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44A27" w:rsidRPr="009F4831" w:rsidP="00E13500" w14:paraId="12386B93" w14:textId="18605196">
      <w:pPr>
        <w:pStyle w:val="Title"/>
        <w:spacing w:line="240" w:lineRule="auto"/>
        <w:rPr>
          <w:sz w:val="24"/>
          <w:szCs w:val="24"/>
        </w:rPr>
      </w:pPr>
      <w:r w:rsidRPr="009F4831">
        <w:rPr>
          <w:sz w:val="24"/>
          <w:szCs w:val="24"/>
        </w:rPr>
        <w:t>Supporting Statement</w:t>
      </w:r>
    </w:p>
    <w:p w:rsidR="00C44A27" w:rsidRPr="009F4831" w:rsidP="00E13500" w14:paraId="198393BD" w14:textId="6714C107">
      <w:pPr>
        <w:pStyle w:val="Title"/>
        <w:spacing w:line="240" w:lineRule="auto"/>
        <w:rPr>
          <w:sz w:val="24"/>
          <w:szCs w:val="24"/>
        </w:rPr>
      </w:pPr>
      <w:r w:rsidRPr="009F4831">
        <w:rPr>
          <w:sz w:val="24"/>
          <w:szCs w:val="24"/>
        </w:rPr>
        <w:t>Student and Exchange Visitor Information System (SEVIS)</w:t>
      </w:r>
    </w:p>
    <w:p w:rsidR="00C44A27" w:rsidRPr="009F4831" w:rsidP="00E13500" w14:paraId="67C76903" w14:textId="4CBB7BE7">
      <w:pPr>
        <w:pStyle w:val="Title"/>
        <w:spacing w:line="240" w:lineRule="auto"/>
        <w:rPr>
          <w:sz w:val="24"/>
          <w:szCs w:val="24"/>
        </w:rPr>
      </w:pPr>
      <w:r w:rsidRPr="009F4831">
        <w:rPr>
          <w:sz w:val="24"/>
          <w:szCs w:val="24"/>
        </w:rPr>
        <w:t>Forms</w:t>
      </w:r>
      <w:r w:rsidRPr="009F4831" w:rsidR="00A45367">
        <w:rPr>
          <w:sz w:val="24"/>
          <w:szCs w:val="24"/>
        </w:rPr>
        <w:t xml:space="preserve"> I-17 and I-20</w:t>
      </w:r>
    </w:p>
    <w:p w:rsidR="00C44A27" w:rsidP="00E13500" w14:paraId="6814907F" w14:textId="70E845CA">
      <w:pPr>
        <w:pStyle w:val="Title"/>
        <w:spacing w:line="240" w:lineRule="auto"/>
        <w:rPr>
          <w:sz w:val="24"/>
          <w:szCs w:val="24"/>
        </w:rPr>
      </w:pPr>
      <w:r w:rsidRPr="009F4831">
        <w:rPr>
          <w:sz w:val="24"/>
          <w:szCs w:val="24"/>
        </w:rPr>
        <w:t>Office of Management and Budget (OMB) No. 1653-0038</w:t>
      </w:r>
      <w:r>
        <w:rPr>
          <w:rStyle w:val="FootnoteReference"/>
          <w:sz w:val="24"/>
          <w:szCs w:val="24"/>
        </w:rPr>
        <w:footnoteReference w:id="3"/>
      </w:r>
    </w:p>
    <w:p w:rsidR="00841171" w:rsidRPr="009F4831" w:rsidP="00E13500" w14:paraId="48175466" w14:textId="77777777">
      <w:pPr>
        <w:pStyle w:val="Title"/>
        <w:spacing w:line="240" w:lineRule="auto"/>
        <w:rPr>
          <w:sz w:val="24"/>
          <w:szCs w:val="24"/>
        </w:rPr>
      </w:pPr>
    </w:p>
    <w:p w:rsidR="00C44A27" w:rsidP="00E13500" w14:paraId="77F8545D" w14:textId="46906DEE">
      <w:pPr>
        <w:pStyle w:val="Heading1"/>
        <w:spacing w:line="240" w:lineRule="auto"/>
        <w:rPr>
          <w:szCs w:val="24"/>
        </w:rPr>
      </w:pPr>
      <w:r w:rsidRPr="009F4831">
        <w:rPr>
          <w:szCs w:val="24"/>
        </w:rPr>
        <w:t>Justification.</w:t>
      </w:r>
    </w:p>
    <w:p w:rsidR="0037215D" w:rsidRPr="009F4831" w:rsidP="00E13500" w14:paraId="14BF68C3" w14:textId="77777777">
      <w:pPr>
        <w:pStyle w:val="Heading2"/>
      </w:pPr>
      <w:r w:rsidRPr="009F4831">
        <w:t>1. Explain the circumstances that make the collection of information necessary.</w:t>
      </w:r>
    </w:p>
    <w:p w:rsidR="000F6AB0" w:rsidRPr="009F4831" w:rsidP="00E13500" w14:paraId="07581825" w14:textId="5578C236">
      <w:pPr>
        <w:spacing w:line="240" w:lineRule="auto"/>
        <w:rPr>
          <w:b/>
        </w:rPr>
      </w:pPr>
      <w:r w:rsidRPr="009F4831">
        <w:t>The Student and Exchange Visitor Information System (SEVIS) is a web-based system used to collect and maintain information on F and M nonimmigrant students during their stay in the United States. The system also facilitates the Student and Exchange Visitor Program’s (SEVP) certification of educational institutions to enroll F and M nonimmigrants.</w:t>
      </w:r>
    </w:p>
    <w:p w:rsidR="000F6AB0" w:rsidRPr="009F4831" w:rsidP="00E13500" w14:paraId="59A2EB27" w14:textId="6625B7D4">
      <w:pPr>
        <w:spacing w:line="240" w:lineRule="auto"/>
      </w:pPr>
      <w:r w:rsidRPr="009F4831">
        <w:t>The authority to collect the information in SEVIS, along with the accompanying Form I-20, “Certificate of Eligibility for Nonimmigrant Student Status,” and Form I-17, Petition for Approval of School for Attendance by Nonimmigrant Student,” is codified at 8 U.S.C. 1372. The Illegal Immigration Reform and Immigrant Responsibility Act of 1996 (IIRIRA)</w:t>
      </w:r>
      <w:r>
        <w:rPr>
          <w:rStyle w:val="FootnoteReference"/>
        </w:rPr>
        <w:footnoteReference w:id="4"/>
      </w:r>
      <w:r w:rsidRPr="009F4831">
        <w:t xml:space="preserve"> mandated the creation of an electronic system to collect data on F and M nonimmigrant students and the schools they attend.  Subsequent laws, such as the USA PATRIOT Act of </w:t>
      </w:r>
      <w:r w:rsidRPr="009F4831" w:rsidR="0093085E">
        <w:t>2001</w:t>
      </w:r>
      <w:r>
        <w:rPr>
          <w:rStyle w:val="FootnoteReference"/>
        </w:rPr>
        <w:footnoteReference w:id="5"/>
      </w:r>
      <w:r w:rsidRPr="009F4831" w:rsidR="0093085E">
        <w:t xml:space="preserve"> and</w:t>
      </w:r>
      <w:r w:rsidRPr="009F4831">
        <w:t xml:space="preserve"> the Enhanced Border Security and Visa Entry Reform Act of 2002 (EBSVERA</w:t>
      </w:r>
      <w:r w:rsidRPr="009F4831">
        <w:rPr>
          <w:bCs/>
        </w:rPr>
        <w:t>)</w:t>
      </w:r>
      <w:r>
        <w:rPr>
          <w:rStyle w:val="FootnoteReference"/>
          <w:bCs/>
        </w:rPr>
        <w:footnoteReference w:id="6"/>
      </w:r>
      <w:r w:rsidRPr="009F4831">
        <w:rPr>
          <w:bCs/>
        </w:rPr>
        <w:t>, added</w:t>
      </w:r>
      <w:r w:rsidRPr="009F4831">
        <w:t xml:space="preserve"> data collection requirements for F and M nonimmigrants and SEVP-certified schools. The Homeland Security Presidential Directive-2 (HSPD-2</w:t>
      </w:r>
      <w:r w:rsidRPr="009F4831">
        <w:rPr>
          <w:b/>
        </w:rPr>
        <w:t xml:space="preserve">) </w:t>
      </w:r>
      <w:r w:rsidRPr="009F4831">
        <w:rPr>
          <w:bCs/>
        </w:rPr>
        <w:t>required</w:t>
      </w:r>
      <w:r w:rsidRPr="009F4831">
        <w:t xml:space="preserve"> DHS to conduct periodic and ongoing reviews of all SEVP-certified schools.  </w:t>
      </w:r>
    </w:p>
    <w:p w:rsidR="008D6742" w:rsidRPr="009F4831" w:rsidP="00E13500" w14:paraId="7A39C716" w14:textId="77777777">
      <w:pPr>
        <w:spacing w:line="240" w:lineRule="auto"/>
        <w:rPr>
          <w:b/>
        </w:rPr>
      </w:pPr>
      <w:r w:rsidRPr="009F4831">
        <w:t>All data collection requirements for reporting on F and M nonimmigrant students and the SEVP certification, oversight, and recertification of schools authorized to enroll F and/or M students as mandated by laws and directives are contained in regulations at 8 CFR 214.1, 8 CFR 214.2(f) and (m), 8 CFR 214.3,8 CFR 214.4. 8 CFR 214.13, 8 CFR 103.3 and 103.7, 8 CFR 248, and 8 CFR 274a.12.</w:t>
      </w:r>
    </w:p>
    <w:p w:rsidR="00C23D1A" w:rsidP="00E13500" w14:paraId="0309730D" w14:textId="30EA975A">
      <w:pPr>
        <w:pStyle w:val="Heading2"/>
      </w:pPr>
      <w:r w:rsidRPr="009F4831">
        <w:t xml:space="preserve">2. </w:t>
      </w:r>
      <w:r w:rsidRPr="009F4831" w:rsidR="00047A6F">
        <w:t>Indicate how, by whom, and for what purpose the information is to be used.</w:t>
      </w:r>
    </w:p>
    <w:p w:rsidR="00E07E9F" w:rsidRPr="00E07E9F" w:rsidP="00E13500" w14:paraId="323CC600" w14:textId="3B43A00B">
      <w:pPr>
        <w:spacing w:line="240" w:lineRule="auto"/>
      </w:pPr>
      <w:r w:rsidRPr="00E07E9F">
        <w:t xml:space="preserve">SEVP uses SEVIS to administer education institutions’ certification to enroll F and M nonimmigrant students. Education institutions seeking SEVP certification or recertification must complete and submit the Form I-17, which contains information about the institution, including its programs of study, campus locations, and designated school officials (DSOs) authorized to </w:t>
      </w:r>
      <w:r w:rsidRPr="00E07E9F">
        <w:t xml:space="preserve">access SEVIS. </w:t>
      </w:r>
      <w:r w:rsidRPr="00E07E9F" w:rsidR="00C52A94">
        <w:t>Form</w:t>
      </w:r>
      <w:r w:rsidRPr="00E07E9F">
        <w:t xml:space="preserve"> I-17 also contains the SEVP-certified school’s legally binding commitment to comply with all applicable federal laws, regulations, policies, and procedures. </w:t>
      </w:r>
    </w:p>
    <w:p w:rsidR="00E07E9F" w:rsidRPr="00E07E9F" w:rsidP="00E13500" w14:paraId="5F8C04F1" w14:textId="284E195E">
      <w:pPr>
        <w:spacing w:line="240" w:lineRule="auto"/>
      </w:pPr>
      <w:r w:rsidRPr="00E07E9F">
        <w:t>DSOs use SEVIS to maintain the school’s Form I-17 and provide information on the F and/or M nonimmigrants studying at their school to comply with regulatory recordkeeping and reporting requirements. Specifically, DSOs complete and issue the Form I-20.</w:t>
      </w:r>
      <w:r w:rsidRPr="00E07E9F" w:rsidR="00D70AF1">
        <w:t xml:space="preserve"> </w:t>
      </w:r>
      <w:r w:rsidRPr="00E07E9F">
        <w:t>The Form I-20 is used to apply for a U.S. visa to study as an F or M student, to be admitted into the United States, and to apply for employment benefits. Eligible F and M nonimmigrant students may also use the SEVP Portal, a subset of SEVIS,</w:t>
      </w:r>
      <w:r>
        <w:rPr>
          <w:vertAlign w:val="superscript"/>
        </w:rPr>
        <w:footnoteReference w:id="7"/>
      </w:r>
      <w:r w:rsidRPr="00E07E9F">
        <w:t xml:space="preserve"> to submit updated personal and employment data directly to DHS. </w:t>
      </w:r>
    </w:p>
    <w:p w:rsidR="00E07E9F" w:rsidRPr="00E07E9F" w:rsidP="00E13500" w14:paraId="22D6F175" w14:textId="77777777">
      <w:pPr>
        <w:spacing w:line="240" w:lineRule="auto"/>
      </w:pPr>
      <w:r w:rsidRPr="00E07E9F">
        <w:t xml:space="preserve">Law enforcement agencies use SEVIS to protect national security and enforce immigration laws. SEVIS is a critical national security component and a primary resource for conducting counterterrorism and counterintelligence threat analysis by the law enforcement and intelligence communities. The system is used daily to qualify individuals for F and M status and to facilitate: </w:t>
      </w:r>
    </w:p>
    <w:p w:rsidR="00E07E9F" w:rsidRPr="00E07E9F" w:rsidP="00E13500" w14:paraId="4C3E2FBE" w14:textId="77777777">
      <w:pPr>
        <w:numPr>
          <w:ilvl w:val="0"/>
          <w:numId w:val="39"/>
        </w:numPr>
        <w:spacing w:line="240" w:lineRule="auto"/>
      </w:pPr>
      <w:r w:rsidRPr="00E07E9F">
        <w:t>Port-of-entry admission screening.</w:t>
      </w:r>
    </w:p>
    <w:p w:rsidR="00E07E9F" w:rsidRPr="00E07E9F" w:rsidP="00E13500" w14:paraId="08BA68F0" w14:textId="41B6BE9A">
      <w:pPr>
        <w:numPr>
          <w:ilvl w:val="0"/>
          <w:numId w:val="39"/>
        </w:numPr>
        <w:spacing w:line="240" w:lineRule="auto"/>
      </w:pPr>
      <w:r w:rsidRPr="00E07E9F">
        <w:t>Processing of nonimmigrant benefit applications</w:t>
      </w:r>
      <w:r>
        <w:rPr>
          <w:rStyle w:val="FootnoteReference"/>
        </w:rPr>
        <w:footnoteReference w:id="8"/>
      </w:r>
      <w:r w:rsidRPr="00E07E9F">
        <w:t>.</w:t>
      </w:r>
    </w:p>
    <w:p w:rsidR="00C75940" w:rsidP="00E13500" w14:paraId="58710FA8" w14:textId="77777777">
      <w:pPr>
        <w:numPr>
          <w:ilvl w:val="0"/>
          <w:numId w:val="39"/>
        </w:numPr>
        <w:spacing w:line="240" w:lineRule="auto"/>
      </w:pPr>
      <w:r w:rsidRPr="00E07E9F">
        <w:t xml:space="preserve">Verification of nonimmigrant status maintenance. </w:t>
      </w:r>
    </w:p>
    <w:p w:rsidR="00E07E9F" w:rsidRPr="00E07E9F" w:rsidP="00E13500" w14:paraId="478CA5E9" w14:textId="74AE293D">
      <w:pPr>
        <w:numPr>
          <w:ilvl w:val="0"/>
          <w:numId w:val="39"/>
        </w:numPr>
        <w:spacing w:line="240" w:lineRule="auto"/>
      </w:pPr>
      <w:r w:rsidRPr="00E07E9F">
        <w:t xml:space="preserve">Timely removal of nonimmigrants from the United States, as needed. </w:t>
      </w:r>
    </w:p>
    <w:p w:rsidR="00E07E9F" w:rsidRPr="00E07E9F" w:rsidP="00E13500" w14:paraId="79C5B960" w14:textId="77777777">
      <w:pPr>
        <w:spacing w:line="240" w:lineRule="auto"/>
      </w:pPr>
      <w:r w:rsidRPr="00E07E9F">
        <w:t>SEVIS data is used to assist school officials and the United States government in promoting the Secure Borders and Open Doors initiative (January 17, 2006). In concert with biometric assessment technologies, SEVIS data continues to support access to the United States for bona fide aliens seeking F and M nonimmigrant status, while elevating the detection and barring of aliens that might threaten national security.</w:t>
      </w:r>
    </w:p>
    <w:p w:rsidR="00C3015E" w:rsidP="00E13500" w14:paraId="0B260CEA" w14:textId="77777777">
      <w:pPr>
        <w:pStyle w:val="Heading2"/>
      </w:pPr>
      <w:r w:rsidRPr="009F4831">
        <w:t>3.</w:t>
      </w:r>
      <w:r w:rsidRPr="009F4831" w:rsidR="00BA2185">
        <w:t xml:space="preserve"> </w:t>
      </w:r>
      <w:r w:rsidRPr="009F483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w:t>
      </w:r>
    </w:p>
    <w:p w:rsidR="005B0A99" w:rsidRPr="009F4831" w:rsidP="00E13500" w14:paraId="3AEC0301" w14:textId="32B10542">
      <w:pPr>
        <w:spacing w:line="240" w:lineRule="auto"/>
        <w:rPr>
          <w:rFonts w:eastAsia="Aptos"/>
        </w:rPr>
      </w:pPr>
      <w:r w:rsidRPr="005B0A99">
        <w:rPr>
          <w:rFonts w:eastAsia="Aptos"/>
        </w:rPr>
        <w:t xml:space="preserve">The collection of information for SEVIS involves extensive use of automated, electronic, and other technological collection techniques. SEVIS allows for the electronic submission of responses and </w:t>
      </w:r>
      <w:r w:rsidR="00CF247C">
        <w:rPr>
          <w:rFonts w:eastAsia="Aptos"/>
        </w:rPr>
        <w:t>information</w:t>
      </w:r>
      <w:r w:rsidRPr="005B0A99">
        <w:rPr>
          <w:rFonts w:eastAsia="Aptos"/>
        </w:rPr>
        <w:t xml:space="preserve">, replacing the previously complex, decentralized, and inefficient paper-based processes. </w:t>
      </w:r>
    </w:p>
    <w:p w:rsidR="005B0A99" w:rsidRPr="00A20A61" w:rsidP="00E13500" w14:paraId="0B3BFE08" w14:textId="77777777">
      <w:pPr>
        <w:spacing w:line="240" w:lineRule="auto"/>
        <w:ind w:left="720"/>
        <w:rPr>
          <w:rFonts w:eastAsia="Aptos"/>
        </w:rPr>
      </w:pPr>
      <w:r w:rsidRPr="00A20A61">
        <w:rPr>
          <w:rFonts w:eastAsia="Aptos"/>
          <w:b/>
          <w:bCs/>
        </w:rPr>
        <w:t>Key Technological Features:</w:t>
      </w:r>
    </w:p>
    <w:p w:rsidR="005B0A99" w:rsidRPr="00A20A61" w:rsidP="00E13500" w14:paraId="178D2305" w14:textId="21821791">
      <w:pPr>
        <w:pStyle w:val="ListParagraph"/>
        <w:numPr>
          <w:ilvl w:val="0"/>
          <w:numId w:val="43"/>
        </w:numPr>
        <w:spacing w:line="240" w:lineRule="auto"/>
        <w:rPr>
          <w:rFonts w:eastAsia="Aptos"/>
        </w:rPr>
      </w:pPr>
      <w:r w:rsidRPr="00A20A61">
        <w:rPr>
          <w:rFonts w:eastAsia="Aptos"/>
          <w:b/>
          <w:bCs/>
        </w:rPr>
        <w:t>Electronic Data Entry:</w:t>
      </w:r>
      <w:r w:rsidRPr="00A20A61">
        <w:rPr>
          <w:rFonts w:eastAsia="Aptos"/>
        </w:rPr>
        <w:t> SEVIS enables DSOs to enter and update information electronically, ensuring data is collected uniformly and is immediately accessible to authorized users.</w:t>
      </w:r>
    </w:p>
    <w:p w:rsidR="005B0A99" w:rsidRPr="00A20A61" w:rsidP="00E13500" w14:paraId="3C2D0B7D" w14:textId="47C3BB3F">
      <w:pPr>
        <w:pStyle w:val="ListParagraph"/>
        <w:numPr>
          <w:ilvl w:val="0"/>
          <w:numId w:val="43"/>
        </w:numPr>
        <w:spacing w:line="240" w:lineRule="auto"/>
        <w:rPr>
          <w:rFonts w:eastAsia="Aptos"/>
        </w:rPr>
      </w:pPr>
      <w:r w:rsidRPr="00A20A61">
        <w:rPr>
          <w:rFonts w:eastAsia="Aptos"/>
          <w:b/>
          <w:bCs/>
        </w:rPr>
        <w:t>Automated Notifications:</w:t>
      </w:r>
      <w:r w:rsidRPr="00A20A61">
        <w:rPr>
          <w:rFonts w:eastAsia="Aptos"/>
        </w:rPr>
        <w:t xml:space="preserve"> SEVIS supports automated email notifications to DSOs and certain </w:t>
      </w:r>
      <w:r w:rsidRPr="00A20A61" w:rsidR="00C22721">
        <w:rPr>
          <w:rFonts w:eastAsia="Aptos"/>
        </w:rPr>
        <w:t>nonimmigrant</w:t>
      </w:r>
      <w:r w:rsidRPr="00A20A61">
        <w:rPr>
          <w:rFonts w:eastAsia="Aptos"/>
        </w:rPr>
        <w:t xml:space="preserve"> students, providing timely information and reducing the need for traditional paper-based communication. </w:t>
      </w:r>
    </w:p>
    <w:p w:rsidR="005B0A99" w:rsidRPr="00A20A61" w:rsidP="00E13500" w14:paraId="271E802C" w14:textId="77777777">
      <w:pPr>
        <w:pStyle w:val="ListParagraph"/>
        <w:numPr>
          <w:ilvl w:val="0"/>
          <w:numId w:val="43"/>
        </w:numPr>
        <w:spacing w:line="240" w:lineRule="auto"/>
        <w:rPr>
          <w:rFonts w:eastAsia="Aptos"/>
        </w:rPr>
      </w:pPr>
      <w:r w:rsidRPr="00A20A61">
        <w:rPr>
          <w:rFonts w:eastAsia="Aptos"/>
          <w:b/>
          <w:bCs/>
        </w:rPr>
        <w:t>Electronic Forms:</w:t>
      </w:r>
      <w:r w:rsidRPr="00A20A61">
        <w:rPr>
          <w:rFonts w:eastAsia="Aptos"/>
        </w:rPr>
        <w:t> Since August 1, 2003, all data must be entered in SEVIS, and all forms, including Forms I-17 and I-20, must be generated through SEVIS, eliminating the need for multiple copies of forms and streamlining the process.</w:t>
      </w:r>
    </w:p>
    <w:p w:rsidR="005B0A99" w:rsidRPr="00C05B09" w:rsidP="00E13500" w14:paraId="5827CF94" w14:textId="6CE38A75">
      <w:pPr>
        <w:pStyle w:val="ListParagraph"/>
        <w:numPr>
          <w:ilvl w:val="0"/>
          <w:numId w:val="43"/>
        </w:numPr>
        <w:spacing w:line="240" w:lineRule="auto"/>
        <w:rPr>
          <w:rFonts w:eastAsia="Aptos"/>
        </w:rPr>
      </w:pPr>
      <w:r w:rsidRPr="00A20A61">
        <w:rPr>
          <w:rFonts w:eastAsia="Aptos"/>
          <w:b/>
          <w:bCs/>
        </w:rPr>
        <w:t>Paperless Procedures:</w:t>
      </w:r>
      <w:r w:rsidRPr="00A20A61">
        <w:rPr>
          <w:rFonts w:eastAsia="Aptos"/>
        </w:rPr>
        <w:t xml:space="preserve"> SEVP has instituted paperless procedures for the service of notices and adjudications to schools and requires electronic submissions of </w:t>
      </w:r>
      <w:r w:rsidRPr="00A20A61" w:rsidR="00C22721">
        <w:rPr>
          <w:rFonts w:eastAsia="Aptos"/>
        </w:rPr>
        <w:t>Form</w:t>
      </w:r>
      <w:r w:rsidRPr="00A20A61">
        <w:rPr>
          <w:rFonts w:eastAsia="Aptos"/>
        </w:rPr>
        <w:t xml:space="preserve"> I-17, which </w:t>
      </w:r>
      <w:r w:rsidR="0026571D">
        <w:rPr>
          <w:rFonts w:eastAsia="Aptos"/>
        </w:rPr>
        <w:t>can include uploading scanned or electronically signed Form I-17</w:t>
      </w:r>
      <w:r w:rsidR="006D6E9E">
        <w:rPr>
          <w:rFonts w:eastAsia="Aptos"/>
        </w:rPr>
        <w:t xml:space="preserve">. When available or requested, DSOs </w:t>
      </w:r>
      <w:r w:rsidR="00380953">
        <w:rPr>
          <w:rFonts w:eastAsia="Aptos"/>
        </w:rPr>
        <w:t>can</w:t>
      </w:r>
      <w:r w:rsidR="006D6E9E">
        <w:rPr>
          <w:rFonts w:eastAsia="Aptos"/>
        </w:rPr>
        <w:t xml:space="preserve"> upload supporting documents via SEVIS to support </w:t>
      </w:r>
      <w:r w:rsidR="003021D1">
        <w:rPr>
          <w:rFonts w:eastAsia="Aptos"/>
        </w:rPr>
        <w:t xml:space="preserve">management of the school certification and the </w:t>
      </w:r>
      <w:r w:rsidR="0029523D">
        <w:rPr>
          <w:rFonts w:eastAsia="Aptos"/>
        </w:rPr>
        <w:t>F and M</w:t>
      </w:r>
      <w:r w:rsidR="003021D1">
        <w:rPr>
          <w:rFonts w:eastAsia="Aptos"/>
        </w:rPr>
        <w:t xml:space="preserve"> </w:t>
      </w:r>
      <w:r w:rsidR="0029523D">
        <w:rPr>
          <w:rFonts w:eastAsia="Aptos"/>
        </w:rPr>
        <w:t xml:space="preserve">student </w:t>
      </w:r>
      <w:r w:rsidRPr="00C05B09" w:rsidR="0029523D">
        <w:rPr>
          <w:rFonts w:eastAsia="Aptos"/>
        </w:rPr>
        <w:t xml:space="preserve">records. </w:t>
      </w:r>
      <w:r w:rsidRPr="00C05B09" w:rsidR="003021D1">
        <w:rPr>
          <w:rFonts w:eastAsia="Aptos"/>
        </w:rPr>
        <w:t xml:space="preserve"> </w:t>
      </w:r>
      <w:r w:rsidRPr="00C05B09">
        <w:rPr>
          <w:rFonts w:eastAsia="Aptos"/>
        </w:rPr>
        <w:t xml:space="preserve">Additionally, SEVP has allowed for electronic signatures and transmission of </w:t>
      </w:r>
      <w:r w:rsidRPr="00C05B09" w:rsidR="00496F77">
        <w:rPr>
          <w:rFonts w:eastAsia="Aptos"/>
        </w:rPr>
        <w:t>Form</w:t>
      </w:r>
      <w:r w:rsidRPr="00C05B09">
        <w:rPr>
          <w:rFonts w:eastAsia="Aptos"/>
        </w:rPr>
        <w:t xml:space="preserve"> I-20 and plans on </w:t>
      </w:r>
      <w:r w:rsidRPr="00C05B09" w:rsidR="00E04AA3">
        <w:rPr>
          <w:rFonts w:eastAsia="Aptos"/>
        </w:rPr>
        <w:t xml:space="preserve">fully </w:t>
      </w:r>
      <w:r w:rsidRPr="00C05B09" w:rsidR="0082628B">
        <w:rPr>
          <w:rFonts w:eastAsia="Aptos"/>
        </w:rPr>
        <w:t>automating the</w:t>
      </w:r>
      <w:r w:rsidRPr="00C05B09" w:rsidR="00461D38">
        <w:rPr>
          <w:rFonts w:eastAsia="Aptos"/>
        </w:rPr>
        <w:t xml:space="preserve"> </w:t>
      </w:r>
      <w:r w:rsidRPr="00C05B09" w:rsidR="0082628B">
        <w:rPr>
          <w:rFonts w:eastAsia="Aptos"/>
        </w:rPr>
        <w:t>Form I-20 process.</w:t>
      </w:r>
    </w:p>
    <w:p w:rsidR="005B0A99" w:rsidRPr="00C05B09" w:rsidP="00E13500" w14:paraId="0A53586E" w14:textId="6D105491">
      <w:pPr>
        <w:pStyle w:val="ListParagraph"/>
        <w:numPr>
          <w:ilvl w:val="0"/>
          <w:numId w:val="43"/>
        </w:numPr>
        <w:spacing w:line="240" w:lineRule="auto"/>
        <w:rPr>
          <w:rFonts w:eastAsia="Aptos"/>
        </w:rPr>
      </w:pPr>
      <w:r w:rsidRPr="00C05B09">
        <w:rPr>
          <w:rFonts w:eastAsia="Aptos"/>
          <w:b/>
          <w:bCs/>
        </w:rPr>
        <w:t>Enhanced Reporting Capabilities:</w:t>
      </w:r>
      <w:r w:rsidRPr="00C05B09">
        <w:rPr>
          <w:rFonts w:eastAsia="Aptos"/>
        </w:rPr>
        <w:t> SEVP has invested in enhancing SEVIS reporting capabilities, allowing for refined data analysis and better oversight of school compliance. These enhanced reporting capabilities also support the identification of performance trends and policy needs.</w:t>
      </w:r>
      <w:r w:rsidRPr="00C05B09" w:rsidR="00A1442C">
        <w:rPr>
          <w:rFonts w:eastAsia="Aptos"/>
        </w:rPr>
        <w:t xml:space="preserve"> </w:t>
      </w:r>
      <w:r w:rsidRPr="00C05B09" w:rsidR="007C1D97">
        <w:rPr>
          <w:rFonts w:eastAsia="Aptos"/>
        </w:rPr>
        <w:t xml:space="preserve">SEVP will be updating the Form I-17 and </w:t>
      </w:r>
      <w:r w:rsidRPr="00C05B09" w:rsidR="00ED4592">
        <w:rPr>
          <w:rFonts w:eastAsia="Aptos"/>
        </w:rPr>
        <w:t>Form</w:t>
      </w:r>
      <w:r w:rsidRPr="00C05B09" w:rsidR="007C1D97">
        <w:rPr>
          <w:rFonts w:eastAsia="Aptos"/>
        </w:rPr>
        <w:t xml:space="preserve"> I-20 </w:t>
      </w:r>
      <w:r w:rsidRPr="00C05B09" w:rsidR="006B03C7">
        <w:rPr>
          <w:rFonts w:eastAsia="Aptos"/>
        </w:rPr>
        <w:t xml:space="preserve">fields to streamline DSOs reporting </w:t>
      </w:r>
      <w:r w:rsidRPr="00C05B09" w:rsidR="00ED4592">
        <w:rPr>
          <w:rFonts w:eastAsia="Aptos"/>
        </w:rPr>
        <w:t xml:space="preserve">and improve the data integrity within the system. These </w:t>
      </w:r>
      <w:r w:rsidRPr="00C05B09" w:rsidR="00345F57">
        <w:rPr>
          <w:rFonts w:eastAsia="Aptos"/>
        </w:rPr>
        <w:t xml:space="preserve">enhanced </w:t>
      </w:r>
      <w:r w:rsidRPr="00C05B09" w:rsidR="00ED4592">
        <w:rPr>
          <w:rFonts w:eastAsia="Aptos"/>
        </w:rPr>
        <w:t>reporting capabilities</w:t>
      </w:r>
      <w:r w:rsidRPr="00C05B09" w:rsidR="00616D6B">
        <w:rPr>
          <w:rFonts w:eastAsia="Aptos"/>
        </w:rPr>
        <w:t xml:space="preserve"> will</w:t>
      </w:r>
      <w:r w:rsidRPr="00C05B09" w:rsidR="00ED4592">
        <w:rPr>
          <w:rFonts w:eastAsia="Aptos"/>
        </w:rPr>
        <w:t xml:space="preserve"> include </w:t>
      </w:r>
      <w:r w:rsidRPr="00C05B09" w:rsidR="00616D6B">
        <w:rPr>
          <w:rFonts w:eastAsia="Aptos"/>
        </w:rPr>
        <w:t xml:space="preserve">significant and non-significant changes to </w:t>
      </w:r>
      <w:r w:rsidRPr="00C05B09" w:rsidR="00C52A94">
        <w:rPr>
          <w:rFonts w:eastAsia="Aptos"/>
        </w:rPr>
        <w:t>Form</w:t>
      </w:r>
      <w:r w:rsidRPr="00C05B09" w:rsidR="00616D6B">
        <w:rPr>
          <w:rFonts w:eastAsia="Aptos"/>
        </w:rPr>
        <w:t xml:space="preserve"> I-17 and </w:t>
      </w:r>
      <w:r w:rsidRPr="00C05B09" w:rsidR="0095590F">
        <w:rPr>
          <w:rFonts w:eastAsia="Aptos"/>
        </w:rPr>
        <w:t>the Form</w:t>
      </w:r>
      <w:r w:rsidRPr="00C05B09" w:rsidR="00616D6B">
        <w:rPr>
          <w:rFonts w:eastAsia="Aptos"/>
        </w:rPr>
        <w:t xml:space="preserve"> I-20</w:t>
      </w:r>
      <w:r w:rsidRPr="00C05B09" w:rsidR="004D39FB">
        <w:rPr>
          <w:rFonts w:eastAsia="Aptos"/>
        </w:rPr>
        <w:t>.</w:t>
      </w:r>
      <w:r>
        <w:rPr>
          <w:rStyle w:val="FootnoteReference"/>
          <w:rFonts w:eastAsia="Aptos"/>
        </w:rPr>
        <w:footnoteReference w:id="9"/>
      </w:r>
    </w:p>
    <w:p w:rsidR="005B0A99" w:rsidP="00E13500" w14:paraId="3A742A82" w14:textId="77777777">
      <w:pPr>
        <w:pStyle w:val="ListParagraph"/>
        <w:numPr>
          <w:ilvl w:val="0"/>
          <w:numId w:val="43"/>
        </w:numPr>
        <w:spacing w:line="240" w:lineRule="auto"/>
        <w:rPr>
          <w:rFonts w:eastAsia="Aptos"/>
        </w:rPr>
      </w:pPr>
      <w:r w:rsidRPr="00C05B09">
        <w:rPr>
          <w:rFonts w:eastAsia="Aptos"/>
          <w:b/>
          <w:bCs/>
        </w:rPr>
        <w:t>Student Portal:</w:t>
      </w:r>
      <w:r w:rsidRPr="00C05B09">
        <w:rPr>
          <w:rFonts w:eastAsia="Aptos"/>
        </w:rPr>
        <w:t> DHS has implemented the SEVP Portal, enabling students to submit personal and employment information directly to DHS, reducing the</w:t>
      </w:r>
      <w:r w:rsidRPr="00A20A61">
        <w:rPr>
          <w:rFonts w:eastAsia="Aptos"/>
        </w:rPr>
        <w:t xml:space="preserve"> reporting burden on DSOs. Currently, the portal is limited to F-1 students participating in post-completion optional practical training or the science, technology, engineering and mathematics (STEM) extension of OPT, with plans to expand its use in the future.</w:t>
      </w:r>
    </w:p>
    <w:p w:rsidR="00762C47" w:rsidRPr="00ED5B63" w:rsidP="00E13500" w14:paraId="39B283E6" w14:textId="4E5523BF">
      <w:pPr>
        <w:pStyle w:val="ListParagraph"/>
        <w:numPr>
          <w:ilvl w:val="0"/>
          <w:numId w:val="43"/>
        </w:numPr>
        <w:spacing w:line="240" w:lineRule="auto"/>
        <w:rPr>
          <w:rFonts w:eastAsia="Aptos"/>
        </w:rPr>
      </w:pPr>
      <w:r w:rsidRPr="00A20A61">
        <w:rPr>
          <w:rFonts w:eastAsia="Aptos"/>
          <w:b/>
          <w:bCs/>
        </w:rPr>
        <w:t xml:space="preserve">Facilitation of </w:t>
      </w:r>
      <w:r w:rsidR="00ED5B63">
        <w:rPr>
          <w:rFonts w:eastAsia="Aptos"/>
          <w:b/>
          <w:bCs/>
        </w:rPr>
        <w:t>on-</w:t>
      </w:r>
      <w:r w:rsidRPr="00A20A61">
        <w:rPr>
          <w:rFonts w:eastAsia="Aptos"/>
          <w:b/>
          <w:bCs/>
        </w:rPr>
        <w:t>site visits:</w:t>
      </w:r>
      <w:r w:rsidRPr="00A20A61">
        <w:rPr>
          <w:rFonts w:eastAsia="Aptos"/>
        </w:rPr>
        <w:t xml:space="preserve"> The information collected on Form I-17 supports on-site visits</w:t>
      </w:r>
      <w:r>
        <w:rPr>
          <w:rStyle w:val="FootnoteReference"/>
          <w:rFonts w:eastAsia="Aptos"/>
        </w:rPr>
        <w:footnoteReference w:id="10"/>
      </w:r>
      <w:r w:rsidRPr="00A20A61">
        <w:rPr>
          <w:rFonts w:eastAsia="Aptos"/>
        </w:rPr>
        <w:t xml:space="preserve"> of school petitioning for certification to enroll F and M students. </w:t>
      </w:r>
    </w:p>
    <w:p w:rsidR="005B0A99" w:rsidRPr="005B0A99" w:rsidP="00E13500" w14:paraId="158FA00F" w14:textId="39F21799">
      <w:pPr>
        <w:spacing w:line="240" w:lineRule="auto"/>
        <w:ind w:left="720"/>
        <w:rPr>
          <w:rFonts w:eastAsia="Aptos"/>
        </w:rPr>
      </w:pPr>
      <w:r w:rsidRPr="005B0A99">
        <w:rPr>
          <w:rFonts w:eastAsia="Aptos"/>
          <w:b/>
          <w:bCs/>
        </w:rPr>
        <w:t>Consideration of Using Information Technology to Reduce Burden:</w:t>
      </w:r>
    </w:p>
    <w:p w:rsidR="005B0A99" w:rsidRPr="00A20A61" w:rsidP="00E13500" w14:paraId="41FC2954" w14:textId="3D7E7D8C">
      <w:pPr>
        <w:pStyle w:val="ListParagraph"/>
        <w:numPr>
          <w:ilvl w:val="0"/>
          <w:numId w:val="44"/>
        </w:numPr>
        <w:spacing w:line="240" w:lineRule="auto"/>
        <w:rPr>
          <w:rFonts w:eastAsia="Aptos"/>
        </w:rPr>
      </w:pPr>
      <w:r w:rsidRPr="00A20A61">
        <w:rPr>
          <w:rFonts w:eastAsia="Aptos"/>
          <w:b/>
          <w:bCs/>
        </w:rPr>
        <w:t xml:space="preserve">Reduction of Manual </w:t>
      </w:r>
      <w:r w:rsidR="00ED5B63">
        <w:rPr>
          <w:rFonts w:eastAsia="Aptos"/>
          <w:b/>
          <w:bCs/>
        </w:rPr>
        <w:t xml:space="preserve">and Paper </w:t>
      </w:r>
      <w:r w:rsidRPr="00A20A61">
        <w:rPr>
          <w:rFonts w:eastAsia="Aptos"/>
          <w:b/>
          <w:bCs/>
        </w:rPr>
        <w:t>Processing:</w:t>
      </w:r>
      <w:r w:rsidRPr="00A20A61">
        <w:rPr>
          <w:rFonts w:eastAsia="Aptos"/>
        </w:rPr>
        <w:t xml:space="preserve"> The use of SEVIS significantly reduces manual </w:t>
      </w:r>
      <w:r w:rsidR="00ED5B63">
        <w:rPr>
          <w:rFonts w:eastAsia="Aptos"/>
        </w:rPr>
        <w:t xml:space="preserve">and paper </w:t>
      </w:r>
      <w:r w:rsidRPr="00A20A61">
        <w:rPr>
          <w:rFonts w:eastAsia="Aptos"/>
        </w:rPr>
        <w:t>processing by both DHS and school personnel, leading to cost savings and improved efficiency.</w:t>
      </w:r>
      <w:r w:rsidR="00ED5B63">
        <w:rPr>
          <w:rFonts w:eastAsia="Aptos"/>
        </w:rPr>
        <w:t xml:space="preserve"> </w:t>
      </w:r>
    </w:p>
    <w:p w:rsidR="005B0A99" w:rsidRPr="00A20A61" w:rsidP="00E13500" w14:paraId="01CA591B" w14:textId="2F8D5494">
      <w:pPr>
        <w:pStyle w:val="ListParagraph"/>
        <w:numPr>
          <w:ilvl w:val="0"/>
          <w:numId w:val="44"/>
        </w:numPr>
        <w:spacing w:line="240" w:lineRule="auto"/>
        <w:rPr>
          <w:rFonts w:eastAsia="Aptos"/>
        </w:rPr>
      </w:pPr>
      <w:r w:rsidRPr="00A20A61">
        <w:rPr>
          <w:rFonts w:eastAsia="Aptos"/>
          <w:b/>
          <w:bCs/>
        </w:rPr>
        <w:t>Minimized Recordkeeping Burden:</w:t>
      </w:r>
      <w:r w:rsidRPr="00A20A61">
        <w:rPr>
          <w:rFonts w:eastAsia="Aptos"/>
        </w:rPr>
        <w:t xml:space="preserve"> SEVIS data </w:t>
      </w:r>
      <w:r w:rsidR="00ED5B63">
        <w:rPr>
          <w:rFonts w:eastAsia="Aptos"/>
        </w:rPr>
        <w:t xml:space="preserve">and the information uploaded through SEVIS </w:t>
      </w:r>
      <w:r w:rsidRPr="00A20A61">
        <w:rPr>
          <w:rFonts w:eastAsia="Aptos"/>
        </w:rPr>
        <w:t xml:space="preserve">is retained indefinitely in electronic form, reducing the need for schools to retain paper copies of records. </w:t>
      </w:r>
    </w:p>
    <w:p w:rsidR="005B0A99" w:rsidRPr="00A20A61" w:rsidP="00E13500" w14:paraId="4AC90F44" w14:textId="77777777">
      <w:pPr>
        <w:pStyle w:val="ListParagraph"/>
        <w:numPr>
          <w:ilvl w:val="0"/>
          <w:numId w:val="44"/>
        </w:numPr>
        <w:spacing w:line="240" w:lineRule="auto"/>
        <w:rPr>
          <w:rFonts w:eastAsia="Aptos"/>
        </w:rPr>
      </w:pPr>
      <w:r w:rsidRPr="00A20A61">
        <w:rPr>
          <w:rFonts w:eastAsia="Aptos"/>
          <w:b/>
          <w:bCs/>
        </w:rPr>
        <w:t>Improved Data Integrity:</w:t>
      </w:r>
      <w:r w:rsidRPr="00A20A61">
        <w:rPr>
          <w:rFonts w:eastAsia="Aptos"/>
        </w:rPr>
        <w:t> The electronic system contributes to the timeliness and integrity of data, with a resulting positive impact on other federal systems that interact with SEVIS.</w:t>
      </w:r>
    </w:p>
    <w:p w:rsidR="005B0A99" w:rsidP="00E13500" w14:paraId="1E5B6EDC" w14:textId="77777777">
      <w:pPr>
        <w:pStyle w:val="ListParagraph"/>
        <w:numPr>
          <w:ilvl w:val="0"/>
          <w:numId w:val="44"/>
        </w:numPr>
        <w:spacing w:line="240" w:lineRule="auto"/>
        <w:rPr>
          <w:rFonts w:eastAsia="Aptos"/>
        </w:rPr>
      </w:pPr>
      <w:r w:rsidRPr="00A20A61">
        <w:rPr>
          <w:rFonts w:eastAsia="Aptos"/>
          <w:b/>
          <w:bCs/>
        </w:rPr>
        <w:t>Cost Savings for Schools:</w:t>
      </w:r>
      <w:r w:rsidRPr="00A20A61">
        <w:rPr>
          <w:rFonts w:eastAsia="Aptos"/>
        </w:rPr>
        <w:t> The elimination of paper forms and the use of electronic validation reduces the costs associated with postage, handling, and the impact of potentially fraudulent documentation.</w:t>
      </w:r>
    </w:p>
    <w:p w:rsidR="00ED5B63" w:rsidRPr="00A20A61" w:rsidP="00E13500" w14:paraId="2B1D4764" w14:textId="64361F98">
      <w:pPr>
        <w:pStyle w:val="ListParagraph"/>
        <w:numPr>
          <w:ilvl w:val="0"/>
          <w:numId w:val="44"/>
        </w:numPr>
        <w:spacing w:line="240" w:lineRule="auto"/>
        <w:rPr>
          <w:rFonts w:eastAsia="Aptos"/>
        </w:rPr>
      </w:pPr>
      <w:r>
        <w:rPr>
          <w:rFonts w:eastAsia="Aptos"/>
          <w:b/>
          <w:bCs/>
        </w:rPr>
        <w:t>Minimize DSO Reporting Burden:</w:t>
      </w:r>
      <w:r>
        <w:rPr>
          <w:rFonts w:eastAsia="Aptos"/>
        </w:rPr>
        <w:t xml:space="preserve"> </w:t>
      </w:r>
      <w:r w:rsidR="00165B36">
        <w:rPr>
          <w:rFonts w:eastAsia="Aptos"/>
        </w:rPr>
        <w:t>The Student Portal allows DSOs to shift reporting of certain information to the F student.</w:t>
      </w:r>
      <w:r>
        <w:rPr>
          <w:rFonts w:eastAsia="Aptos"/>
        </w:rPr>
        <w:t xml:space="preserve"> </w:t>
      </w:r>
    </w:p>
    <w:p w:rsidR="00891CCF" w:rsidRPr="009F4831" w:rsidP="00E13500" w14:paraId="136E1D55" w14:textId="77777777">
      <w:pPr>
        <w:pStyle w:val="Heading2"/>
      </w:pPr>
      <w:r w:rsidRPr="009F4831">
        <w:t>4. Duplication of collection.</w:t>
      </w:r>
    </w:p>
    <w:p w:rsidR="00167965" w:rsidRPr="009F4831" w:rsidP="00E13500" w14:paraId="45FF8E9E" w14:textId="55C897CB">
      <w:pPr>
        <w:spacing w:line="240" w:lineRule="auto"/>
      </w:pPr>
      <w:r w:rsidRPr="009F4831">
        <w:t xml:space="preserve">SEVP </w:t>
      </w:r>
      <w:r w:rsidRPr="009F4831" w:rsidR="00B912AE">
        <w:t xml:space="preserve">has made efforts to identify and eliminate duplication in the collection of information related to F and M nonimmigrants and SEVP-certified schools. The data collected through SEVIS </w:t>
      </w:r>
      <w:r w:rsidRPr="009F4831" w:rsidR="00274613">
        <w:t>is highly specific and mandated by various laws, including II</w:t>
      </w:r>
      <w:r w:rsidRPr="009F4831" w:rsidR="00FE44F6">
        <w:t xml:space="preserve">RIRA, the USA Patriot Act, and EBSVERA. These mandates require continuous and detailed data collection that is unique to SEVIS. A comprehensive analysis of existing data systems confirmed that no other system collects the same </w:t>
      </w:r>
      <w:r w:rsidRPr="009F4831" w:rsidR="008C77CA">
        <w:t xml:space="preserve">specific information required for SEVIS. </w:t>
      </w:r>
      <w:r w:rsidRPr="009F4831" w:rsidR="00E9509C">
        <w:t>While several systems complement SEVIS by collecting generic data on aliens, they do not provide the ongoing academic and compliance data needed for SEVIS operations.</w:t>
      </w:r>
    </w:p>
    <w:p w:rsidR="00CD1D75" w:rsidRPr="009F4831" w:rsidP="00E13500" w14:paraId="7DBA20A7" w14:textId="03B3A85A">
      <w:pPr>
        <w:spacing w:line="240" w:lineRule="auto"/>
      </w:pPr>
      <w:r w:rsidRPr="009F4831">
        <w:t>To further reduce duplication, SEVP has developed interfaces with other government data systems, allowing for relevant data sharing while ensuring SEVIS-specific requirements are met. Despite these interfaces, SEVIS remains unique in its ability to capture and manage real-time updates on student status and school compliance.</w:t>
      </w:r>
    </w:p>
    <w:p w:rsidR="00F00AAA" w:rsidP="00E13500" w14:paraId="68D4A34D" w14:textId="2FAF9831">
      <w:pPr>
        <w:pStyle w:val="Heading2"/>
      </w:pPr>
      <w:r w:rsidRPr="009F4831">
        <w:t>5. Impact on small busine</w:t>
      </w:r>
      <w:r w:rsidRPr="009F4831" w:rsidR="00BA2185">
        <w:t>ss or any other small entities.</w:t>
      </w:r>
    </w:p>
    <w:p w:rsidR="007341EA" w:rsidRPr="007341EA" w:rsidP="00E13500" w14:paraId="7514A98F" w14:textId="29302299">
      <w:pPr>
        <w:spacing w:line="240" w:lineRule="auto"/>
      </w:pPr>
      <w:r w:rsidRPr="007341EA">
        <w:t xml:space="preserve">The collection of information through SEVIS does impact small businesses and other small entities, particularly SEVP-certified schools. To minimize this burden, SEVP leverages existing technology and requires schools to only have internet access to use SEVIS, with no additional </w:t>
      </w:r>
      <w:r w:rsidRPr="007341EA">
        <w:t>software needed</w:t>
      </w:r>
      <w:r>
        <w:rPr>
          <w:rStyle w:val="FootnoteReference"/>
        </w:rPr>
        <w:footnoteReference w:id="11"/>
      </w:r>
      <w:r w:rsidRPr="007341EA">
        <w:t>. The transition to electronic form submissions and paperless procedures has reduced the administrative costs associated with traditional paper-based processes. Streamlined data entry processes have significantly reduced the time required to submit SEVIS updates, and SEVP provides training and support to help small entities comply efficiently. Although the fee structure associated with school certification and the use of SEVIS applies uniformly to both large and small entities, it is designed to balance costs with the revenues schools typically accrue by enrolling F and M students. These measures ensure that the information collection requirements are manageable and do not impose an undue burden on small entities.</w:t>
      </w:r>
    </w:p>
    <w:p w:rsidR="00692AB8" w:rsidP="00E13500" w14:paraId="2B219DD9" w14:textId="645F935B">
      <w:pPr>
        <w:pStyle w:val="Heading2"/>
      </w:pPr>
      <w:r w:rsidRPr="009F4831">
        <w:t>6. Consequence to the federal program or policy activities if the collection is not conducted or is conducted less frequently.</w:t>
      </w:r>
    </w:p>
    <w:p w:rsidR="00BC7889" w:rsidP="00E13500" w14:paraId="2754D424" w14:textId="4A32D244">
      <w:pPr>
        <w:spacing w:line="240" w:lineRule="auto"/>
      </w:pPr>
      <w:r w:rsidRPr="00240B12">
        <w:t>If information is not collected in SEVIS, DHS will not be able to comply effectively with the statutory mandates of legislation cited in Item 1. Information would need to be collected through a paper process, as previously required, which would most likely necessitate resumption of manual data entry and create a backlog for data entry. The data integrity of the F and M nonimmigrant information may also be compromised. DHS measures to ensure compliance with the law and regulations will be severely limited without the information being retained and without it being as readily accessible as it is in SEVIS. Collection of data less frequently than is required by SEVP could result in failure to make timely identification of potential F and M nonimmigrant threats to national security or threats of immigration fraud.</w:t>
      </w:r>
    </w:p>
    <w:p w:rsidR="00FF3B9B" w:rsidP="00E13500" w14:paraId="70B711EF" w14:textId="207D57B9">
      <w:pPr>
        <w:pStyle w:val="Heading2"/>
      </w:pPr>
      <w:r w:rsidRPr="009F4831">
        <w:t>7. Explain special circumstances that would cause an information collection to be conducted in a manner i</w:t>
      </w:r>
      <w:r w:rsidRPr="009F4831" w:rsidR="00BA2185">
        <w:t>nconsistent with OMB guidelines.</w:t>
      </w:r>
    </w:p>
    <w:p w:rsidR="004B431D" w:rsidRPr="004B431D" w:rsidP="00E13500" w14:paraId="2BA8D704" w14:textId="77777777">
      <w:pPr>
        <w:spacing w:line="240" w:lineRule="auto"/>
      </w:pPr>
      <w:r w:rsidRPr="004B431D">
        <w:t>The collection of information through SEVIS involves several special circumstances that necessitate deviations from standard OMB guidelines:</w:t>
      </w:r>
    </w:p>
    <w:p w:rsidR="004B431D" w:rsidRPr="004B431D" w:rsidP="00E13500" w14:paraId="074D7CEA" w14:textId="77777777">
      <w:pPr>
        <w:numPr>
          <w:ilvl w:val="0"/>
          <w:numId w:val="45"/>
        </w:numPr>
        <w:spacing w:line="240" w:lineRule="auto"/>
      </w:pPr>
      <w:r w:rsidRPr="004B431D">
        <w:rPr>
          <w:b/>
          <w:bCs/>
        </w:rPr>
        <w:t>Reporting More Often Than Quarterly:</w:t>
      </w:r>
      <w:r w:rsidRPr="004B431D">
        <w:t> Respondents are required to report information more often than quarterly due to the need for timely updates on student enrollment, personal information, address changes, and visa status maintenance. This frequent reporting is essential to promptly identify and address potential threats to national security or immigration fraud (8 CFR 214.2(f)(17) and 8 CFR 214.2(m)(18)).</w:t>
      </w:r>
    </w:p>
    <w:p w:rsidR="004B431D" w:rsidRPr="004B431D" w:rsidP="00E13500" w14:paraId="42BDC2EC" w14:textId="77777777">
      <w:pPr>
        <w:numPr>
          <w:ilvl w:val="0"/>
          <w:numId w:val="45"/>
        </w:numPr>
        <w:spacing w:line="240" w:lineRule="auto"/>
      </w:pPr>
      <w:r w:rsidRPr="004B431D">
        <w:rPr>
          <w:b/>
          <w:bCs/>
        </w:rPr>
        <w:t>Written Responses in Fewer Than 30 Days:</w:t>
      </w:r>
      <w:r w:rsidRPr="004B431D">
        <w:t> In specific circumstances, such as changes in student status or school compliance, respondents must prepare and submit written responses within 30 days or less. This expedited timeline ensures that enforcement agencies receive timely information to mitigate potential security risks or instances of noncompliance (8 CFR 214.3(g)).</w:t>
      </w:r>
    </w:p>
    <w:p w:rsidR="004B431D" w:rsidRPr="004B431D" w:rsidP="00E13500" w14:paraId="04EBAE21" w14:textId="77777777">
      <w:pPr>
        <w:numPr>
          <w:ilvl w:val="0"/>
          <w:numId w:val="45"/>
        </w:numPr>
        <w:spacing w:line="240" w:lineRule="auto"/>
      </w:pPr>
      <w:r w:rsidRPr="004B431D">
        <w:rPr>
          <w:b/>
          <w:bCs/>
        </w:rPr>
        <w:t>Retention of Records for More Than Three Years:</w:t>
      </w:r>
      <w:r w:rsidRPr="004B431D">
        <w:t xml:space="preserve"> Schools are required to retain student records for at least three years after program completion or transfer to another </w:t>
      </w:r>
      <w:r w:rsidRPr="004B431D">
        <w:t>school. This extended retention period is necessary to ensure compliance with federal regulations and to facilitate audits and reviews of student and school compliance.</w:t>
      </w:r>
    </w:p>
    <w:p w:rsidR="004B431D" w:rsidRPr="004B431D" w:rsidP="00103B12" w14:paraId="6083EC06" w14:textId="77777777">
      <w:pPr>
        <w:spacing w:line="240" w:lineRule="auto"/>
      </w:pPr>
      <w:r w:rsidRPr="004B431D">
        <w:t>These special circumstances are necessary to meet the statutory and regulatory requirements for monitoring and managing F and M nonimmigrant students and SEVP-certified schools, ensuring timely and accurate data collection to support national security and compliance efforts.</w:t>
      </w:r>
    </w:p>
    <w:p w:rsidR="00A9245E" w:rsidRPr="006D0B7E" w:rsidP="00E13500" w14:paraId="72871E7D" w14:textId="66E67D4E">
      <w:pPr>
        <w:pStyle w:val="Heading2"/>
      </w:pPr>
      <w:r w:rsidRPr="006D0B7E">
        <w:t>8. Solicitation of public comments.</w:t>
      </w:r>
    </w:p>
    <w:p w:rsidR="0057577A" w:rsidRPr="0057577A" w:rsidP="00841171" w14:paraId="6DEA98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rsidRPr="0057577A">
        <w:t>On September 3, 2025, ICE published a notice in the Federal Register at 90 FR 42062</w:t>
      </w:r>
    </w:p>
    <w:p w:rsidR="0057577A" w:rsidRPr="0057577A" w:rsidP="00841171" w14:paraId="5BDE4C99" w14:textId="1DED2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577A">
        <w:t xml:space="preserve">for public review and comment on this information collection for a 60-day period. </w:t>
      </w:r>
      <w:r w:rsidRPr="006D0B7E" w:rsidR="00C52A94">
        <w:t xml:space="preserve">ICE received a total of 112 public comments </w:t>
      </w:r>
      <w:r w:rsidRPr="0057577A">
        <w:t xml:space="preserve">during this period. On November 25, 2025, ICE published a follow-up notice in the Federal Register at 90 FR 53377, soliciting public review and comment for an additional 30-day period with instructions that any comments should be sent directly to the Office of Management and Budget (OMB). </w:t>
      </w:r>
    </w:p>
    <w:p w:rsidR="00897FBA" w:rsidP="00103B12" w14:paraId="4C37A4C0" w14:textId="259D6BB3">
      <w:r>
        <w:t>The</w:t>
      </w:r>
      <w:r w:rsidRPr="006D0B7E">
        <w:t xml:space="preserve"> public comments </w:t>
      </w:r>
      <w:r>
        <w:t>were from</w:t>
      </w:r>
      <w:r w:rsidRPr="006D0B7E">
        <w:t xml:space="preserve"> a diverse range of stakeholders, including </w:t>
      </w:r>
      <w:r w:rsidRPr="006D0B7E" w:rsidR="00507B43">
        <w:t>d</w:t>
      </w:r>
      <w:r w:rsidRPr="006D0B7E">
        <w:t xml:space="preserve">esignated </w:t>
      </w:r>
      <w:r w:rsidRPr="006D0B7E" w:rsidR="00507B43">
        <w:t>s</w:t>
      </w:r>
      <w:r w:rsidRPr="006D0B7E">
        <w:t xml:space="preserve">chool </w:t>
      </w:r>
      <w:r w:rsidRPr="006D0B7E" w:rsidR="00507B43">
        <w:t>o</w:t>
      </w:r>
      <w:r w:rsidRPr="006D0B7E">
        <w:t>fficials (DSOs), academic institutions, professional organizations, and individual citizens. Only four comments were deemed out of scope and excluded from consideration. The remaining comments reflected mixed reactions to the proposed SEVIS data collection revisions. Some commenters</w:t>
      </w:r>
      <w:r>
        <w:rPr>
          <w:rStyle w:val="FootnoteReference"/>
        </w:rPr>
        <w:footnoteReference w:id="12"/>
      </w:r>
      <w:r w:rsidRPr="006D0B7E">
        <w:t xml:space="preserve"> opposed the changes, citing administrative burdens, redundancy, and a lack of clear justification</w:t>
      </w:r>
      <w:r w:rsidRPr="006D0B7E" w:rsidR="008050A2">
        <w:t>;</w:t>
      </w:r>
      <w:r w:rsidRPr="006D0B7E">
        <w:t xml:space="preserve"> arguing that elements </w:t>
      </w:r>
      <w:r w:rsidRPr="006D0B7E" w:rsidR="00DF232F">
        <w:t>such as</w:t>
      </w:r>
      <w:r w:rsidRPr="006D0B7E">
        <w:t xml:space="preserve"> instructional modality classifications and </w:t>
      </w:r>
      <w:r w:rsidRPr="006D0B7E" w:rsidR="00766F9E">
        <w:t>c</w:t>
      </w:r>
      <w:r w:rsidRPr="006D0B7E">
        <w:t xml:space="preserve">urricular </w:t>
      </w:r>
      <w:r w:rsidRPr="006D0B7E" w:rsidR="00766F9E">
        <w:t>p</w:t>
      </w:r>
      <w:r w:rsidRPr="006D0B7E">
        <w:t xml:space="preserve">ractical </w:t>
      </w:r>
      <w:r w:rsidRPr="006D0B7E" w:rsidR="00766F9E">
        <w:t>t</w:t>
      </w:r>
      <w:r w:rsidRPr="006D0B7E">
        <w:t xml:space="preserve">raining (CPT) designations duplicate existing </w:t>
      </w:r>
      <w:r w:rsidRPr="006D0B7E" w:rsidR="004F26AC">
        <w:t>data collections</w:t>
      </w:r>
      <w:r w:rsidRPr="006D0B7E">
        <w:t xml:space="preserve"> without offering compliance or security benefits</w:t>
      </w:r>
      <w:r w:rsidRPr="006D0B7E" w:rsidR="00CE2C57">
        <w:t>;</w:t>
      </w:r>
      <w:r w:rsidRPr="006D0B7E">
        <w:t xml:space="preserve"> and urg</w:t>
      </w:r>
      <w:r w:rsidRPr="006D0B7E" w:rsidR="00510555">
        <w:t>ing</w:t>
      </w:r>
      <w:r w:rsidRPr="006D0B7E">
        <w:t xml:space="preserve"> DHS to narrow or reconsider the revisions to reduce burdens and align with SEVP’s goals. Other </w:t>
      </w:r>
      <w:r w:rsidRPr="006D0B7E" w:rsidR="008C31FB">
        <w:t>c</w:t>
      </w:r>
      <w:r w:rsidRPr="006D0B7E">
        <w:t>ommenters</w:t>
      </w:r>
      <w:r>
        <w:rPr>
          <w:rStyle w:val="FootnoteReference"/>
        </w:rPr>
        <w:footnoteReference w:id="13"/>
      </w:r>
      <w:r w:rsidRPr="006D0B7E">
        <w:t xml:space="preserve"> expressed partial support, endorsing updates to improve program integrity and modernize SEVIS, such as removing outdated form fields and adding emergency contact information for DSOs, while opposing</w:t>
      </w:r>
      <w:r w:rsidRPr="00F53D27">
        <w:t xml:space="preserve"> changes they viewed as duplicative or overly burdensome.</w:t>
      </w:r>
      <w:r>
        <w:t xml:space="preserve"> </w:t>
      </w:r>
      <w:r w:rsidRPr="00F42B66">
        <w:t>Commenters</w:t>
      </w:r>
      <w:r>
        <w:rPr>
          <w:rStyle w:val="FootnoteReference"/>
        </w:rPr>
        <w:footnoteReference w:id="14"/>
      </w:r>
      <w:r w:rsidR="00D15BE8">
        <w:t xml:space="preserve"> </w:t>
      </w:r>
      <w:r w:rsidR="00C075C3">
        <w:t>i</w:t>
      </w:r>
      <w:r w:rsidRPr="00F42B66">
        <w:t xml:space="preserve">n favor of the </w:t>
      </w:r>
      <w:r w:rsidRPr="00F42B66">
        <w:t xml:space="preserve">agency’s intent to revise </w:t>
      </w:r>
      <w:r w:rsidR="002936D2">
        <w:t xml:space="preserve">the </w:t>
      </w:r>
      <w:r w:rsidRPr="00F42B66">
        <w:t xml:space="preserve">SEVIS collections expressed support for changes that improve oversight and communication and </w:t>
      </w:r>
      <w:r w:rsidR="00793D15">
        <w:t xml:space="preserve">the </w:t>
      </w:r>
      <w:r w:rsidRPr="00F42B66">
        <w:t>usability of SEVIS. The commenters emphasized that these updates align with SEVP’s operational goals and will improve communication between educational institutions and government officials.</w:t>
      </w:r>
    </w:p>
    <w:p w:rsidR="00103B12" w:rsidP="00C07042" w14:paraId="641C7F41" w14:textId="77777777">
      <w:pPr>
        <w:rPr>
          <w:b/>
          <w:bCs/>
        </w:rPr>
      </w:pPr>
      <w:r w:rsidRPr="006E5B83">
        <w:rPr>
          <w:b/>
          <w:bCs/>
        </w:rPr>
        <w:t>General Comments</w:t>
      </w:r>
      <w:r>
        <w:rPr>
          <w:b/>
          <w:bCs/>
        </w:rPr>
        <w:t>:</w:t>
      </w:r>
    </w:p>
    <w:p w:rsidR="00C07042" w:rsidRPr="006E5B83" w:rsidP="00C07042" w14:paraId="66F2E43B" w14:textId="41C0BE29">
      <w:pPr>
        <w:rPr>
          <w:i/>
          <w:iCs/>
        </w:rPr>
      </w:pPr>
      <w:r w:rsidRPr="006E5B83">
        <w:rPr>
          <w:i/>
          <w:iCs/>
        </w:rPr>
        <w:t>Burden on DSOs</w:t>
      </w:r>
    </w:p>
    <w:p w:rsidR="00C07042" w:rsidP="00103B12" w14:paraId="0F2AA712" w14:textId="32AC7232">
      <w:r w:rsidRPr="00F42B66">
        <w:t>Many commenters</w:t>
      </w:r>
      <w:r>
        <w:rPr>
          <w:rStyle w:val="FootnoteReference"/>
        </w:rPr>
        <w:footnoteReference w:id="15"/>
      </w:r>
      <w:r w:rsidRPr="00F42B66">
        <w:t xml:space="preserve"> raised concerns about the significant administrative burdens that the proposed changes would impose on DSOs. They noted that requirements such as tracking on-campus employment, collecting guardian contact information for minor students</w:t>
      </w:r>
      <w:r w:rsidR="00FC6BFA">
        <w:t>,</w:t>
      </w:r>
      <w:r w:rsidRPr="00F42B66">
        <w:t xml:space="preserve"> and reporting granular program-level details would divert resources from DSOs’ core advising and compliance functions. Commenters emphasized that DSOs are not positioned to act as investigators or auditors for subjective, frequently changing data, including employment-related data, making these requirements impractical and burdensome. </w:t>
      </w:r>
      <w:r w:rsidR="00E04322">
        <w:t>One c</w:t>
      </w:r>
      <w:r w:rsidRPr="00F42B66">
        <w:t>ommenter</w:t>
      </w:r>
      <w:r>
        <w:rPr>
          <w:rStyle w:val="FootnoteReference"/>
        </w:rPr>
        <w:footnoteReference w:id="16"/>
      </w:r>
      <w:r w:rsidRPr="00F42B66">
        <w:t xml:space="preserve"> recommended that DHS provide a clear, field-by-field justification for each proposed addition to SEVIS or the Form I-17. The commenter argued that without this rationale, the data collection appears largely duplicative, increases administrative burden</w:t>
      </w:r>
      <w:r w:rsidR="00A574CE">
        <w:t>,</w:t>
      </w:r>
      <w:r w:rsidRPr="00F42B66">
        <w:t xml:space="preserve"> and risks disrupting student enrollment without improving oversight. Any proposed data element that cannot be clearly tied to enforcement objectives should be removed.</w:t>
      </w:r>
    </w:p>
    <w:p w:rsidR="00024C21" w:rsidP="00103B12" w14:paraId="52608D57" w14:textId="3BF5B1D7">
      <w:r w:rsidRPr="006D0B7E">
        <w:rPr>
          <w:u w:val="single"/>
        </w:rPr>
        <w:t>Response:</w:t>
      </w:r>
      <w:r w:rsidRPr="00F42B66">
        <w:rPr>
          <w:b/>
          <w:bCs/>
        </w:rPr>
        <w:t xml:space="preserve"> </w:t>
      </w:r>
      <w:r w:rsidRPr="00024C21">
        <w:t xml:space="preserve">ICE disagrees with the assertion that the proposed revisions will impose significant administrative burdens on DSOs. These revisions do not introduce new reporting requirements for SEVP-certified schools or their DSOs. The primary purpose of the changes is to enhance data integrity within SEVIS and improve the agency’s ability to collect accurate information on F and M students. Additionally, several proposed updates are designed to accommodate the needs of schools and DHS officials, such as providing law enforcement officials with clearer information about the legal guardian authorized to sign </w:t>
      </w:r>
      <w:r w:rsidR="00952000">
        <w:t xml:space="preserve">a minor student’s </w:t>
      </w:r>
      <w:r w:rsidRPr="00024C21">
        <w:t xml:space="preserve">Form I-20. Finally, the revisions aim to better align a school’s Form I-17 approval to enroll foreign students with </w:t>
      </w:r>
      <w:r w:rsidR="00D21FE3">
        <w:t>a</w:t>
      </w:r>
      <w:r w:rsidRPr="00024C21">
        <w:t xml:space="preserve"> student’s Form I-20, which will help SEVP automate processes and reduce duplication on the Form I-20.</w:t>
      </w:r>
    </w:p>
    <w:p w:rsidR="00C07042" w:rsidRPr="0006353F" w:rsidP="00C07042" w14:paraId="26C5B244" w14:textId="62A96776">
      <w:pPr>
        <w:contextualSpacing/>
        <w:rPr>
          <w:i/>
          <w:iCs/>
        </w:rPr>
      </w:pPr>
      <w:r w:rsidRPr="0006353F">
        <w:rPr>
          <w:i/>
          <w:iCs/>
        </w:rPr>
        <w:t xml:space="preserve">Lack of </w:t>
      </w:r>
      <w:r w:rsidR="000152C1">
        <w:rPr>
          <w:i/>
          <w:iCs/>
        </w:rPr>
        <w:t>j</w:t>
      </w:r>
      <w:r w:rsidRPr="0006353F">
        <w:rPr>
          <w:i/>
          <w:iCs/>
        </w:rPr>
        <w:t xml:space="preserve">ustification or </w:t>
      </w:r>
      <w:r w:rsidR="000152C1">
        <w:rPr>
          <w:i/>
          <w:iCs/>
        </w:rPr>
        <w:t>c</w:t>
      </w:r>
      <w:r w:rsidRPr="0006353F">
        <w:rPr>
          <w:i/>
          <w:iCs/>
        </w:rPr>
        <w:t>larity</w:t>
      </w:r>
    </w:p>
    <w:p w:rsidR="00C07042" w:rsidRPr="00CD5BFC" w:rsidP="00C07042" w14:paraId="09549D9E" w14:textId="77777777">
      <w:r w:rsidRPr="00CD5BFC">
        <w:t>Many commenters</w:t>
      </w:r>
      <w:r>
        <w:rPr>
          <w:rStyle w:val="FootnoteReference"/>
        </w:rPr>
        <w:footnoteReference w:id="17"/>
      </w:r>
      <w:r w:rsidRPr="00CD5BFC">
        <w:t xml:space="preserve"> criticized the proposed SEVP changes </w:t>
      </w:r>
      <w:r>
        <w:t xml:space="preserve">to the Form I-17 and Form I-20 </w:t>
      </w:r>
      <w:r w:rsidRPr="00CD5BFC">
        <w:t>for lacking clear justification, operational definitions, and compliance utility. They emphasized that ambiguous terminology creates compliance risks and unnecessary burdens.</w:t>
      </w:r>
      <w:r>
        <w:t xml:space="preserve"> Several commenters</w:t>
      </w:r>
      <w:r>
        <w:rPr>
          <w:rStyle w:val="FootnoteReference"/>
        </w:rPr>
        <w:footnoteReference w:id="18"/>
      </w:r>
      <w:r>
        <w:t xml:space="preserve"> stated that </w:t>
      </w:r>
      <w:r w:rsidRPr="001E4AA8">
        <w:t>clarification is needed regarding the term "educational level" and how levels are to be defined or categorized</w:t>
      </w:r>
      <w:r>
        <w:t xml:space="preserve"> and that the lack of information on how DHS plans to revise educational levels makes it difficult to provide proper feedback. </w:t>
      </w:r>
    </w:p>
    <w:p w:rsidR="00C07042" w:rsidRPr="00CD5BFC" w:rsidP="00C07042" w14:paraId="0E2F71BF" w14:textId="17F302FF">
      <w:r>
        <w:t>One commenter</w:t>
      </w:r>
      <w:r>
        <w:rPr>
          <w:rStyle w:val="FootnoteReference"/>
        </w:rPr>
        <w:footnoteReference w:id="19"/>
      </w:r>
      <w:r>
        <w:t xml:space="preserve"> stated that there are insufficient details on the proposed changes to the Form I-20, which limits stakeholder feedback. The commenter urged DHS to include technical field definitions and operational guidance in the form of a detailed implementation plan and to consult with third-party information technology (IT) system vendors and higher education IT leaders prior to finalizing the SEVIS field changes.</w:t>
      </w:r>
    </w:p>
    <w:p w:rsidR="00C07042" w:rsidP="00C07042" w14:paraId="4D2B5A78" w14:textId="77777777">
      <w:r>
        <w:t>One commenter</w:t>
      </w:r>
      <w:r>
        <w:rPr>
          <w:rStyle w:val="FootnoteReference"/>
        </w:rPr>
        <w:footnoteReference w:id="20"/>
      </w:r>
      <w:r>
        <w:t xml:space="preserve"> expressed confusion about DHS’s purpose in seeking changes to sections 2.2, 2.3, and 2.4 of the Form I-17 and suggested that DHS work with stakeholder institutions of varying sizes and types to understand the necessity of the required information. The commenter noted their concerns about schools’ ability to submit the information and DHS’s subsequent ability to process it.</w:t>
      </w:r>
    </w:p>
    <w:p w:rsidR="00DE37C2" w:rsidP="00DE37C2" w14:paraId="11A425A1" w14:textId="5BB4531B">
      <w:r w:rsidRPr="00C52A94">
        <w:rPr>
          <w:u w:val="single"/>
        </w:rPr>
        <w:t>Response:</w:t>
      </w:r>
      <w:r>
        <w:rPr>
          <w:u w:val="single"/>
        </w:rPr>
        <w:t xml:space="preserve"> </w:t>
      </w:r>
      <w:r>
        <w:t xml:space="preserve"> </w:t>
      </w:r>
      <w:r w:rsidRPr="008277FD">
        <w:t xml:space="preserve">ICE is proposing revisions to SEVIS data collections to support upcoming changes to the Form I-20 and Form I-17 in SEVIS. These updates are intended to enhance data integrity, improve oversight of schools, and strengthen communication with school officials during emergencies. The redesign of the Form I-17 Program of Study </w:t>
      </w:r>
      <w:r w:rsidR="00CC0AF3">
        <w:t>p</w:t>
      </w:r>
      <w:r w:rsidRPr="008277FD">
        <w:t xml:space="preserve">age will reduce redundancy in the information required when schools seek approval to enroll foreign students in their programs. This redesign will also provide greater clarity for DSOs and SEVP officials regarding the programs of study approved for foreign student enrollment. The proposed revisions do not establish new definitions or requirements for school officials. Before implementing these changes, ICE will coordinate with relevant partners, including third-party batch vendors, and issue guidance through appropriate channels on the use and requirements associated with the revisions. General guidance on entering information in SEVIS is available in the </w:t>
      </w:r>
      <w:hyperlink r:id="rId13" w:history="1">
        <w:r w:rsidRPr="00387427">
          <w:rPr>
            <w:rStyle w:val="Hyperlink"/>
          </w:rPr>
          <w:t>SEVIS Help Hub</w:t>
        </w:r>
      </w:hyperlink>
      <w:r w:rsidRPr="008277FD">
        <w:t xml:space="preserve"> </w:t>
      </w:r>
      <w:r w:rsidR="0092484B">
        <w:t xml:space="preserve">at </w:t>
      </w:r>
      <w:r w:rsidRPr="00E30C85" w:rsidR="00E30C85">
        <w:t>https://studyinthestates.dhs.gov/sevis-help-hub</w:t>
      </w:r>
      <w:r w:rsidR="002342B6">
        <w:t>.</w:t>
      </w:r>
    </w:p>
    <w:p w:rsidR="00C07042" w:rsidRPr="0006353F" w:rsidP="00C07042" w14:paraId="45BE3244" w14:textId="56220494">
      <w:pPr>
        <w:rPr>
          <w:i/>
          <w:iCs/>
        </w:rPr>
      </w:pPr>
      <w:r w:rsidRPr="0006353F">
        <w:rPr>
          <w:i/>
          <w:iCs/>
        </w:rPr>
        <w:t xml:space="preserve">Burden </w:t>
      </w:r>
      <w:r w:rsidR="000152C1">
        <w:rPr>
          <w:i/>
          <w:iCs/>
        </w:rPr>
        <w:t>a</w:t>
      </w:r>
      <w:r w:rsidRPr="0006353F">
        <w:rPr>
          <w:i/>
          <w:iCs/>
        </w:rPr>
        <w:t>ccuracy</w:t>
      </w:r>
    </w:p>
    <w:p w:rsidR="00C07042" w:rsidP="00C07042" w14:paraId="2C9B3452" w14:textId="77777777">
      <w:r w:rsidRPr="00CD5BFC">
        <w:t>Several commenters</w:t>
      </w:r>
      <w:r>
        <w:rPr>
          <w:rStyle w:val="FootnoteReference"/>
        </w:rPr>
        <w:footnoteReference w:id="21"/>
      </w:r>
      <w:r w:rsidRPr="00CD5BFC">
        <w:t xml:space="preserve"> criticized DHS’s burden estimates as inaccurate and significantly understated. They highlighted that the proposed changes would require extensive manual entr</w:t>
      </w:r>
      <w:r>
        <w:t>ies in SEVIS</w:t>
      </w:r>
      <w:r w:rsidRPr="00CD5BFC">
        <w:t xml:space="preserve"> and continuous </w:t>
      </w:r>
      <w:r>
        <w:t xml:space="preserve">SEVIS </w:t>
      </w:r>
      <w:r w:rsidRPr="00CD5BFC">
        <w:t>updates, far exceeding published estimates.</w:t>
      </w:r>
    </w:p>
    <w:p w:rsidR="00C07042" w:rsidRPr="00CD5BFC" w:rsidP="00C07042" w14:paraId="5932EA8E" w14:textId="5FEFE7EF">
      <w:r>
        <w:t>One c</w:t>
      </w:r>
      <w:r w:rsidRPr="00E318AA">
        <w:t>ommenter</w:t>
      </w:r>
      <w:r>
        <w:rPr>
          <w:rStyle w:val="FootnoteReference"/>
        </w:rPr>
        <w:footnoteReference w:id="22"/>
      </w:r>
      <w:r>
        <w:t xml:space="preserve"> </w:t>
      </w:r>
      <w:r w:rsidRPr="00E318AA">
        <w:t xml:space="preserve">questioned the accuracy of the agency’s estimated annual hour burden, noting that the process of gathering documentation for recertification often requires cross-departmental collaboration, which can be time-consuming, especially during busy periods. The commenter also expressed concern that changes to </w:t>
      </w:r>
      <w:r>
        <w:t xml:space="preserve">the </w:t>
      </w:r>
      <w:r w:rsidRPr="00E318AA">
        <w:t xml:space="preserve">Form I-17 could increase the frequency of </w:t>
      </w:r>
      <w:r>
        <w:t xml:space="preserve">required </w:t>
      </w:r>
      <w:r w:rsidRPr="00E318AA">
        <w:t>updates, leading to additional delays in adjudication by SEVP.</w:t>
      </w:r>
      <w:r>
        <w:t xml:space="preserve"> </w:t>
      </w:r>
      <w:r w:rsidR="00A25FCA">
        <w:t>Another c</w:t>
      </w:r>
      <w:r>
        <w:t>ommenter</w:t>
      </w:r>
      <w:r>
        <w:rPr>
          <w:rStyle w:val="FootnoteReference"/>
        </w:rPr>
        <w:footnoteReference w:id="23"/>
      </w:r>
      <w:r>
        <w:t xml:space="preserve"> argued that </w:t>
      </w:r>
      <w:r w:rsidRPr="008554F4">
        <w:t>DHS grossly underestimate</w:t>
      </w:r>
      <w:r>
        <w:t>d</w:t>
      </w:r>
      <w:r w:rsidRPr="008554F4">
        <w:t xml:space="preserve"> the number of hours </w:t>
      </w:r>
      <w:r>
        <w:t xml:space="preserve">it will take PDSOs and DSOs </w:t>
      </w:r>
      <w:r w:rsidRPr="008554F4">
        <w:t xml:space="preserve">alone </w:t>
      </w:r>
      <w:r>
        <w:t xml:space="preserve">to comply </w:t>
      </w:r>
      <w:r w:rsidRPr="008554F4">
        <w:t xml:space="preserve">with the proposed changes </w:t>
      </w:r>
      <w:r w:rsidR="00CF1F02">
        <w:t>to</w:t>
      </w:r>
      <w:r w:rsidRPr="008554F4">
        <w:t xml:space="preserve"> the </w:t>
      </w:r>
      <w:r>
        <w:t xml:space="preserve">Form </w:t>
      </w:r>
      <w:r w:rsidRPr="008554F4">
        <w:t>I-20</w:t>
      </w:r>
      <w:r>
        <w:t xml:space="preserve">, including the continuous tracking of legal guardians and the even more time-consuming collection of data about on-campus employment. </w:t>
      </w:r>
      <w:r w:rsidR="00231F8B">
        <w:t>A c</w:t>
      </w:r>
      <w:r>
        <w:t>ommenter</w:t>
      </w:r>
      <w:r>
        <w:rPr>
          <w:rStyle w:val="FootnoteReference"/>
        </w:rPr>
        <w:footnoteReference w:id="24"/>
      </w:r>
      <w:r>
        <w:t xml:space="preserve"> stated that t</w:t>
      </w:r>
      <w:r w:rsidRPr="008234BE">
        <w:t xml:space="preserve">racking the level of program changes that seem to be indicated by this proposal and taking action on them on an ongoing </w:t>
      </w:r>
      <w:r>
        <w:t xml:space="preserve">basis </w:t>
      </w:r>
      <w:r w:rsidRPr="008234BE">
        <w:t xml:space="preserve">will take many hours per week at most schools. </w:t>
      </w:r>
      <w:r>
        <w:t xml:space="preserve">Obtaining </w:t>
      </w:r>
      <w:r w:rsidRPr="008234BE">
        <w:t xml:space="preserve">access to </w:t>
      </w:r>
      <w:r>
        <w:t>the necessary</w:t>
      </w:r>
      <w:r w:rsidRPr="008234BE">
        <w:t xml:space="preserve"> levels of data, identifying what changes need to be made, documenting the changes for the international office records</w:t>
      </w:r>
      <w:r>
        <w:t>,</w:t>
      </w:r>
      <w:r w:rsidRPr="008234BE">
        <w:t xml:space="preserve"> and then making the changes in SEVIS (or submitting a locked petition update) will be the equivalent of at least a .5 </w:t>
      </w:r>
      <w:r>
        <w:t>full-time equivalent (</w:t>
      </w:r>
      <w:r w:rsidRPr="008234BE">
        <w:t>FTE</w:t>
      </w:r>
      <w:r>
        <w:t>)</w:t>
      </w:r>
      <w:r w:rsidRPr="008234BE">
        <w:t xml:space="preserve"> position</w:t>
      </w:r>
      <w:r>
        <w:t>. For educational institutions with multiple</w:t>
      </w:r>
      <w:r w:rsidRPr="008234BE">
        <w:t xml:space="preserve"> </w:t>
      </w:r>
      <w:r>
        <w:t>campuses listed on the Form I-17</w:t>
      </w:r>
      <w:r w:rsidRPr="008234BE">
        <w:t>, at least a .75 FTE position would be needed to maintain accurate inform</w:t>
      </w:r>
      <w:r>
        <w:t xml:space="preserve">ation. </w:t>
      </w:r>
    </w:p>
    <w:p w:rsidR="001B277A" w:rsidP="001B277A" w14:paraId="252D9AB6" w14:textId="11A1B85C">
      <w:r w:rsidRPr="00C52A94">
        <w:rPr>
          <w:u w:val="single"/>
        </w:rPr>
        <w:t>Response:</w:t>
      </w:r>
      <w:r>
        <w:t xml:space="preserve"> </w:t>
      </w:r>
      <w:r w:rsidRPr="009171FC">
        <w:t xml:space="preserve">The burden estimates account for the one-time effort required to redesign and collect information on the Form I-17 Program of Study </w:t>
      </w:r>
      <w:r w:rsidR="000A6AF7">
        <w:t>p</w:t>
      </w:r>
      <w:r w:rsidRPr="009171FC">
        <w:t xml:space="preserve">age. DHS estimates that entering program information into the new page will take approximately one hour for a DSO at each of the 6,778 SEVP-certified schools. Once a school’s program of study data has been updated, ICE does not expect </w:t>
      </w:r>
      <w:r>
        <w:t xml:space="preserve">many </w:t>
      </w:r>
      <w:r w:rsidRPr="009171FC">
        <w:t>schools will need to make frequent updates to this information. Additionally, ICE plans to reduce the amount of information entered into free-form text boxes to streamline the process.</w:t>
      </w:r>
    </w:p>
    <w:p w:rsidR="00C07042" w:rsidP="00C07042" w14:paraId="3EEDE9B5" w14:textId="6195048B">
      <w:r>
        <w:t>One commenter</w:t>
      </w:r>
      <w:r>
        <w:rPr>
          <w:rStyle w:val="FootnoteReference"/>
        </w:rPr>
        <w:footnoteReference w:id="25"/>
      </w:r>
      <w:r>
        <w:t xml:space="preserve"> stated that the proposed changes fail to quantify the financial burden altogether. They presented the following as an example for the issue of campus employment reporting: “</w:t>
      </w:r>
      <w:r w:rsidRPr="00B93F15">
        <w:t xml:space="preserve">Using Open Doors data for 2025, there were approximately 845,166 postsecondary international students. Assuming roughly half are F-1 graduate students engaged in campus employment, and that each holds two jobs per year, this results in approximately 422,583 administrative actions annually. Even if each employment update takes just 30 minutes across </w:t>
      </w:r>
      <w:r w:rsidRPr="00B93F15">
        <w:t>DSOs, HR, and payroll offices, this single reporting obligation accounts for over 422,000 hours annually—more than half of DHS’s total burden estimate for all proposed changes combined.</w:t>
      </w:r>
      <w:r>
        <w:t>” According to the commenter, “</w:t>
      </w:r>
      <w:r w:rsidRPr="008F3D05">
        <w:t>At a conservative estimate of $50/hour for professional staff time, this creates a financial burden of over $21 million annually for campus employment reporting alone</w:t>
      </w:r>
      <w:r>
        <w:t xml:space="preserve">.” The commenter urged DHS to publish a revised burden analysis and to reopen the public comment period. </w:t>
      </w:r>
    </w:p>
    <w:p w:rsidR="0088055D" w:rsidP="00C07042" w14:paraId="00C029DE" w14:textId="7BA1812C">
      <w:pPr>
        <w:rPr>
          <w:i/>
          <w:iCs/>
        </w:rPr>
      </w:pPr>
      <w:r w:rsidRPr="00C52A94">
        <w:rPr>
          <w:u w:val="single"/>
        </w:rPr>
        <w:t>Response:</w:t>
      </w:r>
      <w:r>
        <w:t xml:space="preserve"> Based on ICE calculations, the total cost for managing both student and school records in SEVIS is listed in Question 12 of the Supporting Statement.</w:t>
      </w:r>
      <w:r w:rsidRPr="0006353F">
        <w:rPr>
          <w:i/>
          <w:iCs/>
        </w:rPr>
        <w:t xml:space="preserve"> </w:t>
      </w:r>
    </w:p>
    <w:p w:rsidR="00C07042" w:rsidRPr="0006353F" w:rsidP="00C07042" w14:paraId="4BE8E4F8" w14:textId="666114BA">
      <w:pPr>
        <w:rPr>
          <w:i/>
          <w:iCs/>
        </w:rPr>
      </w:pPr>
      <w:r w:rsidRPr="0006353F">
        <w:rPr>
          <w:i/>
          <w:iCs/>
        </w:rPr>
        <w:t xml:space="preserve">General </w:t>
      </w:r>
      <w:r w:rsidR="000152C1">
        <w:rPr>
          <w:i/>
          <w:iCs/>
        </w:rPr>
        <w:t>p</w:t>
      </w:r>
      <w:r w:rsidRPr="0006353F">
        <w:rPr>
          <w:i/>
          <w:iCs/>
        </w:rPr>
        <w:t xml:space="preserve">rivacy </w:t>
      </w:r>
      <w:r w:rsidR="000152C1">
        <w:rPr>
          <w:i/>
          <w:iCs/>
        </w:rPr>
        <w:t>c</w:t>
      </w:r>
      <w:r w:rsidRPr="0006353F">
        <w:rPr>
          <w:i/>
          <w:iCs/>
        </w:rPr>
        <w:t>oncerns</w:t>
      </w:r>
    </w:p>
    <w:p w:rsidR="00C07042" w:rsidP="00C07042" w14:paraId="40A4D95B" w14:textId="77777777">
      <w:r>
        <w:t>One c</w:t>
      </w:r>
      <w:r w:rsidRPr="00095702">
        <w:t>ommenter</w:t>
      </w:r>
      <w:r>
        <w:rPr>
          <w:rStyle w:val="FootnoteReference"/>
        </w:rPr>
        <w:footnoteReference w:id="26"/>
      </w:r>
      <w:r>
        <w:t xml:space="preserve"> urges</w:t>
      </w:r>
      <w:r w:rsidRPr="00095702">
        <w:t xml:space="preserve"> DHS to include explicit assurances regarding how newly collected information will be stored, protected</w:t>
      </w:r>
      <w:r>
        <w:t>,</w:t>
      </w:r>
      <w:r w:rsidRPr="00095702">
        <w:t xml:space="preserve"> and shared. The commenter emphasized the importance of transparency about who has access to the data and for what purposes. The commenter </w:t>
      </w:r>
      <w:r>
        <w:t xml:space="preserve">also </w:t>
      </w:r>
      <w:r w:rsidRPr="00095702">
        <w:t>recommended balancing expanded data collection with robust privacy safeguards and clear communication to all stakeholders.</w:t>
      </w:r>
    </w:p>
    <w:p w:rsidR="00CE4970" w:rsidP="00C07042" w14:paraId="4C4795FF" w14:textId="356505CD">
      <w:r w:rsidRPr="00C52A94">
        <w:rPr>
          <w:u w:val="single"/>
        </w:rPr>
        <w:t>Response:</w:t>
      </w:r>
      <w:r>
        <w:t xml:space="preserve"> </w:t>
      </w:r>
      <w:r w:rsidRPr="00B06B7B">
        <w:rPr>
          <w:rFonts w:eastAsiaTheme="minorHAnsi"/>
          <w:kern w:val="2"/>
          <w14:ligatures w14:val="standardContextual"/>
        </w:rPr>
        <w:t xml:space="preserve">DHS appreciates the commenter’s concerns regarding the storage, protection, and sharing of newly collected information and recognizes the importance of transparency and privacy safeguards. All data collected through SEVIS is subject to strict federal privacy and security standards, including compliance with the Privacy Act of 1974 and applicable DHS policies. </w:t>
      </w:r>
      <w:r>
        <w:t xml:space="preserve">Additionally, ICE is </w:t>
      </w:r>
      <w:r w:rsidRPr="0080548E">
        <w:t xml:space="preserve">committed to balancing expanded data collection with robust privacy protections and will continue to implement safeguards to protect sensitive information. </w:t>
      </w:r>
      <w:r>
        <w:t xml:space="preserve">ICE </w:t>
      </w:r>
      <w:r w:rsidRPr="0080548E">
        <w:t>will provide clear communication to stakeholders, including DSOs and SEVP-certified schools, regarding how data is used, who has access, and the purposes for which it is shared. Any updates or changes to data collection processes will be accompanied by appropriate guidance and outreach to ensure transparency and understanding among all stakeholders.</w:t>
      </w:r>
    </w:p>
    <w:p w:rsidR="00C07042" w:rsidRPr="0006353F" w:rsidP="00C07042" w14:paraId="40386673" w14:textId="7F9C6854">
      <w:pPr>
        <w:rPr>
          <w:i/>
          <w:iCs/>
        </w:rPr>
      </w:pPr>
      <w:r w:rsidRPr="0006353F">
        <w:rPr>
          <w:i/>
          <w:iCs/>
        </w:rPr>
        <w:t xml:space="preserve">Failure to </w:t>
      </w:r>
      <w:r w:rsidR="000152C1">
        <w:rPr>
          <w:i/>
          <w:iCs/>
        </w:rPr>
        <w:t>c</w:t>
      </w:r>
      <w:r w:rsidRPr="0006353F">
        <w:rPr>
          <w:i/>
          <w:iCs/>
        </w:rPr>
        <w:t>omply with Paperwork Reduction Act</w:t>
      </w:r>
    </w:p>
    <w:p w:rsidR="00C07042" w:rsidP="00C07042" w14:paraId="4EBF1F1F" w14:textId="2E5B5D12">
      <w:r>
        <w:t>Several c</w:t>
      </w:r>
      <w:r w:rsidRPr="00277004">
        <w:t>ommenter</w:t>
      </w:r>
      <w:r>
        <w:t>s</w:t>
      </w:r>
      <w:r>
        <w:rPr>
          <w:rStyle w:val="FootnoteReference"/>
        </w:rPr>
        <w:footnoteReference w:id="27"/>
      </w:r>
      <w:r>
        <w:t xml:space="preserve"> </w:t>
      </w:r>
      <w:r w:rsidRPr="00277004">
        <w:t xml:space="preserve">expressed </w:t>
      </w:r>
      <w:r>
        <w:t>concerns about how the proposed requirements fail</w:t>
      </w:r>
      <w:r w:rsidRPr="00277004">
        <w:t xml:space="preserve"> </w:t>
      </w:r>
      <w:r>
        <w:t xml:space="preserve">to </w:t>
      </w:r>
      <w:r w:rsidRPr="00277004">
        <w:t>comply with the Paperwork Reduction Act (PRA). The commenter</w:t>
      </w:r>
      <w:r>
        <w:t>s</w:t>
      </w:r>
      <w:r w:rsidRPr="00277004">
        <w:t xml:space="preserve"> emphasized that the proposed data collection does not minimize paperwork burden, is duplicative of information already accessible to SEVP</w:t>
      </w:r>
      <w:r>
        <w:t>,</w:t>
      </w:r>
      <w:r w:rsidRPr="00277004">
        <w:t xml:space="preserve"> and lacks practical utility. The commenter</w:t>
      </w:r>
      <w:r>
        <w:t>s</w:t>
      </w:r>
      <w:r w:rsidRPr="00277004">
        <w:t xml:space="preserve"> </w:t>
      </w:r>
      <w:r>
        <w:t>urged</w:t>
      </w:r>
      <w:r w:rsidRPr="00277004">
        <w:t xml:space="preserve"> DHS to engage in meaningful consultation </w:t>
      </w:r>
      <w:r w:rsidR="002B3F7C">
        <w:t xml:space="preserve">with </w:t>
      </w:r>
      <w:r w:rsidRPr="00277004">
        <w:t>experienced international educators</w:t>
      </w:r>
      <w:r>
        <w:t xml:space="preserve"> and organizations</w:t>
      </w:r>
      <w:r w:rsidRPr="00277004">
        <w:t xml:space="preserve"> before proposing additional SEVIS modifications.</w:t>
      </w:r>
    </w:p>
    <w:p w:rsidR="00C07042" w:rsidP="00C07042" w14:paraId="1519BDD5" w14:textId="6222593A">
      <w:r w:rsidRPr="00C52A94">
        <w:rPr>
          <w:u w:val="single"/>
        </w:rPr>
        <w:t>Response:</w:t>
      </w:r>
      <w:r>
        <w:t xml:space="preserve"> </w:t>
      </w:r>
      <w:r w:rsidRPr="00865965" w:rsidR="00FA41BD">
        <w:rPr>
          <w:rFonts w:eastAsiaTheme="minorHAnsi"/>
          <w:kern w:val="2"/>
          <w14:ligatures w14:val="standardContextual"/>
        </w:rPr>
        <w:t xml:space="preserve">ICE has taken steps to identify and eliminate duplication in the collection of information related to F and M nonimmigrants and SEVP-certified schools. In developing these </w:t>
      </w:r>
      <w:r w:rsidRPr="00865965" w:rsidR="00FA41BD">
        <w:rPr>
          <w:rFonts w:eastAsiaTheme="minorHAnsi"/>
          <w:kern w:val="2"/>
          <w14:ligatures w14:val="standardContextual"/>
        </w:rPr>
        <w:t xml:space="preserve">proposed changes, ICE carefully analyzed the potential burden on DSOs and determined that the benefits of improving data integrity in SEVIS and creating better alignment between </w:t>
      </w:r>
      <w:r w:rsidR="00693A42">
        <w:rPr>
          <w:rFonts w:eastAsiaTheme="minorHAnsi"/>
          <w:kern w:val="2"/>
          <w14:ligatures w14:val="standardContextual"/>
        </w:rPr>
        <w:t xml:space="preserve">the </w:t>
      </w:r>
      <w:r w:rsidRPr="00865965" w:rsidR="00FA41BD">
        <w:rPr>
          <w:rFonts w:eastAsiaTheme="minorHAnsi"/>
          <w:kern w:val="2"/>
          <w14:ligatures w14:val="standardContextual"/>
        </w:rPr>
        <w:t>Form I-17 and Form I-20 outweigh the costs. These changes are designed to streamline processes and, over time, reduce the manual data entry required for creating a student’s Form I-20. ICE remains committed to engaging with stakeholders, including international educators and organizations, to ensure that SEVIS modifications are practical, effective, and aligned with regulatory objectives.</w:t>
      </w:r>
    </w:p>
    <w:p w:rsidR="00C07042" w:rsidP="00B04FE8" w14:paraId="1794587E" w14:textId="020E4D71">
      <w:pPr>
        <w:rPr>
          <w:b/>
          <w:bCs/>
        </w:rPr>
      </w:pPr>
      <w:r w:rsidRPr="006E5B83">
        <w:rPr>
          <w:b/>
          <w:bCs/>
        </w:rPr>
        <w:t>Form I-17 Changes</w:t>
      </w:r>
    </w:p>
    <w:p w:rsidR="00C07042" w:rsidP="00B04FE8" w14:paraId="56C27A8D" w14:textId="20829002">
      <w:pPr>
        <w:rPr>
          <w:i/>
          <w:iCs/>
        </w:rPr>
      </w:pPr>
      <w:r>
        <w:rPr>
          <w:i/>
          <w:iCs/>
        </w:rPr>
        <w:t>Add a field to c</w:t>
      </w:r>
      <w:r w:rsidRPr="009E762B">
        <w:rPr>
          <w:i/>
          <w:iCs/>
        </w:rPr>
        <w:t>ollect previous school codes associated with the school and/or owner</w:t>
      </w:r>
    </w:p>
    <w:p w:rsidR="00C07042" w:rsidP="00C07042" w14:paraId="39A6D969" w14:textId="385E6407">
      <w:r>
        <w:t>One c</w:t>
      </w:r>
      <w:r w:rsidRPr="00037A14">
        <w:t>ommenter</w:t>
      </w:r>
      <w:r>
        <w:rPr>
          <w:rStyle w:val="FootnoteReference"/>
        </w:rPr>
        <w:footnoteReference w:id="28"/>
      </w:r>
      <w:r>
        <w:t xml:space="preserve"> </w:t>
      </w:r>
      <w:r w:rsidRPr="00037A14">
        <w:t xml:space="preserve">noted that the proposal to collect previous school codes </w:t>
      </w:r>
      <w:r>
        <w:t xml:space="preserve">on the Form I-17 </w:t>
      </w:r>
      <w:r w:rsidRPr="00037A14">
        <w:t xml:space="preserve">is impractical, as current </w:t>
      </w:r>
      <w:r>
        <w:t>principal designated school officials (PDSO</w:t>
      </w:r>
      <w:r w:rsidR="003A7D09">
        <w:t>s</w:t>
      </w:r>
      <w:r>
        <w:t>) or DSOs</w:t>
      </w:r>
      <w:r w:rsidRPr="00037A14">
        <w:t xml:space="preserve"> may not have access to historical school data. The commenter provided an example of inaccessible data left by a predecessor and argued that this request is unfair and lacks reasoning or clarity.</w:t>
      </w:r>
      <w:r>
        <w:t xml:space="preserve"> </w:t>
      </w:r>
      <w:r w:rsidR="00A02F03">
        <w:t>Another c</w:t>
      </w:r>
      <w:r>
        <w:t>ommenter</w:t>
      </w:r>
      <w:r>
        <w:rPr>
          <w:rStyle w:val="FootnoteReference"/>
        </w:rPr>
        <w:footnoteReference w:id="29"/>
      </w:r>
      <w:r>
        <w:t xml:space="preserve"> stated that </w:t>
      </w:r>
      <w:r w:rsidRPr="00943155">
        <w:t xml:space="preserve">DHS gives no indication as to how historical school code information will be used and why this </w:t>
      </w:r>
      <w:r>
        <w:t xml:space="preserve">data </w:t>
      </w:r>
      <w:r w:rsidRPr="00943155">
        <w:t>would be relevant.</w:t>
      </w:r>
    </w:p>
    <w:p w:rsidR="00C07042" w:rsidP="00B04FE8" w14:paraId="50EF540E" w14:textId="1830367D">
      <w:r w:rsidRPr="00C52A94">
        <w:t>Response:</w:t>
      </w:r>
      <w:r>
        <w:t xml:space="preserve"> </w:t>
      </w:r>
      <w:r w:rsidR="001F1E16">
        <w:t>I</w:t>
      </w:r>
      <w:r w:rsidRPr="00AB563D" w:rsidR="001F1E16">
        <w:t xml:space="preserve">CE does not agree that this data collection is impractical. Collecting this information allows a school applying for </w:t>
      </w:r>
      <w:r w:rsidR="00241CEF">
        <w:t xml:space="preserve">SEVP </w:t>
      </w:r>
      <w:r w:rsidRPr="00AB563D" w:rsidR="001F1E16">
        <w:t>certification to directly input previous school codes on the Form I-17, eliminating the need to submit this information as part of supporting evidence or in response to an adjudicator’s request. Additionally, as the commenter noted, retaining previous school codes in SEVIS ensures that new DSOs have visibility and awareness of this information, enhancing transparency and continuity within the system.</w:t>
      </w:r>
    </w:p>
    <w:p w:rsidR="00C07042" w:rsidRPr="00B24E42" w:rsidP="00C07042" w14:paraId="11A50632" w14:textId="0800A4F9">
      <w:pPr>
        <w:contextualSpacing/>
        <w:rPr>
          <w:i/>
          <w:iCs/>
        </w:rPr>
      </w:pPr>
      <w:r w:rsidRPr="00B24E42">
        <w:rPr>
          <w:i/>
          <w:iCs/>
        </w:rPr>
        <w:t xml:space="preserve">Add a field to collect </w:t>
      </w:r>
      <w:r w:rsidR="00F7667E">
        <w:rPr>
          <w:i/>
          <w:iCs/>
        </w:rPr>
        <w:t>s</w:t>
      </w:r>
      <w:r w:rsidRPr="00B24E42">
        <w:rPr>
          <w:i/>
          <w:iCs/>
        </w:rPr>
        <w:t xml:space="preserve">chool </w:t>
      </w:r>
      <w:r w:rsidR="00F7667E">
        <w:rPr>
          <w:i/>
          <w:iCs/>
        </w:rPr>
        <w:t>w</w:t>
      </w:r>
      <w:r w:rsidRPr="00B24E42">
        <w:rPr>
          <w:i/>
          <w:iCs/>
        </w:rPr>
        <w:t xml:space="preserve">ebsite </w:t>
      </w:r>
      <w:r w:rsidR="00F7667E">
        <w:rPr>
          <w:i/>
          <w:iCs/>
        </w:rPr>
        <w:t>l</w:t>
      </w:r>
      <w:r w:rsidRPr="00B24E42">
        <w:rPr>
          <w:i/>
          <w:iCs/>
        </w:rPr>
        <w:t>inks</w:t>
      </w:r>
    </w:p>
    <w:p w:rsidR="00C07042" w:rsidP="00C07042" w14:paraId="02EB547B" w14:textId="5280B882">
      <w:pPr>
        <w:contextualSpacing/>
      </w:pPr>
      <w:r>
        <w:t>Commenters</w:t>
      </w:r>
      <w:r>
        <w:rPr>
          <w:rStyle w:val="FootnoteReference"/>
        </w:rPr>
        <w:footnoteReference w:id="30"/>
      </w:r>
      <w:r>
        <w:t xml:space="preserve"> argued that mandating fields on </w:t>
      </w:r>
      <w:r w:rsidR="00D03456">
        <w:t xml:space="preserve">the </w:t>
      </w:r>
      <w:r>
        <w:t>Form I-17 for public-facing items such as website links is unnecessary and adds workload that could be avoided.</w:t>
      </w:r>
    </w:p>
    <w:p w:rsidR="00C07042" w:rsidP="005122E8" w14:paraId="469F16EF" w14:textId="1BC5A786">
      <w:r w:rsidRPr="00C52A94">
        <w:t>Response</w:t>
      </w:r>
      <w:r w:rsidRPr="00C52A94">
        <w:rPr>
          <w:highlight w:val="yellow"/>
        </w:rPr>
        <w:t>:</w:t>
      </w:r>
      <w:r>
        <w:t xml:space="preserve"> </w:t>
      </w:r>
      <w:r w:rsidRPr="00197182" w:rsidR="00216526">
        <w:t xml:space="preserve">ICE believes that adding a field to collect </w:t>
      </w:r>
      <w:r w:rsidR="007B41E3">
        <w:t xml:space="preserve">a </w:t>
      </w:r>
      <w:r w:rsidRPr="00197182" w:rsidR="00216526">
        <w:t xml:space="preserve">school’s website </w:t>
      </w:r>
      <w:r w:rsidR="00727060">
        <w:t xml:space="preserve">links </w:t>
      </w:r>
      <w:r w:rsidRPr="00197182" w:rsidR="00216526">
        <w:t>will assist adjudicators in accessing relevant information about the school more efficiently</w:t>
      </w:r>
      <w:r w:rsidR="00216526">
        <w:t>.</w:t>
      </w:r>
    </w:p>
    <w:p w:rsidR="00C07042" w:rsidP="00C07042" w14:paraId="044D7DE9" w14:textId="77777777">
      <w:pPr>
        <w:contextualSpacing/>
      </w:pPr>
      <w:r w:rsidRPr="00B90326">
        <w:rPr>
          <w:i/>
          <w:iCs/>
        </w:rPr>
        <w:t>Collect emergency contact information for the school</w:t>
      </w:r>
    </w:p>
    <w:p w:rsidR="00C07042" w:rsidRPr="00CD5BFC" w:rsidP="00C07042" w14:paraId="2BE3FB35" w14:textId="77777777">
      <w:r w:rsidRPr="00CD5BFC">
        <w:t>Several commenters</w:t>
      </w:r>
      <w:r>
        <w:rPr>
          <w:rStyle w:val="FootnoteReference"/>
        </w:rPr>
        <w:footnoteReference w:id="31"/>
      </w:r>
      <w:r w:rsidRPr="00CD5BFC">
        <w:t xml:space="preserve"> supported the addition of an emergency contact field</w:t>
      </w:r>
      <w:r>
        <w:t xml:space="preserve"> for DSOs on the Form I-17</w:t>
      </w:r>
      <w:r w:rsidRPr="00CD5BFC">
        <w:t xml:space="preserve">, noting it would improve coordination with </w:t>
      </w:r>
      <w:r>
        <w:t>U.S. Customs and Border Protection (</w:t>
      </w:r>
      <w:r w:rsidRPr="00CD5BFC">
        <w:t>CBP</w:t>
      </w:r>
      <w:r>
        <w:t>)</w:t>
      </w:r>
      <w:r w:rsidRPr="00CD5BFC">
        <w:t xml:space="preserve"> during urgent situations, such as </w:t>
      </w:r>
      <w:r>
        <w:t xml:space="preserve">the need to </w:t>
      </w:r>
      <w:r w:rsidRPr="00CD5BFC">
        <w:t>verify studen</w:t>
      </w:r>
      <w:r>
        <w:t>t</w:t>
      </w:r>
      <w:r w:rsidRPr="00CD5BFC">
        <w:t xml:space="preserve"> records upon </w:t>
      </w:r>
      <w:r>
        <w:t xml:space="preserve">the student’s </w:t>
      </w:r>
      <w:r w:rsidRPr="00CD5BFC">
        <w:t>arrival</w:t>
      </w:r>
      <w:r>
        <w:t xml:space="preserve"> in the United States</w:t>
      </w:r>
      <w:r w:rsidRPr="00CD5BFC">
        <w:t>.</w:t>
      </w:r>
      <w:r>
        <w:t xml:space="preserve"> One commenter</w:t>
      </w:r>
      <w:r>
        <w:rPr>
          <w:rStyle w:val="FootnoteReference"/>
        </w:rPr>
        <w:footnoteReference w:id="32"/>
      </w:r>
      <w:r>
        <w:t xml:space="preserve"> re</w:t>
      </w:r>
      <w:r w:rsidRPr="00764D16">
        <w:t>commended collecting only the name of the office and the emergency contact number.</w:t>
      </w:r>
    </w:p>
    <w:p w:rsidR="00C07042" w:rsidP="005122E8" w14:paraId="6428F67F" w14:textId="515212BE">
      <w:r w:rsidRPr="00C52A94">
        <w:rPr>
          <w:i/>
          <w:iCs/>
        </w:rPr>
        <w:t>Response:</w:t>
      </w:r>
      <w:r>
        <w:t xml:space="preserve"> ICE agrees that the collection of this information would improve DSOs</w:t>
      </w:r>
      <w:r w:rsidR="00BD7DF7">
        <w:t>’</w:t>
      </w:r>
      <w:r>
        <w:t xml:space="preserve"> coordination with CBP. </w:t>
      </w:r>
    </w:p>
    <w:p w:rsidR="00C07042" w:rsidP="00C07042" w14:paraId="333FC295" w14:textId="2AF3D264">
      <w:pPr>
        <w:contextualSpacing/>
        <w:rPr>
          <w:i/>
          <w:iCs/>
        </w:rPr>
      </w:pPr>
      <w:r w:rsidRPr="00654D8E">
        <w:rPr>
          <w:i/>
          <w:iCs/>
        </w:rPr>
        <w:t>Remove the fax number field</w:t>
      </w:r>
    </w:p>
    <w:p w:rsidR="00C07042" w:rsidP="00C07042" w14:paraId="301891CA" w14:textId="08B86E1A">
      <w:r w:rsidRPr="00CD5BFC">
        <w:t>Many commenters</w:t>
      </w:r>
      <w:r>
        <w:rPr>
          <w:rStyle w:val="FootnoteReference"/>
        </w:rPr>
        <w:footnoteReference w:id="33"/>
      </w:r>
      <w:r w:rsidRPr="00CD5BFC">
        <w:t xml:space="preserve"> supported removing </w:t>
      </w:r>
      <w:r>
        <w:t xml:space="preserve">this </w:t>
      </w:r>
      <w:r w:rsidRPr="00CD5BFC">
        <w:t>outdated field</w:t>
      </w:r>
      <w:r>
        <w:t xml:space="preserve"> on </w:t>
      </w:r>
      <w:r w:rsidR="00424855">
        <w:t xml:space="preserve">the </w:t>
      </w:r>
      <w:r>
        <w:t>Form I-17</w:t>
      </w:r>
      <w:r w:rsidRPr="00CD5BFC">
        <w:t>.</w:t>
      </w:r>
    </w:p>
    <w:p w:rsidR="00C07042" w:rsidP="00C07042" w14:paraId="399DCD0C" w14:textId="77777777">
      <w:r w:rsidRPr="00C52A94">
        <w:t>Response:</w:t>
      </w:r>
      <w:r>
        <w:t xml:space="preserve"> ICE agrees that the fax number field is obsolete.  </w:t>
      </w:r>
    </w:p>
    <w:p w:rsidR="00C07042" w:rsidRPr="002C589F" w:rsidP="00C07042" w14:paraId="75D016F4" w14:textId="6ED6A10F">
      <w:pPr>
        <w:rPr>
          <w:i/>
          <w:iCs/>
        </w:rPr>
      </w:pPr>
      <w:r w:rsidRPr="002C589F">
        <w:rPr>
          <w:i/>
          <w:iCs/>
        </w:rPr>
        <w:t xml:space="preserve">Redesign the Program of Study page on the Form I-17 to better capture </w:t>
      </w:r>
      <w:r w:rsidR="0041713C">
        <w:rPr>
          <w:i/>
          <w:iCs/>
        </w:rPr>
        <w:t>a student’s</w:t>
      </w:r>
      <w:r w:rsidRPr="002C589F">
        <w:rPr>
          <w:i/>
          <w:iCs/>
        </w:rPr>
        <w:t xml:space="preserve"> educational level, degree, program of study, time necessary to complete the program, assigned Classification of Instructional Programs (CIP) code, and mode of instruction.</w:t>
      </w:r>
    </w:p>
    <w:p w:rsidR="00C07042" w:rsidP="00C07042" w14:paraId="4B0D876D" w14:textId="32EB57AF">
      <w:r w:rsidRPr="00CD5BFC">
        <w:t>Many commenters</w:t>
      </w:r>
      <w:r>
        <w:rPr>
          <w:rStyle w:val="FootnoteReference"/>
        </w:rPr>
        <w:footnoteReference w:id="34"/>
      </w:r>
      <w:r w:rsidRPr="00CD5BFC">
        <w:t xml:space="preserve"> supported redesigning the </w:t>
      </w:r>
      <w:r>
        <w:t xml:space="preserve">Form </w:t>
      </w:r>
      <w:r w:rsidRPr="00CD5BFC">
        <w:t xml:space="preserve">I-17 Program of Study page to present </w:t>
      </w:r>
      <w:r>
        <w:t xml:space="preserve">information on a student’s </w:t>
      </w:r>
      <w:r w:rsidRPr="00CD5BFC">
        <w:t>educational level, degree, program of study, completion time</w:t>
      </w:r>
      <w:r>
        <w:t xml:space="preserve"> for the program of study</w:t>
      </w:r>
      <w:r w:rsidRPr="00CD5BFC">
        <w:t>, CIP code</w:t>
      </w:r>
      <w:r w:rsidR="0015481B">
        <w:t>,</w:t>
      </w:r>
      <w:r w:rsidRPr="00CD5BFC">
        <w:t xml:space="preserve"> and mod</w:t>
      </w:r>
      <w:r>
        <w:t xml:space="preserve">e of instruction </w:t>
      </w:r>
      <w:r w:rsidRPr="00CD5BFC">
        <w:t>in a clear, structured format.</w:t>
      </w:r>
      <w:r>
        <w:t xml:space="preserve"> However, other commenters</w:t>
      </w:r>
      <w:r>
        <w:rPr>
          <w:rStyle w:val="FootnoteReference"/>
        </w:rPr>
        <w:footnoteReference w:id="35"/>
      </w:r>
      <w:r>
        <w:t xml:space="preserve"> raised concerns about the redesign and the additional data that would be collected. </w:t>
      </w:r>
      <w:r w:rsidR="00613D08">
        <w:t>One c</w:t>
      </w:r>
      <w:r w:rsidRPr="00C94B0B">
        <w:t>ommenter</w:t>
      </w:r>
      <w:r>
        <w:rPr>
          <w:rStyle w:val="FootnoteReference"/>
        </w:rPr>
        <w:footnoteReference w:id="36"/>
      </w:r>
      <w:r>
        <w:t xml:space="preserve"> </w:t>
      </w:r>
      <w:r w:rsidRPr="00C94B0B">
        <w:t xml:space="preserve">stated that some of the information proposed for collection in the updated Form I-17, such as programs and modalities, is already collected. The commenter expressed concern that processing times for </w:t>
      </w:r>
      <w:r>
        <w:t xml:space="preserve">school </w:t>
      </w:r>
      <w:r w:rsidRPr="00C94B0B">
        <w:t>recertification, which already exceed several years, would be further delayed by these updates</w:t>
      </w:r>
      <w:r>
        <w:t>, and questioned wh</w:t>
      </w:r>
      <w:r w:rsidRPr="00C35B56">
        <w:t>ether additional staff would be allocated to review the data. The commenter also suggested that much of this information is already collected through other mandatory reporting to government agencies and recommended increased collaboration between federal agencies to share data rather than duplicating efforts.</w:t>
      </w:r>
      <w:r>
        <w:t xml:space="preserve"> Another commenter</w:t>
      </w:r>
      <w:r>
        <w:rPr>
          <w:rStyle w:val="FootnoteReference"/>
        </w:rPr>
        <w:footnoteReference w:id="37"/>
      </w:r>
      <w:r>
        <w:t xml:space="preserve"> added that degree programs are already approved through accrediting bodies and that there are no exact definitions of the terms presented in this section, suggesting that DHS decouple educational level from major/field of study/CIP code to have an idea of which majors are being offered at which levels. </w:t>
      </w:r>
      <w:r w:rsidR="00AC2BFD">
        <w:t>A c</w:t>
      </w:r>
      <w:r w:rsidRPr="007C332C">
        <w:t>ommenter</w:t>
      </w:r>
      <w:r>
        <w:rPr>
          <w:rStyle w:val="FootnoteReference"/>
        </w:rPr>
        <w:footnoteReference w:id="38"/>
      </w:r>
      <w:r w:rsidRPr="007C332C">
        <w:t xml:space="preserve"> noted that requiring schools to pause enrollment or resubmit </w:t>
      </w:r>
      <w:r w:rsidR="00F62FBF">
        <w:t xml:space="preserve">petitions for </w:t>
      </w:r>
      <w:r w:rsidRPr="007C332C">
        <w:t>adjudication every time a CIP code changes would disrupt student progress and impose an unnecessary administrative burden.</w:t>
      </w:r>
    </w:p>
    <w:p w:rsidR="00C07042" w:rsidP="00C07042" w14:paraId="6BDC394A" w14:textId="39D1EFAD">
      <w:r>
        <w:t>One commenter</w:t>
      </w:r>
      <w:r>
        <w:rPr>
          <w:rStyle w:val="FootnoteReference"/>
        </w:rPr>
        <w:footnoteReference w:id="39"/>
      </w:r>
      <w:r>
        <w:t xml:space="preserve"> </w:t>
      </w:r>
      <w:r w:rsidRPr="00D53821">
        <w:t>stated that the requirement to update the Form I-17 program of study</w:t>
      </w:r>
      <w:r>
        <w:t xml:space="preserve"> </w:t>
      </w:r>
      <w:r w:rsidR="00161040">
        <w:t xml:space="preserve">page </w:t>
      </w:r>
      <w:r w:rsidRPr="00D53821">
        <w:t>lack</w:t>
      </w:r>
      <w:r>
        <w:t>s</w:t>
      </w:r>
      <w:r w:rsidRPr="00D53821">
        <w:t xml:space="preserve"> practical utility and will impose </w:t>
      </w:r>
      <w:r>
        <w:t xml:space="preserve">a </w:t>
      </w:r>
      <w:r w:rsidRPr="00D53821">
        <w:t>significant data entry burden</w:t>
      </w:r>
      <w:r>
        <w:t xml:space="preserve"> on schools</w:t>
      </w:r>
      <w:r w:rsidRPr="00D53821">
        <w:t>, especially for school</w:t>
      </w:r>
      <w:r>
        <w:t>s</w:t>
      </w:r>
      <w:r w:rsidRPr="00D53821">
        <w:t xml:space="preserve"> that offer hundreds of programs</w:t>
      </w:r>
      <w:r>
        <w:t xml:space="preserve"> of study</w:t>
      </w:r>
      <w:r w:rsidRPr="00D53821">
        <w:t xml:space="preserve"> and fields </w:t>
      </w:r>
      <w:r>
        <w:t xml:space="preserve">of study </w:t>
      </w:r>
      <w:r w:rsidRPr="00D53821">
        <w:t xml:space="preserve">that encompass multiple CIP </w:t>
      </w:r>
      <w:r w:rsidRPr="00D53821">
        <w:t xml:space="preserve">codes. </w:t>
      </w:r>
      <w:r w:rsidR="00093096">
        <w:t>A c</w:t>
      </w:r>
      <w:r>
        <w:t>ommenter</w:t>
      </w:r>
      <w:r>
        <w:rPr>
          <w:rStyle w:val="FootnoteReference"/>
        </w:rPr>
        <w:footnoteReference w:id="40"/>
      </w:r>
      <w:r>
        <w:t xml:space="preserve"> likewise</w:t>
      </w:r>
      <w:r w:rsidRPr="00FC32E7">
        <w:t xml:space="preserve"> highlighted the significant administrative burden that the proposed changes would impose on PDSOs and universities. The commenter noted that detailing every academic program at their university would require over 600 pages of data entry, which is excessive and impractical.</w:t>
      </w:r>
      <w:r>
        <w:t xml:space="preserve"> Another commenter</w:t>
      </w:r>
      <w:r>
        <w:rPr>
          <w:rStyle w:val="FootnoteReference"/>
        </w:rPr>
        <w:footnoteReference w:id="41"/>
      </w:r>
      <w:r>
        <w:t xml:space="preserve"> stated that the proposed changes raise </w:t>
      </w:r>
      <w:r w:rsidRPr="001977FB">
        <w:t xml:space="preserve">serious feasibility concerns. Most institutions maintain this information across multiple systems, </w:t>
      </w:r>
      <w:r>
        <w:t xml:space="preserve">encompassing the </w:t>
      </w:r>
      <w:r w:rsidRPr="001977FB">
        <w:t>registrar, institutional research, accreditation, and academic affairs, rather than in a single unified database.</w:t>
      </w:r>
      <w:r>
        <w:t xml:space="preserve"> </w:t>
      </w:r>
      <w:r w:rsidR="00F97E36">
        <w:t>A c</w:t>
      </w:r>
      <w:r>
        <w:t>ommenter</w:t>
      </w:r>
      <w:r>
        <w:rPr>
          <w:rStyle w:val="FootnoteReference"/>
        </w:rPr>
        <w:footnoteReference w:id="42"/>
      </w:r>
      <w:r>
        <w:t xml:space="preserve"> </w:t>
      </w:r>
      <w:r w:rsidRPr="00486D67">
        <w:t xml:space="preserve">urged SEVP to develop an </w:t>
      </w:r>
      <w:r w:rsidR="00457923">
        <w:t>Application Programming Interface (</w:t>
      </w:r>
      <w:r w:rsidRPr="00486D67">
        <w:t>API</w:t>
      </w:r>
      <w:r w:rsidR="00457923">
        <w:t>)</w:t>
      </w:r>
      <w:r w:rsidRPr="00486D67">
        <w:t xml:space="preserve"> to capture additional information in a more automated manner, which would be beneficial for </w:t>
      </w:r>
      <w:r>
        <w:t xml:space="preserve">the </w:t>
      </w:r>
      <w:r w:rsidRPr="00486D67">
        <w:t xml:space="preserve">initial load of data for </w:t>
      </w:r>
      <w:r>
        <w:t xml:space="preserve">schools that are currently certified by SEVP as well as </w:t>
      </w:r>
      <w:r w:rsidRPr="00486D67">
        <w:t>those seeking initial certification. They added that SEVP seems unable to timely complete out-of-cycle reviews</w:t>
      </w:r>
      <w:r>
        <w:t>, which</w:t>
      </w:r>
      <w:r w:rsidRPr="00486D67">
        <w:t xml:space="preserve"> can result in </w:t>
      </w:r>
      <w:r>
        <w:t>a l</w:t>
      </w:r>
      <w:r w:rsidRPr="00486D67">
        <w:t>oss of school revenue and enrollment opportunities for students.</w:t>
      </w:r>
      <w:r>
        <w:t xml:space="preserve"> </w:t>
      </w:r>
    </w:p>
    <w:p w:rsidR="00C120DA" w:rsidP="00C120DA" w14:paraId="6DDAB043" w14:textId="6BF77CFB">
      <w:r w:rsidRPr="00C52A94">
        <w:t>Response:</w:t>
      </w:r>
      <w:r w:rsidRPr="00490DDB">
        <w:rPr>
          <w:i/>
          <w:iCs/>
        </w:rPr>
        <w:t xml:space="preserve"> </w:t>
      </w:r>
      <w:r>
        <w:t>I</w:t>
      </w:r>
      <w:r w:rsidRPr="00A10835">
        <w:t xml:space="preserve">CE appreciates the feedback regarding its intent to redesign the Form I-17 Program of Study </w:t>
      </w:r>
      <w:r>
        <w:t>p</w:t>
      </w:r>
      <w:r w:rsidRPr="00A10835">
        <w:t xml:space="preserve">age to enhance the collection of program information already included on the Form I-17 or submitted as part of a school’s application for certification or recertification to enroll foreign students. While ICE acknowledges that </w:t>
      </w:r>
      <w:r>
        <w:t>DSOs</w:t>
      </w:r>
      <w:r w:rsidRPr="00A10835">
        <w:t xml:space="preserve"> will experience a one-time burden to update their </w:t>
      </w:r>
      <w:r>
        <w:t xml:space="preserve">school’s </w:t>
      </w:r>
      <w:r w:rsidRPr="00A10835">
        <w:t>Form I-17, the agency does not anticipate that the frequency of updates or adjudication processing times will be negatively impacted by these changes. The redesign is intended to streamline data collection, reduce redundancy, and improve clarity for both schools and SEVP officials.</w:t>
      </w:r>
    </w:p>
    <w:p w:rsidR="00AF2557" w:rsidRPr="00670394" w:rsidP="00AF2557" w14:paraId="7A760AD0" w14:textId="28E1C3C7">
      <w:pPr>
        <w:spacing w:before="0" w:after="160"/>
        <w:rPr>
          <w:rFonts w:eastAsiaTheme="minorHAnsi"/>
          <w:kern w:val="2"/>
          <w14:ligatures w14:val="standardContextual"/>
        </w:rPr>
      </w:pPr>
      <w:r>
        <w:t>Additionally</w:t>
      </w:r>
      <w:r w:rsidRPr="00670394">
        <w:rPr>
          <w:rFonts w:eastAsiaTheme="minorHAnsi"/>
          <w:kern w:val="2"/>
          <w14:ligatures w14:val="standardContextual"/>
        </w:rPr>
        <w:t xml:space="preserve">, the agency believes these updates are practical and will result in long-term benefits by reducing the overall burden on DSOs. </w:t>
      </w:r>
      <w:r>
        <w:t>Currently, s</w:t>
      </w:r>
      <w:r w:rsidRPr="00670394">
        <w:rPr>
          <w:rFonts w:eastAsiaTheme="minorHAnsi"/>
          <w:kern w:val="2"/>
          <w14:ligatures w14:val="standardContextual"/>
        </w:rPr>
        <w:t xml:space="preserve">chools petitioning for initial certification or approval to enroll foreign students in their programs of study </w:t>
      </w:r>
      <w:r>
        <w:t>are</w:t>
      </w:r>
      <w:r w:rsidRPr="00670394">
        <w:rPr>
          <w:rFonts w:eastAsiaTheme="minorHAnsi"/>
          <w:kern w:val="2"/>
          <w14:ligatures w14:val="standardContextual"/>
        </w:rPr>
        <w:t xml:space="preserve"> required to input detailed information on the Form I-17, including the types of programs offered, areas of study, degrees by educational level and name, and the time required to complete each program. Schools must also upload a description of each program of study, specifying the mode of delivery (e.g., in-person, online, distance, hybrid, or low-residency) and provid</w:t>
      </w:r>
      <w:r w:rsidR="00B712FC">
        <w:rPr>
          <w:rFonts w:eastAsiaTheme="minorHAnsi"/>
          <w:kern w:val="2"/>
          <w14:ligatures w14:val="standardContextual"/>
        </w:rPr>
        <w:t>e</w:t>
      </w:r>
      <w:r w:rsidRPr="00670394">
        <w:rPr>
          <w:rFonts w:eastAsiaTheme="minorHAnsi"/>
          <w:kern w:val="2"/>
          <w14:ligatures w14:val="standardContextual"/>
        </w:rPr>
        <w:t xml:space="preserve"> a breakdown of hours earned per academic session, categorized as lecture, lab, employment, internship/externship, or curricular practical training (if applicable).</w:t>
      </w:r>
    </w:p>
    <w:p w:rsidR="00AF2557" w:rsidRPr="00670394" w:rsidP="00AF2557" w14:paraId="1D89CBD2" w14:textId="49376CFF">
      <w:pPr>
        <w:spacing w:before="0" w:after="160"/>
      </w:pPr>
      <w:r w:rsidRPr="00670394">
        <w:t xml:space="preserve">The redesign of the Program of Study </w:t>
      </w:r>
      <w:r w:rsidR="00193363">
        <w:t>p</w:t>
      </w:r>
      <w:r w:rsidRPr="00670394">
        <w:t xml:space="preserve">age on the Form I-17 will standardize data collection across SEVP-certified schools, reduce redundancy, and eliminate the need for paper documents as part of the certification or recertification process. ICE also appreciates the commenter’s recommendation to develop an </w:t>
      </w:r>
      <w:r>
        <w:t xml:space="preserve">API </w:t>
      </w:r>
      <w:r w:rsidRPr="00670394">
        <w:t xml:space="preserve">to capture this information in a more automated manner and </w:t>
      </w:r>
      <w:r w:rsidRPr="00670394">
        <w:t>will take this suggestion into consideration as part of its ongoing efforts to improve SEVIS functionality.</w:t>
      </w:r>
    </w:p>
    <w:p w:rsidR="00C07042" w:rsidP="00C07042" w14:paraId="51AB8B96" w14:textId="126FB0E1">
      <w:pPr>
        <w:rPr>
          <w:i/>
          <w:iCs/>
        </w:rPr>
      </w:pPr>
      <w:r>
        <w:rPr>
          <w:i/>
          <w:iCs/>
        </w:rPr>
        <w:t>Collection of CIP codes on the Form I-17</w:t>
      </w:r>
    </w:p>
    <w:p w:rsidR="00C07042" w:rsidP="00C07042" w14:paraId="3D16D32F" w14:textId="2D835F82">
      <w:r>
        <w:rPr>
          <w:i/>
          <w:iCs/>
        </w:rPr>
        <w:t xml:space="preserve"> </w:t>
      </w:r>
      <w:r w:rsidRPr="00CD5BFC">
        <w:t>Several commenters</w:t>
      </w:r>
      <w:r>
        <w:rPr>
          <w:rStyle w:val="FootnoteReference"/>
        </w:rPr>
        <w:footnoteReference w:id="43"/>
      </w:r>
      <w:r w:rsidRPr="00CD5BFC">
        <w:t xml:space="preserve"> criticized the </w:t>
      </w:r>
      <w:r>
        <w:t xml:space="preserve">proposed </w:t>
      </w:r>
      <w:r w:rsidRPr="00CD5BFC">
        <w:t>requirement to designate program-level CIP codes, noting it would impose unsustainable workloads on institutions and delay adjudications.</w:t>
      </w:r>
      <w:r>
        <w:t xml:space="preserve"> Other commenters</w:t>
      </w:r>
      <w:r>
        <w:rPr>
          <w:rStyle w:val="FootnoteReference"/>
        </w:rPr>
        <w:footnoteReference w:id="44"/>
      </w:r>
      <w:r w:rsidRPr="00BF10C5">
        <w:rPr>
          <w:b/>
          <w:bCs/>
        </w:rPr>
        <w:t xml:space="preserve"> </w:t>
      </w:r>
      <w:r w:rsidRPr="00E24B4C">
        <w:t xml:space="preserve">stated that institutions already maintain detailed program information, including </w:t>
      </w:r>
      <w:r>
        <w:t xml:space="preserve">information on </w:t>
      </w:r>
      <w:r w:rsidRPr="00E24B4C">
        <w:t xml:space="preserve">CIP codes, degree designations, and time-to-degree, in multiple systems for federal and state reporting. </w:t>
      </w:r>
      <w:r w:rsidR="00C82204">
        <w:t>A</w:t>
      </w:r>
      <w:r>
        <w:t xml:space="preserve"> </w:t>
      </w:r>
      <w:r w:rsidR="00C82204">
        <w:t>c</w:t>
      </w:r>
      <w:r>
        <w:t xml:space="preserve">ommenter suggested that such information should only be required for programs in which only foreign students are eligible to enroll. One </w:t>
      </w:r>
      <w:r w:rsidR="00AF5836">
        <w:t>c</w:t>
      </w:r>
      <w:r>
        <w:t>ommenter</w:t>
      </w:r>
      <w:r>
        <w:rPr>
          <w:rStyle w:val="FootnoteReference"/>
        </w:rPr>
        <w:footnoteReference w:id="45"/>
      </w:r>
      <w:r>
        <w:t xml:space="preserve"> stated concerns about reporting this information because universities offer interdisciplinary programs that are cross</w:t>
      </w:r>
      <w:r w:rsidR="00E17B54">
        <w:t>-</w:t>
      </w:r>
      <w:r>
        <w:t xml:space="preserve">listed under multiple or evolving CIP codes and program names frequently change even when the curriculum has not. </w:t>
      </w:r>
      <w:r w:rsidRPr="00C02815">
        <w:t xml:space="preserve">Another </w:t>
      </w:r>
      <w:r w:rsidR="00921FF4">
        <w:t>c</w:t>
      </w:r>
      <w:r w:rsidRPr="00C02815">
        <w:t>ommenter likewise expressed that CIP codes can change for a variety of reasons during the course of a school’s operations (i.e., from decennial review, changes to curriculum, or the realization that there is a more appropriate CIP code that would be a better match).</w:t>
      </w:r>
    </w:p>
    <w:p w:rsidR="00C07042" w:rsidRPr="00CD5BFC" w:rsidP="00C07042" w14:paraId="2FB075D0" w14:textId="5419458E">
      <w:r w:rsidRPr="00E24B4C">
        <w:t>The commenter</w:t>
      </w:r>
      <w:r>
        <w:t>s</w:t>
      </w:r>
      <w:r w:rsidRPr="00E24B4C">
        <w:t xml:space="preserve"> emphasized the need for alignment of program and CIP </w:t>
      </w:r>
      <w:r w:rsidR="00414473">
        <w:t xml:space="preserve">code </w:t>
      </w:r>
      <w:r w:rsidRPr="00E24B4C">
        <w:t>data across systems.</w:t>
      </w:r>
      <w:r>
        <w:t xml:space="preserve"> One commenter</w:t>
      </w:r>
      <w:r>
        <w:rPr>
          <w:rStyle w:val="FootnoteReference"/>
        </w:rPr>
        <w:footnoteReference w:id="46"/>
      </w:r>
      <w:r>
        <w:t xml:space="preserve"> asked for more clarification on how the information that will be collected on program of study will be used and what detail is needed. </w:t>
      </w:r>
      <w:r w:rsidR="00CB7B97">
        <w:t>Another c</w:t>
      </w:r>
      <w:r>
        <w:t>ommenter</w:t>
      </w:r>
      <w:r>
        <w:rPr>
          <w:rStyle w:val="FootnoteReference"/>
        </w:rPr>
        <w:footnoteReference w:id="47"/>
      </w:r>
      <w:r>
        <w:t xml:space="preserve"> suggested that SEVP partner with </w:t>
      </w:r>
      <w:r w:rsidR="000C3747">
        <w:t xml:space="preserve">the </w:t>
      </w:r>
      <w:r w:rsidR="00061411">
        <w:t xml:space="preserve">U.S. Department of Education’s </w:t>
      </w:r>
      <w:r w:rsidR="000C3747">
        <w:t>Integrated Postsecondary Education Data System (</w:t>
      </w:r>
      <w:r>
        <w:t>IPEDS</w:t>
      </w:r>
      <w:r w:rsidR="000C3747">
        <w:t>)</w:t>
      </w:r>
      <w:r>
        <w:t xml:space="preserve"> to obtain CIP code data, rather than introduce an </w:t>
      </w:r>
      <w:r w:rsidRPr="004F0872">
        <w:t xml:space="preserve">additional reporting requirement. </w:t>
      </w:r>
      <w:r w:rsidR="0039227C">
        <w:t>A c</w:t>
      </w:r>
      <w:r w:rsidRPr="004F0872">
        <w:t>ommenter</w:t>
      </w:r>
      <w:r>
        <w:rPr>
          <w:rStyle w:val="FootnoteReference"/>
        </w:rPr>
        <w:footnoteReference w:id="48"/>
      </w:r>
      <w:r w:rsidRPr="004F0872">
        <w:t xml:space="preserve"> similarly opposed the</w:t>
      </w:r>
      <w:r w:rsidRPr="004E59F7">
        <w:t xml:space="preserve"> proposal to collect CIP codes for programs of study, noting that CIP codes are already reported through IPEDS and </w:t>
      </w:r>
      <w:r w:rsidR="0056786A">
        <w:t>the National Center for Education Statistics (</w:t>
      </w:r>
      <w:r w:rsidRPr="004E59F7">
        <w:t>NCES</w:t>
      </w:r>
      <w:r w:rsidR="0056786A">
        <w:t>)</w:t>
      </w:r>
      <w:r w:rsidRPr="004E59F7">
        <w:t xml:space="preserve">. The commenter questioned whether CIP codes would be </w:t>
      </w:r>
      <w:r>
        <w:t xml:space="preserve">adjudicated </w:t>
      </w:r>
      <w:r w:rsidRPr="004E59F7">
        <w:t xml:space="preserve">and raised concerns about SEVP’s lengthy adjudication times, which could further delay </w:t>
      </w:r>
      <w:r>
        <w:t xml:space="preserve">school </w:t>
      </w:r>
      <w:r w:rsidRPr="004E59F7">
        <w:t>updates and recertifications</w:t>
      </w:r>
      <w:r>
        <w:t xml:space="preserve">. </w:t>
      </w:r>
      <w:r w:rsidR="00697EC7">
        <w:t>Another c</w:t>
      </w:r>
      <w:r>
        <w:t>ommenter</w:t>
      </w:r>
      <w:r>
        <w:rPr>
          <w:rStyle w:val="FootnoteReference"/>
        </w:rPr>
        <w:footnoteReference w:id="49"/>
      </w:r>
      <w:r>
        <w:t xml:space="preserve"> </w:t>
      </w:r>
      <w:r w:rsidRPr="00726144">
        <w:t xml:space="preserve">recommended using CIP codes as a standardized framework for reporting program information but emphasized that this would require significant revisions to </w:t>
      </w:r>
      <w:r>
        <w:t xml:space="preserve">the </w:t>
      </w:r>
      <w:r w:rsidRPr="00726144">
        <w:t>Form I-17.</w:t>
      </w:r>
    </w:p>
    <w:p w:rsidR="00572486" w:rsidRPr="00EB6E53" w:rsidP="00572486" w14:paraId="7A77C893" w14:textId="4FCC1D60">
      <w:pPr>
        <w:spacing w:before="0" w:after="160"/>
        <w:rPr>
          <w:rFonts w:eastAsiaTheme="minorHAnsi"/>
          <w:kern w:val="2"/>
          <w14:ligatures w14:val="standardContextual"/>
        </w:rPr>
      </w:pPr>
      <w:r w:rsidRPr="00685EDF">
        <w:rPr>
          <w:i/>
          <w:iCs/>
        </w:rPr>
        <w:t>Response:</w:t>
      </w:r>
      <w:r>
        <w:rPr>
          <w:i/>
          <w:iCs/>
        </w:rPr>
        <w:t xml:space="preserve"> </w:t>
      </w:r>
      <w:r>
        <w:t>DSOs</w:t>
      </w:r>
      <w:r w:rsidRPr="00EB6E53">
        <w:rPr>
          <w:rFonts w:eastAsiaTheme="minorHAnsi"/>
          <w:kern w:val="2"/>
          <w14:ligatures w14:val="standardContextual"/>
        </w:rPr>
        <w:t xml:space="preserve"> must input the CIP code </w:t>
      </w:r>
      <w:r w:rsidR="001822E0">
        <w:rPr>
          <w:rFonts w:eastAsiaTheme="minorHAnsi"/>
          <w:kern w:val="2"/>
          <w14:ligatures w14:val="standardContextual"/>
        </w:rPr>
        <w:t xml:space="preserve">for a student’s program of study </w:t>
      </w:r>
      <w:r w:rsidRPr="00EB6E53">
        <w:rPr>
          <w:rFonts w:eastAsiaTheme="minorHAnsi"/>
          <w:kern w:val="2"/>
          <w14:ligatures w14:val="standardContextual"/>
        </w:rPr>
        <w:t xml:space="preserve">on </w:t>
      </w:r>
      <w:r w:rsidR="00CC6117">
        <w:rPr>
          <w:rFonts w:eastAsiaTheme="minorHAnsi"/>
          <w:kern w:val="2"/>
          <w14:ligatures w14:val="standardContextual"/>
        </w:rPr>
        <w:t>the</w:t>
      </w:r>
      <w:r w:rsidRPr="00EB6E53">
        <w:rPr>
          <w:rFonts w:eastAsiaTheme="minorHAnsi"/>
          <w:kern w:val="2"/>
          <w14:ligatures w14:val="standardContextual"/>
        </w:rPr>
        <w:t xml:space="preserve"> student’s Form I-20, and this data element is tied to a specific program of study listed on the </w:t>
      </w:r>
      <w:r w:rsidR="00CC6117">
        <w:rPr>
          <w:rFonts w:eastAsiaTheme="minorHAnsi"/>
          <w:kern w:val="2"/>
          <w14:ligatures w14:val="standardContextual"/>
        </w:rPr>
        <w:t xml:space="preserve">school’s </w:t>
      </w:r>
      <w:r w:rsidRPr="00EB6E53">
        <w:rPr>
          <w:rFonts w:eastAsiaTheme="minorHAnsi"/>
          <w:kern w:val="2"/>
          <w14:ligatures w14:val="standardContextual"/>
        </w:rPr>
        <w:t xml:space="preserve">Form I-17. </w:t>
      </w:r>
      <w:r w:rsidRPr="00EB6E53">
        <w:rPr>
          <w:rFonts w:eastAsiaTheme="minorHAnsi"/>
          <w:kern w:val="2"/>
          <w14:ligatures w14:val="standardContextual"/>
        </w:rPr>
        <w:t>Collecting CIP codes on the Form I-17 will improve alignment between the Form I-17 and Form I-20, reducing ambiguity about which programs of study at SEVP-certified schools are approved for F and M student enrollment. This alignment will provide greater clarity for DSOs and SEVP officials</w:t>
      </w:r>
      <w:r w:rsidR="0007232D">
        <w:rPr>
          <w:rFonts w:eastAsiaTheme="minorHAnsi"/>
          <w:kern w:val="2"/>
          <w14:ligatures w14:val="standardContextual"/>
        </w:rPr>
        <w:t xml:space="preserve"> </w:t>
      </w:r>
      <w:r w:rsidRPr="00EB6E53">
        <w:rPr>
          <w:rFonts w:eastAsiaTheme="minorHAnsi"/>
          <w:kern w:val="2"/>
          <w14:ligatures w14:val="standardContextual"/>
        </w:rPr>
        <w:t>and ensure that schools issue Forms I-20 only for approved programs.</w:t>
      </w:r>
    </w:p>
    <w:p w:rsidR="00572486" w:rsidRPr="00EB6E53" w:rsidP="00572486" w14:paraId="6056B55F" w14:textId="4CA9AC42">
      <w:pPr>
        <w:spacing w:before="0" w:after="160"/>
      </w:pPr>
      <w:r w:rsidRPr="00EB6E53">
        <w:t xml:space="preserve">While SEVP acknowledges that many schools already maintain detailed program information, including CIP codes, for state and federal reporting purposes, SEVP cannot leverage other federal or state reporting systems, such as </w:t>
      </w:r>
      <w:r w:rsidR="00070766">
        <w:t>IPEDS</w:t>
      </w:r>
      <w:r w:rsidRPr="00EB6E53">
        <w:t>, to collect this data. These systems are designed for broader educational reporting and do not provide the specific program-level data necessary for SEVP’s regulatory oversight of F and M students.</w:t>
      </w:r>
    </w:p>
    <w:p w:rsidR="00572486" w:rsidRPr="00EB6E53" w:rsidP="00572486" w14:paraId="7978F505" w14:textId="7B385015">
      <w:pPr>
        <w:spacing w:before="0" w:after="160"/>
      </w:pPr>
      <w:r w:rsidRPr="00EB6E53">
        <w:t xml:space="preserve">SEVP recognizes that interdisciplinary programs and evolving CIP codes may present challenges for schools, as program names and CIP codes can change due to curriculum updates, decennial reviews, or adjustments to better match program descriptions. However, collecting CIP codes on the Form I-17 will standardize program reporting across SEVP-certified schools and ensure consistency in the data used to adjudicate </w:t>
      </w:r>
      <w:r w:rsidR="003E77AF">
        <w:t xml:space="preserve">school </w:t>
      </w:r>
      <w:r w:rsidRPr="00EB6E53">
        <w:t>certifications and recertifications. SEVP is committed to providing clear guidance on how program information will be collected and used, as well as the level of detail required, to support schools in meeting these requirements effectively.</w:t>
      </w:r>
    </w:p>
    <w:p w:rsidR="00C07042" w:rsidRPr="008A63F4" w:rsidP="00C07042" w14:paraId="013023DC" w14:textId="02B6D6B9">
      <w:pPr>
        <w:rPr>
          <w:i/>
          <w:iCs/>
        </w:rPr>
      </w:pPr>
      <w:r w:rsidRPr="008A63F4">
        <w:rPr>
          <w:i/>
          <w:iCs/>
        </w:rPr>
        <w:t xml:space="preserve">Indicate </w:t>
      </w:r>
      <w:r w:rsidR="00996757">
        <w:rPr>
          <w:i/>
          <w:iCs/>
        </w:rPr>
        <w:t>m</w:t>
      </w:r>
      <w:r w:rsidRPr="008A63F4">
        <w:rPr>
          <w:i/>
          <w:iCs/>
        </w:rPr>
        <w:t xml:space="preserve">ode of </w:t>
      </w:r>
      <w:r w:rsidR="00996757">
        <w:rPr>
          <w:i/>
          <w:iCs/>
        </w:rPr>
        <w:t>i</w:t>
      </w:r>
      <w:r w:rsidRPr="008A63F4">
        <w:rPr>
          <w:i/>
          <w:iCs/>
        </w:rPr>
        <w:t>nstruction (whether a program of study is conducted predominantly online</w:t>
      </w:r>
      <w:r w:rsidR="00E14CD2">
        <w:rPr>
          <w:i/>
          <w:iCs/>
        </w:rPr>
        <w:t xml:space="preserve"> or</w:t>
      </w:r>
      <w:r w:rsidRPr="008A63F4">
        <w:rPr>
          <w:i/>
          <w:iCs/>
        </w:rPr>
        <w:t xml:space="preserve"> in a hybrid or low residency format)</w:t>
      </w:r>
    </w:p>
    <w:p w:rsidR="00C07042" w:rsidRPr="00CD5BFC" w:rsidP="00C07042" w14:paraId="2EDC5B5B" w14:textId="496CEB71">
      <w:r w:rsidRPr="00CD5BFC">
        <w:t>Many commenters</w:t>
      </w:r>
      <w:r>
        <w:rPr>
          <w:rStyle w:val="FootnoteReference"/>
        </w:rPr>
        <w:footnoteReference w:id="50"/>
      </w:r>
      <w:r w:rsidRPr="00CD5BFC">
        <w:t xml:space="preserve"> opposed the proposed requirement to classify instructional modes, citing redundancy with existing F-1 regulations and </w:t>
      </w:r>
      <w:r>
        <w:t xml:space="preserve">a </w:t>
      </w:r>
      <w:r w:rsidRPr="00CD5BFC">
        <w:t>lack of standardized definitions</w:t>
      </w:r>
      <w:r>
        <w:t>, specifically for the terms “online,” “hybrid,” and “low residency format.” One commenter</w:t>
      </w:r>
      <w:r>
        <w:rPr>
          <w:rStyle w:val="FootnoteReference"/>
        </w:rPr>
        <w:footnoteReference w:id="51"/>
      </w:r>
      <w:r>
        <w:t xml:space="preserve"> questioned whether SEVP will require schools to </w:t>
      </w:r>
      <w:r w:rsidRPr="009931BF">
        <w:t>submit</w:t>
      </w:r>
      <w:r>
        <w:t xml:space="preserve"> information on the </w:t>
      </w:r>
      <w:r w:rsidRPr="009931BF">
        <w:t>mode of delivery for each class within a program or CIP code or</w:t>
      </w:r>
      <w:r>
        <w:t xml:space="preserve"> to</w:t>
      </w:r>
      <w:r w:rsidRPr="009931BF">
        <w:t xml:space="preserve"> submit </w:t>
      </w:r>
      <w:r>
        <w:t xml:space="preserve">information on </w:t>
      </w:r>
      <w:r w:rsidRPr="009931BF">
        <w:t xml:space="preserve">every section’s </w:t>
      </w:r>
      <w:r w:rsidRPr="00A16F7D">
        <w:t xml:space="preserve">mode of instruction for each class </w:t>
      </w:r>
      <w:r>
        <w:t>with</w:t>
      </w:r>
      <w:r w:rsidRPr="00A16F7D">
        <w:t>in the prog</w:t>
      </w:r>
      <w:r>
        <w:t xml:space="preserve">ram. This commenter stated that many classes have multiple sections that are offered in different modes of instruction and that providing this data could be overwhelming. They also want to know what collecting this information will achieve. </w:t>
      </w:r>
    </w:p>
    <w:p w:rsidR="005738A3" w:rsidRPr="005738A3" w:rsidP="005738A3" w14:paraId="25933A81" w14:textId="03449198">
      <w:r w:rsidRPr="00685EDF">
        <w:t>Response:</w:t>
      </w:r>
      <w:r>
        <w:t xml:space="preserve"> </w:t>
      </w:r>
      <w:r w:rsidRPr="005738A3">
        <w:t xml:space="preserve">The commenters’ concerns regarding the lack of standardized definitions for terms such as “predominantly online,” “hybrid,” and “low residency” are outside the scope of this information collection request. SEVP currently requires schools to provide a description of each program, including the mode of instruction offered, as part of their certification, recertification, </w:t>
      </w:r>
      <w:r w:rsidRPr="005738A3">
        <w:t>or out-of-cycle review. Collecting this information</w:t>
      </w:r>
      <w:r>
        <w:t xml:space="preserve"> in SEVIS</w:t>
      </w:r>
      <w:r w:rsidRPr="005738A3">
        <w:t xml:space="preserve"> ensures consistency across SEVP-certified schools and reduces the reliance on paper documents during the application process.</w:t>
      </w:r>
    </w:p>
    <w:p w:rsidR="00C07042" w:rsidRPr="002343E6" w:rsidP="00C07042" w14:paraId="3FC246BD" w14:textId="5FA9F508">
      <w:pPr>
        <w:rPr>
          <w:i/>
          <w:iCs/>
        </w:rPr>
      </w:pPr>
      <w:r>
        <w:rPr>
          <w:i/>
          <w:iCs/>
        </w:rPr>
        <w:t xml:space="preserve">Indicate </w:t>
      </w:r>
      <w:r w:rsidR="00A10576">
        <w:rPr>
          <w:i/>
          <w:iCs/>
        </w:rPr>
        <w:t>w</w:t>
      </w:r>
      <w:r w:rsidRPr="002343E6">
        <w:rPr>
          <w:i/>
          <w:iCs/>
        </w:rPr>
        <w:t xml:space="preserve">hether </w:t>
      </w:r>
      <w:r w:rsidR="00A10576">
        <w:rPr>
          <w:i/>
          <w:iCs/>
        </w:rPr>
        <w:t>c</w:t>
      </w:r>
      <w:r w:rsidRPr="002343E6">
        <w:rPr>
          <w:i/>
          <w:iCs/>
        </w:rPr>
        <w:t xml:space="preserve">urricular </w:t>
      </w:r>
      <w:r w:rsidR="00A10576">
        <w:rPr>
          <w:i/>
          <w:iCs/>
        </w:rPr>
        <w:t>p</w:t>
      </w:r>
      <w:r w:rsidRPr="002343E6">
        <w:rPr>
          <w:i/>
          <w:iCs/>
        </w:rPr>
        <w:t xml:space="preserve">ractical </w:t>
      </w:r>
      <w:r w:rsidR="00A10576">
        <w:rPr>
          <w:i/>
          <w:iCs/>
        </w:rPr>
        <w:t>t</w:t>
      </w:r>
      <w:r w:rsidRPr="002343E6">
        <w:rPr>
          <w:i/>
          <w:iCs/>
        </w:rPr>
        <w:t>raining is a component of a program of study</w:t>
      </w:r>
    </w:p>
    <w:p w:rsidR="00C07042" w:rsidP="00C07042" w14:paraId="1B20A0B9" w14:textId="162A1ADC">
      <w:r w:rsidRPr="00CD5BFC">
        <w:t>Commenters</w:t>
      </w:r>
      <w:r>
        <w:rPr>
          <w:rStyle w:val="FootnoteReference"/>
        </w:rPr>
        <w:footnoteReference w:id="52"/>
      </w:r>
      <w:r w:rsidRPr="00CD5BFC">
        <w:t xml:space="preserve"> raised concerns about the proposed requirement to indicate whether CPT is a “component” of a program</w:t>
      </w:r>
      <w:r>
        <w:t xml:space="preserve"> of study</w:t>
      </w:r>
      <w:r w:rsidRPr="00CD5BFC">
        <w:t>, noting that a binary indicator would be of limited utility and potentially inaccurate.</w:t>
      </w:r>
      <w:r>
        <w:t xml:space="preserve"> Other commenters</w:t>
      </w:r>
      <w:r>
        <w:rPr>
          <w:rStyle w:val="FootnoteReference"/>
        </w:rPr>
        <w:footnoteReference w:id="53"/>
      </w:r>
      <w:r>
        <w:t xml:space="preserve"> </w:t>
      </w:r>
      <w:r w:rsidRPr="00AB75D4">
        <w:t xml:space="preserve">stated that institutions already enter CPT data into SEVIS for accurate tracking of work authorization. </w:t>
      </w:r>
      <w:r>
        <w:t>One commenter</w:t>
      </w:r>
      <w:r>
        <w:rPr>
          <w:rStyle w:val="FootnoteReference"/>
        </w:rPr>
        <w:footnoteReference w:id="54"/>
      </w:r>
      <w:r>
        <w:t xml:space="preserve"> noted that clarification is needed about whether the new CPT information is a prerequisite to authorize CPT as some programs of study have multiple options and may or may not include CPT. If CPT information must be included on the Form I-17, they recommended that another option besides a “yes or no” choice be given. </w:t>
      </w:r>
    </w:p>
    <w:p w:rsidR="00C07042" w:rsidP="00C07042" w14:paraId="4DC28770" w14:textId="6855336D">
      <w:r>
        <w:t>Several c</w:t>
      </w:r>
      <w:r w:rsidRPr="00DA6B44">
        <w:t>ommenter</w:t>
      </w:r>
      <w:r>
        <w:t>s</w:t>
      </w:r>
      <w:r>
        <w:rPr>
          <w:rStyle w:val="FootnoteReference"/>
        </w:rPr>
        <w:footnoteReference w:id="55"/>
      </w:r>
      <w:r w:rsidRPr="00DA6B44">
        <w:t xml:space="preserve"> expressed concerns about the potential impact of requiring adjudication and approval from SEVP for CPT components before students can participate. </w:t>
      </w:r>
      <w:r>
        <w:t>One commenter</w:t>
      </w:r>
      <w:r>
        <w:rPr>
          <w:rStyle w:val="FootnoteReference"/>
        </w:rPr>
        <w:footnoteReference w:id="56"/>
      </w:r>
      <w:r>
        <w:t xml:space="preserve"> explained that CPT is not always required but can be highly encouraged or part of an optional track and inquired whether CPT only needs to be entered when it is a required part of the program of study. Several c</w:t>
      </w:r>
      <w:r w:rsidRPr="00DD575D">
        <w:t>ommenter</w:t>
      </w:r>
      <w:r>
        <w:t>s</w:t>
      </w:r>
      <w:r>
        <w:rPr>
          <w:rStyle w:val="FootnoteReference"/>
        </w:rPr>
        <w:footnoteReference w:id="57"/>
      </w:r>
      <w:r w:rsidRPr="00DD575D">
        <w:t xml:space="preserve"> state</w:t>
      </w:r>
      <w:r>
        <w:t>d</w:t>
      </w:r>
      <w:r w:rsidRPr="00DD575D">
        <w:t xml:space="preserve"> that CPT is often </w:t>
      </w:r>
      <w:r>
        <w:t xml:space="preserve">an </w:t>
      </w:r>
      <w:r w:rsidRPr="00DD575D">
        <w:t>optional or elective component</w:t>
      </w:r>
      <w:r>
        <w:t xml:space="preserve"> of a program of study</w:t>
      </w:r>
      <w:r w:rsidRPr="00DD575D">
        <w:t xml:space="preserve"> and it could be considered a component of all programs </w:t>
      </w:r>
      <w:r>
        <w:t xml:space="preserve">of study listed </w:t>
      </w:r>
      <w:r w:rsidRPr="00DD575D">
        <w:t xml:space="preserve">on the </w:t>
      </w:r>
      <w:r>
        <w:t xml:space="preserve">Form </w:t>
      </w:r>
      <w:r w:rsidRPr="00DD575D">
        <w:t xml:space="preserve">I-17 or </w:t>
      </w:r>
      <w:r>
        <w:t xml:space="preserve">requirements could </w:t>
      </w:r>
      <w:r w:rsidRPr="00DD575D">
        <w:t xml:space="preserve">change within a </w:t>
      </w:r>
      <w:r>
        <w:t xml:space="preserve">particular </w:t>
      </w:r>
      <w:r w:rsidRPr="00DD575D">
        <w:t xml:space="preserve">program. </w:t>
      </w:r>
      <w:r>
        <w:t>Another c</w:t>
      </w:r>
      <w:r w:rsidRPr="00633E89">
        <w:t>ommenter</w:t>
      </w:r>
      <w:r>
        <w:rPr>
          <w:rStyle w:val="FootnoteReference"/>
        </w:rPr>
        <w:footnoteReference w:id="58"/>
      </w:r>
      <w:r w:rsidRPr="00633E89">
        <w:t xml:space="preserve"> </w:t>
      </w:r>
      <w:r w:rsidRPr="00AC69DC">
        <w:t>recommended that SEVP consider more specific data collection points, such as identifying graduate programs that require immediate participation in experiential learning.</w:t>
      </w:r>
      <w:r>
        <w:t xml:space="preserve"> </w:t>
      </w:r>
    </w:p>
    <w:p w:rsidR="00C07042" w:rsidRPr="00633E89" w:rsidP="00C07042" w14:paraId="3AD2B04D" w14:textId="29548BD1">
      <w:r>
        <w:t>One commenter</w:t>
      </w:r>
      <w:r>
        <w:rPr>
          <w:rStyle w:val="FootnoteReference"/>
        </w:rPr>
        <w:footnoteReference w:id="59"/>
      </w:r>
      <w:r>
        <w:t xml:space="preserve"> stated that </w:t>
      </w:r>
      <w:r w:rsidRPr="00267E41">
        <w:t>DHS should recognize that CPT is student-specific, program-specific, and variable over time; reporting requirements must accommodate this flexibility.</w:t>
      </w:r>
      <w:r>
        <w:t xml:space="preserve"> </w:t>
      </w:r>
      <w:r w:rsidR="0010287B">
        <w:t>Another c</w:t>
      </w:r>
      <w:r>
        <w:t>ommenter</w:t>
      </w:r>
      <w:r>
        <w:rPr>
          <w:rStyle w:val="FootnoteReference"/>
        </w:rPr>
        <w:footnoteReference w:id="60"/>
      </w:r>
      <w:r>
        <w:t xml:space="preserve"> </w:t>
      </w:r>
      <w:r w:rsidRPr="00D95E92">
        <w:t xml:space="preserve">suggested that if DHS intends to monitor CPT through the </w:t>
      </w:r>
      <w:r>
        <w:t xml:space="preserve">Form </w:t>
      </w:r>
      <w:r w:rsidRPr="00D95E92">
        <w:t xml:space="preserve">I-17 process, it should focus on programs </w:t>
      </w:r>
      <w:r>
        <w:t>that require</w:t>
      </w:r>
      <w:r w:rsidRPr="00D95E92">
        <w:t xml:space="preserve"> first-year CPT as part of the curriculum. The commenter noted that while first-year CPT may be integral to some programs</w:t>
      </w:r>
      <w:r>
        <w:t xml:space="preserve"> of study</w:t>
      </w:r>
      <w:r w:rsidRPr="00D95E92">
        <w:t>, it could also be subject to abuse. The commenter recommended focusing adjudicat</w:t>
      </w:r>
      <w:r>
        <w:t>ion</w:t>
      </w:r>
      <w:r w:rsidRPr="00D95E92">
        <w:t xml:space="preserve"> resources on differentiating between legitimate and illegitimate uses of CPT</w:t>
      </w:r>
      <w:r>
        <w:t>.</w:t>
      </w:r>
    </w:p>
    <w:p w:rsidR="00AF4040" w:rsidRPr="00AF4040" w:rsidP="00AF4040" w14:paraId="5127A7A9" w14:textId="2B849A35">
      <w:r w:rsidRPr="0011651A">
        <w:t>Response:</w:t>
      </w:r>
      <w:r>
        <w:t xml:space="preserve"> The</w:t>
      </w:r>
      <w:r w:rsidRPr="00AF4040">
        <w:t xml:space="preserve"> purpose of collecting CPT-related data is to improve alignment between the information provided on </w:t>
      </w:r>
      <w:r w:rsidR="009360FE">
        <w:t xml:space="preserve">the </w:t>
      </w:r>
      <w:r w:rsidRPr="00AF4040">
        <w:t xml:space="preserve">Form I-17 and Form I-20. This alignment will reduce confusion or ambiguity regarding the programs of study offered at SEVP-certified schools and ensure greater clarity about whether CPT is an </w:t>
      </w:r>
      <w:r w:rsidRPr="00F22E89" w:rsidR="00F22E89">
        <w:t>integral part of an established curriculum</w:t>
      </w:r>
      <w:r w:rsidRPr="00AF4040">
        <w:t>. Additionally, this data will assist SEVP in assessing a school’s compliance with F and M regulations, including those governing CPT.</w:t>
      </w:r>
    </w:p>
    <w:p w:rsidR="00AF4040" w:rsidRPr="00AF4040" w:rsidP="00AF4040" w14:paraId="7957CD71" w14:textId="7C83EAED">
      <w:r w:rsidRPr="00AF4040">
        <w:t xml:space="preserve">ICE acknowledges the commenters’ concerns regarding the limitations of a binary indicator for CPT and the variability of CPT requirements across programs. ICE will consider the recommendation to provide more nuanced options beyond a simple “yes or no” designation to better reflect the flexibility and diversity of CPT components in various programs of study. </w:t>
      </w:r>
    </w:p>
    <w:p w:rsidR="00C07042" w:rsidP="00C07042" w14:paraId="1A41C4D4" w14:textId="6F9A0FE0">
      <w:pPr>
        <w:rPr>
          <w:i/>
          <w:iCs/>
        </w:rPr>
      </w:pPr>
      <w:r w:rsidRPr="00DC4E8B">
        <w:rPr>
          <w:i/>
          <w:iCs/>
        </w:rPr>
        <w:t>Allow DSOs to select “weeks” as an academic term length</w:t>
      </w:r>
    </w:p>
    <w:p w:rsidR="00AF4040" w:rsidP="00AF4040" w14:paraId="50ECEFDF" w14:textId="478F1D92">
      <w:r w:rsidRPr="00CD5BFC">
        <w:t>Several commenters</w:t>
      </w:r>
      <w:r>
        <w:rPr>
          <w:rStyle w:val="FootnoteReference"/>
        </w:rPr>
        <w:footnoteReference w:id="61"/>
      </w:r>
      <w:r w:rsidRPr="00CD5BFC">
        <w:t xml:space="preserve"> supported adding “weeks” as a program length option </w:t>
      </w:r>
      <w:r>
        <w:t xml:space="preserve">on the Form I-17 </w:t>
      </w:r>
      <w:r w:rsidRPr="00CD5BFC">
        <w:t xml:space="preserve">to accommodate intensive English </w:t>
      </w:r>
      <w:r>
        <w:t xml:space="preserve">language training programs </w:t>
      </w:r>
      <w:r w:rsidRPr="00CD5BFC">
        <w:t>and short-term certificate programs.</w:t>
      </w:r>
      <w:r>
        <w:t xml:space="preserve"> One </w:t>
      </w:r>
      <w:r w:rsidR="00B8486A">
        <w:t>c</w:t>
      </w:r>
      <w:r>
        <w:t>ommenter</w:t>
      </w:r>
      <w:r>
        <w:rPr>
          <w:rStyle w:val="FootnoteReference"/>
        </w:rPr>
        <w:footnoteReference w:id="62"/>
      </w:r>
      <w:r>
        <w:t xml:space="preserve"> wants to make sure term length options remain flexible and </w:t>
      </w:r>
      <w:r w:rsidR="00B8486A">
        <w:t xml:space="preserve">that </w:t>
      </w:r>
      <w:r>
        <w:t xml:space="preserve">they can continue to report their </w:t>
      </w:r>
      <w:r w:rsidR="00B8486A">
        <w:t xml:space="preserve">school’s </w:t>
      </w:r>
      <w:r>
        <w:t>quarter system.</w:t>
      </w:r>
    </w:p>
    <w:p w:rsidR="00C07042" w:rsidP="00C07042" w14:paraId="7BC46B90" w14:textId="586E4FF1">
      <w:r w:rsidRPr="0011651A">
        <w:rPr>
          <w:i/>
          <w:iCs/>
        </w:rPr>
        <w:t>Response:</w:t>
      </w:r>
      <w:r>
        <w:t xml:space="preserve"> ICE agrees that adding weeks as a program length option on the Form I-17 would better accommodate schools with short-term programs, such as English language training programs. </w:t>
      </w:r>
      <w:r w:rsidR="00AF4040">
        <w:t>ICE does not plan</w:t>
      </w:r>
      <w:r w:rsidR="003C5805">
        <w:t xml:space="preserve"> </w:t>
      </w:r>
      <w:r w:rsidR="00AF4040">
        <w:t>on making any additional changes to the term length options</w:t>
      </w:r>
      <w:r w:rsidR="003C5805">
        <w:t xml:space="preserve"> in this section</w:t>
      </w:r>
      <w:r w:rsidR="005B5546">
        <w:t xml:space="preserve"> of the Form I-17</w:t>
      </w:r>
      <w:r w:rsidR="003C5805">
        <w:t>.</w:t>
      </w:r>
    </w:p>
    <w:p w:rsidR="00C07042" w:rsidP="00C07042" w14:paraId="1C867039" w14:textId="1AFDAB97">
      <w:pPr>
        <w:rPr>
          <w:i/>
          <w:iCs/>
        </w:rPr>
      </w:pPr>
      <w:r w:rsidRPr="00DD7924">
        <w:rPr>
          <w:i/>
          <w:iCs/>
        </w:rPr>
        <w:t>Require DSOs to provide separate numbers for domestic and international students when listing the “Average Annual Number of Students”</w:t>
      </w:r>
    </w:p>
    <w:p w:rsidR="00CC70C9" w:rsidP="00CC70C9" w14:paraId="68E3687C" w14:textId="5F70B2CC">
      <w:r>
        <w:t>One c</w:t>
      </w:r>
      <w:r w:rsidRPr="0030713E">
        <w:t>ommenter</w:t>
      </w:r>
      <w:r>
        <w:rPr>
          <w:rStyle w:val="FootnoteReference"/>
        </w:rPr>
        <w:footnoteReference w:id="63"/>
      </w:r>
      <w:r w:rsidRPr="0030713E">
        <w:t xml:space="preserve"> reported that their school already tracks enrollment by both domestic and international </w:t>
      </w:r>
      <w:r>
        <w:t xml:space="preserve">student </w:t>
      </w:r>
      <w:r w:rsidRPr="0030713E">
        <w:t>populations and that this requirement would impose no additional burden.</w:t>
      </w:r>
      <w:r>
        <w:t xml:space="preserve"> Other comments on this proposed change were in opposition or asked for clarity. Several </w:t>
      </w:r>
      <w:r w:rsidRPr="00CD5BFC">
        <w:t>commenters</w:t>
      </w:r>
      <w:r>
        <w:rPr>
          <w:rStyle w:val="FootnoteReference"/>
        </w:rPr>
        <w:footnoteReference w:id="64"/>
      </w:r>
      <w:r w:rsidRPr="00CD5BFC">
        <w:t xml:space="preserve"> opposed </w:t>
      </w:r>
      <w:r>
        <w:t xml:space="preserve">the proposed requirement </w:t>
      </w:r>
      <w:r w:rsidRPr="00CD5BFC">
        <w:t>to provide separate numbers for domestic and international students</w:t>
      </w:r>
      <w:r>
        <w:t xml:space="preserve"> because of cited </w:t>
      </w:r>
      <w:r w:rsidRPr="00CD5BFC">
        <w:t>significant administrative burdens</w:t>
      </w:r>
      <w:r>
        <w:t xml:space="preserve"> and concerns that the data request lacks clarity and utility. Several additional commenters</w:t>
      </w:r>
      <w:r>
        <w:rPr>
          <w:rStyle w:val="FootnoteReference"/>
        </w:rPr>
        <w:footnoteReference w:id="65"/>
      </w:r>
      <w:r>
        <w:t xml:space="preserve"> </w:t>
      </w:r>
      <w:r w:rsidRPr="00EF49C8">
        <w:t xml:space="preserve">stated that </w:t>
      </w:r>
      <w:r>
        <w:t xml:space="preserve">educational </w:t>
      </w:r>
      <w:r w:rsidRPr="00EF49C8">
        <w:t xml:space="preserve">institutions and institutional research offices use different categories for student counts, and </w:t>
      </w:r>
      <w:r w:rsidRPr="00EF49C8">
        <w:t>many students do not fit a single label (e.g., H-4, J-2, TPS, pending permanent residents, DACA). The commenter recommended that DHS define "international" narrowly, preferably limited to F, M, and J students, and clearly state the intended use of this information to avoid confusion or speculative interpretations.</w:t>
      </w:r>
      <w:r>
        <w:t xml:space="preserve"> Another c</w:t>
      </w:r>
      <w:r w:rsidRPr="009A2849">
        <w:t>ommenter</w:t>
      </w:r>
      <w:r>
        <w:rPr>
          <w:rStyle w:val="FootnoteReference"/>
        </w:rPr>
        <w:footnoteReference w:id="66"/>
      </w:r>
      <w:r w:rsidRPr="009A2849">
        <w:t xml:space="preserve"> questioned if SEVP is “looking for a certain percentage between domestic and international students” and whether “international student mean F</w:t>
      </w:r>
      <w:r w:rsidR="00D05BD8">
        <w:t>-</w:t>
      </w:r>
      <w:r w:rsidRPr="009A2849">
        <w:t>1 or J</w:t>
      </w:r>
      <w:r w:rsidR="00D05BD8">
        <w:t>-</w:t>
      </w:r>
      <w:r w:rsidRPr="009A2849">
        <w:t>1 students, nonimmigrant students</w:t>
      </w:r>
      <w:r w:rsidR="00D05BD8">
        <w:t>,</w:t>
      </w:r>
      <w:r w:rsidRPr="009A2849">
        <w:t xml:space="preserve"> or some other definition</w:t>
      </w:r>
      <w:r>
        <w:t>.</w:t>
      </w:r>
      <w:r w:rsidRPr="009A2849">
        <w:t>” Additionally, they noted that “given some of the language in the requested agreement with some universities that mentioned limiting international students from one country to…5%</w:t>
      </w:r>
      <w:r>
        <w:t>,</w:t>
      </w:r>
      <w:r w:rsidRPr="009A2849">
        <w:t xml:space="preserve">” they have concerns regarding </w:t>
      </w:r>
      <w:r>
        <w:t xml:space="preserve">the </w:t>
      </w:r>
      <w:r w:rsidRPr="009A2849">
        <w:t xml:space="preserve">relevancy of the information and its inclusion on the Form I-17 as a required field. </w:t>
      </w:r>
      <w:r w:rsidR="00924A37">
        <w:t>One c</w:t>
      </w:r>
      <w:r w:rsidRPr="009E08C9">
        <w:t>ommenter</w:t>
      </w:r>
      <w:r>
        <w:rPr>
          <w:rStyle w:val="FootnoteReference"/>
        </w:rPr>
        <w:footnoteReference w:id="67"/>
      </w:r>
      <w:r w:rsidRPr="009E08C9">
        <w:t xml:space="preserve"> stated that the proposed change insinuates that institutions and DHS use different categories for domestic and international student counts and urged DHS to narrowly define “international” as F, M, and J students and to state the intended use of this information to prevent confusion and ensure that </w:t>
      </w:r>
      <w:r>
        <w:t xml:space="preserve">the </w:t>
      </w:r>
      <w:r w:rsidRPr="009E08C9">
        <w:t>new requirements align with existing data systems (CIP codes, etc.).</w:t>
      </w:r>
    </w:p>
    <w:p w:rsidR="00CC70C9" w:rsidP="00CC70C9" w14:paraId="772C4B90" w14:textId="2BBBF7A3">
      <w:r>
        <w:t>Several c</w:t>
      </w:r>
      <w:r w:rsidRPr="00B519B5">
        <w:t>ommenter</w:t>
      </w:r>
      <w:r>
        <w:t>s</w:t>
      </w:r>
      <w:r>
        <w:rPr>
          <w:rStyle w:val="FootnoteReference"/>
        </w:rPr>
        <w:footnoteReference w:id="68"/>
      </w:r>
      <w:r>
        <w:t xml:space="preserve"> </w:t>
      </w:r>
      <w:r w:rsidRPr="00B519B5">
        <w:t>stated that this information is already available to DHS through SEVIS and IPEDS, making this request redundant and unnecessary.</w:t>
      </w:r>
      <w:r w:rsidRPr="00407119">
        <w:t xml:space="preserve"> </w:t>
      </w:r>
      <w:r>
        <w:t>Additional commenters</w:t>
      </w:r>
      <w:r>
        <w:rPr>
          <w:rStyle w:val="FootnoteReference"/>
        </w:rPr>
        <w:footnoteReference w:id="69"/>
      </w:r>
      <w:r>
        <w:t xml:space="preserve"> noted that identifying domestic and international students separately is unnecessary because SEVP already has international student numbers. They do not understand why they need to identify these numbers if they are already available to DHS through SEVIS or IPEDS. Another commenter</w:t>
      </w:r>
      <w:r>
        <w:rPr>
          <w:rStyle w:val="FootnoteReference"/>
        </w:rPr>
        <w:footnoteReference w:id="70"/>
      </w:r>
      <w:r>
        <w:t xml:space="preserve"> </w:t>
      </w:r>
      <w:r w:rsidRPr="001B7888">
        <w:t xml:space="preserve">noted that demographic information reported on </w:t>
      </w:r>
      <w:r>
        <w:t xml:space="preserve">the </w:t>
      </w:r>
      <w:r w:rsidRPr="001B7888">
        <w:t>Form I-17, such as average number of students, is not always straightforward to calculate. The</w:t>
      </w:r>
      <w:r>
        <w:t>y</w:t>
      </w:r>
      <w:r w:rsidRPr="001B7888">
        <w:t xml:space="preserve"> recommended providing clearer guidelines and formulas to account for differences in program duration and instructional types.</w:t>
      </w:r>
    </w:p>
    <w:p w:rsidR="00885744" w:rsidRPr="00885744" w:rsidP="00885744" w14:paraId="6CBCBC18" w14:textId="3230D104">
      <w:r w:rsidRPr="0011651A">
        <w:t>Response:</w:t>
      </w:r>
      <w:r>
        <w:t xml:space="preserve"> </w:t>
      </w:r>
      <w:r w:rsidRPr="00C33784">
        <w:t xml:space="preserve">ICE appreciates the feedback regarding the proposed requirement to provide separate enrollment numbers for domestic and international student populations. ICE acknowledges that some schools already track this information and would not experience additional burden, while others have expressed concerns about administrative challenges, lack of clarity, and </w:t>
      </w:r>
      <w:r>
        <w:t xml:space="preserve">the </w:t>
      </w:r>
      <w:r w:rsidRPr="00C33784">
        <w:t>utility of the data request.</w:t>
      </w:r>
      <w:r w:rsidR="00212784">
        <w:t xml:space="preserve"> </w:t>
      </w:r>
      <w:r w:rsidRPr="00885744">
        <w:t>SEVP-certified schools are already required to provide the average number of students enrolled at their institution in Section 4: School Calendar, Costs, and Demographics of the Form I-17. Collecting separate enrollment numbers for international students (F and/or M students) and domestic students (non-international students) will enhance SEVP’s ability to conduct compliance reviews and assess fraud risks among SEVP-certified schools.</w:t>
      </w:r>
    </w:p>
    <w:p w:rsidR="00885744" w:rsidRPr="00885744" w:rsidP="00885744" w14:paraId="1F88DB08" w14:textId="05F47B1C">
      <w:r w:rsidRPr="00885744">
        <w:t xml:space="preserve">While ICE acknowledges that some commenters believe this information is already available through IPEDS, </w:t>
      </w:r>
      <w:r w:rsidR="00E22F54">
        <w:t>this system</w:t>
      </w:r>
      <w:r w:rsidRPr="00885744">
        <w:t xml:space="preserve"> do</w:t>
      </w:r>
      <w:r w:rsidR="00107E91">
        <w:t>es</w:t>
      </w:r>
      <w:r w:rsidRPr="00885744">
        <w:t xml:space="preserve"> not provide the specific program-level data necessary for SEVP’s regulatory oversight. The </w:t>
      </w:r>
      <w:r w:rsidR="00E22F54">
        <w:t>revision of this</w:t>
      </w:r>
      <w:r w:rsidRPr="00885744">
        <w:t xml:space="preserve"> data element on the Form I-17 will ensure consistency and accuracy in reporting across SEVP-certified schools and strengthen SEVP’s ability to evaluate schools’ compliance with F and M regulations.</w:t>
      </w:r>
    </w:p>
    <w:p w:rsidR="00885744" w:rsidRPr="00885744" w:rsidP="00885744" w14:paraId="6047948D" w14:textId="3ADCA88E">
      <w:r w:rsidRPr="00885744">
        <w:t xml:space="preserve">ICE disagrees with the assertion that this new data element will impose a significant administrative burden on SEVP-certified schools and DSOs. ICE is committed to providing clear guidelines to assist schools </w:t>
      </w:r>
      <w:r w:rsidR="00A43812">
        <w:t xml:space="preserve">in </w:t>
      </w:r>
      <w:r w:rsidRPr="00885744">
        <w:t xml:space="preserve">reporting demographic information, taking into account differences </w:t>
      </w:r>
      <w:r w:rsidR="002A34EF">
        <w:t xml:space="preserve">in </w:t>
      </w:r>
      <w:r w:rsidR="007C3552">
        <w:t>school</w:t>
      </w:r>
      <w:r w:rsidRPr="00885744">
        <w:t xml:space="preserve"> types. These efforts aim to ensure that reporting requirements are practical, transparent, and aligned with SEVP’s operational goals.</w:t>
      </w:r>
    </w:p>
    <w:p w:rsidR="00C07042" w:rsidP="00C07042" w14:paraId="31FB30AD" w14:textId="0F23A343">
      <w:pPr>
        <w:rPr>
          <w:i/>
          <w:iCs/>
        </w:rPr>
      </w:pPr>
      <w:r w:rsidRPr="00A35E4D">
        <w:rPr>
          <w:i/>
          <w:iCs/>
        </w:rPr>
        <w:t>Allow DSOs to provide additional contact information, require DSOs to indicate whether they work full-time or part-time, and change a DSO's “Title” to “Job Title,” to better collect information on their position at the school</w:t>
      </w:r>
    </w:p>
    <w:p w:rsidR="00C07042" w:rsidRPr="00CD5BFC" w:rsidP="00C07042" w14:paraId="0C872A67" w14:textId="2101A11F">
      <w:r>
        <w:t>Several c</w:t>
      </w:r>
      <w:r w:rsidRPr="00CD5BFC">
        <w:t>ommenter</w:t>
      </w:r>
      <w:r>
        <w:t>s</w:t>
      </w:r>
      <w:r>
        <w:rPr>
          <w:rStyle w:val="FootnoteReference"/>
        </w:rPr>
        <w:footnoteReference w:id="71"/>
      </w:r>
      <w:r w:rsidRPr="00CD5BFC">
        <w:t xml:space="preserve">  questioned </w:t>
      </w:r>
      <w:r>
        <w:t xml:space="preserve">the proposed requirement that </w:t>
      </w:r>
      <w:r w:rsidRPr="00CD5BFC">
        <w:t>a DSO state whether they are full-time or part-time, noting this could create confusion, especially for DSOs working at multiple schools.</w:t>
      </w:r>
      <w:r>
        <w:t xml:space="preserve"> </w:t>
      </w:r>
      <w:r w:rsidR="0010551B">
        <w:t>One c</w:t>
      </w:r>
      <w:r>
        <w:t>ommenter</w:t>
      </w:r>
      <w:r>
        <w:rPr>
          <w:rStyle w:val="FootnoteReference"/>
        </w:rPr>
        <w:footnoteReference w:id="72"/>
      </w:r>
      <w:r>
        <w:t xml:space="preserve"> further asked whether the full-time or part-time indicator applies to time spent on SEVIS/DSO duties or if it relates to their work schedule as a whole. If the latter, it is “dubious if that enhances the data related to the (P)DSO.” The commenters expressed a general sentiment around lack of clarity or justification for the requirement and questioned the utility of this information collection. Another commenter</w:t>
      </w:r>
      <w:r>
        <w:rPr>
          <w:rStyle w:val="FootnoteReference"/>
        </w:rPr>
        <w:footnoteReference w:id="73"/>
      </w:r>
      <w:r>
        <w:t xml:space="preserve"> stated that the designation for part-time or full-time is reasonable but that the definitions and update process must be clear. </w:t>
      </w:r>
    </w:p>
    <w:p w:rsidR="00C07042" w:rsidRPr="00CD5BFC" w:rsidP="00C07042" w14:paraId="387264D2" w14:textId="258B7AB1">
      <w:r>
        <w:t>Other commenters</w:t>
      </w:r>
      <w:r>
        <w:rPr>
          <w:rStyle w:val="FootnoteReference"/>
        </w:rPr>
        <w:footnoteReference w:id="74"/>
      </w:r>
      <w:r>
        <w:t xml:space="preserve"> o</w:t>
      </w:r>
      <w:r w:rsidRPr="0028538E">
        <w:t xml:space="preserve">pposed the proposal to collect additional </w:t>
      </w:r>
      <w:r>
        <w:t xml:space="preserve">DSO </w:t>
      </w:r>
      <w:r w:rsidRPr="0028538E">
        <w:t xml:space="preserve">contact information and </w:t>
      </w:r>
      <w:r>
        <w:t xml:space="preserve">information on </w:t>
      </w:r>
      <w:r w:rsidR="00670D44">
        <w:t xml:space="preserve">DSO </w:t>
      </w:r>
      <w:r w:rsidRPr="0028538E">
        <w:t>employment status</w:t>
      </w:r>
      <w:r>
        <w:t xml:space="preserve"> because of both </w:t>
      </w:r>
      <w:r w:rsidRPr="0028538E">
        <w:t xml:space="preserve">privacy concerns and </w:t>
      </w:r>
      <w:r>
        <w:t xml:space="preserve">a </w:t>
      </w:r>
      <w:r w:rsidRPr="0028538E">
        <w:t>lack of justification. The commenter</w:t>
      </w:r>
      <w:r>
        <w:t>s</w:t>
      </w:r>
      <w:r w:rsidRPr="0028538E">
        <w:t xml:space="preserve"> argued that employment status does not indicate experience or work quality and should not be required.</w:t>
      </w:r>
      <w:r>
        <w:t xml:space="preserve"> </w:t>
      </w:r>
      <w:r w:rsidR="00C164C1">
        <w:t>One c</w:t>
      </w:r>
      <w:r>
        <w:t>ommenter</w:t>
      </w:r>
      <w:r>
        <w:rPr>
          <w:rStyle w:val="FootnoteReference"/>
        </w:rPr>
        <w:footnoteReference w:id="75"/>
      </w:r>
      <w:r>
        <w:t xml:space="preserve"> stated that compliance with the expanded requirements could potentially force institutions to revise job descriptions for regulatory compliance rather than functional accuracy. Any organizational or staffing change, including routine personnel actions, could trigger multiple updates in SEVIS, and DSO approvals </w:t>
      </w:r>
      <w:r>
        <w:t>could be further delayed, creating operational risks regarding leadership transitions or staffing changes.</w:t>
      </w:r>
    </w:p>
    <w:p w:rsidR="004C6591" w:rsidRPr="004C6591" w:rsidP="004C6591" w14:paraId="5F5AF254" w14:textId="542D4E66">
      <w:r w:rsidRPr="0011651A">
        <w:t>Response:</w:t>
      </w:r>
      <w:r>
        <w:t xml:space="preserve"> I</w:t>
      </w:r>
      <w:r w:rsidRPr="004C6591">
        <w:t>CE appreciates the commenters’ feedback regarding the proposed changes to DSO contact information, employment status, and job title fields. To provide greater flexibility for DSOs, ICE is adding a field that allows DSOs to provide more than one contact method. This change is intended to facilitate communication between DSOs and SEVP adjudicators or field representatives, ensuring timely and efficient interactions.</w:t>
      </w:r>
    </w:p>
    <w:p w:rsidR="004C6591" w:rsidRPr="004C6591" w:rsidP="004C6591" w14:paraId="3F0F727B" w14:textId="77777777">
      <w:r w:rsidRPr="004C6591">
        <w:t>Additionally, ICE is updating the “Title” field to “Job Title” to clarify that DSOs should input their official job title at their school. This adjustment aims to reduce ambiguity and improve the accuracy of information reported in SEVIS. ICE is also introducing a field for DSOs to indicate whether they work full-time or part-time at the school. This information will enhance SEVP’s oversight and compliance efforts, particularly for schools that employ DSOs who are not regular, full-time employees.</w:t>
      </w:r>
    </w:p>
    <w:p w:rsidR="004C6591" w:rsidRPr="004C6591" w:rsidP="004C6591" w14:paraId="4EA7BD16" w14:textId="77777777">
      <w:r w:rsidRPr="004C6591">
        <w:t>ICE disagrees with the assertion that these changes impose a significant burden on schools or DSOs. The additional fields are designed to improve transparency and accountability while supporting SEVP’s ability to assess compliance with F and M regulations. ICE recognizes the concerns raised about potential confusion regarding the full-time or part-time designation and clarifies that this indicator applies specifically to the DSO’s employment status at the school, not their overall work schedule or time spent on SEVIS duties. Clear guidance will be provided to ensure schools and DSOs understand these requirements and their intended purpose.</w:t>
      </w:r>
    </w:p>
    <w:p w:rsidR="004C6591" w:rsidRPr="004C6591" w:rsidP="004C6591" w14:paraId="140DDE1F" w14:textId="77777777">
      <w:r w:rsidRPr="004C6591">
        <w:t>ICE also acknowledges concerns about privacy and operational risks related to staffing changes. However, these updates are intended to improve oversight and ensure that schools maintain qualified personnel in DSO roles. ICE will continue to evaluate feedback and provide support to minimize disruptions during leadership transitions or staffing changes.</w:t>
      </w:r>
    </w:p>
    <w:p w:rsidR="00C07042" w:rsidP="00C07042" w14:paraId="6DB76BC8" w14:textId="77777777">
      <w:pPr>
        <w:rPr>
          <w:b/>
          <w:bCs/>
        </w:rPr>
      </w:pPr>
      <w:r w:rsidRPr="000F116F">
        <w:rPr>
          <w:b/>
          <w:bCs/>
        </w:rPr>
        <w:t>Form I-20 Changes</w:t>
      </w:r>
    </w:p>
    <w:p w:rsidR="00C07042" w:rsidP="00C07042" w14:paraId="30AECBDF" w14:textId="035F5DD4">
      <w:pPr>
        <w:rPr>
          <w:i/>
          <w:iCs/>
        </w:rPr>
      </w:pPr>
      <w:r w:rsidRPr="00BB551E">
        <w:rPr>
          <w:i/>
          <w:iCs/>
        </w:rPr>
        <w:t xml:space="preserve">Collect contact and other information on legal </w:t>
      </w:r>
      <w:r w:rsidR="00A71BDB">
        <w:rPr>
          <w:i/>
          <w:iCs/>
        </w:rPr>
        <w:t>g</w:t>
      </w:r>
      <w:r w:rsidRPr="00BB551E">
        <w:rPr>
          <w:i/>
          <w:iCs/>
        </w:rPr>
        <w:t>uardians of minor F and M students</w:t>
      </w:r>
    </w:p>
    <w:p w:rsidR="00C07042" w:rsidRPr="00854C5D" w:rsidP="00C07042" w14:paraId="3CCFF95C" w14:textId="7C9F398C">
      <w:r w:rsidRPr="00854C5D">
        <w:t>Many commenters</w:t>
      </w:r>
      <w:r>
        <w:rPr>
          <w:rStyle w:val="FootnoteReference"/>
        </w:rPr>
        <w:footnoteReference w:id="76"/>
      </w:r>
      <w:r w:rsidRPr="00854C5D">
        <w:t xml:space="preserve"> raised significant privacy concerns about the proposed collection of information on legal guardians for minor F and M students. They argued that these requirements exceed SEVP’s mandate, duplicate existing data, and may conflict with federal privacy laws such as </w:t>
      </w:r>
      <w:r w:rsidR="00523BBE">
        <w:t>the Family Educational Rights and Privacy Act (</w:t>
      </w:r>
      <w:r w:rsidRPr="00854C5D">
        <w:t>FERPA</w:t>
      </w:r>
      <w:r w:rsidR="00523BBE">
        <w:t>)</w:t>
      </w:r>
      <w:r w:rsidRPr="00854C5D">
        <w:t xml:space="preserve">. </w:t>
      </w:r>
      <w:r w:rsidR="00C06D34">
        <w:t>One c</w:t>
      </w:r>
      <w:r w:rsidRPr="00854C5D">
        <w:t>ommenter</w:t>
      </w:r>
      <w:r>
        <w:rPr>
          <w:rStyle w:val="FootnoteReference"/>
        </w:rPr>
        <w:footnoteReference w:id="77"/>
      </w:r>
      <w:r w:rsidRPr="00854C5D">
        <w:t xml:space="preserve"> noted that such changes must align with FERPA requirements. Commenters emphasized that including </w:t>
      </w:r>
      <w:r w:rsidRPr="00854C5D">
        <w:t xml:space="preserve">sensitive data on printed forms such as the Form I-20 introduces privacy risks and urged DHS to limit data collection to information directly tied to immigration oversight. </w:t>
      </w:r>
    </w:p>
    <w:p w:rsidR="00C07042" w:rsidRPr="00854C5D" w:rsidP="00C07042" w14:paraId="119E25FA" w14:textId="77777777">
      <w:r w:rsidRPr="00854C5D">
        <w:t>One commenter</w:t>
      </w:r>
      <w:r>
        <w:rPr>
          <w:rStyle w:val="FootnoteReference"/>
        </w:rPr>
        <w:footnoteReference w:id="78"/>
      </w:r>
      <w:r w:rsidRPr="00854C5D">
        <w:t xml:space="preserve"> suggested that the information reported should come directly from the legal guardian rather than being submitted to the DSO to then be entered in SEVIS. Another commenter</w:t>
      </w:r>
      <w:r>
        <w:rPr>
          <w:rStyle w:val="FootnoteReference"/>
        </w:rPr>
        <w:footnoteReference w:id="79"/>
      </w:r>
      <w:r w:rsidRPr="00854C5D">
        <w:t xml:space="preserve"> similarly stated that the information should be added by the student and their guardian through a portal after the Form I-20 is issued.</w:t>
      </w:r>
    </w:p>
    <w:p w:rsidR="00C07042" w:rsidP="00C07042" w14:paraId="7B239C57" w14:textId="77777777">
      <w:r w:rsidRPr="00854C5D">
        <w:t>One commenter</w:t>
      </w:r>
      <w:r>
        <w:rPr>
          <w:rStyle w:val="FootnoteReference"/>
        </w:rPr>
        <w:footnoteReference w:id="80"/>
      </w:r>
      <w:r w:rsidRPr="00854C5D">
        <w:t xml:space="preserve"> supported the collection of legal </w:t>
      </w:r>
      <w:r w:rsidRPr="00854C5D">
        <w:t>guardian</w:t>
      </w:r>
      <w:r w:rsidRPr="00854C5D">
        <w:t xml:space="preserve"> contact information for minor students and stated that the burden remains reasonable as long as DSOs are only required to collect and record the data provided. Another commenter</w:t>
      </w:r>
      <w:r>
        <w:rPr>
          <w:rStyle w:val="FootnoteReference"/>
        </w:rPr>
        <w:footnoteReference w:id="81"/>
      </w:r>
      <w:r w:rsidRPr="00854C5D">
        <w:t xml:space="preserve"> acknowledged that collecting guardian information for minor F-1 students enrolled in primary or secondary schools could potentially enhance student safety</w:t>
      </w:r>
      <w:r>
        <w:t>.</w:t>
      </w:r>
    </w:p>
    <w:p w:rsidR="00183550" w:rsidRPr="00183550" w:rsidP="00183550" w14:paraId="4C851E78" w14:textId="433CBDA4">
      <w:r w:rsidRPr="0011651A">
        <w:rPr>
          <w:i/>
          <w:iCs/>
        </w:rPr>
        <w:t>Response:</w:t>
      </w:r>
      <w:r w:rsidRPr="00854C5D">
        <w:rPr>
          <w:i/>
          <w:iCs/>
        </w:rPr>
        <w:t xml:space="preserve"> </w:t>
      </w:r>
      <w:r>
        <w:t>IC</w:t>
      </w:r>
      <w:r w:rsidRPr="00183550">
        <w:t>E appreciates the feedback and concerns raised regarding the proposed collection of legal guardian information for minor F and M students. The collection of legal guardian information, including the name, address, and contact details of the legal guardian as noted on the Form I-20, is intended to enhance oversight and ensure the safety and accountability of minor students. ICE believes this information is directly tied to immigration oversight, as it ensures SEVP and relevant authorities can identify and contact a responsible adult in cases of emergency, compliance matters, or other situations requiring intervention.</w:t>
      </w:r>
    </w:p>
    <w:p w:rsidR="00183550" w:rsidRPr="00183550" w:rsidP="00183550" w14:paraId="46AD8217" w14:textId="71D94B99">
      <w:r w:rsidRPr="00183550">
        <w:t>ICE recognizes the commenters’ concerns about potential conflicts with federal privacy laws, such as FERPA. While FERPA protects the privacy of student education</w:t>
      </w:r>
      <w:r w:rsidR="002F623C">
        <w:t>al</w:t>
      </w:r>
      <w:r w:rsidRPr="00183550">
        <w:t xml:space="preserve"> records, SEVP operates under its own statutory and regulatory framework</w:t>
      </w:r>
      <w:r w:rsidR="00E40938">
        <w:t xml:space="preserve"> that</w:t>
      </w:r>
      <w:r w:rsidRPr="00183550">
        <w:t xml:space="preserve"> governs the collection and use of data for immigration purposes. FERPA includes exceptions that allow schools to disclose information required to comply with federal immigration reporting requirements, such as SEVP’s mandate to monitor F and M students. ICE will ensure that any new data collection requirements align with applicable privacy protections and implement safeguards to minimize </w:t>
      </w:r>
      <w:r w:rsidR="008439A9">
        <w:t xml:space="preserve">the </w:t>
      </w:r>
      <w:r w:rsidRPr="00183550">
        <w:t xml:space="preserve">risks associated with sensitive information, particularly when included on printed forms </w:t>
      </w:r>
      <w:r w:rsidR="000A2AFE">
        <w:t>such as</w:t>
      </w:r>
      <w:r w:rsidRPr="00183550">
        <w:t xml:space="preserve"> the Form I-20.</w:t>
      </w:r>
    </w:p>
    <w:p w:rsidR="00183550" w:rsidRPr="00183550" w:rsidP="00183550" w14:paraId="71D8CE2F" w14:textId="1757350B">
      <w:r w:rsidRPr="00183550">
        <w:t xml:space="preserve">ICE appreciates the suggestions from commenters to allow legal guardians or students to submit this information directly through a portal or other secure means, rather than requiring DSOs to collect and enter the data in SEVIS. While DSOs are responsible for maintaining accurate records in SEVIS, ICE will explore options to streamline the process and reduce administrative burdens on DSOs. ICE emphasizes that DSOs would only be required to collect and record the </w:t>
      </w:r>
      <w:r w:rsidRPr="00183550">
        <w:t>information provided by the student or their legal guardian, ensuring the burden remains reasonable.</w:t>
      </w:r>
    </w:p>
    <w:p w:rsidR="00C07042" w:rsidRPr="00183550" w:rsidP="00183550" w14:paraId="2031C279" w14:textId="1042D344">
      <w:r w:rsidRPr="00183550">
        <w:t>ICE agrees that collecting legal guardian information for minor F-1 students enrolled in primary or secondary schools could enhance student safety and accountability. However, ICE will carefully evaluate the scope of this requirement to ensure it is narrowly tailored to meet immigration oversight objectives without duplicating existing data or imposing unnecessary burdens. Clear guidance will be provided to stakeholders to address privacy concerns, ensure compliance with all applicable laws and regulations, and clarify how this information will be used to support SEVP’s mission.</w:t>
      </w:r>
    </w:p>
    <w:p w:rsidR="00C07042" w:rsidP="00C07042" w14:paraId="2FFE6204" w14:textId="745B4DC5">
      <w:r w:rsidRPr="00EB7155">
        <w:rPr>
          <w:i/>
          <w:iCs/>
        </w:rPr>
        <w:t>Collect the date of graduation/degree awarded</w:t>
      </w:r>
    </w:p>
    <w:p w:rsidR="00C07042" w:rsidRPr="00FE1D4D" w:rsidP="00C07042" w14:paraId="4D0306EC" w14:textId="0CD816BE">
      <w:r w:rsidRPr="00FE1D4D">
        <w:t>Many commenters</w:t>
      </w:r>
      <w:r>
        <w:rPr>
          <w:rStyle w:val="FootnoteReference"/>
        </w:rPr>
        <w:footnoteReference w:id="82"/>
      </w:r>
      <w:r w:rsidRPr="00FE1D4D">
        <w:t xml:space="preserve"> opposed the proposed requirement to add graduation dates to the Form I-20, stating that this will duplicate program end dates and create confusion and administrative burdens. </w:t>
      </w:r>
      <w:r w:rsidR="00F31F70">
        <w:t>One c</w:t>
      </w:r>
      <w:r w:rsidRPr="00FE1D4D">
        <w:t>ommenter</w:t>
      </w:r>
      <w:r>
        <w:rPr>
          <w:rStyle w:val="FootnoteReference"/>
        </w:rPr>
        <w:footnoteReference w:id="83"/>
      </w:r>
      <w:r w:rsidRPr="00FE1D4D">
        <w:t xml:space="preserve"> stated that Study in the States guidance defines the program end date as the expected completion date, which may differ from the official degree awarded date, and that it is unclear how adding the graduation date will support compliance or enforcement. </w:t>
      </w:r>
      <w:r w:rsidR="006503A7">
        <w:t>Another c</w:t>
      </w:r>
      <w:r w:rsidRPr="00FE1D4D">
        <w:t>ommenter</w:t>
      </w:r>
      <w:r>
        <w:rPr>
          <w:rStyle w:val="FootnoteReference"/>
        </w:rPr>
        <w:footnoteReference w:id="84"/>
      </w:r>
      <w:r w:rsidRPr="00FE1D4D">
        <w:t xml:space="preserve"> noted that the date of graduation or degree conferral is administrative in nature and does not impact student status, admissibility, or eligibility for benefits such as practical training. The commenter emphasized that the program end date should remain the relevant status marker and recommended providing guidance on how graduation dates would be interpreted and utilized. </w:t>
      </w:r>
      <w:r w:rsidR="00DA169E">
        <w:t>A c</w:t>
      </w:r>
      <w:r w:rsidRPr="00FE1D4D">
        <w:t>ommenter</w:t>
      </w:r>
      <w:r>
        <w:rPr>
          <w:rStyle w:val="FootnoteReference"/>
        </w:rPr>
        <w:footnoteReference w:id="85"/>
      </w:r>
      <w:r w:rsidRPr="00FE1D4D">
        <w:t xml:space="preserve"> noted that the program end date is already recorded in SEVIS and that graduation dates are available in student transcripts. The commenter argued that this additional data entry is unnecessary and does not provide meaningful utility.</w:t>
      </w:r>
    </w:p>
    <w:p w:rsidR="00C07042" w:rsidP="00C07042" w14:paraId="082D72EA" w14:textId="516E9DF1">
      <w:r w:rsidRPr="00FE1D4D">
        <w:t>Several commenters</w:t>
      </w:r>
      <w:r>
        <w:rPr>
          <w:rStyle w:val="FootnoteReference"/>
        </w:rPr>
        <w:footnoteReference w:id="86"/>
      </w:r>
      <w:r w:rsidRPr="00FE1D4D">
        <w:t xml:space="preserve"> stated that precise definitions are needed for "date of graduation/degree awarded," as institutions must know whether this refers to the date of academic completion, commencement, or diploma issuance. Other commenters</w:t>
      </w:r>
      <w:r>
        <w:rPr>
          <w:rStyle w:val="FootnoteReference"/>
        </w:rPr>
        <w:footnoteReference w:id="87"/>
      </w:r>
      <w:r w:rsidRPr="00FE1D4D">
        <w:t xml:space="preserve"> noted that this term does not have a consistent meaning across educational institutions and questioned how it would apply to students who have completed all course requirements except for a thesis or the equivalent. The commenters also highlighted the potential impact on program end dates and student eligibility </w:t>
      </w:r>
      <w:r w:rsidRPr="00FE1D4D">
        <w:t>for post-completion optional practical training (OPT). One commenter</w:t>
      </w:r>
      <w:r>
        <w:rPr>
          <w:rStyle w:val="FootnoteReference"/>
        </w:rPr>
        <w:footnoteReference w:id="88"/>
      </w:r>
      <w:r w:rsidRPr="00FE1D4D">
        <w:t xml:space="preserve"> raised the issue of challenges in providing this information due to institutional differences and distinctions between program completion dates and when a degree is awarded. </w:t>
      </w:r>
      <w:r w:rsidR="002C1EBE">
        <w:t>Another c</w:t>
      </w:r>
      <w:r w:rsidRPr="00FE1D4D">
        <w:t>ommenter</w:t>
      </w:r>
      <w:r>
        <w:rPr>
          <w:rStyle w:val="FootnoteReference"/>
        </w:rPr>
        <w:footnoteReference w:id="89"/>
      </w:r>
      <w:r w:rsidRPr="00FE1D4D">
        <w:t xml:space="preserve"> noted that information on the date of graduation or degree conferral is irrelevant for immigration purposes and could cause confusion for students. The commenter emphasized that the program completion date is the only date that matters for OPT applications and student grace periods before departing the United States. </w:t>
      </w:r>
      <w:r w:rsidR="00156669">
        <w:t>Another c</w:t>
      </w:r>
      <w:r w:rsidRPr="00FE1D4D">
        <w:t>ommenter</w:t>
      </w:r>
      <w:r>
        <w:rPr>
          <w:rStyle w:val="FootnoteReference"/>
        </w:rPr>
        <w:footnoteReference w:id="90"/>
      </w:r>
      <w:r w:rsidRPr="00FE1D4D">
        <w:t xml:space="preserve"> raised concerns about PhD students whose dissertation defense may be earlier than their technical graduation date, as well as students who take a medical reduced course load. This commenter also stated that many community college students do not ever graduate but transfer once they have the prerequisites completed and receive an acceptance letter to a four-year school. </w:t>
      </w:r>
    </w:p>
    <w:p w:rsidR="005C2F07" w:rsidRPr="005C2F07" w:rsidP="005C2F07" w14:paraId="16F56E61" w14:textId="1EACF555">
      <w:r w:rsidRPr="004F0872">
        <w:t>Response:</w:t>
      </w:r>
      <w:r>
        <w:t xml:space="preserve"> </w:t>
      </w:r>
      <w:r w:rsidR="00FB6FED">
        <w:t>IC</w:t>
      </w:r>
      <w:r w:rsidRPr="005C2F07">
        <w:t xml:space="preserve">E appreciates the feedback and </w:t>
      </w:r>
      <w:r w:rsidR="005942A6">
        <w:t xml:space="preserve">the </w:t>
      </w:r>
      <w:r w:rsidRPr="005C2F07">
        <w:t>concerns raised by commenters regarding the proposed requirement to collect graduation dates or degree awarded dates on the Form I-20. ICE would like to clarify that this is not a new requirement but rather an enhancement to improve the collection of information already required under 8 CFR 214.3(g)(1). The current SEVIS data does not capture where a nonimmigrant student completed their course of study, which is critical for maintaining effective oversight of F and M students.</w:t>
      </w:r>
    </w:p>
    <w:p w:rsidR="005C2F07" w:rsidRPr="005C2F07" w:rsidP="005C2F07" w14:paraId="60982D9E" w14:textId="1BAE18BE">
      <w:r w:rsidRPr="005C2F07">
        <w:t xml:space="preserve">Separating the program end date from the graduation or degree awarded date will provide DHS with a clearer picture of whether a student has officially completed their program. This distinction is particularly important in cases </w:t>
      </w:r>
      <w:r w:rsidR="0090105A">
        <w:t>in which</w:t>
      </w:r>
      <w:r w:rsidRPr="005C2F07">
        <w:t xml:space="preserve"> schools do not shorten the program end date when a student graduates or completes their program early, creating ambiguity about the student’s actual completion status. Collecting this information will improve SEVP’s ability to monitor compliance and ensure accurate reporting across SEVP-certified schools.</w:t>
      </w:r>
    </w:p>
    <w:p w:rsidR="005C2F07" w:rsidRPr="005C2F07" w:rsidP="005C2F07" w14:paraId="491AF0F2" w14:textId="77777777">
      <w:r w:rsidRPr="005C2F07">
        <w:t>To minimize administrative burdens, ICE intends for this new field to populate automatically in SEVIS during key processes, such as when a Form I-20 is being transferred, completed, or updated to add employment information. Importantly, this field will not appear on the printed Form I-20, reducing concerns about privacy risks and unnecessary duplication of data.</w:t>
      </w:r>
    </w:p>
    <w:p w:rsidR="005C2F07" w:rsidRPr="005C2F07" w:rsidP="005C2F07" w14:paraId="299A58FE" w14:textId="77777777">
      <w:r w:rsidRPr="005C2F07">
        <w:t>ICE acknowledges the variability in how institutions define graduation-related dates, such as academic completion, commencement, or diploma issuance, and will provide clear definitions and guidance to ensure schools understand what is required and how the data will be used. By improving the collection of this information, ICE aims to enhance oversight while maintaining consistency and compliance with regulatory requirements.</w:t>
      </w:r>
    </w:p>
    <w:p w:rsidR="00C07042" w:rsidP="00C07042" w14:paraId="529E330E" w14:textId="00F803F9">
      <w:pPr>
        <w:rPr>
          <w:i/>
          <w:iCs/>
        </w:rPr>
      </w:pPr>
      <w:r w:rsidRPr="000578EA">
        <w:rPr>
          <w:i/>
          <w:iCs/>
        </w:rPr>
        <w:t xml:space="preserve">Collect details on the source and type of financial support for the F </w:t>
      </w:r>
      <w:r w:rsidR="00FE0B8D">
        <w:rPr>
          <w:i/>
          <w:iCs/>
        </w:rPr>
        <w:t>or</w:t>
      </w:r>
      <w:r w:rsidRPr="000578EA">
        <w:rPr>
          <w:i/>
          <w:iCs/>
        </w:rPr>
        <w:t xml:space="preserve"> M student</w:t>
      </w:r>
    </w:p>
    <w:p w:rsidR="00C07042" w:rsidP="00C07042" w14:paraId="1A1974D5" w14:textId="4314B5A5">
      <w:r>
        <w:t>One commenter</w:t>
      </w:r>
      <w:r>
        <w:rPr>
          <w:rStyle w:val="FootnoteReference"/>
        </w:rPr>
        <w:footnoteReference w:id="91"/>
      </w:r>
      <w:r>
        <w:t xml:space="preserve"> supported a</w:t>
      </w:r>
      <w:r w:rsidRPr="00CA0538">
        <w:t xml:space="preserve">llowing a range of program costs on the </w:t>
      </w:r>
      <w:r>
        <w:t xml:space="preserve">Form </w:t>
      </w:r>
      <w:r w:rsidRPr="00CA0538">
        <w:t xml:space="preserve">I-17 and </w:t>
      </w:r>
      <w:r>
        <w:t xml:space="preserve">Form </w:t>
      </w:r>
      <w:r w:rsidRPr="00CA0538">
        <w:t xml:space="preserve">I-20, which </w:t>
      </w:r>
      <w:r>
        <w:t xml:space="preserve">they noted </w:t>
      </w:r>
      <w:r w:rsidRPr="00CA0538">
        <w:t>will benefit schools with a variety of program</w:t>
      </w:r>
      <w:r>
        <w:t xml:space="preserve"> and </w:t>
      </w:r>
      <w:r w:rsidRPr="00CA0538">
        <w:t>credit costs</w:t>
      </w:r>
      <w:r>
        <w:t>. This commenter, along with other commenters</w:t>
      </w:r>
      <w:r w:rsidR="00F03C38">
        <w:t>,</w:t>
      </w:r>
      <w:r>
        <w:rPr>
          <w:rStyle w:val="FootnoteReference"/>
        </w:rPr>
        <w:footnoteReference w:id="92"/>
      </w:r>
      <w:r>
        <w:t xml:space="preserve"> would like to know what additional information will need to be collected, how it will be used, and why. They are concerned that small changes in student funding such as parental support or scholarships will require frequent updates to </w:t>
      </w:r>
      <w:r w:rsidR="003232B8">
        <w:t xml:space="preserve">the </w:t>
      </w:r>
      <w:r>
        <w:t xml:space="preserve">Form I-20. </w:t>
      </w:r>
    </w:p>
    <w:p w:rsidR="00C07042" w:rsidP="00C07042" w14:paraId="5DA3D390" w14:textId="443C52BA">
      <w:r>
        <w:t>Another commenter</w:t>
      </w:r>
      <w:r>
        <w:rPr>
          <w:rStyle w:val="FootnoteReference"/>
        </w:rPr>
        <w:footnoteReference w:id="93"/>
      </w:r>
      <w:r>
        <w:t xml:space="preserve"> stated that they are concerned about how little information there is on what this new requirement </w:t>
      </w:r>
      <w:r w:rsidRPr="00423F01">
        <w:t xml:space="preserve">would entail, what regulatory requirement this would </w:t>
      </w:r>
      <w:r>
        <w:t>meet,</w:t>
      </w:r>
      <w:r w:rsidRPr="00423F01">
        <w:t xml:space="preserve"> and why this would be necessary, given existing regulatory language for financial documentation and </w:t>
      </w:r>
      <w:r>
        <w:t xml:space="preserve">the </w:t>
      </w:r>
      <w:r w:rsidRPr="00423F01">
        <w:t xml:space="preserve">practices </w:t>
      </w:r>
      <w:r>
        <w:t>of</w:t>
      </w:r>
      <w:r w:rsidRPr="00423F01">
        <w:t xml:space="preserve"> Consular Affairs (U.S. Department of State) and U</w:t>
      </w:r>
      <w:r>
        <w:t xml:space="preserve">.S. Citizenship and Immigration Services </w:t>
      </w:r>
      <w:r w:rsidRPr="00423F01">
        <w:t xml:space="preserve">(U.S. Department of Homeland </w:t>
      </w:r>
      <w:r>
        <w:t xml:space="preserve">Security). </w:t>
      </w:r>
      <w:r w:rsidR="003B2A54">
        <w:t>A c</w:t>
      </w:r>
      <w:r>
        <w:t>ommenter</w:t>
      </w:r>
      <w:r>
        <w:rPr>
          <w:rStyle w:val="FootnoteReference"/>
        </w:rPr>
        <w:footnoteReference w:id="94"/>
      </w:r>
      <w:r>
        <w:t xml:space="preserve"> noted that the proposal provides no specificity beyond what is already collected and lacks rationale or justification for the public to respond to. </w:t>
      </w:r>
    </w:p>
    <w:p w:rsidR="00C07042" w:rsidRPr="00CD5BFC" w:rsidP="00C07042" w14:paraId="70F82063" w14:textId="0812D381">
      <w:r>
        <w:t>Several commenters</w:t>
      </w:r>
      <w:r>
        <w:rPr>
          <w:rStyle w:val="FootnoteReference"/>
        </w:rPr>
        <w:footnoteReference w:id="95"/>
      </w:r>
      <w:r>
        <w:t xml:space="preserve"> stated that this collection lacks justification and will duplicate information required for visa processing. They added that student funding sources often change mid-program, making real-time tracking impractical and potentially inaccurate. </w:t>
      </w:r>
      <w:r w:rsidR="0059506C">
        <w:t>One c</w:t>
      </w:r>
      <w:r w:rsidRPr="00C2418F">
        <w:t>ommenter</w:t>
      </w:r>
      <w:r>
        <w:rPr>
          <w:rStyle w:val="FootnoteReference"/>
        </w:rPr>
        <w:footnoteReference w:id="96"/>
      </w:r>
      <w:r w:rsidRPr="00C2418F">
        <w:t xml:space="preserve"> </w:t>
      </w:r>
      <w:r>
        <w:t xml:space="preserve">noted that data on </w:t>
      </w:r>
      <w:r w:rsidRPr="00C2418F">
        <w:t xml:space="preserve">annual cost by program already exists in SEVIS and on individual </w:t>
      </w:r>
      <w:r>
        <w:t xml:space="preserve">Forms </w:t>
      </w:r>
      <w:r w:rsidRPr="00C2418F">
        <w:t xml:space="preserve">I-20. </w:t>
      </w:r>
      <w:r w:rsidR="00D94C83">
        <w:t>Another c</w:t>
      </w:r>
      <w:r>
        <w:t>ommenter</w:t>
      </w:r>
      <w:r>
        <w:rPr>
          <w:rStyle w:val="FootnoteReference"/>
        </w:rPr>
        <w:footnoteReference w:id="97"/>
      </w:r>
      <w:r>
        <w:t xml:space="preserve"> </w:t>
      </w:r>
      <w:r w:rsidRPr="008F0CA7">
        <w:t xml:space="preserve">stated that cost of attendance is already required on each Form I-20, per the regulations. If this additional </w:t>
      </w:r>
      <w:r>
        <w:t xml:space="preserve">data </w:t>
      </w:r>
      <w:r w:rsidRPr="008F0CA7">
        <w:t xml:space="preserve">submission is only for reporting and is not adjudicated, submission would be redundant but manageable. Similarly, if ICE’s intent is to standardize existing funding categories, the additional burden would be minimal. However, requiring detailed documentation of financial sources could be time-intensive and delay student processing. </w:t>
      </w:r>
      <w:r>
        <w:t>The c</w:t>
      </w:r>
      <w:r w:rsidRPr="008F0CA7">
        <w:t xml:space="preserve">ommenter stated that clear guidance on expectations and </w:t>
      </w:r>
      <w:r w:rsidR="0062185E">
        <w:t xml:space="preserve">the </w:t>
      </w:r>
      <w:r w:rsidRPr="008F0CA7">
        <w:t>use of existing SEVIS functions would minimize administrative strain.</w:t>
      </w:r>
      <w:r>
        <w:t xml:space="preserve"> </w:t>
      </w:r>
      <w:r w:rsidR="00727A48">
        <w:t>A c</w:t>
      </w:r>
      <w:r>
        <w:t>ommenter</w:t>
      </w:r>
      <w:r>
        <w:rPr>
          <w:rStyle w:val="FootnoteReference"/>
        </w:rPr>
        <w:footnoteReference w:id="98"/>
      </w:r>
      <w:r>
        <w:t xml:space="preserve"> </w:t>
      </w:r>
      <w:r w:rsidRPr="00AD29F3">
        <w:t xml:space="preserve">noted that requiring annual costs by program of study would impose an excessive time burden on institutions, particularly those with hundreds of programs. The commenter emphasized that the approximate annual cost of attendance is already reported on the </w:t>
      </w:r>
      <w:r>
        <w:t xml:space="preserve">Form </w:t>
      </w:r>
      <w:r w:rsidRPr="00AD29F3">
        <w:t xml:space="preserve">I-17 and </w:t>
      </w:r>
      <w:r>
        <w:t xml:space="preserve">Form </w:t>
      </w:r>
      <w:r w:rsidRPr="00AD29F3">
        <w:t>I-20, making this requirement redundant.</w:t>
      </w:r>
    </w:p>
    <w:p w:rsidR="00C07042" w:rsidP="00C07042" w14:paraId="79FF7770" w14:textId="5F397CC3">
      <w:r>
        <w:t>Several commenters</w:t>
      </w:r>
      <w:r>
        <w:rPr>
          <w:rStyle w:val="FootnoteReference"/>
        </w:rPr>
        <w:footnoteReference w:id="99"/>
      </w:r>
      <w:r>
        <w:t xml:space="preserve"> </w:t>
      </w:r>
      <w:r w:rsidRPr="001125BD">
        <w:t xml:space="preserve">noted that financial support is already reviewed in detail during the initial </w:t>
      </w:r>
      <w:r>
        <w:t xml:space="preserve">Form </w:t>
      </w:r>
      <w:r w:rsidRPr="001125BD">
        <w:t xml:space="preserve">I-20 creation process and as part of extension or change of educational level requests. The </w:t>
      </w:r>
      <w:r w:rsidRPr="001125BD">
        <w:t>commenter</w:t>
      </w:r>
      <w:r>
        <w:t>s</w:t>
      </w:r>
      <w:r w:rsidRPr="001125BD">
        <w:t xml:space="preserve"> argued that adding clarifying details to this information is unnecessary and does not enhance practical utility.</w:t>
      </w:r>
      <w:r>
        <w:t xml:space="preserve"> </w:t>
      </w:r>
      <w:r w:rsidR="00001E46">
        <w:t>One c</w:t>
      </w:r>
      <w:r w:rsidRPr="004D2BEF">
        <w:t>ommenter</w:t>
      </w:r>
      <w:r>
        <w:rPr>
          <w:rStyle w:val="FootnoteReference"/>
        </w:rPr>
        <w:footnoteReference w:id="100"/>
      </w:r>
      <w:r w:rsidRPr="004D2BEF">
        <w:t xml:space="preserve"> questioned the term “clarifying details” and what it entails – if DHS is looking for family member information for instances of family support, </w:t>
      </w:r>
      <w:r>
        <w:t xml:space="preserve">for example, </w:t>
      </w:r>
      <w:r w:rsidRPr="004D2BEF">
        <w:t>or bank account numbers</w:t>
      </w:r>
      <w:r>
        <w:t xml:space="preserve"> or </w:t>
      </w:r>
      <w:r w:rsidRPr="004D2BEF">
        <w:t>information – and how DHS will use this information.</w:t>
      </w:r>
      <w:r>
        <w:t xml:space="preserve"> </w:t>
      </w:r>
      <w:r w:rsidR="006407BC">
        <w:t>Another c</w:t>
      </w:r>
      <w:r w:rsidRPr="00826722">
        <w:t>ommenter</w:t>
      </w:r>
      <w:r>
        <w:rPr>
          <w:rStyle w:val="FootnoteReference"/>
        </w:rPr>
        <w:footnoteReference w:id="101"/>
      </w:r>
      <w:r w:rsidRPr="00826722">
        <w:t xml:space="preserve"> requested clarification on the purpose and intent of expanding financial support reporting requirements on </w:t>
      </w:r>
      <w:r>
        <w:t xml:space="preserve">the </w:t>
      </w:r>
      <w:r w:rsidRPr="00826722">
        <w:t xml:space="preserve">Form I-20. The commenter noted that while DSOs are responsible for vetting financial resources, their capacity for extensive auditing </w:t>
      </w:r>
      <w:r>
        <w:t xml:space="preserve">of such information </w:t>
      </w:r>
      <w:r w:rsidRPr="00826722">
        <w:t>is limited.</w:t>
      </w:r>
    </w:p>
    <w:p w:rsidR="00D26C2F" w:rsidRPr="00D26C2F" w:rsidP="00D26C2F" w14:paraId="5BF5CB9F" w14:textId="7A1AAA11">
      <w:r w:rsidRPr="004F0872">
        <w:t>Response:</w:t>
      </w:r>
      <w:r>
        <w:t xml:space="preserve"> I</w:t>
      </w:r>
      <w:r w:rsidRPr="00D26C2F">
        <w:t>CE appreciates the feedback and concerns raised by commenters regarding the proposed changes to financial support reporting requirements on the Form I-17 and Form I-20. ICE would like to clarify that the intent of these changes is to improve the accuracy, consistency, and utility of financial information collected in SEVIS while minimizing administrative burdens on schools and DSOs.</w:t>
      </w:r>
    </w:p>
    <w:p w:rsidR="00D26C2F" w:rsidRPr="00D26C2F" w:rsidP="00D26C2F" w14:paraId="7F9167CD" w14:textId="77777777">
      <w:r w:rsidRPr="00D26C2F">
        <w:t>Currently, fields such as “School Fund Type” and “Source Type” are free text fields, which can lead to inconsistencies and challenges in tracking and reporting financial data. By standardizing these fields with common identifiers, ICE aims to enhance oversight and streamline reporting. For example, adding checkboxes or other structured options for funding categories, such as athletic scholarships, fellowships, departmental grants, specific research grants, or on-campus employment, will improve the ability to track and analyze financial support provided to F-1 students. Additionally, identifying the person or entity sponsoring the student will help flag potential issues and improve compliance monitoring.</w:t>
      </w:r>
    </w:p>
    <w:p w:rsidR="00D26C2F" w:rsidRPr="00D26C2F" w:rsidP="00D26C2F" w14:paraId="084829E6" w14:textId="77777777">
      <w:r w:rsidRPr="00D26C2F">
        <w:t>ICE acknowledges commenters’ concerns about the potential redundancy of collecting financial information already reviewed during visa processing or reported on the Form I-20. However, the proposed changes are intended to complement existing SEVIS processes by providing greater clarity and standardization, rather than duplicating efforts. For example, while the approximate annual cost of attendance is already reported on the Form I-17 and Form I-20, adding structured fields for funding sources will ensure consistency across SEVP-certified schools and reduce ambiguity in reporting.</w:t>
      </w:r>
    </w:p>
    <w:p w:rsidR="00D26C2F" w:rsidRPr="00D26C2F" w:rsidP="00D26C2F" w14:paraId="537C0AEF" w14:textId="4E234A30">
      <w:r w:rsidRPr="00D26C2F">
        <w:t xml:space="preserve">Regarding concerns about frequent updates </w:t>
      </w:r>
      <w:r w:rsidR="00DD6BD2">
        <w:t xml:space="preserve">being needed </w:t>
      </w:r>
      <w:r w:rsidRPr="00D26C2F">
        <w:t>due to small changes in student funding, ICE does not intend for DSOs to update financial information in real-time for minor adjustments, such as changes in parental support or scholarships. Instead, the proposed changes aim to capture key financial details at critical points, such as during the initial Form I-20 creation, program transfers, or changes in educational level. ICE will provide clear guidance to ensure schools understand when updates are required and how the information will be used.</w:t>
      </w:r>
    </w:p>
    <w:p w:rsidR="00D26C2F" w:rsidRPr="00D26C2F" w:rsidP="00D26C2F" w14:paraId="58BC5D5F" w14:textId="77777777">
      <w:r w:rsidRPr="00D26C2F">
        <w:t>ICE recognizes that financial support is already reviewed in detail during the initial Form I-20 creation process and as part of extension or change of educational level requests. The proposed changes are not intended to impose excessive auditing responsibilities on DSOs but rather to enhance the utility of financial data collected in SEVIS for compliance and oversight purposes. ICE will ensure that any new requirements align with existing regulatory language under 8 CFR 214.3(k) and provide clear guidance to minimize administrative strain.</w:t>
      </w:r>
    </w:p>
    <w:p w:rsidR="00D26C2F" w:rsidRPr="00D26C2F" w:rsidP="00D26C2F" w14:paraId="4D56EA97" w14:textId="77777777">
      <w:r w:rsidRPr="00D26C2F">
        <w:t>Finally, ICE acknowledges the need for transparency regarding the purpose and intent of expanding financial support reporting requirements. These changes are designed to improve SEVP’s ability to assess compliance, identify potential fraud risks, and ensure that students have adequate financial resources to support their studies. ICE will continue to engage with stakeholders to refine these requirements and ensure they are practical, narrowly tailored, and aligned with SEVP’s mission.</w:t>
      </w:r>
    </w:p>
    <w:p w:rsidR="00C07042" w:rsidRPr="00807E31" w:rsidP="00C07042" w14:paraId="5895FF18" w14:textId="447A1CBD">
      <w:pPr>
        <w:rPr>
          <w:i/>
          <w:iCs/>
        </w:rPr>
      </w:pPr>
      <w:r w:rsidRPr="00E93BAC">
        <w:rPr>
          <w:i/>
          <w:iCs/>
        </w:rPr>
        <w:t xml:space="preserve">Whether an F or M </w:t>
      </w:r>
      <w:r w:rsidR="00F17C9A">
        <w:rPr>
          <w:i/>
          <w:iCs/>
        </w:rPr>
        <w:t>s</w:t>
      </w:r>
      <w:r w:rsidRPr="00E93BAC">
        <w:rPr>
          <w:i/>
          <w:iCs/>
        </w:rPr>
        <w:t xml:space="preserve">tudent is </w:t>
      </w:r>
      <w:r w:rsidR="00F17C9A">
        <w:rPr>
          <w:i/>
          <w:iCs/>
        </w:rPr>
        <w:t>e</w:t>
      </w:r>
      <w:r w:rsidRPr="00E93BAC">
        <w:rPr>
          <w:i/>
          <w:iCs/>
        </w:rPr>
        <w:t xml:space="preserve">ngaging in </w:t>
      </w:r>
      <w:r w:rsidR="00F17C9A">
        <w:rPr>
          <w:i/>
          <w:iCs/>
        </w:rPr>
        <w:t>o</w:t>
      </w:r>
      <w:r w:rsidRPr="00E93BAC">
        <w:rPr>
          <w:i/>
          <w:iCs/>
        </w:rPr>
        <w:t xml:space="preserve">nline </w:t>
      </w:r>
      <w:r w:rsidR="00F17C9A">
        <w:rPr>
          <w:i/>
          <w:iCs/>
        </w:rPr>
        <w:t>e</w:t>
      </w:r>
      <w:r w:rsidRPr="00E93BAC">
        <w:rPr>
          <w:i/>
          <w:iCs/>
        </w:rPr>
        <w:t xml:space="preserve">ducation, </w:t>
      </w:r>
      <w:r w:rsidR="00F17C9A">
        <w:rPr>
          <w:i/>
          <w:iCs/>
        </w:rPr>
        <w:t>o</w:t>
      </w:r>
      <w:r w:rsidRPr="00E93BAC">
        <w:rPr>
          <w:i/>
          <w:iCs/>
        </w:rPr>
        <w:t>n-</w:t>
      </w:r>
      <w:r w:rsidR="00F17C9A">
        <w:rPr>
          <w:i/>
          <w:iCs/>
        </w:rPr>
        <w:t>c</w:t>
      </w:r>
      <w:r w:rsidRPr="00E93BAC">
        <w:rPr>
          <w:i/>
          <w:iCs/>
        </w:rPr>
        <w:t xml:space="preserve">ampus </w:t>
      </w:r>
      <w:r w:rsidR="00F17C9A">
        <w:rPr>
          <w:i/>
          <w:iCs/>
        </w:rPr>
        <w:t>e</w:t>
      </w:r>
      <w:r w:rsidRPr="00E93BAC">
        <w:rPr>
          <w:i/>
          <w:iCs/>
        </w:rPr>
        <w:t xml:space="preserve">mployment, or </w:t>
      </w:r>
      <w:r w:rsidR="00F17C9A">
        <w:rPr>
          <w:i/>
          <w:iCs/>
        </w:rPr>
        <w:t>r</w:t>
      </w:r>
      <w:r w:rsidRPr="00E93BAC">
        <w:rPr>
          <w:i/>
          <w:iCs/>
        </w:rPr>
        <w:t xml:space="preserve">emote </w:t>
      </w:r>
      <w:r w:rsidR="00F17C9A">
        <w:rPr>
          <w:i/>
          <w:iCs/>
        </w:rPr>
        <w:t>e</w:t>
      </w:r>
      <w:r w:rsidRPr="00E93BAC">
        <w:rPr>
          <w:i/>
          <w:iCs/>
        </w:rPr>
        <w:t>mployment</w:t>
      </w:r>
    </w:p>
    <w:p w:rsidR="00C07042" w:rsidP="00C07042" w14:paraId="0D681BDB" w14:textId="64C43130">
      <w:r>
        <w:t>Several commenters</w:t>
      </w:r>
      <w:r>
        <w:rPr>
          <w:rStyle w:val="FootnoteReference"/>
        </w:rPr>
        <w:footnoteReference w:id="102"/>
      </w:r>
      <w:r w:rsidR="00EE5B59">
        <w:t xml:space="preserve"> </w:t>
      </w:r>
      <w:r w:rsidRPr="002531D9">
        <w:t xml:space="preserve">noted that the proposed collection of additional information on online education, </w:t>
      </w:r>
      <w:r>
        <w:t xml:space="preserve">as well as information about </w:t>
      </w:r>
      <w:r w:rsidRPr="002531D9">
        <w:t>on-campus employment</w:t>
      </w:r>
      <w:r>
        <w:t xml:space="preserve"> and student </w:t>
      </w:r>
      <w:r w:rsidRPr="002531D9">
        <w:t>employment/training locations</w:t>
      </w:r>
      <w:r>
        <w:t>,</w:t>
      </w:r>
      <w:r w:rsidRPr="002531D9">
        <w:t xml:space="preserve"> would increase the time required to issue and update Form</w:t>
      </w:r>
      <w:r>
        <w:t>s</w:t>
      </w:r>
      <w:r w:rsidRPr="002531D9">
        <w:t xml:space="preserve"> I-20. The commenter</w:t>
      </w:r>
      <w:r>
        <w:t>s</w:t>
      </w:r>
      <w:r w:rsidRPr="002531D9">
        <w:t xml:space="preserve"> emphasized that this would create additional burdens for P</w:t>
      </w:r>
      <w:r>
        <w:t xml:space="preserve">DSOs, DSOs, </w:t>
      </w:r>
      <w:r w:rsidRPr="002531D9">
        <w:t>and students, as P</w:t>
      </w:r>
      <w:r>
        <w:t xml:space="preserve">DSOs and DSOs </w:t>
      </w:r>
      <w:r w:rsidRPr="002531D9">
        <w:t xml:space="preserve">would need to gather data from other </w:t>
      </w:r>
      <w:r>
        <w:t xml:space="preserve">school </w:t>
      </w:r>
      <w:r w:rsidRPr="002531D9">
        <w:t>departments and students would need to report more information regularly.</w:t>
      </w:r>
      <w:r>
        <w:t xml:space="preserve"> Another commenter</w:t>
      </w:r>
      <w:r>
        <w:rPr>
          <w:rStyle w:val="FootnoteReference"/>
        </w:rPr>
        <w:footnoteReference w:id="103"/>
      </w:r>
      <w:r>
        <w:t xml:space="preserve"> additionally recommended that DHS address the definition of “distance education” to help schools in monitoring compliance.</w:t>
      </w:r>
    </w:p>
    <w:p w:rsidR="00C07042" w:rsidP="00C07042" w14:paraId="6E0155C1" w14:textId="714CE10C">
      <w:r>
        <w:t>Other commenters</w:t>
      </w:r>
      <w:r>
        <w:rPr>
          <w:rStyle w:val="FootnoteReference"/>
        </w:rPr>
        <w:footnoteReference w:id="104"/>
      </w:r>
      <w:r>
        <w:t xml:space="preserve"> stated that they do not understand why online classes must be reported in SEVIS if there is already a regulation </w:t>
      </w:r>
      <w:r w:rsidR="00C934E7">
        <w:t xml:space="preserve">about online class </w:t>
      </w:r>
      <w:r>
        <w:t>limitations. Several commenters</w:t>
      </w:r>
      <w:r>
        <w:rPr>
          <w:rStyle w:val="FootnoteReference"/>
        </w:rPr>
        <w:footnoteReference w:id="105"/>
      </w:r>
      <w:r>
        <w:t xml:space="preserve"> similarly </w:t>
      </w:r>
      <w:r w:rsidRPr="00D36A7E">
        <w:t xml:space="preserve">stated </w:t>
      </w:r>
      <w:r>
        <w:t xml:space="preserve">that </w:t>
      </w:r>
      <w:r w:rsidRPr="00D36A7E">
        <w:t xml:space="preserve">collecting information on whether a student is engaging in online education is unnecessary, as F-1 students are already restricted in terms of online credits, which </w:t>
      </w:r>
      <w:r>
        <w:t>is</w:t>
      </w:r>
      <w:r w:rsidRPr="00D36A7E">
        <w:t xml:space="preserve"> monitored by P</w:t>
      </w:r>
      <w:r>
        <w:t xml:space="preserve">DSOs and DSOs. </w:t>
      </w:r>
      <w:r w:rsidR="00B60A44">
        <w:t>One c</w:t>
      </w:r>
      <w:r>
        <w:t>ommenter</w:t>
      </w:r>
      <w:r>
        <w:rPr>
          <w:rStyle w:val="FootnoteReference"/>
        </w:rPr>
        <w:footnoteReference w:id="106"/>
      </w:r>
      <w:r>
        <w:t xml:space="preserve"> </w:t>
      </w:r>
      <w:r w:rsidR="00B60A44">
        <w:t xml:space="preserve">stated that he </w:t>
      </w:r>
      <w:r>
        <w:t xml:space="preserve">understands that fully online programs are already restricted but noted that hybrid or low-residency models must be clearly defined. </w:t>
      </w:r>
    </w:p>
    <w:p w:rsidR="009D303A" w:rsidP="009D303A" w14:paraId="7C6BE88E" w14:textId="2D627D20">
      <w:r w:rsidRPr="004F0872">
        <w:t>Response:</w:t>
      </w:r>
      <w:r w:rsidR="001D1AFF">
        <w:t xml:space="preserve"> I</w:t>
      </w:r>
      <w:r w:rsidRPr="001D1AFF" w:rsidR="001D1AFF">
        <w:t>CE appreciates the feedback and concerns raised by commenters regarding the proposed collection of additional information on online education, on-campus employment, and student employment/training locations.</w:t>
      </w:r>
      <w:r w:rsidRPr="00AC1640" w:rsidR="00AC1640">
        <w:rPr>
          <w:rFonts w:ascii="Segoe UI" w:hAnsi="Segoe UI" w:cs="Segoe UI"/>
          <w:color w:val="323130"/>
          <w:sz w:val="21"/>
          <w:szCs w:val="21"/>
          <w:shd w:val="clear" w:color="auto" w:fill="FFFFFF"/>
        </w:rPr>
        <w:t xml:space="preserve"> </w:t>
      </w:r>
      <w:r w:rsidRPr="00EE2B74" w:rsidR="00EE2B74">
        <w:t xml:space="preserve">Regarding online education, ICE recognizes that F-1 </w:t>
      </w:r>
      <w:r w:rsidRPr="00EE2B74" w:rsidR="00EE2B74">
        <w:t>students are already subject to regulatory limitations on online credits, which are monitored by PDSOs and DSOs. </w:t>
      </w:r>
      <w:r w:rsidR="00D775A0">
        <w:rPr>
          <w:rFonts w:ascii="Segoe UI" w:hAnsi="Segoe UI" w:cs="Segoe UI"/>
          <w:color w:val="323130"/>
          <w:sz w:val="21"/>
          <w:szCs w:val="21"/>
          <w:shd w:val="clear" w:color="auto" w:fill="FFFFFF"/>
        </w:rPr>
        <w:t>Th</w:t>
      </w:r>
      <w:r w:rsidRPr="00AC1640" w:rsidR="00D775A0">
        <w:t>ese updates are intended to improve oversight, ensure compliance with F and M regulations, and enhance the accuracy of data collected in SEVIS.</w:t>
      </w:r>
      <w:r w:rsidRPr="008C6B4D" w:rsidR="00D775A0">
        <w:rPr>
          <w:rFonts w:ascii="Segoe UI" w:hAnsi="Segoe UI" w:cs="Segoe UI"/>
          <w:color w:val="323130"/>
          <w:sz w:val="21"/>
          <w:szCs w:val="21"/>
          <w:shd w:val="clear" w:color="auto" w:fill="FFFFFF"/>
        </w:rPr>
        <w:t xml:space="preserve"> </w:t>
      </w:r>
      <w:r w:rsidR="00D775A0">
        <w:rPr>
          <w:rFonts w:ascii="Segoe UI" w:hAnsi="Segoe UI" w:cs="Segoe UI"/>
          <w:color w:val="323130"/>
          <w:sz w:val="21"/>
          <w:szCs w:val="21"/>
          <w:shd w:val="clear" w:color="auto" w:fill="FFFFFF"/>
        </w:rPr>
        <w:t>The</w:t>
      </w:r>
      <w:r w:rsidRPr="008C6B4D" w:rsidR="00D775A0">
        <w:t xml:space="preserve"> intent of collecting information on online education is not to duplicate existing monitoring efforts but</w:t>
      </w:r>
      <w:r w:rsidRPr="009A28CC" w:rsidR="00D775A0">
        <w:rPr>
          <w:rFonts w:ascii="Segoe UI" w:hAnsi="Segoe UI" w:cs="Segoe UI"/>
          <w:color w:val="323130"/>
          <w:sz w:val="21"/>
          <w:szCs w:val="21"/>
          <w:shd w:val="clear" w:color="auto" w:fill="FFFFFF"/>
        </w:rPr>
        <w:t xml:space="preserve"> </w:t>
      </w:r>
      <w:r w:rsidR="005B3280">
        <w:rPr>
          <w:rFonts w:ascii="Segoe UI" w:hAnsi="Segoe UI" w:cs="Segoe UI"/>
          <w:color w:val="323130"/>
          <w:sz w:val="21"/>
          <w:szCs w:val="21"/>
          <w:shd w:val="clear" w:color="auto" w:fill="FFFFFF"/>
        </w:rPr>
        <w:t xml:space="preserve">to </w:t>
      </w:r>
      <w:r w:rsidR="00D775A0">
        <w:t>help</w:t>
      </w:r>
      <w:r w:rsidRPr="009A28CC" w:rsidR="00D775A0">
        <w:t xml:space="preserve"> SEVP ensure compliance with existing regulations</w:t>
      </w:r>
      <w:r>
        <w:t xml:space="preserve">. </w:t>
      </w:r>
      <w:r w:rsidR="009450B3">
        <w:t>Finally</w:t>
      </w:r>
      <w:r>
        <w:t xml:space="preserve">, </w:t>
      </w:r>
      <w:r w:rsidR="00570D28">
        <w:t>t</w:t>
      </w:r>
      <w:r w:rsidRPr="008277FD">
        <w:t>he</w:t>
      </w:r>
      <w:r>
        <w:t>se</w:t>
      </w:r>
      <w:r w:rsidRPr="008277FD">
        <w:t xml:space="preserve"> proposed revisions do not establish new definitions or requirements for school officials. Before implementing these changes, ICE will coordinate with relevant partners, including third-party batch vendors, and issue guidance through appropriate channels on the use and requirements associated with the revisions. </w:t>
      </w:r>
    </w:p>
    <w:p w:rsidR="00EE2B74" w:rsidRPr="004F0872" w:rsidP="00C07042" w14:paraId="0B7BFB02" w14:textId="36670087">
      <w:pPr>
        <w:rPr>
          <w:i/>
        </w:rPr>
      </w:pPr>
      <w:r w:rsidRPr="004F0872">
        <w:rPr>
          <w:i/>
          <w:iCs/>
        </w:rPr>
        <w:t xml:space="preserve">Indicate whether a student is engaging </w:t>
      </w:r>
      <w:r>
        <w:rPr>
          <w:i/>
          <w:iCs/>
        </w:rPr>
        <w:t>in</w:t>
      </w:r>
      <w:r w:rsidRPr="00410948" w:rsidR="00410948">
        <w:rPr>
          <w:i/>
          <w:iCs/>
        </w:rPr>
        <w:t xml:space="preserve"> </w:t>
      </w:r>
      <w:r w:rsidRPr="00410948">
        <w:rPr>
          <w:i/>
        </w:rPr>
        <w:t>o</w:t>
      </w:r>
      <w:r w:rsidRPr="00410948" w:rsidR="00C45B3A">
        <w:rPr>
          <w:i/>
        </w:rPr>
        <w:t>n</w:t>
      </w:r>
      <w:r w:rsidRPr="004F0872" w:rsidR="00C45B3A">
        <w:rPr>
          <w:i/>
          <w:iCs/>
        </w:rPr>
        <w:t>-campus employment</w:t>
      </w:r>
    </w:p>
    <w:p w:rsidR="00F633C2" w:rsidP="00F633C2" w14:paraId="61B3505E" w14:textId="32677AD3">
      <w:r w:rsidRPr="00CD5BFC">
        <w:t>Many commenters</w:t>
      </w:r>
      <w:r>
        <w:rPr>
          <w:rStyle w:val="FootnoteReference"/>
        </w:rPr>
        <w:footnoteReference w:id="107"/>
      </w:r>
      <w:r w:rsidRPr="00CD5BFC">
        <w:t xml:space="preserve"> opposed reporting F-1 on-campus employment on </w:t>
      </w:r>
      <w:r>
        <w:t xml:space="preserve">the </w:t>
      </w:r>
      <w:r w:rsidRPr="00CD5BFC">
        <w:t>Form I-20, citing significant administrative burdens and regulatory overreach.</w:t>
      </w:r>
      <w:r>
        <w:t xml:space="preserve"> Several c</w:t>
      </w:r>
      <w:r w:rsidRPr="00C71BC1">
        <w:t>ommenter</w:t>
      </w:r>
      <w:r w:rsidR="00BB1916">
        <w:t>s</w:t>
      </w:r>
      <w:r>
        <w:rPr>
          <w:rStyle w:val="FootnoteReference"/>
        </w:rPr>
        <w:footnoteReference w:id="108"/>
      </w:r>
      <w:r w:rsidRPr="00C71BC1">
        <w:t xml:space="preserve"> not</w:t>
      </w:r>
      <w:r>
        <w:t>ed</w:t>
      </w:r>
      <w:r w:rsidRPr="00C71BC1">
        <w:t xml:space="preserve"> that such employment is "incident to status" and does not require specific authorization. The commenter</w:t>
      </w:r>
      <w:r>
        <w:t>s</w:t>
      </w:r>
      <w:r w:rsidRPr="00C71BC1">
        <w:t xml:space="preserve"> argued that this information does not impact a student’s ability to maintain their status and would impose a significant reporting burden on schools.</w:t>
      </w:r>
      <w:r>
        <w:t xml:space="preserve"> Several other commenters</w:t>
      </w:r>
      <w:r>
        <w:rPr>
          <w:rStyle w:val="FootnoteReference"/>
        </w:rPr>
        <w:footnoteReference w:id="109"/>
      </w:r>
      <w:r w:rsidRPr="00C92259">
        <w:t xml:space="preserve"> </w:t>
      </w:r>
      <w:r>
        <w:t>stated</w:t>
      </w:r>
      <w:r w:rsidRPr="00C92259">
        <w:t xml:space="preserve"> that DHS has not indicated why on</w:t>
      </w:r>
      <w:r>
        <w:t>-</w:t>
      </w:r>
      <w:r w:rsidRPr="00C92259">
        <w:t>campus employment information is relevant. F students are already permitted to work on campus</w:t>
      </w:r>
      <w:r>
        <w:t>, and</w:t>
      </w:r>
      <w:r w:rsidRPr="00C92259">
        <w:t xml:space="preserve"> DHS does not provide any explanation as to what problem is solved by collecting this information. </w:t>
      </w:r>
      <w:r w:rsidR="00115D4A">
        <w:t>Another c</w:t>
      </w:r>
      <w:r>
        <w:t>ommenter</w:t>
      </w:r>
      <w:r>
        <w:rPr>
          <w:rStyle w:val="FootnoteReference"/>
        </w:rPr>
        <w:footnoteReference w:id="110"/>
      </w:r>
      <w:r w:rsidRPr="00C92259">
        <w:t xml:space="preserve"> further stated that this introduces a new reporting requirement through </w:t>
      </w:r>
      <w:r w:rsidR="00EE1D8F">
        <w:t>information collections</w:t>
      </w:r>
      <w:r w:rsidRPr="00C92259">
        <w:t xml:space="preserve"> notice rather than formal notice-and-comment rulemaking.</w:t>
      </w:r>
    </w:p>
    <w:p w:rsidR="00F633C2" w:rsidP="00F633C2" w14:paraId="371F1E8F" w14:textId="210CD3A5">
      <w:r>
        <w:t>One commenter</w:t>
      </w:r>
      <w:r>
        <w:rPr>
          <w:rStyle w:val="FootnoteReference"/>
        </w:rPr>
        <w:footnoteReference w:id="111"/>
      </w:r>
      <w:r>
        <w:t xml:space="preserve"> stated that the on-campus employment reporting requirement is “legally unfounded and administratively unworkable” as current regulations do not have an explicit reporting requirement. Additionally, the nature of on-campus employment can vary widely and is dynamic for many students, with changes happening more frequently than they can be processed. Further, Form I-9 employment rules do not require updated documentation for each discrete role at the same institution. Another commenter</w:t>
      </w:r>
      <w:r>
        <w:rPr>
          <w:rStyle w:val="FootnoteReference"/>
        </w:rPr>
        <w:footnoteReference w:id="112"/>
      </w:r>
      <w:r>
        <w:t xml:space="preserve"> argued that reporting on-campus employment is extra regulatory and unnecessary. One commenter</w:t>
      </w:r>
      <w:r>
        <w:rPr>
          <w:rStyle w:val="FootnoteReference"/>
        </w:rPr>
        <w:footnoteReference w:id="113"/>
      </w:r>
      <w:r>
        <w:t xml:space="preserve"> questioned the practical utility of knowing whether a student is working on-campus or remotely. </w:t>
      </w:r>
    </w:p>
    <w:p w:rsidR="00F633C2" w:rsidP="00F633C2" w14:paraId="3FE429D1" w14:textId="671809E7">
      <w:r>
        <w:t>A commenter</w:t>
      </w:r>
      <w:r>
        <w:rPr>
          <w:rStyle w:val="FootnoteReference"/>
        </w:rPr>
        <w:footnoteReference w:id="114"/>
      </w:r>
      <w:r>
        <w:t xml:space="preserve"> noted that</w:t>
      </w:r>
      <w:r w:rsidRPr="00F10B4E">
        <w:t xml:space="preserve"> information about on-campus employment and whether employment or training is in-person or remote may change frequently given a student’s evolving time commitments and the requirements of the campus employer. Furthermore, employment information is typically tracked by a payroll office</w:t>
      </w:r>
      <w:r>
        <w:t xml:space="preserve"> and this office does not </w:t>
      </w:r>
      <w:r w:rsidRPr="00F10B4E">
        <w:t>disaggreg</w:t>
      </w:r>
      <w:r>
        <w:t>ate</w:t>
      </w:r>
      <w:r w:rsidRPr="00F10B4E">
        <w:t xml:space="preserve"> student employment hours based on </w:t>
      </w:r>
      <w:r>
        <w:t>the student’s</w:t>
      </w:r>
      <w:r w:rsidRPr="00F10B4E">
        <w:t xml:space="preserve"> citizenship and visa status. Adding this information to the Form I-20 would require multiple campus offices (payroll, international programs, technology services, etc.) to change their existing practices in order to gather and report th</w:t>
      </w:r>
      <w:r w:rsidR="00DC77CB">
        <w:t>e</w:t>
      </w:r>
      <w:r w:rsidRPr="00F10B4E">
        <w:t xml:space="preserve"> data.</w:t>
      </w:r>
      <w:r>
        <w:t xml:space="preserve"> Another commenter</w:t>
      </w:r>
      <w:r>
        <w:rPr>
          <w:rStyle w:val="FootnoteReference"/>
        </w:rPr>
        <w:footnoteReference w:id="115"/>
      </w:r>
      <w:r>
        <w:t xml:space="preserve"> noted that at</w:t>
      </w:r>
      <w:r w:rsidRPr="00F60E36">
        <w:t xml:space="preserve"> their school, student employment decisions are decentralized across colleges and departments</w:t>
      </w:r>
      <w:r>
        <w:t>. I</w:t>
      </w:r>
      <w:r w:rsidRPr="00F60E36">
        <w:t xml:space="preserve">mplementing a centralized reporting system would </w:t>
      </w:r>
      <w:r>
        <w:t xml:space="preserve">therefore </w:t>
      </w:r>
      <w:r w:rsidRPr="00F60E36">
        <w:t xml:space="preserve">require significant coordination, training, and system updates. </w:t>
      </w:r>
      <w:r>
        <w:t>This c</w:t>
      </w:r>
      <w:r w:rsidRPr="00F60E36">
        <w:t>ommenter also stated that providing DSOs with clear federal guidance on address reporting in SEVIS would likely achieve greater consistency than introducing a new field for reporting remote</w:t>
      </w:r>
      <w:r>
        <w:t xml:space="preserve"> versus </w:t>
      </w:r>
      <w:r w:rsidRPr="00F60E36">
        <w:t xml:space="preserve">on-site work. </w:t>
      </w:r>
      <w:r>
        <w:t>The a</w:t>
      </w:r>
      <w:r w:rsidRPr="00F60E36">
        <w:t xml:space="preserve">dditional reporting burden of this </w:t>
      </w:r>
      <w:r>
        <w:t xml:space="preserve">proposed requirement </w:t>
      </w:r>
      <w:r w:rsidRPr="00F60E36">
        <w:t>may be minimal if the proposed change is limited to a drop-down or radio button.</w:t>
      </w:r>
    </w:p>
    <w:p w:rsidR="00F633C2" w:rsidP="00F633C2" w14:paraId="6C5A9F7B" w14:textId="1E479A43">
      <w:r w:rsidRPr="004F0872">
        <w:t>Response:</w:t>
      </w:r>
      <w:r w:rsidRPr="00C5623F" w:rsidR="00C5623F">
        <w:t xml:space="preserve"> ICE appreciates the feedback and concerns raised by </w:t>
      </w:r>
      <w:r w:rsidR="0094079C">
        <w:t>stakeholders</w:t>
      </w:r>
      <w:r w:rsidRPr="00C5623F" w:rsidR="00C5623F">
        <w:t xml:space="preserve"> regarding the proposed collection of information </w:t>
      </w:r>
      <w:r w:rsidR="0001084F">
        <w:t>about</w:t>
      </w:r>
      <w:r w:rsidRPr="00C5623F" w:rsidR="00C5623F">
        <w:t xml:space="preserve"> F-1 on-campus employment on the Form I-20. ICE acknowledges that current regulations under 8 CFR 214.2(f)(9)(i) govern on-campus employment for F-1 students and do not require schools to report this information in SEVIS</w:t>
      </w:r>
      <w:r w:rsidR="00525947">
        <w:t xml:space="preserve">. </w:t>
      </w:r>
      <w:r w:rsidR="0069340B">
        <w:t xml:space="preserve">However, having this </w:t>
      </w:r>
      <w:r w:rsidR="002D6F0F">
        <w:t xml:space="preserve">optional </w:t>
      </w:r>
      <w:r w:rsidR="0069340B">
        <w:t xml:space="preserve">field available </w:t>
      </w:r>
      <w:r w:rsidR="00560F5C">
        <w:t xml:space="preserve">in SEVIS </w:t>
      </w:r>
      <w:r w:rsidR="0051290C">
        <w:t xml:space="preserve">will </w:t>
      </w:r>
      <w:r w:rsidR="00CF7C0A">
        <w:t xml:space="preserve">provide schools with the flexibility to </w:t>
      </w:r>
      <w:r w:rsidR="00F7412D">
        <w:t>better</w:t>
      </w:r>
      <w:r w:rsidR="007E6311">
        <w:t xml:space="preserve"> </w:t>
      </w:r>
      <w:r w:rsidR="00AF5A3B">
        <w:t>monitor</w:t>
      </w:r>
      <w:r w:rsidR="00CF7C0A">
        <w:t xml:space="preserve"> </w:t>
      </w:r>
      <w:r w:rsidR="002024A8">
        <w:t xml:space="preserve">their F-1 students’ engagement in </w:t>
      </w:r>
      <w:r w:rsidR="00CF7C0A">
        <w:t>on-campus employment</w:t>
      </w:r>
      <w:r w:rsidR="002024A8">
        <w:t xml:space="preserve">. </w:t>
      </w:r>
      <w:r w:rsidR="00A07885">
        <w:t>ICE will p</w:t>
      </w:r>
      <w:r w:rsidR="00475049">
        <w:t xml:space="preserve">romulgate </w:t>
      </w:r>
      <w:r w:rsidR="00A07885">
        <w:t xml:space="preserve">amendments to </w:t>
      </w:r>
      <w:r w:rsidRPr="00C5623F" w:rsidR="00A07885">
        <w:t>8 CFR 214.2(f)(9)(i</w:t>
      </w:r>
      <w:r w:rsidR="00A07885">
        <w:t>)</w:t>
      </w:r>
      <w:r w:rsidR="007C498F">
        <w:t xml:space="preserve"> prior to mandating the use of this field</w:t>
      </w:r>
      <w:r w:rsidR="00A07885">
        <w:t xml:space="preserve"> </w:t>
      </w:r>
      <w:r w:rsidR="00CF7C0A">
        <w:t xml:space="preserve"> </w:t>
      </w:r>
    </w:p>
    <w:p w:rsidR="00F633C2" w:rsidP="00F633C2" w14:paraId="3CECB645" w14:textId="4A88D5A1">
      <w:r>
        <w:t>Several c</w:t>
      </w:r>
      <w:r w:rsidRPr="00D73597">
        <w:t>ommenter</w:t>
      </w:r>
      <w:r>
        <w:t>s</w:t>
      </w:r>
      <w:r>
        <w:rPr>
          <w:rStyle w:val="FootnoteReference"/>
        </w:rPr>
        <w:footnoteReference w:id="116"/>
      </w:r>
      <w:r>
        <w:t xml:space="preserve"> </w:t>
      </w:r>
      <w:r w:rsidRPr="00D73597">
        <w:t>supported the proposal to report on-site versus remote employment for practical training, noting that this information would add practical utility and could be incorporated into SEVIS without significant burden</w:t>
      </w:r>
      <w:r>
        <w:t>. Another commenter</w:t>
      </w:r>
      <w:r>
        <w:rPr>
          <w:rStyle w:val="FootnoteReference"/>
        </w:rPr>
        <w:footnoteReference w:id="117"/>
      </w:r>
      <w:r>
        <w:t xml:space="preserve"> considered the collection of this information to be useful for reflecting modern work arrangements</w:t>
      </w:r>
      <w:r w:rsidRPr="00D73597">
        <w:t>.</w:t>
      </w:r>
      <w:r>
        <w:t xml:space="preserve"> One commenter</w:t>
      </w:r>
      <w:r>
        <w:rPr>
          <w:rStyle w:val="FootnoteReference"/>
        </w:rPr>
        <w:footnoteReference w:id="118"/>
      </w:r>
      <w:r>
        <w:t xml:space="preserve"> </w:t>
      </w:r>
      <w:r w:rsidRPr="006E4B45">
        <w:t xml:space="preserve">stated that while an indicator of engagement in online education is valuable, it may not fully replace DSO oversight and contextual review. Additionally, their school already audits course enrollments to ensure compliance with the regulations. </w:t>
      </w:r>
    </w:p>
    <w:p w:rsidR="00B93062" w:rsidP="00B93062" w14:paraId="58022977" w14:textId="680A1191">
      <w:r w:rsidRPr="004F0872">
        <w:t>Response:</w:t>
      </w:r>
      <w:r w:rsidRPr="00B93062">
        <w:t xml:space="preserve"> </w:t>
      </w:r>
      <w:r>
        <w:t xml:space="preserve">ICE appreciates the feedback from </w:t>
      </w:r>
      <w:r w:rsidR="0094079C">
        <w:t>stakeholders</w:t>
      </w:r>
      <w:r>
        <w:t xml:space="preserve"> regarding the proposal to report on-site versus remote employment for practical training. ICE acknowledges the support for this proposal and agrees that collecting this information would add practical utility, particularly in reflecting modern work arrangements and ensuring compliance with F and M regulations. ICE is </w:t>
      </w:r>
      <w:r>
        <w:t>committed to implementing this change in a way that minimizes administrative burden and ensures seamless integration in SEVIS.</w:t>
      </w:r>
    </w:p>
    <w:p w:rsidR="00B93062" w:rsidP="00B93062" w14:paraId="31FEF856" w14:textId="11A6C321">
      <w:r>
        <w:t>While ICE recognizes that schools already audit course enrollments and employment arrangements to ensure compliance, the proposed collection of on-site versus remote employment information is intended to complement existing DSO oversight and contextual review. This data will provide SEVP with a clearer understanding of how practical training is being conducted and help identify trends or compliance risks associated with remote work arrangements.</w:t>
      </w:r>
    </w:p>
    <w:p w:rsidR="00331347" w:rsidRPr="00CD5BFC" w:rsidP="00F633C2" w14:paraId="2338F7F2" w14:textId="1D89BB62">
      <w:r>
        <w:t>ICE will provide clear guidance to schools and DSOs on how to report this information in SEVIS, ensuring that the process is straightforward and does not impose significant burdens. ICE remains committed to balancing the need for effective oversight with minimizing administrative strain on schools and DSOs.</w:t>
      </w:r>
    </w:p>
    <w:p w:rsidR="00F633C2" w:rsidP="00F633C2" w14:paraId="601955CC" w14:textId="45646E76">
      <w:r>
        <w:t>Several c</w:t>
      </w:r>
      <w:r w:rsidRPr="00A858A7">
        <w:t>ommenters</w:t>
      </w:r>
      <w:r>
        <w:rPr>
          <w:rStyle w:val="FootnoteReference"/>
        </w:rPr>
        <w:footnoteReference w:id="119"/>
      </w:r>
      <w:r w:rsidRPr="00A858A7">
        <w:t xml:space="preserve"> d</w:t>
      </w:r>
      <w:r w:rsidR="00977769">
        <w:t>id</w:t>
      </w:r>
      <w:r w:rsidRPr="00A858A7">
        <w:t xml:space="preserve"> not understand why SEVP needs separate notification for online enrollment if the student can only take one class</w:t>
      </w:r>
      <w:r>
        <w:t xml:space="preserve"> online</w:t>
      </w:r>
      <w:r w:rsidRPr="00A858A7">
        <w:t xml:space="preserve">. They also think </w:t>
      </w:r>
      <w:r>
        <w:t xml:space="preserve">the term </w:t>
      </w:r>
      <w:r w:rsidRPr="00A858A7">
        <w:t xml:space="preserve">“online class” needs to be defined and compliance expectations need to be </w:t>
      </w:r>
      <w:r>
        <w:t xml:space="preserve">made </w:t>
      </w:r>
      <w:r w:rsidRPr="00A858A7">
        <w:t>clear.</w:t>
      </w:r>
      <w:r>
        <w:t xml:space="preserve"> </w:t>
      </w:r>
      <w:r w:rsidR="007675AE">
        <w:t>One c</w:t>
      </w:r>
      <w:r>
        <w:t>ommenter</w:t>
      </w:r>
      <w:r>
        <w:rPr>
          <w:rStyle w:val="FootnoteReference"/>
        </w:rPr>
        <w:footnoteReference w:id="120"/>
      </w:r>
      <w:r>
        <w:t xml:space="preserve"> </w:t>
      </w:r>
      <w:r w:rsidRPr="001946DB">
        <w:t xml:space="preserve"> </w:t>
      </w:r>
      <w:r>
        <w:t xml:space="preserve">asked what the term </w:t>
      </w:r>
      <w:r w:rsidRPr="001946DB">
        <w:t xml:space="preserve">“predominantly” </w:t>
      </w:r>
      <w:r>
        <w:t xml:space="preserve">in reference to </w:t>
      </w:r>
      <w:r w:rsidRPr="001946DB">
        <w:t>online classes means</w:t>
      </w:r>
      <w:r w:rsidR="00E30BE3">
        <w:t>?</w:t>
      </w:r>
    </w:p>
    <w:p w:rsidR="00F633C2" w:rsidP="00F633C2" w14:paraId="46FD600E" w14:textId="13724E2D">
      <w:r>
        <w:t>Another commenter</w:t>
      </w:r>
      <w:r>
        <w:rPr>
          <w:rStyle w:val="FootnoteReference"/>
        </w:rPr>
        <w:footnoteReference w:id="121"/>
      </w:r>
      <w:r>
        <w:t xml:space="preserve"> believes that reporting online education would create a very significant burden. This could </w:t>
      </w:r>
      <w:r w:rsidR="00C778AC">
        <w:t>require</w:t>
      </w:r>
      <w:r>
        <w:t xml:space="preserve"> Form I-20 updates. In addition, the information is constantly changing and has no relation to a student maintaining status if regulatory requirements are being followed. One commenter</w:t>
      </w:r>
      <w:r>
        <w:rPr>
          <w:rStyle w:val="FootnoteReference"/>
        </w:rPr>
        <w:footnoteReference w:id="122"/>
      </w:r>
      <w:r>
        <w:t xml:space="preserve"> stated that academic programs are dynamic, making reporting misleading or outdated. </w:t>
      </w:r>
      <w:r w:rsidR="004762EC">
        <w:t>Another c</w:t>
      </w:r>
      <w:r>
        <w:t>ommenter</w:t>
      </w:r>
      <w:r>
        <w:rPr>
          <w:rStyle w:val="FootnoteReference"/>
        </w:rPr>
        <w:footnoteReference w:id="123"/>
      </w:r>
      <w:r>
        <w:t xml:space="preserve"> argued that tracking each student’s class modality would not be feasible and that students could change class sections during a quarter. </w:t>
      </w:r>
      <w:r w:rsidR="00A11946">
        <w:t>A c</w:t>
      </w:r>
      <w:r>
        <w:t>ommenter</w:t>
      </w:r>
      <w:r>
        <w:rPr>
          <w:rStyle w:val="FootnoteReference"/>
        </w:rPr>
        <w:footnoteReference w:id="124"/>
      </w:r>
      <w:r>
        <w:t>asked about w</w:t>
      </w:r>
      <w:r w:rsidRPr="009B52CC">
        <w:t xml:space="preserve">hat </w:t>
      </w:r>
      <w:r>
        <w:t xml:space="preserve">happens </w:t>
      </w:r>
      <w:r w:rsidRPr="009B52CC">
        <w:t xml:space="preserve">if a student adds or drops an online course partway through the term? </w:t>
      </w:r>
      <w:r>
        <w:t xml:space="preserve">The DSO </w:t>
      </w:r>
      <w:r w:rsidRPr="009B52CC">
        <w:t xml:space="preserve">might need to update a single student’s record two or three times a term. </w:t>
      </w:r>
    </w:p>
    <w:p w:rsidR="00B3556B" w:rsidP="00B3556B" w14:paraId="34FF9E8E" w14:textId="5C1C7688">
      <w:r w:rsidRPr="004F0872">
        <w:t>Response:</w:t>
      </w:r>
      <w:r w:rsidRPr="00B3556B">
        <w:t xml:space="preserve"> </w:t>
      </w:r>
      <w:r>
        <w:t xml:space="preserve">ICE appreciates the concerns raised by commenters regarding the proposed reporting of online enrollment. The intent of collecting this information is to enhance SEVP’s oversight and ensure compliance with existing regulations, which limit F-1 students to one online class per term that counts toward their full course of study. ICE will provide clear guidance to schools and </w:t>
      </w:r>
      <w:r>
        <w:t>DSOs on how to report this information in SEVIS, ensuring that the process is straightforward and does not impose significant burdens.</w:t>
      </w:r>
    </w:p>
    <w:p w:rsidR="00C07042" w:rsidRPr="00661378" w:rsidP="00C07042" w14:paraId="0123FC50" w14:textId="77777777">
      <w:pPr>
        <w:rPr>
          <w:b/>
          <w:bCs/>
        </w:rPr>
      </w:pPr>
      <w:r w:rsidRPr="00661378">
        <w:rPr>
          <w:b/>
          <w:bCs/>
        </w:rPr>
        <w:t>Miscellaneous</w:t>
      </w:r>
    </w:p>
    <w:p w:rsidR="00C07042" w:rsidP="00C07042" w14:paraId="5C934C6C" w14:textId="49482393">
      <w:r>
        <w:t>One commenter</w:t>
      </w:r>
      <w:r>
        <w:rPr>
          <w:rStyle w:val="FootnoteReference"/>
        </w:rPr>
        <w:footnoteReference w:id="125"/>
      </w:r>
      <w:r>
        <w:t xml:space="preserve"> stated that i</w:t>
      </w:r>
      <w:r w:rsidRPr="00C21A96">
        <w:t xml:space="preserve">ncluding the time necessary to complete the program </w:t>
      </w:r>
      <w:r>
        <w:t>of study</w:t>
      </w:r>
      <w:r w:rsidRPr="00C21A96">
        <w:t xml:space="preserve"> is unnecessary. When </w:t>
      </w:r>
      <w:r>
        <w:t xml:space="preserve">a DSO </w:t>
      </w:r>
      <w:r w:rsidRPr="00C21A96">
        <w:t>issue</w:t>
      </w:r>
      <w:r>
        <w:t>s</w:t>
      </w:r>
      <w:r w:rsidRPr="00C21A96">
        <w:t xml:space="preserve"> the </w:t>
      </w:r>
      <w:r>
        <w:t>Form</w:t>
      </w:r>
      <w:r w:rsidRPr="00C21A96">
        <w:t xml:space="preserve"> I-20, the program length is a general estimate of the amount of time </w:t>
      </w:r>
      <w:r>
        <w:t>they</w:t>
      </w:r>
      <w:r w:rsidRPr="00C21A96">
        <w:t xml:space="preserve"> expect a student will require to complete the program. </w:t>
      </w:r>
      <w:r>
        <w:t>The a</w:t>
      </w:r>
      <w:r w:rsidRPr="00C21A96">
        <w:t xml:space="preserve">ctual program length varies </w:t>
      </w:r>
      <w:r>
        <w:t xml:space="preserve">from </w:t>
      </w:r>
      <w:r w:rsidRPr="00C21A96">
        <w:t xml:space="preserve">student to student, particularly for graduate programs </w:t>
      </w:r>
      <w:r>
        <w:t>in which</w:t>
      </w:r>
      <w:r w:rsidRPr="00C21A96">
        <w:t xml:space="preserve"> research and thesis work frequently are determining factors in the length of time </w:t>
      </w:r>
      <w:r>
        <w:t xml:space="preserve">needed </w:t>
      </w:r>
      <w:r w:rsidRPr="00C21A96">
        <w:t xml:space="preserve">to </w:t>
      </w:r>
      <w:r>
        <w:t>obtain the</w:t>
      </w:r>
      <w:r w:rsidRPr="00C21A96">
        <w:t xml:space="preserve"> degree. General estimates for different degree levels can be gleaned from the </w:t>
      </w:r>
      <w:r>
        <w:t xml:space="preserve">Form </w:t>
      </w:r>
      <w:r w:rsidRPr="00C21A96">
        <w:t xml:space="preserve">I-20 program dates and national statistics. </w:t>
      </w:r>
    </w:p>
    <w:p w:rsidR="006E0DBF" w:rsidRPr="006E0DBF" w:rsidP="006E0DBF" w14:paraId="033F0B4F" w14:textId="6F89AB58">
      <w:r w:rsidRPr="004F0872">
        <w:t>Response:</w:t>
      </w:r>
      <w:r w:rsidRPr="00D244EE" w:rsidR="00D244EE">
        <w:t xml:space="preserve"> </w:t>
      </w:r>
      <w:r>
        <w:t>I</w:t>
      </w:r>
      <w:r w:rsidRPr="006E0DBF">
        <w:t xml:space="preserve">CE disagrees with the assertion that including the time necessary to complete a program of study on the Form I-17 is unnecessary. While ICE acknowledges that program length can vary from student to student, particularly for graduate programs </w:t>
      </w:r>
      <w:r w:rsidR="007C2436">
        <w:t>in which</w:t>
      </w:r>
      <w:r w:rsidRPr="006E0DBF">
        <w:t xml:space="preserve"> research and thesis work may extend completion timelines, the program length reported on the Form I-17 serves as a general estimate of the time required to complete the program. This estimate is intended to align with the program length information provided on the Form I-20, which reflects the expected duration of a student’s program.</w:t>
      </w:r>
      <w:r>
        <w:t xml:space="preserve"> </w:t>
      </w:r>
      <w:r w:rsidRPr="006E0DBF">
        <w:t>Providing this information helps SEVP monitor compliance with regulatory requirements, ensures consistency across SEVP-certified schools, and supports effective oversight of F and M students</w:t>
      </w:r>
      <w:r w:rsidR="00D85D03">
        <w:t>.</w:t>
      </w:r>
    </w:p>
    <w:p w:rsidR="00C07042" w:rsidP="00C07042" w14:paraId="6866B382" w14:textId="2EEE6863">
      <w:r>
        <w:t>Several commenters</w:t>
      </w:r>
      <w:r>
        <w:rPr>
          <w:rStyle w:val="FootnoteReference"/>
        </w:rPr>
        <w:footnoteReference w:id="126"/>
      </w:r>
      <w:r>
        <w:t xml:space="preserve"> noted that m</w:t>
      </w:r>
      <w:r w:rsidRPr="00323F64">
        <w:t>any of the</w:t>
      </w:r>
      <w:r>
        <w:t xml:space="preserve"> proposed</w:t>
      </w:r>
      <w:r w:rsidRPr="00323F64">
        <w:t xml:space="preserve"> changes will also require updates to the batch schema, and time will be needed for testing </w:t>
      </w:r>
      <w:r>
        <w:t>those updates</w:t>
      </w:r>
      <w:r w:rsidRPr="00323F64">
        <w:t xml:space="preserve">. Similarly, time </w:t>
      </w:r>
      <w:r>
        <w:t>will be critical</w:t>
      </w:r>
      <w:r w:rsidRPr="00323F64">
        <w:t xml:space="preserve"> for providers who offer SEVIS interface software. Neither of these </w:t>
      </w:r>
      <w:r>
        <w:t xml:space="preserve">issues </w:t>
      </w:r>
      <w:r w:rsidRPr="00323F64">
        <w:t>are referenced in this propo</w:t>
      </w:r>
      <w:r>
        <w:t xml:space="preserve">sal. </w:t>
      </w:r>
      <w:r w:rsidR="006873E9">
        <w:t>One c</w:t>
      </w:r>
      <w:r>
        <w:t>ommenter</w:t>
      </w:r>
      <w:r>
        <w:rPr>
          <w:rStyle w:val="FootnoteReference"/>
        </w:rPr>
        <w:footnoteReference w:id="127"/>
      </w:r>
      <w:r>
        <w:t xml:space="preserve"> </w:t>
      </w:r>
      <w:r w:rsidRPr="001A15A9">
        <w:t xml:space="preserve">suggested a delayed implementation so </w:t>
      </w:r>
      <w:r>
        <w:t xml:space="preserve">that </w:t>
      </w:r>
      <w:r w:rsidRPr="001A15A9">
        <w:t>SEVP can develop a better system for data processing</w:t>
      </w:r>
      <w:r>
        <w:t xml:space="preserve"> and </w:t>
      </w:r>
      <w:r w:rsidRPr="001A15A9">
        <w:t xml:space="preserve">submission and </w:t>
      </w:r>
      <w:r>
        <w:t xml:space="preserve">also suggested </w:t>
      </w:r>
      <w:r w:rsidRPr="001A15A9">
        <w:t>that updates be allowed as notifications rather than submissions for adjudication.</w:t>
      </w:r>
    </w:p>
    <w:p w:rsidR="00C07042" w:rsidP="00C07042" w14:paraId="4701717F" w14:textId="04D863C1">
      <w:r w:rsidRPr="004F0872">
        <w:t>Response:</w:t>
      </w:r>
      <w:r w:rsidRPr="006E0DBF" w:rsidR="006E0DBF">
        <w:t xml:space="preserve"> </w:t>
      </w:r>
      <w:r w:rsidRPr="004F48BF" w:rsidR="004F48BF">
        <w:t>ICE acknowledges the commenters’ concerns regarding the impact of the proposed changes on batch schema updates and the need for adequate time for testing and implementation.</w:t>
      </w:r>
      <w:r w:rsidRPr="006E0DBF" w:rsidR="006E0DBF">
        <w:t xml:space="preserve"> </w:t>
      </w:r>
      <w:r w:rsidRPr="008277FD" w:rsidR="006E0DBF">
        <w:t>Before implementing these changes, ICE will coordinate with relevant partners, including third-party batch vendors</w:t>
      </w:r>
      <w:r w:rsidR="00234303">
        <w:t>,</w:t>
      </w:r>
      <w:r w:rsidR="003B6C7F">
        <w:t xml:space="preserve"> regarding the updates. Additionally, </w:t>
      </w:r>
      <w:r w:rsidR="00FB2D66">
        <w:t xml:space="preserve">ICE </w:t>
      </w:r>
      <w:r w:rsidRPr="00FB2D66" w:rsidR="00FB2D66">
        <w:t>will</w:t>
      </w:r>
      <w:r w:rsidRPr="008277FD" w:rsidR="006E0DBF">
        <w:t xml:space="preserve"> issue guidance through appropriate channels </w:t>
      </w:r>
      <w:r w:rsidRPr="00FB2D66" w:rsidR="00FB2D66">
        <w:t>to ensure stakeholders understand</w:t>
      </w:r>
      <w:r w:rsidRPr="008277FD" w:rsidR="006E0DBF">
        <w:t xml:space="preserve"> the requirements </w:t>
      </w:r>
      <w:r w:rsidRPr="00FB2D66" w:rsidR="00FB2D66">
        <w:t xml:space="preserve">and processes </w:t>
      </w:r>
      <w:r w:rsidRPr="008277FD" w:rsidR="006E0DBF">
        <w:t xml:space="preserve">associated with the </w:t>
      </w:r>
      <w:r w:rsidR="00BA3EEF">
        <w:t>changes</w:t>
      </w:r>
      <w:r w:rsidRPr="008277FD" w:rsidR="006E0DBF">
        <w:t xml:space="preserve">. </w:t>
      </w:r>
      <w:r w:rsidR="00FB2D66">
        <w:t xml:space="preserve">General guidance on SEVIS technical changes and functionality </w:t>
      </w:r>
      <w:r w:rsidRPr="00127339" w:rsidR="00127339">
        <w:t xml:space="preserve">is available in the </w:t>
      </w:r>
      <w:hyperlink r:id="rId14" w:history="1">
        <w:r w:rsidRPr="00A74CD1" w:rsidR="00127339">
          <w:rPr>
            <w:rStyle w:val="Hyperlink"/>
          </w:rPr>
          <w:t>SEVIS Help Hub</w:t>
        </w:r>
      </w:hyperlink>
      <w:r w:rsidRPr="00127339" w:rsidR="00127339">
        <w:t xml:space="preserve"> on </w:t>
      </w:r>
      <w:r w:rsidR="00335109">
        <w:t xml:space="preserve">the </w:t>
      </w:r>
      <w:hyperlink r:id="rId15" w:history="1">
        <w:r w:rsidRPr="00DB4B33" w:rsidR="003B31C7">
          <w:rPr>
            <w:rStyle w:val="Hyperlink"/>
          </w:rPr>
          <w:t>DHS Study in the States website</w:t>
        </w:r>
      </w:hyperlink>
      <w:r w:rsidR="00335109">
        <w:t xml:space="preserve"> at </w:t>
      </w:r>
      <w:r w:rsidRPr="00C95757" w:rsidR="00C95757">
        <w:t>https://studyinthestates.dhs.gov/sevis-help-hub</w:t>
      </w:r>
      <w:r w:rsidR="003B31C7">
        <w:t xml:space="preserve">. </w:t>
      </w:r>
    </w:p>
    <w:p w:rsidR="00C07042" w:rsidP="00C07042" w14:paraId="1D6BE4DD" w14:textId="7C77850D">
      <w:r>
        <w:t>One commenter</w:t>
      </w:r>
      <w:r>
        <w:rPr>
          <w:rStyle w:val="FootnoteReference"/>
        </w:rPr>
        <w:footnoteReference w:id="128"/>
      </w:r>
      <w:r>
        <w:t xml:space="preserve"> </w:t>
      </w:r>
      <w:r w:rsidRPr="000E4865">
        <w:t xml:space="preserve">recommended modernizing the </w:t>
      </w:r>
      <w:r>
        <w:t xml:space="preserve">Form </w:t>
      </w:r>
      <w:r w:rsidRPr="000E4865">
        <w:t xml:space="preserve">I-17 and </w:t>
      </w:r>
      <w:r>
        <w:t xml:space="preserve">Form </w:t>
      </w:r>
      <w:r w:rsidRPr="000E4865">
        <w:t xml:space="preserve">I-20 by improving formatting, addressing adjudication delays, and implementing electronic verification for travel endorsements to reduce fraud. The commenter </w:t>
      </w:r>
      <w:r>
        <w:t xml:space="preserve">also </w:t>
      </w:r>
      <w:r w:rsidRPr="000E4865">
        <w:t xml:space="preserve">suggested collecting employment-related information directly in SEVIS or through updates to the SEVP Portal, rather than adding redundant fields to the </w:t>
      </w:r>
      <w:r>
        <w:t xml:space="preserve">Form </w:t>
      </w:r>
      <w:r w:rsidRPr="000E4865">
        <w:t>I-20.</w:t>
      </w:r>
      <w:r>
        <w:t xml:space="preserve"> </w:t>
      </w:r>
    </w:p>
    <w:p w:rsidR="00C07042" w:rsidRPr="00ED7A07" w:rsidP="00C07042" w14:paraId="2665E9ED" w14:textId="60DCD51A">
      <w:pPr>
        <w:contextualSpacing/>
      </w:pPr>
      <w:r w:rsidRPr="004F0872">
        <w:t>Response:</w:t>
      </w:r>
      <w:r w:rsidR="00324087">
        <w:t xml:space="preserve"> </w:t>
      </w:r>
      <w:r w:rsidRPr="00D3793B" w:rsidR="00D3793B">
        <w:t>ICE thanks the commenter</w:t>
      </w:r>
      <w:r w:rsidR="00F3732D">
        <w:t>s</w:t>
      </w:r>
      <w:r w:rsidRPr="00D3793B" w:rsidR="00D3793B">
        <w:t xml:space="preserve"> for their recommendations to modernize the Form I-17 and Form I-20, improve formatting, address adjudication delays, and implement electronic verification for travel endorsements to reduce fraud. ICE will also evaluate the suggestion to collect employment-related information directly in SEVIS or through the SEVP Portal to streamline processes and minimize redundancy.</w:t>
      </w:r>
    </w:p>
    <w:p w:rsidR="00A9245E" w:rsidRPr="009F4831" w:rsidP="00E13500" w14:paraId="3AE632FE" w14:textId="77777777">
      <w:pPr>
        <w:pStyle w:val="Heading2"/>
      </w:pPr>
      <w:r w:rsidRPr="009F4831">
        <w:t>9. Explanation of payment or gift to respondents.</w:t>
      </w:r>
    </w:p>
    <w:p w:rsidR="00256DAA" w:rsidRPr="009F4831" w:rsidP="00E13500" w14:paraId="2C3F09D9" w14:textId="77777777">
      <w:pPr>
        <w:spacing w:line="240" w:lineRule="auto"/>
        <w:rPr>
          <w:szCs w:val="24"/>
        </w:rPr>
      </w:pPr>
      <w:r w:rsidRPr="009F4831">
        <w:rPr>
          <w:szCs w:val="24"/>
        </w:rPr>
        <w:t>SEVP does not provide payments or gifts to respondents f</w:t>
      </w:r>
      <w:r w:rsidRPr="009F4831" w:rsidR="00C86265">
        <w:rPr>
          <w:szCs w:val="24"/>
        </w:rPr>
        <w:t>or this information collection.</w:t>
      </w:r>
    </w:p>
    <w:p w:rsidR="00A9245E" w:rsidRPr="009F4831" w:rsidP="00E13500" w14:paraId="09699FEE" w14:textId="77777777">
      <w:pPr>
        <w:pStyle w:val="Heading2"/>
      </w:pPr>
      <w:r w:rsidRPr="009F4831">
        <w:t>10. Assurance of confidentiality.</w:t>
      </w:r>
    </w:p>
    <w:p w:rsidR="00DF6751" w:rsidRPr="009F4831" w:rsidP="00E13500" w14:paraId="342915A0" w14:textId="466B104A">
      <w:pPr>
        <w:spacing w:line="240" w:lineRule="auto"/>
      </w:pPr>
      <w:r w:rsidRPr="009F4831">
        <w:t>DHS has designated SEVIS to be a Privacy Act system of records and SEVIS information will be used and disclosed in accordance with 5 U.S.C. §552a, Privacy Act of 1974, as amended. SEVP published a</w:t>
      </w:r>
      <w:r w:rsidRPr="009F4831" w:rsidR="00EA2B0A">
        <w:t xml:space="preserve"> Privacy Impact Assessment</w:t>
      </w:r>
      <w:r w:rsidRPr="009F4831" w:rsidR="00A4115C">
        <w:t xml:space="preserve"> Update</w:t>
      </w:r>
      <w:r>
        <w:rPr>
          <w:rStyle w:val="FootnoteReference"/>
          <w:szCs w:val="24"/>
        </w:rPr>
        <w:footnoteReference w:id="129"/>
      </w:r>
      <w:r w:rsidRPr="009F4831" w:rsidR="00EA2B0A">
        <w:t xml:space="preserve"> </w:t>
      </w:r>
      <w:r w:rsidRPr="009F4831" w:rsidR="0071250A">
        <w:t>on February 20, 2020</w:t>
      </w:r>
      <w:r w:rsidR="00C0014B">
        <w:t xml:space="preserve">. </w:t>
      </w:r>
      <w:r w:rsidRPr="009F4831" w:rsidR="008B6A11">
        <w:t xml:space="preserve">The </w:t>
      </w:r>
      <w:r w:rsidRPr="009F4831" w:rsidR="006B2B10">
        <w:t>most current</w:t>
      </w:r>
      <w:r w:rsidRPr="009F4831" w:rsidR="00937558">
        <w:t xml:space="preserve"> System of Recor</w:t>
      </w:r>
      <w:r w:rsidRPr="009F4831" w:rsidR="000E44F7">
        <w:t>ds Notice (SORN)</w:t>
      </w:r>
      <w:r>
        <w:rPr>
          <w:rStyle w:val="FootnoteReference"/>
          <w:szCs w:val="24"/>
        </w:rPr>
        <w:footnoteReference w:id="130"/>
      </w:r>
      <w:r w:rsidRPr="009F4831" w:rsidR="000E44F7">
        <w:t xml:space="preserve"> </w:t>
      </w:r>
      <w:r w:rsidRPr="009F4831" w:rsidR="00A16AC0">
        <w:t xml:space="preserve">was </w:t>
      </w:r>
      <w:r w:rsidRPr="009F4831" w:rsidR="000E44F7">
        <w:t xml:space="preserve">published </w:t>
      </w:r>
      <w:r w:rsidR="00854B35">
        <w:t xml:space="preserve">on </w:t>
      </w:r>
      <w:r w:rsidR="0029396D">
        <w:t>December 8, 2021</w:t>
      </w:r>
      <w:r w:rsidRPr="009F4831" w:rsidR="00937558">
        <w:t>.</w:t>
      </w:r>
    </w:p>
    <w:p w:rsidR="00A9245E" w:rsidRPr="009F4831" w:rsidP="00E13500" w14:paraId="272F5C64" w14:textId="55A1B820">
      <w:pPr>
        <w:spacing w:line="240" w:lineRule="auto"/>
      </w:pPr>
      <w:r w:rsidRPr="009F4831">
        <w:t>There is no assurance of petitioner confidentiality associated with appeal or motion proceedings related to SEVP certification. SEVP will use the information submitted to determine eligibility for the benefit. SEVP may provide information on the form to other government agencies.</w:t>
      </w:r>
    </w:p>
    <w:p w:rsidR="00A9245E" w:rsidRPr="009F4831" w:rsidP="00E13500" w14:paraId="5EF823D2" w14:textId="77777777">
      <w:pPr>
        <w:pStyle w:val="Heading2"/>
      </w:pPr>
      <w:r w:rsidRPr="009F4831">
        <w:t>11. Justification of questions of a sensitive nature.</w:t>
      </w:r>
    </w:p>
    <w:p w:rsidR="00256DAA" w:rsidRPr="009F4831" w:rsidP="00E13500" w14:paraId="708311AB" w14:textId="77777777">
      <w:pPr>
        <w:spacing w:line="240" w:lineRule="auto"/>
        <w:rPr>
          <w:szCs w:val="24"/>
        </w:rPr>
      </w:pPr>
      <w:r w:rsidRPr="009F4831">
        <w:rPr>
          <w:szCs w:val="24"/>
        </w:rPr>
        <w:t xml:space="preserve">There are no questions of sensitive nature asked </w:t>
      </w:r>
      <w:r w:rsidRPr="009F4831" w:rsidR="00C86265">
        <w:rPr>
          <w:szCs w:val="24"/>
        </w:rPr>
        <w:t>in this information collection.</w:t>
      </w:r>
    </w:p>
    <w:p w:rsidR="00B65540" w:rsidRPr="009F4831" w:rsidP="00E13500" w14:paraId="6F49B9EA" w14:textId="3FB59EFE">
      <w:pPr>
        <w:pStyle w:val="Heading2"/>
      </w:pPr>
      <w:r w:rsidRPr="00981534">
        <w:t>12. Annual and one</w:t>
      </w:r>
      <w:r w:rsidRPr="00981534" w:rsidR="001661E7">
        <w:t>-</w:t>
      </w:r>
      <w:r w:rsidRPr="00981534">
        <w:t>time public reporting burden and public cost.</w:t>
      </w:r>
    </w:p>
    <w:p w:rsidR="00B62D6D" w:rsidP="00E13500" w14:paraId="0EDD04A6" w14:textId="617E434A">
      <w:pPr>
        <w:spacing w:line="240" w:lineRule="auto"/>
      </w:pPr>
      <w:r w:rsidRPr="009F4831">
        <w:rPr>
          <w:bCs/>
        </w:rPr>
        <w:t>SEVP certifies qualifying schools</w:t>
      </w:r>
      <w:r w:rsidRPr="009F4831" w:rsidR="007718A1">
        <w:rPr>
          <w:bCs/>
        </w:rPr>
        <w:t xml:space="preserve"> </w:t>
      </w:r>
      <w:r w:rsidRPr="009F4831">
        <w:rPr>
          <w:bCs/>
        </w:rPr>
        <w:t xml:space="preserve">and grants </w:t>
      </w:r>
      <w:r w:rsidRPr="009F4831" w:rsidR="4A791F98">
        <w:t>them</w:t>
      </w:r>
      <w:r w:rsidRPr="009F4831">
        <w:t xml:space="preserve"> </w:t>
      </w:r>
      <w:r w:rsidRPr="009F4831">
        <w:rPr>
          <w:bCs/>
        </w:rPr>
        <w:t>access to SEVIS.</w:t>
      </w:r>
      <w:r w:rsidRPr="009F4831" w:rsidR="00F852B1">
        <w:rPr>
          <w:bCs/>
        </w:rPr>
        <w:t xml:space="preserve"> </w:t>
      </w:r>
      <w:r w:rsidRPr="009F4831">
        <w:t>D</w:t>
      </w:r>
      <w:r w:rsidRPr="009F4831" w:rsidR="003F64A8">
        <w:t>SO</w:t>
      </w:r>
      <w:r w:rsidRPr="009F4831">
        <w:t>s</w:t>
      </w:r>
      <w:r w:rsidRPr="009F4831" w:rsidR="00CA53DA">
        <w:t xml:space="preserve"> at</w:t>
      </w:r>
      <w:r w:rsidRPr="009F4831">
        <w:t xml:space="preserve"> these SEVP-certified schools are the</w:t>
      </w:r>
      <w:r w:rsidRPr="009F4831" w:rsidR="00926CE7">
        <w:t>ir primary</w:t>
      </w:r>
      <w:r w:rsidRPr="009F4831">
        <w:t xml:space="preserve"> respondents</w:t>
      </w:r>
      <w:r w:rsidRPr="009F4831" w:rsidR="00CA53DA">
        <w:t>.</w:t>
      </w:r>
      <w:r w:rsidRPr="009F4831" w:rsidR="0006614E">
        <w:t xml:space="preserve"> </w:t>
      </w:r>
      <w:r w:rsidRPr="009F4831" w:rsidR="00F852B1">
        <w:t>As</w:t>
      </w:r>
      <w:r w:rsidRPr="009F4831" w:rsidR="002C3E69">
        <w:t xml:space="preserve"> employees of the SEVP-certified schools</w:t>
      </w:r>
      <w:r w:rsidRPr="009F4831" w:rsidR="00F852B1">
        <w:t xml:space="preserve">, </w:t>
      </w:r>
      <w:r w:rsidRPr="009F4831" w:rsidR="00CA53DA">
        <w:t>DSOs</w:t>
      </w:r>
      <w:r w:rsidRPr="009F4831">
        <w:t xml:space="preserve"> collect and enter the information required</w:t>
      </w:r>
      <w:r w:rsidRPr="009F4831" w:rsidR="00CA53DA">
        <w:t xml:space="preserve"> in SEVIS through the</w:t>
      </w:r>
      <w:r w:rsidRPr="009F4831" w:rsidR="00926CE7">
        <w:t>ir</w:t>
      </w:r>
      <w:r w:rsidRPr="009F4831" w:rsidR="00CA53DA">
        <w:t xml:space="preserve"> school</w:t>
      </w:r>
      <w:r w:rsidRPr="009F4831" w:rsidR="00926CE7">
        <w:t>’s</w:t>
      </w:r>
      <w:r w:rsidRPr="009F4831" w:rsidR="00CA53DA">
        <w:t xml:space="preserve"> own admission information collection tools. That data </w:t>
      </w:r>
      <w:r w:rsidRPr="009F4831" w:rsidR="00F852B1">
        <w:t xml:space="preserve">is used to </w:t>
      </w:r>
      <w:r w:rsidRPr="009F4831" w:rsidR="00CA53DA">
        <w:t xml:space="preserve">populate the SEVIS </w:t>
      </w:r>
      <w:r w:rsidRPr="009F4831">
        <w:t>Form</w:t>
      </w:r>
      <w:r w:rsidRPr="009F4831" w:rsidR="00A16AC0">
        <w:t>s</w:t>
      </w:r>
      <w:r w:rsidRPr="009F4831">
        <w:t xml:space="preserve"> I-17 and the Forms I-20 identified in Item 2 of this supporting statement</w:t>
      </w:r>
      <w:r w:rsidRPr="009F4831" w:rsidR="00F852B1">
        <w:t xml:space="preserve">; </w:t>
      </w:r>
      <w:r w:rsidRPr="009F4831" w:rsidR="00E4725A">
        <w:t>DSO</w:t>
      </w:r>
      <w:r w:rsidRPr="009F4831" w:rsidR="000B0253">
        <w:t xml:space="preserve">s </w:t>
      </w:r>
      <w:r w:rsidRPr="009F4831" w:rsidR="00F852B1">
        <w:t xml:space="preserve">carry </w:t>
      </w:r>
      <w:r w:rsidRPr="009F4831" w:rsidR="00926CE7">
        <w:t xml:space="preserve">nearly </w:t>
      </w:r>
      <w:r w:rsidRPr="009F4831" w:rsidR="00BE11B1">
        <w:t>all</w:t>
      </w:r>
      <w:r w:rsidRPr="009F4831" w:rsidR="00926CE7">
        <w:t xml:space="preserve"> </w:t>
      </w:r>
      <w:r w:rsidRPr="009F4831" w:rsidR="000B0253">
        <w:t>the</w:t>
      </w:r>
      <w:r w:rsidRPr="009F4831" w:rsidR="00926CE7">
        <w:t>ir</w:t>
      </w:r>
      <w:r w:rsidRPr="009F4831" w:rsidR="000B0253">
        <w:t xml:space="preserve"> </w:t>
      </w:r>
      <w:r w:rsidRPr="009F4831" w:rsidR="00926CE7">
        <w:t xml:space="preserve">school’s </w:t>
      </w:r>
      <w:r w:rsidRPr="009F4831" w:rsidR="00F852B1">
        <w:t xml:space="preserve">reporting </w:t>
      </w:r>
      <w:r w:rsidRPr="009F4831" w:rsidR="000B0253">
        <w:t>burden</w:t>
      </w:r>
      <w:r w:rsidRPr="009F4831" w:rsidR="00F852B1">
        <w:t xml:space="preserve"> (</w:t>
      </w:r>
      <w:r w:rsidRPr="009F4831" w:rsidR="000B0253">
        <w:t xml:space="preserve">F and M nonimmigrants do not </w:t>
      </w:r>
      <w:r w:rsidRPr="009F4831" w:rsidR="006B2B10">
        <w:t xml:space="preserve">currently </w:t>
      </w:r>
      <w:r w:rsidRPr="009F4831" w:rsidR="000B0253">
        <w:t xml:space="preserve">have </w:t>
      </w:r>
      <w:r w:rsidRPr="009F4831" w:rsidR="00F852B1">
        <w:t>a</w:t>
      </w:r>
      <w:r w:rsidRPr="009F4831" w:rsidR="000B0253">
        <w:t xml:space="preserve"> </w:t>
      </w:r>
      <w:r w:rsidRPr="009F4831" w:rsidR="00926CE7">
        <w:t xml:space="preserve">reporting </w:t>
      </w:r>
      <w:r w:rsidRPr="009F4831" w:rsidR="000B0253">
        <w:t>burden</w:t>
      </w:r>
      <w:r w:rsidRPr="009F4831" w:rsidR="00F852B1">
        <w:t>, as identified in this supporting statement)</w:t>
      </w:r>
      <w:r w:rsidRPr="009F4831" w:rsidR="000B0253">
        <w:t>.</w:t>
      </w:r>
    </w:p>
    <w:p w:rsidR="00B9633C" w:rsidRPr="00B2477D" w:rsidP="00E13500" w14:paraId="7865DE18" w14:textId="6F99BFC0">
      <w:pPr>
        <w:spacing w:line="240" w:lineRule="auto"/>
        <w:rPr>
          <w:b/>
          <w:bCs/>
          <w:u w:val="single"/>
        </w:rPr>
      </w:pPr>
      <w:r w:rsidRPr="00B2477D">
        <w:rPr>
          <w:b/>
          <w:bCs/>
          <w:u w:val="single"/>
        </w:rPr>
        <w:t>One-Time Public Reporting Burden and Public Cost</w:t>
      </w:r>
    </w:p>
    <w:p w:rsidR="00FD475E" w:rsidP="00E13500" w14:paraId="1D4A50F9" w14:textId="6946E71A">
      <w:pPr>
        <w:spacing w:line="240" w:lineRule="auto"/>
      </w:pPr>
      <w:r>
        <w:t>There is a one-time burden associated with this collection of information.</w:t>
      </w:r>
      <w:r w:rsidR="00AA1FDD">
        <w:t xml:space="preserve"> SEVP will be redesigning the “Program of Study” page on the I-17 Form. DHS estimates that this </w:t>
      </w:r>
      <w:r w:rsidR="00E06389">
        <w:t xml:space="preserve">change will impose a burden that will be borne by DSOs to </w:t>
      </w:r>
      <w:r w:rsidR="000B58CE">
        <w:t xml:space="preserve">enter program information into </w:t>
      </w:r>
      <w:r w:rsidR="00E06389">
        <w:t>the new</w:t>
      </w:r>
      <w:r w:rsidR="000B58CE">
        <w:t xml:space="preserve"> program of study</w:t>
      </w:r>
      <w:r w:rsidR="00E06389">
        <w:t xml:space="preserve"> page. DHS estimates that </w:t>
      </w:r>
      <w:r w:rsidR="000B58CE">
        <w:t>entering program information into the new page</w:t>
      </w:r>
      <w:r w:rsidR="004629CB">
        <w:t xml:space="preserve"> will require </w:t>
      </w:r>
      <w:r w:rsidR="00222D9D">
        <w:t xml:space="preserve">approximately </w:t>
      </w:r>
      <w:r w:rsidR="004629CB">
        <w:t xml:space="preserve">one hour of time from a DSO at each of the 6,778 </w:t>
      </w:r>
      <w:r w:rsidR="00124B77">
        <w:t>SEVP-certified schools.</w:t>
      </w:r>
      <w:r w:rsidR="002C7D43">
        <w:t xml:space="preserve"> At $50.04 per hour for 6,778 hours, </w:t>
      </w:r>
      <w:r w:rsidR="00B65DFB">
        <w:t xml:space="preserve">the one-time cost for </w:t>
      </w:r>
      <w:r w:rsidR="00751BD6">
        <w:t>entering program information into</w:t>
      </w:r>
      <w:r w:rsidR="00B65DFB">
        <w:t xml:space="preserve"> the new Program of Study page will be </w:t>
      </w:r>
      <w:r w:rsidR="000E54AA">
        <w:t>$339,171</w:t>
      </w:r>
      <w:r w:rsidR="00015135">
        <w:t>.</w:t>
      </w:r>
    </w:p>
    <w:p w:rsidR="0079357E" w:rsidRPr="00B2477D" w:rsidP="00E13500" w14:paraId="0372E4DC" w14:textId="54E73168">
      <w:pPr>
        <w:spacing w:line="240" w:lineRule="auto"/>
        <w:rPr>
          <w:b/>
          <w:bCs/>
        </w:rPr>
      </w:pPr>
      <w:r w:rsidRPr="00B2477D">
        <w:rPr>
          <w:b/>
          <w:bCs/>
        </w:rPr>
        <w:t>Management of school information – one</w:t>
      </w:r>
      <w:r w:rsidR="00883C16">
        <w:rPr>
          <w:b/>
          <w:bCs/>
        </w:rPr>
        <w:t>-</w:t>
      </w:r>
      <w:r w:rsidRPr="00B2477D">
        <w:rPr>
          <w:b/>
          <w:bCs/>
        </w:rPr>
        <w:t>time costs</w:t>
      </w:r>
    </w:p>
    <w:tbl>
      <w:tblPr>
        <w:tblW w:w="5000" w:type="pct"/>
        <w:tblLook w:val="0000"/>
      </w:tblPr>
      <w:tblGrid>
        <w:gridCol w:w="1846"/>
        <w:gridCol w:w="1003"/>
        <w:gridCol w:w="1229"/>
        <w:gridCol w:w="923"/>
        <w:gridCol w:w="1770"/>
        <w:gridCol w:w="983"/>
        <w:gridCol w:w="1596"/>
      </w:tblGrid>
      <w:tr w14:paraId="11AF894C" w14:textId="77777777" w:rsidTr="00015135">
        <w:tblPrEx>
          <w:tblW w:w="5000" w:type="pct"/>
          <w:tblLook w:val="0000"/>
        </w:tblPrEx>
        <w:trPr>
          <w:trHeight w:val="1020"/>
          <w:tblHeader/>
        </w:trPr>
        <w:tc>
          <w:tcPr>
            <w:tcW w:w="1225" w:type="pct"/>
            <w:tcBorders>
              <w:top w:val="single" w:sz="4" w:space="0" w:color="auto"/>
              <w:left w:val="single" w:sz="4" w:space="0" w:color="auto"/>
              <w:bottom w:val="single" w:sz="4" w:space="0" w:color="auto"/>
              <w:right w:val="single" w:sz="4" w:space="0" w:color="auto"/>
            </w:tcBorders>
            <w:shd w:val="clear" w:color="auto" w:fill="002060"/>
          </w:tcPr>
          <w:p w:rsidR="000E54AA" w:rsidRPr="009F4831" w14:paraId="0CFFB332" w14:textId="77777777">
            <w:pPr>
              <w:spacing w:line="240" w:lineRule="auto"/>
            </w:pPr>
            <w:r w:rsidRPr="009F4831">
              <w:t>SEVP-certified Form I-17 school information</w:t>
            </w:r>
          </w:p>
        </w:tc>
        <w:tc>
          <w:tcPr>
            <w:tcW w:w="589" w:type="pct"/>
            <w:tcBorders>
              <w:top w:val="single" w:sz="4" w:space="0" w:color="auto"/>
              <w:left w:val="nil"/>
              <w:bottom w:val="single" w:sz="4" w:space="0" w:color="auto"/>
              <w:right w:val="single" w:sz="4" w:space="0" w:color="auto"/>
            </w:tcBorders>
            <w:shd w:val="clear" w:color="auto" w:fill="002060"/>
            <w:noWrap/>
          </w:tcPr>
          <w:p w:rsidR="000E54AA" w:rsidRPr="009F4831" w14:paraId="488A2D66" w14:textId="77777777">
            <w:pPr>
              <w:spacing w:line="240" w:lineRule="auto"/>
            </w:pPr>
            <w:r w:rsidRPr="009F4831">
              <w:t>Number</w:t>
            </w:r>
          </w:p>
        </w:tc>
        <w:tc>
          <w:tcPr>
            <w:tcW w:w="511" w:type="pct"/>
            <w:tcBorders>
              <w:top w:val="single" w:sz="4" w:space="0" w:color="auto"/>
              <w:left w:val="nil"/>
              <w:bottom w:val="single" w:sz="4" w:space="0" w:color="auto"/>
              <w:right w:val="single" w:sz="4" w:space="0" w:color="auto"/>
            </w:tcBorders>
            <w:shd w:val="clear" w:color="auto" w:fill="002060"/>
            <w:noWrap/>
          </w:tcPr>
          <w:p w:rsidR="000E54AA" w:rsidRPr="009F4831" w14:paraId="77FC90A5" w14:textId="77777777">
            <w:pPr>
              <w:spacing w:line="240" w:lineRule="auto"/>
            </w:pPr>
            <w:r w:rsidRPr="009F4831">
              <w:t>Frequency</w:t>
            </w:r>
          </w:p>
        </w:tc>
        <w:tc>
          <w:tcPr>
            <w:tcW w:w="384" w:type="pct"/>
            <w:tcBorders>
              <w:top w:val="single" w:sz="4" w:space="0" w:color="auto"/>
              <w:left w:val="nil"/>
              <w:bottom w:val="single" w:sz="4" w:space="0" w:color="auto"/>
              <w:right w:val="single" w:sz="4" w:space="0" w:color="auto"/>
            </w:tcBorders>
            <w:shd w:val="clear" w:color="auto" w:fill="002060"/>
          </w:tcPr>
          <w:p w:rsidR="000E54AA" w:rsidRPr="009F4831" w14:paraId="2F460E0B" w14:textId="77777777">
            <w:pPr>
              <w:spacing w:line="240" w:lineRule="auto"/>
            </w:pPr>
            <w:r w:rsidRPr="009F4831">
              <w:t>Burden (hours)</w:t>
            </w:r>
          </w:p>
        </w:tc>
        <w:tc>
          <w:tcPr>
            <w:tcW w:w="737" w:type="pct"/>
            <w:tcBorders>
              <w:top w:val="single" w:sz="4" w:space="0" w:color="auto"/>
              <w:left w:val="nil"/>
              <w:bottom w:val="single" w:sz="4" w:space="0" w:color="auto"/>
              <w:right w:val="single" w:sz="4" w:space="0" w:color="auto"/>
            </w:tcBorders>
            <w:shd w:val="clear" w:color="auto" w:fill="002060"/>
            <w:noWrap/>
          </w:tcPr>
          <w:p w:rsidR="000E54AA" w:rsidRPr="009F4831" w14:paraId="2D957877" w14:textId="77777777">
            <w:pPr>
              <w:spacing w:line="240" w:lineRule="auto"/>
            </w:pPr>
            <w:r w:rsidRPr="009F4831">
              <w:t>Subtotal (hours)</w:t>
            </w:r>
          </w:p>
        </w:tc>
        <w:tc>
          <w:tcPr>
            <w:tcW w:w="639" w:type="pct"/>
            <w:tcBorders>
              <w:top w:val="single" w:sz="4" w:space="0" w:color="auto"/>
              <w:left w:val="nil"/>
              <w:bottom w:val="single" w:sz="4" w:space="0" w:color="auto"/>
              <w:right w:val="single" w:sz="4" w:space="0" w:color="auto"/>
            </w:tcBorders>
            <w:shd w:val="clear" w:color="auto" w:fill="002060"/>
          </w:tcPr>
          <w:p w:rsidR="000E54AA" w:rsidRPr="009F4831" w14:paraId="5A3B371C" w14:textId="77777777">
            <w:pPr>
              <w:spacing w:line="240" w:lineRule="auto"/>
            </w:pPr>
            <w:r w:rsidRPr="009F4831">
              <w:t>Cost/hr.</w:t>
            </w:r>
          </w:p>
        </w:tc>
        <w:tc>
          <w:tcPr>
            <w:tcW w:w="914" w:type="pct"/>
            <w:tcBorders>
              <w:top w:val="single" w:sz="4" w:space="0" w:color="auto"/>
              <w:left w:val="nil"/>
              <w:bottom w:val="single" w:sz="4" w:space="0" w:color="auto"/>
              <w:right w:val="single" w:sz="4" w:space="0" w:color="auto"/>
            </w:tcBorders>
            <w:shd w:val="clear" w:color="auto" w:fill="002060"/>
            <w:noWrap/>
          </w:tcPr>
          <w:p w:rsidR="000E54AA" w:rsidRPr="009F4831" w14:paraId="2CBE0AC2" w14:textId="77777777">
            <w:pPr>
              <w:spacing w:line="240" w:lineRule="auto"/>
            </w:pPr>
            <w:r w:rsidRPr="009F4831">
              <w:t>Subtotal ($)</w:t>
            </w:r>
            <w:r>
              <w:rPr>
                <w:rStyle w:val="FootnoteReference"/>
                <w:bCs/>
                <w:szCs w:val="24"/>
              </w:rPr>
              <w:footnoteReference w:id="131"/>
            </w:r>
          </w:p>
        </w:tc>
      </w:tr>
      <w:tr w14:paraId="18199E19" w14:textId="77777777" w:rsidTr="00015135">
        <w:tblPrEx>
          <w:tblW w:w="5000" w:type="pct"/>
          <w:tblLook w:val="0000"/>
        </w:tblPrEx>
        <w:trPr>
          <w:trHeight w:val="188"/>
        </w:trPr>
        <w:tc>
          <w:tcPr>
            <w:tcW w:w="1225" w:type="pct"/>
            <w:tcBorders>
              <w:top w:val="nil"/>
              <w:left w:val="single" w:sz="4" w:space="0" w:color="auto"/>
              <w:bottom w:val="single" w:sz="4" w:space="0" w:color="auto"/>
              <w:right w:val="single" w:sz="4" w:space="0" w:color="auto"/>
            </w:tcBorders>
          </w:tcPr>
          <w:p w:rsidR="000E54AA" w:rsidRPr="009F4831" w14:paraId="1632F3C4" w14:textId="77777777">
            <w:pPr>
              <w:spacing w:line="240" w:lineRule="auto"/>
            </w:pPr>
            <w:r w:rsidRPr="009F4831">
              <w:t>SEVP-certified schools</w:t>
            </w:r>
          </w:p>
        </w:tc>
        <w:tc>
          <w:tcPr>
            <w:tcW w:w="589" w:type="pct"/>
            <w:tcBorders>
              <w:top w:val="nil"/>
              <w:left w:val="nil"/>
              <w:bottom w:val="single" w:sz="4" w:space="0" w:color="auto"/>
              <w:right w:val="single" w:sz="4" w:space="0" w:color="auto"/>
            </w:tcBorders>
            <w:noWrap/>
          </w:tcPr>
          <w:p w:rsidR="000E54AA" w:rsidRPr="009F4831" w14:paraId="3BBE60CC" w14:textId="68F58B5E">
            <w:pPr>
              <w:spacing w:line="240" w:lineRule="auto"/>
            </w:pPr>
            <w:r>
              <w:t>6,778</w:t>
            </w:r>
          </w:p>
        </w:tc>
        <w:tc>
          <w:tcPr>
            <w:tcW w:w="511" w:type="pct"/>
            <w:tcBorders>
              <w:top w:val="nil"/>
              <w:left w:val="nil"/>
              <w:bottom w:val="single" w:sz="4" w:space="0" w:color="auto"/>
              <w:right w:val="single" w:sz="4" w:space="0" w:color="auto"/>
            </w:tcBorders>
            <w:noWrap/>
          </w:tcPr>
          <w:p w:rsidR="000E54AA" w:rsidRPr="009F4831" w14:paraId="11944D9A" w14:textId="77777777">
            <w:pPr>
              <w:spacing w:line="240" w:lineRule="auto"/>
            </w:pPr>
          </w:p>
        </w:tc>
        <w:tc>
          <w:tcPr>
            <w:tcW w:w="384" w:type="pct"/>
            <w:tcBorders>
              <w:top w:val="nil"/>
              <w:left w:val="nil"/>
              <w:bottom w:val="single" w:sz="4" w:space="0" w:color="auto"/>
              <w:right w:val="single" w:sz="4" w:space="0" w:color="auto"/>
            </w:tcBorders>
          </w:tcPr>
          <w:p w:rsidR="000E54AA" w:rsidRPr="009F4831" w14:paraId="0171B81C" w14:textId="77777777">
            <w:pPr>
              <w:spacing w:line="240" w:lineRule="auto"/>
            </w:pPr>
          </w:p>
        </w:tc>
        <w:tc>
          <w:tcPr>
            <w:tcW w:w="737" w:type="pct"/>
            <w:tcBorders>
              <w:top w:val="nil"/>
              <w:left w:val="nil"/>
              <w:bottom w:val="single" w:sz="4" w:space="0" w:color="auto"/>
              <w:right w:val="single" w:sz="4" w:space="0" w:color="auto"/>
            </w:tcBorders>
            <w:noWrap/>
          </w:tcPr>
          <w:p w:rsidR="000E54AA" w:rsidRPr="009F4831" w14:paraId="02B0AF44" w14:textId="77777777">
            <w:pPr>
              <w:spacing w:line="240" w:lineRule="auto"/>
            </w:pPr>
          </w:p>
        </w:tc>
        <w:tc>
          <w:tcPr>
            <w:tcW w:w="639" w:type="pct"/>
            <w:tcBorders>
              <w:top w:val="nil"/>
              <w:left w:val="nil"/>
              <w:bottom w:val="single" w:sz="4" w:space="0" w:color="auto"/>
              <w:right w:val="single" w:sz="4" w:space="0" w:color="auto"/>
            </w:tcBorders>
          </w:tcPr>
          <w:p w:rsidR="000E54AA" w:rsidRPr="009F4831" w14:paraId="4F4073CF" w14:textId="77777777">
            <w:pPr>
              <w:spacing w:line="240" w:lineRule="auto"/>
            </w:pPr>
          </w:p>
        </w:tc>
        <w:tc>
          <w:tcPr>
            <w:tcW w:w="914" w:type="pct"/>
            <w:tcBorders>
              <w:top w:val="nil"/>
              <w:left w:val="nil"/>
              <w:bottom w:val="single" w:sz="4" w:space="0" w:color="auto"/>
              <w:right w:val="single" w:sz="4" w:space="0" w:color="auto"/>
            </w:tcBorders>
            <w:noWrap/>
          </w:tcPr>
          <w:p w:rsidR="000E54AA" w:rsidRPr="009F4831" w14:paraId="76A7A2B3" w14:textId="77777777">
            <w:pPr>
              <w:spacing w:line="240" w:lineRule="auto"/>
            </w:pPr>
          </w:p>
        </w:tc>
      </w:tr>
      <w:tr w14:paraId="7ABFD0B4" w14:textId="77777777" w:rsidTr="00015135">
        <w:tblPrEx>
          <w:tblW w:w="5000" w:type="pct"/>
          <w:tblLook w:val="0000"/>
        </w:tblPrEx>
        <w:trPr>
          <w:trHeight w:val="79"/>
        </w:trPr>
        <w:tc>
          <w:tcPr>
            <w:tcW w:w="1225" w:type="pct"/>
            <w:tcBorders>
              <w:top w:val="nil"/>
              <w:left w:val="single" w:sz="4" w:space="0" w:color="auto"/>
              <w:bottom w:val="single" w:sz="4" w:space="0" w:color="auto"/>
              <w:right w:val="single" w:sz="4" w:space="0" w:color="auto"/>
            </w:tcBorders>
          </w:tcPr>
          <w:p w:rsidR="000E54AA" w:rsidRPr="009F4831" w14:paraId="48B01328" w14:textId="2EF0761B">
            <w:pPr>
              <w:spacing w:line="240" w:lineRule="auto"/>
              <w:rPr>
                <w:b/>
              </w:rPr>
            </w:pPr>
            <w:r>
              <w:t>Redesign of the program of study page</w:t>
            </w:r>
          </w:p>
        </w:tc>
        <w:tc>
          <w:tcPr>
            <w:tcW w:w="589" w:type="pct"/>
            <w:tcBorders>
              <w:top w:val="nil"/>
              <w:left w:val="nil"/>
              <w:bottom w:val="single" w:sz="4" w:space="0" w:color="auto"/>
              <w:right w:val="single" w:sz="4" w:space="0" w:color="auto"/>
            </w:tcBorders>
            <w:noWrap/>
          </w:tcPr>
          <w:p w:rsidR="000E54AA" w:rsidRPr="009F4831" w14:paraId="25DBB3E8" w14:textId="59EFC54B">
            <w:pPr>
              <w:spacing w:line="240" w:lineRule="auto"/>
            </w:pPr>
            <w:r>
              <w:t>6,778</w:t>
            </w:r>
          </w:p>
        </w:tc>
        <w:tc>
          <w:tcPr>
            <w:tcW w:w="511" w:type="pct"/>
            <w:tcBorders>
              <w:top w:val="nil"/>
              <w:left w:val="nil"/>
              <w:bottom w:val="single" w:sz="4" w:space="0" w:color="auto"/>
              <w:right w:val="single" w:sz="4" w:space="0" w:color="auto"/>
            </w:tcBorders>
            <w:noWrap/>
          </w:tcPr>
          <w:p w:rsidR="000E54AA" w:rsidRPr="009F4831" w14:paraId="7891A4F8" w14:textId="77777777">
            <w:pPr>
              <w:spacing w:line="240" w:lineRule="auto"/>
            </w:pPr>
            <w:r w:rsidRPr="009F4831">
              <w:t>1</w:t>
            </w:r>
          </w:p>
        </w:tc>
        <w:tc>
          <w:tcPr>
            <w:tcW w:w="384" w:type="pct"/>
            <w:tcBorders>
              <w:top w:val="nil"/>
              <w:left w:val="nil"/>
              <w:bottom w:val="single" w:sz="8" w:space="0" w:color="auto"/>
              <w:right w:val="single" w:sz="4" w:space="0" w:color="auto"/>
            </w:tcBorders>
          </w:tcPr>
          <w:p w:rsidR="000E54AA" w:rsidRPr="009F4831" w14:paraId="0672A832" w14:textId="5E70C621">
            <w:pPr>
              <w:spacing w:line="240" w:lineRule="auto"/>
            </w:pPr>
            <w:r w:rsidRPr="009F4831">
              <w:t>1</w:t>
            </w:r>
          </w:p>
        </w:tc>
        <w:tc>
          <w:tcPr>
            <w:tcW w:w="737" w:type="pct"/>
            <w:tcBorders>
              <w:top w:val="nil"/>
              <w:left w:val="nil"/>
              <w:bottom w:val="single" w:sz="8" w:space="0" w:color="auto"/>
              <w:right w:val="single" w:sz="4" w:space="0" w:color="auto"/>
            </w:tcBorders>
            <w:noWrap/>
          </w:tcPr>
          <w:p w:rsidR="000E54AA" w:rsidRPr="009F4831" w14:paraId="77AB416E" w14:textId="276DD1CE">
            <w:pPr>
              <w:spacing w:line="240" w:lineRule="auto"/>
            </w:pPr>
            <w:r>
              <w:t>6,778</w:t>
            </w:r>
          </w:p>
        </w:tc>
        <w:tc>
          <w:tcPr>
            <w:tcW w:w="639" w:type="pct"/>
            <w:tcBorders>
              <w:top w:val="nil"/>
              <w:left w:val="nil"/>
              <w:bottom w:val="single" w:sz="8" w:space="0" w:color="auto"/>
              <w:right w:val="single" w:sz="4" w:space="0" w:color="auto"/>
            </w:tcBorders>
          </w:tcPr>
          <w:p w:rsidR="000E54AA" w:rsidRPr="009F4831" w14:paraId="7FFA0CCC" w14:textId="3B16A24E">
            <w:pPr>
              <w:spacing w:line="240" w:lineRule="auto"/>
            </w:pPr>
            <w:r w:rsidRPr="009F4831">
              <w:t>$</w:t>
            </w:r>
            <w:r w:rsidR="0064585A">
              <w:t>50.04</w:t>
            </w:r>
          </w:p>
        </w:tc>
        <w:tc>
          <w:tcPr>
            <w:tcW w:w="914" w:type="pct"/>
            <w:tcBorders>
              <w:top w:val="nil"/>
              <w:left w:val="nil"/>
              <w:bottom w:val="single" w:sz="8" w:space="0" w:color="auto"/>
              <w:right w:val="single" w:sz="4" w:space="0" w:color="auto"/>
            </w:tcBorders>
            <w:noWrap/>
          </w:tcPr>
          <w:p w:rsidR="000E54AA" w:rsidRPr="009F4831" w14:paraId="36C9E76B" w14:textId="6E5D5556">
            <w:pPr>
              <w:spacing w:line="240" w:lineRule="auto"/>
            </w:pPr>
            <w:r w:rsidRPr="009F4831">
              <w:t>$</w:t>
            </w:r>
            <w:r w:rsidR="0064585A">
              <w:t>339,171</w:t>
            </w:r>
          </w:p>
        </w:tc>
      </w:tr>
      <w:tr w14:paraId="49301C1B" w14:textId="77777777" w:rsidTr="00015135">
        <w:tblPrEx>
          <w:tblW w:w="5000" w:type="pct"/>
          <w:tblLook w:val="0000"/>
        </w:tblPrEx>
        <w:trPr>
          <w:trHeight w:val="520"/>
        </w:trPr>
        <w:tc>
          <w:tcPr>
            <w:tcW w:w="1225" w:type="pct"/>
            <w:tcBorders>
              <w:top w:val="single" w:sz="4" w:space="0" w:color="auto"/>
              <w:left w:val="single" w:sz="4" w:space="0" w:color="auto"/>
              <w:bottom w:val="single" w:sz="4" w:space="0" w:color="auto"/>
            </w:tcBorders>
            <w:shd w:val="clear" w:color="auto" w:fill="D9D9D9" w:themeFill="background1" w:themeFillShade="D9"/>
          </w:tcPr>
          <w:p w:rsidR="000E54AA" w:rsidRPr="009F4831" w14:paraId="2BB68B9E" w14:textId="77777777">
            <w:pPr>
              <w:spacing w:line="240" w:lineRule="auto"/>
            </w:pPr>
          </w:p>
        </w:tc>
        <w:tc>
          <w:tcPr>
            <w:tcW w:w="589" w:type="pct"/>
            <w:tcBorders>
              <w:top w:val="single" w:sz="4" w:space="0" w:color="auto"/>
              <w:bottom w:val="single" w:sz="4" w:space="0" w:color="auto"/>
            </w:tcBorders>
            <w:shd w:val="clear" w:color="auto" w:fill="D9D9D9" w:themeFill="background1" w:themeFillShade="D9"/>
            <w:noWrap/>
          </w:tcPr>
          <w:p w:rsidR="000E54AA" w:rsidRPr="009F4831" w14:paraId="1516FA8D" w14:textId="77777777">
            <w:pPr>
              <w:spacing w:line="240" w:lineRule="auto"/>
            </w:pPr>
          </w:p>
        </w:tc>
        <w:tc>
          <w:tcPr>
            <w:tcW w:w="511" w:type="pct"/>
            <w:tcBorders>
              <w:top w:val="single" w:sz="4" w:space="0" w:color="auto"/>
              <w:bottom w:val="single" w:sz="4" w:space="0" w:color="auto"/>
              <w:right w:val="single" w:sz="4" w:space="0" w:color="auto"/>
            </w:tcBorders>
            <w:shd w:val="clear" w:color="auto" w:fill="D9D9D9" w:themeFill="background1" w:themeFillShade="D9"/>
            <w:noWrap/>
          </w:tcPr>
          <w:p w:rsidR="000E54AA" w:rsidRPr="009F4831" w14:paraId="2D96B802" w14:textId="77777777">
            <w:pPr>
              <w:spacing w:line="240" w:lineRule="auto"/>
            </w:pPr>
          </w:p>
        </w:tc>
        <w:tc>
          <w:tcPr>
            <w:tcW w:w="384" w:type="pct"/>
            <w:tcBorders>
              <w:top w:val="nil"/>
              <w:left w:val="single" w:sz="4" w:space="0" w:color="auto"/>
              <w:bottom w:val="single" w:sz="4" w:space="0" w:color="auto"/>
              <w:right w:val="single" w:sz="4" w:space="0" w:color="auto"/>
            </w:tcBorders>
          </w:tcPr>
          <w:p w:rsidR="000E54AA" w:rsidRPr="009F4831" w14:paraId="0A1DF4D4" w14:textId="0D9FBDA1">
            <w:pPr>
              <w:spacing w:line="240" w:lineRule="auto"/>
            </w:pPr>
            <w:r>
              <w:t>Total hours</w:t>
            </w:r>
          </w:p>
        </w:tc>
        <w:tc>
          <w:tcPr>
            <w:tcW w:w="737" w:type="pct"/>
            <w:tcBorders>
              <w:top w:val="nil"/>
              <w:left w:val="nil"/>
              <w:bottom w:val="single" w:sz="4" w:space="0" w:color="auto"/>
              <w:right w:val="single" w:sz="4" w:space="0" w:color="auto"/>
            </w:tcBorders>
            <w:noWrap/>
          </w:tcPr>
          <w:p w:rsidR="000E54AA" w:rsidRPr="009F4831" w14:paraId="3A462329" w14:textId="443A86DB">
            <w:pPr>
              <w:spacing w:line="240" w:lineRule="auto"/>
            </w:pPr>
            <w:r>
              <w:t>6,778</w:t>
            </w:r>
          </w:p>
        </w:tc>
        <w:tc>
          <w:tcPr>
            <w:tcW w:w="639" w:type="pct"/>
            <w:tcBorders>
              <w:top w:val="nil"/>
              <w:left w:val="nil"/>
              <w:bottom w:val="single" w:sz="4" w:space="0" w:color="auto"/>
              <w:right w:val="single" w:sz="4" w:space="0" w:color="auto"/>
            </w:tcBorders>
          </w:tcPr>
          <w:p w:rsidR="000E54AA" w:rsidRPr="009F4831" w14:paraId="2FBFB3F0" w14:textId="77777777">
            <w:pPr>
              <w:spacing w:line="240" w:lineRule="auto"/>
            </w:pPr>
            <w:r w:rsidRPr="009F4831">
              <w:t>Total cost</w:t>
            </w:r>
          </w:p>
        </w:tc>
        <w:tc>
          <w:tcPr>
            <w:tcW w:w="914" w:type="pct"/>
            <w:tcBorders>
              <w:top w:val="nil"/>
              <w:left w:val="nil"/>
              <w:bottom w:val="single" w:sz="4" w:space="0" w:color="auto"/>
              <w:right w:val="single" w:sz="4" w:space="0" w:color="auto"/>
            </w:tcBorders>
            <w:noWrap/>
          </w:tcPr>
          <w:p w:rsidR="000E54AA" w:rsidRPr="009F4831" w14:paraId="6866C212" w14:textId="14545056">
            <w:pPr>
              <w:spacing w:line="240" w:lineRule="auto"/>
            </w:pPr>
            <w:r w:rsidRPr="009F4831">
              <w:t>$</w:t>
            </w:r>
            <w:r w:rsidR="00A760A4">
              <w:t>339,171</w:t>
            </w:r>
          </w:p>
        </w:tc>
      </w:tr>
    </w:tbl>
    <w:p w:rsidR="000E54AA" w:rsidP="00E13500" w14:paraId="60DEFB46" w14:textId="77777777">
      <w:pPr>
        <w:spacing w:line="240" w:lineRule="auto"/>
        <w:rPr>
          <w:bCs/>
        </w:rPr>
      </w:pPr>
    </w:p>
    <w:p w:rsidR="002315C5" w:rsidRPr="00B2477D" w:rsidP="002315C5" w14:paraId="598E5D24" w14:textId="057495C6">
      <w:pPr>
        <w:spacing w:line="240" w:lineRule="auto"/>
        <w:rPr>
          <w:b/>
          <w:bCs/>
          <w:u w:val="single"/>
        </w:rPr>
      </w:pPr>
      <w:r>
        <w:rPr>
          <w:b/>
          <w:bCs/>
          <w:u w:val="single"/>
        </w:rPr>
        <w:t>Annual</w:t>
      </w:r>
      <w:r w:rsidRPr="00B2477D">
        <w:rPr>
          <w:b/>
          <w:bCs/>
          <w:u w:val="single"/>
        </w:rPr>
        <w:t xml:space="preserve"> Public Reporting Burden and Public Cost</w:t>
      </w:r>
    </w:p>
    <w:p w:rsidR="00BF4B02" w:rsidRPr="009F4831" w:rsidP="00E13500" w14:paraId="1C22E1BE" w14:textId="77536A30">
      <w:pPr>
        <w:spacing w:line="240" w:lineRule="auto"/>
      </w:pPr>
      <w:r>
        <w:t xml:space="preserve">This collection information also has ongoing annual public reporting burdens. </w:t>
      </w:r>
      <w:r w:rsidRPr="009F4831" w:rsidR="00F93CE6">
        <w:t xml:space="preserve">The ongoing annual public reporting burden is </w:t>
      </w:r>
      <w:r w:rsidRPr="009F4831" w:rsidR="00AB3E4A">
        <w:t>borne</w:t>
      </w:r>
      <w:r w:rsidRPr="009F4831" w:rsidR="00F852B1">
        <w:t xml:space="preserve"> by </w:t>
      </w:r>
      <w:r w:rsidRPr="009F4831" w:rsidR="00AB3E4A">
        <w:t xml:space="preserve">DSOs </w:t>
      </w:r>
      <w:r w:rsidRPr="009F4831" w:rsidR="007276B6">
        <w:t>through</w:t>
      </w:r>
      <w:r w:rsidRPr="009F4831" w:rsidR="00F93CE6">
        <w:t>:</w:t>
      </w:r>
    </w:p>
    <w:p w:rsidR="000036A5" w:rsidRPr="009F4831" w:rsidP="00E13500" w14:paraId="720CE86F" w14:textId="136EA253">
      <w:pPr>
        <w:pStyle w:val="ListParagraph"/>
        <w:numPr>
          <w:ilvl w:val="0"/>
          <w:numId w:val="46"/>
        </w:numPr>
        <w:spacing w:line="240" w:lineRule="auto"/>
      </w:pPr>
      <w:r w:rsidRPr="009F4831">
        <w:t>C</w:t>
      </w:r>
      <w:r w:rsidRPr="009F4831" w:rsidR="00CA53DA">
        <w:t xml:space="preserve">ollecting </w:t>
      </w:r>
      <w:r w:rsidRPr="009F4831" w:rsidR="000F77ED">
        <w:t>F</w:t>
      </w:r>
      <w:r w:rsidRPr="009F4831" w:rsidR="00A16AC0">
        <w:t>-1</w:t>
      </w:r>
      <w:r w:rsidRPr="009F4831" w:rsidR="000F77ED">
        <w:t xml:space="preserve"> and M</w:t>
      </w:r>
      <w:r w:rsidRPr="009F4831" w:rsidR="00A16AC0">
        <w:t>-1</w:t>
      </w:r>
      <w:r w:rsidRPr="009F4831" w:rsidR="000F77ED">
        <w:t xml:space="preserve"> student information </w:t>
      </w:r>
      <w:r w:rsidRPr="009F4831" w:rsidR="00926CE7">
        <w:t>in</w:t>
      </w:r>
      <w:r w:rsidRPr="009F4831" w:rsidR="000F77ED">
        <w:t xml:space="preserve"> </w:t>
      </w:r>
      <w:r w:rsidRPr="009F4831" w:rsidR="008E29B4">
        <w:t>the</w:t>
      </w:r>
      <w:r w:rsidRPr="009F4831">
        <w:t>ir</w:t>
      </w:r>
      <w:r w:rsidRPr="009F4831" w:rsidR="008E29B4">
        <w:t xml:space="preserve"> school</w:t>
      </w:r>
      <w:r w:rsidRPr="009F4831">
        <w:t>’</w:t>
      </w:r>
      <w:r w:rsidRPr="009F4831" w:rsidR="008E29B4">
        <w:t xml:space="preserve">s </w:t>
      </w:r>
      <w:r w:rsidRPr="009F4831" w:rsidR="00152019">
        <w:t xml:space="preserve">admission information </w:t>
      </w:r>
      <w:r w:rsidRPr="009F4831" w:rsidR="00F32F42">
        <w:t>collection</w:t>
      </w:r>
      <w:r w:rsidRPr="009F4831">
        <w:t xml:space="preserve"> tools</w:t>
      </w:r>
      <w:r w:rsidRPr="009F4831" w:rsidR="000F77ED">
        <w:t xml:space="preserve"> and</w:t>
      </w:r>
      <w:r w:rsidRPr="009F4831" w:rsidR="00926CE7">
        <w:t xml:space="preserve"> with their </w:t>
      </w:r>
      <w:r w:rsidRPr="009F4831" w:rsidR="000F77ED">
        <w:t>processes</w:t>
      </w:r>
      <w:r w:rsidRPr="009F4831" w:rsidR="00B2670D">
        <w:t>.</w:t>
      </w:r>
    </w:p>
    <w:p w:rsidR="003579ED" w:rsidRPr="009F4831" w:rsidP="00E13500" w14:paraId="743DD1A6" w14:textId="35866CAA">
      <w:pPr>
        <w:pStyle w:val="ListParagraph"/>
        <w:numPr>
          <w:ilvl w:val="0"/>
          <w:numId w:val="46"/>
        </w:numPr>
        <w:spacing w:line="240" w:lineRule="auto"/>
      </w:pPr>
      <w:r w:rsidRPr="009F4831">
        <w:t>C</w:t>
      </w:r>
      <w:r w:rsidRPr="009F4831" w:rsidR="000F77ED">
        <w:t xml:space="preserve">ollecting, updating </w:t>
      </w:r>
      <w:r w:rsidRPr="009F4831" w:rsidR="007C6C62">
        <w:t xml:space="preserve">recertification </w:t>
      </w:r>
      <w:r w:rsidRPr="009F4831" w:rsidR="000F77ED">
        <w:t>and managing F and M nonimmigrant information</w:t>
      </w:r>
      <w:r w:rsidRPr="009F4831" w:rsidR="000D26AD">
        <w:t xml:space="preserve"> in </w:t>
      </w:r>
      <w:r w:rsidRPr="009F4831" w:rsidR="008E29B4">
        <w:t>SEVIS</w:t>
      </w:r>
      <w:r w:rsidRPr="009F4831" w:rsidR="00B2670D">
        <w:t>.</w:t>
      </w:r>
    </w:p>
    <w:p w:rsidR="00B2670D" w:rsidRPr="009F4831" w:rsidP="00E13500" w14:paraId="110EA2C7" w14:textId="689CC903">
      <w:pPr>
        <w:pStyle w:val="ListParagraph"/>
        <w:numPr>
          <w:ilvl w:val="0"/>
          <w:numId w:val="46"/>
        </w:numPr>
        <w:spacing w:line="240" w:lineRule="auto"/>
      </w:pPr>
      <w:r w:rsidRPr="009F4831">
        <w:t>M</w:t>
      </w:r>
      <w:r w:rsidRPr="009F4831" w:rsidR="009A3981">
        <w:t>anaging their respective school’s SEVP certification, including initial certification, compliance.</w:t>
      </w:r>
    </w:p>
    <w:p w:rsidR="00F312EF" w:rsidRPr="009F4831" w:rsidP="00E13500" w14:paraId="24D40E7A" w14:textId="5A0EAF16">
      <w:pPr>
        <w:spacing w:line="240" w:lineRule="auto"/>
      </w:pPr>
      <w:r w:rsidRPr="009F4831">
        <w:t>The ongoing public cost is borne by SEVP-certified schools through:</w:t>
      </w:r>
    </w:p>
    <w:p w:rsidR="00F312EF" w:rsidRPr="009F4831" w:rsidP="00E13500" w14:paraId="005FB277" w14:textId="0DD91AA4">
      <w:pPr>
        <w:pStyle w:val="ListParagraph"/>
        <w:numPr>
          <w:ilvl w:val="0"/>
          <w:numId w:val="46"/>
        </w:numPr>
        <w:spacing w:line="240" w:lineRule="auto"/>
      </w:pPr>
      <w:r w:rsidRPr="009F4831">
        <w:t>Paying salaries of DSOs while engaged in reporting to SEVP</w:t>
      </w:r>
      <w:r w:rsidRPr="009F4831" w:rsidR="00B2670D">
        <w:t>.</w:t>
      </w:r>
    </w:p>
    <w:p w:rsidR="00F312EF" w:rsidRPr="009F4831" w:rsidP="00E13500" w14:paraId="5E294BD5" w14:textId="5CDFC677">
      <w:pPr>
        <w:pStyle w:val="ListParagraph"/>
        <w:numPr>
          <w:ilvl w:val="0"/>
          <w:numId w:val="46"/>
        </w:numPr>
        <w:spacing w:line="240" w:lineRule="auto"/>
      </w:pPr>
      <w:r w:rsidRPr="009F4831">
        <w:t>Paying fees for SEVP certification and recertification to be authorized to enroll F and/or M nonimmigrant students.</w:t>
      </w:r>
    </w:p>
    <w:p w:rsidR="007E2885" w:rsidRPr="009F4831" w:rsidP="00E13500" w14:paraId="6B01E81D" w14:textId="05A47C67">
      <w:pPr>
        <w:spacing w:line="240" w:lineRule="auto"/>
        <w:rPr>
          <w:b/>
        </w:rPr>
      </w:pPr>
      <w:r w:rsidRPr="009F4831">
        <w:t xml:space="preserve">The </w:t>
      </w:r>
      <w:r w:rsidRPr="009F4831" w:rsidR="00AB3E4A">
        <w:t xml:space="preserve">following </w:t>
      </w:r>
      <w:r w:rsidRPr="009F4831">
        <w:t>table summar</w:t>
      </w:r>
      <w:r w:rsidRPr="009F4831" w:rsidR="00AB3E4A">
        <w:t>izes</w:t>
      </w:r>
      <w:r w:rsidRPr="009F4831">
        <w:t xml:space="preserve"> the </w:t>
      </w:r>
      <w:r w:rsidRPr="009F4831" w:rsidR="00AB3E4A">
        <w:t>combined</w:t>
      </w:r>
      <w:r w:rsidR="000F6728">
        <w:t xml:space="preserve"> annual</w:t>
      </w:r>
      <w:r w:rsidRPr="009F4831" w:rsidR="00AB3E4A">
        <w:t xml:space="preserve"> </w:t>
      </w:r>
      <w:r w:rsidRPr="009F4831">
        <w:t xml:space="preserve">public </w:t>
      </w:r>
      <w:r w:rsidRPr="009F4831" w:rsidR="00C6727A">
        <w:t xml:space="preserve">reporting </w:t>
      </w:r>
      <w:r w:rsidRPr="009F4831">
        <w:t>burden</w:t>
      </w:r>
      <w:r w:rsidRPr="009F4831" w:rsidR="00926CE7">
        <w:t xml:space="preserve"> </w:t>
      </w:r>
      <w:r w:rsidRPr="009F4831" w:rsidR="00820DAB">
        <w:t xml:space="preserve">and cost </w:t>
      </w:r>
      <w:r w:rsidRPr="009F4831" w:rsidR="00926CE7">
        <w:t>of schools</w:t>
      </w:r>
      <w:r w:rsidRPr="009F4831">
        <w:t xml:space="preserve">. Greater explanation </w:t>
      </w:r>
      <w:r w:rsidRPr="009F4831" w:rsidR="00926CE7">
        <w:t xml:space="preserve">of this summary </w:t>
      </w:r>
      <w:r w:rsidRPr="009F4831">
        <w:t xml:space="preserve">and </w:t>
      </w:r>
      <w:r w:rsidRPr="009F4831" w:rsidR="00926CE7">
        <w:t xml:space="preserve">the </w:t>
      </w:r>
      <w:r w:rsidRPr="009F4831">
        <w:t>net cost to the respondents is presented in the text that follows.</w:t>
      </w:r>
    </w:p>
    <w:p w:rsidR="004329FB" w:rsidP="00E13500" w14:paraId="203CE55A" w14:textId="77777777">
      <w:pPr>
        <w:spacing w:line="240" w:lineRule="auto"/>
        <w:rPr>
          <w:b/>
          <w:bCs/>
          <w:u w:val="single"/>
        </w:rPr>
      </w:pPr>
      <w:bookmarkStart w:id="1" w:name="_Hlk48219468"/>
    </w:p>
    <w:p w:rsidR="007E2885" w:rsidRPr="004329FB" w:rsidP="00E13500" w14:paraId="43328EAF" w14:textId="0369D5C3">
      <w:pPr>
        <w:spacing w:line="240" w:lineRule="auto"/>
        <w:rPr>
          <w:b/>
          <w:bCs/>
          <w:u w:val="single"/>
        </w:rPr>
      </w:pPr>
      <w:r w:rsidRPr="004329FB">
        <w:rPr>
          <w:b/>
          <w:bCs/>
          <w:u w:val="single"/>
        </w:rPr>
        <w:t xml:space="preserve">Combined </w:t>
      </w:r>
      <w:r w:rsidRPr="004329FB" w:rsidR="00507667">
        <w:rPr>
          <w:b/>
          <w:bCs/>
          <w:u w:val="single"/>
        </w:rPr>
        <w:t>s</w:t>
      </w:r>
      <w:r w:rsidRPr="004329FB">
        <w:rPr>
          <w:b/>
          <w:bCs/>
          <w:u w:val="single"/>
        </w:rPr>
        <w:t xml:space="preserve">ummary of </w:t>
      </w:r>
      <w:r w:rsidR="000F6728">
        <w:rPr>
          <w:b/>
          <w:bCs/>
          <w:u w:val="single"/>
        </w:rPr>
        <w:t xml:space="preserve">annual </w:t>
      </w:r>
      <w:r w:rsidRPr="004329FB" w:rsidR="00ED2EE6">
        <w:rPr>
          <w:b/>
          <w:bCs/>
          <w:u w:val="single"/>
        </w:rPr>
        <w:t>p</w:t>
      </w:r>
      <w:r w:rsidRPr="004329FB">
        <w:rPr>
          <w:b/>
          <w:bCs/>
          <w:u w:val="single"/>
        </w:rPr>
        <w:t xml:space="preserve">ublic </w:t>
      </w:r>
      <w:r w:rsidRPr="004329FB" w:rsidR="00ED2EE6">
        <w:rPr>
          <w:b/>
          <w:bCs/>
          <w:u w:val="single"/>
        </w:rPr>
        <w:t>reporting b</w:t>
      </w:r>
      <w:r w:rsidRPr="004329FB">
        <w:rPr>
          <w:b/>
          <w:bCs/>
          <w:u w:val="single"/>
        </w:rPr>
        <w:t xml:space="preserve">urden and </w:t>
      </w:r>
      <w:r w:rsidRPr="004329FB" w:rsidR="00ED2EE6">
        <w:rPr>
          <w:b/>
          <w:bCs/>
          <w:u w:val="single"/>
        </w:rPr>
        <w:t>c</w:t>
      </w:r>
      <w:r w:rsidRPr="004329FB">
        <w:rPr>
          <w:b/>
          <w:bCs/>
          <w:u w:val="single"/>
        </w:rPr>
        <w:t>ost</w:t>
      </w:r>
      <w:r w:rsidRPr="004329FB" w:rsidR="00EB3111">
        <w:rPr>
          <w:b/>
          <w:bCs/>
          <w:u w:val="single"/>
        </w:rPr>
        <w:t xml:space="preserve"> </w:t>
      </w:r>
      <w:r w:rsidRPr="004329FB" w:rsidR="00ED2EE6">
        <w:rPr>
          <w:b/>
          <w:bCs/>
          <w:u w:val="single"/>
        </w:rPr>
        <w:t>b</w:t>
      </w:r>
      <w:r w:rsidRPr="004329FB" w:rsidR="00EB3111">
        <w:rPr>
          <w:b/>
          <w:bCs/>
          <w:u w:val="single"/>
        </w:rPr>
        <w:t xml:space="preserve">ased on </w:t>
      </w:r>
      <w:r w:rsidRPr="004329FB" w:rsidR="00BE1754">
        <w:rPr>
          <w:b/>
          <w:bCs/>
          <w:u w:val="single"/>
        </w:rPr>
        <w:t>c</w:t>
      </w:r>
      <w:r w:rsidRPr="004329FB" w:rsidR="00A16AC0">
        <w:rPr>
          <w:b/>
          <w:bCs/>
          <w:u w:val="single"/>
        </w:rPr>
        <w:t xml:space="preserve">alendar </w:t>
      </w:r>
      <w:r w:rsidRPr="004329FB" w:rsidR="00BE1754">
        <w:rPr>
          <w:b/>
          <w:bCs/>
          <w:u w:val="single"/>
        </w:rPr>
        <w:t>y</w:t>
      </w:r>
      <w:r w:rsidRPr="004329FB" w:rsidR="00A16AC0">
        <w:rPr>
          <w:b/>
          <w:bCs/>
          <w:u w:val="single"/>
        </w:rPr>
        <w:t xml:space="preserve">ear (CY) </w:t>
      </w:r>
      <w:r w:rsidRPr="004329FB" w:rsidR="00EB3111">
        <w:rPr>
          <w:b/>
          <w:bCs/>
          <w:u w:val="single"/>
        </w:rPr>
        <w:t>20</w:t>
      </w:r>
      <w:r w:rsidR="00F14CAE">
        <w:rPr>
          <w:b/>
          <w:bCs/>
          <w:u w:val="single"/>
        </w:rPr>
        <w:t>25</w:t>
      </w:r>
      <w:r w:rsidRPr="004329FB" w:rsidR="00EB3111">
        <w:rPr>
          <w:b/>
          <w:bCs/>
          <w:u w:val="single"/>
        </w:rPr>
        <w:t xml:space="preserve"> </w:t>
      </w:r>
      <w:r w:rsidRPr="004329FB" w:rsidR="00ED2EE6">
        <w:rPr>
          <w:b/>
          <w:bCs/>
          <w:u w:val="single"/>
        </w:rPr>
        <w:t>d</w:t>
      </w:r>
      <w:r w:rsidRPr="004329FB" w:rsidR="00EB3111">
        <w:rPr>
          <w:b/>
          <w:bCs/>
          <w:u w:val="single"/>
        </w:rPr>
        <w:t>ata</w:t>
      </w:r>
      <w:r w:rsidRPr="004329FB" w:rsidR="00507667">
        <w:rPr>
          <w:b/>
          <w:bCs/>
          <w:u w:val="single"/>
        </w:rPr>
        <w:t>: student and school records</w:t>
      </w:r>
    </w:p>
    <w:tbl>
      <w:tblPr>
        <w:tblW w:w="9686" w:type="dxa"/>
        <w:tblInd w:w="265" w:type="dxa"/>
        <w:tblLayout w:type="fixed"/>
        <w:tblLook w:val="0000"/>
      </w:tblPr>
      <w:tblGrid>
        <w:gridCol w:w="1530"/>
        <w:gridCol w:w="1620"/>
        <w:gridCol w:w="270"/>
        <w:gridCol w:w="1260"/>
        <w:gridCol w:w="1170"/>
        <w:gridCol w:w="1350"/>
        <w:gridCol w:w="990"/>
        <w:gridCol w:w="1496"/>
      </w:tblGrid>
      <w:tr w14:paraId="1C498E19" w14:textId="77777777" w:rsidTr="00DD7310">
        <w:tblPrEx>
          <w:tblW w:w="9686" w:type="dxa"/>
          <w:tblInd w:w="265" w:type="dxa"/>
          <w:tblLayout w:type="fixed"/>
          <w:tblLook w:val="0000"/>
        </w:tblPrEx>
        <w:trPr>
          <w:trHeight w:val="944"/>
          <w:tblHeader/>
        </w:trPr>
        <w:tc>
          <w:tcPr>
            <w:tcW w:w="1530" w:type="dxa"/>
            <w:tcBorders>
              <w:top w:val="single" w:sz="4" w:space="0" w:color="auto"/>
              <w:left w:val="single" w:sz="4" w:space="0" w:color="auto"/>
              <w:bottom w:val="single" w:sz="4" w:space="0" w:color="auto"/>
              <w:right w:val="single" w:sz="4" w:space="0" w:color="auto"/>
            </w:tcBorders>
            <w:shd w:val="clear" w:color="auto" w:fill="002060"/>
          </w:tcPr>
          <w:bookmarkEnd w:id="1"/>
          <w:p w:rsidR="006249D8" w:rsidRPr="009F4831" w:rsidP="00E13500" w14:paraId="05989A95" w14:textId="3AA36DF9">
            <w:pPr>
              <w:spacing w:line="240" w:lineRule="auto"/>
            </w:pPr>
            <w:r w:rsidRPr="009F4831">
              <w:t xml:space="preserve">Type of </w:t>
            </w:r>
            <w:r w:rsidRPr="009F4831" w:rsidR="0070795A">
              <w:t>i</w:t>
            </w:r>
            <w:r w:rsidRPr="009F4831">
              <w:t xml:space="preserve">nformation </w:t>
            </w:r>
            <w:r w:rsidRPr="009F4831" w:rsidR="0070795A">
              <w:t>c</w:t>
            </w:r>
            <w:r w:rsidRPr="009F4831">
              <w:t>ollection</w:t>
            </w:r>
          </w:p>
        </w:tc>
        <w:tc>
          <w:tcPr>
            <w:tcW w:w="1620" w:type="dxa"/>
            <w:tcBorders>
              <w:top w:val="single" w:sz="4" w:space="0" w:color="auto"/>
              <w:left w:val="nil"/>
              <w:bottom w:val="single" w:sz="4" w:space="0" w:color="auto"/>
              <w:right w:val="nil"/>
            </w:tcBorders>
            <w:shd w:val="clear" w:color="auto" w:fill="002060"/>
          </w:tcPr>
          <w:p w:rsidR="006249D8" w:rsidRPr="009F4831" w:rsidP="00E13500" w14:paraId="4A6EF2C9" w14:textId="46923C73">
            <w:pPr>
              <w:spacing w:line="240" w:lineRule="auto"/>
            </w:pPr>
            <w:r w:rsidRPr="009F4831">
              <w:t>Fo</w:t>
            </w:r>
            <w:r w:rsidRPr="009F4831" w:rsidR="00E9243B">
              <w:t>r</w:t>
            </w:r>
            <w:r w:rsidRPr="009F4831">
              <w:t>m</w:t>
            </w:r>
          </w:p>
        </w:tc>
        <w:tc>
          <w:tcPr>
            <w:tcW w:w="270" w:type="dxa"/>
            <w:tcBorders>
              <w:top w:val="single" w:sz="4" w:space="0" w:color="auto"/>
              <w:left w:val="nil"/>
              <w:bottom w:val="single" w:sz="4" w:space="0" w:color="auto"/>
              <w:right w:val="single" w:sz="4" w:space="0" w:color="auto"/>
            </w:tcBorders>
            <w:shd w:val="clear" w:color="auto" w:fill="002060"/>
            <w:noWrap/>
          </w:tcPr>
          <w:p w:rsidR="006249D8" w:rsidRPr="009F4831" w:rsidP="00E13500" w14:paraId="1D64ECC0" w14:textId="77777777">
            <w:pPr>
              <w:spacing w:line="240" w:lineRule="auto"/>
            </w:pPr>
          </w:p>
        </w:tc>
        <w:tc>
          <w:tcPr>
            <w:tcW w:w="1260" w:type="dxa"/>
            <w:tcBorders>
              <w:top w:val="single" w:sz="4" w:space="0" w:color="auto"/>
              <w:left w:val="nil"/>
              <w:bottom w:val="single" w:sz="4" w:space="0" w:color="auto"/>
              <w:right w:val="single" w:sz="4" w:space="0" w:color="auto"/>
            </w:tcBorders>
            <w:shd w:val="clear" w:color="auto" w:fill="002060"/>
            <w:noWrap/>
          </w:tcPr>
          <w:p w:rsidR="006249D8" w:rsidRPr="009F4831" w:rsidP="00E13500" w14:paraId="4FF9B12D" w14:textId="4AA885BD">
            <w:pPr>
              <w:spacing w:line="240" w:lineRule="auto"/>
            </w:pPr>
            <w:r w:rsidRPr="009F4831">
              <w:t>N</w:t>
            </w:r>
            <w:r w:rsidRPr="009F4831" w:rsidR="00AB3E4A">
              <w:t xml:space="preserve">umber </w:t>
            </w:r>
            <w:r w:rsidRPr="009F4831">
              <w:t xml:space="preserve">of </w:t>
            </w:r>
            <w:r w:rsidRPr="009F4831" w:rsidR="0070795A">
              <w:t>r</w:t>
            </w:r>
            <w:r w:rsidRPr="009F4831">
              <w:t>espondents</w:t>
            </w:r>
          </w:p>
        </w:tc>
        <w:tc>
          <w:tcPr>
            <w:tcW w:w="1170" w:type="dxa"/>
            <w:tcBorders>
              <w:top w:val="single" w:sz="4" w:space="0" w:color="auto"/>
              <w:left w:val="nil"/>
              <w:bottom w:val="single" w:sz="4" w:space="0" w:color="auto"/>
              <w:right w:val="single" w:sz="4" w:space="0" w:color="auto"/>
            </w:tcBorders>
            <w:shd w:val="clear" w:color="auto" w:fill="002060"/>
          </w:tcPr>
          <w:p w:rsidR="006249D8" w:rsidRPr="009F4831" w:rsidP="00E13500" w14:paraId="390EE4AA" w14:textId="191769AC">
            <w:pPr>
              <w:spacing w:line="240" w:lineRule="auto"/>
            </w:pPr>
            <w:r w:rsidRPr="009F4831">
              <w:t>N</w:t>
            </w:r>
            <w:r w:rsidRPr="009F4831" w:rsidR="00AB3E4A">
              <w:t xml:space="preserve">umber </w:t>
            </w:r>
            <w:r w:rsidRPr="009F4831">
              <w:t xml:space="preserve">of </w:t>
            </w:r>
            <w:r w:rsidRPr="009F4831" w:rsidR="0070795A">
              <w:t>r</w:t>
            </w:r>
            <w:r w:rsidRPr="009F4831">
              <w:t xml:space="preserve">esponses per </w:t>
            </w:r>
            <w:r w:rsidRPr="009F4831" w:rsidR="00AB3E4A">
              <w:t>DSO</w:t>
            </w:r>
          </w:p>
        </w:tc>
        <w:tc>
          <w:tcPr>
            <w:tcW w:w="1350" w:type="dxa"/>
            <w:tcBorders>
              <w:top w:val="single" w:sz="4" w:space="0" w:color="auto"/>
              <w:left w:val="nil"/>
              <w:bottom w:val="single" w:sz="4" w:space="0" w:color="auto"/>
              <w:right w:val="single" w:sz="4" w:space="0" w:color="auto"/>
            </w:tcBorders>
            <w:shd w:val="clear" w:color="auto" w:fill="002060"/>
            <w:noWrap/>
          </w:tcPr>
          <w:p w:rsidR="006249D8" w:rsidRPr="009F4831" w:rsidP="00E13500" w14:paraId="0C9E0A55" w14:textId="30F4E87D">
            <w:pPr>
              <w:spacing w:line="240" w:lineRule="auto"/>
            </w:pPr>
            <w:r w:rsidRPr="009F4831">
              <w:t xml:space="preserve">Total </w:t>
            </w:r>
            <w:r w:rsidRPr="009F4831" w:rsidR="0070795A">
              <w:t>a</w:t>
            </w:r>
            <w:r w:rsidRPr="009F4831">
              <w:t xml:space="preserve">nnual </w:t>
            </w:r>
            <w:r w:rsidRPr="009F4831" w:rsidR="0070795A">
              <w:t>b</w:t>
            </w:r>
            <w:r w:rsidRPr="009F4831">
              <w:t xml:space="preserve">urden </w:t>
            </w:r>
            <w:r w:rsidRPr="009F4831" w:rsidR="00FF37F2">
              <w:t>(</w:t>
            </w:r>
            <w:r w:rsidRPr="009F4831">
              <w:t>hours)</w:t>
            </w:r>
          </w:p>
        </w:tc>
        <w:tc>
          <w:tcPr>
            <w:tcW w:w="990" w:type="dxa"/>
            <w:tcBorders>
              <w:top w:val="single" w:sz="4" w:space="0" w:color="auto"/>
              <w:left w:val="nil"/>
              <w:bottom w:val="single" w:sz="4" w:space="0" w:color="auto"/>
              <w:right w:val="single" w:sz="4" w:space="0" w:color="auto"/>
            </w:tcBorders>
            <w:shd w:val="clear" w:color="auto" w:fill="002060"/>
            <w:noWrap/>
          </w:tcPr>
          <w:p w:rsidR="006249D8" w:rsidRPr="009F4831" w:rsidP="00E13500" w14:paraId="25FF041F" w14:textId="35FC3C8A">
            <w:pPr>
              <w:spacing w:line="240" w:lineRule="auto"/>
            </w:pPr>
            <w:r w:rsidRPr="009F4831">
              <w:t>Cost (hourly)</w:t>
            </w:r>
          </w:p>
        </w:tc>
        <w:tc>
          <w:tcPr>
            <w:tcW w:w="1496" w:type="dxa"/>
            <w:tcBorders>
              <w:top w:val="single" w:sz="4" w:space="0" w:color="auto"/>
              <w:left w:val="nil"/>
              <w:bottom w:val="single" w:sz="4" w:space="0" w:color="auto"/>
              <w:right w:val="single" w:sz="4" w:space="0" w:color="auto"/>
            </w:tcBorders>
            <w:shd w:val="clear" w:color="auto" w:fill="002060"/>
          </w:tcPr>
          <w:p w:rsidR="006249D8" w:rsidRPr="009F4831" w:rsidP="00E13500" w14:paraId="434DD74D" w14:textId="783E887C">
            <w:pPr>
              <w:spacing w:line="240" w:lineRule="auto"/>
            </w:pPr>
            <w:r w:rsidRPr="009F4831">
              <w:t xml:space="preserve">Total </w:t>
            </w:r>
            <w:r w:rsidRPr="009F4831" w:rsidR="0070795A">
              <w:t>a</w:t>
            </w:r>
            <w:r w:rsidRPr="009F4831">
              <w:t xml:space="preserve">nnual </w:t>
            </w:r>
            <w:r w:rsidRPr="009F4831" w:rsidR="0070795A">
              <w:t>c</w:t>
            </w:r>
            <w:r w:rsidRPr="009F4831">
              <w:t>ost</w:t>
            </w:r>
            <w:r>
              <w:rPr>
                <w:rStyle w:val="FootnoteReference"/>
                <w:bCs/>
                <w:szCs w:val="24"/>
              </w:rPr>
              <w:footnoteReference w:id="132"/>
            </w:r>
          </w:p>
        </w:tc>
      </w:tr>
      <w:tr w14:paraId="32BC6233" w14:textId="77777777" w:rsidTr="00DD7310">
        <w:tblPrEx>
          <w:tblW w:w="9686" w:type="dxa"/>
          <w:tblInd w:w="265" w:type="dxa"/>
          <w:tblLayout w:type="fixed"/>
          <w:tblLook w:val="0000"/>
        </w:tblPrEx>
        <w:trPr>
          <w:trHeight w:val="1034"/>
        </w:trPr>
        <w:tc>
          <w:tcPr>
            <w:tcW w:w="1530" w:type="dxa"/>
            <w:tcBorders>
              <w:top w:val="nil"/>
              <w:left w:val="single" w:sz="4" w:space="0" w:color="auto"/>
              <w:bottom w:val="single" w:sz="4" w:space="0" w:color="auto"/>
              <w:right w:val="single" w:sz="4" w:space="0" w:color="auto"/>
            </w:tcBorders>
          </w:tcPr>
          <w:p w:rsidR="006249D8" w:rsidRPr="009F4831" w:rsidP="00E13500" w14:paraId="3AEE3CB8" w14:textId="5908A1F0">
            <w:pPr>
              <w:spacing w:line="240" w:lineRule="auto"/>
              <w:rPr>
                <w:b/>
                <w:bCs/>
              </w:rPr>
            </w:pPr>
            <w:r w:rsidRPr="009F4831">
              <w:rPr>
                <w:b/>
                <w:bCs/>
              </w:rPr>
              <w:t>A. Management of</w:t>
            </w:r>
            <w:r w:rsidRPr="009F4831" w:rsidR="009726BB">
              <w:rPr>
                <w:b/>
                <w:bCs/>
              </w:rPr>
              <w:t xml:space="preserve"> </w:t>
            </w:r>
            <w:r w:rsidRPr="009F4831" w:rsidR="0070795A">
              <w:rPr>
                <w:b/>
                <w:bCs/>
              </w:rPr>
              <w:t>s</w:t>
            </w:r>
            <w:r w:rsidRPr="009F4831">
              <w:rPr>
                <w:b/>
                <w:bCs/>
              </w:rPr>
              <w:t xml:space="preserve">tudent </w:t>
            </w:r>
            <w:r w:rsidRPr="009F4831" w:rsidR="0070795A">
              <w:rPr>
                <w:b/>
                <w:bCs/>
              </w:rPr>
              <w:t>r</w:t>
            </w:r>
            <w:r w:rsidRPr="009F4831">
              <w:rPr>
                <w:b/>
                <w:bCs/>
              </w:rPr>
              <w:t>ecords</w:t>
            </w:r>
          </w:p>
        </w:tc>
        <w:tc>
          <w:tcPr>
            <w:tcW w:w="1620" w:type="dxa"/>
            <w:tcBorders>
              <w:top w:val="nil"/>
              <w:left w:val="nil"/>
              <w:bottom w:val="single" w:sz="4" w:space="0" w:color="auto"/>
              <w:right w:val="nil"/>
            </w:tcBorders>
          </w:tcPr>
          <w:p w:rsidR="00F414B9" w:rsidRPr="009F4831" w:rsidP="00E13500" w14:paraId="1BCF0A2E" w14:textId="77777777">
            <w:pPr>
              <w:spacing w:line="240" w:lineRule="auto"/>
            </w:pPr>
            <w:r w:rsidRPr="009F4831">
              <w:t>1.</w:t>
            </w:r>
            <w:r w:rsidRPr="009F4831" w:rsidR="00F4397C">
              <w:t xml:space="preserve"> </w:t>
            </w:r>
            <w:r w:rsidRPr="009F4831" w:rsidR="006249D8">
              <w:t>Form</w:t>
            </w:r>
          </w:p>
          <w:p w:rsidR="008F4248" w:rsidRPr="009F4831" w:rsidP="00E13500" w14:paraId="28DE7F19" w14:textId="77777777">
            <w:pPr>
              <w:spacing w:line="240" w:lineRule="auto"/>
            </w:pPr>
            <w:r w:rsidRPr="009F4831">
              <w:t>I-</w:t>
            </w:r>
            <w:r w:rsidRPr="009F4831" w:rsidR="006249D8">
              <w:t>20</w:t>
            </w:r>
            <w:r w:rsidRPr="009F4831" w:rsidR="00F4397C">
              <w:t xml:space="preserve"> –</w:t>
            </w:r>
          </w:p>
          <w:p w:rsidR="006249D8" w:rsidRPr="009F4831" w:rsidP="00E13500" w14:paraId="609C29D8" w14:textId="5BC17CD3">
            <w:pPr>
              <w:spacing w:line="240" w:lineRule="auto"/>
            </w:pPr>
            <w:r w:rsidRPr="009F4831">
              <w:t>Routine</w:t>
            </w:r>
          </w:p>
        </w:tc>
        <w:tc>
          <w:tcPr>
            <w:tcW w:w="270" w:type="dxa"/>
            <w:tcBorders>
              <w:top w:val="nil"/>
              <w:left w:val="nil"/>
              <w:bottom w:val="single" w:sz="4" w:space="0" w:color="auto"/>
              <w:right w:val="single" w:sz="4" w:space="0" w:color="auto"/>
            </w:tcBorders>
            <w:noWrap/>
          </w:tcPr>
          <w:p w:rsidR="006249D8" w:rsidRPr="009F4831" w:rsidP="00E13500" w14:paraId="61FE3CDA" w14:textId="77777777">
            <w:pPr>
              <w:spacing w:line="240" w:lineRule="auto"/>
            </w:pPr>
          </w:p>
        </w:tc>
        <w:tc>
          <w:tcPr>
            <w:tcW w:w="1260" w:type="dxa"/>
            <w:tcBorders>
              <w:top w:val="nil"/>
              <w:left w:val="nil"/>
              <w:bottom w:val="single" w:sz="4" w:space="0" w:color="auto"/>
              <w:right w:val="single" w:sz="4" w:space="0" w:color="auto"/>
            </w:tcBorders>
            <w:noWrap/>
          </w:tcPr>
          <w:p w:rsidR="00F048C4" w:rsidRPr="009F4831" w:rsidP="00E13500" w14:paraId="2E4C2A38" w14:textId="3D865BAF">
            <w:pPr>
              <w:spacing w:line="240" w:lineRule="auto"/>
            </w:pPr>
            <w:r>
              <w:t>20,890</w:t>
            </w:r>
          </w:p>
          <w:p w:rsidR="003327DA" w:rsidRPr="009F4831" w:rsidP="00E13500" w14:paraId="0FA66BA9" w14:textId="3BF7D8FD">
            <w:pPr>
              <w:spacing w:line="240" w:lineRule="auto"/>
            </w:pPr>
            <w:r w:rsidRPr="009F4831">
              <w:t>DSOs</w:t>
            </w:r>
          </w:p>
        </w:tc>
        <w:tc>
          <w:tcPr>
            <w:tcW w:w="1170" w:type="dxa"/>
            <w:tcBorders>
              <w:top w:val="nil"/>
              <w:left w:val="nil"/>
              <w:bottom w:val="single" w:sz="4" w:space="0" w:color="auto"/>
              <w:right w:val="single" w:sz="4" w:space="0" w:color="auto"/>
            </w:tcBorders>
          </w:tcPr>
          <w:p w:rsidR="006249D8" w:rsidRPr="009F4831" w:rsidP="00E13500" w14:paraId="7E7CF347" w14:textId="77777777">
            <w:pPr>
              <w:spacing w:line="240" w:lineRule="auto"/>
            </w:pPr>
            <w:r w:rsidRPr="009F4831">
              <w:t>1</w:t>
            </w:r>
          </w:p>
        </w:tc>
        <w:tc>
          <w:tcPr>
            <w:tcW w:w="1350" w:type="dxa"/>
            <w:tcBorders>
              <w:top w:val="nil"/>
              <w:left w:val="nil"/>
              <w:bottom w:val="single" w:sz="4" w:space="0" w:color="auto"/>
              <w:right w:val="single" w:sz="4" w:space="0" w:color="auto"/>
            </w:tcBorders>
            <w:noWrap/>
          </w:tcPr>
          <w:p w:rsidR="00073756" w:rsidRPr="009F4831" w:rsidP="00E13500" w14:paraId="1B5FE520" w14:textId="66782329">
            <w:pPr>
              <w:spacing w:line="240" w:lineRule="auto"/>
            </w:pPr>
            <w:r>
              <w:t>482,377</w:t>
            </w:r>
          </w:p>
        </w:tc>
        <w:tc>
          <w:tcPr>
            <w:tcW w:w="990" w:type="dxa"/>
            <w:tcBorders>
              <w:top w:val="nil"/>
              <w:left w:val="nil"/>
              <w:bottom w:val="single" w:sz="4" w:space="0" w:color="auto"/>
              <w:right w:val="single" w:sz="4" w:space="0" w:color="auto"/>
            </w:tcBorders>
            <w:noWrap/>
          </w:tcPr>
          <w:p w:rsidR="00113788" w:rsidRPr="009F4831" w:rsidP="00E13500" w14:paraId="37C8DE0A" w14:textId="29E9CCE3">
            <w:pPr>
              <w:spacing w:line="240" w:lineRule="auto"/>
            </w:pPr>
            <w:r w:rsidRPr="009F4831">
              <w:t>$</w:t>
            </w:r>
            <w:r w:rsidR="00EB3ACD">
              <w:t>50.04</w:t>
            </w:r>
            <w:r>
              <w:rPr>
                <w:rStyle w:val="FootnoteReference"/>
                <w:szCs w:val="24"/>
              </w:rPr>
              <w:footnoteReference w:id="133"/>
            </w:r>
          </w:p>
        </w:tc>
        <w:tc>
          <w:tcPr>
            <w:tcW w:w="1496" w:type="dxa"/>
            <w:tcBorders>
              <w:top w:val="nil"/>
              <w:left w:val="nil"/>
              <w:bottom w:val="single" w:sz="4" w:space="0" w:color="auto"/>
              <w:right w:val="single" w:sz="4" w:space="0" w:color="auto"/>
            </w:tcBorders>
          </w:tcPr>
          <w:p w:rsidR="00191349" w:rsidRPr="00191349" w:rsidP="00191349" w14:paraId="1B21162C" w14:textId="77777777">
            <w:r w:rsidRPr="00191349">
              <w:t xml:space="preserve">$24,138,153 </w:t>
            </w:r>
          </w:p>
          <w:p w:rsidR="006D304A" w:rsidRPr="009F4831" w:rsidP="00E13500" w14:paraId="662BA095" w14:textId="27C1D9B3">
            <w:pPr>
              <w:spacing w:line="240" w:lineRule="auto"/>
            </w:pPr>
          </w:p>
        </w:tc>
      </w:tr>
      <w:tr w14:paraId="36D18CF7" w14:textId="77777777" w:rsidTr="00DD7310">
        <w:tblPrEx>
          <w:tblW w:w="9686" w:type="dxa"/>
          <w:tblInd w:w="265" w:type="dxa"/>
          <w:tblLayout w:type="fixed"/>
          <w:tblLook w:val="0000"/>
        </w:tblPrEx>
        <w:trPr>
          <w:trHeight w:val="800"/>
        </w:trPr>
        <w:tc>
          <w:tcPr>
            <w:tcW w:w="1530" w:type="dxa"/>
            <w:tcBorders>
              <w:top w:val="nil"/>
              <w:left w:val="single" w:sz="4" w:space="0" w:color="auto"/>
              <w:bottom w:val="single" w:sz="8" w:space="0" w:color="auto"/>
              <w:right w:val="single" w:sz="4" w:space="0" w:color="auto"/>
            </w:tcBorders>
          </w:tcPr>
          <w:p w:rsidR="00540EEE" w:rsidRPr="009F4831" w:rsidP="00E13500" w14:paraId="001011DA" w14:textId="77777777">
            <w:pPr>
              <w:spacing w:line="240" w:lineRule="auto"/>
            </w:pPr>
          </w:p>
        </w:tc>
        <w:tc>
          <w:tcPr>
            <w:tcW w:w="1620" w:type="dxa"/>
            <w:tcBorders>
              <w:top w:val="nil"/>
              <w:left w:val="nil"/>
              <w:bottom w:val="single" w:sz="8" w:space="0" w:color="auto"/>
              <w:right w:val="nil"/>
            </w:tcBorders>
          </w:tcPr>
          <w:p w:rsidR="008F4248" w:rsidRPr="009F4831" w:rsidP="00E13500" w14:paraId="46D378DE" w14:textId="77777777">
            <w:pPr>
              <w:spacing w:line="240" w:lineRule="auto"/>
            </w:pPr>
            <w:r w:rsidRPr="009F4831">
              <w:t xml:space="preserve">2. </w:t>
            </w:r>
            <w:r w:rsidRPr="009F4831" w:rsidR="00F4397C">
              <w:t>Form</w:t>
            </w:r>
          </w:p>
          <w:p w:rsidR="00540EEE" w:rsidRPr="009F4831" w:rsidP="00E13500" w14:paraId="03898B13" w14:textId="0464EE32">
            <w:pPr>
              <w:spacing w:line="240" w:lineRule="auto"/>
            </w:pPr>
            <w:r w:rsidRPr="009F4831">
              <w:t xml:space="preserve">I-20 </w:t>
            </w:r>
            <w:r w:rsidRPr="009F4831" w:rsidR="00F414B9">
              <w:t xml:space="preserve">– </w:t>
            </w:r>
            <w:r w:rsidRPr="009F4831" w:rsidR="000A3875">
              <w:t xml:space="preserve">off-campus and </w:t>
            </w:r>
            <w:r w:rsidRPr="009F4831">
              <w:t>OPT</w:t>
            </w:r>
            <w:r w:rsidRPr="009F4831" w:rsidR="000A3875">
              <w:t xml:space="preserve"> employment</w:t>
            </w:r>
          </w:p>
        </w:tc>
        <w:tc>
          <w:tcPr>
            <w:tcW w:w="270" w:type="dxa"/>
            <w:tcBorders>
              <w:top w:val="nil"/>
              <w:left w:val="nil"/>
              <w:bottom w:val="single" w:sz="8" w:space="0" w:color="auto"/>
              <w:right w:val="single" w:sz="4" w:space="0" w:color="auto"/>
            </w:tcBorders>
            <w:noWrap/>
          </w:tcPr>
          <w:p w:rsidR="00540EEE" w:rsidRPr="009F4831" w:rsidP="00E13500" w14:paraId="4EA91831" w14:textId="77777777">
            <w:pPr>
              <w:spacing w:line="240" w:lineRule="auto"/>
            </w:pPr>
          </w:p>
        </w:tc>
        <w:tc>
          <w:tcPr>
            <w:tcW w:w="1260" w:type="dxa"/>
            <w:tcBorders>
              <w:top w:val="nil"/>
              <w:left w:val="nil"/>
              <w:bottom w:val="single" w:sz="8" w:space="0" w:color="auto"/>
              <w:right w:val="single" w:sz="4" w:space="0" w:color="auto"/>
            </w:tcBorders>
            <w:noWrap/>
          </w:tcPr>
          <w:p w:rsidR="00F048C4" w:rsidRPr="009F4831" w:rsidP="00E13500" w14:paraId="07D716E8" w14:textId="52C976ED">
            <w:pPr>
              <w:spacing w:line="240" w:lineRule="auto"/>
            </w:pPr>
            <w:r>
              <w:t>20,890</w:t>
            </w:r>
          </w:p>
          <w:p w:rsidR="003327DA" w:rsidRPr="009F4831" w:rsidP="00E13500" w14:paraId="7368B4BF" w14:textId="7FAF6C35">
            <w:pPr>
              <w:spacing w:line="240" w:lineRule="auto"/>
            </w:pPr>
            <w:r w:rsidRPr="009F4831">
              <w:t>DSOs</w:t>
            </w:r>
          </w:p>
        </w:tc>
        <w:tc>
          <w:tcPr>
            <w:tcW w:w="1170" w:type="dxa"/>
            <w:tcBorders>
              <w:top w:val="nil"/>
              <w:left w:val="nil"/>
              <w:bottom w:val="single" w:sz="8" w:space="0" w:color="auto"/>
              <w:right w:val="single" w:sz="4" w:space="0" w:color="auto"/>
            </w:tcBorders>
          </w:tcPr>
          <w:p w:rsidR="00540EEE" w:rsidRPr="009F4831" w:rsidP="00E13500" w14:paraId="12EAF9C7" w14:textId="77777777">
            <w:pPr>
              <w:spacing w:line="240" w:lineRule="auto"/>
            </w:pPr>
            <w:r w:rsidRPr="009F4831">
              <w:t>1</w:t>
            </w:r>
          </w:p>
        </w:tc>
        <w:tc>
          <w:tcPr>
            <w:tcW w:w="1350" w:type="dxa"/>
            <w:tcBorders>
              <w:top w:val="nil"/>
              <w:left w:val="nil"/>
              <w:bottom w:val="single" w:sz="8" w:space="0" w:color="auto"/>
              <w:right w:val="single" w:sz="4" w:space="0" w:color="auto"/>
            </w:tcBorders>
            <w:noWrap/>
          </w:tcPr>
          <w:p w:rsidR="000A3875" w:rsidRPr="009F4831" w:rsidP="00E13500" w14:paraId="28FA3AFD" w14:textId="15E44634">
            <w:pPr>
              <w:spacing w:line="240" w:lineRule="auto"/>
            </w:pPr>
            <w:r>
              <w:t>1</w:t>
            </w:r>
            <w:r w:rsidR="004425B1">
              <w:t>6,021</w:t>
            </w:r>
          </w:p>
        </w:tc>
        <w:tc>
          <w:tcPr>
            <w:tcW w:w="990" w:type="dxa"/>
            <w:tcBorders>
              <w:top w:val="nil"/>
              <w:left w:val="nil"/>
              <w:bottom w:val="single" w:sz="8" w:space="0" w:color="auto"/>
              <w:right w:val="single" w:sz="4" w:space="0" w:color="auto"/>
            </w:tcBorders>
            <w:noWrap/>
          </w:tcPr>
          <w:p w:rsidR="00113788" w:rsidRPr="009F4831" w:rsidP="00E13500" w14:paraId="7ECD94DD" w14:textId="72067754">
            <w:pPr>
              <w:spacing w:line="240" w:lineRule="auto"/>
            </w:pPr>
            <w:r>
              <w:t>$50.04</w:t>
            </w:r>
          </w:p>
        </w:tc>
        <w:tc>
          <w:tcPr>
            <w:tcW w:w="1496" w:type="dxa"/>
            <w:tcBorders>
              <w:top w:val="nil"/>
              <w:left w:val="nil"/>
              <w:bottom w:val="single" w:sz="8" w:space="0" w:color="auto"/>
              <w:right w:val="single" w:sz="4" w:space="0" w:color="auto"/>
            </w:tcBorders>
          </w:tcPr>
          <w:p w:rsidR="00191349" w:rsidRPr="00191349" w:rsidP="00191349" w14:paraId="1885C0FF" w14:textId="77777777">
            <w:r w:rsidRPr="00191349">
              <w:t xml:space="preserve">$801,686 </w:t>
            </w:r>
          </w:p>
          <w:p w:rsidR="0035602B" w:rsidRPr="009F4831" w:rsidP="00E13500" w14:paraId="13441B21" w14:textId="7D1CD337">
            <w:pPr>
              <w:spacing w:line="240" w:lineRule="auto"/>
            </w:pPr>
          </w:p>
        </w:tc>
      </w:tr>
      <w:tr w14:paraId="6AB8ED2B" w14:textId="77777777" w:rsidTr="00DD7310">
        <w:tblPrEx>
          <w:tblW w:w="9686" w:type="dxa"/>
          <w:tblInd w:w="265" w:type="dxa"/>
          <w:tblLayout w:type="fixed"/>
          <w:tblLook w:val="0000"/>
        </w:tblPrEx>
        <w:trPr>
          <w:trHeight w:val="430"/>
        </w:trPr>
        <w:tc>
          <w:tcPr>
            <w:tcW w:w="1530" w:type="dxa"/>
            <w:tcBorders>
              <w:top w:val="nil"/>
              <w:left w:val="single" w:sz="4" w:space="0" w:color="auto"/>
              <w:bottom w:val="single" w:sz="8" w:space="0" w:color="auto"/>
              <w:right w:val="single" w:sz="4" w:space="0" w:color="auto"/>
            </w:tcBorders>
          </w:tcPr>
          <w:p w:rsidR="008970C1" w:rsidRPr="009F4831" w:rsidP="008970C1" w14:paraId="2019C09D" w14:textId="77777777">
            <w:pPr>
              <w:spacing w:line="240" w:lineRule="auto"/>
            </w:pPr>
          </w:p>
        </w:tc>
        <w:tc>
          <w:tcPr>
            <w:tcW w:w="1620" w:type="dxa"/>
            <w:tcBorders>
              <w:top w:val="nil"/>
              <w:left w:val="nil"/>
              <w:bottom w:val="single" w:sz="4" w:space="0" w:color="auto"/>
              <w:right w:val="nil"/>
            </w:tcBorders>
          </w:tcPr>
          <w:p w:rsidR="008970C1" w:rsidRPr="009F4831" w:rsidP="008970C1" w14:paraId="133F5534" w14:textId="77777777">
            <w:pPr>
              <w:spacing w:line="240" w:lineRule="auto"/>
            </w:pPr>
            <w:r w:rsidRPr="009F4831">
              <w:t>3. Form</w:t>
            </w:r>
          </w:p>
          <w:p w:rsidR="008970C1" w:rsidRPr="009F4831" w:rsidP="008970C1" w14:paraId="53D0EC3A" w14:textId="558610CC">
            <w:pPr>
              <w:spacing w:line="240" w:lineRule="auto"/>
            </w:pPr>
            <w:r w:rsidRPr="009F4831">
              <w:t>I-20 – STEM OPT</w:t>
            </w:r>
          </w:p>
        </w:tc>
        <w:tc>
          <w:tcPr>
            <w:tcW w:w="270" w:type="dxa"/>
            <w:tcBorders>
              <w:top w:val="nil"/>
              <w:left w:val="nil"/>
              <w:bottom w:val="single" w:sz="4" w:space="0" w:color="auto"/>
              <w:right w:val="single" w:sz="4" w:space="0" w:color="auto"/>
            </w:tcBorders>
            <w:noWrap/>
          </w:tcPr>
          <w:p w:rsidR="008970C1" w:rsidRPr="009F4831" w:rsidP="008970C1" w14:paraId="11035E84" w14:textId="77777777">
            <w:pPr>
              <w:spacing w:line="240" w:lineRule="auto"/>
            </w:pPr>
          </w:p>
        </w:tc>
        <w:tc>
          <w:tcPr>
            <w:tcW w:w="1260" w:type="dxa"/>
            <w:tcBorders>
              <w:top w:val="nil"/>
              <w:left w:val="nil"/>
              <w:bottom w:val="single" w:sz="4" w:space="0" w:color="auto"/>
              <w:right w:val="single" w:sz="4" w:space="0" w:color="auto"/>
            </w:tcBorders>
            <w:noWrap/>
          </w:tcPr>
          <w:p w:rsidR="008970C1" w:rsidRPr="009F4831" w:rsidP="008970C1" w14:paraId="0B8AD74D" w14:textId="55DFCF01">
            <w:pPr>
              <w:spacing w:line="240" w:lineRule="auto"/>
            </w:pPr>
            <w:r>
              <w:t>20,890</w:t>
            </w:r>
          </w:p>
          <w:p w:rsidR="008970C1" w:rsidRPr="009F4831" w:rsidP="008970C1" w14:paraId="423C8A60" w14:textId="28548F87">
            <w:pPr>
              <w:spacing w:line="240" w:lineRule="auto"/>
            </w:pPr>
            <w:r w:rsidRPr="009F4831">
              <w:t>DSOs</w:t>
            </w:r>
          </w:p>
        </w:tc>
        <w:tc>
          <w:tcPr>
            <w:tcW w:w="1170" w:type="dxa"/>
            <w:tcBorders>
              <w:top w:val="nil"/>
              <w:left w:val="nil"/>
              <w:bottom w:val="single" w:sz="4" w:space="0" w:color="auto"/>
              <w:right w:val="single" w:sz="4" w:space="0" w:color="auto"/>
            </w:tcBorders>
          </w:tcPr>
          <w:p w:rsidR="008970C1" w:rsidRPr="009F4831" w:rsidP="008970C1" w14:paraId="27955606" w14:textId="77777777">
            <w:pPr>
              <w:spacing w:line="240" w:lineRule="auto"/>
            </w:pPr>
            <w:r w:rsidRPr="009F4831">
              <w:t>1</w:t>
            </w:r>
          </w:p>
        </w:tc>
        <w:tc>
          <w:tcPr>
            <w:tcW w:w="1350" w:type="dxa"/>
            <w:tcBorders>
              <w:top w:val="nil"/>
              <w:left w:val="nil"/>
              <w:bottom w:val="single" w:sz="8" w:space="0" w:color="auto"/>
              <w:right w:val="single" w:sz="4" w:space="0" w:color="auto"/>
            </w:tcBorders>
            <w:noWrap/>
          </w:tcPr>
          <w:p w:rsidR="008970C1" w:rsidRPr="009F4831" w:rsidP="008970C1" w14:paraId="76AA0A3D" w14:textId="0615341B">
            <w:pPr>
              <w:spacing w:line="240" w:lineRule="auto"/>
            </w:pPr>
            <w:r>
              <w:t>1</w:t>
            </w:r>
            <w:r w:rsidR="004425B1">
              <w:t>4,</w:t>
            </w:r>
            <w:r w:rsidR="00191349">
              <w:t>746</w:t>
            </w:r>
          </w:p>
        </w:tc>
        <w:tc>
          <w:tcPr>
            <w:tcW w:w="990" w:type="dxa"/>
            <w:tcBorders>
              <w:top w:val="nil"/>
              <w:left w:val="nil"/>
              <w:bottom w:val="single" w:sz="8" w:space="0" w:color="auto"/>
              <w:right w:val="single" w:sz="4" w:space="0" w:color="auto"/>
            </w:tcBorders>
            <w:noWrap/>
          </w:tcPr>
          <w:p w:rsidR="008970C1" w:rsidRPr="009F4831" w:rsidP="008970C1" w14:paraId="3D3EB75A" w14:textId="767CA202">
            <w:pPr>
              <w:spacing w:line="240" w:lineRule="auto"/>
            </w:pPr>
            <w:r>
              <w:t>$50.04</w:t>
            </w:r>
          </w:p>
        </w:tc>
        <w:tc>
          <w:tcPr>
            <w:tcW w:w="1496" w:type="dxa"/>
            <w:tcBorders>
              <w:top w:val="nil"/>
              <w:left w:val="nil"/>
              <w:bottom w:val="single" w:sz="8" w:space="0" w:color="auto"/>
              <w:right w:val="single" w:sz="4" w:space="0" w:color="auto"/>
            </w:tcBorders>
          </w:tcPr>
          <w:p w:rsidR="00191349" w:rsidRPr="00191349" w:rsidP="00191349" w14:paraId="2C81874C" w14:textId="77777777">
            <w:r w:rsidRPr="00191349">
              <w:t xml:space="preserve">$737,876 </w:t>
            </w:r>
          </w:p>
          <w:p w:rsidR="008970C1" w:rsidRPr="009F4831" w:rsidP="008970C1" w14:paraId="47177A3A" w14:textId="26601B64">
            <w:pPr>
              <w:spacing w:line="240" w:lineRule="auto"/>
            </w:pPr>
          </w:p>
        </w:tc>
      </w:tr>
      <w:tr w14:paraId="3C8D680E" w14:textId="77777777" w:rsidTr="00DD7310">
        <w:tblPrEx>
          <w:tblW w:w="9686" w:type="dxa"/>
          <w:tblInd w:w="265" w:type="dxa"/>
          <w:tblLayout w:type="fixed"/>
          <w:tblLook w:val="0000"/>
        </w:tblPrEx>
        <w:trPr>
          <w:trHeight w:val="637"/>
        </w:trPr>
        <w:tc>
          <w:tcPr>
            <w:tcW w:w="1530" w:type="dxa"/>
            <w:tcBorders>
              <w:top w:val="nil"/>
              <w:left w:val="single" w:sz="4" w:space="0" w:color="auto"/>
              <w:bottom w:val="single" w:sz="8" w:space="0" w:color="auto"/>
              <w:right w:val="single" w:sz="4" w:space="0" w:color="auto"/>
            </w:tcBorders>
          </w:tcPr>
          <w:p w:rsidR="00191349" w:rsidRPr="009F4831" w:rsidP="00191349" w14:paraId="536F6C40" w14:textId="51307822">
            <w:pPr>
              <w:spacing w:line="240" w:lineRule="auto"/>
              <w:rPr>
                <w:b/>
              </w:rPr>
            </w:pPr>
            <w:r w:rsidRPr="009F4831">
              <w:t>Subtotal - student data</w:t>
            </w:r>
          </w:p>
        </w:tc>
        <w:tc>
          <w:tcPr>
            <w:tcW w:w="1620" w:type="dxa"/>
            <w:tcBorders>
              <w:top w:val="single" w:sz="4" w:space="0" w:color="auto"/>
              <w:left w:val="single" w:sz="4" w:space="0" w:color="auto"/>
              <w:bottom w:val="single" w:sz="4" w:space="0" w:color="auto"/>
            </w:tcBorders>
            <w:shd w:val="clear" w:color="auto" w:fill="D9D9D9" w:themeFill="background1" w:themeFillShade="D9"/>
          </w:tcPr>
          <w:p w:rsidR="00191349" w:rsidRPr="009F4831" w:rsidP="00191349" w14:paraId="7498C716" w14:textId="77777777">
            <w:pPr>
              <w:spacing w:line="240" w:lineRule="auto"/>
            </w:pPr>
          </w:p>
        </w:tc>
        <w:tc>
          <w:tcPr>
            <w:tcW w:w="270" w:type="dxa"/>
            <w:tcBorders>
              <w:top w:val="single" w:sz="4" w:space="0" w:color="auto"/>
              <w:bottom w:val="single" w:sz="4" w:space="0" w:color="auto"/>
            </w:tcBorders>
            <w:shd w:val="clear" w:color="auto" w:fill="D9D9D9" w:themeFill="background1" w:themeFillShade="D9"/>
            <w:noWrap/>
          </w:tcPr>
          <w:p w:rsidR="00191349" w:rsidRPr="009F4831" w:rsidP="00191349" w14:paraId="241A9027" w14:textId="77777777">
            <w:pPr>
              <w:spacing w:line="240" w:lineRule="auto"/>
            </w:pPr>
          </w:p>
        </w:tc>
        <w:tc>
          <w:tcPr>
            <w:tcW w:w="1260" w:type="dxa"/>
            <w:tcBorders>
              <w:top w:val="single" w:sz="4" w:space="0" w:color="auto"/>
              <w:bottom w:val="single" w:sz="4" w:space="0" w:color="auto"/>
            </w:tcBorders>
            <w:shd w:val="clear" w:color="auto" w:fill="D9D9D9" w:themeFill="background1" w:themeFillShade="D9"/>
            <w:noWrap/>
          </w:tcPr>
          <w:p w:rsidR="00191349" w:rsidRPr="009F4831" w:rsidP="00191349" w14:paraId="2A18F712" w14:textId="77777777">
            <w:pPr>
              <w:spacing w:line="240" w:lineRule="auto"/>
            </w:pPr>
          </w:p>
        </w:tc>
        <w:tc>
          <w:tcPr>
            <w:tcW w:w="1170" w:type="dxa"/>
            <w:tcBorders>
              <w:top w:val="single" w:sz="4" w:space="0" w:color="auto"/>
              <w:bottom w:val="single" w:sz="4" w:space="0" w:color="auto"/>
              <w:right w:val="single" w:sz="4" w:space="0" w:color="auto"/>
            </w:tcBorders>
            <w:shd w:val="clear" w:color="auto" w:fill="D9D9D9" w:themeFill="background1" w:themeFillShade="D9"/>
          </w:tcPr>
          <w:p w:rsidR="00191349" w:rsidRPr="009F4831" w:rsidP="00191349" w14:paraId="1ACB2B48" w14:textId="77777777">
            <w:pPr>
              <w:spacing w:line="240" w:lineRule="auto"/>
            </w:pPr>
          </w:p>
        </w:tc>
        <w:tc>
          <w:tcPr>
            <w:tcW w:w="1350" w:type="dxa"/>
            <w:tcBorders>
              <w:top w:val="nil"/>
              <w:left w:val="single" w:sz="4" w:space="0" w:color="auto"/>
              <w:bottom w:val="single" w:sz="8" w:space="0" w:color="auto"/>
              <w:right w:val="single" w:sz="4" w:space="0" w:color="auto"/>
            </w:tcBorders>
            <w:noWrap/>
          </w:tcPr>
          <w:p w:rsidR="00191349" w:rsidRPr="009F4831" w:rsidP="00191349" w14:paraId="3812EC9C" w14:textId="50079E20">
            <w:pPr>
              <w:spacing w:line="240" w:lineRule="auto"/>
            </w:pPr>
            <w:r w:rsidRPr="00D5699C">
              <w:t xml:space="preserve"> 513,144 </w:t>
            </w:r>
          </w:p>
        </w:tc>
        <w:tc>
          <w:tcPr>
            <w:tcW w:w="990" w:type="dxa"/>
            <w:tcBorders>
              <w:top w:val="nil"/>
              <w:left w:val="nil"/>
              <w:bottom w:val="single" w:sz="8" w:space="0" w:color="auto"/>
              <w:right w:val="single" w:sz="4" w:space="0" w:color="auto"/>
            </w:tcBorders>
            <w:noWrap/>
          </w:tcPr>
          <w:p w:rsidR="00191349" w:rsidRPr="009F4831" w:rsidP="00191349" w14:paraId="67A717AB" w14:textId="4F4A0073">
            <w:pPr>
              <w:spacing w:line="240" w:lineRule="auto"/>
            </w:pPr>
            <w:r w:rsidRPr="00D5699C">
              <w:t xml:space="preserve"> $50.04 </w:t>
            </w:r>
          </w:p>
        </w:tc>
        <w:tc>
          <w:tcPr>
            <w:tcW w:w="1496" w:type="dxa"/>
            <w:tcBorders>
              <w:top w:val="nil"/>
              <w:left w:val="nil"/>
              <w:bottom w:val="single" w:sz="8" w:space="0" w:color="auto"/>
              <w:right w:val="single" w:sz="4" w:space="0" w:color="auto"/>
            </w:tcBorders>
          </w:tcPr>
          <w:p w:rsidR="00191349" w:rsidRPr="009F4831" w:rsidP="00191349" w14:paraId="1A6F57F1" w14:textId="650018E9">
            <w:pPr>
              <w:spacing w:line="240" w:lineRule="auto"/>
            </w:pPr>
            <w:r w:rsidRPr="00D5699C">
              <w:t xml:space="preserve">$25,677,715 </w:t>
            </w:r>
          </w:p>
        </w:tc>
      </w:tr>
      <w:tr w14:paraId="4E9EF218" w14:textId="77777777" w:rsidTr="00DD7310">
        <w:tblPrEx>
          <w:tblW w:w="9686" w:type="dxa"/>
          <w:tblInd w:w="265" w:type="dxa"/>
          <w:tblLayout w:type="fixed"/>
          <w:tblLook w:val="0000"/>
        </w:tblPrEx>
        <w:trPr>
          <w:trHeight w:val="1015"/>
        </w:trPr>
        <w:tc>
          <w:tcPr>
            <w:tcW w:w="1530" w:type="dxa"/>
            <w:tcBorders>
              <w:top w:val="nil"/>
              <w:left w:val="single" w:sz="4" w:space="0" w:color="auto"/>
              <w:bottom w:val="single" w:sz="8" w:space="0" w:color="auto"/>
              <w:right w:val="single" w:sz="4" w:space="0" w:color="auto"/>
            </w:tcBorders>
          </w:tcPr>
          <w:p w:rsidR="008970C1" w:rsidRPr="009F4831" w:rsidP="008970C1" w14:paraId="31449D2A" w14:textId="2AD4E3D8">
            <w:pPr>
              <w:spacing w:line="240" w:lineRule="auto"/>
              <w:rPr>
                <w:b/>
                <w:bCs/>
              </w:rPr>
            </w:pPr>
            <w:r w:rsidRPr="009F4831">
              <w:rPr>
                <w:b/>
                <w:bCs/>
              </w:rPr>
              <w:t xml:space="preserve">B. Management of school data </w:t>
            </w:r>
          </w:p>
        </w:tc>
        <w:tc>
          <w:tcPr>
            <w:tcW w:w="1620" w:type="dxa"/>
            <w:tcBorders>
              <w:top w:val="single" w:sz="4" w:space="0" w:color="auto"/>
              <w:left w:val="nil"/>
              <w:bottom w:val="single" w:sz="8" w:space="0" w:color="auto"/>
              <w:right w:val="nil"/>
            </w:tcBorders>
          </w:tcPr>
          <w:p w:rsidR="008970C1" w:rsidRPr="009F4831" w:rsidP="008970C1" w14:paraId="70AA7E01" w14:textId="5890B285">
            <w:pPr>
              <w:spacing w:line="240" w:lineRule="auto"/>
            </w:pPr>
            <w:r w:rsidRPr="009F4831">
              <w:t>1. Form I-17 SEVP certification/</w:t>
            </w:r>
          </w:p>
          <w:p w:rsidR="008970C1" w:rsidRPr="009F4831" w:rsidP="008970C1" w14:paraId="7E344171" w14:textId="1385ED7E">
            <w:pPr>
              <w:spacing w:line="240" w:lineRule="auto"/>
            </w:pPr>
            <w:r w:rsidRPr="009F4831">
              <w:t>updates/ recertification</w:t>
            </w:r>
          </w:p>
        </w:tc>
        <w:tc>
          <w:tcPr>
            <w:tcW w:w="270" w:type="dxa"/>
            <w:tcBorders>
              <w:top w:val="single" w:sz="4" w:space="0" w:color="auto"/>
              <w:left w:val="nil"/>
              <w:bottom w:val="single" w:sz="8" w:space="0" w:color="auto"/>
              <w:right w:val="single" w:sz="4" w:space="0" w:color="auto"/>
            </w:tcBorders>
            <w:noWrap/>
          </w:tcPr>
          <w:p w:rsidR="008970C1" w:rsidRPr="009F4831" w:rsidP="008970C1" w14:paraId="35BF7CBE" w14:textId="77777777">
            <w:pPr>
              <w:spacing w:line="240" w:lineRule="auto"/>
            </w:pPr>
          </w:p>
        </w:tc>
        <w:tc>
          <w:tcPr>
            <w:tcW w:w="1260" w:type="dxa"/>
            <w:tcBorders>
              <w:top w:val="single" w:sz="4" w:space="0" w:color="auto"/>
              <w:left w:val="nil"/>
              <w:bottom w:val="single" w:sz="8" w:space="0" w:color="auto"/>
              <w:right w:val="single" w:sz="4" w:space="0" w:color="auto"/>
            </w:tcBorders>
            <w:noWrap/>
          </w:tcPr>
          <w:p w:rsidR="008970C1" w:rsidRPr="009F4831" w:rsidP="008970C1" w14:paraId="544CACB3" w14:textId="4FC89A61">
            <w:pPr>
              <w:spacing w:line="240" w:lineRule="auto"/>
            </w:pPr>
            <w:r>
              <w:t>20,890</w:t>
            </w:r>
          </w:p>
          <w:p w:rsidR="008970C1" w:rsidRPr="009F4831" w:rsidP="008970C1" w14:paraId="77B5D161" w14:textId="4F142E9A">
            <w:pPr>
              <w:spacing w:line="240" w:lineRule="auto"/>
            </w:pPr>
            <w:r w:rsidRPr="009F4831">
              <w:t>DSOs</w:t>
            </w:r>
          </w:p>
        </w:tc>
        <w:tc>
          <w:tcPr>
            <w:tcW w:w="1170" w:type="dxa"/>
            <w:tcBorders>
              <w:top w:val="single" w:sz="4" w:space="0" w:color="auto"/>
              <w:left w:val="nil"/>
              <w:bottom w:val="single" w:sz="8" w:space="0" w:color="auto"/>
              <w:right w:val="single" w:sz="4" w:space="0" w:color="auto"/>
            </w:tcBorders>
          </w:tcPr>
          <w:p w:rsidR="008970C1" w:rsidRPr="009F4831" w:rsidP="008970C1" w14:paraId="152E6F8D" w14:textId="77777777">
            <w:pPr>
              <w:spacing w:line="240" w:lineRule="auto"/>
            </w:pPr>
            <w:r w:rsidRPr="009F4831">
              <w:t>1</w:t>
            </w:r>
          </w:p>
        </w:tc>
        <w:tc>
          <w:tcPr>
            <w:tcW w:w="1350" w:type="dxa"/>
            <w:tcBorders>
              <w:top w:val="nil"/>
              <w:left w:val="nil"/>
              <w:bottom w:val="single" w:sz="8" w:space="0" w:color="auto"/>
              <w:right w:val="single" w:sz="4" w:space="0" w:color="auto"/>
            </w:tcBorders>
            <w:noWrap/>
          </w:tcPr>
          <w:p w:rsidR="008970C1" w:rsidRPr="009F4831" w:rsidP="008970C1" w14:paraId="369A6B0B" w14:textId="5DD75F1E">
            <w:pPr>
              <w:spacing w:line="240" w:lineRule="auto"/>
            </w:pPr>
            <w:r>
              <w:t>302,</w:t>
            </w:r>
            <w:r w:rsidR="00191349">
              <w:t>361</w:t>
            </w:r>
            <w:r>
              <w:rPr>
                <w:rStyle w:val="FootnoteReference"/>
                <w:szCs w:val="24"/>
              </w:rPr>
              <w:footnoteReference w:id="134"/>
            </w:r>
          </w:p>
        </w:tc>
        <w:tc>
          <w:tcPr>
            <w:tcW w:w="990" w:type="dxa"/>
            <w:tcBorders>
              <w:top w:val="nil"/>
              <w:left w:val="nil"/>
              <w:bottom w:val="single" w:sz="8" w:space="0" w:color="auto"/>
              <w:right w:val="single" w:sz="4" w:space="0" w:color="auto"/>
            </w:tcBorders>
            <w:noWrap/>
          </w:tcPr>
          <w:p w:rsidR="008970C1" w:rsidRPr="009F4831" w:rsidP="008970C1" w14:paraId="1F3E9DFB" w14:textId="2A68E09C">
            <w:pPr>
              <w:spacing w:line="240" w:lineRule="auto"/>
            </w:pPr>
            <w:r>
              <w:t>$50.04</w:t>
            </w:r>
          </w:p>
        </w:tc>
        <w:tc>
          <w:tcPr>
            <w:tcW w:w="1496" w:type="dxa"/>
            <w:tcBorders>
              <w:top w:val="nil"/>
              <w:left w:val="nil"/>
              <w:bottom w:val="single" w:sz="8" w:space="0" w:color="auto"/>
              <w:right w:val="single" w:sz="4" w:space="0" w:color="auto"/>
            </w:tcBorders>
          </w:tcPr>
          <w:p w:rsidR="00513AC0" w:rsidRPr="00513AC0" w:rsidP="00513AC0" w14:paraId="02F03CD3" w14:textId="77777777">
            <w:r w:rsidRPr="00513AC0">
              <w:t xml:space="preserve">$15,130,136 </w:t>
            </w:r>
          </w:p>
          <w:p w:rsidR="008970C1" w:rsidRPr="009F4831" w:rsidP="008970C1" w14:paraId="661BABE9" w14:textId="2F47802A">
            <w:pPr>
              <w:spacing w:line="240" w:lineRule="auto"/>
            </w:pPr>
          </w:p>
        </w:tc>
      </w:tr>
      <w:tr w14:paraId="02EAFAAD" w14:textId="77777777" w:rsidTr="00DD7310">
        <w:tblPrEx>
          <w:tblW w:w="9686" w:type="dxa"/>
          <w:tblInd w:w="265" w:type="dxa"/>
          <w:tblLayout w:type="fixed"/>
          <w:tblLook w:val="0000"/>
        </w:tblPrEx>
        <w:trPr>
          <w:trHeight w:val="610"/>
        </w:trPr>
        <w:tc>
          <w:tcPr>
            <w:tcW w:w="1530" w:type="dxa"/>
            <w:tcBorders>
              <w:top w:val="nil"/>
              <w:left w:val="single" w:sz="4" w:space="0" w:color="auto"/>
              <w:bottom w:val="single" w:sz="8" w:space="0" w:color="auto"/>
              <w:right w:val="single" w:sz="4" w:space="0" w:color="auto"/>
            </w:tcBorders>
          </w:tcPr>
          <w:p w:rsidR="00CA1990" w:rsidRPr="009F4831" w:rsidP="00E13500" w14:paraId="062771CF" w14:textId="77777777">
            <w:pPr>
              <w:spacing w:line="240" w:lineRule="auto"/>
            </w:pPr>
          </w:p>
        </w:tc>
        <w:tc>
          <w:tcPr>
            <w:tcW w:w="1620" w:type="dxa"/>
            <w:tcBorders>
              <w:top w:val="nil"/>
              <w:left w:val="nil"/>
              <w:bottom w:val="single" w:sz="8" w:space="0" w:color="auto"/>
              <w:right w:val="nil"/>
            </w:tcBorders>
          </w:tcPr>
          <w:p w:rsidR="00CA1990" w:rsidRPr="009F4831" w:rsidP="00E13500" w14:paraId="3245C1B4" w14:textId="2A0971ED">
            <w:pPr>
              <w:spacing w:line="240" w:lineRule="auto"/>
            </w:pPr>
            <w:r w:rsidRPr="009F4831">
              <w:t>2. SEVP certification fees</w:t>
            </w:r>
          </w:p>
        </w:tc>
        <w:tc>
          <w:tcPr>
            <w:tcW w:w="270" w:type="dxa"/>
            <w:tcBorders>
              <w:top w:val="nil"/>
              <w:left w:val="nil"/>
              <w:bottom w:val="single" w:sz="8" w:space="0" w:color="auto"/>
              <w:right w:val="single" w:sz="4" w:space="0" w:color="auto"/>
            </w:tcBorders>
            <w:noWrap/>
          </w:tcPr>
          <w:p w:rsidR="00CA1990" w:rsidRPr="009F4831" w:rsidP="00E13500" w14:paraId="3924F660" w14:textId="77777777">
            <w:pPr>
              <w:spacing w:line="240" w:lineRule="auto"/>
            </w:pPr>
          </w:p>
        </w:tc>
        <w:tc>
          <w:tcPr>
            <w:tcW w:w="1260" w:type="dxa"/>
            <w:tcBorders>
              <w:top w:val="nil"/>
              <w:left w:val="nil"/>
              <w:bottom w:val="single" w:sz="8" w:space="0" w:color="auto"/>
              <w:right w:val="single" w:sz="4" w:space="0" w:color="auto"/>
            </w:tcBorders>
            <w:noWrap/>
          </w:tcPr>
          <w:p w:rsidR="00CA1990" w:rsidRPr="009F4831" w:rsidP="00E13500" w14:paraId="5A0C8E80" w14:textId="5AB5784B">
            <w:pPr>
              <w:spacing w:line="240" w:lineRule="auto"/>
            </w:pPr>
            <w:r w:rsidRPr="009F4831">
              <w:t>112 Schools</w:t>
            </w:r>
          </w:p>
        </w:tc>
        <w:tc>
          <w:tcPr>
            <w:tcW w:w="1170" w:type="dxa"/>
            <w:tcBorders>
              <w:top w:val="nil"/>
              <w:left w:val="nil"/>
              <w:bottom w:val="single" w:sz="8" w:space="0" w:color="auto"/>
              <w:right w:val="single" w:sz="4" w:space="0" w:color="auto"/>
            </w:tcBorders>
          </w:tcPr>
          <w:p w:rsidR="00CA1990" w:rsidRPr="009F4831" w:rsidP="00E13500" w14:paraId="2EC3A53C" w14:textId="7C3669E7">
            <w:pPr>
              <w:spacing w:line="240" w:lineRule="auto"/>
            </w:pPr>
            <w:r w:rsidRPr="009F4831">
              <w:t>$3,000 + $655 x 2 (site visits)</w:t>
            </w:r>
          </w:p>
        </w:tc>
        <w:tc>
          <w:tcPr>
            <w:tcW w:w="1350" w:type="dxa"/>
            <w:tcBorders>
              <w:top w:val="nil"/>
              <w:left w:val="nil"/>
              <w:bottom w:val="single" w:sz="8" w:space="0" w:color="auto"/>
              <w:right w:val="single" w:sz="4" w:space="0" w:color="auto"/>
            </w:tcBorders>
            <w:noWrap/>
          </w:tcPr>
          <w:p w:rsidR="00CA1990" w:rsidRPr="009F4831" w:rsidP="00E13500" w14:paraId="22A6B562" w14:textId="77777777">
            <w:pPr>
              <w:spacing w:line="240" w:lineRule="auto"/>
            </w:pPr>
          </w:p>
        </w:tc>
        <w:tc>
          <w:tcPr>
            <w:tcW w:w="990" w:type="dxa"/>
            <w:tcBorders>
              <w:top w:val="nil"/>
              <w:left w:val="nil"/>
              <w:bottom w:val="single" w:sz="8" w:space="0" w:color="auto"/>
              <w:right w:val="single" w:sz="4" w:space="0" w:color="auto"/>
            </w:tcBorders>
            <w:noWrap/>
          </w:tcPr>
          <w:p w:rsidR="00CA1990" w:rsidRPr="009F4831" w:rsidP="00E13500" w14:paraId="7089281F" w14:textId="77777777">
            <w:pPr>
              <w:spacing w:line="240" w:lineRule="auto"/>
            </w:pPr>
          </w:p>
        </w:tc>
        <w:tc>
          <w:tcPr>
            <w:tcW w:w="1496" w:type="dxa"/>
            <w:tcBorders>
              <w:top w:val="nil"/>
              <w:left w:val="nil"/>
              <w:bottom w:val="single" w:sz="8" w:space="0" w:color="auto"/>
              <w:right w:val="single" w:sz="4" w:space="0" w:color="auto"/>
            </w:tcBorders>
          </w:tcPr>
          <w:p w:rsidR="00CA1990" w:rsidRPr="009F4831" w:rsidP="00E13500" w14:paraId="1A1A15A1" w14:textId="650C8B78">
            <w:pPr>
              <w:spacing w:line="240" w:lineRule="auto"/>
            </w:pPr>
          </w:p>
          <w:p w:rsidR="00CA1990" w:rsidRPr="009F4831" w:rsidP="00E13500" w14:paraId="58D51DF4" w14:textId="2D4F6DFC">
            <w:pPr>
              <w:spacing w:line="240" w:lineRule="auto"/>
            </w:pPr>
            <w:r w:rsidRPr="009F4831">
              <w:t>$482,</w:t>
            </w:r>
            <w:r w:rsidR="007B2FE3">
              <w:t>72</w:t>
            </w:r>
            <w:r w:rsidRPr="009F4831">
              <w:t>0</w:t>
            </w:r>
          </w:p>
        </w:tc>
      </w:tr>
      <w:tr w14:paraId="23184BB8" w14:textId="77777777" w:rsidTr="00DD7310">
        <w:tblPrEx>
          <w:tblW w:w="9686" w:type="dxa"/>
          <w:tblInd w:w="265" w:type="dxa"/>
          <w:tblLayout w:type="fixed"/>
          <w:tblLook w:val="0000"/>
        </w:tblPrEx>
        <w:trPr>
          <w:trHeight w:val="610"/>
        </w:trPr>
        <w:tc>
          <w:tcPr>
            <w:tcW w:w="1530" w:type="dxa"/>
            <w:tcBorders>
              <w:top w:val="nil"/>
              <w:left w:val="single" w:sz="4" w:space="0" w:color="auto"/>
              <w:bottom w:val="single" w:sz="8" w:space="0" w:color="auto"/>
              <w:right w:val="single" w:sz="4" w:space="0" w:color="auto"/>
            </w:tcBorders>
          </w:tcPr>
          <w:p w:rsidR="00CA1990" w:rsidRPr="009F4831" w:rsidP="00E13500" w14:paraId="69BB110A" w14:textId="77777777">
            <w:pPr>
              <w:spacing w:line="240" w:lineRule="auto"/>
            </w:pPr>
          </w:p>
        </w:tc>
        <w:tc>
          <w:tcPr>
            <w:tcW w:w="1620" w:type="dxa"/>
            <w:tcBorders>
              <w:top w:val="nil"/>
              <w:left w:val="nil"/>
              <w:bottom w:val="single" w:sz="4" w:space="0" w:color="auto"/>
              <w:right w:val="nil"/>
            </w:tcBorders>
          </w:tcPr>
          <w:p w:rsidR="00CA1990" w:rsidRPr="009F4831" w:rsidP="00E13500" w14:paraId="488989FE" w14:textId="4C2C88CC">
            <w:pPr>
              <w:spacing w:line="240" w:lineRule="auto"/>
            </w:pPr>
            <w:r w:rsidRPr="009F4831">
              <w:t>3. Recertification fees</w:t>
            </w:r>
          </w:p>
        </w:tc>
        <w:tc>
          <w:tcPr>
            <w:tcW w:w="270" w:type="dxa"/>
            <w:tcBorders>
              <w:top w:val="nil"/>
              <w:left w:val="nil"/>
              <w:bottom w:val="single" w:sz="4" w:space="0" w:color="auto"/>
              <w:right w:val="single" w:sz="4" w:space="0" w:color="auto"/>
            </w:tcBorders>
            <w:noWrap/>
          </w:tcPr>
          <w:p w:rsidR="00CA1990" w:rsidRPr="009F4831" w:rsidP="00E13500" w14:paraId="5F7FBB8D" w14:textId="77777777">
            <w:pPr>
              <w:spacing w:line="240" w:lineRule="auto"/>
            </w:pPr>
          </w:p>
        </w:tc>
        <w:tc>
          <w:tcPr>
            <w:tcW w:w="1260" w:type="dxa"/>
            <w:tcBorders>
              <w:top w:val="nil"/>
              <w:left w:val="nil"/>
              <w:bottom w:val="single" w:sz="4" w:space="0" w:color="auto"/>
              <w:right w:val="single" w:sz="4" w:space="0" w:color="auto"/>
            </w:tcBorders>
            <w:noWrap/>
          </w:tcPr>
          <w:p w:rsidR="00CA1990" w:rsidRPr="009F4831" w:rsidP="00E13500" w14:paraId="424AE7BD" w14:textId="0C1DE138">
            <w:pPr>
              <w:spacing w:line="240" w:lineRule="auto"/>
            </w:pPr>
            <w:r w:rsidRPr="009F4831">
              <w:t>3,000 schools</w:t>
            </w:r>
          </w:p>
        </w:tc>
        <w:tc>
          <w:tcPr>
            <w:tcW w:w="1170" w:type="dxa"/>
            <w:tcBorders>
              <w:top w:val="nil"/>
              <w:left w:val="nil"/>
              <w:bottom w:val="single" w:sz="4" w:space="0" w:color="auto"/>
              <w:right w:val="single" w:sz="4" w:space="0" w:color="auto"/>
            </w:tcBorders>
          </w:tcPr>
          <w:p w:rsidR="00CA1990" w:rsidRPr="009F4831" w:rsidP="00E13500" w14:paraId="4EA91D7E" w14:textId="266B187B">
            <w:pPr>
              <w:spacing w:line="240" w:lineRule="auto"/>
            </w:pPr>
            <w:r w:rsidRPr="009F4831">
              <w:t>$1,250 + $655 x 0.5 (site visit)</w:t>
            </w:r>
          </w:p>
        </w:tc>
        <w:tc>
          <w:tcPr>
            <w:tcW w:w="1350" w:type="dxa"/>
            <w:tcBorders>
              <w:top w:val="nil"/>
              <w:left w:val="nil"/>
              <w:bottom w:val="single" w:sz="8" w:space="0" w:color="auto"/>
              <w:right w:val="single" w:sz="4" w:space="0" w:color="auto"/>
            </w:tcBorders>
            <w:noWrap/>
          </w:tcPr>
          <w:p w:rsidR="00CA1990" w:rsidRPr="009F4831" w:rsidP="00E13500" w14:paraId="48DD50D3" w14:textId="77777777">
            <w:pPr>
              <w:spacing w:line="240" w:lineRule="auto"/>
            </w:pPr>
          </w:p>
        </w:tc>
        <w:tc>
          <w:tcPr>
            <w:tcW w:w="990" w:type="dxa"/>
            <w:tcBorders>
              <w:top w:val="nil"/>
              <w:left w:val="nil"/>
              <w:bottom w:val="single" w:sz="8" w:space="0" w:color="auto"/>
              <w:right w:val="single" w:sz="4" w:space="0" w:color="auto"/>
            </w:tcBorders>
            <w:noWrap/>
          </w:tcPr>
          <w:p w:rsidR="00CA1990" w:rsidRPr="009F4831" w:rsidP="00E13500" w14:paraId="6D7297A0" w14:textId="77777777">
            <w:pPr>
              <w:spacing w:line="240" w:lineRule="auto"/>
            </w:pPr>
          </w:p>
        </w:tc>
        <w:tc>
          <w:tcPr>
            <w:tcW w:w="1496" w:type="dxa"/>
            <w:tcBorders>
              <w:top w:val="nil"/>
              <w:left w:val="nil"/>
              <w:bottom w:val="single" w:sz="8" w:space="0" w:color="auto"/>
              <w:right w:val="single" w:sz="4" w:space="0" w:color="auto"/>
            </w:tcBorders>
          </w:tcPr>
          <w:p w:rsidR="00CA1990" w:rsidRPr="009F4831" w:rsidP="00E13500" w14:paraId="602FC152" w14:textId="048D312B">
            <w:pPr>
              <w:spacing w:line="240" w:lineRule="auto"/>
            </w:pPr>
            <w:r w:rsidRPr="009F4831">
              <w:t>$4,732,500</w:t>
            </w:r>
          </w:p>
        </w:tc>
      </w:tr>
      <w:tr w14:paraId="39F28C79" w14:textId="77777777" w:rsidTr="00DD7310">
        <w:tblPrEx>
          <w:tblW w:w="9686" w:type="dxa"/>
          <w:tblInd w:w="265" w:type="dxa"/>
          <w:tblLayout w:type="fixed"/>
          <w:tblLook w:val="0000"/>
        </w:tblPrEx>
        <w:trPr>
          <w:trHeight w:val="610"/>
        </w:trPr>
        <w:tc>
          <w:tcPr>
            <w:tcW w:w="1530" w:type="dxa"/>
            <w:tcBorders>
              <w:top w:val="nil"/>
              <w:left w:val="single" w:sz="4" w:space="0" w:color="auto"/>
              <w:bottom w:val="single" w:sz="8" w:space="0" w:color="auto"/>
              <w:right w:val="single" w:sz="4" w:space="0" w:color="auto"/>
            </w:tcBorders>
          </w:tcPr>
          <w:p w:rsidR="00513AC0" w:rsidRPr="009F4831" w:rsidP="00513AC0" w14:paraId="79E7ADE8" w14:textId="7FF04BD8">
            <w:pPr>
              <w:spacing w:line="240" w:lineRule="auto"/>
            </w:pPr>
            <w:r w:rsidRPr="009F4831">
              <w:t>Subtotal – school data</w:t>
            </w:r>
          </w:p>
        </w:tc>
        <w:tc>
          <w:tcPr>
            <w:tcW w:w="1620" w:type="dxa"/>
            <w:tcBorders>
              <w:top w:val="single" w:sz="4" w:space="0" w:color="auto"/>
              <w:left w:val="single" w:sz="4" w:space="0" w:color="auto"/>
              <w:bottom w:val="single" w:sz="4" w:space="0" w:color="auto"/>
            </w:tcBorders>
            <w:shd w:val="clear" w:color="auto" w:fill="D9D9D9" w:themeFill="background1" w:themeFillShade="D9"/>
          </w:tcPr>
          <w:p w:rsidR="00513AC0" w:rsidRPr="009F4831" w:rsidP="00513AC0" w14:paraId="48079551" w14:textId="77777777">
            <w:pPr>
              <w:spacing w:line="240" w:lineRule="auto"/>
            </w:pPr>
          </w:p>
        </w:tc>
        <w:tc>
          <w:tcPr>
            <w:tcW w:w="270" w:type="dxa"/>
            <w:tcBorders>
              <w:top w:val="single" w:sz="4" w:space="0" w:color="auto"/>
              <w:bottom w:val="single" w:sz="4" w:space="0" w:color="auto"/>
            </w:tcBorders>
            <w:shd w:val="clear" w:color="auto" w:fill="D9D9D9" w:themeFill="background1" w:themeFillShade="D9"/>
            <w:noWrap/>
          </w:tcPr>
          <w:p w:rsidR="00513AC0" w:rsidRPr="009F4831" w:rsidP="00513AC0" w14:paraId="65F81DF7" w14:textId="77777777">
            <w:pPr>
              <w:spacing w:line="240" w:lineRule="auto"/>
            </w:pPr>
          </w:p>
        </w:tc>
        <w:tc>
          <w:tcPr>
            <w:tcW w:w="1260" w:type="dxa"/>
            <w:tcBorders>
              <w:top w:val="single" w:sz="4" w:space="0" w:color="auto"/>
              <w:bottom w:val="single" w:sz="4" w:space="0" w:color="auto"/>
            </w:tcBorders>
            <w:shd w:val="clear" w:color="auto" w:fill="D9D9D9" w:themeFill="background1" w:themeFillShade="D9"/>
            <w:noWrap/>
          </w:tcPr>
          <w:p w:rsidR="00513AC0" w:rsidRPr="009F4831" w:rsidP="00513AC0" w14:paraId="7AA268E4" w14:textId="77777777">
            <w:pPr>
              <w:spacing w:line="240" w:lineRule="auto"/>
            </w:pPr>
          </w:p>
        </w:tc>
        <w:tc>
          <w:tcPr>
            <w:tcW w:w="1170" w:type="dxa"/>
            <w:tcBorders>
              <w:top w:val="single" w:sz="4" w:space="0" w:color="auto"/>
              <w:bottom w:val="single" w:sz="4" w:space="0" w:color="auto"/>
              <w:right w:val="single" w:sz="4" w:space="0" w:color="auto"/>
            </w:tcBorders>
            <w:shd w:val="clear" w:color="auto" w:fill="D9D9D9" w:themeFill="background1" w:themeFillShade="D9"/>
          </w:tcPr>
          <w:p w:rsidR="00513AC0" w:rsidRPr="009F4831" w:rsidP="00513AC0" w14:paraId="439EDCB4" w14:textId="77777777">
            <w:pPr>
              <w:spacing w:line="240" w:lineRule="auto"/>
            </w:pPr>
          </w:p>
        </w:tc>
        <w:tc>
          <w:tcPr>
            <w:tcW w:w="1350" w:type="dxa"/>
            <w:tcBorders>
              <w:top w:val="nil"/>
              <w:left w:val="single" w:sz="4" w:space="0" w:color="auto"/>
              <w:bottom w:val="single" w:sz="8" w:space="0" w:color="auto"/>
              <w:right w:val="single" w:sz="4" w:space="0" w:color="auto"/>
            </w:tcBorders>
            <w:noWrap/>
          </w:tcPr>
          <w:p w:rsidR="00513AC0" w:rsidRPr="009F4831" w:rsidP="00513AC0" w14:paraId="4085B231" w14:textId="5B3B2BE5">
            <w:pPr>
              <w:spacing w:line="240" w:lineRule="auto"/>
            </w:pPr>
            <w:r w:rsidRPr="00F87FC8">
              <w:t>302,361</w:t>
            </w:r>
          </w:p>
        </w:tc>
        <w:tc>
          <w:tcPr>
            <w:tcW w:w="990" w:type="dxa"/>
            <w:tcBorders>
              <w:top w:val="nil"/>
              <w:left w:val="nil"/>
              <w:bottom w:val="single" w:sz="8" w:space="0" w:color="auto"/>
              <w:right w:val="single" w:sz="4" w:space="0" w:color="auto"/>
            </w:tcBorders>
            <w:noWrap/>
          </w:tcPr>
          <w:p w:rsidR="00513AC0" w:rsidRPr="009F4831" w:rsidP="00513AC0" w14:paraId="6411E29B" w14:textId="77777777">
            <w:pPr>
              <w:spacing w:line="240" w:lineRule="auto"/>
            </w:pPr>
          </w:p>
        </w:tc>
        <w:tc>
          <w:tcPr>
            <w:tcW w:w="1496" w:type="dxa"/>
            <w:tcBorders>
              <w:top w:val="nil"/>
              <w:left w:val="nil"/>
              <w:bottom w:val="single" w:sz="8" w:space="0" w:color="auto"/>
              <w:right w:val="single" w:sz="4" w:space="0" w:color="auto"/>
            </w:tcBorders>
          </w:tcPr>
          <w:p w:rsidR="00513AC0" w:rsidRPr="009F4831" w:rsidP="00513AC0" w14:paraId="1D2F483A" w14:textId="06E1B24B">
            <w:pPr>
              <w:spacing w:line="240" w:lineRule="auto"/>
            </w:pPr>
            <w:r w:rsidRPr="00F87FC8">
              <w:t xml:space="preserve">$20,345,356 </w:t>
            </w:r>
          </w:p>
        </w:tc>
      </w:tr>
      <w:tr w14:paraId="40D27C11" w14:textId="77777777" w:rsidTr="00DD7310">
        <w:tblPrEx>
          <w:tblW w:w="9686" w:type="dxa"/>
          <w:tblInd w:w="265" w:type="dxa"/>
          <w:tblLayout w:type="fixed"/>
          <w:tblLook w:val="0000"/>
        </w:tblPrEx>
        <w:trPr>
          <w:trHeight w:val="232"/>
        </w:trPr>
        <w:tc>
          <w:tcPr>
            <w:tcW w:w="1530" w:type="dxa"/>
            <w:tcBorders>
              <w:top w:val="nil"/>
              <w:left w:val="single" w:sz="4" w:space="0" w:color="auto"/>
              <w:bottom w:val="single" w:sz="8" w:space="0" w:color="auto"/>
              <w:right w:val="single" w:sz="4" w:space="0" w:color="auto"/>
            </w:tcBorders>
          </w:tcPr>
          <w:p w:rsidR="00513AC0" w:rsidRPr="009F4831" w:rsidP="00513AC0" w14:paraId="0A19D925" w14:textId="6463BD05">
            <w:pPr>
              <w:spacing w:line="240" w:lineRule="auto"/>
            </w:pPr>
            <w:r w:rsidRPr="009F4831">
              <w:t>Total student and school data</w:t>
            </w:r>
          </w:p>
        </w:tc>
        <w:tc>
          <w:tcPr>
            <w:tcW w:w="1620" w:type="dxa"/>
            <w:tcBorders>
              <w:top w:val="single" w:sz="4" w:space="0" w:color="auto"/>
              <w:left w:val="single" w:sz="4" w:space="0" w:color="auto"/>
              <w:bottom w:val="single" w:sz="4" w:space="0" w:color="auto"/>
            </w:tcBorders>
            <w:shd w:val="clear" w:color="auto" w:fill="D9D9D9" w:themeFill="background1" w:themeFillShade="D9"/>
          </w:tcPr>
          <w:p w:rsidR="00513AC0" w:rsidRPr="009F4831" w:rsidP="00513AC0" w14:paraId="1CAC0CBA" w14:textId="77777777">
            <w:pPr>
              <w:spacing w:line="240" w:lineRule="auto"/>
            </w:pPr>
          </w:p>
        </w:tc>
        <w:tc>
          <w:tcPr>
            <w:tcW w:w="270" w:type="dxa"/>
            <w:tcBorders>
              <w:top w:val="single" w:sz="4" w:space="0" w:color="auto"/>
              <w:bottom w:val="single" w:sz="4" w:space="0" w:color="auto"/>
            </w:tcBorders>
            <w:shd w:val="clear" w:color="auto" w:fill="D9D9D9" w:themeFill="background1" w:themeFillShade="D9"/>
            <w:noWrap/>
          </w:tcPr>
          <w:p w:rsidR="00513AC0" w:rsidRPr="009F4831" w:rsidP="00513AC0" w14:paraId="0F70FC76" w14:textId="77777777">
            <w:pPr>
              <w:spacing w:line="240" w:lineRule="auto"/>
            </w:pPr>
          </w:p>
        </w:tc>
        <w:tc>
          <w:tcPr>
            <w:tcW w:w="1260" w:type="dxa"/>
            <w:tcBorders>
              <w:top w:val="single" w:sz="4" w:space="0" w:color="auto"/>
              <w:bottom w:val="single" w:sz="4" w:space="0" w:color="auto"/>
            </w:tcBorders>
            <w:shd w:val="clear" w:color="auto" w:fill="D9D9D9" w:themeFill="background1" w:themeFillShade="D9"/>
            <w:noWrap/>
          </w:tcPr>
          <w:p w:rsidR="00513AC0" w:rsidRPr="009F4831" w:rsidP="00513AC0" w14:paraId="7C91F9E1" w14:textId="77777777">
            <w:pPr>
              <w:spacing w:line="240" w:lineRule="auto"/>
            </w:pPr>
          </w:p>
        </w:tc>
        <w:tc>
          <w:tcPr>
            <w:tcW w:w="1170" w:type="dxa"/>
            <w:tcBorders>
              <w:top w:val="single" w:sz="4" w:space="0" w:color="auto"/>
              <w:bottom w:val="single" w:sz="4" w:space="0" w:color="auto"/>
              <w:right w:val="single" w:sz="4" w:space="0" w:color="auto"/>
            </w:tcBorders>
            <w:shd w:val="clear" w:color="auto" w:fill="D9D9D9" w:themeFill="background1" w:themeFillShade="D9"/>
          </w:tcPr>
          <w:p w:rsidR="00513AC0" w:rsidRPr="009F4831" w:rsidP="00513AC0" w14:paraId="072C23BA" w14:textId="77777777">
            <w:pPr>
              <w:spacing w:line="240" w:lineRule="auto"/>
            </w:pPr>
          </w:p>
        </w:tc>
        <w:tc>
          <w:tcPr>
            <w:tcW w:w="1350" w:type="dxa"/>
            <w:tcBorders>
              <w:top w:val="nil"/>
              <w:left w:val="single" w:sz="4" w:space="0" w:color="auto"/>
              <w:bottom w:val="single" w:sz="8" w:space="0" w:color="auto"/>
              <w:right w:val="single" w:sz="4" w:space="0" w:color="auto"/>
            </w:tcBorders>
            <w:noWrap/>
          </w:tcPr>
          <w:p w:rsidR="00513AC0" w:rsidRPr="009F4831" w:rsidP="00513AC0" w14:paraId="43635B21" w14:textId="1B819F4C">
            <w:pPr>
              <w:spacing w:line="240" w:lineRule="auto"/>
            </w:pPr>
            <w:r w:rsidRPr="005C2EA3">
              <w:t>815,505</w:t>
            </w:r>
          </w:p>
        </w:tc>
        <w:tc>
          <w:tcPr>
            <w:tcW w:w="990" w:type="dxa"/>
            <w:tcBorders>
              <w:top w:val="nil"/>
              <w:left w:val="nil"/>
              <w:bottom w:val="single" w:sz="8" w:space="0" w:color="auto"/>
              <w:right w:val="single" w:sz="4" w:space="0" w:color="auto"/>
            </w:tcBorders>
            <w:noWrap/>
          </w:tcPr>
          <w:p w:rsidR="00513AC0" w:rsidRPr="009F4831" w:rsidP="00513AC0" w14:paraId="55ABE28B" w14:textId="18AA0495">
            <w:pPr>
              <w:spacing w:line="240" w:lineRule="auto"/>
            </w:pPr>
          </w:p>
        </w:tc>
        <w:tc>
          <w:tcPr>
            <w:tcW w:w="1496" w:type="dxa"/>
            <w:tcBorders>
              <w:top w:val="nil"/>
              <w:left w:val="nil"/>
              <w:bottom w:val="single" w:sz="8" w:space="0" w:color="auto"/>
              <w:right w:val="single" w:sz="4" w:space="0" w:color="auto"/>
            </w:tcBorders>
          </w:tcPr>
          <w:p w:rsidR="00513AC0" w:rsidRPr="009F4831" w:rsidP="00513AC0" w14:paraId="3E1EDB5E" w14:textId="3986A7A0">
            <w:pPr>
              <w:spacing w:line="240" w:lineRule="auto"/>
            </w:pPr>
            <w:r w:rsidRPr="005C2EA3">
              <w:t xml:space="preserve">$46,023,071 </w:t>
            </w:r>
          </w:p>
        </w:tc>
      </w:tr>
    </w:tbl>
    <w:p w:rsidR="004329FB" w:rsidP="00E13500" w14:paraId="77863BEB" w14:textId="77777777">
      <w:pPr>
        <w:spacing w:line="240" w:lineRule="auto"/>
        <w:rPr>
          <w:b/>
          <w:bCs/>
          <w:u w:val="single"/>
        </w:rPr>
      </w:pPr>
      <w:bookmarkStart w:id="2" w:name="_Hlk50977311"/>
    </w:p>
    <w:p w:rsidR="00F15FD4" w:rsidRPr="004329FB" w:rsidP="00E13500" w14:paraId="76F859E2" w14:textId="7DD97A17">
      <w:pPr>
        <w:spacing w:line="240" w:lineRule="auto"/>
        <w:rPr>
          <w:b/>
          <w:bCs/>
          <w:u w:val="single"/>
        </w:rPr>
      </w:pPr>
      <w:r w:rsidRPr="004329FB">
        <w:rPr>
          <w:b/>
          <w:bCs/>
          <w:u w:val="single"/>
        </w:rPr>
        <w:t xml:space="preserve">Annual burden of </w:t>
      </w:r>
      <w:r w:rsidRPr="004329FB" w:rsidR="0084514F">
        <w:rPr>
          <w:b/>
          <w:bCs/>
          <w:u w:val="single"/>
        </w:rPr>
        <w:t xml:space="preserve">reporting: </w:t>
      </w:r>
      <w:r w:rsidRPr="004329FB">
        <w:rPr>
          <w:b/>
          <w:bCs/>
          <w:u w:val="single"/>
        </w:rPr>
        <w:t>collection</w:t>
      </w:r>
      <w:r w:rsidRPr="004329FB" w:rsidR="00607E51">
        <w:rPr>
          <w:b/>
          <w:bCs/>
          <w:u w:val="single"/>
        </w:rPr>
        <w:t xml:space="preserve">, </w:t>
      </w:r>
      <w:r w:rsidRPr="004329FB">
        <w:rPr>
          <w:b/>
          <w:bCs/>
          <w:u w:val="single"/>
        </w:rPr>
        <w:t>updating</w:t>
      </w:r>
      <w:r w:rsidRPr="004329FB" w:rsidR="00607E51">
        <w:rPr>
          <w:b/>
          <w:bCs/>
          <w:u w:val="single"/>
        </w:rPr>
        <w:t>, and management</w:t>
      </w:r>
      <w:r w:rsidRPr="004329FB">
        <w:rPr>
          <w:b/>
          <w:bCs/>
          <w:u w:val="single"/>
        </w:rPr>
        <w:t xml:space="preserve"> of prospective and continuing F and M nonimmigrant data by DSOs</w:t>
      </w:r>
      <w:r w:rsidRPr="004329FB" w:rsidR="00152019">
        <w:rPr>
          <w:b/>
          <w:bCs/>
          <w:u w:val="single"/>
        </w:rPr>
        <w:t xml:space="preserve"> in SEVIS</w:t>
      </w:r>
      <w:r w:rsidR="001A1AB0">
        <w:rPr>
          <w:b/>
          <w:bCs/>
          <w:u w:val="single"/>
        </w:rPr>
        <w:t>, based on Aug 2025 data, projected for each year CY 2025-2027</w:t>
      </w:r>
    </w:p>
    <w:bookmarkEnd w:id="2"/>
    <w:p w:rsidR="00AF255E" w:rsidRPr="009F4831" w:rsidP="00E13500" w14:paraId="309D236C" w14:textId="62FBC22B">
      <w:pPr>
        <w:spacing w:line="240" w:lineRule="auto"/>
      </w:pPr>
      <w:r w:rsidRPr="009F4831">
        <w:t xml:space="preserve">The management of student data </w:t>
      </w:r>
      <w:r w:rsidRPr="009F4831" w:rsidR="00152019">
        <w:t xml:space="preserve">by DSOs in SEVIS </w:t>
      </w:r>
      <w:r w:rsidRPr="009F4831">
        <w:t xml:space="preserve">includes the issuance of Forms I-20; gathering, </w:t>
      </w:r>
      <w:r w:rsidRPr="009F4831" w:rsidR="005A1882">
        <w:t>updating,</w:t>
      </w:r>
      <w:r w:rsidRPr="009F4831">
        <w:t xml:space="preserve"> and reporting student information</w:t>
      </w:r>
      <w:r w:rsidRPr="009F4831" w:rsidR="00607E51">
        <w:t>; and the correction of identified errors in student information</w:t>
      </w:r>
      <w:r w:rsidRPr="009F4831">
        <w:t>.</w:t>
      </w:r>
    </w:p>
    <w:p w:rsidR="009726BB" w:rsidRPr="009F4831" w:rsidP="00E13500" w14:paraId="3DB22B07" w14:textId="72A26CF4">
      <w:pPr>
        <w:pStyle w:val="ListParagraph"/>
        <w:numPr>
          <w:ilvl w:val="0"/>
          <w:numId w:val="47"/>
        </w:numPr>
        <w:spacing w:line="240" w:lineRule="auto"/>
      </w:pPr>
      <w:r w:rsidRPr="009F4831">
        <w:t xml:space="preserve">The 3-year </w:t>
      </w:r>
      <w:r w:rsidRPr="009F4831" w:rsidR="006E2FF1">
        <w:t xml:space="preserve">average </w:t>
      </w:r>
      <w:r w:rsidRPr="009F4831" w:rsidR="002E3F45">
        <w:t xml:space="preserve">number </w:t>
      </w:r>
      <w:r w:rsidRPr="009F4831" w:rsidR="006E2FF1">
        <w:t>of</w:t>
      </w:r>
      <w:r w:rsidRPr="009F4831" w:rsidR="00453D96">
        <w:t xml:space="preserve"> </w:t>
      </w:r>
      <w:r w:rsidRPr="009F4831">
        <w:t xml:space="preserve">active student records in SEVIS </w:t>
      </w:r>
      <w:r w:rsidRPr="009F4831" w:rsidR="0042494B">
        <w:t>is estimated to</w:t>
      </w:r>
      <w:r w:rsidRPr="009F4831">
        <w:t xml:space="preserve"> total </w:t>
      </w:r>
      <w:r w:rsidR="00A70D28">
        <w:t>1,179,028</w:t>
      </w:r>
      <w:r w:rsidRPr="009F4831" w:rsidR="0006614E">
        <w:t xml:space="preserve"> </w:t>
      </w:r>
      <w:r w:rsidRPr="009F4831">
        <w:t>for each year</w:t>
      </w:r>
      <w:r w:rsidRPr="009F4831" w:rsidR="00342EA6">
        <w:t>.</w:t>
      </w:r>
      <w:r>
        <w:rPr>
          <w:rStyle w:val="FootnoteReference"/>
          <w:szCs w:val="24"/>
        </w:rPr>
        <w:footnoteReference w:id="135"/>
      </w:r>
    </w:p>
    <w:p w:rsidR="008F4248" w:rsidRPr="009F4831" w:rsidP="00E13500" w14:paraId="41B4482D" w14:textId="539E1126">
      <w:pPr>
        <w:pStyle w:val="ListParagraph"/>
        <w:numPr>
          <w:ilvl w:val="0"/>
          <w:numId w:val="47"/>
        </w:numPr>
        <w:spacing w:line="240" w:lineRule="auto"/>
      </w:pPr>
      <w:r w:rsidRPr="009F4831">
        <w:t>SEVP anticipates</w:t>
      </w:r>
      <w:r w:rsidRPr="009F4831" w:rsidR="00453D96">
        <w:t xml:space="preserve"> that </w:t>
      </w:r>
      <w:r w:rsidRPr="009F4831" w:rsidR="006F7ECE">
        <w:t xml:space="preserve">an average of </w:t>
      </w:r>
      <w:r w:rsidR="00422466">
        <w:t>499,421</w:t>
      </w:r>
      <w:r w:rsidRPr="009F4831" w:rsidR="0006614E">
        <w:t xml:space="preserve"> </w:t>
      </w:r>
      <w:r w:rsidRPr="009F4831" w:rsidR="00453D96">
        <w:t>initial F</w:t>
      </w:r>
      <w:r w:rsidRPr="009F4831" w:rsidR="002E3F45">
        <w:t>-1/</w:t>
      </w:r>
      <w:r w:rsidRPr="009F4831" w:rsidR="00453D96">
        <w:t>M</w:t>
      </w:r>
      <w:r w:rsidRPr="009F4831" w:rsidR="002E3F45">
        <w:t>-1</w:t>
      </w:r>
      <w:r w:rsidRPr="009F4831" w:rsidR="00453D96">
        <w:t xml:space="preserve"> students will enroll at SEVP-certified schools annually. </w:t>
      </w:r>
      <w:r w:rsidRPr="009F4831" w:rsidR="005025A6">
        <w:t>Typically,</w:t>
      </w:r>
      <w:r w:rsidRPr="009F4831" w:rsidR="00453D96">
        <w:t xml:space="preserve"> applicant</w:t>
      </w:r>
      <w:r w:rsidRPr="009F4831" w:rsidR="005025A6">
        <w:t>s</w:t>
      </w:r>
      <w:r w:rsidRPr="009F4831" w:rsidR="00453D96">
        <w:t xml:space="preserve"> will apply to more than </w:t>
      </w:r>
      <w:r w:rsidRPr="009F4831" w:rsidR="003D4C4E">
        <w:t>one</w:t>
      </w:r>
      <w:r w:rsidRPr="009F4831" w:rsidR="00453D96">
        <w:t xml:space="preserve"> school, requiring development of an average of 2.5 Forms I-20</w:t>
      </w:r>
      <w:r w:rsidRPr="009F4831" w:rsidR="005025A6">
        <w:t xml:space="preserve"> per applicant</w:t>
      </w:r>
      <w:r w:rsidRPr="009F4831" w:rsidR="00453D96">
        <w:t>.</w:t>
      </w:r>
    </w:p>
    <w:p w:rsidR="009726BB" w:rsidRPr="009F4831" w:rsidP="00E13500" w14:paraId="7729895A" w14:textId="7CFBFC2A">
      <w:pPr>
        <w:pStyle w:val="ListParagraph"/>
        <w:numPr>
          <w:ilvl w:val="0"/>
          <w:numId w:val="47"/>
        </w:numPr>
        <w:spacing w:line="240" w:lineRule="auto"/>
      </w:pPr>
      <w:r w:rsidRPr="009F4831">
        <w:t>For approximately 35</w:t>
      </w:r>
      <w:r w:rsidRPr="009F4831" w:rsidR="00EF590B">
        <w:t xml:space="preserve"> percent</w:t>
      </w:r>
      <w:r w:rsidRPr="009F4831">
        <w:t xml:space="preserve"> of these, the data will be loaded using</w:t>
      </w:r>
      <w:r w:rsidRPr="009F4831" w:rsidR="00820DAB">
        <w:t xml:space="preserve"> real</w:t>
      </w:r>
      <w:r w:rsidRPr="009F4831" w:rsidR="00CE7665">
        <w:t>-</w:t>
      </w:r>
      <w:r w:rsidRPr="009F4831" w:rsidR="00820DAB">
        <w:t>time interface</w:t>
      </w:r>
      <w:r w:rsidRPr="009F4831">
        <w:t xml:space="preserve"> RTI</w:t>
      </w:r>
      <w:r>
        <w:rPr>
          <w:rStyle w:val="FootnoteReference"/>
          <w:szCs w:val="24"/>
        </w:rPr>
        <w:footnoteReference w:id="136"/>
      </w:r>
      <w:r w:rsidRPr="009F4831">
        <w:t xml:space="preserve"> procedures, at 3</w:t>
      </w:r>
      <w:r w:rsidR="00E32F4F">
        <w:t>3</w:t>
      </w:r>
      <w:r w:rsidRPr="009F4831" w:rsidR="00713F8E">
        <w:t xml:space="preserve"> </w:t>
      </w:r>
      <w:r w:rsidRPr="009F4831" w:rsidR="005025A6">
        <w:t xml:space="preserve">minutes </w:t>
      </w:r>
      <w:r w:rsidRPr="009F4831" w:rsidR="00713F8E">
        <w:t>(0.5</w:t>
      </w:r>
      <w:r w:rsidR="00E32F4F">
        <w:t>5</w:t>
      </w:r>
      <w:r w:rsidRPr="009F4831" w:rsidR="005025A6">
        <w:t xml:space="preserve"> hour</w:t>
      </w:r>
      <w:r w:rsidRPr="009F4831" w:rsidR="00713F8E">
        <w:t>)</w:t>
      </w:r>
      <w:r w:rsidRPr="009F4831">
        <w:t xml:space="preserve"> each to complete. </w:t>
      </w:r>
      <w:r w:rsidRPr="009F4831" w:rsidR="005025A6">
        <w:t>At</w:t>
      </w:r>
      <w:r w:rsidRPr="009F4831" w:rsidR="00F13747">
        <w:t xml:space="preserve"> $</w:t>
      </w:r>
      <w:r w:rsidR="00E32F4F">
        <w:t>50.04</w:t>
      </w:r>
      <w:r w:rsidRPr="009F4831" w:rsidR="008E29B4">
        <w:t xml:space="preserve"> per</w:t>
      </w:r>
      <w:r w:rsidRPr="009F4831" w:rsidR="00F13747">
        <w:t xml:space="preserve"> hour for </w:t>
      </w:r>
      <w:r w:rsidR="00E32F4F">
        <w:t>240,346</w:t>
      </w:r>
      <w:r w:rsidRPr="009F4831" w:rsidR="0006614E">
        <w:t xml:space="preserve"> </w:t>
      </w:r>
      <w:r w:rsidRPr="009F4831" w:rsidR="00F13747">
        <w:t xml:space="preserve">hours, the cost for RTI-loaded initial Forms I-20 will be </w:t>
      </w:r>
      <w:r w:rsidRPr="009F4831" w:rsidR="001C6D42">
        <w:t>$</w:t>
      </w:r>
      <w:r w:rsidR="00E32F4F">
        <w:t>12,026,908</w:t>
      </w:r>
      <w:r w:rsidRPr="009F4831" w:rsidR="00F13747">
        <w:t>.</w:t>
      </w:r>
    </w:p>
    <w:p w:rsidR="00122C3C" w:rsidRPr="009F4831" w:rsidP="00E13500" w14:paraId="0F872B6C" w14:textId="2E51AE5F">
      <w:pPr>
        <w:pStyle w:val="ListParagraph"/>
        <w:numPr>
          <w:ilvl w:val="0"/>
          <w:numId w:val="47"/>
        </w:numPr>
        <w:spacing w:line="240" w:lineRule="auto"/>
      </w:pPr>
      <w:r w:rsidRPr="009F4831">
        <w:t>For approximately 65</w:t>
      </w:r>
      <w:r w:rsidRPr="009F4831" w:rsidR="00EF590B">
        <w:t xml:space="preserve"> percent </w:t>
      </w:r>
      <w:r w:rsidRPr="009F4831">
        <w:t>of the</w:t>
      </w:r>
      <w:r w:rsidRPr="009F4831" w:rsidR="00587B5E">
        <w:t>se</w:t>
      </w:r>
      <w:r w:rsidRPr="009F4831">
        <w:t xml:space="preserve">, the data will be loaded using batch procedures, at </w:t>
      </w:r>
      <w:r w:rsidRPr="009F4831" w:rsidR="0020280C">
        <w:t>one</w:t>
      </w:r>
      <w:r w:rsidRPr="009F4831">
        <w:t xml:space="preserve"> minute</w:t>
      </w:r>
      <w:r w:rsidRPr="009F4831" w:rsidR="00587B5E">
        <w:t xml:space="preserve"> (0.017 hour)</w:t>
      </w:r>
      <w:r w:rsidRPr="009F4831">
        <w:t xml:space="preserve"> each to complete.</w:t>
      </w:r>
      <w:r w:rsidRPr="009F4831" w:rsidR="0006614E">
        <w:t xml:space="preserve"> </w:t>
      </w:r>
      <w:r w:rsidRPr="009F4831" w:rsidR="005025A6">
        <w:t>At</w:t>
      </w:r>
      <w:r w:rsidRPr="009F4831">
        <w:t xml:space="preserve"> $</w:t>
      </w:r>
      <w:r w:rsidR="00E32F4F">
        <w:t>50.04</w:t>
      </w:r>
      <w:r w:rsidRPr="009F4831" w:rsidR="008E29B4">
        <w:t xml:space="preserve"> per</w:t>
      </w:r>
      <w:r w:rsidRPr="009F4831" w:rsidR="005C496A">
        <w:t xml:space="preserve"> hour for </w:t>
      </w:r>
      <w:r w:rsidR="00E32F4F">
        <w:t>13,526</w:t>
      </w:r>
      <w:r w:rsidRPr="009F4831" w:rsidR="008E29B4">
        <w:t xml:space="preserve"> hours</w:t>
      </w:r>
      <w:r w:rsidRPr="009F4831">
        <w:t>, the cost for batch-loa</w:t>
      </w:r>
      <w:r w:rsidRPr="009F4831" w:rsidR="005C496A">
        <w:t>ded initial Forms I-20 will be</w:t>
      </w:r>
      <w:r w:rsidRPr="009F4831">
        <w:t xml:space="preserve"> </w:t>
      </w:r>
      <w:r w:rsidRPr="009F4831" w:rsidR="001C6D42">
        <w:t>$</w:t>
      </w:r>
      <w:r w:rsidR="006A21BD">
        <w:t>676,841.</w:t>
      </w:r>
    </w:p>
    <w:p w:rsidR="0006614E" w:rsidRPr="009F4831" w:rsidP="00E13500" w14:paraId="3EA3D5E7" w14:textId="2EB3DCE2">
      <w:pPr>
        <w:pStyle w:val="ListParagraph"/>
        <w:numPr>
          <w:ilvl w:val="0"/>
          <w:numId w:val="47"/>
        </w:numPr>
        <w:spacing w:line="240" w:lineRule="auto"/>
      </w:pPr>
      <w:r w:rsidRPr="009F4831">
        <w:t xml:space="preserve">DSOs </w:t>
      </w:r>
      <w:r w:rsidRPr="009F4831" w:rsidR="00920201">
        <w:t xml:space="preserve">must update Form I-20 information on students on an ongoing basis. These updates can be for </w:t>
      </w:r>
      <w:r w:rsidRPr="009F4831" w:rsidR="0000099D">
        <w:t>several</w:t>
      </w:r>
      <w:r w:rsidRPr="009F4831" w:rsidR="00920201">
        <w:t xml:space="preserve"> reasons but, because the data fields populated during initial </w:t>
      </w:r>
      <w:r w:rsidRPr="009F4831" w:rsidR="005F49C9">
        <w:t>Form I-20</w:t>
      </w:r>
      <w:r w:rsidRPr="009F4831" w:rsidR="00920201">
        <w:t xml:space="preserve"> loading are pre-populated for updates, the update using RTI method </w:t>
      </w:r>
      <w:r w:rsidRPr="009F4831" w:rsidR="0008025F">
        <w:t>is</w:t>
      </w:r>
      <w:r w:rsidR="00B7254E">
        <w:t xml:space="preserve"> approximately </w:t>
      </w:r>
      <w:r w:rsidRPr="009F4831" w:rsidR="004360F6">
        <w:t>six</w:t>
      </w:r>
      <w:r w:rsidRPr="009F4831" w:rsidR="00783B8E">
        <w:t xml:space="preserve"> minutes</w:t>
      </w:r>
      <w:r w:rsidRPr="009F4831" w:rsidR="008351C3">
        <w:t xml:space="preserve"> (0.1</w:t>
      </w:r>
      <w:r w:rsidRPr="009F4831" w:rsidR="00C67B47">
        <w:t xml:space="preserve"> hour)</w:t>
      </w:r>
      <w:r w:rsidRPr="009F4831" w:rsidR="00783B8E">
        <w:t>.</w:t>
      </w:r>
      <w:r w:rsidRPr="009F4831" w:rsidR="00FF4661">
        <w:t xml:space="preserve"> </w:t>
      </w:r>
      <w:r w:rsidRPr="009F4831" w:rsidR="00783B8E">
        <w:t>The</w:t>
      </w:r>
      <w:r w:rsidRPr="009F4831" w:rsidR="00965095">
        <w:t xml:space="preserve"> update time </w:t>
      </w:r>
      <w:r w:rsidRPr="009F4831" w:rsidR="00C5617F">
        <w:t>is</w:t>
      </w:r>
      <w:r w:rsidRPr="009F4831" w:rsidR="00266D7E">
        <w:t xml:space="preserve"> </w:t>
      </w:r>
      <w:r w:rsidRPr="009F4831" w:rsidR="00B63D5C">
        <w:t>one</w:t>
      </w:r>
      <w:r w:rsidRPr="009F4831" w:rsidR="00920201">
        <w:t xml:space="preserve"> minute using the batch method. On average, students receive </w:t>
      </w:r>
      <w:r w:rsidR="005212BF">
        <w:t>four</w:t>
      </w:r>
      <w:r w:rsidRPr="009F4831" w:rsidR="005212BF">
        <w:t xml:space="preserve"> </w:t>
      </w:r>
      <w:r w:rsidRPr="009F4831" w:rsidR="00920201">
        <w:t>updates to their records annually. An estimated 35</w:t>
      </w:r>
      <w:r w:rsidRPr="009F4831" w:rsidR="00EF590B">
        <w:t xml:space="preserve"> percent</w:t>
      </w:r>
      <w:r w:rsidRPr="009F4831" w:rsidR="00920201">
        <w:t xml:space="preserve"> </w:t>
      </w:r>
      <w:r w:rsidRPr="009F4831" w:rsidR="00A14221">
        <w:t>of updates will be RTI</w:t>
      </w:r>
      <w:r w:rsidRPr="009F4831" w:rsidR="00920201">
        <w:t xml:space="preserve">, at an </w:t>
      </w:r>
      <w:r w:rsidRPr="009F4831" w:rsidR="00732AA0">
        <w:t xml:space="preserve">average </w:t>
      </w:r>
      <w:r w:rsidRPr="009F4831" w:rsidR="00920201">
        <w:t xml:space="preserve">annual cost of </w:t>
      </w:r>
      <w:r w:rsidRPr="009F4831" w:rsidR="00725EFF">
        <w:t>$</w:t>
      </w:r>
      <w:r w:rsidR="00A74E80">
        <w:t>8,</w:t>
      </w:r>
      <w:r w:rsidR="007D08B3">
        <w:t>259,803</w:t>
      </w:r>
      <w:r w:rsidRPr="009F4831" w:rsidR="008E29B4">
        <w:t>;</w:t>
      </w:r>
      <w:r w:rsidRPr="009F4831" w:rsidR="00A14221">
        <w:t xml:space="preserve"> </w:t>
      </w:r>
      <w:r w:rsidRPr="009F4831" w:rsidR="009E36B3">
        <w:t>65</w:t>
      </w:r>
      <w:r w:rsidRPr="009F4831" w:rsidR="00EF590B">
        <w:t xml:space="preserve"> percent</w:t>
      </w:r>
      <w:r w:rsidRPr="009F4831" w:rsidR="009E36B3">
        <w:t xml:space="preserve"> of updates will </w:t>
      </w:r>
      <w:r w:rsidRPr="009F4831" w:rsidR="00A14221">
        <w:t xml:space="preserve">be batch, at an </w:t>
      </w:r>
      <w:r w:rsidRPr="009F4831" w:rsidR="00732AA0">
        <w:t xml:space="preserve">average </w:t>
      </w:r>
      <w:r w:rsidRPr="009F4831" w:rsidR="00A14221">
        <w:t xml:space="preserve">annual cost of </w:t>
      </w:r>
      <w:r w:rsidRPr="009F4831" w:rsidR="00725EFF">
        <w:t>$</w:t>
      </w:r>
      <w:r w:rsidR="00A74E80">
        <w:t>2,556,604</w:t>
      </w:r>
      <w:r w:rsidRPr="009F4831" w:rsidR="002C3C67">
        <w:t>.</w:t>
      </w:r>
    </w:p>
    <w:p w:rsidR="00885571" w:rsidRPr="009F4831" w:rsidP="00E13500" w14:paraId="78B7A226" w14:textId="76CA4025">
      <w:pPr>
        <w:pStyle w:val="ListParagraph"/>
        <w:numPr>
          <w:ilvl w:val="0"/>
          <w:numId w:val="47"/>
        </w:numPr>
        <w:spacing w:line="240" w:lineRule="auto"/>
      </w:pPr>
      <w:r w:rsidRPr="009F4831">
        <w:t>SEVP anticipates</w:t>
      </w:r>
      <w:r w:rsidRPr="009F4831" w:rsidR="00796F73">
        <w:t xml:space="preserve"> the 3-year average of </w:t>
      </w:r>
      <w:r w:rsidRPr="009F4831" w:rsidR="00057B20">
        <w:t xml:space="preserve">active </w:t>
      </w:r>
      <w:r w:rsidRPr="009F4831" w:rsidR="002E0C86">
        <w:t>F-2/M-2 dependent</w:t>
      </w:r>
      <w:r w:rsidRPr="009F4831" w:rsidR="00796F73">
        <w:t xml:space="preserve"> records</w:t>
      </w:r>
      <w:r w:rsidRPr="009F4831" w:rsidR="002E0C86">
        <w:t xml:space="preserve"> in SEVIS </w:t>
      </w:r>
      <w:r w:rsidRPr="009F4831" w:rsidR="00796F73">
        <w:t>to be</w:t>
      </w:r>
      <w:r w:rsidRPr="009F4831" w:rsidR="006E06F0">
        <w:t xml:space="preserve"> </w:t>
      </w:r>
      <w:r w:rsidR="00BD425A">
        <w:t>117,531</w:t>
      </w:r>
      <w:r w:rsidRPr="009F4831" w:rsidR="0000099D">
        <w:t xml:space="preserve"> and</w:t>
      </w:r>
      <w:r w:rsidRPr="009F4831">
        <w:t xml:space="preserve"> anticipates</w:t>
      </w:r>
      <w:r w:rsidRPr="009F4831" w:rsidR="002E0C86">
        <w:t xml:space="preserve"> </w:t>
      </w:r>
      <w:r w:rsidR="00BD425A">
        <w:t>30,670</w:t>
      </w:r>
      <w:r w:rsidRPr="009F4831" w:rsidR="008E29B4">
        <w:t xml:space="preserve"> initial</w:t>
      </w:r>
      <w:r w:rsidRPr="009F4831" w:rsidR="00796F73">
        <w:t xml:space="preserve"> F-2/M-2 dependent records</w:t>
      </w:r>
      <w:r w:rsidRPr="009F4831" w:rsidR="00057B20">
        <w:t xml:space="preserve"> each year.</w:t>
      </w:r>
      <w:r w:rsidRPr="009F4831" w:rsidR="008C2188">
        <w:t xml:space="preserve"> </w:t>
      </w:r>
      <w:r w:rsidRPr="009F4831" w:rsidR="00921FA6">
        <w:t>E</w:t>
      </w:r>
      <w:r w:rsidRPr="009F4831" w:rsidR="008C2188">
        <w:t xml:space="preserve">ach </w:t>
      </w:r>
      <w:r w:rsidRPr="009F4831" w:rsidR="00921FA6">
        <w:t xml:space="preserve">dependent </w:t>
      </w:r>
      <w:r w:rsidRPr="009F4831" w:rsidR="008C2188">
        <w:t>require</w:t>
      </w:r>
      <w:r w:rsidRPr="009F4831" w:rsidR="00921FA6">
        <w:t>s</w:t>
      </w:r>
      <w:r w:rsidRPr="009F4831" w:rsidR="008C2188">
        <w:t xml:space="preserve"> </w:t>
      </w:r>
      <w:r w:rsidRPr="009F4831" w:rsidR="00921FA6">
        <w:t>an</w:t>
      </w:r>
      <w:r w:rsidRPr="009F4831" w:rsidR="008C2188">
        <w:t xml:space="preserve"> individual </w:t>
      </w:r>
      <w:r w:rsidRPr="009F4831" w:rsidR="005F49C9">
        <w:t>Form I-20</w:t>
      </w:r>
      <w:r w:rsidRPr="009F4831" w:rsidR="008C2188">
        <w:t xml:space="preserve">. Most data on the dependent initial </w:t>
      </w:r>
      <w:r w:rsidRPr="009F4831" w:rsidR="005F49C9">
        <w:t>Form I-20</w:t>
      </w:r>
      <w:r w:rsidRPr="009F4831" w:rsidR="008C2188">
        <w:t xml:space="preserve"> </w:t>
      </w:r>
      <w:r w:rsidRPr="009F4831" w:rsidR="009504A0">
        <w:t>are</w:t>
      </w:r>
      <w:r w:rsidRPr="009F4831" w:rsidR="008C2188">
        <w:t xml:space="preserve"> derived and pre-populated from the data in the </w:t>
      </w:r>
      <w:r w:rsidRPr="009F4831" w:rsidR="009128DB">
        <w:t xml:space="preserve">principal’s </w:t>
      </w:r>
      <w:r w:rsidRPr="009F4831" w:rsidR="008C2188">
        <w:t xml:space="preserve">record, so </w:t>
      </w:r>
      <w:r w:rsidRPr="009F4831" w:rsidR="00921FA6">
        <w:t xml:space="preserve">each dependent </w:t>
      </w:r>
      <w:r w:rsidRPr="009F4831" w:rsidR="005F49C9">
        <w:t>Form I-20</w:t>
      </w:r>
      <w:r w:rsidRPr="009F4831" w:rsidR="006949B3">
        <w:t>–whether for initial issue or an update–</w:t>
      </w:r>
      <w:r w:rsidRPr="009F4831" w:rsidR="008C2188">
        <w:t>take</w:t>
      </w:r>
      <w:r w:rsidRPr="009F4831" w:rsidR="00921FA6">
        <w:t>s</w:t>
      </w:r>
      <w:r w:rsidRPr="009F4831" w:rsidR="008C2188">
        <w:t xml:space="preserve"> </w:t>
      </w:r>
      <w:r w:rsidRPr="009F4831" w:rsidR="00BC4C0E">
        <w:t>five</w:t>
      </w:r>
      <w:r w:rsidRPr="009F4831" w:rsidR="008C2188">
        <w:t xml:space="preserve"> minutes </w:t>
      </w:r>
      <w:r w:rsidRPr="009F4831" w:rsidR="00D64BE8">
        <w:t xml:space="preserve">(0.08 hour) </w:t>
      </w:r>
      <w:r w:rsidRPr="009F4831" w:rsidR="008C2188">
        <w:t>to complete. A depen</w:t>
      </w:r>
      <w:r w:rsidRPr="009F4831" w:rsidR="000046D9">
        <w:t>dent average</w:t>
      </w:r>
      <w:r w:rsidRPr="009F4831" w:rsidR="00C5617F">
        <w:t>s</w:t>
      </w:r>
      <w:r w:rsidRPr="009F4831" w:rsidR="000046D9">
        <w:t xml:space="preserve"> </w:t>
      </w:r>
      <w:r w:rsidRPr="009F4831" w:rsidR="0020280C">
        <w:t>one</w:t>
      </w:r>
      <w:r w:rsidRPr="009F4831" w:rsidR="000046D9">
        <w:t xml:space="preserve"> update per year.</w:t>
      </w:r>
      <w:r w:rsidRPr="009F4831" w:rsidR="00925F5F">
        <w:t xml:space="preserve"> The annual </w:t>
      </w:r>
      <w:r w:rsidRPr="009F4831" w:rsidR="006949B3">
        <w:t xml:space="preserve">aggregate </w:t>
      </w:r>
      <w:r w:rsidRPr="009F4831" w:rsidR="00925F5F">
        <w:t xml:space="preserve">cost for dependents is </w:t>
      </w:r>
      <w:r w:rsidRPr="009F4831" w:rsidR="00653EEB">
        <w:t>$</w:t>
      </w:r>
      <w:r w:rsidR="008D54AB">
        <w:t>617,998</w:t>
      </w:r>
      <w:r w:rsidRPr="009F4831" w:rsidR="001F2A0A">
        <w:t>.</w:t>
      </w:r>
    </w:p>
    <w:p w:rsidR="0006614E" w:rsidRPr="009F4831" w:rsidP="00E13500" w14:paraId="1587F58E" w14:textId="2E641582">
      <w:pPr>
        <w:pStyle w:val="ListParagraph"/>
        <w:numPr>
          <w:ilvl w:val="0"/>
          <w:numId w:val="47"/>
        </w:numPr>
        <w:spacing w:line="240" w:lineRule="auto"/>
      </w:pPr>
      <w:r w:rsidRPr="009F4831">
        <w:t>F</w:t>
      </w:r>
      <w:r w:rsidRPr="009F4831" w:rsidR="00885571">
        <w:t xml:space="preserve">or students applying for off-campus employment or </w:t>
      </w:r>
      <w:r w:rsidRPr="009F4831" w:rsidR="0040582C">
        <w:t>OPT</w:t>
      </w:r>
      <w:r w:rsidRPr="009F4831" w:rsidR="006F7ECE">
        <w:t xml:space="preserve">, DSOs must provide </w:t>
      </w:r>
      <w:r w:rsidRPr="009F4831" w:rsidR="00885571">
        <w:t>U</w:t>
      </w:r>
      <w:r w:rsidRPr="009F4831" w:rsidR="00A67F41">
        <w:t xml:space="preserve">nited </w:t>
      </w:r>
      <w:r w:rsidRPr="009F4831" w:rsidR="00885571">
        <w:t>S</w:t>
      </w:r>
      <w:r w:rsidRPr="009F4831" w:rsidR="00A67F41">
        <w:t xml:space="preserve">tates </w:t>
      </w:r>
      <w:r w:rsidRPr="009F4831" w:rsidR="00885571">
        <w:t>C</w:t>
      </w:r>
      <w:r w:rsidRPr="009F4831" w:rsidR="00A67F41">
        <w:t xml:space="preserve">itizenship and </w:t>
      </w:r>
      <w:r w:rsidRPr="009F4831" w:rsidR="00885571">
        <w:t>I</w:t>
      </w:r>
      <w:r w:rsidRPr="009F4831" w:rsidR="00A67F41">
        <w:t xml:space="preserve">mmigration </w:t>
      </w:r>
      <w:r w:rsidRPr="009F4831" w:rsidR="00885571">
        <w:t>S</w:t>
      </w:r>
      <w:r w:rsidRPr="009F4831" w:rsidR="00A67F41">
        <w:t>ervices</w:t>
      </w:r>
      <w:r w:rsidRPr="009F4831" w:rsidR="00885571">
        <w:t xml:space="preserve"> </w:t>
      </w:r>
      <w:r w:rsidRPr="009F4831" w:rsidR="00CC7744">
        <w:t xml:space="preserve">(USCIS) </w:t>
      </w:r>
      <w:r w:rsidRPr="009F4831" w:rsidR="006F7ECE">
        <w:t xml:space="preserve">a recommendation for this employment and evidence substantiating the student’s eligibility </w:t>
      </w:r>
      <w:r w:rsidRPr="009F4831" w:rsidR="006949B3">
        <w:t xml:space="preserve">for the benefit </w:t>
      </w:r>
      <w:r w:rsidRPr="009F4831" w:rsidR="00885571">
        <w:t xml:space="preserve">to </w:t>
      </w:r>
      <w:r w:rsidRPr="009F4831" w:rsidR="006F7ECE">
        <w:t xml:space="preserve">enable </w:t>
      </w:r>
      <w:r w:rsidRPr="009F4831" w:rsidR="00885571">
        <w:t>adjudicat</w:t>
      </w:r>
      <w:r w:rsidRPr="009F4831" w:rsidR="006F7ECE">
        <w:t>ion of</w:t>
      </w:r>
      <w:r w:rsidRPr="009F4831" w:rsidR="00885571">
        <w:t xml:space="preserve"> application</w:t>
      </w:r>
      <w:r w:rsidRPr="009F4831" w:rsidR="006F7ECE">
        <w:t>. This information is submitted</w:t>
      </w:r>
      <w:r w:rsidRPr="009F4831" w:rsidR="00885571">
        <w:t xml:space="preserve"> </w:t>
      </w:r>
      <w:r w:rsidRPr="009F4831" w:rsidR="005025A6">
        <w:t xml:space="preserve">using </w:t>
      </w:r>
      <w:r w:rsidRPr="009F4831" w:rsidR="009504A0">
        <w:t>Form</w:t>
      </w:r>
      <w:r w:rsidRPr="009F4831" w:rsidR="00885571">
        <w:t xml:space="preserve"> I-20. SEVP estimate</w:t>
      </w:r>
      <w:r w:rsidRPr="009F4831" w:rsidR="005F33D7">
        <w:t xml:space="preserve">s the </w:t>
      </w:r>
      <w:r w:rsidRPr="009F4831" w:rsidR="00732AA0">
        <w:t xml:space="preserve">average </w:t>
      </w:r>
      <w:r w:rsidRPr="009F4831" w:rsidR="005F33D7">
        <w:t xml:space="preserve">number of students applying for </w:t>
      </w:r>
      <w:r w:rsidRPr="009F4831" w:rsidR="006073A9">
        <w:t xml:space="preserve">off-campus employment or </w:t>
      </w:r>
      <w:r w:rsidRPr="009F4831" w:rsidR="001130ED">
        <w:t>OPT</w:t>
      </w:r>
      <w:r w:rsidRPr="009F4831" w:rsidR="005F33D7">
        <w:t xml:space="preserve"> at</w:t>
      </w:r>
      <w:r w:rsidRPr="009F4831" w:rsidR="000800A4">
        <w:t xml:space="preserve"> </w:t>
      </w:r>
      <w:r w:rsidR="008D54AB">
        <w:t>137,322</w:t>
      </w:r>
      <w:r>
        <w:rPr>
          <w:rStyle w:val="FootnoteReference"/>
          <w:szCs w:val="24"/>
        </w:rPr>
        <w:footnoteReference w:id="137"/>
      </w:r>
      <w:r w:rsidRPr="009F4831" w:rsidR="009B288B">
        <w:t xml:space="preserve"> and each recommendation will require about </w:t>
      </w:r>
      <w:r w:rsidR="006B3D24">
        <w:t>seven</w:t>
      </w:r>
      <w:r w:rsidRPr="009F4831" w:rsidR="006B3D24">
        <w:t xml:space="preserve"> </w:t>
      </w:r>
      <w:r w:rsidRPr="009F4831" w:rsidR="009B288B">
        <w:t>minutes.</w:t>
      </w:r>
      <w:r w:rsidRPr="009F4831">
        <w:t xml:space="preserve"> </w:t>
      </w:r>
      <w:r w:rsidRPr="009F4831" w:rsidR="006F7ECE">
        <w:t xml:space="preserve">For </w:t>
      </w:r>
      <w:r w:rsidRPr="009F4831" w:rsidR="00763CC7">
        <w:t>student</w:t>
      </w:r>
      <w:r w:rsidRPr="009F4831" w:rsidR="006F7ECE">
        <w:t>s</w:t>
      </w:r>
      <w:r w:rsidRPr="009F4831" w:rsidR="00763CC7">
        <w:t xml:space="preserve"> </w:t>
      </w:r>
      <w:r w:rsidRPr="009F4831" w:rsidR="009504A0">
        <w:t>recommended</w:t>
      </w:r>
      <w:r w:rsidRPr="009F4831" w:rsidR="0020280C">
        <w:t xml:space="preserve"> </w:t>
      </w:r>
      <w:r w:rsidRPr="009F4831" w:rsidR="006F7ECE">
        <w:t xml:space="preserve">off-campus or </w:t>
      </w:r>
      <w:r w:rsidRPr="009F4831" w:rsidR="00763CC7">
        <w:t>OPT</w:t>
      </w:r>
      <w:r w:rsidRPr="009F4831" w:rsidR="006F7ECE">
        <w:t xml:space="preserve"> employment</w:t>
      </w:r>
      <w:r w:rsidRPr="009F4831" w:rsidR="00763CC7">
        <w:t xml:space="preserve">, </w:t>
      </w:r>
      <w:r w:rsidRPr="009F4831" w:rsidR="006F7ECE">
        <w:t>the cost is</w:t>
      </w:r>
      <w:r w:rsidRPr="009F4831" w:rsidR="00C92F1B">
        <w:t xml:space="preserve"> </w:t>
      </w:r>
      <w:r w:rsidRPr="009F4831" w:rsidR="008A6056">
        <w:t>$</w:t>
      </w:r>
      <w:r w:rsidR="003A4E15">
        <w:t>801,686</w:t>
      </w:r>
      <w:r w:rsidRPr="009F4831" w:rsidR="002C3C67">
        <w:t>.</w:t>
      </w:r>
    </w:p>
    <w:p w:rsidR="0006614E" w:rsidRPr="009F4831" w:rsidP="00E13500" w14:paraId="173801BC" w14:textId="31CC607F">
      <w:pPr>
        <w:pStyle w:val="ListParagraph"/>
        <w:numPr>
          <w:ilvl w:val="0"/>
          <w:numId w:val="47"/>
        </w:numPr>
        <w:spacing w:line="240" w:lineRule="auto"/>
      </w:pPr>
      <w:r w:rsidRPr="009F4831">
        <w:t xml:space="preserve">SEVP anticipates that </w:t>
      </w:r>
      <w:r w:rsidRPr="009F4831" w:rsidR="006073A9">
        <w:t xml:space="preserve">an average of </w:t>
      </w:r>
      <w:r w:rsidR="009D4114">
        <w:t>126,392</w:t>
      </w:r>
      <w:r w:rsidRPr="009F4831" w:rsidR="008E29B4">
        <w:t xml:space="preserve"> students</w:t>
      </w:r>
      <w:r w:rsidRPr="009F4831" w:rsidR="00C92F1B">
        <w:t xml:space="preserve"> </w:t>
      </w:r>
      <w:r w:rsidRPr="009F4831">
        <w:t xml:space="preserve">will </w:t>
      </w:r>
      <w:r w:rsidRPr="009F4831" w:rsidR="00C92F1B">
        <w:t xml:space="preserve">apply for </w:t>
      </w:r>
      <w:r w:rsidRPr="009F4831" w:rsidR="000C247B">
        <w:t xml:space="preserve">STEM </w:t>
      </w:r>
      <w:r w:rsidRPr="009F4831" w:rsidR="00C92F1B">
        <w:t>OPT</w:t>
      </w:r>
      <w:r w:rsidRPr="009F4831" w:rsidR="0020280C">
        <w:t>.</w:t>
      </w:r>
      <w:r w:rsidRPr="009F4831" w:rsidR="00C92F1B">
        <w:t xml:space="preserve"> DSOs have the additional burden to make a recommendation update to the student SEVIS record.</w:t>
      </w:r>
      <w:r w:rsidRPr="009F4831" w:rsidR="00732AA0">
        <w:t xml:space="preserve"> </w:t>
      </w:r>
      <w:r w:rsidRPr="009F4831" w:rsidR="009B288B">
        <w:t xml:space="preserve">Each recommendation will require about </w:t>
      </w:r>
      <w:r w:rsidR="006B3D24">
        <w:t>seven</w:t>
      </w:r>
      <w:r w:rsidRPr="009F4831" w:rsidR="006B3D24">
        <w:t xml:space="preserve"> </w:t>
      </w:r>
      <w:r w:rsidRPr="009F4831" w:rsidR="009B288B">
        <w:t xml:space="preserve">minutes. </w:t>
      </w:r>
      <w:r w:rsidRPr="009F4831" w:rsidR="00732AA0">
        <w:t>F</w:t>
      </w:r>
      <w:r w:rsidRPr="009F4831" w:rsidR="00C92F1B">
        <w:t>or student</w:t>
      </w:r>
      <w:r w:rsidRPr="009F4831" w:rsidR="004641BA">
        <w:t>s</w:t>
      </w:r>
      <w:r w:rsidRPr="009F4831" w:rsidR="00C92F1B">
        <w:t xml:space="preserve"> </w:t>
      </w:r>
      <w:r w:rsidRPr="009F4831" w:rsidR="00732AA0">
        <w:t>recommended for</w:t>
      </w:r>
      <w:r w:rsidRPr="009F4831" w:rsidR="00C92F1B">
        <w:t xml:space="preserve"> </w:t>
      </w:r>
      <w:r w:rsidRPr="009F4831" w:rsidR="00FD1734">
        <w:t>STEM OPT</w:t>
      </w:r>
      <w:r w:rsidRPr="009F4831" w:rsidR="00732AA0">
        <w:t>,</w:t>
      </w:r>
      <w:r w:rsidRPr="009F4831" w:rsidR="008F4248">
        <w:t xml:space="preserve"> </w:t>
      </w:r>
      <w:r w:rsidRPr="009F4831" w:rsidR="00732AA0">
        <w:t xml:space="preserve">the </w:t>
      </w:r>
      <w:r w:rsidRPr="009F4831" w:rsidR="004641BA">
        <w:t>additional</w:t>
      </w:r>
      <w:r w:rsidRPr="009F4831" w:rsidR="00C92F1B">
        <w:t xml:space="preserve"> </w:t>
      </w:r>
      <w:r w:rsidRPr="009F4831" w:rsidR="00F83C1A">
        <w:t xml:space="preserve">annual </w:t>
      </w:r>
      <w:r w:rsidRPr="009F4831" w:rsidR="00C92F1B">
        <w:t xml:space="preserve">cost </w:t>
      </w:r>
      <w:r w:rsidRPr="009F4831" w:rsidR="00F83C1A">
        <w:t xml:space="preserve">will be </w:t>
      </w:r>
      <w:r w:rsidRPr="009F4831" w:rsidR="009B1464">
        <w:t>$</w:t>
      </w:r>
      <w:r w:rsidR="00080D39">
        <w:t>737,876</w:t>
      </w:r>
      <w:r w:rsidRPr="009F4831" w:rsidR="002C3C67">
        <w:t>.</w:t>
      </w:r>
    </w:p>
    <w:p w:rsidR="0034539C" w:rsidRPr="009F4831" w:rsidP="00E13500" w14:paraId="68C70F70" w14:textId="2CA652A0">
      <w:pPr>
        <w:pStyle w:val="ListParagraph"/>
        <w:numPr>
          <w:ilvl w:val="0"/>
          <w:numId w:val="47"/>
        </w:numPr>
        <w:spacing w:line="240" w:lineRule="auto"/>
      </w:pPr>
      <w:r w:rsidRPr="009F4831">
        <w:t>The total cost for</w:t>
      </w:r>
      <w:r w:rsidRPr="009F4831" w:rsidR="000116EB">
        <w:t xml:space="preserve"> management of student data is </w:t>
      </w:r>
      <w:r w:rsidRPr="009F4831" w:rsidR="00C93F3E">
        <w:t>$</w:t>
      </w:r>
      <w:r w:rsidR="00000585">
        <w:t>25,677,715</w:t>
      </w:r>
      <w:r w:rsidRPr="009F4831" w:rsidR="008E29B4">
        <w:t>.</w:t>
      </w:r>
    </w:p>
    <w:p w:rsidR="004329FB" w:rsidP="00E13500" w14:paraId="2D01767E" w14:textId="77777777">
      <w:pPr>
        <w:spacing w:line="240" w:lineRule="auto"/>
      </w:pPr>
      <w:bookmarkStart w:id="3" w:name="_Hlk50978243"/>
    </w:p>
    <w:p w:rsidR="004329FB" w:rsidP="00E13500" w14:paraId="54C41698" w14:textId="77777777">
      <w:pPr>
        <w:spacing w:line="240" w:lineRule="auto"/>
      </w:pPr>
    </w:p>
    <w:p w:rsidR="00FA15B8" w:rsidRPr="004329FB" w:rsidP="00E13500" w14:paraId="52E36763" w14:textId="673E1BF9">
      <w:pPr>
        <w:spacing w:line="240" w:lineRule="auto"/>
        <w:rPr>
          <w:b/>
          <w:bCs/>
          <w:u w:val="single"/>
        </w:rPr>
      </w:pPr>
      <w:r w:rsidRPr="004329FB">
        <w:rPr>
          <w:b/>
          <w:bCs/>
          <w:u w:val="single"/>
        </w:rPr>
        <w:t xml:space="preserve">Management of </w:t>
      </w:r>
      <w:r w:rsidRPr="004329FB" w:rsidR="00BE1754">
        <w:rPr>
          <w:b/>
          <w:bCs/>
          <w:u w:val="single"/>
        </w:rPr>
        <w:t>s</w:t>
      </w:r>
      <w:r w:rsidRPr="004329FB">
        <w:rPr>
          <w:b/>
          <w:bCs/>
          <w:u w:val="single"/>
        </w:rPr>
        <w:t>tudent</w:t>
      </w:r>
      <w:r w:rsidRPr="004329FB" w:rsidR="00DF07D6">
        <w:rPr>
          <w:b/>
          <w:bCs/>
          <w:u w:val="single"/>
        </w:rPr>
        <w:t xml:space="preserve"> </w:t>
      </w:r>
      <w:r w:rsidRPr="004329FB" w:rsidR="00BE1754">
        <w:rPr>
          <w:b/>
          <w:bCs/>
          <w:u w:val="single"/>
        </w:rPr>
        <w:t>d</w:t>
      </w:r>
      <w:r w:rsidRPr="004329FB" w:rsidR="00DF07D6">
        <w:rPr>
          <w:b/>
          <w:bCs/>
          <w:u w:val="single"/>
        </w:rPr>
        <w:t>ata</w:t>
      </w:r>
      <w:bookmarkStart w:id="4" w:name="_Hlk50977667"/>
    </w:p>
    <w:tbl>
      <w:tblPr>
        <w:tblW w:w="5000" w:type="pct"/>
        <w:tblLayout w:type="fixed"/>
        <w:tblLook w:val="0000"/>
      </w:tblPr>
      <w:tblGrid>
        <w:gridCol w:w="1139"/>
        <w:gridCol w:w="1554"/>
        <w:gridCol w:w="995"/>
        <w:gridCol w:w="1057"/>
        <w:gridCol w:w="1507"/>
        <w:gridCol w:w="944"/>
        <w:gridCol w:w="2154"/>
      </w:tblGrid>
      <w:tr w14:paraId="09310651" w14:textId="77777777" w:rsidTr="00B2477D">
        <w:tblPrEx>
          <w:tblW w:w="5000" w:type="pct"/>
          <w:tblLayout w:type="fixed"/>
          <w:tblLook w:val="0000"/>
        </w:tblPrEx>
        <w:trPr>
          <w:trHeight w:val="638"/>
          <w:tblHeader/>
        </w:trPr>
        <w:tc>
          <w:tcPr>
            <w:tcW w:w="609" w:type="pct"/>
            <w:tcBorders>
              <w:top w:val="single" w:sz="4" w:space="0" w:color="auto"/>
              <w:left w:val="single" w:sz="4" w:space="0" w:color="auto"/>
              <w:bottom w:val="single" w:sz="4" w:space="0" w:color="auto"/>
              <w:right w:val="single" w:sz="4" w:space="0" w:color="auto"/>
            </w:tcBorders>
            <w:shd w:val="clear" w:color="auto" w:fill="002060"/>
          </w:tcPr>
          <w:p w:rsidR="00FA15B8" w:rsidRPr="009F4831" w:rsidP="00E13500" w14:paraId="79022CEF" w14:textId="40E181C7">
            <w:pPr>
              <w:spacing w:line="240" w:lineRule="auto"/>
            </w:pPr>
            <w:bookmarkStart w:id="5" w:name="_Hlk50728788"/>
            <w:bookmarkEnd w:id="3"/>
            <w:bookmarkEnd w:id="4"/>
            <w:r w:rsidRPr="009F4831">
              <w:t>F</w:t>
            </w:r>
            <w:r w:rsidRPr="009F4831" w:rsidR="009128DB">
              <w:t>-1</w:t>
            </w:r>
            <w:r w:rsidRPr="009F4831">
              <w:t>/M</w:t>
            </w:r>
            <w:r w:rsidRPr="009F4831" w:rsidR="009128DB">
              <w:t>-1</w:t>
            </w:r>
            <w:r w:rsidRPr="009F4831">
              <w:t xml:space="preserve"> </w:t>
            </w:r>
            <w:r w:rsidRPr="009F4831" w:rsidR="00BE1754">
              <w:t>s</w:t>
            </w:r>
            <w:r w:rsidRPr="009F4831">
              <w:t xml:space="preserve">tudent </w:t>
            </w:r>
            <w:r w:rsidRPr="009F4831" w:rsidR="00BE1754">
              <w:t>f</w:t>
            </w:r>
            <w:r w:rsidRPr="009F4831">
              <w:t xml:space="preserve">orms I-20 and </w:t>
            </w:r>
            <w:r w:rsidRPr="009F4831" w:rsidR="00B208AB">
              <w:t>p</w:t>
            </w:r>
            <w:r w:rsidRPr="009F4831">
              <w:t xml:space="preserve">ersonal </w:t>
            </w:r>
            <w:r w:rsidRPr="009F4831" w:rsidR="00B208AB">
              <w:t>i</w:t>
            </w:r>
            <w:r w:rsidRPr="009F4831">
              <w:t>nfo.</w:t>
            </w:r>
            <w:r w:rsidRPr="009F4831" w:rsidR="0042494B">
              <w:t xml:space="preserve"> </w:t>
            </w:r>
          </w:p>
        </w:tc>
        <w:tc>
          <w:tcPr>
            <w:tcW w:w="831" w:type="pct"/>
            <w:tcBorders>
              <w:top w:val="single" w:sz="4" w:space="0" w:color="auto"/>
              <w:left w:val="nil"/>
              <w:bottom w:val="single" w:sz="4" w:space="0" w:color="auto"/>
              <w:right w:val="single" w:sz="4" w:space="0" w:color="auto"/>
            </w:tcBorders>
            <w:shd w:val="clear" w:color="auto" w:fill="002060"/>
            <w:noWrap/>
          </w:tcPr>
          <w:p w:rsidR="009C7496" w:rsidRPr="009F4831" w:rsidP="00E13500" w14:paraId="6382C336" w14:textId="0A029E74">
            <w:pPr>
              <w:spacing w:line="240" w:lineRule="auto"/>
            </w:pPr>
            <w:r w:rsidRPr="009F4831">
              <w:t>Total</w:t>
            </w:r>
          </w:p>
        </w:tc>
        <w:tc>
          <w:tcPr>
            <w:tcW w:w="532" w:type="pct"/>
            <w:tcBorders>
              <w:top w:val="single" w:sz="4" w:space="0" w:color="auto"/>
              <w:left w:val="nil"/>
              <w:bottom w:val="single" w:sz="4" w:space="0" w:color="auto"/>
              <w:right w:val="single" w:sz="4" w:space="0" w:color="auto"/>
            </w:tcBorders>
            <w:shd w:val="clear" w:color="auto" w:fill="002060"/>
            <w:noWrap/>
          </w:tcPr>
          <w:p w:rsidR="00FA15B8" w:rsidRPr="009F4831" w:rsidP="00E13500" w14:paraId="2A87C828" w14:textId="77777777">
            <w:pPr>
              <w:spacing w:line="240" w:lineRule="auto"/>
            </w:pPr>
            <w:r w:rsidRPr="009F4831">
              <w:t>Frequency</w:t>
            </w:r>
          </w:p>
        </w:tc>
        <w:tc>
          <w:tcPr>
            <w:tcW w:w="565" w:type="pct"/>
            <w:tcBorders>
              <w:top w:val="single" w:sz="4" w:space="0" w:color="auto"/>
              <w:left w:val="nil"/>
              <w:bottom w:val="single" w:sz="4" w:space="0" w:color="auto"/>
              <w:right w:val="single" w:sz="4" w:space="0" w:color="auto"/>
            </w:tcBorders>
            <w:shd w:val="clear" w:color="auto" w:fill="002060"/>
          </w:tcPr>
          <w:p w:rsidR="00FA15B8" w:rsidRPr="009F4831" w:rsidP="00E13500" w14:paraId="18A0AA2D" w14:textId="5DB683F8">
            <w:pPr>
              <w:spacing w:line="240" w:lineRule="auto"/>
            </w:pPr>
            <w:r w:rsidRPr="009F4831">
              <w:t>Burden (hours)</w:t>
            </w:r>
          </w:p>
        </w:tc>
        <w:tc>
          <w:tcPr>
            <w:tcW w:w="806" w:type="pct"/>
            <w:tcBorders>
              <w:top w:val="single" w:sz="4" w:space="0" w:color="auto"/>
              <w:left w:val="nil"/>
              <w:bottom w:val="single" w:sz="4" w:space="0" w:color="auto"/>
              <w:right w:val="single" w:sz="4" w:space="0" w:color="auto"/>
            </w:tcBorders>
            <w:shd w:val="clear" w:color="auto" w:fill="002060"/>
            <w:noWrap/>
          </w:tcPr>
          <w:p w:rsidR="00FA15B8" w:rsidRPr="009F4831" w:rsidP="00E13500" w14:paraId="2172ABBE" w14:textId="6A18EDA4">
            <w:pPr>
              <w:spacing w:line="240" w:lineRule="auto"/>
            </w:pPr>
            <w:r w:rsidRPr="009F4831">
              <w:t>Subtotal</w:t>
            </w:r>
            <w:r w:rsidRPr="009F4831" w:rsidR="00EB61A8">
              <w:t xml:space="preserve"> </w:t>
            </w:r>
            <w:r w:rsidRPr="009F4831">
              <w:t>(hours)</w:t>
            </w:r>
          </w:p>
        </w:tc>
        <w:tc>
          <w:tcPr>
            <w:tcW w:w="505" w:type="pct"/>
            <w:tcBorders>
              <w:top w:val="single" w:sz="4" w:space="0" w:color="auto"/>
              <w:left w:val="nil"/>
              <w:bottom w:val="single" w:sz="4" w:space="0" w:color="auto"/>
              <w:right w:val="single" w:sz="4" w:space="0" w:color="auto"/>
            </w:tcBorders>
            <w:shd w:val="clear" w:color="auto" w:fill="002060"/>
          </w:tcPr>
          <w:p w:rsidR="00FA15B8" w:rsidRPr="009F4831" w:rsidP="00E13500" w14:paraId="473369B2" w14:textId="77777777">
            <w:pPr>
              <w:spacing w:line="240" w:lineRule="auto"/>
            </w:pPr>
            <w:r w:rsidRPr="009F4831">
              <w:t>Cost/hr.</w:t>
            </w:r>
          </w:p>
        </w:tc>
        <w:tc>
          <w:tcPr>
            <w:tcW w:w="1152" w:type="pct"/>
            <w:tcBorders>
              <w:top w:val="single" w:sz="4" w:space="0" w:color="auto"/>
              <w:left w:val="nil"/>
              <w:bottom w:val="single" w:sz="4" w:space="0" w:color="auto"/>
              <w:right w:val="single" w:sz="4" w:space="0" w:color="auto"/>
            </w:tcBorders>
            <w:shd w:val="clear" w:color="auto" w:fill="002060"/>
            <w:noWrap/>
          </w:tcPr>
          <w:p w:rsidR="00FA15B8" w:rsidRPr="009F4831" w:rsidP="00E13500" w14:paraId="1A6AAB0E" w14:textId="5DBC4887">
            <w:pPr>
              <w:spacing w:line="240" w:lineRule="auto"/>
            </w:pPr>
            <w:r w:rsidRPr="009F4831">
              <w:t>Subtotal ($)</w:t>
            </w:r>
            <w:r>
              <w:rPr>
                <w:rStyle w:val="FootnoteReference"/>
                <w:szCs w:val="24"/>
              </w:rPr>
              <w:footnoteReference w:id="138"/>
            </w:r>
          </w:p>
        </w:tc>
      </w:tr>
      <w:tr w14:paraId="701FD37D" w14:textId="77777777" w:rsidTr="00B2477D">
        <w:tblPrEx>
          <w:tblW w:w="5000" w:type="pct"/>
          <w:tblLayout w:type="fixed"/>
          <w:tblLook w:val="0000"/>
        </w:tblPrEx>
        <w:trPr>
          <w:trHeight w:val="63"/>
        </w:trPr>
        <w:tc>
          <w:tcPr>
            <w:tcW w:w="609" w:type="pct"/>
            <w:tcBorders>
              <w:top w:val="nil"/>
              <w:left w:val="single" w:sz="4" w:space="0" w:color="auto"/>
              <w:bottom w:val="single" w:sz="4" w:space="0" w:color="auto"/>
              <w:right w:val="single" w:sz="4" w:space="0" w:color="auto"/>
            </w:tcBorders>
          </w:tcPr>
          <w:p w:rsidR="000264AC" w:rsidRPr="009F4831" w:rsidP="000264AC" w14:paraId="38CBF6D1" w14:textId="4B667B8B">
            <w:pPr>
              <w:spacing w:line="240" w:lineRule="auto"/>
            </w:pPr>
            <w:r w:rsidRPr="009F4831">
              <w:t xml:space="preserve">Active F-1/M-1 students </w:t>
            </w:r>
          </w:p>
        </w:tc>
        <w:tc>
          <w:tcPr>
            <w:tcW w:w="831" w:type="pct"/>
            <w:tcBorders>
              <w:top w:val="nil"/>
              <w:left w:val="nil"/>
              <w:bottom w:val="single" w:sz="4" w:space="0" w:color="auto"/>
              <w:right w:val="single" w:sz="4" w:space="0" w:color="auto"/>
            </w:tcBorders>
            <w:noWrap/>
          </w:tcPr>
          <w:p w:rsidR="000264AC" w:rsidRPr="009F4831" w:rsidP="000264AC" w14:paraId="3D462DCD" w14:textId="3C4630B3">
            <w:pPr>
              <w:spacing w:line="240" w:lineRule="auto"/>
            </w:pPr>
            <w:r w:rsidRPr="00601DD2">
              <w:t>1,179,028</w:t>
            </w:r>
          </w:p>
        </w:tc>
        <w:tc>
          <w:tcPr>
            <w:tcW w:w="532" w:type="pct"/>
            <w:tcBorders>
              <w:top w:val="nil"/>
              <w:left w:val="nil"/>
              <w:bottom w:val="single" w:sz="4" w:space="0" w:color="auto"/>
              <w:right w:val="single" w:sz="4" w:space="0" w:color="auto"/>
            </w:tcBorders>
            <w:noWrap/>
          </w:tcPr>
          <w:p w:rsidR="000264AC" w:rsidRPr="009F4831" w:rsidP="000264AC" w14:paraId="4857E5FE" w14:textId="77777777">
            <w:pPr>
              <w:spacing w:line="240" w:lineRule="auto"/>
            </w:pPr>
          </w:p>
        </w:tc>
        <w:tc>
          <w:tcPr>
            <w:tcW w:w="565" w:type="pct"/>
            <w:tcBorders>
              <w:top w:val="nil"/>
              <w:left w:val="nil"/>
              <w:bottom w:val="single" w:sz="4" w:space="0" w:color="auto"/>
              <w:right w:val="single" w:sz="4" w:space="0" w:color="auto"/>
            </w:tcBorders>
          </w:tcPr>
          <w:p w:rsidR="000264AC" w:rsidRPr="009F4831" w:rsidP="000264AC" w14:paraId="6F1F16EA" w14:textId="77777777">
            <w:pPr>
              <w:spacing w:line="240" w:lineRule="auto"/>
            </w:pPr>
          </w:p>
        </w:tc>
        <w:tc>
          <w:tcPr>
            <w:tcW w:w="806" w:type="pct"/>
            <w:tcBorders>
              <w:top w:val="nil"/>
              <w:left w:val="nil"/>
              <w:bottom w:val="single" w:sz="4" w:space="0" w:color="auto"/>
              <w:right w:val="single" w:sz="4" w:space="0" w:color="auto"/>
            </w:tcBorders>
            <w:noWrap/>
          </w:tcPr>
          <w:p w:rsidR="000264AC" w:rsidRPr="009F4831" w:rsidP="000264AC" w14:paraId="16BF0074" w14:textId="77777777">
            <w:pPr>
              <w:spacing w:line="240" w:lineRule="auto"/>
            </w:pPr>
          </w:p>
        </w:tc>
        <w:tc>
          <w:tcPr>
            <w:tcW w:w="505" w:type="pct"/>
            <w:tcBorders>
              <w:top w:val="nil"/>
              <w:left w:val="nil"/>
              <w:bottom w:val="single" w:sz="4" w:space="0" w:color="auto"/>
              <w:right w:val="single" w:sz="4" w:space="0" w:color="auto"/>
            </w:tcBorders>
          </w:tcPr>
          <w:p w:rsidR="000264AC" w:rsidRPr="009F4831" w:rsidP="000264AC" w14:paraId="388115EB" w14:textId="77777777">
            <w:pPr>
              <w:spacing w:line="240" w:lineRule="auto"/>
            </w:pPr>
          </w:p>
        </w:tc>
        <w:tc>
          <w:tcPr>
            <w:tcW w:w="1152" w:type="pct"/>
            <w:tcBorders>
              <w:top w:val="nil"/>
              <w:left w:val="nil"/>
              <w:bottom w:val="single" w:sz="4" w:space="0" w:color="auto"/>
              <w:right w:val="single" w:sz="4" w:space="0" w:color="auto"/>
            </w:tcBorders>
            <w:noWrap/>
          </w:tcPr>
          <w:p w:rsidR="000264AC" w:rsidRPr="009F4831" w:rsidP="000264AC" w14:paraId="4B329F8D" w14:textId="77777777">
            <w:pPr>
              <w:spacing w:line="240" w:lineRule="auto"/>
            </w:pPr>
          </w:p>
        </w:tc>
      </w:tr>
      <w:tr w14:paraId="1CB61275" w14:textId="77777777" w:rsidTr="00B2477D">
        <w:tblPrEx>
          <w:tblW w:w="5000" w:type="pct"/>
          <w:tblLayout w:type="fixed"/>
          <w:tblLook w:val="0000"/>
        </w:tblPrEx>
        <w:trPr>
          <w:trHeight w:val="63"/>
        </w:trPr>
        <w:tc>
          <w:tcPr>
            <w:tcW w:w="609" w:type="pct"/>
            <w:tcBorders>
              <w:top w:val="nil"/>
              <w:left w:val="single" w:sz="4" w:space="0" w:color="auto"/>
              <w:bottom w:val="single" w:sz="4" w:space="0" w:color="auto"/>
              <w:right w:val="single" w:sz="4" w:space="0" w:color="auto"/>
            </w:tcBorders>
          </w:tcPr>
          <w:p w:rsidR="000264AC" w:rsidRPr="009F4831" w:rsidP="000264AC" w14:paraId="10015880" w14:textId="2C5A6699">
            <w:pPr>
              <w:spacing w:line="240" w:lineRule="auto"/>
            </w:pPr>
            <w:r w:rsidRPr="009F4831">
              <w:t xml:space="preserve">Initial F-1/M-1 students </w:t>
            </w:r>
          </w:p>
        </w:tc>
        <w:tc>
          <w:tcPr>
            <w:tcW w:w="831" w:type="pct"/>
            <w:tcBorders>
              <w:top w:val="nil"/>
              <w:left w:val="nil"/>
              <w:bottom w:val="single" w:sz="4" w:space="0" w:color="auto"/>
              <w:right w:val="single" w:sz="4" w:space="0" w:color="auto"/>
            </w:tcBorders>
            <w:noWrap/>
          </w:tcPr>
          <w:p w:rsidR="000264AC" w:rsidRPr="009F4831" w:rsidP="000264AC" w14:paraId="69BA0BE7" w14:textId="6BC704E3">
            <w:pPr>
              <w:spacing w:line="240" w:lineRule="auto"/>
            </w:pPr>
            <w:r w:rsidRPr="00601DD2">
              <w:t>499,421</w:t>
            </w:r>
          </w:p>
        </w:tc>
        <w:tc>
          <w:tcPr>
            <w:tcW w:w="532" w:type="pct"/>
            <w:tcBorders>
              <w:top w:val="nil"/>
              <w:left w:val="nil"/>
              <w:bottom w:val="single" w:sz="4" w:space="0" w:color="auto"/>
              <w:right w:val="single" w:sz="4" w:space="0" w:color="auto"/>
            </w:tcBorders>
            <w:noWrap/>
          </w:tcPr>
          <w:p w:rsidR="000264AC" w:rsidRPr="009F4831" w:rsidP="000264AC" w14:paraId="2167854C" w14:textId="77777777">
            <w:pPr>
              <w:spacing w:line="240" w:lineRule="auto"/>
            </w:pPr>
          </w:p>
        </w:tc>
        <w:tc>
          <w:tcPr>
            <w:tcW w:w="565" w:type="pct"/>
            <w:tcBorders>
              <w:top w:val="nil"/>
              <w:left w:val="nil"/>
              <w:bottom w:val="single" w:sz="4" w:space="0" w:color="auto"/>
              <w:right w:val="single" w:sz="4" w:space="0" w:color="auto"/>
            </w:tcBorders>
          </w:tcPr>
          <w:p w:rsidR="000264AC" w:rsidRPr="009F4831" w:rsidP="000264AC" w14:paraId="1B716910" w14:textId="77777777">
            <w:pPr>
              <w:spacing w:line="240" w:lineRule="auto"/>
            </w:pPr>
          </w:p>
        </w:tc>
        <w:tc>
          <w:tcPr>
            <w:tcW w:w="806" w:type="pct"/>
            <w:tcBorders>
              <w:top w:val="nil"/>
              <w:left w:val="nil"/>
              <w:bottom w:val="single" w:sz="4" w:space="0" w:color="auto"/>
              <w:right w:val="single" w:sz="4" w:space="0" w:color="auto"/>
            </w:tcBorders>
            <w:noWrap/>
          </w:tcPr>
          <w:p w:rsidR="000264AC" w:rsidRPr="009F4831" w:rsidP="000264AC" w14:paraId="68D843FB" w14:textId="77777777">
            <w:pPr>
              <w:spacing w:line="240" w:lineRule="auto"/>
            </w:pPr>
          </w:p>
        </w:tc>
        <w:tc>
          <w:tcPr>
            <w:tcW w:w="505" w:type="pct"/>
            <w:tcBorders>
              <w:top w:val="nil"/>
              <w:left w:val="nil"/>
              <w:bottom w:val="single" w:sz="4" w:space="0" w:color="auto"/>
              <w:right w:val="single" w:sz="4" w:space="0" w:color="auto"/>
            </w:tcBorders>
          </w:tcPr>
          <w:p w:rsidR="000264AC" w:rsidRPr="009F4831" w:rsidP="000264AC" w14:paraId="4BB4E4BA" w14:textId="77777777">
            <w:pPr>
              <w:spacing w:line="240" w:lineRule="auto"/>
            </w:pPr>
          </w:p>
        </w:tc>
        <w:tc>
          <w:tcPr>
            <w:tcW w:w="1152" w:type="pct"/>
            <w:tcBorders>
              <w:top w:val="nil"/>
              <w:left w:val="nil"/>
              <w:bottom w:val="single" w:sz="4" w:space="0" w:color="auto"/>
              <w:right w:val="single" w:sz="4" w:space="0" w:color="auto"/>
            </w:tcBorders>
            <w:noWrap/>
          </w:tcPr>
          <w:p w:rsidR="000264AC" w:rsidRPr="009F4831" w:rsidP="000264AC" w14:paraId="75B786AA" w14:textId="77777777">
            <w:pPr>
              <w:spacing w:line="240" w:lineRule="auto"/>
            </w:pPr>
          </w:p>
        </w:tc>
      </w:tr>
      <w:tr w14:paraId="21B8DC63" w14:textId="77777777" w:rsidTr="00B2477D">
        <w:tblPrEx>
          <w:tblW w:w="5000" w:type="pct"/>
          <w:tblLayout w:type="fixed"/>
          <w:tblLook w:val="0000"/>
        </w:tblPrEx>
        <w:trPr>
          <w:trHeight w:val="63"/>
        </w:trPr>
        <w:tc>
          <w:tcPr>
            <w:tcW w:w="609" w:type="pct"/>
            <w:tcBorders>
              <w:top w:val="nil"/>
              <w:left w:val="single" w:sz="4" w:space="0" w:color="auto"/>
              <w:bottom w:val="single" w:sz="4" w:space="0" w:color="auto"/>
              <w:right w:val="single" w:sz="4" w:space="0" w:color="auto"/>
            </w:tcBorders>
          </w:tcPr>
          <w:p w:rsidR="000264AC" w:rsidRPr="009F4831" w:rsidP="000264AC" w14:paraId="0FEEDF29" w14:textId="687F8C4C">
            <w:pPr>
              <w:spacing w:line="240" w:lineRule="auto"/>
            </w:pPr>
            <w:r w:rsidRPr="009F4831">
              <w:t>Initial Forms I-20 (RTI)</w:t>
            </w:r>
          </w:p>
        </w:tc>
        <w:tc>
          <w:tcPr>
            <w:tcW w:w="831" w:type="pct"/>
            <w:tcBorders>
              <w:top w:val="nil"/>
              <w:left w:val="nil"/>
              <w:bottom w:val="single" w:sz="4" w:space="0" w:color="auto"/>
              <w:right w:val="single" w:sz="4" w:space="0" w:color="auto"/>
            </w:tcBorders>
            <w:noWrap/>
          </w:tcPr>
          <w:p w:rsidR="000264AC" w:rsidRPr="009F4831" w:rsidP="000264AC" w14:paraId="7A284935" w14:textId="4D136BB4">
            <w:pPr>
              <w:spacing w:line="240" w:lineRule="auto"/>
            </w:pPr>
            <w:r w:rsidRPr="00601DD2">
              <w:t>174,797</w:t>
            </w:r>
          </w:p>
        </w:tc>
        <w:tc>
          <w:tcPr>
            <w:tcW w:w="532" w:type="pct"/>
            <w:tcBorders>
              <w:top w:val="nil"/>
              <w:left w:val="nil"/>
              <w:bottom w:val="single" w:sz="4" w:space="0" w:color="auto"/>
              <w:right w:val="single" w:sz="4" w:space="0" w:color="auto"/>
            </w:tcBorders>
            <w:noWrap/>
          </w:tcPr>
          <w:p w:rsidR="000264AC" w:rsidRPr="009F4831" w:rsidP="000264AC" w14:paraId="768D75A1" w14:textId="7D17C050">
            <w:pPr>
              <w:spacing w:line="240" w:lineRule="auto"/>
            </w:pPr>
            <w:r w:rsidRPr="00601DD2">
              <w:t>2.5</w:t>
            </w:r>
          </w:p>
        </w:tc>
        <w:tc>
          <w:tcPr>
            <w:tcW w:w="565" w:type="pct"/>
            <w:tcBorders>
              <w:top w:val="nil"/>
              <w:left w:val="nil"/>
              <w:bottom w:val="single" w:sz="4" w:space="0" w:color="auto"/>
              <w:right w:val="single" w:sz="4" w:space="0" w:color="auto"/>
            </w:tcBorders>
          </w:tcPr>
          <w:p w:rsidR="000264AC" w:rsidRPr="009F4831" w:rsidP="000264AC" w14:paraId="2BE6999A" w14:textId="1339BACC">
            <w:pPr>
              <w:spacing w:line="240" w:lineRule="auto"/>
            </w:pPr>
            <w:r w:rsidRPr="00601DD2">
              <w:t>0.55</w:t>
            </w:r>
          </w:p>
        </w:tc>
        <w:tc>
          <w:tcPr>
            <w:tcW w:w="806" w:type="pct"/>
            <w:tcBorders>
              <w:top w:val="nil"/>
              <w:left w:val="nil"/>
              <w:bottom w:val="single" w:sz="4" w:space="0" w:color="auto"/>
              <w:right w:val="single" w:sz="4" w:space="0" w:color="auto"/>
            </w:tcBorders>
            <w:noWrap/>
          </w:tcPr>
          <w:p w:rsidR="000264AC" w:rsidRPr="009F4831" w:rsidP="000264AC" w14:paraId="25A66187" w14:textId="28BFCFCB">
            <w:pPr>
              <w:spacing w:line="240" w:lineRule="auto"/>
            </w:pPr>
            <w:r w:rsidRPr="00601DD2">
              <w:t xml:space="preserve"> 240,346 </w:t>
            </w:r>
          </w:p>
        </w:tc>
        <w:tc>
          <w:tcPr>
            <w:tcW w:w="505" w:type="pct"/>
            <w:tcBorders>
              <w:top w:val="nil"/>
              <w:left w:val="nil"/>
              <w:bottom w:val="single" w:sz="4" w:space="0" w:color="auto"/>
              <w:right w:val="single" w:sz="4" w:space="0" w:color="auto"/>
            </w:tcBorders>
          </w:tcPr>
          <w:p w:rsidR="000264AC" w:rsidRPr="009F4831" w:rsidP="000264AC" w14:paraId="20BDFB8E" w14:textId="6193749D">
            <w:pPr>
              <w:spacing w:line="240" w:lineRule="auto"/>
            </w:pPr>
            <w:r w:rsidRPr="00601DD2">
              <w:t xml:space="preserve"> $50.04 </w:t>
            </w:r>
          </w:p>
        </w:tc>
        <w:tc>
          <w:tcPr>
            <w:tcW w:w="1152" w:type="pct"/>
            <w:tcBorders>
              <w:top w:val="nil"/>
              <w:left w:val="nil"/>
              <w:bottom w:val="single" w:sz="4" w:space="0" w:color="auto"/>
              <w:right w:val="single" w:sz="4" w:space="0" w:color="auto"/>
            </w:tcBorders>
            <w:noWrap/>
          </w:tcPr>
          <w:p w:rsidR="000264AC" w:rsidRPr="009F4831" w:rsidP="000264AC" w14:paraId="4152D4C2" w14:textId="70ED8B04">
            <w:pPr>
              <w:spacing w:line="240" w:lineRule="auto"/>
            </w:pPr>
            <w:r w:rsidRPr="00601DD2">
              <w:t xml:space="preserve"> $12,026,908 </w:t>
            </w:r>
          </w:p>
        </w:tc>
      </w:tr>
      <w:tr w14:paraId="1C2F5A39" w14:textId="77777777" w:rsidTr="00B2477D">
        <w:tblPrEx>
          <w:tblW w:w="5000" w:type="pct"/>
          <w:tblLayout w:type="fixed"/>
          <w:tblLook w:val="0000"/>
        </w:tblPrEx>
        <w:trPr>
          <w:trHeight w:val="63"/>
        </w:trPr>
        <w:tc>
          <w:tcPr>
            <w:tcW w:w="609" w:type="pct"/>
            <w:tcBorders>
              <w:top w:val="nil"/>
              <w:left w:val="single" w:sz="4" w:space="0" w:color="auto"/>
              <w:bottom w:val="single" w:sz="8" w:space="0" w:color="auto"/>
              <w:right w:val="single" w:sz="4" w:space="0" w:color="auto"/>
            </w:tcBorders>
          </w:tcPr>
          <w:p w:rsidR="000264AC" w:rsidRPr="009F4831" w:rsidP="000264AC" w14:paraId="4BEB877F" w14:textId="588950CA">
            <w:pPr>
              <w:spacing w:line="240" w:lineRule="auto"/>
            </w:pPr>
            <w:r w:rsidRPr="009F4831">
              <w:t>Initial Forms I-20 (batch)</w:t>
            </w:r>
          </w:p>
        </w:tc>
        <w:tc>
          <w:tcPr>
            <w:tcW w:w="831" w:type="pct"/>
            <w:tcBorders>
              <w:top w:val="nil"/>
              <w:left w:val="nil"/>
              <w:bottom w:val="single" w:sz="8" w:space="0" w:color="auto"/>
              <w:right w:val="single" w:sz="4" w:space="0" w:color="auto"/>
            </w:tcBorders>
            <w:noWrap/>
          </w:tcPr>
          <w:p w:rsidR="000264AC" w:rsidRPr="009F4831" w:rsidP="000264AC" w14:paraId="6C00DF3E" w14:textId="63FB0C71">
            <w:pPr>
              <w:spacing w:line="240" w:lineRule="auto"/>
            </w:pPr>
            <w:r w:rsidRPr="00601DD2">
              <w:t>324,624</w:t>
            </w:r>
          </w:p>
        </w:tc>
        <w:tc>
          <w:tcPr>
            <w:tcW w:w="532" w:type="pct"/>
            <w:tcBorders>
              <w:top w:val="nil"/>
              <w:left w:val="nil"/>
              <w:bottom w:val="single" w:sz="8" w:space="0" w:color="auto"/>
              <w:right w:val="single" w:sz="4" w:space="0" w:color="auto"/>
            </w:tcBorders>
            <w:noWrap/>
          </w:tcPr>
          <w:p w:rsidR="000264AC" w:rsidRPr="009F4831" w:rsidP="000264AC" w14:paraId="78814FAC" w14:textId="31192BC9">
            <w:pPr>
              <w:spacing w:line="240" w:lineRule="auto"/>
            </w:pPr>
            <w:r w:rsidRPr="00601DD2">
              <w:t>2.5</w:t>
            </w:r>
          </w:p>
        </w:tc>
        <w:tc>
          <w:tcPr>
            <w:tcW w:w="565" w:type="pct"/>
            <w:tcBorders>
              <w:top w:val="nil"/>
              <w:left w:val="nil"/>
              <w:bottom w:val="single" w:sz="8" w:space="0" w:color="auto"/>
              <w:right w:val="single" w:sz="4" w:space="0" w:color="auto"/>
            </w:tcBorders>
          </w:tcPr>
          <w:p w:rsidR="000264AC" w:rsidRPr="009F4831" w:rsidP="000264AC" w14:paraId="13DA66F5" w14:textId="2DB1849A">
            <w:pPr>
              <w:spacing w:line="240" w:lineRule="auto"/>
            </w:pPr>
            <w:r w:rsidRPr="00601DD2">
              <w:t>0.017</w:t>
            </w:r>
          </w:p>
        </w:tc>
        <w:tc>
          <w:tcPr>
            <w:tcW w:w="806" w:type="pct"/>
            <w:tcBorders>
              <w:top w:val="nil"/>
              <w:left w:val="nil"/>
              <w:bottom w:val="single" w:sz="8" w:space="0" w:color="auto"/>
              <w:right w:val="single" w:sz="4" w:space="0" w:color="auto"/>
            </w:tcBorders>
            <w:noWrap/>
          </w:tcPr>
          <w:p w:rsidR="000264AC" w:rsidRPr="009F4831" w:rsidP="000264AC" w14:paraId="41C47F44" w14:textId="0E38E5D5">
            <w:pPr>
              <w:spacing w:line="240" w:lineRule="auto"/>
            </w:pPr>
            <w:r w:rsidRPr="00601DD2">
              <w:t xml:space="preserve"> 13,526 </w:t>
            </w:r>
          </w:p>
        </w:tc>
        <w:tc>
          <w:tcPr>
            <w:tcW w:w="505" w:type="pct"/>
            <w:tcBorders>
              <w:top w:val="nil"/>
              <w:left w:val="nil"/>
              <w:bottom w:val="single" w:sz="8" w:space="0" w:color="auto"/>
              <w:right w:val="single" w:sz="4" w:space="0" w:color="auto"/>
            </w:tcBorders>
          </w:tcPr>
          <w:p w:rsidR="000264AC" w:rsidRPr="009F4831" w:rsidP="000264AC" w14:paraId="54E17557" w14:textId="37D5E6B5">
            <w:pPr>
              <w:spacing w:line="240" w:lineRule="auto"/>
            </w:pPr>
            <w:r w:rsidRPr="00601DD2">
              <w:t xml:space="preserve"> $50.04 </w:t>
            </w:r>
          </w:p>
        </w:tc>
        <w:tc>
          <w:tcPr>
            <w:tcW w:w="1152" w:type="pct"/>
            <w:tcBorders>
              <w:top w:val="nil"/>
              <w:left w:val="nil"/>
              <w:bottom w:val="single" w:sz="8" w:space="0" w:color="auto"/>
              <w:right w:val="single" w:sz="4" w:space="0" w:color="auto"/>
            </w:tcBorders>
            <w:noWrap/>
          </w:tcPr>
          <w:p w:rsidR="000264AC" w:rsidRPr="009F4831" w:rsidP="000264AC" w14:paraId="2D9A86BA" w14:textId="24008ECA">
            <w:pPr>
              <w:spacing w:line="240" w:lineRule="auto"/>
            </w:pPr>
            <w:r w:rsidRPr="00601DD2">
              <w:t xml:space="preserve"> $676,841 </w:t>
            </w:r>
          </w:p>
        </w:tc>
      </w:tr>
      <w:tr w14:paraId="42DB3210" w14:textId="77777777" w:rsidTr="00B2477D">
        <w:tblPrEx>
          <w:tblW w:w="5000" w:type="pct"/>
          <w:tblLayout w:type="fixed"/>
          <w:tblLook w:val="0000"/>
        </w:tblPrEx>
        <w:trPr>
          <w:trHeight w:val="53"/>
        </w:trPr>
        <w:tc>
          <w:tcPr>
            <w:tcW w:w="609" w:type="pct"/>
            <w:tcBorders>
              <w:top w:val="nil"/>
              <w:left w:val="single" w:sz="4" w:space="0" w:color="auto"/>
              <w:bottom w:val="single" w:sz="8" w:space="0" w:color="auto"/>
              <w:right w:val="single" w:sz="4" w:space="0" w:color="auto"/>
            </w:tcBorders>
          </w:tcPr>
          <w:p w:rsidR="009C4C22" w:rsidRPr="009F4831" w:rsidP="009C4C22" w14:paraId="5FA50F93" w14:textId="57BD5C43">
            <w:pPr>
              <w:spacing w:line="240" w:lineRule="auto"/>
            </w:pPr>
            <w:r w:rsidRPr="009F4831">
              <w:t>Updates (RTI)</w:t>
            </w:r>
          </w:p>
        </w:tc>
        <w:tc>
          <w:tcPr>
            <w:tcW w:w="831" w:type="pct"/>
            <w:tcBorders>
              <w:top w:val="nil"/>
              <w:left w:val="nil"/>
              <w:bottom w:val="single" w:sz="8" w:space="0" w:color="auto"/>
              <w:right w:val="single" w:sz="4" w:space="0" w:color="auto"/>
            </w:tcBorders>
            <w:noWrap/>
          </w:tcPr>
          <w:p w:rsidR="009C4C22" w:rsidRPr="009F4831" w:rsidP="009C4C22" w14:paraId="4EF824F7" w14:textId="4472977A">
            <w:pPr>
              <w:spacing w:line="240" w:lineRule="auto"/>
            </w:pPr>
            <w:r w:rsidRPr="00601DD2">
              <w:t>412,660</w:t>
            </w:r>
          </w:p>
        </w:tc>
        <w:tc>
          <w:tcPr>
            <w:tcW w:w="532" w:type="pct"/>
            <w:tcBorders>
              <w:top w:val="nil"/>
              <w:left w:val="nil"/>
              <w:bottom w:val="single" w:sz="8" w:space="0" w:color="auto"/>
              <w:right w:val="single" w:sz="4" w:space="0" w:color="auto"/>
            </w:tcBorders>
            <w:noWrap/>
          </w:tcPr>
          <w:p w:rsidR="009C4C22" w:rsidRPr="009F4831" w:rsidP="009C4C22" w14:paraId="20AEE97B" w14:textId="7B29F0B8">
            <w:pPr>
              <w:spacing w:line="240" w:lineRule="auto"/>
            </w:pPr>
            <w:r w:rsidRPr="00601DD2">
              <w:t>4</w:t>
            </w:r>
          </w:p>
        </w:tc>
        <w:tc>
          <w:tcPr>
            <w:tcW w:w="565" w:type="pct"/>
            <w:tcBorders>
              <w:top w:val="nil"/>
              <w:left w:val="nil"/>
              <w:bottom w:val="single" w:sz="8" w:space="0" w:color="auto"/>
              <w:right w:val="single" w:sz="4" w:space="0" w:color="auto"/>
            </w:tcBorders>
          </w:tcPr>
          <w:p w:rsidR="009C4C22" w:rsidRPr="009F4831" w:rsidP="009C4C22" w14:paraId="713FCDAD" w14:textId="1304B50A">
            <w:pPr>
              <w:spacing w:line="240" w:lineRule="auto"/>
            </w:pPr>
            <w:r w:rsidRPr="00601DD2">
              <w:t>0.1</w:t>
            </w:r>
          </w:p>
        </w:tc>
        <w:tc>
          <w:tcPr>
            <w:tcW w:w="806" w:type="pct"/>
            <w:tcBorders>
              <w:top w:val="nil"/>
              <w:left w:val="nil"/>
              <w:bottom w:val="single" w:sz="8" w:space="0" w:color="auto"/>
              <w:right w:val="single" w:sz="4" w:space="0" w:color="auto"/>
            </w:tcBorders>
            <w:noWrap/>
          </w:tcPr>
          <w:p w:rsidR="009C4C22" w:rsidRPr="009F4831" w:rsidP="009C4C22" w14:paraId="35762DA1" w14:textId="36A1ED37">
            <w:pPr>
              <w:spacing w:line="240" w:lineRule="auto"/>
            </w:pPr>
            <w:r w:rsidRPr="00B01D35">
              <w:t xml:space="preserve"> 165,064 </w:t>
            </w:r>
          </w:p>
        </w:tc>
        <w:tc>
          <w:tcPr>
            <w:tcW w:w="505" w:type="pct"/>
            <w:tcBorders>
              <w:top w:val="nil"/>
              <w:left w:val="nil"/>
              <w:bottom w:val="single" w:sz="8" w:space="0" w:color="auto"/>
              <w:right w:val="single" w:sz="4" w:space="0" w:color="auto"/>
            </w:tcBorders>
          </w:tcPr>
          <w:p w:rsidR="009C4C22" w:rsidRPr="009F4831" w:rsidP="009C4C22" w14:paraId="3F17012A" w14:textId="7D1633BD">
            <w:pPr>
              <w:spacing w:line="240" w:lineRule="auto"/>
            </w:pPr>
            <w:r w:rsidRPr="00B01D35">
              <w:t xml:space="preserve"> $50.04 </w:t>
            </w:r>
          </w:p>
        </w:tc>
        <w:tc>
          <w:tcPr>
            <w:tcW w:w="1152" w:type="pct"/>
            <w:tcBorders>
              <w:top w:val="nil"/>
              <w:left w:val="nil"/>
              <w:bottom w:val="single" w:sz="8" w:space="0" w:color="auto"/>
              <w:right w:val="single" w:sz="4" w:space="0" w:color="auto"/>
            </w:tcBorders>
            <w:noWrap/>
          </w:tcPr>
          <w:p w:rsidR="009C4C22" w:rsidRPr="009F4831" w:rsidP="009C4C22" w14:paraId="0BD9F00F" w14:textId="57CBD4EB">
            <w:pPr>
              <w:spacing w:line="240" w:lineRule="auto"/>
            </w:pPr>
            <w:r w:rsidRPr="00B01D35">
              <w:t xml:space="preserve"> $8,259,803 </w:t>
            </w:r>
          </w:p>
        </w:tc>
      </w:tr>
      <w:tr w14:paraId="774B6837" w14:textId="77777777" w:rsidTr="00B2477D">
        <w:tblPrEx>
          <w:tblW w:w="5000" w:type="pct"/>
          <w:tblLayout w:type="fixed"/>
          <w:tblLook w:val="0000"/>
        </w:tblPrEx>
        <w:trPr>
          <w:trHeight w:val="79"/>
        </w:trPr>
        <w:tc>
          <w:tcPr>
            <w:tcW w:w="609" w:type="pct"/>
            <w:tcBorders>
              <w:top w:val="nil"/>
              <w:left w:val="single" w:sz="4" w:space="0" w:color="auto"/>
              <w:bottom w:val="single" w:sz="8" w:space="0" w:color="auto"/>
              <w:right w:val="single" w:sz="4" w:space="0" w:color="auto"/>
            </w:tcBorders>
          </w:tcPr>
          <w:p w:rsidR="000264AC" w:rsidRPr="009F4831" w:rsidP="000264AC" w14:paraId="6E1C55A5" w14:textId="77777777">
            <w:pPr>
              <w:spacing w:line="240" w:lineRule="auto"/>
            </w:pPr>
            <w:r w:rsidRPr="009F4831">
              <w:t>Updates (batch)</w:t>
            </w:r>
          </w:p>
        </w:tc>
        <w:tc>
          <w:tcPr>
            <w:tcW w:w="831" w:type="pct"/>
            <w:tcBorders>
              <w:top w:val="nil"/>
              <w:left w:val="nil"/>
              <w:bottom w:val="single" w:sz="8" w:space="0" w:color="auto"/>
              <w:right w:val="single" w:sz="4" w:space="0" w:color="auto"/>
            </w:tcBorders>
            <w:noWrap/>
          </w:tcPr>
          <w:p w:rsidR="000264AC" w:rsidRPr="009F4831" w:rsidP="000264AC" w14:paraId="574C5B43" w14:textId="41B40D91">
            <w:pPr>
              <w:spacing w:line="240" w:lineRule="auto"/>
            </w:pPr>
            <w:r w:rsidRPr="00601DD2">
              <w:t>766,368</w:t>
            </w:r>
          </w:p>
        </w:tc>
        <w:tc>
          <w:tcPr>
            <w:tcW w:w="532" w:type="pct"/>
            <w:tcBorders>
              <w:top w:val="nil"/>
              <w:left w:val="nil"/>
              <w:bottom w:val="single" w:sz="8" w:space="0" w:color="auto"/>
              <w:right w:val="single" w:sz="4" w:space="0" w:color="auto"/>
            </w:tcBorders>
            <w:noWrap/>
          </w:tcPr>
          <w:p w:rsidR="000264AC" w:rsidRPr="009F4831" w:rsidP="000264AC" w14:paraId="2755FD99" w14:textId="3379577B">
            <w:pPr>
              <w:spacing w:line="240" w:lineRule="auto"/>
            </w:pPr>
            <w:r w:rsidRPr="00601DD2">
              <w:t>4</w:t>
            </w:r>
          </w:p>
        </w:tc>
        <w:tc>
          <w:tcPr>
            <w:tcW w:w="565" w:type="pct"/>
            <w:tcBorders>
              <w:top w:val="nil"/>
              <w:left w:val="nil"/>
              <w:bottom w:val="single" w:sz="8" w:space="0" w:color="auto"/>
              <w:right w:val="single" w:sz="4" w:space="0" w:color="auto"/>
            </w:tcBorders>
          </w:tcPr>
          <w:p w:rsidR="000264AC" w:rsidRPr="009F4831" w:rsidP="000264AC" w14:paraId="28EE8B69" w14:textId="511DE16D">
            <w:pPr>
              <w:spacing w:line="240" w:lineRule="auto"/>
            </w:pPr>
            <w:r w:rsidRPr="00601DD2">
              <w:t>0.017</w:t>
            </w:r>
          </w:p>
        </w:tc>
        <w:tc>
          <w:tcPr>
            <w:tcW w:w="806" w:type="pct"/>
            <w:tcBorders>
              <w:top w:val="nil"/>
              <w:left w:val="nil"/>
              <w:bottom w:val="single" w:sz="8" w:space="0" w:color="auto"/>
              <w:right w:val="single" w:sz="4" w:space="0" w:color="auto"/>
            </w:tcBorders>
            <w:noWrap/>
          </w:tcPr>
          <w:p w:rsidR="000264AC" w:rsidRPr="009F4831" w:rsidP="000264AC" w14:paraId="223077AF" w14:textId="025DE0FA">
            <w:pPr>
              <w:spacing w:line="240" w:lineRule="auto"/>
            </w:pPr>
            <w:r w:rsidRPr="00601DD2">
              <w:t xml:space="preserve"> 51,091 </w:t>
            </w:r>
          </w:p>
        </w:tc>
        <w:tc>
          <w:tcPr>
            <w:tcW w:w="505" w:type="pct"/>
            <w:tcBorders>
              <w:top w:val="nil"/>
              <w:left w:val="nil"/>
              <w:bottom w:val="single" w:sz="8" w:space="0" w:color="auto"/>
              <w:right w:val="single" w:sz="4" w:space="0" w:color="auto"/>
            </w:tcBorders>
          </w:tcPr>
          <w:p w:rsidR="000264AC" w:rsidRPr="009F4831" w:rsidP="000264AC" w14:paraId="2D4E3296" w14:textId="668C8A25">
            <w:pPr>
              <w:spacing w:line="240" w:lineRule="auto"/>
            </w:pPr>
            <w:r w:rsidRPr="00601DD2">
              <w:t xml:space="preserve"> $50.04 </w:t>
            </w:r>
          </w:p>
        </w:tc>
        <w:tc>
          <w:tcPr>
            <w:tcW w:w="1152" w:type="pct"/>
            <w:tcBorders>
              <w:top w:val="nil"/>
              <w:left w:val="nil"/>
              <w:bottom w:val="single" w:sz="8" w:space="0" w:color="auto"/>
              <w:right w:val="single" w:sz="4" w:space="0" w:color="auto"/>
            </w:tcBorders>
            <w:noWrap/>
          </w:tcPr>
          <w:p w:rsidR="000264AC" w:rsidRPr="009F4831" w:rsidP="000264AC" w14:paraId="07B64A42" w14:textId="389C978B">
            <w:pPr>
              <w:spacing w:line="240" w:lineRule="auto"/>
            </w:pPr>
            <w:r w:rsidRPr="00601DD2">
              <w:t xml:space="preserve"> $2,556,604 </w:t>
            </w:r>
          </w:p>
        </w:tc>
      </w:tr>
      <w:tr w14:paraId="20621BBB" w14:textId="77777777" w:rsidTr="00B2477D">
        <w:tblPrEx>
          <w:tblW w:w="5000" w:type="pct"/>
          <w:tblLayout w:type="fixed"/>
          <w:tblLook w:val="0000"/>
        </w:tblPrEx>
        <w:trPr>
          <w:trHeight w:val="106"/>
        </w:trPr>
        <w:tc>
          <w:tcPr>
            <w:tcW w:w="609" w:type="pct"/>
            <w:tcBorders>
              <w:top w:val="nil"/>
              <w:left w:val="single" w:sz="4" w:space="0" w:color="auto"/>
              <w:bottom w:val="single" w:sz="4" w:space="0" w:color="auto"/>
              <w:right w:val="single" w:sz="4" w:space="0" w:color="auto"/>
            </w:tcBorders>
          </w:tcPr>
          <w:p w:rsidR="003C0DF7" w:rsidRPr="009F4831" w:rsidP="003C0DF7" w14:paraId="22EA068F" w14:textId="59010DE1">
            <w:pPr>
              <w:spacing w:line="240" w:lineRule="auto"/>
            </w:pPr>
            <w:r w:rsidRPr="009F4831">
              <w:t>Off-campus and OPT employment</w:t>
            </w:r>
          </w:p>
        </w:tc>
        <w:tc>
          <w:tcPr>
            <w:tcW w:w="831" w:type="pct"/>
            <w:tcBorders>
              <w:top w:val="nil"/>
              <w:left w:val="nil"/>
              <w:bottom w:val="single" w:sz="4" w:space="0" w:color="auto"/>
              <w:right w:val="single" w:sz="4" w:space="0" w:color="auto"/>
            </w:tcBorders>
            <w:noWrap/>
          </w:tcPr>
          <w:p w:rsidR="003C0DF7" w:rsidRPr="009F4831" w:rsidP="003C0DF7" w14:paraId="35952C3B" w14:textId="6A6E81C4">
            <w:pPr>
              <w:spacing w:line="240" w:lineRule="auto"/>
            </w:pPr>
            <w:r w:rsidRPr="00601DD2">
              <w:t>137,322</w:t>
            </w:r>
          </w:p>
        </w:tc>
        <w:tc>
          <w:tcPr>
            <w:tcW w:w="532" w:type="pct"/>
            <w:tcBorders>
              <w:top w:val="nil"/>
              <w:left w:val="nil"/>
              <w:bottom w:val="single" w:sz="4" w:space="0" w:color="auto"/>
              <w:right w:val="single" w:sz="4" w:space="0" w:color="auto"/>
            </w:tcBorders>
            <w:noWrap/>
          </w:tcPr>
          <w:p w:rsidR="003C0DF7" w:rsidRPr="009F4831" w:rsidP="003C0DF7" w14:paraId="36CEA388" w14:textId="2C7526FA">
            <w:pPr>
              <w:spacing w:line="240" w:lineRule="auto"/>
            </w:pPr>
            <w:r w:rsidRPr="00601DD2">
              <w:t>1</w:t>
            </w:r>
          </w:p>
        </w:tc>
        <w:tc>
          <w:tcPr>
            <w:tcW w:w="565" w:type="pct"/>
            <w:tcBorders>
              <w:top w:val="nil"/>
              <w:left w:val="nil"/>
              <w:bottom w:val="single" w:sz="4" w:space="0" w:color="auto"/>
              <w:right w:val="single" w:sz="4" w:space="0" w:color="auto"/>
            </w:tcBorders>
          </w:tcPr>
          <w:p w:rsidR="003C0DF7" w:rsidRPr="009F4831" w:rsidP="003C0DF7" w14:paraId="306478EA" w14:textId="25651871">
            <w:pPr>
              <w:spacing w:line="240" w:lineRule="auto"/>
            </w:pPr>
            <w:r w:rsidRPr="00601DD2">
              <w:t>0.11</w:t>
            </w:r>
          </w:p>
        </w:tc>
        <w:tc>
          <w:tcPr>
            <w:tcW w:w="806" w:type="pct"/>
            <w:tcBorders>
              <w:top w:val="nil"/>
              <w:left w:val="nil"/>
              <w:bottom w:val="single" w:sz="4" w:space="0" w:color="auto"/>
              <w:right w:val="single" w:sz="4" w:space="0" w:color="auto"/>
            </w:tcBorders>
            <w:noWrap/>
          </w:tcPr>
          <w:p w:rsidR="003C0DF7" w:rsidRPr="009F4831" w:rsidP="003C0DF7" w14:paraId="4B86939B" w14:textId="326775CD">
            <w:pPr>
              <w:spacing w:line="240" w:lineRule="auto"/>
            </w:pPr>
            <w:r w:rsidRPr="003C378F">
              <w:t xml:space="preserve"> 16,021 </w:t>
            </w:r>
          </w:p>
        </w:tc>
        <w:tc>
          <w:tcPr>
            <w:tcW w:w="505" w:type="pct"/>
            <w:tcBorders>
              <w:top w:val="nil"/>
              <w:left w:val="nil"/>
              <w:bottom w:val="single" w:sz="4" w:space="0" w:color="auto"/>
              <w:right w:val="single" w:sz="4" w:space="0" w:color="auto"/>
            </w:tcBorders>
          </w:tcPr>
          <w:p w:rsidR="003C0DF7" w:rsidRPr="009F4831" w:rsidP="003C0DF7" w14:paraId="2997CCF9" w14:textId="0533C23B">
            <w:pPr>
              <w:spacing w:line="240" w:lineRule="auto"/>
            </w:pPr>
            <w:r w:rsidRPr="003C378F">
              <w:t xml:space="preserve"> $50.04 </w:t>
            </w:r>
          </w:p>
        </w:tc>
        <w:tc>
          <w:tcPr>
            <w:tcW w:w="1152" w:type="pct"/>
            <w:tcBorders>
              <w:top w:val="nil"/>
              <w:left w:val="nil"/>
              <w:bottom w:val="single" w:sz="4" w:space="0" w:color="auto"/>
              <w:right w:val="single" w:sz="4" w:space="0" w:color="auto"/>
            </w:tcBorders>
            <w:noWrap/>
          </w:tcPr>
          <w:p w:rsidR="003C0DF7" w:rsidRPr="009F4831" w:rsidP="003C0DF7" w14:paraId="5B672E25" w14:textId="2DAF09EE">
            <w:pPr>
              <w:spacing w:line="240" w:lineRule="auto"/>
            </w:pPr>
            <w:r w:rsidRPr="003C378F">
              <w:t xml:space="preserve"> $801,686 </w:t>
            </w:r>
          </w:p>
        </w:tc>
      </w:tr>
      <w:tr w14:paraId="1D7C319D" w14:textId="77777777" w:rsidTr="00B2477D">
        <w:tblPrEx>
          <w:tblW w:w="5000" w:type="pct"/>
          <w:tblLayout w:type="fixed"/>
          <w:tblLook w:val="0000"/>
        </w:tblPrEx>
        <w:trPr>
          <w:trHeight w:val="63"/>
        </w:trPr>
        <w:tc>
          <w:tcPr>
            <w:tcW w:w="609" w:type="pct"/>
            <w:tcBorders>
              <w:top w:val="nil"/>
              <w:left w:val="single" w:sz="4" w:space="0" w:color="auto"/>
              <w:bottom w:val="single" w:sz="4" w:space="0" w:color="auto"/>
              <w:right w:val="single" w:sz="4" w:space="0" w:color="auto"/>
            </w:tcBorders>
          </w:tcPr>
          <w:p w:rsidR="003C0DF7" w:rsidRPr="009F4831" w:rsidP="003C0DF7" w14:paraId="6ECEAA0D" w14:textId="20BADF70">
            <w:pPr>
              <w:spacing w:line="240" w:lineRule="auto"/>
            </w:pPr>
            <w:r w:rsidRPr="009F4831">
              <w:t>STEM OPT</w:t>
            </w:r>
          </w:p>
        </w:tc>
        <w:tc>
          <w:tcPr>
            <w:tcW w:w="831" w:type="pct"/>
            <w:tcBorders>
              <w:top w:val="nil"/>
              <w:left w:val="nil"/>
              <w:bottom w:val="single" w:sz="4" w:space="0" w:color="auto"/>
              <w:right w:val="single" w:sz="4" w:space="0" w:color="auto"/>
            </w:tcBorders>
            <w:noWrap/>
          </w:tcPr>
          <w:p w:rsidR="003C0DF7" w:rsidRPr="009F4831" w:rsidP="003C0DF7" w14:paraId="0D89E54D" w14:textId="2F1CC7A7">
            <w:pPr>
              <w:spacing w:line="240" w:lineRule="auto"/>
            </w:pPr>
            <w:r w:rsidRPr="00601DD2">
              <w:t>126,392</w:t>
            </w:r>
          </w:p>
        </w:tc>
        <w:tc>
          <w:tcPr>
            <w:tcW w:w="532" w:type="pct"/>
            <w:tcBorders>
              <w:top w:val="nil"/>
              <w:left w:val="nil"/>
              <w:bottom w:val="single" w:sz="4" w:space="0" w:color="auto"/>
              <w:right w:val="single" w:sz="4" w:space="0" w:color="auto"/>
            </w:tcBorders>
            <w:noWrap/>
          </w:tcPr>
          <w:p w:rsidR="003C0DF7" w:rsidRPr="009F4831" w:rsidP="003C0DF7" w14:paraId="7E2E788F" w14:textId="7E24237C">
            <w:pPr>
              <w:spacing w:line="240" w:lineRule="auto"/>
            </w:pPr>
            <w:r w:rsidRPr="00601DD2">
              <w:t>1</w:t>
            </w:r>
          </w:p>
        </w:tc>
        <w:tc>
          <w:tcPr>
            <w:tcW w:w="565" w:type="pct"/>
            <w:tcBorders>
              <w:top w:val="nil"/>
              <w:left w:val="nil"/>
              <w:bottom w:val="single" w:sz="4" w:space="0" w:color="auto"/>
              <w:right w:val="single" w:sz="4" w:space="0" w:color="auto"/>
            </w:tcBorders>
          </w:tcPr>
          <w:p w:rsidR="003C0DF7" w:rsidRPr="009F4831" w:rsidP="003C0DF7" w14:paraId="57D411FD" w14:textId="4B7259BC">
            <w:pPr>
              <w:spacing w:line="240" w:lineRule="auto"/>
            </w:pPr>
            <w:r w:rsidRPr="00601DD2">
              <w:t>0.11</w:t>
            </w:r>
          </w:p>
        </w:tc>
        <w:tc>
          <w:tcPr>
            <w:tcW w:w="806" w:type="pct"/>
            <w:tcBorders>
              <w:top w:val="nil"/>
              <w:left w:val="nil"/>
              <w:bottom w:val="single" w:sz="4" w:space="0" w:color="auto"/>
              <w:right w:val="single" w:sz="4" w:space="0" w:color="auto"/>
            </w:tcBorders>
            <w:noWrap/>
          </w:tcPr>
          <w:p w:rsidR="003C0DF7" w:rsidRPr="009F4831" w:rsidP="003C0DF7" w14:paraId="3D696717" w14:textId="7CE96DB7">
            <w:pPr>
              <w:spacing w:line="240" w:lineRule="auto"/>
            </w:pPr>
            <w:r w:rsidRPr="003C378F">
              <w:t xml:space="preserve"> 14,746 </w:t>
            </w:r>
          </w:p>
        </w:tc>
        <w:tc>
          <w:tcPr>
            <w:tcW w:w="505" w:type="pct"/>
            <w:tcBorders>
              <w:top w:val="nil"/>
              <w:left w:val="nil"/>
              <w:bottom w:val="single" w:sz="4" w:space="0" w:color="auto"/>
              <w:right w:val="single" w:sz="4" w:space="0" w:color="auto"/>
            </w:tcBorders>
          </w:tcPr>
          <w:p w:rsidR="003C0DF7" w:rsidRPr="009F4831" w:rsidP="003C0DF7" w14:paraId="3DD8420B" w14:textId="2222FF51">
            <w:pPr>
              <w:spacing w:line="240" w:lineRule="auto"/>
            </w:pPr>
            <w:r w:rsidRPr="003C378F">
              <w:t xml:space="preserve"> $50.04 </w:t>
            </w:r>
          </w:p>
        </w:tc>
        <w:tc>
          <w:tcPr>
            <w:tcW w:w="1152" w:type="pct"/>
            <w:tcBorders>
              <w:top w:val="nil"/>
              <w:left w:val="nil"/>
              <w:bottom w:val="single" w:sz="4" w:space="0" w:color="auto"/>
              <w:right w:val="single" w:sz="4" w:space="0" w:color="auto"/>
            </w:tcBorders>
            <w:noWrap/>
          </w:tcPr>
          <w:p w:rsidR="003C0DF7" w:rsidRPr="009F4831" w:rsidP="003C0DF7" w14:paraId="09FF2D5E" w14:textId="33A98764">
            <w:pPr>
              <w:spacing w:line="240" w:lineRule="auto"/>
            </w:pPr>
            <w:r w:rsidRPr="003C378F">
              <w:t xml:space="preserve"> $737,876 </w:t>
            </w:r>
          </w:p>
        </w:tc>
      </w:tr>
      <w:tr w14:paraId="58B27A55" w14:textId="77777777" w:rsidTr="00B2477D">
        <w:tblPrEx>
          <w:tblW w:w="5000" w:type="pct"/>
          <w:tblLayout w:type="fixed"/>
          <w:tblLook w:val="0000"/>
        </w:tblPrEx>
        <w:trPr>
          <w:trHeight w:val="63"/>
        </w:trPr>
        <w:tc>
          <w:tcPr>
            <w:tcW w:w="609" w:type="pct"/>
            <w:tcBorders>
              <w:top w:val="nil"/>
              <w:left w:val="single" w:sz="4" w:space="0" w:color="auto"/>
              <w:bottom w:val="single" w:sz="4" w:space="0" w:color="auto"/>
              <w:right w:val="single" w:sz="4" w:space="0" w:color="auto"/>
            </w:tcBorders>
          </w:tcPr>
          <w:p w:rsidR="000264AC" w:rsidRPr="009F4831" w:rsidP="000264AC" w14:paraId="40880BEF" w14:textId="77777777">
            <w:pPr>
              <w:spacing w:line="240" w:lineRule="auto"/>
            </w:pPr>
            <w:r w:rsidRPr="009F4831">
              <w:t xml:space="preserve">Active F-2/M-2 dependents </w:t>
            </w:r>
          </w:p>
        </w:tc>
        <w:tc>
          <w:tcPr>
            <w:tcW w:w="831" w:type="pct"/>
            <w:tcBorders>
              <w:top w:val="nil"/>
              <w:left w:val="nil"/>
              <w:bottom w:val="single" w:sz="4" w:space="0" w:color="auto"/>
              <w:right w:val="single" w:sz="4" w:space="0" w:color="auto"/>
            </w:tcBorders>
            <w:noWrap/>
          </w:tcPr>
          <w:p w:rsidR="000264AC" w:rsidRPr="009F4831" w:rsidP="000264AC" w14:paraId="02259148" w14:textId="09BBCD51">
            <w:pPr>
              <w:spacing w:line="240" w:lineRule="auto"/>
            </w:pPr>
            <w:r w:rsidRPr="00601DD2">
              <w:t>117,531</w:t>
            </w:r>
          </w:p>
        </w:tc>
        <w:tc>
          <w:tcPr>
            <w:tcW w:w="532" w:type="pct"/>
            <w:tcBorders>
              <w:top w:val="nil"/>
              <w:left w:val="nil"/>
              <w:bottom w:val="single" w:sz="4" w:space="0" w:color="auto"/>
              <w:right w:val="single" w:sz="4" w:space="0" w:color="auto"/>
            </w:tcBorders>
            <w:noWrap/>
          </w:tcPr>
          <w:p w:rsidR="000264AC" w:rsidRPr="009F4831" w:rsidP="000264AC" w14:paraId="7643351E" w14:textId="77777777">
            <w:pPr>
              <w:spacing w:line="240" w:lineRule="auto"/>
            </w:pPr>
          </w:p>
        </w:tc>
        <w:tc>
          <w:tcPr>
            <w:tcW w:w="565" w:type="pct"/>
            <w:tcBorders>
              <w:top w:val="nil"/>
              <w:left w:val="nil"/>
              <w:bottom w:val="single" w:sz="4" w:space="0" w:color="auto"/>
              <w:right w:val="single" w:sz="4" w:space="0" w:color="auto"/>
            </w:tcBorders>
          </w:tcPr>
          <w:p w:rsidR="000264AC" w:rsidRPr="009F4831" w:rsidP="000264AC" w14:paraId="0B59C86C" w14:textId="77777777">
            <w:pPr>
              <w:spacing w:line="240" w:lineRule="auto"/>
            </w:pPr>
          </w:p>
        </w:tc>
        <w:tc>
          <w:tcPr>
            <w:tcW w:w="806" w:type="pct"/>
            <w:tcBorders>
              <w:top w:val="nil"/>
              <w:left w:val="nil"/>
              <w:bottom w:val="single" w:sz="4" w:space="0" w:color="auto"/>
              <w:right w:val="single" w:sz="4" w:space="0" w:color="auto"/>
            </w:tcBorders>
            <w:noWrap/>
          </w:tcPr>
          <w:p w:rsidR="000264AC" w:rsidRPr="009F4831" w:rsidP="000264AC" w14:paraId="0E6A9FD8" w14:textId="77777777">
            <w:pPr>
              <w:spacing w:line="240" w:lineRule="auto"/>
            </w:pPr>
          </w:p>
        </w:tc>
        <w:tc>
          <w:tcPr>
            <w:tcW w:w="505" w:type="pct"/>
            <w:tcBorders>
              <w:top w:val="nil"/>
              <w:left w:val="nil"/>
              <w:bottom w:val="single" w:sz="4" w:space="0" w:color="auto"/>
              <w:right w:val="single" w:sz="4" w:space="0" w:color="auto"/>
            </w:tcBorders>
          </w:tcPr>
          <w:p w:rsidR="000264AC" w:rsidRPr="009F4831" w:rsidP="000264AC" w14:paraId="2B82D552" w14:textId="77777777">
            <w:pPr>
              <w:spacing w:line="240" w:lineRule="auto"/>
            </w:pPr>
          </w:p>
        </w:tc>
        <w:tc>
          <w:tcPr>
            <w:tcW w:w="1152" w:type="pct"/>
            <w:tcBorders>
              <w:top w:val="nil"/>
              <w:left w:val="nil"/>
              <w:bottom w:val="single" w:sz="4" w:space="0" w:color="auto"/>
              <w:right w:val="single" w:sz="4" w:space="0" w:color="auto"/>
            </w:tcBorders>
            <w:noWrap/>
          </w:tcPr>
          <w:p w:rsidR="000264AC" w:rsidRPr="009F4831" w:rsidP="000264AC" w14:paraId="553E78F0" w14:textId="77777777">
            <w:pPr>
              <w:spacing w:line="240" w:lineRule="auto"/>
            </w:pPr>
          </w:p>
        </w:tc>
      </w:tr>
      <w:tr w14:paraId="1E7D26C9" w14:textId="77777777" w:rsidTr="00B2477D">
        <w:tblPrEx>
          <w:tblW w:w="5000" w:type="pct"/>
          <w:tblLayout w:type="fixed"/>
          <w:tblLook w:val="0000"/>
        </w:tblPrEx>
        <w:trPr>
          <w:trHeight w:val="63"/>
        </w:trPr>
        <w:tc>
          <w:tcPr>
            <w:tcW w:w="609" w:type="pct"/>
            <w:tcBorders>
              <w:top w:val="nil"/>
              <w:left w:val="single" w:sz="4" w:space="0" w:color="auto"/>
              <w:bottom w:val="single" w:sz="4" w:space="0" w:color="auto"/>
              <w:right w:val="single" w:sz="4" w:space="0" w:color="auto"/>
            </w:tcBorders>
          </w:tcPr>
          <w:p w:rsidR="000264AC" w:rsidRPr="009F4831" w:rsidP="000264AC" w14:paraId="520C0557" w14:textId="77777777">
            <w:pPr>
              <w:spacing w:line="240" w:lineRule="auto"/>
            </w:pPr>
            <w:r w:rsidRPr="009F4831">
              <w:t xml:space="preserve">Initial F-2/M-2 </w:t>
            </w:r>
            <w:r w:rsidRPr="009F4831">
              <w:t xml:space="preserve">dependents </w:t>
            </w:r>
          </w:p>
        </w:tc>
        <w:tc>
          <w:tcPr>
            <w:tcW w:w="831" w:type="pct"/>
            <w:tcBorders>
              <w:top w:val="nil"/>
              <w:left w:val="nil"/>
              <w:bottom w:val="single" w:sz="4" w:space="0" w:color="auto"/>
              <w:right w:val="single" w:sz="4" w:space="0" w:color="auto"/>
            </w:tcBorders>
            <w:noWrap/>
          </w:tcPr>
          <w:p w:rsidR="000264AC" w:rsidRPr="009F4831" w:rsidP="000264AC" w14:paraId="52581F93" w14:textId="04C04291">
            <w:pPr>
              <w:spacing w:line="240" w:lineRule="auto"/>
            </w:pPr>
            <w:r w:rsidRPr="00601DD2">
              <w:t>30,670</w:t>
            </w:r>
          </w:p>
        </w:tc>
        <w:tc>
          <w:tcPr>
            <w:tcW w:w="532" w:type="pct"/>
            <w:tcBorders>
              <w:top w:val="nil"/>
              <w:left w:val="nil"/>
              <w:bottom w:val="single" w:sz="4" w:space="0" w:color="auto"/>
              <w:right w:val="single" w:sz="4" w:space="0" w:color="auto"/>
            </w:tcBorders>
            <w:noWrap/>
          </w:tcPr>
          <w:p w:rsidR="000264AC" w:rsidRPr="009F4831" w:rsidP="000264AC" w14:paraId="19C034A7" w14:textId="77777777">
            <w:pPr>
              <w:spacing w:line="240" w:lineRule="auto"/>
            </w:pPr>
          </w:p>
        </w:tc>
        <w:tc>
          <w:tcPr>
            <w:tcW w:w="565" w:type="pct"/>
            <w:tcBorders>
              <w:top w:val="nil"/>
              <w:left w:val="nil"/>
              <w:bottom w:val="single" w:sz="4" w:space="0" w:color="auto"/>
              <w:right w:val="single" w:sz="4" w:space="0" w:color="auto"/>
            </w:tcBorders>
          </w:tcPr>
          <w:p w:rsidR="000264AC" w:rsidRPr="009F4831" w:rsidP="000264AC" w14:paraId="7DB0B3DF" w14:textId="77777777">
            <w:pPr>
              <w:spacing w:line="240" w:lineRule="auto"/>
            </w:pPr>
          </w:p>
        </w:tc>
        <w:tc>
          <w:tcPr>
            <w:tcW w:w="806" w:type="pct"/>
            <w:tcBorders>
              <w:top w:val="nil"/>
              <w:left w:val="nil"/>
              <w:bottom w:val="single" w:sz="4" w:space="0" w:color="auto"/>
              <w:right w:val="single" w:sz="4" w:space="0" w:color="auto"/>
            </w:tcBorders>
            <w:noWrap/>
          </w:tcPr>
          <w:p w:rsidR="000264AC" w:rsidRPr="009F4831" w:rsidP="000264AC" w14:paraId="7EF15D9B" w14:textId="77777777">
            <w:pPr>
              <w:spacing w:line="240" w:lineRule="auto"/>
            </w:pPr>
          </w:p>
        </w:tc>
        <w:tc>
          <w:tcPr>
            <w:tcW w:w="505" w:type="pct"/>
            <w:tcBorders>
              <w:top w:val="nil"/>
              <w:left w:val="nil"/>
              <w:bottom w:val="single" w:sz="4" w:space="0" w:color="auto"/>
              <w:right w:val="single" w:sz="4" w:space="0" w:color="auto"/>
            </w:tcBorders>
          </w:tcPr>
          <w:p w:rsidR="000264AC" w:rsidRPr="009F4831" w:rsidP="000264AC" w14:paraId="0CA0FD38" w14:textId="77777777">
            <w:pPr>
              <w:spacing w:line="240" w:lineRule="auto"/>
            </w:pPr>
          </w:p>
        </w:tc>
        <w:tc>
          <w:tcPr>
            <w:tcW w:w="1152" w:type="pct"/>
            <w:tcBorders>
              <w:top w:val="nil"/>
              <w:left w:val="nil"/>
              <w:bottom w:val="single" w:sz="4" w:space="0" w:color="auto"/>
              <w:right w:val="single" w:sz="4" w:space="0" w:color="auto"/>
            </w:tcBorders>
            <w:noWrap/>
          </w:tcPr>
          <w:p w:rsidR="000264AC" w:rsidRPr="009F4831" w:rsidP="000264AC" w14:paraId="171F1534" w14:textId="77777777">
            <w:pPr>
              <w:spacing w:line="240" w:lineRule="auto"/>
            </w:pPr>
          </w:p>
        </w:tc>
      </w:tr>
      <w:tr w14:paraId="5C31EB58" w14:textId="77777777" w:rsidTr="00B2477D">
        <w:tblPrEx>
          <w:tblW w:w="5000" w:type="pct"/>
          <w:tblLayout w:type="fixed"/>
          <w:tblLook w:val="0000"/>
        </w:tblPrEx>
        <w:trPr>
          <w:trHeight w:val="269"/>
        </w:trPr>
        <w:tc>
          <w:tcPr>
            <w:tcW w:w="609" w:type="pct"/>
            <w:tcBorders>
              <w:top w:val="nil"/>
              <w:left w:val="single" w:sz="4" w:space="0" w:color="auto"/>
              <w:bottom w:val="single" w:sz="4" w:space="0" w:color="auto"/>
              <w:right w:val="single" w:sz="4" w:space="0" w:color="auto"/>
            </w:tcBorders>
          </w:tcPr>
          <w:p w:rsidR="000264AC" w:rsidRPr="009F4831" w:rsidP="000264AC" w14:paraId="6498FA9D" w14:textId="73DD1CAE">
            <w:pPr>
              <w:spacing w:line="240" w:lineRule="auto"/>
            </w:pPr>
            <w:r w:rsidRPr="009F4831">
              <w:t>F-2/M-2 Forms I-20 initial and update</w:t>
            </w:r>
          </w:p>
        </w:tc>
        <w:tc>
          <w:tcPr>
            <w:tcW w:w="831" w:type="pct"/>
            <w:tcBorders>
              <w:top w:val="nil"/>
              <w:left w:val="nil"/>
              <w:bottom w:val="single" w:sz="4" w:space="0" w:color="auto"/>
              <w:right w:val="single" w:sz="4" w:space="0" w:color="auto"/>
            </w:tcBorders>
            <w:noWrap/>
          </w:tcPr>
          <w:p w:rsidR="000264AC" w:rsidRPr="009F4831" w:rsidP="000264AC" w14:paraId="54783D53" w14:textId="5EC6799C">
            <w:pPr>
              <w:spacing w:line="240" w:lineRule="auto"/>
            </w:pPr>
            <w:r w:rsidRPr="00601DD2">
              <w:t>148,201</w:t>
            </w:r>
          </w:p>
        </w:tc>
        <w:tc>
          <w:tcPr>
            <w:tcW w:w="532" w:type="pct"/>
            <w:tcBorders>
              <w:top w:val="nil"/>
              <w:left w:val="nil"/>
              <w:bottom w:val="single" w:sz="4" w:space="0" w:color="auto"/>
              <w:right w:val="single" w:sz="4" w:space="0" w:color="auto"/>
            </w:tcBorders>
            <w:noWrap/>
          </w:tcPr>
          <w:p w:rsidR="000264AC" w:rsidRPr="009F4831" w:rsidP="000264AC" w14:paraId="23D58068" w14:textId="7F3433B4">
            <w:pPr>
              <w:spacing w:line="240" w:lineRule="auto"/>
            </w:pPr>
            <w:r w:rsidRPr="00601DD2">
              <w:t>1</w:t>
            </w:r>
          </w:p>
        </w:tc>
        <w:tc>
          <w:tcPr>
            <w:tcW w:w="565" w:type="pct"/>
            <w:tcBorders>
              <w:top w:val="nil"/>
              <w:left w:val="nil"/>
              <w:bottom w:val="single" w:sz="4" w:space="0" w:color="auto"/>
              <w:right w:val="single" w:sz="4" w:space="0" w:color="auto"/>
            </w:tcBorders>
          </w:tcPr>
          <w:p w:rsidR="000264AC" w:rsidRPr="009F4831" w:rsidP="000264AC" w14:paraId="50ABD4CC" w14:textId="10B07F06">
            <w:pPr>
              <w:spacing w:line="240" w:lineRule="auto"/>
            </w:pPr>
            <w:r w:rsidRPr="00601DD2">
              <w:t>0.0833</w:t>
            </w:r>
          </w:p>
        </w:tc>
        <w:tc>
          <w:tcPr>
            <w:tcW w:w="806" w:type="pct"/>
            <w:tcBorders>
              <w:top w:val="nil"/>
              <w:left w:val="nil"/>
              <w:bottom w:val="single" w:sz="4" w:space="0" w:color="auto"/>
              <w:right w:val="single" w:sz="4" w:space="0" w:color="auto"/>
            </w:tcBorders>
            <w:noWrap/>
          </w:tcPr>
          <w:p w:rsidR="000264AC" w:rsidRPr="009F4831" w:rsidP="000264AC" w14:paraId="48E4FEDB" w14:textId="5E05BBC1">
            <w:pPr>
              <w:spacing w:line="240" w:lineRule="auto"/>
            </w:pPr>
            <w:r w:rsidRPr="00601DD2">
              <w:t xml:space="preserve"> 12,350 </w:t>
            </w:r>
          </w:p>
        </w:tc>
        <w:tc>
          <w:tcPr>
            <w:tcW w:w="505" w:type="pct"/>
            <w:tcBorders>
              <w:top w:val="nil"/>
              <w:left w:val="nil"/>
              <w:bottom w:val="single" w:sz="4" w:space="0" w:color="auto"/>
              <w:right w:val="single" w:sz="4" w:space="0" w:color="auto"/>
            </w:tcBorders>
          </w:tcPr>
          <w:p w:rsidR="000264AC" w:rsidRPr="009F4831" w:rsidP="000264AC" w14:paraId="10919A48" w14:textId="1D00CC42">
            <w:pPr>
              <w:spacing w:line="240" w:lineRule="auto"/>
            </w:pPr>
            <w:r w:rsidRPr="00601DD2">
              <w:t xml:space="preserve"> $50.04 </w:t>
            </w:r>
          </w:p>
        </w:tc>
        <w:tc>
          <w:tcPr>
            <w:tcW w:w="1152" w:type="pct"/>
            <w:tcBorders>
              <w:top w:val="nil"/>
              <w:left w:val="nil"/>
              <w:bottom w:val="single" w:sz="4" w:space="0" w:color="auto"/>
              <w:right w:val="single" w:sz="4" w:space="0" w:color="auto"/>
            </w:tcBorders>
            <w:noWrap/>
          </w:tcPr>
          <w:p w:rsidR="000264AC" w:rsidRPr="009F4831" w:rsidP="000264AC" w14:paraId="553137AE" w14:textId="42A8BE18">
            <w:pPr>
              <w:spacing w:line="240" w:lineRule="auto"/>
            </w:pPr>
            <w:r w:rsidRPr="00601DD2">
              <w:t xml:space="preserve"> $617,998 </w:t>
            </w:r>
          </w:p>
        </w:tc>
      </w:tr>
      <w:tr w14:paraId="75CD8ADB" w14:textId="77777777" w:rsidTr="00B2477D">
        <w:tblPrEx>
          <w:tblW w:w="5000" w:type="pct"/>
          <w:tblLayout w:type="fixed"/>
          <w:tblLook w:val="0000"/>
        </w:tblPrEx>
        <w:trPr>
          <w:trHeight w:val="188"/>
        </w:trPr>
        <w:tc>
          <w:tcPr>
            <w:tcW w:w="609" w:type="pct"/>
            <w:tcBorders>
              <w:top w:val="single" w:sz="4" w:space="0" w:color="auto"/>
              <w:left w:val="single" w:sz="4" w:space="0" w:color="auto"/>
              <w:bottom w:val="single" w:sz="4" w:space="0" w:color="auto"/>
            </w:tcBorders>
            <w:shd w:val="clear" w:color="auto" w:fill="D9D9D9" w:themeFill="background1" w:themeFillShade="D9"/>
          </w:tcPr>
          <w:p w:rsidR="003A4E15" w:rsidRPr="009F4831" w:rsidP="003A4E15" w14:paraId="021E86B5" w14:textId="77777777">
            <w:pPr>
              <w:spacing w:line="240" w:lineRule="auto"/>
            </w:pPr>
          </w:p>
        </w:tc>
        <w:tc>
          <w:tcPr>
            <w:tcW w:w="831" w:type="pct"/>
            <w:tcBorders>
              <w:top w:val="single" w:sz="4" w:space="0" w:color="auto"/>
              <w:bottom w:val="single" w:sz="4" w:space="0" w:color="auto"/>
            </w:tcBorders>
            <w:shd w:val="clear" w:color="auto" w:fill="D9D9D9" w:themeFill="background1" w:themeFillShade="D9"/>
            <w:noWrap/>
          </w:tcPr>
          <w:p w:rsidR="003A4E15" w:rsidRPr="009F4831" w:rsidP="003A4E15" w14:paraId="68228B45" w14:textId="77777777">
            <w:pPr>
              <w:spacing w:line="240" w:lineRule="auto"/>
            </w:pPr>
          </w:p>
        </w:tc>
        <w:tc>
          <w:tcPr>
            <w:tcW w:w="532" w:type="pct"/>
            <w:tcBorders>
              <w:top w:val="single" w:sz="4" w:space="0" w:color="auto"/>
              <w:bottom w:val="single" w:sz="4" w:space="0" w:color="auto"/>
              <w:right w:val="single" w:sz="4" w:space="0" w:color="auto"/>
            </w:tcBorders>
            <w:shd w:val="clear" w:color="auto" w:fill="D9D9D9" w:themeFill="background1" w:themeFillShade="D9"/>
            <w:noWrap/>
          </w:tcPr>
          <w:p w:rsidR="003A4E15" w:rsidRPr="009F4831" w:rsidP="003A4E15" w14:paraId="1045B4C8" w14:textId="77777777">
            <w:pPr>
              <w:spacing w:line="240" w:lineRule="auto"/>
            </w:pPr>
          </w:p>
        </w:tc>
        <w:tc>
          <w:tcPr>
            <w:tcW w:w="565" w:type="pct"/>
            <w:tcBorders>
              <w:top w:val="single" w:sz="4" w:space="0" w:color="auto"/>
              <w:left w:val="single" w:sz="4" w:space="0" w:color="auto"/>
              <w:bottom w:val="single" w:sz="4" w:space="0" w:color="auto"/>
              <w:right w:val="single" w:sz="4" w:space="0" w:color="auto"/>
            </w:tcBorders>
          </w:tcPr>
          <w:p w:rsidR="003A4E15" w:rsidRPr="009F4831" w:rsidP="003A4E15" w14:paraId="5D35178C" w14:textId="5E916872">
            <w:pPr>
              <w:spacing w:line="240" w:lineRule="auto"/>
            </w:pPr>
            <w:r w:rsidRPr="00F931B9">
              <w:t>Total Hours</w:t>
            </w:r>
          </w:p>
        </w:tc>
        <w:tc>
          <w:tcPr>
            <w:tcW w:w="806" w:type="pct"/>
            <w:tcBorders>
              <w:top w:val="single" w:sz="4" w:space="0" w:color="auto"/>
              <w:left w:val="nil"/>
              <w:bottom w:val="single" w:sz="4" w:space="0" w:color="auto"/>
              <w:right w:val="single" w:sz="4" w:space="0" w:color="auto"/>
            </w:tcBorders>
            <w:noWrap/>
          </w:tcPr>
          <w:p w:rsidR="003A4E15" w:rsidRPr="009F4831" w:rsidP="003A4E15" w14:paraId="0A0044C0" w14:textId="0B60D36E">
            <w:pPr>
              <w:spacing w:line="240" w:lineRule="auto"/>
            </w:pPr>
            <w:r w:rsidRPr="00F931B9">
              <w:t xml:space="preserve"> 513,144 </w:t>
            </w:r>
          </w:p>
        </w:tc>
        <w:tc>
          <w:tcPr>
            <w:tcW w:w="505" w:type="pct"/>
            <w:tcBorders>
              <w:top w:val="single" w:sz="4" w:space="0" w:color="auto"/>
              <w:left w:val="nil"/>
              <w:bottom w:val="single" w:sz="4" w:space="0" w:color="auto"/>
              <w:right w:val="single" w:sz="4" w:space="0" w:color="auto"/>
            </w:tcBorders>
          </w:tcPr>
          <w:p w:rsidR="003A4E15" w:rsidRPr="009F4831" w:rsidP="003A4E15" w14:paraId="475A2057" w14:textId="1C9BD9A9">
            <w:pPr>
              <w:spacing w:line="240" w:lineRule="auto"/>
            </w:pPr>
            <w:r w:rsidRPr="00F931B9">
              <w:t>Total Cost</w:t>
            </w:r>
          </w:p>
        </w:tc>
        <w:tc>
          <w:tcPr>
            <w:tcW w:w="1152" w:type="pct"/>
            <w:tcBorders>
              <w:top w:val="single" w:sz="4" w:space="0" w:color="auto"/>
              <w:left w:val="nil"/>
              <w:bottom w:val="single" w:sz="4" w:space="0" w:color="auto"/>
              <w:right w:val="single" w:sz="4" w:space="0" w:color="auto"/>
            </w:tcBorders>
            <w:noWrap/>
          </w:tcPr>
          <w:p w:rsidR="003A4E15" w:rsidRPr="009F4831" w:rsidP="003A4E15" w14:paraId="37FCBC38" w14:textId="21F9F2CD">
            <w:pPr>
              <w:spacing w:line="240" w:lineRule="auto"/>
            </w:pPr>
            <w:r w:rsidRPr="00F931B9">
              <w:t xml:space="preserve"> $25,677,715 </w:t>
            </w:r>
          </w:p>
        </w:tc>
      </w:tr>
      <w:bookmarkEnd w:id="5"/>
    </w:tbl>
    <w:p w:rsidR="00882FAD" w:rsidRPr="009F4831" w:rsidP="00E13500" w14:paraId="1DAD6A7C" w14:textId="77777777">
      <w:pPr>
        <w:spacing w:line="240" w:lineRule="auto"/>
      </w:pPr>
    </w:p>
    <w:p w:rsidR="00A630F6" w:rsidRPr="00FE7D69" w:rsidP="00E13500" w14:paraId="15BC7985" w14:textId="5F63153B">
      <w:pPr>
        <w:spacing w:line="240" w:lineRule="auto"/>
        <w:rPr>
          <w:rFonts w:eastAsiaTheme="minorHAnsi"/>
          <w:b/>
          <w:bCs/>
          <w:u w:val="single"/>
        </w:rPr>
      </w:pPr>
      <w:r w:rsidRPr="00FE7D69">
        <w:rPr>
          <w:b/>
          <w:bCs/>
          <w:u w:val="single"/>
        </w:rPr>
        <w:t xml:space="preserve">Annual burden of </w:t>
      </w:r>
      <w:r w:rsidR="001A1AB0">
        <w:rPr>
          <w:b/>
          <w:bCs/>
          <w:u w:val="single"/>
        </w:rPr>
        <w:t>maintain school information</w:t>
      </w:r>
      <w:r w:rsidRPr="00FE7D69" w:rsidR="001A1AB0">
        <w:rPr>
          <w:b/>
          <w:bCs/>
          <w:u w:val="single"/>
        </w:rPr>
        <w:t xml:space="preserve"> </w:t>
      </w:r>
      <w:r w:rsidRPr="00FE7D69" w:rsidR="00EB15E3">
        <w:rPr>
          <w:b/>
          <w:bCs/>
          <w:u w:val="single"/>
        </w:rPr>
        <w:t xml:space="preserve">by DSOs </w:t>
      </w:r>
      <w:r w:rsidRPr="00FE7D69">
        <w:rPr>
          <w:b/>
          <w:bCs/>
          <w:u w:val="single"/>
        </w:rPr>
        <w:t xml:space="preserve">in SEVIS, </w:t>
      </w:r>
      <w:r w:rsidRPr="00FE7D69" w:rsidR="00EB15E3">
        <w:rPr>
          <w:b/>
          <w:bCs/>
          <w:u w:val="single"/>
        </w:rPr>
        <w:t xml:space="preserve">based on </w:t>
      </w:r>
      <w:r w:rsidR="00E53994">
        <w:rPr>
          <w:b/>
          <w:bCs/>
          <w:u w:val="single"/>
        </w:rPr>
        <w:t>Aug</w:t>
      </w:r>
      <w:r w:rsidRPr="00FE7D69" w:rsidR="00E53994">
        <w:rPr>
          <w:b/>
          <w:bCs/>
          <w:u w:val="single"/>
        </w:rPr>
        <w:t xml:space="preserve"> </w:t>
      </w:r>
      <w:r w:rsidRPr="00FE7D69" w:rsidR="00347F22">
        <w:rPr>
          <w:b/>
          <w:bCs/>
          <w:u w:val="single"/>
        </w:rPr>
        <w:t>202</w:t>
      </w:r>
      <w:r w:rsidR="00E53994">
        <w:rPr>
          <w:b/>
          <w:bCs/>
          <w:u w:val="single"/>
        </w:rPr>
        <w:t>5</w:t>
      </w:r>
      <w:r w:rsidRPr="00FE7D69" w:rsidR="00EB15E3">
        <w:rPr>
          <w:b/>
          <w:bCs/>
          <w:u w:val="single"/>
        </w:rPr>
        <w:t xml:space="preserve"> data, </w:t>
      </w:r>
      <w:r w:rsidRPr="00FE7D69">
        <w:rPr>
          <w:b/>
          <w:bCs/>
          <w:u w:val="single"/>
        </w:rPr>
        <w:t>projected for each year CY</w:t>
      </w:r>
      <w:r w:rsidRPr="00FE7D69" w:rsidR="00F86B5B">
        <w:rPr>
          <w:b/>
          <w:bCs/>
          <w:u w:val="single"/>
        </w:rPr>
        <w:t xml:space="preserve"> </w:t>
      </w:r>
      <w:r w:rsidRPr="00FE7D69">
        <w:rPr>
          <w:b/>
          <w:bCs/>
          <w:u w:val="single"/>
        </w:rPr>
        <w:t>202</w:t>
      </w:r>
      <w:r w:rsidR="00E53994">
        <w:rPr>
          <w:b/>
          <w:bCs/>
          <w:u w:val="single"/>
        </w:rPr>
        <w:t>5</w:t>
      </w:r>
      <w:r w:rsidRPr="00FE7D69">
        <w:rPr>
          <w:b/>
          <w:bCs/>
          <w:u w:val="single"/>
        </w:rPr>
        <w:t>-CY</w:t>
      </w:r>
      <w:r w:rsidRPr="00FE7D69" w:rsidR="00F86B5B">
        <w:rPr>
          <w:b/>
          <w:bCs/>
          <w:u w:val="single"/>
        </w:rPr>
        <w:t xml:space="preserve"> </w:t>
      </w:r>
      <w:r w:rsidRPr="00FE7D69">
        <w:rPr>
          <w:b/>
          <w:bCs/>
          <w:u w:val="single"/>
        </w:rPr>
        <w:t>202</w:t>
      </w:r>
      <w:r w:rsidR="00E53994">
        <w:rPr>
          <w:b/>
          <w:bCs/>
          <w:u w:val="single"/>
        </w:rPr>
        <w:t>7</w:t>
      </w:r>
    </w:p>
    <w:p w:rsidR="00A26A9E" w:rsidRPr="009F4831" w:rsidP="00E13500" w14:paraId="0512DAD1" w14:textId="21C83D3F">
      <w:pPr>
        <w:pStyle w:val="ListParagraph"/>
        <w:numPr>
          <w:ilvl w:val="0"/>
          <w:numId w:val="48"/>
        </w:numPr>
        <w:spacing w:line="240" w:lineRule="auto"/>
      </w:pPr>
      <w:r w:rsidRPr="009F4831">
        <w:t xml:space="preserve">The maintenance of </w:t>
      </w:r>
      <w:r w:rsidRPr="009F4831" w:rsidR="00EB15E3">
        <w:t xml:space="preserve">school information by </w:t>
      </w:r>
      <w:r w:rsidRPr="009F4831">
        <w:t>SEVP-certifi</w:t>
      </w:r>
      <w:r w:rsidRPr="009F4831" w:rsidR="00EB15E3">
        <w:t>ed</w:t>
      </w:r>
      <w:r w:rsidRPr="009F4831">
        <w:t xml:space="preserve"> </w:t>
      </w:r>
      <w:r w:rsidRPr="009F4831" w:rsidR="00D010DE">
        <w:t xml:space="preserve">schools </w:t>
      </w:r>
      <w:r w:rsidRPr="009F4831">
        <w:t>includes the initial</w:t>
      </w:r>
      <w:r w:rsidRPr="009F4831" w:rsidR="00EB15E3">
        <w:t xml:space="preserve"> certification</w:t>
      </w:r>
      <w:r w:rsidRPr="009F4831">
        <w:t>, periodic recertification</w:t>
      </w:r>
      <w:r w:rsidRPr="009F4831" w:rsidR="00EB15E3">
        <w:t xml:space="preserve">, </w:t>
      </w:r>
      <w:r w:rsidRPr="009F4831">
        <w:t xml:space="preserve">and </w:t>
      </w:r>
      <w:r w:rsidRPr="009F4831" w:rsidR="00EB15E3">
        <w:t xml:space="preserve">updates (i.e., </w:t>
      </w:r>
      <w:r w:rsidRPr="009F4831">
        <w:t xml:space="preserve">on-request submission of Forms I-17, reporting </w:t>
      </w:r>
      <w:r w:rsidRPr="009F4831" w:rsidR="00E92D1F">
        <w:t xml:space="preserve">of </w:t>
      </w:r>
      <w:r w:rsidRPr="009F4831">
        <w:t>changes</w:t>
      </w:r>
      <w:r w:rsidRPr="009F4831" w:rsidR="00E92D1F">
        <w:t xml:space="preserve">, and </w:t>
      </w:r>
      <w:r w:rsidRPr="009F4831">
        <w:t>correction of identified errors</w:t>
      </w:r>
      <w:r w:rsidRPr="009F4831" w:rsidR="00E92D1F">
        <w:t>)</w:t>
      </w:r>
      <w:r w:rsidRPr="009F4831">
        <w:t>.</w:t>
      </w:r>
    </w:p>
    <w:p w:rsidR="00A26A9E" w:rsidRPr="009F4831" w:rsidP="00E13500" w14:paraId="3F613168" w14:textId="208AF9B6">
      <w:pPr>
        <w:pStyle w:val="ListParagraph"/>
        <w:numPr>
          <w:ilvl w:val="0"/>
          <w:numId w:val="48"/>
        </w:numPr>
        <w:spacing w:line="240" w:lineRule="auto"/>
      </w:pPr>
      <w:r w:rsidRPr="009F4831">
        <w:t xml:space="preserve">Computed costs include expenses incurred by SEVP-certified schools and the time </w:t>
      </w:r>
      <w:r w:rsidRPr="009F4831" w:rsidR="009504A0">
        <w:t>spent entering</w:t>
      </w:r>
      <w:r w:rsidRPr="009F4831">
        <w:t xml:space="preserve"> data and submit reports.</w:t>
      </w:r>
    </w:p>
    <w:p w:rsidR="00A26A9E" w:rsidRPr="009F4831" w:rsidP="00E13500" w14:paraId="0EB14670" w14:textId="77777777">
      <w:pPr>
        <w:pStyle w:val="ListParagraph"/>
        <w:numPr>
          <w:ilvl w:val="0"/>
          <w:numId w:val="48"/>
        </w:numPr>
        <w:spacing w:line="240" w:lineRule="auto"/>
      </w:pPr>
      <w:r w:rsidRPr="009F4831">
        <w:t>It does not incorporate costs that may be placed on schools to acquire and maintain equipment for SEVP-related activities.</w:t>
      </w:r>
    </w:p>
    <w:p w:rsidR="00A26A9E" w:rsidRPr="009F4831" w:rsidP="00E13500" w14:paraId="41E8007E" w14:textId="78D9FC3C">
      <w:pPr>
        <w:pStyle w:val="ListParagraph"/>
        <w:numPr>
          <w:ilvl w:val="0"/>
          <w:numId w:val="48"/>
        </w:numPr>
        <w:spacing w:line="240" w:lineRule="auto"/>
      </w:pPr>
      <w:r w:rsidRPr="009F4831">
        <w:t xml:space="preserve">For </w:t>
      </w:r>
      <w:r w:rsidR="001A1AB0">
        <w:t>Aug</w:t>
      </w:r>
      <w:r w:rsidRPr="009F4831" w:rsidR="00233B3F">
        <w:t xml:space="preserve"> 202</w:t>
      </w:r>
      <w:r w:rsidR="001A1AB0">
        <w:t>5</w:t>
      </w:r>
      <w:r w:rsidRPr="009F4831">
        <w:t xml:space="preserve">, there </w:t>
      </w:r>
      <w:r w:rsidRPr="009F4831" w:rsidR="00F86B5B">
        <w:t xml:space="preserve">were </w:t>
      </w:r>
      <w:r w:rsidR="001A1AB0">
        <w:t>6,778</w:t>
      </w:r>
      <w:r>
        <w:rPr>
          <w:rStyle w:val="FootnoteReference"/>
          <w:szCs w:val="24"/>
        </w:rPr>
        <w:footnoteReference w:id="139"/>
      </w:r>
      <w:r w:rsidRPr="009F4831">
        <w:t xml:space="preserve"> SEVP-certified schools. SEVP anticipates an average of 112 schools to petition for initial certification annually in each of the next three years.</w:t>
      </w:r>
    </w:p>
    <w:p w:rsidR="00A26A9E" w:rsidRPr="009F4831" w:rsidP="00E13500" w14:paraId="7C67B863" w14:textId="68B1CA8C">
      <w:pPr>
        <w:pStyle w:val="ListParagraph"/>
        <w:numPr>
          <w:ilvl w:val="0"/>
          <w:numId w:val="48"/>
        </w:numPr>
        <w:spacing w:line="240" w:lineRule="auto"/>
      </w:pPr>
      <w:r w:rsidRPr="009F4831">
        <w:t xml:space="preserve">On average, a DSO at a school </w:t>
      </w:r>
      <w:r w:rsidRPr="009F4831" w:rsidR="000A2715">
        <w:t>will need</w:t>
      </w:r>
      <w:r w:rsidRPr="009F4831">
        <w:t xml:space="preserve"> </w:t>
      </w:r>
      <w:r w:rsidR="003D331A">
        <w:t>approximately three hours</w:t>
      </w:r>
      <w:r w:rsidRPr="009F4831">
        <w:t xml:space="preserve"> to complete an initial petition for SEVP certification, to include obtaining access to SEVIS, data entry and the SEVP site visit,</w:t>
      </w:r>
      <w:r w:rsidRPr="009F4831" w:rsidR="00172D49">
        <w:t xml:space="preserve"> 112 schools x </w:t>
      </w:r>
      <w:r w:rsidR="001A1AB0">
        <w:t>3</w:t>
      </w:r>
      <w:r w:rsidRPr="009F4831" w:rsidR="00172D49">
        <w:t xml:space="preserve"> hours each =</w:t>
      </w:r>
      <w:r w:rsidRPr="009F4831">
        <w:t xml:space="preserve"> $</w:t>
      </w:r>
      <w:r w:rsidR="008547A5">
        <w:t>16,</w:t>
      </w:r>
      <w:r w:rsidR="00DC13BC">
        <w:t>813</w:t>
      </w:r>
      <w:r w:rsidRPr="009F4831" w:rsidR="00172D49">
        <w:t>, aggregate cost</w:t>
      </w:r>
      <w:r w:rsidRPr="009F4831">
        <w:t>.</w:t>
      </w:r>
    </w:p>
    <w:p w:rsidR="00A26A9E" w:rsidRPr="009F4831" w:rsidP="00E13500" w14:paraId="3219AD45" w14:textId="7CEE0524">
      <w:pPr>
        <w:pStyle w:val="ListParagraph"/>
        <w:numPr>
          <w:ilvl w:val="0"/>
          <w:numId w:val="48"/>
        </w:numPr>
        <w:spacing w:line="240" w:lineRule="auto"/>
      </w:pPr>
      <w:r w:rsidRPr="009F4831">
        <w:t>An average of 50</w:t>
      </w:r>
      <w:r w:rsidRPr="009F4831" w:rsidR="00EF590B">
        <w:t xml:space="preserve"> percent</w:t>
      </w:r>
      <w:r w:rsidRPr="009F4831">
        <w:t xml:space="preserve"> of </w:t>
      </w:r>
      <w:r w:rsidRPr="009F4831" w:rsidR="00172D49">
        <w:t xml:space="preserve">the </w:t>
      </w:r>
      <w:r w:rsidR="008547A5">
        <w:t>6,778</w:t>
      </w:r>
      <w:r w:rsidRPr="009F4831" w:rsidR="00172D49">
        <w:t xml:space="preserve"> </w:t>
      </w:r>
      <w:r w:rsidRPr="009F4831">
        <w:t xml:space="preserve">schools, or </w:t>
      </w:r>
      <w:r w:rsidR="008547A5">
        <w:t>3,389</w:t>
      </w:r>
      <w:r w:rsidRPr="009F4831">
        <w:t xml:space="preserve"> schools, will provide </w:t>
      </w:r>
      <w:r w:rsidR="005C071A">
        <w:t xml:space="preserve">two </w:t>
      </w:r>
      <w:r w:rsidRPr="009F4831">
        <w:t>updates to their SEVIS school information annually. Updates to school information will average five minutes (0.08</w:t>
      </w:r>
      <w:r w:rsidRPr="009F4831" w:rsidR="004B5917">
        <w:t xml:space="preserve"> hours</w:t>
      </w:r>
      <w:r w:rsidRPr="009F4831">
        <w:t xml:space="preserve">) </w:t>
      </w:r>
      <w:r w:rsidRPr="009F4831" w:rsidR="00172D49">
        <w:t xml:space="preserve">each, </w:t>
      </w:r>
      <w:r w:rsidR="00B967E5">
        <w:t xml:space="preserve">for </w:t>
      </w:r>
      <w:r w:rsidR="008547A5">
        <w:t>565</w:t>
      </w:r>
      <w:r w:rsidRPr="009F4831" w:rsidR="008547A5">
        <w:t xml:space="preserve"> </w:t>
      </w:r>
      <w:r w:rsidRPr="009F4831" w:rsidR="00172D49">
        <w:t>hours an</w:t>
      </w:r>
      <w:r w:rsidR="00B967E5">
        <w:t>d an</w:t>
      </w:r>
      <w:r w:rsidRPr="009F4831" w:rsidR="00172D49">
        <w:t xml:space="preserve"> aggregate </w:t>
      </w:r>
      <w:r w:rsidRPr="009F4831">
        <w:t>cost of $</w:t>
      </w:r>
      <w:r w:rsidR="00B967E5">
        <w:t>28,264.</w:t>
      </w:r>
    </w:p>
    <w:p w:rsidR="00A26A9E" w:rsidRPr="009F4831" w:rsidP="00E13500" w14:paraId="1E18FAEC" w14:textId="2827907A">
      <w:pPr>
        <w:pStyle w:val="ListParagraph"/>
        <w:numPr>
          <w:ilvl w:val="0"/>
          <w:numId w:val="48"/>
        </w:numPr>
        <w:spacing w:line="240" w:lineRule="auto"/>
      </w:pPr>
      <w:r w:rsidRPr="009F4831">
        <w:t xml:space="preserve">An average of 3,000 schools will petition for SEVP recertification annually. </w:t>
      </w:r>
      <w:r w:rsidRPr="009F4831" w:rsidR="000A2715">
        <w:t xml:space="preserve">A </w:t>
      </w:r>
      <w:r w:rsidRPr="009F4831" w:rsidR="00F86B5B">
        <w:t xml:space="preserve">principal </w:t>
      </w:r>
      <w:r w:rsidRPr="009F4831" w:rsidR="00790798">
        <w:t>DSO</w:t>
      </w:r>
      <w:r w:rsidRPr="009F4831" w:rsidR="00F86B5B">
        <w:t xml:space="preserve"> </w:t>
      </w:r>
      <w:r w:rsidRPr="009F4831" w:rsidR="000A2715">
        <w:t xml:space="preserve">at a school petitioning for </w:t>
      </w:r>
      <w:r w:rsidRPr="009F4831">
        <w:t xml:space="preserve">recertification </w:t>
      </w:r>
      <w:r w:rsidRPr="009F4831" w:rsidR="000A2715">
        <w:t xml:space="preserve">will need </w:t>
      </w:r>
      <w:r w:rsidR="003D331A">
        <w:t>approximately 3 hours</w:t>
      </w:r>
      <w:r w:rsidR="00B967E5">
        <w:t xml:space="preserve"> </w:t>
      </w:r>
      <w:r w:rsidRPr="009F4831" w:rsidR="009D1C7C">
        <w:t>at</w:t>
      </w:r>
      <w:r w:rsidRPr="009F4831" w:rsidR="000A2715">
        <w:t xml:space="preserve"> </w:t>
      </w:r>
      <w:r w:rsidRPr="009F4831">
        <w:t>an aggregate annual cost of $</w:t>
      </w:r>
      <w:r w:rsidR="00B967E5">
        <w:t>45</w:t>
      </w:r>
      <w:r w:rsidR="00DC13BC">
        <w:t>0,360</w:t>
      </w:r>
      <w:r w:rsidRPr="009F4831">
        <w:t>.</w:t>
      </w:r>
    </w:p>
    <w:p w:rsidR="00A26A9E" w:rsidRPr="005B1981" w:rsidP="00E13500" w14:paraId="3F5EF4D2" w14:textId="77777777">
      <w:pPr>
        <w:pStyle w:val="ListParagraph"/>
        <w:numPr>
          <w:ilvl w:val="0"/>
          <w:numId w:val="48"/>
        </w:numPr>
        <w:spacing w:line="240" w:lineRule="auto"/>
        <w:rPr>
          <w:b/>
        </w:rPr>
      </w:pPr>
      <w:r w:rsidRPr="009F4831">
        <w:t>All documents necessary for the initial petition and recertification are collected electronically.</w:t>
      </w:r>
    </w:p>
    <w:p w:rsidR="008434CB" w:rsidRPr="00B2477D" w:rsidP="00E13500" w14:paraId="3BC77438" w14:textId="1FCF2D31">
      <w:pPr>
        <w:pStyle w:val="ListParagraph"/>
        <w:numPr>
          <w:ilvl w:val="0"/>
          <w:numId w:val="48"/>
        </w:numPr>
        <w:spacing w:line="240" w:lineRule="auto"/>
        <w:rPr>
          <w:b/>
        </w:rPr>
      </w:pPr>
      <w:r w:rsidRPr="009F4831">
        <w:t xml:space="preserve">SEVP estimates DSO </w:t>
      </w:r>
      <w:r w:rsidRPr="009F4831" w:rsidR="00AD35CA">
        <w:t xml:space="preserve">DHS-related </w:t>
      </w:r>
      <w:r w:rsidRPr="009F4831">
        <w:t>personal development</w:t>
      </w:r>
      <w:r w:rsidRPr="009F4831" w:rsidR="00AD35CA">
        <w:t xml:space="preserve"> (e.g., </w:t>
      </w:r>
      <w:r w:rsidRPr="009F4831">
        <w:t xml:space="preserve">training, research, </w:t>
      </w:r>
      <w:r w:rsidRPr="009F4831" w:rsidR="002F19FB">
        <w:t>reports,</w:t>
      </w:r>
      <w:r w:rsidRPr="009F4831">
        <w:t xml:space="preserve"> and professional development</w:t>
      </w:r>
      <w:r w:rsidRPr="009F4831" w:rsidR="00AD35CA">
        <w:t>)</w:t>
      </w:r>
      <w:r w:rsidRPr="009F4831">
        <w:t xml:space="preserve"> </w:t>
      </w:r>
      <w:r w:rsidRPr="009F4831" w:rsidR="00AD35CA">
        <w:t>at 14 hours per DSO annually,</w:t>
      </w:r>
      <w:r w:rsidRPr="009F4831" w:rsidR="00D97532">
        <w:t xml:space="preserve"> </w:t>
      </w:r>
      <w:r w:rsidR="006B6AB4">
        <w:t>20,890</w:t>
      </w:r>
      <w:r w:rsidRPr="009F4831" w:rsidR="00D97532">
        <w:t xml:space="preserve"> DSOs x 14 hours = </w:t>
      </w:r>
      <w:r w:rsidR="006B6AB4">
        <w:t>292,460</w:t>
      </w:r>
      <w:r w:rsidRPr="009F4831" w:rsidR="0008589A">
        <w:t xml:space="preserve"> total hours</w:t>
      </w:r>
      <w:r w:rsidRPr="009F4831" w:rsidR="00D97532">
        <w:t xml:space="preserve"> </w:t>
      </w:r>
      <w:r w:rsidRPr="009F4831" w:rsidR="00AD35CA">
        <w:t xml:space="preserve">at an aggregate cost to schools of </w:t>
      </w:r>
      <w:r w:rsidRPr="009F4831">
        <w:t>$</w:t>
      </w:r>
      <w:r w:rsidR="003F28DA">
        <w:t>14,634,698</w:t>
      </w:r>
      <w:r w:rsidRPr="009F4831">
        <w:t>.</w:t>
      </w:r>
    </w:p>
    <w:p w:rsidR="003F28DA" w:rsidRPr="005B1981" w:rsidP="00E13500" w14:paraId="0C52F47A" w14:textId="67E217A1">
      <w:pPr>
        <w:pStyle w:val="ListParagraph"/>
        <w:numPr>
          <w:ilvl w:val="0"/>
          <w:numId w:val="48"/>
        </w:numPr>
        <w:spacing w:line="240" w:lineRule="auto"/>
        <w:rPr>
          <w:b/>
        </w:rPr>
      </w:pPr>
      <w:r>
        <w:t>The total cost for management of school information is $1</w:t>
      </w:r>
      <w:r w:rsidR="00DB37B6">
        <w:t>5,130,136</w:t>
      </w:r>
      <w:r>
        <w:t>.</w:t>
      </w:r>
    </w:p>
    <w:p w:rsidR="00325624" w:rsidP="00E13500" w14:paraId="71E5E1CF" w14:textId="77777777">
      <w:pPr>
        <w:spacing w:line="240" w:lineRule="auto"/>
        <w:rPr>
          <w:b/>
          <w:bCs/>
          <w:u w:val="single"/>
        </w:rPr>
      </w:pPr>
    </w:p>
    <w:p w:rsidR="00325624" w:rsidP="00E13500" w14:paraId="043F5484" w14:textId="77777777">
      <w:pPr>
        <w:spacing w:line="240" w:lineRule="auto"/>
        <w:rPr>
          <w:b/>
          <w:bCs/>
          <w:u w:val="single"/>
        </w:rPr>
      </w:pPr>
    </w:p>
    <w:p w:rsidR="00325624" w:rsidP="00E13500" w14:paraId="224C23AB" w14:textId="77777777">
      <w:pPr>
        <w:spacing w:line="240" w:lineRule="auto"/>
        <w:rPr>
          <w:b/>
          <w:bCs/>
          <w:u w:val="single"/>
        </w:rPr>
      </w:pPr>
    </w:p>
    <w:p w:rsidR="00A26A9E" w:rsidRPr="005B1981" w:rsidP="00E13500" w14:paraId="73010493" w14:textId="1CA93467">
      <w:pPr>
        <w:spacing w:line="240" w:lineRule="auto"/>
        <w:rPr>
          <w:b/>
          <w:bCs/>
          <w:u w:val="single"/>
        </w:rPr>
      </w:pPr>
      <w:r w:rsidRPr="005B1981">
        <w:rPr>
          <w:b/>
          <w:bCs/>
          <w:u w:val="single"/>
        </w:rPr>
        <w:t xml:space="preserve">Management of </w:t>
      </w:r>
      <w:r w:rsidRPr="005B1981" w:rsidR="00A630F6">
        <w:rPr>
          <w:b/>
          <w:bCs/>
          <w:u w:val="single"/>
        </w:rPr>
        <w:t>school information</w:t>
      </w:r>
    </w:p>
    <w:tbl>
      <w:tblPr>
        <w:tblW w:w="5000" w:type="pct"/>
        <w:tblLook w:val="0000"/>
      </w:tblPr>
      <w:tblGrid>
        <w:gridCol w:w="1562"/>
        <w:gridCol w:w="1006"/>
        <w:gridCol w:w="1229"/>
        <w:gridCol w:w="923"/>
        <w:gridCol w:w="1770"/>
        <w:gridCol w:w="983"/>
        <w:gridCol w:w="1877"/>
      </w:tblGrid>
      <w:tr w14:paraId="50932AD9" w14:textId="77777777" w:rsidTr="00555D25">
        <w:tblPrEx>
          <w:tblW w:w="5000" w:type="pct"/>
          <w:tblLook w:val="0000"/>
        </w:tblPrEx>
        <w:trPr>
          <w:trHeight w:val="1020"/>
          <w:tblHeader/>
        </w:trPr>
        <w:tc>
          <w:tcPr>
            <w:tcW w:w="675" w:type="pct"/>
            <w:tcBorders>
              <w:top w:val="single" w:sz="4" w:space="0" w:color="auto"/>
              <w:left w:val="single" w:sz="4" w:space="0" w:color="auto"/>
              <w:bottom w:val="single" w:sz="4" w:space="0" w:color="auto"/>
              <w:right w:val="single" w:sz="4" w:space="0" w:color="auto"/>
            </w:tcBorders>
            <w:shd w:val="clear" w:color="auto" w:fill="002060"/>
          </w:tcPr>
          <w:p w:rsidR="00A26A9E" w:rsidRPr="009F4831" w:rsidP="00E13500" w14:paraId="09197B4F" w14:textId="6840C9A4">
            <w:pPr>
              <w:spacing w:line="240" w:lineRule="auto"/>
            </w:pPr>
            <w:r w:rsidRPr="009F4831">
              <w:t>SEVP-certified Form I-17 school information</w:t>
            </w:r>
          </w:p>
        </w:tc>
        <w:tc>
          <w:tcPr>
            <w:tcW w:w="664" w:type="pct"/>
            <w:tcBorders>
              <w:top w:val="single" w:sz="4" w:space="0" w:color="auto"/>
              <w:left w:val="nil"/>
              <w:bottom w:val="single" w:sz="4" w:space="0" w:color="auto"/>
              <w:right w:val="single" w:sz="4" w:space="0" w:color="auto"/>
            </w:tcBorders>
            <w:shd w:val="clear" w:color="auto" w:fill="002060"/>
            <w:noWrap/>
          </w:tcPr>
          <w:p w:rsidR="00A26A9E" w:rsidRPr="009F4831" w:rsidP="00E13500" w14:paraId="51A640E1" w14:textId="77777777">
            <w:pPr>
              <w:spacing w:line="240" w:lineRule="auto"/>
            </w:pPr>
            <w:r w:rsidRPr="009F4831">
              <w:t>Number</w:t>
            </w:r>
          </w:p>
        </w:tc>
        <w:tc>
          <w:tcPr>
            <w:tcW w:w="536" w:type="pct"/>
            <w:tcBorders>
              <w:top w:val="single" w:sz="4" w:space="0" w:color="auto"/>
              <w:left w:val="nil"/>
              <w:bottom w:val="single" w:sz="4" w:space="0" w:color="auto"/>
              <w:right w:val="single" w:sz="4" w:space="0" w:color="auto"/>
            </w:tcBorders>
            <w:shd w:val="clear" w:color="auto" w:fill="002060"/>
            <w:noWrap/>
          </w:tcPr>
          <w:p w:rsidR="00A26A9E" w:rsidRPr="009F4831" w:rsidP="00E13500" w14:paraId="7213E6B4" w14:textId="77777777">
            <w:pPr>
              <w:spacing w:line="240" w:lineRule="auto"/>
            </w:pPr>
            <w:r w:rsidRPr="009F4831">
              <w:t>Frequency</w:t>
            </w:r>
          </w:p>
        </w:tc>
        <w:tc>
          <w:tcPr>
            <w:tcW w:w="614" w:type="pct"/>
            <w:tcBorders>
              <w:top w:val="single" w:sz="4" w:space="0" w:color="auto"/>
              <w:left w:val="nil"/>
              <w:bottom w:val="single" w:sz="4" w:space="0" w:color="auto"/>
              <w:right w:val="single" w:sz="4" w:space="0" w:color="auto"/>
            </w:tcBorders>
            <w:shd w:val="clear" w:color="auto" w:fill="002060"/>
          </w:tcPr>
          <w:p w:rsidR="00A26A9E" w:rsidRPr="009F4831" w:rsidP="00E13500" w14:paraId="008687F9" w14:textId="77777777">
            <w:pPr>
              <w:spacing w:line="240" w:lineRule="auto"/>
            </w:pPr>
            <w:r w:rsidRPr="009F4831">
              <w:t>Burden (hours)</w:t>
            </w:r>
          </w:p>
        </w:tc>
        <w:tc>
          <w:tcPr>
            <w:tcW w:w="888" w:type="pct"/>
            <w:tcBorders>
              <w:top w:val="single" w:sz="4" w:space="0" w:color="auto"/>
              <w:left w:val="nil"/>
              <w:bottom w:val="single" w:sz="4" w:space="0" w:color="auto"/>
              <w:right w:val="single" w:sz="4" w:space="0" w:color="auto"/>
            </w:tcBorders>
            <w:shd w:val="clear" w:color="auto" w:fill="002060"/>
            <w:noWrap/>
          </w:tcPr>
          <w:p w:rsidR="00A26A9E" w:rsidRPr="009F4831" w:rsidP="00E13500" w14:paraId="441B033E" w14:textId="3BA9131E">
            <w:pPr>
              <w:spacing w:line="240" w:lineRule="auto"/>
            </w:pPr>
            <w:r w:rsidRPr="009F4831">
              <w:t>Subtotal</w:t>
            </w:r>
            <w:r w:rsidRPr="009F4831" w:rsidR="00753B81">
              <w:t xml:space="preserve"> </w:t>
            </w:r>
            <w:r w:rsidRPr="009F4831">
              <w:t>(hours)</w:t>
            </w:r>
          </w:p>
        </w:tc>
        <w:tc>
          <w:tcPr>
            <w:tcW w:w="487" w:type="pct"/>
            <w:tcBorders>
              <w:top w:val="single" w:sz="4" w:space="0" w:color="auto"/>
              <w:left w:val="nil"/>
              <w:bottom w:val="single" w:sz="4" w:space="0" w:color="auto"/>
              <w:right w:val="single" w:sz="4" w:space="0" w:color="auto"/>
            </w:tcBorders>
            <w:shd w:val="clear" w:color="auto" w:fill="002060"/>
          </w:tcPr>
          <w:p w:rsidR="00A26A9E" w:rsidRPr="009F4831" w:rsidP="00E13500" w14:paraId="5B584CAC" w14:textId="77777777">
            <w:pPr>
              <w:spacing w:line="240" w:lineRule="auto"/>
            </w:pPr>
            <w:r w:rsidRPr="009F4831">
              <w:t>Cost/hr.</w:t>
            </w:r>
          </w:p>
        </w:tc>
        <w:tc>
          <w:tcPr>
            <w:tcW w:w="1137" w:type="pct"/>
            <w:tcBorders>
              <w:top w:val="single" w:sz="4" w:space="0" w:color="auto"/>
              <w:left w:val="nil"/>
              <w:bottom w:val="single" w:sz="4" w:space="0" w:color="auto"/>
              <w:right w:val="single" w:sz="4" w:space="0" w:color="auto"/>
            </w:tcBorders>
            <w:shd w:val="clear" w:color="auto" w:fill="002060"/>
            <w:noWrap/>
          </w:tcPr>
          <w:p w:rsidR="00A26A9E" w:rsidRPr="009F4831" w:rsidP="00E13500" w14:paraId="65823E0B" w14:textId="404D5EE2">
            <w:pPr>
              <w:spacing w:line="240" w:lineRule="auto"/>
            </w:pPr>
            <w:r w:rsidRPr="009F4831">
              <w:t>Subtotal ($)</w:t>
            </w:r>
            <w:r>
              <w:rPr>
                <w:rStyle w:val="FootnoteReference"/>
                <w:bCs/>
                <w:szCs w:val="24"/>
              </w:rPr>
              <w:footnoteReference w:id="140"/>
            </w:r>
          </w:p>
        </w:tc>
      </w:tr>
      <w:tr w14:paraId="3E32E1DB" w14:textId="77777777" w:rsidTr="00555D25">
        <w:tblPrEx>
          <w:tblW w:w="5000" w:type="pct"/>
          <w:tblLook w:val="0000"/>
        </w:tblPrEx>
        <w:trPr>
          <w:trHeight w:val="188"/>
        </w:trPr>
        <w:tc>
          <w:tcPr>
            <w:tcW w:w="675" w:type="pct"/>
            <w:tcBorders>
              <w:top w:val="nil"/>
              <w:left w:val="single" w:sz="4" w:space="0" w:color="auto"/>
              <w:bottom w:val="single" w:sz="4" w:space="0" w:color="auto"/>
              <w:right w:val="single" w:sz="4" w:space="0" w:color="auto"/>
            </w:tcBorders>
          </w:tcPr>
          <w:p w:rsidR="008B2933" w:rsidRPr="009F4831" w:rsidP="008B2933" w14:paraId="38DFB487" w14:textId="77777777">
            <w:pPr>
              <w:spacing w:line="240" w:lineRule="auto"/>
            </w:pPr>
            <w:r w:rsidRPr="009F4831">
              <w:t>SEVP-certified schools</w:t>
            </w:r>
          </w:p>
        </w:tc>
        <w:tc>
          <w:tcPr>
            <w:tcW w:w="664" w:type="pct"/>
            <w:tcBorders>
              <w:top w:val="nil"/>
              <w:left w:val="nil"/>
              <w:bottom w:val="single" w:sz="4" w:space="0" w:color="auto"/>
              <w:right w:val="single" w:sz="4" w:space="0" w:color="auto"/>
            </w:tcBorders>
            <w:noWrap/>
          </w:tcPr>
          <w:p w:rsidR="008B2933" w:rsidRPr="009F4831" w:rsidP="008B2933" w14:paraId="7A404CF1" w14:textId="507A2992">
            <w:pPr>
              <w:spacing w:line="240" w:lineRule="auto"/>
            </w:pPr>
            <w:r w:rsidRPr="00121BFB">
              <w:t>6,778</w:t>
            </w:r>
          </w:p>
        </w:tc>
        <w:tc>
          <w:tcPr>
            <w:tcW w:w="536" w:type="pct"/>
            <w:tcBorders>
              <w:top w:val="nil"/>
              <w:left w:val="nil"/>
              <w:bottom w:val="single" w:sz="4" w:space="0" w:color="auto"/>
              <w:right w:val="single" w:sz="4" w:space="0" w:color="auto"/>
            </w:tcBorders>
            <w:noWrap/>
          </w:tcPr>
          <w:p w:rsidR="008B2933" w:rsidRPr="009F4831" w:rsidP="008B2933" w14:paraId="0FD4C4D9" w14:textId="77777777">
            <w:pPr>
              <w:spacing w:line="240" w:lineRule="auto"/>
            </w:pPr>
          </w:p>
        </w:tc>
        <w:tc>
          <w:tcPr>
            <w:tcW w:w="614" w:type="pct"/>
            <w:tcBorders>
              <w:top w:val="nil"/>
              <w:left w:val="nil"/>
              <w:bottom w:val="single" w:sz="4" w:space="0" w:color="auto"/>
              <w:right w:val="single" w:sz="4" w:space="0" w:color="auto"/>
            </w:tcBorders>
          </w:tcPr>
          <w:p w:rsidR="008B2933" w:rsidRPr="009F4831" w:rsidP="008B2933" w14:paraId="70905FB8" w14:textId="77777777">
            <w:pPr>
              <w:spacing w:line="240" w:lineRule="auto"/>
            </w:pPr>
          </w:p>
        </w:tc>
        <w:tc>
          <w:tcPr>
            <w:tcW w:w="888" w:type="pct"/>
            <w:tcBorders>
              <w:top w:val="nil"/>
              <w:left w:val="nil"/>
              <w:bottom w:val="single" w:sz="4" w:space="0" w:color="auto"/>
              <w:right w:val="single" w:sz="4" w:space="0" w:color="auto"/>
            </w:tcBorders>
            <w:noWrap/>
          </w:tcPr>
          <w:p w:rsidR="008B2933" w:rsidRPr="009F4831" w:rsidP="008B2933" w14:paraId="6DB4FA18" w14:textId="77777777">
            <w:pPr>
              <w:spacing w:line="240" w:lineRule="auto"/>
            </w:pPr>
          </w:p>
        </w:tc>
        <w:tc>
          <w:tcPr>
            <w:tcW w:w="487" w:type="pct"/>
            <w:tcBorders>
              <w:top w:val="nil"/>
              <w:left w:val="nil"/>
              <w:bottom w:val="single" w:sz="4" w:space="0" w:color="auto"/>
              <w:right w:val="single" w:sz="4" w:space="0" w:color="auto"/>
            </w:tcBorders>
          </w:tcPr>
          <w:p w:rsidR="008B2933" w:rsidRPr="009F4831" w:rsidP="008B2933" w14:paraId="52EB6C6B" w14:textId="77777777">
            <w:pPr>
              <w:spacing w:line="240" w:lineRule="auto"/>
            </w:pPr>
          </w:p>
        </w:tc>
        <w:tc>
          <w:tcPr>
            <w:tcW w:w="1137" w:type="pct"/>
            <w:tcBorders>
              <w:top w:val="nil"/>
              <w:left w:val="nil"/>
              <w:bottom w:val="single" w:sz="4" w:space="0" w:color="auto"/>
              <w:right w:val="single" w:sz="4" w:space="0" w:color="auto"/>
            </w:tcBorders>
            <w:noWrap/>
          </w:tcPr>
          <w:p w:rsidR="008B2933" w:rsidRPr="009F4831" w:rsidP="008B2933" w14:paraId="2CAB2EE5" w14:textId="77777777">
            <w:pPr>
              <w:spacing w:line="240" w:lineRule="auto"/>
            </w:pPr>
          </w:p>
        </w:tc>
      </w:tr>
      <w:tr w14:paraId="3A8DAFFF" w14:textId="77777777" w:rsidTr="00555D25">
        <w:tblPrEx>
          <w:tblW w:w="5000" w:type="pct"/>
          <w:tblLook w:val="0000"/>
        </w:tblPrEx>
        <w:trPr>
          <w:trHeight w:val="224"/>
        </w:trPr>
        <w:tc>
          <w:tcPr>
            <w:tcW w:w="675" w:type="pct"/>
            <w:tcBorders>
              <w:top w:val="nil"/>
              <w:left w:val="single" w:sz="4" w:space="0" w:color="auto"/>
              <w:bottom w:val="single" w:sz="4" w:space="0" w:color="auto"/>
              <w:right w:val="single" w:sz="4" w:space="0" w:color="auto"/>
            </w:tcBorders>
          </w:tcPr>
          <w:p w:rsidR="00555D25" w:rsidRPr="009F4831" w:rsidP="00555D25" w14:paraId="410F6028" w14:textId="0E74F382">
            <w:pPr>
              <w:spacing w:line="240" w:lineRule="auto"/>
            </w:pPr>
            <w:r w:rsidRPr="009F4831">
              <w:t>1. Initial school certification</w:t>
            </w:r>
          </w:p>
        </w:tc>
        <w:tc>
          <w:tcPr>
            <w:tcW w:w="664" w:type="pct"/>
            <w:tcBorders>
              <w:top w:val="nil"/>
              <w:left w:val="nil"/>
              <w:bottom w:val="single" w:sz="4" w:space="0" w:color="auto"/>
              <w:right w:val="single" w:sz="4" w:space="0" w:color="auto"/>
            </w:tcBorders>
            <w:noWrap/>
          </w:tcPr>
          <w:p w:rsidR="00555D25" w:rsidRPr="009F4831" w:rsidP="00555D25" w14:paraId="4AD952FD" w14:textId="7999A2A6">
            <w:pPr>
              <w:spacing w:line="240" w:lineRule="auto"/>
            </w:pPr>
            <w:r w:rsidRPr="00121BFB">
              <w:t>112</w:t>
            </w:r>
          </w:p>
        </w:tc>
        <w:tc>
          <w:tcPr>
            <w:tcW w:w="536" w:type="pct"/>
            <w:tcBorders>
              <w:top w:val="nil"/>
              <w:left w:val="nil"/>
              <w:bottom w:val="single" w:sz="4" w:space="0" w:color="auto"/>
              <w:right w:val="single" w:sz="4" w:space="0" w:color="auto"/>
            </w:tcBorders>
            <w:noWrap/>
          </w:tcPr>
          <w:p w:rsidR="00555D25" w:rsidRPr="009F4831" w:rsidP="00555D25" w14:paraId="0E517F4B" w14:textId="1601A7A1">
            <w:pPr>
              <w:spacing w:line="240" w:lineRule="auto"/>
            </w:pPr>
            <w:r w:rsidRPr="00121BFB">
              <w:t>1</w:t>
            </w:r>
          </w:p>
        </w:tc>
        <w:tc>
          <w:tcPr>
            <w:tcW w:w="614" w:type="pct"/>
            <w:tcBorders>
              <w:top w:val="nil"/>
              <w:left w:val="nil"/>
              <w:bottom w:val="single" w:sz="4" w:space="0" w:color="auto"/>
              <w:right w:val="single" w:sz="4" w:space="0" w:color="auto"/>
            </w:tcBorders>
          </w:tcPr>
          <w:p w:rsidR="00555D25" w:rsidRPr="009F4831" w:rsidP="00555D25" w14:paraId="678D0961" w14:textId="58887F90">
            <w:pPr>
              <w:spacing w:line="240" w:lineRule="auto"/>
            </w:pPr>
            <w:r w:rsidRPr="00121BFB">
              <w:t>3</w:t>
            </w:r>
          </w:p>
        </w:tc>
        <w:tc>
          <w:tcPr>
            <w:tcW w:w="888" w:type="pct"/>
            <w:tcBorders>
              <w:top w:val="nil"/>
              <w:left w:val="nil"/>
              <w:bottom w:val="single" w:sz="4" w:space="0" w:color="auto"/>
              <w:right w:val="single" w:sz="4" w:space="0" w:color="auto"/>
            </w:tcBorders>
            <w:noWrap/>
          </w:tcPr>
          <w:p w:rsidR="00555D25" w:rsidRPr="009F4831" w:rsidP="00555D25" w14:paraId="2D3A8938" w14:textId="07929A5F">
            <w:pPr>
              <w:spacing w:line="240" w:lineRule="auto"/>
            </w:pPr>
            <w:r w:rsidRPr="00506256">
              <w:t>336</w:t>
            </w:r>
          </w:p>
        </w:tc>
        <w:tc>
          <w:tcPr>
            <w:tcW w:w="487" w:type="pct"/>
            <w:tcBorders>
              <w:top w:val="nil"/>
              <w:left w:val="nil"/>
              <w:bottom w:val="single" w:sz="4" w:space="0" w:color="auto"/>
              <w:right w:val="single" w:sz="4" w:space="0" w:color="auto"/>
            </w:tcBorders>
          </w:tcPr>
          <w:p w:rsidR="00555D25" w:rsidRPr="009F4831" w:rsidP="00555D25" w14:paraId="39AEEA3B" w14:textId="1E38E6EF">
            <w:pPr>
              <w:spacing w:line="240" w:lineRule="auto"/>
            </w:pPr>
            <w:r w:rsidRPr="00506256">
              <w:t xml:space="preserve"> $50.04 </w:t>
            </w:r>
          </w:p>
        </w:tc>
        <w:tc>
          <w:tcPr>
            <w:tcW w:w="1137" w:type="pct"/>
            <w:tcBorders>
              <w:top w:val="nil"/>
              <w:left w:val="nil"/>
              <w:bottom w:val="single" w:sz="4" w:space="0" w:color="auto"/>
              <w:right w:val="single" w:sz="4" w:space="0" w:color="auto"/>
            </w:tcBorders>
            <w:noWrap/>
          </w:tcPr>
          <w:p w:rsidR="00555D25" w:rsidRPr="009F4831" w:rsidP="00555D25" w14:paraId="2F110230" w14:textId="0800300D">
            <w:pPr>
              <w:spacing w:line="240" w:lineRule="auto"/>
            </w:pPr>
            <w:r w:rsidRPr="00506256">
              <w:t xml:space="preserve">$16,813 </w:t>
            </w:r>
          </w:p>
        </w:tc>
      </w:tr>
      <w:tr w14:paraId="617B31C9" w14:textId="77777777" w:rsidTr="00555D25">
        <w:tblPrEx>
          <w:tblW w:w="5000" w:type="pct"/>
          <w:tblLook w:val="0000"/>
        </w:tblPrEx>
        <w:trPr>
          <w:trHeight w:val="557"/>
        </w:trPr>
        <w:tc>
          <w:tcPr>
            <w:tcW w:w="675" w:type="pct"/>
            <w:tcBorders>
              <w:top w:val="nil"/>
              <w:left w:val="single" w:sz="4" w:space="0" w:color="auto"/>
              <w:bottom w:val="single" w:sz="4" w:space="0" w:color="auto"/>
              <w:right w:val="single" w:sz="4" w:space="0" w:color="auto"/>
            </w:tcBorders>
          </w:tcPr>
          <w:p w:rsidR="00555D25" w:rsidRPr="009F4831" w:rsidP="00555D25" w14:paraId="68A5AB31" w14:textId="3ABA6C78">
            <w:pPr>
              <w:spacing w:line="240" w:lineRule="auto"/>
            </w:pPr>
            <w:r w:rsidRPr="009F4831">
              <w:t xml:space="preserve">2. Updates to Form I-17 school information </w:t>
            </w:r>
          </w:p>
        </w:tc>
        <w:tc>
          <w:tcPr>
            <w:tcW w:w="664" w:type="pct"/>
            <w:tcBorders>
              <w:top w:val="nil"/>
              <w:left w:val="nil"/>
              <w:bottom w:val="single" w:sz="4" w:space="0" w:color="auto"/>
              <w:right w:val="single" w:sz="4" w:space="0" w:color="auto"/>
            </w:tcBorders>
            <w:noWrap/>
          </w:tcPr>
          <w:p w:rsidR="00555D25" w:rsidRPr="009F4831" w:rsidP="00555D25" w14:paraId="01ED9468" w14:textId="0A40124E">
            <w:pPr>
              <w:spacing w:line="240" w:lineRule="auto"/>
            </w:pPr>
            <w:r w:rsidRPr="00121BFB">
              <w:t>3,389</w:t>
            </w:r>
          </w:p>
        </w:tc>
        <w:tc>
          <w:tcPr>
            <w:tcW w:w="536" w:type="pct"/>
            <w:tcBorders>
              <w:top w:val="nil"/>
              <w:left w:val="nil"/>
              <w:bottom w:val="single" w:sz="4" w:space="0" w:color="auto"/>
              <w:right w:val="single" w:sz="4" w:space="0" w:color="auto"/>
            </w:tcBorders>
            <w:noWrap/>
          </w:tcPr>
          <w:p w:rsidR="00555D25" w:rsidRPr="009F4831" w:rsidP="00555D25" w14:paraId="126301DF" w14:textId="570AFAEC">
            <w:pPr>
              <w:spacing w:line="240" w:lineRule="auto"/>
            </w:pPr>
            <w:r w:rsidRPr="00121BFB">
              <w:t>2</w:t>
            </w:r>
          </w:p>
        </w:tc>
        <w:tc>
          <w:tcPr>
            <w:tcW w:w="614" w:type="pct"/>
            <w:tcBorders>
              <w:top w:val="nil"/>
              <w:left w:val="nil"/>
              <w:bottom w:val="single" w:sz="4" w:space="0" w:color="auto"/>
              <w:right w:val="single" w:sz="4" w:space="0" w:color="auto"/>
            </w:tcBorders>
          </w:tcPr>
          <w:p w:rsidR="00555D25" w:rsidRPr="009F4831" w:rsidP="00555D25" w14:paraId="7B4B824E" w14:textId="5B491F9A">
            <w:pPr>
              <w:spacing w:line="240" w:lineRule="auto"/>
            </w:pPr>
            <w:r w:rsidRPr="00121BFB">
              <w:t>0.083</w:t>
            </w:r>
          </w:p>
        </w:tc>
        <w:tc>
          <w:tcPr>
            <w:tcW w:w="888" w:type="pct"/>
            <w:tcBorders>
              <w:top w:val="nil"/>
              <w:left w:val="nil"/>
              <w:bottom w:val="single" w:sz="4" w:space="0" w:color="auto"/>
              <w:right w:val="single" w:sz="4" w:space="0" w:color="auto"/>
            </w:tcBorders>
            <w:noWrap/>
          </w:tcPr>
          <w:p w:rsidR="00555D25" w:rsidRPr="009F4831" w:rsidP="00555D25" w14:paraId="2800E75E" w14:textId="1F4E380E">
            <w:pPr>
              <w:spacing w:line="240" w:lineRule="auto"/>
            </w:pPr>
            <w:r w:rsidRPr="00506256">
              <w:t>565</w:t>
            </w:r>
          </w:p>
        </w:tc>
        <w:tc>
          <w:tcPr>
            <w:tcW w:w="487" w:type="pct"/>
            <w:tcBorders>
              <w:top w:val="nil"/>
              <w:left w:val="nil"/>
              <w:bottom w:val="single" w:sz="4" w:space="0" w:color="auto"/>
              <w:right w:val="single" w:sz="4" w:space="0" w:color="auto"/>
            </w:tcBorders>
          </w:tcPr>
          <w:p w:rsidR="00555D25" w:rsidRPr="009F4831" w:rsidP="00555D25" w14:paraId="45B8CBED" w14:textId="16C93426">
            <w:pPr>
              <w:spacing w:line="240" w:lineRule="auto"/>
            </w:pPr>
            <w:r w:rsidRPr="00506256">
              <w:t xml:space="preserve"> $50.04 </w:t>
            </w:r>
          </w:p>
        </w:tc>
        <w:tc>
          <w:tcPr>
            <w:tcW w:w="1137" w:type="pct"/>
            <w:tcBorders>
              <w:top w:val="nil"/>
              <w:left w:val="nil"/>
              <w:bottom w:val="single" w:sz="4" w:space="0" w:color="auto"/>
              <w:right w:val="single" w:sz="4" w:space="0" w:color="auto"/>
            </w:tcBorders>
            <w:noWrap/>
          </w:tcPr>
          <w:p w:rsidR="00555D25" w:rsidRPr="009F4831" w:rsidP="00555D25" w14:paraId="4C1F227F" w14:textId="3FE25F16">
            <w:pPr>
              <w:spacing w:line="240" w:lineRule="auto"/>
            </w:pPr>
            <w:r w:rsidRPr="00506256">
              <w:t xml:space="preserve">$28,264 </w:t>
            </w:r>
          </w:p>
        </w:tc>
      </w:tr>
      <w:tr w14:paraId="7D31F97C" w14:textId="77777777" w:rsidTr="00555D25">
        <w:tblPrEx>
          <w:tblW w:w="5000" w:type="pct"/>
          <w:tblLook w:val="0000"/>
        </w:tblPrEx>
        <w:trPr>
          <w:trHeight w:val="63"/>
        </w:trPr>
        <w:tc>
          <w:tcPr>
            <w:tcW w:w="675" w:type="pct"/>
            <w:tcBorders>
              <w:top w:val="nil"/>
              <w:left w:val="single" w:sz="4" w:space="0" w:color="auto"/>
              <w:bottom w:val="single" w:sz="8" w:space="0" w:color="auto"/>
              <w:right w:val="single" w:sz="4" w:space="0" w:color="auto"/>
            </w:tcBorders>
          </w:tcPr>
          <w:p w:rsidR="00555D25" w:rsidRPr="009F4831" w:rsidP="00555D25" w14:paraId="4E31C914" w14:textId="556AB076">
            <w:pPr>
              <w:spacing w:line="240" w:lineRule="auto"/>
            </w:pPr>
            <w:r w:rsidRPr="009F4831">
              <w:t>3. School recertification</w:t>
            </w:r>
          </w:p>
        </w:tc>
        <w:tc>
          <w:tcPr>
            <w:tcW w:w="664" w:type="pct"/>
            <w:tcBorders>
              <w:top w:val="nil"/>
              <w:left w:val="nil"/>
              <w:bottom w:val="single" w:sz="8" w:space="0" w:color="auto"/>
              <w:right w:val="single" w:sz="4" w:space="0" w:color="auto"/>
            </w:tcBorders>
            <w:noWrap/>
          </w:tcPr>
          <w:p w:rsidR="00555D25" w:rsidRPr="009F4831" w:rsidP="00555D25" w14:paraId="6AF41BE8" w14:textId="6A669B31">
            <w:pPr>
              <w:spacing w:line="240" w:lineRule="auto"/>
            </w:pPr>
            <w:r w:rsidRPr="00121BFB">
              <w:t>3,000</w:t>
            </w:r>
          </w:p>
        </w:tc>
        <w:tc>
          <w:tcPr>
            <w:tcW w:w="536" w:type="pct"/>
            <w:tcBorders>
              <w:top w:val="nil"/>
              <w:left w:val="nil"/>
              <w:bottom w:val="single" w:sz="8" w:space="0" w:color="auto"/>
              <w:right w:val="single" w:sz="4" w:space="0" w:color="auto"/>
            </w:tcBorders>
            <w:noWrap/>
          </w:tcPr>
          <w:p w:rsidR="00555D25" w:rsidRPr="009F4831" w:rsidP="00555D25" w14:paraId="31DF719E" w14:textId="7D5C9C96">
            <w:pPr>
              <w:spacing w:line="240" w:lineRule="auto"/>
            </w:pPr>
            <w:r w:rsidRPr="00121BFB">
              <w:t>1</w:t>
            </w:r>
          </w:p>
        </w:tc>
        <w:tc>
          <w:tcPr>
            <w:tcW w:w="614" w:type="pct"/>
            <w:tcBorders>
              <w:top w:val="nil"/>
              <w:left w:val="nil"/>
              <w:bottom w:val="single" w:sz="8" w:space="0" w:color="auto"/>
              <w:right w:val="single" w:sz="4" w:space="0" w:color="auto"/>
            </w:tcBorders>
          </w:tcPr>
          <w:p w:rsidR="00555D25" w:rsidRPr="009F4831" w:rsidP="00555D25" w14:paraId="6416883F" w14:textId="64F01502">
            <w:pPr>
              <w:spacing w:line="240" w:lineRule="auto"/>
            </w:pPr>
            <w:r w:rsidRPr="00121BFB">
              <w:t>3</w:t>
            </w:r>
            <w:r w:rsidRPr="009F4831">
              <w:t xml:space="preserve"> </w:t>
            </w:r>
          </w:p>
        </w:tc>
        <w:tc>
          <w:tcPr>
            <w:tcW w:w="888" w:type="pct"/>
            <w:tcBorders>
              <w:top w:val="nil"/>
              <w:left w:val="nil"/>
              <w:bottom w:val="single" w:sz="8" w:space="0" w:color="auto"/>
              <w:right w:val="single" w:sz="4" w:space="0" w:color="auto"/>
            </w:tcBorders>
            <w:noWrap/>
          </w:tcPr>
          <w:p w:rsidR="00555D25" w:rsidRPr="009F4831" w:rsidP="00555D25" w14:paraId="7580CB42" w14:textId="6962EAEE">
            <w:pPr>
              <w:spacing w:line="240" w:lineRule="auto"/>
            </w:pPr>
            <w:r w:rsidRPr="00506256">
              <w:t>9,000</w:t>
            </w:r>
          </w:p>
        </w:tc>
        <w:tc>
          <w:tcPr>
            <w:tcW w:w="487" w:type="pct"/>
            <w:tcBorders>
              <w:top w:val="nil"/>
              <w:left w:val="nil"/>
              <w:bottom w:val="single" w:sz="8" w:space="0" w:color="auto"/>
              <w:right w:val="single" w:sz="4" w:space="0" w:color="auto"/>
            </w:tcBorders>
          </w:tcPr>
          <w:p w:rsidR="00555D25" w:rsidRPr="009F4831" w:rsidP="00555D25" w14:paraId="6902A859" w14:textId="12DB9A4F">
            <w:pPr>
              <w:spacing w:line="240" w:lineRule="auto"/>
            </w:pPr>
            <w:r w:rsidRPr="00506256">
              <w:t xml:space="preserve"> $50.04 </w:t>
            </w:r>
          </w:p>
        </w:tc>
        <w:tc>
          <w:tcPr>
            <w:tcW w:w="1137" w:type="pct"/>
            <w:tcBorders>
              <w:top w:val="nil"/>
              <w:left w:val="nil"/>
              <w:bottom w:val="single" w:sz="8" w:space="0" w:color="auto"/>
              <w:right w:val="single" w:sz="4" w:space="0" w:color="auto"/>
            </w:tcBorders>
            <w:noWrap/>
          </w:tcPr>
          <w:p w:rsidR="00555D25" w:rsidRPr="009F4831" w:rsidP="00555D25" w14:paraId="19AC2C73" w14:textId="0DBB871E">
            <w:pPr>
              <w:spacing w:line="240" w:lineRule="auto"/>
            </w:pPr>
            <w:r w:rsidRPr="00506256">
              <w:t xml:space="preserve">$450,360 </w:t>
            </w:r>
          </w:p>
        </w:tc>
      </w:tr>
      <w:tr w14:paraId="7B3BEAA3" w14:textId="77777777" w:rsidTr="00555D25">
        <w:tblPrEx>
          <w:tblW w:w="5000" w:type="pct"/>
          <w:tblLook w:val="0000"/>
        </w:tblPrEx>
        <w:trPr>
          <w:trHeight w:val="79"/>
        </w:trPr>
        <w:tc>
          <w:tcPr>
            <w:tcW w:w="675" w:type="pct"/>
            <w:tcBorders>
              <w:top w:val="nil"/>
              <w:left w:val="single" w:sz="4" w:space="0" w:color="auto"/>
              <w:bottom w:val="single" w:sz="4" w:space="0" w:color="auto"/>
              <w:right w:val="single" w:sz="4" w:space="0" w:color="auto"/>
            </w:tcBorders>
          </w:tcPr>
          <w:p w:rsidR="00555D25" w:rsidRPr="009F4831" w:rsidP="00555D25" w14:paraId="013D15B8" w14:textId="27C7DFC1">
            <w:pPr>
              <w:spacing w:line="240" w:lineRule="auto"/>
              <w:rPr>
                <w:b/>
              </w:rPr>
            </w:pPr>
            <w:r w:rsidRPr="009F4831">
              <w:t>4. DSO professional development.</w:t>
            </w:r>
          </w:p>
        </w:tc>
        <w:tc>
          <w:tcPr>
            <w:tcW w:w="664" w:type="pct"/>
            <w:tcBorders>
              <w:top w:val="nil"/>
              <w:left w:val="nil"/>
              <w:bottom w:val="single" w:sz="4" w:space="0" w:color="auto"/>
              <w:right w:val="single" w:sz="4" w:space="0" w:color="auto"/>
            </w:tcBorders>
            <w:noWrap/>
          </w:tcPr>
          <w:p w:rsidR="00555D25" w:rsidRPr="009F4831" w:rsidP="00555D25" w14:paraId="2D282266" w14:textId="6E3B4923">
            <w:pPr>
              <w:spacing w:line="240" w:lineRule="auto"/>
            </w:pPr>
            <w:r w:rsidRPr="00121BFB">
              <w:t>20,890</w:t>
            </w:r>
          </w:p>
        </w:tc>
        <w:tc>
          <w:tcPr>
            <w:tcW w:w="536" w:type="pct"/>
            <w:tcBorders>
              <w:top w:val="nil"/>
              <w:left w:val="nil"/>
              <w:bottom w:val="single" w:sz="4" w:space="0" w:color="auto"/>
              <w:right w:val="single" w:sz="4" w:space="0" w:color="auto"/>
            </w:tcBorders>
            <w:noWrap/>
          </w:tcPr>
          <w:p w:rsidR="00555D25" w:rsidRPr="009F4831" w:rsidP="00555D25" w14:paraId="77BC695F" w14:textId="7371A93D">
            <w:pPr>
              <w:spacing w:line="240" w:lineRule="auto"/>
            </w:pPr>
            <w:r w:rsidRPr="00121BFB">
              <w:t>1</w:t>
            </w:r>
          </w:p>
        </w:tc>
        <w:tc>
          <w:tcPr>
            <w:tcW w:w="614" w:type="pct"/>
            <w:tcBorders>
              <w:top w:val="nil"/>
              <w:left w:val="nil"/>
              <w:bottom w:val="single" w:sz="8" w:space="0" w:color="auto"/>
              <w:right w:val="single" w:sz="4" w:space="0" w:color="auto"/>
            </w:tcBorders>
          </w:tcPr>
          <w:p w:rsidR="00555D25" w:rsidRPr="009F4831" w:rsidP="00555D25" w14:paraId="1223608E" w14:textId="6A768E28">
            <w:pPr>
              <w:spacing w:line="240" w:lineRule="auto"/>
            </w:pPr>
            <w:r w:rsidRPr="00121BFB">
              <w:t>14</w:t>
            </w:r>
          </w:p>
        </w:tc>
        <w:tc>
          <w:tcPr>
            <w:tcW w:w="888" w:type="pct"/>
            <w:tcBorders>
              <w:top w:val="nil"/>
              <w:left w:val="nil"/>
              <w:bottom w:val="single" w:sz="8" w:space="0" w:color="auto"/>
              <w:right w:val="single" w:sz="4" w:space="0" w:color="auto"/>
            </w:tcBorders>
            <w:noWrap/>
          </w:tcPr>
          <w:p w:rsidR="00555D25" w:rsidRPr="009F4831" w:rsidP="00555D25" w14:paraId="00076731" w14:textId="61387E41">
            <w:pPr>
              <w:spacing w:line="240" w:lineRule="auto"/>
            </w:pPr>
            <w:r w:rsidRPr="00506256">
              <w:t>292,460</w:t>
            </w:r>
          </w:p>
        </w:tc>
        <w:tc>
          <w:tcPr>
            <w:tcW w:w="487" w:type="pct"/>
            <w:tcBorders>
              <w:top w:val="nil"/>
              <w:left w:val="nil"/>
              <w:bottom w:val="single" w:sz="8" w:space="0" w:color="auto"/>
              <w:right w:val="single" w:sz="4" w:space="0" w:color="auto"/>
            </w:tcBorders>
          </w:tcPr>
          <w:p w:rsidR="00555D25" w:rsidRPr="009F4831" w:rsidP="00555D25" w14:paraId="370E75FA" w14:textId="4F5068C4">
            <w:pPr>
              <w:spacing w:line="240" w:lineRule="auto"/>
            </w:pPr>
            <w:r w:rsidRPr="00506256">
              <w:t xml:space="preserve"> $50.04 </w:t>
            </w:r>
          </w:p>
        </w:tc>
        <w:tc>
          <w:tcPr>
            <w:tcW w:w="1137" w:type="pct"/>
            <w:tcBorders>
              <w:top w:val="nil"/>
              <w:left w:val="nil"/>
              <w:bottom w:val="single" w:sz="8" w:space="0" w:color="auto"/>
              <w:right w:val="single" w:sz="4" w:space="0" w:color="auto"/>
            </w:tcBorders>
            <w:noWrap/>
          </w:tcPr>
          <w:p w:rsidR="00555D25" w:rsidRPr="009F4831" w:rsidP="00555D25" w14:paraId="26613BB2" w14:textId="5AD00948">
            <w:pPr>
              <w:spacing w:line="240" w:lineRule="auto"/>
            </w:pPr>
            <w:r w:rsidRPr="00506256">
              <w:t xml:space="preserve">$14,634,698 </w:t>
            </w:r>
          </w:p>
        </w:tc>
      </w:tr>
      <w:tr w14:paraId="3223EBA8" w14:textId="77777777" w:rsidTr="00555D25">
        <w:tblPrEx>
          <w:tblW w:w="5000" w:type="pct"/>
          <w:tblLook w:val="0000"/>
        </w:tblPrEx>
        <w:trPr>
          <w:trHeight w:val="520"/>
        </w:trPr>
        <w:tc>
          <w:tcPr>
            <w:tcW w:w="675" w:type="pct"/>
            <w:tcBorders>
              <w:top w:val="single" w:sz="4" w:space="0" w:color="auto"/>
              <w:left w:val="single" w:sz="4" w:space="0" w:color="auto"/>
              <w:bottom w:val="single" w:sz="4" w:space="0" w:color="auto"/>
            </w:tcBorders>
            <w:shd w:val="clear" w:color="auto" w:fill="D9D9D9" w:themeFill="background1" w:themeFillShade="D9"/>
          </w:tcPr>
          <w:p w:rsidR="00ED6762" w:rsidRPr="009F4831" w:rsidP="00ED6762" w14:paraId="44A55A4A" w14:textId="77777777">
            <w:pPr>
              <w:spacing w:line="240" w:lineRule="auto"/>
            </w:pPr>
          </w:p>
        </w:tc>
        <w:tc>
          <w:tcPr>
            <w:tcW w:w="664" w:type="pct"/>
            <w:tcBorders>
              <w:top w:val="single" w:sz="4" w:space="0" w:color="auto"/>
              <w:bottom w:val="single" w:sz="4" w:space="0" w:color="auto"/>
            </w:tcBorders>
            <w:shd w:val="clear" w:color="auto" w:fill="D9D9D9" w:themeFill="background1" w:themeFillShade="D9"/>
            <w:noWrap/>
          </w:tcPr>
          <w:p w:rsidR="00ED6762" w:rsidRPr="009F4831" w:rsidP="00ED6762" w14:paraId="16859217" w14:textId="77777777">
            <w:pPr>
              <w:spacing w:line="240" w:lineRule="auto"/>
            </w:pPr>
          </w:p>
        </w:tc>
        <w:tc>
          <w:tcPr>
            <w:tcW w:w="536" w:type="pct"/>
            <w:tcBorders>
              <w:top w:val="single" w:sz="4" w:space="0" w:color="auto"/>
              <w:bottom w:val="single" w:sz="4" w:space="0" w:color="auto"/>
              <w:right w:val="single" w:sz="4" w:space="0" w:color="auto"/>
            </w:tcBorders>
            <w:shd w:val="clear" w:color="auto" w:fill="D9D9D9" w:themeFill="background1" w:themeFillShade="D9"/>
            <w:noWrap/>
          </w:tcPr>
          <w:p w:rsidR="00ED6762" w:rsidRPr="009F4831" w:rsidP="00ED6762" w14:paraId="1D424197" w14:textId="77777777">
            <w:pPr>
              <w:spacing w:line="240" w:lineRule="auto"/>
            </w:pPr>
          </w:p>
        </w:tc>
        <w:tc>
          <w:tcPr>
            <w:tcW w:w="614" w:type="pct"/>
            <w:tcBorders>
              <w:top w:val="nil"/>
              <w:left w:val="single" w:sz="4" w:space="0" w:color="auto"/>
              <w:bottom w:val="single" w:sz="4" w:space="0" w:color="auto"/>
              <w:right w:val="single" w:sz="4" w:space="0" w:color="auto"/>
            </w:tcBorders>
          </w:tcPr>
          <w:p w:rsidR="00ED6762" w:rsidRPr="009F4831" w:rsidP="00ED6762" w14:paraId="11DB1167" w14:textId="7A010670">
            <w:pPr>
              <w:spacing w:line="240" w:lineRule="auto"/>
            </w:pPr>
            <w:r w:rsidRPr="00DD26D2">
              <w:t>School Data Total hours</w:t>
            </w:r>
          </w:p>
        </w:tc>
        <w:tc>
          <w:tcPr>
            <w:tcW w:w="888" w:type="pct"/>
            <w:tcBorders>
              <w:top w:val="nil"/>
              <w:left w:val="nil"/>
              <w:bottom w:val="single" w:sz="4" w:space="0" w:color="auto"/>
              <w:right w:val="single" w:sz="4" w:space="0" w:color="auto"/>
            </w:tcBorders>
            <w:noWrap/>
          </w:tcPr>
          <w:p w:rsidR="00ED6762" w:rsidRPr="009F4831" w:rsidP="00ED6762" w14:paraId="140BD2D2" w14:textId="1460FD7D">
            <w:pPr>
              <w:spacing w:line="240" w:lineRule="auto"/>
            </w:pPr>
            <w:r w:rsidRPr="00DD26D2">
              <w:t>302,36</w:t>
            </w:r>
            <w:r w:rsidR="00330F47">
              <w:t>1</w:t>
            </w:r>
          </w:p>
        </w:tc>
        <w:tc>
          <w:tcPr>
            <w:tcW w:w="487" w:type="pct"/>
            <w:tcBorders>
              <w:top w:val="nil"/>
              <w:left w:val="nil"/>
              <w:bottom w:val="single" w:sz="4" w:space="0" w:color="auto"/>
              <w:right w:val="single" w:sz="4" w:space="0" w:color="auto"/>
            </w:tcBorders>
          </w:tcPr>
          <w:p w:rsidR="00ED6762" w:rsidRPr="009F4831" w:rsidP="00ED6762" w14:paraId="24A3710C" w14:textId="67E94F31">
            <w:pPr>
              <w:spacing w:line="240" w:lineRule="auto"/>
            </w:pPr>
            <w:r w:rsidRPr="00DD26D2">
              <w:t>Total cost</w:t>
            </w:r>
          </w:p>
        </w:tc>
        <w:tc>
          <w:tcPr>
            <w:tcW w:w="1137" w:type="pct"/>
            <w:tcBorders>
              <w:top w:val="nil"/>
              <w:left w:val="nil"/>
              <w:bottom w:val="single" w:sz="4" w:space="0" w:color="auto"/>
              <w:right w:val="single" w:sz="4" w:space="0" w:color="auto"/>
            </w:tcBorders>
            <w:noWrap/>
          </w:tcPr>
          <w:p w:rsidR="00ED6762" w:rsidRPr="009F4831" w:rsidP="00ED6762" w14:paraId="5605A8A7" w14:textId="7C900023">
            <w:pPr>
              <w:spacing w:line="240" w:lineRule="auto"/>
            </w:pPr>
            <w:r w:rsidRPr="00DD26D2">
              <w:t xml:space="preserve">$15,130,136 </w:t>
            </w:r>
          </w:p>
        </w:tc>
      </w:tr>
    </w:tbl>
    <w:p w:rsidR="00325624" w:rsidP="00E13500" w14:paraId="6C16DDB0" w14:textId="77777777">
      <w:pPr>
        <w:spacing w:line="240" w:lineRule="auto"/>
      </w:pPr>
    </w:p>
    <w:p w:rsidR="00200A7C" w:rsidRPr="009F4831" w:rsidP="00E13500" w14:paraId="1E40357B" w14:textId="5E011F33">
      <w:pPr>
        <w:pStyle w:val="Heading2"/>
      </w:pPr>
      <w:r w:rsidRPr="00981534">
        <w:t xml:space="preserve">13. </w:t>
      </w:r>
      <w:r w:rsidRPr="00981534" w:rsidR="00ED21E8">
        <w:t>Capital startup and ongoing equipment costs.</w:t>
      </w:r>
      <w:r w:rsidRPr="00981534">
        <w:t xml:space="preserve"> Provide an estimate of the total annual cost burden to respondents or record keepers resulting from the collection of information.</w:t>
      </w:r>
      <w:r w:rsidRPr="00981534" w:rsidR="009726BB">
        <w:t xml:space="preserve"> </w:t>
      </w:r>
      <w:r w:rsidRPr="00981534">
        <w:t>(Do not include the cost of any hour burden shown in Items 12 and 14).</w:t>
      </w:r>
    </w:p>
    <w:p w:rsidR="004D0E32" w:rsidRPr="009F4831" w:rsidP="00E13500" w14:paraId="5DB9B900" w14:textId="0979C9F8">
      <w:pPr>
        <w:spacing w:line="240" w:lineRule="auto"/>
        <w:rPr>
          <w:iCs/>
        </w:rPr>
      </w:pPr>
      <w:r w:rsidRPr="009F4831">
        <w:rPr>
          <w:bCs/>
        </w:rPr>
        <w:t>There were no capital or startup</w:t>
      </w:r>
      <w:r w:rsidRPr="009F4831">
        <w:t xml:space="preserve"> costs charged to the respondents or record keepers as a result of the initiation of this collection of information (i.e., the government cost to initiate this collection was not passed on to the schools or the F</w:t>
      </w:r>
      <w:r w:rsidRPr="009F4831" w:rsidR="006E06F0">
        <w:t xml:space="preserve"> and</w:t>
      </w:r>
      <w:r w:rsidRPr="009F4831">
        <w:t xml:space="preserve"> M nonimmigrants). Development costs for SEVIS and the initial implementation of SEVP were underwritten with appropriated funds. Recurring maintenance and further development costs are </w:t>
      </w:r>
      <w:r w:rsidRPr="009F4831" w:rsidR="008E29B4">
        <w:t xml:space="preserve">funded </w:t>
      </w:r>
      <w:r w:rsidRPr="009F4831" w:rsidR="00D30173">
        <w:rPr>
          <w:iCs/>
        </w:rPr>
        <w:t>by prospective F-1 and M-1 students in conjunction with their payment of the I-901 SEVIS fee,</w:t>
      </w:r>
      <w:r w:rsidRPr="009F4831" w:rsidR="00346A51">
        <w:rPr>
          <w:iCs/>
        </w:rPr>
        <w:t xml:space="preserve"> </w:t>
      </w:r>
      <w:r w:rsidRPr="009F4831" w:rsidR="00346A51">
        <w:rPr>
          <w:i/>
          <w:iCs/>
        </w:rPr>
        <w:t>Fee Remittance Form for Certain F, J and M Nonimmigrants</w:t>
      </w:r>
      <w:r w:rsidRPr="009F4831" w:rsidR="00252C4E">
        <w:rPr>
          <w:i/>
          <w:iCs/>
        </w:rPr>
        <w:t xml:space="preserve"> </w:t>
      </w:r>
      <w:r w:rsidRPr="009F4831" w:rsidR="00252C4E">
        <w:rPr>
          <w:iCs/>
        </w:rPr>
        <w:t>(</w:t>
      </w:r>
      <w:r w:rsidRPr="009F4831" w:rsidR="00252C4E">
        <w:t>OMB 1653-0034)</w:t>
      </w:r>
      <w:r w:rsidRPr="009F4831" w:rsidR="00252C4E">
        <w:rPr>
          <w:iCs/>
        </w:rPr>
        <w:t>.</w:t>
      </w:r>
    </w:p>
    <w:p w:rsidR="00414E12" w:rsidRPr="009F4831" w:rsidP="00E13500" w14:paraId="68437465" w14:textId="3B6229CA">
      <w:pPr>
        <w:spacing w:line="240" w:lineRule="auto"/>
        <w:rPr>
          <w:iCs/>
        </w:rPr>
      </w:pPr>
      <w:r w:rsidRPr="009F4831">
        <w:t>Schools that wish to enroll F and/or M students must receive SEVP certification</w:t>
      </w:r>
      <w:r w:rsidRPr="009F4831" w:rsidR="00021FBB">
        <w:t xml:space="preserve">. </w:t>
      </w:r>
      <w:r w:rsidRPr="009F4831">
        <w:t xml:space="preserve">The initial certification fee </w:t>
      </w:r>
      <w:r w:rsidRPr="009F4831" w:rsidR="00021FBB">
        <w:t>is</w:t>
      </w:r>
      <w:r w:rsidRPr="009F4831" w:rsidR="000C2BE9">
        <w:t xml:space="preserve"> </w:t>
      </w:r>
      <w:r w:rsidRPr="009F4831">
        <w:t xml:space="preserve">$3,000 </w:t>
      </w:r>
      <w:r w:rsidRPr="009F4831" w:rsidR="00021FBB">
        <w:t xml:space="preserve">for the </w:t>
      </w:r>
      <w:r w:rsidRPr="009F4831">
        <w:t xml:space="preserve">petition </w:t>
      </w:r>
      <w:r w:rsidRPr="009F4831" w:rsidR="00021FBB">
        <w:t xml:space="preserve">and </w:t>
      </w:r>
      <w:r w:rsidRPr="009F4831">
        <w:t>$655 for site visit</w:t>
      </w:r>
      <w:r w:rsidRPr="009F4831" w:rsidR="00021FBB">
        <w:t xml:space="preserve"> </w:t>
      </w:r>
      <w:r w:rsidRPr="009F4831" w:rsidR="000C2BE9">
        <w:t xml:space="preserve">for each campus </w:t>
      </w:r>
      <w:r w:rsidRPr="009F4831" w:rsidR="00021FBB">
        <w:t>(an average of 2 campuses per petition). For 112 schools anticipated to file for initial certification</w:t>
      </w:r>
      <w:r w:rsidRPr="009F4831" w:rsidR="000C2BE9">
        <w:t xml:space="preserve"> annually</w:t>
      </w:r>
      <w:r w:rsidRPr="009F4831" w:rsidR="00021FBB">
        <w:t xml:space="preserve">, the aggregate fee </w:t>
      </w:r>
      <w:r w:rsidRPr="009F4831" w:rsidR="000C2BE9">
        <w:t xml:space="preserve">for each year </w:t>
      </w:r>
      <w:r w:rsidRPr="009F4831" w:rsidR="00021FBB">
        <w:t>will be $</w:t>
      </w:r>
      <w:r w:rsidR="00D84BF6">
        <w:t>482,720</w:t>
      </w:r>
      <w:r w:rsidRPr="009F4831" w:rsidR="00021FBB">
        <w:t>.</w:t>
      </w:r>
    </w:p>
    <w:p w:rsidR="00414E12" w:rsidRPr="009F4831" w:rsidP="00E13500" w14:paraId="5DBAF485" w14:textId="31AF02D2">
      <w:pPr>
        <w:spacing w:line="240" w:lineRule="auto"/>
        <w:rPr>
          <w:b/>
          <w:bCs/>
        </w:rPr>
      </w:pPr>
      <w:r w:rsidRPr="009F4831">
        <w:t>All SEVP-certified schools must receive recertification every two years. The recertification petition fee is $1,250 and $655 for each site visit (new locations, average 0.</w:t>
      </w:r>
      <w:r w:rsidRPr="009F4831" w:rsidR="005D7609">
        <w:t>5 per school</w:t>
      </w:r>
      <w:r w:rsidRPr="009F4831">
        <w:t>). Over the next three years, an average of 3,000 schools will be recertified</w:t>
      </w:r>
      <w:r w:rsidRPr="009F4831" w:rsidR="00522258">
        <w:t xml:space="preserve"> annually</w:t>
      </w:r>
      <w:r w:rsidRPr="009F4831" w:rsidR="005D7609">
        <w:t xml:space="preserve">, for an aggregate </w:t>
      </w:r>
      <w:r w:rsidRPr="009F4831" w:rsidR="00522258">
        <w:t xml:space="preserve">annual </w:t>
      </w:r>
      <w:r w:rsidRPr="009F4831" w:rsidR="005D7609">
        <w:t>fee of $4,732,500.</w:t>
      </w:r>
    </w:p>
    <w:p w:rsidR="00690C7A" w:rsidRPr="009F4831" w:rsidP="00E13500" w14:paraId="21FCC920" w14:textId="0F76DAF7">
      <w:pPr>
        <w:pStyle w:val="Heading2"/>
      </w:pPr>
      <w:r w:rsidRPr="00981534">
        <w:t>14. Annual government burden and cost</w:t>
      </w:r>
      <w:r w:rsidRPr="00981534" w:rsidR="00BA2185">
        <w:t>.</w:t>
      </w:r>
    </w:p>
    <w:p w:rsidR="00CA201C" w:rsidRPr="009F4831" w:rsidP="00E13500" w14:paraId="5E720B72" w14:textId="316300A6">
      <w:pPr>
        <w:spacing w:line="240" w:lineRule="auto"/>
      </w:pPr>
      <w:r w:rsidRPr="009F4831">
        <w:t xml:space="preserve">The total cost projection for SEVP </w:t>
      </w:r>
      <w:r w:rsidR="00A75ADE">
        <w:t xml:space="preserve">for fiscal year (FY) 2025 to 2027 is estimated to be </w:t>
      </w:r>
      <w:r w:rsidR="006414DD">
        <w:t>$186,610</w:t>
      </w:r>
      <w:r w:rsidR="009437C5">
        <w:t xml:space="preserve">. This is based on </w:t>
      </w:r>
      <w:r w:rsidR="00BB6DD8">
        <w:t xml:space="preserve">the </w:t>
      </w:r>
      <w:r w:rsidR="002C6894">
        <w:t>budget overview for</w:t>
      </w:r>
      <w:r w:rsidR="006414DD">
        <w:t xml:space="preserve"> </w:t>
      </w:r>
      <w:r w:rsidR="008625AA">
        <w:t>the Student and Exchange Visitor Program in FY 2024 and FY 2025.</w:t>
      </w:r>
      <w:r>
        <w:rPr>
          <w:rStyle w:val="FootnoteReference"/>
        </w:rPr>
        <w:footnoteReference w:id="141"/>
      </w:r>
    </w:p>
    <w:p w:rsidR="005874D7" w:rsidRPr="009F4831" w:rsidP="00E13500" w14:paraId="5165418A" w14:textId="25DA8EF7">
      <w:pPr>
        <w:spacing w:line="240" w:lineRule="auto"/>
        <w:rPr>
          <w:b/>
        </w:rPr>
      </w:pPr>
      <w:r w:rsidRPr="009F4831">
        <w:t>As a fee funded entity, t</w:t>
      </w:r>
      <w:r w:rsidRPr="009F4831" w:rsidR="00ED23BC">
        <w:t xml:space="preserve">here is no net </w:t>
      </w:r>
      <w:r w:rsidRPr="009F4831" w:rsidR="405780D9">
        <w:t>ongoing</w:t>
      </w:r>
      <w:r w:rsidRPr="009F4831" w:rsidR="00ED23BC">
        <w:t xml:space="preserve"> cost to the federal government for SEVP and SEVIS. SEVP is mandated by law to be fully fee-funded (see Item 1). Section 286(m) of the Act, 8 U.S.C. 1356(m), provides that fees </w:t>
      </w:r>
      <w:r w:rsidRPr="009F4831" w:rsidR="00B502B5">
        <w:t>must</w:t>
      </w:r>
      <w:r w:rsidRPr="009F4831" w:rsidR="00ED23BC">
        <w:t xml:space="preserve"> be set at a level that will ensure the recovery of all costs of providing adjudication services. That section, together with Title V of the Independent Offices Appropriations Act of 1952, 31 U.S.C. 9701, and the OMB Circular No. A-25,</w:t>
      </w:r>
      <w:r w:rsidRPr="009F4831" w:rsidR="009726BB">
        <w:t xml:space="preserve"> </w:t>
      </w:r>
      <w:r w:rsidRPr="009F4831" w:rsidR="00ED23BC">
        <w:t xml:space="preserve">Revised requires that a fee be set at an amount </w:t>
      </w:r>
      <w:r w:rsidRPr="009F4831" w:rsidR="0000099D">
        <w:t>enough</w:t>
      </w:r>
      <w:r w:rsidRPr="009F4831" w:rsidR="00ED23BC">
        <w:t xml:space="preserve"> to recover the full cost to the federal government. Fees are developed at a level projected to cover the aggregate of SEVP operating costs. Expenditures are restricted from exceeding the actual amount of revenue received.</w:t>
      </w:r>
    </w:p>
    <w:p w:rsidR="0006614E" w:rsidRPr="009F4831" w:rsidP="00E13500" w14:paraId="497D9533" w14:textId="1A1D4884">
      <w:pPr>
        <w:spacing w:line="240" w:lineRule="auto"/>
      </w:pPr>
      <w:r w:rsidRPr="009F4831">
        <w:t xml:space="preserve">Section 641 of IIRIRA, 8 U.S.C. §1372, </w:t>
      </w:r>
      <w:r w:rsidRPr="009F4831" w:rsidR="00184639">
        <w:t xml:space="preserve">in </w:t>
      </w:r>
      <w:r w:rsidRPr="009F4831">
        <w:t>direct</w:t>
      </w:r>
      <w:r w:rsidRPr="009F4831" w:rsidR="00184639">
        <w:t>ing</w:t>
      </w:r>
      <w:r w:rsidRPr="009F4831">
        <w:t xml:space="preserve"> DHS to collect information relating to academic nonimmigrant students (F-1) </w:t>
      </w:r>
      <w:r w:rsidRPr="009F4831" w:rsidR="000F4E34">
        <w:t xml:space="preserve">and </w:t>
      </w:r>
      <w:r w:rsidRPr="009F4831">
        <w:t xml:space="preserve">vocational nonimmigrant students (M-1), as well as their </w:t>
      </w:r>
      <w:r w:rsidRPr="009F4831" w:rsidR="005874D7">
        <w:t xml:space="preserve">accompanying </w:t>
      </w:r>
      <w:r w:rsidRPr="009F4831">
        <w:t>dependents (F-2</w:t>
      </w:r>
      <w:r w:rsidRPr="009F4831" w:rsidR="000F4E34">
        <w:t xml:space="preserve"> or</w:t>
      </w:r>
      <w:r w:rsidRPr="009F4831">
        <w:t xml:space="preserve"> M-2), a</w:t>
      </w:r>
      <w:r w:rsidRPr="009F4831" w:rsidR="00184639">
        <w:t>lso</w:t>
      </w:r>
      <w:r w:rsidRPr="009F4831">
        <w:t xml:space="preserve"> provides for the collection of </w:t>
      </w:r>
      <w:r w:rsidRPr="009F4831" w:rsidR="00184639">
        <w:t>a</w:t>
      </w:r>
      <w:r w:rsidRPr="009F4831">
        <w:t xml:space="preserve"> fee to </w:t>
      </w:r>
      <w:r w:rsidRPr="009F4831" w:rsidR="00184639">
        <w:t>cover</w:t>
      </w:r>
      <w:r w:rsidRPr="009F4831">
        <w:t xml:space="preserve"> the costs of this program. Through the Form I-901, Fee Remittance for Certain F, J and M Nonimmigrants, (OMB #1653-0034</w:t>
      </w:r>
      <w:r w:rsidRPr="009F4831" w:rsidR="0008734B">
        <w:t>)</w:t>
      </w:r>
      <w:r w:rsidRPr="009F4831" w:rsidR="00332EB2">
        <w:t>,</w:t>
      </w:r>
      <w:r>
        <w:rPr>
          <w:rStyle w:val="FootnoteReference"/>
          <w:szCs w:val="24"/>
        </w:rPr>
        <w:footnoteReference w:id="142"/>
      </w:r>
      <w:r w:rsidRPr="009F4831">
        <w:t xml:space="preserve"> SEVP collects </w:t>
      </w:r>
      <w:r w:rsidRPr="009F4831" w:rsidR="000C2BE9">
        <w:t>its</w:t>
      </w:r>
      <w:r w:rsidRPr="009F4831">
        <w:t xml:space="preserve"> fees</w:t>
      </w:r>
      <w:r w:rsidRPr="009F4831" w:rsidR="000C2BE9">
        <w:t>. T</w:t>
      </w:r>
      <w:r w:rsidRPr="009F4831">
        <w:t xml:space="preserve">he Form I-901/fmjfee.com </w:t>
      </w:r>
      <w:r w:rsidRPr="009F4831" w:rsidR="000C2BE9">
        <w:t xml:space="preserve">website </w:t>
      </w:r>
      <w:r w:rsidRPr="009F4831" w:rsidR="0008734B">
        <w:t xml:space="preserve">used for payment of the fee also </w:t>
      </w:r>
      <w:r w:rsidRPr="009F4831">
        <w:t>provide</w:t>
      </w:r>
      <w:r w:rsidRPr="009F4831" w:rsidR="000C2BE9">
        <w:t>s</w:t>
      </w:r>
      <w:r w:rsidRPr="009F4831">
        <w:t xml:space="preserve"> </w:t>
      </w:r>
      <w:r w:rsidRPr="009F4831" w:rsidR="0008734B">
        <w:t xml:space="preserve">necessary </w:t>
      </w:r>
      <w:r w:rsidRPr="009F4831">
        <w:t xml:space="preserve">payment verification (electronic receipt) to the </w:t>
      </w:r>
      <w:r w:rsidRPr="009F4831" w:rsidR="00032C10">
        <w:t xml:space="preserve">prospective </w:t>
      </w:r>
      <w:r w:rsidRPr="009F4831">
        <w:t>F</w:t>
      </w:r>
      <w:r w:rsidRPr="009F4831" w:rsidR="00032C10">
        <w:t>-1</w:t>
      </w:r>
      <w:r w:rsidRPr="009F4831" w:rsidR="00332EB2">
        <w:t xml:space="preserve"> </w:t>
      </w:r>
      <w:r w:rsidRPr="009F4831">
        <w:t>or M-</w:t>
      </w:r>
      <w:r w:rsidRPr="009F4831" w:rsidR="00032C10">
        <w:t xml:space="preserve">1 student </w:t>
      </w:r>
      <w:r w:rsidRPr="009F4831" w:rsidR="0008734B">
        <w:t>for presentation</w:t>
      </w:r>
      <w:r w:rsidRPr="009F4831">
        <w:t xml:space="preserve"> at the</w:t>
      </w:r>
      <w:r w:rsidRPr="009F4831" w:rsidR="00032C10">
        <w:t>ir</w:t>
      </w:r>
      <w:r w:rsidRPr="009F4831">
        <w:t xml:space="preserve"> consular interview to obtain the</w:t>
      </w:r>
      <w:r w:rsidRPr="009F4831" w:rsidR="00032C10">
        <w:t xml:space="preserve">ir </w:t>
      </w:r>
      <w:r w:rsidRPr="009F4831">
        <w:t>visa.</w:t>
      </w:r>
    </w:p>
    <w:p w:rsidR="009473DD" w:rsidRPr="009F4831" w:rsidP="00E13500" w14:paraId="75485B38" w14:textId="560A36DC">
      <w:pPr>
        <w:spacing w:line="240" w:lineRule="auto"/>
      </w:pPr>
      <w:r w:rsidRPr="009F4831">
        <w:t xml:space="preserve">The respondents to the Form I-901 are the </w:t>
      </w:r>
      <w:r w:rsidRPr="009F4831" w:rsidR="00032C10">
        <w:t xml:space="preserve">prospective </w:t>
      </w:r>
      <w:r w:rsidRPr="009F4831">
        <w:t>F</w:t>
      </w:r>
      <w:r w:rsidRPr="009F4831" w:rsidR="00032C10">
        <w:t>-1 and</w:t>
      </w:r>
      <w:r w:rsidRPr="009F4831">
        <w:t xml:space="preserve"> M</w:t>
      </w:r>
      <w:r w:rsidRPr="009F4831" w:rsidR="00032C10">
        <w:t>-1</w:t>
      </w:r>
      <w:r w:rsidRPr="009F4831" w:rsidR="00332EB2">
        <w:t xml:space="preserve"> </w:t>
      </w:r>
      <w:r w:rsidRPr="009F4831" w:rsidR="00032C10">
        <w:t>studen</w:t>
      </w:r>
      <w:r w:rsidRPr="009F4831">
        <w:t>ts. The fees collected from the</w:t>
      </w:r>
      <w:r w:rsidRPr="009F4831" w:rsidR="00032C10">
        <w:t>m</w:t>
      </w:r>
      <w:r w:rsidRPr="009F4831">
        <w:t xml:space="preserve"> support the Form I-901/</w:t>
      </w:r>
      <w:r w:rsidRPr="009F4831" w:rsidR="00CE2041">
        <w:t xml:space="preserve">FMJ </w:t>
      </w:r>
      <w:r w:rsidRPr="009F4831" w:rsidR="00746857">
        <w:t>f</w:t>
      </w:r>
      <w:r w:rsidRPr="009F4831">
        <w:t>ee site activities</w:t>
      </w:r>
      <w:r w:rsidRPr="009F4831" w:rsidR="0008734B">
        <w:t xml:space="preserve"> and all </w:t>
      </w:r>
      <w:r w:rsidRPr="009F4831">
        <w:t>other</w:t>
      </w:r>
      <w:r w:rsidRPr="009F4831" w:rsidR="0008734B">
        <w:t xml:space="preserve"> </w:t>
      </w:r>
      <w:r w:rsidRPr="009F4831" w:rsidR="00D4396B">
        <w:t>f</w:t>
      </w:r>
      <w:r w:rsidRPr="009F4831">
        <w:t>acets of SEVP</w:t>
      </w:r>
      <w:r w:rsidRPr="009F4831" w:rsidR="00032C10">
        <w:t>,</w:t>
      </w:r>
      <w:r w:rsidRPr="009F4831">
        <w:t xml:space="preserve"> including SEVIS.</w:t>
      </w:r>
    </w:p>
    <w:p w:rsidR="0006614E" w:rsidRPr="009F4831" w:rsidP="00E13500" w14:paraId="0F82E5DA" w14:textId="77777777">
      <w:pPr>
        <w:pStyle w:val="Heading2"/>
      </w:pPr>
      <w:r w:rsidRPr="00981534">
        <w:t>15. Change in burden hours and cost.</w:t>
      </w:r>
    </w:p>
    <w:p w:rsidR="00A10AA0" w:rsidP="009428AC" w14:paraId="69D144D8" w14:textId="49ADFE6C">
      <w:pPr>
        <w:spacing w:line="240" w:lineRule="auto"/>
        <w:rPr>
          <w:bCs/>
        </w:rPr>
      </w:pPr>
      <w:r w:rsidRPr="009F4831">
        <w:t xml:space="preserve">Respondents in SEVIS are the DSOs. The DSOs input data into SEVIS in order to fulfill two responsibilities: the management of their school’s F and M nonimmigrant data, and the management of their school’s SEVP certification. Requirements and processes for management of this data have not changed. </w:t>
      </w:r>
      <w:r w:rsidR="00734764">
        <w:t>The respondent count</w:t>
      </w:r>
      <w:r w:rsidR="009428AC">
        <w:t xml:space="preserve"> and </w:t>
      </w:r>
      <w:r w:rsidR="00734764">
        <w:t xml:space="preserve">the estimate of respondent </w:t>
      </w:r>
      <w:r w:rsidR="00C63866">
        <w:t xml:space="preserve">wage rate </w:t>
      </w:r>
      <w:r w:rsidR="00EB559D">
        <w:t xml:space="preserve">have been updated to </w:t>
      </w:r>
      <w:r w:rsidR="00734764">
        <w:t>reflect 2025 data.</w:t>
      </w:r>
    </w:p>
    <w:p w:rsidR="00BE5885" w:rsidP="00BE5885" w14:paraId="52259531" w14:textId="3BE56144">
      <w:pPr>
        <w:spacing w:line="240" w:lineRule="auto"/>
        <w:rPr>
          <w:bCs/>
        </w:rPr>
      </w:pPr>
      <w:r w:rsidRPr="00157EA8">
        <w:rPr>
          <w:bCs/>
        </w:rPr>
        <w:t xml:space="preserve">This information collection has been revised to reflect changes </w:t>
      </w:r>
      <w:r>
        <w:rPr>
          <w:bCs/>
        </w:rPr>
        <w:t>being made by SEVP to the SEVIS information collection. Some of these changes will impact the burden for completing Form I-20, and other changes will impact the burden for completing Form I-17.</w:t>
      </w:r>
    </w:p>
    <w:p w:rsidR="00BE5885" w:rsidRPr="009862EA" w:rsidP="00BE5885" w14:paraId="06D95AA9" w14:textId="77777777">
      <w:pPr>
        <w:spacing w:line="240" w:lineRule="auto"/>
        <w:rPr>
          <w:bCs/>
          <w:i/>
          <w:iCs/>
        </w:rPr>
      </w:pPr>
      <w:r w:rsidRPr="009862EA">
        <w:rPr>
          <w:bCs/>
          <w:i/>
          <w:iCs/>
        </w:rPr>
        <w:t>Burden changes related to management of school information (Form I-17)</w:t>
      </w:r>
    </w:p>
    <w:p w:rsidR="00BE5885" w:rsidP="00BE5885" w14:paraId="5B77C169" w14:textId="6541A71F">
      <w:pPr>
        <w:spacing w:line="240" w:lineRule="auto"/>
        <w:rPr>
          <w:bCs/>
        </w:rPr>
      </w:pPr>
      <w:r>
        <w:rPr>
          <w:bCs/>
        </w:rPr>
        <w:t>The most substantial of the changes that will impact the Form I-17 is a redesign of the Program of Study page. DHS estimates tha</w:t>
      </w:r>
      <w:r w:rsidR="00FD41A6">
        <w:rPr>
          <w:bCs/>
        </w:rPr>
        <w:t>t</w:t>
      </w:r>
      <w:r>
        <w:rPr>
          <w:bCs/>
        </w:rPr>
        <w:t xml:space="preserve"> this redesign will require effort from each of the 6,778 SEVP-certified schools (a one-hour estimated burden</w:t>
      </w:r>
      <w:r w:rsidR="00FD41A6">
        <w:rPr>
          <w:bCs/>
        </w:rPr>
        <w:t xml:space="preserve"> to enter program information into the redesigned web page</w:t>
      </w:r>
      <w:r>
        <w:rPr>
          <w:bCs/>
        </w:rPr>
        <w:t xml:space="preserve">). However, this cost is a one-time cost. After schools </w:t>
      </w:r>
      <w:r w:rsidR="00751BD6">
        <w:rPr>
          <w:bCs/>
        </w:rPr>
        <w:t>have entered their program information into</w:t>
      </w:r>
      <w:r>
        <w:rPr>
          <w:bCs/>
        </w:rPr>
        <w:t xml:space="preserve"> the redesigned page, DHS estimates that the initial school certification process and the school recertification process will both be less burdensome than under the current process (reducing time required for school certification and recertification by</w:t>
      </w:r>
      <w:r w:rsidR="00C92702">
        <w:rPr>
          <w:bCs/>
        </w:rPr>
        <w:t xml:space="preserve"> approximately</w:t>
      </w:r>
      <w:r>
        <w:rPr>
          <w:bCs/>
        </w:rPr>
        <w:t xml:space="preserve"> one hour). </w:t>
      </w:r>
    </w:p>
    <w:p w:rsidR="00BE5885" w:rsidP="00BE5885" w14:paraId="1C43C5F1" w14:textId="21961441">
      <w:pPr>
        <w:spacing w:line="240" w:lineRule="auto"/>
        <w:rPr>
          <w:bCs/>
        </w:rPr>
      </w:pPr>
      <w:r>
        <w:rPr>
          <w:bCs/>
        </w:rPr>
        <w:t xml:space="preserve">In addition to updating the Program of Study page, DHS is adding or updating several fields on the Program of Study page – </w:t>
      </w:r>
      <w:r w:rsidR="001E473A">
        <w:rPr>
          <w:bCs/>
        </w:rPr>
        <w:t>type of program offering</w:t>
      </w:r>
      <w:r>
        <w:rPr>
          <w:bCs/>
        </w:rPr>
        <w:t>, Classification of Instructional Program codes, mode of instruction, and a flag for Curricular Practical Training. DHS expects these changes will necessitate schools making more frequent updates to Form I-17 school information (from 1 update per year to 2).</w:t>
      </w:r>
    </w:p>
    <w:p w:rsidR="00BE5885" w:rsidP="00BE5885" w14:paraId="6F0D7E7F" w14:textId="1E0F24DF">
      <w:pPr>
        <w:spacing w:line="240" w:lineRule="auto"/>
        <w:rPr>
          <w:bCs/>
        </w:rPr>
      </w:pPr>
      <w:r>
        <w:rPr>
          <w:bCs/>
        </w:rPr>
        <w:t xml:space="preserve">DHS is also updating the school information that schools are required to provide – adding requirements for previous school codes, school websites, emergency contacts, and school ownership, while removing the requirement to provide a fax number. DHS estimates that </w:t>
      </w:r>
      <w:r w:rsidR="00DB40C5">
        <w:rPr>
          <w:bCs/>
        </w:rPr>
        <w:t>after the redesign of the Program of Study page and the incorporation of these changes, school</w:t>
      </w:r>
      <w:r w:rsidR="00762F36">
        <w:rPr>
          <w:bCs/>
        </w:rPr>
        <w:t xml:space="preserve"> </w:t>
      </w:r>
      <w:r w:rsidR="00DB40C5">
        <w:rPr>
          <w:bCs/>
        </w:rPr>
        <w:t xml:space="preserve">certification and recertification will take approximately </w:t>
      </w:r>
      <w:r w:rsidR="00762F36">
        <w:rPr>
          <w:bCs/>
        </w:rPr>
        <w:t>three</w:t>
      </w:r>
      <w:r w:rsidR="00DB40C5">
        <w:rPr>
          <w:bCs/>
        </w:rPr>
        <w:t xml:space="preserve"> hours.</w:t>
      </w:r>
    </w:p>
    <w:p w:rsidR="00BE5885" w:rsidP="00BE5885" w14:paraId="73BAC711" w14:textId="77777777">
      <w:pPr>
        <w:spacing w:line="240" w:lineRule="auto"/>
        <w:rPr>
          <w:bCs/>
        </w:rPr>
      </w:pPr>
      <w:r>
        <w:rPr>
          <w:bCs/>
        </w:rPr>
        <w:t>DHS is also updating how information on school calendar, costs, and demographics, and on school officials, is entered into the website. The changes to these fields are not expected to increase the burden per response.</w:t>
      </w:r>
    </w:p>
    <w:p w:rsidR="00BE5885" w:rsidRPr="009862EA" w:rsidP="00BE5885" w14:paraId="5F73DDF8" w14:textId="77777777">
      <w:pPr>
        <w:spacing w:line="240" w:lineRule="auto"/>
        <w:rPr>
          <w:bCs/>
          <w:i/>
          <w:iCs/>
        </w:rPr>
      </w:pPr>
      <w:r w:rsidRPr="009862EA">
        <w:rPr>
          <w:bCs/>
          <w:i/>
          <w:iCs/>
        </w:rPr>
        <w:t>Burden changes related to management of student data (Form I-20)</w:t>
      </w:r>
    </w:p>
    <w:p w:rsidR="00BE5885" w:rsidP="00BE5885" w14:paraId="7B176A9A" w14:textId="35B5B84B">
      <w:pPr>
        <w:spacing w:line="240" w:lineRule="auto"/>
        <w:rPr>
          <w:bCs/>
        </w:rPr>
      </w:pPr>
      <w:r>
        <w:rPr>
          <w:bCs/>
        </w:rPr>
        <w:t xml:space="preserve">SEVP is changing the information that DSOs are required to collect for Form I-20. This includes changes to the collected contact information (adding contact information for legal guardians for minors), program information (adding date of graduation/degree awarded), and SEVP authorizations (adding an online education indicator, on-campus employment indicator, physical worksite indicator, and work location indicator). DHS estimates that these changes will increase </w:t>
      </w:r>
      <w:r>
        <w:rPr>
          <w:bCs/>
        </w:rPr>
        <w:t xml:space="preserve">the burden for each initial Form I-20 submitted via the RTI method (from 32 minutes to 33 minutes), as well as for off-campus and OPT employment recommendations and for STEM OPT recommendations (from 6 to </w:t>
      </w:r>
      <w:r w:rsidR="00762F36">
        <w:rPr>
          <w:bCs/>
        </w:rPr>
        <w:t>7</w:t>
      </w:r>
      <w:r>
        <w:rPr>
          <w:bCs/>
        </w:rPr>
        <w:t xml:space="preserve"> minutes). DHS also estimates that these changes will necessitate more frequent Form I-20 updates (from 3 updates per year to 4 updates).</w:t>
      </w:r>
    </w:p>
    <w:p w:rsidR="00BE5885" w:rsidP="00BE5885" w14:paraId="4C618B48" w14:textId="43B431B4">
      <w:pPr>
        <w:spacing w:line="240" w:lineRule="auto"/>
        <w:rPr>
          <w:bCs/>
        </w:rPr>
      </w:pPr>
      <w:r>
        <w:rPr>
          <w:bCs/>
        </w:rPr>
        <w:t>SEVP is also changing how information is entered for financial information (changing school fund</w:t>
      </w:r>
      <w:r w:rsidR="00CE32A6">
        <w:rPr>
          <w:bCs/>
        </w:rPr>
        <w:t>ing</w:t>
      </w:r>
      <w:r>
        <w:rPr>
          <w:bCs/>
        </w:rPr>
        <w:t xml:space="preserve"> type and </w:t>
      </w:r>
      <w:r w:rsidR="00CE32A6">
        <w:rPr>
          <w:bCs/>
        </w:rPr>
        <w:t xml:space="preserve">any </w:t>
      </w:r>
      <w:r>
        <w:rPr>
          <w:bCs/>
        </w:rPr>
        <w:t xml:space="preserve">other </w:t>
      </w:r>
      <w:r w:rsidR="007F56E5">
        <w:rPr>
          <w:bCs/>
        </w:rPr>
        <w:t xml:space="preserve">funding </w:t>
      </w:r>
      <w:r>
        <w:rPr>
          <w:bCs/>
        </w:rPr>
        <w:t>source type from a free text to a drop-down list) that DHS estimates will not increase the burden per response.</w:t>
      </w:r>
    </w:p>
    <w:p w:rsidR="00BE5885" w:rsidP="00BE5885" w14:paraId="55293461" w14:textId="77777777">
      <w:pPr>
        <w:spacing w:line="240" w:lineRule="auto"/>
        <w:rPr>
          <w:bCs/>
        </w:rPr>
      </w:pPr>
      <w:r>
        <w:rPr>
          <w:bCs/>
        </w:rPr>
        <w:t>All changes, including changes in student population, school population, DSO population, and DSO wages, between this ICR and the previous version, are available in the below table.</w:t>
      </w:r>
    </w:p>
    <w:p w:rsidR="00BE5885" w:rsidP="00BE5885" w14:paraId="28CB444F" w14:textId="77777777">
      <w:pPr>
        <w:spacing w:before="0" w:after="200"/>
      </w:pPr>
      <w:r>
        <w:br w:type="page"/>
      </w:r>
    </w:p>
    <w:p w:rsidR="00BE5885" w:rsidP="00BE5885" w14:paraId="190840BA" w14:textId="77777777">
      <w:pPr>
        <w:spacing w:line="240" w:lineRule="auto"/>
        <w:sectPr w:rsidSect="00BE5885">
          <w:headerReference w:type="default" r:id="rId16"/>
          <w:footerReference w:type="default" r:id="rId17"/>
          <w:pgSz w:w="12240" w:h="15840"/>
          <w:pgMar w:top="1440" w:right="1440" w:bottom="1440" w:left="1440" w:header="720" w:footer="720" w:gutter="0"/>
          <w:cols w:space="720"/>
          <w:docGrid w:linePitch="360"/>
        </w:sectPr>
      </w:pPr>
    </w:p>
    <w:tbl>
      <w:tblPr>
        <w:tblW w:w="22177" w:type="dxa"/>
        <w:tblLook w:val="04A0"/>
      </w:tblPr>
      <w:tblGrid>
        <w:gridCol w:w="3887"/>
        <w:gridCol w:w="1905"/>
        <w:gridCol w:w="1250"/>
        <w:gridCol w:w="1415"/>
        <w:gridCol w:w="1443"/>
        <w:gridCol w:w="12277"/>
      </w:tblGrid>
      <w:tr w14:paraId="6F4569B1" w14:textId="77777777" w:rsidTr="0080178C">
        <w:tblPrEx>
          <w:tblW w:w="22177" w:type="dxa"/>
          <w:tblLook w:val="04A0"/>
        </w:tblPrEx>
        <w:trPr>
          <w:trHeight w:val="636"/>
        </w:trPr>
        <w:tc>
          <w:tcPr>
            <w:tcW w:w="22177" w:type="dxa"/>
            <w:gridSpan w:val="6"/>
            <w:tcBorders>
              <w:top w:val="nil"/>
              <w:left w:val="nil"/>
              <w:bottom w:val="nil"/>
              <w:right w:val="nil"/>
            </w:tcBorders>
            <w:noWrap/>
            <w:vAlign w:val="bottom"/>
            <w:hideMark/>
          </w:tcPr>
          <w:p w:rsidR="00BE5885" w:rsidRPr="00B2477D" w14:paraId="6CA7D19F" w14:textId="4159916C">
            <w:pPr>
              <w:spacing w:before="0" w:after="0" w:line="240" w:lineRule="auto"/>
              <w:rPr>
                <w:b/>
                <w:bCs/>
                <w:color w:val="000000"/>
                <w:sz w:val="20"/>
              </w:rPr>
            </w:pPr>
            <w:r w:rsidRPr="00B2477D">
              <w:rPr>
                <w:b/>
                <w:bCs/>
                <w:color w:val="000000"/>
                <w:sz w:val="20"/>
              </w:rPr>
              <w:t xml:space="preserve">Change in </w:t>
            </w:r>
            <w:r w:rsidR="00B47C3E">
              <w:rPr>
                <w:b/>
                <w:bCs/>
                <w:color w:val="000000"/>
                <w:sz w:val="20"/>
              </w:rPr>
              <w:t xml:space="preserve">annual </w:t>
            </w:r>
            <w:r w:rsidRPr="00B2477D">
              <w:rPr>
                <w:b/>
                <w:bCs/>
                <w:color w:val="000000"/>
                <w:sz w:val="20"/>
              </w:rPr>
              <w:t>public reporting burden and cost, combined student and school records, 2020 to 2025</w:t>
            </w:r>
          </w:p>
        </w:tc>
      </w:tr>
      <w:tr w14:paraId="256A93E0" w14:textId="77777777" w:rsidTr="00B2477D">
        <w:tblPrEx>
          <w:tblW w:w="22177" w:type="dxa"/>
          <w:tblLook w:val="04A0"/>
        </w:tblPrEx>
        <w:trPr>
          <w:trHeight w:val="1020"/>
        </w:trPr>
        <w:tc>
          <w:tcPr>
            <w:tcW w:w="3887" w:type="dxa"/>
            <w:tcBorders>
              <w:top w:val="single" w:sz="8" w:space="0" w:color="auto"/>
              <w:left w:val="single" w:sz="8" w:space="0" w:color="auto"/>
              <w:bottom w:val="single" w:sz="8" w:space="0" w:color="auto"/>
              <w:right w:val="single" w:sz="8" w:space="0" w:color="auto"/>
            </w:tcBorders>
            <w:shd w:val="clear" w:color="auto" w:fill="002060"/>
            <w:vAlign w:val="bottom"/>
            <w:hideMark/>
          </w:tcPr>
          <w:p w:rsidR="00BE5885" w:rsidRPr="00B2477D" w14:paraId="0F234174" w14:textId="77777777">
            <w:pPr>
              <w:spacing w:before="0" w:after="0" w:line="240" w:lineRule="auto"/>
              <w:jc w:val="center"/>
              <w:rPr>
                <w:b/>
                <w:bCs/>
                <w:color w:val="FFFFFF" w:themeColor="background1"/>
                <w:sz w:val="20"/>
              </w:rPr>
            </w:pPr>
            <w:r w:rsidRPr="00B2477D">
              <w:rPr>
                <w:b/>
                <w:bCs/>
                <w:color w:val="FFFFFF" w:themeColor="background1"/>
                <w:sz w:val="20"/>
              </w:rPr>
              <w:t>Type of information collection</w:t>
            </w:r>
          </w:p>
        </w:tc>
        <w:tc>
          <w:tcPr>
            <w:tcW w:w="1905" w:type="dxa"/>
            <w:tcBorders>
              <w:top w:val="single" w:sz="8" w:space="0" w:color="auto"/>
              <w:left w:val="nil"/>
              <w:bottom w:val="single" w:sz="8" w:space="0" w:color="auto"/>
              <w:right w:val="single" w:sz="8" w:space="0" w:color="auto"/>
            </w:tcBorders>
            <w:shd w:val="clear" w:color="auto" w:fill="002060"/>
            <w:vAlign w:val="bottom"/>
            <w:hideMark/>
          </w:tcPr>
          <w:p w:rsidR="00BE5885" w:rsidRPr="00B2477D" w14:paraId="5692A6ED" w14:textId="77777777">
            <w:pPr>
              <w:spacing w:before="0" w:after="0" w:line="240" w:lineRule="auto"/>
              <w:jc w:val="center"/>
              <w:rPr>
                <w:b/>
                <w:bCs/>
                <w:color w:val="FFFFFF" w:themeColor="background1"/>
                <w:sz w:val="20"/>
              </w:rPr>
            </w:pPr>
            <w:r w:rsidRPr="00B2477D">
              <w:rPr>
                <w:b/>
                <w:bCs/>
                <w:color w:val="FFFFFF" w:themeColor="background1"/>
                <w:sz w:val="20"/>
              </w:rPr>
              <w:t>Form</w:t>
            </w:r>
          </w:p>
        </w:tc>
        <w:tc>
          <w:tcPr>
            <w:tcW w:w="1250" w:type="dxa"/>
            <w:tcBorders>
              <w:top w:val="single" w:sz="8" w:space="0" w:color="auto"/>
              <w:left w:val="nil"/>
              <w:bottom w:val="single" w:sz="8" w:space="0" w:color="auto"/>
              <w:right w:val="single" w:sz="8" w:space="0" w:color="auto"/>
            </w:tcBorders>
            <w:shd w:val="clear" w:color="auto" w:fill="002060"/>
            <w:vAlign w:val="bottom"/>
            <w:hideMark/>
          </w:tcPr>
          <w:p w:rsidR="00BE5885" w:rsidRPr="00B2477D" w:rsidP="00B2477D" w14:paraId="531ABD3F" w14:textId="77777777">
            <w:pPr>
              <w:spacing w:before="0" w:after="0" w:line="240" w:lineRule="auto"/>
              <w:rPr>
                <w:b/>
                <w:bCs/>
                <w:color w:val="FFFFFF" w:themeColor="background1"/>
                <w:sz w:val="20"/>
              </w:rPr>
            </w:pPr>
            <w:r w:rsidRPr="00B2477D">
              <w:rPr>
                <w:b/>
                <w:bCs/>
                <w:color w:val="FFFFFF" w:themeColor="background1"/>
                <w:sz w:val="20"/>
              </w:rPr>
              <w:t>Change in number of respondents</w:t>
            </w:r>
          </w:p>
        </w:tc>
        <w:tc>
          <w:tcPr>
            <w:tcW w:w="1415" w:type="dxa"/>
            <w:tcBorders>
              <w:top w:val="single" w:sz="8" w:space="0" w:color="auto"/>
              <w:left w:val="nil"/>
              <w:bottom w:val="single" w:sz="8" w:space="0" w:color="auto"/>
              <w:right w:val="single" w:sz="8" w:space="0" w:color="auto"/>
            </w:tcBorders>
            <w:shd w:val="clear" w:color="auto" w:fill="002060"/>
            <w:vAlign w:val="bottom"/>
            <w:hideMark/>
          </w:tcPr>
          <w:p w:rsidR="00BE5885" w:rsidRPr="00B2477D" w14:paraId="43DAE9FC" w14:textId="77777777">
            <w:pPr>
              <w:spacing w:before="0" w:after="0" w:line="240" w:lineRule="auto"/>
              <w:rPr>
                <w:b/>
                <w:bCs/>
                <w:color w:val="FFFFFF" w:themeColor="background1"/>
                <w:sz w:val="20"/>
              </w:rPr>
            </w:pPr>
            <w:r w:rsidRPr="00B2477D">
              <w:rPr>
                <w:b/>
                <w:bCs/>
                <w:color w:val="FFFFFF" w:themeColor="background1"/>
                <w:sz w:val="20"/>
              </w:rPr>
              <w:t>Change in hours</w:t>
            </w:r>
          </w:p>
        </w:tc>
        <w:tc>
          <w:tcPr>
            <w:tcW w:w="1443" w:type="dxa"/>
            <w:tcBorders>
              <w:top w:val="single" w:sz="8" w:space="0" w:color="auto"/>
              <w:left w:val="nil"/>
              <w:bottom w:val="single" w:sz="8" w:space="0" w:color="auto"/>
              <w:right w:val="single" w:sz="8" w:space="0" w:color="auto"/>
            </w:tcBorders>
            <w:shd w:val="clear" w:color="auto" w:fill="002060"/>
            <w:vAlign w:val="bottom"/>
            <w:hideMark/>
          </w:tcPr>
          <w:p w:rsidR="00BE5885" w:rsidRPr="00B2477D" w14:paraId="404F490E" w14:textId="05E8B67A">
            <w:pPr>
              <w:spacing w:before="0" w:after="0" w:line="240" w:lineRule="auto"/>
              <w:rPr>
                <w:b/>
                <w:bCs/>
                <w:color w:val="FFFFFF" w:themeColor="background1"/>
                <w:sz w:val="20"/>
              </w:rPr>
            </w:pPr>
            <w:hyperlink r:id="rId18" w:anchor="RANGE!_ftn1" w:history="1">
              <w:r w:rsidRPr="00B2477D" w:rsidR="007A0448">
                <w:rPr>
                  <w:b/>
                  <w:bCs/>
                  <w:color w:val="FFFFFF" w:themeColor="background1"/>
                  <w:sz w:val="20"/>
                </w:rPr>
                <w:t>Change in costs</w:t>
              </w:r>
            </w:hyperlink>
            <w:r>
              <w:rPr>
                <w:rStyle w:val="FootnoteReference"/>
                <w:b/>
                <w:bCs/>
                <w:color w:val="FFFFFF" w:themeColor="background1"/>
                <w:sz w:val="20"/>
              </w:rPr>
              <w:footnoteReference w:id="143"/>
            </w:r>
          </w:p>
        </w:tc>
        <w:tc>
          <w:tcPr>
            <w:tcW w:w="12277" w:type="dxa"/>
            <w:tcBorders>
              <w:top w:val="nil"/>
              <w:left w:val="nil"/>
              <w:bottom w:val="nil"/>
              <w:right w:val="nil"/>
            </w:tcBorders>
            <w:noWrap/>
            <w:vAlign w:val="bottom"/>
            <w:hideMark/>
          </w:tcPr>
          <w:p w:rsidR="00BE5885" w:rsidRPr="00B2477D" w14:paraId="3CB27621" w14:textId="2D748275">
            <w:pPr>
              <w:spacing w:before="0" w:after="0" w:line="240" w:lineRule="auto"/>
              <w:rPr>
                <w:b/>
                <w:bCs/>
                <w:sz w:val="20"/>
              </w:rPr>
            </w:pPr>
            <w:r>
              <w:rPr>
                <w:b/>
                <w:bCs/>
                <w:sz w:val="20"/>
              </w:rPr>
              <w:t>Explanation for Change</w:t>
            </w:r>
          </w:p>
        </w:tc>
      </w:tr>
      <w:tr w14:paraId="4B279D54" w14:textId="77777777" w:rsidTr="00B2477D">
        <w:tblPrEx>
          <w:tblW w:w="22177" w:type="dxa"/>
          <w:tblLook w:val="04A0"/>
        </w:tblPrEx>
        <w:trPr>
          <w:trHeight w:val="480"/>
        </w:trPr>
        <w:tc>
          <w:tcPr>
            <w:tcW w:w="3887" w:type="dxa"/>
            <w:vMerge w:val="restart"/>
            <w:tcBorders>
              <w:top w:val="nil"/>
              <w:left w:val="single" w:sz="8" w:space="0" w:color="auto"/>
              <w:bottom w:val="single" w:sz="8" w:space="0" w:color="000000"/>
              <w:right w:val="single" w:sz="8" w:space="0" w:color="auto"/>
            </w:tcBorders>
            <w:vAlign w:val="center"/>
            <w:hideMark/>
          </w:tcPr>
          <w:p w:rsidR="006E6677" w:rsidRPr="00CA47F2" w:rsidP="006E6677" w14:paraId="04B7C195" w14:textId="77777777">
            <w:pPr>
              <w:spacing w:before="0" w:after="0" w:line="240" w:lineRule="auto"/>
              <w:rPr>
                <w:b/>
                <w:bCs/>
                <w:color w:val="000000"/>
                <w:sz w:val="20"/>
              </w:rPr>
            </w:pPr>
            <w:r w:rsidRPr="00CA47F2">
              <w:rPr>
                <w:b/>
                <w:bCs/>
                <w:color w:val="000000"/>
                <w:sz w:val="20"/>
              </w:rPr>
              <w:t>A. Management of student records</w:t>
            </w:r>
          </w:p>
        </w:tc>
        <w:tc>
          <w:tcPr>
            <w:tcW w:w="1905" w:type="dxa"/>
            <w:vMerge w:val="restart"/>
            <w:tcBorders>
              <w:top w:val="nil"/>
              <w:left w:val="single" w:sz="8" w:space="0" w:color="auto"/>
              <w:bottom w:val="single" w:sz="8" w:space="0" w:color="000000"/>
              <w:right w:val="single" w:sz="8" w:space="0" w:color="auto"/>
            </w:tcBorders>
            <w:vAlign w:val="center"/>
            <w:hideMark/>
          </w:tcPr>
          <w:p w:rsidR="006E6677" w:rsidRPr="00CA47F2" w:rsidP="006E6677" w14:paraId="188A365E" w14:textId="77777777">
            <w:pPr>
              <w:spacing w:before="0" w:after="0" w:line="240" w:lineRule="auto"/>
              <w:rPr>
                <w:color w:val="000000"/>
                <w:sz w:val="20"/>
              </w:rPr>
            </w:pPr>
            <w:r w:rsidRPr="00CA47F2">
              <w:rPr>
                <w:color w:val="000000"/>
                <w:sz w:val="20"/>
              </w:rPr>
              <w:t>1. Form I-20 - Routine</w:t>
            </w:r>
          </w:p>
        </w:tc>
        <w:tc>
          <w:tcPr>
            <w:tcW w:w="1250" w:type="dxa"/>
            <w:tcBorders>
              <w:top w:val="nil"/>
              <w:left w:val="nil"/>
              <w:bottom w:val="nil"/>
              <w:right w:val="single" w:sz="8" w:space="0" w:color="auto"/>
            </w:tcBorders>
            <w:noWrap/>
            <w:hideMark/>
          </w:tcPr>
          <w:p w:rsidR="006E6677" w:rsidRPr="006E6677" w:rsidP="00B2477D" w14:paraId="09546155" w14:textId="1ED49D6E">
            <w:pPr>
              <w:spacing w:before="0" w:after="0" w:line="240" w:lineRule="auto"/>
              <w:jc w:val="right"/>
              <w:rPr>
                <w:color w:val="000000"/>
                <w:sz w:val="20"/>
                <w:szCs w:val="16"/>
              </w:rPr>
            </w:pPr>
            <w:r w:rsidRPr="00B2477D">
              <w:rPr>
                <w:sz w:val="20"/>
                <w:szCs w:val="16"/>
              </w:rPr>
              <w:t>-26,867</w:t>
            </w:r>
          </w:p>
        </w:tc>
        <w:tc>
          <w:tcPr>
            <w:tcW w:w="1415" w:type="dxa"/>
            <w:vMerge w:val="restart"/>
            <w:tcBorders>
              <w:top w:val="nil"/>
              <w:left w:val="single" w:sz="8" w:space="0" w:color="auto"/>
              <w:bottom w:val="single" w:sz="8" w:space="0" w:color="000000"/>
              <w:right w:val="single" w:sz="8" w:space="0" w:color="auto"/>
            </w:tcBorders>
            <w:hideMark/>
          </w:tcPr>
          <w:p w:rsidR="006E6677" w:rsidRPr="006E6677" w:rsidP="006E6677" w14:paraId="7108C5B8" w14:textId="77777777">
            <w:pPr>
              <w:spacing w:before="0" w:after="0" w:line="240" w:lineRule="auto"/>
              <w:jc w:val="right"/>
              <w:rPr>
                <w:color w:val="000000"/>
                <w:sz w:val="20"/>
                <w:szCs w:val="16"/>
              </w:rPr>
            </w:pPr>
            <w:r w:rsidRPr="00B2477D">
              <w:rPr>
                <w:sz w:val="20"/>
                <w:szCs w:val="16"/>
              </w:rPr>
              <w:t xml:space="preserve"> 163,844 </w:t>
            </w:r>
          </w:p>
          <w:p w:rsidR="006E6677" w:rsidRPr="006E6677" w:rsidP="00B2477D" w14:paraId="0526C1AA" w14:textId="6A5F9CA1">
            <w:pPr>
              <w:spacing w:before="0" w:after="0" w:line="240" w:lineRule="auto"/>
              <w:jc w:val="right"/>
              <w:rPr>
                <w:color w:val="000000"/>
                <w:sz w:val="20"/>
                <w:szCs w:val="16"/>
              </w:rPr>
            </w:pPr>
          </w:p>
        </w:tc>
        <w:tc>
          <w:tcPr>
            <w:tcW w:w="1443" w:type="dxa"/>
            <w:vMerge w:val="restart"/>
            <w:tcBorders>
              <w:top w:val="nil"/>
              <w:left w:val="single" w:sz="8" w:space="0" w:color="auto"/>
              <w:bottom w:val="single" w:sz="8" w:space="0" w:color="000000"/>
              <w:right w:val="single" w:sz="8" w:space="0" w:color="auto"/>
            </w:tcBorders>
            <w:hideMark/>
          </w:tcPr>
          <w:p w:rsidR="006E6677" w:rsidRPr="006E6677" w:rsidP="006E6677" w14:paraId="32567917" w14:textId="77777777">
            <w:pPr>
              <w:spacing w:before="0" w:after="0" w:line="240" w:lineRule="auto"/>
              <w:jc w:val="right"/>
              <w:rPr>
                <w:color w:val="000000"/>
                <w:sz w:val="20"/>
                <w:szCs w:val="16"/>
              </w:rPr>
            </w:pPr>
            <w:r w:rsidRPr="00B2477D">
              <w:rPr>
                <w:sz w:val="20"/>
                <w:szCs w:val="16"/>
              </w:rPr>
              <w:t xml:space="preserve"> $10,498,603 </w:t>
            </w:r>
          </w:p>
          <w:p w:rsidR="006E6677" w:rsidRPr="006E6677" w:rsidP="00B2477D" w14:paraId="3AE04AAF" w14:textId="78961FFF">
            <w:pPr>
              <w:spacing w:before="0" w:after="0" w:line="240" w:lineRule="auto"/>
              <w:jc w:val="right"/>
              <w:rPr>
                <w:color w:val="000000"/>
                <w:sz w:val="20"/>
                <w:szCs w:val="16"/>
              </w:rPr>
            </w:pPr>
          </w:p>
        </w:tc>
        <w:tc>
          <w:tcPr>
            <w:tcW w:w="12277" w:type="dxa"/>
            <w:tcBorders>
              <w:top w:val="nil"/>
              <w:left w:val="nil"/>
              <w:bottom w:val="nil"/>
              <w:right w:val="nil"/>
            </w:tcBorders>
            <w:noWrap/>
            <w:vAlign w:val="bottom"/>
            <w:hideMark/>
          </w:tcPr>
          <w:p w:rsidR="006E6677" w:rsidP="006E6677" w14:paraId="24C87F6D" w14:textId="77777777">
            <w:pPr>
              <w:spacing w:before="0" w:after="0" w:line="240" w:lineRule="auto"/>
              <w:rPr>
                <w:color w:val="000000"/>
                <w:sz w:val="20"/>
              </w:rPr>
            </w:pPr>
            <w:r w:rsidRPr="00B2477D">
              <w:rPr>
                <w:color w:val="000000"/>
                <w:sz w:val="20"/>
              </w:rPr>
              <w:t xml:space="preserve">Form changes increase per-form burden and increase </w:t>
            </w:r>
          </w:p>
          <w:p w:rsidR="006E6677" w:rsidRPr="00B2477D" w:rsidP="006E6677" w14:paraId="499DF0B1" w14:textId="715353F3">
            <w:pPr>
              <w:spacing w:before="0" w:after="0" w:line="240" w:lineRule="auto"/>
              <w:rPr>
                <w:color w:val="000000"/>
                <w:sz w:val="20"/>
              </w:rPr>
            </w:pPr>
            <w:r w:rsidRPr="00B2477D">
              <w:rPr>
                <w:color w:val="000000"/>
                <w:sz w:val="20"/>
              </w:rPr>
              <w:t>number of annual updates</w:t>
            </w:r>
          </w:p>
        </w:tc>
      </w:tr>
      <w:tr w14:paraId="18BA4897" w14:textId="77777777" w:rsidTr="00B2477D">
        <w:tblPrEx>
          <w:tblW w:w="22177" w:type="dxa"/>
          <w:tblLook w:val="04A0"/>
        </w:tblPrEx>
        <w:trPr>
          <w:trHeight w:val="810"/>
        </w:trPr>
        <w:tc>
          <w:tcPr>
            <w:tcW w:w="3887" w:type="dxa"/>
            <w:vMerge/>
            <w:tcBorders>
              <w:top w:val="nil"/>
              <w:left w:val="single" w:sz="8" w:space="0" w:color="auto"/>
              <w:bottom w:val="single" w:sz="8" w:space="0" w:color="000000"/>
              <w:right w:val="single" w:sz="8" w:space="0" w:color="auto"/>
            </w:tcBorders>
            <w:vAlign w:val="center"/>
            <w:hideMark/>
          </w:tcPr>
          <w:p w:rsidR="006E6677" w:rsidRPr="00CA47F2" w:rsidP="006E6677" w14:paraId="49CB6FFD" w14:textId="77777777">
            <w:pPr>
              <w:spacing w:before="0" w:after="0" w:line="240" w:lineRule="auto"/>
              <w:rPr>
                <w:b/>
                <w:bCs/>
                <w:color w:val="000000"/>
                <w:sz w:val="20"/>
              </w:rPr>
            </w:pPr>
          </w:p>
        </w:tc>
        <w:tc>
          <w:tcPr>
            <w:tcW w:w="1905" w:type="dxa"/>
            <w:vMerge/>
            <w:tcBorders>
              <w:top w:val="nil"/>
              <w:left w:val="single" w:sz="8" w:space="0" w:color="auto"/>
              <w:bottom w:val="single" w:sz="8" w:space="0" w:color="000000"/>
              <w:right w:val="single" w:sz="8" w:space="0" w:color="auto"/>
            </w:tcBorders>
            <w:vAlign w:val="center"/>
            <w:hideMark/>
          </w:tcPr>
          <w:p w:rsidR="006E6677" w:rsidRPr="00CA47F2" w:rsidP="006E6677" w14:paraId="1C9419E6" w14:textId="77777777">
            <w:pPr>
              <w:spacing w:before="0" w:after="0" w:line="240" w:lineRule="auto"/>
              <w:rPr>
                <w:color w:val="000000"/>
                <w:sz w:val="20"/>
              </w:rPr>
            </w:pPr>
          </w:p>
        </w:tc>
        <w:tc>
          <w:tcPr>
            <w:tcW w:w="1250" w:type="dxa"/>
            <w:tcBorders>
              <w:top w:val="nil"/>
              <w:left w:val="nil"/>
              <w:bottom w:val="single" w:sz="8" w:space="0" w:color="auto"/>
              <w:right w:val="single" w:sz="8" w:space="0" w:color="auto"/>
            </w:tcBorders>
            <w:noWrap/>
            <w:hideMark/>
          </w:tcPr>
          <w:p w:rsidR="006E6677" w:rsidRPr="00B2477D" w:rsidP="00B2477D" w14:paraId="78B24FFD" w14:textId="1467BA37">
            <w:pPr>
              <w:spacing w:before="0" w:after="0" w:line="240" w:lineRule="auto"/>
              <w:jc w:val="right"/>
              <w:rPr>
                <w:color w:val="000000"/>
                <w:sz w:val="20"/>
                <w:szCs w:val="16"/>
              </w:rPr>
            </w:pPr>
            <w:r w:rsidRPr="00B2477D">
              <w:rPr>
                <w:sz w:val="20"/>
                <w:szCs w:val="16"/>
              </w:rPr>
              <w:t>DSOs</w:t>
            </w:r>
          </w:p>
        </w:tc>
        <w:tc>
          <w:tcPr>
            <w:tcW w:w="1415" w:type="dxa"/>
            <w:vMerge/>
            <w:tcBorders>
              <w:top w:val="nil"/>
              <w:left w:val="single" w:sz="8" w:space="0" w:color="auto"/>
              <w:bottom w:val="single" w:sz="8" w:space="0" w:color="000000"/>
              <w:right w:val="single" w:sz="8" w:space="0" w:color="auto"/>
            </w:tcBorders>
            <w:hideMark/>
          </w:tcPr>
          <w:p w:rsidR="006E6677" w:rsidRPr="006E6677" w:rsidP="00B2477D" w14:paraId="6BB38908" w14:textId="77777777">
            <w:pPr>
              <w:spacing w:before="0" w:after="0" w:line="240" w:lineRule="auto"/>
              <w:jc w:val="right"/>
              <w:rPr>
                <w:color w:val="000000"/>
                <w:sz w:val="20"/>
                <w:szCs w:val="16"/>
              </w:rPr>
            </w:pPr>
          </w:p>
        </w:tc>
        <w:tc>
          <w:tcPr>
            <w:tcW w:w="1443" w:type="dxa"/>
            <w:vMerge/>
            <w:tcBorders>
              <w:top w:val="nil"/>
              <w:left w:val="single" w:sz="8" w:space="0" w:color="auto"/>
              <w:bottom w:val="single" w:sz="8" w:space="0" w:color="000000"/>
              <w:right w:val="single" w:sz="8" w:space="0" w:color="auto"/>
            </w:tcBorders>
            <w:hideMark/>
          </w:tcPr>
          <w:p w:rsidR="006E6677" w:rsidRPr="006E6677" w:rsidP="00B2477D" w14:paraId="619CD5F1" w14:textId="77777777">
            <w:pPr>
              <w:spacing w:before="0" w:after="0" w:line="240" w:lineRule="auto"/>
              <w:jc w:val="right"/>
              <w:rPr>
                <w:color w:val="000000"/>
                <w:sz w:val="20"/>
                <w:szCs w:val="16"/>
              </w:rPr>
            </w:pPr>
          </w:p>
        </w:tc>
        <w:tc>
          <w:tcPr>
            <w:tcW w:w="12277" w:type="dxa"/>
            <w:tcBorders>
              <w:top w:val="nil"/>
              <w:left w:val="nil"/>
              <w:bottom w:val="nil"/>
              <w:right w:val="nil"/>
            </w:tcBorders>
            <w:noWrap/>
            <w:vAlign w:val="bottom"/>
            <w:hideMark/>
          </w:tcPr>
          <w:p w:rsidR="006E6677" w:rsidRPr="00B2477D" w:rsidP="006E6677" w14:paraId="58C856E4" w14:textId="77777777">
            <w:pPr>
              <w:spacing w:before="0" w:after="0" w:line="240" w:lineRule="auto"/>
              <w:jc w:val="center"/>
              <w:rPr>
                <w:color w:val="000000"/>
                <w:sz w:val="20"/>
              </w:rPr>
            </w:pPr>
          </w:p>
        </w:tc>
      </w:tr>
      <w:tr w14:paraId="3E23A73B" w14:textId="77777777" w:rsidTr="00B2477D">
        <w:tblPrEx>
          <w:tblW w:w="22177" w:type="dxa"/>
          <w:tblLook w:val="04A0"/>
        </w:tblPrEx>
        <w:trPr>
          <w:trHeight w:val="279"/>
        </w:trPr>
        <w:tc>
          <w:tcPr>
            <w:tcW w:w="3887" w:type="dxa"/>
            <w:vMerge w:val="restart"/>
            <w:tcBorders>
              <w:top w:val="nil"/>
              <w:left w:val="single" w:sz="8" w:space="0" w:color="auto"/>
              <w:bottom w:val="single" w:sz="8" w:space="0" w:color="000000"/>
              <w:right w:val="single" w:sz="8" w:space="0" w:color="auto"/>
            </w:tcBorders>
            <w:vAlign w:val="center"/>
            <w:hideMark/>
          </w:tcPr>
          <w:p w:rsidR="006E6677" w:rsidRPr="00B2477D" w:rsidP="006E6677" w14:paraId="3D7F8194" w14:textId="77777777">
            <w:pPr>
              <w:spacing w:before="0" w:after="0" w:line="240" w:lineRule="auto"/>
              <w:rPr>
                <w:color w:val="000000"/>
                <w:sz w:val="20"/>
              </w:rPr>
            </w:pPr>
            <w:r w:rsidRPr="00B2477D">
              <w:rPr>
                <w:color w:val="000000"/>
                <w:sz w:val="20"/>
              </w:rPr>
              <w:t> </w:t>
            </w:r>
          </w:p>
        </w:tc>
        <w:tc>
          <w:tcPr>
            <w:tcW w:w="1905" w:type="dxa"/>
            <w:vMerge w:val="restart"/>
            <w:tcBorders>
              <w:top w:val="nil"/>
              <w:left w:val="single" w:sz="8" w:space="0" w:color="auto"/>
              <w:bottom w:val="single" w:sz="8" w:space="0" w:color="000000"/>
              <w:right w:val="single" w:sz="8" w:space="0" w:color="auto"/>
            </w:tcBorders>
            <w:vAlign w:val="center"/>
            <w:hideMark/>
          </w:tcPr>
          <w:p w:rsidR="006E6677" w:rsidRPr="00CA47F2" w:rsidP="006E6677" w14:paraId="5F9AD17F" w14:textId="77777777">
            <w:pPr>
              <w:spacing w:before="0" w:after="0" w:line="240" w:lineRule="auto"/>
              <w:rPr>
                <w:color w:val="000000"/>
                <w:sz w:val="20"/>
              </w:rPr>
            </w:pPr>
            <w:r w:rsidRPr="00CA47F2">
              <w:rPr>
                <w:color w:val="000000"/>
                <w:sz w:val="20"/>
              </w:rPr>
              <w:t>2. Form I-20 – off-campus and OPT employment</w:t>
            </w:r>
          </w:p>
        </w:tc>
        <w:tc>
          <w:tcPr>
            <w:tcW w:w="1250" w:type="dxa"/>
            <w:tcBorders>
              <w:top w:val="nil"/>
              <w:left w:val="nil"/>
              <w:bottom w:val="nil"/>
              <w:right w:val="single" w:sz="8" w:space="0" w:color="auto"/>
            </w:tcBorders>
            <w:noWrap/>
            <w:hideMark/>
          </w:tcPr>
          <w:p w:rsidR="006E6677" w:rsidRPr="006E6677" w:rsidP="00B2477D" w14:paraId="5163E0F5" w14:textId="7F59AEA5">
            <w:pPr>
              <w:spacing w:before="0" w:after="0" w:line="240" w:lineRule="auto"/>
              <w:jc w:val="right"/>
              <w:rPr>
                <w:color w:val="000000"/>
                <w:sz w:val="20"/>
                <w:szCs w:val="16"/>
              </w:rPr>
            </w:pPr>
            <w:r w:rsidRPr="00B2477D">
              <w:rPr>
                <w:sz w:val="20"/>
                <w:szCs w:val="16"/>
              </w:rPr>
              <w:t>-26,867</w:t>
            </w:r>
          </w:p>
        </w:tc>
        <w:tc>
          <w:tcPr>
            <w:tcW w:w="1415" w:type="dxa"/>
            <w:vMerge w:val="restart"/>
            <w:tcBorders>
              <w:top w:val="nil"/>
              <w:left w:val="single" w:sz="8" w:space="0" w:color="auto"/>
              <w:bottom w:val="single" w:sz="8" w:space="0" w:color="000000"/>
              <w:right w:val="single" w:sz="8" w:space="0" w:color="auto"/>
            </w:tcBorders>
            <w:hideMark/>
          </w:tcPr>
          <w:p w:rsidR="006E6677" w:rsidRPr="006E6677" w:rsidP="006E6677" w14:paraId="37596B97" w14:textId="77777777">
            <w:pPr>
              <w:spacing w:before="0" w:after="0" w:line="240" w:lineRule="auto"/>
              <w:jc w:val="right"/>
              <w:rPr>
                <w:color w:val="000000"/>
                <w:sz w:val="20"/>
                <w:szCs w:val="16"/>
              </w:rPr>
            </w:pPr>
            <w:r w:rsidRPr="00B2477D">
              <w:rPr>
                <w:sz w:val="20"/>
                <w:szCs w:val="16"/>
              </w:rPr>
              <w:t xml:space="preserve"> 2,819 </w:t>
            </w:r>
          </w:p>
          <w:p w:rsidR="006E6677" w:rsidRPr="006E6677" w:rsidP="00B2477D" w14:paraId="7FB9FF73" w14:textId="1159A69C">
            <w:pPr>
              <w:spacing w:before="0" w:after="0" w:line="240" w:lineRule="auto"/>
              <w:jc w:val="right"/>
              <w:rPr>
                <w:color w:val="000000"/>
                <w:sz w:val="20"/>
                <w:szCs w:val="16"/>
              </w:rPr>
            </w:pPr>
          </w:p>
        </w:tc>
        <w:tc>
          <w:tcPr>
            <w:tcW w:w="1443" w:type="dxa"/>
            <w:vMerge w:val="restart"/>
            <w:tcBorders>
              <w:top w:val="nil"/>
              <w:left w:val="single" w:sz="8" w:space="0" w:color="auto"/>
              <w:bottom w:val="single" w:sz="8" w:space="0" w:color="000000"/>
              <w:right w:val="single" w:sz="8" w:space="0" w:color="auto"/>
            </w:tcBorders>
            <w:hideMark/>
          </w:tcPr>
          <w:p w:rsidR="006E6677" w:rsidRPr="006E6677" w:rsidP="006E6677" w14:paraId="077AC8F0" w14:textId="77777777">
            <w:pPr>
              <w:spacing w:before="0" w:after="0" w:line="240" w:lineRule="auto"/>
              <w:jc w:val="right"/>
              <w:rPr>
                <w:color w:val="000000"/>
                <w:sz w:val="20"/>
                <w:szCs w:val="16"/>
              </w:rPr>
            </w:pPr>
            <w:r w:rsidRPr="00B2477D">
              <w:rPr>
                <w:sz w:val="20"/>
                <w:szCs w:val="16"/>
              </w:rPr>
              <w:t xml:space="preserve"> $236,376 </w:t>
            </w:r>
          </w:p>
          <w:p w:rsidR="006E6677" w:rsidRPr="006E6677" w:rsidP="00B2477D" w14:paraId="1D89E6ED" w14:textId="7C814D2E">
            <w:pPr>
              <w:spacing w:before="0" w:after="0" w:line="240" w:lineRule="auto"/>
              <w:jc w:val="right"/>
              <w:rPr>
                <w:color w:val="000000"/>
                <w:sz w:val="20"/>
                <w:szCs w:val="16"/>
              </w:rPr>
            </w:pPr>
          </w:p>
        </w:tc>
        <w:tc>
          <w:tcPr>
            <w:tcW w:w="12277" w:type="dxa"/>
            <w:tcBorders>
              <w:top w:val="nil"/>
              <w:left w:val="nil"/>
              <w:bottom w:val="nil"/>
              <w:right w:val="nil"/>
            </w:tcBorders>
            <w:noWrap/>
            <w:vAlign w:val="bottom"/>
            <w:hideMark/>
          </w:tcPr>
          <w:p w:rsidR="006E6677" w:rsidRPr="00B2477D" w:rsidP="006E6677" w14:paraId="4E6CC739" w14:textId="77777777">
            <w:pPr>
              <w:spacing w:before="0" w:after="0" w:line="240" w:lineRule="auto"/>
              <w:rPr>
                <w:color w:val="000000"/>
                <w:sz w:val="20"/>
              </w:rPr>
            </w:pPr>
            <w:r w:rsidRPr="00B2477D">
              <w:rPr>
                <w:color w:val="000000"/>
                <w:sz w:val="20"/>
              </w:rPr>
              <w:t>Form changes increase per-form burden</w:t>
            </w:r>
          </w:p>
        </w:tc>
      </w:tr>
      <w:tr w14:paraId="297F7C2A" w14:textId="77777777" w:rsidTr="00B2477D">
        <w:tblPrEx>
          <w:tblW w:w="22177" w:type="dxa"/>
          <w:tblLook w:val="04A0"/>
        </w:tblPrEx>
        <w:trPr>
          <w:trHeight w:val="510"/>
        </w:trPr>
        <w:tc>
          <w:tcPr>
            <w:tcW w:w="3887" w:type="dxa"/>
            <w:vMerge/>
            <w:tcBorders>
              <w:top w:val="nil"/>
              <w:left w:val="single" w:sz="8" w:space="0" w:color="auto"/>
              <w:bottom w:val="single" w:sz="8" w:space="0" w:color="000000"/>
              <w:right w:val="single" w:sz="8" w:space="0" w:color="auto"/>
            </w:tcBorders>
            <w:vAlign w:val="center"/>
            <w:hideMark/>
          </w:tcPr>
          <w:p w:rsidR="006E6677" w:rsidRPr="00B2477D" w:rsidP="006E6677" w14:paraId="78D34DE2" w14:textId="77777777">
            <w:pPr>
              <w:spacing w:before="0" w:after="0" w:line="240" w:lineRule="auto"/>
              <w:rPr>
                <w:color w:val="000000"/>
                <w:sz w:val="20"/>
              </w:rPr>
            </w:pPr>
          </w:p>
        </w:tc>
        <w:tc>
          <w:tcPr>
            <w:tcW w:w="1905" w:type="dxa"/>
            <w:vMerge/>
            <w:tcBorders>
              <w:top w:val="nil"/>
              <w:left w:val="single" w:sz="8" w:space="0" w:color="auto"/>
              <w:bottom w:val="single" w:sz="8" w:space="0" w:color="000000"/>
              <w:right w:val="single" w:sz="8" w:space="0" w:color="auto"/>
            </w:tcBorders>
            <w:vAlign w:val="center"/>
            <w:hideMark/>
          </w:tcPr>
          <w:p w:rsidR="006E6677" w:rsidRPr="00CA47F2" w:rsidP="006E6677" w14:paraId="5D5FD3EE" w14:textId="77777777">
            <w:pPr>
              <w:spacing w:before="0" w:after="0" w:line="240" w:lineRule="auto"/>
              <w:rPr>
                <w:color w:val="000000"/>
                <w:sz w:val="20"/>
              </w:rPr>
            </w:pPr>
          </w:p>
        </w:tc>
        <w:tc>
          <w:tcPr>
            <w:tcW w:w="1250" w:type="dxa"/>
            <w:tcBorders>
              <w:top w:val="nil"/>
              <w:left w:val="nil"/>
              <w:bottom w:val="single" w:sz="8" w:space="0" w:color="auto"/>
              <w:right w:val="single" w:sz="8" w:space="0" w:color="auto"/>
            </w:tcBorders>
            <w:noWrap/>
            <w:hideMark/>
          </w:tcPr>
          <w:p w:rsidR="006E6677" w:rsidRPr="006E6677" w:rsidP="00B2477D" w14:paraId="405242FA" w14:textId="500956F4">
            <w:pPr>
              <w:spacing w:before="0" w:after="0" w:line="240" w:lineRule="auto"/>
              <w:jc w:val="right"/>
              <w:rPr>
                <w:color w:val="000000"/>
                <w:sz w:val="20"/>
                <w:szCs w:val="16"/>
              </w:rPr>
            </w:pPr>
            <w:r w:rsidRPr="00B2477D">
              <w:rPr>
                <w:sz w:val="20"/>
                <w:szCs w:val="16"/>
              </w:rPr>
              <w:t>DSOs</w:t>
            </w:r>
          </w:p>
        </w:tc>
        <w:tc>
          <w:tcPr>
            <w:tcW w:w="1415" w:type="dxa"/>
            <w:vMerge/>
            <w:tcBorders>
              <w:top w:val="nil"/>
              <w:left w:val="single" w:sz="8" w:space="0" w:color="auto"/>
              <w:bottom w:val="single" w:sz="8" w:space="0" w:color="000000"/>
              <w:right w:val="single" w:sz="8" w:space="0" w:color="auto"/>
            </w:tcBorders>
            <w:hideMark/>
          </w:tcPr>
          <w:p w:rsidR="006E6677" w:rsidRPr="006E6677" w:rsidP="00B2477D" w14:paraId="2EE051C7" w14:textId="77777777">
            <w:pPr>
              <w:spacing w:before="0" w:after="0" w:line="240" w:lineRule="auto"/>
              <w:jc w:val="right"/>
              <w:rPr>
                <w:color w:val="000000"/>
                <w:sz w:val="20"/>
                <w:szCs w:val="16"/>
              </w:rPr>
            </w:pPr>
          </w:p>
        </w:tc>
        <w:tc>
          <w:tcPr>
            <w:tcW w:w="1443" w:type="dxa"/>
            <w:vMerge/>
            <w:tcBorders>
              <w:top w:val="nil"/>
              <w:left w:val="single" w:sz="8" w:space="0" w:color="auto"/>
              <w:bottom w:val="single" w:sz="8" w:space="0" w:color="000000"/>
              <w:right w:val="single" w:sz="8" w:space="0" w:color="auto"/>
            </w:tcBorders>
            <w:hideMark/>
          </w:tcPr>
          <w:p w:rsidR="006E6677" w:rsidRPr="006E6677" w:rsidP="00B2477D" w14:paraId="6EAE1AC7" w14:textId="77777777">
            <w:pPr>
              <w:spacing w:before="0" w:after="0" w:line="240" w:lineRule="auto"/>
              <w:jc w:val="right"/>
              <w:rPr>
                <w:color w:val="000000"/>
                <w:sz w:val="20"/>
                <w:szCs w:val="16"/>
              </w:rPr>
            </w:pPr>
          </w:p>
        </w:tc>
        <w:tc>
          <w:tcPr>
            <w:tcW w:w="12277" w:type="dxa"/>
            <w:tcBorders>
              <w:top w:val="nil"/>
              <w:left w:val="nil"/>
              <w:bottom w:val="nil"/>
              <w:right w:val="nil"/>
            </w:tcBorders>
            <w:noWrap/>
            <w:vAlign w:val="bottom"/>
            <w:hideMark/>
          </w:tcPr>
          <w:p w:rsidR="006E6677" w:rsidRPr="00CA47F2" w:rsidP="006E6677" w14:paraId="28463C2E" w14:textId="77777777">
            <w:pPr>
              <w:spacing w:before="0" w:after="0" w:line="240" w:lineRule="auto"/>
              <w:jc w:val="center"/>
              <w:rPr>
                <w:color w:val="000000"/>
                <w:sz w:val="20"/>
              </w:rPr>
            </w:pPr>
          </w:p>
        </w:tc>
      </w:tr>
      <w:tr w14:paraId="2CE65CBD" w14:textId="77777777" w:rsidTr="00B2477D">
        <w:tblPrEx>
          <w:tblW w:w="22177" w:type="dxa"/>
          <w:tblLook w:val="04A0"/>
        </w:tblPrEx>
        <w:trPr>
          <w:trHeight w:val="510"/>
        </w:trPr>
        <w:tc>
          <w:tcPr>
            <w:tcW w:w="3887" w:type="dxa"/>
            <w:vMerge w:val="restart"/>
            <w:tcBorders>
              <w:top w:val="nil"/>
              <w:left w:val="single" w:sz="8" w:space="0" w:color="auto"/>
              <w:bottom w:val="single" w:sz="8" w:space="0" w:color="000000"/>
              <w:right w:val="single" w:sz="8" w:space="0" w:color="auto"/>
            </w:tcBorders>
            <w:vAlign w:val="center"/>
            <w:hideMark/>
          </w:tcPr>
          <w:p w:rsidR="006E6677" w:rsidRPr="00B2477D" w:rsidP="006E6677" w14:paraId="1ACB2DBA" w14:textId="77777777">
            <w:pPr>
              <w:spacing w:before="0" w:after="0" w:line="240" w:lineRule="auto"/>
              <w:rPr>
                <w:color w:val="000000"/>
                <w:sz w:val="20"/>
              </w:rPr>
            </w:pPr>
            <w:r w:rsidRPr="00B2477D">
              <w:rPr>
                <w:color w:val="000000"/>
                <w:sz w:val="20"/>
              </w:rPr>
              <w:t> </w:t>
            </w:r>
          </w:p>
        </w:tc>
        <w:tc>
          <w:tcPr>
            <w:tcW w:w="1905" w:type="dxa"/>
            <w:tcBorders>
              <w:top w:val="nil"/>
              <w:left w:val="nil"/>
              <w:bottom w:val="nil"/>
              <w:right w:val="single" w:sz="8" w:space="0" w:color="auto"/>
            </w:tcBorders>
            <w:vAlign w:val="center"/>
            <w:hideMark/>
          </w:tcPr>
          <w:p w:rsidR="006E6677" w:rsidRPr="00CA47F2" w:rsidP="006E6677" w14:paraId="7FA60392" w14:textId="77777777">
            <w:pPr>
              <w:spacing w:before="0" w:after="0" w:line="240" w:lineRule="auto"/>
              <w:rPr>
                <w:color w:val="000000"/>
                <w:sz w:val="20"/>
              </w:rPr>
            </w:pPr>
            <w:r w:rsidRPr="00CA47F2">
              <w:rPr>
                <w:color w:val="000000"/>
                <w:sz w:val="20"/>
              </w:rPr>
              <w:t>3. Form</w:t>
            </w:r>
          </w:p>
        </w:tc>
        <w:tc>
          <w:tcPr>
            <w:tcW w:w="1250" w:type="dxa"/>
            <w:tcBorders>
              <w:top w:val="nil"/>
              <w:left w:val="nil"/>
              <w:bottom w:val="nil"/>
              <w:right w:val="single" w:sz="8" w:space="0" w:color="auto"/>
            </w:tcBorders>
            <w:noWrap/>
            <w:hideMark/>
          </w:tcPr>
          <w:p w:rsidR="006E6677" w:rsidRPr="006E6677" w:rsidP="00B2477D" w14:paraId="1EE3F16D" w14:textId="71B79A15">
            <w:pPr>
              <w:spacing w:before="0" w:after="0" w:line="240" w:lineRule="auto"/>
              <w:jc w:val="right"/>
              <w:rPr>
                <w:color w:val="000000"/>
                <w:sz w:val="20"/>
                <w:szCs w:val="16"/>
              </w:rPr>
            </w:pPr>
            <w:r w:rsidRPr="00B2477D">
              <w:rPr>
                <w:sz w:val="20"/>
                <w:szCs w:val="16"/>
              </w:rPr>
              <w:t>-26,867</w:t>
            </w:r>
          </w:p>
        </w:tc>
        <w:tc>
          <w:tcPr>
            <w:tcW w:w="1415" w:type="dxa"/>
            <w:vMerge w:val="restart"/>
            <w:tcBorders>
              <w:top w:val="nil"/>
              <w:left w:val="single" w:sz="8" w:space="0" w:color="auto"/>
              <w:bottom w:val="single" w:sz="8" w:space="0" w:color="000000"/>
              <w:right w:val="single" w:sz="8" w:space="0" w:color="auto"/>
            </w:tcBorders>
            <w:hideMark/>
          </w:tcPr>
          <w:p w:rsidR="006E6677" w:rsidRPr="006E6677" w:rsidP="006E6677" w14:paraId="5664A0B9" w14:textId="77777777">
            <w:pPr>
              <w:spacing w:before="0" w:after="0" w:line="240" w:lineRule="auto"/>
              <w:jc w:val="right"/>
              <w:rPr>
                <w:color w:val="000000"/>
                <w:sz w:val="20"/>
                <w:szCs w:val="16"/>
              </w:rPr>
            </w:pPr>
            <w:r w:rsidRPr="00B2477D">
              <w:rPr>
                <w:sz w:val="20"/>
                <w:szCs w:val="16"/>
              </w:rPr>
              <w:t xml:space="preserve"> 8,090 </w:t>
            </w:r>
          </w:p>
          <w:p w:rsidR="006E6677" w:rsidRPr="006E6677" w:rsidP="00B2477D" w14:paraId="29B19FF7" w14:textId="03C92387">
            <w:pPr>
              <w:spacing w:before="0" w:after="0" w:line="240" w:lineRule="auto"/>
              <w:jc w:val="right"/>
              <w:rPr>
                <w:color w:val="000000"/>
                <w:sz w:val="20"/>
                <w:szCs w:val="16"/>
              </w:rPr>
            </w:pPr>
          </w:p>
        </w:tc>
        <w:tc>
          <w:tcPr>
            <w:tcW w:w="1443" w:type="dxa"/>
            <w:vMerge w:val="restart"/>
            <w:tcBorders>
              <w:top w:val="nil"/>
              <w:left w:val="single" w:sz="8" w:space="0" w:color="auto"/>
              <w:bottom w:val="single" w:sz="8" w:space="0" w:color="000000"/>
              <w:right w:val="single" w:sz="8" w:space="0" w:color="auto"/>
            </w:tcBorders>
            <w:hideMark/>
          </w:tcPr>
          <w:p w:rsidR="006E6677" w:rsidRPr="006E6677" w:rsidP="006E6677" w14:paraId="7EAE3A4B" w14:textId="77777777">
            <w:pPr>
              <w:spacing w:before="0" w:after="0" w:line="240" w:lineRule="auto"/>
              <w:jc w:val="right"/>
              <w:rPr>
                <w:color w:val="000000"/>
                <w:sz w:val="20"/>
                <w:szCs w:val="16"/>
              </w:rPr>
            </w:pPr>
            <w:r w:rsidRPr="00B2477D">
              <w:rPr>
                <w:sz w:val="20"/>
                <w:szCs w:val="16"/>
              </w:rPr>
              <w:t xml:space="preserve"> $452,845 </w:t>
            </w:r>
          </w:p>
          <w:p w:rsidR="006E6677" w:rsidRPr="006E6677" w:rsidP="00B2477D" w14:paraId="1E529781" w14:textId="6D76B943">
            <w:pPr>
              <w:spacing w:before="0" w:after="0" w:line="240" w:lineRule="auto"/>
              <w:jc w:val="right"/>
              <w:rPr>
                <w:color w:val="000000"/>
                <w:sz w:val="20"/>
                <w:szCs w:val="16"/>
              </w:rPr>
            </w:pPr>
          </w:p>
        </w:tc>
        <w:tc>
          <w:tcPr>
            <w:tcW w:w="12277" w:type="dxa"/>
            <w:tcBorders>
              <w:top w:val="nil"/>
              <w:left w:val="nil"/>
              <w:bottom w:val="nil"/>
              <w:right w:val="nil"/>
            </w:tcBorders>
            <w:noWrap/>
            <w:vAlign w:val="bottom"/>
            <w:hideMark/>
          </w:tcPr>
          <w:p w:rsidR="006E6677" w:rsidRPr="00B2477D" w:rsidP="006E6677" w14:paraId="618B025C" w14:textId="77777777">
            <w:pPr>
              <w:spacing w:before="0" w:after="0" w:line="240" w:lineRule="auto"/>
              <w:rPr>
                <w:color w:val="000000"/>
                <w:sz w:val="20"/>
              </w:rPr>
            </w:pPr>
            <w:r w:rsidRPr="00B2477D">
              <w:rPr>
                <w:color w:val="000000"/>
                <w:sz w:val="20"/>
              </w:rPr>
              <w:t>Form changes increase per-form burden</w:t>
            </w:r>
          </w:p>
        </w:tc>
      </w:tr>
      <w:tr w14:paraId="6EAFC670" w14:textId="77777777" w:rsidTr="00B2477D">
        <w:tblPrEx>
          <w:tblW w:w="22177" w:type="dxa"/>
          <w:tblLook w:val="04A0"/>
        </w:tblPrEx>
        <w:trPr>
          <w:trHeight w:val="540"/>
        </w:trPr>
        <w:tc>
          <w:tcPr>
            <w:tcW w:w="3887" w:type="dxa"/>
            <w:vMerge/>
            <w:tcBorders>
              <w:top w:val="nil"/>
              <w:left w:val="single" w:sz="8" w:space="0" w:color="auto"/>
              <w:bottom w:val="single" w:sz="8" w:space="0" w:color="000000"/>
              <w:right w:val="single" w:sz="8" w:space="0" w:color="auto"/>
            </w:tcBorders>
            <w:vAlign w:val="center"/>
            <w:hideMark/>
          </w:tcPr>
          <w:p w:rsidR="006E6677" w:rsidRPr="00B2477D" w:rsidP="006E6677" w14:paraId="1C8085EB" w14:textId="77777777">
            <w:pPr>
              <w:spacing w:before="0" w:after="0" w:line="240" w:lineRule="auto"/>
              <w:rPr>
                <w:color w:val="000000"/>
                <w:sz w:val="20"/>
              </w:rPr>
            </w:pPr>
          </w:p>
        </w:tc>
        <w:tc>
          <w:tcPr>
            <w:tcW w:w="1905" w:type="dxa"/>
            <w:tcBorders>
              <w:top w:val="nil"/>
              <w:left w:val="nil"/>
              <w:bottom w:val="single" w:sz="8" w:space="0" w:color="auto"/>
              <w:right w:val="single" w:sz="8" w:space="0" w:color="auto"/>
            </w:tcBorders>
            <w:vAlign w:val="center"/>
            <w:hideMark/>
          </w:tcPr>
          <w:p w:rsidR="006E6677" w:rsidRPr="00CA47F2" w:rsidP="006E6677" w14:paraId="099E5840" w14:textId="77777777">
            <w:pPr>
              <w:spacing w:before="0" w:after="0" w:line="240" w:lineRule="auto"/>
              <w:rPr>
                <w:color w:val="000000"/>
                <w:sz w:val="20"/>
              </w:rPr>
            </w:pPr>
            <w:r w:rsidRPr="00CA47F2">
              <w:rPr>
                <w:color w:val="000000"/>
                <w:sz w:val="20"/>
              </w:rPr>
              <w:t>I-20 – STEM OPT</w:t>
            </w:r>
          </w:p>
        </w:tc>
        <w:tc>
          <w:tcPr>
            <w:tcW w:w="1250" w:type="dxa"/>
            <w:tcBorders>
              <w:top w:val="nil"/>
              <w:left w:val="nil"/>
              <w:bottom w:val="single" w:sz="8" w:space="0" w:color="auto"/>
              <w:right w:val="single" w:sz="8" w:space="0" w:color="auto"/>
            </w:tcBorders>
            <w:noWrap/>
            <w:hideMark/>
          </w:tcPr>
          <w:p w:rsidR="006E6677" w:rsidRPr="006E6677" w:rsidP="00B2477D" w14:paraId="1AAC347E" w14:textId="75FCF17C">
            <w:pPr>
              <w:spacing w:before="0" w:after="0" w:line="240" w:lineRule="auto"/>
              <w:jc w:val="right"/>
              <w:rPr>
                <w:color w:val="000000"/>
                <w:sz w:val="20"/>
                <w:szCs w:val="16"/>
              </w:rPr>
            </w:pPr>
            <w:r w:rsidRPr="00B2477D">
              <w:rPr>
                <w:sz w:val="20"/>
                <w:szCs w:val="16"/>
              </w:rPr>
              <w:t>DSOs</w:t>
            </w:r>
          </w:p>
        </w:tc>
        <w:tc>
          <w:tcPr>
            <w:tcW w:w="1415" w:type="dxa"/>
            <w:vMerge/>
            <w:tcBorders>
              <w:top w:val="nil"/>
              <w:left w:val="single" w:sz="8" w:space="0" w:color="auto"/>
              <w:bottom w:val="single" w:sz="8" w:space="0" w:color="000000"/>
              <w:right w:val="single" w:sz="8" w:space="0" w:color="auto"/>
            </w:tcBorders>
            <w:hideMark/>
          </w:tcPr>
          <w:p w:rsidR="006E6677" w:rsidRPr="006E6677" w:rsidP="00B2477D" w14:paraId="5B6683D0" w14:textId="77777777">
            <w:pPr>
              <w:spacing w:before="0" w:after="0" w:line="240" w:lineRule="auto"/>
              <w:jc w:val="right"/>
              <w:rPr>
                <w:color w:val="000000"/>
                <w:sz w:val="20"/>
                <w:szCs w:val="16"/>
              </w:rPr>
            </w:pPr>
          </w:p>
        </w:tc>
        <w:tc>
          <w:tcPr>
            <w:tcW w:w="1443" w:type="dxa"/>
            <w:vMerge/>
            <w:tcBorders>
              <w:top w:val="nil"/>
              <w:left w:val="single" w:sz="8" w:space="0" w:color="auto"/>
              <w:bottom w:val="single" w:sz="8" w:space="0" w:color="000000"/>
              <w:right w:val="single" w:sz="8" w:space="0" w:color="auto"/>
            </w:tcBorders>
            <w:hideMark/>
          </w:tcPr>
          <w:p w:rsidR="006E6677" w:rsidRPr="006E6677" w:rsidP="00B2477D" w14:paraId="06DBABB1" w14:textId="77777777">
            <w:pPr>
              <w:spacing w:before="0" w:after="0" w:line="240" w:lineRule="auto"/>
              <w:jc w:val="right"/>
              <w:rPr>
                <w:color w:val="000000"/>
                <w:sz w:val="20"/>
                <w:szCs w:val="16"/>
              </w:rPr>
            </w:pPr>
          </w:p>
        </w:tc>
        <w:tc>
          <w:tcPr>
            <w:tcW w:w="12277" w:type="dxa"/>
            <w:tcBorders>
              <w:top w:val="nil"/>
              <w:left w:val="nil"/>
              <w:bottom w:val="nil"/>
              <w:right w:val="nil"/>
            </w:tcBorders>
            <w:noWrap/>
            <w:vAlign w:val="bottom"/>
            <w:hideMark/>
          </w:tcPr>
          <w:p w:rsidR="006E6677" w:rsidRPr="00CA47F2" w:rsidP="006E6677" w14:paraId="345652B5" w14:textId="77777777">
            <w:pPr>
              <w:spacing w:before="0" w:after="0" w:line="240" w:lineRule="auto"/>
              <w:jc w:val="center"/>
              <w:rPr>
                <w:color w:val="000000"/>
                <w:sz w:val="20"/>
              </w:rPr>
            </w:pPr>
          </w:p>
        </w:tc>
      </w:tr>
      <w:tr w14:paraId="740ACBF3" w14:textId="77777777" w:rsidTr="00B2477D">
        <w:tblPrEx>
          <w:tblW w:w="22177" w:type="dxa"/>
          <w:tblLook w:val="04A0"/>
        </w:tblPrEx>
        <w:trPr>
          <w:trHeight w:val="279"/>
        </w:trPr>
        <w:tc>
          <w:tcPr>
            <w:tcW w:w="3887" w:type="dxa"/>
            <w:tcBorders>
              <w:top w:val="nil"/>
              <w:left w:val="single" w:sz="8" w:space="0" w:color="auto"/>
              <w:bottom w:val="single" w:sz="8" w:space="0" w:color="auto"/>
              <w:right w:val="single" w:sz="8" w:space="0" w:color="auto"/>
            </w:tcBorders>
            <w:vAlign w:val="center"/>
            <w:hideMark/>
          </w:tcPr>
          <w:p w:rsidR="006E6677" w:rsidRPr="00CA47F2" w:rsidP="006E6677" w14:paraId="685CAAF9" w14:textId="77777777">
            <w:pPr>
              <w:spacing w:before="0" w:after="0" w:line="240" w:lineRule="auto"/>
              <w:rPr>
                <w:color w:val="000000"/>
                <w:sz w:val="20"/>
              </w:rPr>
            </w:pPr>
            <w:r w:rsidRPr="00CA47F2">
              <w:rPr>
                <w:color w:val="000000"/>
                <w:sz w:val="20"/>
              </w:rPr>
              <w:t>Subtotal - student data</w:t>
            </w:r>
          </w:p>
        </w:tc>
        <w:tc>
          <w:tcPr>
            <w:tcW w:w="1905" w:type="dxa"/>
            <w:tcBorders>
              <w:top w:val="nil"/>
              <w:left w:val="nil"/>
              <w:bottom w:val="single" w:sz="8" w:space="0" w:color="auto"/>
              <w:right w:val="nil"/>
            </w:tcBorders>
            <w:vAlign w:val="center"/>
            <w:hideMark/>
          </w:tcPr>
          <w:p w:rsidR="006E6677" w:rsidRPr="00B2477D" w:rsidP="006E6677" w14:paraId="46180F10" w14:textId="77777777">
            <w:pPr>
              <w:spacing w:before="0" w:after="0" w:line="240" w:lineRule="auto"/>
              <w:rPr>
                <w:color w:val="000000"/>
                <w:sz w:val="20"/>
              </w:rPr>
            </w:pPr>
            <w:r w:rsidRPr="00B2477D">
              <w:rPr>
                <w:color w:val="000000"/>
                <w:sz w:val="20"/>
              </w:rPr>
              <w:t> </w:t>
            </w:r>
          </w:p>
        </w:tc>
        <w:tc>
          <w:tcPr>
            <w:tcW w:w="1250" w:type="dxa"/>
            <w:tcBorders>
              <w:top w:val="nil"/>
              <w:left w:val="nil"/>
              <w:bottom w:val="single" w:sz="8" w:space="0" w:color="auto"/>
              <w:right w:val="single" w:sz="4" w:space="0" w:color="auto"/>
            </w:tcBorders>
            <w:noWrap/>
            <w:vAlign w:val="center"/>
            <w:hideMark/>
          </w:tcPr>
          <w:p w:rsidR="006E6677" w:rsidRPr="00B2477D" w:rsidP="00B2477D" w14:paraId="2406B547" w14:textId="77777777">
            <w:pPr>
              <w:spacing w:before="0" w:after="0" w:line="240" w:lineRule="auto"/>
              <w:jc w:val="right"/>
              <w:rPr>
                <w:color w:val="000000"/>
                <w:sz w:val="20"/>
              </w:rPr>
            </w:pPr>
            <w:r w:rsidRPr="00B2477D">
              <w:rPr>
                <w:color w:val="000000"/>
                <w:sz w:val="20"/>
              </w:rPr>
              <w:t> </w:t>
            </w:r>
          </w:p>
        </w:tc>
        <w:tc>
          <w:tcPr>
            <w:tcW w:w="1415" w:type="dxa"/>
            <w:tcBorders>
              <w:top w:val="single" w:sz="8" w:space="0" w:color="000000"/>
              <w:left w:val="single" w:sz="4" w:space="0" w:color="auto"/>
              <w:bottom w:val="single" w:sz="8" w:space="0" w:color="auto"/>
              <w:right w:val="single" w:sz="4" w:space="0" w:color="auto"/>
            </w:tcBorders>
            <w:hideMark/>
          </w:tcPr>
          <w:p w:rsidR="006E6677" w:rsidRPr="006E6677" w:rsidP="006E6677" w14:paraId="30651DD1" w14:textId="76ABEC1E">
            <w:pPr>
              <w:spacing w:before="0" w:after="0" w:line="240" w:lineRule="auto"/>
              <w:jc w:val="right"/>
              <w:rPr>
                <w:b/>
                <w:bCs/>
                <w:color w:val="000000"/>
                <w:sz w:val="20"/>
                <w:szCs w:val="16"/>
              </w:rPr>
            </w:pPr>
            <w:r w:rsidRPr="00B2477D">
              <w:rPr>
                <w:sz w:val="20"/>
                <w:szCs w:val="16"/>
              </w:rPr>
              <w:t xml:space="preserve"> 174,753 </w:t>
            </w:r>
          </w:p>
        </w:tc>
        <w:tc>
          <w:tcPr>
            <w:tcW w:w="1443" w:type="dxa"/>
            <w:tcBorders>
              <w:top w:val="nil"/>
              <w:left w:val="single" w:sz="4" w:space="0" w:color="auto"/>
              <w:bottom w:val="single" w:sz="8" w:space="0" w:color="auto"/>
              <w:right w:val="single" w:sz="8" w:space="0" w:color="auto"/>
            </w:tcBorders>
            <w:hideMark/>
          </w:tcPr>
          <w:p w:rsidR="006E6677" w:rsidRPr="006E6677" w:rsidP="006E6677" w14:paraId="3235972B" w14:textId="1CF3300A">
            <w:pPr>
              <w:spacing w:before="0" w:after="0" w:line="240" w:lineRule="auto"/>
              <w:jc w:val="right"/>
              <w:rPr>
                <w:b/>
                <w:bCs/>
                <w:color w:val="000000"/>
                <w:sz w:val="20"/>
                <w:szCs w:val="16"/>
              </w:rPr>
            </w:pPr>
            <w:r w:rsidRPr="00B2477D">
              <w:rPr>
                <w:sz w:val="20"/>
                <w:szCs w:val="16"/>
              </w:rPr>
              <w:t xml:space="preserve"> $11,187,824 </w:t>
            </w:r>
          </w:p>
        </w:tc>
        <w:tc>
          <w:tcPr>
            <w:tcW w:w="12277" w:type="dxa"/>
            <w:tcBorders>
              <w:top w:val="nil"/>
              <w:left w:val="nil"/>
              <w:bottom w:val="nil"/>
              <w:right w:val="nil"/>
            </w:tcBorders>
            <w:noWrap/>
            <w:vAlign w:val="bottom"/>
            <w:hideMark/>
          </w:tcPr>
          <w:p w:rsidR="006E6677" w:rsidRPr="00CA47F2" w:rsidP="006E6677" w14:paraId="4CF527F5" w14:textId="77777777">
            <w:pPr>
              <w:spacing w:before="0" w:after="0" w:line="240" w:lineRule="auto"/>
              <w:jc w:val="right"/>
              <w:rPr>
                <w:b/>
                <w:bCs/>
                <w:color w:val="000000"/>
                <w:sz w:val="20"/>
              </w:rPr>
            </w:pPr>
          </w:p>
        </w:tc>
      </w:tr>
      <w:tr w14:paraId="0559BB81" w14:textId="77777777" w:rsidTr="00B2477D">
        <w:tblPrEx>
          <w:tblW w:w="22177" w:type="dxa"/>
          <w:tblLook w:val="04A0"/>
        </w:tblPrEx>
        <w:trPr>
          <w:trHeight w:val="324"/>
        </w:trPr>
        <w:tc>
          <w:tcPr>
            <w:tcW w:w="3887" w:type="dxa"/>
            <w:vMerge w:val="restart"/>
            <w:tcBorders>
              <w:top w:val="nil"/>
              <w:left w:val="single" w:sz="8" w:space="0" w:color="auto"/>
              <w:bottom w:val="single" w:sz="8" w:space="0" w:color="000000"/>
              <w:right w:val="single" w:sz="8" w:space="0" w:color="auto"/>
            </w:tcBorders>
            <w:vAlign w:val="center"/>
            <w:hideMark/>
          </w:tcPr>
          <w:p w:rsidR="0080178C" w:rsidRPr="00CA47F2" w14:paraId="5D3F2356" w14:textId="77777777">
            <w:pPr>
              <w:spacing w:before="0" w:after="0" w:line="240" w:lineRule="auto"/>
              <w:rPr>
                <w:b/>
                <w:bCs/>
                <w:color w:val="000000"/>
                <w:sz w:val="20"/>
              </w:rPr>
            </w:pPr>
            <w:r w:rsidRPr="00CA47F2">
              <w:rPr>
                <w:b/>
                <w:bCs/>
                <w:color w:val="000000"/>
                <w:sz w:val="20"/>
              </w:rPr>
              <w:t xml:space="preserve">B. Management of school data </w:t>
            </w:r>
          </w:p>
        </w:tc>
        <w:tc>
          <w:tcPr>
            <w:tcW w:w="1905" w:type="dxa"/>
            <w:vMerge w:val="restart"/>
            <w:tcBorders>
              <w:top w:val="nil"/>
              <w:left w:val="single" w:sz="8" w:space="0" w:color="auto"/>
              <w:bottom w:val="single" w:sz="8" w:space="0" w:color="000000"/>
              <w:right w:val="single" w:sz="8" w:space="0" w:color="auto"/>
            </w:tcBorders>
            <w:vAlign w:val="center"/>
            <w:hideMark/>
          </w:tcPr>
          <w:p w:rsidR="0080178C" w:rsidRPr="00CA47F2" w14:paraId="5A3B7009" w14:textId="77777777">
            <w:pPr>
              <w:spacing w:before="0" w:after="0" w:line="240" w:lineRule="auto"/>
              <w:rPr>
                <w:color w:val="000000"/>
                <w:sz w:val="20"/>
              </w:rPr>
            </w:pPr>
            <w:r w:rsidRPr="00CA47F2">
              <w:rPr>
                <w:color w:val="000000"/>
                <w:sz w:val="20"/>
              </w:rPr>
              <w:t>1. Form I-17 SEVP certification/updates/ recertification</w:t>
            </w:r>
          </w:p>
        </w:tc>
        <w:tc>
          <w:tcPr>
            <w:tcW w:w="1250" w:type="dxa"/>
            <w:tcBorders>
              <w:top w:val="nil"/>
              <w:left w:val="nil"/>
              <w:bottom w:val="nil"/>
              <w:right w:val="single" w:sz="8" w:space="0" w:color="auto"/>
            </w:tcBorders>
            <w:noWrap/>
            <w:vAlign w:val="center"/>
            <w:hideMark/>
          </w:tcPr>
          <w:p w:rsidR="0080178C" w:rsidRPr="00CA47F2" w:rsidP="00B2477D" w14:paraId="3545E249" w14:textId="77777777">
            <w:pPr>
              <w:spacing w:before="0" w:after="0" w:line="240" w:lineRule="auto"/>
              <w:jc w:val="right"/>
              <w:rPr>
                <w:color w:val="000000"/>
                <w:sz w:val="20"/>
              </w:rPr>
            </w:pPr>
            <w:r w:rsidRPr="00CA47F2">
              <w:rPr>
                <w:color w:val="000000"/>
                <w:sz w:val="20"/>
              </w:rPr>
              <w:t>-26,867</w:t>
            </w:r>
          </w:p>
        </w:tc>
        <w:tc>
          <w:tcPr>
            <w:tcW w:w="1415" w:type="dxa"/>
            <w:vMerge w:val="restart"/>
            <w:tcBorders>
              <w:top w:val="nil"/>
              <w:left w:val="nil"/>
              <w:right w:val="single" w:sz="8" w:space="0" w:color="auto"/>
            </w:tcBorders>
            <w:vAlign w:val="center"/>
          </w:tcPr>
          <w:p w:rsidR="0080178C" w:rsidRPr="00B2477D" w:rsidP="008C02FC" w14:paraId="5506DC44" w14:textId="236BA506">
            <w:pPr>
              <w:spacing w:before="0" w:after="0" w:line="240" w:lineRule="auto"/>
              <w:jc w:val="right"/>
              <w:rPr>
                <w:sz w:val="20"/>
              </w:rPr>
            </w:pPr>
            <w:r w:rsidRPr="00B2477D">
              <w:rPr>
                <w:sz w:val="20"/>
              </w:rPr>
              <w:t>-37</w:t>
            </w:r>
            <w:r w:rsidR="00904780">
              <w:rPr>
                <w:sz w:val="20"/>
              </w:rPr>
              <w:t>9,005</w:t>
            </w:r>
          </w:p>
        </w:tc>
        <w:tc>
          <w:tcPr>
            <w:tcW w:w="1443" w:type="dxa"/>
            <w:vMerge w:val="restart"/>
            <w:tcBorders>
              <w:top w:val="nil"/>
              <w:left w:val="single" w:sz="8" w:space="0" w:color="auto"/>
              <w:bottom w:val="single" w:sz="8" w:space="0" w:color="000000"/>
              <w:right w:val="single" w:sz="8" w:space="0" w:color="auto"/>
            </w:tcBorders>
            <w:vAlign w:val="center"/>
            <w:hideMark/>
          </w:tcPr>
          <w:p w:rsidR="00513917" w:rsidRPr="00513917" w:rsidP="00513917" w14:paraId="7209E41F" w14:textId="296ABF09">
            <w:pPr>
              <w:rPr>
                <w:sz w:val="20"/>
              </w:rPr>
            </w:pPr>
            <w:r>
              <w:rPr>
                <w:sz w:val="20"/>
              </w:rPr>
              <w:t>-$</w:t>
            </w:r>
            <w:r w:rsidRPr="00513917">
              <w:rPr>
                <w:sz w:val="20"/>
              </w:rPr>
              <w:t>14,045,962</w:t>
            </w:r>
          </w:p>
          <w:p w:rsidR="0080178C" w:rsidRPr="00B2477D" w:rsidP="00B2477D" w14:paraId="033CFD11" w14:textId="75204527">
            <w:pPr>
              <w:spacing w:before="0" w:after="0" w:line="240" w:lineRule="auto"/>
              <w:jc w:val="right"/>
              <w:rPr>
                <w:sz w:val="20"/>
              </w:rPr>
            </w:pPr>
          </w:p>
        </w:tc>
        <w:tc>
          <w:tcPr>
            <w:tcW w:w="12277" w:type="dxa"/>
            <w:tcBorders>
              <w:top w:val="nil"/>
              <w:left w:val="nil"/>
              <w:bottom w:val="nil"/>
              <w:right w:val="nil"/>
            </w:tcBorders>
            <w:noWrap/>
            <w:vAlign w:val="bottom"/>
            <w:hideMark/>
          </w:tcPr>
          <w:p w:rsidR="00BD1BC9" w14:paraId="067D3367" w14:textId="77777777">
            <w:pPr>
              <w:spacing w:before="0" w:after="0" w:line="240" w:lineRule="auto"/>
              <w:rPr>
                <w:color w:val="000000"/>
                <w:sz w:val="20"/>
              </w:rPr>
            </w:pPr>
            <w:r w:rsidRPr="00B2477D">
              <w:rPr>
                <w:color w:val="000000"/>
                <w:sz w:val="20"/>
              </w:rPr>
              <w:t xml:space="preserve">Redesign of Program of Study page reduces per-form </w:t>
            </w:r>
          </w:p>
          <w:p w:rsidR="00E32269" w:rsidP="00E32269" w14:paraId="68804AF8" w14:textId="77777777">
            <w:pPr>
              <w:spacing w:before="0" w:after="0" w:line="240" w:lineRule="auto"/>
              <w:rPr>
                <w:color w:val="000000"/>
                <w:sz w:val="20"/>
              </w:rPr>
            </w:pPr>
            <w:r w:rsidRPr="00B2477D">
              <w:rPr>
                <w:color w:val="000000"/>
                <w:sz w:val="20"/>
              </w:rPr>
              <w:t xml:space="preserve">burden; form changes increase number of annual </w:t>
            </w:r>
          </w:p>
          <w:p w:rsidR="0080178C" w:rsidRPr="00B2477D" w:rsidP="00E32269" w14:paraId="55C518EA" w14:textId="7DEF82F7">
            <w:pPr>
              <w:spacing w:before="0" w:after="0" w:line="240" w:lineRule="auto"/>
              <w:rPr>
                <w:color w:val="000000"/>
                <w:sz w:val="20"/>
              </w:rPr>
            </w:pPr>
            <w:r w:rsidRPr="00B2477D">
              <w:rPr>
                <w:color w:val="000000"/>
                <w:sz w:val="20"/>
              </w:rPr>
              <w:t>updates</w:t>
            </w:r>
          </w:p>
        </w:tc>
      </w:tr>
      <w:tr w14:paraId="32132B67" w14:textId="77777777" w:rsidTr="00B2477D">
        <w:tblPrEx>
          <w:tblW w:w="22177" w:type="dxa"/>
          <w:tblLook w:val="04A0"/>
        </w:tblPrEx>
        <w:trPr>
          <w:trHeight w:val="279"/>
        </w:trPr>
        <w:tc>
          <w:tcPr>
            <w:tcW w:w="3887" w:type="dxa"/>
            <w:vMerge/>
            <w:tcBorders>
              <w:top w:val="nil"/>
              <w:left w:val="single" w:sz="8" w:space="0" w:color="auto"/>
              <w:bottom w:val="single" w:sz="8" w:space="0" w:color="000000"/>
              <w:right w:val="single" w:sz="8" w:space="0" w:color="auto"/>
            </w:tcBorders>
            <w:vAlign w:val="center"/>
            <w:hideMark/>
          </w:tcPr>
          <w:p w:rsidR="0080178C" w:rsidRPr="00CA47F2" w14:paraId="5E7AFCF5" w14:textId="77777777">
            <w:pPr>
              <w:spacing w:before="0" w:after="0" w:line="240" w:lineRule="auto"/>
              <w:rPr>
                <w:b/>
                <w:bCs/>
                <w:color w:val="000000"/>
                <w:sz w:val="20"/>
              </w:rPr>
            </w:pPr>
          </w:p>
        </w:tc>
        <w:tc>
          <w:tcPr>
            <w:tcW w:w="1905" w:type="dxa"/>
            <w:vMerge/>
            <w:tcBorders>
              <w:top w:val="nil"/>
              <w:left w:val="single" w:sz="8" w:space="0" w:color="auto"/>
              <w:bottom w:val="single" w:sz="8" w:space="0" w:color="000000"/>
              <w:right w:val="single" w:sz="8" w:space="0" w:color="auto"/>
            </w:tcBorders>
            <w:vAlign w:val="center"/>
            <w:hideMark/>
          </w:tcPr>
          <w:p w:rsidR="0080178C" w:rsidRPr="00CA47F2" w14:paraId="2F472C94" w14:textId="77777777">
            <w:pPr>
              <w:spacing w:before="0" w:after="0" w:line="240" w:lineRule="auto"/>
              <w:rPr>
                <w:color w:val="000000"/>
                <w:sz w:val="20"/>
              </w:rPr>
            </w:pPr>
          </w:p>
        </w:tc>
        <w:tc>
          <w:tcPr>
            <w:tcW w:w="1250" w:type="dxa"/>
            <w:tcBorders>
              <w:top w:val="nil"/>
              <w:left w:val="nil"/>
              <w:bottom w:val="single" w:sz="8" w:space="0" w:color="auto"/>
              <w:right w:val="single" w:sz="8" w:space="0" w:color="auto"/>
            </w:tcBorders>
            <w:noWrap/>
            <w:vAlign w:val="center"/>
            <w:hideMark/>
          </w:tcPr>
          <w:p w:rsidR="0080178C" w:rsidRPr="00CA47F2" w:rsidP="00B2477D" w14:paraId="588600FB" w14:textId="77777777">
            <w:pPr>
              <w:spacing w:before="0" w:after="0" w:line="240" w:lineRule="auto"/>
              <w:jc w:val="right"/>
              <w:rPr>
                <w:color w:val="000000"/>
                <w:sz w:val="20"/>
              </w:rPr>
            </w:pPr>
            <w:r w:rsidRPr="00CA47F2">
              <w:rPr>
                <w:color w:val="000000"/>
                <w:sz w:val="20"/>
              </w:rPr>
              <w:t>DSOs</w:t>
            </w:r>
          </w:p>
        </w:tc>
        <w:tc>
          <w:tcPr>
            <w:tcW w:w="1415" w:type="dxa"/>
            <w:vMerge/>
            <w:tcBorders>
              <w:left w:val="nil"/>
              <w:bottom w:val="single" w:sz="8" w:space="0" w:color="auto"/>
              <w:right w:val="single" w:sz="8" w:space="0" w:color="auto"/>
            </w:tcBorders>
            <w:noWrap/>
            <w:vAlign w:val="center"/>
          </w:tcPr>
          <w:p w:rsidR="0080178C" w:rsidRPr="00B2477D" w:rsidP="008C02FC" w14:paraId="27E08782" w14:textId="18FC3DEA">
            <w:pPr>
              <w:spacing w:before="0" w:after="0" w:line="240" w:lineRule="auto"/>
              <w:jc w:val="right"/>
              <w:rPr>
                <w:color w:val="0563C1"/>
                <w:sz w:val="20"/>
                <w:u w:val="single"/>
              </w:rPr>
            </w:pPr>
          </w:p>
        </w:tc>
        <w:tc>
          <w:tcPr>
            <w:tcW w:w="1443" w:type="dxa"/>
            <w:vMerge/>
            <w:tcBorders>
              <w:top w:val="nil"/>
              <w:left w:val="single" w:sz="8" w:space="0" w:color="auto"/>
              <w:bottom w:val="single" w:sz="8" w:space="0" w:color="000000"/>
              <w:right w:val="single" w:sz="8" w:space="0" w:color="auto"/>
            </w:tcBorders>
            <w:vAlign w:val="center"/>
            <w:hideMark/>
          </w:tcPr>
          <w:p w:rsidR="0080178C" w:rsidRPr="00CA47F2" w:rsidP="00B2477D" w14:paraId="6BBB5666" w14:textId="77777777">
            <w:pPr>
              <w:spacing w:before="0" w:after="0" w:line="240" w:lineRule="auto"/>
              <w:jc w:val="right"/>
              <w:rPr>
                <w:color w:val="000000"/>
                <w:sz w:val="20"/>
              </w:rPr>
            </w:pPr>
          </w:p>
        </w:tc>
        <w:tc>
          <w:tcPr>
            <w:tcW w:w="12277" w:type="dxa"/>
            <w:tcBorders>
              <w:top w:val="nil"/>
              <w:left w:val="nil"/>
              <w:bottom w:val="nil"/>
              <w:right w:val="nil"/>
            </w:tcBorders>
            <w:noWrap/>
            <w:vAlign w:val="bottom"/>
            <w:hideMark/>
          </w:tcPr>
          <w:p w:rsidR="0080178C" w:rsidRPr="00B2477D" w14:paraId="0CEE6E89" w14:textId="77777777">
            <w:pPr>
              <w:spacing w:before="0" w:after="0" w:line="240" w:lineRule="auto"/>
              <w:jc w:val="right"/>
              <w:rPr>
                <w:color w:val="0563C1"/>
                <w:sz w:val="20"/>
                <w:u w:val="single"/>
              </w:rPr>
            </w:pPr>
          </w:p>
        </w:tc>
      </w:tr>
      <w:tr w14:paraId="396EF893" w14:textId="77777777" w:rsidTr="00B2477D">
        <w:tblPrEx>
          <w:tblW w:w="22177" w:type="dxa"/>
          <w:tblLook w:val="04A0"/>
        </w:tblPrEx>
        <w:trPr>
          <w:trHeight w:val="279"/>
        </w:trPr>
        <w:tc>
          <w:tcPr>
            <w:tcW w:w="3887" w:type="dxa"/>
            <w:vMerge w:val="restart"/>
            <w:tcBorders>
              <w:top w:val="nil"/>
              <w:left w:val="single" w:sz="8" w:space="0" w:color="auto"/>
              <w:bottom w:val="single" w:sz="8" w:space="0" w:color="000000"/>
              <w:right w:val="single" w:sz="8" w:space="0" w:color="auto"/>
            </w:tcBorders>
            <w:vAlign w:val="center"/>
            <w:hideMark/>
          </w:tcPr>
          <w:p w:rsidR="00433EF4" w:rsidRPr="00CA47F2" w14:paraId="2474D9A6" w14:textId="77777777">
            <w:pPr>
              <w:spacing w:before="0" w:after="0" w:line="240" w:lineRule="auto"/>
              <w:rPr>
                <w:color w:val="000000"/>
                <w:sz w:val="20"/>
              </w:rPr>
            </w:pPr>
            <w:r w:rsidRPr="00CA47F2">
              <w:rPr>
                <w:color w:val="000000"/>
                <w:sz w:val="20"/>
              </w:rPr>
              <w:t> </w:t>
            </w:r>
          </w:p>
        </w:tc>
        <w:tc>
          <w:tcPr>
            <w:tcW w:w="1905" w:type="dxa"/>
            <w:vMerge w:val="restart"/>
            <w:tcBorders>
              <w:top w:val="nil"/>
              <w:left w:val="single" w:sz="8" w:space="0" w:color="auto"/>
              <w:bottom w:val="single" w:sz="8" w:space="0" w:color="000000"/>
              <w:right w:val="nil"/>
            </w:tcBorders>
            <w:vAlign w:val="center"/>
            <w:hideMark/>
          </w:tcPr>
          <w:p w:rsidR="00433EF4" w:rsidRPr="00CA47F2" w14:paraId="31CE76DE" w14:textId="77777777">
            <w:pPr>
              <w:spacing w:before="0" w:after="0" w:line="240" w:lineRule="auto"/>
              <w:rPr>
                <w:color w:val="000000"/>
                <w:sz w:val="20"/>
              </w:rPr>
            </w:pPr>
            <w:r w:rsidRPr="00CA47F2">
              <w:rPr>
                <w:color w:val="000000"/>
                <w:sz w:val="20"/>
              </w:rPr>
              <w:t>2. SEVP certification fees</w:t>
            </w:r>
          </w:p>
        </w:tc>
        <w:tc>
          <w:tcPr>
            <w:tcW w:w="1250" w:type="dxa"/>
            <w:tcBorders>
              <w:top w:val="nil"/>
              <w:left w:val="single" w:sz="8" w:space="0" w:color="auto"/>
              <w:bottom w:val="nil"/>
              <w:right w:val="single" w:sz="8" w:space="0" w:color="auto"/>
            </w:tcBorders>
            <w:noWrap/>
            <w:vAlign w:val="center"/>
            <w:hideMark/>
          </w:tcPr>
          <w:p w:rsidR="00433EF4" w:rsidRPr="00CA47F2" w:rsidP="00B2477D" w14:paraId="58B2FA03" w14:textId="77777777">
            <w:pPr>
              <w:spacing w:before="0" w:after="0" w:line="240" w:lineRule="auto"/>
              <w:jc w:val="right"/>
              <w:rPr>
                <w:color w:val="000000"/>
                <w:sz w:val="20"/>
              </w:rPr>
            </w:pPr>
            <w:r w:rsidRPr="00CA47F2">
              <w:rPr>
                <w:color w:val="000000"/>
                <w:sz w:val="20"/>
              </w:rPr>
              <w:t>0</w:t>
            </w:r>
          </w:p>
        </w:tc>
        <w:tc>
          <w:tcPr>
            <w:tcW w:w="1415" w:type="dxa"/>
            <w:vMerge w:val="restart"/>
            <w:tcBorders>
              <w:top w:val="nil"/>
              <w:left w:val="single" w:sz="8" w:space="0" w:color="auto"/>
              <w:bottom w:val="single" w:sz="8" w:space="0" w:color="000000"/>
              <w:right w:val="single" w:sz="8" w:space="0" w:color="auto"/>
            </w:tcBorders>
            <w:noWrap/>
            <w:vAlign w:val="center"/>
            <w:hideMark/>
          </w:tcPr>
          <w:p w:rsidR="00433EF4" w:rsidRPr="00CA47F2" w:rsidP="008C02FC" w14:paraId="652E3D59" w14:textId="068EA647">
            <w:pPr>
              <w:spacing w:before="0" w:after="0" w:line="240" w:lineRule="auto"/>
              <w:jc w:val="right"/>
              <w:rPr>
                <w:color w:val="000000"/>
                <w:sz w:val="20"/>
              </w:rPr>
            </w:pPr>
            <w:r>
              <w:rPr>
                <w:color w:val="000000"/>
                <w:sz w:val="20"/>
              </w:rPr>
              <w:t>-</w:t>
            </w:r>
          </w:p>
        </w:tc>
        <w:tc>
          <w:tcPr>
            <w:tcW w:w="1443" w:type="dxa"/>
            <w:vMerge w:val="restart"/>
            <w:tcBorders>
              <w:top w:val="nil"/>
              <w:left w:val="nil"/>
              <w:right w:val="single" w:sz="8" w:space="0" w:color="auto"/>
            </w:tcBorders>
            <w:vAlign w:val="center"/>
            <w:hideMark/>
          </w:tcPr>
          <w:p w:rsidR="00433EF4" w:rsidRPr="00CA47F2" w:rsidP="008C02FC" w14:paraId="1E545134" w14:textId="5BD5C166">
            <w:pPr>
              <w:spacing w:before="0" w:after="0" w:line="240" w:lineRule="auto"/>
              <w:jc w:val="right"/>
              <w:rPr>
                <w:b/>
                <w:bCs/>
                <w:color w:val="000000"/>
                <w:sz w:val="20"/>
              </w:rPr>
            </w:pPr>
            <w:r w:rsidRPr="00CA47F2">
              <w:rPr>
                <w:b/>
                <w:bCs/>
                <w:color w:val="000000"/>
                <w:sz w:val="20"/>
              </w:rPr>
              <w:t xml:space="preserve">                        </w:t>
            </w:r>
            <w:r w:rsidR="00825E12">
              <w:rPr>
                <w:b/>
                <w:bCs/>
                <w:color w:val="000000"/>
                <w:sz w:val="20"/>
              </w:rPr>
              <w:t>$450</w:t>
            </w:r>
            <w:r w:rsidRPr="00CA47F2">
              <w:rPr>
                <w:b/>
                <w:bCs/>
                <w:color w:val="000000"/>
                <w:sz w:val="20"/>
              </w:rPr>
              <w:t xml:space="preserve">   </w:t>
            </w:r>
          </w:p>
          <w:p w:rsidR="00433EF4" w:rsidRPr="00CA47F2" w:rsidP="008C02FC" w14:paraId="39F46DA1" w14:textId="23BBF75B">
            <w:pPr>
              <w:spacing w:before="0" w:after="0" w:line="240" w:lineRule="auto"/>
              <w:jc w:val="right"/>
              <w:rPr>
                <w:b/>
                <w:bCs/>
                <w:color w:val="000000"/>
                <w:sz w:val="20"/>
              </w:rPr>
            </w:pPr>
            <w:r w:rsidRPr="00CA47F2">
              <w:rPr>
                <w:color w:val="000000"/>
                <w:sz w:val="20"/>
              </w:rPr>
              <w:t> </w:t>
            </w:r>
          </w:p>
        </w:tc>
        <w:tc>
          <w:tcPr>
            <w:tcW w:w="12277" w:type="dxa"/>
            <w:tcBorders>
              <w:top w:val="nil"/>
              <w:left w:val="nil"/>
              <w:bottom w:val="nil"/>
              <w:right w:val="nil"/>
            </w:tcBorders>
            <w:noWrap/>
            <w:vAlign w:val="bottom"/>
            <w:hideMark/>
          </w:tcPr>
          <w:p w:rsidR="00433EF4" w:rsidRPr="00CA47F2" w14:paraId="711E7B59" w14:textId="77777777">
            <w:pPr>
              <w:spacing w:before="0" w:after="0" w:line="240" w:lineRule="auto"/>
              <w:jc w:val="right"/>
              <w:rPr>
                <w:b/>
                <w:bCs/>
                <w:color w:val="000000"/>
                <w:sz w:val="20"/>
              </w:rPr>
            </w:pPr>
          </w:p>
        </w:tc>
      </w:tr>
      <w:tr w14:paraId="52143BFE" w14:textId="77777777" w:rsidTr="00B2477D">
        <w:tblPrEx>
          <w:tblW w:w="22177" w:type="dxa"/>
          <w:tblLook w:val="04A0"/>
        </w:tblPrEx>
        <w:trPr>
          <w:trHeight w:val="279"/>
        </w:trPr>
        <w:tc>
          <w:tcPr>
            <w:tcW w:w="3887" w:type="dxa"/>
            <w:vMerge/>
            <w:tcBorders>
              <w:top w:val="nil"/>
              <w:left w:val="single" w:sz="8" w:space="0" w:color="auto"/>
              <w:bottom w:val="single" w:sz="8" w:space="0" w:color="000000"/>
              <w:right w:val="single" w:sz="8" w:space="0" w:color="auto"/>
            </w:tcBorders>
            <w:vAlign w:val="center"/>
            <w:hideMark/>
          </w:tcPr>
          <w:p w:rsidR="00433EF4" w:rsidRPr="00CA47F2" w14:paraId="7142E0F6" w14:textId="77777777">
            <w:pPr>
              <w:spacing w:before="0" w:after="0" w:line="240" w:lineRule="auto"/>
              <w:rPr>
                <w:color w:val="000000"/>
                <w:sz w:val="20"/>
              </w:rPr>
            </w:pPr>
          </w:p>
        </w:tc>
        <w:tc>
          <w:tcPr>
            <w:tcW w:w="1905" w:type="dxa"/>
            <w:vMerge/>
            <w:tcBorders>
              <w:top w:val="nil"/>
              <w:left w:val="single" w:sz="8" w:space="0" w:color="auto"/>
              <w:bottom w:val="single" w:sz="8" w:space="0" w:color="000000"/>
              <w:right w:val="nil"/>
            </w:tcBorders>
            <w:vAlign w:val="center"/>
            <w:hideMark/>
          </w:tcPr>
          <w:p w:rsidR="00433EF4" w:rsidRPr="00CA47F2" w14:paraId="2DBD3B19" w14:textId="77777777">
            <w:pPr>
              <w:spacing w:before="0" w:after="0" w:line="240" w:lineRule="auto"/>
              <w:rPr>
                <w:color w:val="000000"/>
                <w:sz w:val="20"/>
              </w:rPr>
            </w:pPr>
          </w:p>
        </w:tc>
        <w:tc>
          <w:tcPr>
            <w:tcW w:w="1250" w:type="dxa"/>
            <w:tcBorders>
              <w:top w:val="nil"/>
              <w:left w:val="single" w:sz="8" w:space="0" w:color="auto"/>
              <w:bottom w:val="nil"/>
              <w:right w:val="single" w:sz="8" w:space="0" w:color="auto"/>
            </w:tcBorders>
            <w:noWrap/>
            <w:vAlign w:val="center"/>
            <w:hideMark/>
          </w:tcPr>
          <w:p w:rsidR="00433EF4" w:rsidRPr="00CA47F2" w:rsidP="00B2477D" w14:paraId="4F910021" w14:textId="77777777">
            <w:pPr>
              <w:spacing w:before="0" w:after="0" w:line="240" w:lineRule="auto"/>
              <w:jc w:val="right"/>
              <w:rPr>
                <w:color w:val="000000"/>
                <w:sz w:val="20"/>
              </w:rPr>
            </w:pPr>
            <w:r w:rsidRPr="00CA47F2">
              <w:rPr>
                <w:color w:val="000000"/>
                <w:sz w:val="20"/>
              </w:rPr>
              <w:t>schools</w:t>
            </w:r>
          </w:p>
        </w:tc>
        <w:tc>
          <w:tcPr>
            <w:tcW w:w="1415" w:type="dxa"/>
            <w:vMerge/>
            <w:tcBorders>
              <w:top w:val="nil"/>
              <w:left w:val="single" w:sz="8" w:space="0" w:color="auto"/>
              <w:bottom w:val="single" w:sz="8" w:space="0" w:color="000000"/>
              <w:right w:val="single" w:sz="8" w:space="0" w:color="auto"/>
            </w:tcBorders>
            <w:vAlign w:val="center"/>
            <w:hideMark/>
          </w:tcPr>
          <w:p w:rsidR="00433EF4" w:rsidRPr="00CA47F2" w:rsidP="00B2477D" w14:paraId="08BEC7DC" w14:textId="77777777">
            <w:pPr>
              <w:spacing w:before="0" w:after="0" w:line="240" w:lineRule="auto"/>
              <w:jc w:val="right"/>
              <w:rPr>
                <w:color w:val="000000"/>
                <w:sz w:val="20"/>
              </w:rPr>
            </w:pPr>
          </w:p>
        </w:tc>
        <w:tc>
          <w:tcPr>
            <w:tcW w:w="1443" w:type="dxa"/>
            <w:vMerge/>
            <w:tcBorders>
              <w:left w:val="nil"/>
              <w:bottom w:val="single" w:sz="8" w:space="0" w:color="auto"/>
              <w:right w:val="single" w:sz="8" w:space="0" w:color="auto"/>
            </w:tcBorders>
            <w:vAlign w:val="center"/>
            <w:hideMark/>
          </w:tcPr>
          <w:p w:rsidR="00433EF4" w:rsidRPr="00CA47F2" w:rsidP="008C02FC" w14:paraId="1A05FC8B" w14:textId="5B632348">
            <w:pPr>
              <w:spacing w:before="0" w:after="0" w:line="240" w:lineRule="auto"/>
              <w:jc w:val="right"/>
              <w:rPr>
                <w:color w:val="000000"/>
                <w:sz w:val="20"/>
              </w:rPr>
            </w:pPr>
          </w:p>
        </w:tc>
        <w:tc>
          <w:tcPr>
            <w:tcW w:w="12277" w:type="dxa"/>
            <w:tcBorders>
              <w:top w:val="nil"/>
              <w:left w:val="nil"/>
              <w:bottom w:val="nil"/>
              <w:right w:val="nil"/>
            </w:tcBorders>
            <w:noWrap/>
            <w:vAlign w:val="bottom"/>
            <w:hideMark/>
          </w:tcPr>
          <w:p w:rsidR="00433EF4" w:rsidRPr="00CA47F2" w14:paraId="72B62E1E" w14:textId="77777777">
            <w:pPr>
              <w:spacing w:before="0" w:after="0" w:line="240" w:lineRule="auto"/>
              <w:jc w:val="right"/>
              <w:rPr>
                <w:color w:val="000000"/>
                <w:sz w:val="20"/>
              </w:rPr>
            </w:pPr>
          </w:p>
        </w:tc>
      </w:tr>
      <w:tr w14:paraId="0E407290" w14:textId="77777777" w:rsidTr="00B2477D">
        <w:tblPrEx>
          <w:tblW w:w="22177" w:type="dxa"/>
          <w:tblLook w:val="04A0"/>
        </w:tblPrEx>
        <w:trPr>
          <w:trHeight w:val="279"/>
        </w:trPr>
        <w:tc>
          <w:tcPr>
            <w:tcW w:w="3887" w:type="dxa"/>
            <w:vMerge w:val="restart"/>
            <w:tcBorders>
              <w:top w:val="single" w:sz="8" w:space="0" w:color="000000"/>
              <w:left w:val="single" w:sz="8" w:space="0" w:color="auto"/>
              <w:bottom w:val="single" w:sz="4" w:space="0" w:color="auto"/>
              <w:right w:val="single" w:sz="8" w:space="0" w:color="auto"/>
            </w:tcBorders>
            <w:vAlign w:val="center"/>
            <w:hideMark/>
          </w:tcPr>
          <w:p w:rsidR="00433EF4" w:rsidRPr="00433EF4" w14:paraId="33039F38" w14:textId="77777777">
            <w:pPr>
              <w:spacing w:before="0" w:after="0" w:line="240" w:lineRule="auto"/>
              <w:rPr>
                <w:color w:val="000000"/>
                <w:sz w:val="20"/>
              </w:rPr>
            </w:pPr>
            <w:r w:rsidRPr="00B2477D">
              <w:rPr>
                <w:color w:val="000000"/>
                <w:sz w:val="20"/>
              </w:rPr>
              <w:t> </w:t>
            </w:r>
          </w:p>
          <w:p w:rsidR="00433EF4" w:rsidRPr="00B2477D" w14:paraId="6D4E6C4B" w14:textId="2CFFF14D">
            <w:pPr>
              <w:spacing w:before="0" w:after="0" w:line="240" w:lineRule="auto"/>
              <w:rPr>
                <w:color w:val="000000"/>
                <w:sz w:val="20"/>
              </w:rPr>
            </w:pPr>
            <w:r w:rsidRPr="00B2477D">
              <w:rPr>
                <w:color w:val="000000"/>
                <w:sz w:val="20"/>
              </w:rPr>
              <w:t> </w:t>
            </w:r>
          </w:p>
        </w:tc>
        <w:tc>
          <w:tcPr>
            <w:tcW w:w="1905" w:type="dxa"/>
            <w:vMerge w:val="restart"/>
            <w:tcBorders>
              <w:top w:val="nil"/>
              <w:left w:val="single" w:sz="8" w:space="0" w:color="auto"/>
              <w:bottom w:val="single" w:sz="8" w:space="0" w:color="000000"/>
              <w:right w:val="nil"/>
            </w:tcBorders>
            <w:vAlign w:val="center"/>
            <w:hideMark/>
          </w:tcPr>
          <w:p w:rsidR="00433EF4" w:rsidRPr="00CA47F2" w14:paraId="749D5E19" w14:textId="77777777">
            <w:pPr>
              <w:spacing w:before="0" w:after="0" w:line="240" w:lineRule="auto"/>
              <w:rPr>
                <w:color w:val="000000"/>
                <w:sz w:val="20"/>
              </w:rPr>
            </w:pPr>
            <w:r w:rsidRPr="00CA47F2">
              <w:rPr>
                <w:color w:val="000000"/>
                <w:sz w:val="20"/>
              </w:rPr>
              <w:t>3. Recertification fees</w:t>
            </w:r>
          </w:p>
        </w:tc>
        <w:tc>
          <w:tcPr>
            <w:tcW w:w="1250" w:type="dxa"/>
            <w:tcBorders>
              <w:top w:val="single" w:sz="8" w:space="0" w:color="auto"/>
              <w:left w:val="single" w:sz="8" w:space="0" w:color="auto"/>
              <w:bottom w:val="nil"/>
              <w:right w:val="single" w:sz="8" w:space="0" w:color="auto"/>
            </w:tcBorders>
            <w:noWrap/>
            <w:vAlign w:val="center"/>
            <w:hideMark/>
          </w:tcPr>
          <w:p w:rsidR="00433EF4" w:rsidRPr="00CA47F2" w:rsidP="00B2477D" w14:paraId="542FD1CD" w14:textId="77777777">
            <w:pPr>
              <w:spacing w:before="0" w:after="0" w:line="240" w:lineRule="auto"/>
              <w:jc w:val="right"/>
              <w:rPr>
                <w:color w:val="000000"/>
                <w:sz w:val="20"/>
              </w:rPr>
            </w:pPr>
            <w:r w:rsidRPr="00CA47F2">
              <w:rPr>
                <w:color w:val="000000"/>
                <w:sz w:val="20"/>
              </w:rPr>
              <w:t>0</w:t>
            </w:r>
          </w:p>
        </w:tc>
        <w:tc>
          <w:tcPr>
            <w:tcW w:w="1415" w:type="dxa"/>
            <w:vMerge w:val="restart"/>
            <w:tcBorders>
              <w:top w:val="nil"/>
              <w:left w:val="single" w:sz="8" w:space="0" w:color="auto"/>
              <w:bottom w:val="single" w:sz="8" w:space="0" w:color="000000"/>
              <w:right w:val="single" w:sz="8" w:space="0" w:color="auto"/>
            </w:tcBorders>
            <w:noWrap/>
            <w:vAlign w:val="center"/>
            <w:hideMark/>
          </w:tcPr>
          <w:p w:rsidR="00433EF4" w:rsidRPr="00CA47F2" w:rsidP="00B2477D" w14:paraId="499094E4" w14:textId="669B4634">
            <w:pPr>
              <w:spacing w:before="0" w:after="0" w:line="240" w:lineRule="auto"/>
              <w:jc w:val="right"/>
              <w:rPr>
                <w:color w:val="000000"/>
                <w:sz w:val="20"/>
              </w:rPr>
            </w:pPr>
            <w:r w:rsidRPr="00CA47F2">
              <w:rPr>
                <w:color w:val="000000"/>
                <w:sz w:val="20"/>
              </w:rPr>
              <w:t> </w:t>
            </w:r>
            <w:r w:rsidR="00C652FE">
              <w:rPr>
                <w:color w:val="000000"/>
                <w:sz w:val="20"/>
              </w:rPr>
              <w:t>-</w:t>
            </w:r>
          </w:p>
        </w:tc>
        <w:tc>
          <w:tcPr>
            <w:tcW w:w="1443" w:type="dxa"/>
            <w:vMerge w:val="restart"/>
            <w:tcBorders>
              <w:top w:val="nil"/>
              <w:left w:val="single" w:sz="8" w:space="0" w:color="auto"/>
              <w:bottom w:val="single" w:sz="8" w:space="0" w:color="000000"/>
              <w:right w:val="single" w:sz="8" w:space="0" w:color="auto"/>
            </w:tcBorders>
            <w:vAlign w:val="center"/>
            <w:hideMark/>
          </w:tcPr>
          <w:p w:rsidR="00433EF4" w:rsidRPr="00CA47F2" w:rsidP="008C02FC" w14:paraId="4AACCC7D" w14:textId="461C3972">
            <w:pPr>
              <w:spacing w:before="0" w:after="0" w:line="240" w:lineRule="auto"/>
              <w:jc w:val="right"/>
              <w:rPr>
                <w:color w:val="000000"/>
                <w:sz w:val="20"/>
              </w:rPr>
            </w:pPr>
            <w:r>
              <w:rPr>
                <w:color w:val="000000"/>
                <w:sz w:val="20"/>
              </w:rPr>
              <w:t>-</w:t>
            </w:r>
            <w:r w:rsidRPr="00CA47F2">
              <w:rPr>
                <w:color w:val="000000"/>
                <w:sz w:val="20"/>
              </w:rPr>
              <w:t xml:space="preserve"> </w:t>
            </w:r>
          </w:p>
        </w:tc>
        <w:tc>
          <w:tcPr>
            <w:tcW w:w="12277" w:type="dxa"/>
            <w:tcBorders>
              <w:top w:val="nil"/>
              <w:left w:val="nil"/>
              <w:bottom w:val="nil"/>
              <w:right w:val="nil"/>
            </w:tcBorders>
            <w:noWrap/>
            <w:vAlign w:val="bottom"/>
            <w:hideMark/>
          </w:tcPr>
          <w:p w:rsidR="00433EF4" w:rsidRPr="00CA47F2" w14:paraId="622DB332" w14:textId="77777777">
            <w:pPr>
              <w:spacing w:before="0" w:after="0" w:line="240" w:lineRule="auto"/>
              <w:jc w:val="right"/>
              <w:rPr>
                <w:color w:val="000000"/>
                <w:sz w:val="20"/>
              </w:rPr>
            </w:pPr>
          </w:p>
        </w:tc>
      </w:tr>
      <w:tr w14:paraId="13049492" w14:textId="77777777" w:rsidTr="00B2477D">
        <w:tblPrEx>
          <w:tblW w:w="22177" w:type="dxa"/>
          <w:tblLook w:val="04A0"/>
        </w:tblPrEx>
        <w:trPr>
          <w:trHeight w:val="279"/>
        </w:trPr>
        <w:tc>
          <w:tcPr>
            <w:tcW w:w="3887" w:type="dxa"/>
            <w:vMerge/>
            <w:tcBorders>
              <w:left w:val="single" w:sz="8" w:space="0" w:color="auto"/>
              <w:bottom w:val="single" w:sz="4" w:space="0" w:color="auto"/>
              <w:right w:val="single" w:sz="8" w:space="0" w:color="auto"/>
            </w:tcBorders>
            <w:vAlign w:val="center"/>
            <w:hideMark/>
          </w:tcPr>
          <w:p w:rsidR="00433EF4" w:rsidRPr="00B2477D" w14:paraId="5977B948" w14:textId="7E8D84A9">
            <w:pPr>
              <w:spacing w:before="0" w:after="0" w:line="240" w:lineRule="auto"/>
              <w:rPr>
                <w:color w:val="000000"/>
                <w:sz w:val="20"/>
              </w:rPr>
            </w:pPr>
          </w:p>
        </w:tc>
        <w:tc>
          <w:tcPr>
            <w:tcW w:w="1905" w:type="dxa"/>
            <w:vMerge/>
            <w:tcBorders>
              <w:top w:val="nil"/>
              <w:left w:val="single" w:sz="8" w:space="0" w:color="auto"/>
              <w:bottom w:val="single" w:sz="8" w:space="0" w:color="000000"/>
              <w:right w:val="nil"/>
            </w:tcBorders>
            <w:vAlign w:val="center"/>
            <w:hideMark/>
          </w:tcPr>
          <w:p w:rsidR="00433EF4" w:rsidRPr="00CA47F2" w14:paraId="610BD71F" w14:textId="77777777">
            <w:pPr>
              <w:spacing w:before="0" w:after="0" w:line="240" w:lineRule="auto"/>
              <w:rPr>
                <w:color w:val="000000"/>
                <w:sz w:val="20"/>
              </w:rPr>
            </w:pPr>
          </w:p>
        </w:tc>
        <w:tc>
          <w:tcPr>
            <w:tcW w:w="1250" w:type="dxa"/>
            <w:tcBorders>
              <w:top w:val="nil"/>
              <w:left w:val="single" w:sz="8" w:space="0" w:color="auto"/>
              <w:bottom w:val="single" w:sz="8" w:space="0" w:color="auto"/>
              <w:right w:val="single" w:sz="8" w:space="0" w:color="auto"/>
            </w:tcBorders>
            <w:noWrap/>
            <w:vAlign w:val="center"/>
            <w:hideMark/>
          </w:tcPr>
          <w:p w:rsidR="00433EF4" w:rsidRPr="00CA47F2" w:rsidP="00B2477D" w14:paraId="1E48A38B" w14:textId="77777777">
            <w:pPr>
              <w:spacing w:before="0" w:after="0" w:line="240" w:lineRule="auto"/>
              <w:jc w:val="right"/>
              <w:rPr>
                <w:color w:val="000000"/>
                <w:sz w:val="20"/>
              </w:rPr>
            </w:pPr>
            <w:r w:rsidRPr="00CA47F2">
              <w:rPr>
                <w:color w:val="000000"/>
                <w:sz w:val="20"/>
              </w:rPr>
              <w:t>schools</w:t>
            </w:r>
          </w:p>
        </w:tc>
        <w:tc>
          <w:tcPr>
            <w:tcW w:w="1415" w:type="dxa"/>
            <w:vMerge/>
            <w:tcBorders>
              <w:top w:val="nil"/>
              <w:left w:val="single" w:sz="8" w:space="0" w:color="auto"/>
              <w:bottom w:val="single" w:sz="8" w:space="0" w:color="000000"/>
              <w:right w:val="single" w:sz="8" w:space="0" w:color="auto"/>
            </w:tcBorders>
            <w:vAlign w:val="center"/>
            <w:hideMark/>
          </w:tcPr>
          <w:p w:rsidR="00433EF4" w:rsidRPr="00CA47F2" w:rsidP="00B2477D" w14:paraId="63B6D8D2" w14:textId="77777777">
            <w:pPr>
              <w:spacing w:before="0" w:after="0" w:line="240" w:lineRule="auto"/>
              <w:jc w:val="right"/>
              <w:rPr>
                <w:color w:val="000000"/>
                <w:sz w:val="20"/>
              </w:rPr>
            </w:pPr>
          </w:p>
        </w:tc>
        <w:tc>
          <w:tcPr>
            <w:tcW w:w="1443" w:type="dxa"/>
            <w:vMerge/>
            <w:tcBorders>
              <w:top w:val="nil"/>
              <w:left w:val="single" w:sz="8" w:space="0" w:color="auto"/>
              <w:bottom w:val="single" w:sz="8" w:space="0" w:color="000000"/>
              <w:right w:val="single" w:sz="8" w:space="0" w:color="auto"/>
            </w:tcBorders>
            <w:vAlign w:val="center"/>
            <w:hideMark/>
          </w:tcPr>
          <w:p w:rsidR="00433EF4" w:rsidRPr="00CA47F2" w:rsidP="00B2477D" w14:paraId="78A8DB82" w14:textId="77777777">
            <w:pPr>
              <w:spacing w:before="0" w:after="0" w:line="240" w:lineRule="auto"/>
              <w:jc w:val="right"/>
              <w:rPr>
                <w:color w:val="000000"/>
                <w:sz w:val="20"/>
              </w:rPr>
            </w:pPr>
          </w:p>
        </w:tc>
        <w:tc>
          <w:tcPr>
            <w:tcW w:w="12277" w:type="dxa"/>
            <w:tcBorders>
              <w:top w:val="nil"/>
              <w:left w:val="nil"/>
              <w:bottom w:val="nil"/>
              <w:right w:val="nil"/>
            </w:tcBorders>
            <w:noWrap/>
            <w:vAlign w:val="bottom"/>
            <w:hideMark/>
          </w:tcPr>
          <w:p w:rsidR="00433EF4" w:rsidRPr="00CA47F2" w14:paraId="00FA07A9" w14:textId="77777777">
            <w:pPr>
              <w:spacing w:before="0" w:after="0" w:line="240" w:lineRule="auto"/>
              <w:jc w:val="center"/>
              <w:rPr>
                <w:color w:val="000000"/>
                <w:sz w:val="20"/>
              </w:rPr>
            </w:pPr>
          </w:p>
        </w:tc>
      </w:tr>
      <w:tr w14:paraId="2EB33CF8" w14:textId="77777777" w:rsidTr="00B2477D">
        <w:tblPrEx>
          <w:tblW w:w="22177" w:type="dxa"/>
          <w:tblLook w:val="04A0"/>
        </w:tblPrEx>
        <w:trPr>
          <w:trHeight w:val="279"/>
        </w:trPr>
        <w:tc>
          <w:tcPr>
            <w:tcW w:w="3887" w:type="dxa"/>
            <w:vMerge w:val="restart"/>
            <w:tcBorders>
              <w:top w:val="single" w:sz="4" w:space="0" w:color="auto"/>
              <w:left w:val="single" w:sz="8" w:space="0" w:color="auto"/>
              <w:bottom w:val="single" w:sz="8" w:space="0" w:color="000000"/>
              <w:right w:val="single" w:sz="8" w:space="0" w:color="auto"/>
            </w:tcBorders>
            <w:vAlign w:val="center"/>
            <w:hideMark/>
          </w:tcPr>
          <w:p w:rsidR="00BE5885" w:rsidRPr="00CA47F2" w14:paraId="31C46508" w14:textId="77777777">
            <w:pPr>
              <w:spacing w:before="0" w:after="0" w:line="240" w:lineRule="auto"/>
              <w:rPr>
                <w:b/>
                <w:bCs/>
                <w:color w:val="000000"/>
                <w:sz w:val="20"/>
              </w:rPr>
            </w:pPr>
            <w:r w:rsidRPr="00CA47F2">
              <w:rPr>
                <w:b/>
                <w:bCs/>
                <w:color w:val="000000"/>
                <w:sz w:val="20"/>
              </w:rPr>
              <w:t>Subtotal – school data</w:t>
            </w:r>
          </w:p>
        </w:tc>
        <w:tc>
          <w:tcPr>
            <w:tcW w:w="1905" w:type="dxa"/>
            <w:vMerge w:val="restart"/>
            <w:tcBorders>
              <w:top w:val="nil"/>
              <w:left w:val="single" w:sz="8" w:space="0" w:color="auto"/>
              <w:bottom w:val="single" w:sz="8" w:space="0" w:color="000000"/>
              <w:right w:val="nil"/>
            </w:tcBorders>
            <w:vAlign w:val="center"/>
            <w:hideMark/>
          </w:tcPr>
          <w:p w:rsidR="00BE5885" w:rsidRPr="00B2477D" w14:paraId="5664A787" w14:textId="77777777">
            <w:pPr>
              <w:spacing w:before="0" w:after="0" w:line="240" w:lineRule="auto"/>
              <w:rPr>
                <w:b/>
                <w:bCs/>
                <w:color w:val="000000"/>
                <w:sz w:val="20"/>
              </w:rPr>
            </w:pPr>
            <w:r w:rsidRPr="00B2477D">
              <w:rPr>
                <w:b/>
                <w:bCs/>
                <w:color w:val="000000"/>
                <w:sz w:val="20"/>
              </w:rPr>
              <w:t> </w:t>
            </w:r>
          </w:p>
        </w:tc>
        <w:tc>
          <w:tcPr>
            <w:tcW w:w="1250" w:type="dxa"/>
            <w:vMerge w:val="restart"/>
            <w:tcBorders>
              <w:top w:val="nil"/>
              <w:left w:val="nil"/>
              <w:bottom w:val="single" w:sz="8" w:space="0" w:color="000000"/>
              <w:right w:val="nil"/>
            </w:tcBorders>
            <w:noWrap/>
            <w:vAlign w:val="center"/>
            <w:hideMark/>
          </w:tcPr>
          <w:p w:rsidR="00BE5885" w:rsidRPr="00B2477D" w:rsidP="00B2477D" w14:paraId="6E7BD067" w14:textId="77777777">
            <w:pPr>
              <w:spacing w:before="0" w:after="0" w:line="240" w:lineRule="auto"/>
              <w:jc w:val="right"/>
              <w:rPr>
                <w:b/>
                <w:bCs/>
                <w:color w:val="000000"/>
                <w:sz w:val="20"/>
              </w:rPr>
            </w:pPr>
          </w:p>
        </w:tc>
        <w:tc>
          <w:tcPr>
            <w:tcW w:w="1415" w:type="dxa"/>
            <w:vMerge w:val="restart"/>
            <w:tcBorders>
              <w:top w:val="nil"/>
              <w:left w:val="single" w:sz="8" w:space="0" w:color="auto"/>
              <w:bottom w:val="single" w:sz="8" w:space="0" w:color="000000"/>
              <w:right w:val="single" w:sz="8" w:space="0" w:color="auto"/>
            </w:tcBorders>
            <w:noWrap/>
            <w:vAlign w:val="center"/>
            <w:hideMark/>
          </w:tcPr>
          <w:p w:rsidR="00BE5885" w:rsidRPr="00B2477D" w:rsidP="008C02FC" w14:paraId="1EF6E639" w14:textId="0D4F5D1C">
            <w:pPr>
              <w:spacing w:before="0" w:after="0" w:line="240" w:lineRule="auto"/>
              <w:jc w:val="right"/>
              <w:rPr>
                <w:b/>
                <w:bCs/>
                <w:sz w:val="20"/>
              </w:rPr>
            </w:pPr>
            <w:r w:rsidRPr="00B2477D">
              <w:rPr>
                <w:b/>
                <w:bCs/>
                <w:sz w:val="20"/>
              </w:rPr>
              <w:t>-37</w:t>
            </w:r>
            <w:r w:rsidR="00D76E55">
              <w:rPr>
                <w:b/>
                <w:bCs/>
                <w:sz w:val="20"/>
              </w:rPr>
              <w:t>9,005</w:t>
            </w:r>
          </w:p>
        </w:tc>
        <w:tc>
          <w:tcPr>
            <w:tcW w:w="1443" w:type="dxa"/>
            <w:vMerge w:val="restart"/>
            <w:tcBorders>
              <w:top w:val="nil"/>
              <w:left w:val="single" w:sz="8" w:space="0" w:color="auto"/>
              <w:bottom w:val="single" w:sz="8" w:space="0" w:color="000000"/>
              <w:right w:val="single" w:sz="8" w:space="0" w:color="auto"/>
            </w:tcBorders>
            <w:vAlign w:val="center"/>
            <w:hideMark/>
          </w:tcPr>
          <w:p w:rsidR="00BE5885" w:rsidRPr="00B2477D" w:rsidP="00B2477D" w14:paraId="00EAD447" w14:textId="09E3A4CB">
            <w:pPr>
              <w:spacing w:before="0" w:after="0" w:line="240" w:lineRule="auto"/>
              <w:jc w:val="right"/>
              <w:rPr>
                <w:b/>
                <w:bCs/>
                <w:sz w:val="20"/>
              </w:rPr>
            </w:pPr>
            <w:r w:rsidRPr="00B2477D">
              <w:rPr>
                <w:b/>
                <w:bCs/>
                <w:sz w:val="20"/>
              </w:rPr>
              <w:t>-$14,04</w:t>
            </w:r>
            <w:r w:rsidR="00904780">
              <w:rPr>
                <w:b/>
                <w:bCs/>
                <w:sz w:val="20"/>
              </w:rPr>
              <w:t>5,962</w:t>
            </w:r>
          </w:p>
        </w:tc>
        <w:tc>
          <w:tcPr>
            <w:tcW w:w="12277" w:type="dxa"/>
            <w:tcBorders>
              <w:top w:val="nil"/>
              <w:left w:val="nil"/>
              <w:bottom w:val="nil"/>
              <w:right w:val="nil"/>
            </w:tcBorders>
            <w:noWrap/>
            <w:vAlign w:val="bottom"/>
            <w:hideMark/>
          </w:tcPr>
          <w:p w:rsidR="00BE5885" w:rsidRPr="00CA47F2" w14:paraId="4BDE6AC7" w14:textId="77777777">
            <w:pPr>
              <w:spacing w:before="0" w:after="0" w:line="240" w:lineRule="auto"/>
              <w:jc w:val="center"/>
              <w:rPr>
                <w:b/>
                <w:bCs/>
                <w:color w:val="000000"/>
                <w:sz w:val="20"/>
              </w:rPr>
            </w:pPr>
          </w:p>
        </w:tc>
      </w:tr>
      <w:tr w14:paraId="1A68EA79" w14:textId="77777777" w:rsidTr="00B2477D">
        <w:tblPrEx>
          <w:tblW w:w="22177" w:type="dxa"/>
          <w:tblLook w:val="04A0"/>
        </w:tblPrEx>
        <w:trPr>
          <w:trHeight w:val="279"/>
        </w:trPr>
        <w:tc>
          <w:tcPr>
            <w:tcW w:w="3887" w:type="dxa"/>
            <w:vMerge/>
            <w:tcBorders>
              <w:top w:val="single" w:sz="8" w:space="0" w:color="auto"/>
              <w:left w:val="single" w:sz="8" w:space="0" w:color="auto"/>
              <w:bottom w:val="single" w:sz="8" w:space="0" w:color="000000"/>
              <w:right w:val="single" w:sz="8" w:space="0" w:color="auto"/>
            </w:tcBorders>
            <w:vAlign w:val="center"/>
            <w:hideMark/>
          </w:tcPr>
          <w:p w:rsidR="00BE5885" w:rsidRPr="00CA47F2" w14:paraId="2D36D1E2" w14:textId="77777777">
            <w:pPr>
              <w:spacing w:before="0" w:after="0" w:line="240" w:lineRule="auto"/>
              <w:rPr>
                <w:b/>
                <w:bCs/>
                <w:color w:val="000000"/>
                <w:sz w:val="20"/>
              </w:rPr>
            </w:pPr>
          </w:p>
        </w:tc>
        <w:tc>
          <w:tcPr>
            <w:tcW w:w="1905" w:type="dxa"/>
            <w:vMerge/>
            <w:tcBorders>
              <w:top w:val="nil"/>
              <w:left w:val="single" w:sz="8" w:space="0" w:color="auto"/>
              <w:bottom w:val="single" w:sz="8" w:space="0" w:color="000000"/>
              <w:right w:val="nil"/>
            </w:tcBorders>
            <w:vAlign w:val="center"/>
            <w:hideMark/>
          </w:tcPr>
          <w:p w:rsidR="00BE5885" w:rsidRPr="00B2477D" w14:paraId="2B1E9223" w14:textId="77777777">
            <w:pPr>
              <w:spacing w:before="0" w:after="0" w:line="240" w:lineRule="auto"/>
              <w:rPr>
                <w:b/>
                <w:bCs/>
                <w:color w:val="000000"/>
                <w:sz w:val="20"/>
              </w:rPr>
            </w:pPr>
          </w:p>
        </w:tc>
        <w:tc>
          <w:tcPr>
            <w:tcW w:w="1250" w:type="dxa"/>
            <w:vMerge/>
            <w:tcBorders>
              <w:top w:val="nil"/>
              <w:left w:val="nil"/>
              <w:bottom w:val="single" w:sz="8" w:space="0" w:color="000000"/>
              <w:right w:val="nil"/>
            </w:tcBorders>
            <w:vAlign w:val="center"/>
            <w:hideMark/>
          </w:tcPr>
          <w:p w:rsidR="00BE5885" w:rsidRPr="00B2477D" w:rsidP="00B2477D" w14:paraId="4ED903AF" w14:textId="77777777">
            <w:pPr>
              <w:spacing w:before="0" w:after="0" w:line="240" w:lineRule="auto"/>
              <w:jc w:val="right"/>
              <w:rPr>
                <w:b/>
                <w:bCs/>
                <w:color w:val="000000"/>
                <w:sz w:val="20"/>
              </w:rPr>
            </w:pPr>
          </w:p>
        </w:tc>
        <w:tc>
          <w:tcPr>
            <w:tcW w:w="1415" w:type="dxa"/>
            <w:vMerge/>
            <w:tcBorders>
              <w:top w:val="nil"/>
              <w:left w:val="single" w:sz="8" w:space="0" w:color="auto"/>
              <w:bottom w:val="single" w:sz="8" w:space="0" w:color="000000"/>
              <w:right w:val="single" w:sz="8" w:space="0" w:color="auto"/>
            </w:tcBorders>
            <w:vAlign w:val="center"/>
            <w:hideMark/>
          </w:tcPr>
          <w:p w:rsidR="00BE5885" w:rsidRPr="00CA47F2" w:rsidP="00B2477D" w14:paraId="766F2889" w14:textId="77777777">
            <w:pPr>
              <w:spacing w:before="0" w:after="0" w:line="240" w:lineRule="auto"/>
              <w:jc w:val="right"/>
              <w:rPr>
                <w:b/>
                <w:bCs/>
                <w:color w:val="000000"/>
                <w:sz w:val="20"/>
              </w:rPr>
            </w:pPr>
          </w:p>
        </w:tc>
        <w:tc>
          <w:tcPr>
            <w:tcW w:w="1443" w:type="dxa"/>
            <w:vMerge/>
            <w:tcBorders>
              <w:top w:val="nil"/>
              <w:left w:val="single" w:sz="8" w:space="0" w:color="auto"/>
              <w:bottom w:val="single" w:sz="8" w:space="0" w:color="000000"/>
              <w:right w:val="single" w:sz="8" w:space="0" w:color="auto"/>
            </w:tcBorders>
            <w:vAlign w:val="center"/>
            <w:hideMark/>
          </w:tcPr>
          <w:p w:rsidR="00BE5885" w:rsidRPr="00CA47F2" w:rsidP="00B2477D" w14:paraId="2173196A" w14:textId="77777777">
            <w:pPr>
              <w:spacing w:before="0" w:after="0" w:line="240" w:lineRule="auto"/>
              <w:jc w:val="right"/>
              <w:rPr>
                <w:b/>
                <w:bCs/>
                <w:color w:val="000000"/>
                <w:sz w:val="20"/>
              </w:rPr>
            </w:pPr>
          </w:p>
        </w:tc>
        <w:tc>
          <w:tcPr>
            <w:tcW w:w="12277" w:type="dxa"/>
            <w:tcBorders>
              <w:top w:val="nil"/>
              <w:left w:val="nil"/>
              <w:bottom w:val="nil"/>
              <w:right w:val="nil"/>
            </w:tcBorders>
            <w:noWrap/>
            <w:vAlign w:val="bottom"/>
            <w:hideMark/>
          </w:tcPr>
          <w:p w:rsidR="00BE5885" w:rsidRPr="00CA47F2" w14:paraId="57A2C4E8" w14:textId="77777777">
            <w:pPr>
              <w:spacing w:before="0" w:after="0" w:line="240" w:lineRule="auto"/>
              <w:rPr>
                <w:sz w:val="20"/>
              </w:rPr>
            </w:pPr>
          </w:p>
        </w:tc>
      </w:tr>
      <w:tr w14:paraId="2EC799F6" w14:textId="77777777" w:rsidTr="00B2477D">
        <w:tblPrEx>
          <w:tblW w:w="22177" w:type="dxa"/>
          <w:tblLook w:val="04A0"/>
        </w:tblPrEx>
        <w:trPr>
          <w:trHeight w:val="279"/>
        </w:trPr>
        <w:tc>
          <w:tcPr>
            <w:tcW w:w="3887" w:type="dxa"/>
            <w:vMerge w:val="restart"/>
            <w:tcBorders>
              <w:top w:val="nil"/>
              <w:left w:val="single" w:sz="8" w:space="0" w:color="auto"/>
              <w:bottom w:val="single" w:sz="8" w:space="0" w:color="000000"/>
              <w:right w:val="single" w:sz="8" w:space="0" w:color="auto"/>
            </w:tcBorders>
            <w:vAlign w:val="center"/>
            <w:hideMark/>
          </w:tcPr>
          <w:p w:rsidR="00BE5885" w:rsidRPr="00CA47F2" w14:paraId="45F7F6E7" w14:textId="77777777">
            <w:pPr>
              <w:spacing w:before="0" w:after="0" w:line="240" w:lineRule="auto"/>
              <w:rPr>
                <w:b/>
                <w:bCs/>
                <w:color w:val="000000"/>
                <w:sz w:val="20"/>
              </w:rPr>
            </w:pPr>
            <w:r w:rsidRPr="00CA47F2">
              <w:rPr>
                <w:b/>
                <w:bCs/>
                <w:color w:val="000000"/>
                <w:sz w:val="20"/>
              </w:rPr>
              <w:t>Total student and school data</w:t>
            </w:r>
          </w:p>
        </w:tc>
        <w:tc>
          <w:tcPr>
            <w:tcW w:w="1905" w:type="dxa"/>
            <w:vMerge w:val="restart"/>
            <w:tcBorders>
              <w:top w:val="nil"/>
              <w:left w:val="single" w:sz="8" w:space="0" w:color="auto"/>
              <w:bottom w:val="single" w:sz="8" w:space="0" w:color="000000"/>
              <w:right w:val="nil"/>
            </w:tcBorders>
            <w:vAlign w:val="center"/>
            <w:hideMark/>
          </w:tcPr>
          <w:p w:rsidR="00BE5885" w:rsidRPr="00B2477D" w14:paraId="54C7D8AE" w14:textId="77777777">
            <w:pPr>
              <w:spacing w:before="0" w:after="0" w:line="240" w:lineRule="auto"/>
              <w:rPr>
                <w:b/>
                <w:bCs/>
                <w:color w:val="000000"/>
                <w:sz w:val="20"/>
              </w:rPr>
            </w:pPr>
            <w:r w:rsidRPr="00B2477D">
              <w:rPr>
                <w:b/>
                <w:bCs/>
                <w:color w:val="000000"/>
                <w:sz w:val="20"/>
              </w:rPr>
              <w:t> </w:t>
            </w:r>
          </w:p>
        </w:tc>
        <w:tc>
          <w:tcPr>
            <w:tcW w:w="1250" w:type="dxa"/>
            <w:vMerge w:val="restart"/>
            <w:tcBorders>
              <w:top w:val="nil"/>
              <w:left w:val="nil"/>
              <w:bottom w:val="single" w:sz="8" w:space="0" w:color="000000"/>
              <w:right w:val="nil"/>
            </w:tcBorders>
            <w:noWrap/>
            <w:vAlign w:val="center"/>
            <w:hideMark/>
          </w:tcPr>
          <w:p w:rsidR="00BE5885" w:rsidRPr="00B2477D" w:rsidP="00B2477D" w14:paraId="11D0601C" w14:textId="77777777">
            <w:pPr>
              <w:spacing w:before="0" w:after="0" w:line="240" w:lineRule="auto"/>
              <w:jc w:val="right"/>
              <w:rPr>
                <w:b/>
                <w:bCs/>
                <w:color w:val="000000"/>
                <w:sz w:val="20"/>
              </w:rPr>
            </w:pPr>
            <w:r w:rsidRPr="00B2477D">
              <w:rPr>
                <w:b/>
                <w:bCs/>
                <w:color w:val="000000"/>
                <w:sz w:val="20"/>
              </w:rPr>
              <w:t> </w:t>
            </w:r>
          </w:p>
        </w:tc>
        <w:tc>
          <w:tcPr>
            <w:tcW w:w="1415" w:type="dxa"/>
            <w:vMerge w:val="restart"/>
            <w:tcBorders>
              <w:top w:val="nil"/>
              <w:left w:val="single" w:sz="8" w:space="0" w:color="auto"/>
              <w:bottom w:val="single" w:sz="8" w:space="0" w:color="000000"/>
              <w:right w:val="single" w:sz="8" w:space="0" w:color="auto"/>
            </w:tcBorders>
            <w:noWrap/>
            <w:vAlign w:val="center"/>
            <w:hideMark/>
          </w:tcPr>
          <w:p w:rsidR="00BE5885" w:rsidRPr="00CA47F2" w:rsidP="008C02FC" w14:paraId="0203BDEF" w14:textId="3C5C140A">
            <w:pPr>
              <w:spacing w:before="0" w:after="0" w:line="240" w:lineRule="auto"/>
              <w:jc w:val="right"/>
              <w:rPr>
                <w:b/>
                <w:bCs/>
                <w:color w:val="000000"/>
                <w:sz w:val="20"/>
              </w:rPr>
            </w:pPr>
            <w:r>
              <w:rPr>
                <w:b/>
                <w:bCs/>
                <w:color w:val="000000"/>
                <w:sz w:val="20"/>
              </w:rPr>
              <w:t>-</w:t>
            </w:r>
            <w:r w:rsidR="00D76E55">
              <w:rPr>
                <w:b/>
                <w:bCs/>
                <w:color w:val="000000"/>
                <w:sz w:val="20"/>
              </w:rPr>
              <w:t>204,252</w:t>
            </w:r>
          </w:p>
        </w:tc>
        <w:tc>
          <w:tcPr>
            <w:tcW w:w="1443" w:type="dxa"/>
            <w:vMerge w:val="restart"/>
            <w:tcBorders>
              <w:top w:val="nil"/>
              <w:left w:val="single" w:sz="8" w:space="0" w:color="auto"/>
              <w:bottom w:val="single" w:sz="8" w:space="0" w:color="000000"/>
              <w:right w:val="single" w:sz="8" w:space="0" w:color="auto"/>
            </w:tcBorders>
            <w:vAlign w:val="center"/>
            <w:hideMark/>
          </w:tcPr>
          <w:p w:rsidR="00BE5885" w:rsidRPr="00CA47F2" w:rsidP="00B2477D" w14:paraId="649A304C" w14:textId="339CA988">
            <w:pPr>
              <w:spacing w:before="0" w:after="0" w:line="240" w:lineRule="auto"/>
              <w:jc w:val="right"/>
              <w:rPr>
                <w:b/>
                <w:bCs/>
                <w:color w:val="000000"/>
                <w:sz w:val="20"/>
              </w:rPr>
            </w:pPr>
            <w:r>
              <w:rPr>
                <w:b/>
                <w:bCs/>
                <w:color w:val="000000"/>
                <w:sz w:val="20"/>
              </w:rPr>
              <w:t>-$2,</w:t>
            </w:r>
            <w:r w:rsidR="00D76E55">
              <w:rPr>
                <w:b/>
                <w:bCs/>
                <w:color w:val="000000"/>
                <w:sz w:val="20"/>
              </w:rPr>
              <w:t>857,688</w:t>
            </w:r>
          </w:p>
        </w:tc>
        <w:tc>
          <w:tcPr>
            <w:tcW w:w="12277" w:type="dxa"/>
            <w:tcBorders>
              <w:top w:val="nil"/>
              <w:left w:val="nil"/>
              <w:bottom w:val="nil"/>
              <w:right w:val="nil"/>
            </w:tcBorders>
            <w:noWrap/>
            <w:vAlign w:val="bottom"/>
            <w:hideMark/>
          </w:tcPr>
          <w:p w:rsidR="00BE5885" w:rsidRPr="00CA47F2" w14:paraId="0A3BAF7A" w14:textId="77777777">
            <w:pPr>
              <w:spacing w:before="0" w:after="0" w:line="240" w:lineRule="auto"/>
              <w:jc w:val="center"/>
              <w:rPr>
                <w:b/>
                <w:bCs/>
                <w:color w:val="000000"/>
                <w:sz w:val="20"/>
              </w:rPr>
            </w:pPr>
          </w:p>
        </w:tc>
      </w:tr>
      <w:tr w14:paraId="077F7DB0" w14:textId="77777777" w:rsidTr="00B2477D">
        <w:tblPrEx>
          <w:tblW w:w="22177" w:type="dxa"/>
          <w:tblLook w:val="04A0"/>
        </w:tblPrEx>
        <w:trPr>
          <w:trHeight w:val="279"/>
        </w:trPr>
        <w:tc>
          <w:tcPr>
            <w:tcW w:w="3887" w:type="dxa"/>
            <w:vMerge/>
            <w:tcBorders>
              <w:top w:val="nil"/>
              <w:left w:val="single" w:sz="8" w:space="0" w:color="auto"/>
              <w:bottom w:val="single" w:sz="8" w:space="0" w:color="000000"/>
              <w:right w:val="single" w:sz="8" w:space="0" w:color="auto"/>
            </w:tcBorders>
            <w:vAlign w:val="center"/>
            <w:hideMark/>
          </w:tcPr>
          <w:p w:rsidR="00BE5885" w:rsidRPr="00CA47F2" w14:paraId="3A6A4683" w14:textId="77777777">
            <w:pPr>
              <w:spacing w:before="0" w:after="0" w:line="240" w:lineRule="auto"/>
              <w:rPr>
                <w:b/>
                <w:bCs/>
                <w:color w:val="000000"/>
                <w:sz w:val="20"/>
              </w:rPr>
            </w:pPr>
          </w:p>
        </w:tc>
        <w:tc>
          <w:tcPr>
            <w:tcW w:w="1905" w:type="dxa"/>
            <w:vMerge/>
            <w:tcBorders>
              <w:top w:val="nil"/>
              <w:left w:val="single" w:sz="8" w:space="0" w:color="auto"/>
              <w:bottom w:val="single" w:sz="8" w:space="0" w:color="000000"/>
              <w:right w:val="nil"/>
            </w:tcBorders>
            <w:vAlign w:val="center"/>
            <w:hideMark/>
          </w:tcPr>
          <w:p w:rsidR="00BE5885" w:rsidRPr="00B2477D" w14:paraId="1A1FE8C2" w14:textId="77777777">
            <w:pPr>
              <w:spacing w:before="0" w:after="0" w:line="240" w:lineRule="auto"/>
              <w:rPr>
                <w:b/>
                <w:bCs/>
                <w:color w:val="000000"/>
                <w:sz w:val="20"/>
              </w:rPr>
            </w:pPr>
          </w:p>
        </w:tc>
        <w:tc>
          <w:tcPr>
            <w:tcW w:w="1250" w:type="dxa"/>
            <w:vMerge/>
            <w:tcBorders>
              <w:top w:val="nil"/>
              <w:left w:val="nil"/>
              <w:bottom w:val="single" w:sz="8" w:space="0" w:color="000000"/>
              <w:right w:val="nil"/>
            </w:tcBorders>
            <w:vAlign w:val="center"/>
            <w:hideMark/>
          </w:tcPr>
          <w:p w:rsidR="00BE5885" w:rsidRPr="00B2477D" w14:paraId="553113CC" w14:textId="77777777">
            <w:pPr>
              <w:spacing w:before="0" w:after="0" w:line="240" w:lineRule="auto"/>
              <w:rPr>
                <w:b/>
                <w:bCs/>
                <w:color w:val="000000"/>
                <w:sz w:val="20"/>
              </w:rPr>
            </w:pPr>
          </w:p>
        </w:tc>
        <w:tc>
          <w:tcPr>
            <w:tcW w:w="1415" w:type="dxa"/>
            <w:vMerge/>
            <w:tcBorders>
              <w:top w:val="nil"/>
              <w:left w:val="single" w:sz="8" w:space="0" w:color="auto"/>
              <w:bottom w:val="single" w:sz="8" w:space="0" w:color="000000"/>
              <w:right w:val="single" w:sz="8" w:space="0" w:color="auto"/>
            </w:tcBorders>
            <w:vAlign w:val="center"/>
            <w:hideMark/>
          </w:tcPr>
          <w:p w:rsidR="00BE5885" w:rsidRPr="00CA47F2" w14:paraId="56D15139" w14:textId="77777777">
            <w:pPr>
              <w:spacing w:before="0" w:after="0" w:line="240" w:lineRule="auto"/>
              <w:rPr>
                <w:b/>
                <w:bCs/>
                <w:color w:val="000000"/>
                <w:sz w:val="20"/>
              </w:rPr>
            </w:pPr>
          </w:p>
        </w:tc>
        <w:tc>
          <w:tcPr>
            <w:tcW w:w="1443" w:type="dxa"/>
            <w:vMerge/>
            <w:tcBorders>
              <w:top w:val="nil"/>
              <w:left w:val="single" w:sz="8" w:space="0" w:color="auto"/>
              <w:bottom w:val="single" w:sz="8" w:space="0" w:color="000000"/>
              <w:right w:val="single" w:sz="8" w:space="0" w:color="auto"/>
            </w:tcBorders>
            <w:vAlign w:val="center"/>
            <w:hideMark/>
          </w:tcPr>
          <w:p w:rsidR="00BE5885" w:rsidRPr="00CA47F2" w14:paraId="3725E8ED" w14:textId="77777777">
            <w:pPr>
              <w:spacing w:before="0" w:after="0" w:line="240" w:lineRule="auto"/>
              <w:rPr>
                <w:b/>
                <w:bCs/>
                <w:color w:val="000000"/>
                <w:sz w:val="20"/>
              </w:rPr>
            </w:pPr>
          </w:p>
        </w:tc>
        <w:tc>
          <w:tcPr>
            <w:tcW w:w="12277" w:type="dxa"/>
            <w:tcBorders>
              <w:top w:val="nil"/>
              <w:left w:val="nil"/>
              <w:bottom w:val="nil"/>
              <w:right w:val="nil"/>
            </w:tcBorders>
            <w:noWrap/>
            <w:vAlign w:val="bottom"/>
            <w:hideMark/>
          </w:tcPr>
          <w:p w:rsidR="00BE5885" w:rsidRPr="00CA47F2" w14:paraId="4465912E" w14:textId="77777777">
            <w:pPr>
              <w:spacing w:before="0" w:after="0" w:line="240" w:lineRule="auto"/>
              <w:rPr>
                <w:sz w:val="20"/>
              </w:rPr>
            </w:pPr>
          </w:p>
        </w:tc>
      </w:tr>
      <w:tr w14:paraId="0485BE66" w14:textId="77777777" w:rsidTr="00B2477D">
        <w:tblPrEx>
          <w:tblW w:w="22177" w:type="dxa"/>
          <w:tblLook w:val="04A0"/>
        </w:tblPrEx>
        <w:trPr>
          <w:trHeight w:val="276"/>
        </w:trPr>
        <w:tc>
          <w:tcPr>
            <w:tcW w:w="5792" w:type="dxa"/>
            <w:gridSpan w:val="2"/>
            <w:tcBorders>
              <w:top w:val="nil"/>
              <w:left w:val="nil"/>
              <w:bottom w:val="nil"/>
              <w:right w:val="nil"/>
            </w:tcBorders>
            <w:noWrap/>
            <w:hideMark/>
          </w:tcPr>
          <w:p w:rsidR="00BE5885" w:rsidRPr="00B2477D" w14:paraId="41057299" w14:textId="77777777">
            <w:pPr>
              <w:spacing w:before="0" w:after="0" w:line="240" w:lineRule="auto"/>
              <w:rPr>
                <w:b/>
                <w:bCs/>
                <w:color w:val="000000"/>
                <w:sz w:val="20"/>
              </w:rPr>
            </w:pPr>
            <w:r w:rsidRPr="00B2477D">
              <w:rPr>
                <w:b/>
                <w:bCs/>
                <w:color w:val="000000"/>
                <w:sz w:val="20"/>
              </w:rPr>
              <w:t>Management of student data</w:t>
            </w:r>
          </w:p>
        </w:tc>
        <w:tc>
          <w:tcPr>
            <w:tcW w:w="1250" w:type="dxa"/>
            <w:tcBorders>
              <w:top w:val="nil"/>
              <w:left w:val="nil"/>
              <w:bottom w:val="nil"/>
              <w:right w:val="nil"/>
            </w:tcBorders>
            <w:noWrap/>
            <w:vAlign w:val="bottom"/>
            <w:hideMark/>
          </w:tcPr>
          <w:p w:rsidR="00BE5885" w:rsidRPr="00B2477D" w14:paraId="090A3120" w14:textId="77777777">
            <w:pPr>
              <w:spacing w:before="0" w:after="0" w:line="240" w:lineRule="auto"/>
              <w:rPr>
                <w:b/>
                <w:bCs/>
                <w:color w:val="000000"/>
                <w:sz w:val="20"/>
              </w:rPr>
            </w:pPr>
          </w:p>
        </w:tc>
        <w:tc>
          <w:tcPr>
            <w:tcW w:w="1415" w:type="dxa"/>
            <w:tcBorders>
              <w:top w:val="nil"/>
              <w:left w:val="nil"/>
              <w:bottom w:val="nil"/>
              <w:right w:val="nil"/>
            </w:tcBorders>
            <w:noWrap/>
            <w:vAlign w:val="bottom"/>
            <w:hideMark/>
          </w:tcPr>
          <w:p w:rsidR="00BE5885" w:rsidRPr="00CA47F2" w14:paraId="670B4E6C" w14:textId="77777777">
            <w:pPr>
              <w:spacing w:before="0" w:after="0" w:line="240" w:lineRule="auto"/>
              <w:rPr>
                <w:sz w:val="20"/>
              </w:rPr>
            </w:pPr>
          </w:p>
        </w:tc>
        <w:tc>
          <w:tcPr>
            <w:tcW w:w="1443" w:type="dxa"/>
            <w:tcBorders>
              <w:top w:val="nil"/>
              <w:left w:val="nil"/>
              <w:bottom w:val="nil"/>
              <w:right w:val="nil"/>
            </w:tcBorders>
            <w:noWrap/>
            <w:vAlign w:val="bottom"/>
            <w:hideMark/>
          </w:tcPr>
          <w:p w:rsidR="00BE5885" w:rsidRPr="00CA47F2" w14:paraId="37CC6F1C" w14:textId="77777777">
            <w:pPr>
              <w:spacing w:before="0" w:after="0" w:line="240" w:lineRule="auto"/>
              <w:rPr>
                <w:sz w:val="20"/>
              </w:rPr>
            </w:pPr>
          </w:p>
        </w:tc>
        <w:tc>
          <w:tcPr>
            <w:tcW w:w="12277" w:type="dxa"/>
            <w:tcBorders>
              <w:top w:val="nil"/>
              <w:left w:val="nil"/>
              <w:bottom w:val="nil"/>
              <w:right w:val="nil"/>
            </w:tcBorders>
            <w:noWrap/>
            <w:vAlign w:val="bottom"/>
            <w:hideMark/>
          </w:tcPr>
          <w:p w:rsidR="00BE5885" w:rsidRPr="00CA47F2" w14:paraId="38CF51E6" w14:textId="77777777">
            <w:pPr>
              <w:spacing w:before="0" w:after="0" w:line="240" w:lineRule="auto"/>
              <w:rPr>
                <w:sz w:val="20"/>
              </w:rPr>
            </w:pPr>
          </w:p>
        </w:tc>
      </w:tr>
      <w:tr w14:paraId="2E0DB01C" w14:textId="77777777" w:rsidTr="00B2477D">
        <w:tblPrEx>
          <w:tblW w:w="22177" w:type="dxa"/>
          <w:tblLook w:val="04A0"/>
        </w:tblPrEx>
        <w:trPr>
          <w:trHeight w:val="756"/>
        </w:trPr>
        <w:tc>
          <w:tcPr>
            <w:tcW w:w="5792" w:type="dxa"/>
            <w:gridSpan w:val="2"/>
            <w:tcBorders>
              <w:top w:val="single" w:sz="8" w:space="0" w:color="auto"/>
              <w:left w:val="single" w:sz="8" w:space="0" w:color="auto"/>
              <w:bottom w:val="single" w:sz="8" w:space="0" w:color="auto"/>
              <w:right w:val="single" w:sz="8" w:space="0" w:color="000000"/>
            </w:tcBorders>
            <w:vAlign w:val="bottom"/>
            <w:hideMark/>
          </w:tcPr>
          <w:p w:rsidR="00BE5885" w:rsidRPr="00B2477D" w:rsidP="009A3A1F" w14:paraId="19E5FA5E" w14:textId="5F5E245D">
            <w:pPr>
              <w:spacing w:before="0" w:after="0" w:line="240" w:lineRule="auto"/>
              <w:jc w:val="center"/>
              <w:rPr>
                <w:b/>
                <w:bCs/>
                <w:sz w:val="20"/>
              </w:rPr>
            </w:pPr>
            <w:r w:rsidRPr="00B2477D">
              <w:rPr>
                <w:b/>
                <w:bCs/>
                <w:sz w:val="20"/>
              </w:rPr>
              <w:t>F-1/M-1 student forms I-20 and personal info</w:t>
            </w:r>
          </w:p>
        </w:tc>
        <w:tc>
          <w:tcPr>
            <w:tcW w:w="1250" w:type="dxa"/>
            <w:tcBorders>
              <w:top w:val="single" w:sz="8" w:space="0" w:color="auto"/>
              <w:left w:val="nil"/>
              <w:bottom w:val="single" w:sz="8" w:space="0" w:color="auto"/>
              <w:right w:val="single" w:sz="8" w:space="0" w:color="auto"/>
            </w:tcBorders>
            <w:vAlign w:val="bottom"/>
            <w:hideMark/>
          </w:tcPr>
          <w:p w:rsidR="00BE5885" w:rsidRPr="00B2477D" w14:paraId="26C29B2D" w14:textId="11D9F196">
            <w:pPr>
              <w:spacing w:before="0" w:after="0" w:line="240" w:lineRule="auto"/>
              <w:rPr>
                <w:b/>
                <w:bCs/>
                <w:sz w:val="20"/>
              </w:rPr>
            </w:pPr>
            <w:r w:rsidRPr="00B2477D">
              <w:rPr>
                <w:b/>
                <w:bCs/>
                <w:sz w:val="20"/>
              </w:rPr>
              <w:t>Change in</w:t>
            </w:r>
            <w:r w:rsidR="008408D4">
              <w:rPr>
                <w:b/>
                <w:bCs/>
                <w:sz w:val="20"/>
              </w:rPr>
              <w:t xml:space="preserve"> number of</w:t>
            </w:r>
            <w:r w:rsidRPr="00B2477D">
              <w:rPr>
                <w:b/>
                <w:bCs/>
                <w:sz w:val="20"/>
              </w:rPr>
              <w:t xml:space="preserve"> respondents</w:t>
            </w:r>
          </w:p>
        </w:tc>
        <w:tc>
          <w:tcPr>
            <w:tcW w:w="1415" w:type="dxa"/>
            <w:tcBorders>
              <w:top w:val="single" w:sz="8" w:space="0" w:color="auto"/>
              <w:left w:val="nil"/>
              <w:bottom w:val="single" w:sz="8" w:space="0" w:color="auto"/>
              <w:right w:val="single" w:sz="8" w:space="0" w:color="auto"/>
            </w:tcBorders>
            <w:vAlign w:val="bottom"/>
            <w:hideMark/>
          </w:tcPr>
          <w:p w:rsidR="00BE5885" w:rsidRPr="00B2477D" w14:paraId="12C7DB93" w14:textId="77777777">
            <w:pPr>
              <w:spacing w:before="0" w:after="0" w:line="240" w:lineRule="auto"/>
              <w:rPr>
                <w:b/>
                <w:bCs/>
                <w:sz w:val="20"/>
              </w:rPr>
            </w:pPr>
            <w:r w:rsidRPr="00B2477D">
              <w:rPr>
                <w:b/>
                <w:bCs/>
                <w:sz w:val="20"/>
              </w:rPr>
              <w:t>Change in hours</w:t>
            </w:r>
          </w:p>
        </w:tc>
        <w:tc>
          <w:tcPr>
            <w:tcW w:w="1443" w:type="dxa"/>
            <w:tcBorders>
              <w:top w:val="single" w:sz="8" w:space="0" w:color="auto"/>
              <w:left w:val="nil"/>
              <w:bottom w:val="single" w:sz="8" w:space="0" w:color="auto"/>
              <w:right w:val="single" w:sz="8" w:space="0" w:color="auto"/>
            </w:tcBorders>
            <w:vAlign w:val="bottom"/>
            <w:hideMark/>
          </w:tcPr>
          <w:p w:rsidR="00BE5885" w:rsidRPr="00B2477D" w14:paraId="183F6228" w14:textId="77777777">
            <w:pPr>
              <w:spacing w:before="0" w:after="0" w:line="240" w:lineRule="auto"/>
              <w:rPr>
                <w:b/>
                <w:bCs/>
                <w:sz w:val="20"/>
              </w:rPr>
            </w:pPr>
            <w:hyperlink r:id="rId18" w:anchor="RANGE!_ftn1" w:history="1">
              <w:r w:rsidRPr="00B2477D" w:rsidR="007A0448">
                <w:rPr>
                  <w:b/>
                  <w:bCs/>
                  <w:sz w:val="20"/>
                </w:rPr>
                <w:t>Change in costs</w:t>
              </w:r>
            </w:hyperlink>
          </w:p>
        </w:tc>
        <w:tc>
          <w:tcPr>
            <w:tcW w:w="12277" w:type="dxa"/>
            <w:tcBorders>
              <w:top w:val="nil"/>
              <w:left w:val="nil"/>
              <w:bottom w:val="nil"/>
              <w:right w:val="nil"/>
            </w:tcBorders>
            <w:vAlign w:val="bottom"/>
            <w:hideMark/>
          </w:tcPr>
          <w:p w:rsidR="00BE5885" w:rsidRPr="00B2477D" w14:paraId="52A56482" w14:textId="77777777">
            <w:pPr>
              <w:spacing w:before="0" w:after="0" w:line="240" w:lineRule="auto"/>
              <w:rPr>
                <w:b/>
                <w:bCs/>
                <w:color w:val="000000"/>
                <w:sz w:val="20"/>
              </w:rPr>
            </w:pPr>
            <w:r w:rsidRPr="00B2477D">
              <w:rPr>
                <w:b/>
                <w:bCs/>
                <w:color w:val="000000"/>
                <w:sz w:val="20"/>
              </w:rPr>
              <w:t>Explanation for Change</w:t>
            </w:r>
          </w:p>
        </w:tc>
      </w:tr>
      <w:tr w14:paraId="57F9E96C"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5E29F6B1" w14:textId="77777777">
            <w:pPr>
              <w:spacing w:before="0" w:after="0" w:line="240" w:lineRule="auto"/>
              <w:jc w:val="center"/>
              <w:rPr>
                <w:color w:val="000000"/>
                <w:sz w:val="20"/>
              </w:rPr>
            </w:pPr>
            <w:r w:rsidRPr="00CA47F2">
              <w:rPr>
                <w:color w:val="000000"/>
                <w:sz w:val="20"/>
              </w:rPr>
              <w:t xml:space="preserve">Active F-1/M-1 students </w:t>
            </w:r>
          </w:p>
        </w:tc>
        <w:tc>
          <w:tcPr>
            <w:tcW w:w="1250" w:type="dxa"/>
            <w:tcBorders>
              <w:top w:val="nil"/>
              <w:left w:val="nil"/>
              <w:bottom w:val="single" w:sz="8" w:space="0" w:color="auto"/>
              <w:right w:val="single" w:sz="8" w:space="0" w:color="auto"/>
            </w:tcBorders>
            <w:noWrap/>
            <w:hideMark/>
          </w:tcPr>
          <w:p w:rsidR="007D09A0" w:rsidRPr="007D09A0" w:rsidP="007D09A0" w14:paraId="0AE9B9F3" w14:textId="29109FD9">
            <w:pPr>
              <w:spacing w:before="0" w:after="0" w:line="240" w:lineRule="auto"/>
              <w:jc w:val="right"/>
              <w:rPr>
                <w:color w:val="000000"/>
                <w:sz w:val="20"/>
                <w:szCs w:val="16"/>
              </w:rPr>
            </w:pPr>
            <w:r w:rsidRPr="00B2477D">
              <w:rPr>
                <w:sz w:val="20"/>
                <w:szCs w:val="16"/>
              </w:rPr>
              <w:t xml:space="preserve"> 279,028 </w:t>
            </w:r>
          </w:p>
        </w:tc>
        <w:tc>
          <w:tcPr>
            <w:tcW w:w="1415" w:type="dxa"/>
            <w:tcBorders>
              <w:top w:val="nil"/>
              <w:left w:val="nil"/>
              <w:bottom w:val="single" w:sz="8" w:space="0" w:color="auto"/>
              <w:right w:val="single" w:sz="8" w:space="0" w:color="auto"/>
            </w:tcBorders>
            <w:noWrap/>
            <w:hideMark/>
          </w:tcPr>
          <w:p w:rsidR="007D09A0" w:rsidRPr="007D09A0" w:rsidP="007D09A0" w14:paraId="438F43FE" w14:textId="7DD1057F">
            <w:pPr>
              <w:spacing w:before="0" w:after="0" w:line="240" w:lineRule="auto"/>
              <w:rPr>
                <w:color w:val="000000"/>
                <w:sz w:val="20"/>
                <w:szCs w:val="16"/>
              </w:rPr>
            </w:pPr>
          </w:p>
        </w:tc>
        <w:tc>
          <w:tcPr>
            <w:tcW w:w="1443" w:type="dxa"/>
            <w:tcBorders>
              <w:top w:val="nil"/>
              <w:left w:val="nil"/>
              <w:bottom w:val="single" w:sz="8" w:space="0" w:color="auto"/>
              <w:right w:val="single" w:sz="8" w:space="0" w:color="auto"/>
            </w:tcBorders>
            <w:noWrap/>
            <w:hideMark/>
          </w:tcPr>
          <w:p w:rsidR="007D09A0" w:rsidRPr="007D09A0" w:rsidP="007D09A0" w14:paraId="6A304143" w14:textId="56CCC5C8">
            <w:pPr>
              <w:spacing w:before="0" w:after="0" w:line="240" w:lineRule="auto"/>
              <w:rPr>
                <w:color w:val="000000"/>
                <w:sz w:val="20"/>
                <w:szCs w:val="16"/>
              </w:rPr>
            </w:pPr>
          </w:p>
        </w:tc>
        <w:tc>
          <w:tcPr>
            <w:tcW w:w="12277" w:type="dxa"/>
            <w:tcBorders>
              <w:top w:val="nil"/>
              <w:left w:val="nil"/>
              <w:bottom w:val="nil"/>
              <w:right w:val="nil"/>
            </w:tcBorders>
            <w:noWrap/>
            <w:vAlign w:val="bottom"/>
            <w:hideMark/>
          </w:tcPr>
          <w:p w:rsidR="007D09A0" w:rsidRPr="00CA47F2" w:rsidP="007D09A0" w14:paraId="584486F2" w14:textId="77777777">
            <w:pPr>
              <w:spacing w:before="0" w:after="0" w:line="240" w:lineRule="auto"/>
              <w:rPr>
                <w:color w:val="000000"/>
                <w:sz w:val="20"/>
              </w:rPr>
            </w:pPr>
          </w:p>
        </w:tc>
      </w:tr>
      <w:tr w14:paraId="4422FB42"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297CC993" w14:textId="77777777">
            <w:pPr>
              <w:spacing w:before="0" w:after="0" w:line="240" w:lineRule="auto"/>
              <w:rPr>
                <w:color w:val="000000"/>
                <w:sz w:val="20"/>
              </w:rPr>
            </w:pPr>
            <w:r w:rsidRPr="00CA47F2">
              <w:rPr>
                <w:color w:val="000000"/>
                <w:sz w:val="20"/>
              </w:rPr>
              <w:t xml:space="preserve">Initial F-1/M-1 students </w:t>
            </w:r>
          </w:p>
        </w:tc>
        <w:tc>
          <w:tcPr>
            <w:tcW w:w="1250" w:type="dxa"/>
            <w:tcBorders>
              <w:top w:val="nil"/>
              <w:left w:val="nil"/>
              <w:bottom w:val="single" w:sz="8" w:space="0" w:color="auto"/>
              <w:right w:val="single" w:sz="8" w:space="0" w:color="auto"/>
            </w:tcBorders>
            <w:noWrap/>
            <w:hideMark/>
          </w:tcPr>
          <w:p w:rsidR="007D09A0" w:rsidRPr="007D09A0" w:rsidP="007D09A0" w14:paraId="334DD11D" w14:textId="2C00CCD3">
            <w:pPr>
              <w:spacing w:before="0" w:after="0" w:line="240" w:lineRule="auto"/>
              <w:jc w:val="right"/>
              <w:rPr>
                <w:color w:val="000000"/>
                <w:sz w:val="20"/>
                <w:szCs w:val="16"/>
              </w:rPr>
            </w:pPr>
            <w:r w:rsidRPr="00B2477D">
              <w:rPr>
                <w:sz w:val="20"/>
                <w:szCs w:val="16"/>
              </w:rPr>
              <w:t xml:space="preserve"> 116,665 </w:t>
            </w:r>
          </w:p>
        </w:tc>
        <w:tc>
          <w:tcPr>
            <w:tcW w:w="1415" w:type="dxa"/>
            <w:tcBorders>
              <w:top w:val="nil"/>
              <w:left w:val="nil"/>
              <w:bottom w:val="single" w:sz="8" w:space="0" w:color="auto"/>
              <w:right w:val="single" w:sz="8" w:space="0" w:color="auto"/>
            </w:tcBorders>
            <w:noWrap/>
            <w:hideMark/>
          </w:tcPr>
          <w:p w:rsidR="007D09A0" w:rsidRPr="007D09A0" w:rsidP="007D09A0" w14:paraId="4B5C0EAA" w14:textId="35BE86B5">
            <w:pPr>
              <w:spacing w:before="0" w:after="0" w:line="240" w:lineRule="auto"/>
              <w:rPr>
                <w:color w:val="000000"/>
                <w:sz w:val="20"/>
                <w:szCs w:val="16"/>
              </w:rPr>
            </w:pPr>
          </w:p>
        </w:tc>
        <w:tc>
          <w:tcPr>
            <w:tcW w:w="1443" w:type="dxa"/>
            <w:tcBorders>
              <w:top w:val="nil"/>
              <w:left w:val="nil"/>
              <w:bottom w:val="single" w:sz="8" w:space="0" w:color="auto"/>
              <w:right w:val="single" w:sz="8" w:space="0" w:color="auto"/>
            </w:tcBorders>
            <w:noWrap/>
            <w:hideMark/>
          </w:tcPr>
          <w:p w:rsidR="007D09A0" w:rsidRPr="007D09A0" w:rsidP="007D09A0" w14:paraId="25AB7463" w14:textId="69428F3D">
            <w:pPr>
              <w:spacing w:before="0" w:after="0" w:line="240" w:lineRule="auto"/>
              <w:rPr>
                <w:color w:val="000000"/>
                <w:sz w:val="20"/>
                <w:szCs w:val="16"/>
              </w:rPr>
            </w:pPr>
          </w:p>
        </w:tc>
        <w:tc>
          <w:tcPr>
            <w:tcW w:w="12277" w:type="dxa"/>
            <w:tcBorders>
              <w:top w:val="nil"/>
              <w:left w:val="nil"/>
              <w:bottom w:val="nil"/>
              <w:right w:val="nil"/>
            </w:tcBorders>
            <w:noWrap/>
            <w:vAlign w:val="bottom"/>
            <w:hideMark/>
          </w:tcPr>
          <w:p w:rsidR="007D09A0" w:rsidRPr="00CA47F2" w:rsidP="007D09A0" w14:paraId="3D9CD1A2" w14:textId="77777777">
            <w:pPr>
              <w:spacing w:before="0" w:after="0" w:line="240" w:lineRule="auto"/>
              <w:rPr>
                <w:color w:val="000000"/>
                <w:sz w:val="20"/>
              </w:rPr>
            </w:pPr>
          </w:p>
        </w:tc>
      </w:tr>
      <w:tr w14:paraId="0DF33C31"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0D0DF0CA" w14:textId="77777777">
            <w:pPr>
              <w:spacing w:before="0" w:after="0" w:line="240" w:lineRule="auto"/>
              <w:rPr>
                <w:color w:val="000000"/>
                <w:sz w:val="20"/>
              </w:rPr>
            </w:pPr>
            <w:r w:rsidRPr="00CA47F2">
              <w:rPr>
                <w:color w:val="000000"/>
                <w:sz w:val="20"/>
              </w:rPr>
              <w:t>Initial Forms I-20 (RTI)</w:t>
            </w:r>
          </w:p>
        </w:tc>
        <w:tc>
          <w:tcPr>
            <w:tcW w:w="1250" w:type="dxa"/>
            <w:tcBorders>
              <w:top w:val="nil"/>
              <w:left w:val="nil"/>
              <w:bottom w:val="single" w:sz="8" w:space="0" w:color="auto"/>
              <w:right w:val="single" w:sz="8" w:space="0" w:color="auto"/>
            </w:tcBorders>
            <w:noWrap/>
            <w:hideMark/>
          </w:tcPr>
          <w:p w:rsidR="007D09A0" w:rsidRPr="007D09A0" w:rsidP="007D09A0" w14:paraId="6ADB38BE" w14:textId="75FBDEDD">
            <w:pPr>
              <w:spacing w:before="0" w:after="0" w:line="240" w:lineRule="auto"/>
              <w:jc w:val="right"/>
              <w:rPr>
                <w:color w:val="000000"/>
                <w:sz w:val="20"/>
                <w:szCs w:val="16"/>
              </w:rPr>
            </w:pPr>
            <w:r w:rsidRPr="00B2477D">
              <w:rPr>
                <w:sz w:val="20"/>
                <w:szCs w:val="16"/>
              </w:rPr>
              <w:t xml:space="preserve"> 40,832 </w:t>
            </w:r>
          </w:p>
        </w:tc>
        <w:tc>
          <w:tcPr>
            <w:tcW w:w="1415" w:type="dxa"/>
            <w:tcBorders>
              <w:top w:val="nil"/>
              <w:left w:val="nil"/>
              <w:bottom w:val="single" w:sz="8" w:space="0" w:color="auto"/>
              <w:right w:val="single" w:sz="8" w:space="0" w:color="auto"/>
            </w:tcBorders>
            <w:noWrap/>
            <w:hideMark/>
          </w:tcPr>
          <w:p w:rsidR="007D09A0" w:rsidRPr="007D09A0" w:rsidP="007D09A0" w14:paraId="771CB62C" w14:textId="0A8D189E">
            <w:pPr>
              <w:spacing w:before="0" w:after="0" w:line="240" w:lineRule="auto"/>
              <w:jc w:val="right"/>
              <w:rPr>
                <w:color w:val="000000"/>
                <w:sz w:val="20"/>
                <w:szCs w:val="16"/>
              </w:rPr>
            </w:pPr>
            <w:r w:rsidRPr="00B2477D">
              <w:rPr>
                <w:sz w:val="20"/>
                <w:szCs w:val="16"/>
              </w:rPr>
              <w:t xml:space="preserve"> 62,842 </w:t>
            </w:r>
          </w:p>
        </w:tc>
        <w:tc>
          <w:tcPr>
            <w:tcW w:w="1443" w:type="dxa"/>
            <w:tcBorders>
              <w:top w:val="nil"/>
              <w:left w:val="nil"/>
              <w:bottom w:val="single" w:sz="8" w:space="0" w:color="auto"/>
              <w:right w:val="single" w:sz="8" w:space="0" w:color="auto"/>
            </w:tcBorders>
            <w:noWrap/>
            <w:hideMark/>
          </w:tcPr>
          <w:p w:rsidR="007D09A0" w:rsidRPr="007D09A0" w:rsidP="007D09A0" w14:paraId="2385BE95" w14:textId="4C4F3619">
            <w:pPr>
              <w:spacing w:before="0" w:after="0" w:line="240" w:lineRule="auto"/>
              <w:jc w:val="right"/>
              <w:rPr>
                <w:color w:val="000000"/>
                <w:sz w:val="20"/>
                <w:szCs w:val="16"/>
              </w:rPr>
            </w:pPr>
            <w:r w:rsidRPr="00B2477D">
              <w:rPr>
                <w:sz w:val="20"/>
                <w:szCs w:val="16"/>
              </w:rPr>
              <w:t xml:space="preserve"> $4,426,202 </w:t>
            </w:r>
          </w:p>
        </w:tc>
        <w:tc>
          <w:tcPr>
            <w:tcW w:w="12277" w:type="dxa"/>
            <w:tcBorders>
              <w:top w:val="nil"/>
              <w:left w:val="nil"/>
              <w:bottom w:val="nil"/>
              <w:right w:val="nil"/>
            </w:tcBorders>
            <w:noWrap/>
            <w:vAlign w:val="bottom"/>
            <w:hideMark/>
          </w:tcPr>
          <w:p w:rsidR="007D09A0" w:rsidRPr="00B2477D" w:rsidP="007D09A0" w14:paraId="5CED12B3" w14:textId="77777777">
            <w:pPr>
              <w:spacing w:before="0" w:after="0" w:line="240" w:lineRule="auto"/>
              <w:rPr>
                <w:color w:val="000000"/>
                <w:sz w:val="20"/>
              </w:rPr>
            </w:pPr>
            <w:r w:rsidRPr="00B2477D">
              <w:rPr>
                <w:color w:val="000000"/>
                <w:sz w:val="20"/>
              </w:rPr>
              <w:t>Form changes increase per-form burden</w:t>
            </w:r>
          </w:p>
        </w:tc>
      </w:tr>
      <w:tr w14:paraId="313F0EE5"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4758CB23" w14:textId="77777777">
            <w:pPr>
              <w:spacing w:before="0" w:after="0" w:line="240" w:lineRule="auto"/>
              <w:rPr>
                <w:color w:val="000000"/>
                <w:sz w:val="20"/>
              </w:rPr>
            </w:pPr>
            <w:r w:rsidRPr="00CA47F2">
              <w:rPr>
                <w:color w:val="000000"/>
                <w:sz w:val="20"/>
              </w:rPr>
              <w:t>Initial Forms I-20 (batch)</w:t>
            </w:r>
          </w:p>
        </w:tc>
        <w:tc>
          <w:tcPr>
            <w:tcW w:w="1250" w:type="dxa"/>
            <w:tcBorders>
              <w:top w:val="nil"/>
              <w:left w:val="nil"/>
              <w:bottom w:val="single" w:sz="8" w:space="0" w:color="auto"/>
              <w:right w:val="single" w:sz="8" w:space="0" w:color="auto"/>
            </w:tcBorders>
            <w:noWrap/>
            <w:hideMark/>
          </w:tcPr>
          <w:p w:rsidR="007D09A0" w:rsidRPr="007D09A0" w:rsidP="007D09A0" w14:paraId="3475E56B" w14:textId="2864932E">
            <w:pPr>
              <w:spacing w:before="0" w:after="0" w:line="240" w:lineRule="auto"/>
              <w:jc w:val="right"/>
              <w:rPr>
                <w:color w:val="000000"/>
                <w:sz w:val="20"/>
                <w:szCs w:val="16"/>
              </w:rPr>
            </w:pPr>
            <w:r w:rsidRPr="00B2477D">
              <w:rPr>
                <w:sz w:val="20"/>
                <w:szCs w:val="16"/>
              </w:rPr>
              <w:t xml:space="preserve"> 75,833 </w:t>
            </w:r>
          </w:p>
        </w:tc>
        <w:tc>
          <w:tcPr>
            <w:tcW w:w="1415" w:type="dxa"/>
            <w:tcBorders>
              <w:top w:val="nil"/>
              <w:left w:val="nil"/>
              <w:bottom w:val="single" w:sz="8" w:space="0" w:color="auto"/>
              <w:right w:val="single" w:sz="8" w:space="0" w:color="auto"/>
            </w:tcBorders>
            <w:noWrap/>
            <w:hideMark/>
          </w:tcPr>
          <w:p w:rsidR="007D09A0" w:rsidRPr="007D09A0" w:rsidP="007D09A0" w14:paraId="29EEFC56" w14:textId="2129ADE2">
            <w:pPr>
              <w:spacing w:before="0" w:after="0" w:line="240" w:lineRule="auto"/>
              <w:jc w:val="right"/>
              <w:rPr>
                <w:color w:val="000000"/>
                <w:sz w:val="20"/>
                <w:szCs w:val="16"/>
              </w:rPr>
            </w:pPr>
            <w:r w:rsidRPr="00B2477D">
              <w:rPr>
                <w:sz w:val="20"/>
                <w:szCs w:val="16"/>
              </w:rPr>
              <w:t xml:space="preserve"> 2,952 </w:t>
            </w:r>
          </w:p>
        </w:tc>
        <w:tc>
          <w:tcPr>
            <w:tcW w:w="1443" w:type="dxa"/>
            <w:tcBorders>
              <w:top w:val="nil"/>
              <w:left w:val="nil"/>
              <w:bottom w:val="single" w:sz="8" w:space="0" w:color="auto"/>
              <w:right w:val="single" w:sz="8" w:space="0" w:color="auto"/>
            </w:tcBorders>
            <w:noWrap/>
            <w:hideMark/>
          </w:tcPr>
          <w:p w:rsidR="007D09A0" w:rsidRPr="007D09A0" w:rsidP="007D09A0" w14:paraId="50532723" w14:textId="7A147E7A">
            <w:pPr>
              <w:spacing w:before="0" w:after="0" w:line="240" w:lineRule="auto"/>
              <w:jc w:val="right"/>
              <w:rPr>
                <w:color w:val="000000"/>
                <w:sz w:val="20"/>
                <w:szCs w:val="16"/>
              </w:rPr>
            </w:pPr>
            <w:r w:rsidRPr="00B2477D">
              <w:rPr>
                <w:sz w:val="20"/>
                <w:szCs w:val="16"/>
              </w:rPr>
              <w:t xml:space="preserve"> $224,079 </w:t>
            </w:r>
          </w:p>
        </w:tc>
        <w:tc>
          <w:tcPr>
            <w:tcW w:w="12277" w:type="dxa"/>
            <w:tcBorders>
              <w:top w:val="nil"/>
              <w:left w:val="nil"/>
              <w:bottom w:val="nil"/>
              <w:right w:val="nil"/>
            </w:tcBorders>
            <w:noWrap/>
            <w:vAlign w:val="bottom"/>
            <w:hideMark/>
          </w:tcPr>
          <w:p w:rsidR="007D09A0" w:rsidRPr="00CA47F2" w:rsidP="007D09A0" w14:paraId="211156E3" w14:textId="77777777">
            <w:pPr>
              <w:spacing w:before="0" w:after="0" w:line="240" w:lineRule="auto"/>
              <w:jc w:val="right"/>
              <w:rPr>
                <w:color w:val="000000"/>
                <w:sz w:val="20"/>
              </w:rPr>
            </w:pPr>
          </w:p>
        </w:tc>
      </w:tr>
      <w:tr w14:paraId="0EFFD038"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5B2B2528" w14:textId="77777777">
            <w:pPr>
              <w:spacing w:before="0" w:after="0" w:line="240" w:lineRule="auto"/>
              <w:rPr>
                <w:color w:val="000000"/>
                <w:sz w:val="20"/>
              </w:rPr>
            </w:pPr>
            <w:r w:rsidRPr="00CA47F2">
              <w:rPr>
                <w:color w:val="000000"/>
                <w:sz w:val="20"/>
              </w:rPr>
              <w:t>Updates (RTI)</w:t>
            </w:r>
          </w:p>
        </w:tc>
        <w:tc>
          <w:tcPr>
            <w:tcW w:w="1250" w:type="dxa"/>
            <w:tcBorders>
              <w:top w:val="nil"/>
              <w:left w:val="nil"/>
              <w:bottom w:val="single" w:sz="8" w:space="0" w:color="auto"/>
              <w:right w:val="single" w:sz="8" w:space="0" w:color="auto"/>
            </w:tcBorders>
            <w:noWrap/>
            <w:hideMark/>
          </w:tcPr>
          <w:p w:rsidR="007D09A0" w:rsidRPr="007D09A0" w:rsidP="007D09A0" w14:paraId="213D51B1" w14:textId="7DB3FE03">
            <w:pPr>
              <w:spacing w:before="0" w:after="0" w:line="240" w:lineRule="auto"/>
              <w:jc w:val="right"/>
              <w:rPr>
                <w:color w:val="000000"/>
                <w:sz w:val="20"/>
                <w:szCs w:val="16"/>
              </w:rPr>
            </w:pPr>
            <w:r w:rsidRPr="00B2477D">
              <w:rPr>
                <w:sz w:val="20"/>
                <w:szCs w:val="16"/>
              </w:rPr>
              <w:t xml:space="preserve"> 97,660 </w:t>
            </w:r>
          </w:p>
        </w:tc>
        <w:tc>
          <w:tcPr>
            <w:tcW w:w="1415" w:type="dxa"/>
            <w:tcBorders>
              <w:top w:val="nil"/>
              <w:left w:val="nil"/>
              <w:bottom w:val="single" w:sz="8" w:space="0" w:color="auto"/>
              <w:right w:val="single" w:sz="8" w:space="0" w:color="auto"/>
            </w:tcBorders>
            <w:noWrap/>
            <w:hideMark/>
          </w:tcPr>
          <w:p w:rsidR="007D09A0" w:rsidRPr="007D09A0" w:rsidP="007D09A0" w14:paraId="4873A4D4" w14:textId="445CF1ED">
            <w:pPr>
              <w:spacing w:before="0" w:after="0" w:line="240" w:lineRule="auto"/>
              <w:jc w:val="right"/>
              <w:rPr>
                <w:color w:val="000000"/>
                <w:sz w:val="20"/>
                <w:szCs w:val="16"/>
              </w:rPr>
            </w:pPr>
            <w:r w:rsidRPr="00B2477D">
              <w:rPr>
                <w:sz w:val="20"/>
                <w:szCs w:val="16"/>
              </w:rPr>
              <w:t xml:space="preserve"> 70,564 </w:t>
            </w:r>
          </w:p>
        </w:tc>
        <w:tc>
          <w:tcPr>
            <w:tcW w:w="1443" w:type="dxa"/>
            <w:tcBorders>
              <w:top w:val="nil"/>
              <w:left w:val="nil"/>
              <w:bottom w:val="single" w:sz="8" w:space="0" w:color="auto"/>
              <w:right w:val="single" w:sz="8" w:space="0" w:color="auto"/>
            </w:tcBorders>
            <w:noWrap/>
            <w:hideMark/>
          </w:tcPr>
          <w:p w:rsidR="007D09A0" w:rsidRPr="007D09A0" w:rsidP="007D09A0" w14:paraId="17873554" w14:textId="5503B6BF">
            <w:pPr>
              <w:spacing w:before="0" w:after="0" w:line="240" w:lineRule="auto"/>
              <w:jc w:val="right"/>
              <w:rPr>
                <w:color w:val="000000"/>
                <w:sz w:val="20"/>
                <w:szCs w:val="16"/>
              </w:rPr>
            </w:pPr>
            <w:r w:rsidRPr="00B2477D">
              <w:rPr>
                <w:sz w:val="20"/>
                <w:szCs w:val="16"/>
              </w:rPr>
              <w:t xml:space="preserve"> $4,213,313 </w:t>
            </w:r>
          </w:p>
        </w:tc>
        <w:tc>
          <w:tcPr>
            <w:tcW w:w="12277" w:type="dxa"/>
            <w:tcBorders>
              <w:top w:val="nil"/>
              <w:left w:val="nil"/>
              <w:bottom w:val="nil"/>
              <w:right w:val="nil"/>
            </w:tcBorders>
            <w:noWrap/>
            <w:vAlign w:val="bottom"/>
            <w:hideMark/>
          </w:tcPr>
          <w:p w:rsidR="007D09A0" w:rsidP="007D09A0" w14:paraId="196DA019" w14:textId="77777777">
            <w:pPr>
              <w:spacing w:before="0" w:after="0" w:line="240" w:lineRule="auto"/>
              <w:rPr>
                <w:color w:val="000000"/>
                <w:sz w:val="20"/>
              </w:rPr>
            </w:pPr>
            <w:r w:rsidRPr="00B2477D">
              <w:rPr>
                <w:color w:val="000000"/>
                <w:sz w:val="20"/>
              </w:rPr>
              <w:t xml:space="preserve">Form changes increase per-form burden and increase </w:t>
            </w:r>
          </w:p>
          <w:p w:rsidR="007D09A0" w:rsidRPr="00B2477D" w:rsidP="007D09A0" w14:paraId="3915A8F7" w14:textId="608640B7">
            <w:pPr>
              <w:spacing w:before="0" w:after="0" w:line="240" w:lineRule="auto"/>
              <w:rPr>
                <w:color w:val="000000"/>
                <w:sz w:val="20"/>
              </w:rPr>
            </w:pPr>
            <w:r w:rsidRPr="00B2477D">
              <w:rPr>
                <w:color w:val="000000"/>
                <w:sz w:val="20"/>
              </w:rPr>
              <w:t>number of annual updates</w:t>
            </w:r>
          </w:p>
        </w:tc>
      </w:tr>
      <w:tr w14:paraId="241CE73A"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06E3A893" w14:textId="77777777">
            <w:pPr>
              <w:spacing w:before="0" w:after="0" w:line="240" w:lineRule="auto"/>
              <w:rPr>
                <w:color w:val="000000"/>
                <w:sz w:val="20"/>
              </w:rPr>
            </w:pPr>
            <w:r w:rsidRPr="00CA47F2">
              <w:rPr>
                <w:color w:val="000000"/>
                <w:sz w:val="20"/>
              </w:rPr>
              <w:t>Updates (batch)</w:t>
            </w:r>
          </w:p>
        </w:tc>
        <w:tc>
          <w:tcPr>
            <w:tcW w:w="1250" w:type="dxa"/>
            <w:tcBorders>
              <w:top w:val="nil"/>
              <w:left w:val="nil"/>
              <w:bottom w:val="single" w:sz="8" w:space="0" w:color="auto"/>
              <w:right w:val="single" w:sz="8" w:space="0" w:color="auto"/>
            </w:tcBorders>
            <w:noWrap/>
            <w:hideMark/>
          </w:tcPr>
          <w:p w:rsidR="007D09A0" w:rsidRPr="007D09A0" w:rsidP="007D09A0" w14:paraId="66C6B3AA" w14:textId="6496DC3B">
            <w:pPr>
              <w:spacing w:before="0" w:after="0" w:line="240" w:lineRule="auto"/>
              <w:jc w:val="right"/>
              <w:rPr>
                <w:color w:val="000000"/>
                <w:sz w:val="20"/>
                <w:szCs w:val="16"/>
              </w:rPr>
            </w:pPr>
            <w:r w:rsidRPr="00B2477D">
              <w:rPr>
                <w:sz w:val="20"/>
                <w:szCs w:val="16"/>
              </w:rPr>
              <w:t xml:space="preserve"> 181,368 </w:t>
            </w:r>
          </w:p>
        </w:tc>
        <w:tc>
          <w:tcPr>
            <w:tcW w:w="1415" w:type="dxa"/>
            <w:tcBorders>
              <w:top w:val="nil"/>
              <w:left w:val="nil"/>
              <w:bottom w:val="single" w:sz="8" w:space="0" w:color="auto"/>
              <w:right w:val="single" w:sz="8" w:space="0" w:color="auto"/>
            </w:tcBorders>
            <w:noWrap/>
            <w:hideMark/>
          </w:tcPr>
          <w:p w:rsidR="007D09A0" w:rsidRPr="007D09A0" w:rsidP="007D09A0" w14:paraId="6FE77DA9" w14:textId="0D859D9F">
            <w:pPr>
              <w:spacing w:before="0" w:after="0" w:line="240" w:lineRule="auto"/>
              <w:jc w:val="right"/>
              <w:rPr>
                <w:color w:val="000000"/>
                <w:sz w:val="20"/>
                <w:szCs w:val="16"/>
              </w:rPr>
            </w:pPr>
            <w:r w:rsidRPr="00B2477D">
              <w:rPr>
                <w:sz w:val="20"/>
                <w:szCs w:val="16"/>
              </w:rPr>
              <w:t xml:space="preserve"> 21,256 </w:t>
            </w:r>
          </w:p>
        </w:tc>
        <w:tc>
          <w:tcPr>
            <w:tcW w:w="1443" w:type="dxa"/>
            <w:tcBorders>
              <w:top w:val="nil"/>
              <w:left w:val="nil"/>
              <w:bottom w:val="single" w:sz="8" w:space="0" w:color="auto"/>
              <w:right w:val="single" w:sz="8" w:space="0" w:color="auto"/>
            </w:tcBorders>
            <w:noWrap/>
            <w:hideMark/>
          </w:tcPr>
          <w:p w:rsidR="007D09A0" w:rsidRPr="007D09A0" w:rsidP="007D09A0" w14:paraId="1ECCB4BB" w14:textId="2690C607">
            <w:pPr>
              <w:spacing w:before="0" w:after="0" w:line="240" w:lineRule="auto"/>
              <w:jc w:val="right"/>
              <w:rPr>
                <w:color w:val="000000"/>
                <w:sz w:val="20"/>
                <w:szCs w:val="16"/>
              </w:rPr>
            </w:pPr>
            <w:r w:rsidRPr="00B2477D">
              <w:rPr>
                <w:sz w:val="20"/>
                <w:szCs w:val="16"/>
              </w:rPr>
              <w:t xml:space="preserve"> $1,279,069 </w:t>
            </w:r>
          </w:p>
        </w:tc>
        <w:tc>
          <w:tcPr>
            <w:tcW w:w="12277" w:type="dxa"/>
            <w:tcBorders>
              <w:top w:val="nil"/>
              <w:left w:val="nil"/>
              <w:bottom w:val="nil"/>
              <w:right w:val="nil"/>
            </w:tcBorders>
            <w:noWrap/>
            <w:vAlign w:val="bottom"/>
          </w:tcPr>
          <w:p w:rsidR="007D09A0" w:rsidRPr="00B2477D" w:rsidP="007D09A0" w14:paraId="2E3E38FC" w14:textId="2DC10F16">
            <w:pPr>
              <w:spacing w:before="0" w:after="0" w:line="240" w:lineRule="auto"/>
              <w:rPr>
                <w:color w:val="000000"/>
                <w:sz w:val="20"/>
              </w:rPr>
            </w:pPr>
          </w:p>
        </w:tc>
      </w:tr>
      <w:tr w14:paraId="3C2491B9"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03DF6115" w14:textId="77777777">
            <w:pPr>
              <w:spacing w:before="0" w:after="0" w:line="240" w:lineRule="auto"/>
              <w:rPr>
                <w:color w:val="000000"/>
                <w:sz w:val="20"/>
              </w:rPr>
            </w:pPr>
            <w:r w:rsidRPr="00CA47F2">
              <w:rPr>
                <w:color w:val="000000"/>
                <w:sz w:val="20"/>
              </w:rPr>
              <w:t>Off-campus and OPT employment</w:t>
            </w:r>
          </w:p>
        </w:tc>
        <w:tc>
          <w:tcPr>
            <w:tcW w:w="1250" w:type="dxa"/>
            <w:tcBorders>
              <w:top w:val="nil"/>
              <w:left w:val="nil"/>
              <w:bottom w:val="single" w:sz="8" w:space="0" w:color="auto"/>
              <w:right w:val="single" w:sz="8" w:space="0" w:color="auto"/>
            </w:tcBorders>
            <w:noWrap/>
            <w:hideMark/>
          </w:tcPr>
          <w:p w:rsidR="007D09A0" w:rsidRPr="007D09A0" w:rsidP="007D09A0" w14:paraId="2B9C2145" w14:textId="4DEAFC00">
            <w:pPr>
              <w:spacing w:before="0" w:after="0" w:line="240" w:lineRule="auto"/>
              <w:jc w:val="right"/>
              <w:rPr>
                <w:color w:val="000000"/>
                <w:sz w:val="20"/>
                <w:szCs w:val="16"/>
              </w:rPr>
            </w:pPr>
            <w:r w:rsidRPr="00B2477D">
              <w:rPr>
                <w:sz w:val="20"/>
                <w:szCs w:val="16"/>
              </w:rPr>
              <w:t xml:space="preserve"> 5,303 </w:t>
            </w:r>
          </w:p>
        </w:tc>
        <w:tc>
          <w:tcPr>
            <w:tcW w:w="1415" w:type="dxa"/>
            <w:tcBorders>
              <w:top w:val="nil"/>
              <w:left w:val="nil"/>
              <w:bottom w:val="single" w:sz="8" w:space="0" w:color="auto"/>
              <w:right w:val="single" w:sz="8" w:space="0" w:color="auto"/>
            </w:tcBorders>
            <w:noWrap/>
            <w:hideMark/>
          </w:tcPr>
          <w:p w:rsidR="007D09A0" w:rsidRPr="007D09A0" w:rsidP="007D09A0" w14:paraId="1FB52837" w14:textId="270A29F2">
            <w:pPr>
              <w:spacing w:before="0" w:after="0" w:line="240" w:lineRule="auto"/>
              <w:jc w:val="right"/>
              <w:rPr>
                <w:color w:val="000000"/>
                <w:sz w:val="20"/>
                <w:szCs w:val="16"/>
              </w:rPr>
            </w:pPr>
            <w:r w:rsidRPr="00B2477D">
              <w:rPr>
                <w:sz w:val="20"/>
                <w:szCs w:val="16"/>
              </w:rPr>
              <w:t xml:space="preserve"> 2,819 </w:t>
            </w:r>
          </w:p>
        </w:tc>
        <w:tc>
          <w:tcPr>
            <w:tcW w:w="1443" w:type="dxa"/>
            <w:tcBorders>
              <w:top w:val="nil"/>
              <w:left w:val="nil"/>
              <w:bottom w:val="single" w:sz="8" w:space="0" w:color="auto"/>
              <w:right w:val="single" w:sz="8" w:space="0" w:color="auto"/>
            </w:tcBorders>
            <w:noWrap/>
            <w:hideMark/>
          </w:tcPr>
          <w:p w:rsidR="007D09A0" w:rsidRPr="007D09A0" w:rsidP="007D09A0" w14:paraId="03D478C9" w14:textId="49B6620D">
            <w:pPr>
              <w:spacing w:before="0" w:after="0" w:line="240" w:lineRule="auto"/>
              <w:jc w:val="right"/>
              <w:rPr>
                <w:color w:val="000000"/>
                <w:sz w:val="20"/>
                <w:szCs w:val="16"/>
              </w:rPr>
            </w:pPr>
            <w:r w:rsidRPr="00B2477D">
              <w:rPr>
                <w:sz w:val="20"/>
                <w:szCs w:val="16"/>
              </w:rPr>
              <w:t xml:space="preserve"> $236,376 </w:t>
            </w:r>
          </w:p>
        </w:tc>
        <w:tc>
          <w:tcPr>
            <w:tcW w:w="12277" w:type="dxa"/>
            <w:tcBorders>
              <w:top w:val="nil"/>
              <w:left w:val="nil"/>
              <w:bottom w:val="nil"/>
              <w:right w:val="nil"/>
            </w:tcBorders>
            <w:noWrap/>
            <w:vAlign w:val="bottom"/>
            <w:hideMark/>
          </w:tcPr>
          <w:p w:rsidR="007D09A0" w:rsidRPr="00B2477D" w:rsidP="007D09A0" w14:paraId="092A7058" w14:textId="77777777">
            <w:pPr>
              <w:spacing w:before="0" w:after="0" w:line="240" w:lineRule="auto"/>
              <w:rPr>
                <w:color w:val="000000"/>
                <w:sz w:val="20"/>
              </w:rPr>
            </w:pPr>
            <w:r w:rsidRPr="00B2477D">
              <w:rPr>
                <w:color w:val="000000"/>
                <w:sz w:val="20"/>
              </w:rPr>
              <w:t>Form changes increase per-form burden</w:t>
            </w:r>
          </w:p>
        </w:tc>
      </w:tr>
      <w:tr w14:paraId="268ECAD4"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61F7310F" w14:textId="77777777">
            <w:pPr>
              <w:spacing w:before="0" w:after="0" w:line="240" w:lineRule="auto"/>
              <w:rPr>
                <w:color w:val="000000"/>
                <w:sz w:val="20"/>
              </w:rPr>
            </w:pPr>
            <w:r w:rsidRPr="00CA47F2">
              <w:rPr>
                <w:color w:val="000000"/>
                <w:sz w:val="20"/>
              </w:rPr>
              <w:t>STEM OPT</w:t>
            </w:r>
          </w:p>
        </w:tc>
        <w:tc>
          <w:tcPr>
            <w:tcW w:w="1250" w:type="dxa"/>
            <w:tcBorders>
              <w:top w:val="nil"/>
              <w:left w:val="nil"/>
              <w:bottom w:val="single" w:sz="8" w:space="0" w:color="auto"/>
              <w:right w:val="single" w:sz="8" w:space="0" w:color="auto"/>
            </w:tcBorders>
            <w:noWrap/>
            <w:hideMark/>
          </w:tcPr>
          <w:p w:rsidR="007D09A0" w:rsidRPr="007D09A0" w:rsidP="007D09A0" w14:paraId="6321F7E5" w14:textId="2317147D">
            <w:pPr>
              <w:spacing w:before="0" w:after="0" w:line="240" w:lineRule="auto"/>
              <w:jc w:val="right"/>
              <w:rPr>
                <w:color w:val="000000"/>
                <w:sz w:val="20"/>
                <w:szCs w:val="16"/>
              </w:rPr>
            </w:pPr>
            <w:r w:rsidRPr="00B2477D">
              <w:rPr>
                <w:sz w:val="20"/>
                <w:szCs w:val="16"/>
              </w:rPr>
              <w:t xml:space="preserve"> 59,827 </w:t>
            </w:r>
          </w:p>
        </w:tc>
        <w:tc>
          <w:tcPr>
            <w:tcW w:w="1415" w:type="dxa"/>
            <w:tcBorders>
              <w:top w:val="nil"/>
              <w:left w:val="nil"/>
              <w:bottom w:val="single" w:sz="8" w:space="0" w:color="auto"/>
              <w:right w:val="single" w:sz="8" w:space="0" w:color="auto"/>
            </w:tcBorders>
            <w:noWrap/>
            <w:hideMark/>
          </w:tcPr>
          <w:p w:rsidR="007D09A0" w:rsidRPr="007D09A0" w:rsidP="007D09A0" w14:paraId="292FF82A" w14:textId="0BD09BCF">
            <w:pPr>
              <w:spacing w:before="0" w:after="0" w:line="240" w:lineRule="auto"/>
              <w:jc w:val="right"/>
              <w:rPr>
                <w:color w:val="000000"/>
                <w:sz w:val="20"/>
                <w:szCs w:val="16"/>
              </w:rPr>
            </w:pPr>
            <w:r w:rsidRPr="00B2477D">
              <w:rPr>
                <w:sz w:val="20"/>
                <w:szCs w:val="16"/>
              </w:rPr>
              <w:t xml:space="preserve"> 8,090 </w:t>
            </w:r>
          </w:p>
        </w:tc>
        <w:tc>
          <w:tcPr>
            <w:tcW w:w="1443" w:type="dxa"/>
            <w:tcBorders>
              <w:top w:val="nil"/>
              <w:left w:val="nil"/>
              <w:bottom w:val="single" w:sz="8" w:space="0" w:color="auto"/>
              <w:right w:val="single" w:sz="8" w:space="0" w:color="auto"/>
            </w:tcBorders>
            <w:noWrap/>
            <w:hideMark/>
          </w:tcPr>
          <w:p w:rsidR="007D09A0" w:rsidRPr="007D09A0" w:rsidP="007D09A0" w14:paraId="30503348" w14:textId="66716646">
            <w:pPr>
              <w:spacing w:before="0" w:after="0" w:line="240" w:lineRule="auto"/>
              <w:jc w:val="right"/>
              <w:rPr>
                <w:color w:val="000000"/>
                <w:sz w:val="20"/>
                <w:szCs w:val="16"/>
              </w:rPr>
            </w:pPr>
            <w:r w:rsidRPr="00B2477D">
              <w:rPr>
                <w:sz w:val="20"/>
                <w:szCs w:val="16"/>
              </w:rPr>
              <w:t xml:space="preserve"> $452,845 </w:t>
            </w:r>
          </w:p>
        </w:tc>
        <w:tc>
          <w:tcPr>
            <w:tcW w:w="12277" w:type="dxa"/>
            <w:tcBorders>
              <w:top w:val="nil"/>
              <w:left w:val="nil"/>
              <w:bottom w:val="nil"/>
              <w:right w:val="nil"/>
            </w:tcBorders>
            <w:noWrap/>
            <w:vAlign w:val="bottom"/>
            <w:hideMark/>
          </w:tcPr>
          <w:p w:rsidR="007D09A0" w:rsidRPr="00B2477D" w:rsidP="007D09A0" w14:paraId="0FCC2AB3" w14:textId="77777777">
            <w:pPr>
              <w:spacing w:before="0" w:after="0" w:line="240" w:lineRule="auto"/>
              <w:rPr>
                <w:color w:val="000000"/>
                <w:sz w:val="20"/>
              </w:rPr>
            </w:pPr>
            <w:r w:rsidRPr="00B2477D">
              <w:rPr>
                <w:color w:val="000000"/>
                <w:sz w:val="20"/>
              </w:rPr>
              <w:t>Form changes increase per-form burden</w:t>
            </w:r>
          </w:p>
        </w:tc>
      </w:tr>
      <w:tr w14:paraId="3F7C1B86"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4F07EA87" w14:textId="77777777">
            <w:pPr>
              <w:spacing w:before="0" w:after="0" w:line="240" w:lineRule="auto"/>
              <w:rPr>
                <w:color w:val="000000"/>
                <w:sz w:val="20"/>
              </w:rPr>
            </w:pPr>
            <w:r w:rsidRPr="00CA47F2">
              <w:rPr>
                <w:color w:val="000000"/>
                <w:sz w:val="20"/>
              </w:rPr>
              <w:t xml:space="preserve">Active F-2/M-2 dependents </w:t>
            </w:r>
          </w:p>
        </w:tc>
        <w:tc>
          <w:tcPr>
            <w:tcW w:w="1250" w:type="dxa"/>
            <w:tcBorders>
              <w:top w:val="nil"/>
              <w:left w:val="nil"/>
              <w:bottom w:val="single" w:sz="8" w:space="0" w:color="auto"/>
              <w:right w:val="single" w:sz="8" w:space="0" w:color="auto"/>
            </w:tcBorders>
            <w:noWrap/>
            <w:hideMark/>
          </w:tcPr>
          <w:p w:rsidR="007D09A0" w:rsidRPr="007D09A0" w:rsidP="007D09A0" w14:paraId="7DBD09C4" w14:textId="49E334BB">
            <w:pPr>
              <w:spacing w:before="0" w:after="0" w:line="240" w:lineRule="auto"/>
              <w:jc w:val="right"/>
              <w:rPr>
                <w:color w:val="000000"/>
                <w:sz w:val="20"/>
                <w:szCs w:val="16"/>
              </w:rPr>
            </w:pPr>
            <w:r w:rsidRPr="00B2477D">
              <w:rPr>
                <w:sz w:val="20"/>
                <w:szCs w:val="16"/>
              </w:rPr>
              <w:t xml:space="preserve"> 54,801 </w:t>
            </w:r>
          </w:p>
        </w:tc>
        <w:tc>
          <w:tcPr>
            <w:tcW w:w="1415" w:type="dxa"/>
            <w:tcBorders>
              <w:top w:val="nil"/>
              <w:left w:val="nil"/>
              <w:bottom w:val="single" w:sz="8" w:space="0" w:color="auto"/>
              <w:right w:val="single" w:sz="8" w:space="0" w:color="auto"/>
            </w:tcBorders>
            <w:noWrap/>
            <w:hideMark/>
          </w:tcPr>
          <w:p w:rsidR="007D09A0" w:rsidRPr="007D09A0" w:rsidP="007D09A0" w14:paraId="582CA467" w14:textId="2C6AD0F6">
            <w:pPr>
              <w:spacing w:before="0" w:after="0" w:line="240" w:lineRule="auto"/>
              <w:rPr>
                <w:color w:val="000000"/>
                <w:sz w:val="20"/>
                <w:szCs w:val="16"/>
              </w:rPr>
            </w:pPr>
          </w:p>
        </w:tc>
        <w:tc>
          <w:tcPr>
            <w:tcW w:w="1443" w:type="dxa"/>
            <w:tcBorders>
              <w:top w:val="nil"/>
              <w:left w:val="nil"/>
              <w:bottom w:val="single" w:sz="8" w:space="0" w:color="auto"/>
              <w:right w:val="single" w:sz="8" w:space="0" w:color="auto"/>
            </w:tcBorders>
            <w:noWrap/>
            <w:hideMark/>
          </w:tcPr>
          <w:p w:rsidR="007D09A0" w:rsidRPr="007D09A0" w:rsidP="007D09A0" w14:paraId="43ABFB87" w14:textId="18DF3DD8">
            <w:pPr>
              <w:spacing w:before="0" w:after="0" w:line="240" w:lineRule="auto"/>
              <w:rPr>
                <w:color w:val="000000"/>
                <w:sz w:val="20"/>
                <w:szCs w:val="16"/>
              </w:rPr>
            </w:pPr>
          </w:p>
        </w:tc>
        <w:tc>
          <w:tcPr>
            <w:tcW w:w="12277" w:type="dxa"/>
            <w:tcBorders>
              <w:top w:val="nil"/>
              <w:left w:val="nil"/>
              <w:bottom w:val="nil"/>
              <w:right w:val="nil"/>
            </w:tcBorders>
            <w:noWrap/>
            <w:vAlign w:val="bottom"/>
            <w:hideMark/>
          </w:tcPr>
          <w:p w:rsidR="007D09A0" w:rsidRPr="00CA47F2" w:rsidP="007D09A0" w14:paraId="37DD4A67" w14:textId="77777777">
            <w:pPr>
              <w:spacing w:before="0" w:after="0" w:line="240" w:lineRule="auto"/>
              <w:rPr>
                <w:color w:val="000000"/>
                <w:sz w:val="20"/>
              </w:rPr>
            </w:pPr>
          </w:p>
        </w:tc>
      </w:tr>
      <w:tr w14:paraId="38EA1509"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1738AFCF" w14:textId="77777777">
            <w:pPr>
              <w:spacing w:before="0" w:after="0" w:line="240" w:lineRule="auto"/>
              <w:rPr>
                <w:color w:val="000000"/>
                <w:sz w:val="20"/>
              </w:rPr>
            </w:pPr>
            <w:r w:rsidRPr="00CA47F2">
              <w:rPr>
                <w:color w:val="000000"/>
                <w:sz w:val="20"/>
              </w:rPr>
              <w:t xml:space="preserve">Initial F-2/M-2 dependents </w:t>
            </w:r>
          </w:p>
        </w:tc>
        <w:tc>
          <w:tcPr>
            <w:tcW w:w="1250" w:type="dxa"/>
            <w:tcBorders>
              <w:top w:val="nil"/>
              <w:left w:val="nil"/>
              <w:bottom w:val="single" w:sz="8" w:space="0" w:color="auto"/>
              <w:right w:val="single" w:sz="8" w:space="0" w:color="auto"/>
            </w:tcBorders>
            <w:noWrap/>
            <w:hideMark/>
          </w:tcPr>
          <w:p w:rsidR="007D09A0" w:rsidRPr="007D09A0" w:rsidP="007D09A0" w14:paraId="74BD60A7" w14:textId="00DA9AD9">
            <w:pPr>
              <w:spacing w:before="0" w:after="0" w:line="240" w:lineRule="auto"/>
              <w:jc w:val="right"/>
              <w:rPr>
                <w:color w:val="000000"/>
                <w:sz w:val="20"/>
                <w:szCs w:val="16"/>
              </w:rPr>
            </w:pPr>
            <w:r w:rsidRPr="00B2477D">
              <w:rPr>
                <w:sz w:val="20"/>
                <w:szCs w:val="16"/>
              </w:rPr>
              <w:t xml:space="preserve"> 16,900 </w:t>
            </w:r>
          </w:p>
        </w:tc>
        <w:tc>
          <w:tcPr>
            <w:tcW w:w="1415" w:type="dxa"/>
            <w:tcBorders>
              <w:top w:val="nil"/>
              <w:left w:val="nil"/>
              <w:bottom w:val="single" w:sz="8" w:space="0" w:color="auto"/>
              <w:right w:val="single" w:sz="8" w:space="0" w:color="auto"/>
            </w:tcBorders>
            <w:noWrap/>
            <w:hideMark/>
          </w:tcPr>
          <w:p w:rsidR="007D09A0" w:rsidRPr="007D09A0" w:rsidP="007D09A0" w14:paraId="2031D94F" w14:textId="5D7321C4">
            <w:pPr>
              <w:spacing w:before="0" w:after="0" w:line="240" w:lineRule="auto"/>
              <w:rPr>
                <w:color w:val="000000"/>
                <w:sz w:val="20"/>
                <w:szCs w:val="16"/>
              </w:rPr>
            </w:pPr>
          </w:p>
        </w:tc>
        <w:tc>
          <w:tcPr>
            <w:tcW w:w="1443" w:type="dxa"/>
            <w:tcBorders>
              <w:top w:val="nil"/>
              <w:left w:val="nil"/>
              <w:bottom w:val="single" w:sz="8" w:space="0" w:color="auto"/>
              <w:right w:val="single" w:sz="8" w:space="0" w:color="auto"/>
            </w:tcBorders>
            <w:noWrap/>
            <w:hideMark/>
          </w:tcPr>
          <w:p w:rsidR="007D09A0" w:rsidRPr="007D09A0" w:rsidP="007D09A0" w14:paraId="336A823E" w14:textId="24E3391E">
            <w:pPr>
              <w:spacing w:before="0" w:after="0" w:line="240" w:lineRule="auto"/>
              <w:rPr>
                <w:color w:val="000000"/>
                <w:sz w:val="20"/>
                <w:szCs w:val="16"/>
              </w:rPr>
            </w:pPr>
          </w:p>
        </w:tc>
        <w:tc>
          <w:tcPr>
            <w:tcW w:w="12277" w:type="dxa"/>
            <w:tcBorders>
              <w:top w:val="nil"/>
              <w:left w:val="nil"/>
              <w:bottom w:val="nil"/>
              <w:right w:val="nil"/>
            </w:tcBorders>
            <w:noWrap/>
            <w:vAlign w:val="bottom"/>
            <w:hideMark/>
          </w:tcPr>
          <w:p w:rsidR="007D09A0" w:rsidRPr="00CA47F2" w:rsidP="007D09A0" w14:paraId="1813567F" w14:textId="77777777">
            <w:pPr>
              <w:spacing w:before="0" w:after="0" w:line="240" w:lineRule="auto"/>
              <w:rPr>
                <w:color w:val="000000"/>
                <w:sz w:val="20"/>
              </w:rPr>
            </w:pPr>
          </w:p>
        </w:tc>
      </w:tr>
      <w:tr w14:paraId="17B7B11D" w14:textId="77777777" w:rsidTr="00B2477D">
        <w:tblPrEx>
          <w:tblW w:w="22177" w:type="dxa"/>
          <w:tblLook w:val="04A0"/>
        </w:tblPrEx>
        <w:trPr>
          <w:trHeight w:val="270"/>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0735DE61" w14:textId="77777777">
            <w:pPr>
              <w:spacing w:before="0" w:after="0" w:line="240" w:lineRule="auto"/>
              <w:rPr>
                <w:color w:val="000000"/>
                <w:sz w:val="20"/>
              </w:rPr>
            </w:pPr>
            <w:r w:rsidRPr="00CA47F2">
              <w:rPr>
                <w:color w:val="000000"/>
                <w:sz w:val="20"/>
              </w:rPr>
              <w:t>F-2/M-2 Forms I-20 initial and update</w:t>
            </w:r>
          </w:p>
        </w:tc>
        <w:tc>
          <w:tcPr>
            <w:tcW w:w="1250" w:type="dxa"/>
            <w:tcBorders>
              <w:top w:val="nil"/>
              <w:left w:val="nil"/>
              <w:bottom w:val="single" w:sz="8" w:space="0" w:color="auto"/>
              <w:right w:val="single" w:sz="8" w:space="0" w:color="auto"/>
            </w:tcBorders>
            <w:noWrap/>
            <w:hideMark/>
          </w:tcPr>
          <w:p w:rsidR="007D09A0" w:rsidRPr="007D09A0" w:rsidP="007D09A0" w14:paraId="38A0D620" w14:textId="7FD047D4">
            <w:pPr>
              <w:spacing w:before="0" w:after="0" w:line="240" w:lineRule="auto"/>
              <w:jc w:val="right"/>
              <w:rPr>
                <w:color w:val="000000"/>
                <w:sz w:val="20"/>
                <w:szCs w:val="16"/>
              </w:rPr>
            </w:pPr>
            <w:r w:rsidRPr="00B2477D">
              <w:rPr>
                <w:sz w:val="20"/>
                <w:szCs w:val="16"/>
              </w:rPr>
              <w:t xml:space="preserve"> 71,701 </w:t>
            </w:r>
          </w:p>
        </w:tc>
        <w:tc>
          <w:tcPr>
            <w:tcW w:w="1415" w:type="dxa"/>
            <w:tcBorders>
              <w:top w:val="nil"/>
              <w:left w:val="nil"/>
              <w:bottom w:val="single" w:sz="8" w:space="0" w:color="auto"/>
              <w:right w:val="single" w:sz="8" w:space="0" w:color="auto"/>
            </w:tcBorders>
            <w:noWrap/>
            <w:hideMark/>
          </w:tcPr>
          <w:p w:rsidR="007D09A0" w:rsidRPr="007D09A0" w:rsidP="007D09A0" w14:paraId="0D436DE2" w14:textId="389E1029">
            <w:pPr>
              <w:spacing w:before="0" w:after="0" w:line="240" w:lineRule="auto"/>
              <w:jc w:val="right"/>
              <w:rPr>
                <w:color w:val="000000"/>
                <w:sz w:val="20"/>
                <w:szCs w:val="16"/>
              </w:rPr>
            </w:pPr>
            <w:r w:rsidRPr="00B2477D">
              <w:rPr>
                <w:sz w:val="20"/>
                <w:szCs w:val="16"/>
              </w:rPr>
              <w:t xml:space="preserve"> 6,230 </w:t>
            </w:r>
          </w:p>
        </w:tc>
        <w:tc>
          <w:tcPr>
            <w:tcW w:w="1443" w:type="dxa"/>
            <w:tcBorders>
              <w:top w:val="nil"/>
              <w:left w:val="nil"/>
              <w:bottom w:val="single" w:sz="8" w:space="0" w:color="auto"/>
              <w:right w:val="single" w:sz="8" w:space="0" w:color="auto"/>
            </w:tcBorders>
            <w:noWrap/>
            <w:hideMark/>
          </w:tcPr>
          <w:p w:rsidR="007D09A0" w:rsidRPr="007D09A0" w:rsidP="007D09A0" w14:paraId="6EDB2BEC" w14:textId="4955C0D4">
            <w:pPr>
              <w:spacing w:before="0" w:after="0" w:line="240" w:lineRule="auto"/>
              <w:jc w:val="right"/>
              <w:rPr>
                <w:color w:val="000000"/>
                <w:sz w:val="20"/>
                <w:szCs w:val="16"/>
              </w:rPr>
            </w:pPr>
            <w:r w:rsidRPr="00B2477D">
              <w:rPr>
                <w:sz w:val="20"/>
                <w:szCs w:val="16"/>
              </w:rPr>
              <w:t xml:space="preserve"> $355,940 </w:t>
            </w:r>
          </w:p>
        </w:tc>
        <w:tc>
          <w:tcPr>
            <w:tcW w:w="12277" w:type="dxa"/>
            <w:tcBorders>
              <w:top w:val="nil"/>
              <w:left w:val="nil"/>
              <w:bottom w:val="nil"/>
              <w:right w:val="nil"/>
            </w:tcBorders>
            <w:noWrap/>
            <w:vAlign w:val="bottom"/>
            <w:hideMark/>
          </w:tcPr>
          <w:p w:rsidR="007D09A0" w:rsidRPr="00CA47F2" w:rsidP="007D09A0" w14:paraId="6930FF1B" w14:textId="77777777">
            <w:pPr>
              <w:spacing w:before="0" w:after="0" w:line="240" w:lineRule="auto"/>
              <w:jc w:val="right"/>
              <w:rPr>
                <w:color w:val="000000"/>
                <w:sz w:val="20"/>
              </w:rPr>
            </w:pPr>
          </w:p>
        </w:tc>
      </w:tr>
      <w:tr w14:paraId="476EEA0E" w14:textId="77777777" w:rsidTr="00B2477D">
        <w:tblPrEx>
          <w:tblW w:w="22177" w:type="dxa"/>
          <w:tblLook w:val="04A0"/>
        </w:tblPrEx>
        <w:trPr>
          <w:trHeight w:val="279"/>
        </w:trPr>
        <w:tc>
          <w:tcPr>
            <w:tcW w:w="7042" w:type="dxa"/>
            <w:gridSpan w:val="3"/>
            <w:tcBorders>
              <w:top w:val="single" w:sz="8" w:space="0" w:color="auto"/>
              <w:left w:val="single" w:sz="8" w:space="0" w:color="auto"/>
              <w:bottom w:val="single" w:sz="8" w:space="0" w:color="auto"/>
              <w:right w:val="nil"/>
            </w:tcBorders>
            <w:noWrap/>
            <w:vAlign w:val="center"/>
            <w:hideMark/>
          </w:tcPr>
          <w:p w:rsidR="000959D5" w:rsidRPr="00CA47F2" w:rsidP="000959D5" w14:paraId="7D125423" w14:textId="7BBE4341">
            <w:pPr>
              <w:spacing w:before="0" w:after="0" w:line="240" w:lineRule="auto"/>
              <w:jc w:val="center"/>
              <w:rPr>
                <w:color w:val="000000"/>
                <w:sz w:val="20"/>
              </w:rPr>
            </w:pPr>
            <w:r w:rsidRPr="00CA47F2">
              <w:rPr>
                <w:color w:val="000000"/>
                <w:sz w:val="20"/>
              </w:rPr>
              <w:t> </w:t>
            </w:r>
            <w:r>
              <w:rPr>
                <w:color w:val="000000"/>
                <w:sz w:val="20"/>
              </w:rPr>
              <w:t>Total</w:t>
            </w:r>
          </w:p>
        </w:tc>
        <w:tc>
          <w:tcPr>
            <w:tcW w:w="1415" w:type="dxa"/>
            <w:tcBorders>
              <w:top w:val="nil"/>
              <w:left w:val="single" w:sz="8" w:space="0" w:color="auto"/>
              <w:bottom w:val="single" w:sz="8" w:space="0" w:color="auto"/>
              <w:right w:val="single" w:sz="8" w:space="0" w:color="auto"/>
            </w:tcBorders>
            <w:noWrap/>
            <w:hideMark/>
          </w:tcPr>
          <w:p w:rsidR="000959D5" w:rsidRPr="00DE2591" w:rsidP="000959D5" w14:paraId="4332C22B" w14:textId="6022F2ED">
            <w:pPr>
              <w:spacing w:before="0" w:after="0" w:line="240" w:lineRule="auto"/>
              <w:jc w:val="right"/>
              <w:rPr>
                <w:color w:val="000000"/>
                <w:sz w:val="20"/>
                <w:szCs w:val="16"/>
              </w:rPr>
            </w:pPr>
            <w:r w:rsidRPr="00B2477D">
              <w:rPr>
                <w:sz w:val="20"/>
                <w:szCs w:val="16"/>
              </w:rPr>
              <w:t xml:space="preserve"> 174,754 </w:t>
            </w:r>
          </w:p>
        </w:tc>
        <w:tc>
          <w:tcPr>
            <w:tcW w:w="1443" w:type="dxa"/>
            <w:tcBorders>
              <w:top w:val="nil"/>
              <w:left w:val="nil"/>
              <w:bottom w:val="single" w:sz="8" w:space="0" w:color="auto"/>
              <w:right w:val="single" w:sz="8" w:space="0" w:color="auto"/>
            </w:tcBorders>
            <w:noWrap/>
            <w:hideMark/>
          </w:tcPr>
          <w:p w:rsidR="000959D5" w:rsidRPr="00DE2591" w:rsidP="000959D5" w14:paraId="0D4FC46A" w14:textId="51679E33">
            <w:pPr>
              <w:spacing w:before="0" w:after="0" w:line="240" w:lineRule="auto"/>
              <w:jc w:val="right"/>
              <w:rPr>
                <w:color w:val="000000"/>
                <w:sz w:val="20"/>
                <w:szCs w:val="16"/>
              </w:rPr>
            </w:pPr>
            <w:r w:rsidRPr="00B2477D">
              <w:rPr>
                <w:sz w:val="20"/>
                <w:szCs w:val="16"/>
              </w:rPr>
              <w:t xml:space="preserve"> $11,187,824 </w:t>
            </w:r>
          </w:p>
        </w:tc>
        <w:tc>
          <w:tcPr>
            <w:tcW w:w="12277" w:type="dxa"/>
            <w:tcBorders>
              <w:top w:val="nil"/>
              <w:left w:val="nil"/>
              <w:bottom w:val="nil"/>
              <w:right w:val="nil"/>
            </w:tcBorders>
            <w:noWrap/>
            <w:vAlign w:val="bottom"/>
            <w:hideMark/>
          </w:tcPr>
          <w:p w:rsidR="000959D5" w:rsidRPr="00CA47F2" w:rsidP="000959D5" w14:paraId="482ED359" w14:textId="77777777">
            <w:pPr>
              <w:spacing w:before="0" w:after="0" w:line="240" w:lineRule="auto"/>
              <w:jc w:val="right"/>
              <w:rPr>
                <w:color w:val="000000"/>
                <w:sz w:val="20"/>
              </w:rPr>
            </w:pPr>
          </w:p>
        </w:tc>
      </w:tr>
      <w:tr w14:paraId="158F553D" w14:textId="77777777" w:rsidTr="00B2477D">
        <w:tblPrEx>
          <w:tblW w:w="22177" w:type="dxa"/>
          <w:tblLook w:val="04A0"/>
        </w:tblPrEx>
        <w:trPr>
          <w:trHeight w:val="279"/>
        </w:trPr>
        <w:tc>
          <w:tcPr>
            <w:tcW w:w="7042" w:type="dxa"/>
            <w:gridSpan w:val="3"/>
            <w:tcBorders>
              <w:top w:val="nil"/>
              <w:left w:val="nil"/>
              <w:bottom w:val="nil"/>
              <w:right w:val="nil"/>
            </w:tcBorders>
            <w:noWrap/>
            <w:hideMark/>
          </w:tcPr>
          <w:p w:rsidR="00BE5885" w:rsidRPr="00B2477D" w14:paraId="0515E412" w14:textId="77777777">
            <w:pPr>
              <w:spacing w:before="0" w:after="0" w:line="240" w:lineRule="auto"/>
              <w:rPr>
                <w:b/>
                <w:bCs/>
                <w:color w:val="000000"/>
                <w:sz w:val="20"/>
              </w:rPr>
            </w:pPr>
            <w:r w:rsidRPr="00B2477D">
              <w:rPr>
                <w:b/>
                <w:bCs/>
                <w:color w:val="000000"/>
                <w:sz w:val="20"/>
              </w:rPr>
              <w:t>Management of school information</w:t>
            </w:r>
          </w:p>
        </w:tc>
        <w:tc>
          <w:tcPr>
            <w:tcW w:w="1415" w:type="dxa"/>
            <w:tcBorders>
              <w:top w:val="nil"/>
              <w:left w:val="nil"/>
              <w:bottom w:val="nil"/>
              <w:right w:val="nil"/>
            </w:tcBorders>
            <w:noWrap/>
            <w:hideMark/>
          </w:tcPr>
          <w:p w:rsidR="00BE5885" w:rsidRPr="00B2477D" w14:paraId="33DB36DE" w14:textId="77777777">
            <w:pPr>
              <w:spacing w:before="0" w:after="0" w:line="240" w:lineRule="auto"/>
              <w:rPr>
                <w:b/>
                <w:bCs/>
                <w:color w:val="000000"/>
                <w:sz w:val="20"/>
              </w:rPr>
            </w:pPr>
          </w:p>
        </w:tc>
        <w:tc>
          <w:tcPr>
            <w:tcW w:w="1443" w:type="dxa"/>
            <w:tcBorders>
              <w:top w:val="nil"/>
              <w:left w:val="nil"/>
              <w:bottom w:val="nil"/>
              <w:right w:val="nil"/>
            </w:tcBorders>
            <w:noWrap/>
            <w:hideMark/>
          </w:tcPr>
          <w:p w:rsidR="00BE5885" w:rsidRPr="00CA47F2" w14:paraId="7BD4C28E" w14:textId="77777777">
            <w:pPr>
              <w:spacing w:before="0" w:after="0" w:line="240" w:lineRule="auto"/>
              <w:jc w:val="center"/>
              <w:rPr>
                <w:sz w:val="20"/>
              </w:rPr>
            </w:pPr>
          </w:p>
        </w:tc>
        <w:tc>
          <w:tcPr>
            <w:tcW w:w="12277" w:type="dxa"/>
            <w:tcBorders>
              <w:top w:val="nil"/>
              <w:left w:val="nil"/>
              <w:bottom w:val="nil"/>
              <w:right w:val="nil"/>
            </w:tcBorders>
            <w:noWrap/>
            <w:vAlign w:val="bottom"/>
            <w:hideMark/>
          </w:tcPr>
          <w:p w:rsidR="00BE5885" w:rsidRPr="00CA47F2" w14:paraId="2C38AE9C" w14:textId="77777777">
            <w:pPr>
              <w:spacing w:before="0" w:after="0" w:line="240" w:lineRule="auto"/>
              <w:jc w:val="center"/>
              <w:rPr>
                <w:sz w:val="20"/>
              </w:rPr>
            </w:pPr>
          </w:p>
        </w:tc>
      </w:tr>
      <w:tr w14:paraId="665C3167" w14:textId="77777777" w:rsidTr="00B2477D">
        <w:tblPrEx>
          <w:tblW w:w="22177" w:type="dxa"/>
          <w:tblLook w:val="04A0"/>
        </w:tblPrEx>
        <w:trPr>
          <w:trHeight w:val="279"/>
        </w:trPr>
        <w:tc>
          <w:tcPr>
            <w:tcW w:w="5792" w:type="dxa"/>
            <w:gridSpan w:val="2"/>
            <w:tcBorders>
              <w:top w:val="single" w:sz="8" w:space="0" w:color="auto"/>
              <w:left w:val="single" w:sz="8" w:space="0" w:color="auto"/>
              <w:bottom w:val="nil"/>
              <w:right w:val="single" w:sz="8" w:space="0" w:color="auto"/>
            </w:tcBorders>
            <w:noWrap/>
            <w:vAlign w:val="bottom"/>
            <w:hideMark/>
          </w:tcPr>
          <w:p w:rsidR="009A3A1F" w:rsidRPr="00CA47F2" w:rsidP="00B2477D" w14:paraId="5E230A87" w14:textId="0FECB6BE">
            <w:pPr>
              <w:spacing w:before="0" w:after="0" w:line="240" w:lineRule="auto"/>
              <w:jc w:val="center"/>
              <w:rPr>
                <w:b/>
                <w:bCs/>
                <w:sz w:val="20"/>
              </w:rPr>
            </w:pPr>
            <w:r w:rsidRPr="00CA47F2">
              <w:rPr>
                <w:b/>
                <w:bCs/>
                <w:sz w:val="20"/>
              </w:rPr>
              <w:t>SEVP-certified Form I-17 school information</w:t>
            </w:r>
          </w:p>
        </w:tc>
        <w:tc>
          <w:tcPr>
            <w:tcW w:w="1250" w:type="dxa"/>
            <w:tcBorders>
              <w:top w:val="single" w:sz="8" w:space="0" w:color="auto"/>
              <w:left w:val="nil"/>
              <w:bottom w:val="nil"/>
              <w:right w:val="single" w:sz="8" w:space="0" w:color="auto"/>
            </w:tcBorders>
            <w:noWrap/>
            <w:vAlign w:val="bottom"/>
            <w:hideMark/>
          </w:tcPr>
          <w:p w:rsidR="009A3A1F" w:rsidRPr="00CA47F2" w14:paraId="0157BC5B" w14:textId="09180287">
            <w:pPr>
              <w:spacing w:before="0" w:after="0" w:line="240" w:lineRule="auto"/>
              <w:rPr>
                <w:b/>
                <w:bCs/>
                <w:sz w:val="20"/>
              </w:rPr>
            </w:pPr>
            <w:r>
              <w:rPr>
                <w:b/>
                <w:bCs/>
                <w:sz w:val="20"/>
              </w:rPr>
              <w:t>Change in number of respondents</w:t>
            </w:r>
          </w:p>
        </w:tc>
        <w:tc>
          <w:tcPr>
            <w:tcW w:w="1415" w:type="dxa"/>
            <w:tcBorders>
              <w:top w:val="single" w:sz="8" w:space="0" w:color="auto"/>
              <w:left w:val="nil"/>
              <w:bottom w:val="nil"/>
              <w:right w:val="single" w:sz="8" w:space="0" w:color="auto"/>
            </w:tcBorders>
            <w:noWrap/>
            <w:vAlign w:val="bottom"/>
            <w:hideMark/>
          </w:tcPr>
          <w:p w:rsidR="009A3A1F" w:rsidRPr="00CA47F2" w14:paraId="1DE1A456" w14:textId="7A95B32E">
            <w:pPr>
              <w:spacing w:before="0" w:after="0" w:line="240" w:lineRule="auto"/>
              <w:rPr>
                <w:b/>
                <w:bCs/>
                <w:sz w:val="20"/>
              </w:rPr>
            </w:pPr>
            <w:r>
              <w:rPr>
                <w:b/>
                <w:bCs/>
                <w:sz w:val="20"/>
              </w:rPr>
              <w:t>Change in hours</w:t>
            </w:r>
          </w:p>
        </w:tc>
        <w:tc>
          <w:tcPr>
            <w:tcW w:w="1443" w:type="dxa"/>
            <w:tcBorders>
              <w:top w:val="single" w:sz="8" w:space="0" w:color="auto"/>
              <w:left w:val="nil"/>
              <w:bottom w:val="nil"/>
              <w:right w:val="single" w:sz="8" w:space="0" w:color="auto"/>
            </w:tcBorders>
            <w:noWrap/>
            <w:vAlign w:val="bottom"/>
            <w:hideMark/>
          </w:tcPr>
          <w:p w:rsidR="009A3A1F" w:rsidRPr="00CA47F2" w14:paraId="746A3056" w14:textId="331DA878">
            <w:pPr>
              <w:spacing w:before="0" w:after="0" w:line="240" w:lineRule="auto"/>
              <w:rPr>
                <w:b/>
                <w:bCs/>
                <w:sz w:val="20"/>
              </w:rPr>
            </w:pPr>
            <w:hyperlink r:id="rId18" w:anchor="RANGE!_ftn1" w:history="1">
              <w:r w:rsidR="007A0448">
                <w:rPr>
                  <w:b/>
                  <w:bCs/>
                  <w:sz w:val="20"/>
                </w:rPr>
                <w:t>Change</w:t>
              </w:r>
            </w:hyperlink>
            <w:r w:rsidR="007A0448">
              <w:rPr>
                <w:b/>
                <w:bCs/>
                <w:sz w:val="20"/>
              </w:rPr>
              <w:t xml:space="preserve"> in costs</w:t>
            </w:r>
          </w:p>
        </w:tc>
        <w:tc>
          <w:tcPr>
            <w:tcW w:w="12277" w:type="dxa"/>
            <w:tcBorders>
              <w:top w:val="nil"/>
              <w:left w:val="nil"/>
              <w:bottom w:val="nil"/>
              <w:right w:val="nil"/>
            </w:tcBorders>
            <w:noWrap/>
            <w:vAlign w:val="bottom"/>
            <w:hideMark/>
          </w:tcPr>
          <w:p w:rsidR="009A3A1F" w:rsidRPr="00CA47F2" w14:paraId="28CD4852" w14:textId="5E7BF3AA">
            <w:pPr>
              <w:spacing w:before="0" w:after="0" w:line="240" w:lineRule="auto"/>
              <w:rPr>
                <w:b/>
                <w:bCs/>
                <w:sz w:val="20"/>
              </w:rPr>
            </w:pPr>
            <w:r>
              <w:rPr>
                <w:b/>
                <w:bCs/>
                <w:sz w:val="20"/>
              </w:rPr>
              <w:t>Explanation for Change</w:t>
            </w:r>
          </w:p>
        </w:tc>
      </w:tr>
      <w:tr w14:paraId="7BDBD51C"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BE5885" w:rsidRPr="00CA47F2" w14:paraId="79E01E6C" w14:textId="77777777">
            <w:pPr>
              <w:spacing w:before="0" w:after="0" w:line="240" w:lineRule="auto"/>
              <w:rPr>
                <w:sz w:val="20"/>
              </w:rPr>
            </w:pPr>
            <w:r w:rsidRPr="00CA47F2">
              <w:rPr>
                <w:sz w:val="20"/>
              </w:rPr>
              <w:t>SEVP-certified schools</w:t>
            </w:r>
          </w:p>
        </w:tc>
        <w:tc>
          <w:tcPr>
            <w:tcW w:w="1250" w:type="dxa"/>
            <w:tcBorders>
              <w:top w:val="single" w:sz="8" w:space="0" w:color="auto"/>
              <w:left w:val="nil"/>
              <w:bottom w:val="nil"/>
              <w:right w:val="single" w:sz="8" w:space="0" w:color="auto"/>
            </w:tcBorders>
            <w:noWrap/>
            <w:vAlign w:val="center"/>
            <w:hideMark/>
          </w:tcPr>
          <w:p w:rsidR="00BE5885" w:rsidRPr="00CA47F2" w14:paraId="25FC058E" w14:textId="0F50DF10">
            <w:pPr>
              <w:spacing w:before="0" w:after="0" w:line="240" w:lineRule="auto"/>
              <w:jc w:val="right"/>
              <w:rPr>
                <w:sz w:val="20"/>
              </w:rPr>
            </w:pPr>
            <w:r w:rsidRPr="00CA47F2">
              <w:rPr>
                <w:sz w:val="20"/>
              </w:rPr>
              <w:t>-1</w:t>
            </w:r>
            <w:r w:rsidR="0072610C">
              <w:rPr>
                <w:sz w:val="20"/>
              </w:rPr>
              <w:t>,</w:t>
            </w:r>
            <w:r w:rsidRPr="00CA47F2">
              <w:rPr>
                <w:sz w:val="20"/>
              </w:rPr>
              <w:t>227</w:t>
            </w:r>
          </w:p>
        </w:tc>
        <w:tc>
          <w:tcPr>
            <w:tcW w:w="1415" w:type="dxa"/>
            <w:tcBorders>
              <w:top w:val="single" w:sz="8" w:space="0" w:color="auto"/>
              <w:left w:val="nil"/>
              <w:bottom w:val="nil"/>
              <w:right w:val="single" w:sz="8" w:space="0" w:color="auto"/>
            </w:tcBorders>
            <w:noWrap/>
            <w:vAlign w:val="center"/>
            <w:hideMark/>
          </w:tcPr>
          <w:p w:rsidR="00BE5885" w:rsidRPr="00CA47F2" w14:paraId="506DD6DA" w14:textId="77777777">
            <w:pPr>
              <w:spacing w:before="0" w:after="0" w:line="240" w:lineRule="auto"/>
              <w:rPr>
                <w:sz w:val="20"/>
              </w:rPr>
            </w:pPr>
            <w:r w:rsidRPr="00CA47F2">
              <w:rPr>
                <w:sz w:val="20"/>
              </w:rPr>
              <w:t> </w:t>
            </w:r>
          </w:p>
        </w:tc>
        <w:tc>
          <w:tcPr>
            <w:tcW w:w="1443" w:type="dxa"/>
            <w:tcBorders>
              <w:top w:val="single" w:sz="8" w:space="0" w:color="auto"/>
              <w:left w:val="nil"/>
              <w:bottom w:val="nil"/>
              <w:right w:val="single" w:sz="8" w:space="0" w:color="auto"/>
            </w:tcBorders>
            <w:noWrap/>
            <w:vAlign w:val="center"/>
            <w:hideMark/>
          </w:tcPr>
          <w:p w:rsidR="00BE5885" w:rsidRPr="00CA47F2" w14:paraId="20D840DD" w14:textId="77777777">
            <w:pPr>
              <w:spacing w:before="0" w:after="0" w:line="240" w:lineRule="auto"/>
              <w:rPr>
                <w:sz w:val="20"/>
              </w:rPr>
            </w:pPr>
            <w:r w:rsidRPr="00CA47F2">
              <w:rPr>
                <w:sz w:val="20"/>
              </w:rPr>
              <w:t> </w:t>
            </w:r>
          </w:p>
        </w:tc>
        <w:tc>
          <w:tcPr>
            <w:tcW w:w="12277" w:type="dxa"/>
            <w:tcBorders>
              <w:top w:val="nil"/>
              <w:left w:val="nil"/>
              <w:bottom w:val="nil"/>
              <w:right w:val="nil"/>
            </w:tcBorders>
            <w:noWrap/>
            <w:vAlign w:val="bottom"/>
            <w:hideMark/>
          </w:tcPr>
          <w:p w:rsidR="00BE5885" w:rsidRPr="00CA47F2" w14:paraId="233D25B2" w14:textId="77777777">
            <w:pPr>
              <w:spacing w:before="0" w:after="0" w:line="240" w:lineRule="auto"/>
              <w:rPr>
                <w:sz w:val="20"/>
              </w:rPr>
            </w:pPr>
          </w:p>
        </w:tc>
      </w:tr>
      <w:tr w14:paraId="1465281A"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BE5885" w:rsidRPr="00CA47F2" w14:paraId="3B8B7CE5" w14:textId="77777777">
            <w:pPr>
              <w:spacing w:before="0" w:after="0" w:line="240" w:lineRule="auto"/>
              <w:rPr>
                <w:sz w:val="20"/>
              </w:rPr>
            </w:pPr>
            <w:r w:rsidRPr="00CA47F2">
              <w:rPr>
                <w:sz w:val="20"/>
              </w:rPr>
              <w:t>1. Initial school certification</w:t>
            </w:r>
          </w:p>
        </w:tc>
        <w:tc>
          <w:tcPr>
            <w:tcW w:w="1250" w:type="dxa"/>
            <w:tcBorders>
              <w:top w:val="single" w:sz="8" w:space="0" w:color="auto"/>
              <w:left w:val="nil"/>
              <w:bottom w:val="nil"/>
              <w:right w:val="single" w:sz="8" w:space="0" w:color="auto"/>
            </w:tcBorders>
            <w:noWrap/>
            <w:vAlign w:val="center"/>
            <w:hideMark/>
          </w:tcPr>
          <w:p w:rsidR="00BE5885" w:rsidRPr="00CA47F2" w14:paraId="7143426B" w14:textId="77777777">
            <w:pPr>
              <w:spacing w:before="0" w:after="0" w:line="240" w:lineRule="auto"/>
              <w:jc w:val="right"/>
              <w:rPr>
                <w:sz w:val="20"/>
              </w:rPr>
            </w:pPr>
            <w:r w:rsidRPr="00CA47F2">
              <w:rPr>
                <w:sz w:val="20"/>
              </w:rPr>
              <w:t>0</w:t>
            </w:r>
          </w:p>
        </w:tc>
        <w:tc>
          <w:tcPr>
            <w:tcW w:w="1415" w:type="dxa"/>
            <w:tcBorders>
              <w:top w:val="single" w:sz="8" w:space="0" w:color="auto"/>
              <w:left w:val="nil"/>
              <w:bottom w:val="nil"/>
              <w:right w:val="single" w:sz="8" w:space="0" w:color="auto"/>
            </w:tcBorders>
            <w:noWrap/>
            <w:vAlign w:val="center"/>
            <w:hideMark/>
          </w:tcPr>
          <w:p w:rsidR="00BE5885" w:rsidRPr="00CA47F2" w14:paraId="3C57EBEC" w14:textId="340E54E2">
            <w:pPr>
              <w:spacing w:before="0" w:after="0" w:line="240" w:lineRule="auto"/>
              <w:jc w:val="right"/>
              <w:rPr>
                <w:sz w:val="20"/>
              </w:rPr>
            </w:pPr>
            <w:r w:rsidRPr="00CA47F2">
              <w:rPr>
                <w:sz w:val="20"/>
              </w:rPr>
              <w:t>-1</w:t>
            </w:r>
            <w:r w:rsidR="00DE2591">
              <w:rPr>
                <w:sz w:val="20"/>
              </w:rPr>
              <w:t>12</w:t>
            </w:r>
          </w:p>
        </w:tc>
        <w:tc>
          <w:tcPr>
            <w:tcW w:w="1443" w:type="dxa"/>
            <w:tcBorders>
              <w:top w:val="single" w:sz="8" w:space="0" w:color="auto"/>
              <w:left w:val="nil"/>
              <w:bottom w:val="nil"/>
              <w:right w:val="single" w:sz="8" w:space="0" w:color="auto"/>
            </w:tcBorders>
            <w:noWrap/>
            <w:vAlign w:val="center"/>
            <w:hideMark/>
          </w:tcPr>
          <w:p w:rsidR="00BE5885" w:rsidRPr="00CA47F2" w14:paraId="140289B0" w14:textId="36885D8D">
            <w:pPr>
              <w:spacing w:before="0" w:after="0" w:line="240" w:lineRule="auto"/>
              <w:jc w:val="right"/>
              <w:rPr>
                <w:sz w:val="20"/>
              </w:rPr>
            </w:pPr>
            <w:r w:rsidRPr="00CA47F2">
              <w:rPr>
                <w:sz w:val="20"/>
              </w:rPr>
              <w:t>-</w:t>
            </w:r>
            <w:r w:rsidR="003C19DF">
              <w:rPr>
                <w:sz w:val="20"/>
              </w:rPr>
              <w:t>$</w:t>
            </w:r>
            <w:r w:rsidRPr="00CA47F2">
              <w:rPr>
                <w:sz w:val="20"/>
              </w:rPr>
              <w:t>2</w:t>
            </w:r>
            <w:r w:rsidR="0072610C">
              <w:rPr>
                <w:sz w:val="20"/>
              </w:rPr>
              <w:t>,</w:t>
            </w:r>
            <w:r w:rsidR="001973A0">
              <w:rPr>
                <w:sz w:val="20"/>
              </w:rPr>
              <w:t>3</w:t>
            </w:r>
            <w:r w:rsidR="00DE2591">
              <w:rPr>
                <w:sz w:val="20"/>
              </w:rPr>
              <w:t>7</w:t>
            </w:r>
            <w:r w:rsidR="0072610C">
              <w:rPr>
                <w:sz w:val="20"/>
              </w:rPr>
              <w:t>0</w:t>
            </w:r>
          </w:p>
        </w:tc>
        <w:tc>
          <w:tcPr>
            <w:tcW w:w="12277" w:type="dxa"/>
            <w:tcBorders>
              <w:top w:val="nil"/>
              <w:left w:val="nil"/>
              <w:bottom w:val="nil"/>
              <w:right w:val="nil"/>
            </w:tcBorders>
            <w:noWrap/>
            <w:vAlign w:val="bottom"/>
            <w:hideMark/>
          </w:tcPr>
          <w:p w:rsidR="00BD1BC9" w14:paraId="646FD6F3" w14:textId="77777777">
            <w:pPr>
              <w:spacing w:before="0" w:after="0" w:line="240" w:lineRule="auto"/>
              <w:rPr>
                <w:color w:val="000000"/>
                <w:sz w:val="20"/>
              </w:rPr>
            </w:pPr>
            <w:r w:rsidRPr="00B2477D">
              <w:rPr>
                <w:color w:val="000000"/>
                <w:sz w:val="20"/>
              </w:rPr>
              <w:t xml:space="preserve">Redesign of Program of Study page reduces per-form </w:t>
            </w:r>
          </w:p>
          <w:p w:rsidR="00BE5885" w:rsidRPr="00B2477D" w14:paraId="4068ED52" w14:textId="27534AB1">
            <w:pPr>
              <w:spacing w:before="0" w:after="0" w:line="240" w:lineRule="auto"/>
              <w:rPr>
                <w:color w:val="000000"/>
                <w:sz w:val="20"/>
              </w:rPr>
            </w:pPr>
            <w:r w:rsidRPr="00B2477D">
              <w:rPr>
                <w:color w:val="000000"/>
                <w:sz w:val="20"/>
              </w:rPr>
              <w:t>burden</w:t>
            </w:r>
          </w:p>
        </w:tc>
      </w:tr>
      <w:tr w14:paraId="56F4ED6D"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BE5885" w:rsidRPr="00CA47F2" w14:paraId="07C02199" w14:textId="77777777">
            <w:pPr>
              <w:spacing w:before="0" w:after="0" w:line="240" w:lineRule="auto"/>
              <w:rPr>
                <w:sz w:val="20"/>
              </w:rPr>
            </w:pPr>
            <w:r w:rsidRPr="00CA47F2">
              <w:rPr>
                <w:sz w:val="20"/>
              </w:rPr>
              <w:t>2. Updates to Form I-17 school information</w:t>
            </w:r>
          </w:p>
        </w:tc>
        <w:tc>
          <w:tcPr>
            <w:tcW w:w="1250" w:type="dxa"/>
            <w:tcBorders>
              <w:top w:val="single" w:sz="8" w:space="0" w:color="auto"/>
              <w:left w:val="nil"/>
              <w:bottom w:val="single" w:sz="8" w:space="0" w:color="auto"/>
              <w:right w:val="single" w:sz="8" w:space="0" w:color="auto"/>
            </w:tcBorders>
            <w:noWrap/>
            <w:vAlign w:val="center"/>
            <w:hideMark/>
          </w:tcPr>
          <w:p w:rsidR="00BE5885" w:rsidRPr="00CA47F2" w14:paraId="70D5AE3D" w14:textId="77777777">
            <w:pPr>
              <w:spacing w:before="0" w:after="0" w:line="240" w:lineRule="auto"/>
              <w:jc w:val="right"/>
              <w:rPr>
                <w:sz w:val="20"/>
              </w:rPr>
            </w:pPr>
            <w:r w:rsidRPr="00CA47F2">
              <w:rPr>
                <w:sz w:val="20"/>
              </w:rPr>
              <w:t>-613</w:t>
            </w:r>
          </w:p>
        </w:tc>
        <w:tc>
          <w:tcPr>
            <w:tcW w:w="1415" w:type="dxa"/>
            <w:tcBorders>
              <w:top w:val="single" w:sz="8" w:space="0" w:color="auto"/>
              <w:left w:val="nil"/>
              <w:bottom w:val="single" w:sz="8" w:space="0" w:color="auto"/>
              <w:right w:val="single" w:sz="8" w:space="0" w:color="auto"/>
            </w:tcBorders>
            <w:noWrap/>
            <w:vAlign w:val="center"/>
            <w:hideMark/>
          </w:tcPr>
          <w:p w:rsidR="00BE5885" w:rsidRPr="00CA47F2" w14:paraId="508A5B30" w14:textId="562D33B9">
            <w:pPr>
              <w:spacing w:before="0" w:after="0" w:line="240" w:lineRule="auto"/>
              <w:jc w:val="right"/>
              <w:rPr>
                <w:sz w:val="20"/>
              </w:rPr>
            </w:pPr>
            <w:r w:rsidRPr="00CA47F2">
              <w:rPr>
                <w:sz w:val="20"/>
              </w:rPr>
              <w:t>24</w:t>
            </w:r>
            <w:r w:rsidR="007056D0">
              <w:rPr>
                <w:sz w:val="20"/>
              </w:rPr>
              <w:t>5</w:t>
            </w:r>
          </w:p>
        </w:tc>
        <w:tc>
          <w:tcPr>
            <w:tcW w:w="1443" w:type="dxa"/>
            <w:tcBorders>
              <w:top w:val="single" w:sz="8" w:space="0" w:color="auto"/>
              <w:left w:val="nil"/>
              <w:bottom w:val="single" w:sz="8" w:space="0" w:color="auto"/>
              <w:right w:val="single" w:sz="8" w:space="0" w:color="auto"/>
            </w:tcBorders>
            <w:noWrap/>
            <w:vAlign w:val="center"/>
            <w:hideMark/>
          </w:tcPr>
          <w:p w:rsidR="00BE5885" w:rsidRPr="00CA47F2" w14:paraId="66D9122F" w14:textId="627BD707">
            <w:pPr>
              <w:spacing w:before="0" w:after="0" w:line="240" w:lineRule="auto"/>
              <w:jc w:val="right"/>
              <w:rPr>
                <w:sz w:val="20"/>
              </w:rPr>
            </w:pPr>
            <w:r>
              <w:rPr>
                <w:sz w:val="20"/>
              </w:rPr>
              <w:t>$</w:t>
            </w:r>
            <w:r w:rsidRPr="00CA47F2">
              <w:rPr>
                <w:sz w:val="20"/>
              </w:rPr>
              <w:t>14</w:t>
            </w:r>
            <w:r w:rsidR="0072610C">
              <w:rPr>
                <w:sz w:val="20"/>
              </w:rPr>
              <w:t>,</w:t>
            </w:r>
            <w:r w:rsidRPr="00CA47F2">
              <w:rPr>
                <w:sz w:val="20"/>
              </w:rPr>
              <w:t>555</w:t>
            </w:r>
          </w:p>
        </w:tc>
        <w:tc>
          <w:tcPr>
            <w:tcW w:w="12277" w:type="dxa"/>
            <w:tcBorders>
              <w:top w:val="nil"/>
              <w:left w:val="nil"/>
              <w:bottom w:val="nil"/>
              <w:right w:val="nil"/>
            </w:tcBorders>
            <w:noWrap/>
            <w:vAlign w:val="bottom"/>
            <w:hideMark/>
          </w:tcPr>
          <w:p w:rsidR="00BE5885" w:rsidRPr="00B2477D" w14:paraId="309B756F" w14:textId="77777777">
            <w:pPr>
              <w:spacing w:before="0" w:after="0" w:line="240" w:lineRule="auto"/>
              <w:rPr>
                <w:color w:val="000000"/>
                <w:sz w:val="20"/>
              </w:rPr>
            </w:pPr>
            <w:r w:rsidRPr="00B2477D">
              <w:rPr>
                <w:color w:val="000000"/>
                <w:sz w:val="20"/>
              </w:rPr>
              <w:t>Form changes increase number of annual updates</w:t>
            </w:r>
          </w:p>
        </w:tc>
      </w:tr>
      <w:tr w14:paraId="3F3E40E9" w14:textId="77777777" w:rsidTr="00B2477D">
        <w:tblPrEx>
          <w:tblW w:w="22177" w:type="dxa"/>
          <w:tblLook w:val="04A0"/>
        </w:tblPrEx>
        <w:trPr>
          <w:trHeight w:val="420"/>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BE5885" w:rsidRPr="00CA47F2" w14:paraId="0D456117" w14:textId="77777777">
            <w:pPr>
              <w:spacing w:before="0" w:after="0" w:line="240" w:lineRule="auto"/>
              <w:rPr>
                <w:sz w:val="20"/>
              </w:rPr>
            </w:pPr>
            <w:r w:rsidRPr="00CA47F2">
              <w:rPr>
                <w:sz w:val="20"/>
              </w:rPr>
              <w:t>3. School recertification</w:t>
            </w:r>
          </w:p>
        </w:tc>
        <w:tc>
          <w:tcPr>
            <w:tcW w:w="1250" w:type="dxa"/>
            <w:tcBorders>
              <w:top w:val="single" w:sz="8" w:space="0" w:color="auto"/>
              <w:left w:val="nil"/>
              <w:bottom w:val="single" w:sz="4" w:space="0" w:color="auto"/>
              <w:right w:val="single" w:sz="8" w:space="0" w:color="auto"/>
            </w:tcBorders>
            <w:noWrap/>
            <w:vAlign w:val="center"/>
            <w:hideMark/>
          </w:tcPr>
          <w:p w:rsidR="00BE5885" w:rsidRPr="00CA47F2" w14:paraId="39AA77D0" w14:textId="77777777">
            <w:pPr>
              <w:spacing w:before="0" w:after="0" w:line="240" w:lineRule="auto"/>
              <w:jc w:val="right"/>
              <w:rPr>
                <w:sz w:val="20"/>
              </w:rPr>
            </w:pPr>
            <w:r w:rsidRPr="00CA47F2">
              <w:rPr>
                <w:sz w:val="20"/>
              </w:rPr>
              <w:t>0</w:t>
            </w:r>
          </w:p>
        </w:tc>
        <w:tc>
          <w:tcPr>
            <w:tcW w:w="1415" w:type="dxa"/>
            <w:tcBorders>
              <w:top w:val="single" w:sz="8" w:space="0" w:color="auto"/>
              <w:left w:val="nil"/>
              <w:bottom w:val="single" w:sz="4" w:space="0" w:color="auto"/>
              <w:right w:val="single" w:sz="8" w:space="0" w:color="auto"/>
            </w:tcBorders>
            <w:noWrap/>
            <w:vAlign w:val="center"/>
            <w:hideMark/>
          </w:tcPr>
          <w:p w:rsidR="00BE5885" w:rsidRPr="00CA47F2" w14:paraId="5BC332D7" w14:textId="0AD95C69">
            <w:pPr>
              <w:spacing w:before="0" w:after="0" w:line="240" w:lineRule="auto"/>
              <w:jc w:val="right"/>
              <w:rPr>
                <w:sz w:val="20"/>
              </w:rPr>
            </w:pPr>
            <w:r w:rsidRPr="00CA47F2">
              <w:rPr>
                <w:sz w:val="20"/>
              </w:rPr>
              <w:t>-</w:t>
            </w:r>
            <w:r w:rsidR="00DE2591">
              <w:rPr>
                <w:sz w:val="20"/>
              </w:rPr>
              <w:t>3000</w:t>
            </w:r>
          </w:p>
        </w:tc>
        <w:tc>
          <w:tcPr>
            <w:tcW w:w="1443" w:type="dxa"/>
            <w:tcBorders>
              <w:top w:val="single" w:sz="8" w:space="0" w:color="auto"/>
              <w:left w:val="nil"/>
              <w:bottom w:val="single" w:sz="4" w:space="0" w:color="auto"/>
              <w:right w:val="single" w:sz="8" w:space="0" w:color="auto"/>
            </w:tcBorders>
            <w:noWrap/>
            <w:vAlign w:val="center"/>
            <w:hideMark/>
          </w:tcPr>
          <w:p w:rsidR="00BE5885" w:rsidRPr="00CA47F2" w14:paraId="6A82387F" w14:textId="7C54F36E">
            <w:pPr>
              <w:spacing w:before="0" w:after="0" w:line="240" w:lineRule="auto"/>
              <w:jc w:val="right"/>
              <w:rPr>
                <w:sz w:val="20"/>
              </w:rPr>
            </w:pPr>
            <w:r w:rsidRPr="00CA47F2">
              <w:rPr>
                <w:sz w:val="20"/>
              </w:rPr>
              <w:t>-</w:t>
            </w:r>
            <w:r w:rsidR="003C19DF">
              <w:rPr>
                <w:sz w:val="20"/>
              </w:rPr>
              <w:t>$</w:t>
            </w:r>
            <w:r w:rsidRPr="00CA47F2">
              <w:rPr>
                <w:sz w:val="20"/>
              </w:rPr>
              <w:t>6</w:t>
            </w:r>
            <w:r w:rsidR="00DE2591">
              <w:rPr>
                <w:sz w:val="20"/>
              </w:rPr>
              <w:t>3,480</w:t>
            </w:r>
          </w:p>
        </w:tc>
        <w:tc>
          <w:tcPr>
            <w:tcW w:w="12277" w:type="dxa"/>
            <w:tcBorders>
              <w:top w:val="nil"/>
              <w:left w:val="nil"/>
              <w:bottom w:val="nil"/>
              <w:right w:val="nil"/>
            </w:tcBorders>
            <w:noWrap/>
            <w:vAlign w:val="bottom"/>
            <w:hideMark/>
          </w:tcPr>
          <w:p w:rsidR="00BD1BC9" w14:paraId="3B362103" w14:textId="77777777">
            <w:pPr>
              <w:spacing w:before="0" w:after="0" w:line="240" w:lineRule="auto"/>
              <w:rPr>
                <w:color w:val="000000"/>
                <w:sz w:val="20"/>
              </w:rPr>
            </w:pPr>
            <w:r w:rsidRPr="00B2477D">
              <w:rPr>
                <w:color w:val="000000"/>
                <w:sz w:val="20"/>
              </w:rPr>
              <w:t xml:space="preserve">Redesign of Program of Study page reduces per-form </w:t>
            </w:r>
          </w:p>
          <w:p w:rsidR="00BE5885" w:rsidRPr="00B2477D" w14:paraId="20BE4A8A" w14:textId="0F9062ED">
            <w:pPr>
              <w:spacing w:before="0" w:after="0" w:line="240" w:lineRule="auto"/>
              <w:rPr>
                <w:color w:val="000000"/>
                <w:sz w:val="20"/>
              </w:rPr>
            </w:pPr>
            <w:r w:rsidRPr="00B2477D">
              <w:rPr>
                <w:color w:val="000000"/>
                <w:sz w:val="20"/>
              </w:rPr>
              <w:t>burden</w:t>
            </w:r>
          </w:p>
        </w:tc>
      </w:tr>
      <w:tr w14:paraId="10F75CEC" w14:textId="77777777" w:rsidTr="00B2477D">
        <w:tblPrEx>
          <w:tblW w:w="22177" w:type="dxa"/>
          <w:tblLook w:val="04A0"/>
        </w:tblPrEx>
        <w:trPr>
          <w:trHeight w:val="645"/>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BE5885" w:rsidRPr="00CA47F2" w14:paraId="524D0E00" w14:textId="77777777">
            <w:pPr>
              <w:spacing w:before="0" w:after="0" w:line="240" w:lineRule="auto"/>
              <w:rPr>
                <w:sz w:val="20"/>
              </w:rPr>
            </w:pPr>
            <w:r w:rsidRPr="00CA47F2">
              <w:rPr>
                <w:sz w:val="20"/>
              </w:rPr>
              <w:t>4. DSO professional development.</w:t>
            </w:r>
          </w:p>
        </w:tc>
        <w:tc>
          <w:tcPr>
            <w:tcW w:w="1250" w:type="dxa"/>
            <w:tcBorders>
              <w:top w:val="single" w:sz="4" w:space="0" w:color="auto"/>
              <w:left w:val="nil"/>
              <w:bottom w:val="nil"/>
              <w:right w:val="single" w:sz="8" w:space="0" w:color="auto"/>
            </w:tcBorders>
            <w:noWrap/>
            <w:vAlign w:val="center"/>
            <w:hideMark/>
          </w:tcPr>
          <w:p w:rsidR="00BE5885" w:rsidRPr="00CA47F2" w14:paraId="711EEA4B" w14:textId="55B41007">
            <w:pPr>
              <w:spacing w:before="0" w:after="0" w:line="240" w:lineRule="auto"/>
              <w:jc w:val="right"/>
              <w:rPr>
                <w:sz w:val="20"/>
              </w:rPr>
            </w:pPr>
            <w:r w:rsidRPr="00CA47F2">
              <w:rPr>
                <w:sz w:val="20"/>
              </w:rPr>
              <w:t>-26</w:t>
            </w:r>
            <w:r w:rsidR="0072610C">
              <w:rPr>
                <w:sz w:val="20"/>
              </w:rPr>
              <w:t>,</w:t>
            </w:r>
            <w:r w:rsidRPr="00CA47F2">
              <w:rPr>
                <w:sz w:val="20"/>
              </w:rPr>
              <w:t>867</w:t>
            </w:r>
          </w:p>
        </w:tc>
        <w:tc>
          <w:tcPr>
            <w:tcW w:w="1415" w:type="dxa"/>
            <w:tcBorders>
              <w:top w:val="single" w:sz="4" w:space="0" w:color="auto"/>
              <w:left w:val="nil"/>
              <w:bottom w:val="nil"/>
              <w:right w:val="single" w:sz="8" w:space="0" w:color="auto"/>
            </w:tcBorders>
            <w:noWrap/>
            <w:vAlign w:val="center"/>
            <w:hideMark/>
          </w:tcPr>
          <w:p w:rsidR="00BE5885" w:rsidRPr="00CA47F2" w14:paraId="4A0F2659" w14:textId="7EA95971">
            <w:pPr>
              <w:spacing w:before="0" w:after="0" w:line="240" w:lineRule="auto"/>
              <w:jc w:val="right"/>
              <w:rPr>
                <w:sz w:val="20"/>
              </w:rPr>
            </w:pPr>
            <w:r w:rsidRPr="00CA47F2">
              <w:rPr>
                <w:sz w:val="20"/>
              </w:rPr>
              <w:t>-376</w:t>
            </w:r>
            <w:r w:rsidR="00543C67">
              <w:rPr>
                <w:sz w:val="20"/>
              </w:rPr>
              <w:t>,</w:t>
            </w:r>
            <w:r w:rsidRPr="00CA47F2">
              <w:rPr>
                <w:sz w:val="20"/>
              </w:rPr>
              <w:t>138</w:t>
            </w:r>
          </w:p>
        </w:tc>
        <w:tc>
          <w:tcPr>
            <w:tcW w:w="1443" w:type="dxa"/>
            <w:tcBorders>
              <w:top w:val="single" w:sz="4" w:space="0" w:color="auto"/>
              <w:left w:val="nil"/>
              <w:bottom w:val="nil"/>
              <w:right w:val="single" w:sz="8" w:space="0" w:color="auto"/>
            </w:tcBorders>
            <w:noWrap/>
            <w:vAlign w:val="center"/>
            <w:hideMark/>
          </w:tcPr>
          <w:p w:rsidR="00BE5885" w:rsidRPr="00CA47F2" w14:paraId="423EFBC6" w14:textId="36EFBEF3">
            <w:pPr>
              <w:spacing w:before="0" w:after="0" w:line="240" w:lineRule="auto"/>
              <w:jc w:val="right"/>
              <w:rPr>
                <w:sz w:val="20"/>
              </w:rPr>
            </w:pPr>
            <w:r w:rsidRPr="00CA47F2">
              <w:rPr>
                <w:sz w:val="20"/>
              </w:rPr>
              <w:t>-</w:t>
            </w:r>
            <w:r w:rsidR="003C19DF">
              <w:rPr>
                <w:sz w:val="20"/>
              </w:rPr>
              <w:t>$</w:t>
            </w:r>
            <w:r w:rsidRPr="00CA47F2">
              <w:rPr>
                <w:sz w:val="20"/>
              </w:rPr>
              <w:t>13</w:t>
            </w:r>
            <w:r w:rsidR="0072610C">
              <w:rPr>
                <w:sz w:val="20"/>
              </w:rPr>
              <w:t>,</w:t>
            </w:r>
            <w:r w:rsidRPr="00CA47F2">
              <w:rPr>
                <w:sz w:val="20"/>
              </w:rPr>
              <w:t>994</w:t>
            </w:r>
            <w:r w:rsidR="0072610C">
              <w:rPr>
                <w:sz w:val="20"/>
              </w:rPr>
              <w:t>,</w:t>
            </w:r>
            <w:r w:rsidRPr="00CA47F2">
              <w:rPr>
                <w:sz w:val="20"/>
              </w:rPr>
              <w:t>66</w:t>
            </w:r>
            <w:r w:rsidR="0072610C">
              <w:rPr>
                <w:sz w:val="20"/>
              </w:rPr>
              <w:t>8</w:t>
            </w:r>
          </w:p>
        </w:tc>
        <w:tc>
          <w:tcPr>
            <w:tcW w:w="12277" w:type="dxa"/>
            <w:tcBorders>
              <w:top w:val="nil"/>
              <w:left w:val="nil"/>
              <w:bottom w:val="nil"/>
              <w:right w:val="nil"/>
            </w:tcBorders>
            <w:noWrap/>
            <w:vAlign w:val="bottom"/>
            <w:hideMark/>
          </w:tcPr>
          <w:p w:rsidR="00BE5885" w:rsidRPr="00CA47F2" w14:paraId="054DB3CC" w14:textId="77777777">
            <w:pPr>
              <w:spacing w:before="0" w:after="0" w:line="240" w:lineRule="auto"/>
              <w:jc w:val="right"/>
              <w:rPr>
                <w:sz w:val="20"/>
              </w:rPr>
            </w:pPr>
          </w:p>
        </w:tc>
      </w:tr>
      <w:tr w14:paraId="0A754BFF" w14:textId="77777777" w:rsidTr="00B2477D">
        <w:tblPrEx>
          <w:tblW w:w="22177" w:type="dxa"/>
          <w:tblLook w:val="04A0"/>
        </w:tblPrEx>
        <w:trPr>
          <w:trHeight w:val="331"/>
        </w:trPr>
        <w:tc>
          <w:tcPr>
            <w:tcW w:w="7042" w:type="dxa"/>
            <w:gridSpan w:val="3"/>
            <w:tcBorders>
              <w:top w:val="single" w:sz="8" w:space="0" w:color="auto"/>
              <w:left w:val="single" w:sz="8" w:space="0" w:color="auto"/>
              <w:bottom w:val="single" w:sz="8" w:space="0" w:color="auto"/>
              <w:right w:val="nil"/>
            </w:tcBorders>
            <w:noWrap/>
            <w:vAlign w:val="center"/>
            <w:hideMark/>
          </w:tcPr>
          <w:p w:rsidR="00392C8C" w:rsidRPr="00CA47F2" w:rsidP="00392C8C" w14:paraId="51D5D851" w14:textId="1D1116D0">
            <w:pPr>
              <w:spacing w:before="0" w:after="0" w:line="240" w:lineRule="auto"/>
              <w:jc w:val="center"/>
              <w:rPr>
                <w:sz w:val="20"/>
              </w:rPr>
            </w:pPr>
            <w:r w:rsidRPr="00CA47F2">
              <w:rPr>
                <w:sz w:val="20"/>
              </w:rPr>
              <w:t> </w:t>
            </w:r>
            <w:r>
              <w:rPr>
                <w:sz w:val="20"/>
              </w:rPr>
              <w:t xml:space="preserve">Total </w:t>
            </w:r>
          </w:p>
        </w:tc>
        <w:tc>
          <w:tcPr>
            <w:tcW w:w="1415" w:type="dxa"/>
            <w:tcBorders>
              <w:top w:val="single" w:sz="8" w:space="0" w:color="auto"/>
              <w:left w:val="single" w:sz="8" w:space="0" w:color="auto"/>
              <w:bottom w:val="single" w:sz="8" w:space="0" w:color="auto"/>
              <w:right w:val="single" w:sz="8" w:space="0" w:color="auto"/>
            </w:tcBorders>
            <w:noWrap/>
            <w:hideMark/>
          </w:tcPr>
          <w:p w:rsidR="00392C8C" w:rsidRPr="00392C8C" w:rsidP="00392C8C" w14:paraId="13D87199" w14:textId="582CBE3C">
            <w:pPr>
              <w:spacing w:before="0" w:after="0" w:line="240" w:lineRule="auto"/>
              <w:jc w:val="right"/>
              <w:rPr>
                <w:sz w:val="20"/>
                <w:szCs w:val="16"/>
              </w:rPr>
            </w:pPr>
            <w:r w:rsidRPr="00B2477D">
              <w:rPr>
                <w:sz w:val="20"/>
                <w:szCs w:val="16"/>
              </w:rPr>
              <w:t xml:space="preserve"> </w:t>
            </w:r>
            <w:r>
              <w:rPr>
                <w:sz w:val="20"/>
                <w:szCs w:val="16"/>
              </w:rPr>
              <w:t>-$</w:t>
            </w:r>
            <w:r w:rsidRPr="00B2477D">
              <w:rPr>
                <w:sz w:val="20"/>
                <w:szCs w:val="16"/>
              </w:rPr>
              <w:t>379,005</w:t>
            </w:r>
          </w:p>
        </w:tc>
        <w:tc>
          <w:tcPr>
            <w:tcW w:w="1443" w:type="dxa"/>
            <w:tcBorders>
              <w:top w:val="single" w:sz="8" w:space="0" w:color="auto"/>
              <w:left w:val="nil"/>
              <w:bottom w:val="single" w:sz="8" w:space="0" w:color="auto"/>
              <w:right w:val="single" w:sz="8" w:space="0" w:color="auto"/>
            </w:tcBorders>
            <w:noWrap/>
            <w:hideMark/>
          </w:tcPr>
          <w:p w:rsidR="00392C8C" w:rsidRPr="00392C8C" w:rsidP="00392C8C" w14:paraId="718AA9B6" w14:textId="5D4A3D7D">
            <w:pPr>
              <w:spacing w:before="0" w:after="0" w:line="240" w:lineRule="auto"/>
              <w:jc w:val="right"/>
              <w:rPr>
                <w:sz w:val="20"/>
                <w:szCs w:val="16"/>
              </w:rPr>
            </w:pPr>
            <w:r w:rsidRPr="00B2477D">
              <w:rPr>
                <w:sz w:val="20"/>
                <w:szCs w:val="16"/>
              </w:rPr>
              <w:t xml:space="preserve"> </w:t>
            </w:r>
            <w:r>
              <w:rPr>
                <w:sz w:val="20"/>
                <w:szCs w:val="16"/>
              </w:rPr>
              <w:t>-$</w:t>
            </w:r>
            <w:r w:rsidRPr="00B2477D">
              <w:rPr>
                <w:sz w:val="20"/>
                <w:szCs w:val="16"/>
              </w:rPr>
              <w:t>14,045,963</w:t>
            </w:r>
          </w:p>
        </w:tc>
        <w:tc>
          <w:tcPr>
            <w:tcW w:w="12277" w:type="dxa"/>
            <w:tcBorders>
              <w:top w:val="nil"/>
              <w:left w:val="nil"/>
              <w:bottom w:val="nil"/>
              <w:right w:val="nil"/>
            </w:tcBorders>
            <w:noWrap/>
            <w:vAlign w:val="bottom"/>
            <w:hideMark/>
          </w:tcPr>
          <w:p w:rsidR="00392C8C" w:rsidRPr="00CA47F2" w:rsidP="00392C8C" w14:paraId="6F9D8E9F" w14:textId="77777777">
            <w:pPr>
              <w:spacing w:before="0" w:after="0" w:line="240" w:lineRule="auto"/>
              <w:jc w:val="right"/>
              <w:rPr>
                <w:sz w:val="20"/>
              </w:rPr>
            </w:pPr>
          </w:p>
        </w:tc>
      </w:tr>
    </w:tbl>
    <w:p w:rsidR="00967DA6" w:rsidP="00E13500" w14:paraId="3C21F883" w14:textId="77777777">
      <w:pPr>
        <w:spacing w:line="240" w:lineRule="auto"/>
      </w:pPr>
    </w:p>
    <w:p w:rsidR="00967DA6" w:rsidP="00E13500" w14:paraId="19C1E237" w14:textId="77777777">
      <w:pPr>
        <w:spacing w:line="240" w:lineRule="auto"/>
      </w:pPr>
    </w:p>
    <w:tbl>
      <w:tblPr>
        <w:tblW w:w="4866" w:type="pct"/>
        <w:tblLook w:val="04A0"/>
      </w:tblPr>
      <w:tblGrid>
        <w:gridCol w:w="5477"/>
        <w:gridCol w:w="3117"/>
        <w:gridCol w:w="872"/>
        <w:gridCol w:w="230"/>
        <w:gridCol w:w="1320"/>
        <w:gridCol w:w="195"/>
        <w:gridCol w:w="1261"/>
        <w:gridCol w:w="141"/>
      </w:tblGrid>
      <w:tr w14:paraId="443A5BFC" w14:textId="07310672" w:rsidTr="00B2477D">
        <w:tblPrEx>
          <w:tblW w:w="4866" w:type="pct"/>
          <w:tblLook w:val="04A0"/>
        </w:tblPrEx>
        <w:trPr>
          <w:gridAfter w:val="1"/>
          <w:wAfter w:w="69" w:type="dxa"/>
          <w:trHeight w:val="324"/>
        </w:trPr>
        <w:tc>
          <w:tcPr>
            <w:tcW w:w="3424" w:type="pct"/>
            <w:gridSpan w:val="2"/>
            <w:tcBorders>
              <w:top w:val="nil"/>
              <w:left w:val="nil"/>
              <w:bottom w:val="nil"/>
              <w:right w:val="nil"/>
            </w:tcBorders>
            <w:noWrap/>
            <w:vAlign w:val="bottom"/>
            <w:hideMark/>
          </w:tcPr>
          <w:p w:rsidR="00DD3512" w:rsidRPr="00967DA6" w:rsidP="00DD3512" w14:paraId="6A4DC69B" w14:textId="2BF3EA20">
            <w:pPr>
              <w:spacing w:before="0" w:after="0" w:line="240" w:lineRule="auto"/>
              <w:rPr>
                <w:b/>
                <w:bCs/>
                <w:color w:val="000000"/>
                <w:szCs w:val="24"/>
              </w:rPr>
            </w:pPr>
            <w:r w:rsidRPr="009862EA">
              <w:rPr>
                <w:b/>
                <w:bCs/>
                <w:color w:val="000000"/>
                <w:sz w:val="20"/>
              </w:rPr>
              <w:t xml:space="preserve">Change in </w:t>
            </w:r>
            <w:r>
              <w:rPr>
                <w:b/>
                <w:bCs/>
                <w:color w:val="000000"/>
                <w:sz w:val="20"/>
              </w:rPr>
              <w:t xml:space="preserve">one-time </w:t>
            </w:r>
            <w:r w:rsidRPr="009862EA">
              <w:rPr>
                <w:b/>
                <w:bCs/>
                <w:color w:val="000000"/>
                <w:sz w:val="20"/>
              </w:rPr>
              <w:t>public reporting burden and cost, school records, 2020 to 2025</w:t>
            </w:r>
          </w:p>
        </w:tc>
        <w:tc>
          <w:tcPr>
            <w:tcW w:w="427" w:type="pct"/>
            <w:gridSpan w:val="2"/>
            <w:tcBorders>
              <w:top w:val="nil"/>
              <w:left w:val="nil"/>
              <w:bottom w:val="nil"/>
              <w:right w:val="nil"/>
            </w:tcBorders>
            <w:noWrap/>
            <w:hideMark/>
          </w:tcPr>
          <w:p w:rsidR="00DD3512" w:rsidRPr="00967DA6" w:rsidP="00DD3512" w14:paraId="44C9218B" w14:textId="77777777">
            <w:pPr>
              <w:spacing w:before="0" w:after="0" w:line="240" w:lineRule="auto"/>
              <w:jc w:val="center"/>
              <w:rPr>
                <w:b/>
                <w:bCs/>
                <w:color w:val="000000"/>
                <w:szCs w:val="24"/>
              </w:rPr>
            </w:pPr>
            <w:r w:rsidRPr="00967DA6">
              <w:rPr>
                <w:b/>
                <w:bCs/>
                <w:color w:val="000000"/>
                <w:szCs w:val="24"/>
              </w:rPr>
              <w:t> </w:t>
            </w:r>
          </w:p>
        </w:tc>
        <w:tc>
          <w:tcPr>
            <w:tcW w:w="465" w:type="pct"/>
            <w:tcBorders>
              <w:top w:val="nil"/>
              <w:left w:val="nil"/>
              <w:bottom w:val="nil"/>
              <w:right w:val="nil"/>
            </w:tcBorders>
            <w:noWrap/>
            <w:hideMark/>
          </w:tcPr>
          <w:p w:rsidR="00DD3512" w:rsidRPr="00967DA6" w:rsidP="00DD3512" w14:paraId="7318A749" w14:textId="77777777">
            <w:pPr>
              <w:spacing w:before="0" w:after="0" w:line="240" w:lineRule="auto"/>
              <w:jc w:val="center"/>
              <w:rPr>
                <w:b/>
                <w:bCs/>
                <w:color w:val="000000"/>
                <w:szCs w:val="24"/>
              </w:rPr>
            </w:pPr>
            <w:r w:rsidRPr="00967DA6">
              <w:rPr>
                <w:b/>
                <w:bCs/>
                <w:color w:val="000000"/>
                <w:szCs w:val="24"/>
              </w:rPr>
              <w:t> </w:t>
            </w:r>
          </w:p>
        </w:tc>
        <w:tc>
          <w:tcPr>
            <w:tcW w:w="615" w:type="pct"/>
            <w:gridSpan w:val="2"/>
            <w:tcBorders>
              <w:top w:val="nil"/>
              <w:left w:val="nil"/>
              <w:bottom w:val="nil"/>
              <w:right w:val="nil"/>
            </w:tcBorders>
          </w:tcPr>
          <w:p w:rsidR="00DD3512" w:rsidRPr="00967DA6" w:rsidP="00DD3512" w14:paraId="7ED0FE87" w14:textId="77777777">
            <w:pPr>
              <w:spacing w:before="0" w:after="0" w:line="240" w:lineRule="auto"/>
              <w:jc w:val="center"/>
              <w:rPr>
                <w:b/>
                <w:bCs/>
                <w:color w:val="000000"/>
                <w:szCs w:val="24"/>
              </w:rPr>
            </w:pPr>
          </w:p>
        </w:tc>
      </w:tr>
      <w:tr w14:paraId="157DBB73" w14:textId="0F7822BD" w:rsidTr="00B2477D">
        <w:tblPrEx>
          <w:tblW w:w="4866" w:type="pct"/>
          <w:tblLook w:val="04A0"/>
        </w:tblPrEx>
        <w:trPr>
          <w:trHeight w:val="540"/>
        </w:trPr>
        <w:tc>
          <w:tcPr>
            <w:tcW w:w="2188" w:type="pct"/>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D3512" w:rsidRPr="00B2477D" w:rsidP="00DD3512" w14:paraId="09BF1B4F" w14:textId="7CAAADC9">
            <w:pPr>
              <w:spacing w:before="0" w:after="0" w:line="240" w:lineRule="auto"/>
              <w:rPr>
                <w:b/>
                <w:bCs/>
                <w:color w:val="FFFFFF" w:themeColor="background1"/>
                <w:sz w:val="20"/>
              </w:rPr>
            </w:pPr>
            <w:r w:rsidRPr="00B2477D">
              <w:rPr>
                <w:b/>
                <w:bCs/>
                <w:color w:val="FFFFFF" w:themeColor="background1"/>
                <w:sz w:val="20"/>
              </w:rPr>
              <w:t>SEVP-certified Form I-17 school information</w:t>
            </w:r>
          </w:p>
        </w:tc>
        <w:tc>
          <w:tcPr>
            <w:tcW w:w="1236" w:type="pct"/>
            <w:tcBorders>
              <w:top w:val="single" w:sz="4" w:space="0" w:color="auto"/>
              <w:left w:val="single" w:sz="4" w:space="0" w:color="auto"/>
              <w:bottom w:val="single" w:sz="4" w:space="0" w:color="auto"/>
              <w:right w:val="single" w:sz="4" w:space="0" w:color="auto"/>
            </w:tcBorders>
            <w:shd w:val="clear" w:color="auto" w:fill="002060"/>
            <w:noWrap/>
            <w:vAlign w:val="bottom"/>
            <w:hideMark/>
          </w:tcPr>
          <w:p w:rsidR="00DD3512" w:rsidRPr="00B2477D" w:rsidP="00DD3512" w14:paraId="03874B9E" w14:textId="6D48B893">
            <w:pPr>
              <w:spacing w:before="0" w:after="0" w:line="240" w:lineRule="auto"/>
              <w:rPr>
                <w:b/>
                <w:bCs/>
                <w:color w:val="FFFFFF" w:themeColor="background1"/>
                <w:sz w:val="20"/>
              </w:rPr>
            </w:pPr>
            <w:r w:rsidRPr="00B2477D">
              <w:rPr>
                <w:b/>
                <w:bCs/>
                <w:color w:val="FFFFFF" w:themeColor="background1"/>
                <w:sz w:val="20"/>
              </w:rPr>
              <w:t>Change in number of respondents</w:t>
            </w:r>
          </w:p>
        </w:tc>
        <w:tc>
          <w:tcPr>
            <w:tcW w:w="346" w:type="pct"/>
            <w:tcBorders>
              <w:top w:val="single" w:sz="4" w:space="0" w:color="auto"/>
              <w:left w:val="single" w:sz="4" w:space="0" w:color="auto"/>
              <w:bottom w:val="single" w:sz="4" w:space="0" w:color="auto"/>
              <w:right w:val="single" w:sz="4" w:space="0" w:color="auto"/>
            </w:tcBorders>
            <w:shd w:val="clear" w:color="auto" w:fill="002060"/>
            <w:vAlign w:val="bottom"/>
            <w:hideMark/>
          </w:tcPr>
          <w:p w:rsidR="00DD3512" w:rsidRPr="00B2477D" w:rsidP="00DD3512" w14:paraId="6C9F6CC7" w14:textId="6C48D820">
            <w:pPr>
              <w:spacing w:before="0" w:after="0" w:line="240" w:lineRule="auto"/>
              <w:rPr>
                <w:b/>
                <w:bCs/>
                <w:color w:val="FFFFFF" w:themeColor="background1"/>
                <w:sz w:val="20"/>
              </w:rPr>
            </w:pPr>
            <w:r w:rsidRPr="00B2477D">
              <w:rPr>
                <w:b/>
                <w:bCs/>
                <w:color w:val="FFFFFF" w:themeColor="background1"/>
                <w:sz w:val="20"/>
              </w:rPr>
              <w:t>Change in hours</w:t>
            </w:r>
          </w:p>
        </w:tc>
        <w:tc>
          <w:tcPr>
            <w:tcW w:w="615" w:type="pct"/>
            <w:gridSpan w:val="3"/>
            <w:tcBorders>
              <w:top w:val="single" w:sz="4" w:space="0" w:color="auto"/>
              <w:left w:val="single" w:sz="4" w:space="0" w:color="auto"/>
              <w:bottom w:val="single" w:sz="4" w:space="0" w:color="auto"/>
              <w:right w:val="single" w:sz="4" w:space="0" w:color="auto"/>
            </w:tcBorders>
            <w:shd w:val="clear" w:color="auto" w:fill="002060"/>
            <w:noWrap/>
            <w:vAlign w:val="bottom"/>
            <w:hideMark/>
          </w:tcPr>
          <w:p w:rsidR="00DD3512" w:rsidRPr="00B2477D" w:rsidP="00DD3512" w14:paraId="6072218B" w14:textId="770973FE">
            <w:pPr>
              <w:spacing w:before="0" w:after="0" w:line="240" w:lineRule="auto"/>
              <w:rPr>
                <w:rFonts w:ascii="Calibri" w:hAnsi="Calibri" w:cs="Calibri"/>
                <w:color w:val="FFFFFF" w:themeColor="background1"/>
                <w:sz w:val="22"/>
                <w:szCs w:val="22"/>
                <w:u w:val="single"/>
              </w:rPr>
            </w:pPr>
            <w:hyperlink r:id="rId18" w:anchor="RANGE!_ftn1" w:history="1">
              <w:r w:rsidRPr="00B2477D" w:rsidR="007A0448">
                <w:rPr>
                  <w:b/>
                  <w:bCs/>
                  <w:color w:val="FFFFFF" w:themeColor="background1"/>
                  <w:sz w:val="20"/>
                </w:rPr>
                <w:t>Change</w:t>
              </w:r>
            </w:hyperlink>
            <w:r w:rsidRPr="00B2477D" w:rsidR="007A0448">
              <w:rPr>
                <w:b/>
                <w:bCs/>
                <w:color w:val="FFFFFF" w:themeColor="background1"/>
                <w:sz w:val="20"/>
              </w:rPr>
              <w:t xml:space="preserve"> in costs</w:t>
            </w:r>
            <w:r>
              <w:rPr>
                <w:rStyle w:val="FootnoteReference"/>
                <w:b/>
                <w:bCs/>
                <w:color w:val="FFFFFF" w:themeColor="background1"/>
                <w:sz w:val="20"/>
              </w:rPr>
              <w:footnoteReference w:id="144"/>
            </w:r>
          </w:p>
        </w:tc>
        <w:tc>
          <w:tcPr>
            <w:tcW w:w="615" w:type="pct"/>
            <w:gridSpan w:val="2"/>
            <w:tcBorders>
              <w:left w:val="single" w:sz="4" w:space="0" w:color="auto"/>
            </w:tcBorders>
          </w:tcPr>
          <w:p w:rsidR="00DD3512" w:rsidRPr="007133DE" w:rsidP="00DD3512" w14:paraId="0ED96A7B" w14:textId="3141D631">
            <w:pPr>
              <w:spacing w:before="0" w:after="0" w:line="240" w:lineRule="auto"/>
              <w:rPr>
                <w:b/>
                <w:bCs/>
                <w:sz w:val="20"/>
              </w:rPr>
            </w:pPr>
            <w:r w:rsidRPr="007133DE">
              <w:rPr>
                <w:b/>
                <w:bCs/>
                <w:sz w:val="20"/>
              </w:rPr>
              <w:t>Explanation for Change</w:t>
            </w:r>
          </w:p>
        </w:tc>
      </w:tr>
      <w:tr w14:paraId="5D6F0EE4" w14:textId="77777777" w:rsidTr="00B2477D">
        <w:tblPrEx>
          <w:tblW w:w="4866" w:type="pct"/>
          <w:tblLook w:val="04A0"/>
        </w:tblPrEx>
        <w:trPr>
          <w:trHeight w:val="288"/>
        </w:trPr>
        <w:tc>
          <w:tcPr>
            <w:tcW w:w="2188" w:type="pct"/>
            <w:tcBorders>
              <w:top w:val="single" w:sz="4" w:space="0" w:color="auto"/>
              <w:left w:val="single" w:sz="4" w:space="0" w:color="auto"/>
              <w:bottom w:val="single" w:sz="4" w:space="0" w:color="auto"/>
              <w:right w:val="single" w:sz="4" w:space="0" w:color="auto"/>
            </w:tcBorders>
            <w:noWrap/>
            <w:vAlign w:val="bottom"/>
            <w:hideMark/>
          </w:tcPr>
          <w:p w:rsidR="00DD3512" w:rsidRPr="00B2477D" w:rsidP="00DD3512" w14:paraId="138CD81D" w14:textId="5211941F">
            <w:pPr>
              <w:spacing w:before="0" w:after="0" w:line="240" w:lineRule="auto"/>
              <w:rPr>
                <w:color w:val="000000"/>
                <w:sz w:val="20"/>
              </w:rPr>
            </w:pPr>
            <w:r w:rsidRPr="00B2477D">
              <w:rPr>
                <w:color w:val="000000"/>
                <w:sz w:val="20"/>
              </w:rPr>
              <w:t>Redesign of the Program of Study Page</w:t>
            </w:r>
          </w:p>
        </w:tc>
        <w:tc>
          <w:tcPr>
            <w:tcW w:w="1236" w:type="pct"/>
            <w:tcBorders>
              <w:top w:val="single" w:sz="4" w:space="0" w:color="auto"/>
              <w:left w:val="single" w:sz="4" w:space="0" w:color="auto"/>
              <w:bottom w:val="single" w:sz="4" w:space="0" w:color="auto"/>
              <w:right w:val="single" w:sz="4" w:space="0" w:color="auto"/>
            </w:tcBorders>
            <w:noWrap/>
            <w:vAlign w:val="bottom"/>
            <w:hideMark/>
          </w:tcPr>
          <w:p w:rsidR="00DD3512" w:rsidRPr="00B2477D" w:rsidP="00DD3512" w14:paraId="1D4B7FE4" w14:textId="77777777">
            <w:pPr>
              <w:spacing w:before="0" w:after="0" w:line="240" w:lineRule="auto"/>
              <w:jc w:val="right"/>
              <w:rPr>
                <w:sz w:val="20"/>
              </w:rPr>
            </w:pPr>
            <w:r w:rsidRPr="00B2477D">
              <w:rPr>
                <w:sz w:val="20"/>
              </w:rPr>
              <w:t>6,778</w:t>
            </w:r>
          </w:p>
        </w:tc>
        <w:tc>
          <w:tcPr>
            <w:tcW w:w="346" w:type="pct"/>
            <w:tcBorders>
              <w:top w:val="single" w:sz="4" w:space="0" w:color="auto"/>
              <w:left w:val="single" w:sz="4" w:space="0" w:color="auto"/>
              <w:bottom w:val="single" w:sz="4" w:space="0" w:color="auto"/>
              <w:right w:val="single" w:sz="4" w:space="0" w:color="auto"/>
            </w:tcBorders>
            <w:noWrap/>
            <w:vAlign w:val="bottom"/>
            <w:hideMark/>
          </w:tcPr>
          <w:p w:rsidR="00DD3512" w:rsidRPr="00B2477D" w:rsidP="00DD3512" w14:paraId="24DCECA9" w14:textId="77777777">
            <w:pPr>
              <w:spacing w:before="0" w:after="0" w:line="240" w:lineRule="auto"/>
              <w:jc w:val="right"/>
              <w:rPr>
                <w:sz w:val="20"/>
              </w:rPr>
            </w:pPr>
            <w:r w:rsidRPr="00B2477D">
              <w:rPr>
                <w:sz w:val="20"/>
              </w:rPr>
              <w:t>6,778</w:t>
            </w:r>
          </w:p>
        </w:tc>
        <w:tc>
          <w:tcPr>
            <w:tcW w:w="615" w:type="pct"/>
            <w:gridSpan w:val="3"/>
            <w:tcBorders>
              <w:top w:val="single" w:sz="4" w:space="0" w:color="auto"/>
              <w:left w:val="single" w:sz="4" w:space="0" w:color="auto"/>
              <w:bottom w:val="single" w:sz="4" w:space="0" w:color="auto"/>
              <w:right w:val="single" w:sz="4" w:space="0" w:color="auto"/>
            </w:tcBorders>
            <w:noWrap/>
            <w:vAlign w:val="bottom"/>
            <w:hideMark/>
          </w:tcPr>
          <w:p w:rsidR="00DD3512" w:rsidRPr="00B2477D" w:rsidP="00DD3512" w14:paraId="3CD8B395" w14:textId="3DFB6E58">
            <w:pPr>
              <w:spacing w:before="0" w:after="0" w:line="240" w:lineRule="auto"/>
              <w:jc w:val="right"/>
              <w:rPr>
                <w:sz w:val="20"/>
              </w:rPr>
            </w:pPr>
            <w:r w:rsidRPr="00B2477D">
              <w:rPr>
                <w:sz w:val="20"/>
              </w:rPr>
              <w:t>$339,171</w:t>
            </w:r>
          </w:p>
        </w:tc>
        <w:tc>
          <w:tcPr>
            <w:tcW w:w="615" w:type="pct"/>
            <w:gridSpan w:val="2"/>
            <w:tcBorders>
              <w:top w:val="nil"/>
              <w:left w:val="single" w:sz="4" w:space="0" w:color="auto"/>
              <w:right w:val="nil"/>
            </w:tcBorders>
          </w:tcPr>
          <w:p w:rsidR="00DD3512" w:rsidRPr="00967DA6" w:rsidP="00C156E3" w14:paraId="260DF932" w14:textId="728AB2C7">
            <w:pPr>
              <w:spacing w:before="0" w:after="0" w:line="240" w:lineRule="auto"/>
              <w:rPr>
                <w:sz w:val="22"/>
                <w:szCs w:val="22"/>
              </w:rPr>
            </w:pPr>
            <w:r>
              <w:rPr>
                <w:sz w:val="22"/>
                <w:szCs w:val="22"/>
              </w:rPr>
              <w:t>New one-time cost</w:t>
            </w:r>
          </w:p>
        </w:tc>
      </w:tr>
      <w:tr w14:paraId="19D2FA81" w14:textId="496314AB" w:rsidTr="007133DE">
        <w:tblPrEx>
          <w:tblW w:w="4866" w:type="pct"/>
          <w:tblLook w:val="04A0"/>
        </w:tblPrEx>
        <w:trPr>
          <w:trHeight w:val="540"/>
        </w:trPr>
        <w:tc>
          <w:tcPr>
            <w:tcW w:w="3424" w:type="pct"/>
            <w:gridSpan w:val="2"/>
            <w:tcBorders>
              <w:top w:val="single" w:sz="4" w:space="0" w:color="auto"/>
              <w:left w:val="single" w:sz="4" w:space="0" w:color="auto"/>
              <w:bottom w:val="single" w:sz="4" w:space="0" w:color="auto"/>
              <w:right w:val="single" w:sz="4" w:space="0" w:color="auto"/>
            </w:tcBorders>
            <w:noWrap/>
            <w:vAlign w:val="center"/>
            <w:hideMark/>
          </w:tcPr>
          <w:p w:rsidR="007133DE" w:rsidRPr="00392C8C" w:rsidP="00DD3512" w14:paraId="5A33B384" w14:textId="77777777">
            <w:pPr>
              <w:spacing w:before="0" w:after="0" w:line="240" w:lineRule="auto"/>
              <w:jc w:val="right"/>
              <w:rPr>
                <w:color w:val="000000"/>
                <w:sz w:val="20"/>
              </w:rPr>
            </w:pPr>
            <w:r w:rsidRPr="00392C8C">
              <w:rPr>
                <w:color w:val="000000"/>
                <w:sz w:val="20"/>
              </w:rPr>
              <w:t> </w:t>
            </w:r>
          </w:p>
          <w:p w:rsidR="007133DE" w:rsidRPr="00392C8C" w:rsidP="00B2477D" w14:paraId="10EF177F" w14:textId="56214884">
            <w:pPr>
              <w:spacing w:before="0" w:after="0" w:line="240" w:lineRule="auto"/>
              <w:jc w:val="center"/>
              <w:rPr>
                <w:color w:val="000000"/>
                <w:sz w:val="20"/>
              </w:rPr>
            </w:pPr>
            <w:r w:rsidRPr="00392C8C">
              <w:rPr>
                <w:color w:val="000000"/>
                <w:sz w:val="20"/>
              </w:rPr>
              <w:t>Total</w:t>
            </w:r>
          </w:p>
          <w:p w:rsidR="007133DE" w:rsidRPr="00392C8C" w:rsidP="00DD3512" w14:paraId="36176749" w14:textId="6BAAC25B">
            <w:pPr>
              <w:spacing w:before="0" w:after="0" w:line="240" w:lineRule="auto"/>
              <w:jc w:val="right"/>
              <w:rPr>
                <w:sz w:val="20"/>
              </w:rPr>
            </w:pPr>
            <w:r w:rsidRPr="00392C8C">
              <w:rPr>
                <w:sz w:val="20"/>
              </w:rPr>
              <w:t> </w:t>
            </w:r>
          </w:p>
        </w:tc>
        <w:tc>
          <w:tcPr>
            <w:tcW w:w="3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33DE" w:rsidRPr="00B2477D" w:rsidP="00DD3512" w14:paraId="17495606" w14:textId="77777777">
            <w:pPr>
              <w:spacing w:before="0" w:after="0" w:line="240" w:lineRule="auto"/>
              <w:jc w:val="right"/>
              <w:rPr>
                <w:sz w:val="20"/>
              </w:rPr>
            </w:pPr>
            <w:r w:rsidRPr="00B2477D">
              <w:rPr>
                <w:sz w:val="20"/>
              </w:rPr>
              <w:t>6,778</w:t>
            </w:r>
          </w:p>
        </w:tc>
        <w:tc>
          <w:tcPr>
            <w:tcW w:w="615"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33DE" w:rsidRPr="00B2477D" w:rsidP="00DD3512" w14:paraId="0D12805C" w14:textId="31F521DD">
            <w:pPr>
              <w:spacing w:before="0" w:after="0" w:line="240" w:lineRule="auto"/>
              <w:jc w:val="right"/>
              <w:rPr>
                <w:sz w:val="20"/>
              </w:rPr>
            </w:pPr>
            <w:r w:rsidRPr="00B2477D">
              <w:rPr>
                <w:sz w:val="20"/>
              </w:rPr>
              <w:t>$339,171</w:t>
            </w:r>
          </w:p>
        </w:tc>
        <w:tc>
          <w:tcPr>
            <w:tcW w:w="615" w:type="pct"/>
            <w:gridSpan w:val="2"/>
            <w:tcBorders>
              <w:top w:val="nil"/>
              <w:left w:val="single" w:sz="4" w:space="0" w:color="auto"/>
              <w:right w:val="nil"/>
            </w:tcBorders>
            <w:shd w:val="clear" w:color="000000" w:fill="FFFFFF"/>
          </w:tcPr>
          <w:p w:rsidR="007133DE" w:rsidRPr="00967DA6" w:rsidP="00DD3512" w14:paraId="791CAE12" w14:textId="77777777">
            <w:pPr>
              <w:spacing w:before="0" w:after="0" w:line="240" w:lineRule="auto"/>
              <w:jc w:val="right"/>
              <w:rPr>
                <w:sz w:val="22"/>
                <w:szCs w:val="22"/>
              </w:rPr>
            </w:pPr>
          </w:p>
        </w:tc>
      </w:tr>
    </w:tbl>
    <w:p w:rsidR="005132DF" w:rsidRPr="009F4831" w:rsidP="00E13500" w14:paraId="06A3CE64" w14:textId="77777777">
      <w:pPr>
        <w:pStyle w:val="Heading2"/>
      </w:pPr>
      <w:r w:rsidRPr="009F4831">
        <w:t>16. Published results.</w:t>
      </w:r>
    </w:p>
    <w:p w:rsidR="005132DF" w:rsidRPr="009F4831" w:rsidP="00E13500" w14:paraId="553193BD" w14:textId="77777777">
      <w:pPr>
        <w:spacing w:line="240" w:lineRule="auto"/>
        <w:rPr>
          <w:szCs w:val="24"/>
        </w:rPr>
      </w:pPr>
      <w:r w:rsidRPr="009F4831">
        <w:rPr>
          <w:szCs w:val="24"/>
        </w:rPr>
        <w:t xml:space="preserve">DHS did not employ the use of statistics or the publication </w:t>
      </w:r>
      <w:r w:rsidRPr="009F4831" w:rsidR="004E5C43">
        <w:rPr>
          <w:szCs w:val="24"/>
        </w:rPr>
        <w:t xml:space="preserve">of statistics </w:t>
      </w:r>
      <w:r w:rsidRPr="009F4831">
        <w:rPr>
          <w:szCs w:val="24"/>
        </w:rPr>
        <w:t>for this collection of information.</w:t>
      </w:r>
    </w:p>
    <w:p w:rsidR="005132DF" w:rsidRPr="009F4831" w:rsidP="00E13500" w14:paraId="435AA148" w14:textId="77777777">
      <w:pPr>
        <w:pStyle w:val="Heading2"/>
      </w:pPr>
      <w:r w:rsidRPr="009F4831">
        <w:t>17. Waiver of display of expiration date.</w:t>
      </w:r>
    </w:p>
    <w:p w:rsidR="00256DAA" w:rsidRPr="009F4831" w:rsidP="00E13500" w14:paraId="5C34E882" w14:textId="465E84EE">
      <w:pPr>
        <w:spacing w:line="240" w:lineRule="auto"/>
        <w:rPr>
          <w:szCs w:val="24"/>
        </w:rPr>
      </w:pPr>
      <w:r w:rsidRPr="009F4831">
        <w:rPr>
          <w:szCs w:val="24"/>
        </w:rPr>
        <w:t xml:space="preserve">SEVP </w:t>
      </w:r>
      <w:r w:rsidRPr="009F4831" w:rsidR="002953F9">
        <w:rPr>
          <w:szCs w:val="24"/>
        </w:rPr>
        <w:t>will display the expiration date for OMB approval of this information collection.</w:t>
      </w:r>
    </w:p>
    <w:p w:rsidR="005132DF" w:rsidRPr="009F4831" w:rsidP="00E13500" w14:paraId="74C8B950" w14:textId="77777777">
      <w:pPr>
        <w:pStyle w:val="Heading2"/>
      </w:pPr>
      <w:r w:rsidRPr="009F4831">
        <w:t>18. Exception to the certification statement.</w:t>
      </w:r>
    </w:p>
    <w:p w:rsidR="005132DF" w:rsidRPr="009F4831" w:rsidP="00E13500" w14:paraId="537A1617" w14:textId="67977D77">
      <w:pPr>
        <w:spacing w:line="240" w:lineRule="auto"/>
        <w:rPr>
          <w:szCs w:val="24"/>
        </w:rPr>
      </w:pPr>
      <w:r w:rsidRPr="009F4831">
        <w:rPr>
          <w:szCs w:val="24"/>
        </w:rPr>
        <w:t xml:space="preserve">SEVP does not request an exception to the certification </w:t>
      </w:r>
      <w:r w:rsidRPr="009F4831" w:rsidR="00B76271">
        <w:rPr>
          <w:szCs w:val="24"/>
        </w:rPr>
        <w:t>of this information collection.</w:t>
      </w:r>
    </w:p>
    <w:sectPr w:rsidSect="00B2477D">
      <w:head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706438" w14:paraId="125C566A" w14:textId="77777777">
      <w:pPr>
        <w:spacing w:before="0" w:after="0" w:line="240" w:lineRule="auto"/>
      </w:pPr>
      <w:r>
        <w:separator/>
      </w:r>
    </w:p>
  </w:endnote>
  <w:endnote w:type="continuationSeparator" w:id="1">
    <w:p w:rsidR="00706438" w14:paraId="73A1B15A" w14:textId="77777777">
      <w:pPr>
        <w:spacing w:before="0" w:after="0" w:line="240" w:lineRule="auto"/>
      </w:pPr>
      <w:r>
        <w:continuationSeparator/>
      </w:r>
    </w:p>
  </w:endnote>
  <w:endnote w:type="continuationNotice" w:id="2">
    <w:p w:rsidR="00706438" w14:paraId="1AA95060"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69293296"/>
      <w:docPartObj>
        <w:docPartGallery w:val="Page Numbers (Bottom of Page)"/>
        <w:docPartUnique/>
      </w:docPartObj>
    </w:sdtPr>
    <w:sdtEndPr>
      <w:rPr>
        <w:noProof/>
      </w:rPr>
    </w:sdtEndPr>
    <w:sdtContent>
      <w:p w:rsidR="00BE5885" w:rsidP="00CA163D" w14:paraId="2387A3A7"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BE5885" w:rsidP="0070597C" w14:paraId="259DF2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06438" w:rsidP="00B75BD4" w14:paraId="0F947520" w14:textId="77777777">
      <w:r>
        <w:separator/>
      </w:r>
    </w:p>
  </w:footnote>
  <w:footnote w:type="continuationSeparator" w:id="1">
    <w:p w:rsidR="00706438" w:rsidP="00CA163D" w14:paraId="2992DE7E" w14:textId="77777777">
      <w:r>
        <w:continuationSeparator/>
      </w:r>
    </w:p>
  </w:footnote>
  <w:footnote w:type="continuationNotice" w:id="2">
    <w:p w:rsidR="00706438" w:rsidP="00501006" w14:paraId="5A87B08D" w14:textId="77777777"/>
  </w:footnote>
  <w:footnote w:id="3">
    <w:p w:rsidR="002D6B71" w:rsidP="002D6B71" w14:paraId="19CA4222" w14:textId="2893691C">
      <w:pPr>
        <w:pStyle w:val="FooterReference"/>
      </w:pPr>
      <w:r>
        <w:rPr>
          <w:rStyle w:val="FootnoteReference"/>
        </w:rPr>
        <w:footnoteRef/>
      </w:r>
      <w:r>
        <w:t xml:space="preserve"> </w:t>
      </w:r>
      <w:bookmarkStart w:id="0" w:name="_Hlk44419247"/>
      <w:r w:rsidRPr="00A16AC0">
        <w:t xml:space="preserve">OMB Control Number History </w:t>
      </w:r>
      <w:hyperlink r:id="rId1" w:history="1">
        <w:r w:rsidRPr="00C653CF">
          <w:rPr>
            <w:rStyle w:val="Hyperlink"/>
          </w:rPr>
          <w:t>https://www.reginfo.gov/public/do/PRAOMBHistory?ombControlNumber=1653-0038</w:t>
        </w:r>
      </w:hyperlink>
      <w:bookmarkEnd w:id="0"/>
    </w:p>
  </w:footnote>
  <w:footnote w:id="4">
    <w:p w:rsidR="002D6B71" w:rsidP="002D6B71" w14:paraId="30BDD905" w14:textId="61889BA7">
      <w:pPr>
        <w:pStyle w:val="FooterReference"/>
      </w:pPr>
      <w:r>
        <w:rPr>
          <w:rStyle w:val="FootnoteReference"/>
        </w:rPr>
        <w:footnoteRef/>
      </w:r>
      <w:r>
        <w:t xml:space="preserve"> </w:t>
      </w:r>
      <w:r w:rsidRPr="00425E53" w:rsidR="0014105D">
        <w:t xml:space="preserve">Section 641 of the </w:t>
      </w:r>
      <w:r w:rsidRPr="009355A2" w:rsidR="0014105D">
        <w:t>Illegal Immigration Reform and Immigrant Responsibility Act of 1996 (IIRIRA)</w:t>
      </w:r>
      <w:r w:rsidRPr="00425E53" w:rsidR="0014105D">
        <w:t>, Public Law 104</w:t>
      </w:r>
      <w:r w:rsidRPr="00425E53" w:rsidR="0014105D">
        <w:noBreakHyphen/>
        <w:t>208, Div. C (Sept. 30, 1996)</w:t>
      </w:r>
      <w:r w:rsidR="0014105D">
        <w:t>.</w:t>
      </w:r>
    </w:p>
  </w:footnote>
  <w:footnote w:id="5">
    <w:p w:rsidR="008942A9" w:rsidP="008942A9" w14:paraId="7BE5AD3C" w14:textId="12A23F33">
      <w:pPr>
        <w:pStyle w:val="FooterReference"/>
      </w:pPr>
      <w:r>
        <w:rPr>
          <w:rStyle w:val="FootnoteReference"/>
        </w:rPr>
        <w:footnoteRef/>
      </w:r>
      <w:r>
        <w:t xml:space="preserve"> </w:t>
      </w:r>
      <w:r w:rsidRPr="004811AC" w:rsidR="00610724">
        <w:rPr>
          <w:szCs w:val="24"/>
        </w:rPr>
        <w:t>The Uniting and Strengthening America by Providing Appropriate Tools Required to Intercept and Obstruct Terrorism (USA PATRIOT) Act of 2001, Public Law 107-56 (Oct</w:t>
      </w:r>
      <w:r w:rsidR="00610724">
        <w:rPr>
          <w:szCs w:val="24"/>
        </w:rPr>
        <w:t>.</w:t>
      </w:r>
      <w:r w:rsidRPr="004811AC" w:rsidR="00610724">
        <w:rPr>
          <w:szCs w:val="24"/>
        </w:rPr>
        <w:t xml:space="preserve"> 26, 2001),</w:t>
      </w:r>
      <w:r w:rsidRPr="004811AC" w:rsidR="00610724">
        <w:rPr>
          <w:rStyle w:val="FootnoteReference"/>
          <w:szCs w:val="24"/>
        </w:rPr>
        <w:footnoteRef/>
      </w:r>
    </w:p>
  </w:footnote>
  <w:footnote w:id="6">
    <w:p w:rsidR="00610724" w:rsidP="00610724" w14:paraId="075C1644" w14:textId="1828DE69">
      <w:pPr>
        <w:pStyle w:val="FooterReference"/>
      </w:pPr>
      <w:r>
        <w:rPr>
          <w:rStyle w:val="FootnoteReference"/>
        </w:rPr>
        <w:footnoteRef/>
      </w:r>
      <w:r>
        <w:t xml:space="preserve"> </w:t>
      </w:r>
      <w:r w:rsidRPr="00AD4FBA" w:rsidR="00AD4FBA">
        <w:t>Homeland Security Presidential Directive-2 (HSPD-2), https://irp.fas.org/offdocs/nspd/hspd-2.pdf.</w:t>
      </w:r>
    </w:p>
  </w:footnote>
  <w:footnote w:id="7">
    <w:p w:rsidR="00E07E9F" w:rsidP="00AE5E9A" w14:paraId="4424FA64" w14:textId="470D4B91">
      <w:pPr>
        <w:pStyle w:val="FooterReference"/>
      </w:pPr>
      <w:r>
        <w:rPr>
          <w:rStyle w:val="FootnoteReference"/>
        </w:rPr>
        <w:footnoteRef/>
      </w:r>
      <w:r w:rsidRPr="004E48EE" w:rsidR="00AE5E9A">
        <w:t>DHS has i</w:t>
      </w:r>
      <w:r w:rsidR="00AE5E9A">
        <w:t>mplemented</w:t>
      </w:r>
      <w:r w:rsidRPr="004E48EE" w:rsidR="00AE5E9A">
        <w:t xml:space="preserve"> the </w:t>
      </w:r>
      <w:hyperlink r:id="rId2" w:anchor="/login" w:history="1">
        <w:r w:rsidRPr="004E48EE" w:rsidR="00C32638">
          <w:rPr>
            <w:color w:val="0062A0"/>
            <w:u w:val="single"/>
          </w:rPr>
          <w:t xml:space="preserve">SEVP </w:t>
        </w:r>
        <w:r w:rsidR="00C32638">
          <w:rPr>
            <w:color w:val="0062A0"/>
            <w:u w:val="single"/>
          </w:rPr>
          <w:t>Portal</w:t>
        </w:r>
      </w:hyperlink>
      <w:r w:rsidRPr="004E48EE" w:rsidR="00AE5E9A">
        <w:rPr>
          <w:vertAlign w:val="superscript"/>
        </w:rPr>
        <w:footnoteRef/>
      </w:r>
      <w:r w:rsidRPr="004E48EE" w:rsidR="00AE5E9A">
        <w:rPr>
          <w:color w:val="0062A0"/>
        </w:rPr>
        <w:t xml:space="preserve"> </w:t>
      </w:r>
      <w:r w:rsidRPr="004E48EE" w:rsidR="00AE5E9A">
        <w:t xml:space="preserve">to enable students to submit personal and </w:t>
      </w:r>
      <w:r w:rsidR="00AE5E9A">
        <w:t>employment</w:t>
      </w:r>
      <w:r w:rsidRPr="004E48EE" w:rsidR="00AE5E9A">
        <w:t xml:space="preserve"> information directly</w:t>
      </w:r>
      <w:r w:rsidR="00AE5E9A">
        <w:t xml:space="preserve"> to DHS</w:t>
      </w:r>
      <w:r w:rsidRPr="004E48EE" w:rsidR="00AE5E9A">
        <w:t>.</w:t>
      </w:r>
    </w:p>
  </w:footnote>
  <w:footnote w:id="8">
    <w:p w:rsidR="005B0B85" w:rsidP="005B0B85" w14:paraId="1ABAF596" w14:textId="1EDAC1BF">
      <w:pPr>
        <w:pStyle w:val="FooterReference"/>
      </w:pPr>
      <w:r>
        <w:rPr>
          <w:rStyle w:val="FootnoteReference"/>
        </w:rPr>
        <w:footnoteRef/>
      </w:r>
      <w:r>
        <w:t xml:space="preserve"> F and M students must apply for </w:t>
      </w:r>
      <w:r w:rsidR="009B038A">
        <w:t xml:space="preserve">off-campus </w:t>
      </w:r>
      <w:r w:rsidR="00C32638">
        <w:t xml:space="preserve">employment, practical training, </w:t>
      </w:r>
      <w:r w:rsidR="00340E32">
        <w:t>reinstatement</w:t>
      </w:r>
      <w:r w:rsidR="00C32638">
        <w:t xml:space="preserve">, change, or extension </w:t>
      </w:r>
      <w:r w:rsidR="00380953">
        <w:t>of status</w:t>
      </w:r>
      <w:r w:rsidR="009B038A">
        <w:t xml:space="preserve"> with </w:t>
      </w:r>
      <w:r w:rsidR="00C32638">
        <w:t>U.S. Citizenship and Immigration Services</w:t>
      </w:r>
      <w:r w:rsidR="009B038A">
        <w:t xml:space="preserve">. </w:t>
      </w:r>
    </w:p>
  </w:footnote>
  <w:footnote w:id="9">
    <w:p w:rsidR="007273AB" w:rsidRPr="00C05B09" w:rsidP="007273AB" w14:paraId="09C2677A" w14:textId="7835B92E">
      <w:pPr>
        <w:pStyle w:val="FooterReference"/>
      </w:pPr>
      <w:r w:rsidRPr="00C05B09">
        <w:rPr>
          <w:rStyle w:val="FootnoteReference"/>
        </w:rPr>
        <w:footnoteRef/>
      </w:r>
      <w:r w:rsidRPr="00C05B09">
        <w:t xml:space="preserve"> The Form I-17 will be revised to collect previous school codes associated with the school and/or owner, school website links, emergency contact information for the school, and additional information on school ownership, as well as to remove the fax number field, which is now obsolete. </w:t>
      </w:r>
      <w:r w:rsidRPr="00C05B09" w:rsidR="00F17604">
        <w:t>SEVP will be redesigning t</w:t>
      </w:r>
      <w:r w:rsidRPr="00C05B09">
        <w:t xml:space="preserve">he “Program of Study” </w:t>
      </w:r>
      <w:r w:rsidRPr="00C05B09" w:rsidR="00F17604">
        <w:t xml:space="preserve">page on the Form I-17 </w:t>
      </w:r>
      <w:r w:rsidRPr="00C05B09">
        <w:t>to better capture the educational level, degree, program of study, time necessary to complete the program, assigned Classification of Instructional Programs (CIP</w:t>
      </w:r>
      <w:r w:rsidRPr="00C05B09" w:rsidR="00AA57DA">
        <w:t>)</w:t>
      </w:r>
      <w:r w:rsidRPr="00C05B09" w:rsidR="00083F8B">
        <w:t xml:space="preserve"> code</w:t>
      </w:r>
      <w:r w:rsidRPr="00C05B09" w:rsidR="00AA57DA">
        <w:t xml:space="preserve">, </w:t>
      </w:r>
      <w:r w:rsidRPr="00C05B09" w:rsidR="00083F8B">
        <w:t xml:space="preserve">and </w:t>
      </w:r>
      <w:r w:rsidRPr="00C05B09" w:rsidR="00AA57DA">
        <w:t xml:space="preserve">mode of instruction. In addition, SEVP will </w:t>
      </w:r>
      <w:r w:rsidRPr="00C05B09" w:rsidR="00F17604">
        <w:t>require school</w:t>
      </w:r>
      <w:r w:rsidRPr="00C05B09" w:rsidR="0095590F">
        <w:t>s</w:t>
      </w:r>
      <w:r w:rsidRPr="00C05B09" w:rsidR="00F17604">
        <w:t xml:space="preserve"> to indicate</w:t>
      </w:r>
      <w:r w:rsidRPr="00C05B09">
        <w:t xml:space="preserve"> whether a program of study is conducted predominantly online, in a hybrid or low</w:t>
      </w:r>
      <w:r w:rsidRPr="00C05B09" w:rsidR="00FA29C5">
        <w:t>-</w:t>
      </w:r>
      <w:r w:rsidRPr="00C05B09">
        <w:t>residency format</w:t>
      </w:r>
      <w:r w:rsidRPr="00C05B09" w:rsidR="00AA57DA">
        <w:t xml:space="preserve"> and whether</w:t>
      </w:r>
      <w:r w:rsidRPr="00C05B09">
        <w:t xml:space="preserve"> C</w:t>
      </w:r>
      <w:r w:rsidRPr="00C05B09" w:rsidR="00AA57DA">
        <w:t>urricular Practical Training</w:t>
      </w:r>
      <w:r w:rsidRPr="00C05B09">
        <w:t xml:space="preserve"> is a component of a program of study. Other updates to the Form I-17 will allow DSOs to select “weeks” as an academic term length, require DSOs to provide separate numbers for domestic and international students when listing the “Average Annual Number of Students,” allow DSOs to list annual costs by program of study or degree level, allow DSOs to</w:t>
      </w:r>
      <w:r w:rsidRPr="00C05B09" w:rsidR="00EA78C5">
        <w:t xml:space="preserve"> provide additional </w:t>
      </w:r>
      <w:r w:rsidRPr="00C05B09">
        <w:t xml:space="preserve">contact information, require DSOs to indicate whether they work full-time or part-time, and change a DSO’s “Title” to “Job Title,” to better collect information on their position at the school. </w:t>
      </w:r>
    </w:p>
    <w:p w:rsidR="004D39FB" w:rsidP="007273AB" w14:paraId="2367A11E" w14:textId="0D427054">
      <w:pPr>
        <w:pStyle w:val="FooterReference"/>
      </w:pPr>
      <w:r w:rsidRPr="00C05B09">
        <w:t xml:space="preserve">The Form I-20 is being revised to collect contact and other information on </w:t>
      </w:r>
      <w:r w:rsidRPr="00C05B09" w:rsidR="00F17604">
        <w:t>l</w:t>
      </w:r>
      <w:r w:rsidRPr="00C05B09">
        <w:t xml:space="preserve">egal Guardians </w:t>
      </w:r>
      <w:r w:rsidRPr="00C05B09" w:rsidR="0095590F">
        <w:t>of</w:t>
      </w:r>
      <w:r w:rsidRPr="00C05B09">
        <w:t xml:space="preserve"> </w:t>
      </w:r>
      <w:r w:rsidRPr="00C05B09" w:rsidR="00F17604">
        <w:t>m</w:t>
      </w:r>
      <w:r w:rsidRPr="00C05B09">
        <w:t>inor</w:t>
      </w:r>
      <w:r w:rsidRPr="00C05B09" w:rsidR="00F17604">
        <w:t xml:space="preserve"> F and M students</w:t>
      </w:r>
      <w:r w:rsidRPr="00C05B09">
        <w:t>, the date of graduation/degree awarded,</w:t>
      </w:r>
      <w:r w:rsidRPr="00C05B09" w:rsidR="00F17604">
        <w:t xml:space="preserve"> clarifying</w:t>
      </w:r>
      <w:r w:rsidRPr="00C05B09">
        <w:t xml:space="preserve"> </w:t>
      </w:r>
      <w:r w:rsidRPr="00C05B09" w:rsidR="00F17604">
        <w:t>details on the source and type of the financial support for the F and M student</w:t>
      </w:r>
      <w:r w:rsidRPr="00C05B09">
        <w:t xml:space="preserve">, </w:t>
      </w:r>
      <w:r w:rsidRPr="00C05B09" w:rsidR="00F17604">
        <w:t>as well information to i</w:t>
      </w:r>
      <w:r w:rsidRPr="00C05B09" w:rsidR="00016714">
        <w:t xml:space="preserve">ndicate whether a student is engaging in online </w:t>
      </w:r>
      <w:r w:rsidRPr="00C05B09" w:rsidR="00326F09">
        <w:t>education</w:t>
      </w:r>
      <w:r w:rsidRPr="00C05B09" w:rsidR="00016714">
        <w:t xml:space="preserve">, on-campus employment, and </w:t>
      </w:r>
      <w:r w:rsidRPr="00C05B09" w:rsidR="00326F09">
        <w:t xml:space="preserve">whether any employment or training is being conducted on-site or remotely. </w:t>
      </w:r>
    </w:p>
  </w:footnote>
  <w:footnote w:id="10">
    <w:p w:rsidR="00ED5B63" w:rsidP="00ED5B63" w14:paraId="3F1A1F56" w14:textId="77777777">
      <w:pPr>
        <w:pStyle w:val="FooterReference"/>
      </w:pPr>
      <w:r>
        <w:rPr>
          <w:rStyle w:val="FootnoteReference"/>
        </w:rPr>
        <w:footnoteRef/>
      </w:r>
      <w:r>
        <w:t xml:space="preserve"> SEVP’s field representatives uses the On-Site Visit Instructions at schools petitioning for certification for a campus location. The On-site visit Instructions is used to validate information on the petitioning school’s Form I-17 and supporting documents.</w:t>
      </w:r>
    </w:p>
  </w:footnote>
  <w:footnote w:id="11">
    <w:p w:rsidR="003000A9" w:rsidP="003000A9" w14:paraId="36AC0D7E" w14:textId="0A715C96">
      <w:pPr>
        <w:pStyle w:val="FooterReference"/>
      </w:pPr>
      <w:r>
        <w:rPr>
          <w:rStyle w:val="FootnoteReference"/>
        </w:rPr>
        <w:footnoteRef/>
      </w:r>
      <w:r>
        <w:t xml:space="preserve"> </w:t>
      </w:r>
      <w:r w:rsidR="00AC60A5">
        <w:t xml:space="preserve">School may decide to </w:t>
      </w:r>
      <w:r w:rsidR="00240B12">
        <w:t>invest in</w:t>
      </w:r>
      <w:r w:rsidR="00AC60A5">
        <w:t xml:space="preserve"> software or software development that </w:t>
      </w:r>
      <w:r w:rsidR="0076775B">
        <w:t xml:space="preserve">interfaces with </w:t>
      </w:r>
      <w:r w:rsidRPr="00721009">
        <w:t>SEVIS and the school’s data systems</w:t>
      </w:r>
      <w:r w:rsidR="0076775B">
        <w:t xml:space="preserve"> </w:t>
      </w:r>
      <w:r w:rsidR="00DA105F">
        <w:t>to</w:t>
      </w:r>
      <w:r w:rsidR="0076775B">
        <w:t xml:space="preserve"> </w:t>
      </w:r>
      <w:r w:rsidR="00F00841">
        <w:t xml:space="preserve">send large school transfer of data to SEVIS (batch processing). </w:t>
      </w:r>
      <w:r w:rsidR="005A52CC">
        <w:t xml:space="preserve">While batch processing reduces </w:t>
      </w:r>
      <w:r w:rsidR="0082628B">
        <w:t>data entry time</w:t>
      </w:r>
      <w:r w:rsidRPr="00721009">
        <w:t xml:space="preserve">, </w:t>
      </w:r>
      <w:r w:rsidR="005A52CC">
        <w:t>all</w:t>
      </w:r>
      <w:r w:rsidRPr="00721009">
        <w:t xml:space="preserve"> </w:t>
      </w:r>
      <w:r w:rsidR="005A52CC">
        <w:t>reporting can</w:t>
      </w:r>
      <w:r w:rsidRPr="00721009">
        <w:t xml:space="preserve"> </w:t>
      </w:r>
      <w:r w:rsidR="00E97ECF">
        <w:t xml:space="preserve">be </w:t>
      </w:r>
      <w:r w:rsidR="005A52CC">
        <w:t>entered man</w:t>
      </w:r>
      <w:r w:rsidR="0027027F">
        <w:t xml:space="preserve">ually </w:t>
      </w:r>
      <w:r w:rsidR="005A52CC">
        <w:t xml:space="preserve">to </w:t>
      </w:r>
      <w:r w:rsidR="0027027F">
        <w:t>SEVIS via</w:t>
      </w:r>
      <w:r w:rsidRPr="00721009" w:rsidR="0027027F">
        <w:t xml:space="preserve"> </w:t>
      </w:r>
      <w:r w:rsidR="0027027F">
        <w:t>real time interface (</w:t>
      </w:r>
      <w:r w:rsidRPr="00721009" w:rsidR="0027027F">
        <w:t>RTI</w:t>
      </w:r>
      <w:r w:rsidR="0027027F">
        <w:t xml:space="preserve">). </w:t>
      </w:r>
      <w:r w:rsidRPr="00721009">
        <w:t xml:space="preserve">A school that utilizes batch processing does so as a business decision, based upon determination that its investment is less than the </w:t>
      </w:r>
      <w:r>
        <w:t xml:space="preserve">on-going </w:t>
      </w:r>
      <w:r w:rsidRPr="00721009">
        <w:t>cost of RTI.</w:t>
      </w:r>
    </w:p>
  </w:footnote>
  <w:footnote w:id="12">
    <w:p w:rsidR="00897FBA" w:rsidRPr="00FC4652" w:rsidP="00AF1D02" w14:paraId="0DB8347E" w14:textId="3BDC615E">
      <w:pPr>
        <w:pStyle w:val="FootnoteText"/>
        <w:spacing w:after="0" w:line="240" w:lineRule="auto"/>
        <w:ind w:firstLine="0"/>
        <w:rPr>
          <w:sz w:val="20"/>
        </w:rPr>
      </w:pPr>
      <w:r w:rsidRPr="00FC4652">
        <w:rPr>
          <w:rStyle w:val="FootnoteReference"/>
          <w:sz w:val="20"/>
        </w:rPr>
        <w:footnoteRef/>
      </w:r>
      <w:r w:rsidRPr="00FC4652">
        <w:rPr>
          <w:sz w:val="20"/>
        </w:rPr>
        <w:t xml:space="preserve"> [ICEB-2021-0001-0008], [ICEB-2021-0001-0009], [ICEB-2021-0001-0010], [ICEB-2021-0001-0011], [ICEB-2021-0001-0014], [ICEB-2021-0001-0015], [ICEB-2021-0001-0019], [ICEB-2021-0001-0020], [ICEB-2021-0001-0021], [ICEB-2021-0001-0022], [ICEB-2021-0001-0023], [ICEB-2021-0001-0024], [ICEB-2021-0001-0025], [ICEB-2021-0001-0028], [ICEB-2021-0001-0029], [ICEB-2021-0001-0113], [ICEB-2021-0001-0112], [ICEB-2021-0001-0050-], [ICEB-2021-0001-0114], [ICEB-2021-0001-0031], [ICEB-2021-0001-0033], [ICEB-2021-0001-0034], [ICEB-2021-0001-0035], [ICEB-2021-0001-0036], [ICEB-2021-0001-0037], [ICEB-2021-0001-0038], [ICEB-2021-0001-0039], [ICEB-2021-0001-0040], [ICEB-2021-0001-0041], [ICEB-2021-0001-0042], [ICEB-2021-0001-0044], [ICEB-2021-0001-0109</w:t>
      </w:r>
      <w:r w:rsidRPr="00FC4652">
        <w:rPr>
          <w:b/>
          <w:sz w:val="20"/>
        </w:rPr>
        <w:t xml:space="preserve">], </w:t>
      </w:r>
      <w:r w:rsidRPr="00FC4652">
        <w:rPr>
          <w:sz w:val="20"/>
        </w:rPr>
        <w:t>[ICEB-2021-0001-0057], [ICEB-2021-0001-0100], [ICEB-2021-0001-0060], [ICEB-2021-0001-0100], [ICEB-2021-0001-0105], ICEB-2021-0001-0071],</w:t>
      </w:r>
      <w:r w:rsidRPr="00FC4652">
        <w:rPr>
          <w:b/>
          <w:sz w:val="20"/>
        </w:rPr>
        <w:t xml:space="preserve"> </w:t>
      </w:r>
      <w:r w:rsidRPr="00FC4652">
        <w:rPr>
          <w:sz w:val="20"/>
        </w:rPr>
        <w:t>[ICEB-2021-0001-0072], [ICEB-2021-0001-0074], [ICEB-2021-0001-0076], [ICEB-2021-0001-0099], [ICEB-2021-0001-0098], [ICEB-2021-0001-0097], [ICEB-2021-0001-0095], [ICEB-2021-0001-0094], [ICEB-2021-0001-0092]</w:t>
      </w:r>
    </w:p>
  </w:footnote>
  <w:footnote w:id="13">
    <w:p w:rsidR="00897FBA" w:rsidRPr="00FC4652" w:rsidP="00AF1D02" w14:paraId="6EC277F9" w14:textId="77777777">
      <w:pPr>
        <w:pStyle w:val="FootnoteText"/>
        <w:spacing w:before="0" w:after="0" w:line="240" w:lineRule="auto"/>
        <w:ind w:firstLine="0"/>
        <w:rPr>
          <w:sz w:val="20"/>
        </w:rPr>
      </w:pPr>
      <w:r w:rsidRPr="00FC4652">
        <w:rPr>
          <w:rStyle w:val="FootnoteReference"/>
          <w:sz w:val="20"/>
        </w:rPr>
        <w:footnoteRef/>
      </w:r>
      <w:r w:rsidRPr="00FC4652">
        <w:rPr>
          <w:sz w:val="20"/>
        </w:rPr>
        <w:t xml:space="preserve"> [ICEB-2021-0001-0016], [ICEB-2021-0001-0023], [ICEB-2021-0001-0026], [ICEB-2021-0001-0083], [ICEB-2021-0001-0032], [ICEB-2021-0001-0101], [ICEB-2021-0001-0103], [ICEB-2021-0001-0073], [ICEB-2021-0001-0077], [ICEB-2021-0001-0096]</w:t>
      </w:r>
    </w:p>
  </w:footnote>
  <w:footnote w:id="14">
    <w:p w:rsidR="00425A0B" w:rsidRPr="00FC4652" w:rsidP="00AF1D02" w14:paraId="509A0C8F" w14:textId="6299D029">
      <w:pPr>
        <w:pStyle w:val="FootnoteText"/>
        <w:spacing w:before="0" w:after="0" w:line="240" w:lineRule="auto"/>
        <w:ind w:firstLine="0"/>
        <w:rPr>
          <w:sz w:val="20"/>
        </w:rPr>
      </w:pPr>
      <w:r w:rsidRPr="00FC4652">
        <w:rPr>
          <w:rStyle w:val="FootnoteReference"/>
          <w:sz w:val="20"/>
        </w:rPr>
        <w:footnoteRef/>
      </w:r>
      <w:r w:rsidRPr="00FC4652">
        <w:rPr>
          <w:sz w:val="20"/>
        </w:rPr>
        <w:t xml:space="preserve"> </w:t>
      </w:r>
      <w:r w:rsidRPr="00FC4652" w:rsidR="00BE32DA">
        <w:rPr>
          <w:sz w:val="20"/>
        </w:rPr>
        <w:t>[ICEB-2021-0001-0007], [ICEB-2021-0001-0013], [ICEB-2021-0001-0016], [ICEB-2021-0001-0023], [ICEB-2021-0001-0026], [ICEB-2021-0001-0083], [ICEB-2021-0001-0027], [ICEB-2021-0001-0050-A1], [ICEB-2021-0001-0114], [ICEB-2021-0001-0031], [ICEB-2021-0001-0039], ICEB-2021-0001-0057]</w:t>
      </w:r>
    </w:p>
  </w:footnote>
  <w:footnote w:id="15">
    <w:p w:rsidR="009C041E" w:rsidRPr="00FC4652" w:rsidP="00AF1D02" w14:paraId="1232202D" w14:textId="4C18CE1E">
      <w:pPr>
        <w:pStyle w:val="FootnoteText"/>
        <w:spacing w:before="0" w:after="0" w:line="240" w:lineRule="auto"/>
        <w:ind w:firstLine="0"/>
        <w:rPr>
          <w:sz w:val="20"/>
        </w:rPr>
      </w:pPr>
      <w:r w:rsidRPr="00FC4652">
        <w:rPr>
          <w:rStyle w:val="FootnoteReference"/>
          <w:sz w:val="20"/>
        </w:rPr>
        <w:footnoteRef/>
      </w:r>
      <w:r w:rsidRPr="00FC4652">
        <w:rPr>
          <w:sz w:val="20"/>
        </w:rPr>
        <w:t xml:space="preserve"> </w:t>
      </w:r>
      <w:r w:rsidRPr="00FC4652" w:rsidR="006E7FD6">
        <w:rPr>
          <w:sz w:val="20"/>
        </w:rPr>
        <w:t>ICEB-2021-0001-0008], [ICEB-2021-0001-0009], [ICEB-2021-0001-0010], [ICEB-2021-0001-0014], [ICEB-2021-0001-0015], [ICEB-2021-0001-0016], [ICEB-2021-0001-0019], [ICEB-2021-0001-0020], [ICEB-2021-0001-0021], [ICEB-2021-0001-0024], [ICEB-2021-0001-0025], [ICEB-2021-0001-0026], [ICEB-2021-0001-0028], [ICEB-2021-0001-0029], [ICEB-2021-0001-0113], [ICEB-2021-0001-0050-A1], [ICEB-2021-0001-0112], [ICEB-2021-0001-0031], [ICEB-2021-0001-0032], [ICEB-2021-0001-0035], [ICEB-2021-0001-0036], [ICEB-2021-0001-0037], [ICEB-2021-0001-0038], [ICEB-2021-0001-0039], [ICEB-2021-0001-0040], [ICEB-2021-0001-0041], [ICEB-2021-0001-0042], [ICEB-2021-0001-0053], [ICEB-2021-0001-0111], [ICEB-2021-0001-0107], [ICEB-2021-0001-0106], [ICEB-2021-0001-0053], [ICEB-2021-0001-0060], [ICEB-2021-0001-0058], [ICEB-2021-0001-0073], [ICEB-2021-0001-0099]</w:t>
      </w:r>
    </w:p>
  </w:footnote>
  <w:footnote w:id="16">
    <w:p w:rsidR="00C07042" w:rsidRPr="00FC4652" w:rsidP="00D51AA9" w14:paraId="6B29BB65"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[ICEB-2021-0001-0057]</w:t>
      </w:r>
    </w:p>
  </w:footnote>
  <w:footnote w:id="17">
    <w:p w:rsidR="00C07042" w:rsidRPr="00FC4652" w:rsidP="004F0872" w14:paraId="3B06FB31" w14:textId="66A23F2C">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CD5BFC">
        <w:t>[</w:t>
      </w:r>
      <w:r w:rsidRPr="00FC4652">
        <w:rPr>
          <w:sz w:val="20"/>
        </w:rPr>
        <w:t>ICEB-2021-0001-0006], [ICEB-2021-0001-0007], [ICEB-2021-0001-0010], [ICEB-2021-0001-0011], [ICEB-2021-0001-0022], [ICEB-2021-0001-0023], [ICEB-2021-0001-0024], [ICEB-2021-0001-0025], [ICEB-2021-0001-0055], [ICEB-2021-0001-0059], [ICEB-2021-0001-0107], [ICEB-2021-0001-0079], [ICEB-2021-0001-0098</w:t>
      </w:r>
      <w:r>
        <w:t>]</w:t>
      </w:r>
    </w:p>
  </w:footnote>
  <w:footnote w:id="18">
    <w:p w:rsidR="00C07042" w:rsidRPr="00FC4652" w:rsidP="004F0872" w14:paraId="15DF570D" w14:textId="35B1D441">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t>[</w:t>
      </w:r>
      <w:r w:rsidRPr="00FC4652">
        <w:rPr>
          <w:sz w:val="20"/>
        </w:rPr>
        <w:t>ICEB-2021-0001-0116], [ICEB-2021-0001-0115</w:t>
      </w:r>
      <w:r w:rsidRPr="0081798E">
        <w:t>]</w:t>
      </w:r>
    </w:p>
  </w:footnote>
  <w:footnote w:id="19">
    <w:p w:rsidR="00C07042" w:rsidRPr="00FC4652" w:rsidP="004F0872" w14:paraId="341B55CE"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[ICEB-2021-0001-0105]</w:t>
      </w:r>
    </w:p>
  </w:footnote>
  <w:footnote w:id="20">
    <w:p w:rsidR="00C07042" w:rsidRPr="00FC4652" w:rsidP="004F0872" w14:paraId="17B78FA3"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[ICEB-2021-0001-0107]</w:t>
      </w:r>
    </w:p>
  </w:footnote>
  <w:footnote w:id="21">
    <w:p w:rsidR="00C07042" w:rsidRPr="00FC4652" w:rsidP="004F0872" w14:paraId="780E24D9" w14:textId="67262DBF">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CD5BFC">
        <w:t>[</w:t>
      </w:r>
      <w:r w:rsidRPr="00FC4652">
        <w:rPr>
          <w:sz w:val="20"/>
        </w:rPr>
        <w:t>ICEB-2021-0001-0016], [ICEB-2021-0001-0023], [ICEB-2021-0001-0083], [ICEB-2021-0001-0029], [ICEB-2021-0001-0109], [ICEB-2021-0001-0056], [ICEB-2021-0001-0058], [ICEB-2021-0001-0105], [ICEB-2021-0001-0107, ICEB-2021-0001-0073], [ICEB-2021-0001-0096], [ICEB-2021-0001-0092</w:t>
      </w:r>
      <w:r>
        <w:t>]</w:t>
      </w:r>
    </w:p>
  </w:footnote>
  <w:footnote w:id="22">
    <w:p w:rsidR="00C07042" w:rsidRPr="00FC4652" w:rsidP="004F0872" w14:paraId="51A8815B"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[ICEB-2021-0001-0110]</w:t>
      </w:r>
    </w:p>
  </w:footnote>
  <w:footnote w:id="23">
    <w:p w:rsidR="00C07042" w:rsidRPr="00FC4652" w:rsidP="004F0872" w14:paraId="487768E2"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[ICEB-2021-0001-0060]</w:t>
      </w:r>
    </w:p>
  </w:footnote>
  <w:footnote w:id="24">
    <w:p w:rsidR="00C07042" w:rsidRPr="00FC4652" w:rsidP="004F0872" w14:paraId="27FF845D"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[ICEB-2021-0001-0059]</w:t>
      </w:r>
    </w:p>
  </w:footnote>
  <w:footnote w:id="25">
    <w:p w:rsidR="00C07042" w:rsidRPr="00FC4652" w:rsidP="004F0872" w14:paraId="1085AA98"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[ICEB-2021-0001-0105]</w:t>
      </w:r>
    </w:p>
  </w:footnote>
  <w:footnote w:id="26">
    <w:p w:rsidR="00C07042" w:rsidRPr="00FC4652" w:rsidP="004F0872" w14:paraId="72EE55A5"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[ICEB-2021-0001-0109]</w:t>
      </w:r>
    </w:p>
  </w:footnote>
  <w:footnote w:id="27">
    <w:p w:rsidR="00C07042" w:rsidRPr="00FC4652" w:rsidP="004F0872" w14:paraId="3C587F45"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([ICEB-2021-0001-0108], [ICEB-2021-0001-0101], [ICEB-2021-0001-0105]) ([ICEB-2021-0001-0108], [ICEB-2021-0001-0101], [ICEB-2021-0001-0105])</w:t>
      </w:r>
    </w:p>
  </w:footnote>
  <w:footnote w:id="28">
    <w:p w:rsidR="00C07042" w:rsidRPr="00FC4652" w:rsidP="004F0872" w14:paraId="2A175C4D"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[ICEB-2021-0001-0108]</w:t>
      </w:r>
    </w:p>
  </w:footnote>
  <w:footnote w:id="29">
    <w:p w:rsidR="00C07042" w:rsidRPr="00FC4652" w:rsidP="004F0872" w14:paraId="5D3CAE78"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[ICEB-2021-0001-0060]</w:t>
      </w:r>
    </w:p>
  </w:footnote>
  <w:footnote w:id="30">
    <w:p w:rsidR="00C07042" w:rsidRPr="00FC4652" w:rsidP="004F0872" w14:paraId="7BFE09C8"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[ICEB-2021-0001-0113], [ICEB-2021-0001-0060], [ICEB-2021-0001-0056]</w:t>
      </w:r>
    </w:p>
  </w:footnote>
  <w:footnote w:id="31">
    <w:p w:rsidR="00C07042" w:rsidRPr="00FC4652" w:rsidP="004F0872" w14:paraId="5BCA35D7"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[ICEB-2021-0001-0050], [ICEB-2021-0001-0114], [ICEB-2021-0001-0108])</w:t>
      </w:r>
    </w:p>
  </w:footnote>
  <w:footnote w:id="32">
    <w:p w:rsidR="00C07042" w:rsidRPr="00FC4652" w:rsidP="004F0872" w14:paraId="7780606E"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[ICEB-2021-0001-0108]</w:t>
      </w:r>
    </w:p>
  </w:footnote>
  <w:footnote w:id="33">
    <w:p w:rsidR="00C07042" w:rsidRPr="00FC4652" w:rsidP="004F0872" w14:paraId="1300484F"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[ICEB-2021-0001-0114], [ICEB-2021-0001-0050], [ICEB-2021-0001-0108], [ICEB-2021-0001-0073]</w:t>
      </w:r>
    </w:p>
  </w:footnote>
  <w:footnote w:id="34">
    <w:p w:rsidR="00C07042" w:rsidRPr="00FC4652" w:rsidP="004F0872" w14:paraId="0CE2CB5B"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[ICEB-2021-0001-0016], [ICEB-2021-0001-0026], [ICEB-2021-0001-0083], [ICEB-2021-0001-0027], [ICEB-2021-0001-0051]</w:t>
      </w:r>
    </w:p>
  </w:footnote>
  <w:footnote w:id="35">
    <w:p w:rsidR="00C07042" w:rsidRPr="00FC4652" w:rsidP="004F0872" w14:paraId="73A00E90"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[ICEB-2021-0001-0110], [Commenter ICEB-2021-0001-0056] [ICEB-2021-0001-0070], [ICEB-2021-0001-0061], [ICEB-2021-0001-0077], [ICEB-2021-0001-0096], [ICEB-2021-0001-0093]</w:t>
      </w:r>
    </w:p>
  </w:footnote>
  <w:footnote w:id="36">
    <w:p w:rsidR="00C07042" w:rsidRPr="00FC4652" w:rsidP="004F0872" w14:paraId="5E5BA678"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[ICEB-2021-0001-0111]</w:t>
      </w:r>
    </w:p>
  </w:footnote>
  <w:footnote w:id="37">
    <w:p w:rsidR="00C07042" w:rsidRPr="00FC4652" w:rsidP="004F0872" w14:paraId="7D0E22AE"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[ICEB-2021-0001-0093]</w:t>
      </w:r>
    </w:p>
  </w:footnote>
  <w:footnote w:id="38">
    <w:p w:rsidR="00C07042" w:rsidRPr="00FC4652" w:rsidP="004F0872" w14:paraId="22556C4B"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[ICEB-2021-0001-0057]</w:t>
      </w:r>
    </w:p>
  </w:footnote>
  <w:footnote w:id="39">
    <w:p w:rsidR="00C07042" w:rsidRPr="00FC4652" w:rsidP="004F0872" w14:paraId="42282F1F"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[ICEB-2021-0001-0070]</w:t>
      </w:r>
    </w:p>
  </w:footnote>
  <w:footnote w:id="40">
    <w:p w:rsidR="00C07042" w:rsidRPr="00FC4652" w:rsidP="004F0872" w14:paraId="1AA482BE"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[ICEB-2021-0001-0071]</w:t>
      </w:r>
    </w:p>
  </w:footnote>
  <w:footnote w:id="41">
    <w:p w:rsidR="00C07042" w:rsidRPr="00FC4652" w:rsidP="004F0872" w14:paraId="34387BA1"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[ICEB-2021-0001-0075]</w:t>
      </w:r>
    </w:p>
  </w:footnote>
  <w:footnote w:id="42">
    <w:p w:rsidR="00C07042" w:rsidRPr="00FC4652" w:rsidP="004F0872" w14:paraId="75EBA9B3"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[ICEB-2021-0001-0092]</w:t>
      </w:r>
    </w:p>
  </w:footnote>
  <w:footnote w:id="43">
    <w:p w:rsidR="00C07042" w:rsidRPr="00FC4652" w:rsidP="004F0872" w14:paraId="08EB955C" w14:textId="640EF88C">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CD5BFC">
        <w:t>[</w:t>
      </w:r>
      <w:r w:rsidRPr="00FC4652">
        <w:rPr>
          <w:sz w:val="20"/>
        </w:rPr>
        <w:t>ICEB-2021-0001-0034], [ICEB-2021-0001-0037], [ICEB-2021-0001-0042], [ICEB-2021-0001-0108</w:t>
      </w:r>
      <w:r w:rsidRPr="00CD5BFC">
        <w:t>]</w:t>
      </w:r>
    </w:p>
  </w:footnote>
  <w:footnote w:id="44">
    <w:p w:rsidR="00C07042" w:rsidRPr="00FC4652" w:rsidP="004F0872" w14:paraId="50CD9B33" w14:textId="25C746E4">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t>[</w:t>
      </w:r>
      <w:r w:rsidRPr="00FC4652">
        <w:rPr>
          <w:sz w:val="20"/>
        </w:rPr>
        <w:t>ICEB-2021-0001-0116], [ICEB-2021-0001-0116], [ICEB-2021-0001-0107], [ICEB-2021-0001-0094</w:t>
      </w:r>
      <w:r>
        <w:t>]</w:t>
      </w:r>
    </w:p>
  </w:footnote>
  <w:footnote w:id="45">
    <w:p w:rsidR="00C07042" w:rsidRPr="00FC4652" w:rsidP="004F0872" w14:paraId="7AC7D6E1"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[ICEB-2021-0001-0105]</w:t>
      </w:r>
    </w:p>
  </w:footnote>
  <w:footnote w:id="46">
    <w:p w:rsidR="00C07042" w:rsidRPr="00FC4652" w:rsidP="004F0872" w14:paraId="5F8B7065"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[ICEB-2021-0001-0055]</w:t>
      </w:r>
    </w:p>
  </w:footnote>
  <w:footnote w:id="47">
    <w:p w:rsidR="00AA3817" w:rsidP="004F0872" w14:paraId="517D401A" w14:textId="11E12CA6">
      <w:pPr>
        <w:pStyle w:val="FootnoteText"/>
        <w:spacing w:line="240" w:lineRule="auto"/>
        <w:ind w:firstLine="0"/>
        <w:contextualSpacing/>
      </w:pPr>
      <w:r>
        <w:rPr>
          <w:rStyle w:val="FootnoteReference"/>
        </w:rPr>
        <w:footnoteRef/>
      </w:r>
      <w:r>
        <w:t xml:space="preserve"> [ICEB-2021-0001-0105]</w:t>
      </w:r>
    </w:p>
  </w:footnote>
  <w:footnote w:id="48">
    <w:p w:rsidR="00AA3817" w:rsidP="004F0872" w14:paraId="66324E22" w14:textId="0A9C9976">
      <w:pPr>
        <w:pStyle w:val="FootnoteText"/>
        <w:spacing w:line="240" w:lineRule="auto"/>
        <w:ind w:firstLine="0"/>
        <w:contextualSpacing/>
      </w:pPr>
      <w:r>
        <w:rPr>
          <w:rStyle w:val="FootnoteReference"/>
        </w:rPr>
        <w:footnoteRef/>
      </w:r>
      <w:r>
        <w:t xml:space="preserve"> </w:t>
      </w:r>
      <w:r w:rsidRPr="00F7683B">
        <w:t>[ICEB-2021-0001-0076]</w:t>
      </w:r>
    </w:p>
  </w:footnote>
  <w:footnote w:id="49">
    <w:p w:rsidR="00AA3817" w:rsidP="004F0872" w14:paraId="5856D6F3" w14:textId="155ACB45">
      <w:pPr>
        <w:pStyle w:val="FootnoteText"/>
        <w:ind w:firstLine="0"/>
      </w:pPr>
      <w:r>
        <w:rPr>
          <w:rStyle w:val="FootnoteReference"/>
        </w:rPr>
        <w:footnoteRef/>
      </w:r>
      <w:r>
        <w:t xml:space="preserve"> [</w:t>
      </w:r>
      <w:r w:rsidRPr="00ED7AAB">
        <w:t>ICEB-2021-0001-0077</w:t>
      </w:r>
      <w:r>
        <w:t>]</w:t>
      </w:r>
    </w:p>
  </w:footnote>
  <w:footnote w:id="50">
    <w:p w:rsidR="00C07042" w:rsidRPr="00FC4652" w:rsidP="004F0872" w14:paraId="0363B9DF" w14:textId="77CBBDBB">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CD5BFC">
        <w:t>[</w:t>
      </w:r>
      <w:r w:rsidRPr="00FC4652">
        <w:rPr>
          <w:sz w:val="20"/>
        </w:rPr>
        <w:t>ICEB-2021-0001-0007], [ICEB-2021-0001-0112], [ICEB-2021-0001-0034], [ICEB-2021-0001-0042], [ICEB-2021-0001-0116], [ICEB-2021-0001-0107], [ICEB-2021-0001-0056], ICEB-2021-0001-0095], [ICEB-2021-0001-0094</w:t>
      </w:r>
      <w:r>
        <w:t>]</w:t>
      </w:r>
    </w:p>
  </w:footnote>
  <w:footnote w:id="51">
    <w:p w:rsidR="002B149E" w:rsidRPr="00FC4652" w:rsidP="004F0872" w14:paraId="3D3984A4" w14:textId="06AF3049">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ICEB-2021-0001-0055]</w:t>
      </w:r>
    </w:p>
  </w:footnote>
  <w:footnote w:id="52">
    <w:p w:rsidR="00C07042" w:rsidRPr="00FC4652" w:rsidP="004F0872" w14:paraId="23DE580F" w14:textId="0A105E0D">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CD5BFC">
        <w:t>[</w:t>
      </w:r>
      <w:r w:rsidRPr="00FC4652">
        <w:rPr>
          <w:sz w:val="20"/>
        </w:rPr>
        <w:t>ICEB-2021-0001-0027], [ICEB-2021-0001-0112], [ICEB-2021-0001-0072], [ICEB-2021-0001-0097], [ICEB-2021-0001-0093</w:t>
      </w:r>
      <w:r>
        <w:t>]</w:t>
      </w:r>
    </w:p>
  </w:footnote>
  <w:footnote w:id="53">
    <w:p w:rsidR="00C07042" w:rsidRPr="00FC4652" w:rsidP="004F0872" w14:paraId="23E50C32" w14:textId="30F4DA83">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[ICEB-2021-0001-0116], [ICEB-2021-0001-0100], [ICEB-2021-0001-0099], [ICEB-2021-0001-0095], [ICEB-2021-0001-0094</w:t>
      </w:r>
      <w:r>
        <w:t>],</w:t>
      </w:r>
      <w:r w:rsidRPr="00FC4652">
        <w:rPr>
          <w:sz w:val="20"/>
        </w:rPr>
        <w:t xml:space="preserve"> [ICEB-2021-0001-0076]</w:t>
      </w:r>
    </w:p>
  </w:footnote>
  <w:footnote w:id="54">
    <w:p w:rsidR="00C07042" w:rsidRPr="00FC4652" w:rsidP="004F0872" w14:paraId="25119E5A"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[ICEB-2021-0001-0052]</w:t>
      </w:r>
    </w:p>
  </w:footnote>
  <w:footnote w:id="55">
    <w:p w:rsidR="00C07042" w:rsidRPr="00FC4652" w:rsidP="004F0872" w14:paraId="2FF4A169" w14:textId="3C6F9980">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t>[</w:t>
      </w:r>
      <w:r w:rsidRPr="00FC4652">
        <w:rPr>
          <w:sz w:val="20"/>
        </w:rPr>
        <w:t>ICEB-2021-0001-0110, ICEB-2021-0001-0073, ICEB-2021-0001-0096)], [ICEB-2021-0001-0106]</w:t>
      </w:r>
    </w:p>
  </w:footnote>
  <w:footnote w:id="56">
    <w:p w:rsidR="00C07042" w:rsidRPr="00FC4652" w:rsidP="004F0872" w14:paraId="56E11442"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[ICEB-2021-0001-0055]</w:t>
      </w:r>
    </w:p>
  </w:footnote>
  <w:footnote w:id="57">
    <w:p w:rsidR="00C07042" w:rsidRPr="00FC4652" w:rsidP="002348F6" w14:paraId="13D2FD06"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([ICEB-2021-0001-0056, ICEB-2021-0001-0058, [ICEB-2021-0001-0070])</w:t>
      </w:r>
    </w:p>
  </w:footnote>
  <w:footnote w:id="58">
    <w:p w:rsidR="00C07042" w:rsidRPr="00FC4652" w:rsidP="002348F6" w14:paraId="204188E0"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[ICEB-2021-0001-0107]</w:t>
      </w:r>
    </w:p>
  </w:footnote>
  <w:footnote w:id="59">
    <w:p w:rsidR="00C07042" w:rsidRPr="00FC4652" w:rsidP="002348F6" w14:paraId="0D2CCDF9"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[ICEB-2021-0001-0057]</w:t>
      </w:r>
    </w:p>
  </w:footnote>
  <w:footnote w:id="60">
    <w:p w:rsidR="00C07042" w:rsidRPr="00FC4652" w:rsidP="002348F6" w14:paraId="0AE67FB5"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[ICEB-2021-0001-0077]</w:t>
      </w:r>
    </w:p>
  </w:footnote>
  <w:footnote w:id="61">
    <w:p w:rsidR="00C07042" w:rsidRPr="00FC4652" w:rsidP="00CC70C9" w14:paraId="47BE09B6" w14:textId="3275E753">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CD5BFC">
        <w:t>[</w:t>
      </w:r>
      <w:r w:rsidRPr="00FC4652">
        <w:rPr>
          <w:sz w:val="20"/>
        </w:rPr>
        <w:t>ICEB-2021-0001-0016], [ICEB-2021-0001-0026], [ICEB-2021-0001-0083], [ICEB-2021-0001-0027], [ICEB-2021-0001-0051], [ICEB-2021-0001-0054], [ICEB-2021-0001-0108], [ICEB-2021-0001-0102], [ICEB-2021-0001-0073] [ICEB-2021-0001-0076], [ICEB-2021-0001-0096</w:t>
      </w:r>
      <w:r>
        <w:t>]</w:t>
      </w:r>
    </w:p>
  </w:footnote>
  <w:footnote w:id="62">
    <w:p w:rsidR="00D67216" w:rsidP="004F0872" w14:paraId="394B4FC8" w14:textId="5A030971">
      <w:pPr>
        <w:pStyle w:val="FootnoteText"/>
        <w:spacing w:line="240" w:lineRule="auto"/>
        <w:ind w:firstLine="0"/>
        <w:contextualSpacing/>
      </w:pPr>
      <w:r>
        <w:rPr>
          <w:rStyle w:val="FootnoteReference"/>
        </w:rPr>
        <w:footnoteRef/>
      </w:r>
      <w:r>
        <w:t xml:space="preserve"> [</w:t>
      </w:r>
      <w:r w:rsidRPr="003B3838">
        <w:t>ICEB-2021-0001-0056</w:t>
      </w:r>
      <w:r>
        <w:t>]</w:t>
      </w:r>
    </w:p>
  </w:footnote>
  <w:footnote w:id="63">
    <w:p w:rsidR="00CC70C9" w:rsidRPr="00FC4652" w:rsidP="00CC70C9" w14:paraId="2A7E9524" w14:textId="2A1E0CDD">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[ICEB-2021-0001-0096]</w:t>
      </w:r>
    </w:p>
  </w:footnote>
  <w:footnote w:id="64">
    <w:p w:rsidR="00CC70C9" w:rsidRPr="00FC4652" w:rsidP="00CC70C9" w14:paraId="22212CD8" w14:textId="25B45F5C">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([ICEB-2021-0001-0034], [ICEB-2021-0001-0038], [ICEB-2021-0001-0040], [ICEB-2021-0001-0070], [ICEB-2021-0001-0092])</w:t>
      </w:r>
    </w:p>
  </w:footnote>
  <w:footnote w:id="65">
    <w:p w:rsidR="00CC70C9" w:rsidRPr="00FC4652" w:rsidP="00CC70C9" w14:paraId="43A91601" w14:textId="0B7C41D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([ICEB-2021-0001-0116], [ICEB-2021-0001-0115], [ICEB-2021-0001-0060], [ICEB-2021-0001-0094], [ICEB-2021-0001-0093])</w:t>
      </w:r>
    </w:p>
  </w:footnote>
  <w:footnote w:id="66">
    <w:p w:rsidR="00CC70C9" w:rsidRPr="00FC4652" w:rsidP="00CC70C9" w14:paraId="2D73C284" w14:textId="133B5923">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([ICEB-2021-0001-0102])</w:t>
      </w:r>
    </w:p>
  </w:footnote>
  <w:footnote w:id="67">
    <w:p w:rsidR="00CC70C9" w:rsidRPr="00FC4652" w:rsidP="00202154" w14:paraId="2090B787" w14:textId="4DFA4118">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[ICEB-2021-0001-0095]</w:t>
      </w:r>
    </w:p>
  </w:footnote>
  <w:footnote w:id="68">
    <w:p w:rsidR="00202154" w:rsidRPr="00FC4652" w:rsidP="004F30BC" w14:paraId="68912DF1" w14:textId="703838CF">
      <w:pPr>
        <w:pStyle w:val="FootnoteText"/>
        <w:spacing w:line="240" w:lineRule="auto"/>
        <w:ind w:firstLine="0"/>
        <w:contextualSpacing/>
        <w:rPr>
          <w:sz w:val="20"/>
        </w:rPr>
      </w:pPr>
      <w:r w:rsidRPr="00FC4652">
        <w:rPr>
          <w:rStyle w:val="FootnoteReference"/>
          <w:sz w:val="20"/>
        </w:rPr>
        <w:footnoteRef/>
      </w:r>
      <w:r w:rsidRPr="00B519B5">
        <w:t>[</w:t>
      </w:r>
      <w:r w:rsidRPr="00FC4652">
        <w:rPr>
          <w:sz w:val="20"/>
        </w:rPr>
        <w:t>ICEB-2021-0001-0108</w:t>
      </w:r>
      <w:r w:rsidRPr="00FC4652">
        <w:rPr>
          <w:b/>
          <w:sz w:val="20"/>
        </w:rPr>
        <w:t xml:space="preserve">], </w:t>
      </w:r>
      <w:r w:rsidRPr="00FC4652">
        <w:rPr>
          <w:sz w:val="20"/>
        </w:rPr>
        <w:t>[ICEB-2021-0001-0107], [ICEB-2021-0001-0105]</w:t>
      </w:r>
      <w:r w:rsidRPr="00FC4652">
        <w:rPr>
          <w:b/>
          <w:sz w:val="20"/>
        </w:rPr>
        <w:t xml:space="preserve">, </w:t>
      </w:r>
      <w:r w:rsidRPr="00FC4652">
        <w:rPr>
          <w:sz w:val="20"/>
        </w:rPr>
        <w:t>[ICEB-2021-0001-0059], [ICEB-2021-0001-0076])</w:t>
      </w:r>
    </w:p>
  </w:footnote>
  <w:footnote w:id="69">
    <w:p w:rsidR="00202154" w:rsidRPr="00FC4652" w:rsidP="004F30BC" w14:paraId="2A3A1F00" w14:textId="689EC6CD">
      <w:pPr>
        <w:pStyle w:val="FootnoteText"/>
        <w:spacing w:line="240" w:lineRule="auto"/>
        <w:ind w:firstLine="0"/>
        <w:contextualSpacing/>
        <w:rPr>
          <w:sz w:val="20"/>
        </w:rPr>
      </w:pPr>
      <w:r w:rsidRPr="00FC4652">
        <w:rPr>
          <w:rStyle w:val="FootnoteReference"/>
          <w:sz w:val="20"/>
        </w:rPr>
        <w:footnoteRef/>
      </w:r>
      <w:r>
        <w:t>[</w:t>
      </w:r>
      <w:r w:rsidRPr="00FC4652">
        <w:rPr>
          <w:sz w:val="20"/>
        </w:rPr>
        <w:t>ICEB-2021-0001-0055], [ICEB-2021-0001-0056], [ICEB-2021-0001-0058], [ICEB-2021-0001-0107</w:t>
      </w:r>
      <w:r>
        <w:t>]</w:t>
      </w:r>
    </w:p>
  </w:footnote>
  <w:footnote w:id="70">
    <w:p w:rsidR="00D67216" w:rsidRPr="00FC4652" w:rsidP="004F0872" w14:paraId="7481B6D3" w14:textId="0A49D08D">
      <w:pPr>
        <w:pStyle w:val="FootnoteText"/>
        <w:ind w:firstLine="0"/>
        <w:rPr>
          <w:sz w:val="20"/>
        </w:rPr>
      </w:pPr>
      <w:r w:rsidRPr="00FC4652">
        <w:rPr>
          <w:rStyle w:val="FootnoteReference"/>
          <w:sz w:val="20"/>
        </w:rPr>
        <w:footnoteRef/>
      </w:r>
      <w:r w:rsidRPr="00FC4652">
        <w:rPr>
          <w:sz w:val="20"/>
        </w:rPr>
        <w:t>[IEB-2021-0001-0077]</w:t>
      </w:r>
    </w:p>
  </w:footnote>
  <w:footnote w:id="71">
    <w:p w:rsidR="00D67216" w:rsidRPr="00FC4652" w:rsidP="004F0872" w14:paraId="17FD8BA3" w14:textId="216FEEED">
      <w:pPr>
        <w:pStyle w:val="FootnoteText"/>
        <w:spacing w:before="0" w:line="240" w:lineRule="auto"/>
        <w:ind w:firstLine="0"/>
        <w:rPr>
          <w:sz w:val="20"/>
        </w:rPr>
      </w:pPr>
      <w:r w:rsidRPr="00FC4652">
        <w:rPr>
          <w:rStyle w:val="FootnoteReference"/>
          <w:sz w:val="20"/>
        </w:rPr>
        <w:footnoteRef/>
      </w:r>
      <w:r w:rsidRPr="00FC4652">
        <w:rPr>
          <w:sz w:val="20"/>
        </w:rPr>
        <w:t xml:space="preserve"> [ICEB-2021-0001-0051], [ICEB-2021-0001-0107], [ICEB-2021-0001-0097], [ICEB-2021-0001-0092]</w:t>
      </w:r>
    </w:p>
  </w:footnote>
  <w:footnote w:id="72">
    <w:p w:rsidR="00D67216" w:rsidP="004F0872" w14:paraId="3524BBDF" w14:textId="265FCEAE">
      <w:pPr>
        <w:pStyle w:val="FootnoteText"/>
        <w:spacing w:before="0" w:line="240" w:lineRule="auto"/>
        <w:ind w:firstLine="0"/>
      </w:pPr>
      <w:r>
        <w:rPr>
          <w:rStyle w:val="FootnoteReference"/>
        </w:rPr>
        <w:footnoteRef/>
      </w:r>
      <w:r>
        <w:t xml:space="preserve"> [ICEB-2021-0001-0097]</w:t>
      </w:r>
    </w:p>
  </w:footnote>
  <w:footnote w:id="73">
    <w:p w:rsidR="00D67216" w:rsidRPr="00FC4652" w:rsidP="004F0872" w14:paraId="6FD34FB8" w14:textId="2A2D3FDA">
      <w:pPr>
        <w:pStyle w:val="FootnoteText"/>
        <w:spacing w:line="240" w:lineRule="auto"/>
        <w:ind w:firstLine="0"/>
        <w:rPr>
          <w:sz w:val="20"/>
        </w:rPr>
      </w:pPr>
      <w:r w:rsidRPr="00FC4652">
        <w:rPr>
          <w:rStyle w:val="FootnoteReference"/>
          <w:sz w:val="20"/>
        </w:rPr>
        <w:footnoteRef/>
      </w:r>
      <w:r w:rsidRPr="00FC4652">
        <w:rPr>
          <w:sz w:val="20"/>
        </w:rPr>
        <w:t xml:space="preserve"> [ICEB-2021-0001-0056]</w:t>
      </w:r>
    </w:p>
  </w:footnote>
  <w:footnote w:id="74">
    <w:p w:rsidR="00D67216" w:rsidP="004F0872" w14:paraId="5247EF53" w14:textId="2E4B12FD">
      <w:pPr>
        <w:pStyle w:val="FootnoteText"/>
        <w:spacing w:line="240" w:lineRule="auto"/>
        <w:ind w:firstLine="0"/>
        <w:contextualSpacing/>
      </w:pPr>
      <w:r>
        <w:rPr>
          <w:rStyle w:val="FootnoteReference"/>
        </w:rPr>
        <w:footnoteRef/>
      </w:r>
      <w:r>
        <w:t xml:space="preserve"> [</w:t>
      </w:r>
      <w:r w:rsidRPr="00B76D1B">
        <w:t>ICEB-2021-0001-0108</w:t>
      </w:r>
      <w:r>
        <w:t xml:space="preserve">] </w:t>
      </w:r>
      <w:r w:rsidRPr="002A6CDF">
        <w:t>[ICEB-2021-0001-0107]</w:t>
      </w:r>
    </w:p>
  </w:footnote>
  <w:footnote w:id="75">
    <w:p w:rsidR="001375A5" w:rsidP="004F0872" w14:paraId="0E10120B" w14:textId="022400C0">
      <w:pPr>
        <w:pStyle w:val="FootnoteText"/>
        <w:spacing w:line="240" w:lineRule="auto"/>
        <w:ind w:firstLine="0"/>
        <w:contextualSpacing/>
      </w:pPr>
      <w:r>
        <w:rPr>
          <w:rStyle w:val="FootnoteReference"/>
        </w:rPr>
        <w:footnoteRef/>
      </w:r>
      <w:r>
        <w:t xml:space="preserve"> [</w:t>
      </w:r>
      <w:r w:rsidRPr="00CA3DEB">
        <w:t>ICEB-2021-0001-010</w:t>
      </w:r>
      <w:r>
        <w:t>5]</w:t>
      </w:r>
    </w:p>
  </w:footnote>
  <w:footnote w:id="76">
    <w:p w:rsidR="00C07042" w:rsidRPr="00FC4652" w:rsidP="004F0872" w14:paraId="6087657B" w14:textId="0A9B15C7">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854C5D">
        <w:t>[</w:t>
      </w:r>
      <w:r w:rsidRPr="00FC4652">
        <w:rPr>
          <w:sz w:val="20"/>
        </w:rPr>
        <w:t>ICEB-2021-0001-0008], [ICEB-2021-0001-0009], [ICEB-2021-0001-0010], [ICEB-2021-0001-0016], [ICEB-2021-0001-0019], [ICEB-2021-0001-0083], [ICEB-2021-0001-0050-A1], [ICEB-2021-0001-0114], [ICEB-2021-0001-0034], [ICEB-2021-0001-0038], [ICEB-2021-0001-0039], [ICEB-2021-0001-0041], [ICEB-2021-0001-0051], [ICEB-2021-0001-0053] [ICEB-2021-0001-0108], [ICEB-2021-0001-0076</w:t>
      </w:r>
      <w:r w:rsidRPr="00854C5D">
        <w:t>]</w:t>
      </w:r>
    </w:p>
  </w:footnote>
  <w:footnote w:id="77">
    <w:p w:rsidR="00C07042" w:rsidRPr="00FC4652" w:rsidP="004F0872" w14:paraId="454CFBC5"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[ICEB-2021-0001-0105]</w:t>
      </w:r>
    </w:p>
  </w:footnote>
  <w:footnote w:id="78">
    <w:p w:rsidR="00C07042" w:rsidRPr="00FC4652" w:rsidP="004F0872" w14:paraId="35639779"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[ICEB-2021-0001-0107]</w:t>
      </w:r>
    </w:p>
  </w:footnote>
  <w:footnote w:id="79">
    <w:p w:rsidR="00C07042" w:rsidRPr="00FC4652" w:rsidP="004F0872" w14:paraId="48B6CDCE"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[ICEB-2021-0001-0093]</w:t>
      </w:r>
    </w:p>
  </w:footnote>
  <w:footnote w:id="80">
    <w:p w:rsidR="00C07042" w:rsidRPr="00FC4652" w:rsidP="004F0872" w14:paraId="2802314D"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[ICEB-2021-0001-0096]</w:t>
      </w:r>
    </w:p>
  </w:footnote>
  <w:footnote w:id="81">
    <w:p w:rsidR="00C07042" w:rsidRPr="00FC4652" w:rsidP="004F0872" w14:paraId="772A2C2A"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[ICEB-2021-0001-0108]</w:t>
      </w:r>
    </w:p>
  </w:footnote>
  <w:footnote w:id="82">
    <w:p w:rsidR="00C07042" w:rsidRPr="00FC4652" w:rsidP="004F0872" w14:paraId="27ED3541" w14:textId="4817B44C">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FE1D4D">
        <w:t>[</w:t>
      </w:r>
      <w:r w:rsidRPr="00FC4652">
        <w:rPr>
          <w:sz w:val="20"/>
        </w:rPr>
        <w:t>ICEB-2021-0001-0008], [ICEB-2021-0001-0112], [ICEB-2021-0001-0039], [ICEB-2021-0001-0108], [ICEB-2021-0001-0107], [ICEB-2021-0001-0056], [ICEB-2021-0001-0060], [ICEB-2021-0001-0103], [ICEB-2021-0001-0105], [ICEB-2021-0001-0058], [ICEB-2021-0001-0107], [ICEB-2021-0001-0059], [ICEB-2021-0001-0093], [ICEB-2021-0001-0092</w:t>
      </w:r>
      <w:r w:rsidRPr="00FE1D4D">
        <w:t>]</w:t>
      </w:r>
    </w:p>
  </w:footnote>
  <w:footnote w:id="83">
    <w:p w:rsidR="00C07042" w:rsidRPr="00FC4652" w:rsidP="004F0872" w14:paraId="5220CAF7"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[ICEB-2021-0001-0096]</w:t>
      </w:r>
    </w:p>
  </w:footnote>
  <w:footnote w:id="84">
    <w:p w:rsidR="00C07042" w:rsidRPr="00FC4652" w:rsidP="004F0872" w14:paraId="4F174317"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[ICEB-2021-0001-0077]</w:t>
      </w:r>
    </w:p>
  </w:footnote>
  <w:footnote w:id="85">
    <w:p w:rsidR="00C07042" w:rsidRPr="00FC4652" w:rsidP="004F0872" w14:paraId="4A75AFA2"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[ICEB-2021-0001-0070]</w:t>
      </w:r>
    </w:p>
  </w:footnote>
  <w:footnote w:id="86">
    <w:p w:rsidR="00C07042" w:rsidRPr="00FC4652" w:rsidP="004F0872" w14:paraId="1FDFB15F" w14:textId="506C9E4D">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FE1D4D">
        <w:t>[</w:t>
      </w:r>
      <w:r w:rsidRPr="00FC4652">
        <w:rPr>
          <w:sz w:val="20"/>
        </w:rPr>
        <w:t>ICEB-2021-0001-0116], [ICEB-2021-0001-0115], [ICEB-2021-0001-0095], [ICEB-2021-0001-0094])</w:t>
      </w:r>
    </w:p>
  </w:footnote>
  <w:footnote w:id="87">
    <w:p w:rsidR="00C07042" w:rsidRPr="00FC4652" w:rsidP="004F0872" w14:paraId="63A442FB" w14:textId="7201CFE1">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([ICEB-2021-0001-0110], [ICEB-2021-0001-0098</w:t>
      </w:r>
      <w:r w:rsidRPr="00FE1D4D">
        <w:t>]</w:t>
      </w:r>
    </w:p>
  </w:footnote>
  <w:footnote w:id="88">
    <w:p w:rsidR="00C07042" w:rsidRPr="00FC4652" w:rsidP="004F0872" w14:paraId="2FAA7D3D"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[ICEB-2021-0001-0102]</w:t>
      </w:r>
    </w:p>
  </w:footnote>
  <w:footnote w:id="89">
    <w:p w:rsidR="00C07042" w:rsidRPr="00FC4652" w:rsidP="004F0872" w14:paraId="3A934FC6"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[ICEB-2021-0001-0076]</w:t>
      </w:r>
    </w:p>
  </w:footnote>
  <w:footnote w:id="90">
    <w:p w:rsidR="00C07042" w:rsidRPr="00FC4652" w:rsidP="004F0872" w14:paraId="406824C3"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[ICEB-2021-0001-0054]</w:t>
      </w:r>
    </w:p>
  </w:footnote>
  <w:footnote w:id="91">
    <w:p w:rsidR="00C07042" w:rsidRPr="00FC4652" w:rsidP="00AF1D02" w14:paraId="765731C4" w14:textId="6728B436">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[ICEB-2021-0001-0054]</w:t>
      </w:r>
    </w:p>
  </w:footnote>
  <w:footnote w:id="92">
    <w:p w:rsidR="00C07042" w:rsidRPr="00FC4652" w:rsidP="00AF1D02" w14:paraId="0A1D1FBF" w14:textId="634DEDDB">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[ICEB-2021-0001-0054]</w:t>
      </w:r>
      <w:r w:rsidRPr="00FC4652">
        <w:rPr>
          <w:rStyle w:val="FootnoteReference"/>
          <w:sz w:val="20"/>
        </w:rPr>
        <w:footnoteRef/>
      </w:r>
      <w:r w:rsidRPr="00FC4652">
        <w:rPr>
          <w:sz w:val="20"/>
        </w:rPr>
        <w:t xml:space="preserve"> [ICEB-2021-0001-0060], [ICEB-2021-0001-0102],</w:t>
      </w:r>
    </w:p>
  </w:footnote>
  <w:footnote w:id="93">
    <w:p w:rsidR="00C07042" w:rsidRPr="00FC4652" w:rsidP="00AF1D02" w14:paraId="1A579976"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[ICEB-2021-0001-0059]</w:t>
      </w:r>
    </w:p>
  </w:footnote>
  <w:footnote w:id="94">
    <w:p w:rsidR="00C07042" w:rsidRPr="00FC4652" w:rsidP="00AF1D02" w14:paraId="2DA70AC0"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[ICEB-2021-0001-0093]</w:t>
      </w:r>
    </w:p>
  </w:footnote>
  <w:footnote w:id="95">
    <w:p w:rsidR="00C07042" w:rsidRPr="00FC4652" w:rsidP="00AF1D02" w14:paraId="7C543B24"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([ICEB-2021-0001-0103, ICEB-2021-0001-0105])</w:t>
      </w:r>
    </w:p>
  </w:footnote>
  <w:footnote w:id="96">
    <w:p w:rsidR="00C07042" w:rsidP="00C07042" w14:paraId="466DDAA6" w14:textId="77777777">
      <w:pPr>
        <w:pStyle w:val="FootnoteText"/>
        <w:spacing w:line="240" w:lineRule="auto"/>
        <w:contextualSpacing/>
      </w:pPr>
      <w:r>
        <w:rPr>
          <w:rStyle w:val="FootnoteReference"/>
        </w:rPr>
        <w:footnoteRef/>
      </w:r>
      <w:r>
        <w:t xml:space="preserve"> [</w:t>
      </w:r>
      <w:r w:rsidRPr="00C2418F">
        <w:t>ICEB-2021-0001-0056</w:t>
      </w:r>
      <w:r>
        <w:t>]</w:t>
      </w:r>
    </w:p>
  </w:footnote>
  <w:footnote w:id="97">
    <w:p w:rsidR="00C07042" w:rsidRPr="00FC4652" w:rsidP="00AF1D02" w14:paraId="7F69F4D5"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[ICEB-2021-0001-0096]</w:t>
      </w:r>
    </w:p>
  </w:footnote>
  <w:footnote w:id="98">
    <w:p w:rsidR="00C07042" w:rsidRPr="00FC4652" w:rsidP="00AF1D02" w14:paraId="1EE28A1D"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[ICEB-2021-0001-0076]</w:t>
      </w:r>
    </w:p>
  </w:footnote>
  <w:footnote w:id="99">
    <w:p w:rsidR="00C07042" w:rsidRPr="00FC4652" w:rsidP="00AF1D02" w14:paraId="73D94263"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([ICEB-2021-0001-0070], ICEB-2021-0001-0076])</w:t>
      </w:r>
    </w:p>
  </w:footnote>
  <w:footnote w:id="100">
    <w:p w:rsidR="00C07042" w:rsidRPr="00FC4652" w:rsidP="00AF1D02" w14:paraId="70D4D795"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[ICEB-2021-0001-0107]</w:t>
      </w:r>
    </w:p>
  </w:footnote>
  <w:footnote w:id="101">
    <w:p w:rsidR="00C07042" w:rsidRPr="00FC4652" w:rsidP="00AF1D02" w14:paraId="305F66A4"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[ICEB-2021-0001-0077]</w:t>
      </w:r>
    </w:p>
  </w:footnote>
  <w:footnote w:id="102">
    <w:p w:rsidR="004A00AC" w:rsidRPr="00FC4652" w:rsidP="00275A1F" w14:paraId="6DCF7849" w14:textId="550BA772">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t>[</w:t>
      </w:r>
      <w:r w:rsidRPr="00FC4652">
        <w:rPr>
          <w:sz w:val="20"/>
        </w:rPr>
        <w:t>ICEB-2021-0001-0110, ICEB-2021-0001-0105</w:t>
      </w:r>
      <w:r>
        <w:t>]</w:t>
      </w:r>
    </w:p>
  </w:footnote>
  <w:footnote w:id="103">
    <w:p w:rsidR="004A00AC" w:rsidRPr="00FC4652" w:rsidP="00275A1F" w14:paraId="645D5B3D" w14:textId="4D638B23">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[ICEB-2021-0001-0105]</w:t>
      </w:r>
    </w:p>
  </w:footnote>
  <w:footnote w:id="104">
    <w:p w:rsidR="00275A1F" w:rsidRPr="00FC4652" w:rsidP="00331347" w14:paraId="4E4B38CB" w14:textId="3F29FC46">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[ICEB-2021-0001-0054, ICEB-2021-0001-0058, ICEB-2021-0001-0102, ICEB-2021-0001-0097]</w:t>
      </w:r>
    </w:p>
  </w:footnote>
  <w:footnote w:id="105">
    <w:p w:rsidR="00331347" w:rsidRPr="00FC4652" w:rsidP="00331347" w14:paraId="73C42F62" w14:textId="050E594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[ICEB-2021-0001-0070, ICEB-2021-0001-0079, ICEB-2021-0001-0072, ICEB-2021-0001-0076]</w:t>
      </w:r>
    </w:p>
  </w:footnote>
  <w:footnote w:id="106">
    <w:p w:rsidR="0035577C" w:rsidRPr="00FC4652" w14:paraId="137632A6" w14:textId="2E27F6E5">
      <w:pPr>
        <w:pStyle w:val="FootnoteText"/>
        <w:spacing w:before="0" w:after="0" w:line="240" w:lineRule="auto"/>
        <w:ind w:firstLine="0"/>
        <w:rPr>
          <w:sz w:val="20"/>
        </w:rPr>
      </w:pPr>
      <w:r w:rsidRPr="00FC4652">
        <w:rPr>
          <w:rStyle w:val="FootnoteReference"/>
          <w:sz w:val="20"/>
        </w:rPr>
        <w:footnoteRef/>
      </w:r>
      <w:r w:rsidRPr="00FC4652">
        <w:rPr>
          <w:sz w:val="20"/>
        </w:rPr>
        <w:t xml:space="preserve"> [ICEB-2021-0001-0057]</w:t>
      </w:r>
    </w:p>
  </w:footnote>
  <w:footnote w:id="107">
    <w:p w:rsidR="00570D28" w:rsidRPr="00FC4652" w:rsidP="004F0872" w14:paraId="492430FB" w14:textId="3A3867D8">
      <w:pPr>
        <w:pStyle w:val="FootnoteText"/>
        <w:spacing w:before="0" w:line="240" w:lineRule="auto"/>
        <w:ind w:firstLine="0"/>
        <w:contextualSpacing/>
        <w:rPr>
          <w:sz w:val="20"/>
        </w:rPr>
      </w:pPr>
      <w:r w:rsidRPr="00FC4652">
        <w:rPr>
          <w:rStyle w:val="FootnoteReference"/>
          <w:sz w:val="20"/>
        </w:rPr>
        <w:footnoteRef/>
      </w:r>
      <w:r w:rsidRPr="00FC4652">
        <w:rPr>
          <w:sz w:val="20"/>
        </w:rPr>
        <w:t xml:space="preserve"> ([ICEB-2021-0001-0016], [ICEB-2021-0001-0020], [ICEB-2021-0001-0083], [ICEB-2021-0001-0027], [ICEB-2021-0001-0108], [ICEB-2021-0001-0102], [ICEB-2021-0001-0103], [ICEB-2021-0001-0105], [ICEB-2021-0001-0097], [ICEB-2021-0001-0093])</w:t>
      </w:r>
    </w:p>
  </w:footnote>
  <w:footnote w:id="108">
    <w:p w:rsidR="00570D28" w:rsidRPr="00FC4652" w:rsidP="00570D28" w14:paraId="4C3338BB" w14:textId="76D67882">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([ICEB-2021-0001-0107], [ICEB-2021-0001-0070], [ICEB-2021-0001-0061], [ICEB-2021-0001-0072], [ICEB-2021-0001-0076], [ICEB-2021-0001-0077], [ICEB-2021-0001-0092])</w:t>
      </w:r>
    </w:p>
  </w:footnote>
  <w:footnote w:id="109">
    <w:p w:rsidR="00570D28" w:rsidRPr="00FC4652" w:rsidP="00AF1D02" w14:paraId="615782E9" w14:textId="2F7296B7">
      <w:pPr>
        <w:pStyle w:val="FootnoteText"/>
        <w:spacing w:after="0" w:line="240" w:lineRule="auto"/>
        <w:ind w:firstLine="0"/>
        <w:rPr>
          <w:sz w:val="20"/>
        </w:rPr>
      </w:pPr>
      <w:r w:rsidRPr="00FC4652">
        <w:rPr>
          <w:rStyle w:val="FootnoteReference"/>
          <w:sz w:val="20"/>
        </w:rPr>
        <w:footnoteRef/>
      </w:r>
      <w:r w:rsidRPr="00FC4652">
        <w:rPr>
          <w:sz w:val="20"/>
        </w:rPr>
        <w:t xml:space="preserve"> ([ICEB-2021-0001-0060, ICEB-2021-0001-0079, ICEB-2021-0001-0098])</w:t>
      </w:r>
    </w:p>
  </w:footnote>
  <w:footnote w:id="110">
    <w:p w:rsidR="00570D28" w:rsidRPr="00FC4652" w:rsidP="00570D28" w14:paraId="56BEB2D1" w14:textId="7CB03F5A">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[ICEB-2021-0001-0079]</w:t>
      </w:r>
    </w:p>
  </w:footnote>
  <w:footnote w:id="111">
    <w:p w:rsidR="00570D28" w:rsidRPr="00FC4652" w:rsidP="00570D28" w14:paraId="444A390A" w14:textId="4E43D259">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[ICEB-2021-0001-0105]</w:t>
      </w:r>
    </w:p>
  </w:footnote>
  <w:footnote w:id="112">
    <w:p w:rsidR="00570D28" w:rsidRPr="00FC4652" w:rsidP="004F0872" w14:paraId="1B8C62AE" w14:textId="78B38309">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[ICEB-2021-0001-0058]</w:t>
      </w:r>
    </w:p>
  </w:footnote>
  <w:footnote w:id="113">
    <w:p w:rsidR="00570D28" w:rsidRPr="00FC4652" w:rsidP="004F0872" w14:paraId="778A76FE" w14:textId="5F02A54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[ICEB-2021-0001-0107]</w:t>
      </w:r>
    </w:p>
  </w:footnote>
  <w:footnote w:id="114">
    <w:p w:rsidR="00FE7A9D" w:rsidP="004F0872" w14:paraId="358984ED" w14:textId="0A6B5BEB">
      <w:pPr>
        <w:pStyle w:val="FootnoteText"/>
        <w:spacing w:line="240" w:lineRule="auto"/>
        <w:ind w:firstLine="0"/>
        <w:contextualSpacing/>
      </w:pPr>
      <w:r>
        <w:rPr>
          <w:rStyle w:val="FootnoteReference"/>
        </w:rPr>
        <w:footnoteRef/>
      </w:r>
      <w:r>
        <w:t xml:space="preserve"> [</w:t>
      </w:r>
      <w:r w:rsidRPr="00F10B4E">
        <w:t>ICEB-2021-0001-0061</w:t>
      </w:r>
      <w:r>
        <w:t>]</w:t>
      </w:r>
    </w:p>
  </w:footnote>
  <w:footnote w:id="115">
    <w:p w:rsidR="00FE7A9D" w:rsidP="004F0872" w14:paraId="0E93729C" w14:textId="67B31CFE">
      <w:pPr>
        <w:pStyle w:val="FootnoteText"/>
        <w:spacing w:line="240" w:lineRule="auto"/>
        <w:ind w:firstLine="0"/>
        <w:contextualSpacing/>
      </w:pPr>
      <w:r>
        <w:rPr>
          <w:rStyle w:val="FootnoteReference"/>
        </w:rPr>
        <w:footnoteRef/>
      </w:r>
      <w:r>
        <w:t xml:space="preserve"> [</w:t>
      </w:r>
      <w:r w:rsidRPr="00F60E36">
        <w:t>ICEB-2021-0001-0096</w:t>
      </w:r>
      <w:r>
        <w:t>]</w:t>
      </w:r>
    </w:p>
  </w:footnote>
  <w:footnote w:id="116">
    <w:p w:rsidR="00C44DAC" w:rsidP="004F0872" w14:paraId="4CEF5735" w14:textId="2843E445">
      <w:pPr>
        <w:pStyle w:val="FootnoteText"/>
        <w:spacing w:line="240" w:lineRule="auto"/>
        <w:ind w:firstLine="0"/>
        <w:contextualSpacing/>
      </w:pPr>
      <w:r>
        <w:rPr>
          <w:rStyle w:val="FootnoteReference"/>
        </w:rPr>
        <w:footnoteRef/>
      </w:r>
      <w:r>
        <w:t xml:space="preserve"> </w:t>
      </w:r>
      <w:r w:rsidRPr="00D73597">
        <w:t>[ICEB-2021-0001-0108]</w:t>
      </w:r>
      <w:r>
        <w:t>, [</w:t>
      </w:r>
      <w:r w:rsidRPr="00CA3DEB">
        <w:t>ICEB-2021-0001-010</w:t>
      </w:r>
      <w:r>
        <w:t>5</w:t>
      </w:r>
      <w:r w:rsidRPr="00D73597">
        <w:t>]</w:t>
      </w:r>
    </w:p>
  </w:footnote>
  <w:footnote w:id="117">
    <w:p w:rsidR="00C44DAC" w:rsidRPr="00FC4652" w:rsidP="004F0872" w14:paraId="5C964CD7" w14:textId="0ED7BD6A">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[ICEB-2021-0001-0103]</w:t>
      </w:r>
    </w:p>
  </w:footnote>
  <w:footnote w:id="118">
    <w:p w:rsidR="00C44DAC" w:rsidRPr="00FC4652" w:rsidP="004F0872" w14:paraId="05EF5167" w14:textId="572D446D">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[ICEB-2021-0001-0096]</w:t>
      </w:r>
    </w:p>
  </w:footnote>
  <w:footnote w:id="119">
    <w:p w:rsidR="00B93062" w:rsidRPr="00FC4652" w:rsidP="004F0872" w14:paraId="41360D89" w14:textId="465791B0">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[ICEB-2021-0001-0056], [ICEB-2021-0001-0058], [ICEB-2021-0001-0059], [ICEB-2021-0001-0061], [ICEB-2021-0001-0098], [ICEB-2021-0001-0097]</w:t>
      </w:r>
    </w:p>
  </w:footnote>
  <w:footnote w:id="120">
    <w:p w:rsidR="00B93062" w:rsidP="004F0872" w14:paraId="153F0E79" w14:textId="6DEAF7C2">
      <w:pPr>
        <w:pStyle w:val="FootnoteText"/>
        <w:ind w:firstLine="0"/>
      </w:pPr>
      <w:r>
        <w:rPr>
          <w:rStyle w:val="FootnoteReference"/>
        </w:rPr>
        <w:footnoteRef/>
      </w:r>
      <w:r>
        <w:t xml:space="preserve"> [</w:t>
      </w:r>
      <w:r w:rsidRPr="001946DB">
        <w:t>ICEB-2021-0001-0059</w:t>
      </w:r>
      <w:r>
        <w:t>]</w:t>
      </w:r>
    </w:p>
  </w:footnote>
  <w:footnote w:id="121">
    <w:p w:rsidR="00C631E2" w:rsidP="004F0872" w14:paraId="3259CEEC" w14:textId="7F2626C7">
      <w:pPr>
        <w:pStyle w:val="FootnoteText"/>
        <w:spacing w:line="240" w:lineRule="auto"/>
        <w:ind w:firstLine="0"/>
        <w:contextualSpacing/>
      </w:pPr>
      <w:r>
        <w:rPr>
          <w:rStyle w:val="FootnoteReference"/>
        </w:rPr>
        <w:footnoteRef/>
      </w:r>
      <w:r>
        <w:t xml:space="preserve"> [ICEB-2021-0001-0058]</w:t>
      </w:r>
    </w:p>
  </w:footnote>
  <w:footnote w:id="122">
    <w:p w:rsidR="00C631E2" w:rsidRPr="00FC4652" w:rsidP="004F0872" w14:paraId="24D6257A" w14:textId="5A58835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[ICEB-2021-0001-0053]</w:t>
      </w:r>
    </w:p>
  </w:footnote>
  <w:footnote w:id="123">
    <w:p w:rsidR="00C631E2" w:rsidP="004F0872" w14:paraId="7750C1BF" w14:textId="4D49D1B8">
      <w:pPr>
        <w:pStyle w:val="FootnoteText"/>
        <w:spacing w:line="240" w:lineRule="auto"/>
        <w:ind w:firstLine="0"/>
        <w:contextualSpacing/>
      </w:pPr>
      <w:r>
        <w:rPr>
          <w:rStyle w:val="FootnoteReference"/>
        </w:rPr>
        <w:footnoteRef/>
      </w:r>
      <w:r>
        <w:t xml:space="preserve"> [</w:t>
      </w:r>
      <w:r w:rsidRPr="00031DD1">
        <w:t>ICEB-2021-0001-0053</w:t>
      </w:r>
      <w:r>
        <w:t>]</w:t>
      </w:r>
    </w:p>
  </w:footnote>
  <w:footnote w:id="124">
    <w:p w:rsidR="00C631E2" w:rsidP="004F0872" w14:paraId="43CF87C6" w14:textId="4EC72F5F">
      <w:pPr>
        <w:pStyle w:val="FootnoteText"/>
        <w:spacing w:line="240" w:lineRule="auto"/>
        <w:ind w:firstLine="0"/>
        <w:contextualSpacing/>
      </w:pPr>
      <w:r>
        <w:rPr>
          <w:rStyle w:val="FootnoteReference"/>
        </w:rPr>
        <w:footnoteRef/>
      </w:r>
      <w:r>
        <w:t xml:space="preserve"> </w:t>
      </w:r>
      <w:r w:rsidRPr="007265BD">
        <w:t>ICEB-2021-0001-0061</w:t>
      </w:r>
      <w:r>
        <w:t>]</w:t>
      </w:r>
    </w:p>
  </w:footnote>
  <w:footnote w:id="125">
    <w:p w:rsidR="00C07042" w:rsidRPr="00FC4652" w:rsidP="004F0872" w14:paraId="56F170A0"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[ICEB-2021-0001-0058]</w:t>
      </w:r>
    </w:p>
  </w:footnote>
  <w:footnote w:id="126">
    <w:p w:rsidR="00C07042" w:rsidRPr="00FC4652" w:rsidP="004F0872" w14:paraId="077A9C2B" w14:textId="3B23ADE3">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[ICEB-2021-0001-0059, ICEB-2021-0001-0070</w:t>
      </w:r>
      <w:r>
        <w:t>]</w:t>
      </w:r>
    </w:p>
  </w:footnote>
  <w:footnote w:id="127">
    <w:p w:rsidR="00C07042" w:rsidRPr="00FC4652" w:rsidP="004F0872" w14:paraId="05C5E2A2"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[ICEB-2021-0001-0107]</w:t>
      </w:r>
    </w:p>
  </w:footnote>
  <w:footnote w:id="128">
    <w:p w:rsidR="00C07042" w:rsidRPr="00FC4652" w:rsidP="004F0872" w14:paraId="13941F7F" w14:textId="77777777">
      <w:pPr>
        <w:pStyle w:val="FootnoteText"/>
        <w:ind w:firstLine="0"/>
        <w:contextualSpacing/>
        <w:rPr>
          <w:sz w:val="20"/>
        </w:rPr>
      </w:pPr>
      <w:r w:rsidRPr="00FC4652">
        <w:rPr>
          <w:rStyle w:val="FootnoteReference"/>
          <w:sz w:val="20"/>
        </w:rPr>
        <w:footnoteRef/>
      </w:r>
      <w:r w:rsidRPr="00FC4652">
        <w:rPr>
          <w:sz w:val="20"/>
        </w:rPr>
        <w:t xml:space="preserve"> [ICEB-2021-0001-0076]</w:t>
      </w:r>
    </w:p>
  </w:footnote>
  <w:footnote w:id="129">
    <w:p w:rsidR="0091148D" w:rsidRPr="00A16AC0" w:rsidP="008D2A70" w14:paraId="0B87849C" w14:textId="10244063">
      <w:pPr>
        <w:pStyle w:val="FooterReference"/>
      </w:pPr>
      <w:r w:rsidRPr="00A16AC0">
        <w:rPr>
          <w:rStyle w:val="FootnoteReference"/>
        </w:rPr>
        <w:footnoteRef/>
      </w:r>
      <w:r w:rsidRPr="00A16AC0">
        <w:t xml:space="preserve"> </w:t>
      </w:r>
      <w:r w:rsidR="00150436">
        <w:t>DHS/ICE/PIA</w:t>
      </w:r>
      <w:r w:rsidR="003A233B">
        <w:t>-001 Student and Exchange Visitor Program (SEVP), February 2</w:t>
      </w:r>
      <w:r w:rsidR="00FE49E7">
        <w:t>0</w:t>
      </w:r>
      <w:r w:rsidR="003A233B">
        <w:t>, 2021</w:t>
      </w:r>
      <w:r w:rsidR="00BE7439">
        <w:t xml:space="preserve">, </w:t>
      </w:r>
      <w:hyperlink r:id="rId3" w:history="1">
        <w:r w:rsidRPr="006C19BB" w:rsidR="008469BE">
          <w:rPr>
            <w:rStyle w:val="Hyperlink"/>
          </w:rPr>
          <w:t>https://www.dhs.gov/publication/dhsicepia-001-student-exchange-visitor-information-system-sevis</w:t>
        </w:r>
      </w:hyperlink>
      <w:r>
        <w:t xml:space="preserve"> </w:t>
      </w:r>
    </w:p>
  </w:footnote>
  <w:footnote w:id="130">
    <w:p w:rsidR="00B430A8" w:rsidRPr="00603FCD" w:rsidP="00B430A8" w14:paraId="0B344FA4" w14:textId="5D0769AE">
      <w:pPr>
        <w:pStyle w:val="FooterReference"/>
      </w:pPr>
      <w:r w:rsidRPr="00A16AC0">
        <w:rPr>
          <w:rStyle w:val="FootnoteReference"/>
        </w:rPr>
        <w:footnoteRef/>
      </w:r>
      <w:r w:rsidRPr="00A16AC0">
        <w:t xml:space="preserve"> </w:t>
      </w:r>
      <w:r w:rsidRPr="00D05552" w:rsidR="00D05552">
        <w:t>DHS/ICE-001 Student and Visitor Exchange Program (SEVP</w:t>
      </w:r>
      <w:r w:rsidRPr="00603FCD" w:rsidR="00D05552">
        <w:rPr>
          <w:b/>
          <w:bCs/>
        </w:rPr>
        <w:t xml:space="preserve">) </w:t>
      </w:r>
      <w:r w:rsidRPr="00603FCD">
        <w:t>Privacy Act of 1974; System of Records</w:t>
      </w:r>
      <w:r w:rsidR="00603FCD">
        <w:t xml:space="preserve">, 86 FR </w:t>
      </w:r>
      <w:r w:rsidR="00AD3EA7">
        <w:t>69663, December 8, 202</w:t>
      </w:r>
      <w:r w:rsidR="00C0014B">
        <w:t>;</w:t>
      </w:r>
      <w:r w:rsidRPr="00C0014B" w:rsidR="00C0014B">
        <w:t xml:space="preserve"> </w:t>
      </w:r>
      <w:hyperlink r:id="rId4" w:history="1">
        <w:r w:rsidRPr="006C19BB" w:rsidR="00C0014B">
          <w:rPr>
            <w:rStyle w:val="Hyperlink"/>
          </w:rPr>
          <w:t>https://www.federalregister.gov/d/2021-26477</w:t>
        </w:r>
      </w:hyperlink>
      <w:r w:rsidR="00C0014B">
        <w:t xml:space="preserve">. </w:t>
      </w:r>
    </w:p>
    <w:p w:rsidR="0091148D" w:rsidRPr="00A16AC0" w:rsidP="008D2A70" w14:paraId="1DF16F96" w14:textId="70E0030B">
      <w:pPr>
        <w:pStyle w:val="FooterReference"/>
      </w:pPr>
    </w:p>
  </w:footnote>
  <w:footnote w:id="131">
    <w:p w:rsidR="000E54AA" w:rsidP="000E54AA" w14:paraId="55B32368" w14:textId="77777777">
      <w:pPr>
        <w:pStyle w:val="FooterReference"/>
      </w:pPr>
      <w:r>
        <w:rPr>
          <w:rStyle w:val="FootnoteReference"/>
        </w:rPr>
        <w:footnoteRef/>
      </w:r>
      <w:r>
        <w:t xml:space="preserve"> Values may not sum due to rounding.</w:t>
      </w:r>
    </w:p>
  </w:footnote>
  <w:footnote w:id="132">
    <w:p w:rsidR="0091148D" w:rsidP="00D808C7" w14:paraId="1206F490" w14:textId="7FFC37AA">
      <w:pPr>
        <w:pStyle w:val="FooterReference"/>
      </w:pPr>
      <w:r>
        <w:rPr>
          <w:rStyle w:val="FootnoteReference"/>
        </w:rPr>
        <w:footnoteRef/>
      </w:r>
      <w:r>
        <w:t xml:space="preserve"> Values may not sum due to rounding.</w:t>
      </w:r>
    </w:p>
  </w:footnote>
  <w:footnote w:id="133">
    <w:p w:rsidR="0091148D" w:rsidP="00D808C7" w14:paraId="14B8F776" w14:textId="51AC9DC9">
      <w:pPr>
        <w:pStyle w:val="FooterReference"/>
      </w:pPr>
      <w:r w:rsidRPr="00D12831">
        <w:rPr>
          <w:rStyle w:val="FootnoteReference"/>
        </w:rPr>
        <w:footnoteRef/>
      </w:r>
      <w:r w:rsidRPr="00D12831">
        <w:t xml:space="preserve"> </w:t>
      </w:r>
      <w:r w:rsidRPr="00ED652A" w:rsidR="009B1121">
        <w:t xml:space="preserve">Based on the Bureau of Labor Statistics (BLS) mean hourly wage for SOC 21-1012 (Educational, Guidance, and Career Counselors and Advisors), available at: https://data.bls.gov/oes/#/industry/000000. The fully loaded wage rate is calculated using the percentage of wages and salaries to total compensation, found in the Bureau of Labor Statistics, Employer Costs for </w:t>
      </w:r>
      <w:r w:rsidRPr="00ED652A" w:rsidR="009B1121">
        <w:t>Complee</w:t>
      </w:r>
      <w:r w:rsidRPr="00ED652A" w:rsidR="009B1121">
        <w:t xml:space="preserve"> Compensation, Table 1: Employer Costs for Employee Compensation by ownership, March 2025: Civilian workers, available at: https://www.bls.gov/news.release/ecec.t01.htm. Wages and salaries are 68.7% of total compensation.</w:t>
      </w:r>
    </w:p>
  </w:footnote>
  <w:footnote w:id="134">
    <w:p w:rsidR="008970C1" w:rsidRPr="005B5EE4" w:rsidP="00D808C7" w14:paraId="0ECDE578" w14:textId="10F7A78D">
      <w:pPr>
        <w:pStyle w:val="FooterReference"/>
      </w:pPr>
      <w:r w:rsidRPr="005B5EE4">
        <w:rPr>
          <w:rStyle w:val="FootnoteReference"/>
        </w:rPr>
        <w:footnoteRef/>
      </w:r>
      <w:r w:rsidRPr="005B5EE4">
        <w:t xml:space="preserve"> </w:t>
      </w:r>
      <w:r>
        <w:t>I</w:t>
      </w:r>
      <w:r w:rsidRPr="005B5EE4">
        <w:t>ncludes 14 hours per respondent for training, research, reports, and professional development</w:t>
      </w:r>
      <w:r>
        <w:t xml:space="preserve"> annually</w:t>
      </w:r>
    </w:p>
  </w:footnote>
  <w:footnote w:id="135">
    <w:p w:rsidR="0091148D" w:rsidRPr="002E3F45" w:rsidP="00D808C7" w14:paraId="3CDFB144" w14:textId="3F0DF6DF">
      <w:pPr>
        <w:pStyle w:val="FooterReference"/>
      </w:pPr>
      <w:r>
        <w:rPr>
          <w:rStyle w:val="FootnoteReference"/>
        </w:rPr>
        <w:footnoteRef/>
      </w:r>
      <w:r>
        <w:t xml:space="preserve"> </w:t>
      </w:r>
      <w:r w:rsidRPr="002E3F45">
        <w:t xml:space="preserve">For </w:t>
      </w:r>
      <w:r w:rsidR="00900135">
        <w:t>Aug 2025</w:t>
      </w:r>
      <w:r w:rsidRPr="002E3F45">
        <w:t>, the total number of active F</w:t>
      </w:r>
      <w:r>
        <w:t>-1</w:t>
      </w:r>
      <w:r w:rsidRPr="002E3F45">
        <w:t xml:space="preserve"> and M</w:t>
      </w:r>
      <w:r>
        <w:t>-1</w:t>
      </w:r>
      <w:r w:rsidRPr="002E3F45">
        <w:t xml:space="preserve"> students in SEVIS was </w:t>
      </w:r>
      <w:r w:rsidR="00900135">
        <w:t>1,179,028</w:t>
      </w:r>
      <w:r w:rsidRPr="002E3F45">
        <w:t xml:space="preserve">. SEVP projects </w:t>
      </w:r>
      <w:r>
        <w:t xml:space="preserve">no change </w:t>
      </w:r>
      <w:r w:rsidRPr="002E3F45">
        <w:t xml:space="preserve">over the next three years covered by this </w:t>
      </w:r>
      <w:r>
        <w:t>s</w:t>
      </w:r>
      <w:r w:rsidRPr="002E3F45">
        <w:t xml:space="preserve">upporting </w:t>
      </w:r>
      <w:r>
        <w:t>s</w:t>
      </w:r>
      <w:r w:rsidRPr="002E3F45">
        <w:t xml:space="preserve">tatement (i.e., </w:t>
      </w:r>
      <w:r w:rsidR="004920A8">
        <w:t>1,179,028</w:t>
      </w:r>
      <w:r w:rsidRPr="002E3F45">
        <w:t xml:space="preserve"> students for </w:t>
      </w:r>
      <w:r>
        <w:t xml:space="preserve">CY </w:t>
      </w:r>
      <w:r w:rsidRPr="002E3F45">
        <w:t>20</w:t>
      </w:r>
      <w:r>
        <w:t>2</w:t>
      </w:r>
      <w:r w:rsidR="004920A8">
        <w:t>5</w:t>
      </w:r>
      <w:r w:rsidRPr="002E3F45">
        <w:t xml:space="preserve"> and the same amount for </w:t>
      </w:r>
      <w:r>
        <w:t xml:space="preserve">CY </w:t>
      </w:r>
      <w:r w:rsidRPr="002E3F45">
        <w:t>20</w:t>
      </w:r>
      <w:r>
        <w:t>2</w:t>
      </w:r>
      <w:r w:rsidR="004920A8">
        <w:t>6</w:t>
      </w:r>
      <w:r w:rsidRPr="002E3F45">
        <w:t xml:space="preserve"> and </w:t>
      </w:r>
      <w:r>
        <w:t xml:space="preserve">CY </w:t>
      </w:r>
      <w:r w:rsidRPr="002E3F45">
        <w:t>20</w:t>
      </w:r>
      <w:r>
        <w:t>2</w:t>
      </w:r>
      <w:r w:rsidR="004920A8">
        <w:t>7</w:t>
      </w:r>
      <w:r w:rsidRPr="002E3F45">
        <w:t xml:space="preserve">). Estimates for </w:t>
      </w:r>
      <w:r w:rsidR="004920A8">
        <w:t xml:space="preserve">initial F-1/M-1 students, </w:t>
      </w:r>
      <w:r w:rsidRPr="002E3F45">
        <w:t xml:space="preserve">active F-2/M-2 dependents, initial F-2/M-2 dependents, </w:t>
      </w:r>
      <w:r w:rsidR="004920A8">
        <w:t>participants in off-campus employment,</w:t>
      </w:r>
      <w:r>
        <w:t xml:space="preserve"> </w:t>
      </w:r>
      <w:r w:rsidRPr="002E3F45">
        <w:t>participants in OPT</w:t>
      </w:r>
      <w:r w:rsidR="004920A8">
        <w:t>, and participants in STEM OPT</w:t>
      </w:r>
      <w:r w:rsidRPr="002E3F45">
        <w:t xml:space="preserve"> are calculated in the same way. </w:t>
      </w:r>
    </w:p>
  </w:footnote>
  <w:footnote w:id="136">
    <w:p w:rsidR="0091148D" w:rsidP="00D808C7" w14:paraId="3FDE34B6" w14:textId="40206C74">
      <w:pPr>
        <w:pStyle w:val="FooterReference"/>
      </w:pPr>
      <w:r>
        <w:rPr>
          <w:rStyle w:val="FootnoteReference"/>
        </w:rPr>
        <w:footnoteRef/>
      </w:r>
      <w:r>
        <w:t xml:space="preserve"> </w:t>
      </w:r>
      <w:r w:rsidRPr="00503BB7">
        <w:t>Real</w:t>
      </w:r>
      <w:r>
        <w:t>-</w:t>
      </w:r>
      <w:r w:rsidRPr="00503BB7">
        <w:t xml:space="preserve">time interface is when the DSO enters data into SEVIS manually through the keyboard. The alternative is </w:t>
      </w:r>
      <w:r w:rsidRPr="00503BB7">
        <w:rPr>
          <w:lang w:val="en"/>
        </w:rPr>
        <w:t>batch processing (i.e., the use of third-party software or a database) to identify and push changes from international student records in a school’s official academic database to SEVIS.</w:t>
      </w:r>
      <w:r w:rsidRPr="00CA06AD">
        <w:rPr>
          <w:lang w:val="en"/>
        </w:rPr>
        <w:t> </w:t>
      </w:r>
    </w:p>
  </w:footnote>
  <w:footnote w:id="137">
    <w:p w:rsidR="0091148D" w:rsidP="00D808C7" w14:paraId="5434C2CE" w14:textId="3243E6E8">
      <w:pPr>
        <w:pStyle w:val="FooterReference"/>
      </w:pPr>
      <w:r>
        <w:rPr>
          <w:rStyle w:val="FootnoteReference"/>
        </w:rPr>
        <w:footnoteRef/>
      </w:r>
      <w:r>
        <w:t xml:space="preserve"> </w:t>
      </w:r>
      <w:r w:rsidR="00422466">
        <w:t>Aug 2025</w:t>
      </w:r>
      <w:r>
        <w:t xml:space="preserve"> – </w:t>
      </w:r>
      <w:r w:rsidR="00422466">
        <w:t>136,315</w:t>
      </w:r>
      <w:r>
        <w:t xml:space="preserve"> applications for OPT.</w:t>
      </w:r>
    </w:p>
  </w:footnote>
  <w:footnote w:id="138">
    <w:p w:rsidR="0091148D" w:rsidP="00D808C7" w14:paraId="1B3754F0" w14:textId="3004CA41">
      <w:pPr>
        <w:pStyle w:val="FooterReference"/>
      </w:pPr>
      <w:r>
        <w:rPr>
          <w:rStyle w:val="FootnoteReference"/>
        </w:rPr>
        <w:footnoteRef/>
      </w:r>
      <w:r>
        <w:t xml:space="preserve"> Values may not sum due to rounding.</w:t>
      </w:r>
    </w:p>
  </w:footnote>
  <w:footnote w:id="139">
    <w:p w:rsidR="0091148D" w:rsidP="00D808C7" w14:paraId="25679884" w14:textId="1DFDAAB5">
      <w:pPr>
        <w:pStyle w:val="FooterReference"/>
      </w:pPr>
      <w:r w:rsidRPr="00340344">
        <w:rPr>
          <w:rStyle w:val="FootnoteReference"/>
        </w:rPr>
        <w:footnoteRef/>
      </w:r>
      <w:r w:rsidRPr="00340344">
        <w:t xml:space="preserve"> </w:t>
      </w:r>
      <w:r w:rsidRPr="00503BB7">
        <w:rPr>
          <w:rStyle w:val="FootnoteTextChar"/>
        </w:rPr>
        <w:t xml:space="preserve">For </w:t>
      </w:r>
      <w:r w:rsidR="00A4634E">
        <w:rPr>
          <w:rStyle w:val="FootnoteTextChar"/>
        </w:rPr>
        <w:t xml:space="preserve">Aug </w:t>
      </w:r>
      <w:r>
        <w:rPr>
          <w:rStyle w:val="FootnoteTextChar"/>
        </w:rPr>
        <w:t>202</w:t>
      </w:r>
      <w:r w:rsidR="00A4634E">
        <w:rPr>
          <w:rStyle w:val="FootnoteTextChar"/>
        </w:rPr>
        <w:t>5</w:t>
      </w:r>
      <w:r w:rsidRPr="00503BB7">
        <w:rPr>
          <w:rStyle w:val="FootnoteTextChar"/>
        </w:rPr>
        <w:t xml:space="preserve">, </w:t>
      </w:r>
      <w:r>
        <w:rPr>
          <w:rStyle w:val="FootnoteTextChar"/>
        </w:rPr>
        <w:t>and as reported in SEVIS By the Numbers</w:t>
      </w:r>
      <w:r w:rsidRPr="00503BB7">
        <w:rPr>
          <w:rStyle w:val="FootnoteTextChar"/>
        </w:rPr>
        <w:t xml:space="preserve">, the total number of SEVP-certified schools was </w:t>
      </w:r>
      <w:r w:rsidR="00A4634E">
        <w:rPr>
          <w:rStyle w:val="FootnoteTextChar"/>
        </w:rPr>
        <w:t>6,778</w:t>
      </w:r>
      <w:r w:rsidRPr="00503BB7">
        <w:rPr>
          <w:rStyle w:val="FootnoteTextChar"/>
        </w:rPr>
        <w:t xml:space="preserve">. SEVP projects 112 schools will receive SEVP certification during each of the next three years covered by this supporting statement; negligible change for each of these years (i.e., </w:t>
      </w:r>
      <w:r w:rsidR="00A4634E">
        <w:rPr>
          <w:rStyle w:val="FootnoteTextChar"/>
        </w:rPr>
        <w:t>6,778</w:t>
      </w:r>
      <w:r w:rsidRPr="00503BB7">
        <w:rPr>
          <w:rStyle w:val="FootnoteTextChar"/>
        </w:rPr>
        <w:t xml:space="preserve"> schools from CY</w:t>
      </w:r>
      <w:r>
        <w:rPr>
          <w:rStyle w:val="FootnoteTextChar"/>
        </w:rPr>
        <w:t xml:space="preserve"> </w:t>
      </w:r>
      <w:r w:rsidRPr="00503BB7">
        <w:rPr>
          <w:rStyle w:val="FootnoteTextChar"/>
        </w:rPr>
        <w:t>202</w:t>
      </w:r>
      <w:r w:rsidR="00A4634E">
        <w:rPr>
          <w:rStyle w:val="FootnoteTextChar"/>
        </w:rPr>
        <w:t>5</w:t>
      </w:r>
      <w:r w:rsidRPr="00503BB7">
        <w:rPr>
          <w:rStyle w:val="FootnoteTextChar"/>
        </w:rPr>
        <w:t xml:space="preserve"> through CY</w:t>
      </w:r>
      <w:r>
        <w:rPr>
          <w:rStyle w:val="FootnoteTextChar"/>
        </w:rPr>
        <w:t xml:space="preserve"> </w:t>
      </w:r>
      <w:r w:rsidRPr="00503BB7">
        <w:rPr>
          <w:rStyle w:val="FootnoteTextChar"/>
        </w:rPr>
        <w:t>202</w:t>
      </w:r>
      <w:r w:rsidR="00A4634E">
        <w:rPr>
          <w:rStyle w:val="FootnoteTextChar"/>
        </w:rPr>
        <w:t>7</w:t>
      </w:r>
      <w:r w:rsidRPr="00503BB7">
        <w:rPr>
          <w:rStyle w:val="FootnoteTextChar"/>
        </w:rPr>
        <w:t>).</w:t>
      </w:r>
    </w:p>
  </w:footnote>
  <w:footnote w:id="140">
    <w:p w:rsidR="0091148D" w:rsidP="00D808C7" w14:paraId="733DE834" w14:textId="451141E9">
      <w:pPr>
        <w:pStyle w:val="FooterReference"/>
      </w:pPr>
      <w:r>
        <w:rPr>
          <w:rStyle w:val="FootnoteReference"/>
        </w:rPr>
        <w:footnoteRef/>
      </w:r>
      <w:r>
        <w:t xml:space="preserve"> Values may not sum due to rounding.</w:t>
      </w:r>
    </w:p>
  </w:footnote>
  <w:footnote w:id="141">
    <w:p w:rsidR="005F549D" w:rsidRPr="00FC4652" w:rsidP="00AF1D02" w14:paraId="7BBC2CF1" w14:textId="30BAA459">
      <w:pPr>
        <w:pStyle w:val="FootnoteText"/>
        <w:spacing w:after="0" w:line="240" w:lineRule="auto"/>
        <w:ind w:firstLine="0"/>
        <w:rPr>
          <w:sz w:val="20"/>
        </w:rPr>
      </w:pPr>
      <w:r w:rsidRPr="00B2477D">
        <w:rPr>
          <w:rStyle w:val="FootnoteReference"/>
          <w:sz w:val="20"/>
          <w:szCs w:val="16"/>
        </w:rPr>
        <w:footnoteRef/>
      </w:r>
      <w:r w:rsidRPr="00B2477D">
        <w:rPr>
          <w:sz w:val="20"/>
          <w:szCs w:val="16"/>
        </w:rPr>
        <w:t xml:space="preserve"> </w:t>
      </w:r>
      <w:hyperlink r:id="rId5" w:history="1">
        <w:r w:rsidRPr="00B2477D">
          <w:rPr>
            <w:rStyle w:val="Hyperlink"/>
            <w:sz w:val="20"/>
            <w:szCs w:val="16"/>
          </w:rPr>
          <w:t>25_0613_ice_fy26-congressional-budget-justificatin.pdf</w:t>
        </w:r>
      </w:hyperlink>
    </w:p>
  </w:footnote>
  <w:footnote w:id="142">
    <w:p w:rsidR="0091148D" w:rsidP="00D808C7" w14:paraId="65AF2769" w14:textId="26B93C3A">
      <w:pPr>
        <w:pStyle w:val="FooterReference"/>
      </w:pPr>
      <w:r>
        <w:rPr>
          <w:rStyle w:val="FootnoteReference"/>
        </w:rPr>
        <w:footnoteRef/>
      </w:r>
      <w:r>
        <w:t xml:space="preserve"> </w:t>
      </w:r>
      <w:hyperlink r:id="rId6" w:history="1">
        <w:r w:rsidRPr="00DD7B19">
          <w:rPr>
            <w:rStyle w:val="Hyperlink"/>
          </w:rPr>
          <w:t>https://www.fmjfee.com/i901fee/index.html#</w:t>
        </w:r>
      </w:hyperlink>
    </w:p>
  </w:footnote>
  <w:footnote w:id="143">
    <w:p w:rsidR="00E01F06" w:rsidRPr="00FC4652" w:rsidP="00AF1D02" w14:paraId="4BAD1DFE" w14:textId="14EB4332">
      <w:pPr>
        <w:pStyle w:val="FootnoteText"/>
        <w:ind w:firstLine="0"/>
        <w:rPr>
          <w:sz w:val="20"/>
        </w:rPr>
      </w:pPr>
      <w:r w:rsidRPr="00FC4652">
        <w:rPr>
          <w:rStyle w:val="FootnoteReference"/>
          <w:sz w:val="20"/>
        </w:rPr>
        <w:footnoteRef/>
      </w:r>
      <w:r w:rsidRPr="00FC4652">
        <w:rPr>
          <w:sz w:val="20"/>
        </w:rPr>
        <w:t xml:space="preserve"> </w:t>
      </w:r>
      <w:r w:rsidRPr="00B2477D">
        <w:rPr>
          <w:rStyle w:val="FooterReferenceChar"/>
        </w:rPr>
        <w:t>Numbers may not sum due to rounding</w:t>
      </w:r>
    </w:p>
  </w:footnote>
  <w:footnote w:id="144">
    <w:p w:rsidR="00A16B9A" w:rsidRPr="00FC4652" w:rsidP="00AF1D02" w14:paraId="40B3BE4D" w14:textId="4A7E421A">
      <w:pPr>
        <w:pStyle w:val="FootnoteText"/>
        <w:ind w:firstLine="0"/>
        <w:rPr>
          <w:sz w:val="20"/>
        </w:rPr>
      </w:pPr>
      <w:r w:rsidRPr="00FC4652">
        <w:rPr>
          <w:rStyle w:val="FootnoteReference"/>
          <w:sz w:val="20"/>
        </w:rPr>
        <w:footnoteRef/>
      </w:r>
      <w:r w:rsidRPr="00FC4652">
        <w:rPr>
          <w:sz w:val="20"/>
        </w:rPr>
        <w:t xml:space="preserve"> </w:t>
      </w:r>
      <w:r w:rsidRPr="00B2477D">
        <w:rPr>
          <w:rStyle w:val="FooterReferenceChar"/>
        </w:rPr>
        <w:t>Numbers may not sum due to rounding</w:t>
      </w:r>
      <w:r w:rsidRPr="00FC4652">
        <w:rPr>
          <w:rStyle w:val="FootnoteReference"/>
          <w:sz w:val="20"/>
        </w:rPr>
        <w:footnoteRef/>
      </w:r>
      <w:r w:rsidRPr="00FC4652">
        <w:rPr>
          <w:sz w:val="20"/>
        </w:rPr>
        <w:t xml:space="preserve"> </w:t>
      </w:r>
      <w:r w:rsidRPr="00B2477D">
        <w:rPr>
          <w:rStyle w:val="FooterReferenceChar"/>
        </w:rPr>
        <w:t>Numbers may not sum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CD79B76" w14:textId="77777777" w:rsidTr="16D600AC">
      <w:tblPrEx>
        <w:tblW w:w="0" w:type="auto"/>
        <w:tblLayout w:type="fixed"/>
        <w:tblLook w:val="06A0"/>
      </w:tblPrEx>
      <w:tc>
        <w:tcPr>
          <w:tcW w:w="3120" w:type="dxa"/>
        </w:tcPr>
        <w:p w:rsidR="00BE5885" w:rsidP="00CA163D" w14:paraId="2E5E8674" w14:textId="77777777">
          <w:pPr>
            <w:pStyle w:val="Header"/>
          </w:pPr>
        </w:p>
      </w:tc>
      <w:tc>
        <w:tcPr>
          <w:tcW w:w="3120" w:type="dxa"/>
        </w:tcPr>
        <w:p w:rsidR="00BE5885" w:rsidP="00CA163D" w14:paraId="7B58D898" w14:textId="77777777">
          <w:pPr>
            <w:pStyle w:val="Header"/>
          </w:pPr>
        </w:p>
      </w:tc>
      <w:tc>
        <w:tcPr>
          <w:tcW w:w="3120" w:type="dxa"/>
        </w:tcPr>
        <w:p w:rsidR="00BE5885" w:rsidP="009B04B2" w14:paraId="1A7A31DD" w14:textId="77777777">
          <w:pPr>
            <w:pStyle w:val="Header"/>
          </w:pPr>
        </w:p>
      </w:tc>
    </w:tr>
  </w:tbl>
  <w:p w:rsidR="00BE5885" w:rsidP="00B75BD4" w14:paraId="5673F6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093F6246" w14:textId="77777777" w:rsidTr="16D600AC">
      <w:tblPrEx>
        <w:tblW w:w="0" w:type="auto"/>
        <w:tblLayout w:type="fixed"/>
        <w:tblLook w:val="06A0"/>
      </w:tblPrEx>
      <w:tc>
        <w:tcPr>
          <w:tcW w:w="3120" w:type="dxa"/>
        </w:tcPr>
        <w:p w:rsidR="0091148D" w:rsidP="009B04B2" w14:paraId="4BE3056E" w14:textId="4C7830C2">
          <w:pPr>
            <w:pStyle w:val="Header"/>
          </w:pPr>
        </w:p>
      </w:tc>
      <w:tc>
        <w:tcPr>
          <w:tcW w:w="3120" w:type="dxa"/>
        </w:tcPr>
        <w:p w:rsidR="0091148D" w:rsidP="009B04B2" w14:paraId="7EF33C35" w14:textId="4B0E7F27">
          <w:pPr>
            <w:pStyle w:val="Header"/>
          </w:pPr>
        </w:p>
      </w:tc>
      <w:tc>
        <w:tcPr>
          <w:tcW w:w="3120" w:type="dxa"/>
        </w:tcPr>
        <w:p w:rsidR="0091148D" w:rsidP="009B04B2" w14:paraId="5D765CB7" w14:textId="12EC4912">
          <w:pPr>
            <w:pStyle w:val="Header"/>
          </w:pPr>
        </w:p>
      </w:tc>
    </w:tr>
  </w:tbl>
  <w:p w:rsidR="0091148D" w:rsidP="00501006" w14:paraId="0E7F90C7" w14:textId="3F60A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A4C6C"/>
    <w:multiLevelType w:val="hybridMultilevel"/>
    <w:tmpl w:val="E49A7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9242CD"/>
    <w:multiLevelType w:val="hybridMultilevel"/>
    <w:tmpl w:val="745A0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468B1"/>
    <w:multiLevelType w:val="hybridMultilevel"/>
    <w:tmpl w:val="5E042D96"/>
    <w:lvl w:ilvl="0">
      <w:start w:val="1"/>
      <w:numFmt w:val="bullet"/>
      <w:lvlText w:val="o"/>
      <w:lvlJc w:val="left"/>
      <w:pPr>
        <w:ind w:left="1710" w:hanging="360"/>
      </w:pPr>
      <w:rPr>
        <w:rFonts w:ascii="Courier New" w:hAnsi="Courier New"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3">
    <w:nsid w:val="06C60C7F"/>
    <w:multiLevelType w:val="hybridMultilevel"/>
    <w:tmpl w:val="17E02F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8242EA"/>
    <w:multiLevelType w:val="hybridMultilevel"/>
    <w:tmpl w:val="B9686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322D87"/>
    <w:multiLevelType w:val="hybridMultilevel"/>
    <w:tmpl w:val="8370F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D006E0"/>
    <w:multiLevelType w:val="hybridMultilevel"/>
    <w:tmpl w:val="E528D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A57231"/>
    <w:multiLevelType w:val="hybridMultilevel"/>
    <w:tmpl w:val="BCC0A2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EA2EC0"/>
    <w:multiLevelType w:val="hybridMultilevel"/>
    <w:tmpl w:val="4FF039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EFF448D"/>
    <w:multiLevelType w:val="multilevel"/>
    <w:tmpl w:val="546A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34E4C"/>
    <w:multiLevelType w:val="hybridMultilevel"/>
    <w:tmpl w:val="2E84C764"/>
    <w:lvl w:ilvl="0">
      <w:start w:val="5"/>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A8A381A"/>
    <w:multiLevelType w:val="hybridMultilevel"/>
    <w:tmpl w:val="1242B3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F08745E"/>
    <w:multiLevelType w:val="hybridMultilevel"/>
    <w:tmpl w:val="1E54E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754F64"/>
    <w:multiLevelType w:val="hybridMultilevel"/>
    <w:tmpl w:val="FA16CD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2A64D24"/>
    <w:multiLevelType w:val="hybridMultilevel"/>
    <w:tmpl w:val="6838B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24314F"/>
    <w:multiLevelType w:val="hybridMultilevel"/>
    <w:tmpl w:val="6BA8985C"/>
    <w:lvl w:ilvl="0">
      <w:start w:val="1"/>
      <w:numFmt w:val="decimal"/>
      <w:lvlText w:val="%1."/>
      <w:lvlJc w:val="left"/>
      <w:pPr>
        <w:ind w:left="63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D23FD4"/>
    <w:multiLevelType w:val="hybridMultilevel"/>
    <w:tmpl w:val="C0449B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FF7424"/>
    <w:multiLevelType w:val="hybridMultilevel"/>
    <w:tmpl w:val="826838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9B04F1F"/>
    <w:multiLevelType w:val="hybridMultilevel"/>
    <w:tmpl w:val="306A9D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B8B00CF"/>
    <w:multiLevelType w:val="hybridMultilevel"/>
    <w:tmpl w:val="68B431FC"/>
    <w:lvl w:ilvl="0">
      <w:start w:val="1"/>
      <w:numFmt w:val="bullet"/>
      <w:pStyle w:val="Bullet"/>
      <w:lvlText w:val=""/>
      <w:lvlJc w:val="left"/>
      <w:pPr>
        <w:tabs>
          <w:tab w:val="num" w:pos="1080"/>
        </w:tabs>
        <w:ind w:left="1008" w:hanging="288"/>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3D011F7D"/>
    <w:multiLevelType w:val="hybridMultilevel"/>
    <w:tmpl w:val="B79442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E30B7E"/>
    <w:multiLevelType w:val="hybridMultilevel"/>
    <w:tmpl w:val="60DEBC74"/>
    <w:lvl w:ilvl="0">
      <w:start w:val="1"/>
      <w:numFmt w:val="bullet"/>
      <w:lvlText w:val=""/>
      <w:lvlJc w:val="left"/>
      <w:pPr>
        <w:tabs>
          <w:tab w:val="num" w:pos="1080"/>
        </w:tabs>
        <w:ind w:left="1080" w:hanging="360"/>
      </w:pPr>
      <w:rPr>
        <w:rFonts w:ascii="Symbol" w:hAnsi="Symbol" w:hint="default"/>
      </w:rPr>
    </w:lvl>
    <w:lvl w:ilvl="1">
      <w:start w:val="1"/>
      <w:numFmt w:val="bullet"/>
      <w:pStyle w:val="NormalBullet2"/>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91E3A90"/>
    <w:multiLevelType w:val="hybridMultilevel"/>
    <w:tmpl w:val="FFB2EB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B8F6739"/>
    <w:multiLevelType w:val="hybridMultilevel"/>
    <w:tmpl w:val="79AE6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500794"/>
    <w:multiLevelType w:val="hybridMultilevel"/>
    <w:tmpl w:val="B8BC8A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14743E"/>
    <w:multiLevelType w:val="hybridMultilevel"/>
    <w:tmpl w:val="105E29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6B0CB7"/>
    <w:multiLevelType w:val="hybridMultilevel"/>
    <w:tmpl w:val="D722C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CF15A6B"/>
    <w:multiLevelType w:val="hybridMultilevel"/>
    <w:tmpl w:val="E648F8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D030198"/>
    <w:multiLevelType w:val="hybridMultilevel"/>
    <w:tmpl w:val="ADBCA9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64753F"/>
    <w:multiLevelType w:val="hybridMultilevel"/>
    <w:tmpl w:val="0D9A0B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F0B690D"/>
    <w:multiLevelType w:val="hybridMultilevel"/>
    <w:tmpl w:val="B85C30A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40F4DDB"/>
    <w:multiLevelType w:val="hybridMultilevel"/>
    <w:tmpl w:val="36B62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9F828FA"/>
    <w:multiLevelType w:val="hybridMultilevel"/>
    <w:tmpl w:val="81481F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B9A40FD"/>
    <w:multiLevelType w:val="hybridMultilevel"/>
    <w:tmpl w:val="B4826C8C"/>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4">
    <w:nsid w:val="6BA317BB"/>
    <w:multiLevelType w:val="hybridMultilevel"/>
    <w:tmpl w:val="1A2C56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2F614B3"/>
    <w:multiLevelType w:val="hybridMultilevel"/>
    <w:tmpl w:val="A45A9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9D40BF"/>
    <w:multiLevelType w:val="hybridMultilevel"/>
    <w:tmpl w:val="4618943E"/>
    <w:lvl w:ilvl="0">
      <w:start w:val="1"/>
      <w:numFmt w:val="decimal"/>
      <w:lvlText w:val="%1."/>
      <w:lvlJc w:val="left"/>
      <w:pPr>
        <w:ind w:left="1080" w:hanging="360"/>
      </w:pPr>
      <w:rPr>
        <w:rFonts w:hint="default"/>
        <w:b/>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9FE629E"/>
    <w:multiLevelType w:val="hybridMultilevel"/>
    <w:tmpl w:val="0776964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8">
    <w:nsid w:val="7CE52143"/>
    <w:multiLevelType w:val="hybridMultilevel"/>
    <w:tmpl w:val="7EF296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9"/>
  </w:num>
  <w:num w:numId="2">
    <w:abstractNumId w:val="10"/>
  </w:num>
  <w:num w:numId="3">
    <w:abstractNumId w:val="11"/>
  </w:num>
  <w:num w:numId="4">
    <w:abstractNumId w:val="17"/>
  </w:num>
  <w:num w:numId="5">
    <w:abstractNumId w:val="26"/>
  </w:num>
  <w:num w:numId="6">
    <w:abstractNumId w:val="12"/>
  </w:num>
  <w:num w:numId="7">
    <w:abstractNumId w:val="32"/>
  </w:num>
  <w:num w:numId="8">
    <w:abstractNumId w:val="33"/>
  </w:num>
  <w:num w:numId="9">
    <w:abstractNumId w:val="37"/>
  </w:num>
  <w:num w:numId="10">
    <w:abstractNumId w:val="21"/>
  </w:num>
  <w:num w:numId="11">
    <w:abstractNumId w:val="2"/>
  </w:num>
  <w:num w:numId="12">
    <w:abstractNumId w:val="22"/>
  </w:num>
  <w:num w:numId="13">
    <w:abstractNumId w:val="24"/>
  </w:num>
  <w:num w:numId="14">
    <w:abstractNumId w:val="38"/>
  </w:num>
  <w:num w:numId="15">
    <w:abstractNumId w:val="30"/>
  </w:num>
  <w:num w:numId="16">
    <w:abstractNumId w:val="28"/>
  </w:num>
  <w:num w:numId="17">
    <w:abstractNumId w:val="8"/>
  </w:num>
  <w:num w:numId="18">
    <w:abstractNumId w:val="5"/>
  </w:num>
  <w:num w:numId="19">
    <w:abstractNumId w:val="4"/>
  </w:num>
  <w:num w:numId="20">
    <w:abstractNumId w:val="16"/>
  </w:num>
  <w:num w:numId="21">
    <w:abstractNumId w:val="35"/>
  </w:num>
  <w:num w:numId="22">
    <w:abstractNumId w:val="19"/>
  </w:num>
  <w:num w:numId="23">
    <w:abstractNumId w:val="19"/>
  </w:num>
  <w:num w:numId="24">
    <w:abstractNumId w:val="34"/>
  </w:num>
  <w:num w:numId="25">
    <w:abstractNumId w:val="29"/>
  </w:num>
  <w:num w:numId="26">
    <w:abstractNumId w:val="14"/>
  </w:num>
  <w:num w:numId="27">
    <w:abstractNumId w:val="2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7"/>
  </w:num>
  <w:num w:numId="31">
    <w:abstractNumId w:val="0"/>
  </w:num>
  <w:num w:numId="32">
    <w:abstractNumId w:val="19"/>
  </w:num>
  <w:num w:numId="33">
    <w:abstractNumId w:val="20"/>
  </w:num>
  <w:num w:numId="34">
    <w:abstractNumId w:val="19"/>
  </w:num>
  <w:num w:numId="35">
    <w:abstractNumId w:val="19"/>
  </w:num>
  <w:num w:numId="36">
    <w:abstractNumId w:val="19"/>
  </w:num>
  <w:num w:numId="37">
    <w:abstractNumId w:val="19"/>
  </w:num>
  <w:num w:numId="38">
    <w:abstractNumId w:val="19"/>
  </w:num>
  <w:num w:numId="39">
    <w:abstractNumId w:val="18"/>
  </w:num>
  <w:num w:numId="40">
    <w:abstractNumId w:val="15"/>
  </w:num>
  <w:num w:numId="41">
    <w:abstractNumId w:val="13"/>
  </w:num>
  <w:num w:numId="42">
    <w:abstractNumId w:val="36"/>
  </w:num>
  <w:num w:numId="43">
    <w:abstractNumId w:val="31"/>
  </w:num>
  <w:num w:numId="44">
    <w:abstractNumId w:val="3"/>
  </w:num>
  <w:num w:numId="45">
    <w:abstractNumId w:val="9"/>
  </w:num>
  <w:num w:numId="46">
    <w:abstractNumId w:val="6"/>
  </w:num>
  <w:num w:numId="47">
    <w:abstractNumId w:val="1"/>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D6"/>
    <w:rsid w:val="0000008E"/>
    <w:rsid w:val="00000585"/>
    <w:rsid w:val="0000099D"/>
    <w:rsid w:val="00000A8D"/>
    <w:rsid w:val="00001E46"/>
    <w:rsid w:val="000036A5"/>
    <w:rsid w:val="0000370A"/>
    <w:rsid w:val="000046D9"/>
    <w:rsid w:val="00004838"/>
    <w:rsid w:val="000049DA"/>
    <w:rsid w:val="00005665"/>
    <w:rsid w:val="000058E5"/>
    <w:rsid w:val="00006038"/>
    <w:rsid w:val="00006F82"/>
    <w:rsid w:val="000070B3"/>
    <w:rsid w:val="00007477"/>
    <w:rsid w:val="00007647"/>
    <w:rsid w:val="000079A6"/>
    <w:rsid w:val="00007C03"/>
    <w:rsid w:val="0001084F"/>
    <w:rsid w:val="000116EB"/>
    <w:rsid w:val="000116ED"/>
    <w:rsid w:val="000123EA"/>
    <w:rsid w:val="000129C1"/>
    <w:rsid w:val="00012A2F"/>
    <w:rsid w:val="00012B1D"/>
    <w:rsid w:val="00013847"/>
    <w:rsid w:val="00013C92"/>
    <w:rsid w:val="00015135"/>
    <w:rsid w:val="000152C1"/>
    <w:rsid w:val="000152D3"/>
    <w:rsid w:val="00015D2C"/>
    <w:rsid w:val="00016714"/>
    <w:rsid w:val="00017BAF"/>
    <w:rsid w:val="00021FBB"/>
    <w:rsid w:val="000224E5"/>
    <w:rsid w:val="00022AC7"/>
    <w:rsid w:val="000233C4"/>
    <w:rsid w:val="00023B34"/>
    <w:rsid w:val="00023BC7"/>
    <w:rsid w:val="00023DC7"/>
    <w:rsid w:val="000244FC"/>
    <w:rsid w:val="00024C21"/>
    <w:rsid w:val="00025A06"/>
    <w:rsid w:val="000261A7"/>
    <w:rsid w:val="000264AC"/>
    <w:rsid w:val="0003000C"/>
    <w:rsid w:val="0003042B"/>
    <w:rsid w:val="00030827"/>
    <w:rsid w:val="00031DD1"/>
    <w:rsid w:val="000325D7"/>
    <w:rsid w:val="00032654"/>
    <w:rsid w:val="00032961"/>
    <w:rsid w:val="00032BE1"/>
    <w:rsid w:val="00032C10"/>
    <w:rsid w:val="00032F95"/>
    <w:rsid w:val="00033238"/>
    <w:rsid w:val="000341FB"/>
    <w:rsid w:val="00034B96"/>
    <w:rsid w:val="000350F9"/>
    <w:rsid w:val="00035668"/>
    <w:rsid w:val="00036764"/>
    <w:rsid w:val="00036C7D"/>
    <w:rsid w:val="00037690"/>
    <w:rsid w:val="00037843"/>
    <w:rsid w:val="00037A14"/>
    <w:rsid w:val="00037F4A"/>
    <w:rsid w:val="00040840"/>
    <w:rsid w:val="00040871"/>
    <w:rsid w:val="00040BC0"/>
    <w:rsid w:val="0004195A"/>
    <w:rsid w:val="00041ED4"/>
    <w:rsid w:val="0004284A"/>
    <w:rsid w:val="00042DA9"/>
    <w:rsid w:val="00042EAD"/>
    <w:rsid w:val="00043C3D"/>
    <w:rsid w:val="000443DC"/>
    <w:rsid w:val="00044F70"/>
    <w:rsid w:val="000452F1"/>
    <w:rsid w:val="00047801"/>
    <w:rsid w:val="00047A4A"/>
    <w:rsid w:val="00047A6F"/>
    <w:rsid w:val="00047BD3"/>
    <w:rsid w:val="00047D52"/>
    <w:rsid w:val="00047DB6"/>
    <w:rsid w:val="0005010D"/>
    <w:rsid w:val="000508EF"/>
    <w:rsid w:val="00051090"/>
    <w:rsid w:val="00051609"/>
    <w:rsid w:val="00052D54"/>
    <w:rsid w:val="00053133"/>
    <w:rsid w:val="00053EEA"/>
    <w:rsid w:val="0005555E"/>
    <w:rsid w:val="0005654A"/>
    <w:rsid w:val="000567D9"/>
    <w:rsid w:val="0005682B"/>
    <w:rsid w:val="00056F6A"/>
    <w:rsid w:val="000571ED"/>
    <w:rsid w:val="000578EA"/>
    <w:rsid w:val="00057B20"/>
    <w:rsid w:val="0006055A"/>
    <w:rsid w:val="00060B93"/>
    <w:rsid w:val="00061112"/>
    <w:rsid w:val="00061411"/>
    <w:rsid w:val="000623C6"/>
    <w:rsid w:val="00062450"/>
    <w:rsid w:val="00062587"/>
    <w:rsid w:val="000626CA"/>
    <w:rsid w:val="000627C1"/>
    <w:rsid w:val="00062C34"/>
    <w:rsid w:val="00062D86"/>
    <w:rsid w:val="0006353F"/>
    <w:rsid w:val="0006438F"/>
    <w:rsid w:val="0006477D"/>
    <w:rsid w:val="0006614E"/>
    <w:rsid w:val="000665C0"/>
    <w:rsid w:val="000668D8"/>
    <w:rsid w:val="00066A02"/>
    <w:rsid w:val="000675A7"/>
    <w:rsid w:val="000675B1"/>
    <w:rsid w:val="0006795F"/>
    <w:rsid w:val="00067B89"/>
    <w:rsid w:val="00070766"/>
    <w:rsid w:val="00071936"/>
    <w:rsid w:val="00071EC4"/>
    <w:rsid w:val="00072229"/>
    <w:rsid w:val="0007232D"/>
    <w:rsid w:val="000724B9"/>
    <w:rsid w:val="00073666"/>
    <w:rsid w:val="00073756"/>
    <w:rsid w:val="00073E5C"/>
    <w:rsid w:val="000741CF"/>
    <w:rsid w:val="000747EF"/>
    <w:rsid w:val="0007524D"/>
    <w:rsid w:val="0007566A"/>
    <w:rsid w:val="0007578E"/>
    <w:rsid w:val="00075BC9"/>
    <w:rsid w:val="0007661A"/>
    <w:rsid w:val="00077C10"/>
    <w:rsid w:val="000800A4"/>
    <w:rsid w:val="0008025F"/>
    <w:rsid w:val="00080698"/>
    <w:rsid w:val="00080D39"/>
    <w:rsid w:val="00081420"/>
    <w:rsid w:val="00081538"/>
    <w:rsid w:val="0008195E"/>
    <w:rsid w:val="0008199B"/>
    <w:rsid w:val="00081C55"/>
    <w:rsid w:val="00083F8B"/>
    <w:rsid w:val="000846D5"/>
    <w:rsid w:val="000848E5"/>
    <w:rsid w:val="00085508"/>
    <w:rsid w:val="0008589A"/>
    <w:rsid w:val="0008734B"/>
    <w:rsid w:val="000874A2"/>
    <w:rsid w:val="000906B3"/>
    <w:rsid w:val="00090EE1"/>
    <w:rsid w:val="00091409"/>
    <w:rsid w:val="000916D9"/>
    <w:rsid w:val="00091C17"/>
    <w:rsid w:val="00092013"/>
    <w:rsid w:val="000923C9"/>
    <w:rsid w:val="00092779"/>
    <w:rsid w:val="00093096"/>
    <w:rsid w:val="0009315C"/>
    <w:rsid w:val="000933B9"/>
    <w:rsid w:val="0009352B"/>
    <w:rsid w:val="00094467"/>
    <w:rsid w:val="00094AD4"/>
    <w:rsid w:val="00095702"/>
    <w:rsid w:val="000959D5"/>
    <w:rsid w:val="00095C5A"/>
    <w:rsid w:val="00096077"/>
    <w:rsid w:val="00096115"/>
    <w:rsid w:val="00096D85"/>
    <w:rsid w:val="00096F48"/>
    <w:rsid w:val="000972F2"/>
    <w:rsid w:val="00097A0B"/>
    <w:rsid w:val="00097F15"/>
    <w:rsid w:val="000A05F8"/>
    <w:rsid w:val="000A080B"/>
    <w:rsid w:val="000A0B37"/>
    <w:rsid w:val="000A16AF"/>
    <w:rsid w:val="000A25D6"/>
    <w:rsid w:val="000A2715"/>
    <w:rsid w:val="000A2AFE"/>
    <w:rsid w:val="000A2BC4"/>
    <w:rsid w:val="000A2E53"/>
    <w:rsid w:val="000A2F01"/>
    <w:rsid w:val="000A349A"/>
    <w:rsid w:val="000A3875"/>
    <w:rsid w:val="000A3D51"/>
    <w:rsid w:val="000A4E28"/>
    <w:rsid w:val="000A510C"/>
    <w:rsid w:val="000A5222"/>
    <w:rsid w:val="000A522A"/>
    <w:rsid w:val="000A5DF1"/>
    <w:rsid w:val="000A6460"/>
    <w:rsid w:val="000A6691"/>
    <w:rsid w:val="000A683F"/>
    <w:rsid w:val="000A6899"/>
    <w:rsid w:val="000A6AF7"/>
    <w:rsid w:val="000A7EC9"/>
    <w:rsid w:val="000B017E"/>
    <w:rsid w:val="000B0253"/>
    <w:rsid w:val="000B13A3"/>
    <w:rsid w:val="000B2771"/>
    <w:rsid w:val="000B3654"/>
    <w:rsid w:val="000B3857"/>
    <w:rsid w:val="000B3A19"/>
    <w:rsid w:val="000B3E3B"/>
    <w:rsid w:val="000B3FFC"/>
    <w:rsid w:val="000B4554"/>
    <w:rsid w:val="000B48E3"/>
    <w:rsid w:val="000B4C23"/>
    <w:rsid w:val="000B5546"/>
    <w:rsid w:val="000B58CE"/>
    <w:rsid w:val="000B6870"/>
    <w:rsid w:val="000B7358"/>
    <w:rsid w:val="000C0645"/>
    <w:rsid w:val="000C08C2"/>
    <w:rsid w:val="000C0C45"/>
    <w:rsid w:val="000C1F05"/>
    <w:rsid w:val="000C2182"/>
    <w:rsid w:val="000C247B"/>
    <w:rsid w:val="000C293D"/>
    <w:rsid w:val="000C2BE9"/>
    <w:rsid w:val="000C32AD"/>
    <w:rsid w:val="000C3747"/>
    <w:rsid w:val="000C3C76"/>
    <w:rsid w:val="000C4BD5"/>
    <w:rsid w:val="000C51B2"/>
    <w:rsid w:val="000C529E"/>
    <w:rsid w:val="000C6C6E"/>
    <w:rsid w:val="000C705C"/>
    <w:rsid w:val="000C71C4"/>
    <w:rsid w:val="000C7824"/>
    <w:rsid w:val="000D19C6"/>
    <w:rsid w:val="000D1AA3"/>
    <w:rsid w:val="000D1DCC"/>
    <w:rsid w:val="000D26AD"/>
    <w:rsid w:val="000D2C7E"/>
    <w:rsid w:val="000D41EC"/>
    <w:rsid w:val="000D440F"/>
    <w:rsid w:val="000D48F4"/>
    <w:rsid w:val="000D6021"/>
    <w:rsid w:val="000D7AEA"/>
    <w:rsid w:val="000E045C"/>
    <w:rsid w:val="000E072F"/>
    <w:rsid w:val="000E0B83"/>
    <w:rsid w:val="000E1038"/>
    <w:rsid w:val="000E11CF"/>
    <w:rsid w:val="000E15E1"/>
    <w:rsid w:val="000E2277"/>
    <w:rsid w:val="000E26DD"/>
    <w:rsid w:val="000E3A1F"/>
    <w:rsid w:val="000E3E49"/>
    <w:rsid w:val="000E40A6"/>
    <w:rsid w:val="000E440E"/>
    <w:rsid w:val="000E44F7"/>
    <w:rsid w:val="000E471D"/>
    <w:rsid w:val="000E4865"/>
    <w:rsid w:val="000E54AA"/>
    <w:rsid w:val="000E57AD"/>
    <w:rsid w:val="000E6C3F"/>
    <w:rsid w:val="000E6E66"/>
    <w:rsid w:val="000E7DB3"/>
    <w:rsid w:val="000F005A"/>
    <w:rsid w:val="000F00AB"/>
    <w:rsid w:val="000F017A"/>
    <w:rsid w:val="000F0878"/>
    <w:rsid w:val="000F116F"/>
    <w:rsid w:val="000F1D4D"/>
    <w:rsid w:val="000F21F7"/>
    <w:rsid w:val="000F27E3"/>
    <w:rsid w:val="000F2FC0"/>
    <w:rsid w:val="000F3D26"/>
    <w:rsid w:val="000F432C"/>
    <w:rsid w:val="000F4889"/>
    <w:rsid w:val="000F4AB7"/>
    <w:rsid w:val="000F4ABC"/>
    <w:rsid w:val="000F4BCB"/>
    <w:rsid w:val="000F4E34"/>
    <w:rsid w:val="000F53C9"/>
    <w:rsid w:val="000F5DFA"/>
    <w:rsid w:val="000F60D6"/>
    <w:rsid w:val="000F6454"/>
    <w:rsid w:val="000F6728"/>
    <w:rsid w:val="000F6AB0"/>
    <w:rsid w:val="000F6C35"/>
    <w:rsid w:val="000F710B"/>
    <w:rsid w:val="000F7505"/>
    <w:rsid w:val="000F77ED"/>
    <w:rsid w:val="00101496"/>
    <w:rsid w:val="00101FC5"/>
    <w:rsid w:val="00102070"/>
    <w:rsid w:val="0010287B"/>
    <w:rsid w:val="00103B12"/>
    <w:rsid w:val="00103E62"/>
    <w:rsid w:val="00103F2E"/>
    <w:rsid w:val="0010551B"/>
    <w:rsid w:val="001056EF"/>
    <w:rsid w:val="00105B38"/>
    <w:rsid w:val="00107E91"/>
    <w:rsid w:val="0010AADF"/>
    <w:rsid w:val="001104B8"/>
    <w:rsid w:val="00110689"/>
    <w:rsid w:val="001109C5"/>
    <w:rsid w:val="00110E42"/>
    <w:rsid w:val="0011127C"/>
    <w:rsid w:val="00111BAD"/>
    <w:rsid w:val="001121B9"/>
    <w:rsid w:val="001121BB"/>
    <w:rsid w:val="001125BD"/>
    <w:rsid w:val="0011265A"/>
    <w:rsid w:val="001130ED"/>
    <w:rsid w:val="00113105"/>
    <w:rsid w:val="001132DD"/>
    <w:rsid w:val="00113378"/>
    <w:rsid w:val="00113627"/>
    <w:rsid w:val="00113788"/>
    <w:rsid w:val="001142A5"/>
    <w:rsid w:val="0011440C"/>
    <w:rsid w:val="001152B9"/>
    <w:rsid w:val="00115D4A"/>
    <w:rsid w:val="001163E8"/>
    <w:rsid w:val="0011651A"/>
    <w:rsid w:val="00116F2B"/>
    <w:rsid w:val="001174D5"/>
    <w:rsid w:val="0011764C"/>
    <w:rsid w:val="0012147C"/>
    <w:rsid w:val="00121BFB"/>
    <w:rsid w:val="0012224B"/>
    <w:rsid w:val="0012226F"/>
    <w:rsid w:val="00122506"/>
    <w:rsid w:val="00122C3C"/>
    <w:rsid w:val="00122F4D"/>
    <w:rsid w:val="0012347A"/>
    <w:rsid w:val="00123AB3"/>
    <w:rsid w:val="00124682"/>
    <w:rsid w:val="00124B77"/>
    <w:rsid w:val="00124CF5"/>
    <w:rsid w:val="001260B5"/>
    <w:rsid w:val="00126FAB"/>
    <w:rsid w:val="00126FF9"/>
    <w:rsid w:val="00127339"/>
    <w:rsid w:val="001274F4"/>
    <w:rsid w:val="00130BD5"/>
    <w:rsid w:val="00130E9A"/>
    <w:rsid w:val="00130FDD"/>
    <w:rsid w:val="00131A0C"/>
    <w:rsid w:val="00131B2D"/>
    <w:rsid w:val="0013300F"/>
    <w:rsid w:val="001330B3"/>
    <w:rsid w:val="001334C8"/>
    <w:rsid w:val="00133B08"/>
    <w:rsid w:val="00133DC5"/>
    <w:rsid w:val="00134B23"/>
    <w:rsid w:val="001375A5"/>
    <w:rsid w:val="00140EF1"/>
    <w:rsid w:val="00140FF8"/>
    <w:rsid w:val="0014105D"/>
    <w:rsid w:val="00141506"/>
    <w:rsid w:val="00141B4D"/>
    <w:rsid w:val="00142686"/>
    <w:rsid w:val="00142AAC"/>
    <w:rsid w:val="00142EDA"/>
    <w:rsid w:val="0014357A"/>
    <w:rsid w:val="00143C3A"/>
    <w:rsid w:val="00143D72"/>
    <w:rsid w:val="001444D9"/>
    <w:rsid w:val="00144526"/>
    <w:rsid w:val="00145310"/>
    <w:rsid w:val="001466B0"/>
    <w:rsid w:val="001474D4"/>
    <w:rsid w:val="00147AF1"/>
    <w:rsid w:val="0015041A"/>
    <w:rsid w:val="00150436"/>
    <w:rsid w:val="00150531"/>
    <w:rsid w:val="001514D6"/>
    <w:rsid w:val="0015190A"/>
    <w:rsid w:val="00151A24"/>
    <w:rsid w:val="00151B9C"/>
    <w:rsid w:val="00152019"/>
    <w:rsid w:val="0015220C"/>
    <w:rsid w:val="0015248C"/>
    <w:rsid w:val="00153024"/>
    <w:rsid w:val="00153709"/>
    <w:rsid w:val="00153A85"/>
    <w:rsid w:val="00153E2D"/>
    <w:rsid w:val="0015481B"/>
    <w:rsid w:val="00154A54"/>
    <w:rsid w:val="00154AA1"/>
    <w:rsid w:val="00154E6E"/>
    <w:rsid w:val="00155FA8"/>
    <w:rsid w:val="00156225"/>
    <w:rsid w:val="00156669"/>
    <w:rsid w:val="00157683"/>
    <w:rsid w:val="00157A66"/>
    <w:rsid w:val="00157EA8"/>
    <w:rsid w:val="00160A74"/>
    <w:rsid w:val="00160D44"/>
    <w:rsid w:val="00161040"/>
    <w:rsid w:val="001615B5"/>
    <w:rsid w:val="00161B21"/>
    <w:rsid w:val="00164698"/>
    <w:rsid w:val="001658C0"/>
    <w:rsid w:val="00165B36"/>
    <w:rsid w:val="001661E7"/>
    <w:rsid w:val="0016653A"/>
    <w:rsid w:val="00166631"/>
    <w:rsid w:val="00166724"/>
    <w:rsid w:val="001668C6"/>
    <w:rsid w:val="00166E44"/>
    <w:rsid w:val="00167965"/>
    <w:rsid w:val="0017039B"/>
    <w:rsid w:val="001705A8"/>
    <w:rsid w:val="00170B3C"/>
    <w:rsid w:val="001725FA"/>
    <w:rsid w:val="00172D49"/>
    <w:rsid w:val="001736C0"/>
    <w:rsid w:val="00174203"/>
    <w:rsid w:val="001747C0"/>
    <w:rsid w:val="001753E5"/>
    <w:rsid w:val="00175C15"/>
    <w:rsid w:val="00175F57"/>
    <w:rsid w:val="001761BF"/>
    <w:rsid w:val="001777BA"/>
    <w:rsid w:val="00180B60"/>
    <w:rsid w:val="00180EA7"/>
    <w:rsid w:val="001822E0"/>
    <w:rsid w:val="001832DE"/>
    <w:rsid w:val="00183550"/>
    <w:rsid w:val="00184639"/>
    <w:rsid w:val="00184B7E"/>
    <w:rsid w:val="00185329"/>
    <w:rsid w:val="00185574"/>
    <w:rsid w:val="00185C48"/>
    <w:rsid w:val="00186092"/>
    <w:rsid w:val="00186F4E"/>
    <w:rsid w:val="00187A0B"/>
    <w:rsid w:val="00187DD7"/>
    <w:rsid w:val="0019031C"/>
    <w:rsid w:val="00190471"/>
    <w:rsid w:val="00190DD4"/>
    <w:rsid w:val="00191349"/>
    <w:rsid w:val="001916D3"/>
    <w:rsid w:val="00191B69"/>
    <w:rsid w:val="00191C1F"/>
    <w:rsid w:val="001925EE"/>
    <w:rsid w:val="00192933"/>
    <w:rsid w:val="00192E16"/>
    <w:rsid w:val="00193363"/>
    <w:rsid w:val="00194027"/>
    <w:rsid w:val="001946DB"/>
    <w:rsid w:val="00194926"/>
    <w:rsid w:val="00194C16"/>
    <w:rsid w:val="0019557A"/>
    <w:rsid w:val="00196D89"/>
    <w:rsid w:val="00197182"/>
    <w:rsid w:val="001973A0"/>
    <w:rsid w:val="001977FB"/>
    <w:rsid w:val="001A0C02"/>
    <w:rsid w:val="001A15A9"/>
    <w:rsid w:val="001A1AB0"/>
    <w:rsid w:val="001A2F26"/>
    <w:rsid w:val="001A35A3"/>
    <w:rsid w:val="001A4267"/>
    <w:rsid w:val="001A462F"/>
    <w:rsid w:val="001A506E"/>
    <w:rsid w:val="001A5858"/>
    <w:rsid w:val="001A5A40"/>
    <w:rsid w:val="001A5BA4"/>
    <w:rsid w:val="001A5ECA"/>
    <w:rsid w:val="001A624A"/>
    <w:rsid w:val="001A768B"/>
    <w:rsid w:val="001B14CF"/>
    <w:rsid w:val="001B25AB"/>
    <w:rsid w:val="001B277A"/>
    <w:rsid w:val="001B2A19"/>
    <w:rsid w:val="001B3159"/>
    <w:rsid w:val="001B3314"/>
    <w:rsid w:val="001B35C9"/>
    <w:rsid w:val="001B42E3"/>
    <w:rsid w:val="001B7888"/>
    <w:rsid w:val="001B7E8F"/>
    <w:rsid w:val="001C0118"/>
    <w:rsid w:val="001C0A0C"/>
    <w:rsid w:val="001C31FD"/>
    <w:rsid w:val="001C36ED"/>
    <w:rsid w:val="001C3822"/>
    <w:rsid w:val="001C4149"/>
    <w:rsid w:val="001C4220"/>
    <w:rsid w:val="001C49AC"/>
    <w:rsid w:val="001C61D1"/>
    <w:rsid w:val="001C6D42"/>
    <w:rsid w:val="001C7030"/>
    <w:rsid w:val="001C7BAC"/>
    <w:rsid w:val="001D1AFF"/>
    <w:rsid w:val="001D2006"/>
    <w:rsid w:val="001D211A"/>
    <w:rsid w:val="001D291A"/>
    <w:rsid w:val="001D2A84"/>
    <w:rsid w:val="001D3931"/>
    <w:rsid w:val="001D3F2A"/>
    <w:rsid w:val="001D42B4"/>
    <w:rsid w:val="001D437F"/>
    <w:rsid w:val="001D48F2"/>
    <w:rsid w:val="001D4DDF"/>
    <w:rsid w:val="001D5677"/>
    <w:rsid w:val="001D657B"/>
    <w:rsid w:val="001D6B7D"/>
    <w:rsid w:val="001D6BCE"/>
    <w:rsid w:val="001D6DEF"/>
    <w:rsid w:val="001E05B2"/>
    <w:rsid w:val="001E0A65"/>
    <w:rsid w:val="001E0BF6"/>
    <w:rsid w:val="001E0CB3"/>
    <w:rsid w:val="001E12ED"/>
    <w:rsid w:val="001E2537"/>
    <w:rsid w:val="001E3343"/>
    <w:rsid w:val="001E3834"/>
    <w:rsid w:val="001E391B"/>
    <w:rsid w:val="001E473A"/>
    <w:rsid w:val="001E4AA8"/>
    <w:rsid w:val="001E4D69"/>
    <w:rsid w:val="001E5893"/>
    <w:rsid w:val="001E6CC5"/>
    <w:rsid w:val="001E7BF3"/>
    <w:rsid w:val="001F11E6"/>
    <w:rsid w:val="001F1E16"/>
    <w:rsid w:val="001F1E79"/>
    <w:rsid w:val="001F2A0A"/>
    <w:rsid w:val="001F2AE9"/>
    <w:rsid w:val="001F48D2"/>
    <w:rsid w:val="001F4D30"/>
    <w:rsid w:val="001F4FF7"/>
    <w:rsid w:val="001F5442"/>
    <w:rsid w:val="001F5D27"/>
    <w:rsid w:val="001F5D41"/>
    <w:rsid w:val="002005E7"/>
    <w:rsid w:val="00200A7C"/>
    <w:rsid w:val="0020154C"/>
    <w:rsid w:val="00201AB5"/>
    <w:rsid w:val="00201C0D"/>
    <w:rsid w:val="00202154"/>
    <w:rsid w:val="00202280"/>
    <w:rsid w:val="002024A8"/>
    <w:rsid w:val="0020270D"/>
    <w:rsid w:val="0020280C"/>
    <w:rsid w:val="0020420D"/>
    <w:rsid w:val="0020487A"/>
    <w:rsid w:val="00204C3B"/>
    <w:rsid w:val="00204E0A"/>
    <w:rsid w:val="00204F22"/>
    <w:rsid w:val="00205010"/>
    <w:rsid w:val="00205A82"/>
    <w:rsid w:val="002064DC"/>
    <w:rsid w:val="00206A8D"/>
    <w:rsid w:val="002072D8"/>
    <w:rsid w:val="002072F0"/>
    <w:rsid w:val="00210310"/>
    <w:rsid w:val="00210743"/>
    <w:rsid w:val="00210F7F"/>
    <w:rsid w:val="00211458"/>
    <w:rsid w:val="00211A0C"/>
    <w:rsid w:val="00211B52"/>
    <w:rsid w:val="00212784"/>
    <w:rsid w:val="00214927"/>
    <w:rsid w:val="0021510C"/>
    <w:rsid w:val="0021518E"/>
    <w:rsid w:val="002156C7"/>
    <w:rsid w:val="002164E1"/>
    <w:rsid w:val="00216526"/>
    <w:rsid w:val="00216578"/>
    <w:rsid w:val="00216B4F"/>
    <w:rsid w:val="00216BCF"/>
    <w:rsid w:val="00217135"/>
    <w:rsid w:val="0021762E"/>
    <w:rsid w:val="002179CB"/>
    <w:rsid w:val="00222BC4"/>
    <w:rsid w:val="00222D9D"/>
    <w:rsid w:val="00223986"/>
    <w:rsid w:val="00223CA8"/>
    <w:rsid w:val="00224064"/>
    <w:rsid w:val="00224364"/>
    <w:rsid w:val="00224F55"/>
    <w:rsid w:val="002252E8"/>
    <w:rsid w:val="002252EE"/>
    <w:rsid w:val="00225492"/>
    <w:rsid w:val="002254CC"/>
    <w:rsid w:val="002256AC"/>
    <w:rsid w:val="002302AB"/>
    <w:rsid w:val="002306B9"/>
    <w:rsid w:val="0023072F"/>
    <w:rsid w:val="00230F0D"/>
    <w:rsid w:val="002315C5"/>
    <w:rsid w:val="00231A29"/>
    <w:rsid w:val="00231CA4"/>
    <w:rsid w:val="00231D59"/>
    <w:rsid w:val="00231F8B"/>
    <w:rsid w:val="002337CC"/>
    <w:rsid w:val="00233B3F"/>
    <w:rsid w:val="00233E11"/>
    <w:rsid w:val="00234078"/>
    <w:rsid w:val="002341A7"/>
    <w:rsid w:val="002342B6"/>
    <w:rsid w:val="00234303"/>
    <w:rsid w:val="002343E6"/>
    <w:rsid w:val="002348F6"/>
    <w:rsid w:val="00234D61"/>
    <w:rsid w:val="00236393"/>
    <w:rsid w:val="0023687F"/>
    <w:rsid w:val="00236B48"/>
    <w:rsid w:val="00236CA5"/>
    <w:rsid w:val="00237F3E"/>
    <w:rsid w:val="002406F0"/>
    <w:rsid w:val="002407B0"/>
    <w:rsid w:val="002409A0"/>
    <w:rsid w:val="00240B12"/>
    <w:rsid w:val="00241717"/>
    <w:rsid w:val="00241CEF"/>
    <w:rsid w:val="002423A2"/>
    <w:rsid w:val="00242809"/>
    <w:rsid w:val="00242DDB"/>
    <w:rsid w:val="002431B6"/>
    <w:rsid w:val="002444F2"/>
    <w:rsid w:val="0024461F"/>
    <w:rsid w:val="00244DAC"/>
    <w:rsid w:val="002455A2"/>
    <w:rsid w:val="002462FE"/>
    <w:rsid w:val="0024692B"/>
    <w:rsid w:val="00246AFB"/>
    <w:rsid w:val="00247210"/>
    <w:rsid w:val="0025069B"/>
    <w:rsid w:val="0025109E"/>
    <w:rsid w:val="00251B5F"/>
    <w:rsid w:val="00252C4E"/>
    <w:rsid w:val="002531D9"/>
    <w:rsid w:val="0025378D"/>
    <w:rsid w:val="00253CE4"/>
    <w:rsid w:val="00254784"/>
    <w:rsid w:val="00254B1B"/>
    <w:rsid w:val="0025522B"/>
    <w:rsid w:val="00255F13"/>
    <w:rsid w:val="00255FAB"/>
    <w:rsid w:val="0025668C"/>
    <w:rsid w:val="00256CA4"/>
    <w:rsid w:val="00256DAA"/>
    <w:rsid w:val="00260001"/>
    <w:rsid w:val="002601D6"/>
    <w:rsid w:val="002606FC"/>
    <w:rsid w:val="00261D28"/>
    <w:rsid w:val="00261DD0"/>
    <w:rsid w:val="00262356"/>
    <w:rsid w:val="00262B80"/>
    <w:rsid w:val="00262DAE"/>
    <w:rsid w:val="0026385B"/>
    <w:rsid w:val="00263CFE"/>
    <w:rsid w:val="00264107"/>
    <w:rsid w:val="002653A2"/>
    <w:rsid w:val="00265684"/>
    <w:rsid w:val="0026571D"/>
    <w:rsid w:val="002659D0"/>
    <w:rsid w:val="00266CB5"/>
    <w:rsid w:val="00266D7E"/>
    <w:rsid w:val="00267E41"/>
    <w:rsid w:val="0027027F"/>
    <w:rsid w:val="00270593"/>
    <w:rsid w:val="00270D3E"/>
    <w:rsid w:val="00270DA7"/>
    <w:rsid w:val="00271413"/>
    <w:rsid w:val="0027191B"/>
    <w:rsid w:val="002722DF"/>
    <w:rsid w:val="0027340E"/>
    <w:rsid w:val="00273A43"/>
    <w:rsid w:val="00274613"/>
    <w:rsid w:val="00274758"/>
    <w:rsid w:val="002747F5"/>
    <w:rsid w:val="00275A1F"/>
    <w:rsid w:val="00276335"/>
    <w:rsid w:val="00276C08"/>
    <w:rsid w:val="00277004"/>
    <w:rsid w:val="002802FE"/>
    <w:rsid w:val="00280C52"/>
    <w:rsid w:val="002814E6"/>
    <w:rsid w:val="00281982"/>
    <w:rsid w:val="00281B1F"/>
    <w:rsid w:val="00281BC2"/>
    <w:rsid w:val="00282589"/>
    <w:rsid w:val="002825BB"/>
    <w:rsid w:val="00282A5C"/>
    <w:rsid w:val="00282C52"/>
    <w:rsid w:val="00283260"/>
    <w:rsid w:val="00283B45"/>
    <w:rsid w:val="0028538E"/>
    <w:rsid w:val="002854F9"/>
    <w:rsid w:val="00285D5A"/>
    <w:rsid w:val="00286435"/>
    <w:rsid w:val="00290562"/>
    <w:rsid w:val="00290910"/>
    <w:rsid w:val="0029091B"/>
    <w:rsid w:val="00291A74"/>
    <w:rsid w:val="00292631"/>
    <w:rsid w:val="0029296A"/>
    <w:rsid w:val="00292B8E"/>
    <w:rsid w:val="00292C7E"/>
    <w:rsid w:val="002932F0"/>
    <w:rsid w:val="002936D2"/>
    <w:rsid w:val="002938E6"/>
    <w:rsid w:val="0029396D"/>
    <w:rsid w:val="00294379"/>
    <w:rsid w:val="00294888"/>
    <w:rsid w:val="002948E2"/>
    <w:rsid w:val="00294DD7"/>
    <w:rsid w:val="002950B2"/>
    <w:rsid w:val="0029523D"/>
    <w:rsid w:val="002953F9"/>
    <w:rsid w:val="00296415"/>
    <w:rsid w:val="00296B55"/>
    <w:rsid w:val="00297037"/>
    <w:rsid w:val="002A2463"/>
    <w:rsid w:val="002A34EF"/>
    <w:rsid w:val="002A3D17"/>
    <w:rsid w:val="002A58D8"/>
    <w:rsid w:val="002A6474"/>
    <w:rsid w:val="002A6CDF"/>
    <w:rsid w:val="002A6E7F"/>
    <w:rsid w:val="002A739F"/>
    <w:rsid w:val="002A73CF"/>
    <w:rsid w:val="002B149E"/>
    <w:rsid w:val="002B1732"/>
    <w:rsid w:val="002B1808"/>
    <w:rsid w:val="002B221C"/>
    <w:rsid w:val="002B391C"/>
    <w:rsid w:val="002B398B"/>
    <w:rsid w:val="002B3B34"/>
    <w:rsid w:val="002B3F7C"/>
    <w:rsid w:val="002B4335"/>
    <w:rsid w:val="002B4858"/>
    <w:rsid w:val="002B4A97"/>
    <w:rsid w:val="002B550F"/>
    <w:rsid w:val="002B5897"/>
    <w:rsid w:val="002B59BE"/>
    <w:rsid w:val="002B66F7"/>
    <w:rsid w:val="002B69E6"/>
    <w:rsid w:val="002B6A9B"/>
    <w:rsid w:val="002B74C9"/>
    <w:rsid w:val="002B775C"/>
    <w:rsid w:val="002B77D9"/>
    <w:rsid w:val="002C0AC4"/>
    <w:rsid w:val="002C13E6"/>
    <w:rsid w:val="002C1717"/>
    <w:rsid w:val="002C1EBE"/>
    <w:rsid w:val="002C3C67"/>
    <w:rsid w:val="002C3E69"/>
    <w:rsid w:val="002C4672"/>
    <w:rsid w:val="002C4DD6"/>
    <w:rsid w:val="002C5317"/>
    <w:rsid w:val="002C53F7"/>
    <w:rsid w:val="002C55EA"/>
    <w:rsid w:val="002C5747"/>
    <w:rsid w:val="002C589F"/>
    <w:rsid w:val="002C5986"/>
    <w:rsid w:val="002C665D"/>
    <w:rsid w:val="002C6894"/>
    <w:rsid w:val="002C7A8C"/>
    <w:rsid w:val="002C7B6A"/>
    <w:rsid w:val="002C7D43"/>
    <w:rsid w:val="002C7DA2"/>
    <w:rsid w:val="002D1C6C"/>
    <w:rsid w:val="002D1CF4"/>
    <w:rsid w:val="002D2283"/>
    <w:rsid w:val="002D2D9E"/>
    <w:rsid w:val="002D452F"/>
    <w:rsid w:val="002D4B84"/>
    <w:rsid w:val="002D4E37"/>
    <w:rsid w:val="002D5007"/>
    <w:rsid w:val="002D521F"/>
    <w:rsid w:val="002D5CD7"/>
    <w:rsid w:val="002D5E90"/>
    <w:rsid w:val="002D6305"/>
    <w:rsid w:val="002D64E7"/>
    <w:rsid w:val="002D695E"/>
    <w:rsid w:val="002D6B71"/>
    <w:rsid w:val="002D6CEC"/>
    <w:rsid w:val="002D6F0F"/>
    <w:rsid w:val="002D74B5"/>
    <w:rsid w:val="002E0BD1"/>
    <w:rsid w:val="002E0C86"/>
    <w:rsid w:val="002E1647"/>
    <w:rsid w:val="002E1A62"/>
    <w:rsid w:val="002E39A5"/>
    <w:rsid w:val="002E3F45"/>
    <w:rsid w:val="002E4ABB"/>
    <w:rsid w:val="002E4DB7"/>
    <w:rsid w:val="002E5351"/>
    <w:rsid w:val="002E57ED"/>
    <w:rsid w:val="002E6B6C"/>
    <w:rsid w:val="002E6D00"/>
    <w:rsid w:val="002E740D"/>
    <w:rsid w:val="002E7765"/>
    <w:rsid w:val="002E7929"/>
    <w:rsid w:val="002F0319"/>
    <w:rsid w:val="002F1041"/>
    <w:rsid w:val="002F11BB"/>
    <w:rsid w:val="002F19FB"/>
    <w:rsid w:val="002F34F4"/>
    <w:rsid w:val="002F3E79"/>
    <w:rsid w:val="002F3FD4"/>
    <w:rsid w:val="002F4560"/>
    <w:rsid w:val="002F47E1"/>
    <w:rsid w:val="002F4B9C"/>
    <w:rsid w:val="002F4E08"/>
    <w:rsid w:val="002F5D09"/>
    <w:rsid w:val="002F623C"/>
    <w:rsid w:val="002F6472"/>
    <w:rsid w:val="002F6611"/>
    <w:rsid w:val="002F6899"/>
    <w:rsid w:val="002F71A6"/>
    <w:rsid w:val="002F72C8"/>
    <w:rsid w:val="003000A9"/>
    <w:rsid w:val="003003CD"/>
    <w:rsid w:val="00300AAA"/>
    <w:rsid w:val="00301055"/>
    <w:rsid w:val="00301397"/>
    <w:rsid w:val="003021D1"/>
    <w:rsid w:val="003026C1"/>
    <w:rsid w:val="0030361E"/>
    <w:rsid w:val="00303D3B"/>
    <w:rsid w:val="00305C9C"/>
    <w:rsid w:val="003066D9"/>
    <w:rsid w:val="00306919"/>
    <w:rsid w:val="0030713E"/>
    <w:rsid w:val="00307407"/>
    <w:rsid w:val="00307FB6"/>
    <w:rsid w:val="003115BC"/>
    <w:rsid w:val="0031179B"/>
    <w:rsid w:val="00311971"/>
    <w:rsid w:val="00311C9D"/>
    <w:rsid w:val="00312195"/>
    <w:rsid w:val="0031399B"/>
    <w:rsid w:val="00313F74"/>
    <w:rsid w:val="0031530A"/>
    <w:rsid w:val="00315A33"/>
    <w:rsid w:val="00316C80"/>
    <w:rsid w:val="00317124"/>
    <w:rsid w:val="0032006D"/>
    <w:rsid w:val="0032021E"/>
    <w:rsid w:val="00320751"/>
    <w:rsid w:val="00321095"/>
    <w:rsid w:val="00321577"/>
    <w:rsid w:val="00321944"/>
    <w:rsid w:val="003231C6"/>
    <w:rsid w:val="003232B8"/>
    <w:rsid w:val="00323F64"/>
    <w:rsid w:val="00324087"/>
    <w:rsid w:val="003241F5"/>
    <w:rsid w:val="003242AC"/>
    <w:rsid w:val="00325327"/>
    <w:rsid w:val="00325524"/>
    <w:rsid w:val="00325624"/>
    <w:rsid w:val="00326F09"/>
    <w:rsid w:val="003271B3"/>
    <w:rsid w:val="003274E2"/>
    <w:rsid w:val="003278C5"/>
    <w:rsid w:val="0033079E"/>
    <w:rsid w:val="00330F47"/>
    <w:rsid w:val="00331347"/>
    <w:rsid w:val="00331BC4"/>
    <w:rsid w:val="003327C7"/>
    <w:rsid w:val="003327DA"/>
    <w:rsid w:val="00332EB2"/>
    <w:rsid w:val="0033336E"/>
    <w:rsid w:val="00333540"/>
    <w:rsid w:val="00333608"/>
    <w:rsid w:val="00334139"/>
    <w:rsid w:val="0033424C"/>
    <w:rsid w:val="00335109"/>
    <w:rsid w:val="00335434"/>
    <w:rsid w:val="0033579A"/>
    <w:rsid w:val="003372A1"/>
    <w:rsid w:val="00337CB4"/>
    <w:rsid w:val="00340344"/>
    <w:rsid w:val="003406F6"/>
    <w:rsid w:val="00340837"/>
    <w:rsid w:val="00340E32"/>
    <w:rsid w:val="00341696"/>
    <w:rsid w:val="00342EA6"/>
    <w:rsid w:val="00342F5B"/>
    <w:rsid w:val="00343044"/>
    <w:rsid w:val="00343E6E"/>
    <w:rsid w:val="00344346"/>
    <w:rsid w:val="00344E82"/>
    <w:rsid w:val="0034532A"/>
    <w:rsid w:val="0034539C"/>
    <w:rsid w:val="003456FB"/>
    <w:rsid w:val="00345F57"/>
    <w:rsid w:val="0034615D"/>
    <w:rsid w:val="00346A51"/>
    <w:rsid w:val="00347652"/>
    <w:rsid w:val="00347F22"/>
    <w:rsid w:val="00351FA5"/>
    <w:rsid w:val="00352007"/>
    <w:rsid w:val="0035200F"/>
    <w:rsid w:val="003522E4"/>
    <w:rsid w:val="00352E8F"/>
    <w:rsid w:val="00352F09"/>
    <w:rsid w:val="00353FA7"/>
    <w:rsid w:val="003545A2"/>
    <w:rsid w:val="003547FB"/>
    <w:rsid w:val="00354A3D"/>
    <w:rsid w:val="00354F6B"/>
    <w:rsid w:val="0035577C"/>
    <w:rsid w:val="00355F9A"/>
    <w:rsid w:val="0035602B"/>
    <w:rsid w:val="003565AF"/>
    <w:rsid w:val="0035676C"/>
    <w:rsid w:val="00356F15"/>
    <w:rsid w:val="0035712E"/>
    <w:rsid w:val="0035771E"/>
    <w:rsid w:val="0035797D"/>
    <w:rsid w:val="003579ED"/>
    <w:rsid w:val="00357CAD"/>
    <w:rsid w:val="00360EB9"/>
    <w:rsid w:val="00360F36"/>
    <w:rsid w:val="00361C99"/>
    <w:rsid w:val="0036211B"/>
    <w:rsid w:val="003622FC"/>
    <w:rsid w:val="00362779"/>
    <w:rsid w:val="00362DE4"/>
    <w:rsid w:val="003630D5"/>
    <w:rsid w:val="00363163"/>
    <w:rsid w:val="00363C51"/>
    <w:rsid w:val="00363C66"/>
    <w:rsid w:val="003657FE"/>
    <w:rsid w:val="00366D63"/>
    <w:rsid w:val="0037011E"/>
    <w:rsid w:val="00370553"/>
    <w:rsid w:val="00371BCE"/>
    <w:rsid w:val="00371D2D"/>
    <w:rsid w:val="0037215D"/>
    <w:rsid w:val="0037267A"/>
    <w:rsid w:val="00372A57"/>
    <w:rsid w:val="0037414E"/>
    <w:rsid w:val="003748C1"/>
    <w:rsid w:val="00374E03"/>
    <w:rsid w:val="003759EA"/>
    <w:rsid w:val="00375A56"/>
    <w:rsid w:val="00375DAB"/>
    <w:rsid w:val="003768FB"/>
    <w:rsid w:val="003772C5"/>
    <w:rsid w:val="00380953"/>
    <w:rsid w:val="00380F50"/>
    <w:rsid w:val="003811F6"/>
    <w:rsid w:val="00382B11"/>
    <w:rsid w:val="00382EB4"/>
    <w:rsid w:val="003833C3"/>
    <w:rsid w:val="00383C6E"/>
    <w:rsid w:val="0038496D"/>
    <w:rsid w:val="003853D9"/>
    <w:rsid w:val="0038548B"/>
    <w:rsid w:val="0038596D"/>
    <w:rsid w:val="00387427"/>
    <w:rsid w:val="0039001F"/>
    <w:rsid w:val="0039087C"/>
    <w:rsid w:val="00391362"/>
    <w:rsid w:val="00391686"/>
    <w:rsid w:val="0039227C"/>
    <w:rsid w:val="00392C8C"/>
    <w:rsid w:val="00393E2D"/>
    <w:rsid w:val="00394672"/>
    <w:rsid w:val="003959F7"/>
    <w:rsid w:val="00395CFE"/>
    <w:rsid w:val="00397DDD"/>
    <w:rsid w:val="00397F40"/>
    <w:rsid w:val="003A0202"/>
    <w:rsid w:val="003A0903"/>
    <w:rsid w:val="003A21BB"/>
    <w:rsid w:val="003A233B"/>
    <w:rsid w:val="003A239A"/>
    <w:rsid w:val="003A359E"/>
    <w:rsid w:val="003A3FDF"/>
    <w:rsid w:val="003A48F9"/>
    <w:rsid w:val="003A4E15"/>
    <w:rsid w:val="003A5B6D"/>
    <w:rsid w:val="003A601C"/>
    <w:rsid w:val="003A69DA"/>
    <w:rsid w:val="003A6A77"/>
    <w:rsid w:val="003A70F8"/>
    <w:rsid w:val="003A72D8"/>
    <w:rsid w:val="003A78E5"/>
    <w:rsid w:val="003A7D09"/>
    <w:rsid w:val="003B12C6"/>
    <w:rsid w:val="003B18A0"/>
    <w:rsid w:val="003B1CB2"/>
    <w:rsid w:val="003B1CF9"/>
    <w:rsid w:val="003B23DF"/>
    <w:rsid w:val="003B2A54"/>
    <w:rsid w:val="003B2CF3"/>
    <w:rsid w:val="003B2E31"/>
    <w:rsid w:val="003B31C7"/>
    <w:rsid w:val="003B3838"/>
    <w:rsid w:val="003B5157"/>
    <w:rsid w:val="003B528E"/>
    <w:rsid w:val="003B5677"/>
    <w:rsid w:val="003B64AE"/>
    <w:rsid w:val="003B6532"/>
    <w:rsid w:val="003B6C2A"/>
    <w:rsid w:val="003B6C7F"/>
    <w:rsid w:val="003B6CDE"/>
    <w:rsid w:val="003B7927"/>
    <w:rsid w:val="003C0B1D"/>
    <w:rsid w:val="003C0DF7"/>
    <w:rsid w:val="003C191B"/>
    <w:rsid w:val="003C19DF"/>
    <w:rsid w:val="003C1A48"/>
    <w:rsid w:val="003C1EBD"/>
    <w:rsid w:val="003C2323"/>
    <w:rsid w:val="003C283B"/>
    <w:rsid w:val="003C33D7"/>
    <w:rsid w:val="003C378F"/>
    <w:rsid w:val="003C52A4"/>
    <w:rsid w:val="003C5805"/>
    <w:rsid w:val="003C5966"/>
    <w:rsid w:val="003C63F0"/>
    <w:rsid w:val="003C793D"/>
    <w:rsid w:val="003C7C38"/>
    <w:rsid w:val="003C7F00"/>
    <w:rsid w:val="003D056F"/>
    <w:rsid w:val="003D0EEE"/>
    <w:rsid w:val="003D198E"/>
    <w:rsid w:val="003D2413"/>
    <w:rsid w:val="003D2BB5"/>
    <w:rsid w:val="003D331A"/>
    <w:rsid w:val="003D4ACC"/>
    <w:rsid w:val="003D4C4E"/>
    <w:rsid w:val="003D513E"/>
    <w:rsid w:val="003D5A45"/>
    <w:rsid w:val="003D5E8F"/>
    <w:rsid w:val="003D62D8"/>
    <w:rsid w:val="003D6560"/>
    <w:rsid w:val="003D65F7"/>
    <w:rsid w:val="003D6625"/>
    <w:rsid w:val="003D69A6"/>
    <w:rsid w:val="003D7285"/>
    <w:rsid w:val="003E02B8"/>
    <w:rsid w:val="003E0FA2"/>
    <w:rsid w:val="003E10BB"/>
    <w:rsid w:val="003E1179"/>
    <w:rsid w:val="003E1CD1"/>
    <w:rsid w:val="003E2462"/>
    <w:rsid w:val="003E2765"/>
    <w:rsid w:val="003E28CA"/>
    <w:rsid w:val="003E2FFB"/>
    <w:rsid w:val="003E4124"/>
    <w:rsid w:val="003E42E6"/>
    <w:rsid w:val="003E6403"/>
    <w:rsid w:val="003E68E5"/>
    <w:rsid w:val="003E77AF"/>
    <w:rsid w:val="003E790D"/>
    <w:rsid w:val="003E792A"/>
    <w:rsid w:val="003E7D8D"/>
    <w:rsid w:val="003E7ECD"/>
    <w:rsid w:val="003F051E"/>
    <w:rsid w:val="003F0622"/>
    <w:rsid w:val="003F10E9"/>
    <w:rsid w:val="003F1A30"/>
    <w:rsid w:val="003F212E"/>
    <w:rsid w:val="003F22E6"/>
    <w:rsid w:val="003F28DA"/>
    <w:rsid w:val="003F2954"/>
    <w:rsid w:val="003F2A1F"/>
    <w:rsid w:val="003F2B3C"/>
    <w:rsid w:val="003F345D"/>
    <w:rsid w:val="003F46AA"/>
    <w:rsid w:val="003F4E00"/>
    <w:rsid w:val="003F5437"/>
    <w:rsid w:val="003F5825"/>
    <w:rsid w:val="003F5C4C"/>
    <w:rsid w:val="003F5C5F"/>
    <w:rsid w:val="003F60AB"/>
    <w:rsid w:val="003F621C"/>
    <w:rsid w:val="003F648B"/>
    <w:rsid w:val="003F64A8"/>
    <w:rsid w:val="003F78A6"/>
    <w:rsid w:val="00400956"/>
    <w:rsid w:val="00400CF7"/>
    <w:rsid w:val="00401F4B"/>
    <w:rsid w:val="004028CC"/>
    <w:rsid w:val="00402BA3"/>
    <w:rsid w:val="00403300"/>
    <w:rsid w:val="00403386"/>
    <w:rsid w:val="00403519"/>
    <w:rsid w:val="0040352C"/>
    <w:rsid w:val="00403CE1"/>
    <w:rsid w:val="0040472F"/>
    <w:rsid w:val="004050A6"/>
    <w:rsid w:val="0040582C"/>
    <w:rsid w:val="00405A51"/>
    <w:rsid w:val="00405C8C"/>
    <w:rsid w:val="00407119"/>
    <w:rsid w:val="00407767"/>
    <w:rsid w:val="00410188"/>
    <w:rsid w:val="00410201"/>
    <w:rsid w:val="0041071E"/>
    <w:rsid w:val="00410948"/>
    <w:rsid w:val="0041102D"/>
    <w:rsid w:val="00411D79"/>
    <w:rsid w:val="0041218C"/>
    <w:rsid w:val="00412A94"/>
    <w:rsid w:val="0041368A"/>
    <w:rsid w:val="00413B33"/>
    <w:rsid w:val="00413D81"/>
    <w:rsid w:val="00414473"/>
    <w:rsid w:val="00414889"/>
    <w:rsid w:val="004148F1"/>
    <w:rsid w:val="00414921"/>
    <w:rsid w:val="00414D03"/>
    <w:rsid w:val="00414E12"/>
    <w:rsid w:val="0041553F"/>
    <w:rsid w:val="00416105"/>
    <w:rsid w:val="0041619D"/>
    <w:rsid w:val="00416637"/>
    <w:rsid w:val="0041713C"/>
    <w:rsid w:val="00420493"/>
    <w:rsid w:val="00420894"/>
    <w:rsid w:val="00420A02"/>
    <w:rsid w:val="00420F0A"/>
    <w:rsid w:val="00420F8E"/>
    <w:rsid w:val="00421156"/>
    <w:rsid w:val="00421607"/>
    <w:rsid w:val="00421664"/>
    <w:rsid w:val="00421D0D"/>
    <w:rsid w:val="00422466"/>
    <w:rsid w:val="00423BE9"/>
    <w:rsid w:val="00423F01"/>
    <w:rsid w:val="00424855"/>
    <w:rsid w:val="0042494B"/>
    <w:rsid w:val="00424D4C"/>
    <w:rsid w:val="00425A0B"/>
    <w:rsid w:val="00425E53"/>
    <w:rsid w:val="00426130"/>
    <w:rsid w:val="00426725"/>
    <w:rsid w:val="004275C5"/>
    <w:rsid w:val="00427F22"/>
    <w:rsid w:val="004329FB"/>
    <w:rsid w:val="00433ACE"/>
    <w:rsid w:val="00433EF4"/>
    <w:rsid w:val="004352C4"/>
    <w:rsid w:val="00435596"/>
    <w:rsid w:val="0043594F"/>
    <w:rsid w:val="00435B7E"/>
    <w:rsid w:val="004360F6"/>
    <w:rsid w:val="0043738C"/>
    <w:rsid w:val="00437788"/>
    <w:rsid w:val="00437946"/>
    <w:rsid w:val="0044003B"/>
    <w:rsid w:val="004414CF"/>
    <w:rsid w:val="0044167C"/>
    <w:rsid w:val="00441837"/>
    <w:rsid w:val="004425B1"/>
    <w:rsid w:val="004427E7"/>
    <w:rsid w:val="00442EC9"/>
    <w:rsid w:val="00443A20"/>
    <w:rsid w:val="00443E12"/>
    <w:rsid w:val="0044488F"/>
    <w:rsid w:val="00445CC2"/>
    <w:rsid w:val="00446923"/>
    <w:rsid w:val="00446EA5"/>
    <w:rsid w:val="004478A2"/>
    <w:rsid w:val="00447EF7"/>
    <w:rsid w:val="0045047E"/>
    <w:rsid w:val="00450DE6"/>
    <w:rsid w:val="00451D75"/>
    <w:rsid w:val="004532CD"/>
    <w:rsid w:val="00453D96"/>
    <w:rsid w:val="00454158"/>
    <w:rsid w:val="004543D8"/>
    <w:rsid w:val="0045583F"/>
    <w:rsid w:val="00455D3F"/>
    <w:rsid w:val="00456E75"/>
    <w:rsid w:val="00456E7C"/>
    <w:rsid w:val="00457923"/>
    <w:rsid w:val="004579FF"/>
    <w:rsid w:val="00457DB9"/>
    <w:rsid w:val="00460922"/>
    <w:rsid w:val="00461D38"/>
    <w:rsid w:val="00462106"/>
    <w:rsid w:val="0046285D"/>
    <w:rsid w:val="004629CB"/>
    <w:rsid w:val="00463120"/>
    <w:rsid w:val="004641BA"/>
    <w:rsid w:val="00464271"/>
    <w:rsid w:val="004644B2"/>
    <w:rsid w:val="00465177"/>
    <w:rsid w:val="00466D72"/>
    <w:rsid w:val="00466DB1"/>
    <w:rsid w:val="004674F8"/>
    <w:rsid w:val="004677F3"/>
    <w:rsid w:val="00470D08"/>
    <w:rsid w:val="00470EE4"/>
    <w:rsid w:val="004710C9"/>
    <w:rsid w:val="00471DB2"/>
    <w:rsid w:val="00471EBE"/>
    <w:rsid w:val="00472AB4"/>
    <w:rsid w:val="004740B2"/>
    <w:rsid w:val="00474425"/>
    <w:rsid w:val="0047481D"/>
    <w:rsid w:val="00474A91"/>
    <w:rsid w:val="00474E26"/>
    <w:rsid w:val="00475049"/>
    <w:rsid w:val="00475133"/>
    <w:rsid w:val="004754AB"/>
    <w:rsid w:val="00475A3B"/>
    <w:rsid w:val="004762EC"/>
    <w:rsid w:val="0047799D"/>
    <w:rsid w:val="00477A61"/>
    <w:rsid w:val="0048006C"/>
    <w:rsid w:val="004803D5"/>
    <w:rsid w:val="004811AC"/>
    <w:rsid w:val="00481653"/>
    <w:rsid w:val="0048169B"/>
    <w:rsid w:val="0048235D"/>
    <w:rsid w:val="00482394"/>
    <w:rsid w:val="0048273E"/>
    <w:rsid w:val="0048492A"/>
    <w:rsid w:val="00485226"/>
    <w:rsid w:val="0048535C"/>
    <w:rsid w:val="00486640"/>
    <w:rsid w:val="004869D0"/>
    <w:rsid w:val="00486D67"/>
    <w:rsid w:val="004908E7"/>
    <w:rsid w:val="00490DDB"/>
    <w:rsid w:val="004920A8"/>
    <w:rsid w:val="004925F1"/>
    <w:rsid w:val="00493552"/>
    <w:rsid w:val="00493C16"/>
    <w:rsid w:val="004945B4"/>
    <w:rsid w:val="004954F3"/>
    <w:rsid w:val="00496295"/>
    <w:rsid w:val="00496E51"/>
    <w:rsid w:val="00496F77"/>
    <w:rsid w:val="0049744E"/>
    <w:rsid w:val="004A00AC"/>
    <w:rsid w:val="004A0E56"/>
    <w:rsid w:val="004A0F2D"/>
    <w:rsid w:val="004A1794"/>
    <w:rsid w:val="004A322A"/>
    <w:rsid w:val="004A4278"/>
    <w:rsid w:val="004A52BD"/>
    <w:rsid w:val="004A5DF4"/>
    <w:rsid w:val="004A6358"/>
    <w:rsid w:val="004A6A80"/>
    <w:rsid w:val="004A7231"/>
    <w:rsid w:val="004B049B"/>
    <w:rsid w:val="004B1820"/>
    <w:rsid w:val="004B2079"/>
    <w:rsid w:val="004B2A35"/>
    <w:rsid w:val="004B2E43"/>
    <w:rsid w:val="004B35CD"/>
    <w:rsid w:val="004B3BDE"/>
    <w:rsid w:val="004B431D"/>
    <w:rsid w:val="004B435F"/>
    <w:rsid w:val="004B47C3"/>
    <w:rsid w:val="004B5107"/>
    <w:rsid w:val="004B5324"/>
    <w:rsid w:val="004B5917"/>
    <w:rsid w:val="004B60CF"/>
    <w:rsid w:val="004B62A9"/>
    <w:rsid w:val="004B647B"/>
    <w:rsid w:val="004B6AB0"/>
    <w:rsid w:val="004B71A8"/>
    <w:rsid w:val="004B7529"/>
    <w:rsid w:val="004C014F"/>
    <w:rsid w:val="004C0322"/>
    <w:rsid w:val="004C06CC"/>
    <w:rsid w:val="004C0C40"/>
    <w:rsid w:val="004C0E06"/>
    <w:rsid w:val="004C136F"/>
    <w:rsid w:val="004C1630"/>
    <w:rsid w:val="004C163A"/>
    <w:rsid w:val="004C1E55"/>
    <w:rsid w:val="004C27BD"/>
    <w:rsid w:val="004C37D9"/>
    <w:rsid w:val="004C4232"/>
    <w:rsid w:val="004C44A8"/>
    <w:rsid w:val="004C47B3"/>
    <w:rsid w:val="004C544F"/>
    <w:rsid w:val="004C64CD"/>
    <w:rsid w:val="004C6591"/>
    <w:rsid w:val="004C661C"/>
    <w:rsid w:val="004D0D13"/>
    <w:rsid w:val="004D0E32"/>
    <w:rsid w:val="004D2BEF"/>
    <w:rsid w:val="004D2C6E"/>
    <w:rsid w:val="004D2D0A"/>
    <w:rsid w:val="004D2F7D"/>
    <w:rsid w:val="004D3469"/>
    <w:rsid w:val="004D39FB"/>
    <w:rsid w:val="004D3F56"/>
    <w:rsid w:val="004D50DD"/>
    <w:rsid w:val="004D521A"/>
    <w:rsid w:val="004D56BF"/>
    <w:rsid w:val="004D58F5"/>
    <w:rsid w:val="004D672E"/>
    <w:rsid w:val="004D676A"/>
    <w:rsid w:val="004D6B90"/>
    <w:rsid w:val="004D6F50"/>
    <w:rsid w:val="004E0763"/>
    <w:rsid w:val="004E0EC9"/>
    <w:rsid w:val="004E1EFB"/>
    <w:rsid w:val="004E3365"/>
    <w:rsid w:val="004E3670"/>
    <w:rsid w:val="004E36D1"/>
    <w:rsid w:val="004E3B8A"/>
    <w:rsid w:val="004E451F"/>
    <w:rsid w:val="004E48EE"/>
    <w:rsid w:val="004E49B1"/>
    <w:rsid w:val="004E5286"/>
    <w:rsid w:val="004E59A8"/>
    <w:rsid w:val="004E59F7"/>
    <w:rsid w:val="004E5AFA"/>
    <w:rsid w:val="004E5C1F"/>
    <w:rsid w:val="004E5C43"/>
    <w:rsid w:val="004E623A"/>
    <w:rsid w:val="004E77C0"/>
    <w:rsid w:val="004F0672"/>
    <w:rsid w:val="004F0872"/>
    <w:rsid w:val="004F0BC1"/>
    <w:rsid w:val="004F0D72"/>
    <w:rsid w:val="004F1033"/>
    <w:rsid w:val="004F26AC"/>
    <w:rsid w:val="004F2A5A"/>
    <w:rsid w:val="004F2DC0"/>
    <w:rsid w:val="004F30BC"/>
    <w:rsid w:val="004F3860"/>
    <w:rsid w:val="004F39F9"/>
    <w:rsid w:val="004F3A1C"/>
    <w:rsid w:val="004F3F83"/>
    <w:rsid w:val="004F48BF"/>
    <w:rsid w:val="004F5029"/>
    <w:rsid w:val="004F5566"/>
    <w:rsid w:val="004F5664"/>
    <w:rsid w:val="004F595F"/>
    <w:rsid w:val="004F72A8"/>
    <w:rsid w:val="004F77CB"/>
    <w:rsid w:val="00500A19"/>
    <w:rsid w:val="00500D10"/>
    <w:rsid w:val="00501006"/>
    <w:rsid w:val="00501496"/>
    <w:rsid w:val="00501A43"/>
    <w:rsid w:val="005025A6"/>
    <w:rsid w:val="00502ADC"/>
    <w:rsid w:val="00503BB7"/>
    <w:rsid w:val="00504055"/>
    <w:rsid w:val="0050437D"/>
    <w:rsid w:val="00504575"/>
    <w:rsid w:val="00504E6C"/>
    <w:rsid w:val="0050517D"/>
    <w:rsid w:val="005061BD"/>
    <w:rsid w:val="00506256"/>
    <w:rsid w:val="00506581"/>
    <w:rsid w:val="0050695A"/>
    <w:rsid w:val="00506B45"/>
    <w:rsid w:val="00506C14"/>
    <w:rsid w:val="00507667"/>
    <w:rsid w:val="00507B43"/>
    <w:rsid w:val="005101E5"/>
    <w:rsid w:val="00510485"/>
    <w:rsid w:val="00510555"/>
    <w:rsid w:val="00510BA3"/>
    <w:rsid w:val="0051133D"/>
    <w:rsid w:val="005118FF"/>
    <w:rsid w:val="005122E8"/>
    <w:rsid w:val="0051290C"/>
    <w:rsid w:val="00513000"/>
    <w:rsid w:val="00513055"/>
    <w:rsid w:val="005132DF"/>
    <w:rsid w:val="00513917"/>
    <w:rsid w:val="00513AC0"/>
    <w:rsid w:val="0051450C"/>
    <w:rsid w:val="00514E1F"/>
    <w:rsid w:val="00514ECF"/>
    <w:rsid w:val="005151E3"/>
    <w:rsid w:val="005153DC"/>
    <w:rsid w:val="005158C5"/>
    <w:rsid w:val="00515BF4"/>
    <w:rsid w:val="00515E01"/>
    <w:rsid w:val="00515F69"/>
    <w:rsid w:val="00516AFF"/>
    <w:rsid w:val="00516CA7"/>
    <w:rsid w:val="00516EA8"/>
    <w:rsid w:val="00517DD5"/>
    <w:rsid w:val="0052058D"/>
    <w:rsid w:val="00520960"/>
    <w:rsid w:val="00520CC8"/>
    <w:rsid w:val="005212BF"/>
    <w:rsid w:val="0052196D"/>
    <w:rsid w:val="00522258"/>
    <w:rsid w:val="0052293F"/>
    <w:rsid w:val="00523AFF"/>
    <w:rsid w:val="00523BBE"/>
    <w:rsid w:val="00524DCD"/>
    <w:rsid w:val="0052528E"/>
    <w:rsid w:val="005257B6"/>
    <w:rsid w:val="00525947"/>
    <w:rsid w:val="00525CC0"/>
    <w:rsid w:val="00526A6F"/>
    <w:rsid w:val="00526CCC"/>
    <w:rsid w:val="00526FB0"/>
    <w:rsid w:val="00527D47"/>
    <w:rsid w:val="0053040C"/>
    <w:rsid w:val="0053113F"/>
    <w:rsid w:val="00531465"/>
    <w:rsid w:val="00532EC4"/>
    <w:rsid w:val="00533640"/>
    <w:rsid w:val="0053554B"/>
    <w:rsid w:val="00535C62"/>
    <w:rsid w:val="0053760B"/>
    <w:rsid w:val="005377E5"/>
    <w:rsid w:val="00540920"/>
    <w:rsid w:val="00540EDF"/>
    <w:rsid w:val="00540EEE"/>
    <w:rsid w:val="00542AB1"/>
    <w:rsid w:val="00542B0C"/>
    <w:rsid w:val="00543359"/>
    <w:rsid w:val="005434AA"/>
    <w:rsid w:val="00543868"/>
    <w:rsid w:val="00543C67"/>
    <w:rsid w:val="00544697"/>
    <w:rsid w:val="00544BB0"/>
    <w:rsid w:val="00545310"/>
    <w:rsid w:val="00546AE8"/>
    <w:rsid w:val="00550E57"/>
    <w:rsid w:val="0055177E"/>
    <w:rsid w:val="00552A14"/>
    <w:rsid w:val="00552AF8"/>
    <w:rsid w:val="00552EB4"/>
    <w:rsid w:val="005532D8"/>
    <w:rsid w:val="00554157"/>
    <w:rsid w:val="005557C2"/>
    <w:rsid w:val="0055591E"/>
    <w:rsid w:val="00555D25"/>
    <w:rsid w:val="00560C79"/>
    <w:rsid w:val="00560E0D"/>
    <w:rsid w:val="00560F5C"/>
    <w:rsid w:val="005617F5"/>
    <w:rsid w:val="00561A60"/>
    <w:rsid w:val="00562297"/>
    <w:rsid w:val="00562C87"/>
    <w:rsid w:val="00563507"/>
    <w:rsid w:val="00563AD8"/>
    <w:rsid w:val="005647D1"/>
    <w:rsid w:val="00564E70"/>
    <w:rsid w:val="005650E1"/>
    <w:rsid w:val="00565A60"/>
    <w:rsid w:val="0056600F"/>
    <w:rsid w:val="005663DE"/>
    <w:rsid w:val="00567013"/>
    <w:rsid w:val="0056786A"/>
    <w:rsid w:val="00567C85"/>
    <w:rsid w:val="00567F06"/>
    <w:rsid w:val="005702A7"/>
    <w:rsid w:val="00570D28"/>
    <w:rsid w:val="0057132C"/>
    <w:rsid w:val="00572486"/>
    <w:rsid w:val="00572B77"/>
    <w:rsid w:val="00572BF6"/>
    <w:rsid w:val="00572CAF"/>
    <w:rsid w:val="0057303F"/>
    <w:rsid w:val="005738A3"/>
    <w:rsid w:val="00573BF3"/>
    <w:rsid w:val="0057577A"/>
    <w:rsid w:val="00575FC9"/>
    <w:rsid w:val="00576941"/>
    <w:rsid w:val="00577365"/>
    <w:rsid w:val="0057799D"/>
    <w:rsid w:val="00577E23"/>
    <w:rsid w:val="00580805"/>
    <w:rsid w:val="00580ADB"/>
    <w:rsid w:val="00581368"/>
    <w:rsid w:val="00581E65"/>
    <w:rsid w:val="00582040"/>
    <w:rsid w:val="00582357"/>
    <w:rsid w:val="00582478"/>
    <w:rsid w:val="00582AC4"/>
    <w:rsid w:val="00582B06"/>
    <w:rsid w:val="00583519"/>
    <w:rsid w:val="0058370B"/>
    <w:rsid w:val="005849B6"/>
    <w:rsid w:val="00585B22"/>
    <w:rsid w:val="00586657"/>
    <w:rsid w:val="00586DA7"/>
    <w:rsid w:val="005874D7"/>
    <w:rsid w:val="00587B5E"/>
    <w:rsid w:val="005901C6"/>
    <w:rsid w:val="00590804"/>
    <w:rsid w:val="005910EA"/>
    <w:rsid w:val="00592129"/>
    <w:rsid w:val="005923D2"/>
    <w:rsid w:val="00593895"/>
    <w:rsid w:val="00593DFE"/>
    <w:rsid w:val="00594214"/>
    <w:rsid w:val="005942A6"/>
    <w:rsid w:val="00594BD2"/>
    <w:rsid w:val="0059506C"/>
    <w:rsid w:val="0059597E"/>
    <w:rsid w:val="00595E27"/>
    <w:rsid w:val="005963DA"/>
    <w:rsid w:val="005965DA"/>
    <w:rsid w:val="00597399"/>
    <w:rsid w:val="005A1431"/>
    <w:rsid w:val="005A1882"/>
    <w:rsid w:val="005A2C74"/>
    <w:rsid w:val="005A2DBF"/>
    <w:rsid w:val="005A3E1C"/>
    <w:rsid w:val="005A4F6C"/>
    <w:rsid w:val="005A52CC"/>
    <w:rsid w:val="005A590A"/>
    <w:rsid w:val="005A5DF1"/>
    <w:rsid w:val="005A63DA"/>
    <w:rsid w:val="005A6755"/>
    <w:rsid w:val="005A7613"/>
    <w:rsid w:val="005A7B7B"/>
    <w:rsid w:val="005A7FB8"/>
    <w:rsid w:val="005B02A3"/>
    <w:rsid w:val="005B02DD"/>
    <w:rsid w:val="005B059C"/>
    <w:rsid w:val="005B07E1"/>
    <w:rsid w:val="005B0A99"/>
    <w:rsid w:val="005B0B85"/>
    <w:rsid w:val="005B11A4"/>
    <w:rsid w:val="005B1981"/>
    <w:rsid w:val="005B1DD8"/>
    <w:rsid w:val="005B300E"/>
    <w:rsid w:val="005B3280"/>
    <w:rsid w:val="005B3753"/>
    <w:rsid w:val="005B3873"/>
    <w:rsid w:val="005B413F"/>
    <w:rsid w:val="005B4581"/>
    <w:rsid w:val="005B51D0"/>
    <w:rsid w:val="005B5522"/>
    <w:rsid w:val="005B5546"/>
    <w:rsid w:val="005B5EE4"/>
    <w:rsid w:val="005B5FA5"/>
    <w:rsid w:val="005B64E0"/>
    <w:rsid w:val="005B6687"/>
    <w:rsid w:val="005B6C71"/>
    <w:rsid w:val="005B6CA3"/>
    <w:rsid w:val="005B7A38"/>
    <w:rsid w:val="005C071A"/>
    <w:rsid w:val="005C079B"/>
    <w:rsid w:val="005C1132"/>
    <w:rsid w:val="005C13D4"/>
    <w:rsid w:val="005C1AD9"/>
    <w:rsid w:val="005C2CC8"/>
    <w:rsid w:val="005C2EA3"/>
    <w:rsid w:val="005C2F07"/>
    <w:rsid w:val="005C3653"/>
    <w:rsid w:val="005C3BEA"/>
    <w:rsid w:val="005C3F57"/>
    <w:rsid w:val="005C41DC"/>
    <w:rsid w:val="005C496A"/>
    <w:rsid w:val="005C4E94"/>
    <w:rsid w:val="005C56BA"/>
    <w:rsid w:val="005C5C79"/>
    <w:rsid w:val="005C5EBF"/>
    <w:rsid w:val="005C6AAC"/>
    <w:rsid w:val="005C7284"/>
    <w:rsid w:val="005C7C49"/>
    <w:rsid w:val="005D034B"/>
    <w:rsid w:val="005D0B01"/>
    <w:rsid w:val="005D168A"/>
    <w:rsid w:val="005D18C4"/>
    <w:rsid w:val="005D2340"/>
    <w:rsid w:val="005D34D3"/>
    <w:rsid w:val="005D37A6"/>
    <w:rsid w:val="005D3BBA"/>
    <w:rsid w:val="005D3CD1"/>
    <w:rsid w:val="005D5381"/>
    <w:rsid w:val="005D58A1"/>
    <w:rsid w:val="005D5E56"/>
    <w:rsid w:val="005D60F4"/>
    <w:rsid w:val="005D6166"/>
    <w:rsid w:val="005D65CF"/>
    <w:rsid w:val="005D6DE5"/>
    <w:rsid w:val="005D73B1"/>
    <w:rsid w:val="005D7609"/>
    <w:rsid w:val="005D78B2"/>
    <w:rsid w:val="005D7C22"/>
    <w:rsid w:val="005D7C5F"/>
    <w:rsid w:val="005D7DFF"/>
    <w:rsid w:val="005E1DF4"/>
    <w:rsid w:val="005E1FEA"/>
    <w:rsid w:val="005E2F94"/>
    <w:rsid w:val="005E34F4"/>
    <w:rsid w:val="005E3B11"/>
    <w:rsid w:val="005E4263"/>
    <w:rsid w:val="005E4499"/>
    <w:rsid w:val="005E47E9"/>
    <w:rsid w:val="005E4B74"/>
    <w:rsid w:val="005E4C01"/>
    <w:rsid w:val="005E4E7D"/>
    <w:rsid w:val="005E52F8"/>
    <w:rsid w:val="005E5356"/>
    <w:rsid w:val="005E6469"/>
    <w:rsid w:val="005E670A"/>
    <w:rsid w:val="005F1B1F"/>
    <w:rsid w:val="005F2AE5"/>
    <w:rsid w:val="005F2F93"/>
    <w:rsid w:val="005F33D7"/>
    <w:rsid w:val="005F3B41"/>
    <w:rsid w:val="005F4174"/>
    <w:rsid w:val="005F4839"/>
    <w:rsid w:val="005F498E"/>
    <w:rsid w:val="005F49C9"/>
    <w:rsid w:val="005F549D"/>
    <w:rsid w:val="005F572D"/>
    <w:rsid w:val="005F57E0"/>
    <w:rsid w:val="005F598E"/>
    <w:rsid w:val="005F66BE"/>
    <w:rsid w:val="005F6778"/>
    <w:rsid w:val="005F6B1F"/>
    <w:rsid w:val="005F6F93"/>
    <w:rsid w:val="005F702E"/>
    <w:rsid w:val="00600103"/>
    <w:rsid w:val="0060036A"/>
    <w:rsid w:val="00600987"/>
    <w:rsid w:val="00601262"/>
    <w:rsid w:val="00601989"/>
    <w:rsid w:val="00601DD2"/>
    <w:rsid w:val="0060207B"/>
    <w:rsid w:val="00602BBC"/>
    <w:rsid w:val="00602BC6"/>
    <w:rsid w:val="00603723"/>
    <w:rsid w:val="00603FCD"/>
    <w:rsid w:val="006045AB"/>
    <w:rsid w:val="00605015"/>
    <w:rsid w:val="0060552C"/>
    <w:rsid w:val="0060556A"/>
    <w:rsid w:val="00605E63"/>
    <w:rsid w:val="006073A9"/>
    <w:rsid w:val="00607784"/>
    <w:rsid w:val="00607E51"/>
    <w:rsid w:val="00610724"/>
    <w:rsid w:val="00610B98"/>
    <w:rsid w:val="0061111E"/>
    <w:rsid w:val="00611494"/>
    <w:rsid w:val="0061155D"/>
    <w:rsid w:val="00611B6D"/>
    <w:rsid w:val="006127EE"/>
    <w:rsid w:val="00612F93"/>
    <w:rsid w:val="00613D08"/>
    <w:rsid w:val="006149E8"/>
    <w:rsid w:val="00615592"/>
    <w:rsid w:val="006168E8"/>
    <w:rsid w:val="00616D6B"/>
    <w:rsid w:val="00616FE6"/>
    <w:rsid w:val="006179A9"/>
    <w:rsid w:val="006202F4"/>
    <w:rsid w:val="00621845"/>
    <w:rsid w:val="0062185E"/>
    <w:rsid w:val="006219EF"/>
    <w:rsid w:val="00622244"/>
    <w:rsid w:val="0062236B"/>
    <w:rsid w:val="0062254F"/>
    <w:rsid w:val="0062264A"/>
    <w:rsid w:val="00623637"/>
    <w:rsid w:val="0062397E"/>
    <w:rsid w:val="006240CD"/>
    <w:rsid w:val="0062430F"/>
    <w:rsid w:val="006249D8"/>
    <w:rsid w:val="0062659C"/>
    <w:rsid w:val="00626C16"/>
    <w:rsid w:val="00627CC2"/>
    <w:rsid w:val="00630212"/>
    <w:rsid w:val="0063071F"/>
    <w:rsid w:val="00631189"/>
    <w:rsid w:val="00631315"/>
    <w:rsid w:val="0063233E"/>
    <w:rsid w:val="0063262D"/>
    <w:rsid w:val="00632B0A"/>
    <w:rsid w:val="00633640"/>
    <w:rsid w:val="00633E89"/>
    <w:rsid w:val="0063457C"/>
    <w:rsid w:val="00634924"/>
    <w:rsid w:val="00635039"/>
    <w:rsid w:val="00635CCE"/>
    <w:rsid w:val="006362F9"/>
    <w:rsid w:val="006364FA"/>
    <w:rsid w:val="00636559"/>
    <w:rsid w:val="006367A7"/>
    <w:rsid w:val="006407BC"/>
    <w:rsid w:val="00640A59"/>
    <w:rsid w:val="00641013"/>
    <w:rsid w:val="006414DD"/>
    <w:rsid w:val="00641902"/>
    <w:rsid w:val="00642291"/>
    <w:rsid w:val="00643D61"/>
    <w:rsid w:val="00644844"/>
    <w:rsid w:val="006457A4"/>
    <w:rsid w:val="0064585A"/>
    <w:rsid w:val="00645AD3"/>
    <w:rsid w:val="006465F5"/>
    <w:rsid w:val="0064698E"/>
    <w:rsid w:val="00646D03"/>
    <w:rsid w:val="00646D1E"/>
    <w:rsid w:val="00647119"/>
    <w:rsid w:val="00650318"/>
    <w:rsid w:val="006503A7"/>
    <w:rsid w:val="006507F5"/>
    <w:rsid w:val="00650C53"/>
    <w:rsid w:val="006510A1"/>
    <w:rsid w:val="00651F50"/>
    <w:rsid w:val="0065260E"/>
    <w:rsid w:val="00653EEB"/>
    <w:rsid w:val="00654101"/>
    <w:rsid w:val="00654472"/>
    <w:rsid w:val="006545A6"/>
    <w:rsid w:val="00654A91"/>
    <w:rsid w:val="00654D8E"/>
    <w:rsid w:val="00655B55"/>
    <w:rsid w:val="006570BF"/>
    <w:rsid w:val="00657108"/>
    <w:rsid w:val="006573D9"/>
    <w:rsid w:val="0065744F"/>
    <w:rsid w:val="0065753C"/>
    <w:rsid w:val="0066026A"/>
    <w:rsid w:val="006604EF"/>
    <w:rsid w:val="00660970"/>
    <w:rsid w:val="00660FF1"/>
    <w:rsid w:val="00661378"/>
    <w:rsid w:val="0066151C"/>
    <w:rsid w:val="00662495"/>
    <w:rsid w:val="00662CB2"/>
    <w:rsid w:val="00663780"/>
    <w:rsid w:val="00663BD3"/>
    <w:rsid w:val="00664D78"/>
    <w:rsid w:val="0066660C"/>
    <w:rsid w:val="00666BA1"/>
    <w:rsid w:val="00667F6C"/>
    <w:rsid w:val="00670394"/>
    <w:rsid w:val="00670A93"/>
    <w:rsid w:val="00670D44"/>
    <w:rsid w:val="00671A1E"/>
    <w:rsid w:val="00673626"/>
    <w:rsid w:val="0067387B"/>
    <w:rsid w:val="00673F24"/>
    <w:rsid w:val="00674192"/>
    <w:rsid w:val="00674B6C"/>
    <w:rsid w:val="00675960"/>
    <w:rsid w:val="00675BE2"/>
    <w:rsid w:val="00675E9F"/>
    <w:rsid w:val="0067618C"/>
    <w:rsid w:val="00676AEB"/>
    <w:rsid w:val="00676F1F"/>
    <w:rsid w:val="00677755"/>
    <w:rsid w:val="00677F21"/>
    <w:rsid w:val="00681918"/>
    <w:rsid w:val="00681CE2"/>
    <w:rsid w:val="00681E79"/>
    <w:rsid w:val="0068278E"/>
    <w:rsid w:val="00682870"/>
    <w:rsid w:val="00682C51"/>
    <w:rsid w:val="00683CBD"/>
    <w:rsid w:val="00684378"/>
    <w:rsid w:val="00684434"/>
    <w:rsid w:val="006844A9"/>
    <w:rsid w:val="00684646"/>
    <w:rsid w:val="00684A4C"/>
    <w:rsid w:val="006858C1"/>
    <w:rsid w:val="00685EDF"/>
    <w:rsid w:val="00687305"/>
    <w:rsid w:val="006873E9"/>
    <w:rsid w:val="00687674"/>
    <w:rsid w:val="006877C1"/>
    <w:rsid w:val="006900FE"/>
    <w:rsid w:val="00690C7A"/>
    <w:rsid w:val="00691492"/>
    <w:rsid w:val="006924A3"/>
    <w:rsid w:val="00692621"/>
    <w:rsid w:val="00692AB8"/>
    <w:rsid w:val="00692C3B"/>
    <w:rsid w:val="00692E60"/>
    <w:rsid w:val="0069340B"/>
    <w:rsid w:val="00693A42"/>
    <w:rsid w:val="006949B3"/>
    <w:rsid w:val="00697B4B"/>
    <w:rsid w:val="00697C24"/>
    <w:rsid w:val="00697EC7"/>
    <w:rsid w:val="00697ED6"/>
    <w:rsid w:val="006A0E60"/>
    <w:rsid w:val="006A1696"/>
    <w:rsid w:val="006A18CB"/>
    <w:rsid w:val="006A1CD1"/>
    <w:rsid w:val="006A2046"/>
    <w:rsid w:val="006A21BD"/>
    <w:rsid w:val="006A4C34"/>
    <w:rsid w:val="006A4F9D"/>
    <w:rsid w:val="006A5A6D"/>
    <w:rsid w:val="006A5EA2"/>
    <w:rsid w:val="006A678D"/>
    <w:rsid w:val="006A7000"/>
    <w:rsid w:val="006B0050"/>
    <w:rsid w:val="006B03C7"/>
    <w:rsid w:val="006B0D0A"/>
    <w:rsid w:val="006B10CE"/>
    <w:rsid w:val="006B1BE6"/>
    <w:rsid w:val="006B1F56"/>
    <w:rsid w:val="006B2B10"/>
    <w:rsid w:val="006B2ED8"/>
    <w:rsid w:val="006B337F"/>
    <w:rsid w:val="006B3D24"/>
    <w:rsid w:val="006B3FFF"/>
    <w:rsid w:val="006B5D8B"/>
    <w:rsid w:val="006B67F4"/>
    <w:rsid w:val="006B6A0B"/>
    <w:rsid w:val="006B6AB4"/>
    <w:rsid w:val="006B6C9E"/>
    <w:rsid w:val="006B7866"/>
    <w:rsid w:val="006B798A"/>
    <w:rsid w:val="006B79D6"/>
    <w:rsid w:val="006B7E04"/>
    <w:rsid w:val="006C0681"/>
    <w:rsid w:val="006C0717"/>
    <w:rsid w:val="006C0798"/>
    <w:rsid w:val="006C09B3"/>
    <w:rsid w:val="006C0EA3"/>
    <w:rsid w:val="006C12BF"/>
    <w:rsid w:val="006C12E3"/>
    <w:rsid w:val="006C19BB"/>
    <w:rsid w:val="006C1B0C"/>
    <w:rsid w:val="006C28EA"/>
    <w:rsid w:val="006C2C75"/>
    <w:rsid w:val="006C30C3"/>
    <w:rsid w:val="006C31EB"/>
    <w:rsid w:val="006C31F9"/>
    <w:rsid w:val="006C354F"/>
    <w:rsid w:val="006C4305"/>
    <w:rsid w:val="006C4ECA"/>
    <w:rsid w:val="006C5D27"/>
    <w:rsid w:val="006C5E03"/>
    <w:rsid w:val="006C6973"/>
    <w:rsid w:val="006C7C25"/>
    <w:rsid w:val="006C7E46"/>
    <w:rsid w:val="006D0381"/>
    <w:rsid w:val="006D0A17"/>
    <w:rsid w:val="006D0B7E"/>
    <w:rsid w:val="006D1740"/>
    <w:rsid w:val="006D18EC"/>
    <w:rsid w:val="006D266F"/>
    <w:rsid w:val="006D2888"/>
    <w:rsid w:val="006D304A"/>
    <w:rsid w:val="006D4172"/>
    <w:rsid w:val="006D42BD"/>
    <w:rsid w:val="006D6434"/>
    <w:rsid w:val="006D64CB"/>
    <w:rsid w:val="006D67A0"/>
    <w:rsid w:val="006D6C0F"/>
    <w:rsid w:val="006D6D80"/>
    <w:rsid w:val="006D6E9E"/>
    <w:rsid w:val="006D7347"/>
    <w:rsid w:val="006D76A1"/>
    <w:rsid w:val="006E0296"/>
    <w:rsid w:val="006E06F0"/>
    <w:rsid w:val="006E0DBF"/>
    <w:rsid w:val="006E10C4"/>
    <w:rsid w:val="006E2FF1"/>
    <w:rsid w:val="006E33FE"/>
    <w:rsid w:val="006E4B45"/>
    <w:rsid w:val="006E558A"/>
    <w:rsid w:val="006E5B83"/>
    <w:rsid w:val="006E5C94"/>
    <w:rsid w:val="006E5E43"/>
    <w:rsid w:val="006E606F"/>
    <w:rsid w:val="006E6677"/>
    <w:rsid w:val="006E6DF6"/>
    <w:rsid w:val="006E6E0E"/>
    <w:rsid w:val="006E74C0"/>
    <w:rsid w:val="006E7E6B"/>
    <w:rsid w:val="006E7F31"/>
    <w:rsid w:val="006E7FD6"/>
    <w:rsid w:val="006F0E90"/>
    <w:rsid w:val="006F1CF7"/>
    <w:rsid w:val="006F2D69"/>
    <w:rsid w:val="006F2E0A"/>
    <w:rsid w:val="006F32E5"/>
    <w:rsid w:val="006F3B64"/>
    <w:rsid w:val="006F4482"/>
    <w:rsid w:val="006F44C6"/>
    <w:rsid w:val="006F5008"/>
    <w:rsid w:val="006F500B"/>
    <w:rsid w:val="006F5E49"/>
    <w:rsid w:val="006F6368"/>
    <w:rsid w:val="006F65CC"/>
    <w:rsid w:val="006F7054"/>
    <w:rsid w:val="006F798D"/>
    <w:rsid w:val="006F7ECE"/>
    <w:rsid w:val="007002B8"/>
    <w:rsid w:val="007008A2"/>
    <w:rsid w:val="00700D97"/>
    <w:rsid w:val="007013BB"/>
    <w:rsid w:val="0070211F"/>
    <w:rsid w:val="00702385"/>
    <w:rsid w:val="007023BE"/>
    <w:rsid w:val="00703138"/>
    <w:rsid w:val="00703976"/>
    <w:rsid w:val="00703F18"/>
    <w:rsid w:val="00704719"/>
    <w:rsid w:val="007056D0"/>
    <w:rsid w:val="0070597C"/>
    <w:rsid w:val="007059F3"/>
    <w:rsid w:val="00705DA3"/>
    <w:rsid w:val="0070606B"/>
    <w:rsid w:val="00706438"/>
    <w:rsid w:val="00706E3D"/>
    <w:rsid w:val="00707364"/>
    <w:rsid w:val="0070795A"/>
    <w:rsid w:val="007101AC"/>
    <w:rsid w:val="0071219B"/>
    <w:rsid w:val="0071250A"/>
    <w:rsid w:val="007133DE"/>
    <w:rsid w:val="00713D7E"/>
    <w:rsid w:val="00713F8E"/>
    <w:rsid w:val="007145BC"/>
    <w:rsid w:val="007152D8"/>
    <w:rsid w:val="0071539A"/>
    <w:rsid w:val="00715864"/>
    <w:rsid w:val="00716051"/>
    <w:rsid w:val="007167AE"/>
    <w:rsid w:val="00716FD4"/>
    <w:rsid w:val="007170A9"/>
    <w:rsid w:val="0072062B"/>
    <w:rsid w:val="00720B53"/>
    <w:rsid w:val="00721009"/>
    <w:rsid w:val="007214F2"/>
    <w:rsid w:val="00722589"/>
    <w:rsid w:val="0072330D"/>
    <w:rsid w:val="00723613"/>
    <w:rsid w:val="007240CE"/>
    <w:rsid w:val="00725EFF"/>
    <w:rsid w:val="0072610C"/>
    <w:rsid w:val="00726144"/>
    <w:rsid w:val="007265BD"/>
    <w:rsid w:val="00726A65"/>
    <w:rsid w:val="00726BF9"/>
    <w:rsid w:val="00726E82"/>
    <w:rsid w:val="00727060"/>
    <w:rsid w:val="007271A6"/>
    <w:rsid w:val="00727219"/>
    <w:rsid w:val="0072721B"/>
    <w:rsid w:val="00727343"/>
    <w:rsid w:val="007273AB"/>
    <w:rsid w:val="007273C7"/>
    <w:rsid w:val="0072750E"/>
    <w:rsid w:val="007276B6"/>
    <w:rsid w:val="00727A48"/>
    <w:rsid w:val="0073025F"/>
    <w:rsid w:val="00731595"/>
    <w:rsid w:val="007316E1"/>
    <w:rsid w:val="007319CC"/>
    <w:rsid w:val="00732AA0"/>
    <w:rsid w:val="00732ACF"/>
    <w:rsid w:val="00733353"/>
    <w:rsid w:val="007333FB"/>
    <w:rsid w:val="007339DB"/>
    <w:rsid w:val="007341EA"/>
    <w:rsid w:val="00734474"/>
    <w:rsid w:val="00734764"/>
    <w:rsid w:val="00734F6D"/>
    <w:rsid w:val="00736006"/>
    <w:rsid w:val="0073636E"/>
    <w:rsid w:val="0073658E"/>
    <w:rsid w:val="007371E7"/>
    <w:rsid w:val="00737203"/>
    <w:rsid w:val="00737890"/>
    <w:rsid w:val="00740345"/>
    <w:rsid w:val="00740B54"/>
    <w:rsid w:val="00740B57"/>
    <w:rsid w:val="00740F9F"/>
    <w:rsid w:val="00741A83"/>
    <w:rsid w:val="00741B9D"/>
    <w:rsid w:val="007425B4"/>
    <w:rsid w:val="00742AED"/>
    <w:rsid w:val="00743679"/>
    <w:rsid w:val="00743A58"/>
    <w:rsid w:val="00743B08"/>
    <w:rsid w:val="0074418D"/>
    <w:rsid w:val="007444C9"/>
    <w:rsid w:val="007445E2"/>
    <w:rsid w:val="0074460F"/>
    <w:rsid w:val="0074499F"/>
    <w:rsid w:val="00744F63"/>
    <w:rsid w:val="00745913"/>
    <w:rsid w:val="00745989"/>
    <w:rsid w:val="00745996"/>
    <w:rsid w:val="00746415"/>
    <w:rsid w:val="00746857"/>
    <w:rsid w:val="007468AB"/>
    <w:rsid w:val="007477F0"/>
    <w:rsid w:val="00747A49"/>
    <w:rsid w:val="007500C4"/>
    <w:rsid w:val="007501F3"/>
    <w:rsid w:val="00750A6A"/>
    <w:rsid w:val="007516B2"/>
    <w:rsid w:val="00751BD6"/>
    <w:rsid w:val="00753889"/>
    <w:rsid w:val="00753B81"/>
    <w:rsid w:val="00754069"/>
    <w:rsid w:val="00754207"/>
    <w:rsid w:val="00754E9D"/>
    <w:rsid w:val="007551A3"/>
    <w:rsid w:val="00755328"/>
    <w:rsid w:val="00756013"/>
    <w:rsid w:val="007560FD"/>
    <w:rsid w:val="00756377"/>
    <w:rsid w:val="007577D9"/>
    <w:rsid w:val="00757E28"/>
    <w:rsid w:val="0076137A"/>
    <w:rsid w:val="00762266"/>
    <w:rsid w:val="00762687"/>
    <w:rsid w:val="00762C47"/>
    <w:rsid w:val="00762F36"/>
    <w:rsid w:val="00763494"/>
    <w:rsid w:val="00763CC7"/>
    <w:rsid w:val="0076489C"/>
    <w:rsid w:val="00764D16"/>
    <w:rsid w:val="00765A70"/>
    <w:rsid w:val="0076600F"/>
    <w:rsid w:val="00766033"/>
    <w:rsid w:val="00766114"/>
    <w:rsid w:val="00766F9E"/>
    <w:rsid w:val="007675AE"/>
    <w:rsid w:val="0076775B"/>
    <w:rsid w:val="00767978"/>
    <w:rsid w:val="00767E72"/>
    <w:rsid w:val="00767F0B"/>
    <w:rsid w:val="00771801"/>
    <w:rsid w:val="007718A1"/>
    <w:rsid w:val="007721ED"/>
    <w:rsid w:val="007722C2"/>
    <w:rsid w:val="0077244B"/>
    <w:rsid w:val="00772880"/>
    <w:rsid w:val="00772C1F"/>
    <w:rsid w:val="0077357F"/>
    <w:rsid w:val="00773A8A"/>
    <w:rsid w:val="00774F19"/>
    <w:rsid w:val="007772EB"/>
    <w:rsid w:val="00780234"/>
    <w:rsid w:val="00780244"/>
    <w:rsid w:val="00781827"/>
    <w:rsid w:val="00781AAA"/>
    <w:rsid w:val="007820A9"/>
    <w:rsid w:val="00782279"/>
    <w:rsid w:val="007823D3"/>
    <w:rsid w:val="00782BB0"/>
    <w:rsid w:val="00782D47"/>
    <w:rsid w:val="0078392C"/>
    <w:rsid w:val="00783B8E"/>
    <w:rsid w:val="00783FE3"/>
    <w:rsid w:val="007843A5"/>
    <w:rsid w:val="00785BAD"/>
    <w:rsid w:val="0078630C"/>
    <w:rsid w:val="00786D41"/>
    <w:rsid w:val="007872A7"/>
    <w:rsid w:val="00787BC8"/>
    <w:rsid w:val="00787CA3"/>
    <w:rsid w:val="00790798"/>
    <w:rsid w:val="00791546"/>
    <w:rsid w:val="00791B88"/>
    <w:rsid w:val="00791BFC"/>
    <w:rsid w:val="00791C34"/>
    <w:rsid w:val="00792293"/>
    <w:rsid w:val="00792438"/>
    <w:rsid w:val="0079357E"/>
    <w:rsid w:val="00793C4B"/>
    <w:rsid w:val="00793D15"/>
    <w:rsid w:val="0079457C"/>
    <w:rsid w:val="00794F3F"/>
    <w:rsid w:val="0079515E"/>
    <w:rsid w:val="007951CA"/>
    <w:rsid w:val="00795D13"/>
    <w:rsid w:val="00795F87"/>
    <w:rsid w:val="007960A3"/>
    <w:rsid w:val="00796F73"/>
    <w:rsid w:val="00797329"/>
    <w:rsid w:val="007A01B6"/>
    <w:rsid w:val="007A0448"/>
    <w:rsid w:val="007A0A45"/>
    <w:rsid w:val="007A0E03"/>
    <w:rsid w:val="007A15E9"/>
    <w:rsid w:val="007A17B7"/>
    <w:rsid w:val="007A25AD"/>
    <w:rsid w:val="007A2D5E"/>
    <w:rsid w:val="007A2E16"/>
    <w:rsid w:val="007A385A"/>
    <w:rsid w:val="007A3DE3"/>
    <w:rsid w:val="007A3FD0"/>
    <w:rsid w:val="007A53A3"/>
    <w:rsid w:val="007A7149"/>
    <w:rsid w:val="007A73F1"/>
    <w:rsid w:val="007B1549"/>
    <w:rsid w:val="007B2FE3"/>
    <w:rsid w:val="007B328A"/>
    <w:rsid w:val="007B41E3"/>
    <w:rsid w:val="007B42EF"/>
    <w:rsid w:val="007B4933"/>
    <w:rsid w:val="007B4A5E"/>
    <w:rsid w:val="007B649A"/>
    <w:rsid w:val="007B67A4"/>
    <w:rsid w:val="007B67CC"/>
    <w:rsid w:val="007B6AED"/>
    <w:rsid w:val="007B7127"/>
    <w:rsid w:val="007C059A"/>
    <w:rsid w:val="007C0CF4"/>
    <w:rsid w:val="007C1829"/>
    <w:rsid w:val="007C1C3C"/>
    <w:rsid w:val="007C1D97"/>
    <w:rsid w:val="007C1E64"/>
    <w:rsid w:val="007C2436"/>
    <w:rsid w:val="007C27DC"/>
    <w:rsid w:val="007C2C7D"/>
    <w:rsid w:val="007C331D"/>
    <w:rsid w:val="007C332C"/>
    <w:rsid w:val="007C3552"/>
    <w:rsid w:val="007C406E"/>
    <w:rsid w:val="007C441E"/>
    <w:rsid w:val="007C498F"/>
    <w:rsid w:val="007C4E04"/>
    <w:rsid w:val="007C57BB"/>
    <w:rsid w:val="007C5937"/>
    <w:rsid w:val="007C65F7"/>
    <w:rsid w:val="007C67FC"/>
    <w:rsid w:val="007C6C62"/>
    <w:rsid w:val="007C7722"/>
    <w:rsid w:val="007C7B30"/>
    <w:rsid w:val="007D01B8"/>
    <w:rsid w:val="007D049A"/>
    <w:rsid w:val="007D0559"/>
    <w:rsid w:val="007D08B3"/>
    <w:rsid w:val="007D09A0"/>
    <w:rsid w:val="007D20A9"/>
    <w:rsid w:val="007D3497"/>
    <w:rsid w:val="007D357C"/>
    <w:rsid w:val="007D467A"/>
    <w:rsid w:val="007D55C8"/>
    <w:rsid w:val="007D5B9F"/>
    <w:rsid w:val="007D5DD9"/>
    <w:rsid w:val="007D62DD"/>
    <w:rsid w:val="007D64D3"/>
    <w:rsid w:val="007D6B08"/>
    <w:rsid w:val="007D6B55"/>
    <w:rsid w:val="007D7800"/>
    <w:rsid w:val="007E0171"/>
    <w:rsid w:val="007E0768"/>
    <w:rsid w:val="007E10D7"/>
    <w:rsid w:val="007E17BB"/>
    <w:rsid w:val="007E1C06"/>
    <w:rsid w:val="007E1CD2"/>
    <w:rsid w:val="007E2885"/>
    <w:rsid w:val="007E2924"/>
    <w:rsid w:val="007E3D85"/>
    <w:rsid w:val="007E4C42"/>
    <w:rsid w:val="007E5A56"/>
    <w:rsid w:val="007E6311"/>
    <w:rsid w:val="007F0860"/>
    <w:rsid w:val="007F0AA3"/>
    <w:rsid w:val="007F37DE"/>
    <w:rsid w:val="007F39C6"/>
    <w:rsid w:val="007F39F1"/>
    <w:rsid w:val="007F3C9E"/>
    <w:rsid w:val="007F3E2A"/>
    <w:rsid w:val="007F46C5"/>
    <w:rsid w:val="007F4CE8"/>
    <w:rsid w:val="007F56E5"/>
    <w:rsid w:val="007F5F3D"/>
    <w:rsid w:val="007F638D"/>
    <w:rsid w:val="007F6932"/>
    <w:rsid w:val="007F70D3"/>
    <w:rsid w:val="007F729E"/>
    <w:rsid w:val="007F78BB"/>
    <w:rsid w:val="007F7CBA"/>
    <w:rsid w:val="00800195"/>
    <w:rsid w:val="008006DC"/>
    <w:rsid w:val="00800931"/>
    <w:rsid w:val="0080178C"/>
    <w:rsid w:val="0080184A"/>
    <w:rsid w:val="008021D3"/>
    <w:rsid w:val="0080240F"/>
    <w:rsid w:val="00803F86"/>
    <w:rsid w:val="008041EC"/>
    <w:rsid w:val="00804263"/>
    <w:rsid w:val="00804BD6"/>
    <w:rsid w:val="008050A2"/>
    <w:rsid w:val="00805173"/>
    <w:rsid w:val="0080548E"/>
    <w:rsid w:val="008054C3"/>
    <w:rsid w:val="008059B7"/>
    <w:rsid w:val="0080629A"/>
    <w:rsid w:val="00806878"/>
    <w:rsid w:val="00807124"/>
    <w:rsid w:val="00807400"/>
    <w:rsid w:val="00807E31"/>
    <w:rsid w:val="00810DB7"/>
    <w:rsid w:val="00810F4C"/>
    <w:rsid w:val="00811746"/>
    <w:rsid w:val="00811C4D"/>
    <w:rsid w:val="00812023"/>
    <w:rsid w:val="00812BA2"/>
    <w:rsid w:val="00813ED3"/>
    <w:rsid w:val="00814117"/>
    <w:rsid w:val="0081429D"/>
    <w:rsid w:val="0081453F"/>
    <w:rsid w:val="00814C43"/>
    <w:rsid w:val="00816393"/>
    <w:rsid w:val="00816C45"/>
    <w:rsid w:val="008175F5"/>
    <w:rsid w:val="0081798E"/>
    <w:rsid w:val="008208C8"/>
    <w:rsid w:val="00820DAB"/>
    <w:rsid w:val="00820E2A"/>
    <w:rsid w:val="00820E9F"/>
    <w:rsid w:val="00821926"/>
    <w:rsid w:val="00822468"/>
    <w:rsid w:val="00822A32"/>
    <w:rsid w:val="008232C8"/>
    <w:rsid w:val="008234BE"/>
    <w:rsid w:val="00824C62"/>
    <w:rsid w:val="00825CBC"/>
    <w:rsid w:val="00825E12"/>
    <w:rsid w:val="0082628B"/>
    <w:rsid w:val="00826722"/>
    <w:rsid w:val="00826C14"/>
    <w:rsid w:val="0082731E"/>
    <w:rsid w:val="008277FD"/>
    <w:rsid w:val="008304C4"/>
    <w:rsid w:val="00830708"/>
    <w:rsid w:val="008307AF"/>
    <w:rsid w:val="00831CD2"/>
    <w:rsid w:val="008329A6"/>
    <w:rsid w:val="00833EB7"/>
    <w:rsid w:val="008351C3"/>
    <w:rsid w:val="00835835"/>
    <w:rsid w:val="008359FC"/>
    <w:rsid w:val="008360E5"/>
    <w:rsid w:val="00836179"/>
    <w:rsid w:val="00837367"/>
    <w:rsid w:val="008406D6"/>
    <w:rsid w:val="008408D4"/>
    <w:rsid w:val="008409D2"/>
    <w:rsid w:val="00841171"/>
    <w:rsid w:val="00842186"/>
    <w:rsid w:val="00842472"/>
    <w:rsid w:val="00842EA8"/>
    <w:rsid w:val="008434CB"/>
    <w:rsid w:val="008439A9"/>
    <w:rsid w:val="00843FC4"/>
    <w:rsid w:val="00844A2E"/>
    <w:rsid w:val="00844ED1"/>
    <w:rsid w:val="0084514F"/>
    <w:rsid w:val="00845EEF"/>
    <w:rsid w:val="0084622A"/>
    <w:rsid w:val="008469BE"/>
    <w:rsid w:val="008477E4"/>
    <w:rsid w:val="00850593"/>
    <w:rsid w:val="00850EC8"/>
    <w:rsid w:val="00851286"/>
    <w:rsid w:val="00851A6A"/>
    <w:rsid w:val="00852B4D"/>
    <w:rsid w:val="00854638"/>
    <w:rsid w:val="008547A5"/>
    <w:rsid w:val="00854B35"/>
    <w:rsid w:val="00854C5D"/>
    <w:rsid w:val="00854D53"/>
    <w:rsid w:val="00854E07"/>
    <w:rsid w:val="008554F4"/>
    <w:rsid w:val="00855912"/>
    <w:rsid w:val="00857462"/>
    <w:rsid w:val="008576CC"/>
    <w:rsid w:val="008576F5"/>
    <w:rsid w:val="00857825"/>
    <w:rsid w:val="00860D49"/>
    <w:rsid w:val="008616FE"/>
    <w:rsid w:val="00861817"/>
    <w:rsid w:val="00861C3F"/>
    <w:rsid w:val="00861E5D"/>
    <w:rsid w:val="00862437"/>
    <w:rsid w:val="008625AA"/>
    <w:rsid w:val="00863040"/>
    <w:rsid w:val="008634CD"/>
    <w:rsid w:val="00863CE0"/>
    <w:rsid w:val="008647A9"/>
    <w:rsid w:val="00864A3C"/>
    <w:rsid w:val="00865328"/>
    <w:rsid w:val="00865797"/>
    <w:rsid w:val="00865965"/>
    <w:rsid w:val="008668A7"/>
    <w:rsid w:val="00867055"/>
    <w:rsid w:val="00867D49"/>
    <w:rsid w:val="00867FBA"/>
    <w:rsid w:val="00870989"/>
    <w:rsid w:val="00870A46"/>
    <w:rsid w:val="00871340"/>
    <w:rsid w:val="00871C4C"/>
    <w:rsid w:val="00871F73"/>
    <w:rsid w:val="00872310"/>
    <w:rsid w:val="00873844"/>
    <w:rsid w:val="008743F9"/>
    <w:rsid w:val="0087569F"/>
    <w:rsid w:val="0087648E"/>
    <w:rsid w:val="00876E2B"/>
    <w:rsid w:val="008778AA"/>
    <w:rsid w:val="008801C6"/>
    <w:rsid w:val="0088055D"/>
    <w:rsid w:val="00881749"/>
    <w:rsid w:val="00882BD4"/>
    <w:rsid w:val="00882FAD"/>
    <w:rsid w:val="008832D0"/>
    <w:rsid w:val="00883C16"/>
    <w:rsid w:val="00883C70"/>
    <w:rsid w:val="00884366"/>
    <w:rsid w:val="0088509F"/>
    <w:rsid w:val="008854E9"/>
    <w:rsid w:val="00885571"/>
    <w:rsid w:val="00885744"/>
    <w:rsid w:val="00886848"/>
    <w:rsid w:val="00886A1D"/>
    <w:rsid w:val="00886DC9"/>
    <w:rsid w:val="00890469"/>
    <w:rsid w:val="00891CCF"/>
    <w:rsid w:val="008920A0"/>
    <w:rsid w:val="0089371D"/>
    <w:rsid w:val="00893F42"/>
    <w:rsid w:val="00894124"/>
    <w:rsid w:val="008942A9"/>
    <w:rsid w:val="00894D81"/>
    <w:rsid w:val="00894E40"/>
    <w:rsid w:val="00895ACE"/>
    <w:rsid w:val="008969BB"/>
    <w:rsid w:val="00896F99"/>
    <w:rsid w:val="008970C1"/>
    <w:rsid w:val="0089712A"/>
    <w:rsid w:val="008976E1"/>
    <w:rsid w:val="00897C8B"/>
    <w:rsid w:val="00897FBA"/>
    <w:rsid w:val="008A083E"/>
    <w:rsid w:val="008A0869"/>
    <w:rsid w:val="008A0BE1"/>
    <w:rsid w:val="008A0D3A"/>
    <w:rsid w:val="008A1743"/>
    <w:rsid w:val="008A178A"/>
    <w:rsid w:val="008A39D4"/>
    <w:rsid w:val="008A3ACE"/>
    <w:rsid w:val="008A45F8"/>
    <w:rsid w:val="008A4F43"/>
    <w:rsid w:val="008A5733"/>
    <w:rsid w:val="008A5AEC"/>
    <w:rsid w:val="008A5C6E"/>
    <w:rsid w:val="008A5F15"/>
    <w:rsid w:val="008A6056"/>
    <w:rsid w:val="008A63F4"/>
    <w:rsid w:val="008A6ACC"/>
    <w:rsid w:val="008A7569"/>
    <w:rsid w:val="008A79DD"/>
    <w:rsid w:val="008B2933"/>
    <w:rsid w:val="008B3751"/>
    <w:rsid w:val="008B375B"/>
    <w:rsid w:val="008B3C69"/>
    <w:rsid w:val="008B5894"/>
    <w:rsid w:val="008B5AAA"/>
    <w:rsid w:val="008B60AA"/>
    <w:rsid w:val="008B6289"/>
    <w:rsid w:val="008B6A11"/>
    <w:rsid w:val="008B7459"/>
    <w:rsid w:val="008B77D8"/>
    <w:rsid w:val="008B7DF0"/>
    <w:rsid w:val="008C02FC"/>
    <w:rsid w:val="008C0AD9"/>
    <w:rsid w:val="008C1031"/>
    <w:rsid w:val="008C13D5"/>
    <w:rsid w:val="008C1ABB"/>
    <w:rsid w:val="008C2188"/>
    <w:rsid w:val="008C220D"/>
    <w:rsid w:val="008C2909"/>
    <w:rsid w:val="008C31FB"/>
    <w:rsid w:val="008C35CE"/>
    <w:rsid w:val="008C4069"/>
    <w:rsid w:val="008C5604"/>
    <w:rsid w:val="008C6B4D"/>
    <w:rsid w:val="008C6F23"/>
    <w:rsid w:val="008C77AB"/>
    <w:rsid w:val="008C77CA"/>
    <w:rsid w:val="008C7C43"/>
    <w:rsid w:val="008D02C2"/>
    <w:rsid w:val="008D0AF3"/>
    <w:rsid w:val="008D0B48"/>
    <w:rsid w:val="008D159C"/>
    <w:rsid w:val="008D18FE"/>
    <w:rsid w:val="008D2A70"/>
    <w:rsid w:val="008D4ACD"/>
    <w:rsid w:val="008D54AB"/>
    <w:rsid w:val="008D5517"/>
    <w:rsid w:val="008D6742"/>
    <w:rsid w:val="008D6855"/>
    <w:rsid w:val="008D6E05"/>
    <w:rsid w:val="008D7DE2"/>
    <w:rsid w:val="008E1300"/>
    <w:rsid w:val="008E14CF"/>
    <w:rsid w:val="008E15E8"/>
    <w:rsid w:val="008E207F"/>
    <w:rsid w:val="008E29B4"/>
    <w:rsid w:val="008E32DB"/>
    <w:rsid w:val="008E4BBB"/>
    <w:rsid w:val="008E4FC6"/>
    <w:rsid w:val="008E60C5"/>
    <w:rsid w:val="008E63A5"/>
    <w:rsid w:val="008E69F2"/>
    <w:rsid w:val="008E71E6"/>
    <w:rsid w:val="008E7822"/>
    <w:rsid w:val="008F0ACC"/>
    <w:rsid w:val="008F0CA7"/>
    <w:rsid w:val="008F0FAE"/>
    <w:rsid w:val="008F1D4B"/>
    <w:rsid w:val="008F209B"/>
    <w:rsid w:val="008F22B3"/>
    <w:rsid w:val="008F2F6E"/>
    <w:rsid w:val="008F309F"/>
    <w:rsid w:val="008F3D05"/>
    <w:rsid w:val="008F400C"/>
    <w:rsid w:val="008F4248"/>
    <w:rsid w:val="008F45DF"/>
    <w:rsid w:val="008F4B4D"/>
    <w:rsid w:val="008F58AC"/>
    <w:rsid w:val="008F5A3F"/>
    <w:rsid w:val="008F5DAA"/>
    <w:rsid w:val="008F6B89"/>
    <w:rsid w:val="008F7790"/>
    <w:rsid w:val="00900135"/>
    <w:rsid w:val="00900570"/>
    <w:rsid w:val="00900A8F"/>
    <w:rsid w:val="00900C4C"/>
    <w:rsid w:val="00900EF6"/>
    <w:rsid w:val="0090105A"/>
    <w:rsid w:val="009018CF"/>
    <w:rsid w:val="0090214C"/>
    <w:rsid w:val="00903050"/>
    <w:rsid w:val="00903616"/>
    <w:rsid w:val="00903BED"/>
    <w:rsid w:val="00903E5B"/>
    <w:rsid w:val="00904780"/>
    <w:rsid w:val="00904B2C"/>
    <w:rsid w:val="00905A42"/>
    <w:rsid w:val="00905DC7"/>
    <w:rsid w:val="0090600A"/>
    <w:rsid w:val="00906F49"/>
    <w:rsid w:val="00910129"/>
    <w:rsid w:val="00910D6A"/>
    <w:rsid w:val="0091115B"/>
    <w:rsid w:val="0091148D"/>
    <w:rsid w:val="00911EB2"/>
    <w:rsid w:val="00912791"/>
    <w:rsid w:val="009128DB"/>
    <w:rsid w:val="00912A7C"/>
    <w:rsid w:val="009132CB"/>
    <w:rsid w:val="009139F4"/>
    <w:rsid w:val="00915095"/>
    <w:rsid w:val="009157BA"/>
    <w:rsid w:val="0091657C"/>
    <w:rsid w:val="009170CB"/>
    <w:rsid w:val="009171A7"/>
    <w:rsid w:val="009171FC"/>
    <w:rsid w:val="00920201"/>
    <w:rsid w:val="00920A59"/>
    <w:rsid w:val="00920DB6"/>
    <w:rsid w:val="009215DA"/>
    <w:rsid w:val="009217B8"/>
    <w:rsid w:val="00921FA6"/>
    <w:rsid w:val="00921FF4"/>
    <w:rsid w:val="009222ED"/>
    <w:rsid w:val="00923800"/>
    <w:rsid w:val="00924268"/>
    <w:rsid w:val="00924314"/>
    <w:rsid w:val="0092484B"/>
    <w:rsid w:val="00924A37"/>
    <w:rsid w:val="0092523C"/>
    <w:rsid w:val="00925F5F"/>
    <w:rsid w:val="00926263"/>
    <w:rsid w:val="00926CE7"/>
    <w:rsid w:val="00926D3E"/>
    <w:rsid w:val="00927308"/>
    <w:rsid w:val="00927549"/>
    <w:rsid w:val="00927957"/>
    <w:rsid w:val="009307C4"/>
    <w:rsid w:val="0093085E"/>
    <w:rsid w:val="00930B4E"/>
    <w:rsid w:val="00930C30"/>
    <w:rsid w:val="00930DE0"/>
    <w:rsid w:val="009314A0"/>
    <w:rsid w:val="00931D09"/>
    <w:rsid w:val="00932D8A"/>
    <w:rsid w:val="00932DDA"/>
    <w:rsid w:val="00933358"/>
    <w:rsid w:val="009336FF"/>
    <w:rsid w:val="00933902"/>
    <w:rsid w:val="00933FEF"/>
    <w:rsid w:val="009355A2"/>
    <w:rsid w:val="009357F3"/>
    <w:rsid w:val="009359AD"/>
    <w:rsid w:val="00935ECD"/>
    <w:rsid w:val="009360FE"/>
    <w:rsid w:val="00936C37"/>
    <w:rsid w:val="00937558"/>
    <w:rsid w:val="0094079C"/>
    <w:rsid w:val="00940809"/>
    <w:rsid w:val="00941DE2"/>
    <w:rsid w:val="0094240D"/>
    <w:rsid w:val="009428AC"/>
    <w:rsid w:val="00942D90"/>
    <w:rsid w:val="00943155"/>
    <w:rsid w:val="00943338"/>
    <w:rsid w:val="009437C5"/>
    <w:rsid w:val="009439BA"/>
    <w:rsid w:val="009441AF"/>
    <w:rsid w:val="00944A0A"/>
    <w:rsid w:val="00944E0C"/>
    <w:rsid w:val="009450B3"/>
    <w:rsid w:val="00945BF0"/>
    <w:rsid w:val="0094694B"/>
    <w:rsid w:val="009473DD"/>
    <w:rsid w:val="009479DA"/>
    <w:rsid w:val="009504A0"/>
    <w:rsid w:val="00950F25"/>
    <w:rsid w:val="009511D1"/>
    <w:rsid w:val="00951568"/>
    <w:rsid w:val="00951802"/>
    <w:rsid w:val="00952000"/>
    <w:rsid w:val="0095265A"/>
    <w:rsid w:val="009531A9"/>
    <w:rsid w:val="00953957"/>
    <w:rsid w:val="00953EDC"/>
    <w:rsid w:val="00953EF0"/>
    <w:rsid w:val="009550F7"/>
    <w:rsid w:val="00955253"/>
    <w:rsid w:val="0095585A"/>
    <w:rsid w:val="0095590F"/>
    <w:rsid w:val="00956535"/>
    <w:rsid w:val="0095717B"/>
    <w:rsid w:val="009575F5"/>
    <w:rsid w:val="00957AEB"/>
    <w:rsid w:val="00961584"/>
    <w:rsid w:val="0096182E"/>
    <w:rsid w:val="009618F8"/>
    <w:rsid w:val="00962084"/>
    <w:rsid w:val="009629FB"/>
    <w:rsid w:val="00962D95"/>
    <w:rsid w:val="009636B2"/>
    <w:rsid w:val="00964A52"/>
    <w:rsid w:val="00964D7C"/>
    <w:rsid w:val="00965029"/>
    <w:rsid w:val="00965095"/>
    <w:rsid w:val="00966C3F"/>
    <w:rsid w:val="009677F5"/>
    <w:rsid w:val="00967DA6"/>
    <w:rsid w:val="00967EF9"/>
    <w:rsid w:val="0097069D"/>
    <w:rsid w:val="009726BB"/>
    <w:rsid w:val="00972990"/>
    <w:rsid w:val="00973E71"/>
    <w:rsid w:val="00974689"/>
    <w:rsid w:val="00974958"/>
    <w:rsid w:val="00974FC6"/>
    <w:rsid w:val="0097508A"/>
    <w:rsid w:val="00975154"/>
    <w:rsid w:val="00975B44"/>
    <w:rsid w:val="009766B0"/>
    <w:rsid w:val="00976CF0"/>
    <w:rsid w:val="0097733B"/>
    <w:rsid w:val="00977476"/>
    <w:rsid w:val="00977769"/>
    <w:rsid w:val="0097790C"/>
    <w:rsid w:val="00977BC8"/>
    <w:rsid w:val="009804F6"/>
    <w:rsid w:val="00980FF7"/>
    <w:rsid w:val="00981534"/>
    <w:rsid w:val="00982544"/>
    <w:rsid w:val="009833EF"/>
    <w:rsid w:val="0098343B"/>
    <w:rsid w:val="009835D1"/>
    <w:rsid w:val="00983716"/>
    <w:rsid w:val="0098397C"/>
    <w:rsid w:val="00984796"/>
    <w:rsid w:val="00985318"/>
    <w:rsid w:val="009858E2"/>
    <w:rsid w:val="00985E04"/>
    <w:rsid w:val="009862EA"/>
    <w:rsid w:val="00986627"/>
    <w:rsid w:val="00986DE1"/>
    <w:rsid w:val="0098720D"/>
    <w:rsid w:val="00987B00"/>
    <w:rsid w:val="00987BB5"/>
    <w:rsid w:val="00990822"/>
    <w:rsid w:val="0099113E"/>
    <w:rsid w:val="00991BEB"/>
    <w:rsid w:val="009923EF"/>
    <w:rsid w:val="009928C4"/>
    <w:rsid w:val="009931BF"/>
    <w:rsid w:val="00993270"/>
    <w:rsid w:val="009936FA"/>
    <w:rsid w:val="00993823"/>
    <w:rsid w:val="00993A1E"/>
    <w:rsid w:val="0099498F"/>
    <w:rsid w:val="00994D9E"/>
    <w:rsid w:val="0099623B"/>
    <w:rsid w:val="00996757"/>
    <w:rsid w:val="00996EE8"/>
    <w:rsid w:val="00997B7F"/>
    <w:rsid w:val="009A1403"/>
    <w:rsid w:val="009A1479"/>
    <w:rsid w:val="009A16B0"/>
    <w:rsid w:val="009A2849"/>
    <w:rsid w:val="009A28CC"/>
    <w:rsid w:val="009A29CA"/>
    <w:rsid w:val="009A3981"/>
    <w:rsid w:val="009A3A1F"/>
    <w:rsid w:val="009A4D0C"/>
    <w:rsid w:val="009A4DBE"/>
    <w:rsid w:val="009A4E92"/>
    <w:rsid w:val="009A5AF7"/>
    <w:rsid w:val="009A6367"/>
    <w:rsid w:val="009A66F7"/>
    <w:rsid w:val="009A6EA1"/>
    <w:rsid w:val="009A6FC9"/>
    <w:rsid w:val="009A72DA"/>
    <w:rsid w:val="009A7F06"/>
    <w:rsid w:val="009B038A"/>
    <w:rsid w:val="009B04B2"/>
    <w:rsid w:val="009B1121"/>
    <w:rsid w:val="009B1464"/>
    <w:rsid w:val="009B17D5"/>
    <w:rsid w:val="009B1AC8"/>
    <w:rsid w:val="009B228A"/>
    <w:rsid w:val="009B288B"/>
    <w:rsid w:val="009B36F4"/>
    <w:rsid w:val="009B3BC7"/>
    <w:rsid w:val="009B52CC"/>
    <w:rsid w:val="009B54AE"/>
    <w:rsid w:val="009B574C"/>
    <w:rsid w:val="009B63CA"/>
    <w:rsid w:val="009B6ACD"/>
    <w:rsid w:val="009B6E09"/>
    <w:rsid w:val="009B7226"/>
    <w:rsid w:val="009B73A7"/>
    <w:rsid w:val="009B7836"/>
    <w:rsid w:val="009B7C38"/>
    <w:rsid w:val="009C0317"/>
    <w:rsid w:val="009C041E"/>
    <w:rsid w:val="009C0484"/>
    <w:rsid w:val="009C11CF"/>
    <w:rsid w:val="009C13A0"/>
    <w:rsid w:val="009C1591"/>
    <w:rsid w:val="009C1CEA"/>
    <w:rsid w:val="009C2096"/>
    <w:rsid w:val="009C2353"/>
    <w:rsid w:val="009C36FC"/>
    <w:rsid w:val="009C38B2"/>
    <w:rsid w:val="009C402A"/>
    <w:rsid w:val="009C4C22"/>
    <w:rsid w:val="009C4F4A"/>
    <w:rsid w:val="009C51BA"/>
    <w:rsid w:val="009C537C"/>
    <w:rsid w:val="009C641E"/>
    <w:rsid w:val="009C6529"/>
    <w:rsid w:val="009C68CB"/>
    <w:rsid w:val="009C69B6"/>
    <w:rsid w:val="009C6DC8"/>
    <w:rsid w:val="009C70BA"/>
    <w:rsid w:val="009C7496"/>
    <w:rsid w:val="009C74C3"/>
    <w:rsid w:val="009C7B7A"/>
    <w:rsid w:val="009D0619"/>
    <w:rsid w:val="009D16F8"/>
    <w:rsid w:val="009D1C7C"/>
    <w:rsid w:val="009D1FDF"/>
    <w:rsid w:val="009D2465"/>
    <w:rsid w:val="009D2D94"/>
    <w:rsid w:val="009D303A"/>
    <w:rsid w:val="009D388D"/>
    <w:rsid w:val="009D3C8B"/>
    <w:rsid w:val="009D3EB8"/>
    <w:rsid w:val="009D4114"/>
    <w:rsid w:val="009D4AC5"/>
    <w:rsid w:val="009D4AEA"/>
    <w:rsid w:val="009D76E9"/>
    <w:rsid w:val="009D7DB1"/>
    <w:rsid w:val="009E024E"/>
    <w:rsid w:val="009E05AD"/>
    <w:rsid w:val="009E0899"/>
    <w:rsid w:val="009E08C9"/>
    <w:rsid w:val="009E1F85"/>
    <w:rsid w:val="009E2C5A"/>
    <w:rsid w:val="009E32A3"/>
    <w:rsid w:val="009E3569"/>
    <w:rsid w:val="009E36B3"/>
    <w:rsid w:val="009E3CEB"/>
    <w:rsid w:val="009E5998"/>
    <w:rsid w:val="009E663A"/>
    <w:rsid w:val="009E69ED"/>
    <w:rsid w:val="009E72A4"/>
    <w:rsid w:val="009E762B"/>
    <w:rsid w:val="009E79FE"/>
    <w:rsid w:val="009E7F3D"/>
    <w:rsid w:val="009F01FD"/>
    <w:rsid w:val="009F09C7"/>
    <w:rsid w:val="009F0F41"/>
    <w:rsid w:val="009F13B7"/>
    <w:rsid w:val="009F1789"/>
    <w:rsid w:val="009F1E81"/>
    <w:rsid w:val="009F2509"/>
    <w:rsid w:val="009F29CD"/>
    <w:rsid w:val="009F4831"/>
    <w:rsid w:val="009F5376"/>
    <w:rsid w:val="009F5544"/>
    <w:rsid w:val="009F5D12"/>
    <w:rsid w:val="009F5E4F"/>
    <w:rsid w:val="009F6569"/>
    <w:rsid w:val="009F687A"/>
    <w:rsid w:val="009F728C"/>
    <w:rsid w:val="009F7430"/>
    <w:rsid w:val="00A00D9E"/>
    <w:rsid w:val="00A0180E"/>
    <w:rsid w:val="00A01F03"/>
    <w:rsid w:val="00A02F03"/>
    <w:rsid w:val="00A03C98"/>
    <w:rsid w:val="00A051DA"/>
    <w:rsid w:val="00A052BF"/>
    <w:rsid w:val="00A053A4"/>
    <w:rsid w:val="00A0563A"/>
    <w:rsid w:val="00A05AE7"/>
    <w:rsid w:val="00A05CC9"/>
    <w:rsid w:val="00A05F05"/>
    <w:rsid w:val="00A07147"/>
    <w:rsid w:val="00A0714E"/>
    <w:rsid w:val="00A07808"/>
    <w:rsid w:val="00A07885"/>
    <w:rsid w:val="00A07A87"/>
    <w:rsid w:val="00A07ACC"/>
    <w:rsid w:val="00A07EB3"/>
    <w:rsid w:val="00A07FE5"/>
    <w:rsid w:val="00A1009A"/>
    <w:rsid w:val="00A104DD"/>
    <w:rsid w:val="00A10576"/>
    <w:rsid w:val="00A10835"/>
    <w:rsid w:val="00A10AA0"/>
    <w:rsid w:val="00A10B7C"/>
    <w:rsid w:val="00A1149F"/>
    <w:rsid w:val="00A11946"/>
    <w:rsid w:val="00A128BD"/>
    <w:rsid w:val="00A12FAB"/>
    <w:rsid w:val="00A13C90"/>
    <w:rsid w:val="00A13FB3"/>
    <w:rsid w:val="00A14221"/>
    <w:rsid w:val="00A1442C"/>
    <w:rsid w:val="00A14577"/>
    <w:rsid w:val="00A155F8"/>
    <w:rsid w:val="00A15D06"/>
    <w:rsid w:val="00A16AC0"/>
    <w:rsid w:val="00A16B9A"/>
    <w:rsid w:val="00A16F7D"/>
    <w:rsid w:val="00A17B37"/>
    <w:rsid w:val="00A17CD4"/>
    <w:rsid w:val="00A17D97"/>
    <w:rsid w:val="00A206AE"/>
    <w:rsid w:val="00A207F0"/>
    <w:rsid w:val="00A20930"/>
    <w:rsid w:val="00A20A61"/>
    <w:rsid w:val="00A2120E"/>
    <w:rsid w:val="00A21394"/>
    <w:rsid w:val="00A22603"/>
    <w:rsid w:val="00A2288C"/>
    <w:rsid w:val="00A22E60"/>
    <w:rsid w:val="00A243DA"/>
    <w:rsid w:val="00A247E8"/>
    <w:rsid w:val="00A257D1"/>
    <w:rsid w:val="00A25ABD"/>
    <w:rsid w:val="00A25BC8"/>
    <w:rsid w:val="00A25CEF"/>
    <w:rsid w:val="00A25FCA"/>
    <w:rsid w:val="00A26A9E"/>
    <w:rsid w:val="00A271EF"/>
    <w:rsid w:val="00A315A5"/>
    <w:rsid w:val="00A3178B"/>
    <w:rsid w:val="00A32873"/>
    <w:rsid w:val="00A33CF5"/>
    <w:rsid w:val="00A341D8"/>
    <w:rsid w:val="00A34D84"/>
    <w:rsid w:val="00A352F2"/>
    <w:rsid w:val="00A35E4D"/>
    <w:rsid w:val="00A35E7A"/>
    <w:rsid w:val="00A36046"/>
    <w:rsid w:val="00A3634E"/>
    <w:rsid w:val="00A3665D"/>
    <w:rsid w:val="00A37905"/>
    <w:rsid w:val="00A4115C"/>
    <w:rsid w:val="00A41610"/>
    <w:rsid w:val="00A41A3D"/>
    <w:rsid w:val="00A421D6"/>
    <w:rsid w:val="00A42602"/>
    <w:rsid w:val="00A43296"/>
    <w:rsid w:val="00A437CF"/>
    <w:rsid w:val="00A43812"/>
    <w:rsid w:val="00A43C69"/>
    <w:rsid w:val="00A43D48"/>
    <w:rsid w:val="00A441C5"/>
    <w:rsid w:val="00A4424F"/>
    <w:rsid w:val="00A45367"/>
    <w:rsid w:val="00A4634E"/>
    <w:rsid w:val="00A46EB0"/>
    <w:rsid w:val="00A47299"/>
    <w:rsid w:val="00A47711"/>
    <w:rsid w:val="00A47D69"/>
    <w:rsid w:val="00A50479"/>
    <w:rsid w:val="00A50F1F"/>
    <w:rsid w:val="00A51194"/>
    <w:rsid w:val="00A5128C"/>
    <w:rsid w:val="00A52044"/>
    <w:rsid w:val="00A5240B"/>
    <w:rsid w:val="00A53AE5"/>
    <w:rsid w:val="00A54D2C"/>
    <w:rsid w:val="00A54D7B"/>
    <w:rsid w:val="00A552B2"/>
    <w:rsid w:val="00A554F1"/>
    <w:rsid w:val="00A55B83"/>
    <w:rsid w:val="00A5608E"/>
    <w:rsid w:val="00A56466"/>
    <w:rsid w:val="00A574CE"/>
    <w:rsid w:val="00A5755D"/>
    <w:rsid w:val="00A57593"/>
    <w:rsid w:val="00A57BFC"/>
    <w:rsid w:val="00A57FE2"/>
    <w:rsid w:val="00A60403"/>
    <w:rsid w:val="00A60C2E"/>
    <w:rsid w:val="00A614DF"/>
    <w:rsid w:val="00A61B83"/>
    <w:rsid w:val="00A61EF5"/>
    <w:rsid w:val="00A61FC8"/>
    <w:rsid w:val="00A62040"/>
    <w:rsid w:val="00A630F6"/>
    <w:rsid w:val="00A6317C"/>
    <w:rsid w:val="00A633B6"/>
    <w:rsid w:val="00A652CE"/>
    <w:rsid w:val="00A6550E"/>
    <w:rsid w:val="00A65BA3"/>
    <w:rsid w:val="00A66D47"/>
    <w:rsid w:val="00A67260"/>
    <w:rsid w:val="00A67C70"/>
    <w:rsid w:val="00A67F41"/>
    <w:rsid w:val="00A70B86"/>
    <w:rsid w:val="00A70C0E"/>
    <w:rsid w:val="00A70D28"/>
    <w:rsid w:val="00A70EF2"/>
    <w:rsid w:val="00A70F38"/>
    <w:rsid w:val="00A71BDB"/>
    <w:rsid w:val="00A71DEC"/>
    <w:rsid w:val="00A72A34"/>
    <w:rsid w:val="00A72FE5"/>
    <w:rsid w:val="00A74CD1"/>
    <w:rsid w:val="00A74E80"/>
    <w:rsid w:val="00A751BC"/>
    <w:rsid w:val="00A759A4"/>
    <w:rsid w:val="00A75ADE"/>
    <w:rsid w:val="00A760A4"/>
    <w:rsid w:val="00A76A32"/>
    <w:rsid w:val="00A77707"/>
    <w:rsid w:val="00A777E9"/>
    <w:rsid w:val="00A7787E"/>
    <w:rsid w:val="00A779EC"/>
    <w:rsid w:val="00A77A94"/>
    <w:rsid w:val="00A801BF"/>
    <w:rsid w:val="00A803BD"/>
    <w:rsid w:val="00A80683"/>
    <w:rsid w:val="00A81418"/>
    <w:rsid w:val="00A81921"/>
    <w:rsid w:val="00A81CC6"/>
    <w:rsid w:val="00A83135"/>
    <w:rsid w:val="00A83279"/>
    <w:rsid w:val="00A84863"/>
    <w:rsid w:val="00A85186"/>
    <w:rsid w:val="00A858A7"/>
    <w:rsid w:val="00A864AC"/>
    <w:rsid w:val="00A86A3C"/>
    <w:rsid w:val="00A86F6C"/>
    <w:rsid w:val="00A87B07"/>
    <w:rsid w:val="00A90153"/>
    <w:rsid w:val="00A90B43"/>
    <w:rsid w:val="00A91F47"/>
    <w:rsid w:val="00A9245E"/>
    <w:rsid w:val="00A92F5C"/>
    <w:rsid w:val="00A9346B"/>
    <w:rsid w:val="00A934A9"/>
    <w:rsid w:val="00A95A15"/>
    <w:rsid w:val="00A95B60"/>
    <w:rsid w:val="00A95C42"/>
    <w:rsid w:val="00A976CD"/>
    <w:rsid w:val="00A97E10"/>
    <w:rsid w:val="00A97F2A"/>
    <w:rsid w:val="00AA1CA3"/>
    <w:rsid w:val="00AA1DAA"/>
    <w:rsid w:val="00AA1FDD"/>
    <w:rsid w:val="00AA376E"/>
    <w:rsid w:val="00AA3817"/>
    <w:rsid w:val="00AA3827"/>
    <w:rsid w:val="00AA42A6"/>
    <w:rsid w:val="00AA48BC"/>
    <w:rsid w:val="00AA4F68"/>
    <w:rsid w:val="00AA560A"/>
    <w:rsid w:val="00AA5706"/>
    <w:rsid w:val="00AA57DA"/>
    <w:rsid w:val="00AA6E36"/>
    <w:rsid w:val="00AA6E3D"/>
    <w:rsid w:val="00AA6F01"/>
    <w:rsid w:val="00AA72EE"/>
    <w:rsid w:val="00AA72F9"/>
    <w:rsid w:val="00AA7F01"/>
    <w:rsid w:val="00AB02B5"/>
    <w:rsid w:val="00AB04B6"/>
    <w:rsid w:val="00AB1D3F"/>
    <w:rsid w:val="00AB25BA"/>
    <w:rsid w:val="00AB2DD3"/>
    <w:rsid w:val="00AB3E4A"/>
    <w:rsid w:val="00AB4FCE"/>
    <w:rsid w:val="00AB563D"/>
    <w:rsid w:val="00AB6C43"/>
    <w:rsid w:val="00AB7254"/>
    <w:rsid w:val="00AB75D4"/>
    <w:rsid w:val="00AB7943"/>
    <w:rsid w:val="00AB799B"/>
    <w:rsid w:val="00AB7CB2"/>
    <w:rsid w:val="00AC0307"/>
    <w:rsid w:val="00AC1640"/>
    <w:rsid w:val="00AC2BFD"/>
    <w:rsid w:val="00AC60A5"/>
    <w:rsid w:val="00AC69DC"/>
    <w:rsid w:val="00AC768D"/>
    <w:rsid w:val="00AD1F18"/>
    <w:rsid w:val="00AD2300"/>
    <w:rsid w:val="00AD29F3"/>
    <w:rsid w:val="00AD2A68"/>
    <w:rsid w:val="00AD35CA"/>
    <w:rsid w:val="00AD3779"/>
    <w:rsid w:val="00AD3B18"/>
    <w:rsid w:val="00AD3EA7"/>
    <w:rsid w:val="00AD4FBA"/>
    <w:rsid w:val="00AD5C58"/>
    <w:rsid w:val="00AD60EB"/>
    <w:rsid w:val="00AD6309"/>
    <w:rsid w:val="00AD6EF2"/>
    <w:rsid w:val="00AD719B"/>
    <w:rsid w:val="00AD7206"/>
    <w:rsid w:val="00AD72B7"/>
    <w:rsid w:val="00AD74C4"/>
    <w:rsid w:val="00AD763D"/>
    <w:rsid w:val="00AD7AF4"/>
    <w:rsid w:val="00AD7CED"/>
    <w:rsid w:val="00AE071C"/>
    <w:rsid w:val="00AE09EA"/>
    <w:rsid w:val="00AE184E"/>
    <w:rsid w:val="00AE2938"/>
    <w:rsid w:val="00AE30F9"/>
    <w:rsid w:val="00AE3342"/>
    <w:rsid w:val="00AE3A5E"/>
    <w:rsid w:val="00AE3CAB"/>
    <w:rsid w:val="00AE5062"/>
    <w:rsid w:val="00AE5E9A"/>
    <w:rsid w:val="00AE6003"/>
    <w:rsid w:val="00AE6238"/>
    <w:rsid w:val="00AF0D76"/>
    <w:rsid w:val="00AF109E"/>
    <w:rsid w:val="00AF116B"/>
    <w:rsid w:val="00AF16D8"/>
    <w:rsid w:val="00AF1D02"/>
    <w:rsid w:val="00AF1EBA"/>
    <w:rsid w:val="00AF2557"/>
    <w:rsid w:val="00AF255E"/>
    <w:rsid w:val="00AF2D1B"/>
    <w:rsid w:val="00AF3A12"/>
    <w:rsid w:val="00AF4040"/>
    <w:rsid w:val="00AF4553"/>
    <w:rsid w:val="00AF4620"/>
    <w:rsid w:val="00AF481E"/>
    <w:rsid w:val="00AF5836"/>
    <w:rsid w:val="00AF5A3B"/>
    <w:rsid w:val="00AF6A51"/>
    <w:rsid w:val="00AF6B10"/>
    <w:rsid w:val="00AF78EB"/>
    <w:rsid w:val="00B0015D"/>
    <w:rsid w:val="00B01315"/>
    <w:rsid w:val="00B01D35"/>
    <w:rsid w:val="00B0220C"/>
    <w:rsid w:val="00B02DEB"/>
    <w:rsid w:val="00B02E24"/>
    <w:rsid w:val="00B02F15"/>
    <w:rsid w:val="00B03400"/>
    <w:rsid w:val="00B045DF"/>
    <w:rsid w:val="00B04952"/>
    <w:rsid w:val="00B04FE8"/>
    <w:rsid w:val="00B055DB"/>
    <w:rsid w:val="00B05B4F"/>
    <w:rsid w:val="00B06B7B"/>
    <w:rsid w:val="00B06D0E"/>
    <w:rsid w:val="00B06D3E"/>
    <w:rsid w:val="00B114C4"/>
    <w:rsid w:val="00B11571"/>
    <w:rsid w:val="00B11874"/>
    <w:rsid w:val="00B12FC8"/>
    <w:rsid w:val="00B13251"/>
    <w:rsid w:val="00B13D22"/>
    <w:rsid w:val="00B14952"/>
    <w:rsid w:val="00B14AF1"/>
    <w:rsid w:val="00B14CA1"/>
    <w:rsid w:val="00B159DC"/>
    <w:rsid w:val="00B203B9"/>
    <w:rsid w:val="00B208AB"/>
    <w:rsid w:val="00B20DEB"/>
    <w:rsid w:val="00B20E9F"/>
    <w:rsid w:val="00B229B8"/>
    <w:rsid w:val="00B22B0C"/>
    <w:rsid w:val="00B243FF"/>
    <w:rsid w:val="00B2457B"/>
    <w:rsid w:val="00B2477D"/>
    <w:rsid w:val="00B24924"/>
    <w:rsid w:val="00B24E42"/>
    <w:rsid w:val="00B26709"/>
    <w:rsid w:val="00B2670D"/>
    <w:rsid w:val="00B26D98"/>
    <w:rsid w:val="00B27AF0"/>
    <w:rsid w:val="00B27B34"/>
    <w:rsid w:val="00B27E42"/>
    <w:rsid w:val="00B3063C"/>
    <w:rsid w:val="00B31084"/>
    <w:rsid w:val="00B31B16"/>
    <w:rsid w:val="00B31F8C"/>
    <w:rsid w:val="00B33163"/>
    <w:rsid w:val="00B34747"/>
    <w:rsid w:val="00B3556B"/>
    <w:rsid w:val="00B363DC"/>
    <w:rsid w:val="00B37A65"/>
    <w:rsid w:val="00B37B6C"/>
    <w:rsid w:val="00B40971"/>
    <w:rsid w:val="00B40D60"/>
    <w:rsid w:val="00B410A6"/>
    <w:rsid w:val="00B41262"/>
    <w:rsid w:val="00B41E10"/>
    <w:rsid w:val="00B43012"/>
    <w:rsid w:val="00B430A8"/>
    <w:rsid w:val="00B433BE"/>
    <w:rsid w:val="00B43550"/>
    <w:rsid w:val="00B441EC"/>
    <w:rsid w:val="00B44572"/>
    <w:rsid w:val="00B44C92"/>
    <w:rsid w:val="00B44F25"/>
    <w:rsid w:val="00B45DE5"/>
    <w:rsid w:val="00B46653"/>
    <w:rsid w:val="00B466EE"/>
    <w:rsid w:val="00B467DD"/>
    <w:rsid w:val="00B46B59"/>
    <w:rsid w:val="00B47307"/>
    <w:rsid w:val="00B47C3E"/>
    <w:rsid w:val="00B502B5"/>
    <w:rsid w:val="00B50355"/>
    <w:rsid w:val="00B519B5"/>
    <w:rsid w:val="00B51E2D"/>
    <w:rsid w:val="00B51E44"/>
    <w:rsid w:val="00B53050"/>
    <w:rsid w:val="00B558C1"/>
    <w:rsid w:val="00B5640E"/>
    <w:rsid w:val="00B566C5"/>
    <w:rsid w:val="00B5671B"/>
    <w:rsid w:val="00B56CA7"/>
    <w:rsid w:val="00B5771A"/>
    <w:rsid w:val="00B57777"/>
    <w:rsid w:val="00B60395"/>
    <w:rsid w:val="00B60716"/>
    <w:rsid w:val="00B6085E"/>
    <w:rsid w:val="00B60A44"/>
    <w:rsid w:val="00B61FDA"/>
    <w:rsid w:val="00B62C01"/>
    <w:rsid w:val="00B62D6D"/>
    <w:rsid w:val="00B630C1"/>
    <w:rsid w:val="00B63D5C"/>
    <w:rsid w:val="00B63FA4"/>
    <w:rsid w:val="00B64FB1"/>
    <w:rsid w:val="00B65540"/>
    <w:rsid w:val="00B6592B"/>
    <w:rsid w:val="00B65D0E"/>
    <w:rsid w:val="00B65DFB"/>
    <w:rsid w:val="00B65E1C"/>
    <w:rsid w:val="00B65EE0"/>
    <w:rsid w:val="00B66678"/>
    <w:rsid w:val="00B66A8E"/>
    <w:rsid w:val="00B66DFC"/>
    <w:rsid w:val="00B6717C"/>
    <w:rsid w:val="00B67ED0"/>
    <w:rsid w:val="00B70028"/>
    <w:rsid w:val="00B712FC"/>
    <w:rsid w:val="00B71B1F"/>
    <w:rsid w:val="00B7254E"/>
    <w:rsid w:val="00B729A6"/>
    <w:rsid w:val="00B73157"/>
    <w:rsid w:val="00B73447"/>
    <w:rsid w:val="00B737D5"/>
    <w:rsid w:val="00B738FE"/>
    <w:rsid w:val="00B74619"/>
    <w:rsid w:val="00B75BD4"/>
    <w:rsid w:val="00B76271"/>
    <w:rsid w:val="00B765D6"/>
    <w:rsid w:val="00B76D1B"/>
    <w:rsid w:val="00B777AD"/>
    <w:rsid w:val="00B77F0E"/>
    <w:rsid w:val="00B80960"/>
    <w:rsid w:val="00B80E6F"/>
    <w:rsid w:val="00B80F28"/>
    <w:rsid w:val="00B819E3"/>
    <w:rsid w:val="00B81D84"/>
    <w:rsid w:val="00B81E57"/>
    <w:rsid w:val="00B81E69"/>
    <w:rsid w:val="00B8225D"/>
    <w:rsid w:val="00B829E4"/>
    <w:rsid w:val="00B835EC"/>
    <w:rsid w:val="00B83D09"/>
    <w:rsid w:val="00B83D2B"/>
    <w:rsid w:val="00B8486A"/>
    <w:rsid w:val="00B84889"/>
    <w:rsid w:val="00B8595F"/>
    <w:rsid w:val="00B859E4"/>
    <w:rsid w:val="00B86177"/>
    <w:rsid w:val="00B867FC"/>
    <w:rsid w:val="00B90326"/>
    <w:rsid w:val="00B90A22"/>
    <w:rsid w:val="00B90A6C"/>
    <w:rsid w:val="00B90A91"/>
    <w:rsid w:val="00B90B62"/>
    <w:rsid w:val="00B90BB6"/>
    <w:rsid w:val="00B910A9"/>
    <w:rsid w:val="00B91178"/>
    <w:rsid w:val="00B912AE"/>
    <w:rsid w:val="00B9179A"/>
    <w:rsid w:val="00B91BC7"/>
    <w:rsid w:val="00B91C7E"/>
    <w:rsid w:val="00B9299E"/>
    <w:rsid w:val="00B92E1C"/>
    <w:rsid w:val="00B92E3C"/>
    <w:rsid w:val="00B93062"/>
    <w:rsid w:val="00B93DC4"/>
    <w:rsid w:val="00B93EBA"/>
    <w:rsid w:val="00B93F15"/>
    <w:rsid w:val="00B94476"/>
    <w:rsid w:val="00B94C8D"/>
    <w:rsid w:val="00B95018"/>
    <w:rsid w:val="00B952E3"/>
    <w:rsid w:val="00B960EC"/>
    <w:rsid w:val="00B9633C"/>
    <w:rsid w:val="00B967E5"/>
    <w:rsid w:val="00B9723F"/>
    <w:rsid w:val="00B97CAD"/>
    <w:rsid w:val="00BA088A"/>
    <w:rsid w:val="00BA0A71"/>
    <w:rsid w:val="00BA1053"/>
    <w:rsid w:val="00BA2185"/>
    <w:rsid w:val="00BA2B04"/>
    <w:rsid w:val="00BA3577"/>
    <w:rsid w:val="00BA3B15"/>
    <w:rsid w:val="00BA3B8C"/>
    <w:rsid w:val="00BA3EEF"/>
    <w:rsid w:val="00BA402A"/>
    <w:rsid w:val="00BA5E76"/>
    <w:rsid w:val="00BA6A3E"/>
    <w:rsid w:val="00BA6DE4"/>
    <w:rsid w:val="00BA7EE6"/>
    <w:rsid w:val="00BB0172"/>
    <w:rsid w:val="00BB060D"/>
    <w:rsid w:val="00BB10DD"/>
    <w:rsid w:val="00BB180E"/>
    <w:rsid w:val="00BB1916"/>
    <w:rsid w:val="00BB1BD8"/>
    <w:rsid w:val="00BB1CA7"/>
    <w:rsid w:val="00BB27B2"/>
    <w:rsid w:val="00BB2A56"/>
    <w:rsid w:val="00BB378A"/>
    <w:rsid w:val="00BB4CAA"/>
    <w:rsid w:val="00BB4EF3"/>
    <w:rsid w:val="00BB551E"/>
    <w:rsid w:val="00BB5B8E"/>
    <w:rsid w:val="00BB601E"/>
    <w:rsid w:val="00BB65C2"/>
    <w:rsid w:val="00BB69A6"/>
    <w:rsid w:val="00BB6A51"/>
    <w:rsid w:val="00BB6DD8"/>
    <w:rsid w:val="00BB7507"/>
    <w:rsid w:val="00BB76F7"/>
    <w:rsid w:val="00BB7C00"/>
    <w:rsid w:val="00BC02C2"/>
    <w:rsid w:val="00BC0817"/>
    <w:rsid w:val="00BC15DA"/>
    <w:rsid w:val="00BC1C7B"/>
    <w:rsid w:val="00BC27A6"/>
    <w:rsid w:val="00BC2A6F"/>
    <w:rsid w:val="00BC2CE1"/>
    <w:rsid w:val="00BC306B"/>
    <w:rsid w:val="00BC42CF"/>
    <w:rsid w:val="00BC440E"/>
    <w:rsid w:val="00BC4C0E"/>
    <w:rsid w:val="00BC4D43"/>
    <w:rsid w:val="00BC4E7A"/>
    <w:rsid w:val="00BC60C5"/>
    <w:rsid w:val="00BC627A"/>
    <w:rsid w:val="00BC63A7"/>
    <w:rsid w:val="00BC6778"/>
    <w:rsid w:val="00BC7889"/>
    <w:rsid w:val="00BC79DC"/>
    <w:rsid w:val="00BD066F"/>
    <w:rsid w:val="00BD1B03"/>
    <w:rsid w:val="00BD1BC9"/>
    <w:rsid w:val="00BD3304"/>
    <w:rsid w:val="00BD3C47"/>
    <w:rsid w:val="00BD425A"/>
    <w:rsid w:val="00BD4494"/>
    <w:rsid w:val="00BD508B"/>
    <w:rsid w:val="00BD5F4A"/>
    <w:rsid w:val="00BD61B0"/>
    <w:rsid w:val="00BD68C8"/>
    <w:rsid w:val="00BD6B4B"/>
    <w:rsid w:val="00BD6CF5"/>
    <w:rsid w:val="00BD7CEA"/>
    <w:rsid w:val="00BD7DF7"/>
    <w:rsid w:val="00BE06CC"/>
    <w:rsid w:val="00BE0816"/>
    <w:rsid w:val="00BE08EF"/>
    <w:rsid w:val="00BE11B1"/>
    <w:rsid w:val="00BE1663"/>
    <w:rsid w:val="00BE1754"/>
    <w:rsid w:val="00BE1CC6"/>
    <w:rsid w:val="00BE24A5"/>
    <w:rsid w:val="00BE3270"/>
    <w:rsid w:val="00BE32DA"/>
    <w:rsid w:val="00BE5344"/>
    <w:rsid w:val="00BE5885"/>
    <w:rsid w:val="00BE5AEE"/>
    <w:rsid w:val="00BE5B82"/>
    <w:rsid w:val="00BE6040"/>
    <w:rsid w:val="00BE625F"/>
    <w:rsid w:val="00BE6B93"/>
    <w:rsid w:val="00BE6DE3"/>
    <w:rsid w:val="00BE7439"/>
    <w:rsid w:val="00BF0E6A"/>
    <w:rsid w:val="00BF10C5"/>
    <w:rsid w:val="00BF26FA"/>
    <w:rsid w:val="00BF32D5"/>
    <w:rsid w:val="00BF368B"/>
    <w:rsid w:val="00BF40CF"/>
    <w:rsid w:val="00BF4B02"/>
    <w:rsid w:val="00BF53ED"/>
    <w:rsid w:val="00BF58C3"/>
    <w:rsid w:val="00BF5B55"/>
    <w:rsid w:val="00BF5DE1"/>
    <w:rsid w:val="00BF66E0"/>
    <w:rsid w:val="00BF6B8E"/>
    <w:rsid w:val="00BF6B97"/>
    <w:rsid w:val="00BF71C6"/>
    <w:rsid w:val="00BF7316"/>
    <w:rsid w:val="00BF793B"/>
    <w:rsid w:val="00C0014B"/>
    <w:rsid w:val="00C003A2"/>
    <w:rsid w:val="00C013DE"/>
    <w:rsid w:val="00C02279"/>
    <w:rsid w:val="00C02815"/>
    <w:rsid w:val="00C0283B"/>
    <w:rsid w:val="00C0315C"/>
    <w:rsid w:val="00C03240"/>
    <w:rsid w:val="00C0365A"/>
    <w:rsid w:val="00C053D6"/>
    <w:rsid w:val="00C05B09"/>
    <w:rsid w:val="00C0678F"/>
    <w:rsid w:val="00C06D34"/>
    <w:rsid w:val="00C07042"/>
    <w:rsid w:val="00C075C3"/>
    <w:rsid w:val="00C10F00"/>
    <w:rsid w:val="00C11886"/>
    <w:rsid w:val="00C120DA"/>
    <w:rsid w:val="00C12446"/>
    <w:rsid w:val="00C128FC"/>
    <w:rsid w:val="00C12DCE"/>
    <w:rsid w:val="00C13652"/>
    <w:rsid w:val="00C136CC"/>
    <w:rsid w:val="00C13704"/>
    <w:rsid w:val="00C13E35"/>
    <w:rsid w:val="00C14062"/>
    <w:rsid w:val="00C1446F"/>
    <w:rsid w:val="00C156E3"/>
    <w:rsid w:val="00C15EC4"/>
    <w:rsid w:val="00C16233"/>
    <w:rsid w:val="00C164C1"/>
    <w:rsid w:val="00C169A9"/>
    <w:rsid w:val="00C17547"/>
    <w:rsid w:val="00C17599"/>
    <w:rsid w:val="00C20161"/>
    <w:rsid w:val="00C207F9"/>
    <w:rsid w:val="00C21A96"/>
    <w:rsid w:val="00C21FDC"/>
    <w:rsid w:val="00C22721"/>
    <w:rsid w:val="00C22DC9"/>
    <w:rsid w:val="00C23D1A"/>
    <w:rsid w:val="00C2418F"/>
    <w:rsid w:val="00C26C8E"/>
    <w:rsid w:val="00C26FD4"/>
    <w:rsid w:val="00C27078"/>
    <w:rsid w:val="00C278FD"/>
    <w:rsid w:val="00C3015E"/>
    <w:rsid w:val="00C30E3C"/>
    <w:rsid w:val="00C31F9A"/>
    <w:rsid w:val="00C32638"/>
    <w:rsid w:val="00C33784"/>
    <w:rsid w:val="00C33858"/>
    <w:rsid w:val="00C342BC"/>
    <w:rsid w:val="00C34FDB"/>
    <w:rsid w:val="00C356A1"/>
    <w:rsid w:val="00C3574C"/>
    <w:rsid w:val="00C35B56"/>
    <w:rsid w:val="00C35D73"/>
    <w:rsid w:val="00C363FA"/>
    <w:rsid w:val="00C36F8F"/>
    <w:rsid w:val="00C371AF"/>
    <w:rsid w:val="00C41F4D"/>
    <w:rsid w:val="00C426F3"/>
    <w:rsid w:val="00C43060"/>
    <w:rsid w:val="00C43E76"/>
    <w:rsid w:val="00C44119"/>
    <w:rsid w:val="00C44A27"/>
    <w:rsid w:val="00C44DAC"/>
    <w:rsid w:val="00C45134"/>
    <w:rsid w:val="00C457A0"/>
    <w:rsid w:val="00C45988"/>
    <w:rsid w:val="00C45B1C"/>
    <w:rsid w:val="00C45B3A"/>
    <w:rsid w:val="00C467C7"/>
    <w:rsid w:val="00C469EA"/>
    <w:rsid w:val="00C473DD"/>
    <w:rsid w:val="00C47415"/>
    <w:rsid w:val="00C476FF"/>
    <w:rsid w:val="00C47830"/>
    <w:rsid w:val="00C517AC"/>
    <w:rsid w:val="00C51C10"/>
    <w:rsid w:val="00C51D8E"/>
    <w:rsid w:val="00C527AB"/>
    <w:rsid w:val="00C52A94"/>
    <w:rsid w:val="00C53023"/>
    <w:rsid w:val="00C53812"/>
    <w:rsid w:val="00C53848"/>
    <w:rsid w:val="00C5617F"/>
    <w:rsid w:val="00C561D8"/>
    <w:rsid w:val="00C5623F"/>
    <w:rsid w:val="00C56DC0"/>
    <w:rsid w:val="00C60115"/>
    <w:rsid w:val="00C60AC0"/>
    <w:rsid w:val="00C60B0E"/>
    <w:rsid w:val="00C61338"/>
    <w:rsid w:val="00C62047"/>
    <w:rsid w:val="00C62D19"/>
    <w:rsid w:val="00C631E2"/>
    <w:rsid w:val="00C63866"/>
    <w:rsid w:val="00C63A0D"/>
    <w:rsid w:val="00C64969"/>
    <w:rsid w:val="00C652FE"/>
    <w:rsid w:val="00C65346"/>
    <w:rsid w:val="00C653CF"/>
    <w:rsid w:val="00C65DCD"/>
    <w:rsid w:val="00C66235"/>
    <w:rsid w:val="00C66D45"/>
    <w:rsid w:val="00C6727A"/>
    <w:rsid w:val="00C67B47"/>
    <w:rsid w:val="00C7077D"/>
    <w:rsid w:val="00C707E2"/>
    <w:rsid w:val="00C71BC1"/>
    <w:rsid w:val="00C73500"/>
    <w:rsid w:val="00C73514"/>
    <w:rsid w:val="00C73D96"/>
    <w:rsid w:val="00C74C97"/>
    <w:rsid w:val="00C758A1"/>
    <w:rsid w:val="00C75940"/>
    <w:rsid w:val="00C760F1"/>
    <w:rsid w:val="00C77057"/>
    <w:rsid w:val="00C77386"/>
    <w:rsid w:val="00C7785D"/>
    <w:rsid w:val="00C7786A"/>
    <w:rsid w:val="00C778AC"/>
    <w:rsid w:val="00C77AD8"/>
    <w:rsid w:val="00C77BA8"/>
    <w:rsid w:val="00C802B0"/>
    <w:rsid w:val="00C81919"/>
    <w:rsid w:val="00C82204"/>
    <w:rsid w:val="00C82412"/>
    <w:rsid w:val="00C82928"/>
    <w:rsid w:val="00C8297C"/>
    <w:rsid w:val="00C8341D"/>
    <w:rsid w:val="00C845DF"/>
    <w:rsid w:val="00C856B4"/>
    <w:rsid w:val="00C86265"/>
    <w:rsid w:val="00C8630F"/>
    <w:rsid w:val="00C86765"/>
    <w:rsid w:val="00C86B84"/>
    <w:rsid w:val="00C86CAF"/>
    <w:rsid w:val="00C86F01"/>
    <w:rsid w:val="00C8735B"/>
    <w:rsid w:val="00C90A1C"/>
    <w:rsid w:val="00C90C67"/>
    <w:rsid w:val="00C91569"/>
    <w:rsid w:val="00C91C6A"/>
    <w:rsid w:val="00C91D6E"/>
    <w:rsid w:val="00C92259"/>
    <w:rsid w:val="00C92338"/>
    <w:rsid w:val="00C92702"/>
    <w:rsid w:val="00C92EE0"/>
    <w:rsid w:val="00C92F1B"/>
    <w:rsid w:val="00C92F7F"/>
    <w:rsid w:val="00C92FB4"/>
    <w:rsid w:val="00C932B3"/>
    <w:rsid w:val="00C934E7"/>
    <w:rsid w:val="00C93541"/>
    <w:rsid w:val="00C93702"/>
    <w:rsid w:val="00C93F3E"/>
    <w:rsid w:val="00C93F58"/>
    <w:rsid w:val="00C94573"/>
    <w:rsid w:val="00C945F2"/>
    <w:rsid w:val="00C9473D"/>
    <w:rsid w:val="00C94B07"/>
    <w:rsid w:val="00C94B0B"/>
    <w:rsid w:val="00C951AD"/>
    <w:rsid w:val="00C95757"/>
    <w:rsid w:val="00C96037"/>
    <w:rsid w:val="00C9612D"/>
    <w:rsid w:val="00C963CF"/>
    <w:rsid w:val="00C97312"/>
    <w:rsid w:val="00C97DAF"/>
    <w:rsid w:val="00CA0538"/>
    <w:rsid w:val="00CA06AD"/>
    <w:rsid w:val="00CA163D"/>
    <w:rsid w:val="00CA1990"/>
    <w:rsid w:val="00CA1C13"/>
    <w:rsid w:val="00CA201C"/>
    <w:rsid w:val="00CA3DEB"/>
    <w:rsid w:val="00CA42F0"/>
    <w:rsid w:val="00CA47F2"/>
    <w:rsid w:val="00CA533E"/>
    <w:rsid w:val="00CA53DA"/>
    <w:rsid w:val="00CA57C8"/>
    <w:rsid w:val="00CA638F"/>
    <w:rsid w:val="00CB0AD9"/>
    <w:rsid w:val="00CB1205"/>
    <w:rsid w:val="00CB1E31"/>
    <w:rsid w:val="00CB20D4"/>
    <w:rsid w:val="00CB2B94"/>
    <w:rsid w:val="00CB2ED0"/>
    <w:rsid w:val="00CB3504"/>
    <w:rsid w:val="00CB38CB"/>
    <w:rsid w:val="00CB40F0"/>
    <w:rsid w:val="00CB4990"/>
    <w:rsid w:val="00CB4A03"/>
    <w:rsid w:val="00CB4F3A"/>
    <w:rsid w:val="00CB767F"/>
    <w:rsid w:val="00CB7B97"/>
    <w:rsid w:val="00CB7D65"/>
    <w:rsid w:val="00CC0AF3"/>
    <w:rsid w:val="00CC1477"/>
    <w:rsid w:val="00CC16B3"/>
    <w:rsid w:val="00CC1812"/>
    <w:rsid w:val="00CC2B23"/>
    <w:rsid w:val="00CC35C4"/>
    <w:rsid w:val="00CC420B"/>
    <w:rsid w:val="00CC44CF"/>
    <w:rsid w:val="00CC48FB"/>
    <w:rsid w:val="00CC4945"/>
    <w:rsid w:val="00CC4B59"/>
    <w:rsid w:val="00CC5390"/>
    <w:rsid w:val="00CC6117"/>
    <w:rsid w:val="00CC6ACE"/>
    <w:rsid w:val="00CC70C9"/>
    <w:rsid w:val="00CC7744"/>
    <w:rsid w:val="00CC79DB"/>
    <w:rsid w:val="00CD056C"/>
    <w:rsid w:val="00CD11F2"/>
    <w:rsid w:val="00CD1D44"/>
    <w:rsid w:val="00CD1D75"/>
    <w:rsid w:val="00CD1F72"/>
    <w:rsid w:val="00CD2085"/>
    <w:rsid w:val="00CD40FB"/>
    <w:rsid w:val="00CD58E8"/>
    <w:rsid w:val="00CD5926"/>
    <w:rsid w:val="00CD5BFC"/>
    <w:rsid w:val="00CD7021"/>
    <w:rsid w:val="00CE10E2"/>
    <w:rsid w:val="00CE1483"/>
    <w:rsid w:val="00CE186F"/>
    <w:rsid w:val="00CE2041"/>
    <w:rsid w:val="00CE2556"/>
    <w:rsid w:val="00CE2853"/>
    <w:rsid w:val="00CE2AE5"/>
    <w:rsid w:val="00CE2C57"/>
    <w:rsid w:val="00CE32A6"/>
    <w:rsid w:val="00CE3A17"/>
    <w:rsid w:val="00CE4389"/>
    <w:rsid w:val="00CE466B"/>
    <w:rsid w:val="00CE4970"/>
    <w:rsid w:val="00CE6385"/>
    <w:rsid w:val="00CE7665"/>
    <w:rsid w:val="00CE7EA8"/>
    <w:rsid w:val="00CF0E54"/>
    <w:rsid w:val="00CF1C0E"/>
    <w:rsid w:val="00CF1F02"/>
    <w:rsid w:val="00CF201B"/>
    <w:rsid w:val="00CF2126"/>
    <w:rsid w:val="00CF247C"/>
    <w:rsid w:val="00CF3857"/>
    <w:rsid w:val="00CF4B6F"/>
    <w:rsid w:val="00CF4C81"/>
    <w:rsid w:val="00CF529D"/>
    <w:rsid w:val="00CF5FF7"/>
    <w:rsid w:val="00CF6650"/>
    <w:rsid w:val="00CF6678"/>
    <w:rsid w:val="00CF7078"/>
    <w:rsid w:val="00CF70D0"/>
    <w:rsid w:val="00CF72D1"/>
    <w:rsid w:val="00CF73CA"/>
    <w:rsid w:val="00CF7C0A"/>
    <w:rsid w:val="00D00802"/>
    <w:rsid w:val="00D00B0C"/>
    <w:rsid w:val="00D00F03"/>
    <w:rsid w:val="00D010DE"/>
    <w:rsid w:val="00D017BC"/>
    <w:rsid w:val="00D019F1"/>
    <w:rsid w:val="00D01DB2"/>
    <w:rsid w:val="00D01E09"/>
    <w:rsid w:val="00D02035"/>
    <w:rsid w:val="00D020A5"/>
    <w:rsid w:val="00D02642"/>
    <w:rsid w:val="00D02BCF"/>
    <w:rsid w:val="00D03027"/>
    <w:rsid w:val="00D03456"/>
    <w:rsid w:val="00D035D2"/>
    <w:rsid w:val="00D047C8"/>
    <w:rsid w:val="00D04B7B"/>
    <w:rsid w:val="00D05552"/>
    <w:rsid w:val="00D05689"/>
    <w:rsid w:val="00D05BD8"/>
    <w:rsid w:val="00D05FA4"/>
    <w:rsid w:val="00D06639"/>
    <w:rsid w:val="00D06EDB"/>
    <w:rsid w:val="00D073F3"/>
    <w:rsid w:val="00D077EC"/>
    <w:rsid w:val="00D106FB"/>
    <w:rsid w:val="00D113C8"/>
    <w:rsid w:val="00D11D92"/>
    <w:rsid w:val="00D123B6"/>
    <w:rsid w:val="00D124FB"/>
    <w:rsid w:val="00D12831"/>
    <w:rsid w:val="00D1388D"/>
    <w:rsid w:val="00D13AF1"/>
    <w:rsid w:val="00D13BA6"/>
    <w:rsid w:val="00D144F3"/>
    <w:rsid w:val="00D149FC"/>
    <w:rsid w:val="00D15BE8"/>
    <w:rsid w:val="00D176F2"/>
    <w:rsid w:val="00D17986"/>
    <w:rsid w:val="00D21110"/>
    <w:rsid w:val="00D211B1"/>
    <w:rsid w:val="00D21247"/>
    <w:rsid w:val="00D215F0"/>
    <w:rsid w:val="00D21A05"/>
    <w:rsid w:val="00D21FE3"/>
    <w:rsid w:val="00D244EE"/>
    <w:rsid w:val="00D24FE9"/>
    <w:rsid w:val="00D258D7"/>
    <w:rsid w:val="00D260D3"/>
    <w:rsid w:val="00D262E6"/>
    <w:rsid w:val="00D26512"/>
    <w:rsid w:val="00D26C2F"/>
    <w:rsid w:val="00D26FC0"/>
    <w:rsid w:val="00D27B08"/>
    <w:rsid w:val="00D30173"/>
    <w:rsid w:val="00D3119E"/>
    <w:rsid w:val="00D31850"/>
    <w:rsid w:val="00D31E24"/>
    <w:rsid w:val="00D320BF"/>
    <w:rsid w:val="00D32354"/>
    <w:rsid w:val="00D32BFC"/>
    <w:rsid w:val="00D33AC4"/>
    <w:rsid w:val="00D34831"/>
    <w:rsid w:val="00D34A3D"/>
    <w:rsid w:val="00D34C3F"/>
    <w:rsid w:val="00D34CFD"/>
    <w:rsid w:val="00D3529C"/>
    <w:rsid w:val="00D35971"/>
    <w:rsid w:val="00D35AF0"/>
    <w:rsid w:val="00D36A7E"/>
    <w:rsid w:val="00D36D8B"/>
    <w:rsid w:val="00D36FF1"/>
    <w:rsid w:val="00D3793B"/>
    <w:rsid w:val="00D401A6"/>
    <w:rsid w:val="00D40934"/>
    <w:rsid w:val="00D40CE4"/>
    <w:rsid w:val="00D40FBD"/>
    <w:rsid w:val="00D41956"/>
    <w:rsid w:val="00D41A39"/>
    <w:rsid w:val="00D42041"/>
    <w:rsid w:val="00D42137"/>
    <w:rsid w:val="00D427B7"/>
    <w:rsid w:val="00D42BBF"/>
    <w:rsid w:val="00D4396B"/>
    <w:rsid w:val="00D44372"/>
    <w:rsid w:val="00D44CEE"/>
    <w:rsid w:val="00D45668"/>
    <w:rsid w:val="00D456AC"/>
    <w:rsid w:val="00D4570D"/>
    <w:rsid w:val="00D4605F"/>
    <w:rsid w:val="00D46BF8"/>
    <w:rsid w:val="00D4751F"/>
    <w:rsid w:val="00D479E7"/>
    <w:rsid w:val="00D50A38"/>
    <w:rsid w:val="00D50D85"/>
    <w:rsid w:val="00D5162F"/>
    <w:rsid w:val="00D516AC"/>
    <w:rsid w:val="00D518F2"/>
    <w:rsid w:val="00D51AA9"/>
    <w:rsid w:val="00D524DF"/>
    <w:rsid w:val="00D526C6"/>
    <w:rsid w:val="00D53821"/>
    <w:rsid w:val="00D5478C"/>
    <w:rsid w:val="00D54A23"/>
    <w:rsid w:val="00D55079"/>
    <w:rsid w:val="00D5546D"/>
    <w:rsid w:val="00D55757"/>
    <w:rsid w:val="00D55CA1"/>
    <w:rsid w:val="00D56450"/>
    <w:rsid w:val="00D5686B"/>
    <w:rsid w:val="00D56962"/>
    <w:rsid w:val="00D5699C"/>
    <w:rsid w:val="00D57684"/>
    <w:rsid w:val="00D60410"/>
    <w:rsid w:val="00D6126D"/>
    <w:rsid w:val="00D61EE5"/>
    <w:rsid w:val="00D62471"/>
    <w:rsid w:val="00D625E4"/>
    <w:rsid w:val="00D6347E"/>
    <w:rsid w:val="00D637F4"/>
    <w:rsid w:val="00D63DD0"/>
    <w:rsid w:val="00D63E19"/>
    <w:rsid w:val="00D64BE8"/>
    <w:rsid w:val="00D64CA8"/>
    <w:rsid w:val="00D65292"/>
    <w:rsid w:val="00D667D9"/>
    <w:rsid w:val="00D6690D"/>
    <w:rsid w:val="00D66DE1"/>
    <w:rsid w:val="00D67216"/>
    <w:rsid w:val="00D70936"/>
    <w:rsid w:val="00D70AF1"/>
    <w:rsid w:val="00D71B2F"/>
    <w:rsid w:val="00D723CD"/>
    <w:rsid w:val="00D73545"/>
    <w:rsid w:val="00D73597"/>
    <w:rsid w:val="00D738B7"/>
    <w:rsid w:val="00D73957"/>
    <w:rsid w:val="00D73BF4"/>
    <w:rsid w:val="00D75AEB"/>
    <w:rsid w:val="00D75CB0"/>
    <w:rsid w:val="00D75D19"/>
    <w:rsid w:val="00D76410"/>
    <w:rsid w:val="00D7670F"/>
    <w:rsid w:val="00D76864"/>
    <w:rsid w:val="00D76E55"/>
    <w:rsid w:val="00D775A0"/>
    <w:rsid w:val="00D77C59"/>
    <w:rsid w:val="00D808C7"/>
    <w:rsid w:val="00D80B34"/>
    <w:rsid w:val="00D80D39"/>
    <w:rsid w:val="00D813C7"/>
    <w:rsid w:val="00D81A4F"/>
    <w:rsid w:val="00D8294C"/>
    <w:rsid w:val="00D82B41"/>
    <w:rsid w:val="00D82D5D"/>
    <w:rsid w:val="00D83424"/>
    <w:rsid w:val="00D84394"/>
    <w:rsid w:val="00D84A41"/>
    <w:rsid w:val="00D84BF6"/>
    <w:rsid w:val="00D85601"/>
    <w:rsid w:val="00D85BB3"/>
    <w:rsid w:val="00D85D03"/>
    <w:rsid w:val="00D86084"/>
    <w:rsid w:val="00D86B13"/>
    <w:rsid w:val="00D86F5C"/>
    <w:rsid w:val="00D87E75"/>
    <w:rsid w:val="00D87F1D"/>
    <w:rsid w:val="00D90F26"/>
    <w:rsid w:val="00D91B78"/>
    <w:rsid w:val="00D920D2"/>
    <w:rsid w:val="00D92303"/>
    <w:rsid w:val="00D94C3A"/>
    <w:rsid w:val="00D94C83"/>
    <w:rsid w:val="00D951FE"/>
    <w:rsid w:val="00D95574"/>
    <w:rsid w:val="00D95B1E"/>
    <w:rsid w:val="00D95E92"/>
    <w:rsid w:val="00D968CA"/>
    <w:rsid w:val="00D96AE5"/>
    <w:rsid w:val="00D96E96"/>
    <w:rsid w:val="00D97256"/>
    <w:rsid w:val="00D97532"/>
    <w:rsid w:val="00DA0854"/>
    <w:rsid w:val="00DA0D57"/>
    <w:rsid w:val="00DA105F"/>
    <w:rsid w:val="00DA1160"/>
    <w:rsid w:val="00DA169E"/>
    <w:rsid w:val="00DA1EA0"/>
    <w:rsid w:val="00DA35A6"/>
    <w:rsid w:val="00DA3748"/>
    <w:rsid w:val="00DA38DE"/>
    <w:rsid w:val="00DA3A7B"/>
    <w:rsid w:val="00DA42C0"/>
    <w:rsid w:val="00DA440D"/>
    <w:rsid w:val="00DA45FD"/>
    <w:rsid w:val="00DA46EF"/>
    <w:rsid w:val="00DA5DED"/>
    <w:rsid w:val="00DA6080"/>
    <w:rsid w:val="00DA6320"/>
    <w:rsid w:val="00DA6591"/>
    <w:rsid w:val="00DA69A7"/>
    <w:rsid w:val="00DA6B44"/>
    <w:rsid w:val="00DA7A6A"/>
    <w:rsid w:val="00DB090D"/>
    <w:rsid w:val="00DB0A86"/>
    <w:rsid w:val="00DB0B60"/>
    <w:rsid w:val="00DB0B9A"/>
    <w:rsid w:val="00DB10F3"/>
    <w:rsid w:val="00DB11FC"/>
    <w:rsid w:val="00DB1309"/>
    <w:rsid w:val="00DB1A84"/>
    <w:rsid w:val="00DB262A"/>
    <w:rsid w:val="00DB2978"/>
    <w:rsid w:val="00DB30E7"/>
    <w:rsid w:val="00DB3402"/>
    <w:rsid w:val="00DB346B"/>
    <w:rsid w:val="00DB37B6"/>
    <w:rsid w:val="00DB40C5"/>
    <w:rsid w:val="00DB4B33"/>
    <w:rsid w:val="00DB4BFA"/>
    <w:rsid w:val="00DB4CC4"/>
    <w:rsid w:val="00DB4CDB"/>
    <w:rsid w:val="00DB4EB5"/>
    <w:rsid w:val="00DB58D1"/>
    <w:rsid w:val="00DB68EB"/>
    <w:rsid w:val="00DB6D24"/>
    <w:rsid w:val="00DB6DD8"/>
    <w:rsid w:val="00DB6F2A"/>
    <w:rsid w:val="00DB7BF6"/>
    <w:rsid w:val="00DB7D12"/>
    <w:rsid w:val="00DC0090"/>
    <w:rsid w:val="00DC0DB1"/>
    <w:rsid w:val="00DC1380"/>
    <w:rsid w:val="00DC13BC"/>
    <w:rsid w:val="00DC2855"/>
    <w:rsid w:val="00DC2E05"/>
    <w:rsid w:val="00DC30DF"/>
    <w:rsid w:val="00DC4110"/>
    <w:rsid w:val="00DC4E8B"/>
    <w:rsid w:val="00DC613A"/>
    <w:rsid w:val="00DC6642"/>
    <w:rsid w:val="00DC77CB"/>
    <w:rsid w:val="00DC79D9"/>
    <w:rsid w:val="00DC7A51"/>
    <w:rsid w:val="00DD04A8"/>
    <w:rsid w:val="00DD04B2"/>
    <w:rsid w:val="00DD0873"/>
    <w:rsid w:val="00DD0AB5"/>
    <w:rsid w:val="00DD132A"/>
    <w:rsid w:val="00DD18CC"/>
    <w:rsid w:val="00DD1CCA"/>
    <w:rsid w:val="00DD26D2"/>
    <w:rsid w:val="00DD2BCA"/>
    <w:rsid w:val="00DD3512"/>
    <w:rsid w:val="00DD48AC"/>
    <w:rsid w:val="00DD4CD9"/>
    <w:rsid w:val="00DD5271"/>
    <w:rsid w:val="00DD575D"/>
    <w:rsid w:val="00DD5765"/>
    <w:rsid w:val="00DD59CF"/>
    <w:rsid w:val="00DD68DE"/>
    <w:rsid w:val="00DD6BD2"/>
    <w:rsid w:val="00DD6FE6"/>
    <w:rsid w:val="00DD7310"/>
    <w:rsid w:val="00DD7924"/>
    <w:rsid w:val="00DD79A9"/>
    <w:rsid w:val="00DD7B19"/>
    <w:rsid w:val="00DD7F54"/>
    <w:rsid w:val="00DE01AB"/>
    <w:rsid w:val="00DE0935"/>
    <w:rsid w:val="00DE1567"/>
    <w:rsid w:val="00DE16A8"/>
    <w:rsid w:val="00DE23AB"/>
    <w:rsid w:val="00DE244D"/>
    <w:rsid w:val="00DE2591"/>
    <w:rsid w:val="00DE25F9"/>
    <w:rsid w:val="00DE2DC2"/>
    <w:rsid w:val="00DE34BB"/>
    <w:rsid w:val="00DE37C2"/>
    <w:rsid w:val="00DE3E54"/>
    <w:rsid w:val="00DE4ABE"/>
    <w:rsid w:val="00DE4C92"/>
    <w:rsid w:val="00DE4D65"/>
    <w:rsid w:val="00DE56D8"/>
    <w:rsid w:val="00DE6886"/>
    <w:rsid w:val="00DE738D"/>
    <w:rsid w:val="00DF07D6"/>
    <w:rsid w:val="00DF08C3"/>
    <w:rsid w:val="00DF119B"/>
    <w:rsid w:val="00DF1530"/>
    <w:rsid w:val="00DF1669"/>
    <w:rsid w:val="00DF1761"/>
    <w:rsid w:val="00DF1E4E"/>
    <w:rsid w:val="00DF2065"/>
    <w:rsid w:val="00DF216B"/>
    <w:rsid w:val="00DF232F"/>
    <w:rsid w:val="00DF2F9E"/>
    <w:rsid w:val="00DF620B"/>
    <w:rsid w:val="00DF6484"/>
    <w:rsid w:val="00DF6751"/>
    <w:rsid w:val="00DF74D6"/>
    <w:rsid w:val="00DF7C2A"/>
    <w:rsid w:val="00DF7D63"/>
    <w:rsid w:val="00E01F06"/>
    <w:rsid w:val="00E02164"/>
    <w:rsid w:val="00E026CB"/>
    <w:rsid w:val="00E02C00"/>
    <w:rsid w:val="00E03E4A"/>
    <w:rsid w:val="00E04322"/>
    <w:rsid w:val="00E04AA3"/>
    <w:rsid w:val="00E04CB4"/>
    <w:rsid w:val="00E0590E"/>
    <w:rsid w:val="00E059FC"/>
    <w:rsid w:val="00E05C74"/>
    <w:rsid w:val="00E05D5D"/>
    <w:rsid w:val="00E06389"/>
    <w:rsid w:val="00E069A7"/>
    <w:rsid w:val="00E06C6C"/>
    <w:rsid w:val="00E079A5"/>
    <w:rsid w:val="00E07E9F"/>
    <w:rsid w:val="00E1128A"/>
    <w:rsid w:val="00E1147D"/>
    <w:rsid w:val="00E1216E"/>
    <w:rsid w:val="00E12334"/>
    <w:rsid w:val="00E12F14"/>
    <w:rsid w:val="00E13500"/>
    <w:rsid w:val="00E14425"/>
    <w:rsid w:val="00E14593"/>
    <w:rsid w:val="00E14CD2"/>
    <w:rsid w:val="00E167CB"/>
    <w:rsid w:val="00E17B54"/>
    <w:rsid w:val="00E2043C"/>
    <w:rsid w:val="00E20BC8"/>
    <w:rsid w:val="00E20BD8"/>
    <w:rsid w:val="00E22EBA"/>
    <w:rsid w:val="00E22F54"/>
    <w:rsid w:val="00E2306B"/>
    <w:rsid w:val="00E23F24"/>
    <w:rsid w:val="00E24B4C"/>
    <w:rsid w:val="00E27F2E"/>
    <w:rsid w:val="00E302E4"/>
    <w:rsid w:val="00E302EE"/>
    <w:rsid w:val="00E30A33"/>
    <w:rsid w:val="00E30BE3"/>
    <w:rsid w:val="00E30C85"/>
    <w:rsid w:val="00E30D24"/>
    <w:rsid w:val="00E30F43"/>
    <w:rsid w:val="00E318AA"/>
    <w:rsid w:val="00E32269"/>
    <w:rsid w:val="00E32434"/>
    <w:rsid w:val="00E32F4F"/>
    <w:rsid w:val="00E33264"/>
    <w:rsid w:val="00E33E82"/>
    <w:rsid w:val="00E35B89"/>
    <w:rsid w:val="00E35F98"/>
    <w:rsid w:val="00E3608E"/>
    <w:rsid w:val="00E36184"/>
    <w:rsid w:val="00E36EF8"/>
    <w:rsid w:val="00E376B8"/>
    <w:rsid w:val="00E37BEE"/>
    <w:rsid w:val="00E40938"/>
    <w:rsid w:val="00E40A92"/>
    <w:rsid w:val="00E40EB0"/>
    <w:rsid w:val="00E41574"/>
    <w:rsid w:val="00E42516"/>
    <w:rsid w:val="00E42C48"/>
    <w:rsid w:val="00E43162"/>
    <w:rsid w:val="00E43D57"/>
    <w:rsid w:val="00E44010"/>
    <w:rsid w:val="00E44C96"/>
    <w:rsid w:val="00E456F8"/>
    <w:rsid w:val="00E45E2C"/>
    <w:rsid w:val="00E46426"/>
    <w:rsid w:val="00E46498"/>
    <w:rsid w:val="00E4725A"/>
    <w:rsid w:val="00E479F3"/>
    <w:rsid w:val="00E50CB4"/>
    <w:rsid w:val="00E50E47"/>
    <w:rsid w:val="00E51150"/>
    <w:rsid w:val="00E5149C"/>
    <w:rsid w:val="00E51627"/>
    <w:rsid w:val="00E5190C"/>
    <w:rsid w:val="00E51D2C"/>
    <w:rsid w:val="00E525E5"/>
    <w:rsid w:val="00E53483"/>
    <w:rsid w:val="00E53994"/>
    <w:rsid w:val="00E54797"/>
    <w:rsid w:val="00E547BC"/>
    <w:rsid w:val="00E55158"/>
    <w:rsid w:val="00E56D35"/>
    <w:rsid w:val="00E60137"/>
    <w:rsid w:val="00E60751"/>
    <w:rsid w:val="00E61519"/>
    <w:rsid w:val="00E62DF0"/>
    <w:rsid w:val="00E6309B"/>
    <w:rsid w:val="00E63E40"/>
    <w:rsid w:val="00E64A94"/>
    <w:rsid w:val="00E65C9C"/>
    <w:rsid w:val="00E65CAE"/>
    <w:rsid w:val="00E6763F"/>
    <w:rsid w:val="00E67E28"/>
    <w:rsid w:val="00E70308"/>
    <w:rsid w:val="00E70F61"/>
    <w:rsid w:val="00E70FB8"/>
    <w:rsid w:val="00E71744"/>
    <w:rsid w:val="00E72196"/>
    <w:rsid w:val="00E72501"/>
    <w:rsid w:val="00E72B88"/>
    <w:rsid w:val="00E73A0C"/>
    <w:rsid w:val="00E7445C"/>
    <w:rsid w:val="00E74A6C"/>
    <w:rsid w:val="00E750B6"/>
    <w:rsid w:val="00E753D1"/>
    <w:rsid w:val="00E7654A"/>
    <w:rsid w:val="00E76FEF"/>
    <w:rsid w:val="00E77DD6"/>
    <w:rsid w:val="00E77FF9"/>
    <w:rsid w:val="00E823D4"/>
    <w:rsid w:val="00E834B6"/>
    <w:rsid w:val="00E8437E"/>
    <w:rsid w:val="00E84B6A"/>
    <w:rsid w:val="00E84DB5"/>
    <w:rsid w:val="00E856CD"/>
    <w:rsid w:val="00E85AA6"/>
    <w:rsid w:val="00E860A9"/>
    <w:rsid w:val="00E8685F"/>
    <w:rsid w:val="00E873D6"/>
    <w:rsid w:val="00E907D1"/>
    <w:rsid w:val="00E91696"/>
    <w:rsid w:val="00E91889"/>
    <w:rsid w:val="00E9243B"/>
    <w:rsid w:val="00E92731"/>
    <w:rsid w:val="00E92D1F"/>
    <w:rsid w:val="00E9356E"/>
    <w:rsid w:val="00E93BAC"/>
    <w:rsid w:val="00E94EB0"/>
    <w:rsid w:val="00E9509C"/>
    <w:rsid w:val="00E95DF0"/>
    <w:rsid w:val="00E96C89"/>
    <w:rsid w:val="00E97ECF"/>
    <w:rsid w:val="00E97F66"/>
    <w:rsid w:val="00EA1235"/>
    <w:rsid w:val="00EA2896"/>
    <w:rsid w:val="00EA2B0A"/>
    <w:rsid w:val="00EA2F62"/>
    <w:rsid w:val="00EA3CC7"/>
    <w:rsid w:val="00EA4193"/>
    <w:rsid w:val="00EA5071"/>
    <w:rsid w:val="00EA51C7"/>
    <w:rsid w:val="00EA53D4"/>
    <w:rsid w:val="00EA64C3"/>
    <w:rsid w:val="00EA78C5"/>
    <w:rsid w:val="00EA78DA"/>
    <w:rsid w:val="00EA7930"/>
    <w:rsid w:val="00EA7B8E"/>
    <w:rsid w:val="00EB065D"/>
    <w:rsid w:val="00EB080C"/>
    <w:rsid w:val="00EB1032"/>
    <w:rsid w:val="00EB15E3"/>
    <w:rsid w:val="00EB1B29"/>
    <w:rsid w:val="00EB1D2A"/>
    <w:rsid w:val="00EB2208"/>
    <w:rsid w:val="00EB2415"/>
    <w:rsid w:val="00EB3111"/>
    <w:rsid w:val="00EB312F"/>
    <w:rsid w:val="00EB3500"/>
    <w:rsid w:val="00EB3793"/>
    <w:rsid w:val="00EB3ACD"/>
    <w:rsid w:val="00EB45BD"/>
    <w:rsid w:val="00EB4E62"/>
    <w:rsid w:val="00EB4FD1"/>
    <w:rsid w:val="00EB559D"/>
    <w:rsid w:val="00EB5E4C"/>
    <w:rsid w:val="00EB5ED3"/>
    <w:rsid w:val="00EB61A8"/>
    <w:rsid w:val="00EB6E53"/>
    <w:rsid w:val="00EB7155"/>
    <w:rsid w:val="00EB72EB"/>
    <w:rsid w:val="00EB7706"/>
    <w:rsid w:val="00EB785E"/>
    <w:rsid w:val="00EC01A5"/>
    <w:rsid w:val="00EC07E2"/>
    <w:rsid w:val="00EC1F6B"/>
    <w:rsid w:val="00EC22D1"/>
    <w:rsid w:val="00EC2EAA"/>
    <w:rsid w:val="00EC3442"/>
    <w:rsid w:val="00EC3E8A"/>
    <w:rsid w:val="00EC43E4"/>
    <w:rsid w:val="00EC4856"/>
    <w:rsid w:val="00EC4AD2"/>
    <w:rsid w:val="00EC4F80"/>
    <w:rsid w:val="00EC5079"/>
    <w:rsid w:val="00EC5489"/>
    <w:rsid w:val="00EC59BC"/>
    <w:rsid w:val="00EC64D7"/>
    <w:rsid w:val="00EC6B40"/>
    <w:rsid w:val="00EC73CA"/>
    <w:rsid w:val="00EC750A"/>
    <w:rsid w:val="00EC7A4F"/>
    <w:rsid w:val="00ED0029"/>
    <w:rsid w:val="00ED02C0"/>
    <w:rsid w:val="00ED0377"/>
    <w:rsid w:val="00ED0D02"/>
    <w:rsid w:val="00ED0F33"/>
    <w:rsid w:val="00ED18A2"/>
    <w:rsid w:val="00ED207C"/>
    <w:rsid w:val="00ED21E8"/>
    <w:rsid w:val="00ED23BC"/>
    <w:rsid w:val="00ED2EE6"/>
    <w:rsid w:val="00ED4566"/>
    <w:rsid w:val="00ED4592"/>
    <w:rsid w:val="00ED4787"/>
    <w:rsid w:val="00ED52AD"/>
    <w:rsid w:val="00ED5B63"/>
    <w:rsid w:val="00ED60DB"/>
    <w:rsid w:val="00ED63D2"/>
    <w:rsid w:val="00ED652A"/>
    <w:rsid w:val="00ED6762"/>
    <w:rsid w:val="00ED7053"/>
    <w:rsid w:val="00ED70D4"/>
    <w:rsid w:val="00ED71DF"/>
    <w:rsid w:val="00ED72AC"/>
    <w:rsid w:val="00ED74D0"/>
    <w:rsid w:val="00ED76D1"/>
    <w:rsid w:val="00ED7A07"/>
    <w:rsid w:val="00ED7AAB"/>
    <w:rsid w:val="00EE16AC"/>
    <w:rsid w:val="00EE1D8F"/>
    <w:rsid w:val="00EE2B74"/>
    <w:rsid w:val="00EE47B8"/>
    <w:rsid w:val="00EE4AC5"/>
    <w:rsid w:val="00EE53C6"/>
    <w:rsid w:val="00EE5741"/>
    <w:rsid w:val="00EE5B59"/>
    <w:rsid w:val="00EE738B"/>
    <w:rsid w:val="00EE7482"/>
    <w:rsid w:val="00EE7CD5"/>
    <w:rsid w:val="00EF1E85"/>
    <w:rsid w:val="00EF21BB"/>
    <w:rsid w:val="00EF24CA"/>
    <w:rsid w:val="00EF4281"/>
    <w:rsid w:val="00EF4430"/>
    <w:rsid w:val="00EF47DC"/>
    <w:rsid w:val="00EF49C8"/>
    <w:rsid w:val="00EF5425"/>
    <w:rsid w:val="00EF590B"/>
    <w:rsid w:val="00EF5A6D"/>
    <w:rsid w:val="00EF7EFB"/>
    <w:rsid w:val="00EF7FC4"/>
    <w:rsid w:val="00F001BC"/>
    <w:rsid w:val="00F0045F"/>
    <w:rsid w:val="00F00841"/>
    <w:rsid w:val="00F00AAA"/>
    <w:rsid w:val="00F01F88"/>
    <w:rsid w:val="00F032A6"/>
    <w:rsid w:val="00F032E0"/>
    <w:rsid w:val="00F03870"/>
    <w:rsid w:val="00F03C38"/>
    <w:rsid w:val="00F04407"/>
    <w:rsid w:val="00F048C4"/>
    <w:rsid w:val="00F04D1B"/>
    <w:rsid w:val="00F0517E"/>
    <w:rsid w:val="00F0693B"/>
    <w:rsid w:val="00F07732"/>
    <w:rsid w:val="00F07CA9"/>
    <w:rsid w:val="00F07D4C"/>
    <w:rsid w:val="00F10124"/>
    <w:rsid w:val="00F10B4E"/>
    <w:rsid w:val="00F10E54"/>
    <w:rsid w:val="00F1176C"/>
    <w:rsid w:val="00F11883"/>
    <w:rsid w:val="00F121AC"/>
    <w:rsid w:val="00F12E77"/>
    <w:rsid w:val="00F12FA1"/>
    <w:rsid w:val="00F130B1"/>
    <w:rsid w:val="00F131B2"/>
    <w:rsid w:val="00F1350A"/>
    <w:rsid w:val="00F13747"/>
    <w:rsid w:val="00F13CE0"/>
    <w:rsid w:val="00F13E4A"/>
    <w:rsid w:val="00F14188"/>
    <w:rsid w:val="00F14CAE"/>
    <w:rsid w:val="00F1524A"/>
    <w:rsid w:val="00F15CBE"/>
    <w:rsid w:val="00F15FD4"/>
    <w:rsid w:val="00F164B1"/>
    <w:rsid w:val="00F17604"/>
    <w:rsid w:val="00F17C9A"/>
    <w:rsid w:val="00F209D4"/>
    <w:rsid w:val="00F20D98"/>
    <w:rsid w:val="00F20F7C"/>
    <w:rsid w:val="00F211EE"/>
    <w:rsid w:val="00F215DE"/>
    <w:rsid w:val="00F22E89"/>
    <w:rsid w:val="00F235F2"/>
    <w:rsid w:val="00F239B3"/>
    <w:rsid w:val="00F24B5B"/>
    <w:rsid w:val="00F25BBB"/>
    <w:rsid w:val="00F25DF6"/>
    <w:rsid w:val="00F263BB"/>
    <w:rsid w:val="00F307A3"/>
    <w:rsid w:val="00F30A9A"/>
    <w:rsid w:val="00F30B7A"/>
    <w:rsid w:val="00F312EF"/>
    <w:rsid w:val="00F31AFB"/>
    <w:rsid w:val="00F31F70"/>
    <w:rsid w:val="00F323F0"/>
    <w:rsid w:val="00F32D53"/>
    <w:rsid w:val="00F32F42"/>
    <w:rsid w:val="00F336ED"/>
    <w:rsid w:val="00F33D82"/>
    <w:rsid w:val="00F33F4B"/>
    <w:rsid w:val="00F347F9"/>
    <w:rsid w:val="00F34C68"/>
    <w:rsid w:val="00F35AF3"/>
    <w:rsid w:val="00F3610D"/>
    <w:rsid w:val="00F364A0"/>
    <w:rsid w:val="00F3732D"/>
    <w:rsid w:val="00F378F2"/>
    <w:rsid w:val="00F37914"/>
    <w:rsid w:val="00F412F7"/>
    <w:rsid w:val="00F41312"/>
    <w:rsid w:val="00F414B9"/>
    <w:rsid w:val="00F41BD9"/>
    <w:rsid w:val="00F42002"/>
    <w:rsid w:val="00F42B66"/>
    <w:rsid w:val="00F42D32"/>
    <w:rsid w:val="00F4354A"/>
    <w:rsid w:val="00F4397C"/>
    <w:rsid w:val="00F450D3"/>
    <w:rsid w:val="00F47B0F"/>
    <w:rsid w:val="00F5005B"/>
    <w:rsid w:val="00F50B9F"/>
    <w:rsid w:val="00F51049"/>
    <w:rsid w:val="00F515FD"/>
    <w:rsid w:val="00F51625"/>
    <w:rsid w:val="00F51D40"/>
    <w:rsid w:val="00F522AC"/>
    <w:rsid w:val="00F535C0"/>
    <w:rsid w:val="00F53D27"/>
    <w:rsid w:val="00F54212"/>
    <w:rsid w:val="00F54D0B"/>
    <w:rsid w:val="00F54E8B"/>
    <w:rsid w:val="00F54FB9"/>
    <w:rsid w:val="00F55684"/>
    <w:rsid w:val="00F55803"/>
    <w:rsid w:val="00F55884"/>
    <w:rsid w:val="00F566BE"/>
    <w:rsid w:val="00F569A2"/>
    <w:rsid w:val="00F57FC4"/>
    <w:rsid w:val="00F60473"/>
    <w:rsid w:val="00F60E36"/>
    <w:rsid w:val="00F618E3"/>
    <w:rsid w:val="00F62477"/>
    <w:rsid w:val="00F6276E"/>
    <w:rsid w:val="00F62B1E"/>
    <w:rsid w:val="00F62C7E"/>
    <w:rsid w:val="00F62FBF"/>
    <w:rsid w:val="00F62FF4"/>
    <w:rsid w:val="00F63077"/>
    <w:rsid w:val="00F631E8"/>
    <w:rsid w:val="00F633C2"/>
    <w:rsid w:val="00F6373A"/>
    <w:rsid w:val="00F6395F"/>
    <w:rsid w:val="00F63BB2"/>
    <w:rsid w:val="00F64871"/>
    <w:rsid w:val="00F6577C"/>
    <w:rsid w:val="00F6657F"/>
    <w:rsid w:val="00F705C3"/>
    <w:rsid w:val="00F7122F"/>
    <w:rsid w:val="00F71647"/>
    <w:rsid w:val="00F7331C"/>
    <w:rsid w:val="00F7334B"/>
    <w:rsid w:val="00F7334F"/>
    <w:rsid w:val="00F73606"/>
    <w:rsid w:val="00F73831"/>
    <w:rsid w:val="00F7412D"/>
    <w:rsid w:val="00F7432A"/>
    <w:rsid w:val="00F74A90"/>
    <w:rsid w:val="00F74BAC"/>
    <w:rsid w:val="00F751BF"/>
    <w:rsid w:val="00F75F26"/>
    <w:rsid w:val="00F76149"/>
    <w:rsid w:val="00F7624A"/>
    <w:rsid w:val="00F76461"/>
    <w:rsid w:val="00F7667E"/>
    <w:rsid w:val="00F7683B"/>
    <w:rsid w:val="00F76DD1"/>
    <w:rsid w:val="00F77318"/>
    <w:rsid w:val="00F77864"/>
    <w:rsid w:val="00F77979"/>
    <w:rsid w:val="00F77E09"/>
    <w:rsid w:val="00F80125"/>
    <w:rsid w:val="00F81EC8"/>
    <w:rsid w:val="00F82C74"/>
    <w:rsid w:val="00F8375A"/>
    <w:rsid w:val="00F8377F"/>
    <w:rsid w:val="00F83940"/>
    <w:rsid w:val="00F83C1A"/>
    <w:rsid w:val="00F852B1"/>
    <w:rsid w:val="00F8602E"/>
    <w:rsid w:val="00F86920"/>
    <w:rsid w:val="00F86B5B"/>
    <w:rsid w:val="00F87099"/>
    <w:rsid w:val="00F87269"/>
    <w:rsid w:val="00F87BB9"/>
    <w:rsid w:val="00F87FC8"/>
    <w:rsid w:val="00F90550"/>
    <w:rsid w:val="00F91525"/>
    <w:rsid w:val="00F91660"/>
    <w:rsid w:val="00F91694"/>
    <w:rsid w:val="00F923A7"/>
    <w:rsid w:val="00F92472"/>
    <w:rsid w:val="00F92977"/>
    <w:rsid w:val="00F92B04"/>
    <w:rsid w:val="00F931B9"/>
    <w:rsid w:val="00F93CE6"/>
    <w:rsid w:val="00F94106"/>
    <w:rsid w:val="00F9471C"/>
    <w:rsid w:val="00F94722"/>
    <w:rsid w:val="00F95439"/>
    <w:rsid w:val="00F962D2"/>
    <w:rsid w:val="00F96C4D"/>
    <w:rsid w:val="00F974CE"/>
    <w:rsid w:val="00F97E36"/>
    <w:rsid w:val="00FA0710"/>
    <w:rsid w:val="00FA0B4C"/>
    <w:rsid w:val="00FA0C8E"/>
    <w:rsid w:val="00FA0D78"/>
    <w:rsid w:val="00FA15B8"/>
    <w:rsid w:val="00FA1B33"/>
    <w:rsid w:val="00FA2834"/>
    <w:rsid w:val="00FA29C5"/>
    <w:rsid w:val="00FA29D7"/>
    <w:rsid w:val="00FA31B2"/>
    <w:rsid w:val="00FA41BD"/>
    <w:rsid w:val="00FA4601"/>
    <w:rsid w:val="00FA4DFA"/>
    <w:rsid w:val="00FA6C8B"/>
    <w:rsid w:val="00FA70C7"/>
    <w:rsid w:val="00FB01B7"/>
    <w:rsid w:val="00FB094A"/>
    <w:rsid w:val="00FB0A12"/>
    <w:rsid w:val="00FB1F07"/>
    <w:rsid w:val="00FB1FD2"/>
    <w:rsid w:val="00FB2076"/>
    <w:rsid w:val="00FB2241"/>
    <w:rsid w:val="00FB2675"/>
    <w:rsid w:val="00FB277C"/>
    <w:rsid w:val="00FB2D66"/>
    <w:rsid w:val="00FB3203"/>
    <w:rsid w:val="00FB34D4"/>
    <w:rsid w:val="00FB57EA"/>
    <w:rsid w:val="00FB5C87"/>
    <w:rsid w:val="00FB6FED"/>
    <w:rsid w:val="00FB77DC"/>
    <w:rsid w:val="00FB7F98"/>
    <w:rsid w:val="00FC04B6"/>
    <w:rsid w:val="00FC16A3"/>
    <w:rsid w:val="00FC19A3"/>
    <w:rsid w:val="00FC1E9C"/>
    <w:rsid w:val="00FC2475"/>
    <w:rsid w:val="00FC2706"/>
    <w:rsid w:val="00FC2ED2"/>
    <w:rsid w:val="00FC32E7"/>
    <w:rsid w:val="00FC3942"/>
    <w:rsid w:val="00FC3BC6"/>
    <w:rsid w:val="00FC4652"/>
    <w:rsid w:val="00FC5617"/>
    <w:rsid w:val="00FC57A9"/>
    <w:rsid w:val="00FC5882"/>
    <w:rsid w:val="00FC5DEB"/>
    <w:rsid w:val="00FC68DD"/>
    <w:rsid w:val="00FC6BFA"/>
    <w:rsid w:val="00FC7684"/>
    <w:rsid w:val="00FC7858"/>
    <w:rsid w:val="00FD0341"/>
    <w:rsid w:val="00FD1399"/>
    <w:rsid w:val="00FD1734"/>
    <w:rsid w:val="00FD1986"/>
    <w:rsid w:val="00FD23C0"/>
    <w:rsid w:val="00FD2538"/>
    <w:rsid w:val="00FD273F"/>
    <w:rsid w:val="00FD3914"/>
    <w:rsid w:val="00FD3D82"/>
    <w:rsid w:val="00FD3EB9"/>
    <w:rsid w:val="00FD41A6"/>
    <w:rsid w:val="00FD43DC"/>
    <w:rsid w:val="00FD475E"/>
    <w:rsid w:val="00FD680D"/>
    <w:rsid w:val="00FD6887"/>
    <w:rsid w:val="00FD6CCF"/>
    <w:rsid w:val="00FD6D89"/>
    <w:rsid w:val="00FD7199"/>
    <w:rsid w:val="00FD7B4A"/>
    <w:rsid w:val="00FD7DC7"/>
    <w:rsid w:val="00FD7E28"/>
    <w:rsid w:val="00FE0B8D"/>
    <w:rsid w:val="00FE0CF1"/>
    <w:rsid w:val="00FE12C0"/>
    <w:rsid w:val="00FE1680"/>
    <w:rsid w:val="00FE1BB5"/>
    <w:rsid w:val="00FE1D4D"/>
    <w:rsid w:val="00FE255E"/>
    <w:rsid w:val="00FE29B3"/>
    <w:rsid w:val="00FE34C9"/>
    <w:rsid w:val="00FE3567"/>
    <w:rsid w:val="00FE40DD"/>
    <w:rsid w:val="00FE44F6"/>
    <w:rsid w:val="00FE49E7"/>
    <w:rsid w:val="00FE5354"/>
    <w:rsid w:val="00FE5695"/>
    <w:rsid w:val="00FE5716"/>
    <w:rsid w:val="00FE63A6"/>
    <w:rsid w:val="00FE6E81"/>
    <w:rsid w:val="00FE7A9D"/>
    <w:rsid w:val="00FE7D69"/>
    <w:rsid w:val="00FF0CF5"/>
    <w:rsid w:val="00FF19E6"/>
    <w:rsid w:val="00FF1BA3"/>
    <w:rsid w:val="00FF1D64"/>
    <w:rsid w:val="00FF37F2"/>
    <w:rsid w:val="00FF3B51"/>
    <w:rsid w:val="00FF3B9B"/>
    <w:rsid w:val="00FF4661"/>
    <w:rsid w:val="00FF531B"/>
    <w:rsid w:val="00FF670B"/>
    <w:rsid w:val="00FF6E65"/>
    <w:rsid w:val="01C0D6FC"/>
    <w:rsid w:val="01E7B01A"/>
    <w:rsid w:val="0543CA5B"/>
    <w:rsid w:val="12CABDB9"/>
    <w:rsid w:val="137AB8AD"/>
    <w:rsid w:val="137BE95C"/>
    <w:rsid w:val="13F7C309"/>
    <w:rsid w:val="153F5A6A"/>
    <w:rsid w:val="16D600AC"/>
    <w:rsid w:val="1CDDDA2E"/>
    <w:rsid w:val="1D219AF3"/>
    <w:rsid w:val="1D632E15"/>
    <w:rsid w:val="239C94FA"/>
    <w:rsid w:val="24413DD1"/>
    <w:rsid w:val="27C9F0ED"/>
    <w:rsid w:val="27FB3486"/>
    <w:rsid w:val="29F4A65F"/>
    <w:rsid w:val="2B6EBBF6"/>
    <w:rsid w:val="2C5C9906"/>
    <w:rsid w:val="2D02D66F"/>
    <w:rsid w:val="2F8CAE58"/>
    <w:rsid w:val="31057E4E"/>
    <w:rsid w:val="34637173"/>
    <w:rsid w:val="3B9FA399"/>
    <w:rsid w:val="3C73845F"/>
    <w:rsid w:val="3D098F67"/>
    <w:rsid w:val="3D19CE1F"/>
    <w:rsid w:val="405780D9"/>
    <w:rsid w:val="42323631"/>
    <w:rsid w:val="4253E0D2"/>
    <w:rsid w:val="42A8202A"/>
    <w:rsid w:val="43C05790"/>
    <w:rsid w:val="455928FC"/>
    <w:rsid w:val="45713405"/>
    <w:rsid w:val="49BB5B78"/>
    <w:rsid w:val="4A791F98"/>
    <w:rsid w:val="4AA6043A"/>
    <w:rsid w:val="4EFAFF13"/>
    <w:rsid w:val="4F72A77E"/>
    <w:rsid w:val="527BDDD8"/>
    <w:rsid w:val="54AA5855"/>
    <w:rsid w:val="564628B6"/>
    <w:rsid w:val="5B3688BA"/>
    <w:rsid w:val="5E96FAD8"/>
    <w:rsid w:val="5EF6154E"/>
    <w:rsid w:val="60A02738"/>
    <w:rsid w:val="61366E1A"/>
    <w:rsid w:val="6718D25C"/>
    <w:rsid w:val="67500F73"/>
    <w:rsid w:val="696B5076"/>
    <w:rsid w:val="6ACD7072"/>
    <w:rsid w:val="6B5391A1"/>
    <w:rsid w:val="6E5DB802"/>
    <w:rsid w:val="70722EDA"/>
    <w:rsid w:val="72158465"/>
    <w:rsid w:val="7516CEB9"/>
    <w:rsid w:val="7876E511"/>
    <w:rsid w:val="7CE4E3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01AB2"/>
  <w15:docId w15:val="{CF6758A8-20D4-4F88-A269-7BA4AE0A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BD4"/>
    <w:pPr>
      <w:spacing w:before="40" w:after="12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0597C"/>
    <w:pPr>
      <w:keepNext/>
      <w:spacing w:line="480" w:lineRule="auto"/>
      <w:outlineLvl w:val="0"/>
    </w:pPr>
    <w:rPr>
      <w:b/>
    </w:rPr>
  </w:style>
  <w:style w:type="paragraph" w:styleId="Heading2">
    <w:name w:val="heading 2"/>
    <w:basedOn w:val="Normal"/>
    <w:next w:val="Normal"/>
    <w:link w:val="Heading2Char"/>
    <w:autoRedefine/>
    <w:qFormat/>
    <w:rsid w:val="00B159DC"/>
    <w:pPr>
      <w:keepNext/>
      <w:spacing w:before="200" w:line="240" w:lineRule="auto"/>
      <w:outlineLvl w:val="1"/>
    </w:pPr>
    <w:rPr>
      <w:b/>
    </w:rPr>
  </w:style>
  <w:style w:type="paragraph" w:styleId="Heading3">
    <w:name w:val="heading 3"/>
    <w:basedOn w:val="Normal"/>
    <w:next w:val="Normal"/>
    <w:link w:val="Heading3Char"/>
    <w:uiPriority w:val="9"/>
    <w:unhideWhenUsed/>
    <w:qFormat/>
    <w:rsid w:val="00A81CC6"/>
    <w:pPr>
      <w:keepNext/>
      <w:keepLines/>
      <w:spacing w:before="200" w:line="240" w:lineRule="auto"/>
      <w:outlineLvl w:val="2"/>
    </w:pPr>
    <w:rPr>
      <w:rFonts w:eastAsiaTheme="majorEastAsia" w:cstheme="majorBidi"/>
      <w:b/>
      <w:bCs/>
      <w:u w:val="single"/>
    </w:rPr>
  </w:style>
  <w:style w:type="paragraph" w:styleId="Heading4">
    <w:name w:val="heading 4"/>
    <w:basedOn w:val="Normal"/>
    <w:next w:val="Normal"/>
    <w:link w:val="Heading4Char"/>
    <w:qFormat/>
    <w:rsid w:val="00C44A27"/>
    <w:pPr>
      <w:keepNext/>
      <w:spacing w:line="480" w:lineRule="auto"/>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97C"/>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B159D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44A27"/>
    <w:rPr>
      <w:rFonts w:ascii="Times New Roman" w:eastAsia="Times New Roman" w:hAnsi="Times New Roman" w:cs="Times New Roman"/>
      <w:b/>
      <w:szCs w:val="20"/>
    </w:rPr>
  </w:style>
  <w:style w:type="paragraph" w:styleId="Title">
    <w:name w:val="Title"/>
    <w:basedOn w:val="Normal"/>
    <w:link w:val="TitleChar"/>
    <w:qFormat/>
    <w:rsid w:val="00C44A27"/>
    <w:pPr>
      <w:spacing w:line="480" w:lineRule="auto"/>
      <w:jc w:val="center"/>
    </w:pPr>
    <w:rPr>
      <w:b/>
      <w:sz w:val="22"/>
    </w:rPr>
  </w:style>
  <w:style w:type="character" w:customStyle="1" w:styleId="TitleChar">
    <w:name w:val="Title Char"/>
    <w:basedOn w:val="DefaultParagraphFont"/>
    <w:link w:val="Title"/>
    <w:rsid w:val="00C44A27"/>
    <w:rPr>
      <w:rFonts w:ascii="Times New Roman" w:eastAsia="Times New Roman" w:hAnsi="Times New Roman" w:cs="Times New Roman"/>
      <w:b/>
      <w:szCs w:val="20"/>
    </w:rPr>
  </w:style>
  <w:style w:type="paragraph" w:customStyle="1" w:styleId="IndentedParagraph">
    <w:name w:val="Indented Paragraph"/>
    <w:basedOn w:val="Normal"/>
    <w:link w:val="IndentedParagraphChar2"/>
    <w:rsid w:val="00D106FB"/>
    <w:pPr>
      <w:tabs>
        <w:tab w:val="left" w:pos="720"/>
      </w:tabs>
      <w:spacing w:line="360" w:lineRule="auto"/>
      <w:ind w:firstLine="720"/>
    </w:pPr>
    <w:rPr>
      <w:szCs w:val="24"/>
    </w:rPr>
  </w:style>
  <w:style w:type="character" w:customStyle="1" w:styleId="IndentedParagraphChar2">
    <w:name w:val="Indented Paragraph Char2"/>
    <w:basedOn w:val="DefaultParagraphFont"/>
    <w:link w:val="IndentedParagraph"/>
    <w:rsid w:val="00D106FB"/>
    <w:rPr>
      <w:rFonts w:ascii="Times New Roman" w:eastAsia="Times New Roman" w:hAnsi="Times New Roman" w:cs="Times New Roman"/>
      <w:sz w:val="24"/>
      <w:szCs w:val="24"/>
    </w:rPr>
  </w:style>
  <w:style w:type="paragraph" w:customStyle="1" w:styleId="Bullet">
    <w:name w:val="Bullet"/>
    <w:basedOn w:val="Normal"/>
    <w:link w:val="BulletChar"/>
    <w:rsid w:val="00D12831"/>
    <w:pPr>
      <w:numPr>
        <w:numId w:val="1"/>
      </w:numPr>
      <w:tabs>
        <w:tab w:val="left" w:pos="1008"/>
      </w:tabs>
      <w:spacing w:after="240" w:line="360" w:lineRule="auto"/>
      <w:contextualSpacing/>
    </w:pPr>
    <w:rPr>
      <w:lang w:bidi="he-IL"/>
    </w:rPr>
  </w:style>
  <w:style w:type="character" w:styleId="FootnoteReference">
    <w:name w:val="footnote reference"/>
    <w:uiPriority w:val="99"/>
    <w:rsid w:val="00D56962"/>
    <w:rPr>
      <w:vertAlign w:val="superscript"/>
    </w:rPr>
  </w:style>
  <w:style w:type="character" w:styleId="CommentReference">
    <w:name w:val="annotation reference"/>
    <w:basedOn w:val="DefaultParagraphFont"/>
    <w:uiPriority w:val="99"/>
    <w:semiHidden/>
    <w:unhideWhenUsed/>
    <w:rsid w:val="001F5D41"/>
    <w:rPr>
      <w:sz w:val="16"/>
      <w:szCs w:val="16"/>
    </w:rPr>
  </w:style>
  <w:style w:type="paragraph" w:styleId="CommentText">
    <w:name w:val="annotation text"/>
    <w:basedOn w:val="Normal"/>
    <w:link w:val="CommentTextChar"/>
    <w:uiPriority w:val="99"/>
    <w:unhideWhenUsed/>
    <w:rsid w:val="001F5D41"/>
  </w:style>
  <w:style w:type="character" w:customStyle="1" w:styleId="CommentTextChar">
    <w:name w:val="Comment Text Char"/>
    <w:basedOn w:val="DefaultParagraphFont"/>
    <w:link w:val="CommentText"/>
    <w:uiPriority w:val="99"/>
    <w:rsid w:val="001F5D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D41"/>
    <w:rPr>
      <w:b/>
      <w:bCs/>
    </w:rPr>
  </w:style>
  <w:style w:type="character" w:customStyle="1" w:styleId="CommentSubjectChar">
    <w:name w:val="Comment Subject Char"/>
    <w:basedOn w:val="CommentTextChar"/>
    <w:link w:val="CommentSubject"/>
    <w:uiPriority w:val="99"/>
    <w:semiHidden/>
    <w:rsid w:val="001F5D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5D41"/>
    <w:rPr>
      <w:rFonts w:ascii="Tahoma" w:hAnsi="Tahoma" w:cs="Tahoma"/>
      <w:sz w:val="16"/>
      <w:szCs w:val="16"/>
    </w:rPr>
  </w:style>
  <w:style w:type="character" w:customStyle="1" w:styleId="BalloonTextChar">
    <w:name w:val="Balloon Text Char"/>
    <w:basedOn w:val="DefaultParagraphFont"/>
    <w:link w:val="BalloonText"/>
    <w:uiPriority w:val="99"/>
    <w:semiHidden/>
    <w:rsid w:val="001F5D41"/>
    <w:rPr>
      <w:rFonts w:ascii="Tahoma" w:eastAsia="Times New Roman" w:hAnsi="Tahoma" w:cs="Tahoma"/>
      <w:sz w:val="16"/>
      <w:szCs w:val="16"/>
    </w:rPr>
  </w:style>
  <w:style w:type="paragraph" w:styleId="FootnoteText">
    <w:name w:val="footnote text"/>
    <w:aliases w:val="ft"/>
    <w:basedOn w:val="Normal"/>
    <w:link w:val="FootnoteTextChar"/>
    <w:uiPriority w:val="99"/>
    <w:qFormat/>
    <w:rsid w:val="00503BB7"/>
    <w:pPr>
      <w:spacing w:line="480" w:lineRule="auto"/>
      <w:ind w:firstLine="720"/>
    </w:pPr>
    <w:rPr>
      <w:lang w:bidi="he-IL"/>
    </w:rPr>
  </w:style>
  <w:style w:type="character" w:customStyle="1" w:styleId="FootnoteTextChar">
    <w:name w:val="Footnote Text Char"/>
    <w:aliases w:val="ft Char"/>
    <w:basedOn w:val="DefaultParagraphFont"/>
    <w:link w:val="FootnoteText"/>
    <w:uiPriority w:val="99"/>
    <w:rsid w:val="00503BB7"/>
    <w:rPr>
      <w:rFonts w:ascii="Times New Roman" w:eastAsia="Times New Roman" w:hAnsi="Times New Roman" w:cs="Times New Roman"/>
      <w:sz w:val="20"/>
      <w:szCs w:val="20"/>
      <w:lang w:bidi="he-IL"/>
    </w:rPr>
  </w:style>
  <w:style w:type="character" w:styleId="Hyperlink">
    <w:name w:val="Hyperlink"/>
    <w:basedOn w:val="DefaultParagraphFont"/>
    <w:uiPriority w:val="99"/>
    <w:unhideWhenUsed/>
    <w:rsid w:val="00DF6751"/>
    <w:rPr>
      <w:color w:val="0000FF" w:themeColor="hyperlink"/>
      <w:u w:val="single"/>
    </w:rPr>
  </w:style>
  <w:style w:type="paragraph" w:styleId="ListParagraph">
    <w:name w:val="List Paragraph"/>
    <w:basedOn w:val="Normal"/>
    <w:link w:val="ListParagraphChar"/>
    <w:uiPriority w:val="34"/>
    <w:qFormat/>
    <w:rsid w:val="001C4220"/>
    <w:pPr>
      <w:ind w:left="720"/>
      <w:contextualSpacing/>
    </w:pPr>
  </w:style>
  <w:style w:type="character" w:customStyle="1" w:styleId="Heading3Char">
    <w:name w:val="Heading 3 Char"/>
    <w:basedOn w:val="DefaultParagraphFont"/>
    <w:link w:val="Heading3"/>
    <w:uiPriority w:val="9"/>
    <w:rsid w:val="00A81CC6"/>
    <w:rPr>
      <w:rFonts w:ascii="Times New Roman" w:hAnsi="Times New Roman" w:eastAsiaTheme="majorEastAsia" w:cstheme="majorBidi"/>
      <w:b/>
      <w:bCs/>
      <w:sz w:val="24"/>
      <w:szCs w:val="20"/>
      <w:u w:val="single"/>
    </w:rPr>
  </w:style>
  <w:style w:type="paragraph" w:styleId="BodyTextIndent">
    <w:name w:val="Body Text Indent"/>
    <w:basedOn w:val="Normal"/>
    <w:link w:val="BodyTextIndentChar"/>
    <w:rsid w:val="005132DF"/>
    <w:pPr>
      <w:spacing w:line="480" w:lineRule="auto"/>
      <w:ind w:left="720"/>
      <w:jc w:val="both"/>
    </w:pPr>
  </w:style>
  <w:style w:type="character" w:customStyle="1" w:styleId="BodyTextIndentChar">
    <w:name w:val="Body Text Indent Char"/>
    <w:basedOn w:val="DefaultParagraphFont"/>
    <w:link w:val="BodyTextIndent"/>
    <w:rsid w:val="005132D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96077"/>
    <w:pPr>
      <w:tabs>
        <w:tab w:val="center" w:pos="4680"/>
        <w:tab w:val="right" w:pos="9360"/>
      </w:tabs>
    </w:pPr>
  </w:style>
  <w:style w:type="character" w:customStyle="1" w:styleId="HeaderChar">
    <w:name w:val="Header Char"/>
    <w:basedOn w:val="DefaultParagraphFont"/>
    <w:link w:val="Header"/>
    <w:uiPriority w:val="99"/>
    <w:rsid w:val="000960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6077"/>
    <w:pPr>
      <w:tabs>
        <w:tab w:val="center" w:pos="4680"/>
        <w:tab w:val="right" w:pos="9360"/>
      </w:tabs>
    </w:pPr>
  </w:style>
  <w:style w:type="character" w:customStyle="1" w:styleId="FooterChar">
    <w:name w:val="Footer Char"/>
    <w:basedOn w:val="DefaultParagraphFont"/>
    <w:link w:val="Footer"/>
    <w:uiPriority w:val="99"/>
    <w:rsid w:val="00096077"/>
    <w:rPr>
      <w:rFonts w:ascii="Times New Roman" w:eastAsia="Times New Roman" w:hAnsi="Times New Roman" w:cs="Times New Roman"/>
      <w:sz w:val="20"/>
      <w:szCs w:val="20"/>
    </w:rPr>
  </w:style>
  <w:style w:type="paragraph" w:styleId="Revision">
    <w:name w:val="Revision"/>
    <w:hidden/>
    <w:uiPriority w:val="99"/>
    <w:semiHidden/>
    <w:rsid w:val="00DA6320"/>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C22D1"/>
    <w:rPr>
      <w:color w:val="800080" w:themeColor="followedHyperlink"/>
      <w:u w:val="single"/>
    </w:rPr>
  </w:style>
  <w:style w:type="paragraph" w:styleId="EndnoteText">
    <w:name w:val="endnote text"/>
    <w:basedOn w:val="Normal"/>
    <w:link w:val="EndnoteTextChar"/>
    <w:uiPriority w:val="99"/>
    <w:semiHidden/>
    <w:unhideWhenUsed/>
    <w:rsid w:val="00ED207C"/>
  </w:style>
  <w:style w:type="character" w:customStyle="1" w:styleId="EndnoteTextChar">
    <w:name w:val="Endnote Text Char"/>
    <w:basedOn w:val="DefaultParagraphFont"/>
    <w:link w:val="EndnoteText"/>
    <w:uiPriority w:val="99"/>
    <w:semiHidden/>
    <w:rsid w:val="00ED207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D207C"/>
    <w:rPr>
      <w:vertAlign w:val="superscript"/>
    </w:rPr>
  </w:style>
  <w:style w:type="character" w:styleId="UnresolvedMention">
    <w:name w:val="Unresolved Mention"/>
    <w:basedOn w:val="DefaultParagraphFont"/>
    <w:uiPriority w:val="99"/>
    <w:semiHidden/>
    <w:unhideWhenUsed/>
    <w:rsid w:val="00A4115C"/>
    <w:rPr>
      <w:color w:val="605E5C"/>
      <w:shd w:val="clear" w:color="auto" w:fill="E1DFDD"/>
    </w:rPr>
  </w:style>
  <w:style w:type="paragraph" w:customStyle="1" w:styleId="NumericHeader">
    <w:name w:val="Numeric Header"/>
    <w:basedOn w:val="Normal"/>
    <w:autoRedefine/>
    <w:qFormat/>
    <w:rsid w:val="00654101"/>
    <w:pPr>
      <w:tabs>
        <w:tab w:val="left" w:pos="-1440"/>
      </w:tabs>
      <w:spacing w:before="120"/>
      <w:jc w:val="both"/>
    </w:pPr>
    <w:rPr>
      <w:b/>
      <w:szCs w:val="24"/>
    </w:rPr>
  </w:style>
  <w:style w:type="table" w:styleId="TableGrid">
    <w:name w:val="Table Grid"/>
    <w:basedOn w:val="TableNormal"/>
    <w:uiPriority w:val="59"/>
    <w:rsid w:val="00997B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
    <w:name w:val="Table Header"/>
    <w:basedOn w:val="Title"/>
    <w:link w:val="TableHeaderChar"/>
    <w:qFormat/>
    <w:rsid w:val="00822468"/>
    <w:pPr>
      <w:tabs>
        <w:tab w:val="center" w:pos="4680"/>
        <w:tab w:val="left" w:pos="6996"/>
      </w:tabs>
      <w:spacing w:after="40" w:line="240" w:lineRule="auto"/>
      <w:jc w:val="left"/>
    </w:pPr>
    <w:rPr>
      <w:sz w:val="20"/>
      <w:szCs w:val="24"/>
    </w:rPr>
  </w:style>
  <w:style w:type="paragraph" w:customStyle="1" w:styleId="TableBodyLeft">
    <w:name w:val="Table Body Left"/>
    <w:basedOn w:val="TableHeader"/>
    <w:link w:val="TableBodyLeftChar"/>
    <w:qFormat/>
    <w:rsid w:val="00822468"/>
    <w:rPr>
      <w:b w:val="0"/>
    </w:rPr>
  </w:style>
  <w:style w:type="character" w:customStyle="1" w:styleId="TableHeaderChar">
    <w:name w:val="Table Header Char"/>
    <w:basedOn w:val="TitleChar"/>
    <w:link w:val="TableHeader"/>
    <w:rsid w:val="00822468"/>
    <w:rPr>
      <w:rFonts w:ascii="Times New Roman" w:eastAsia="Times New Roman" w:hAnsi="Times New Roman" w:cs="Times New Roman"/>
      <w:b/>
      <w:sz w:val="20"/>
      <w:szCs w:val="24"/>
    </w:rPr>
  </w:style>
  <w:style w:type="paragraph" w:customStyle="1" w:styleId="TableBodyRight">
    <w:name w:val="Table Body Right"/>
    <w:basedOn w:val="TableBodyLeft"/>
    <w:link w:val="TableBodyRightChar"/>
    <w:qFormat/>
    <w:rsid w:val="00041ED4"/>
    <w:pPr>
      <w:jc w:val="right"/>
    </w:pPr>
  </w:style>
  <w:style w:type="character" w:customStyle="1" w:styleId="TableBodyLeftChar">
    <w:name w:val="Table Body Left Char"/>
    <w:basedOn w:val="TableHeaderChar"/>
    <w:link w:val="TableBodyLeft"/>
    <w:rsid w:val="00822468"/>
    <w:rPr>
      <w:rFonts w:ascii="Times New Roman" w:eastAsia="Times New Roman" w:hAnsi="Times New Roman" w:cs="Times New Roman"/>
      <w:b w:val="0"/>
      <w:sz w:val="20"/>
      <w:szCs w:val="24"/>
    </w:rPr>
  </w:style>
  <w:style w:type="paragraph" w:customStyle="1" w:styleId="NormalBullet">
    <w:name w:val="Normal Bullet"/>
    <w:basedOn w:val="Bullet"/>
    <w:link w:val="NormalBulletChar"/>
    <w:qFormat/>
    <w:rsid w:val="00C17547"/>
    <w:pPr>
      <w:tabs>
        <w:tab w:val="num" w:pos="720"/>
        <w:tab w:val="clear" w:pos="1008"/>
        <w:tab w:val="clear" w:pos="1080"/>
      </w:tabs>
      <w:spacing w:after="120" w:line="240" w:lineRule="auto"/>
      <w:ind w:left="360" w:hanging="360"/>
      <w:contextualSpacing w:val="0"/>
    </w:pPr>
  </w:style>
  <w:style w:type="character" w:customStyle="1" w:styleId="TableBodyRightChar">
    <w:name w:val="Table Body Right Char"/>
    <w:basedOn w:val="TableBodyLeftChar"/>
    <w:link w:val="TableBodyRight"/>
    <w:rsid w:val="00041ED4"/>
    <w:rPr>
      <w:rFonts w:ascii="Times New Roman" w:eastAsia="Times New Roman" w:hAnsi="Times New Roman" w:cs="Times New Roman"/>
      <w:b w:val="0"/>
      <w:sz w:val="20"/>
      <w:szCs w:val="24"/>
    </w:rPr>
  </w:style>
  <w:style w:type="paragraph" w:customStyle="1" w:styleId="FooterReference">
    <w:name w:val="Footer Reference"/>
    <w:basedOn w:val="Normal"/>
    <w:link w:val="FooterReferenceChar"/>
    <w:autoRedefine/>
    <w:qFormat/>
    <w:rsid w:val="00FC4652"/>
    <w:pPr>
      <w:spacing w:before="0" w:after="0" w:line="240" w:lineRule="auto"/>
    </w:pPr>
    <w:rPr>
      <w:sz w:val="20"/>
    </w:rPr>
  </w:style>
  <w:style w:type="character" w:customStyle="1" w:styleId="BulletChar">
    <w:name w:val="Bullet Char"/>
    <w:basedOn w:val="DefaultParagraphFont"/>
    <w:link w:val="Bullet"/>
    <w:rsid w:val="00CC6ACE"/>
    <w:rPr>
      <w:rFonts w:ascii="Times New Roman" w:eastAsia="Times New Roman" w:hAnsi="Times New Roman" w:cs="Times New Roman"/>
      <w:sz w:val="24"/>
      <w:szCs w:val="20"/>
      <w:lang w:bidi="he-IL"/>
    </w:rPr>
  </w:style>
  <w:style w:type="character" w:customStyle="1" w:styleId="NormalBulletChar">
    <w:name w:val="Normal Bullet Char"/>
    <w:basedOn w:val="BulletChar"/>
    <w:link w:val="NormalBullet"/>
    <w:rsid w:val="00C17547"/>
    <w:rPr>
      <w:rFonts w:ascii="Times New Roman" w:eastAsia="Times New Roman" w:hAnsi="Times New Roman" w:cs="Times New Roman"/>
      <w:sz w:val="24"/>
      <w:szCs w:val="20"/>
      <w:lang w:bidi="he-IL"/>
    </w:rPr>
  </w:style>
  <w:style w:type="paragraph" w:customStyle="1" w:styleId="NormalBullet2">
    <w:name w:val="Normal Bullet 2"/>
    <w:basedOn w:val="ListParagraph"/>
    <w:link w:val="NormalBullet2Char"/>
    <w:qFormat/>
    <w:rsid w:val="0020154C"/>
    <w:pPr>
      <w:numPr>
        <w:ilvl w:val="1"/>
        <w:numId w:val="10"/>
      </w:numPr>
      <w:tabs>
        <w:tab w:val="clear" w:pos="1800"/>
      </w:tabs>
      <w:spacing w:line="240" w:lineRule="auto"/>
      <w:ind w:left="720"/>
      <w:contextualSpacing w:val="0"/>
    </w:pPr>
    <w:rPr>
      <w:lang w:bidi="he-IL"/>
    </w:rPr>
  </w:style>
  <w:style w:type="character" w:customStyle="1" w:styleId="FooterReferenceChar">
    <w:name w:val="Footer Reference Char"/>
    <w:basedOn w:val="DefaultParagraphFont"/>
    <w:link w:val="FooterReference"/>
    <w:rsid w:val="009F4831"/>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6C5E03"/>
    <w:rPr>
      <w:rFonts w:ascii="Times New Roman" w:eastAsia="Times New Roman" w:hAnsi="Times New Roman" w:cs="Times New Roman"/>
      <w:sz w:val="24"/>
      <w:szCs w:val="20"/>
    </w:rPr>
  </w:style>
  <w:style w:type="character" w:customStyle="1" w:styleId="NormalBullet2Char">
    <w:name w:val="Normal Bullet 2 Char"/>
    <w:basedOn w:val="ListParagraphChar"/>
    <w:link w:val="NormalBullet2"/>
    <w:rsid w:val="0020154C"/>
    <w:rPr>
      <w:rFonts w:ascii="Times New Roman" w:eastAsia="Times New Roman" w:hAnsi="Times New Roman" w:cs="Times New Roman"/>
      <w:sz w:val="24"/>
      <w:szCs w:val="20"/>
      <w:lang w:bidi="he-IL"/>
    </w:rPr>
  </w:style>
  <w:style w:type="paragraph" w:styleId="NormalWeb">
    <w:name w:val="Normal (Web)"/>
    <w:basedOn w:val="Normal"/>
    <w:uiPriority w:val="99"/>
    <w:unhideWhenUsed/>
    <w:rsid w:val="0091148D"/>
    <w:pPr>
      <w:spacing w:before="100" w:beforeAutospacing="1" w:after="100" w:afterAutospacing="1" w:line="240" w:lineRule="auto"/>
    </w:pPr>
    <w:rPr>
      <w:rFonts w:ascii="Calibri" w:hAnsi="Calibri" w:eastAsiaTheme="minorHAnsi" w:cs="Calibri"/>
      <w:sz w:val="22"/>
      <w:szCs w:val="22"/>
    </w:rPr>
  </w:style>
  <w:style w:type="paragraph" w:styleId="BodyText2">
    <w:name w:val="Body Text 2"/>
    <w:basedOn w:val="Normal"/>
    <w:link w:val="BodyText2Char"/>
    <w:uiPriority w:val="99"/>
    <w:semiHidden/>
    <w:unhideWhenUsed/>
    <w:rsid w:val="00616FE6"/>
    <w:pPr>
      <w:spacing w:line="480" w:lineRule="auto"/>
    </w:pPr>
  </w:style>
  <w:style w:type="character" w:customStyle="1" w:styleId="BodyText2Char">
    <w:name w:val="Body Text 2 Char"/>
    <w:basedOn w:val="DefaultParagraphFont"/>
    <w:link w:val="BodyText2"/>
    <w:uiPriority w:val="99"/>
    <w:semiHidden/>
    <w:rsid w:val="00616FE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hyperlink" Target="https://studyinthestates.dhs.gov/sevis-help-hub" TargetMode="External" /><Relationship Id="rId14" Type="http://schemas.openxmlformats.org/officeDocument/2006/relationships/hyperlink" Target="https://studyinthestates.dhs.gov/sevis-help-hub/student-records/fm-student-employment/f-1-off-campus-employment-and-international" TargetMode="External" /><Relationship Id="rId15" Type="http://schemas.openxmlformats.org/officeDocument/2006/relationships/hyperlink" Target="https://studyinthestates.dhs.gov/"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yperlink" Target="file:///C:\Users\BKells\AppData\Local\Microsoft\Windows\INetCache\Content.MSO\34C620FE.xlsx" TargetMode="External" /><Relationship Id="rId19" Type="http://schemas.openxmlformats.org/officeDocument/2006/relationships/header" Target="header2.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OMBHistory?ombControlNumber=1653-0038" TargetMode="External" /><Relationship Id="rId2" Type="http://schemas.openxmlformats.org/officeDocument/2006/relationships/hyperlink" Target="https://sevp.ice.gov/opt/" TargetMode="External" /><Relationship Id="rId3" Type="http://schemas.openxmlformats.org/officeDocument/2006/relationships/hyperlink" Target="https://www.dhs.gov/publication/dhsicepia-001-student-exchange-visitor-information-system-sevis" TargetMode="External" /><Relationship Id="rId4" Type="http://schemas.openxmlformats.org/officeDocument/2006/relationships/hyperlink" Target="https://www.federalregister.gov/d/2021-26477" TargetMode="External" /><Relationship Id="rId5" Type="http://schemas.openxmlformats.org/officeDocument/2006/relationships/hyperlink" Target="https://www.dhs.gov/sites/default/files/2025-06/25_0613_ice_fy26-congressional-budget-justificatin.pdf" TargetMode="External" /><Relationship Id="rId6" Type="http://schemas.openxmlformats.org/officeDocument/2006/relationships/hyperlink" Target="https://www.fmjfee.com/i901fee/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itSc xmlns="804e01f4-7b08-40da-a165-222ec81cb3ae" xsi:nil="true"/>
    <lcf76f155ced4ddcb4097134ff3c332f xmlns="804e01f4-7b08-40da-a165-222ec81cb3ae">
      <Terms xmlns="http://schemas.microsoft.com/office/infopath/2007/PartnerControls"/>
    </lcf76f155ced4ddcb4097134ff3c332f>
    <DocStatus xmlns="804e01f4-7b08-40da-a165-222ec81cb3ae" xsi:nil="true"/>
    <DeclareDate xmlns="506e3d33-9b1c-497f-8129-c6b1237c42c9" xsi:nil="true"/>
    <ReviewEmail xmlns="804e01f4-7b08-40da-a165-222ec81cb3ae">No</ReviewEmail>
    <Unit xmlns="804e01f4-7b08-40da-a165-222ec81cb3ae" xsi:nil="true"/>
    <Review_x0020_Status xmlns="804e01f4-7b08-40da-a165-222ec81cb3ae">Draft</Review_x0020_Status>
    <Policy xmlns="804e01f4-7b08-40da-a165-222ec81cb3ae">Normal</Policy>
    <AddReviewers xmlns="804e01f4-7b08-40da-a165-222ec81cb3ae">
      <UserInfo>
        <DisplayName/>
        <AccountId xsi:nil="true"/>
        <AccountType/>
      </UserInfo>
    </AddReviewers>
    <AddRevEmail xmlns="804e01f4-7b08-40da-a165-222ec81cb3ae">No</AddRevEmail>
    <Status xmlns="804e01f4-7b08-40da-a165-222ec81cb3ae">Draft</Status>
    <StartReview xmlns="804e01f4-7b08-40da-a165-222ec81cb3ae" xsi:nil="true"/>
    <AssignedTo xmlns="804e01f4-7b08-40da-a165-222ec81cb3ae">
      <UserInfo>
        <DisplayName/>
        <AccountId xsi:nil="true"/>
        <AccountType/>
      </UserInfo>
    </AssignedTo>
    <Reviewers xmlns="804e01f4-7b08-40da-a165-222ec81cb3ae">
      <UserInfo>
        <DisplayName/>
        <AccountId xsi:nil="true"/>
        <AccountType/>
      </UserInfo>
    </Reviewers>
    <EndReview xmlns="804e01f4-7b08-40da-a165-222ec81cb3ae" xsi:nil="true"/>
    <SubT xmlns="804e01f4-7b08-40da-a165-222ec81cb3ae" xsi:nil="true"/>
    <RCReady xmlns="804e01f4-7b08-40da-a165-222ec81cb3ae">No</RCReady>
    <_dlc_DocId xmlns="9225b539-7b15-42b2-871d-c20cb6e17ae7">SEVPPOLICY-1141103477-10024</_dlc_DocId>
    <_dlc_DocIdUrl xmlns="9225b539-7b15-42b2-871d-c20cb6e17ae7">
      <Url>https://icegov.sharepoint.com/teams/SEVPAMS-PRU-Policy/_layouts/15/DocIdRedir.aspx?ID=SEVPPOLICY-1141103477-10024</Url>
      <Description>SEVPPOLICY-1141103477-10024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EVP Document Core" ma:contentTypeID="0x01010058358C07CB34914D8EA6EFB5F64727E20080CE0CF3731C3D4D92B890CF190212C7" ma:contentTypeVersion="48" ma:contentTypeDescription="SEVP Email Core Content Type" ma:contentTypeScope="" ma:versionID="191b3d29289bfe890e0bf1ff28f26fb4">
  <xsd:schema xmlns:xsd="http://www.w3.org/2001/XMLSchema" xmlns:xs="http://www.w3.org/2001/XMLSchema" xmlns:p="http://schemas.microsoft.com/office/2006/metadata/properties" xmlns:ns2="804e01f4-7b08-40da-a165-222ec81cb3ae" xmlns:ns3="506e3d33-9b1c-497f-8129-c6b1237c42c9" xmlns:ns4="9225b539-7b15-42b2-871d-c20cb6e17ae7" targetNamespace="http://schemas.microsoft.com/office/2006/metadata/properties" ma:root="true" ma:fieldsID="3086b1a409dc997672aa6063ae3d3e9c" ns2:_="" ns3:_="" ns4:_="">
    <xsd:import namespace="804e01f4-7b08-40da-a165-222ec81cb3ae"/>
    <xsd:import namespace="506e3d33-9b1c-497f-8129-c6b1237c42c9"/>
    <xsd:import namespace="9225b539-7b15-42b2-871d-c20cb6e17ae7"/>
    <xsd:element name="properties">
      <xsd:complexType>
        <xsd:sequence>
          <xsd:element name="documentManagement">
            <xsd:complexType>
              <xsd:all>
                <xsd:element ref="ns2:SubT" minOccurs="0"/>
                <xsd:element ref="ns2:UnitSc" minOccurs="0"/>
                <xsd:element ref="ns2:DocStatus" minOccurs="0"/>
                <xsd:element ref="ns2:AssignedTo" minOccurs="0"/>
                <xsd:element ref="ns2:Reviewers" minOccurs="0"/>
                <xsd:element ref="ns2:ReviewEmail" minOccurs="0"/>
                <xsd:element ref="ns2:AddReviewers" minOccurs="0"/>
                <xsd:element ref="ns2:AddRevEmail" minOccurs="0"/>
                <xsd:element ref="ns2:StartReview" minOccurs="0"/>
                <xsd:element ref="ns2:EndReview" minOccurs="0"/>
                <xsd:element ref="ns2:RCReady" minOccurs="0"/>
                <xsd:element ref="ns3:DeclareDate" minOccurs="0"/>
                <xsd:element ref="ns2:Unit" minOccurs="0"/>
                <xsd:element ref="ns2:Status" minOccurs="0"/>
                <xsd:element ref="ns2:Review_x0020_Status" minOccurs="0"/>
                <xsd:element ref="ns2:Policy" minOccurs="0"/>
                <xsd:element ref="ns2:MediaServiceMetadata" minOccurs="0"/>
                <xsd:element ref="ns2:MediaServiceFastMetadata" minOccurs="0"/>
                <xsd:element ref="ns2:MediaServiceObjectDetectorVersions" minOccurs="0"/>
                <xsd:element ref="ns4:_dlc_DocId" minOccurs="0"/>
                <xsd:element ref="ns4:_dlc_DocIdUrl" minOccurs="0"/>
                <xsd:element ref="ns4:_dlc_DocIdPersistId"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e01f4-7b08-40da-a165-222ec81cb3ae" elementFormDefault="qualified">
    <xsd:import namespace="http://schemas.microsoft.com/office/2006/documentManagement/types"/>
    <xsd:import namespace="http://schemas.microsoft.com/office/infopath/2007/PartnerControls"/>
    <xsd:element name="SubT" ma:index="2" nillable="true" ma:displayName="Sub Topic" ma:list="{91a36d30-3d44-49a5-a76c-67dc0f7e5913}" ma:internalName="SubT" ma:readOnly="false" ma:showField="Title">
      <xsd:simpleType>
        <xsd:restriction base="dms:Lookup"/>
      </xsd:simpleType>
    </xsd:element>
    <xsd:element name="UnitSc" ma:index="3" nillable="true" ma:displayName="Unit/Section" ma:list="{69e9eaca-0ebf-4e68-abd9-2d72ed8217ab}" ma:internalName="UnitS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Status" ma:index="4" nillable="true" ma:displayName="DocStatus" ma:indexed="true" ma:list="{e3abda42-202c-4980-8bef-05d88fc6a2a6}" ma:internalName="DocStatus" ma:readOnly="false" ma:showField="Title">
      <xsd:simpleType>
        <xsd:restriction base="dms:Lookup"/>
      </xsd:simpleType>
    </xsd:element>
    <xsd:element name="AssignedTo" ma:index="5" nillable="true" ma:displayName="Assigned To" ma:list="UserInfo" ma:SearchPeopleOnly="false"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6" nillable="true" ma:displayName="Reviewers" ma:list="UserInfo"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mail" ma:index="7" nillable="true" ma:displayName="Review Email Sent" ma:default="No" ma:description="When set to NO, Reviewers email has not been sent and if In Review will be sent on next Save.  When set to YES, Reviewer Email has gone out and will not be sent again when saved." ma:format="Dropdown" ma:internalName="ReviewEmail" ma:readOnly="false">
      <xsd:simpleType>
        <xsd:restriction base="dms:Choice">
          <xsd:enumeration value="Yes"/>
          <xsd:enumeration value="No"/>
        </xsd:restriction>
      </xsd:simpleType>
    </xsd:element>
    <xsd:element name="AddReviewers" ma:index="8" nillable="true" ma:displayName="Additional Reviewers" ma:list="UserInfo" ma:SharePointGroup="0" ma:internalName="Add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RevEmail" ma:index="9" nillable="true" ma:displayName="Additional Reviewer Email" ma:default="No" ma:description="When set to YES email will be sent out to Additional Reviewers listed.  When set to NO, emails will not be sent when saved." ma:format="Dropdown" ma:internalName="AddRevEmail" ma:readOnly="false">
      <xsd:simpleType>
        <xsd:restriction base="dms:Choice">
          <xsd:enumeration value="Yes"/>
          <xsd:enumeration value="No"/>
        </xsd:restriction>
      </xsd:simpleType>
    </xsd:element>
    <xsd:element name="StartReview" ma:index="10" nillable="true" ma:displayName="Start Review" ma:description="This is a date for the review cycle will start" ma:format="DateOnly" ma:internalName="StartReview" ma:readOnly="false">
      <xsd:simpleType>
        <xsd:restriction base="dms:DateTime"/>
      </xsd:simpleType>
    </xsd:element>
    <xsd:element name="EndReview" ma:index="11" nillable="true" ma:displayName="End Review" ma:description="This is a date for the review cycle will end" ma:format="DateOnly" ma:internalName="EndReview" ma:readOnly="false">
      <xsd:simpleType>
        <xsd:restriction base="dms:DateTime"/>
      </xsd:simpleType>
    </xsd:element>
    <xsd:element name="RCReady" ma:index="13" nillable="true" ma:displayName="RC Ready" ma:default="No" ma:description="Records Center kick-off retention identifier - Restored to Unhidden" ma:format="Dropdown" ma:internalName="RC_x0020_Ready" ma:readOnly="false">
      <xsd:simpleType>
        <xsd:restriction base="dms:Choice">
          <xsd:enumeration value="Yes"/>
          <xsd:enumeration value="No"/>
        </xsd:restriction>
      </xsd:simpleType>
    </xsd:element>
    <xsd:element name="Unit" ma:index="17" nillable="true" ma:displayName="Unit" ma:format="Dropdown" ma:internalName="Unit" ma:readOnly="false">
      <xsd:simpleType>
        <xsd:restriction base="dms:Choice">
          <xsd:enumeration value="FMS"/>
          <xsd:enumeration value="FRU"/>
          <xsd:enumeration value="RIM"/>
          <xsd:enumeration value="SCT"/>
          <xsd:enumeration value="SCU"/>
          <xsd:enumeration value="SMU"/>
          <xsd:enumeration value="SOAC"/>
          <xsd:enumeration value="Training"/>
          <xsd:enumeration value="===BREAK==="/>
          <xsd:enumeration value="Appeals"/>
          <xsd:enumeration value="CPS"/>
          <xsd:enumeration value="Executive"/>
          <xsd:enumeration value="FRU"/>
          <xsd:enumeration value="ITMU"/>
          <xsd:enumeration value="MSU"/>
          <xsd:enumeration value="PIX"/>
          <xsd:enumeration value="Policy"/>
          <xsd:enumeration value="SAOC"/>
          <xsd:enumeration value="SCU"/>
          <xsd:enumeration value="SEVIS"/>
          <xsd:enumeration value="SEVIS II"/>
          <xsd:enumeration value="SRU"/>
          <xsd:enumeration value="StratComms"/>
          <xsd:enumeration value="Training"/>
        </xsd:restriction>
      </xsd:simpleType>
    </xsd:element>
    <xsd:element name="Status" ma:index="18" nillable="true" ma:displayName="Status" ma:default="Draft" ma:format="Dropdown" ma:internalName="Status" ma:readOnly="false">
      <xsd:simpleType>
        <xsd:union memberTypes="dms:Text">
          <xsd:simpleType>
            <xsd:restriction base="dms:Choice">
              <xsd:enumeration value="Draft"/>
              <xsd:enumeration value="In Review"/>
              <xsd:enumeration value="Final"/>
              <xsd:enumeration value="Archive"/>
              <xsd:enumeration value="===BREAK==="/>
              <xsd:enumeration value="Out for Public Comment"/>
              <xsd:enumeration value="SAOC SME Review"/>
              <xsd:enumeration value="Policy Leadership Review"/>
              <xsd:enumeration value="SAOC Leadership Review"/>
              <xsd:enumeration value="Executive Leadership Review"/>
              <xsd:enumeration value="Other"/>
              <xsd:enumeration value="Write"/>
            </xsd:restriction>
          </xsd:simpleType>
        </xsd:union>
      </xsd:simpleType>
    </xsd:element>
    <xsd:element name="Review_x0020_Status" ma:index="19" nillable="true" ma:displayName="Review Status" ma:default="Draft" ma:description="Added for Test, to be deleted" ma:format="Dropdown" ma:internalName="Review_x0020_Status" ma:readOnly="false">
      <xsd:simpleType>
        <xsd:union memberTypes="dms:Text">
          <xsd:simpleType>
            <xsd:restriction base="dms:Choice">
              <xsd:enumeration value="Draft"/>
              <xsd:enumeration value="SME Review"/>
              <xsd:enumeration value="SCT Review"/>
              <xsd:enumeration value="Technical Edit"/>
              <xsd:enumeration value="Hold"/>
              <xsd:enumeration value="Chief's Review"/>
              <xsd:enumeration value="Legal Review"/>
              <xsd:enumeration value="Approved"/>
              <xsd:enumeration value="Published"/>
              <xsd:enumeration value="_"/>
            </xsd:restriction>
          </xsd:simpleType>
        </xsd:union>
      </xsd:simpleType>
    </xsd:element>
    <xsd:element name="Policy" ma:index="20" nillable="true" ma:displayName="Policy" ma:default="Normal" ma:format="Dropdown" ma:internalName="Policy" ma:readOnly="false">
      <xsd:simpleType>
        <xsd:restriction base="dms:Choice">
          <xsd:enumeration value="Low"/>
          <xsd:enumeration value="Normal"/>
          <xsd:enumeration value="High"/>
          <xsd:enumeration value="Red Alert"/>
        </xsd:restrictio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526ce853-7349-4a33-988e-bfef8f1d57f1"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6e3d33-9b1c-497f-8129-c6b1237c42c9" elementFormDefault="qualified">
    <xsd:import namespace="http://schemas.microsoft.com/office/2006/documentManagement/types"/>
    <xsd:import namespace="http://schemas.microsoft.com/office/infopath/2007/PartnerControls"/>
    <xsd:element name="DeclareDate" ma:index="14" nillable="true" ma:displayName="Declare Date" ma:description="Records Center Date property to kick-off retention" ma:format="DateOnly" ma:internalName="Decla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25b539-7b15-42b2-871d-c20cb6e17ae7"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526ce853-7349-4a33-988e-bfef8f1d57f1" ContentTypeId="0x0101" PreviousValue="false"/>
</file>

<file path=customXml/itemProps1.xml><?xml version="1.0" encoding="utf-8"?>
<ds:datastoreItem xmlns:ds="http://schemas.openxmlformats.org/officeDocument/2006/customXml" ds:itemID="{8648B502-397E-4007-A13E-1826ECAF3AA2}">
  <ds:schemaRefs>
    <ds:schemaRef ds:uri="http://schemas.microsoft.com/sharepoint/v3/contenttype/forms"/>
  </ds:schemaRefs>
</ds:datastoreItem>
</file>

<file path=customXml/itemProps2.xml><?xml version="1.0" encoding="utf-8"?>
<ds:datastoreItem xmlns:ds="http://schemas.openxmlformats.org/officeDocument/2006/customXml" ds:itemID="{030794E4-7C6D-49D8-8003-760A645DE3A5}">
  <ds:schemaRefs>
    <ds:schemaRef ds:uri="http://schemas.openxmlformats.org/officeDocument/2006/bibliography"/>
  </ds:schemaRefs>
</ds:datastoreItem>
</file>

<file path=customXml/itemProps3.xml><?xml version="1.0" encoding="utf-8"?>
<ds:datastoreItem xmlns:ds="http://schemas.openxmlformats.org/officeDocument/2006/customXml" ds:itemID="{DD3FE8DB-A94E-41A9-8E8F-35435104A149}">
  <ds:schemaRefs>
    <ds:schemaRef ds:uri="http://schemas.microsoft.com/office/2006/metadata/customXsn"/>
  </ds:schemaRefs>
</ds:datastoreItem>
</file>

<file path=customXml/itemProps4.xml><?xml version="1.0" encoding="utf-8"?>
<ds:datastoreItem xmlns:ds="http://schemas.openxmlformats.org/officeDocument/2006/customXml" ds:itemID="{293237C6-76D3-4FD1-9312-94E0756FA179}">
  <ds:schemaRefs>
    <ds:schemaRef ds:uri="http://schemas.microsoft.com/sharepoint/events"/>
  </ds:schemaRefs>
</ds:datastoreItem>
</file>

<file path=customXml/itemProps5.xml><?xml version="1.0" encoding="utf-8"?>
<ds:datastoreItem xmlns:ds="http://schemas.openxmlformats.org/officeDocument/2006/customXml" ds:itemID="{1B1B2AA8-206D-44BD-B08A-3739A6151789}">
  <ds:schemaRefs>
    <ds:schemaRef ds:uri="http://schemas.microsoft.com/office/2006/metadata/properties"/>
    <ds:schemaRef ds:uri="http://schemas.microsoft.com/office/infopath/2007/PartnerControls"/>
    <ds:schemaRef ds:uri="804e01f4-7b08-40da-a165-222ec81cb3ae"/>
    <ds:schemaRef ds:uri="506e3d33-9b1c-497f-8129-c6b1237c42c9"/>
    <ds:schemaRef ds:uri="9225b539-7b15-42b2-871d-c20cb6e17ae7"/>
  </ds:schemaRefs>
</ds:datastoreItem>
</file>

<file path=customXml/itemProps6.xml><?xml version="1.0" encoding="utf-8"?>
<ds:datastoreItem xmlns:ds="http://schemas.openxmlformats.org/officeDocument/2006/customXml" ds:itemID="{6AC1ECED-77D9-405F-BDEE-7F34A29B4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e01f4-7b08-40da-a165-222ec81cb3ae"/>
    <ds:schemaRef ds:uri="506e3d33-9b1c-497f-8129-c6b1237c42c9"/>
    <ds:schemaRef ds:uri="9225b539-7b15-42b2-871d-c20cb6e17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74E7929-2D4F-4852-BBF4-6AC5C0C55A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14885</Words>
  <Characters>84847</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Glotfelty, Tyler C. EOP/OMB</dc:creator>
  <cp:lastModifiedBy>Glotfelty, Tyler C. EOP/OMB</cp:lastModifiedBy>
  <cp:revision>2</cp:revision>
  <dcterms:created xsi:type="dcterms:W3CDTF">2026-04-28T17:48:00Z</dcterms:created>
  <dcterms:modified xsi:type="dcterms:W3CDTF">2026-04-28T17:48:00Z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0x01010058358C07CB34914D8EA6EFB5F64727E20080CE0CF3731C3D4D92B890CF190212C7</vt:lpwstr>
  </property>
  <property fmtid="{D5CDD505-2E9C-101B-9397-08002B2CF9AE}" pid="3" name="DocumentSetDescription">
    <vt:lpwstr>Duration of Status SEVP Core Document Set</vt:lpwstr>
  </property>
  <property fmtid="{D5CDD505-2E9C-101B-9397-08002B2CF9AE}" pid="4" name="MediaServiceImageTags">
    <vt:lpwstr/>
  </property>
  <property fmtid="{D5CDD505-2E9C-101B-9397-08002B2CF9AE}" pid="5" name="TaxCatchAll">
    <vt:lpwstr/>
  </property>
  <property fmtid="{D5CDD505-2E9C-101B-9397-08002B2CF9AE}" pid="6" name="Topic">
    <vt:lpwstr>21</vt:lpwstr>
  </property>
  <property fmtid="{D5CDD505-2E9C-101B-9397-08002B2CF9AE}" pid="7" name="WorkingGroup">
    <vt:lpwstr/>
  </property>
  <property fmtid="{D5CDD505-2E9C-101B-9397-08002B2CF9AE}" pid="8" name="_dlc_DocIdItemGuid">
    <vt:lpwstr>f3e7e825-9e9b-47f4-a661-59f505e53358</vt:lpwstr>
  </property>
</Properties>
</file>