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6EE8" w:rsidP="004A65FF" w14:paraId="150F0AF6" w14:textId="77777777">
      <w:pPr>
        <w:pStyle w:val="Header"/>
        <w:tabs>
          <w:tab w:val="clear" w:pos="4320"/>
          <w:tab w:val="clear" w:pos="8640"/>
        </w:tabs>
        <w:spacing w:before="0" w:after="240"/>
        <w:jc w:val="center"/>
        <w:rPr>
          <w:b/>
          <w:bCs/>
          <w:color w:val="000080"/>
          <w:sz w:val="20"/>
          <w:szCs w:val="20"/>
        </w:rPr>
      </w:pPr>
      <w:r>
        <w:rPr>
          <w:b/>
          <w:bCs/>
          <w:noProof/>
          <w:color w:val="000080"/>
          <w:sz w:val="20"/>
          <w:szCs w:val="20"/>
        </w:rPr>
        <w:drawing>
          <wp:inline distT="0" distB="0" distL="0" distR="0">
            <wp:extent cx="913765" cy="914400"/>
            <wp:effectExtent l="0" t="0" r="635" b="0"/>
            <wp:docPr id="1" name="Picture 1"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U.S. Department of Education seal"/>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l="39957" t="28903" r="35530" b="20332"/>
                    <a:stretch>
                      <a:fillRect/>
                    </a:stretch>
                  </pic:blipFill>
                  <pic:spPr bwMode="auto">
                    <a:xfrm>
                      <a:off x="0" y="0"/>
                      <a:ext cx="913765" cy="914400"/>
                    </a:xfrm>
                    <a:prstGeom prst="rect">
                      <a:avLst/>
                    </a:prstGeom>
                    <a:noFill/>
                    <a:ln>
                      <a:noFill/>
                    </a:ln>
                  </pic:spPr>
                </pic:pic>
              </a:graphicData>
            </a:graphic>
          </wp:inline>
        </w:drawing>
      </w:r>
    </w:p>
    <w:p w:rsidR="00496EE8" w:rsidRPr="00D21595" w:rsidP="004A65FF" w14:paraId="150F0AF7" w14:textId="77777777">
      <w:pPr>
        <w:pStyle w:val="Header"/>
        <w:tabs>
          <w:tab w:val="clear" w:pos="4320"/>
          <w:tab w:val="clear" w:pos="8640"/>
        </w:tabs>
        <w:spacing w:before="720"/>
        <w:ind w:right="1440"/>
        <w:jc w:val="center"/>
        <w:rPr>
          <w:b/>
          <w:bCs/>
          <w:color w:val="000080"/>
          <w:sz w:val="20"/>
          <w:szCs w:val="20"/>
        </w:rPr>
      </w:pPr>
      <w:r>
        <w:rPr>
          <w:b/>
          <w:bCs/>
          <w:color w:val="000080"/>
          <w:sz w:val="20"/>
          <w:szCs w:val="20"/>
        </w:rPr>
        <w:br w:type="column"/>
      </w:r>
      <w:r w:rsidRPr="00D21595">
        <w:rPr>
          <w:b/>
          <w:bCs/>
          <w:color w:val="000080"/>
          <w:sz w:val="20"/>
          <w:szCs w:val="20"/>
        </w:rPr>
        <w:t>UNITED STATES DEPARTMENT OF EDUCATION</w:t>
      </w:r>
    </w:p>
    <w:p w:rsidR="00496EE8" w:rsidRPr="00D21595" w:rsidP="008A2ECC" w14:paraId="150F0AF8" w14:textId="77777777">
      <w:pPr>
        <w:pStyle w:val="Header"/>
        <w:tabs>
          <w:tab w:val="clear" w:pos="4320"/>
          <w:tab w:val="clear" w:pos="8640"/>
        </w:tabs>
        <w:spacing w:before="60"/>
        <w:ind w:right="1440"/>
        <w:jc w:val="center"/>
        <w:rPr>
          <w:b/>
          <w:bCs/>
          <w:color w:val="000080"/>
          <w:sz w:val="16"/>
          <w:szCs w:val="20"/>
        </w:rPr>
      </w:pPr>
      <w:r w:rsidRPr="00D21595">
        <w:rPr>
          <w:b/>
          <w:bCs/>
          <w:color w:val="000080"/>
          <w:sz w:val="16"/>
          <w:szCs w:val="20"/>
        </w:rPr>
        <w:t>OFFICE OF SPECIAL EDUCATION AND REHABILITATIVE SERVICES</w:t>
      </w:r>
    </w:p>
    <w:p w:rsidR="00496EE8" w14:paraId="150F0AF9" w14:textId="77777777">
      <w:pPr>
        <w:sectPr w:rsidSect="008A2ECC">
          <w:footerReference w:type="first" r:id="rId9"/>
          <w:pgSz w:w="12240" w:h="15840" w:code="1"/>
          <w:pgMar w:top="720" w:right="720" w:bottom="720" w:left="720" w:header="720" w:footer="360" w:gutter="0"/>
          <w:cols w:num="2" w:space="0" w:equalWidth="0">
            <w:col w:w="1440"/>
            <w:col w:w="9360"/>
          </w:cols>
          <w:titlePg/>
          <w:docGrid w:linePitch="360"/>
        </w:sectPr>
      </w:pPr>
    </w:p>
    <w:p w:rsidR="004C1D90" w:rsidP="00FA6BEF" w14:paraId="150F0AFA" w14:textId="77777777">
      <w:pPr>
        <w:tabs>
          <w:tab w:val="left" w:pos="2160"/>
        </w:tabs>
      </w:pPr>
    </w:p>
    <w:p w:rsidR="00F4397C" w:rsidRPr="009456AD" w:rsidP="00B63734" w14:paraId="150F0AFB" w14:textId="200D12BF">
      <w:pPr>
        <w:tabs>
          <w:tab w:val="left" w:pos="1530"/>
          <w:tab w:val="left" w:pos="1620"/>
          <w:tab w:val="left" w:pos="1710"/>
          <w:tab w:val="left" w:pos="1800"/>
          <w:tab w:val="left" w:pos="1980"/>
        </w:tabs>
        <w:spacing w:before="0"/>
        <w:ind w:left="2070" w:hanging="2070"/>
      </w:pPr>
      <w:r w:rsidRPr="32E90589">
        <w:rPr>
          <w:b/>
          <w:bCs/>
          <w:sz w:val="28"/>
          <w:szCs w:val="28"/>
        </w:rPr>
        <w:t>DATE:</w:t>
      </w:r>
      <w:r>
        <w:tab/>
      </w:r>
      <w:r>
        <w:tab/>
      </w:r>
      <w:r w:rsidR="00FA6BEF">
        <w:tab/>
      </w:r>
      <w:r w:rsidR="00FA6BEF">
        <w:tab/>
      </w:r>
      <w:r w:rsidR="00FA6BEF">
        <w:tab/>
      </w:r>
      <w:r w:rsidR="00FA6BEF">
        <w:tab/>
      </w:r>
      <w:r w:rsidR="00DF76FC">
        <w:t>November 1</w:t>
      </w:r>
      <w:r w:rsidR="00AF37DA">
        <w:t>9</w:t>
      </w:r>
      <w:r w:rsidR="00DF76FC">
        <w:t>, 2025</w:t>
      </w:r>
    </w:p>
    <w:p w:rsidR="00F4397C" w:rsidRPr="00F4397C" w:rsidP="00F4397C" w14:paraId="150F0AFC" w14:textId="77777777">
      <w:pPr>
        <w:spacing w:before="0"/>
        <w:rPr>
          <w:b/>
          <w:bCs/>
          <w:sz w:val="28"/>
        </w:rPr>
      </w:pPr>
    </w:p>
    <w:p w:rsidR="00F4397C" w:rsidRPr="00F4397C" w:rsidP="0032634D" w14:paraId="150F0AFD" w14:textId="1BCEC19B">
      <w:pPr>
        <w:tabs>
          <w:tab w:val="left" w:pos="1440"/>
          <w:tab w:val="left" w:pos="1980"/>
          <w:tab w:val="left" w:pos="2070"/>
        </w:tabs>
        <w:spacing w:before="0"/>
      </w:pPr>
      <w:r w:rsidRPr="00F4397C">
        <w:rPr>
          <w:b/>
          <w:bCs/>
          <w:sz w:val="28"/>
        </w:rPr>
        <w:t>TO</w:t>
      </w:r>
      <w:r w:rsidRPr="00F4397C">
        <w:rPr>
          <w:b/>
          <w:bCs/>
          <w:sz w:val="28"/>
        </w:rPr>
        <w:t xml:space="preserve">:  </w:t>
      </w:r>
      <w:r w:rsidRPr="00F4397C">
        <w:rPr>
          <w:b/>
          <w:bCs/>
          <w:sz w:val="28"/>
        </w:rPr>
        <w:tab/>
      </w:r>
      <w:r w:rsidRPr="00F4397C">
        <w:rPr>
          <w:b/>
          <w:bCs/>
          <w:sz w:val="28"/>
        </w:rPr>
        <w:tab/>
      </w:r>
      <w:r w:rsidR="0032634D">
        <w:rPr>
          <w:b/>
          <w:bCs/>
          <w:sz w:val="28"/>
        </w:rPr>
        <w:tab/>
      </w:r>
      <w:r w:rsidR="00307D5F">
        <w:rPr>
          <w:bCs/>
        </w:rPr>
        <w:t>Kim</w:t>
      </w:r>
      <w:r w:rsidR="000E6E8C">
        <w:rPr>
          <w:bCs/>
        </w:rPr>
        <w:t>berly</w:t>
      </w:r>
      <w:r w:rsidR="00307D5F">
        <w:rPr>
          <w:bCs/>
        </w:rPr>
        <w:t xml:space="preserve"> Richey</w:t>
      </w:r>
      <w:r w:rsidRPr="008B44DA" w:rsidR="008B44DA">
        <w:rPr>
          <w:bCs/>
        </w:rPr>
        <w:t>, M.Ed</w:t>
      </w:r>
      <w:r w:rsidR="00932E61">
        <w:rPr>
          <w:bCs/>
        </w:rPr>
        <w:t>.</w:t>
      </w:r>
    </w:p>
    <w:p w:rsidR="00336DF9" w:rsidRPr="00E24CDE" w:rsidP="0032634D" w14:paraId="35D671EF" w14:textId="2B8953ED">
      <w:pPr>
        <w:tabs>
          <w:tab w:val="left" w:pos="1890"/>
          <w:tab w:val="left" w:pos="2070"/>
        </w:tabs>
        <w:spacing w:before="0"/>
      </w:pPr>
      <w:r w:rsidRPr="00F4397C">
        <w:rPr>
          <w:b/>
          <w:bCs/>
          <w:sz w:val="28"/>
        </w:rPr>
        <w:t xml:space="preserve">         </w:t>
      </w:r>
      <w:r w:rsidRPr="00F4397C">
        <w:rPr>
          <w:b/>
          <w:bCs/>
          <w:sz w:val="28"/>
        </w:rPr>
        <w:tab/>
      </w:r>
      <w:r w:rsidRPr="00F4397C">
        <w:rPr>
          <w:b/>
          <w:bCs/>
          <w:sz w:val="28"/>
        </w:rPr>
        <w:tab/>
      </w:r>
      <w:r w:rsidRPr="0029075F" w:rsidR="0029075F">
        <w:t xml:space="preserve">Acting </w:t>
      </w:r>
      <w:r w:rsidRPr="0029075F" w:rsidR="00E24CDE">
        <w:t>Assistant</w:t>
      </w:r>
      <w:r w:rsidRPr="00E24CDE" w:rsidR="00E24CDE">
        <w:t xml:space="preserve"> Secretary</w:t>
      </w:r>
    </w:p>
    <w:p w:rsidR="00F4397C" w:rsidRPr="00F4397C" w:rsidP="0032634D" w14:paraId="150F0AFF" w14:textId="18614571">
      <w:pPr>
        <w:tabs>
          <w:tab w:val="left" w:pos="1710"/>
          <w:tab w:val="left" w:pos="1800"/>
          <w:tab w:val="left" w:pos="2070"/>
        </w:tabs>
        <w:spacing w:before="0"/>
        <w:ind w:left="1440" w:firstLine="630"/>
      </w:pPr>
      <w:r>
        <w:t xml:space="preserve">Office of Special Education </w:t>
      </w:r>
      <w:r w:rsidR="00E24CDE">
        <w:t>and Rehabilitative Services</w:t>
      </w:r>
      <w:r w:rsidR="00E3113A">
        <w:t xml:space="preserve"> </w:t>
      </w:r>
    </w:p>
    <w:p w:rsidR="00F4397C" w:rsidRPr="00F4397C" w:rsidP="00F4397C" w14:paraId="150F0B00" w14:textId="77777777">
      <w:pPr>
        <w:spacing w:before="0"/>
        <w:ind w:left="150"/>
      </w:pPr>
    </w:p>
    <w:p w:rsidR="00A0592C" w:rsidRPr="00F4397C" w:rsidP="00A0592C" w14:paraId="40DC8C7C" w14:textId="77777777">
      <w:pPr>
        <w:tabs>
          <w:tab w:val="left" w:pos="2070"/>
        </w:tabs>
        <w:spacing w:before="0"/>
        <w:ind w:left="2160" w:hanging="2160"/>
      </w:pPr>
      <w:r w:rsidRPr="7CF32CE1">
        <w:rPr>
          <w:b/>
          <w:bCs/>
          <w:sz w:val="28"/>
          <w:szCs w:val="28"/>
        </w:rPr>
        <w:t xml:space="preserve">THROUGH:   </w:t>
      </w:r>
      <w:r w:rsidRPr="7CF32CE1">
        <w:rPr>
          <w:sz w:val="28"/>
          <w:szCs w:val="28"/>
        </w:rPr>
        <w:t xml:space="preserve">    </w:t>
      </w:r>
      <w:bookmarkStart w:id="0" w:name="OLE_LINK8"/>
      <w:bookmarkStart w:id="1" w:name="OLE_LINK9"/>
      <w:r>
        <w:t>David Cantrell</w:t>
      </w:r>
    </w:p>
    <w:p w:rsidR="00A0592C" w:rsidRPr="00F4397C" w:rsidP="00A0592C" w14:paraId="6806548D" w14:textId="77777777">
      <w:pPr>
        <w:spacing w:before="0"/>
        <w:ind w:left="2160" w:hanging="90"/>
      </w:pPr>
      <w:r w:rsidRPr="7CF32CE1">
        <w:t xml:space="preserve">Deputy Director, </w:t>
      </w:r>
      <w:bookmarkStart w:id="2" w:name="_Hlk210138623"/>
      <w:r w:rsidRPr="7CF32CE1">
        <w:t>Monitoring and State Improvement Planning Division</w:t>
      </w:r>
    </w:p>
    <w:p w:rsidR="00A0592C" w:rsidRPr="00F4397C" w:rsidP="00A0592C" w14:paraId="55E68774" w14:textId="77777777">
      <w:pPr>
        <w:spacing w:before="0"/>
        <w:ind w:left="2070"/>
      </w:pPr>
      <w:r w:rsidRPr="7CF32CE1">
        <w:t>Office of Special Education Programs</w:t>
      </w:r>
    </w:p>
    <w:bookmarkEnd w:id="2"/>
    <w:p w:rsidR="00F4397C" w:rsidRPr="00F4397C" w:rsidP="00E3113A" w14:paraId="150F0B03" w14:textId="569556C9">
      <w:pPr>
        <w:spacing w:before="0"/>
      </w:pPr>
      <w:r w:rsidRPr="00F4397C">
        <w:tab/>
      </w:r>
      <w:r w:rsidRPr="00F4397C">
        <w:tab/>
      </w:r>
      <w:r w:rsidRPr="00F4397C">
        <w:tab/>
      </w:r>
      <w:bookmarkEnd w:id="0"/>
      <w:bookmarkEnd w:id="1"/>
      <w:r w:rsidRPr="00F4397C">
        <w:t xml:space="preserve">                           </w:t>
      </w:r>
    </w:p>
    <w:p w:rsidR="00F4397C" w:rsidP="00A0592C" w14:paraId="150F0B06" w14:textId="78B06B72">
      <w:pPr>
        <w:tabs>
          <w:tab w:val="left" w:pos="2070"/>
        </w:tabs>
        <w:spacing w:before="0"/>
        <w:ind w:left="2160" w:hanging="2160"/>
      </w:pPr>
      <w:r w:rsidRPr="7CF32CE1">
        <w:rPr>
          <w:b/>
          <w:bCs/>
          <w:sz w:val="28"/>
          <w:szCs w:val="28"/>
        </w:rPr>
        <w:t>FROM</w:t>
      </w:r>
      <w:r w:rsidRPr="7CF32CE1">
        <w:rPr>
          <w:b/>
          <w:bCs/>
          <w:sz w:val="28"/>
          <w:szCs w:val="28"/>
        </w:rPr>
        <w:t xml:space="preserve">:           </w:t>
      </w:r>
      <w:r>
        <w:tab/>
      </w:r>
      <w:r w:rsidR="00A0592C">
        <w:t>Diana</w:t>
      </w:r>
      <w:r w:rsidR="00A0592C">
        <w:t xml:space="preserve"> Yu</w:t>
      </w:r>
    </w:p>
    <w:p w:rsidR="00A0592C" w:rsidRPr="00F4397C" w:rsidP="00A0592C" w14:paraId="68CC9997" w14:textId="46D42C04">
      <w:pPr>
        <w:spacing w:before="0"/>
        <w:ind w:left="2160" w:hanging="90"/>
      </w:pPr>
      <w:r w:rsidRPr="00DF76FC">
        <w:t xml:space="preserve">Program Officer, </w:t>
      </w:r>
      <w:r w:rsidRPr="7CF32CE1">
        <w:t>Monitoring and State Improvement Planning Division</w:t>
      </w:r>
    </w:p>
    <w:p w:rsidR="00A0592C" w:rsidRPr="00F4397C" w:rsidP="00A0592C" w14:paraId="0C2D202F" w14:textId="77777777">
      <w:pPr>
        <w:spacing w:before="0"/>
        <w:ind w:left="2070"/>
      </w:pPr>
      <w:r w:rsidRPr="7CF32CE1">
        <w:t>Office of Special Education Programs</w:t>
      </w:r>
    </w:p>
    <w:p w:rsidR="00A0592C" w:rsidRPr="00A0592C" w:rsidP="00DF76FC" w14:paraId="33FE51E0" w14:textId="3A3854E3">
      <w:pPr>
        <w:tabs>
          <w:tab w:val="left" w:pos="2070"/>
        </w:tabs>
        <w:spacing w:before="0"/>
        <w:ind w:left="2160" w:hanging="2160"/>
      </w:pPr>
    </w:p>
    <w:p w:rsidR="00F4397C" w:rsidRPr="00F4397C" w:rsidP="00F4397C" w14:paraId="150F0B07" w14:textId="77777777">
      <w:pPr>
        <w:spacing w:before="0"/>
        <w:ind w:left="150"/>
        <w:rPr>
          <w:b/>
          <w:bCs/>
          <w:sz w:val="28"/>
        </w:rPr>
      </w:pPr>
    </w:p>
    <w:p w:rsidR="00653351" w:rsidP="00653351" w14:paraId="2CCE4604" w14:textId="77777777">
      <w:pPr>
        <w:spacing w:before="0"/>
      </w:pPr>
      <w:r w:rsidRPr="32E90589">
        <w:rPr>
          <w:b/>
          <w:sz w:val="28"/>
          <w:szCs w:val="28"/>
        </w:rPr>
        <w:t xml:space="preserve">SUBJECT:  </w:t>
      </w:r>
      <w:r w:rsidRPr="32E90589" w:rsidR="12846E68">
        <w:rPr>
          <w:b/>
          <w:sz w:val="28"/>
          <w:szCs w:val="28"/>
        </w:rPr>
        <w:t xml:space="preserve">        </w:t>
      </w:r>
      <w:r>
        <w:t xml:space="preserve">Request for Revision of Currently Approved Collection </w:t>
      </w:r>
      <w:r w:rsidRPr="00F4397C" w:rsidR="00956471">
        <w:t xml:space="preserve">1820-0600: State </w:t>
      </w:r>
    </w:p>
    <w:p w:rsidR="00956471" w:rsidRPr="00F4397C" w:rsidP="00653351" w14:paraId="44815ACD" w14:textId="2A196F44">
      <w:pPr>
        <w:spacing w:before="0"/>
        <w:ind w:left="2070"/>
        <w:rPr>
          <w:iCs/>
        </w:rPr>
      </w:pPr>
      <w:r w:rsidRPr="00F4397C">
        <w:t>and Local Educational Agency Record Keeping and Reporting Requirements under Part B of the Individuals with Disabilities Education Act</w:t>
      </w:r>
    </w:p>
    <w:p w:rsidR="000A1853" w:rsidRPr="00F4397C" w:rsidP="00956471" w14:paraId="150F0B09" w14:textId="31854AE8">
      <w:pPr>
        <w:spacing w:before="0"/>
        <w:ind w:left="2070" w:hanging="2070"/>
      </w:pPr>
    </w:p>
    <w:p w:rsidR="00F4397C" w:rsidRPr="00F4397C" w:rsidP="7CF32CE1" w14:paraId="150F0B0A" w14:textId="77777777">
      <w:pPr>
        <w:spacing w:before="0"/>
        <w:ind w:left="2070" w:hanging="2070"/>
      </w:pPr>
      <w:r w:rsidRPr="7CF32CE1">
        <w:rPr>
          <w:b/>
          <w:bCs/>
          <w:sz w:val="28"/>
          <w:szCs w:val="28"/>
        </w:rPr>
        <w:t>PURPOSE</w:t>
      </w:r>
      <w:r w:rsidRPr="7CF32CE1">
        <w:rPr>
          <w:b/>
          <w:bCs/>
          <w:sz w:val="28"/>
          <w:szCs w:val="28"/>
        </w:rPr>
        <w:t xml:space="preserve">:  </w:t>
      </w:r>
      <w:r>
        <w:tab/>
      </w:r>
      <w:r>
        <w:t xml:space="preserve">Approval </w:t>
      </w:r>
      <w:r>
        <w:t>to submit</w:t>
      </w:r>
      <w:r>
        <w:t xml:space="preserve"> this information collection (IC) to Privacy, Information and Records Management Services (PIRMS) Information Collections Clearance Division (ICCD) for Public Comment.  </w:t>
      </w:r>
    </w:p>
    <w:p w:rsidR="00F4397C" w:rsidRPr="00F4397C" w:rsidP="00F4397C" w14:paraId="150F0B0B" w14:textId="77777777">
      <w:pPr>
        <w:spacing w:before="0"/>
        <w:ind w:left="150"/>
      </w:pPr>
    </w:p>
    <w:p w:rsidR="00F4397C" w:rsidRPr="00F4397C" w:rsidP="00F4397C" w14:paraId="150F0B0C" w14:textId="77777777">
      <w:pPr>
        <w:spacing w:before="0"/>
        <w:rPr>
          <w:b/>
          <w:bCs/>
          <w:sz w:val="28"/>
        </w:rPr>
      </w:pPr>
      <w:r w:rsidRPr="00F4397C">
        <w:rPr>
          <w:b/>
          <w:bCs/>
          <w:sz w:val="28"/>
        </w:rPr>
        <w:t>DISCUSSION:</w:t>
      </w:r>
    </w:p>
    <w:p w:rsidR="00CA75B0" w:rsidP="00CA75B0" w14:paraId="064B0AEF" w14:textId="77777777">
      <w:pPr>
        <w:spacing w:before="0"/>
      </w:pPr>
    </w:p>
    <w:p w:rsidR="00CA75B0" w:rsidP="00CA75B0" w14:paraId="72690C25" w14:textId="493A369B">
      <w:pPr>
        <w:spacing w:before="0"/>
      </w:pPr>
      <w:r>
        <w:t xml:space="preserve">OMB Information Collection 1820-0600 reflects the provisions in the Act and the Part B regulations requiring States and/or local educational agencies to collect and maintain information or data and, in some cases, report information or data to other public agencies or to the public.  However, such information or data is not reported to the Secretary.  The following table describes the information under Part B of the Individuals with Disabilities Education Act (IDEA) to be collected or maintained and the legal requirements for each collection.  This submission reflects an extension of a currently approved collection with one revision.  </w:t>
      </w:r>
    </w:p>
    <w:p w:rsidR="00CA0A4D" w:rsidP="00CA75B0" w14:paraId="3D397E83" w14:textId="77777777">
      <w:pPr>
        <w:spacing w:before="0"/>
      </w:pPr>
    </w:p>
    <w:p w:rsidR="00A66EFB" w14:paraId="5E472682" w14:textId="77777777">
      <w:r>
        <w:br w:type="page"/>
      </w:r>
    </w:p>
    <w:tbl>
      <w:tblPr>
        <w:tblW w:w="9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98"/>
        <w:gridCol w:w="2533"/>
        <w:gridCol w:w="2533"/>
      </w:tblGrid>
      <w:tr w14:paraId="16551F67" w14:textId="77777777" w:rsidTr="00501165">
        <w:tblPrEx>
          <w:tblW w:w="9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blHeader/>
        </w:trPr>
        <w:tc>
          <w:tcPr>
            <w:tcW w:w="4098" w:type="dxa"/>
          </w:tcPr>
          <w:p w:rsidR="0025548D" w:rsidRPr="00A46931" w:rsidP="00501165" w14:paraId="04F2E688" w14:textId="3EE7D0EF">
            <w:pPr>
              <w:tabs>
                <w:tab w:val="left" w:pos="-720"/>
              </w:tabs>
              <w:suppressAutoHyphens/>
              <w:spacing w:before="0"/>
              <w:rPr>
                <w:b/>
                <w:bCs/>
              </w:rPr>
            </w:pPr>
            <w:r w:rsidRPr="00A46931">
              <w:rPr>
                <w:b/>
                <w:bCs/>
              </w:rPr>
              <w:t>Required Collection</w:t>
            </w:r>
          </w:p>
        </w:tc>
        <w:tc>
          <w:tcPr>
            <w:tcW w:w="2533" w:type="dxa"/>
          </w:tcPr>
          <w:p w:rsidR="0025548D" w:rsidRPr="00A46931" w:rsidP="00501165" w14:paraId="7582905F" w14:textId="77777777">
            <w:pPr>
              <w:tabs>
                <w:tab w:val="left" w:pos="-720"/>
              </w:tabs>
              <w:suppressAutoHyphens/>
              <w:spacing w:before="0"/>
              <w:rPr>
                <w:b/>
                <w:bCs/>
              </w:rPr>
            </w:pPr>
            <w:r w:rsidRPr="00A46931">
              <w:rPr>
                <w:b/>
                <w:bCs/>
              </w:rPr>
              <w:t>Statutory Authority</w:t>
            </w:r>
          </w:p>
        </w:tc>
        <w:tc>
          <w:tcPr>
            <w:tcW w:w="2533" w:type="dxa"/>
          </w:tcPr>
          <w:p w:rsidR="0025548D" w:rsidRPr="00A46931" w:rsidP="00501165" w14:paraId="2CE989B8" w14:textId="77777777">
            <w:pPr>
              <w:tabs>
                <w:tab w:val="left" w:pos="-720"/>
              </w:tabs>
              <w:suppressAutoHyphens/>
              <w:spacing w:before="0"/>
              <w:rPr>
                <w:b/>
                <w:bCs/>
              </w:rPr>
            </w:pPr>
            <w:r w:rsidRPr="00A46931">
              <w:rPr>
                <w:b/>
                <w:bCs/>
              </w:rPr>
              <w:t>Regulatory Authority</w:t>
            </w:r>
          </w:p>
        </w:tc>
      </w:tr>
      <w:tr w14:paraId="46F20189" w14:textId="77777777" w:rsidTr="00501165">
        <w:tblPrEx>
          <w:tblW w:w="9164" w:type="dxa"/>
          <w:tblLook w:val="0000"/>
        </w:tblPrEx>
        <w:tc>
          <w:tcPr>
            <w:tcW w:w="4098" w:type="dxa"/>
          </w:tcPr>
          <w:p w:rsidR="0025548D" w:rsidRPr="00A46931" w:rsidP="00501165" w14:paraId="5AA277CD" w14:textId="77777777">
            <w:pPr>
              <w:tabs>
                <w:tab w:val="left" w:pos="-720"/>
              </w:tabs>
              <w:suppressAutoHyphens/>
              <w:spacing w:before="0"/>
            </w:pPr>
            <w:r w:rsidRPr="00A46931">
              <w:rPr>
                <w:i/>
                <w:iCs/>
              </w:rPr>
              <w:t>LEA consultation with private school representatives</w:t>
            </w:r>
            <w:r w:rsidRPr="00A46931">
              <w:t>.  Each LEA must provide to private school officials a written explanation of the reasons why the LEA chose not to provide services directly or through a contract and the LEA must obtain a written affirmation signed by the representatives of participating private schools that timely and meaningful consultation has occurred and forward the documentation of the consultation process to the State educational agency (SEA)</w:t>
            </w:r>
            <w:r>
              <w:t>.</w:t>
            </w:r>
          </w:p>
        </w:tc>
        <w:tc>
          <w:tcPr>
            <w:tcW w:w="2533" w:type="dxa"/>
          </w:tcPr>
          <w:p w:rsidR="0025548D" w:rsidRPr="00A46931" w:rsidP="00501165" w14:paraId="25DAD4F5" w14:textId="77777777">
            <w:pPr>
              <w:tabs>
                <w:tab w:val="left" w:pos="-720"/>
              </w:tabs>
              <w:suppressAutoHyphens/>
              <w:spacing w:before="0"/>
            </w:pPr>
            <w:r w:rsidRPr="00A46931">
              <w:t>20 U.S.C. 1412(a)(10)(A)(iii) and (iv)</w:t>
            </w:r>
          </w:p>
        </w:tc>
        <w:tc>
          <w:tcPr>
            <w:tcW w:w="2533" w:type="dxa"/>
          </w:tcPr>
          <w:p w:rsidR="0025548D" w:rsidRPr="00A46931" w:rsidP="00501165" w14:paraId="57287A8B" w14:textId="77777777">
            <w:pPr>
              <w:tabs>
                <w:tab w:val="left" w:pos="-720"/>
              </w:tabs>
              <w:suppressAutoHyphens/>
              <w:spacing w:before="0"/>
            </w:pPr>
            <w:r w:rsidRPr="00A46931">
              <w:t>§§300.134 and 300.135</w:t>
            </w:r>
          </w:p>
        </w:tc>
      </w:tr>
      <w:tr w14:paraId="19D6A4D1" w14:textId="77777777" w:rsidTr="00501165">
        <w:tblPrEx>
          <w:tblW w:w="9164" w:type="dxa"/>
          <w:tblLook w:val="0000"/>
        </w:tblPrEx>
        <w:tc>
          <w:tcPr>
            <w:tcW w:w="4098" w:type="dxa"/>
          </w:tcPr>
          <w:p w:rsidR="0025548D" w:rsidRPr="00A46931" w:rsidP="00501165" w14:paraId="4D31B2D8" w14:textId="77777777">
            <w:pPr>
              <w:tabs>
                <w:tab w:val="left" w:pos="-720"/>
              </w:tabs>
              <w:suppressAutoHyphens/>
              <w:spacing w:before="0"/>
            </w:pPr>
            <w:r w:rsidRPr="00A46931">
              <w:rPr>
                <w:i/>
                <w:iCs/>
              </w:rPr>
              <w:t>Private school complaint of noncompliance with consultation requirements</w:t>
            </w:r>
            <w:r w:rsidRPr="00A46931">
              <w:t xml:space="preserve">.  A private school official may submit a complaint to the SEA that the LEA did not engage in consultation that was meaningful and </w:t>
            </w:r>
            <w:r w:rsidRPr="00A46931">
              <w:t>timely, or</w:t>
            </w:r>
            <w:r w:rsidRPr="00A46931">
              <w:t xml:space="preserve"> did not give due consideration to the views of the private school official.  </w:t>
            </w:r>
          </w:p>
        </w:tc>
        <w:tc>
          <w:tcPr>
            <w:tcW w:w="2533" w:type="dxa"/>
          </w:tcPr>
          <w:p w:rsidR="0025548D" w:rsidRPr="00A46931" w:rsidP="00501165" w14:paraId="06A6ECA7" w14:textId="77777777">
            <w:pPr>
              <w:tabs>
                <w:tab w:val="left" w:pos="-720"/>
              </w:tabs>
              <w:suppressAutoHyphens/>
              <w:spacing w:before="0"/>
            </w:pPr>
            <w:r w:rsidRPr="00A46931">
              <w:t>20 U.S.C. 1412(a)(10)(A)(v)</w:t>
            </w:r>
          </w:p>
        </w:tc>
        <w:tc>
          <w:tcPr>
            <w:tcW w:w="2533" w:type="dxa"/>
          </w:tcPr>
          <w:p w:rsidR="0025548D" w:rsidRPr="00A46931" w:rsidP="00501165" w14:paraId="4CD17086" w14:textId="77777777">
            <w:pPr>
              <w:tabs>
                <w:tab w:val="left" w:pos="-720"/>
              </w:tabs>
              <w:suppressAutoHyphens/>
              <w:spacing w:before="0"/>
            </w:pPr>
            <w:r w:rsidRPr="00A46931">
              <w:t>§300.136</w:t>
            </w:r>
          </w:p>
        </w:tc>
      </w:tr>
      <w:tr w14:paraId="4A39E746" w14:textId="77777777" w:rsidTr="00501165">
        <w:tblPrEx>
          <w:tblW w:w="9164" w:type="dxa"/>
          <w:tblLook w:val="0000"/>
        </w:tblPrEx>
        <w:tc>
          <w:tcPr>
            <w:tcW w:w="4098" w:type="dxa"/>
          </w:tcPr>
          <w:p w:rsidR="0025548D" w:rsidRPr="00A46931" w:rsidP="00501165" w14:paraId="5A7D9B20" w14:textId="77777777">
            <w:pPr>
              <w:tabs>
                <w:tab w:val="left" w:pos="-720"/>
              </w:tabs>
              <w:suppressAutoHyphens/>
              <w:spacing w:before="0"/>
            </w:pPr>
            <w:r w:rsidRPr="00A46931">
              <w:rPr>
                <w:i/>
                <w:iCs/>
              </w:rPr>
              <w:t xml:space="preserve">Number of children with disabilities </w:t>
            </w:r>
            <w:r w:rsidRPr="00A46931">
              <w:rPr>
                <w:i/>
                <w:iCs/>
              </w:rPr>
              <w:t>enrolled</w:t>
            </w:r>
            <w:r w:rsidRPr="00A46931">
              <w:rPr>
                <w:i/>
                <w:iCs/>
              </w:rPr>
              <w:t xml:space="preserve"> in private schools by their parents</w:t>
            </w:r>
            <w:r w:rsidRPr="00A46931">
              <w:t xml:space="preserve">.  Each LEA must maintain in its records and annually provide to the SEA the number of children enrolled in private schools by their parents that are evaluated by the LEA to determine whether they are children with disabilities under IDEA, the number of children determined to be children with disabilities under IDEA, and the number of children receiving special education and related services in accordance with 20 U.S.C. 1412(a)(10)(A).  </w:t>
            </w:r>
          </w:p>
        </w:tc>
        <w:tc>
          <w:tcPr>
            <w:tcW w:w="2533" w:type="dxa"/>
          </w:tcPr>
          <w:p w:rsidR="0025548D" w:rsidRPr="00A46931" w:rsidP="00501165" w14:paraId="1FB4F31E" w14:textId="77777777">
            <w:pPr>
              <w:tabs>
                <w:tab w:val="left" w:pos="-720"/>
              </w:tabs>
              <w:suppressAutoHyphens/>
              <w:spacing w:before="0"/>
            </w:pPr>
            <w:r w:rsidRPr="00A46931">
              <w:t>20 U.S.C. 1412(a)(10)(A)(i)(V)</w:t>
            </w:r>
          </w:p>
        </w:tc>
        <w:tc>
          <w:tcPr>
            <w:tcW w:w="2533" w:type="dxa"/>
          </w:tcPr>
          <w:p w:rsidR="0025548D" w:rsidRPr="00A46931" w:rsidP="00501165" w14:paraId="7BDF8D3A" w14:textId="77777777">
            <w:pPr>
              <w:tabs>
                <w:tab w:val="left" w:pos="-720"/>
              </w:tabs>
              <w:suppressAutoHyphens/>
              <w:spacing w:before="0"/>
            </w:pPr>
            <w:r w:rsidRPr="00A46931">
              <w:t>§300.132</w:t>
            </w:r>
          </w:p>
        </w:tc>
      </w:tr>
      <w:tr w14:paraId="7CC96549" w14:textId="77777777" w:rsidTr="00501165">
        <w:tblPrEx>
          <w:tblW w:w="9164" w:type="dxa"/>
          <w:tblLook w:val="0000"/>
        </w:tblPrEx>
        <w:tc>
          <w:tcPr>
            <w:tcW w:w="4098" w:type="dxa"/>
          </w:tcPr>
          <w:p w:rsidR="0025548D" w:rsidRPr="00A46931" w:rsidP="00501165" w14:paraId="2A6A565A" w14:textId="77777777">
            <w:pPr>
              <w:tabs>
                <w:tab w:val="left" w:pos="-720"/>
              </w:tabs>
              <w:suppressAutoHyphens/>
              <w:spacing w:before="0"/>
            </w:pPr>
            <w:r w:rsidRPr="00A46931">
              <w:rPr>
                <w:i/>
                <w:iCs/>
              </w:rPr>
              <w:t>State plan for high cost fund</w:t>
            </w:r>
            <w:r w:rsidRPr="00A46931">
              <w:t>.  Any State educational agency (SEA), not later than 90 days after the State chooses to reserve funds under 20 U.S.C. 1411(e)(3)(C)(ii) shall annually review, and amend as necessary, a State plan for the high cost fund.</w:t>
            </w:r>
          </w:p>
        </w:tc>
        <w:tc>
          <w:tcPr>
            <w:tcW w:w="2533" w:type="dxa"/>
          </w:tcPr>
          <w:p w:rsidR="0025548D" w:rsidRPr="00A46931" w:rsidP="00501165" w14:paraId="4C7F8014" w14:textId="77777777">
            <w:pPr>
              <w:tabs>
                <w:tab w:val="left" w:pos="-720"/>
              </w:tabs>
              <w:suppressAutoHyphens/>
              <w:spacing w:before="0"/>
            </w:pPr>
            <w:r w:rsidRPr="00A46931">
              <w:t>20 U.S.C. 1411(e)(3)(C)(ii)</w:t>
            </w:r>
          </w:p>
        </w:tc>
        <w:tc>
          <w:tcPr>
            <w:tcW w:w="2533" w:type="dxa"/>
          </w:tcPr>
          <w:p w:rsidR="0025548D" w:rsidRPr="00A46931" w:rsidP="00501165" w14:paraId="526160BF" w14:textId="77777777">
            <w:pPr>
              <w:tabs>
                <w:tab w:val="left" w:pos="-720"/>
              </w:tabs>
              <w:suppressAutoHyphens/>
              <w:spacing w:before="0"/>
            </w:pPr>
            <w:r w:rsidRPr="00A46931">
              <w:t>§300.704</w:t>
            </w:r>
          </w:p>
        </w:tc>
      </w:tr>
      <w:tr w14:paraId="514A5959" w14:textId="77777777" w:rsidTr="00501165">
        <w:tblPrEx>
          <w:tblW w:w="9164" w:type="dxa"/>
          <w:tblLook w:val="0000"/>
        </w:tblPrEx>
        <w:tc>
          <w:tcPr>
            <w:tcW w:w="4098" w:type="dxa"/>
          </w:tcPr>
          <w:p w:rsidR="0025548D" w:rsidRPr="00A46931" w:rsidP="00501165" w14:paraId="553FA2EB" w14:textId="77777777">
            <w:pPr>
              <w:tabs>
                <w:tab w:val="left" w:pos="-720"/>
              </w:tabs>
              <w:suppressAutoHyphens/>
              <w:spacing w:before="0"/>
            </w:pPr>
            <w:r w:rsidRPr="00A46931">
              <w:rPr>
                <w:i/>
                <w:iCs/>
              </w:rPr>
              <w:t xml:space="preserve">Free and low-cost legal services.  </w:t>
            </w:r>
            <w:r w:rsidRPr="00A46931">
              <w:t xml:space="preserve">Each public agency shall inform the parent of any free or low-cost legal and other relevant services available in the area if the parent requests the information or the parent or agency requests a hearing under this part.  </w:t>
            </w:r>
          </w:p>
        </w:tc>
        <w:tc>
          <w:tcPr>
            <w:tcW w:w="2533" w:type="dxa"/>
          </w:tcPr>
          <w:p w:rsidR="0025548D" w:rsidRPr="00A46931" w:rsidP="00501165" w14:paraId="055A05E3" w14:textId="77777777">
            <w:pPr>
              <w:tabs>
                <w:tab w:val="left" w:pos="-720"/>
              </w:tabs>
              <w:suppressAutoHyphens/>
              <w:spacing w:before="0"/>
            </w:pPr>
            <w:r w:rsidRPr="00A46931">
              <w:t>20 U.S.C. 1415(b)(6)</w:t>
            </w:r>
          </w:p>
        </w:tc>
        <w:tc>
          <w:tcPr>
            <w:tcW w:w="2533" w:type="dxa"/>
          </w:tcPr>
          <w:p w:rsidR="0025548D" w:rsidRPr="00A46931" w:rsidP="00501165" w14:paraId="69A09A3F" w14:textId="77777777">
            <w:pPr>
              <w:tabs>
                <w:tab w:val="left" w:pos="-720"/>
              </w:tabs>
              <w:suppressAutoHyphens/>
              <w:spacing w:before="0"/>
            </w:pPr>
            <w:r w:rsidRPr="00A46931">
              <w:t>§300.507</w:t>
            </w:r>
          </w:p>
        </w:tc>
      </w:tr>
      <w:tr w14:paraId="24A017A8" w14:textId="77777777" w:rsidTr="00501165">
        <w:tblPrEx>
          <w:tblW w:w="9164" w:type="dxa"/>
          <w:tblLook w:val="0000"/>
        </w:tblPrEx>
        <w:tc>
          <w:tcPr>
            <w:tcW w:w="4098" w:type="dxa"/>
          </w:tcPr>
          <w:p w:rsidR="0025548D" w:rsidRPr="00A46931" w:rsidP="00501165" w14:paraId="2C528BD7" w14:textId="77777777">
            <w:pPr>
              <w:tabs>
                <w:tab w:val="left" w:pos="-720"/>
              </w:tabs>
              <w:suppressAutoHyphens/>
              <w:spacing w:before="0"/>
            </w:pPr>
            <w:r w:rsidRPr="00A46931">
              <w:rPr>
                <w:i/>
                <w:iCs/>
              </w:rPr>
              <w:t>List of hearing officers and mediators</w:t>
            </w:r>
            <w:r w:rsidRPr="00A46931">
              <w:t>.  Each State receiving funds under Part B must maintain a list of individuals who are qualified mediators and knowledgeable in laws and regulations relating to the provision of special education and related services.  Each public agency must maintain a list of individuals who serve as hearing officers, along with the qualifications of each of these individuals.  (This information was included in previous OMB Collection 1820-0509)</w:t>
            </w:r>
          </w:p>
        </w:tc>
        <w:tc>
          <w:tcPr>
            <w:tcW w:w="2533" w:type="dxa"/>
          </w:tcPr>
          <w:p w:rsidR="0025548D" w:rsidRPr="00A46931" w:rsidP="00501165" w14:paraId="75CB8F25" w14:textId="77777777">
            <w:pPr>
              <w:tabs>
                <w:tab w:val="left" w:pos="-720"/>
              </w:tabs>
              <w:suppressAutoHyphens/>
              <w:spacing w:before="0"/>
            </w:pPr>
            <w:r w:rsidRPr="00A46931">
              <w:t>20 U.S.C.1415(e)(2)(C)</w:t>
            </w:r>
          </w:p>
        </w:tc>
        <w:tc>
          <w:tcPr>
            <w:tcW w:w="2533" w:type="dxa"/>
          </w:tcPr>
          <w:p w:rsidR="0025548D" w:rsidRPr="00A46931" w:rsidP="00501165" w14:paraId="1D3F68B1" w14:textId="77777777">
            <w:pPr>
              <w:tabs>
                <w:tab w:val="left" w:pos="-720"/>
              </w:tabs>
              <w:suppressAutoHyphens/>
              <w:spacing w:before="0"/>
            </w:pPr>
            <w:r w:rsidRPr="00A46931">
              <w:t>§300.506 and 300.511</w:t>
            </w:r>
          </w:p>
        </w:tc>
      </w:tr>
      <w:tr w14:paraId="3B827AE9" w14:textId="77777777" w:rsidTr="00501165">
        <w:tblPrEx>
          <w:tblW w:w="9164" w:type="dxa"/>
          <w:tblLook w:val="0000"/>
        </w:tblPrEx>
        <w:tc>
          <w:tcPr>
            <w:tcW w:w="4098" w:type="dxa"/>
          </w:tcPr>
          <w:p w:rsidR="0025548D" w:rsidRPr="00A46931" w:rsidP="00501165" w14:paraId="2CB85B34" w14:textId="77777777">
            <w:pPr>
              <w:tabs>
                <w:tab w:val="left" w:pos="-720"/>
              </w:tabs>
              <w:suppressAutoHyphens/>
              <w:spacing w:before="0"/>
            </w:pPr>
            <w:r w:rsidRPr="00A46931">
              <w:rPr>
                <w:i/>
                <w:iCs/>
              </w:rPr>
              <w:t xml:space="preserve">State complaint procedures.  </w:t>
            </w:r>
            <w:r w:rsidRPr="00A46931">
              <w:t>Each SEA participating in the program funded under Part B must adopt written procedures for receiving and resolving complaints alleging that the State (grantee) or a sub grantee is violating a Part B statutory or regulatory requirement.  (This information was included in former OMB Collection 0599)</w:t>
            </w:r>
          </w:p>
        </w:tc>
        <w:tc>
          <w:tcPr>
            <w:tcW w:w="2533" w:type="dxa"/>
          </w:tcPr>
          <w:p w:rsidR="0025548D" w:rsidRPr="00A46931" w:rsidP="00501165" w14:paraId="378FA532" w14:textId="77777777">
            <w:pPr>
              <w:tabs>
                <w:tab w:val="left" w:pos="-720"/>
              </w:tabs>
              <w:suppressAutoHyphens/>
              <w:spacing w:before="0"/>
            </w:pPr>
            <w:r w:rsidRPr="00A46931">
              <w:t>20 U.S.C. 1221 e-3</w:t>
            </w:r>
          </w:p>
        </w:tc>
        <w:tc>
          <w:tcPr>
            <w:tcW w:w="2533" w:type="dxa"/>
          </w:tcPr>
          <w:p w:rsidR="0025548D" w:rsidRPr="00A46931" w:rsidP="00501165" w14:paraId="1CC137B2" w14:textId="77777777">
            <w:pPr>
              <w:tabs>
                <w:tab w:val="left" w:pos="-720"/>
              </w:tabs>
              <w:suppressAutoHyphens/>
              <w:spacing w:before="0"/>
            </w:pPr>
            <w:r w:rsidRPr="00A46931">
              <w:t>§§300.151-300.153</w:t>
            </w:r>
          </w:p>
        </w:tc>
      </w:tr>
      <w:tr w14:paraId="49AD7067" w14:textId="77777777" w:rsidTr="00501165">
        <w:tblPrEx>
          <w:tblW w:w="9164" w:type="dxa"/>
          <w:tblLook w:val="0000"/>
        </w:tblPrEx>
        <w:tc>
          <w:tcPr>
            <w:tcW w:w="4098" w:type="dxa"/>
          </w:tcPr>
          <w:p w:rsidR="0025548D" w:rsidRPr="00A46931" w:rsidP="00501165" w14:paraId="17B20EEB" w14:textId="77777777">
            <w:pPr>
              <w:tabs>
                <w:tab w:val="left" w:pos="-720"/>
              </w:tabs>
              <w:suppressAutoHyphens/>
              <w:spacing w:before="0"/>
              <w:rPr>
                <w:i/>
                <w:iCs/>
              </w:rPr>
            </w:pPr>
            <w:r w:rsidRPr="00A46931">
              <w:rPr>
                <w:i/>
                <w:iCs/>
              </w:rPr>
              <w:t xml:space="preserve">LEA </w:t>
            </w:r>
            <w:r>
              <w:rPr>
                <w:i/>
                <w:iCs/>
              </w:rPr>
              <w:t>plan</w:t>
            </w:r>
            <w:r w:rsidRPr="00A46931">
              <w:rPr>
                <w:i/>
                <w:iCs/>
              </w:rPr>
              <w:t xml:space="preserve"> under Part B.</w:t>
            </w:r>
          </w:p>
          <w:p w:rsidR="0025548D" w:rsidRPr="00A46931" w:rsidP="00501165" w14:paraId="24F311C8" w14:textId="77777777">
            <w:pPr>
              <w:tabs>
                <w:tab w:val="left" w:pos="-720"/>
              </w:tabs>
              <w:suppressAutoHyphens/>
              <w:spacing w:before="0"/>
            </w:pPr>
            <w:r w:rsidRPr="00A46931">
              <w:t xml:space="preserve">LEAs and eligible state agencies must submit a plan to the SEA that provides assurances that the LEA meets specified requirements for assistance under Part B and the regulations and, if applicable, annually report to the SEA on the number of students served under 20 U.S.C. 1413(f) and the number of students served under 20 U.S.C. 1413(f) who subsequently receive special education and related services in Part B during the preceding 2-year period, if the LEA develops and maintains coordinated, early intervening services </w:t>
            </w:r>
            <w:r w:rsidRPr="00A46931">
              <w:t>under 20 U.S.C. 1413(f).  (Note</w:t>
            </w:r>
            <w:r w:rsidRPr="00A46931">
              <w:t>:  This</w:t>
            </w:r>
            <w:r w:rsidRPr="00A46931">
              <w:t xml:space="preserve"> incorporates information from the information collection in the NPRM titled </w:t>
            </w:r>
            <w:r w:rsidRPr="00A46931">
              <w:rPr>
                <w:i/>
                <w:iCs/>
              </w:rPr>
              <w:t>Early Intervening Services Annual Report</w:t>
            </w:r>
            <w:r w:rsidRPr="00A46931">
              <w:t xml:space="preserve">).  Included in this collection is the requirement that a parent of a child with a disability must be </w:t>
            </w:r>
            <w:r w:rsidRPr="00A46931">
              <w:t>provided</w:t>
            </w:r>
            <w:r w:rsidRPr="00A46931">
              <w:t xml:space="preserve"> a copy of the procedural safeguard notice only </w:t>
            </w:r>
            <w:r w:rsidRPr="00A46931">
              <w:t>one time</w:t>
            </w:r>
            <w:r w:rsidRPr="00A46931">
              <w:t xml:space="preserve"> a year (except one shall be provided upon referral or request for an evaluation, filing a due process complaint, or upon request). </w:t>
            </w:r>
          </w:p>
        </w:tc>
        <w:tc>
          <w:tcPr>
            <w:tcW w:w="2533" w:type="dxa"/>
          </w:tcPr>
          <w:p w:rsidR="0025548D" w:rsidRPr="00A46931" w:rsidP="00501165" w14:paraId="1BFDF947" w14:textId="77777777">
            <w:pPr>
              <w:tabs>
                <w:tab w:val="left" w:pos="-720"/>
              </w:tabs>
              <w:suppressAutoHyphens/>
              <w:spacing w:before="0"/>
            </w:pPr>
            <w:r w:rsidRPr="00A46931">
              <w:t>20 U.S.C. 1413(f)</w:t>
            </w:r>
          </w:p>
          <w:p w:rsidR="0025548D" w:rsidRPr="00A46931" w:rsidP="00501165" w14:paraId="7950E78A" w14:textId="77777777">
            <w:pPr>
              <w:tabs>
                <w:tab w:val="left" w:pos="-720"/>
              </w:tabs>
              <w:suppressAutoHyphens/>
              <w:spacing w:before="0"/>
            </w:pPr>
            <w:r w:rsidRPr="00A46931">
              <w:t>20 U.S.C. 1415(d)</w:t>
            </w:r>
          </w:p>
        </w:tc>
        <w:tc>
          <w:tcPr>
            <w:tcW w:w="2533" w:type="dxa"/>
          </w:tcPr>
          <w:p w:rsidR="0025548D" w:rsidRPr="00A46931" w:rsidP="00501165" w14:paraId="2FCF95AA" w14:textId="77777777">
            <w:pPr>
              <w:tabs>
                <w:tab w:val="left" w:pos="-720"/>
              </w:tabs>
              <w:suppressAutoHyphens/>
              <w:spacing w:before="0"/>
            </w:pPr>
            <w:r w:rsidRPr="00A46931">
              <w:t>§§300.201-300.213, §300.224, §300.226, and §300.504.</w:t>
            </w:r>
          </w:p>
        </w:tc>
      </w:tr>
      <w:tr w14:paraId="7B5B9F25" w14:textId="77777777" w:rsidTr="00501165">
        <w:tblPrEx>
          <w:tblW w:w="9164" w:type="dxa"/>
          <w:tblLook w:val="0000"/>
        </w:tblPrEx>
        <w:tc>
          <w:tcPr>
            <w:tcW w:w="4098" w:type="dxa"/>
          </w:tcPr>
          <w:p w:rsidR="003D59AF" w:rsidRPr="00A66EFB" w:rsidP="00A66EFB" w14:paraId="48E4CB49" w14:textId="77777777">
            <w:pPr>
              <w:tabs>
                <w:tab w:val="left" w:pos="-720"/>
              </w:tabs>
              <w:suppressAutoHyphens/>
              <w:spacing w:before="0"/>
              <w:rPr>
                <w:i/>
                <w:iCs/>
              </w:rPr>
            </w:pPr>
            <w:r w:rsidRPr="00A66EFB">
              <w:rPr>
                <w:i/>
                <w:iCs/>
              </w:rPr>
              <w:t xml:space="preserve">Significant Disproportionality. </w:t>
            </w:r>
          </w:p>
          <w:p w:rsidR="003D59AF" w:rsidRPr="00A66EFB" w:rsidP="003D59AF" w14:paraId="28B255D2" w14:textId="0C579653">
            <w:pPr>
              <w:tabs>
                <w:tab w:val="left" w:pos="-720"/>
              </w:tabs>
              <w:suppressAutoHyphens/>
              <w:spacing w:before="0"/>
              <w:rPr>
                <w:i/>
                <w:iCs/>
              </w:rPr>
            </w:pPr>
            <w:r w:rsidRPr="00A66EFB">
              <w:rPr>
                <w:iCs/>
              </w:rPr>
              <w:t xml:space="preserve">Under 20 U.S.C. 1418(d) and §300.646, States are required to collect and examine data to determine if significant disproportionality based on race and ethnicity is occurring in the State and the LEAs of the State with respect to the identification of children as children with disabilities, including identification as children with particular impairments; the placement of children in particular educational settings; and the incidence, duration, and type of disciplinary actions, including suspensions and expulsions. States must make this determination annually by calculating the risk ratios, or alternate risk ratios as appropriate, for each LEA in the State in each of the categories described in §300.647 (b)(3) and (4) and for each racial and ethnic group described in §300.647(b)(2) in accordance with </w:t>
            </w:r>
            <w:r w:rsidRPr="00A66EFB">
              <w:t xml:space="preserve">§§300.646 and 300.647 and retain these risk ratios, or alternate risk ratios, and whether these risk ratios triggered a finding of significant disproportionality, for review if requested.  </w:t>
            </w:r>
            <w:r w:rsidRPr="00A66EFB">
              <w:rPr>
                <w:iCs/>
              </w:rPr>
              <w:t xml:space="preserve"> </w:t>
            </w:r>
          </w:p>
        </w:tc>
        <w:tc>
          <w:tcPr>
            <w:tcW w:w="2533" w:type="dxa"/>
          </w:tcPr>
          <w:p w:rsidR="003D59AF" w:rsidRPr="00A66EFB" w:rsidP="003D59AF" w14:paraId="5C931CF3" w14:textId="172EA9B9">
            <w:pPr>
              <w:tabs>
                <w:tab w:val="left" w:pos="-720"/>
              </w:tabs>
              <w:suppressAutoHyphens/>
              <w:spacing w:before="0"/>
            </w:pPr>
            <w:r w:rsidRPr="00A66EFB">
              <w:t>20 U.S.C. 1418(d))</w:t>
            </w:r>
          </w:p>
        </w:tc>
        <w:tc>
          <w:tcPr>
            <w:tcW w:w="2533" w:type="dxa"/>
          </w:tcPr>
          <w:p w:rsidR="003D59AF" w:rsidRPr="00A66EFB" w:rsidP="003D59AF" w14:paraId="12CA70F2" w14:textId="7431E131">
            <w:pPr>
              <w:tabs>
                <w:tab w:val="left" w:pos="-720"/>
              </w:tabs>
              <w:suppressAutoHyphens/>
              <w:spacing w:before="0"/>
            </w:pPr>
            <w:r w:rsidRPr="00A66EFB">
              <w:t>34 C.F.R. §§ 300.646 and 300.647</w:t>
            </w:r>
          </w:p>
        </w:tc>
      </w:tr>
      <w:tr w14:paraId="799C379C" w14:textId="77777777" w:rsidTr="00501165">
        <w:tblPrEx>
          <w:tblW w:w="9164" w:type="dxa"/>
          <w:tblLook w:val="0000"/>
        </w:tblPrEx>
        <w:tc>
          <w:tcPr>
            <w:tcW w:w="4098" w:type="dxa"/>
          </w:tcPr>
          <w:p w:rsidR="003D59AF" w:rsidRPr="00A66EFB" w:rsidP="00A66EFB" w14:paraId="3898FD7A" w14:textId="77777777">
            <w:pPr>
              <w:tabs>
                <w:tab w:val="left" w:pos="-720"/>
              </w:tabs>
              <w:suppressAutoHyphens/>
              <w:spacing w:before="0"/>
              <w:rPr>
                <w:i/>
                <w:iCs/>
              </w:rPr>
            </w:pPr>
            <w:r w:rsidRPr="00A66EFB">
              <w:rPr>
                <w:i/>
                <w:iCs/>
              </w:rPr>
              <w:t>Setting standards for significant disproportionality with advice from stakeholders.</w:t>
            </w:r>
          </w:p>
          <w:p w:rsidR="003D59AF" w:rsidRPr="00A66EFB" w:rsidP="003D59AF" w14:paraId="68ED0810" w14:textId="604101B7">
            <w:pPr>
              <w:tabs>
                <w:tab w:val="left" w:pos="-720"/>
              </w:tabs>
              <w:suppressAutoHyphens/>
              <w:spacing w:before="0"/>
              <w:rPr>
                <w:i/>
                <w:iCs/>
              </w:rPr>
            </w:pPr>
            <w:r w:rsidRPr="00A66EFB">
              <w:rPr>
                <w:iCs/>
              </w:rPr>
              <w:t>State selected standards for reasonable risk ratio thresholds, minimum cell-</w:t>
            </w:r>
            <w:r w:rsidRPr="00A66EFB">
              <w:rPr>
                <w:iCs/>
              </w:rPr>
              <w:t>sizes, minimum n-sizes, and, if the State uses the “reasonable progress” flexibility, standards for measuring reasonable progress.  These standards “must be based on advice from stakeholders, including State Advisory Panels, as provided under section 612(a)(21)(D)(iii) of IDEA</w:t>
            </w:r>
            <w:r w:rsidRPr="00A66EFB">
              <w:t xml:space="preserve">.” </w:t>
            </w:r>
          </w:p>
        </w:tc>
        <w:tc>
          <w:tcPr>
            <w:tcW w:w="2533" w:type="dxa"/>
          </w:tcPr>
          <w:p w:rsidR="003D59AF" w:rsidRPr="00A66EFB" w:rsidP="003D59AF" w14:paraId="685B385C" w14:textId="77777777">
            <w:pPr>
              <w:tabs>
                <w:tab w:val="left" w:pos="-720"/>
              </w:tabs>
              <w:suppressAutoHyphens/>
              <w:spacing w:before="0"/>
            </w:pPr>
          </w:p>
        </w:tc>
        <w:tc>
          <w:tcPr>
            <w:tcW w:w="2533" w:type="dxa"/>
          </w:tcPr>
          <w:p w:rsidR="003D59AF" w:rsidRPr="00A66EFB" w:rsidP="003D59AF" w14:paraId="0E8E0681" w14:textId="38EBC5DD">
            <w:pPr>
              <w:tabs>
                <w:tab w:val="left" w:pos="-720"/>
              </w:tabs>
              <w:suppressAutoHyphens/>
              <w:spacing w:before="0"/>
            </w:pPr>
            <w:r w:rsidRPr="00A66EFB">
              <w:t>34 C.F.R. § 300.647(b)(1)(</w:t>
            </w:r>
            <w:r w:rsidRPr="00A66EFB">
              <w:t>i</w:t>
            </w:r>
            <w:r w:rsidRPr="00A66EFB">
              <w:t>) and (iii)(A).</w:t>
            </w:r>
          </w:p>
        </w:tc>
      </w:tr>
    </w:tbl>
    <w:p w:rsidR="00F4397C" w:rsidRPr="00F4397C" w:rsidP="00F4397C" w14:paraId="150F0B14" w14:textId="77777777">
      <w:pPr>
        <w:spacing w:before="0"/>
      </w:pPr>
    </w:p>
    <w:p w:rsidR="00F4397C" w:rsidRPr="00F4397C" w:rsidP="00F4397C" w14:paraId="150F0B15" w14:textId="77777777">
      <w:pPr>
        <w:spacing w:before="0"/>
        <w:rPr>
          <w:b/>
          <w:sz w:val="28"/>
        </w:rPr>
      </w:pPr>
      <w:r w:rsidRPr="00F4397C">
        <w:rPr>
          <w:b/>
          <w:sz w:val="28"/>
        </w:rPr>
        <w:t>RECOMMENDATION:</w:t>
      </w:r>
    </w:p>
    <w:p w:rsidR="00F4397C" w:rsidRPr="00F4397C" w:rsidP="00F4397C" w14:paraId="150F0B16" w14:textId="77777777">
      <w:pPr>
        <w:spacing w:before="0"/>
      </w:pPr>
    </w:p>
    <w:p w:rsidR="00F4397C" w:rsidRPr="00F4397C" w:rsidP="00F4397C" w14:paraId="150F0B17" w14:textId="77777777">
      <w:pPr>
        <w:spacing w:before="0"/>
        <w:rPr>
          <w:rFonts w:cs="Arial"/>
        </w:rPr>
      </w:pPr>
      <w:r w:rsidRPr="00F4397C">
        <w:rPr>
          <w:rFonts w:cs="Arial"/>
        </w:rPr>
        <w:t>The attached IC package complies with the Paperwork Reduction Act of 1995, and we are requesting your approval, signature, and transmittal to PIRMS ICCD for review by OMB.</w:t>
      </w:r>
    </w:p>
    <w:p w:rsidR="00F4397C" w:rsidRPr="00F4397C" w:rsidP="00F4397C" w14:paraId="150F0B18" w14:textId="77777777">
      <w:pPr>
        <w:spacing w:before="0"/>
        <w:rPr>
          <w:rFonts w:cs="Arial"/>
        </w:rPr>
      </w:pPr>
    </w:p>
    <w:p w:rsidR="00F4397C" w:rsidRPr="00F4397C" w:rsidP="00F4397C" w14:paraId="150F0B1B" w14:textId="5E529B5E">
      <w:pPr>
        <w:spacing w:before="0"/>
        <w:rPr>
          <w:rFonts w:cs="Arial"/>
        </w:rPr>
      </w:pPr>
      <w:r w:rsidRPr="00F4397C">
        <w:rPr>
          <w:rFonts w:cs="Arial"/>
        </w:rPr>
        <w:t>Approve</w:t>
      </w:r>
      <w:r w:rsidR="00130C5D">
        <w:rPr>
          <w:rFonts w:cs="Arial"/>
        </w:rPr>
        <w:t>:</w:t>
      </w:r>
    </w:p>
    <w:p w:rsidR="00F4397C" w:rsidP="00F4397C" w14:paraId="150F0B1C" w14:textId="77777777">
      <w:pPr>
        <w:spacing w:before="0"/>
        <w:rPr>
          <w:rFonts w:cs="Arial"/>
        </w:rPr>
      </w:pPr>
    </w:p>
    <w:p w:rsidR="00130C5D" w:rsidP="00F4397C" w14:paraId="6B437D07" w14:textId="7FDFFB57">
      <w:pPr>
        <w:spacing w:before="0"/>
        <w:rPr>
          <w:rFonts w:cs="Arial"/>
        </w:rPr>
      </w:pPr>
      <w:r>
        <w:rPr>
          <w:rFonts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25pt;height:95.75pt">
            <v:imagedata r:id="rId10" o:title=""/>
            <o:lock v:ext="edit" verticies="t" text="t"/>
            <o:signatureline allowcomments="0" id="{07AF9482-D7D9-483F-9B2C-2BB86E1D3D7B}" issignatureline="1" provid="{00000000-0000-0000-0000-000000000000}" showsigndate="1" signinginstructionsset="0" o:suggestedsigner="Kimberly Richey" o:suggestedsigner2="Acting Assistant Secretary, OSERS" o:suggestedsigneremail="Kimberly.Richey@ed.gov"/>
          </v:shape>
        </w:pict>
      </w:r>
    </w:p>
    <w:p w:rsidR="00130C5D" w:rsidP="00F4397C" w14:paraId="51130BFF" w14:textId="77777777">
      <w:pPr>
        <w:spacing w:before="0"/>
        <w:rPr>
          <w:rFonts w:cs="Arial"/>
        </w:rPr>
      </w:pPr>
    </w:p>
    <w:p w:rsidR="00130C5D" w:rsidP="00F4397C" w14:paraId="00E181AC" w14:textId="77777777">
      <w:pPr>
        <w:spacing w:before="0"/>
        <w:rPr>
          <w:rFonts w:cs="Arial"/>
        </w:rPr>
      </w:pPr>
    </w:p>
    <w:p w:rsidR="00130C5D" w:rsidRPr="00F4397C" w:rsidP="00F4397C" w14:paraId="1A6FCCEA" w14:textId="77777777">
      <w:pPr>
        <w:spacing w:before="0"/>
        <w:rPr>
          <w:rFonts w:cs="Arial"/>
        </w:rPr>
      </w:pPr>
    </w:p>
    <w:p w:rsidR="00F4397C" w:rsidP="00F4397C" w14:paraId="150F0B1E" w14:textId="71B5B5CF">
      <w:pPr>
        <w:spacing w:before="0"/>
        <w:rPr>
          <w:rFonts w:cs="Arial"/>
        </w:rPr>
      </w:pPr>
      <w:r w:rsidRPr="00F4397C">
        <w:rPr>
          <w:rFonts w:cs="Arial"/>
        </w:rPr>
        <w:t>Disapprove</w:t>
      </w:r>
      <w:r w:rsidR="00130C5D">
        <w:rPr>
          <w:rFonts w:cs="Arial"/>
        </w:rPr>
        <w:t>:</w:t>
      </w:r>
    </w:p>
    <w:p w:rsidR="00130C5D" w:rsidRPr="00F4397C" w:rsidP="00F4397C" w14:paraId="7ACE1E7A" w14:textId="77777777">
      <w:pPr>
        <w:spacing w:before="0"/>
        <w:rPr>
          <w:rFonts w:cs="Arial"/>
        </w:rPr>
      </w:pPr>
    </w:p>
    <w:p w:rsidR="00F4397C" w:rsidP="00F4397C" w14:paraId="150F0B20" w14:textId="77777777">
      <w:pPr>
        <w:spacing w:before="0"/>
        <w:rPr>
          <w:rFonts w:cs="Arial"/>
        </w:rPr>
      </w:pPr>
    </w:p>
    <w:p w:rsidR="00130C5D" w:rsidP="00F4397C" w14:paraId="12FD3AD3" w14:textId="77777777">
      <w:pPr>
        <w:spacing w:before="0"/>
        <w:rPr>
          <w:rFonts w:cs="Arial"/>
        </w:rPr>
      </w:pPr>
    </w:p>
    <w:p w:rsidR="00130C5D" w:rsidP="00F4397C" w14:paraId="319750AD" w14:textId="77777777">
      <w:pPr>
        <w:spacing w:before="0"/>
        <w:rPr>
          <w:rFonts w:cs="Arial"/>
        </w:rPr>
      </w:pPr>
    </w:p>
    <w:p w:rsidR="00130C5D" w:rsidP="00F4397C" w14:paraId="1092E333" w14:textId="77777777">
      <w:pPr>
        <w:spacing w:before="0"/>
        <w:rPr>
          <w:rFonts w:cs="Arial"/>
        </w:rPr>
      </w:pPr>
    </w:p>
    <w:p w:rsidR="00F4397C" w:rsidRPr="00F4397C" w:rsidP="00F4397C" w14:paraId="150F0B21" w14:textId="77777777">
      <w:pPr>
        <w:spacing w:before="0"/>
        <w:rPr>
          <w:rFonts w:cs="Arial"/>
        </w:rPr>
      </w:pPr>
      <w:r w:rsidRPr="00F4397C">
        <w:rPr>
          <w:rFonts w:cs="Arial"/>
        </w:rPr>
        <w:t>Comments:</w:t>
      </w:r>
    </w:p>
    <w:p w:rsidR="00F4397C" w:rsidRPr="00F4397C" w:rsidP="00F4397C" w14:paraId="150F0B22" w14:textId="77777777">
      <w:pPr>
        <w:spacing w:before="0"/>
        <w:rPr>
          <w:rFonts w:cs="Arial"/>
        </w:rPr>
      </w:pPr>
    </w:p>
    <w:p w:rsidR="00F4397C" w:rsidRPr="00F4397C" w:rsidP="00130C5D" w14:paraId="150F0B25" w14:textId="689D6A32">
      <w:pPr>
        <w:spacing w:before="0"/>
        <w:rPr>
          <w:rFonts w:cs="Arial"/>
        </w:rPr>
      </w:pPr>
    </w:p>
    <w:p w:rsidR="00F4397C" w:rsidRPr="00F4397C" w:rsidP="00F4397C" w14:paraId="150F0B26" w14:textId="77777777">
      <w:pPr>
        <w:spacing w:before="0"/>
      </w:pPr>
    </w:p>
    <w:p w:rsidR="00F4397C" w:rsidRPr="00F4397C" w:rsidP="00F4397C" w14:paraId="150F0B27" w14:textId="77777777">
      <w:pPr>
        <w:spacing w:before="0"/>
      </w:pPr>
      <w:r w:rsidRPr="00F4397C">
        <w:t xml:space="preserve">                                                                                </w:t>
      </w:r>
    </w:p>
    <w:p w:rsidR="00F4397C" w:rsidRPr="00F4397C" w:rsidP="00F4397C" w14:paraId="150F0B28" w14:textId="7E0233AA">
      <w:pPr>
        <w:spacing w:before="0"/>
      </w:pPr>
      <w:r w:rsidRPr="00F4397C">
        <w:rPr>
          <w:b/>
          <w:sz w:val="28"/>
        </w:rPr>
        <w:t>CONTACT:</w:t>
      </w:r>
      <w:r w:rsidRPr="00F4397C">
        <w:t xml:space="preserve">   </w:t>
      </w:r>
      <w:r w:rsidR="005E2BEF">
        <w:t>Diana Yu</w:t>
      </w:r>
      <w:r w:rsidR="00250207">
        <w:t xml:space="preserve">, </w:t>
      </w:r>
      <w:hyperlink r:id="rId11" w:history="1">
        <w:r w:rsidRPr="00995E0C" w:rsidR="005E2BEF">
          <w:rPr>
            <w:rStyle w:val="Hyperlink"/>
          </w:rPr>
          <w:t>Diana.Yu@ed.gov</w:t>
        </w:r>
      </w:hyperlink>
      <w:r w:rsidR="005E2BEF">
        <w:t xml:space="preserve"> </w:t>
      </w:r>
      <w:r w:rsidR="001972FF">
        <w:t>or</w:t>
      </w:r>
      <w:r w:rsidRPr="00F4397C">
        <w:t xml:space="preserve"> (202) 245-</w:t>
      </w:r>
      <w:r w:rsidR="000B2F2E">
        <w:t>6</w:t>
      </w:r>
      <w:r w:rsidR="004D49AE">
        <w:t>3</w:t>
      </w:r>
      <w:r w:rsidR="0039286E">
        <w:t>71</w:t>
      </w:r>
      <w:r w:rsidR="001972FF">
        <w:t>.</w:t>
      </w:r>
    </w:p>
    <w:p w:rsidR="00F4397C" w:rsidRPr="00F4397C" w:rsidP="00F4397C" w14:paraId="150F0B29" w14:textId="77777777">
      <w:pPr>
        <w:spacing w:before="0"/>
      </w:pPr>
    </w:p>
    <w:p w:rsidR="004C1D90" w:rsidP="00F4397C" w14:paraId="150F0B2B" w14:textId="77777777">
      <w:r w:rsidRPr="00F4397C">
        <w:rPr>
          <w:b/>
          <w:sz w:val="28"/>
          <w:szCs w:val="28"/>
        </w:rPr>
        <w:t>ATTACHMENTS</w:t>
      </w:r>
    </w:p>
    <w:p w:rsidR="004C1D90" w:rsidRPr="004C1D90" w:rsidP="004C1D90" w14:paraId="150F0B2C" w14:textId="77777777"/>
    <w:p w:rsidR="00496EE8" w14:paraId="150F0B2D" w14:textId="77777777"/>
    <w:sectPr w:rsidSect="00496EE8">
      <w:type w:val="continuous"/>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4867" w:rsidP="00AF0F2F" w14:paraId="150F0B34" w14:textId="77777777">
    <w:pPr>
      <w:pStyle w:val="Footer"/>
      <w:spacing w:before="120"/>
      <w:jc w:val="center"/>
      <w:rPr>
        <w:color w:val="000080"/>
        <w:sz w:val="20"/>
      </w:rPr>
    </w:pPr>
    <w:r>
      <w:rPr>
        <w:color w:val="000080"/>
        <w:sz w:val="20"/>
      </w:rPr>
      <w:t>400 MARYLAND AVE., S.W. WASHINGTON, D.C. 20202-2600</w:t>
    </w:r>
  </w:p>
  <w:p w:rsidR="00A019B6" w:rsidP="00AF0F2F" w14:paraId="150F0B35" w14:textId="77777777">
    <w:pPr>
      <w:pStyle w:val="Footer"/>
      <w:spacing w:before="40"/>
      <w:jc w:val="center"/>
      <w:rPr>
        <w:color w:val="000080"/>
        <w:sz w:val="20"/>
      </w:rPr>
    </w:pPr>
    <w:r>
      <w:rPr>
        <w:color w:val="000080"/>
        <w:sz w:val="20"/>
      </w:rPr>
      <w:t>www.ed.gov</w:t>
    </w:r>
  </w:p>
  <w:p w:rsidR="00FF3298" w:rsidRPr="00E038BA" w:rsidP="00AF0F2F" w14:paraId="150F0B36" w14:textId="06435136">
    <w:pPr>
      <w:pStyle w:val="Footer"/>
      <w:spacing w:before="40"/>
      <w:jc w:val="center"/>
      <w:rPr>
        <w:i/>
        <w:iCs/>
        <w:color w:val="000080"/>
        <w:sz w:val="18"/>
      </w:rPr>
    </w:pPr>
    <w:r>
      <w:rPr>
        <w:i/>
        <w:iCs/>
        <w:color w:val="000080"/>
        <w:sz w:val="18"/>
      </w:rPr>
      <w:t>The Department of Education’s mission is to promote student achievement and prepar</w:t>
    </w:r>
    <w:r w:rsidR="00460AFD">
      <w:rPr>
        <w:i/>
        <w:iCs/>
        <w:color w:val="000080"/>
        <w:sz w:val="18"/>
      </w:rPr>
      <w:t>ation</w:t>
    </w:r>
    <w:r>
      <w:rPr>
        <w:i/>
        <w:iCs/>
        <w:color w:val="000080"/>
        <w:sz w:val="18"/>
      </w:rPr>
      <w:t xml:space="preserve"> for global </w:t>
    </w:r>
    <w:r w:rsidR="003E0626">
      <w:rPr>
        <w:i/>
        <w:iCs/>
        <w:color w:val="000080"/>
        <w:sz w:val="18"/>
      </w:rPr>
      <w:t>competitiveness</w:t>
    </w:r>
    <w:r>
      <w:rPr>
        <w:i/>
        <w:iCs/>
        <w:color w:val="000080"/>
        <w:sz w:val="18"/>
      </w:rPr>
      <w:t xml:space="preserve"> </w:t>
    </w:r>
    <w:r w:rsidR="008A2ECC">
      <w:rPr>
        <w:i/>
        <w:iCs/>
        <w:color w:val="000080"/>
        <w:sz w:val="18"/>
      </w:rPr>
      <w:br/>
    </w:r>
    <w:r>
      <w:rPr>
        <w:i/>
        <w:iCs/>
        <w:color w:val="000080"/>
        <w:sz w:val="18"/>
      </w:rPr>
      <w:t>by fostering educational excellence and ensuring equal access.</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D641DC"/>
    <w:multiLevelType w:val="hybridMultilevel"/>
    <w:tmpl w:val="B184AF72"/>
    <w:lvl w:ilvl="0">
      <w:start w:val="1"/>
      <w:numFmt w:val="bullet"/>
      <w:pStyle w:val="ListParagraph"/>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2019890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97C"/>
    <w:rsid w:val="00010A88"/>
    <w:rsid w:val="000A1853"/>
    <w:rsid w:val="000A4CA7"/>
    <w:rsid w:val="000B1418"/>
    <w:rsid w:val="000B2F2E"/>
    <w:rsid w:val="000D1F3D"/>
    <w:rsid w:val="000E6E8C"/>
    <w:rsid w:val="00103006"/>
    <w:rsid w:val="001039A1"/>
    <w:rsid w:val="00123F72"/>
    <w:rsid w:val="00130C5D"/>
    <w:rsid w:val="001363CA"/>
    <w:rsid w:val="001437FD"/>
    <w:rsid w:val="00147AB8"/>
    <w:rsid w:val="001972FF"/>
    <w:rsid w:val="001A0F1E"/>
    <w:rsid w:val="001B6518"/>
    <w:rsid w:val="001C1BF3"/>
    <w:rsid w:val="001E45EA"/>
    <w:rsid w:val="00224439"/>
    <w:rsid w:val="00250207"/>
    <w:rsid w:val="002546C9"/>
    <w:rsid w:val="0025548D"/>
    <w:rsid w:val="002613FF"/>
    <w:rsid w:val="00274867"/>
    <w:rsid w:val="0029075F"/>
    <w:rsid w:val="002B6029"/>
    <w:rsid w:val="002F105F"/>
    <w:rsid w:val="00307D5F"/>
    <w:rsid w:val="0032634D"/>
    <w:rsid w:val="00334D78"/>
    <w:rsid w:val="00336DF9"/>
    <w:rsid w:val="0039286E"/>
    <w:rsid w:val="003A2C0F"/>
    <w:rsid w:val="003B26DD"/>
    <w:rsid w:val="003C2C37"/>
    <w:rsid w:val="003D59AF"/>
    <w:rsid w:val="003E0626"/>
    <w:rsid w:val="003E0CA6"/>
    <w:rsid w:val="00422913"/>
    <w:rsid w:val="00424462"/>
    <w:rsid w:val="00460AFD"/>
    <w:rsid w:val="00482992"/>
    <w:rsid w:val="00494C45"/>
    <w:rsid w:val="00496EE8"/>
    <w:rsid w:val="004A65FF"/>
    <w:rsid w:val="004B573C"/>
    <w:rsid w:val="004C1D90"/>
    <w:rsid w:val="004D49AE"/>
    <w:rsid w:val="00501165"/>
    <w:rsid w:val="00511E7B"/>
    <w:rsid w:val="00525957"/>
    <w:rsid w:val="00552B1B"/>
    <w:rsid w:val="00582C44"/>
    <w:rsid w:val="005E2BEF"/>
    <w:rsid w:val="005F64A6"/>
    <w:rsid w:val="006140D4"/>
    <w:rsid w:val="006224CD"/>
    <w:rsid w:val="00653351"/>
    <w:rsid w:val="00684087"/>
    <w:rsid w:val="006B7AFE"/>
    <w:rsid w:val="006F66C3"/>
    <w:rsid w:val="0072356C"/>
    <w:rsid w:val="0072430F"/>
    <w:rsid w:val="007245E1"/>
    <w:rsid w:val="007363D9"/>
    <w:rsid w:val="007379F6"/>
    <w:rsid w:val="007734DD"/>
    <w:rsid w:val="007B6F5C"/>
    <w:rsid w:val="007D05A1"/>
    <w:rsid w:val="007D79A7"/>
    <w:rsid w:val="008052CB"/>
    <w:rsid w:val="008A2ECC"/>
    <w:rsid w:val="008B44DA"/>
    <w:rsid w:val="008E573A"/>
    <w:rsid w:val="00932E04"/>
    <w:rsid w:val="00932E61"/>
    <w:rsid w:val="009456AD"/>
    <w:rsid w:val="00956471"/>
    <w:rsid w:val="00995E0C"/>
    <w:rsid w:val="009A227C"/>
    <w:rsid w:val="009D5752"/>
    <w:rsid w:val="009F5753"/>
    <w:rsid w:val="00A00C80"/>
    <w:rsid w:val="00A019B6"/>
    <w:rsid w:val="00A0592C"/>
    <w:rsid w:val="00A11664"/>
    <w:rsid w:val="00A21F08"/>
    <w:rsid w:val="00A27CE5"/>
    <w:rsid w:val="00A46931"/>
    <w:rsid w:val="00A4774A"/>
    <w:rsid w:val="00A55854"/>
    <w:rsid w:val="00A66EFB"/>
    <w:rsid w:val="00A72023"/>
    <w:rsid w:val="00A73369"/>
    <w:rsid w:val="00A93A2E"/>
    <w:rsid w:val="00AB38C1"/>
    <w:rsid w:val="00AF0F2F"/>
    <w:rsid w:val="00AF37DA"/>
    <w:rsid w:val="00B46BF3"/>
    <w:rsid w:val="00B537B5"/>
    <w:rsid w:val="00B63734"/>
    <w:rsid w:val="00B83990"/>
    <w:rsid w:val="00BF2D45"/>
    <w:rsid w:val="00C46400"/>
    <w:rsid w:val="00C66E08"/>
    <w:rsid w:val="00C6739A"/>
    <w:rsid w:val="00C92966"/>
    <w:rsid w:val="00CA0A4D"/>
    <w:rsid w:val="00CA75B0"/>
    <w:rsid w:val="00CE6287"/>
    <w:rsid w:val="00D020F0"/>
    <w:rsid w:val="00D21595"/>
    <w:rsid w:val="00D437E5"/>
    <w:rsid w:val="00D44C5F"/>
    <w:rsid w:val="00D946C7"/>
    <w:rsid w:val="00DC63AF"/>
    <w:rsid w:val="00DF0848"/>
    <w:rsid w:val="00DF1D94"/>
    <w:rsid w:val="00DF76FC"/>
    <w:rsid w:val="00E038BA"/>
    <w:rsid w:val="00E24CDE"/>
    <w:rsid w:val="00E3113A"/>
    <w:rsid w:val="00E36C15"/>
    <w:rsid w:val="00F0144C"/>
    <w:rsid w:val="00F123B9"/>
    <w:rsid w:val="00F4397C"/>
    <w:rsid w:val="00F654AF"/>
    <w:rsid w:val="00F83529"/>
    <w:rsid w:val="00FA6BEF"/>
    <w:rsid w:val="00FF3298"/>
    <w:rsid w:val="07676161"/>
    <w:rsid w:val="0787958C"/>
    <w:rsid w:val="08EF82AC"/>
    <w:rsid w:val="0E45505D"/>
    <w:rsid w:val="12846E68"/>
    <w:rsid w:val="1811E36E"/>
    <w:rsid w:val="1B9A6DF4"/>
    <w:rsid w:val="2190E3BE"/>
    <w:rsid w:val="24E9C4B8"/>
    <w:rsid w:val="2D2AAE7C"/>
    <w:rsid w:val="3012947D"/>
    <w:rsid w:val="32E90589"/>
    <w:rsid w:val="342DB9AB"/>
    <w:rsid w:val="34B82396"/>
    <w:rsid w:val="442E1EAF"/>
    <w:rsid w:val="4AFA40D4"/>
    <w:rsid w:val="4C1918ED"/>
    <w:rsid w:val="4F597FFA"/>
    <w:rsid w:val="5B1A66A2"/>
    <w:rsid w:val="686B1AE2"/>
    <w:rsid w:val="6AD9D004"/>
    <w:rsid w:val="6B3AFD2D"/>
    <w:rsid w:val="6BBE1ED1"/>
    <w:rsid w:val="782F72E2"/>
    <w:rsid w:val="7C0B5E88"/>
    <w:rsid w:val="7C619141"/>
    <w:rsid w:val="7CF32CE1"/>
    <w:rsid w:val="7D328AF4"/>
    <w:rsid w:val="7D415A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50F0AF6"/>
  <w15:docId w15:val="{F4C1348D-F284-4160-AAEF-EE67BDAF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1595"/>
    <w:pPr>
      <w:spacing w:before="240"/>
    </w:pPr>
    <w:rPr>
      <w:sz w:val="24"/>
      <w:szCs w:val="24"/>
    </w:rPr>
  </w:style>
  <w:style w:type="paragraph" w:styleId="Heading1">
    <w:name w:val="heading 1"/>
    <w:basedOn w:val="Normal"/>
    <w:next w:val="Normal"/>
    <w:link w:val="Heading1Char"/>
    <w:qFormat/>
    <w:rsid w:val="00D21595"/>
    <w:pPr>
      <w:keepNext/>
      <w:keepLines/>
      <w:spacing w:before="480" w:after="120"/>
      <w:outlineLvl w:val="0"/>
    </w:pPr>
    <w:rPr>
      <w:rFonts w:eastAsiaTheme="majorEastAsia"/>
      <w:b/>
      <w:bCs/>
      <w:szCs w:val="28"/>
    </w:rPr>
  </w:style>
  <w:style w:type="paragraph" w:styleId="Heading2">
    <w:name w:val="heading 2"/>
    <w:basedOn w:val="Heading1"/>
    <w:next w:val="Normal"/>
    <w:link w:val="Heading2Char"/>
    <w:unhideWhenUsed/>
    <w:qFormat/>
    <w:rsid w:val="00D21595"/>
    <w:pPr>
      <w:spacing w:before="360"/>
      <w:outlineLvl w:val="1"/>
    </w:pPr>
  </w:style>
  <w:style w:type="paragraph" w:styleId="Heading3">
    <w:name w:val="heading 3"/>
    <w:basedOn w:val="Normal"/>
    <w:next w:val="Normal"/>
    <w:link w:val="Heading3Char"/>
    <w:unhideWhenUsed/>
    <w:qFormat/>
    <w:rsid w:val="00D21595"/>
    <w:pPr>
      <w:keepNext/>
      <w:keepLines/>
      <w:spacing w:after="120"/>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D21595"/>
    <w:pPr>
      <w:keepNext/>
      <w:keepLines/>
      <w:spacing w:after="12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496EE8"/>
    <w:rPr>
      <w:rFonts w:ascii="Tahoma" w:hAnsi="Tahoma" w:cs="Tahoma"/>
      <w:sz w:val="16"/>
      <w:szCs w:val="16"/>
    </w:rPr>
  </w:style>
  <w:style w:type="character" w:customStyle="1" w:styleId="BalloonTextChar">
    <w:name w:val="Balloon Text Char"/>
    <w:basedOn w:val="DefaultParagraphFont"/>
    <w:link w:val="BalloonText"/>
    <w:rsid w:val="00496EE8"/>
    <w:rPr>
      <w:rFonts w:ascii="Tahoma" w:hAnsi="Tahoma" w:cs="Tahoma"/>
      <w:sz w:val="16"/>
      <w:szCs w:val="16"/>
    </w:rPr>
  </w:style>
  <w:style w:type="character" w:customStyle="1" w:styleId="Heading2Char">
    <w:name w:val="Heading 2 Char"/>
    <w:basedOn w:val="DefaultParagraphFont"/>
    <w:link w:val="Heading2"/>
    <w:rsid w:val="00D21595"/>
    <w:rPr>
      <w:rFonts w:eastAsiaTheme="majorEastAsia"/>
      <w:b/>
      <w:bCs/>
      <w:sz w:val="24"/>
      <w:szCs w:val="28"/>
    </w:rPr>
  </w:style>
  <w:style w:type="character" w:customStyle="1" w:styleId="Heading3Char">
    <w:name w:val="Heading 3 Char"/>
    <w:basedOn w:val="DefaultParagraphFont"/>
    <w:link w:val="Heading3"/>
    <w:rsid w:val="00D21595"/>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rsid w:val="00D21595"/>
    <w:rPr>
      <w:rFonts w:asciiTheme="majorHAnsi" w:eastAsiaTheme="majorEastAsia" w:hAnsiTheme="majorHAnsi" w:cstheme="majorBidi"/>
      <w:b/>
      <w:bCs/>
      <w:i/>
      <w:iCs/>
      <w:sz w:val="24"/>
      <w:szCs w:val="24"/>
    </w:rPr>
  </w:style>
  <w:style w:type="character" w:customStyle="1" w:styleId="Heading1Char">
    <w:name w:val="Heading 1 Char"/>
    <w:basedOn w:val="DefaultParagraphFont"/>
    <w:link w:val="Heading1"/>
    <w:rsid w:val="00D21595"/>
    <w:rPr>
      <w:rFonts w:eastAsiaTheme="majorEastAsia"/>
      <w:b/>
      <w:bCs/>
      <w:sz w:val="24"/>
      <w:szCs w:val="28"/>
    </w:rPr>
  </w:style>
  <w:style w:type="paragraph" w:styleId="Title">
    <w:name w:val="Title"/>
    <w:basedOn w:val="Normal"/>
    <w:next w:val="Normal"/>
    <w:link w:val="TitleChar"/>
    <w:qFormat/>
    <w:rsid w:val="00D21595"/>
    <w:pPr>
      <w:spacing w:before="480" w:after="120"/>
      <w:jc w:val="center"/>
    </w:pPr>
    <w:rPr>
      <w:b/>
      <w:smallCaps/>
      <w:sz w:val="36"/>
    </w:rPr>
  </w:style>
  <w:style w:type="character" w:customStyle="1" w:styleId="TitleChar">
    <w:name w:val="Title Char"/>
    <w:basedOn w:val="DefaultParagraphFont"/>
    <w:link w:val="Title"/>
    <w:rsid w:val="00D21595"/>
    <w:rPr>
      <w:b/>
      <w:smallCaps/>
      <w:sz w:val="36"/>
      <w:szCs w:val="24"/>
    </w:rPr>
  </w:style>
  <w:style w:type="paragraph" w:styleId="Subtitle">
    <w:name w:val="Subtitle"/>
    <w:basedOn w:val="Title"/>
    <w:next w:val="Normal"/>
    <w:link w:val="SubtitleChar"/>
    <w:qFormat/>
    <w:rsid w:val="00D21595"/>
    <w:pPr>
      <w:spacing w:before="240"/>
    </w:pPr>
    <w:rPr>
      <w:sz w:val="28"/>
    </w:rPr>
  </w:style>
  <w:style w:type="character" w:customStyle="1" w:styleId="SubtitleChar">
    <w:name w:val="Subtitle Char"/>
    <w:basedOn w:val="DefaultParagraphFont"/>
    <w:link w:val="Subtitle"/>
    <w:rsid w:val="00D21595"/>
    <w:rPr>
      <w:b/>
      <w:smallCaps/>
      <w:sz w:val="28"/>
      <w:szCs w:val="24"/>
    </w:rPr>
  </w:style>
  <w:style w:type="paragraph" w:styleId="Date">
    <w:name w:val="Date"/>
    <w:basedOn w:val="Subtitle"/>
    <w:next w:val="Normal"/>
    <w:link w:val="DateChar"/>
    <w:qFormat/>
    <w:rsid w:val="00E36C15"/>
    <w:pPr>
      <w:spacing w:before="360" w:after="240"/>
    </w:pPr>
    <w:rPr>
      <w:smallCaps w:val="0"/>
      <w:sz w:val="24"/>
    </w:rPr>
  </w:style>
  <w:style w:type="character" w:customStyle="1" w:styleId="DateChar">
    <w:name w:val="Date Char"/>
    <w:basedOn w:val="DefaultParagraphFont"/>
    <w:link w:val="Date"/>
    <w:rsid w:val="00E36C15"/>
    <w:rPr>
      <w:b/>
      <w:sz w:val="24"/>
      <w:szCs w:val="24"/>
    </w:rPr>
  </w:style>
  <w:style w:type="character" w:styleId="BookTitle">
    <w:name w:val="Book Title"/>
    <w:basedOn w:val="DefaultParagraphFont"/>
    <w:uiPriority w:val="33"/>
    <w:qFormat/>
    <w:rsid w:val="00E36C15"/>
    <w:rPr>
      <w:b/>
      <w:bCs/>
      <w:smallCaps/>
      <w:spacing w:val="5"/>
    </w:rPr>
  </w:style>
  <w:style w:type="paragraph" w:styleId="ListParagraph">
    <w:name w:val="List Paragraph"/>
    <w:basedOn w:val="Normal"/>
    <w:uiPriority w:val="34"/>
    <w:qFormat/>
    <w:rsid w:val="004C1D90"/>
    <w:pPr>
      <w:numPr>
        <w:numId w:val="1"/>
      </w:numPr>
    </w:pPr>
  </w:style>
  <w:style w:type="paragraph" w:styleId="Quote">
    <w:name w:val="Quote"/>
    <w:basedOn w:val="Normal"/>
    <w:next w:val="Normal"/>
    <w:link w:val="QuoteChar"/>
    <w:uiPriority w:val="29"/>
    <w:qFormat/>
    <w:rsid w:val="004C1D90"/>
    <w:pPr>
      <w:spacing w:before="360" w:after="360" w:line="360" w:lineRule="auto"/>
      <w:ind w:left="720" w:right="720"/>
    </w:pPr>
    <w:rPr>
      <w:i/>
      <w:iCs/>
      <w:color w:val="000000" w:themeColor="text1"/>
    </w:rPr>
  </w:style>
  <w:style w:type="character" w:customStyle="1" w:styleId="QuoteChar">
    <w:name w:val="Quote Char"/>
    <w:basedOn w:val="DefaultParagraphFont"/>
    <w:link w:val="Quote"/>
    <w:uiPriority w:val="29"/>
    <w:rsid w:val="004C1D90"/>
    <w:rPr>
      <w:i/>
      <w:iCs/>
      <w:color w:val="000000" w:themeColor="text1"/>
      <w:sz w:val="24"/>
      <w:szCs w:val="24"/>
    </w:rPr>
  </w:style>
  <w:style w:type="character" w:styleId="Hyperlink">
    <w:name w:val="Hyperlink"/>
    <w:basedOn w:val="DefaultParagraphFont"/>
    <w:unhideWhenUsed/>
    <w:rsid w:val="001972FF"/>
    <w:rPr>
      <w:color w:val="0000FF" w:themeColor="hyperlink"/>
      <w:u w:val="single"/>
    </w:rPr>
  </w:style>
  <w:style w:type="character" w:styleId="UnresolvedMention">
    <w:name w:val="Unresolved Mention"/>
    <w:basedOn w:val="DefaultParagraphFont"/>
    <w:uiPriority w:val="99"/>
    <w:semiHidden/>
    <w:unhideWhenUsed/>
    <w:rsid w:val="001972FF"/>
    <w:rPr>
      <w:color w:val="605E5C"/>
      <w:shd w:val="clear" w:color="auto" w:fill="E1DFDD"/>
    </w:rPr>
  </w:style>
  <w:style w:type="character" w:styleId="CommentReference">
    <w:name w:val="annotation reference"/>
    <w:basedOn w:val="DefaultParagraphFont"/>
    <w:semiHidden/>
    <w:unhideWhenUsed/>
    <w:rsid w:val="007D05A1"/>
    <w:rPr>
      <w:sz w:val="16"/>
      <w:szCs w:val="16"/>
    </w:rPr>
  </w:style>
  <w:style w:type="paragraph" w:styleId="CommentText">
    <w:name w:val="annotation text"/>
    <w:basedOn w:val="Normal"/>
    <w:link w:val="CommentTextChar"/>
    <w:unhideWhenUsed/>
    <w:rsid w:val="007D05A1"/>
    <w:rPr>
      <w:sz w:val="20"/>
      <w:szCs w:val="20"/>
    </w:rPr>
  </w:style>
  <w:style w:type="character" w:customStyle="1" w:styleId="CommentTextChar">
    <w:name w:val="Comment Text Char"/>
    <w:basedOn w:val="DefaultParagraphFont"/>
    <w:link w:val="CommentText"/>
    <w:rsid w:val="007D05A1"/>
  </w:style>
  <w:style w:type="paragraph" w:styleId="CommentSubject">
    <w:name w:val="annotation subject"/>
    <w:basedOn w:val="CommentText"/>
    <w:next w:val="CommentText"/>
    <w:link w:val="CommentSubjectChar"/>
    <w:semiHidden/>
    <w:unhideWhenUsed/>
    <w:rsid w:val="007D05A1"/>
    <w:rPr>
      <w:b/>
      <w:bCs/>
    </w:rPr>
  </w:style>
  <w:style w:type="character" w:customStyle="1" w:styleId="CommentSubjectChar">
    <w:name w:val="Comment Subject Char"/>
    <w:basedOn w:val="CommentTextChar"/>
    <w:link w:val="CommentSubject"/>
    <w:semiHidden/>
    <w:rsid w:val="007D05A1"/>
    <w:rPr>
      <w:b/>
      <w:bCs/>
    </w:rPr>
  </w:style>
  <w:style w:type="paragraph" w:styleId="Revision">
    <w:name w:val="Revision"/>
    <w:hidden/>
    <w:uiPriority w:val="99"/>
    <w:semiHidden/>
    <w:rsid w:val="00A733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RelyOnCSS/>
  <w:doNotOrganizeInFold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emf" /><Relationship Id="rId11" Type="http://schemas.openxmlformats.org/officeDocument/2006/relationships/hyperlink" Target="mailto:Diana.Yu@ed.gov"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wmf"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REBECCA.WALAWENDER\AppData\Local\Microsoft\Windows\Temporary%20Internet%20Files\Content.Outlook\0ST65ATA\OSERS%20Letterhead.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23999d-55bb-4b1f-885e-83712e5c49df">
      <Terms xmlns="http://schemas.microsoft.com/office/infopath/2007/PartnerControls"/>
    </lcf76f155ced4ddcb4097134ff3c332f>
    <TaxCatchAll xmlns="2a2db8c4-56ab-4882-a5d0-0fe8165c665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36E7717F94A9B47B67BC10AE3D60E79" ma:contentTypeVersion="18" ma:contentTypeDescription="Create a new document." ma:contentTypeScope="" ma:versionID="956ba181add28fc84e82e414e3783a7b">
  <xsd:schema xmlns:xsd="http://www.w3.org/2001/XMLSchema" xmlns:xs="http://www.w3.org/2001/XMLSchema" xmlns:p="http://schemas.microsoft.com/office/2006/metadata/properties" xmlns:ns2="dd23999d-55bb-4b1f-885e-83712e5c49df" xmlns:ns3="ffcb171c-5eb6-4b7e-bff7-850b4441ed9e" xmlns:ns4="2a2db8c4-56ab-4882-a5d0-0fe8165c6658" targetNamespace="http://schemas.microsoft.com/office/2006/metadata/properties" ma:root="true" ma:fieldsID="9f6e1591ce18a50843e7d08b57992698" ns2:_="" ns3:_="" ns4:_="">
    <xsd:import namespace="dd23999d-55bb-4b1f-885e-83712e5c49df"/>
    <xsd:import namespace="ffcb171c-5eb6-4b7e-bff7-850b4441ed9e"/>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3999d-55bb-4b1f-885e-83712e5c49d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ed407d4-f511-45e5-b994-35b7527a2573}" ma:internalName="TaxCatchAll"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6EF4A1-AC7B-47FE-AAED-C0D9EF5EC95D}">
  <ds:schemaRefs>
    <ds:schemaRef ds:uri="http://schemas.microsoft.com/office/2006/metadata/properties"/>
    <ds:schemaRef ds:uri="http://schemas.microsoft.com/office/infopath/2007/PartnerControls"/>
    <ds:schemaRef ds:uri="dd23999d-55bb-4b1f-885e-83712e5c49df"/>
    <ds:schemaRef ds:uri="2a2db8c4-56ab-4882-a5d0-0fe8165c6658"/>
  </ds:schemaRefs>
</ds:datastoreItem>
</file>

<file path=customXml/itemProps2.xml><?xml version="1.0" encoding="utf-8"?>
<ds:datastoreItem xmlns:ds="http://schemas.openxmlformats.org/officeDocument/2006/customXml" ds:itemID="{53D16D84-7FA5-4471-B124-F70D1B5E2597}">
  <ds:schemaRefs>
    <ds:schemaRef ds:uri="http://schemas.openxmlformats.org/officeDocument/2006/bibliography"/>
  </ds:schemaRefs>
</ds:datastoreItem>
</file>

<file path=customXml/itemProps3.xml><?xml version="1.0" encoding="utf-8"?>
<ds:datastoreItem xmlns:ds="http://schemas.openxmlformats.org/officeDocument/2006/customXml" ds:itemID="{32F50C5B-B2E7-4C81-B36C-2DC39065712D}">
  <ds:schemaRefs>
    <ds:schemaRef ds:uri="http://schemas.microsoft.com/sharepoint/v3/contenttype/forms"/>
  </ds:schemaRefs>
</ds:datastoreItem>
</file>

<file path=customXml/itemProps4.xml><?xml version="1.0" encoding="utf-8"?>
<ds:datastoreItem xmlns:ds="http://schemas.openxmlformats.org/officeDocument/2006/customXml" ds:itemID="{886E97AD-A677-4B42-867B-9D2D2F228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3999d-55bb-4b1f-885e-83712e5c49df"/>
    <ds:schemaRef ds:uri="ffcb171c-5eb6-4b7e-bff7-850b4441ed9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OSERS Letterhead</Template>
  <TotalTime>10</TotalTime>
  <Pages>5</Pages>
  <Words>1086</Words>
  <Characters>6601</Characters>
  <Application>Microsoft Office Word</Application>
  <DocSecurity>0</DocSecurity>
  <Lines>55</Lines>
  <Paragraphs>15</Paragraphs>
  <ScaleCrop>false</ScaleCrop>
  <Company>U.S. Department of Education</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Walawender, Rebecca</dc:creator>
  <cp:lastModifiedBy>Yu, Diana</cp:lastModifiedBy>
  <cp:revision>16</cp:revision>
  <dcterms:created xsi:type="dcterms:W3CDTF">2025-09-29T10:39:00Z</dcterms:created>
  <dcterms:modified xsi:type="dcterms:W3CDTF">2025-11-19T18:21:00Z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0x010100A36E7717F94A9B47B67BC10AE3D60E79</vt:lpwstr>
  </property>
  <property fmtid="{D5CDD505-2E9C-101B-9397-08002B2CF9AE}" pid="3" name="docLang">
    <vt:lpwstr>en</vt:lpwstr>
  </property>
  <property fmtid="{D5CDD505-2E9C-101B-9397-08002B2CF9AE}" pid="4" name="MediaServiceImageTags">
    <vt:lpwstr/>
  </property>
</Properties>
</file>