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534C" w14:paraId="411F23D6" w14:textId="77777777">
      <w:pPr>
        <w:jc w:val="center"/>
      </w:pPr>
      <w:r>
        <w:t>192 FERC ¶ 61,228</w:t>
      </w:r>
    </w:p>
    <w:p w:rsidR="00F86BF5" w:rsidRPr="002D6ACF" w:rsidP="002D6ACF" w14:paraId="37638E42" w14:textId="7770583A">
      <w:pPr>
        <w:widowControl/>
        <w:jc w:val="center"/>
      </w:pPr>
      <w:r w:rsidRPr="002D6ACF">
        <w:t>UNITED STATES OF AMERICA</w:t>
      </w:r>
    </w:p>
    <w:p w:rsidR="002D6ACF" w:rsidP="002D6ACF" w14:paraId="7A215C78" w14:textId="38F4EB7F">
      <w:pPr>
        <w:widowControl/>
        <w:jc w:val="center"/>
      </w:pPr>
      <w:r w:rsidRPr="002D6ACF">
        <w:t>FEDERAL ENERGY REGULATORY COMMISSION</w:t>
      </w:r>
    </w:p>
    <w:p w:rsidR="00F86BF5" w:rsidRPr="00B61165" w:rsidP="000E2B47" w14:paraId="4171CB1D" w14:textId="77777777"/>
    <w:p w:rsidR="00F86BF5" w:rsidRPr="00B61165" w14:paraId="458A0169" w14:textId="05076091">
      <w:pPr>
        <w:jc w:val="center"/>
      </w:pPr>
      <w:r w:rsidRPr="00B61165">
        <w:t xml:space="preserve">18 CFR Part </w:t>
      </w:r>
      <w:r w:rsidR="005215C3">
        <w:t>40</w:t>
      </w:r>
    </w:p>
    <w:p w:rsidR="00F86BF5" w:rsidRPr="00B61165" w14:paraId="5A64F155" w14:textId="77777777">
      <w:pPr>
        <w:jc w:val="center"/>
      </w:pPr>
    </w:p>
    <w:p w:rsidR="00F86BF5" w:rsidRPr="00B61165" w14:paraId="6D8B4210" w14:textId="2EF859AC">
      <w:pPr>
        <w:jc w:val="center"/>
      </w:pPr>
      <w:r w:rsidRPr="00B61165">
        <w:t>[</w:t>
      </w:r>
      <w:r>
        <w:t>Docket No. RM24-8-000</w:t>
      </w:r>
      <w:r w:rsidRPr="00B61165">
        <w:t>]</w:t>
      </w:r>
    </w:p>
    <w:p w:rsidR="00F86BF5" w14:paraId="12724724" w14:textId="77777777">
      <w:pPr>
        <w:jc w:val="center"/>
      </w:pPr>
    </w:p>
    <w:p w:rsidR="00F86BF5" w14:paraId="5221CA87" w14:textId="7563759B">
      <w:pPr>
        <w:jc w:val="center"/>
      </w:pPr>
      <w:r>
        <w:t>Virtualization Reliability Standards</w:t>
      </w:r>
    </w:p>
    <w:p w:rsidR="00F86BF5" w:rsidRPr="00B61165" w14:paraId="451FF623" w14:textId="77777777">
      <w:pPr>
        <w:jc w:val="center"/>
      </w:pPr>
    </w:p>
    <w:p w:rsidR="00F86BF5" w:rsidP="003E4A9E" w14:paraId="7632702F" w14:textId="2693B945">
      <w:pPr>
        <w:widowControl/>
        <w:jc w:val="center"/>
      </w:pPr>
      <w:r w:rsidRPr="003E4A9E">
        <w:t>(Issued September 1</w:t>
      </w:r>
      <w:r>
        <w:t>8</w:t>
      </w:r>
      <w:r w:rsidRPr="003E4A9E">
        <w:t>, 2025)</w:t>
      </w:r>
    </w:p>
    <w:p w:rsidR="003E4A9E" w:rsidRPr="003E4A9E" w:rsidP="003E4A9E" w14:paraId="4269640B" w14:textId="77777777">
      <w:pPr>
        <w:widowControl/>
      </w:pPr>
    </w:p>
    <w:p w:rsidR="00F86BF5" w:rsidRPr="00B61165" w14:paraId="587EBB02" w14:textId="77777777">
      <w:pPr>
        <w:spacing w:line="480" w:lineRule="auto"/>
      </w:pPr>
      <w:r w:rsidRPr="001E48F9">
        <w:rPr>
          <w:b/>
          <w:bCs/>
        </w:rPr>
        <w:t>AGENCY</w:t>
      </w:r>
      <w:r w:rsidRPr="00B61165">
        <w:t>:  Federal Energy Regulatory Commission.</w:t>
      </w:r>
    </w:p>
    <w:p w:rsidR="00F86BF5" w:rsidRPr="00B61165" w14:paraId="10D92228" w14:textId="77777777">
      <w:pPr>
        <w:spacing w:line="480" w:lineRule="auto"/>
      </w:pPr>
      <w:r w:rsidRPr="001E48F9">
        <w:rPr>
          <w:b/>
          <w:bCs/>
        </w:rPr>
        <w:t>ACTION</w:t>
      </w:r>
      <w:r w:rsidRPr="00B61165">
        <w:t xml:space="preserve">:  Notice of </w:t>
      </w:r>
      <w:r>
        <w:t>p</w:t>
      </w:r>
      <w:r w:rsidRPr="00B61165">
        <w:t xml:space="preserve">roposed </w:t>
      </w:r>
      <w:r>
        <w:t>r</w:t>
      </w:r>
      <w:r w:rsidRPr="00B61165">
        <w:t>ulemaking.</w:t>
      </w:r>
    </w:p>
    <w:p w:rsidR="00BC0D45" w14:paraId="54033EE5" w14:textId="5C2AF55D">
      <w:pPr>
        <w:spacing w:line="480" w:lineRule="auto"/>
      </w:pPr>
      <w:r w:rsidRPr="001E48F9">
        <w:rPr>
          <w:b/>
          <w:bCs/>
        </w:rPr>
        <w:t>SUMMARY</w:t>
      </w:r>
      <w:r w:rsidRPr="00B61165">
        <w:t xml:space="preserve">:  </w:t>
      </w:r>
      <w:r w:rsidRPr="00883654" w:rsidR="00883654">
        <w:t xml:space="preserve">The Federal Energy Regulatory Commission (Commission) proposes to approve </w:t>
      </w:r>
      <w:r w:rsidRPr="00AC7015" w:rsidR="00020E33">
        <w:t xml:space="preserve">four new </w:t>
      </w:r>
      <w:r w:rsidR="000F5080">
        <w:t xml:space="preserve">definitions </w:t>
      </w:r>
      <w:r w:rsidRPr="00AC7015" w:rsidR="00020E33">
        <w:t xml:space="preserve">and </w:t>
      </w:r>
      <w:r w:rsidRPr="00C94910" w:rsidR="00C94910">
        <w:t xml:space="preserve">18 </w:t>
      </w:r>
      <w:r w:rsidR="00DD1956">
        <w:t>modified</w:t>
      </w:r>
      <w:r w:rsidR="00614A78">
        <w:t xml:space="preserve"> definitions</w:t>
      </w:r>
      <w:r w:rsidR="004E2B67">
        <w:t xml:space="preserve"> in</w:t>
      </w:r>
      <w:r w:rsidRPr="00C94910" w:rsidR="00C94910">
        <w:t xml:space="preserve"> the North American Electric Reliability Corporation (NERC) Glossary of Terms</w:t>
      </w:r>
      <w:r w:rsidR="00C94910">
        <w:t xml:space="preserve"> </w:t>
      </w:r>
      <w:r w:rsidR="00B82F1B">
        <w:t>Used in Reliability Standards</w:t>
      </w:r>
      <w:r w:rsidR="004963AF">
        <w:t>.</w:t>
      </w:r>
      <w:r w:rsidR="00C06C15">
        <w:t xml:space="preserve">  The Commission also proposes</w:t>
      </w:r>
      <w:r w:rsidR="00C94910">
        <w:t xml:space="preserve"> to approve </w:t>
      </w:r>
      <w:r w:rsidR="00CC7E13">
        <w:t>eleven</w:t>
      </w:r>
      <w:r w:rsidR="0011217E">
        <w:t xml:space="preserve"> modifi</w:t>
      </w:r>
      <w:r w:rsidR="006C4C4E">
        <w:t>ed</w:t>
      </w:r>
      <w:r w:rsidRPr="0032375D" w:rsidR="0032375D">
        <w:t xml:space="preserve"> Critical Infrastructure Protection (CIP)</w:t>
      </w:r>
      <w:r w:rsidR="00551985">
        <w:t xml:space="preserve"> </w:t>
      </w:r>
      <w:r w:rsidRPr="0032375D" w:rsidR="0032375D">
        <w:t>Reliability Standards</w:t>
      </w:r>
      <w:r w:rsidR="00C07254">
        <w:t>.</w:t>
      </w:r>
      <w:r w:rsidR="00145AF4">
        <w:t xml:space="preserve">  </w:t>
      </w:r>
      <w:r w:rsidR="00970FD1">
        <w:t>NERC</w:t>
      </w:r>
      <w:r w:rsidR="002F6F82">
        <w:t>, the Commission-certified electric reliability organization,</w:t>
      </w:r>
      <w:r w:rsidR="00970FD1">
        <w:t xml:space="preserve"> submitted the </w:t>
      </w:r>
      <w:r w:rsidR="00615FB5">
        <w:t>proposed modifications</w:t>
      </w:r>
      <w:r w:rsidR="00300E2A">
        <w:t xml:space="preserve"> to </w:t>
      </w:r>
      <w:r w:rsidR="00C74DCB">
        <w:t xml:space="preserve">update the CIP Reliability Standards </w:t>
      </w:r>
      <w:r w:rsidR="0028670B">
        <w:t>to enable</w:t>
      </w:r>
      <w:r w:rsidR="005B5AB1">
        <w:t xml:space="preserve"> the </w:t>
      </w:r>
      <w:r w:rsidR="009C57AD">
        <w:t>application</w:t>
      </w:r>
      <w:r w:rsidR="005B5AB1">
        <w:t xml:space="preserve"> of virtualization and other new technologies in a secure manner</w:t>
      </w:r>
      <w:r w:rsidR="00311C65">
        <w:t>.</w:t>
      </w:r>
      <w:r w:rsidR="00311C65">
        <w:t xml:space="preserve"> </w:t>
      </w:r>
    </w:p>
    <w:p w:rsidR="00F86BF5" w:rsidRPr="00B61165" w14:paraId="214ED291" w14:textId="68ADC09C">
      <w:pPr>
        <w:spacing w:line="480" w:lineRule="auto"/>
      </w:pPr>
      <w:r w:rsidRPr="001E48F9">
        <w:rPr>
          <w:b/>
          <w:bCs/>
        </w:rPr>
        <w:t>DATES</w:t>
      </w:r>
      <w:r w:rsidRPr="00B61165">
        <w:t>:  Comments are due</w:t>
      </w:r>
      <w:r w:rsidRPr="00B61165">
        <w:rPr>
          <w:b/>
        </w:rPr>
        <w:t xml:space="preserve"> </w:t>
      </w:r>
      <w:r w:rsidRPr="00B3607A">
        <w:rPr>
          <w:b/>
        </w:rPr>
        <w:t xml:space="preserve">[INSERT DATE </w:t>
      </w:r>
      <w:r w:rsidR="005D3CE1">
        <w:rPr>
          <w:b/>
        </w:rPr>
        <w:t xml:space="preserve">60 </w:t>
      </w:r>
      <w:r w:rsidRPr="004731B2">
        <w:rPr>
          <w:b/>
        </w:rPr>
        <w:t>DAYS</w:t>
      </w:r>
      <w:r>
        <w:rPr>
          <w:b/>
        </w:rPr>
        <w:t xml:space="preserve"> </w:t>
      </w:r>
      <w:r w:rsidRPr="00B3607A">
        <w:rPr>
          <w:b/>
        </w:rPr>
        <w:t>AFTER DATE OF PUBLICATION IN THE FEDERAL REGISTER]</w:t>
      </w:r>
      <w:r w:rsidRPr="00B3607A">
        <w:rPr>
          <w:bCs/>
        </w:rPr>
        <w:t>.</w:t>
      </w:r>
    </w:p>
    <w:p w:rsidR="00F86BF5" w14:paraId="67F0DAEB" w14:textId="0EC44D03">
      <w:pPr>
        <w:spacing w:line="480" w:lineRule="auto"/>
      </w:pPr>
      <w:r w:rsidRPr="001E48F9">
        <w:rPr>
          <w:b/>
          <w:bCs/>
        </w:rPr>
        <w:t>ADDRESSES</w:t>
      </w:r>
      <w:r w:rsidRPr="00B61165">
        <w:t xml:space="preserve">:  </w:t>
      </w:r>
      <w:r w:rsidRPr="007D6683">
        <w:t>Comments, identified by docket numb</w:t>
      </w:r>
      <w:r>
        <w:t xml:space="preserve">er, may be filed in the following ways.  </w:t>
      </w:r>
      <w:r w:rsidRPr="00C32965">
        <w:t>Elec</w:t>
      </w:r>
      <w:r>
        <w:t xml:space="preserve">tronic filing through </w:t>
      </w:r>
      <w:r w:rsidRPr="00B473A2" w:rsidR="000D057C">
        <w:t>http://www.ferc.gov</w:t>
      </w:r>
      <w:r>
        <w:t>, is preferred.</w:t>
      </w:r>
    </w:p>
    <w:p w:rsidR="00F86BF5" w14:paraId="1E0B45D6" w14:textId="098B0720">
      <w:pPr>
        <w:pStyle w:val="ListParagraph"/>
        <w:numPr>
          <w:ilvl w:val="0"/>
          <w:numId w:val="22"/>
        </w:numPr>
        <w:spacing w:line="480" w:lineRule="auto"/>
      </w:pPr>
      <w:r w:rsidRPr="004A564C">
        <w:t>Electronic Filing</w:t>
      </w:r>
      <w:r w:rsidRPr="00C32965">
        <w:t>:</w:t>
      </w:r>
      <w:r>
        <w:t xml:space="preserve"> </w:t>
      </w:r>
      <w:r w:rsidR="00F61E51">
        <w:t xml:space="preserve"> </w:t>
      </w:r>
      <w:r>
        <w:t>Documents must be filed in acceptable native applications and print-to-PDF, but not in</w:t>
      </w:r>
      <w:r w:rsidRPr="007D6683">
        <w:t xml:space="preserve"> scanned </w:t>
      </w:r>
      <w:r>
        <w:t xml:space="preserve">or picture </w:t>
      </w:r>
      <w:r w:rsidRPr="007D6683">
        <w:t>format.</w:t>
      </w:r>
    </w:p>
    <w:p w:rsidR="00F86BF5" w14:paraId="3182DBC4" w14:textId="77777777">
      <w:pPr>
        <w:pStyle w:val="ListParagraph"/>
        <w:numPr>
          <w:ilvl w:val="0"/>
          <w:numId w:val="22"/>
        </w:numPr>
        <w:spacing w:line="480" w:lineRule="auto"/>
      </w:pPr>
      <w:r w:rsidRPr="00C32965">
        <w:t>For</w:t>
      </w:r>
      <w:r w:rsidRPr="00E950E7">
        <w:t xml:space="preserve"> those unable to file electronically, comments may be filed </w:t>
      </w:r>
      <w:r>
        <w:t>by USPS mail or by hand (including courier) delivery.</w:t>
      </w:r>
    </w:p>
    <w:p w:rsidR="00F86BF5" w14:paraId="0435AA73" w14:textId="347E5899">
      <w:pPr>
        <w:pStyle w:val="ListParagraph"/>
        <w:numPr>
          <w:ilvl w:val="1"/>
          <w:numId w:val="22"/>
        </w:numPr>
        <w:spacing w:line="480" w:lineRule="auto"/>
      </w:pPr>
      <w:r w:rsidRPr="004A564C">
        <w:t>Mail via U.S. Postal Service Only</w:t>
      </w:r>
      <w:r w:rsidRPr="00C32965">
        <w:t xml:space="preserve">: </w:t>
      </w:r>
      <w:r>
        <w:t xml:space="preserve">Addressed </w:t>
      </w:r>
      <w:r w:rsidRPr="00E950E7">
        <w:t xml:space="preserve">to: </w:t>
      </w:r>
      <w:r w:rsidR="0024456B">
        <w:t xml:space="preserve"> </w:t>
      </w:r>
      <w:r w:rsidRPr="00E950E7">
        <w:t xml:space="preserve">Federal Energy Regulatory Commission, Secretary of the Commission, 888 First Street, N.E., Washington, DC </w:t>
      </w:r>
      <w:r w:rsidR="0024456B">
        <w:t xml:space="preserve"> </w:t>
      </w:r>
      <w:r w:rsidRPr="00E950E7">
        <w:t>20426.</w:t>
      </w:r>
    </w:p>
    <w:p w:rsidR="00F86BF5" w14:paraId="19D8B2C1" w14:textId="174C1B1C">
      <w:pPr>
        <w:pStyle w:val="ListParagraph"/>
        <w:numPr>
          <w:ilvl w:val="1"/>
          <w:numId w:val="22"/>
        </w:numPr>
        <w:spacing w:line="480" w:lineRule="auto"/>
      </w:pPr>
      <w:r w:rsidRPr="004A564C">
        <w:t>Hand (including courier) delivery</w:t>
      </w:r>
      <w:r>
        <w:t>: D</w:t>
      </w:r>
      <w:r w:rsidRPr="00E950E7">
        <w:t>eliver to:</w:t>
      </w:r>
      <w:r w:rsidR="00EC3DB2">
        <w:t xml:space="preserve"> </w:t>
      </w:r>
      <w:r w:rsidRPr="00E950E7">
        <w:t>Federal Energy Regulatory Commission, 12225 Wilkins Avenue, Rockville, M</w:t>
      </w:r>
      <w:r>
        <w:t>D</w:t>
      </w:r>
      <w:r w:rsidRPr="00E950E7">
        <w:t xml:space="preserve"> </w:t>
      </w:r>
      <w:r w:rsidR="0024456B">
        <w:t xml:space="preserve"> </w:t>
      </w:r>
      <w:r w:rsidRPr="00E950E7">
        <w:t>20852.</w:t>
      </w:r>
    </w:p>
    <w:p w:rsidR="00F86BF5" w:rsidRPr="00B61165" w:rsidP="00626AD6" w14:paraId="294E59B3" w14:textId="77777777">
      <w:pPr>
        <w:spacing w:line="480" w:lineRule="auto"/>
      </w:pPr>
      <w:r w:rsidRPr="0016531B">
        <w:t xml:space="preserve">The Comment Procedures Section of this document contains </w:t>
      </w:r>
      <w:r>
        <w:t xml:space="preserve">more detailed </w:t>
      </w:r>
      <w:r w:rsidRPr="0016531B">
        <w:t>filing procedures.</w:t>
      </w:r>
    </w:p>
    <w:p w:rsidR="00F86BF5" w14:paraId="3DD3FBB9" w14:textId="77777777">
      <w:r w:rsidRPr="001E48F9">
        <w:rPr>
          <w:b/>
          <w:bCs/>
        </w:rPr>
        <w:t>FOR FURTHER INFORMATION CONTACT</w:t>
      </w:r>
      <w:r w:rsidRPr="00B61165">
        <w:t>:</w:t>
      </w:r>
    </w:p>
    <w:p w:rsidR="00F86BF5" w:rsidRPr="00B61165" w14:paraId="086CBDEE" w14:textId="77777777"/>
    <w:p w:rsidR="00DE2062" w:rsidRPr="00DE2062" w:rsidP="00DE2062" w14:paraId="3D26C286" w14:textId="6F440A2F">
      <w:r>
        <w:t>Mayur</w:t>
      </w:r>
      <w:r w:rsidRPr="00DE2062">
        <w:t xml:space="preserve"> </w:t>
      </w:r>
      <w:r w:rsidR="0001722C">
        <w:t>Manchanda</w:t>
      </w:r>
      <w:r w:rsidRPr="00DE2062">
        <w:t xml:space="preserve"> (Technical Information)</w:t>
      </w:r>
    </w:p>
    <w:p w:rsidR="00DE2062" w:rsidRPr="00DE2062" w:rsidP="00DE2062" w14:paraId="13016347" w14:textId="77777777">
      <w:r w:rsidRPr="00DE2062">
        <w:t>Office of Electric Reliability</w:t>
      </w:r>
    </w:p>
    <w:p w:rsidR="00DE2062" w:rsidRPr="00DE2062" w:rsidP="00DE2062" w14:paraId="374A510B" w14:textId="77777777">
      <w:r w:rsidRPr="00DE2062">
        <w:t xml:space="preserve">Federal Energy Regulatory Commission </w:t>
      </w:r>
    </w:p>
    <w:p w:rsidR="00DE2062" w:rsidRPr="00DE2062" w:rsidP="00DE2062" w14:paraId="3913D9F4" w14:textId="77777777">
      <w:r w:rsidRPr="00DE2062">
        <w:t xml:space="preserve">888 First Street, NE </w:t>
      </w:r>
    </w:p>
    <w:p w:rsidR="00DE2062" w:rsidRPr="00DE2062" w:rsidP="00DE2062" w14:paraId="499D4001" w14:textId="77777777">
      <w:r w:rsidRPr="00DE2062">
        <w:t>Washington, DC  20426</w:t>
      </w:r>
    </w:p>
    <w:p w:rsidR="00DE2062" w:rsidRPr="00DE2062" w:rsidP="00DE2062" w14:paraId="30AD4274" w14:textId="4F095D39">
      <w:r w:rsidRPr="00DE2062">
        <w:t>(202) 502</w:t>
      </w:r>
      <w:r w:rsidR="00AB7B9F">
        <w:t>-6166</w:t>
      </w:r>
    </w:p>
    <w:p w:rsidR="00DE2062" w:rsidRPr="00DE2062" w:rsidP="00DE2062" w14:paraId="01DB18B0" w14:textId="2833057D">
      <w:r>
        <w:t>Mayur</w:t>
      </w:r>
      <w:r w:rsidRPr="00DE2062">
        <w:t>.</w:t>
      </w:r>
      <w:r w:rsidR="0001722C">
        <w:t>Manchanda</w:t>
      </w:r>
      <w:r w:rsidRPr="00DE2062">
        <w:t>@ferc.gov</w:t>
      </w:r>
    </w:p>
    <w:p w:rsidR="00DE2062" w:rsidRPr="00DE2062" w:rsidP="00DE2062" w14:paraId="4D4EC26C" w14:textId="77777777"/>
    <w:p w:rsidR="00DE2062" w:rsidRPr="00DE2062" w:rsidP="00DE2062" w14:paraId="618582B3" w14:textId="458EE373">
      <w:r>
        <w:t>Chanel Chas</w:t>
      </w:r>
      <w:r w:rsidR="00B76AA7">
        <w:t>a</w:t>
      </w:r>
      <w:r>
        <w:t>nov</w:t>
      </w:r>
      <w:r w:rsidRPr="00DE2062">
        <w:t xml:space="preserve"> (Legal Information)</w:t>
      </w:r>
    </w:p>
    <w:p w:rsidR="00DE2062" w:rsidRPr="00DE2062" w:rsidP="00DE2062" w14:paraId="59F3F939" w14:textId="77777777">
      <w:r w:rsidRPr="00DE2062">
        <w:t>Office of General Counsel</w:t>
      </w:r>
    </w:p>
    <w:p w:rsidR="00DE2062" w:rsidRPr="00DE2062" w:rsidP="00DE2062" w14:paraId="7FACE4A2" w14:textId="77777777">
      <w:r w:rsidRPr="00DE2062">
        <w:t xml:space="preserve">Federal Energy Regulatory Commission </w:t>
      </w:r>
    </w:p>
    <w:p w:rsidR="00DE2062" w:rsidRPr="00DE2062" w:rsidP="00DE2062" w14:paraId="26CC0E65" w14:textId="77777777">
      <w:r w:rsidRPr="00DE2062">
        <w:t xml:space="preserve">888 First Street, NE </w:t>
      </w:r>
    </w:p>
    <w:p w:rsidR="00DE2062" w:rsidRPr="00DE2062" w:rsidP="00DE2062" w14:paraId="7D50EFC3" w14:textId="77777777">
      <w:r w:rsidRPr="00DE2062">
        <w:t>Washington, DC  20426</w:t>
      </w:r>
    </w:p>
    <w:p w:rsidR="00DE2062" w:rsidRPr="00DE2062" w:rsidP="00DE2062" w14:paraId="250AF916" w14:textId="0C2B5B72">
      <w:r w:rsidRPr="00DE2062">
        <w:t>(202) 502</w:t>
      </w:r>
      <w:r w:rsidR="00B76AA7">
        <w:t>-8569</w:t>
      </w:r>
    </w:p>
    <w:p w:rsidR="00DE2062" w:rsidP="00DE2062" w14:paraId="3102948A" w14:textId="263779F0">
      <w:r>
        <w:t>Chanel</w:t>
      </w:r>
      <w:r w:rsidRPr="00DE2062">
        <w:t>.</w:t>
      </w:r>
      <w:r>
        <w:t>Chasanov</w:t>
      </w:r>
      <w:r w:rsidRPr="00DE2062">
        <w:t xml:space="preserve">@ferc.gov </w:t>
      </w:r>
    </w:p>
    <w:p w:rsidR="00DE2062" w:rsidP="00DE2062" w14:paraId="032A4A34" w14:textId="77777777"/>
    <w:p w:rsidR="00DE2062" w:rsidRPr="00DE2062" w:rsidP="00837867" w14:paraId="0BD27F7E" w14:textId="04F54390">
      <w:pPr>
        <w:keepNext/>
      </w:pPr>
      <w:r>
        <w:t>Alan J. Rukin</w:t>
      </w:r>
      <w:r w:rsidRPr="00DE2062">
        <w:t xml:space="preserve"> (Legal Information)</w:t>
      </w:r>
    </w:p>
    <w:p w:rsidR="00DE2062" w:rsidRPr="00DE2062" w:rsidP="00837867" w14:paraId="2571BCF9" w14:textId="77777777">
      <w:pPr>
        <w:keepNext/>
      </w:pPr>
      <w:r w:rsidRPr="00DE2062">
        <w:t>Office of General Counsel</w:t>
      </w:r>
    </w:p>
    <w:p w:rsidR="00DE2062" w:rsidRPr="00DE2062" w:rsidP="00837867" w14:paraId="176B58C7" w14:textId="77777777">
      <w:pPr>
        <w:keepNext/>
      </w:pPr>
      <w:r w:rsidRPr="00DE2062">
        <w:t xml:space="preserve">Federal Energy Regulatory Commission </w:t>
      </w:r>
    </w:p>
    <w:p w:rsidR="00DE2062" w:rsidRPr="00DE2062" w:rsidP="00837867" w14:paraId="0C39863D" w14:textId="77777777">
      <w:pPr>
        <w:keepNext/>
      </w:pPr>
      <w:r w:rsidRPr="00DE2062">
        <w:t xml:space="preserve">888 First Street, NE </w:t>
      </w:r>
    </w:p>
    <w:p w:rsidR="00DE2062" w:rsidRPr="00DE2062" w:rsidP="00837867" w14:paraId="15DF91A1" w14:textId="77777777">
      <w:pPr>
        <w:keepNext/>
      </w:pPr>
      <w:r w:rsidRPr="00DE2062">
        <w:t>Washington, DC  20426</w:t>
      </w:r>
    </w:p>
    <w:p w:rsidR="00DE2062" w:rsidRPr="00DE2062" w:rsidP="00837867" w14:paraId="3CE27B32" w14:textId="01F25838">
      <w:pPr>
        <w:keepNext/>
      </w:pPr>
      <w:r w:rsidRPr="00DE2062">
        <w:t>(202) 502</w:t>
      </w:r>
      <w:r w:rsidR="00B76AA7">
        <w:t>-</w:t>
      </w:r>
      <w:r>
        <w:t>8502</w:t>
      </w:r>
    </w:p>
    <w:p w:rsidR="00DE2062" w:rsidRPr="00DE2062" w:rsidP="00DE2062" w14:paraId="579CFF5C" w14:textId="5007346D">
      <w:r>
        <w:t>Alan</w:t>
      </w:r>
      <w:r w:rsidRPr="00DE2062">
        <w:t>.</w:t>
      </w:r>
      <w:r>
        <w:t>Rukin</w:t>
      </w:r>
      <w:r w:rsidRPr="00DE2062">
        <w:t xml:space="preserve">@ferc.gov </w:t>
      </w:r>
    </w:p>
    <w:p w:rsidR="00F86BF5" w:rsidRPr="00B61165" w14:paraId="6ABC0A42" w14:textId="77777777"/>
    <w:p w:rsidR="00F86BF5" w:rsidRPr="00B61165" w14:paraId="4AE272EC" w14:textId="77777777">
      <w:pPr>
        <w:sectPr w:rsidSect="00F86BF5">
          <w:headerReference w:type="even" r:id="rId10"/>
          <w:headerReference w:type="default" r:id="rId11"/>
          <w:headerReference w:type="first" r:id="rId12"/>
          <w:pgSz w:w="12240" w:h="15840"/>
          <w:pgMar w:top="1440" w:right="1440" w:bottom="1440" w:left="1440" w:header="720" w:footer="720" w:gutter="0"/>
          <w:pgNumType w:fmt="lowerRoman" w:start="1"/>
          <w:cols w:space="720"/>
          <w:titlePg/>
          <w:docGrid w:linePitch="360"/>
        </w:sectPr>
      </w:pPr>
      <w:r w:rsidRPr="001E48F9">
        <w:rPr>
          <w:b/>
          <w:bCs/>
        </w:rPr>
        <w:t>SUPPLEMENTARY INFORMATION</w:t>
      </w:r>
      <w:r w:rsidRPr="00B61165">
        <w:t>:</w:t>
      </w:r>
    </w:p>
    <w:p w:rsidR="002C7A4B" w:rsidP="002C7A4B" w14:paraId="1DD57A1D" w14:textId="77777777">
      <w:pPr>
        <w:jc w:val="center"/>
      </w:pPr>
      <w:r>
        <w:t>192 FERC ¶ 61,228</w:t>
      </w:r>
    </w:p>
    <w:p w:rsidR="00F86BF5" w:rsidRPr="00B61165" w14:paraId="6C5FA59E" w14:textId="0C37654F">
      <w:pPr>
        <w:jc w:val="center"/>
      </w:pPr>
      <w:r w:rsidRPr="00B61165">
        <w:t>UNITED STATES OF AMERICA</w:t>
      </w:r>
    </w:p>
    <w:p w:rsidR="00F86BF5" w:rsidRPr="00B61165" w14:paraId="2C618F18" w14:textId="77777777">
      <w:pPr>
        <w:jc w:val="center"/>
      </w:pPr>
      <w:r w:rsidRPr="00B61165">
        <w:t>FEDERAL ENERGY REGULATORY COMMISSION</w:t>
      </w:r>
    </w:p>
    <w:p w:rsidR="00F86BF5" w:rsidRPr="00B61165" w14:paraId="35BB4663" w14:textId="77777777">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2"/>
        <w:gridCol w:w="1535"/>
        <w:gridCol w:w="1893"/>
      </w:tblGrid>
      <w:tr w14:paraId="66833329" w14:textId="77777777" w:rsidTr="003E4A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5932" w:type="dxa"/>
          </w:tcPr>
          <w:p w:rsidR="00F86BF5" w:rsidRPr="00B61165" w14:paraId="57089B1E" w14:textId="03A3AFFA">
            <w:r>
              <w:t>Virtualization Reliability Standards</w:t>
            </w:r>
          </w:p>
        </w:tc>
        <w:tc>
          <w:tcPr>
            <w:tcW w:w="1535" w:type="dxa"/>
            <w:tcMar>
              <w:left w:w="72" w:type="dxa"/>
            </w:tcMar>
          </w:tcPr>
          <w:p w:rsidR="00F86BF5" w:rsidRPr="00B61165" w14:paraId="0033A7D1" w14:textId="39A2B641">
            <w:r>
              <w:t>Docket No.</w:t>
            </w:r>
          </w:p>
        </w:tc>
        <w:tc>
          <w:tcPr>
            <w:tcW w:w="1893" w:type="dxa"/>
            <w:tcMar>
              <w:left w:w="144" w:type="dxa"/>
            </w:tcMar>
          </w:tcPr>
          <w:p w:rsidR="00F86BF5" w:rsidRPr="00B61165" w14:paraId="58B9AF34" w14:textId="3236AA70">
            <w:r>
              <w:t>RM24-8-000</w:t>
            </w:r>
          </w:p>
        </w:tc>
      </w:tr>
    </w:tbl>
    <w:p w:rsidR="00F86BF5" w:rsidRPr="00B61165" w14:paraId="524E88E1" w14:textId="77777777">
      <w:pPr>
        <w:jc w:val="center"/>
      </w:pPr>
    </w:p>
    <w:p w:rsidR="00F86BF5" w:rsidRPr="00B61165" w14:paraId="7908B8E3" w14:textId="77777777">
      <w:pPr>
        <w:jc w:val="center"/>
      </w:pPr>
      <w:r w:rsidRPr="00B61165">
        <w:t>NOTICE OF PROPOSED RULEMAKING</w:t>
      </w:r>
    </w:p>
    <w:p w:rsidR="00F86BF5" w:rsidRPr="00B61165" w14:paraId="5EA9E0C9" w14:textId="77777777"/>
    <w:p w:rsidR="00F86BF5" w:rsidP="00780DBA" w14:paraId="362176D5" w14:textId="47203D40">
      <w:pPr>
        <w:widowControl/>
        <w:jc w:val="center"/>
      </w:pPr>
      <w:r w:rsidRPr="00780DBA">
        <w:t>(Issued September 1</w:t>
      </w:r>
      <w:r>
        <w:t>8</w:t>
      </w:r>
      <w:r w:rsidRPr="00780DBA">
        <w:t>, 2025)</w:t>
      </w:r>
    </w:p>
    <w:p w:rsidR="00780DBA" w:rsidRPr="00780DBA" w:rsidP="00780DBA" w14:paraId="70E49AC0" w14:textId="77777777">
      <w:pPr>
        <w:widowControl/>
      </w:pPr>
    </w:p>
    <w:p w:rsidR="00D96F3A" w:rsidP="00871C5E" w14:paraId="1AF20EC2" w14:textId="202764C7">
      <w:pPr>
        <w:pStyle w:val="Heading1"/>
      </w:pPr>
      <w:bookmarkStart w:id="0" w:name="_Start_TOC"/>
      <w:bookmarkEnd w:id="0"/>
      <w:r>
        <w:t>Introduction</w:t>
      </w:r>
    </w:p>
    <w:p w:rsidR="001B59A4" w:rsidP="008B738A" w14:paraId="6634E58A" w14:textId="7F4FFA93">
      <w:pPr>
        <w:pStyle w:val="FERCparanumber"/>
      </w:pPr>
      <w:r w:rsidRPr="00AC7015">
        <w:t>Pursuant to section 215(d)(2) of the Federal Power Act (FPA),</w:t>
      </w:r>
      <w:r>
        <w:rPr>
          <w:b/>
          <w:bCs/>
          <w:vertAlign w:val="superscript"/>
        </w:rPr>
        <w:footnoteReference w:id="3"/>
      </w:r>
      <w:r w:rsidRPr="00AC7015">
        <w:t xml:space="preserve"> </w:t>
      </w:r>
      <w:r w:rsidR="00AA1FC6">
        <w:t>we</w:t>
      </w:r>
      <w:r w:rsidRPr="00AC7015">
        <w:t xml:space="preserve"> propose to approve the addition of four new and 18 proposed revisions to the North American Electric Reliability Corporation (NERC) Glossary of Terms</w:t>
      </w:r>
      <w:r w:rsidR="00D64F63">
        <w:t xml:space="preserve"> </w:t>
      </w:r>
      <w:r w:rsidR="00CB31B8">
        <w:t xml:space="preserve">Used in Reliability Standards </w:t>
      </w:r>
      <w:r w:rsidR="00883DC4">
        <w:t>(Glossary)</w:t>
      </w:r>
      <w:r w:rsidR="005B01C9">
        <w:t xml:space="preserve">.  </w:t>
      </w:r>
      <w:r w:rsidR="00E4148F">
        <w:t>We</w:t>
      </w:r>
      <w:r w:rsidR="005B01C9">
        <w:t xml:space="preserve"> also propose to approve</w:t>
      </w:r>
      <w:r w:rsidR="00247E2C">
        <w:t xml:space="preserve"> 11</w:t>
      </w:r>
      <w:r w:rsidR="00486AD8">
        <w:t xml:space="preserve"> proposed Critical Infrastructure Protection (CIP) Reliability Standards</w:t>
      </w:r>
      <w:r w:rsidR="00B54A6A">
        <w:t>.</w:t>
      </w:r>
      <w:r w:rsidR="00486AD8">
        <w:t xml:space="preserve">  </w:t>
      </w:r>
      <w:r w:rsidR="00F2150D">
        <w:t>NERC submitted the proposed modifications to update the CIP Reliability Standards to enable the application of virtualization and other new technologies in a secure manner.</w:t>
      </w:r>
      <w:r>
        <w:rPr>
          <w:rStyle w:val="FootnoteReference"/>
        </w:rPr>
        <w:footnoteReference w:id="4"/>
      </w:r>
      <w:r w:rsidR="00F2150D">
        <w:t xml:space="preserve">  </w:t>
      </w:r>
      <w:r w:rsidR="00486AD8">
        <w:t xml:space="preserve">We also propose to approve the associated violation risk factors, violation severity levels, implementation plans, and effective dates for </w:t>
      </w:r>
      <w:r w:rsidR="0041490D">
        <w:t xml:space="preserve">the </w:t>
      </w:r>
      <w:r w:rsidR="00486AD8">
        <w:t xml:space="preserve">proposed Reliability Standards, as well as to approve the retirement of </w:t>
      </w:r>
      <w:r w:rsidR="00A24999">
        <w:t xml:space="preserve">the </w:t>
      </w:r>
      <w:r w:rsidR="00486AD8">
        <w:t xml:space="preserve">currently effective </w:t>
      </w:r>
      <w:r w:rsidR="00960980">
        <w:t xml:space="preserve">version of each proposed </w:t>
      </w:r>
      <w:r w:rsidR="00486AD8">
        <w:t xml:space="preserve">Reliability Standard.  </w:t>
      </w:r>
    </w:p>
    <w:p w:rsidR="007F2AA2" w:rsidP="007F2AA2" w14:paraId="6E3F07C2" w14:textId="237E4156">
      <w:pPr>
        <w:pStyle w:val="FERCparanumber"/>
      </w:pPr>
      <w:bookmarkStart w:id="1" w:name="_Hlk207284330"/>
      <w:r>
        <w:t>We support NERC’s efforts to update the CIP Reliability Standards to accommodate virtualization and other nascent technologies</w:t>
      </w:r>
      <w:r w:rsidR="005D27D1">
        <w:t>.</w:t>
      </w:r>
      <w:r w:rsidR="005330E4">
        <w:t xml:space="preserve">  </w:t>
      </w:r>
      <w:r w:rsidR="00D13A80">
        <w:t>T</w:t>
      </w:r>
      <w:r w:rsidRPr="00E658B4" w:rsidR="00E658B4">
        <w:t xml:space="preserve">hese </w:t>
      </w:r>
      <w:r w:rsidR="00C7024C">
        <w:t xml:space="preserve">proposed </w:t>
      </w:r>
      <w:r w:rsidRPr="00E658B4" w:rsidR="00E658B4">
        <w:t xml:space="preserve">updates will </w:t>
      </w:r>
      <w:r w:rsidR="007776BB">
        <w:t>allow</w:t>
      </w:r>
      <w:r w:rsidRPr="00E658B4" w:rsidR="00E658B4">
        <w:t xml:space="preserve"> </w:t>
      </w:r>
      <w:r w:rsidRPr="00E658B4" w:rsidR="00C8585F">
        <w:t>responsible ent</w:t>
      </w:r>
      <w:r w:rsidRPr="00E658B4" w:rsidR="00E658B4">
        <w:t xml:space="preserve">ities </w:t>
      </w:r>
      <w:r w:rsidR="00990690">
        <w:t xml:space="preserve">to </w:t>
      </w:r>
      <w:r w:rsidR="001043CD">
        <w:t>enhance the</w:t>
      </w:r>
      <w:r w:rsidR="00734E42">
        <w:t>ir</w:t>
      </w:r>
      <w:r w:rsidR="001043CD">
        <w:t xml:space="preserve"> </w:t>
      </w:r>
      <w:r w:rsidR="00DE3568">
        <w:t xml:space="preserve">reliability and security </w:t>
      </w:r>
      <w:r w:rsidR="00734E42">
        <w:t>posture</w:t>
      </w:r>
      <w:r w:rsidR="00DE3568">
        <w:t xml:space="preserve"> </w:t>
      </w:r>
      <w:r w:rsidR="00763A45">
        <w:t>by</w:t>
      </w:r>
      <w:r w:rsidRPr="00E658B4" w:rsidR="00E658B4">
        <w:t xml:space="preserve"> adapt</w:t>
      </w:r>
      <w:r w:rsidR="00763A45">
        <w:t>ing</w:t>
      </w:r>
      <w:r w:rsidRPr="00E658B4" w:rsidR="00E658B4">
        <w:t xml:space="preserve"> to emerging risks with forward-looking security models</w:t>
      </w:r>
      <w:r>
        <w:t xml:space="preserve">.  </w:t>
      </w:r>
      <w:r w:rsidR="00ED5BB5">
        <w:t xml:space="preserve">As </w:t>
      </w:r>
      <w:r w:rsidR="00C11570">
        <w:t>NERC explain</w:t>
      </w:r>
      <w:r w:rsidR="009B31F8">
        <w:t>s</w:t>
      </w:r>
      <w:r w:rsidR="00ED5BB5">
        <w:t>,</w:t>
      </w:r>
      <w:r w:rsidR="00B8455A">
        <w:t xml:space="preserve"> </w:t>
      </w:r>
      <w:r w:rsidR="00770B3D">
        <w:t>t</w:t>
      </w:r>
      <w:r w:rsidRPr="00226496" w:rsidR="00226496">
        <w:t>he current framework</w:t>
      </w:r>
      <w:r w:rsidR="00823029">
        <w:t xml:space="preserve"> for CIP Reliability Standards </w:t>
      </w:r>
      <w:r w:rsidR="00F002A2">
        <w:t>“</w:t>
      </w:r>
      <w:r w:rsidR="00823029">
        <w:t>was</w:t>
      </w:r>
      <w:r w:rsidRPr="00226496" w:rsidR="00226496">
        <w:t xml:space="preserve"> </w:t>
      </w:r>
      <w:r w:rsidR="003032CA">
        <w:t xml:space="preserve">designed </w:t>
      </w:r>
      <w:r w:rsidRPr="00226496" w:rsidR="00226496">
        <w:t>around the concept that devices have a one-to-one relationship between software and hardware</w:t>
      </w:r>
      <w:r w:rsidR="00903B83">
        <w:t>,</w:t>
      </w:r>
      <w:r w:rsidR="00F002A2">
        <w:t>”</w:t>
      </w:r>
      <w:r>
        <w:rPr>
          <w:rStyle w:val="FootnoteReference"/>
        </w:rPr>
        <w:footnoteReference w:id="5"/>
      </w:r>
      <w:r w:rsidR="00903B83">
        <w:t xml:space="preserve"> </w:t>
      </w:r>
      <w:r w:rsidR="00B20700">
        <w:t>and</w:t>
      </w:r>
      <w:r w:rsidR="00E31D12">
        <w:t xml:space="preserve"> </w:t>
      </w:r>
      <w:r w:rsidR="000E455C">
        <w:t>CIP-mandated</w:t>
      </w:r>
      <w:r w:rsidR="00E31D12">
        <w:t xml:space="preserve"> </w:t>
      </w:r>
      <w:r w:rsidR="00145A9E">
        <w:t xml:space="preserve">controls </w:t>
      </w:r>
      <w:r w:rsidR="00903B83">
        <w:t>such as perimeter-based security</w:t>
      </w:r>
      <w:r w:rsidR="009B2D52">
        <w:t xml:space="preserve"> were designed to fit</w:t>
      </w:r>
      <w:r w:rsidR="000F5DCE">
        <w:t xml:space="preserve"> </w:t>
      </w:r>
      <w:r w:rsidR="00081665">
        <w:t>this concept</w:t>
      </w:r>
      <w:r w:rsidR="00903B83">
        <w:t>.</w:t>
      </w:r>
      <w:r w:rsidR="00081665">
        <w:t xml:space="preserve">  </w:t>
      </w:r>
      <w:r w:rsidR="003B2295">
        <w:t xml:space="preserve">However, </w:t>
      </w:r>
      <w:r w:rsidR="002C64C7">
        <w:t>“</w:t>
      </w:r>
      <w:r w:rsidRPr="00B8455A" w:rsidR="00B8455A">
        <w:t>technology supporting and enabling the industrial control systems that operate the Bulk-Power System has evolved rapidly</w:t>
      </w:r>
      <w:r w:rsidR="001B3B90">
        <w:t>.</w:t>
      </w:r>
      <w:r w:rsidR="005B2374">
        <w:t>”</w:t>
      </w:r>
      <w:r>
        <w:rPr>
          <w:rStyle w:val="FootnoteReference"/>
        </w:rPr>
        <w:footnoteReference w:id="6"/>
      </w:r>
      <w:r w:rsidR="0009038F">
        <w:t xml:space="preserve">  </w:t>
      </w:r>
      <w:r w:rsidR="005F21D5">
        <w:t>To</w:t>
      </w:r>
      <w:r w:rsidRPr="00B8455A" w:rsidR="00B8455A">
        <w:t xml:space="preserve"> accommodate this evolution, NERC </w:t>
      </w:r>
      <w:r w:rsidR="00CB0025">
        <w:t xml:space="preserve">has updated the </w:t>
      </w:r>
      <w:r w:rsidRPr="00B8455A" w:rsidR="00B8455A">
        <w:t xml:space="preserve">CIP Reliability Standards </w:t>
      </w:r>
      <w:r w:rsidR="00CB0025">
        <w:t>to p</w:t>
      </w:r>
      <w:r w:rsidRPr="00B8455A" w:rsidR="00B8455A">
        <w:t xml:space="preserve">rovide </w:t>
      </w:r>
      <w:r w:rsidR="00CB0025">
        <w:t>r</w:t>
      </w:r>
      <w:r w:rsidRPr="00B8455A" w:rsidR="00B8455A">
        <w:t xml:space="preserve">esponsible </w:t>
      </w:r>
      <w:r w:rsidR="00CB0025">
        <w:t>e</w:t>
      </w:r>
      <w:r w:rsidRPr="00B8455A" w:rsidR="00B8455A">
        <w:t xml:space="preserve">ntities the flexibility to adopt </w:t>
      </w:r>
      <w:r w:rsidR="007A725A">
        <w:t xml:space="preserve">virtualization </w:t>
      </w:r>
      <w:r w:rsidR="006B320B">
        <w:t xml:space="preserve">and other </w:t>
      </w:r>
      <w:r w:rsidR="00426D70">
        <w:t xml:space="preserve">new </w:t>
      </w:r>
      <w:r w:rsidRPr="00B8455A" w:rsidR="00B8455A">
        <w:t xml:space="preserve">technologies </w:t>
      </w:r>
      <w:r w:rsidR="004E1AF4">
        <w:t>“</w:t>
      </w:r>
      <w:r w:rsidRPr="00B8455A" w:rsidR="00B8455A">
        <w:t>to operate their systems effectively and efficiently while maintaining a robust security posture.</w:t>
      </w:r>
      <w:r w:rsidR="004E1AF4">
        <w:t>”</w:t>
      </w:r>
      <w:r>
        <w:rPr>
          <w:rStyle w:val="FootnoteReference"/>
        </w:rPr>
        <w:footnoteReference w:id="7"/>
      </w:r>
      <w:r w:rsidR="00B53068">
        <w:t xml:space="preserve">  </w:t>
      </w:r>
      <w:r w:rsidR="0086787E">
        <w:t>The</w:t>
      </w:r>
      <w:r w:rsidR="00C77833">
        <w:t xml:space="preserve"> proposed modifications </w:t>
      </w:r>
      <w:r w:rsidR="006F25FD">
        <w:t>d</w:t>
      </w:r>
      <w:r w:rsidR="00C77833">
        <w:t>o not obligate entities to adopt virtualization</w:t>
      </w:r>
      <w:r w:rsidR="00D81AB4">
        <w:t>, rather</w:t>
      </w:r>
      <w:r w:rsidR="00506418">
        <w:t>, if approved,</w:t>
      </w:r>
      <w:r w:rsidR="00D81AB4">
        <w:t xml:space="preserve"> the </w:t>
      </w:r>
      <w:r w:rsidR="00736EB4">
        <w:t xml:space="preserve">proposed </w:t>
      </w:r>
      <w:r w:rsidR="00D81AB4">
        <w:t xml:space="preserve">CIP </w:t>
      </w:r>
      <w:r w:rsidR="00506418">
        <w:t xml:space="preserve">Reliability </w:t>
      </w:r>
      <w:r w:rsidR="00D81AB4">
        <w:t xml:space="preserve">Standards </w:t>
      </w:r>
      <w:r w:rsidR="00506418">
        <w:t>would</w:t>
      </w:r>
      <w:r w:rsidR="00D81AB4">
        <w:t xml:space="preserve"> </w:t>
      </w:r>
      <w:r w:rsidR="009A3964">
        <w:t xml:space="preserve">accommodate </w:t>
      </w:r>
      <w:r w:rsidR="00CF44A8">
        <w:t xml:space="preserve">responsible </w:t>
      </w:r>
      <w:r w:rsidR="009A3964">
        <w:t xml:space="preserve">entities that choose to do so.  </w:t>
      </w:r>
      <w:r w:rsidR="00A810B2">
        <w:t>NERC highlights</w:t>
      </w:r>
      <w:r w:rsidR="003B14A7">
        <w:t xml:space="preserve"> the </w:t>
      </w:r>
      <w:r w:rsidR="0086787E">
        <w:t xml:space="preserve">reliability </w:t>
      </w:r>
      <w:r w:rsidR="003B14A7">
        <w:t>bene</w:t>
      </w:r>
      <w:r w:rsidR="00B04406">
        <w:t>f</w:t>
      </w:r>
      <w:r w:rsidR="003B14A7">
        <w:t>its</w:t>
      </w:r>
      <w:r w:rsidR="00B04406">
        <w:t xml:space="preserve"> of</w:t>
      </w:r>
      <w:r w:rsidR="0086787E">
        <w:t xml:space="preserve"> virtualization</w:t>
      </w:r>
      <w:r w:rsidR="00B86B7B">
        <w:t xml:space="preserve">, including </w:t>
      </w:r>
      <w:r w:rsidR="00D539F7">
        <w:t>“</w:t>
      </w:r>
      <w:r w:rsidRPr="00D539F7" w:rsidR="00D539F7">
        <w:t xml:space="preserve">increased uptime, fast recovery capability, and flexible architecture that can instantly adapt to changing </w:t>
      </w:r>
      <w:r w:rsidRPr="00D539F7" w:rsidR="00D539F7">
        <w:t>workloads</w:t>
      </w:r>
      <w:r w:rsidR="00F54131">
        <w:t>.</w:t>
      </w:r>
      <w:r w:rsidR="00D539F7">
        <w:t>”</w:t>
      </w:r>
      <w:r>
        <w:rPr>
          <w:rStyle w:val="FootnoteReference"/>
        </w:rPr>
        <w:footnoteReference w:id="8"/>
      </w:r>
      <w:r w:rsidR="00B04406">
        <w:t xml:space="preserve"> </w:t>
      </w:r>
      <w:r w:rsidR="003B14A7">
        <w:t xml:space="preserve"> </w:t>
      </w:r>
      <w:r w:rsidRPr="008C223B" w:rsidR="008C223B">
        <w:t xml:space="preserve">We agree </w:t>
      </w:r>
      <w:r w:rsidR="00FF1D67">
        <w:t>that these</w:t>
      </w:r>
      <w:r w:rsidRPr="008C223B" w:rsidR="008C223B">
        <w:t xml:space="preserve"> potential reliability benefits </w:t>
      </w:r>
      <w:r w:rsidR="00FF1D67">
        <w:t>are worth pursuing</w:t>
      </w:r>
      <w:r w:rsidR="00C901DD">
        <w:t xml:space="preserve">, </w:t>
      </w:r>
      <w:r w:rsidRPr="008C223B" w:rsidR="008C223B">
        <w:t xml:space="preserve">and </w:t>
      </w:r>
      <w:r w:rsidR="00C901DD">
        <w:t xml:space="preserve">we </w:t>
      </w:r>
      <w:r w:rsidRPr="008C223B" w:rsidR="008C223B">
        <w:t xml:space="preserve">continue to support efforts by NERC and </w:t>
      </w:r>
      <w:r w:rsidR="00C95CF9">
        <w:t>r</w:t>
      </w:r>
      <w:r w:rsidRPr="008C223B" w:rsidR="00C95CF9">
        <w:t xml:space="preserve">esponsible </w:t>
      </w:r>
      <w:r w:rsidR="00C95CF9">
        <w:t>e</w:t>
      </w:r>
      <w:r w:rsidRPr="008C223B" w:rsidR="00C95CF9">
        <w:t xml:space="preserve">ntities </w:t>
      </w:r>
      <w:r w:rsidRPr="008C223B" w:rsidR="008C223B">
        <w:t>to facilitate the use of technological advancements</w:t>
      </w:r>
      <w:r w:rsidR="00F12C2B">
        <w:t xml:space="preserve"> </w:t>
      </w:r>
      <w:r w:rsidR="0071676F">
        <w:t>that enhance the reliability and security of the Bulk-Power System</w:t>
      </w:r>
      <w:r w:rsidR="008C223B">
        <w:t>.</w:t>
      </w:r>
    </w:p>
    <w:p w:rsidR="00F1029A" w:rsidP="00E61812" w14:paraId="330486D4" w14:textId="48DFC6FD">
      <w:pPr>
        <w:pStyle w:val="FERCparanumber"/>
      </w:pPr>
      <w:bookmarkStart w:id="2" w:name="_Hlk203393547"/>
      <w:bookmarkEnd w:id="1"/>
      <w:bookmarkEnd w:id="2"/>
      <w:r>
        <w:t xml:space="preserve">While </w:t>
      </w:r>
      <w:r w:rsidR="009C7E3D">
        <w:t xml:space="preserve">we </w:t>
      </w:r>
      <w:r w:rsidR="00D5276B">
        <w:t>propos</w:t>
      </w:r>
      <w:r w:rsidR="009C7E3D">
        <w:t>e</w:t>
      </w:r>
      <w:r w:rsidR="00D5276B">
        <w:t xml:space="preserve"> to approve the</w:t>
      </w:r>
      <w:r w:rsidR="000725B0">
        <w:t xml:space="preserve"> </w:t>
      </w:r>
      <w:r w:rsidR="00144A5F">
        <w:t xml:space="preserve">proposed </w:t>
      </w:r>
      <w:r w:rsidR="000725B0">
        <w:t xml:space="preserve">CIP </w:t>
      </w:r>
      <w:r w:rsidR="00BE00E7">
        <w:t xml:space="preserve">Reliability </w:t>
      </w:r>
      <w:r w:rsidR="000725B0">
        <w:t xml:space="preserve">Standard modifications, </w:t>
      </w:r>
      <w:r w:rsidR="00E1135E">
        <w:t xml:space="preserve">we have </w:t>
      </w:r>
      <w:r w:rsidR="00BE00E7">
        <w:t xml:space="preserve">questions </w:t>
      </w:r>
      <w:r w:rsidR="00E1135E">
        <w:t>regarding</w:t>
      </w:r>
      <w:r w:rsidR="00E25359">
        <w:t xml:space="preserve"> </w:t>
      </w:r>
      <w:r w:rsidR="006B6407">
        <w:t xml:space="preserve">the </w:t>
      </w:r>
      <w:r w:rsidR="0055361D">
        <w:t xml:space="preserve">proposed </w:t>
      </w:r>
      <w:r w:rsidR="006B6407">
        <w:t xml:space="preserve">language </w:t>
      </w:r>
      <w:r w:rsidR="00E1135E">
        <w:t>(</w:t>
      </w:r>
      <w:r w:rsidR="00851F8F">
        <w:t>repeated</w:t>
      </w:r>
      <w:r w:rsidR="00E1135E">
        <w:t xml:space="preserve"> in </w:t>
      </w:r>
      <w:r w:rsidR="0055361D">
        <w:t>multiple Requirements)</w:t>
      </w:r>
      <w:r w:rsidR="008332BC">
        <w:t xml:space="preserve"> </w:t>
      </w:r>
      <w:r w:rsidR="00703134">
        <w:t xml:space="preserve">that would </w:t>
      </w:r>
      <w:r w:rsidR="000166CD">
        <w:t>replace</w:t>
      </w:r>
      <w:r w:rsidR="005B359B">
        <w:t xml:space="preserve"> </w:t>
      </w:r>
      <w:r w:rsidR="008332BC">
        <w:t>the phrase</w:t>
      </w:r>
      <w:r w:rsidR="005769EE">
        <w:t xml:space="preserve"> where technically feasible</w:t>
      </w:r>
      <w:r w:rsidR="00DC312A">
        <w:t xml:space="preserve"> </w:t>
      </w:r>
      <w:r w:rsidR="000166CD">
        <w:t xml:space="preserve">with </w:t>
      </w:r>
      <w:r w:rsidR="00914A19">
        <w:t xml:space="preserve">the phrase </w:t>
      </w:r>
      <w:r w:rsidR="003C465A">
        <w:t>per system capability</w:t>
      </w:r>
      <w:r w:rsidR="00D806EB">
        <w:t>.</w:t>
      </w:r>
      <w:r>
        <w:rPr>
          <w:rStyle w:val="FootnoteReference"/>
        </w:rPr>
        <w:footnoteReference w:id="9"/>
      </w:r>
      <w:r w:rsidR="00D806EB">
        <w:t xml:space="preserve">  </w:t>
      </w:r>
      <w:r w:rsidR="008E562F">
        <w:t>NERC expla</w:t>
      </w:r>
      <w:r w:rsidR="00C33609">
        <w:t xml:space="preserve">ins that </w:t>
      </w:r>
      <w:r w:rsidR="00311796">
        <w:t xml:space="preserve">the </w:t>
      </w:r>
      <w:r w:rsidR="007E7B7C">
        <w:t>revision would eliminate</w:t>
      </w:r>
      <w:r w:rsidRPr="005635A6" w:rsidR="005635A6">
        <w:t xml:space="preserve"> </w:t>
      </w:r>
      <w:r w:rsidRPr="00860F7C" w:rsidR="005635A6">
        <w:t>the</w:t>
      </w:r>
      <w:r w:rsidRPr="00860F7C" w:rsidR="000C4B92">
        <w:t xml:space="preserve"> </w:t>
      </w:r>
      <w:r w:rsidRPr="00860F7C" w:rsidR="00914A19">
        <w:t>t</w:t>
      </w:r>
      <w:r w:rsidRPr="00860F7C" w:rsidR="004B0A35">
        <w:t xml:space="preserve">echnical </w:t>
      </w:r>
      <w:r w:rsidRPr="00860F7C" w:rsidR="00914A19">
        <w:t>f</w:t>
      </w:r>
      <w:r w:rsidRPr="00860F7C" w:rsidR="004B0A35">
        <w:t xml:space="preserve">easibility </w:t>
      </w:r>
      <w:r w:rsidRPr="00860F7C" w:rsidR="00914A19">
        <w:t>e</w:t>
      </w:r>
      <w:r w:rsidRPr="00860F7C" w:rsidR="004B0A35">
        <w:t>xceptions</w:t>
      </w:r>
      <w:r w:rsidRPr="00860F7C" w:rsidR="00A6407B">
        <w:t xml:space="preserve"> and associated reporting and approval process</w:t>
      </w:r>
      <w:r w:rsidRPr="00860F7C" w:rsidR="00E43352">
        <w:t>.  Going forward</w:t>
      </w:r>
      <w:r w:rsidRPr="00860F7C" w:rsidR="00DE54D8">
        <w:t>,</w:t>
      </w:r>
      <w:r w:rsidRPr="00860F7C" w:rsidR="00C67823">
        <w:t xml:space="preserve"> </w:t>
      </w:r>
      <w:r w:rsidRPr="00860F7C" w:rsidR="00BE00E7">
        <w:t xml:space="preserve">responsible </w:t>
      </w:r>
      <w:r w:rsidRPr="00860F7C" w:rsidR="003A4729">
        <w:t>entities</w:t>
      </w:r>
      <w:r w:rsidRPr="00860F7C" w:rsidR="00DF4B3C">
        <w:t xml:space="preserve"> would </w:t>
      </w:r>
      <w:r w:rsidRPr="00860F7C" w:rsidR="0088026C">
        <w:t xml:space="preserve"> still be required </w:t>
      </w:r>
      <w:r w:rsidRPr="00860F7C" w:rsidR="00DF4B3C">
        <w:t>to</w:t>
      </w:r>
      <w:r w:rsidRPr="00860F7C" w:rsidR="003A4729">
        <w:t xml:space="preserve"> </w:t>
      </w:r>
      <w:r w:rsidRPr="00860F7C" w:rsidR="0035179E">
        <w:t>document an identified</w:t>
      </w:r>
      <w:r w:rsidRPr="00860F7C" w:rsidR="003A4729">
        <w:t xml:space="preserve"> </w:t>
      </w:r>
      <w:r w:rsidRPr="00860F7C" w:rsidR="000F138C">
        <w:t>limit to a system</w:t>
      </w:r>
      <w:r w:rsidR="000F138C">
        <w:t xml:space="preserve"> capability</w:t>
      </w:r>
      <w:r w:rsidR="001B1263">
        <w:t xml:space="preserve"> and simply retain</w:t>
      </w:r>
      <w:r w:rsidR="003B0026">
        <w:t xml:space="preserve"> the documentation </w:t>
      </w:r>
      <w:r w:rsidR="000679E6">
        <w:t xml:space="preserve">for review upon </w:t>
      </w:r>
      <w:r w:rsidR="00AF01BB">
        <w:t xml:space="preserve">audit or other compliance </w:t>
      </w:r>
      <w:r w:rsidR="0045505C">
        <w:t>activity</w:t>
      </w:r>
      <w:r w:rsidR="00653F37">
        <w:t>.</w:t>
      </w:r>
      <w:r>
        <w:rPr>
          <w:rStyle w:val="FootnoteReference"/>
        </w:rPr>
        <w:footnoteReference w:id="10"/>
      </w:r>
      <w:r w:rsidR="00C33609">
        <w:t xml:space="preserve">  </w:t>
      </w:r>
      <w:r w:rsidR="00820BDC">
        <w:t>W</w:t>
      </w:r>
      <w:r w:rsidR="00DF1948">
        <w:t xml:space="preserve">e </w:t>
      </w:r>
      <w:r w:rsidR="0078341E">
        <w:t>recognize</w:t>
      </w:r>
      <w:r w:rsidR="00F911DF">
        <w:t xml:space="preserve"> NERC’s efforts to alleviate administrative burdens associated with the current </w:t>
      </w:r>
      <w:r w:rsidR="006C2BB7">
        <w:t>t</w:t>
      </w:r>
      <w:r w:rsidR="004B0A35">
        <w:t xml:space="preserve">echnical </w:t>
      </w:r>
      <w:r w:rsidR="006C2BB7">
        <w:t>f</w:t>
      </w:r>
      <w:r w:rsidR="004B0A35">
        <w:t xml:space="preserve">easibility </w:t>
      </w:r>
      <w:r w:rsidR="006C2BB7">
        <w:t>e</w:t>
      </w:r>
      <w:r w:rsidR="004B0A35">
        <w:t>xception</w:t>
      </w:r>
      <w:r w:rsidR="00820BDC">
        <w:t xml:space="preserve"> </w:t>
      </w:r>
      <w:r w:rsidR="00513B78">
        <w:t>process</w:t>
      </w:r>
      <w:r w:rsidR="00F911DF">
        <w:t>.  Nonetheless, we are concerned that the</w:t>
      </w:r>
      <w:r w:rsidR="0051572B">
        <w:t xml:space="preserve"> proposed </w:t>
      </w:r>
      <w:r w:rsidR="00A50A02">
        <w:t xml:space="preserve">phrase </w:t>
      </w:r>
      <w:r w:rsidR="0051572B">
        <w:t xml:space="preserve">per system capability would </w:t>
      </w:r>
      <w:r w:rsidR="002D6AEC">
        <w:t xml:space="preserve">eliminate </w:t>
      </w:r>
      <w:r w:rsidR="003738D5">
        <w:t xml:space="preserve">transparency </w:t>
      </w:r>
      <w:r w:rsidR="00063139">
        <w:t xml:space="preserve">and </w:t>
      </w:r>
      <w:r w:rsidR="00063139">
        <w:t xml:space="preserve">meaningful </w:t>
      </w:r>
      <w:r w:rsidR="00BB43EC">
        <w:t>Commission and NERC</w:t>
      </w:r>
      <w:r w:rsidR="00063139">
        <w:t xml:space="preserve"> </w:t>
      </w:r>
      <w:r w:rsidR="007F64C7">
        <w:t xml:space="preserve">oversight </w:t>
      </w:r>
      <w:r w:rsidR="00B50ADB">
        <w:t>by introducing a</w:t>
      </w:r>
      <w:r w:rsidR="00063139">
        <w:t xml:space="preserve"> self-implementing exceptions process</w:t>
      </w:r>
      <w:r w:rsidR="007F64C7">
        <w:t xml:space="preserve"> with no reporting obligations</w:t>
      </w:r>
      <w:r w:rsidR="00063139">
        <w:t>.</w:t>
      </w:r>
      <w:r w:rsidR="00BE27AF">
        <w:t xml:space="preserve">  </w:t>
      </w:r>
      <w:r w:rsidR="00AC6800">
        <w:t xml:space="preserve">Thus, </w:t>
      </w:r>
      <w:r w:rsidR="0043181C">
        <w:t xml:space="preserve">as discussed below, </w:t>
      </w:r>
      <w:r w:rsidR="00AC6800">
        <w:t xml:space="preserve">we </w:t>
      </w:r>
      <w:r w:rsidR="00902CD0">
        <w:t xml:space="preserve">seek comments on this aspect of the NERC proposal, including alternative approaches, </w:t>
      </w:r>
      <w:r w:rsidR="0027531C">
        <w:t xml:space="preserve">which will </w:t>
      </w:r>
      <w:r w:rsidR="00B858C6">
        <w:t xml:space="preserve">assist the </w:t>
      </w:r>
      <w:r w:rsidR="0027531C">
        <w:t xml:space="preserve">Commission </w:t>
      </w:r>
      <w:r w:rsidR="00B858C6">
        <w:t xml:space="preserve">in formulating a possible directive in </w:t>
      </w:r>
      <w:r w:rsidR="0027531C">
        <w:t>a final rule</w:t>
      </w:r>
      <w:r w:rsidRPr="003C146A" w:rsidR="00D27E2A">
        <w:t>.</w:t>
      </w:r>
    </w:p>
    <w:p w:rsidR="00F86BF5" w:rsidP="00F86BF5" w14:paraId="07968CB3" w14:textId="09948308">
      <w:pPr>
        <w:pStyle w:val="Heading1"/>
      </w:pPr>
      <w:r w:rsidRPr="00F86749">
        <w:t>Background</w:t>
      </w:r>
    </w:p>
    <w:p w:rsidR="00F77900" w:rsidP="00F77900" w14:paraId="61519096" w14:textId="77777777">
      <w:pPr>
        <w:pStyle w:val="Heading2"/>
      </w:pPr>
      <w:bookmarkStart w:id="3" w:name="_Toc172816927"/>
      <w:r w:rsidRPr="00F77900">
        <w:t>Section 215 and Mandatory Reliability Standards</w:t>
      </w:r>
      <w:bookmarkEnd w:id="3"/>
    </w:p>
    <w:p w:rsidR="00934DB4" w:rsidP="00DA139A" w14:paraId="6323B5C5" w14:textId="194B393A">
      <w:pPr>
        <w:pStyle w:val="FERCparanumber"/>
      </w:pPr>
      <w:r w:rsidRPr="00007EFD">
        <w:rPr>
          <w:shd w:val="clear" w:color="auto" w:fill="FFFFFF" w:themeFill="background1"/>
        </w:rPr>
        <w:t xml:space="preserve">Section 215 of the FPA </w:t>
      </w:r>
      <w:r w:rsidRPr="00DA139A">
        <w:t>provides</w:t>
      </w:r>
      <w:r w:rsidRPr="00007EFD">
        <w:rPr>
          <w:shd w:val="clear" w:color="auto" w:fill="FFFFFF" w:themeFill="background1"/>
        </w:rPr>
        <w:t xml:space="preserve"> that the Commission may certify an Electric Reliability Organization (ERO), the purpose of which is to develop mandatory and enforceable Reliability Standards, subject to Commission review and approval.</w:t>
      </w:r>
      <w:r>
        <w:rPr>
          <w:rStyle w:val="FootnoteReference"/>
          <w:shd w:val="clear" w:color="auto" w:fill="FFFFFF" w:themeFill="background1"/>
        </w:rPr>
        <w:footnoteReference w:id="11"/>
      </w:r>
      <w:r w:rsidRPr="00007EFD">
        <w:rPr>
          <w:shd w:val="clear" w:color="auto" w:fill="FFFFFF" w:themeFill="background1"/>
        </w:rPr>
        <w:t xml:space="preserve">  Reliability Standards may be enforced by the ERO, subject to Commission oversight, or by the Commission independently.</w:t>
      </w:r>
      <w:r>
        <w:rPr>
          <w:rStyle w:val="FootnoteReference"/>
          <w:shd w:val="clear" w:color="auto" w:fill="FFFFFF" w:themeFill="background1"/>
        </w:rPr>
        <w:footnoteReference w:id="12"/>
      </w:r>
      <w:r w:rsidR="00B96031">
        <w:rPr>
          <w:shd w:val="clear" w:color="auto" w:fill="FFFFFF" w:themeFill="background1"/>
        </w:rPr>
        <w:t xml:space="preserve">  </w:t>
      </w:r>
      <w:r w:rsidRPr="00007EFD">
        <w:rPr>
          <w:shd w:val="clear" w:color="auto" w:fill="FFFFFF" w:themeFill="background1"/>
        </w:rPr>
        <w:t>Pursuant to section 215 of the FPA, the Commission established a process to select and certify an ERO,</w:t>
      </w:r>
      <w:r>
        <w:rPr>
          <w:rStyle w:val="FootnoteReference"/>
          <w:shd w:val="clear" w:color="auto" w:fill="FFFFFF" w:themeFill="background1"/>
        </w:rPr>
        <w:footnoteReference w:id="13"/>
      </w:r>
      <w:r w:rsidRPr="00007EFD">
        <w:rPr>
          <w:b/>
          <w:bCs/>
          <w:shd w:val="clear" w:color="auto" w:fill="FFFFFF" w:themeFill="background1"/>
        </w:rPr>
        <w:t xml:space="preserve"> </w:t>
      </w:r>
      <w:r w:rsidRPr="00007EFD">
        <w:rPr>
          <w:shd w:val="clear" w:color="auto" w:fill="FFFFFF" w:themeFill="background1"/>
        </w:rPr>
        <w:t>and subsequently certified NERC</w:t>
      </w:r>
      <w:r w:rsidRPr="00AA24DC">
        <w:t>.</w:t>
      </w:r>
      <w:r>
        <w:rPr>
          <w:rStyle w:val="FootnoteReference"/>
        </w:rPr>
        <w:footnoteReference w:id="14"/>
      </w:r>
    </w:p>
    <w:p w:rsidR="004E0DF3" w:rsidP="008C1C30" w14:paraId="0D795D0C" w14:textId="77777777">
      <w:pPr>
        <w:pStyle w:val="Heading2"/>
      </w:pPr>
      <w:r>
        <w:t>Virtualization</w:t>
      </w:r>
    </w:p>
    <w:p w:rsidR="002D2A9D" w:rsidP="00DA139A" w14:paraId="64A800F3" w14:textId="3A58F281">
      <w:pPr>
        <w:pStyle w:val="FERCparanumber"/>
      </w:pPr>
      <w:r>
        <w:t>V</w:t>
      </w:r>
      <w:r w:rsidRPr="001532FC" w:rsidR="004E0DF3">
        <w:t>irtualization is the process of creating virtual, as opposed to physical, versions of computer hardware to minimize the amount of physical computer hardware resources required to perform various functions.</w:t>
      </w:r>
      <w:r>
        <w:rPr>
          <w:b/>
          <w:vertAlign w:val="superscript"/>
        </w:rPr>
        <w:footnoteReference w:id="15"/>
      </w:r>
      <w:r w:rsidRPr="001532FC" w:rsidR="004E0DF3">
        <w:t xml:space="preserve">  NERC explains three virtualization concepts: </w:t>
      </w:r>
      <w:r w:rsidR="004E0DF3">
        <w:t xml:space="preserve"> </w:t>
      </w:r>
      <w:r w:rsidRPr="001532FC" w:rsidR="004E0DF3">
        <w:t>(1) shared resources; (2) virtual machines; and (3) containers.  First, virtualization allows the sharing of hardware, central processing units, memory, storage, and other resources among various operating systems (i.e., guest operating systems).</w:t>
      </w:r>
      <w:r>
        <w:rPr>
          <w:b/>
          <w:vertAlign w:val="superscript"/>
        </w:rPr>
        <w:footnoteReference w:id="16"/>
      </w:r>
      <w:r w:rsidRPr="001532FC" w:rsidR="004E0DF3">
        <w:t xml:space="preserve">  Second, </w:t>
      </w:r>
      <w:r w:rsidRPr="001532FC" w:rsidR="004E0DF3">
        <w:t>a virtual machine is</w:t>
      </w:r>
      <w:r w:rsidRPr="001532FC" w:rsidR="004E0DF3">
        <w:t xml:space="preserve"> </w:t>
      </w:r>
      <w:r w:rsidRPr="001532FC" w:rsidR="004E0DF3">
        <w:t xml:space="preserve">a </w:t>
      </w:r>
      <w:r w:rsidRPr="001532FC" w:rsidR="004E0DF3">
        <w:t>software version of a single physical computer and performs all the same functions.  Virtual machines have operating systems and can run application programs, store data, connect to networks, and perform functions identical to a physical computer.  Third, containers are considered software that encapsulate applications and their dependencies in isolated environments, separate from other applications or containers.  A container is not a virtual machine</w:t>
      </w:r>
      <w:r w:rsidR="004E0DF3">
        <w:t xml:space="preserve">; a container </w:t>
      </w:r>
      <w:r w:rsidRPr="001532FC" w:rsidR="004E0DF3">
        <w:t>share</w:t>
      </w:r>
      <w:r w:rsidR="004E0DF3">
        <w:t>s</w:t>
      </w:r>
      <w:r w:rsidRPr="001532FC" w:rsidR="004E0DF3">
        <w:t xml:space="preserve"> operating system resources from the host computer in which </w:t>
      </w:r>
      <w:r w:rsidR="004E0DF3">
        <w:t xml:space="preserve">it </w:t>
      </w:r>
      <w:r w:rsidRPr="001532FC" w:rsidR="004E0DF3">
        <w:t>reside</w:t>
      </w:r>
      <w:r w:rsidR="004E0DF3">
        <w:t>s</w:t>
      </w:r>
      <w:r w:rsidRPr="001532FC" w:rsidR="004E0DF3">
        <w:t xml:space="preserve">.  The host computer can be either a physical or virtual machine.  Containers interact with other applications and services on the host computer through defined interfaces.  </w:t>
      </w:r>
    </w:p>
    <w:p w:rsidR="00FE6DCC" w:rsidP="004551CB" w14:paraId="09979D61" w14:textId="4CF9B1CD">
      <w:pPr>
        <w:pStyle w:val="Heading2"/>
      </w:pPr>
      <w:r>
        <w:t>NERC Petition</w:t>
      </w:r>
      <w:r w:rsidR="00136A33">
        <w:t xml:space="preserve"> and Supplement</w:t>
      </w:r>
    </w:p>
    <w:p w:rsidR="005C04D5" w:rsidP="003F7C71" w14:paraId="201A2E59" w14:textId="0ED80A6C">
      <w:pPr>
        <w:pStyle w:val="FERCparanumber"/>
      </w:pPr>
      <w:r>
        <w:t xml:space="preserve">On July 10, 2024, </w:t>
      </w:r>
      <w:r w:rsidR="00AA7CBC">
        <w:t xml:space="preserve">as supplemented on </w:t>
      </w:r>
      <w:r w:rsidRPr="00473B4A" w:rsidR="00473B4A">
        <w:t>May 20, 2025</w:t>
      </w:r>
      <w:r w:rsidR="00AA7CBC">
        <w:t>,</w:t>
      </w:r>
      <w:r>
        <w:rPr>
          <w:rStyle w:val="FootnoteReference"/>
        </w:rPr>
        <w:footnoteReference w:id="17"/>
      </w:r>
      <w:r w:rsidR="00AA7CBC">
        <w:t xml:space="preserve"> </w:t>
      </w:r>
      <w:r>
        <w:t>NERC submitted for Commission approval four newly defined terms (Cyber System, Management Interface, Shared Cyber Infrastructure, and Virtual Cyber Asset)</w:t>
      </w:r>
      <w:r w:rsidR="00A937B9">
        <w:t xml:space="preserve"> to support</w:t>
      </w:r>
      <w:r w:rsidR="006D771C">
        <w:t xml:space="preserve"> the virtualization</w:t>
      </w:r>
      <w:r w:rsidR="00806255">
        <w:t>-related</w:t>
      </w:r>
      <w:r w:rsidR="006D771C">
        <w:t xml:space="preserve"> </w:t>
      </w:r>
      <w:r w:rsidR="00806255">
        <w:t>modifications</w:t>
      </w:r>
      <w:r w:rsidR="006D771C">
        <w:t xml:space="preserve"> to the </w:t>
      </w:r>
      <w:r w:rsidR="00E548C8">
        <w:t xml:space="preserve">proposed </w:t>
      </w:r>
      <w:r w:rsidR="006D771C">
        <w:t>CIP Reliability Standards</w:t>
      </w:r>
      <w:r w:rsidR="00C8668D">
        <w:t>.</w:t>
      </w:r>
      <w:r>
        <w:t xml:space="preserve"> </w:t>
      </w:r>
      <w:r w:rsidR="00C8668D">
        <w:t xml:space="preserve"> </w:t>
      </w:r>
      <w:r w:rsidR="006D771C">
        <w:t xml:space="preserve">Likewise, NERC submitted </w:t>
      </w:r>
      <w:r w:rsidR="00BB3C94">
        <w:t xml:space="preserve">18 </w:t>
      </w:r>
      <w:r>
        <w:t>proposed revisions to defined terms within the NERC Glossary (BES Cyber Asset, BES Cyber System, BES Cyber System Information, CIP Senior Manager, Cyber Assets, Cyber Security Incident, Electronic Access Control or Monitoring Systems, Electronic Access Point, External Routable Connectivity, Electronic Security Perimeter, Interactive Remote Access, Intermediate System, Physical Access Control Systems, Physical Security Perimeter, Protected Cyber Asset, Removable Media, Reportable Cyber Security Incident, and Transient Cyber Asset)</w:t>
      </w:r>
      <w:r w:rsidR="0003282A">
        <w:t>.</w:t>
      </w:r>
    </w:p>
    <w:p w:rsidR="00F07370" w:rsidP="003F7C71" w14:paraId="60B079E8" w14:textId="09A059F1">
      <w:pPr>
        <w:pStyle w:val="FERCparanumber"/>
      </w:pPr>
      <w:r>
        <w:t>NERC submitted</w:t>
      </w:r>
      <w:r w:rsidR="003F7C71">
        <w:t xml:space="preserve"> </w:t>
      </w:r>
      <w:r w:rsidR="008F0CD9">
        <w:t xml:space="preserve">11 </w:t>
      </w:r>
      <w:r w:rsidR="003F7C71">
        <w:t>proposed</w:t>
      </w:r>
      <w:r w:rsidR="003F7C71">
        <w:t xml:space="preserve"> </w:t>
      </w:r>
      <w:r>
        <w:t xml:space="preserve">CIP </w:t>
      </w:r>
      <w:r w:rsidR="003F7C71">
        <w:t xml:space="preserve">Reliability Standards </w:t>
      </w:r>
      <w:bookmarkStart w:id="4" w:name="_Hlk203395291"/>
      <w:r w:rsidR="00986DA2">
        <w:t xml:space="preserve">and </w:t>
      </w:r>
      <w:r w:rsidR="003F7C71">
        <w:t xml:space="preserve">the associated violation risk factors and violation severity levels, implementation plans, and effective </w:t>
      </w:r>
      <w:r w:rsidR="003F7C71">
        <w:t xml:space="preserve">dates for the relevant </w:t>
      </w:r>
      <w:r w:rsidR="00B93136">
        <w:t xml:space="preserve">CIP </w:t>
      </w:r>
      <w:r w:rsidR="003F7C71">
        <w:t>Standards</w:t>
      </w:r>
      <w:r w:rsidR="00B93136">
        <w:t>.</w:t>
      </w:r>
      <w:r>
        <w:rPr>
          <w:rStyle w:val="FootnoteReference"/>
        </w:rPr>
        <w:footnoteReference w:id="18"/>
      </w:r>
      <w:r w:rsidR="00B93136">
        <w:t xml:space="preserve">  Finally</w:t>
      </w:r>
      <w:r w:rsidR="003F7C71">
        <w:t xml:space="preserve">, </w:t>
      </w:r>
      <w:r w:rsidR="00B93136">
        <w:t>NERC proposed</w:t>
      </w:r>
      <w:r w:rsidR="003F7C71">
        <w:t xml:space="preserve"> the retirement of </w:t>
      </w:r>
      <w:r w:rsidR="00B93136">
        <w:t xml:space="preserve">the corresponding </w:t>
      </w:r>
      <w:r w:rsidR="006D7BC3">
        <w:t xml:space="preserve">versions of the </w:t>
      </w:r>
      <w:r w:rsidR="003F7C71">
        <w:t>currently effective Reliability Standards.</w:t>
      </w:r>
      <w:bookmarkEnd w:id="4"/>
      <w:r>
        <w:rPr>
          <w:rStyle w:val="FootnoteReference"/>
        </w:rPr>
        <w:footnoteReference w:id="19"/>
      </w:r>
      <w:r w:rsidRPr="33F00CD9" w:rsidR="001A5662">
        <w:rPr>
          <w:sz w:val="24"/>
          <w:szCs w:val="24"/>
          <w:vertAlign w:val="superscript"/>
        </w:rPr>
        <w:t xml:space="preserve"> </w:t>
      </w:r>
    </w:p>
    <w:p w:rsidR="00B22FC8" w:rsidP="00E3610A" w14:paraId="46B9A626" w14:textId="77777777">
      <w:pPr>
        <w:pStyle w:val="FERCparanumber"/>
      </w:pPr>
      <w:r>
        <w:t xml:space="preserve">Specifically, NERC </w:t>
      </w:r>
      <w:r w:rsidR="00875274">
        <w:t>seeks Commission approval of the following 11</w:t>
      </w:r>
      <w:r>
        <w:t xml:space="preserve"> modified CIP Reliability Standards:</w:t>
      </w:r>
    </w:p>
    <w:p w:rsidR="00806255" w:rsidP="00D733C6" w14:paraId="37F12383" w14:textId="70327BD2">
      <w:pPr>
        <w:pStyle w:val="FERCparanumber"/>
        <w:numPr>
          <w:ilvl w:val="0"/>
          <w:numId w:val="24"/>
        </w:numPr>
      </w:pPr>
      <w:r w:rsidRPr="0032375D">
        <w:t>CIP-</w:t>
      </w:r>
      <w:r>
        <w:t>002-7 (</w:t>
      </w:r>
      <w:r w:rsidRPr="0032375D">
        <w:t xml:space="preserve">Cyber Security – </w:t>
      </w:r>
      <w:r>
        <w:t xml:space="preserve">BES Cyber System Categorization) </w:t>
      </w:r>
    </w:p>
    <w:p w:rsidR="000F7CAD" w:rsidP="00D733C6" w14:paraId="40EA26DB" w14:textId="1F385C30">
      <w:pPr>
        <w:pStyle w:val="FERCparanumber"/>
        <w:numPr>
          <w:ilvl w:val="0"/>
          <w:numId w:val="24"/>
        </w:numPr>
      </w:pPr>
      <w:r>
        <w:t>CIP-003-10 (</w:t>
      </w:r>
      <w:r w:rsidR="00E40734">
        <w:t xml:space="preserve">Cyber Security - </w:t>
      </w:r>
      <w:r w:rsidRPr="00E40734" w:rsidR="00E40734">
        <w:t>Security Management Controls</w:t>
      </w:r>
      <w:r w:rsidR="00E40734">
        <w:t>)</w:t>
      </w:r>
      <w:r>
        <w:rPr>
          <w:rStyle w:val="FootnoteReference"/>
        </w:rPr>
        <w:footnoteReference w:id="20"/>
      </w:r>
    </w:p>
    <w:p w:rsidR="000F7CAD" w:rsidP="00D733C6" w14:paraId="5CE19903" w14:textId="08A30729">
      <w:pPr>
        <w:pStyle w:val="FERCparanumber"/>
        <w:numPr>
          <w:ilvl w:val="0"/>
          <w:numId w:val="24"/>
        </w:numPr>
      </w:pPr>
      <w:r w:rsidRPr="0032375D">
        <w:t>CIP-004-8 (Cyber Security – Personnel &amp; Training)</w:t>
      </w:r>
    </w:p>
    <w:p w:rsidR="000F7CAD" w:rsidP="00D733C6" w14:paraId="599E2844" w14:textId="4377E7BB">
      <w:pPr>
        <w:pStyle w:val="FERCparanumber"/>
        <w:numPr>
          <w:ilvl w:val="0"/>
          <w:numId w:val="24"/>
        </w:numPr>
      </w:pPr>
      <w:r w:rsidRPr="0032375D">
        <w:t xml:space="preserve">CIP-005-8 (Cyber Security – Electronic Security Perimeter(s)) </w:t>
      </w:r>
    </w:p>
    <w:p w:rsidR="000F7CAD" w:rsidP="00D733C6" w14:paraId="3BC9F5F2" w14:textId="18CA7DE2">
      <w:pPr>
        <w:pStyle w:val="FERCparanumber"/>
        <w:numPr>
          <w:ilvl w:val="0"/>
          <w:numId w:val="24"/>
        </w:numPr>
      </w:pPr>
      <w:r w:rsidRPr="0032375D">
        <w:t>CIP-006-7.1 (Cyber Security – Physical Security of BES Cyber Systems)</w:t>
      </w:r>
      <w:r>
        <w:rPr>
          <w:rStyle w:val="FootnoteReference"/>
        </w:rPr>
        <w:footnoteReference w:id="21"/>
      </w:r>
      <w:r w:rsidRPr="0032375D">
        <w:t xml:space="preserve"> </w:t>
      </w:r>
    </w:p>
    <w:p w:rsidR="009F4044" w:rsidP="00D733C6" w14:paraId="08BB7ACF" w14:textId="5C4AE501">
      <w:pPr>
        <w:pStyle w:val="FERCparanumber"/>
        <w:numPr>
          <w:ilvl w:val="0"/>
          <w:numId w:val="24"/>
        </w:numPr>
      </w:pPr>
      <w:r w:rsidRPr="0032375D">
        <w:t>CIP-007-7.1 (Cyber Security – Systems Security Management)</w:t>
      </w:r>
    </w:p>
    <w:p w:rsidR="009F4044" w:rsidP="00D733C6" w14:paraId="37C425B0" w14:textId="2B29C948">
      <w:pPr>
        <w:pStyle w:val="FERCparanumber"/>
        <w:numPr>
          <w:ilvl w:val="0"/>
          <w:numId w:val="24"/>
        </w:numPr>
      </w:pPr>
      <w:r w:rsidRPr="0032375D">
        <w:t xml:space="preserve">CIP-008-7.1 (Cyber Security – Incident Reporting and Response Planning) </w:t>
      </w:r>
    </w:p>
    <w:p w:rsidR="009F4044" w:rsidP="00D733C6" w14:paraId="764B68AD" w14:textId="07F91C51">
      <w:pPr>
        <w:pStyle w:val="FERCparanumber"/>
        <w:numPr>
          <w:ilvl w:val="0"/>
          <w:numId w:val="24"/>
        </w:numPr>
      </w:pPr>
      <w:r w:rsidRPr="0032375D">
        <w:t>CIP-009-7.1 (Cyber Security – Recovery Plans for BES Cyber Systems)</w:t>
      </w:r>
    </w:p>
    <w:p w:rsidR="009F4044" w:rsidP="00D733C6" w14:paraId="6317B7B1" w14:textId="78746D93">
      <w:pPr>
        <w:pStyle w:val="FERCparanumber"/>
        <w:numPr>
          <w:ilvl w:val="0"/>
          <w:numId w:val="24"/>
        </w:numPr>
      </w:pPr>
      <w:r w:rsidRPr="0032375D">
        <w:t xml:space="preserve">CIP-010-5 (Cyber Security – Configuration Change Management and Vulnerability Assessments) </w:t>
      </w:r>
    </w:p>
    <w:p w:rsidR="009F4044" w:rsidP="00D733C6" w14:paraId="04747F9A" w14:textId="050199C4">
      <w:pPr>
        <w:pStyle w:val="FERCparanumber"/>
        <w:numPr>
          <w:ilvl w:val="0"/>
          <w:numId w:val="24"/>
        </w:numPr>
      </w:pPr>
      <w:r w:rsidRPr="0032375D">
        <w:t>CIP-011-4.1 (Cyber Security – Information Protection)</w:t>
      </w:r>
    </w:p>
    <w:p w:rsidR="00E3610A" w:rsidP="002926B4" w14:paraId="4C545896" w14:textId="34F4098C">
      <w:pPr>
        <w:pStyle w:val="FERCparanumber"/>
        <w:numPr>
          <w:ilvl w:val="0"/>
          <w:numId w:val="24"/>
        </w:numPr>
      </w:pPr>
      <w:r w:rsidRPr="0032375D">
        <w:t>CIP-013-3 (Cyber Security – Supply Chain Risk Management)</w:t>
      </w:r>
      <w:r w:rsidR="004613EF">
        <w:t xml:space="preserve"> </w:t>
      </w:r>
    </w:p>
    <w:p w:rsidR="003F7C71" w:rsidP="003F7C71" w14:paraId="0D28435C" w14:textId="523BE363">
      <w:pPr>
        <w:pStyle w:val="FERCparanumber"/>
      </w:pPr>
      <w:r>
        <w:t>NERC asserts that the proposed Reliability Standards would facilitate the use of the full range of virtualization technologies.</w:t>
      </w:r>
      <w:r>
        <w:rPr>
          <w:rStyle w:val="FootnoteReference"/>
        </w:rPr>
        <w:footnoteReference w:id="22"/>
      </w:r>
      <w:r>
        <w:t xml:space="preserve">  </w:t>
      </w:r>
      <w:r w:rsidR="000A7014">
        <w:t xml:space="preserve">According to </w:t>
      </w:r>
      <w:r>
        <w:t>NERC</w:t>
      </w:r>
      <w:r w:rsidR="000A7014">
        <w:t>,</w:t>
      </w:r>
      <w:r>
        <w:t xml:space="preserve"> the proposed </w:t>
      </w:r>
      <w:r w:rsidR="00B95B5A">
        <w:t xml:space="preserve">Reliability </w:t>
      </w:r>
      <w:r>
        <w:t xml:space="preserve">Standards </w:t>
      </w:r>
      <w:r w:rsidR="00EF5303">
        <w:t xml:space="preserve">would </w:t>
      </w:r>
      <w:r>
        <w:t xml:space="preserve">allow </w:t>
      </w:r>
      <w:r w:rsidR="00A124D0">
        <w:t xml:space="preserve">responsible </w:t>
      </w:r>
      <w:r w:rsidRPr="003F7C71">
        <w:t>entities</w:t>
      </w:r>
      <w:r>
        <w:t xml:space="preserve"> to fully implement virtualization and address risks associated with virtualized environments, such as “side channel” attacks where virtual systems executing on the same hardware could affect one another.</w:t>
      </w:r>
      <w:r>
        <w:rPr>
          <w:rStyle w:val="FootnoteReference"/>
        </w:rPr>
        <w:footnoteReference w:id="23"/>
      </w:r>
      <w:r>
        <w:t xml:space="preserve">  NERC also states that the use of security objectives within the CIP Reliability Standards establishes a framework </w:t>
      </w:r>
      <w:r w:rsidRPr="001B29F9">
        <w:t>adaptable</w:t>
      </w:r>
      <w:r>
        <w:t xml:space="preserve"> to newer technologies.</w:t>
      </w:r>
      <w:r>
        <w:rPr>
          <w:rStyle w:val="FootnoteReference"/>
        </w:rPr>
        <w:footnoteReference w:id="24"/>
      </w:r>
      <w:r>
        <w:t xml:space="preserve">  </w:t>
      </w:r>
    </w:p>
    <w:p w:rsidR="009D21E8" w:rsidP="00C016B2" w14:paraId="12A19367" w14:textId="0F95A195">
      <w:pPr>
        <w:pStyle w:val="FERCparanumber"/>
      </w:pPr>
      <w:r w:rsidRPr="00CA34BC">
        <w:t xml:space="preserve">NERC explains that its </w:t>
      </w:r>
      <w:r w:rsidRPr="00C016B2">
        <w:t>revisions</w:t>
      </w:r>
      <w:r w:rsidRPr="00CA34BC">
        <w:t xml:space="preserve"> would:  (1) support different security models by adjusting language around perimeter-based models to accommodate other security models; (2) recognize </w:t>
      </w:r>
      <w:r w:rsidR="00DB70FC">
        <w:t>“</w:t>
      </w:r>
      <w:r w:rsidRPr="00CA34BC">
        <w:t>virtualization infrastructure and virtual machines through new and revised terms in the NERC Glossary;</w:t>
      </w:r>
      <w:r w:rsidR="00DB70FC">
        <w:t>”</w:t>
      </w:r>
      <w:r w:rsidRPr="00CA34BC">
        <w:t xml:space="preserve"> (3) broaden </w:t>
      </w:r>
      <w:r w:rsidR="00E205FD">
        <w:t>“</w:t>
      </w:r>
      <w:r w:rsidRPr="00CA34BC">
        <w:t>change management approaches beyond a baseline-only configuration to recognize the dynamic nature of virtualized technologies,</w:t>
      </w:r>
      <w:r w:rsidR="00E205FD">
        <w:t>”</w:t>
      </w:r>
      <w:r w:rsidRPr="00CA34BC">
        <w:t xml:space="preserve"> e.g., where such virtualized systems are </w:t>
      </w:r>
      <w:r>
        <w:t xml:space="preserve">no </w:t>
      </w:r>
      <w:r w:rsidRPr="00CA34BC">
        <w:t xml:space="preserve">longer installed on specific </w:t>
      </w:r>
      <w:r w:rsidRPr="00CA34BC">
        <w:t xml:space="preserve">servers; and (4) manage </w:t>
      </w:r>
      <w:r w:rsidR="00BA2F43">
        <w:t>“</w:t>
      </w:r>
      <w:r w:rsidRPr="00CA34BC">
        <w:t>accessibility and attack surfaces of a virtualized configuration.</w:t>
      </w:r>
      <w:r w:rsidR="00BA2F43">
        <w:t>”</w:t>
      </w:r>
      <w:r>
        <w:rPr>
          <w:rStyle w:val="FootnoteReference"/>
        </w:rPr>
        <w:footnoteReference w:id="25"/>
      </w:r>
      <w:r w:rsidR="00D40492">
        <w:t xml:space="preserve">  </w:t>
      </w:r>
      <w:r w:rsidR="00BA2F43">
        <w:t xml:space="preserve">In addition to the changes to facilitate virtualization, the proposed Reliability </w:t>
      </w:r>
      <w:r w:rsidR="004A4242">
        <w:t>Standards</w:t>
      </w:r>
      <w:r w:rsidR="00BA2F43">
        <w:t xml:space="preserve"> incorporate </w:t>
      </w:r>
      <w:r w:rsidR="00202320">
        <w:t>clarifications</w:t>
      </w:r>
      <w:r w:rsidR="001477B9">
        <w:t xml:space="preserve"> </w:t>
      </w:r>
      <w:r w:rsidR="00EA5926">
        <w:t xml:space="preserve">found during </w:t>
      </w:r>
      <w:r w:rsidR="00583A00">
        <w:t>the implementation of prior versions of the CIP Standards.</w:t>
      </w:r>
      <w:r>
        <w:rPr>
          <w:rStyle w:val="FootnoteReference"/>
        </w:rPr>
        <w:footnoteReference w:id="26"/>
      </w:r>
    </w:p>
    <w:p w:rsidR="003B38B1" w14:paraId="049C1889" w14:textId="56612A20">
      <w:pPr>
        <w:pStyle w:val="FERCparanumber"/>
      </w:pPr>
      <w:bookmarkStart w:id="5" w:name="_Hlk205462380"/>
      <w:r>
        <w:t xml:space="preserve">NERC explains that </w:t>
      </w:r>
      <w:r w:rsidR="005F6687">
        <w:t xml:space="preserve">to accommodate different security models, </w:t>
      </w:r>
      <w:r>
        <w:t xml:space="preserve">the </w:t>
      </w:r>
      <w:r w:rsidR="001B2139">
        <w:t xml:space="preserve">proposed revisions would allow </w:t>
      </w:r>
      <w:r w:rsidR="00B466F9">
        <w:t xml:space="preserve">responsible </w:t>
      </w:r>
      <w:r w:rsidR="001B2139">
        <w:t>entities to either continue to use a perimeter-model</w:t>
      </w:r>
      <w:r w:rsidR="00ED1856">
        <w:t xml:space="preserve"> or </w:t>
      </w:r>
      <w:r w:rsidR="001059A5">
        <w:t>more policy-based controls through virtual environments.</w:t>
      </w:r>
      <w:r w:rsidR="00614686">
        <w:t xml:space="preserve">  </w:t>
      </w:r>
      <w:r w:rsidR="009E354C">
        <w:t xml:space="preserve">For example, </w:t>
      </w:r>
      <w:r w:rsidRPr="00375E25" w:rsidR="009E354C">
        <w:t xml:space="preserve">NERC explains that the requirement in currently effective Reliability Standard CIP-005-7 </w:t>
      </w:r>
      <w:r w:rsidR="0019479B">
        <w:t>(</w:t>
      </w:r>
      <w:r w:rsidRPr="00375E25" w:rsidR="009E354C">
        <w:t>to implement a perimeter-based network security model</w:t>
      </w:r>
      <w:r w:rsidR="0019479B">
        <w:t>)</w:t>
      </w:r>
      <w:r w:rsidRPr="00375E25" w:rsidR="009E354C">
        <w:t xml:space="preserve"> limited responsible entities to a single security model</w:t>
      </w:r>
      <w:r w:rsidR="004E2D75">
        <w:t>,</w:t>
      </w:r>
      <w:r w:rsidR="009E354C">
        <w:t xml:space="preserve"> and so</w:t>
      </w:r>
      <w:r w:rsidR="004E2D75">
        <w:t xml:space="preserve"> NERC</w:t>
      </w:r>
      <w:r w:rsidR="009E354C">
        <w:t xml:space="preserve"> </w:t>
      </w:r>
      <w:r w:rsidR="00052B5F">
        <w:t xml:space="preserve">proposed to </w:t>
      </w:r>
      <w:r w:rsidR="009E354C">
        <w:t xml:space="preserve">revise </w:t>
      </w:r>
      <w:r w:rsidR="004E2D75">
        <w:t>the standard</w:t>
      </w:r>
      <w:r w:rsidR="009E354C">
        <w:t xml:space="preserve"> to </w:t>
      </w:r>
      <w:r w:rsidRPr="00230EBC" w:rsidR="009E354C">
        <w:t>focus on the security objective of securing communications to and from BES Cyber Systems</w:t>
      </w:r>
      <w:r w:rsidR="009E354C">
        <w:t>.</w:t>
      </w:r>
      <w:bookmarkEnd w:id="5"/>
      <w:r w:rsidR="00B466F9">
        <w:t xml:space="preserve">  </w:t>
      </w:r>
      <w:r w:rsidR="005F6687">
        <w:t>The</w:t>
      </w:r>
      <w:r w:rsidR="009E354C">
        <w:t xml:space="preserve"> </w:t>
      </w:r>
      <w:r w:rsidR="005F6687">
        <w:t xml:space="preserve">standard drafting team </w:t>
      </w:r>
      <w:r>
        <w:t xml:space="preserve">updated language that removes the concepts of “inside” an </w:t>
      </w:r>
      <w:r w:rsidR="0092564A">
        <w:t>e</w:t>
      </w:r>
      <w:r>
        <w:t xml:space="preserve">lectronic </w:t>
      </w:r>
      <w:r w:rsidR="0092564A">
        <w:t>s</w:t>
      </w:r>
      <w:r>
        <w:t xml:space="preserve">ecurity </w:t>
      </w:r>
      <w:r w:rsidR="0092564A">
        <w:t>p</w:t>
      </w:r>
      <w:r>
        <w:t xml:space="preserve">erimeter and replaces it with broader language, such as “protected by” an </w:t>
      </w:r>
      <w:r w:rsidR="0092564A">
        <w:t>e</w:t>
      </w:r>
      <w:r>
        <w:t xml:space="preserve">lectronic </w:t>
      </w:r>
      <w:r w:rsidR="0092564A">
        <w:t>s</w:t>
      </w:r>
      <w:r>
        <w:t xml:space="preserve">ecurity </w:t>
      </w:r>
      <w:r w:rsidR="0092564A">
        <w:t>p</w:t>
      </w:r>
      <w:r>
        <w:t>erimeter</w:t>
      </w:r>
      <w:r w:rsidR="00225ECE">
        <w:t xml:space="preserve"> a</w:t>
      </w:r>
      <w:r w:rsidR="005F6687">
        <w:t>nd revised the definitions of Electronic Security Perimeter, Electronic Access Point, and External Routable Connectivity</w:t>
      </w:r>
      <w:r>
        <w:t>.</w:t>
      </w:r>
      <w:r>
        <w:rPr>
          <w:rStyle w:val="FootnoteReference"/>
        </w:rPr>
        <w:footnoteReference w:id="27"/>
      </w:r>
    </w:p>
    <w:p w:rsidR="003B38B1" w:rsidP="003B38B1" w14:paraId="7365E54E" w14:textId="50EF5936">
      <w:pPr>
        <w:pStyle w:val="FERCparanumber"/>
      </w:pPr>
      <w:r>
        <w:t>To</w:t>
      </w:r>
      <w:r>
        <w:t xml:space="preserve"> better recognize virtualization infrastructure and address how hardware relates to the software and data</w:t>
      </w:r>
      <w:r>
        <w:t xml:space="preserve">, NERC explains that </w:t>
      </w:r>
      <w:r>
        <w:t xml:space="preserve">the proposed Reliability Standards permit </w:t>
      </w:r>
      <w:r w:rsidR="00E64354">
        <w:t>r</w:t>
      </w:r>
      <w:r>
        <w:t xml:space="preserve">esponsible </w:t>
      </w:r>
      <w:r w:rsidR="00E64354">
        <w:t>e</w:t>
      </w:r>
      <w:r>
        <w:t xml:space="preserve">ntities to use protections that are appropriate and secure for virtualization by </w:t>
      </w:r>
      <w:r>
        <w:t xml:space="preserve">applying protections where they are needed rather than relying on a one-to-one relationship between hardware and software in the currently defined </w:t>
      </w:r>
      <w:r w:rsidR="00730FD2">
        <w:t>c</w:t>
      </w:r>
      <w:r>
        <w:t xml:space="preserve">yber </w:t>
      </w:r>
      <w:r w:rsidR="00730FD2">
        <w:t>a</w:t>
      </w:r>
      <w:r>
        <w:t>ssets</w:t>
      </w:r>
      <w:r>
        <w:t>.</w:t>
      </w:r>
      <w:r w:rsidR="00ED2FAA">
        <w:t xml:space="preserve">  T</w:t>
      </w:r>
      <w:r w:rsidR="00BE4730">
        <w:t xml:space="preserve">o account for </w:t>
      </w:r>
      <w:r w:rsidR="00EC1B78">
        <w:t>virtual machines and their underlying infrastructure, t</w:t>
      </w:r>
      <w:r w:rsidR="00ED2FAA">
        <w:t xml:space="preserve">he standard drafting team also </w:t>
      </w:r>
      <w:r w:rsidR="00BC5681">
        <w:t>revised the definition of Cyber Asset and Virtual Cyber Asset, Shared Cyber Infrastructure, Management Interface, and Cyber Systems.</w:t>
      </w:r>
      <w:r>
        <w:rPr>
          <w:rStyle w:val="FootnoteReference"/>
        </w:rPr>
        <w:footnoteReference w:id="28"/>
      </w:r>
      <w:r>
        <w:t xml:space="preserve">  </w:t>
      </w:r>
    </w:p>
    <w:p w:rsidR="003B38B1" w:rsidP="001331FF" w14:paraId="1319D0EB" w14:textId="4FBB2318">
      <w:pPr>
        <w:pStyle w:val="FERCparanumber"/>
      </w:pPr>
      <w:r>
        <w:t>NERC</w:t>
      </w:r>
      <w:r w:rsidR="00730FD2">
        <w:t xml:space="preserve"> </w:t>
      </w:r>
      <w:r>
        <w:t>explains that the proposed Reliability Standards broaden configuration change management to reflect characteristics of the technologies enabled by virtualization.</w:t>
      </w:r>
      <w:r>
        <w:rPr>
          <w:rStyle w:val="FootnoteReference"/>
        </w:rPr>
        <w:footnoteReference w:id="29"/>
      </w:r>
      <w:r>
        <w:t xml:space="preserve">  According to NERC, </w:t>
      </w:r>
      <w:r w:rsidR="00601C97">
        <w:t xml:space="preserve">controlling </w:t>
      </w:r>
      <w:r>
        <w:t>configuration changes help</w:t>
      </w:r>
      <w:r w:rsidR="00601C97">
        <w:t>s</w:t>
      </w:r>
      <w:r>
        <w:t xml:space="preserve"> ensure </w:t>
      </w:r>
      <w:r w:rsidR="008C460D">
        <w:t xml:space="preserve"> </w:t>
      </w:r>
      <w:r>
        <w:t xml:space="preserve">that </w:t>
      </w:r>
      <w:r w:rsidR="00601C97">
        <w:t>“</w:t>
      </w:r>
      <w:r>
        <w:t>neither adverse impacts nor unauthorized changes occur</w:t>
      </w:r>
      <w:r w:rsidR="00601C97">
        <w:t>”</w:t>
      </w:r>
      <w:r>
        <w:rPr>
          <w:rStyle w:val="FootnoteReference"/>
        </w:rPr>
        <w:footnoteReference w:id="30"/>
      </w:r>
      <w:r>
        <w:t xml:space="preserve"> </w:t>
      </w:r>
      <w:r w:rsidR="00805D86">
        <w:t xml:space="preserve">and that </w:t>
      </w:r>
      <w:r w:rsidR="006A17E9">
        <w:t xml:space="preserve">the proposed </w:t>
      </w:r>
      <w:r w:rsidR="00805D86">
        <w:t>revisions to the Standards</w:t>
      </w:r>
      <w:r w:rsidR="000C5A12">
        <w:t xml:space="preserve"> would </w:t>
      </w:r>
      <w:r w:rsidR="00C9302E">
        <w:t xml:space="preserve">let </w:t>
      </w:r>
      <w:r w:rsidR="00117E2B">
        <w:t xml:space="preserve">responsible </w:t>
      </w:r>
      <w:r w:rsidR="00C9302E">
        <w:t xml:space="preserve">entities </w:t>
      </w:r>
      <w:r w:rsidR="00051258">
        <w:t>“</w:t>
      </w:r>
      <w:r w:rsidRPr="00F26456" w:rsidR="00F26456">
        <w:t>focus more on a forward-looking authorization of a change rather than a backward-looking baseline update for compliance purposes</w:t>
      </w:r>
      <w:r>
        <w:t>.</w:t>
      </w:r>
      <w:r w:rsidR="00F26456">
        <w:t>”</w:t>
      </w:r>
      <w:r>
        <w:rPr>
          <w:rStyle w:val="FootnoteReference"/>
        </w:rPr>
        <w:footnoteReference w:id="31"/>
      </w:r>
      <w:r>
        <w:t xml:space="preserve">  </w:t>
      </w:r>
    </w:p>
    <w:p w:rsidR="00E02ACF" w:rsidP="001331FF" w14:paraId="1085E65D" w14:textId="017B1A72">
      <w:pPr>
        <w:pStyle w:val="FERCparanumber"/>
      </w:pPr>
      <w:r>
        <w:t xml:space="preserve">Finally, </w:t>
      </w:r>
      <w:r w:rsidR="00764F88">
        <w:t xml:space="preserve">NERC describes </w:t>
      </w:r>
      <w:r w:rsidR="00800ACC">
        <w:t>the</w:t>
      </w:r>
      <w:r w:rsidRPr="009A6EFE" w:rsidR="009A6EFE">
        <w:t xml:space="preserve"> updated approach to managing accessibility and reducing the attack surface in virtualized environments due to shared resources.</w:t>
      </w:r>
      <w:r>
        <w:rPr>
          <w:rStyle w:val="FootnoteReference"/>
        </w:rPr>
        <w:footnoteReference w:id="32"/>
      </w:r>
      <w:r w:rsidRPr="009A6EFE" w:rsidR="009A6EFE">
        <w:t xml:space="preserve"> </w:t>
      </w:r>
      <w:r w:rsidR="00800ACC">
        <w:t xml:space="preserve"> For example, where </w:t>
      </w:r>
      <w:r w:rsidR="00D52C65">
        <w:t>the currently-effective</w:t>
      </w:r>
      <w:r w:rsidRPr="009A6EFE" w:rsidR="009A6EFE">
        <w:t xml:space="preserve"> </w:t>
      </w:r>
      <w:r w:rsidR="00656BA0">
        <w:t>Reliability Standard</w:t>
      </w:r>
      <w:r w:rsidRPr="009A6EFE" w:rsidR="009A6EFE">
        <w:t xml:space="preserve"> CIP-007</w:t>
      </w:r>
      <w:r w:rsidR="00D52C65">
        <w:t>-6, Requirement R1</w:t>
      </w:r>
      <w:r w:rsidRPr="009A6EFE" w:rsidR="009A6EFE">
        <w:t xml:space="preserve"> </w:t>
      </w:r>
      <w:r w:rsidR="00293834">
        <w:t>focus</w:t>
      </w:r>
      <w:r w:rsidR="0000065E">
        <w:t xml:space="preserve">es on </w:t>
      </w:r>
      <w:r w:rsidR="007F3180">
        <w:t xml:space="preserve">disabling or restricting unneeded ports or services, </w:t>
      </w:r>
      <w:r w:rsidR="002E44B7">
        <w:t>the</w:t>
      </w:r>
      <w:r w:rsidRPr="009A6EFE" w:rsidR="009A6EFE">
        <w:t xml:space="preserve"> proposed </w:t>
      </w:r>
      <w:r w:rsidR="00656BA0">
        <w:t xml:space="preserve">Reliability </w:t>
      </w:r>
      <w:r w:rsidR="00656BA0">
        <w:t xml:space="preserve">Standard </w:t>
      </w:r>
      <w:r w:rsidRPr="009A6EFE" w:rsidR="009A6EFE">
        <w:t>CIP-007-7</w:t>
      </w:r>
      <w:r w:rsidR="00E47F19">
        <w:t>.1</w:t>
      </w:r>
      <w:r w:rsidRPr="009A6EFE" w:rsidR="009A6EFE">
        <w:t xml:space="preserve">, Requirement R1, </w:t>
      </w:r>
      <w:r w:rsidR="00313524">
        <w:t>holds the</w:t>
      </w:r>
      <w:r w:rsidRPr="00A120CC" w:rsidR="00A120CC">
        <w:t xml:space="preserve"> security objective</w:t>
      </w:r>
      <w:r w:rsidR="00A120CC">
        <w:t xml:space="preserve"> of </w:t>
      </w:r>
      <w:r w:rsidRPr="009A6EFE" w:rsidR="009A6EFE">
        <w:t xml:space="preserve">preventing unneeded routable protocol network accessibility, </w:t>
      </w:r>
      <w:r w:rsidR="00185A56">
        <w:t xml:space="preserve">thereby </w:t>
      </w:r>
      <w:r w:rsidRPr="009A6EFE" w:rsidR="009A6EFE">
        <w:t>accommodating more varied security controls.</w:t>
      </w:r>
    </w:p>
    <w:p w:rsidR="00DC5E29" w:rsidP="00DC5E29" w14:paraId="58493CB0" w14:textId="551D2988">
      <w:pPr>
        <w:pStyle w:val="FERCparanumber"/>
      </w:pPr>
      <w:r>
        <w:t xml:space="preserve">In addition to the virtualization modifications described above, </w:t>
      </w:r>
      <w:r w:rsidR="00BC0CA4">
        <w:t xml:space="preserve">NERC proposes to </w:t>
      </w:r>
      <w:r w:rsidR="00362E29">
        <w:t>replace</w:t>
      </w:r>
      <w:r w:rsidR="0087320A">
        <w:t xml:space="preserve"> the phrase technical feasibility</w:t>
      </w:r>
      <w:r w:rsidR="00C05340">
        <w:t>,</w:t>
      </w:r>
      <w:r w:rsidR="0087320A">
        <w:t xml:space="preserve"> </w:t>
      </w:r>
      <w:r w:rsidR="00C05340">
        <w:t>which appears in nine Requirements of</w:t>
      </w:r>
      <w:r w:rsidR="0087320A">
        <w:t xml:space="preserve"> the currently effective CIP Standards</w:t>
      </w:r>
      <w:r w:rsidR="00C05340">
        <w:t>,</w:t>
      </w:r>
      <w:r w:rsidR="0087320A">
        <w:t xml:space="preserve"> with </w:t>
      </w:r>
      <w:r w:rsidR="00362E29">
        <w:t>the phrase</w:t>
      </w:r>
      <w:r w:rsidR="005C2E5C">
        <w:t xml:space="preserve"> per system capability</w:t>
      </w:r>
      <w:r w:rsidR="00504667">
        <w:t>.</w:t>
      </w:r>
      <w:r>
        <w:rPr>
          <w:rStyle w:val="FootnoteReference"/>
        </w:rPr>
        <w:footnoteReference w:id="33"/>
      </w:r>
      <w:r w:rsidR="00504667">
        <w:t xml:space="preserve"> </w:t>
      </w:r>
      <w:r w:rsidR="005C2E5C">
        <w:t xml:space="preserve"> </w:t>
      </w:r>
      <w:r w:rsidR="00F51872">
        <w:t>NERC also proposes to add</w:t>
      </w:r>
      <w:r w:rsidR="00CD2DD3">
        <w:t xml:space="preserve"> the phrase per system capability in six </w:t>
      </w:r>
      <w:r w:rsidR="00F51872">
        <w:t>R</w:t>
      </w:r>
      <w:r w:rsidR="00CD2DD3">
        <w:t xml:space="preserve">equirements with no existing </w:t>
      </w:r>
      <w:r w:rsidR="00F51872">
        <w:t>t</w:t>
      </w:r>
      <w:r w:rsidR="00CD2DD3">
        <w:t xml:space="preserve">echnical </w:t>
      </w:r>
      <w:r w:rsidR="00F51872">
        <w:t>f</w:t>
      </w:r>
      <w:r w:rsidR="00CD2DD3">
        <w:t xml:space="preserve">easibility </w:t>
      </w:r>
      <w:r w:rsidR="00F51872">
        <w:t>e</w:t>
      </w:r>
      <w:r w:rsidR="00CD2DD3">
        <w:t>xception language.</w:t>
      </w:r>
      <w:r>
        <w:rPr>
          <w:rStyle w:val="FootnoteReference"/>
        </w:rPr>
        <w:footnoteReference w:id="34"/>
      </w:r>
      <w:r w:rsidR="00CD2DD3">
        <w:t xml:space="preserve">  </w:t>
      </w:r>
      <w:r w:rsidR="00EE2FDE">
        <w:t>NERC</w:t>
      </w:r>
      <w:r w:rsidR="00EE2FDE">
        <w:t xml:space="preserve"> </w:t>
      </w:r>
      <w:r w:rsidR="00E62581">
        <w:t xml:space="preserve">explains </w:t>
      </w:r>
      <w:r w:rsidR="00EE2FDE">
        <w:t xml:space="preserve">that </w:t>
      </w:r>
      <w:r w:rsidR="00E87E33">
        <w:t xml:space="preserve">the </w:t>
      </w:r>
      <w:r w:rsidR="006363A5">
        <w:t xml:space="preserve">phrase </w:t>
      </w:r>
      <w:r w:rsidR="00E87E33">
        <w:t xml:space="preserve">per system capability </w:t>
      </w:r>
      <w:r w:rsidR="00B3686B">
        <w:t xml:space="preserve">is used </w:t>
      </w:r>
      <w:r w:rsidR="00E87E33">
        <w:t xml:space="preserve">to </w:t>
      </w:r>
      <w:r w:rsidR="00B3686B">
        <w:t>“</w:t>
      </w:r>
      <w:r w:rsidR="00E87E33">
        <w:t>account for different types of technology that will be expected to meet the security objective of a particular CIP Reliability Standard.</w:t>
      </w:r>
      <w:r w:rsidR="00B3686B">
        <w:t>”</w:t>
      </w:r>
      <w:r>
        <w:rPr>
          <w:rStyle w:val="FootnoteReference"/>
        </w:rPr>
        <w:footnoteReference w:id="35"/>
      </w:r>
      <w:r w:rsidR="00E87E33">
        <w:t xml:space="preserve">  </w:t>
      </w:r>
      <w:r w:rsidRPr="001C623E" w:rsidR="00A47706">
        <w:t>According to NERC, “should a Responsible Entity choose to rely on the new term</w:t>
      </w:r>
      <w:r w:rsidR="00A47706">
        <w:t>,</w:t>
      </w:r>
      <w:r w:rsidRPr="001C623E" w:rsidR="00A47706">
        <w:t xml:space="preserve"> </w:t>
      </w:r>
      <w:r w:rsidR="00A47706">
        <w:t>t</w:t>
      </w:r>
      <w:r w:rsidRPr="001C623E" w:rsidR="00A47706">
        <w:t>he Responsibl</w:t>
      </w:r>
      <w:r w:rsidR="00A47706">
        <w:t>e</w:t>
      </w:r>
      <w:r w:rsidRPr="001C623E" w:rsidR="00A47706">
        <w:t xml:space="preserve"> Entity will need to document the limit to the system’s capability and demonstrate during compliance monitoring activities that the system’s incapability prevents the Responsible Entity from implementing the control within the requirement</w:t>
      </w:r>
      <w:r w:rsidR="00A47706">
        <w:t>.”</w:t>
      </w:r>
      <w:r>
        <w:rPr>
          <w:rStyle w:val="FootnoteReference"/>
        </w:rPr>
        <w:footnoteReference w:id="36"/>
      </w:r>
      <w:r w:rsidR="00EC4404">
        <w:t xml:space="preserve">  </w:t>
      </w:r>
      <w:r w:rsidR="00785C6D">
        <w:t>NERC adds that it and the Regional Entities have observed a</w:t>
      </w:r>
      <w:r w:rsidR="00C43317">
        <w:t xml:space="preserve"> significant</w:t>
      </w:r>
      <w:r w:rsidR="00785C6D">
        <w:t xml:space="preserve"> decrease in the number of submitted</w:t>
      </w:r>
      <w:r w:rsidR="00D8278C">
        <w:t xml:space="preserve"> </w:t>
      </w:r>
      <w:r w:rsidR="00D8278C">
        <w:t xml:space="preserve">technical feasibility exceptions and the replacement with </w:t>
      </w:r>
      <w:r w:rsidR="00A50A02">
        <w:t xml:space="preserve">the phrase </w:t>
      </w:r>
      <w:r w:rsidR="00D8278C">
        <w:t xml:space="preserve">per system capability </w:t>
      </w:r>
      <w:r w:rsidR="00656BA0">
        <w:t xml:space="preserve">would </w:t>
      </w:r>
      <w:r w:rsidR="00D8278C">
        <w:t>ease the administrative burden associated</w:t>
      </w:r>
      <w:r w:rsidR="00C43317">
        <w:t xml:space="preserve"> the current </w:t>
      </w:r>
      <w:r w:rsidR="001E6163">
        <w:t>process</w:t>
      </w:r>
      <w:r w:rsidR="00C43317">
        <w:t xml:space="preserve">. </w:t>
      </w:r>
    </w:p>
    <w:p w:rsidR="002B0DFA" w:rsidP="00E23F54" w14:paraId="0CF6F2BB" w14:textId="7E3B8792">
      <w:pPr>
        <w:pStyle w:val="FERCparanumber"/>
      </w:pPr>
      <w:r>
        <w:t xml:space="preserve">NERC’s proposed implementation plan provides that the proposed Reliability Standards and definitions shall become effective on the later of April 1, 2026, or the first day of the first </w:t>
      </w:r>
      <w:r w:rsidRPr="00C016B2">
        <w:t>calendar</w:t>
      </w:r>
      <w:r>
        <w:t xml:space="preserve"> quarter that is 24 months after the effective date of the applicable governmental authority’s order approving the Reliability Standards and definitions, or as otherwise provided for by the applicable governmental authority.  NERC states that its proposed implementation plan balances the urgency to implement the requirements with the time needed to develop any relevant capabilities.</w:t>
      </w:r>
      <w:r>
        <w:rPr>
          <w:rStyle w:val="FootnoteReference"/>
        </w:rPr>
        <w:footnoteReference w:id="37"/>
      </w:r>
    </w:p>
    <w:p w:rsidR="00F86BF5" w:rsidRPr="00B61165" w:rsidP="004551CB" w14:paraId="630CD643" w14:textId="5C536DA0">
      <w:pPr>
        <w:pStyle w:val="Heading1"/>
      </w:pPr>
      <w:r w:rsidRPr="00F86749">
        <w:t>Discussion</w:t>
      </w:r>
    </w:p>
    <w:p w:rsidR="004D7CF2" w:rsidP="00C30AB4" w14:paraId="4FCC1F6B" w14:textId="312F2EF0">
      <w:pPr>
        <w:pStyle w:val="FERCparanumber"/>
      </w:pPr>
      <w:r w:rsidRPr="004E3BAF">
        <w:t>Pursuant</w:t>
      </w:r>
      <w:r>
        <w:t xml:space="preserve"> to section 215(d)(2) of the FPA, </w:t>
      </w:r>
      <w:r w:rsidR="00F7730A">
        <w:t>we</w:t>
      </w:r>
      <w:r>
        <w:t xml:space="preserve"> propose to approve </w:t>
      </w:r>
      <w:r w:rsidR="00F352D0">
        <w:t>the 11</w:t>
      </w:r>
      <w:r>
        <w:t xml:space="preserve"> </w:t>
      </w:r>
      <w:r w:rsidR="00B02B39">
        <w:t>proposed modifi</w:t>
      </w:r>
      <w:r w:rsidR="00F352D0">
        <w:t>ed</w:t>
      </w:r>
      <w:r w:rsidR="00B02B39">
        <w:t xml:space="preserve"> CIP Reliability Standards</w:t>
      </w:r>
      <w:r w:rsidR="00B16D50">
        <w:t>,</w:t>
      </w:r>
      <w:r w:rsidR="00B02B39">
        <w:t xml:space="preserve"> </w:t>
      </w:r>
      <w:r w:rsidR="00D02BBB">
        <w:t xml:space="preserve">as well as </w:t>
      </w:r>
      <w:r>
        <w:t xml:space="preserve">four newly proposed definitions </w:t>
      </w:r>
      <w:r w:rsidR="009F60EF">
        <w:t xml:space="preserve">and </w:t>
      </w:r>
      <w:r w:rsidR="00780DBA">
        <w:t xml:space="preserve">       </w:t>
      </w:r>
      <w:r>
        <w:t xml:space="preserve">18 proposed revisions </w:t>
      </w:r>
      <w:r w:rsidR="005D4281">
        <w:t xml:space="preserve">to the definitions </w:t>
      </w:r>
      <w:r w:rsidR="0044379D">
        <w:t>set forth in the NERC Glossary</w:t>
      </w:r>
      <w:r w:rsidR="00D02BBB">
        <w:t>,</w:t>
      </w:r>
      <w:r w:rsidR="0044379D">
        <w:t xml:space="preserve"> </w:t>
      </w:r>
      <w:r>
        <w:t xml:space="preserve">as </w:t>
      </w:r>
      <w:r w:rsidRPr="00E85A14">
        <w:t>just, reasonable, not unduly discriminatory or preferential</w:t>
      </w:r>
      <w:r>
        <w:t>,</w:t>
      </w:r>
      <w:r w:rsidRPr="00E85A14">
        <w:t xml:space="preserve"> and in the public interest.</w:t>
      </w:r>
      <w:r>
        <w:t xml:space="preserve">  </w:t>
      </w:r>
      <w:r w:rsidR="00A45734">
        <w:t>T</w:t>
      </w:r>
      <w:r w:rsidR="000E1742">
        <w:t xml:space="preserve">he </w:t>
      </w:r>
      <w:r w:rsidR="00F3564C">
        <w:t xml:space="preserve">proposed </w:t>
      </w:r>
      <w:r w:rsidR="000E1742">
        <w:t xml:space="preserve">new and revised definitions should provide </w:t>
      </w:r>
      <w:r w:rsidRPr="00A04FE7" w:rsidR="000E1742">
        <w:t>a clear and consistent understanding of the term</w:t>
      </w:r>
      <w:r w:rsidR="000E1742">
        <w:t>s</w:t>
      </w:r>
      <w:r w:rsidRPr="00A04FE7" w:rsidR="000E1742">
        <w:t xml:space="preserve"> across all Reliability Standards</w:t>
      </w:r>
      <w:r w:rsidR="000E1742">
        <w:t xml:space="preserve">.  We also propose to approve the associated violation risk factors, violation severity levels, implementation plans, and effective dates of the 11 modified CIP Reliability Standards, as well as to approve the </w:t>
      </w:r>
      <w:r w:rsidRPr="001E15BE" w:rsidR="000E1742">
        <w:t>retirement</w:t>
      </w:r>
      <w:r w:rsidR="000E1742">
        <w:t xml:space="preserve"> of the associated currently effective Reliability Standards</w:t>
      </w:r>
      <w:r w:rsidR="00C239A6">
        <w:t>.</w:t>
      </w:r>
    </w:p>
    <w:p w:rsidR="007D62D2" w:rsidP="000E1742" w14:paraId="50EFDCC4" w14:textId="59D3BFED">
      <w:pPr>
        <w:pStyle w:val="FERCparanumber"/>
      </w:pPr>
      <w:bookmarkStart w:id="6" w:name="_Hlk207284814"/>
      <w:r>
        <w:t>As described by NERC,</w:t>
      </w:r>
      <w:r w:rsidR="00E3725C">
        <w:t xml:space="preserve"> the </w:t>
      </w:r>
      <w:r>
        <w:t>proposed</w:t>
      </w:r>
      <w:r w:rsidR="00E3725C">
        <w:t xml:space="preserve"> CIP </w:t>
      </w:r>
      <w:r w:rsidR="00A45734">
        <w:t xml:space="preserve">Reliability </w:t>
      </w:r>
      <w:r w:rsidR="00E3725C">
        <w:t xml:space="preserve">Standards </w:t>
      </w:r>
      <w:r w:rsidR="00F3564C">
        <w:t>would</w:t>
      </w:r>
      <w:r w:rsidR="00E3725C">
        <w:t xml:space="preserve"> </w:t>
      </w:r>
      <w:r w:rsidR="003A6E59">
        <w:t xml:space="preserve">provide the opportunity for </w:t>
      </w:r>
      <w:r w:rsidR="008126E9">
        <w:t xml:space="preserve">responsible entities to </w:t>
      </w:r>
      <w:r w:rsidR="00055F79">
        <w:t>implement</w:t>
      </w:r>
      <w:r w:rsidR="008126E9">
        <w:t xml:space="preserve"> virtualization technologies </w:t>
      </w:r>
      <w:r w:rsidR="005243CD">
        <w:t xml:space="preserve">in a secure manner.  </w:t>
      </w:r>
      <w:r w:rsidR="00055F79">
        <w:t xml:space="preserve">We are supportive of </w:t>
      </w:r>
      <w:r w:rsidR="003B1F87">
        <w:t xml:space="preserve">NERC’s efforts to allow </w:t>
      </w:r>
      <w:r w:rsidR="00F3564C">
        <w:t xml:space="preserve">responsible </w:t>
      </w:r>
      <w:r w:rsidR="008656BF">
        <w:t>entities to take advantage of the efficiencies and flexibilities</w:t>
      </w:r>
      <w:r w:rsidR="00A95BA6">
        <w:t xml:space="preserve"> afforded by virtualization and other emerging technologies,</w:t>
      </w:r>
      <w:r w:rsidR="007302FB">
        <w:t xml:space="preserve"> and encourage interested responsible entities to do so,</w:t>
      </w:r>
      <w:r w:rsidR="00A95BA6">
        <w:t xml:space="preserve"> while mindful of the need for a secure electric grid.</w:t>
      </w:r>
      <w:r w:rsidR="00055F79">
        <w:t xml:space="preserve"> </w:t>
      </w:r>
      <w:r w:rsidR="00E3725C">
        <w:t xml:space="preserve"> </w:t>
      </w:r>
      <w:r w:rsidR="00C30AB4">
        <w:t xml:space="preserve">We </w:t>
      </w:r>
      <w:r w:rsidR="001D6E98">
        <w:t>believe</w:t>
      </w:r>
      <w:r w:rsidRPr="00E14603" w:rsidR="00C30AB4">
        <w:t xml:space="preserve"> that the</w:t>
      </w:r>
      <w:r w:rsidR="001D6E98">
        <w:t xml:space="preserve"> proposed</w:t>
      </w:r>
      <w:r w:rsidRPr="00E14603" w:rsidR="00C30AB4">
        <w:t xml:space="preserve"> modifications represent a necessary and forward-looking progression of cybersecurity requirements for the bulk electric system, designed to enhance reliability and accommodate technological advancements.  </w:t>
      </w:r>
      <w:r w:rsidR="0075751B">
        <w:t>While below</w:t>
      </w:r>
      <w:r w:rsidR="00AB1E02">
        <w:t xml:space="preserve"> we </w:t>
      </w:r>
      <w:r w:rsidR="00E20828">
        <w:t xml:space="preserve">solicit </w:t>
      </w:r>
      <w:r w:rsidR="00AB1E02">
        <w:t xml:space="preserve">comment </w:t>
      </w:r>
      <w:r w:rsidR="003E363A">
        <w:t>regarding our concerns pertaining to</w:t>
      </w:r>
      <w:r w:rsidR="00AB1E02">
        <w:t xml:space="preserve"> one proposed modification, w</w:t>
      </w:r>
      <w:r w:rsidRPr="003520D5" w:rsidR="00C30AB4">
        <w:t xml:space="preserve">e seek comments on all aspects of </w:t>
      </w:r>
      <w:r w:rsidR="00C30AB4">
        <w:t>these proposed Reliability Standards</w:t>
      </w:r>
      <w:r w:rsidR="002438AB">
        <w:t xml:space="preserve"> and definitions</w:t>
      </w:r>
      <w:r w:rsidR="00C30AB4">
        <w:t>.</w:t>
      </w:r>
    </w:p>
    <w:bookmarkEnd w:id="6"/>
    <w:p w:rsidR="007279C5" w:rsidP="00A34665" w14:paraId="70EB3F7A" w14:textId="58BB6F8C">
      <w:pPr>
        <w:pStyle w:val="FERCparanumber"/>
      </w:pPr>
      <w:r>
        <w:t xml:space="preserve">The initial </w:t>
      </w:r>
      <w:r w:rsidR="008F7DAE">
        <w:t>(</w:t>
      </w:r>
      <w:r>
        <w:t>version</w:t>
      </w:r>
      <w:r w:rsidR="008F7DAE">
        <w:t xml:space="preserve"> 1)</w:t>
      </w:r>
      <w:r w:rsidR="007A5FD1">
        <w:t xml:space="preserve"> </w:t>
      </w:r>
      <w:r w:rsidR="00CD6214">
        <w:t xml:space="preserve">set of </w:t>
      </w:r>
      <w:r w:rsidR="007A5FD1">
        <w:t>eight</w:t>
      </w:r>
      <w:r>
        <w:t xml:space="preserve"> CIP Reliability Standards, submitted </w:t>
      </w:r>
      <w:r w:rsidR="00A470BE">
        <w:t xml:space="preserve">by NERC </w:t>
      </w:r>
      <w:r>
        <w:t xml:space="preserve">in 2006, included </w:t>
      </w:r>
      <w:r w:rsidR="0065267F">
        <w:t>the phrase technical feasibility</w:t>
      </w:r>
      <w:r w:rsidR="00265408">
        <w:t xml:space="preserve"> </w:t>
      </w:r>
      <w:r w:rsidR="00C55A9C">
        <w:t>to allow</w:t>
      </w:r>
      <w:r w:rsidR="00BD2396">
        <w:t xml:space="preserve"> </w:t>
      </w:r>
      <w:r w:rsidR="00EB6E1D">
        <w:t xml:space="preserve">an </w:t>
      </w:r>
      <w:r w:rsidR="001D7771">
        <w:t>exception</w:t>
      </w:r>
      <w:r w:rsidR="00BD2396">
        <w:t xml:space="preserve"> from compliance</w:t>
      </w:r>
      <w:r w:rsidR="00C02C28">
        <w:t xml:space="preserve"> </w:t>
      </w:r>
      <w:r w:rsidR="00581D61">
        <w:t>with</w:t>
      </w:r>
      <w:r w:rsidR="00C02C28">
        <w:t xml:space="preserve"> certain </w:t>
      </w:r>
      <w:r w:rsidR="00C10E20">
        <w:t>CIP Standard provisions</w:t>
      </w:r>
      <w:r w:rsidR="00D83837">
        <w:t xml:space="preserve"> </w:t>
      </w:r>
      <w:r w:rsidR="006218EF">
        <w:t xml:space="preserve">based on </w:t>
      </w:r>
      <w:r w:rsidR="00F72BE3">
        <w:t xml:space="preserve">the </w:t>
      </w:r>
      <w:r w:rsidR="006218EF">
        <w:t>concern that strict compliance would forc</w:t>
      </w:r>
      <w:r w:rsidR="008A1A4F">
        <w:t>e</w:t>
      </w:r>
      <w:r w:rsidR="0083014E">
        <w:t xml:space="preserve"> the early retirement of</w:t>
      </w:r>
      <w:r w:rsidR="0077231A">
        <w:t xml:space="preserve"> </w:t>
      </w:r>
      <w:r w:rsidR="005946B2">
        <w:t>some</w:t>
      </w:r>
      <w:r w:rsidR="00D83837">
        <w:t xml:space="preserve"> long-life </w:t>
      </w:r>
      <w:r w:rsidR="002E0DFE">
        <w:t xml:space="preserve">legacy </w:t>
      </w:r>
      <w:r w:rsidR="00D83837">
        <w:t>equipment</w:t>
      </w:r>
      <w:r w:rsidR="00C10E20">
        <w:t xml:space="preserve">.  </w:t>
      </w:r>
      <w:r>
        <w:t xml:space="preserve">In Order No. 706, the Commission approved </w:t>
      </w:r>
      <w:r w:rsidR="00572198">
        <w:t>the</w:t>
      </w:r>
      <w:r w:rsidR="00905173">
        <w:t xml:space="preserve"> version 1</w:t>
      </w:r>
      <w:r>
        <w:t xml:space="preserve"> CIP Reliability Standards</w:t>
      </w:r>
      <w:r w:rsidR="00A65BD6">
        <w:t xml:space="preserve"> but </w:t>
      </w:r>
      <w:r w:rsidR="00357119">
        <w:t>expressed</w:t>
      </w:r>
      <w:r w:rsidR="00A65BD6">
        <w:t xml:space="preserve"> concern about self-implementing</w:t>
      </w:r>
      <w:r w:rsidR="00AA38BD">
        <w:t xml:space="preserve"> technical feasibility exceptions</w:t>
      </w:r>
      <w:r w:rsidR="00AA7102">
        <w:t>.</w:t>
      </w:r>
      <w:r>
        <w:rPr>
          <w:b/>
          <w:vertAlign w:val="superscript"/>
        </w:rPr>
        <w:footnoteReference w:id="38"/>
      </w:r>
      <w:r>
        <w:t xml:space="preserve">  </w:t>
      </w:r>
      <w:r w:rsidR="00DF40FE">
        <w:t>T</w:t>
      </w:r>
      <w:r w:rsidR="00751ABE">
        <w:t xml:space="preserve">o assure </w:t>
      </w:r>
      <w:r w:rsidR="009C71B8">
        <w:t>accountability</w:t>
      </w:r>
      <w:r w:rsidR="00085050">
        <w:t xml:space="preserve">, </w:t>
      </w:r>
      <w:r w:rsidR="00033376">
        <w:t>t</w:t>
      </w:r>
      <w:r w:rsidR="00AA7102">
        <w:t>he Commission</w:t>
      </w:r>
      <w:r w:rsidR="00DF72D3">
        <w:t xml:space="preserve"> </w:t>
      </w:r>
      <w:r>
        <w:t xml:space="preserve">directed NERC to develop procedures </w:t>
      </w:r>
      <w:r w:rsidR="004D7132">
        <w:t>for</w:t>
      </w:r>
      <w:r w:rsidR="00754D7F">
        <w:t xml:space="preserve"> </w:t>
      </w:r>
      <w:r w:rsidR="001A6DBF">
        <w:t>an</w:t>
      </w:r>
      <w:r w:rsidR="004E1DB7">
        <w:t xml:space="preserve"> </w:t>
      </w:r>
      <w:r w:rsidR="00A2754A">
        <w:t xml:space="preserve">entity </w:t>
      </w:r>
      <w:r w:rsidR="00304CD9">
        <w:t>to seek approval</w:t>
      </w:r>
      <w:r w:rsidR="00960D76">
        <w:t xml:space="preserve"> </w:t>
      </w:r>
      <w:r w:rsidR="006455F8">
        <w:t xml:space="preserve">by </w:t>
      </w:r>
      <w:r w:rsidR="006455F8">
        <w:t>su</w:t>
      </w:r>
      <w:r w:rsidR="00B846C8">
        <w:t>bmitting</w:t>
      </w:r>
      <w:r w:rsidR="00571B29">
        <w:t xml:space="preserve"> an application </w:t>
      </w:r>
      <w:r w:rsidR="00B846C8">
        <w:t xml:space="preserve">to the ERO </w:t>
      </w:r>
      <w:r w:rsidR="00571B29">
        <w:t xml:space="preserve">that </w:t>
      </w:r>
      <w:r w:rsidR="00960D76">
        <w:t>includ</w:t>
      </w:r>
      <w:r w:rsidR="00571B29">
        <w:t>es</w:t>
      </w:r>
      <w:r w:rsidR="00913C83">
        <w:t xml:space="preserve"> </w:t>
      </w:r>
      <w:r w:rsidR="003F3258">
        <w:t xml:space="preserve">justification for the </w:t>
      </w:r>
      <w:r w:rsidR="00657E13">
        <w:t>technical feasibility exception</w:t>
      </w:r>
      <w:r w:rsidR="00D94AAF">
        <w:t>,</w:t>
      </w:r>
      <w:r w:rsidR="00AD359B">
        <w:t xml:space="preserve"> </w:t>
      </w:r>
      <w:r w:rsidR="00DD1B3A">
        <w:t>plans for alternative mitigation</w:t>
      </w:r>
      <w:r w:rsidR="00AA3247">
        <w:t>,</w:t>
      </w:r>
      <w:r w:rsidR="0090787B">
        <w:t xml:space="preserve"> </w:t>
      </w:r>
      <w:r w:rsidR="00A82EAD">
        <w:t xml:space="preserve">and </w:t>
      </w:r>
      <w:r w:rsidR="00984E21">
        <w:t>reme</w:t>
      </w:r>
      <w:r w:rsidR="00E45DE0">
        <w:t>diation</w:t>
      </w:r>
      <w:r w:rsidR="00882E30">
        <w:t xml:space="preserve"> plans</w:t>
      </w:r>
      <w:r w:rsidR="00167215">
        <w:t xml:space="preserve"> </w:t>
      </w:r>
      <w:r w:rsidR="009E7DE5">
        <w:t>to eventually eliminate</w:t>
      </w:r>
      <w:r w:rsidR="00D44E0D">
        <w:t xml:space="preserve"> use of the technical feasibility</w:t>
      </w:r>
      <w:r w:rsidR="00516E3C">
        <w:t xml:space="preserve"> exception</w:t>
      </w:r>
      <w:r w:rsidR="00592A00">
        <w:t>.</w:t>
      </w:r>
      <w:r>
        <w:rPr>
          <w:b/>
          <w:vertAlign w:val="superscript"/>
        </w:rPr>
        <w:footnoteReference w:id="39"/>
      </w:r>
      <w:r w:rsidRPr="006629FE">
        <w:t xml:space="preserve">  </w:t>
      </w:r>
      <w:r w:rsidR="00CB636B">
        <w:t xml:space="preserve">Order No. 706 also required that the ERO submit </w:t>
      </w:r>
      <w:r w:rsidR="00633D0B">
        <w:t xml:space="preserve">to the Commission </w:t>
      </w:r>
      <w:r w:rsidR="00CB636B">
        <w:t>an annual report on the use of technical feasibility exceptions and reliability impacts</w:t>
      </w:r>
      <w:r w:rsidR="008679A0">
        <w:t>.</w:t>
      </w:r>
      <w:r w:rsidR="00F224FC">
        <w:t xml:space="preserve">  </w:t>
      </w:r>
      <w:r w:rsidR="0055461D">
        <w:t>NERC developed and the Commission approved</w:t>
      </w:r>
      <w:r w:rsidR="0037563D">
        <w:t xml:space="preserve"> the</w:t>
      </w:r>
      <w:r w:rsidR="00A849FA">
        <w:t xml:space="preserve"> directed technical feasibility procedures.</w:t>
      </w:r>
      <w:r>
        <w:rPr>
          <w:rStyle w:val="FootnoteReference"/>
        </w:rPr>
        <w:footnoteReference w:id="40"/>
      </w:r>
      <w:r w:rsidRPr="006629FE">
        <w:t xml:space="preserve">  </w:t>
      </w:r>
    </w:p>
    <w:p w:rsidR="00066485" w:rsidP="00E61812" w14:paraId="4BE62C29" w14:textId="08646F25">
      <w:pPr>
        <w:pStyle w:val="FERCparanumber"/>
      </w:pPr>
      <w:r>
        <w:t xml:space="preserve">NERC </w:t>
      </w:r>
      <w:r w:rsidR="00C371DB">
        <w:t xml:space="preserve">now </w:t>
      </w:r>
      <w:r>
        <w:t xml:space="preserve">proposes to replace technical feasibility </w:t>
      </w:r>
      <w:r w:rsidR="00E4173A">
        <w:t xml:space="preserve">exception </w:t>
      </w:r>
      <w:r>
        <w:t xml:space="preserve">language </w:t>
      </w:r>
      <w:r w:rsidR="00344232">
        <w:t>within</w:t>
      </w:r>
      <w:r>
        <w:t xml:space="preserve"> currently effective CIP Reliability Standards with the phrase per system capability.  </w:t>
      </w:r>
      <w:r w:rsidR="00347F5D">
        <w:t xml:space="preserve">We are mindful that the NERC proposal would eliminate the administrative burden associated with the </w:t>
      </w:r>
      <w:r w:rsidR="00A449ED">
        <w:t xml:space="preserve">technical feasibility exception process, which requires </w:t>
      </w:r>
      <w:r w:rsidR="00A14AB2">
        <w:t xml:space="preserve">a </w:t>
      </w:r>
      <w:r w:rsidR="00CF1272">
        <w:t xml:space="preserve">responsible </w:t>
      </w:r>
      <w:r w:rsidR="00A449ED">
        <w:t xml:space="preserve">entity </w:t>
      </w:r>
      <w:r w:rsidR="002776AE">
        <w:t xml:space="preserve">to </w:t>
      </w:r>
      <w:r w:rsidR="00ED714A">
        <w:t xml:space="preserve">submit a request with supporting documentation to a </w:t>
      </w:r>
      <w:r w:rsidR="00453E80">
        <w:t xml:space="preserve">Regional Entity </w:t>
      </w:r>
      <w:r w:rsidR="00ED714A">
        <w:t xml:space="preserve">for </w:t>
      </w:r>
      <w:r w:rsidR="00453E80">
        <w:t xml:space="preserve">review and approval.  </w:t>
      </w:r>
      <w:r w:rsidR="005137EC">
        <w:t>Nonetheless, w</w:t>
      </w:r>
      <w:r w:rsidR="00AE408A">
        <w:t>e</w:t>
      </w:r>
      <w:r w:rsidR="00796DE2">
        <w:t xml:space="preserve"> are</w:t>
      </w:r>
      <w:r w:rsidR="001C6835">
        <w:t xml:space="preserve"> concerned that the replacement language, </w:t>
      </w:r>
      <w:r w:rsidR="00536215">
        <w:t>“</w:t>
      </w:r>
      <w:r w:rsidR="001C6835">
        <w:t>per system capability</w:t>
      </w:r>
      <w:r w:rsidR="00536215">
        <w:t>”</w:t>
      </w:r>
      <w:r w:rsidR="001C6835">
        <w:t xml:space="preserve"> </w:t>
      </w:r>
      <w:r w:rsidR="00B07876">
        <w:t xml:space="preserve">within certain of the proposed </w:t>
      </w:r>
      <w:r w:rsidR="005B0D42">
        <w:t xml:space="preserve">CIP </w:t>
      </w:r>
      <w:r w:rsidR="00B07876">
        <w:t>Reliability Standards</w:t>
      </w:r>
      <w:r w:rsidR="00625328">
        <w:t>,</w:t>
      </w:r>
      <w:r w:rsidR="00B07876">
        <w:t xml:space="preserve"> </w:t>
      </w:r>
      <w:r w:rsidR="001C6835">
        <w:t xml:space="preserve">would allow responsible entities to self-implement </w:t>
      </w:r>
      <w:r w:rsidR="00DB5813">
        <w:t>an</w:t>
      </w:r>
      <w:r w:rsidR="001C6835">
        <w:t xml:space="preserve"> exception with marginal oversight and no alternative mitigation obligation, in contrast to the current </w:t>
      </w:r>
      <w:r w:rsidR="00AE408A">
        <w:t>accountability</w:t>
      </w:r>
      <w:r w:rsidR="001C6835">
        <w:t xml:space="preserve">-based process for </w:t>
      </w:r>
      <w:r w:rsidR="00334590">
        <w:t>t</w:t>
      </w:r>
      <w:r w:rsidR="001C6835">
        <w:t xml:space="preserve">echnical </w:t>
      </w:r>
      <w:r w:rsidR="00334590">
        <w:t>f</w:t>
      </w:r>
      <w:r w:rsidR="001C6835">
        <w:t xml:space="preserve">easibility </w:t>
      </w:r>
      <w:r w:rsidR="00334590">
        <w:t>e</w:t>
      </w:r>
      <w:r w:rsidR="001C6835">
        <w:t>xceptions.</w:t>
      </w:r>
      <w:r>
        <w:rPr>
          <w:rStyle w:val="FootnoteReference"/>
        </w:rPr>
        <w:footnoteReference w:id="41"/>
      </w:r>
      <w:r w:rsidR="001C6835">
        <w:t xml:space="preserve">  </w:t>
      </w:r>
    </w:p>
    <w:p w:rsidR="001C6835" w:rsidP="00AE408A" w14:paraId="324429F8" w14:textId="02FC8110">
      <w:pPr>
        <w:pStyle w:val="FERCparanumber"/>
      </w:pPr>
      <w:r>
        <w:t xml:space="preserve">As we understand NERC’s petition, responsible entities declaring the new system capability exceptions must document </w:t>
      </w:r>
      <w:r w:rsidR="00E1613D">
        <w:t xml:space="preserve">them. </w:t>
      </w:r>
      <w:r w:rsidR="00693E99">
        <w:t xml:space="preserve"> </w:t>
      </w:r>
      <w:r w:rsidR="002D717D">
        <w:t>This</w:t>
      </w:r>
      <w:r>
        <w:t xml:space="preserve"> documentation </w:t>
      </w:r>
      <w:r w:rsidRPr="7AFEA5EB" w:rsidR="001762A8">
        <w:rPr>
          <w:color w:val="000000" w:themeColor="text1"/>
        </w:rPr>
        <w:t>must be made available if and when audited by a Regional Entity</w:t>
      </w:r>
      <w:r w:rsidR="00A66C40">
        <w:rPr>
          <w:color w:val="000000" w:themeColor="text1"/>
        </w:rPr>
        <w:t xml:space="preserve"> (or other compliance activity)</w:t>
      </w:r>
      <w:r>
        <w:t xml:space="preserve">.  We are concerned </w:t>
      </w:r>
      <w:r>
        <w:t>that</w:t>
      </w:r>
      <w:r w:rsidR="00A709B5">
        <w:t xml:space="preserve"> under NERC’s proposal</w:t>
      </w:r>
      <w:r>
        <w:t xml:space="preserve"> </w:t>
      </w:r>
      <w:r>
        <w:t>neither the ERO nor the Commission would have any information on the number of exceptions that entities have taken and in what circumstances</w:t>
      </w:r>
      <w:r w:rsidR="00A709B5">
        <w:t xml:space="preserve">, except for those that were </w:t>
      </w:r>
      <w:r w:rsidR="00DF47B8">
        <w:t xml:space="preserve">identified </w:t>
      </w:r>
      <w:r w:rsidR="004C7E35">
        <w:t>during an audit (or other compliance activity)</w:t>
      </w:r>
      <w:r>
        <w:t xml:space="preserve">.  Further, because </w:t>
      </w:r>
      <w:r w:rsidR="00B70F9C">
        <w:t>neither</w:t>
      </w:r>
      <w:r>
        <w:t xml:space="preserve"> the proposed </w:t>
      </w:r>
      <w:r w:rsidR="00AE408A">
        <w:t xml:space="preserve">Reliability </w:t>
      </w:r>
      <w:r>
        <w:t>Standards nor the NERC petition provides any definition or parameters for entities to self-declare a capability exception,</w:t>
      </w:r>
      <w:r>
        <w:rPr>
          <w:rStyle w:val="FootnoteReference"/>
        </w:rPr>
        <w:footnoteReference w:id="42"/>
      </w:r>
      <w:r>
        <w:t xml:space="preserve"> we are concerned about potential inconsistent outcomes both in the entity self-implementation and Regional Entity audits.  Based on similar concerns, the Commission has demurred on previous proposals to allow self-implementing CIP exceptions.</w:t>
      </w:r>
      <w:r>
        <w:rPr>
          <w:rStyle w:val="FootnoteReference"/>
        </w:rPr>
        <w:footnoteReference w:id="43"/>
      </w:r>
      <w:r>
        <w:t xml:space="preserve">  </w:t>
      </w:r>
    </w:p>
    <w:p w:rsidR="00967CBB" w:rsidP="00233DF9" w14:paraId="6F09A4E6" w14:textId="77777777">
      <w:pPr>
        <w:pStyle w:val="FERCparanumber"/>
      </w:pPr>
      <w:r w:rsidRPr="00233DF9">
        <w:t>Moreover</w:t>
      </w:r>
      <w:r>
        <w:t xml:space="preserve">, we note that the </w:t>
      </w:r>
      <w:r w:rsidR="00F53CE1">
        <w:t>t</w:t>
      </w:r>
      <w:r>
        <w:t xml:space="preserve">echnical </w:t>
      </w:r>
      <w:r w:rsidR="00F53CE1">
        <w:t>f</w:t>
      </w:r>
      <w:r>
        <w:t xml:space="preserve">easibility </w:t>
      </w:r>
      <w:r w:rsidR="00F53CE1">
        <w:t>e</w:t>
      </w:r>
      <w:r>
        <w:t>xception process was initiated in the earliest versions of the CIP Reliability Standards to primarily address legacy equipment that was incapable of CIP compliance without early retirement or other unduly burdensome costs.</w:t>
      </w:r>
      <w:r>
        <w:rPr>
          <w:rStyle w:val="FootnoteReference"/>
        </w:rPr>
        <w:footnoteReference w:id="44"/>
      </w:r>
      <w:r>
        <w:t xml:space="preserve">  It has been over 15 years since NERC began to approve </w:t>
      </w:r>
      <w:r w:rsidR="00CF175E">
        <w:t>t</w:t>
      </w:r>
      <w:r>
        <w:t xml:space="preserve">echnical </w:t>
      </w:r>
      <w:r w:rsidR="00CF175E">
        <w:t>f</w:t>
      </w:r>
      <w:r>
        <w:t xml:space="preserve">easibility </w:t>
      </w:r>
      <w:r w:rsidR="00CF175E">
        <w:t>e</w:t>
      </w:r>
      <w:r>
        <w:t xml:space="preserve">xceptions; thus, </w:t>
      </w:r>
      <w:r w:rsidR="00804315">
        <w:t>it is reasonable to</w:t>
      </w:r>
      <w:r>
        <w:t xml:space="preserve"> think that legacy equipment would have been replaced, absolving the need for </w:t>
      </w:r>
      <w:r w:rsidRPr="0058097C">
        <w:rPr>
          <w:i/>
          <w:iCs/>
        </w:rPr>
        <w:t>any</w:t>
      </w:r>
      <w:r>
        <w:t xml:space="preserve"> sort of exception language.  </w:t>
      </w:r>
      <w:r w:rsidR="000F47DE">
        <w:t xml:space="preserve">Yet </w:t>
      </w:r>
      <w:r w:rsidR="008B0D18">
        <w:t>t</w:t>
      </w:r>
      <w:r w:rsidR="001A0F91">
        <w:t xml:space="preserve">echnical </w:t>
      </w:r>
      <w:r w:rsidR="008B0D18">
        <w:t>f</w:t>
      </w:r>
      <w:r w:rsidR="001A0F91">
        <w:t xml:space="preserve">easibility </w:t>
      </w:r>
      <w:r w:rsidR="008B0D18">
        <w:t>e</w:t>
      </w:r>
      <w:r w:rsidR="001A0F91">
        <w:t>xceptions continue.</w:t>
      </w:r>
      <w:r>
        <w:rPr>
          <w:rStyle w:val="FootnoteReference"/>
        </w:rPr>
        <w:footnoteReference w:id="45"/>
      </w:r>
      <w:r w:rsidR="001A0F91">
        <w:t xml:space="preserve">  </w:t>
      </w:r>
    </w:p>
    <w:p w:rsidR="001C6835" w:rsidP="005871F5" w14:paraId="46CB2AB3" w14:textId="1CBD3FD2">
      <w:pPr>
        <w:pStyle w:val="FERCparanumber"/>
      </w:pPr>
      <w:r>
        <w:t xml:space="preserve">In light of the above discussion, we </w:t>
      </w:r>
      <w:r w:rsidR="00114D8B">
        <w:t xml:space="preserve">are inclined </w:t>
      </w:r>
      <w:r>
        <w:t xml:space="preserve">to direct that NERC develop modifications that would either remove any form of exception </w:t>
      </w:r>
      <w:r w:rsidR="00EE034B">
        <w:t>(i.e., technical feasibility</w:t>
      </w:r>
      <w:r w:rsidR="007B0658">
        <w:t xml:space="preserve"> and per system capability) </w:t>
      </w:r>
      <w:r>
        <w:t xml:space="preserve">or reinstate the technical feasibility language.  </w:t>
      </w:r>
      <w:r w:rsidR="00C92EA1">
        <w:t>Considering</w:t>
      </w:r>
      <w:r>
        <w:t xml:space="preserve"> the maturity of the </w:t>
      </w:r>
      <w:r w:rsidR="00BB45E4">
        <w:t>technical feasibility exception program</w:t>
      </w:r>
      <w:r>
        <w:t xml:space="preserve"> over the past 15 years and NERC’s interest in minimizing the administrative burden, the Commission is </w:t>
      </w:r>
      <w:r w:rsidR="006645FD">
        <w:t xml:space="preserve">also </w:t>
      </w:r>
      <w:r>
        <w:t>interested in comments on a potential streamlined process</w:t>
      </w:r>
      <w:r w:rsidR="00615DA7">
        <w:t xml:space="preserve"> that </w:t>
      </w:r>
      <w:r w:rsidR="003A2F0A">
        <w:t xml:space="preserve">satisfies </w:t>
      </w:r>
      <w:r w:rsidR="00CC778A">
        <w:t xml:space="preserve">the </w:t>
      </w:r>
      <w:r w:rsidR="003A2F0A">
        <w:t>fundamental need</w:t>
      </w:r>
      <w:r w:rsidR="00862425">
        <w:t>s</w:t>
      </w:r>
      <w:r w:rsidR="003A2F0A">
        <w:t xml:space="preserve"> for </w:t>
      </w:r>
      <w:r w:rsidR="00467116">
        <w:t>consistency</w:t>
      </w:r>
      <w:r w:rsidR="00862425">
        <w:t xml:space="preserve">, </w:t>
      </w:r>
      <w:r w:rsidR="00D406D4">
        <w:t>oversight</w:t>
      </w:r>
      <w:r w:rsidR="00862425">
        <w:t xml:space="preserve"> and </w:t>
      </w:r>
      <w:r w:rsidR="00BB4962">
        <w:t xml:space="preserve">alternative </w:t>
      </w:r>
      <w:r w:rsidR="00862425">
        <w:t>mitigation</w:t>
      </w:r>
      <w:r>
        <w:t xml:space="preserve">.  To assist the Commission in determining the need for a directive on this matter </w:t>
      </w:r>
      <w:r w:rsidR="00BB4962">
        <w:t>in a final rule</w:t>
      </w:r>
      <w:r w:rsidR="00685AE7">
        <w:t xml:space="preserve"> </w:t>
      </w:r>
      <w:r>
        <w:t xml:space="preserve">and fashioning its content, we seek comment on the following </w:t>
      </w:r>
      <w:r w:rsidR="00951A30">
        <w:t>three areas of inquiry</w:t>
      </w:r>
      <w:r w:rsidR="005871F5">
        <w:t>.</w:t>
      </w:r>
    </w:p>
    <w:p w:rsidR="001C6835" w:rsidP="009D1D7E" w14:paraId="7B31E4D3" w14:textId="5C13E873">
      <w:pPr>
        <w:pStyle w:val="FERCparanumber"/>
      </w:pPr>
      <w:r>
        <w:t>First, r</w:t>
      </w:r>
      <w:r>
        <w:t xml:space="preserve">egarding the efficacy of the </w:t>
      </w:r>
      <w:r>
        <w:t>t</w:t>
      </w:r>
      <w:r>
        <w:t xml:space="preserve">echnical </w:t>
      </w:r>
      <w:r>
        <w:t>f</w:t>
      </w:r>
      <w:r>
        <w:t xml:space="preserve">easibility </w:t>
      </w:r>
      <w:r>
        <w:t>e</w:t>
      </w:r>
      <w:r>
        <w:t>xception program</w:t>
      </w:r>
      <w:r w:rsidR="00BE7F38">
        <w:t>:</w:t>
      </w:r>
      <w:r>
        <w:t xml:space="preserve"> </w:t>
      </w:r>
      <w:r w:rsidR="00BE7F38">
        <w:t xml:space="preserve"> (1)</w:t>
      </w:r>
      <w:r w:rsidR="00E36D21">
        <w:t> </w:t>
      </w:r>
      <w:r>
        <w:t xml:space="preserve">why is there </w:t>
      </w:r>
      <w:r w:rsidR="00BE7F38">
        <w:t xml:space="preserve">still </w:t>
      </w:r>
      <w:r>
        <w:t>a need to maintain an exception process for legacy equipment</w:t>
      </w:r>
      <w:r w:rsidR="00BE7F38">
        <w:t xml:space="preserve"> after 15 years; and</w:t>
      </w:r>
      <w:r w:rsidR="008577B4">
        <w:t xml:space="preserve"> </w:t>
      </w:r>
      <w:r w:rsidR="00BE7F38">
        <w:t xml:space="preserve">(2) </w:t>
      </w:r>
      <w:r w:rsidR="00A770E6">
        <w:t>specify</w:t>
      </w:r>
      <w:r w:rsidR="00BE7F38">
        <w:t xml:space="preserve"> </w:t>
      </w:r>
      <w:r>
        <w:t>the administrative burdens associated with the current Technical Feasibility Exception program</w:t>
      </w:r>
      <w:r w:rsidR="001435E9">
        <w:t>—h</w:t>
      </w:r>
      <w:r>
        <w:t xml:space="preserve">ave the burdens changed with the maturity of the program?  </w:t>
      </w:r>
    </w:p>
    <w:p w:rsidR="001C6835" w:rsidP="009D1D7E" w14:paraId="44245DA6" w14:textId="74E65CCA">
      <w:pPr>
        <w:pStyle w:val="FERCparanumber"/>
      </w:pPr>
      <w:r>
        <w:t>Second, r</w:t>
      </w:r>
      <w:r>
        <w:t xml:space="preserve">egarding </w:t>
      </w:r>
      <w:r w:rsidR="001435E9">
        <w:t xml:space="preserve">the </w:t>
      </w:r>
      <w:r w:rsidR="005B46C6">
        <w:t xml:space="preserve">proposed per system capability </w:t>
      </w:r>
      <w:r w:rsidR="00763EFD">
        <w:t>language</w:t>
      </w:r>
      <w:r w:rsidR="00863941">
        <w:t>,</w:t>
      </w:r>
      <w:r>
        <w:t xml:space="preserve"> </w:t>
      </w:r>
      <w:r w:rsidRPr="001E75D5" w:rsidR="00D06B93">
        <w:t>do</w:t>
      </w:r>
      <w:r w:rsidR="00D06B93">
        <w:t xml:space="preserve"> NERC</w:t>
      </w:r>
      <w:r w:rsidR="00DB1897">
        <w:t xml:space="preserve"> </w:t>
      </w:r>
      <w:r w:rsidR="00DD2D51">
        <w:t xml:space="preserve">or </w:t>
      </w:r>
      <w:r w:rsidR="00DB1897">
        <w:t xml:space="preserve">stakeholders anticipate that the </w:t>
      </w:r>
      <w:r w:rsidR="00DD2D51">
        <w:t xml:space="preserve">proposed </w:t>
      </w:r>
      <w:r w:rsidR="00DB1897">
        <w:t xml:space="preserve">CIP changes to accommodate virtualization technology </w:t>
      </w:r>
      <w:r w:rsidR="00DD2D51">
        <w:t>would</w:t>
      </w:r>
      <w:r w:rsidR="00DB1897">
        <w:t xml:space="preserve"> </w:t>
      </w:r>
      <w:r w:rsidR="00470B83">
        <w:t>result in responsible entities seeking new</w:t>
      </w:r>
      <w:r w:rsidR="002A3395">
        <w:t xml:space="preserve"> exceptions</w:t>
      </w:r>
      <w:r w:rsidR="00091B98">
        <w:t xml:space="preserve"> using the per system capability language</w:t>
      </w:r>
      <w:r w:rsidR="00B25E31">
        <w:t xml:space="preserve"> (beyond the legacy technical feasibility exceptions)</w:t>
      </w:r>
      <w:r w:rsidR="00463E59">
        <w:t>?</w:t>
      </w:r>
      <w:r w:rsidR="00E35B14">
        <w:t xml:space="preserve">  For new exceptions: </w:t>
      </w:r>
      <w:r w:rsidR="00DB1897">
        <w:t xml:space="preserve"> </w:t>
      </w:r>
      <w:r w:rsidR="00091B98">
        <w:t>(</w:t>
      </w:r>
      <w:r w:rsidR="00863941">
        <w:t>1</w:t>
      </w:r>
      <w:r w:rsidR="00091B98">
        <w:t xml:space="preserve">) </w:t>
      </w:r>
      <w:r>
        <w:t xml:space="preserve">how </w:t>
      </w:r>
      <w:r w:rsidR="005751FE">
        <w:t>will</w:t>
      </w:r>
      <w:r>
        <w:t xml:space="preserve"> NERC </w:t>
      </w:r>
      <w:r w:rsidR="005751FE">
        <w:t>and/or the Regional Entities</w:t>
      </w:r>
      <w:r>
        <w:t xml:space="preserve"> monitor system capability exceptions other than </w:t>
      </w:r>
      <w:r w:rsidR="00CC52B4">
        <w:t xml:space="preserve">through </w:t>
      </w:r>
      <w:r>
        <w:t xml:space="preserve">CIP </w:t>
      </w:r>
      <w:r w:rsidR="00CC52B4">
        <w:t>compliance activities (i.e., audits)</w:t>
      </w:r>
      <w:r w:rsidR="005B46C6">
        <w:t>; (2) w</w:t>
      </w:r>
      <w:r>
        <w:t xml:space="preserve">hat parameters or guidance </w:t>
      </w:r>
      <w:r w:rsidR="00CE6BE8">
        <w:t xml:space="preserve">will </w:t>
      </w:r>
      <w:r>
        <w:t>inform responsible entities on legitimate circumstances to self-implement a system capability exception</w:t>
      </w:r>
      <w:r w:rsidR="005B46C6">
        <w:t>; (3) w</w:t>
      </w:r>
      <w:r>
        <w:t>hat obligations does a responsible entity have to implement alternative mitigation measures in lieu of strict compliance</w:t>
      </w:r>
      <w:r w:rsidR="005B46C6">
        <w:t>;</w:t>
      </w:r>
      <w:r>
        <w:rPr>
          <w:rStyle w:val="FootnoteReference"/>
        </w:rPr>
        <w:footnoteReference w:id="46"/>
      </w:r>
      <w:r>
        <w:t xml:space="preserve"> </w:t>
      </w:r>
      <w:r w:rsidR="004336AA">
        <w:t>a</w:t>
      </w:r>
      <w:r w:rsidR="005B46C6">
        <w:t>nd</w:t>
      </w:r>
      <w:r w:rsidR="00C9283B">
        <w:t xml:space="preserve"> (4)</w:t>
      </w:r>
      <w:r w:rsidR="00377AEF">
        <w:t> </w:t>
      </w:r>
      <w:r w:rsidR="00C9283B">
        <w:t>h</w:t>
      </w:r>
      <w:r>
        <w:t>ow will NERC assure consisten</w:t>
      </w:r>
      <w:r w:rsidR="00F12978">
        <w:t>cy</w:t>
      </w:r>
      <w:r>
        <w:t xml:space="preserve"> in </w:t>
      </w:r>
      <w:r w:rsidR="00F12978">
        <w:t xml:space="preserve">the </w:t>
      </w:r>
      <w:r>
        <w:t>review of system capability exceptions across</w:t>
      </w:r>
      <w:r w:rsidR="00377AEF">
        <w:t xml:space="preserve"> all</w:t>
      </w:r>
      <w:r>
        <w:t xml:space="preserve"> Regional Entities?</w:t>
      </w:r>
    </w:p>
    <w:p w:rsidR="001C6835" w:rsidP="009D1D7E" w14:paraId="422991D4" w14:textId="37C36AF8">
      <w:pPr>
        <w:pStyle w:val="FERCparanumber"/>
      </w:pPr>
      <w:r>
        <w:t>Third</w:t>
      </w:r>
      <w:r w:rsidR="00590237">
        <w:t>, we</w:t>
      </w:r>
      <w:r>
        <w:t xml:space="preserve"> seek comment on possible alternative approaches that would </w:t>
      </w:r>
      <w:r w:rsidR="004D5284">
        <w:t>streamline</w:t>
      </w:r>
      <w:r w:rsidR="0093541E">
        <w:t xml:space="preserve"> the process</w:t>
      </w:r>
      <w:r>
        <w:t xml:space="preserve"> while also satisfying the need for effective regulatory oversight.  </w:t>
      </w:r>
      <w:r w:rsidR="00165737">
        <w:t>For example, w</w:t>
      </w:r>
      <w:r w:rsidR="000A4C7C">
        <w:t>e</w:t>
      </w:r>
      <w:r>
        <w:t xml:space="preserve"> would be interested in comments on an approach that would </w:t>
      </w:r>
      <w:r w:rsidR="00292BC5">
        <w:t xml:space="preserve">streamline the </w:t>
      </w:r>
      <w:r w:rsidR="00292BC5">
        <w:t>administrative burden of the current</w:t>
      </w:r>
      <w:r>
        <w:t xml:space="preserve"> </w:t>
      </w:r>
      <w:r w:rsidR="00E642CF">
        <w:t>t</w:t>
      </w:r>
      <w:r>
        <w:t xml:space="preserve">echnical </w:t>
      </w:r>
      <w:r w:rsidR="00E642CF">
        <w:t>f</w:t>
      </w:r>
      <w:r>
        <w:t xml:space="preserve">easibility </w:t>
      </w:r>
      <w:r w:rsidR="00E642CF">
        <w:t>e</w:t>
      </w:r>
      <w:r>
        <w:t xml:space="preserve">xception </w:t>
      </w:r>
      <w:r w:rsidR="00292BC5">
        <w:t>process f</w:t>
      </w:r>
      <w:r>
        <w:t>or system capability</w:t>
      </w:r>
      <w:r w:rsidR="008336B3">
        <w:t xml:space="preserve"> exception</w:t>
      </w:r>
      <w:r w:rsidR="00292BC5">
        <w:t>s</w:t>
      </w:r>
      <w:r>
        <w:t xml:space="preserve"> </w:t>
      </w:r>
      <w:r w:rsidR="000A4C7C">
        <w:t>while maintain</w:t>
      </w:r>
      <w:r w:rsidR="00487C93">
        <w:t>ing</w:t>
      </w:r>
      <w:r w:rsidR="000A4C7C">
        <w:t xml:space="preserve"> a requirement to mitigate the noncompliance and </w:t>
      </w:r>
      <w:r>
        <w:t xml:space="preserve">reporting of exceptions </w:t>
      </w:r>
      <w:r w:rsidR="001245B3">
        <w:t>(and material changes thereto)</w:t>
      </w:r>
      <w:r>
        <w:t xml:space="preserve"> to the applicable Regional Entity.  </w:t>
      </w:r>
      <w:r w:rsidR="00C90DBF">
        <w:t>Comments supporting</w:t>
      </w:r>
      <w:r w:rsidR="00125380">
        <w:t xml:space="preserve"> an alternative approach </w:t>
      </w:r>
      <w:r w:rsidR="00C90DBF">
        <w:t xml:space="preserve">should include an estimate of the administrative burden, </w:t>
      </w:r>
      <w:r w:rsidR="007973FB">
        <w:t xml:space="preserve">the periodicity for </w:t>
      </w:r>
      <w:r w:rsidR="004D5088">
        <w:t>reassessment (if any) and Regional Entity validation (if any)</w:t>
      </w:r>
      <w:r w:rsidR="00254A91">
        <w:t xml:space="preserve">, and any other </w:t>
      </w:r>
      <w:r w:rsidR="00C9283B">
        <w:t xml:space="preserve">relevant </w:t>
      </w:r>
      <w:r w:rsidR="00254A91">
        <w:t>features or details (e.g., reporting requirements to the Commission)</w:t>
      </w:r>
      <w:r w:rsidR="004D5088">
        <w:t xml:space="preserve">.  </w:t>
      </w:r>
    </w:p>
    <w:p w:rsidR="00F86BF5" w:rsidP="0057442A" w14:paraId="41824E0E" w14:textId="77777777">
      <w:pPr>
        <w:pStyle w:val="Heading1"/>
      </w:pPr>
      <w:r w:rsidRPr="00B61165">
        <w:t>Information Collection Statement</w:t>
      </w:r>
    </w:p>
    <w:p w:rsidR="00623F01" w:rsidRPr="0057442A" w:rsidP="0057442A" w14:paraId="64C58C2E" w14:textId="10089238">
      <w:pPr>
        <w:pStyle w:val="FERCparanumber"/>
      </w:pPr>
      <w:r w:rsidRPr="0057442A">
        <w:t xml:space="preserve">The Commission bases its paperwork burden estimates on the additional paperwork burden presented by the proposed revisions to Reliability Standards filed by NERC for Commission approval.  Proposed revisions focus on security objectives rather than specific controls for system security management to accommodate virtualized environments.  Proposed Reliability Standards are objective-based and allow entities to choose compliance approaches best tailored to their systems.  The proposed revisions to the CIP Reliability Standards </w:t>
      </w:r>
      <w:r w:rsidR="00C13731">
        <w:t xml:space="preserve">would </w:t>
      </w:r>
      <w:r w:rsidRPr="0057442A" w:rsidR="00CB6610">
        <w:t>allow</w:t>
      </w:r>
      <w:r w:rsidRPr="0057442A">
        <w:t xml:space="preserve"> responsible entities the opportunity to take advantage of the benefits of advanced virtualization features while also preserving their choice to maintain current secure perimeter-based network architecture, which continues to be a valid network security model.</w:t>
      </w:r>
    </w:p>
    <w:p w:rsidR="00623F01" w:rsidRPr="0057442A" w:rsidP="0057442A" w14:paraId="099FB3E1" w14:textId="2B2D20F1">
      <w:pPr>
        <w:pStyle w:val="FERCparanumber"/>
      </w:pPr>
      <w:r w:rsidRPr="0057442A">
        <w:t xml:space="preserve">Proposed Reliability Standards do not require responsible entities to submit any filings with either the Commission or NERC as the ERO. </w:t>
      </w:r>
      <w:r>
        <w:t xml:space="preserve"> </w:t>
      </w:r>
      <w:r w:rsidRPr="0057442A">
        <w:t>Entities, however, are required to maintain documentation adequate to demonstrate compliance with the proposed Reliability Standards.</w:t>
      </w:r>
      <w:r>
        <w:t xml:space="preserve"> </w:t>
      </w:r>
      <w:r w:rsidRPr="0057442A">
        <w:t xml:space="preserve"> Commission and NERC staff conduct periodic audits of entities </w:t>
      </w:r>
      <w:r w:rsidRPr="0057442A">
        <w:t xml:space="preserve">and auditors rely on the entity’s documentation in determining compliance with Reliability Standards. </w:t>
      </w:r>
      <w:r>
        <w:t xml:space="preserve"> </w:t>
      </w:r>
      <w:r w:rsidRPr="0057442A">
        <w:t xml:space="preserve">While entities retain flexibility on how they choose to demonstrate compliance, the Reliability Standards include Compliance Measures providing examples of the type of documentation an entity may want to develop and maintain to demonstrate compliance. </w:t>
      </w:r>
      <w:r>
        <w:t xml:space="preserve"> </w:t>
      </w:r>
      <w:r w:rsidRPr="0057442A">
        <w:t>The reporting burden below is based on the Compliance Measurements provided in the revised Reliability Standards.</w:t>
      </w:r>
    </w:p>
    <w:p w:rsidR="00623F01" w:rsidRPr="0060520A" w:rsidP="00872C01" w14:paraId="10024CE4" w14:textId="27277220">
      <w:pPr>
        <w:pStyle w:val="FERCparanumber"/>
      </w:pPr>
      <w:r w:rsidRPr="0057442A">
        <w:t xml:space="preserve">As of June 2025, the NERC Compliance Registry identifies approximately </w:t>
      </w:r>
      <w:r w:rsidR="008C460D">
        <w:t xml:space="preserve">    </w:t>
      </w:r>
      <w:r w:rsidRPr="007C3F41">
        <w:t>1</w:t>
      </w:r>
      <w:r>
        <w:t>,</w:t>
      </w:r>
      <w:r w:rsidRPr="007C3F41">
        <w:t>673</w:t>
      </w:r>
      <w:r w:rsidRPr="0057442A">
        <w:t xml:space="preserve"> unique U.S. entities that are subject to mandatory compliance with CIP Reliability Standards.</w:t>
      </w:r>
      <w:r>
        <w:t xml:space="preserve"> </w:t>
      </w:r>
      <w:r w:rsidR="00C13731">
        <w:t xml:space="preserve"> </w:t>
      </w:r>
      <w:r w:rsidR="00900321">
        <w:t xml:space="preserve">All 1,673 entities </w:t>
      </w:r>
      <w:r w:rsidR="00AE66D8">
        <w:t xml:space="preserve">would need to conform to </w:t>
      </w:r>
      <w:r w:rsidR="008A4B46">
        <w:t>modifications</w:t>
      </w:r>
      <w:r w:rsidR="00BC51DB">
        <w:t xml:space="preserve"> proposed </w:t>
      </w:r>
      <w:r w:rsidR="00A273C1">
        <w:t xml:space="preserve">under </w:t>
      </w:r>
      <w:r w:rsidR="00C0608C">
        <w:t xml:space="preserve">Reliability </w:t>
      </w:r>
      <w:r w:rsidR="005B1871">
        <w:t xml:space="preserve">Standard </w:t>
      </w:r>
      <w:r w:rsidR="00A273C1">
        <w:t xml:space="preserve">CIP-002-7. </w:t>
      </w:r>
      <w:r w:rsidR="00C13731">
        <w:t xml:space="preserve"> </w:t>
      </w:r>
      <w:r w:rsidR="00833BB4">
        <w:t>However, as stated in NERC petition, t</w:t>
      </w:r>
      <w:r w:rsidR="00872C01">
        <w:t xml:space="preserve">he revisions in </w:t>
      </w:r>
      <w:r w:rsidR="00C13731">
        <w:t xml:space="preserve">proposed </w:t>
      </w:r>
      <w:r w:rsidR="005B1871">
        <w:t xml:space="preserve">Reliability Standard </w:t>
      </w:r>
      <w:r w:rsidR="00872C01">
        <w:t>CIP-002-7 are minor, mostly aligning the standard with updates to the NERC Glossary.</w:t>
      </w:r>
      <w:r>
        <w:rPr>
          <w:rStyle w:val="FootnoteReference"/>
        </w:rPr>
        <w:footnoteReference w:id="47"/>
      </w:r>
      <w:r w:rsidR="00511AD3">
        <w:t xml:space="preserve"> </w:t>
      </w:r>
      <w:r w:rsidR="00443FFA">
        <w:t xml:space="preserve"> </w:t>
      </w:r>
      <w:r w:rsidR="00511AD3">
        <w:t>Therefore</w:t>
      </w:r>
      <w:r w:rsidR="00E47ECF">
        <w:t>,</w:t>
      </w:r>
      <w:r w:rsidR="00511AD3">
        <w:t xml:space="preserve"> we </w:t>
      </w:r>
      <w:r w:rsidR="00437530">
        <w:t xml:space="preserve">do not envision an increased paperwork burden </w:t>
      </w:r>
      <w:r w:rsidR="00356C66">
        <w:t xml:space="preserve">specifically </w:t>
      </w:r>
      <w:r w:rsidR="00437530">
        <w:t xml:space="preserve">pertaining to </w:t>
      </w:r>
      <w:r w:rsidR="0079740D">
        <w:t xml:space="preserve">any </w:t>
      </w:r>
      <w:r w:rsidR="00356C66">
        <w:t>modifications</w:t>
      </w:r>
      <w:r w:rsidR="0079740D">
        <w:t xml:space="preserve"> </w:t>
      </w:r>
      <w:r w:rsidR="00914AF5">
        <w:t xml:space="preserve">in </w:t>
      </w:r>
      <w:r w:rsidR="002734D5">
        <w:t xml:space="preserve">proposed </w:t>
      </w:r>
      <w:r w:rsidR="005B1871">
        <w:t xml:space="preserve">Reliability Standard </w:t>
      </w:r>
      <w:r w:rsidR="00372458">
        <w:t xml:space="preserve"> </w:t>
      </w:r>
      <w:r w:rsidR="002734D5">
        <w:t>CIP-002-7.</w:t>
      </w:r>
      <w:r w:rsidR="004A0A69">
        <w:t xml:space="preserve">  </w:t>
      </w:r>
      <w:r w:rsidR="002734D5">
        <w:t xml:space="preserve">However, </w:t>
      </w:r>
      <w:r w:rsidR="00202608">
        <w:t>o</w:t>
      </w:r>
      <w:r w:rsidRPr="00D67345">
        <w:t>f th</w:t>
      </w:r>
      <w:r w:rsidR="00202608">
        <w:t>e</w:t>
      </w:r>
      <w:r w:rsidRPr="00D67345">
        <w:t xml:space="preserve"> </w:t>
      </w:r>
      <w:r w:rsidR="000C517F">
        <w:t xml:space="preserve">1,673 </w:t>
      </w:r>
      <w:r w:rsidRPr="00D67345" w:rsidR="005238B7">
        <w:t>total</w:t>
      </w:r>
      <w:r w:rsidR="005238B7">
        <w:t xml:space="preserve"> </w:t>
      </w:r>
      <w:r w:rsidR="000C517F">
        <w:t>entities</w:t>
      </w:r>
      <w:r w:rsidRPr="00D67345">
        <w:t>, we estimate that 400 entities will face</w:t>
      </w:r>
      <w:r w:rsidR="00372458">
        <w:t xml:space="preserve"> </w:t>
      </w:r>
      <w:r w:rsidRPr="00D67345">
        <w:t xml:space="preserve"> an increased paperwork burden under </w:t>
      </w:r>
      <w:r>
        <w:t xml:space="preserve">the revisions </w:t>
      </w:r>
      <w:r w:rsidR="00914AF5">
        <w:t>proposed</w:t>
      </w:r>
      <w:r w:rsidR="00885866">
        <w:t xml:space="preserve"> in</w:t>
      </w:r>
      <w:r>
        <w:t xml:space="preserve"> </w:t>
      </w:r>
      <w:r w:rsidRPr="00D67345">
        <w:t>Reliability Standard</w:t>
      </w:r>
      <w:r>
        <w:t>s</w:t>
      </w:r>
      <w:r w:rsidR="00B4516D">
        <w:t xml:space="preserve"> </w:t>
      </w:r>
      <w:r w:rsidR="00A1719C">
        <w:t>CIP</w:t>
      </w:r>
      <w:r w:rsidR="000B5A48">
        <w:noBreakHyphen/>
      </w:r>
      <w:r w:rsidR="00A1719C">
        <w:t>003</w:t>
      </w:r>
      <w:r w:rsidR="000B5A48">
        <w:noBreakHyphen/>
      </w:r>
      <w:r w:rsidR="00A1719C">
        <w:t xml:space="preserve">10, </w:t>
      </w:r>
      <w:r w:rsidR="00B4516D">
        <w:t>CIP-004-8</w:t>
      </w:r>
      <w:r w:rsidR="003628AA">
        <w:t>, CIP</w:t>
      </w:r>
      <w:r w:rsidR="002A5B6A">
        <w:t>-005-</w:t>
      </w:r>
      <w:r w:rsidR="00EA6E92">
        <w:t>8</w:t>
      </w:r>
      <w:r w:rsidR="002078B7">
        <w:t xml:space="preserve">, </w:t>
      </w:r>
      <w:r w:rsidR="003B5D1C">
        <w:t>CIP-006-7.1</w:t>
      </w:r>
      <w:r w:rsidR="00295094">
        <w:t>, CIP-007</w:t>
      </w:r>
      <w:r w:rsidR="00284F49">
        <w:t>-7.1</w:t>
      </w:r>
      <w:r w:rsidR="0070241D">
        <w:t>, CIP-008</w:t>
      </w:r>
      <w:r w:rsidR="007724AE">
        <w:t>-7</w:t>
      </w:r>
      <w:r w:rsidR="00AC672E">
        <w:t>.1</w:t>
      </w:r>
      <w:r w:rsidR="00F83A7A">
        <w:t>, CIP</w:t>
      </w:r>
      <w:r w:rsidR="000B5A48">
        <w:noBreakHyphen/>
      </w:r>
      <w:r w:rsidR="00F83A7A">
        <w:t>009</w:t>
      </w:r>
      <w:r w:rsidR="000B5A48">
        <w:noBreakHyphen/>
      </w:r>
      <w:r w:rsidR="00953B3E">
        <w:t>7</w:t>
      </w:r>
      <w:r w:rsidR="005C2141">
        <w:t>.1, CIP-010-5, CIP</w:t>
      </w:r>
      <w:r w:rsidR="00141FBF">
        <w:t>-011</w:t>
      </w:r>
      <w:r w:rsidR="00262428">
        <w:t>-4.1</w:t>
      </w:r>
      <w:r w:rsidR="00436FFF">
        <w:t xml:space="preserve">, and </w:t>
      </w:r>
      <w:r w:rsidR="002742C7">
        <w:t>CIP-013</w:t>
      </w:r>
      <w:r w:rsidR="00766F28">
        <w:t>-3</w:t>
      </w:r>
      <w:r>
        <w:t xml:space="preserve">.  </w:t>
      </w:r>
      <w:r w:rsidRPr="0057442A">
        <w:t>Based on these assumptions, the estimated reporting burden is as follows:</w:t>
      </w:r>
    </w:p>
    <w:tbl>
      <w:tblPr>
        <w:tblW w:w="10012"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389"/>
        <w:gridCol w:w="1212"/>
        <w:gridCol w:w="1130"/>
        <w:gridCol w:w="1097"/>
        <w:gridCol w:w="1822"/>
        <w:gridCol w:w="1710"/>
        <w:gridCol w:w="1652"/>
      </w:tblGrid>
      <w:tr w14:paraId="2098FBE0" w14:textId="77777777" w:rsidTr="00DC09A4">
        <w:tblPrEx>
          <w:tblW w:w="10012"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Ex>
        <w:trPr>
          <w:cantSplit/>
          <w:trHeight w:val="214"/>
          <w:tblHeader/>
        </w:trPr>
        <w:tc>
          <w:tcPr>
            <w:tcW w:w="10012" w:type="dxa"/>
            <w:gridSpan w:val="7"/>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rsidR="00084DBD" w:rsidRPr="0060520A" w:rsidP="0060520A" w14:paraId="72040DF9" w14:textId="1339EDF4">
            <w:pPr>
              <w:pStyle w:val="NormalWeb"/>
              <w:jc w:val="center"/>
              <w:rPr>
                <w:b/>
                <w:sz w:val="26"/>
                <w:szCs w:val="26"/>
              </w:rPr>
            </w:pPr>
            <w:r w:rsidRPr="619931B8">
              <w:rPr>
                <w:b/>
                <w:bCs/>
                <w:sz w:val="26"/>
                <w:szCs w:val="26"/>
              </w:rPr>
              <w:t>Total</w:t>
            </w:r>
            <w:r w:rsidRPr="0060520A" w:rsidR="0056405B">
              <w:rPr>
                <w:b/>
                <w:sz w:val="26"/>
                <w:szCs w:val="26"/>
              </w:rPr>
              <w:t xml:space="preserve"> Changes Proposed by the NOPR in Docket RM24-8</w:t>
            </w:r>
            <w:r w:rsidRPr="0060520A" w:rsidR="008828DE">
              <w:rPr>
                <w:b/>
                <w:bCs/>
                <w:sz w:val="26"/>
                <w:szCs w:val="26"/>
              </w:rPr>
              <w:t>-00</w:t>
            </w:r>
            <w:r w:rsidRPr="00BB666C" w:rsidR="008828DE">
              <w:rPr>
                <w:sz w:val="26"/>
                <w:szCs w:val="26"/>
              </w:rPr>
              <w:t>0</w:t>
            </w:r>
            <w:r>
              <w:rPr>
                <w:rStyle w:val="FootnoteReference"/>
                <w:szCs w:val="26"/>
              </w:rPr>
              <w:footnoteReference w:id="48"/>
            </w:r>
          </w:p>
        </w:tc>
      </w:tr>
      <w:tr w14:paraId="274E6265" w14:textId="77777777" w:rsidTr="00DC09A4">
        <w:tblPrEx>
          <w:tblW w:w="10012" w:type="dxa"/>
          <w:tblLayout w:type="fixed"/>
          <w:tblCellMar>
            <w:left w:w="0" w:type="dxa"/>
            <w:right w:w="0" w:type="dxa"/>
          </w:tblCellMar>
          <w:tblLook w:val="04A0"/>
        </w:tblPrEx>
        <w:trPr>
          <w:trHeight w:val="214"/>
          <w:tblHeader/>
        </w:trPr>
        <w:tc>
          <w:tcPr>
            <w:tcW w:w="138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623F01" w:rsidRPr="0057442A" w14:paraId="434C9188" w14:textId="77777777">
            <w:pPr>
              <w:pStyle w:val="NormalWeb"/>
              <w:rPr>
                <w:sz w:val="26"/>
                <w:szCs w:val="26"/>
              </w:rPr>
            </w:pPr>
            <w:r w:rsidRPr="0057442A">
              <w:rPr>
                <w:sz w:val="26"/>
                <w:szCs w:val="26"/>
              </w:rPr>
              <w:t> </w:t>
            </w:r>
          </w:p>
        </w:tc>
        <w:tc>
          <w:tcPr>
            <w:tcW w:w="121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623F01" w:rsidRPr="0057442A" w14:paraId="6B77EBEA" w14:textId="77777777">
            <w:pPr>
              <w:pStyle w:val="NormalWeb"/>
              <w:rPr>
                <w:sz w:val="26"/>
                <w:szCs w:val="26"/>
              </w:rPr>
            </w:pPr>
            <w:r w:rsidRPr="0057442A">
              <w:rPr>
                <w:sz w:val="26"/>
                <w:szCs w:val="26"/>
              </w:rPr>
              <w:t>Number of</w:t>
            </w:r>
          </w:p>
          <w:p w:rsidR="00623F01" w:rsidRPr="0057442A" w14:paraId="72A26438" w14:textId="77777777">
            <w:pPr>
              <w:pStyle w:val="NormalWeb"/>
              <w:rPr>
                <w:sz w:val="26"/>
                <w:szCs w:val="26"/>
              </w:rPr>
            </w:pPr>
            <w:r w:rsidRPr="0057442A">
              <w:rPr>
                <w:sz w:val="26"/>
                <w:szCs w:val="26"/>
              </w:rPr>
              <w:t>Respondents</w:t>
            </w:r>
          </w:p>
          <w:p w:rsidR="00623F01" w:rsidRPr="0057442A" w14:paraId="5AEBAE0E" w14:textId="77777777">
            <w:pPr>
              <w:pStyle w:val="NormalWeb"/>
              <w:rPr>
                <w:sz w:val="26"/>
                <w:szCs w:val="26"/>
              </w:rPr>
            </w:pPr>
            <w:r w:rsidRPr="0057442A">
              <w:rPr>
                <w:sz w:val="26"/>
                <w:szCs w:val="26"/>
              </w:rPr>
              <w:t>(1)</w:t>
            </w:r>
          </w:p>
        </w:tc>
        <w:tc>
          <w:tcPr>
            <w:tcW w:w="113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623F01" w:rsidRPr="0057442A" w14:paraId="1E8136B7" w14:textId="77777777">
            <w:pPr>
              <w:pStyle w:val="NormalWeb"/>
              <w:rPr>
                <w:sz w:val="26"/>
                <w:szCs w:val="26"/>
              </w:rPr>
            </w:pPr>
            <w:r w:rsidRPr="0057442A">
              <w:rPr>
                <w:sz w:val="26"/>
                <w:szCs w:val="26"/>
              </w:rPr>
              <w:t>Annual</w:t>
            </w:r>
          </w:p>
          <w:p w:rsidR="00623F01" w:rsidRPr="0057442A" w14:paraId="5E1CC5F9" w14:textId="77777777">
            <w:pPr>
              <w:pStyle w:val="NormalWeb"/>
              <w:rPr>
                <w:sz w:val="26"/>
                <w:szCs w:val="26"/>
              </w:rPr>
            </w:pPr>
            <w:r w:rsidRPr="0057442A">
              <w:rPr>
                <w:sz w:val="26"/>
                <w:szCs w:val="26"/>
              </w:rPr>
              <w:t>Number of</w:t>
            </w:r>
          </w:p>
          <w:p w:rsidR="00623F01" w:rsidRPr="0057442A" w14:paraId="10E3C3D7" w14:textId="77777777">
            <w:pPr>
              <w:pStyle w:val="NormalWeb"/>
              <w:rPr>
                <w:sz w:val="26"/>
                <w:szCs w:val="26"/>
              </w:rPr>
            </w:pPr>
            <w:r w:rsidRPr="0057442A">
              <w:rPr>
                <w:sz w:val="26"/>
                <w:szCs w:val="26"/>
              </w:rPr>
              <w:t>Responses per</w:t>
            </w:r>
          </w:p>
          <w:p w:rsidR="00623F01" w:rsidRPr="0057442A" w14:paraId="0CDCD58B" w14:textId="77777777">
            <w:pPr>
              <w:pStyle w:val="NormalWeb"/>
              <w:rPr>
                <w:sz w:val="26"/>
                <w:szCs w:val="26"/>
              </w:rPr>
            </w:pPr>
            <w:r w:rsidRPr="0057442A">
              <w:rPr>
                <w:sz w:val="26"/>
                <w:szCs w:val="26"/>
              </w:rPr>
              <w:t>Respondent</w:t>
            </w:r>
          </w:p>
          <w:p w:rsidR="00623F01" w:rsidRPr="0057442A" w14:paraId="0EF8DF16" w14:textId="77777777">
            <w:pPr>
              <w:pStyle w:val="NormalWeb"/>
              <w:rPr>
                <w:sz w:val="26"/>
                <w:szCs w:val="26"/>
              </w:rPr>
            </w:pPr>
            <w:r w:rsidRPr="0057442A">
              <w:rPr>
                <w:sz w:val="26"/>
                <w:szCs w:val="26"/>
              </w:rPr>
              <w:t>(2)</w:t>
            </w:r>
          </w:p>
        </w:tc>
        <w:tc>
          <w:tcPr>
            <w:tcW w:w="1097"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623F01" w:rsidRPr="0057442A" w14:paraId="7C92FB32" w14:textId="77777777">
            <w:pPr>
              <w:pStyle w:val="NormalWeb"/>
              <w:rPr>
                <w:sz w:val="26"/>
                <w:szCs w:val="26"/>
              </w:rPr>
            </w:pPr>
            <w:r w:rsidRPr="0057442A">
              <w:rPr>
                <w:sz w:val="26"/>
                <w:szCs w:val="26"/>
              </w:rPr>
              <w:t>Total</w:t>
            </w:r>
          </w:p>
          <w:p w:rsidR="00623F01" w:rsidRPr="0057442A" w14:paraId="2DBBB3D0" w14:textId="77777777">
            <w:pPr>
              <w:pStyle w:val="NormalWeb"/>
              <w:rPr>
                <w:sz w:val="26"/>
                <w:szCs w:val="26"/>
              </w:rPr>
            </w:pPr>
            <w:r w:rsidRPr="0057442A">
              <w:rPr>
                <w:sz w:val="26"/>
                <w:szCs w:val="26"/>
              </w:rPr>
              <w:t>Number of</w:t>
            </w:r>
          </w:p>
          <w:p w:rsidR="00623F01" w:rsidRPr="0057442A" w14:paraId="14EDF5C7" w14:textId="77777777">
            <w:pPr>
              <w:pStyle w:val="NormalWeb"/>
              <w:rPr>
                <w:sz w:val="26"/>
                <w:szCs w:val="26"/>
              </w:rPr>
            </w:pPr>
            <w:r w:rsidRPr="0057442A">
              <w:rPr>
                <w:sz w:val="26"/>
                <w:szCs w:val="26"/>
              </w:rPr>
              <w:t>Responses</w:t>
            </w:r>
          </w:p>
          <w:p w:rsidR="00623F01" w:rsidRPr="0057442A" w14:paraId="07FA8426" w14:textId="77777777">
            <w:pPr>
              <w:pStyle w:val="NormalWeb"/>
              <w:rPr>
                <w:sz w:val="26"/>
                <w:szCs w:val="26"/>
              </w:rPr>
            </w:pPr>
            <w:r w:rsidRPr="0057442A">
              <w:rPr>
                <w:sz w:val="26"/>
                <w:szCs w:val="26"/>
              </w:rPr>
              <w:t>(1)*(2)=(3)</w:t>
            </w:r>
          </w:p>
        </w:tc>
        <w:tc>
          <w:tcPr>
            <w:tcW w:w="182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623F01" w:rsidRPr="0057442A" w14:paraId="30AC69C4" w14:textId="77777777">
            <w:pPr>
              <w:pStyle w:val="NormalWeb"/>
              <w:rPr>
                <w:sz w:val="26"/>
                <w:szCs w:val="26"/>
              </w:rPr>
            </w:pPr>
            <w:r w:rsidRPr="0057442A">
              <w:rPr>
                <w:sz w:val="26"/>
                <w:szCs w:val="26"/>
              </w:rPr>
              <w:t>Average</w:t>
            </w:r>
          </w:p>
          <w:p w:rsidR="00623F01" w:rsidRPr="0057442A" w14:paraId="61625460" w14:textId="77777777">
            <w:pPr>
              <w:pStyle w:val="NormalWeb"/>
              <w:rPr>
                <w:sz w:val="26"/>
                <w:szCs w:val="26"/>
              </w:rPr>
            </w:pPr>
            <w:r w:rsidRPr="0057442A">
              <w:rPr>
                <w:sz w:val="26"/>
                <w:szCs w:val="26"/>
              </w:rPr>
              <w:t>Burden &amp;</w:t>
            </w:r>
          </w:p>
          <w:p w:rsidR="00623F01" w:rsidRPr="0057442A" w14:paraId="144BCE5B" w14:textId="77777777">
            <w:pPr>
              <w:pStyle w:val="NormalWeb"/>
              <w:rPr>
                <w:sz w:val="26"/>
                <w:szCs w:val="26"/>
              </w:rPr>
            </w:pPr>
            <w:r w:rsidRPr="0057442A">
              <w:rPr>
                <w:sz w:val="26"/>
                <w:szCs w:val="26"/>
              </w:rPr>
              <w:t>Cost Per</w:t>
            </w:r>
          </w:p>
          <w:p w:rsidR="00623F01" w:rsidRPr="0057442A" w14:paraId="3B38269E" w14:textId="77777777">
            <w:pPr>
              <w:pStyle w:val="NormalWeb"/>
              <w:rPr>
                <w:sz w:val="26"/>
                <w:szCs w:val="26"/>
              </w:rPr>
            </w:pPr>
            <w:r w:rsidRPr="0057442A">
              <w:rPr>
                <w:sz w:val="26"/>
                <w:szCs w:val="26"/>
              </w:rPr>
              <w:t>Response</w:t>
            </w:r>
            <w:r>
              <w:rPr>
                <w:rStyle w:val="FootnoteReference"/>
                <w:szCs w:val="26"/>
              </w:rPr>
              <w:footnoteReference w:id="49"/>
            </w:r>
          </w:p>
          <w:p w:rsidR="00623F01" w:rsidRPr="0057442A" w14:paraId="742E3FA8" w14:textId="77777777">
            <w:pPr>
              <w:pStyle w:val="NormalWeb"/>
              <w:rPr>
                <w:sz w:val="26"/>
                <w:szCs w:val="26"/>
              </w:rPr>
            </w:pPr>
            <w:r w:rsidRPr="0057442A">
              <w:rPr>
                <w:sz w:val="26"/>
                <w:szCs w:val="26"/>
              </w:rPr>
              <w:t>(4)</w:t>
            </w:r>
          </w:p>
        </w:tc>
        <w:tc>
          <w:tcPr>
            <w:tcW w:w="171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623F01" w:rsidRPr="0057442A" w14:paraId="2D4CFC14" w14:textId="77777777">
            <w:pPr>
              <w:pStyle w:val="NormalWeb"/>
              <w:rPr>
                <w:sz w:val="26"/>
                <w:szCs w:val="26"/>
              </w:rPr>
            </w:pPr>
            <w:r w:rsidRPr="0057442A">
              <w:rPr>
                <w:sz w:val="26"/>
                <w:szCs w:val="26"/>
              </w:rPr>
              <w:t>Total</w:t>
            </w:r>
          </w:p>
          <w:p w:rsidR="00623F01" w:rsidRPr="0057442A" w14:paraId="7D6F6267" w14:textId="77777777">
            <w:pPr>
              <w:pStyle w:val="NormalWeb"/>
              <w:rPr>
                <w:sz w:val="26"/>
                <w:szCs w:val="26"/>
              </w:rPr>
            </w:pPr>
            <w:r w:rsidRPr="0057442A">
              <w:rPr>
                <w:sz w:val="26"/>
                <w:szCs w:val="26"/>
              </w:rPr>
              <w:t>Annual</w:t>
            </w:r>
          </w:p>
          <w:p w:rsidR="00623F01" w:rsidRPr="0057442A" w14:paraId="351F1323" w14:textId="77777777">
            <w:pPr>
              <w:pStyle w:val="NormalWeb"/>
              <w:rPr>
                <w:sz w:val="26"/>
                <w:szCs w:val="26"/>
              </w:rPr>
            </w:pPr>
            <w:r w:rsidRPr="0057442A">
              <w:rPr>
                <w:sz w:val="26"/>
                <w:szCs w:val="26"/>
              </w:rPr>
              <w:t>Burden</w:t>
            </w:r>
          </w:p>
          <w:p w:rsidR="00623F01" w:rsidRPr="0057442A" w14:paraId="042DFA2A" w14:textId="77777777">
            <w:pPr>
              <w:pStyle w:val="NormalWeb"/>
              <w:rPr>
                <w:sz w:val="26"/>
                <w:szCs w:val="26"/>
              </w:rPr>
            </w:pPr>
            <w:r w:rsidRPr="0057442A">
              <w:rPr>
                <w:sz w:val="26"/>
                <w:szCs w:val="26"/>
              </w:rPr>
              <w:t>Hours &amp;</w:t>
            </w:r>
          </w:p>
          <w:p w:rsidR="00623F01" w:rsidRPr="0057442A" w14:paraId="72E2C591" w14:textId="77777777">
            <w:pPr>
              <w:pStyle w:val="NormalWeb"/>
              <w:rPr>
                <w:sz w:val="26"/>
                <w:szCs w:val="26"/>
              </w:rPr>
            </w:pPr>
            <w:r w:rsidRPr="0057442A">
              <w:rPr>
                <w:sz w:val="26"/>
                <w:szCs w:val="26"/>
              </w:rPr>
              <w:t>Total</w:t>
            </w:r>
          </w:p>
          <w:p w:rsidR="00623F01" w:rsidRPr="0057442A" w14:paraId="00C2413E" w14:textId="77777777">
            <w:pPr>
              <w:pStyle w:val="NormalWeb"/>
              <w:rPr>
                <w:sz w:val="26"/>
                <w:szCs w:val="26"/>
              </w:rPr>
            </w:pPr>
            <w:r w:rsidRPr="0057442A">
              <w:rPr>
                <w:sz w:val="26"/>
                <w:szCs w:val="26"/>
              </w:rPr>
              <w:t>Annual</w:t>
            </w:r>
          </w:p>
          <w:p w:rsidR="00623F01" w:rsidRPr="0057442A" w14:paraId="374D9ADA" w14:textId="77777777">
            <w:pPr>
              <w:pStyle w:val="NormalWeb"/>
              <w:rPr>
                <w:sz w:val="26"/>
                <w:szCs w:val="26"/>
              </w:rPr>
            </w:pPr>
            <w:r w:rsidRPr="0057442A">
              <w:rPr>
                <w:sz w:val="26"/>
                <w:szCs w:val="26"/>
              </w:rPr>
              <w:t>Cost</w:t>
            </w:r>
          </w:p>
          <w:p w:rsidR="00623F01" w:rsidRPr="0057442A" w14:paraId="373A60EF" w14:textId="77777777">
            <w:pPr>
              <w:pStyle w:val="NormalWeb"/>
              <w:rPr>
                <w:sz w:val="26"/>
                <w:szCs w:val="26"/>
              </w:rPr>
            </w:pPr>
            <w:r w:rsidRPr="0057442A">
              <w:rPr>
                <w:sz w:val="26"/>
                <w:szCs w:val="26"/>
              </w:rPr>
              <w:t>(3)*(4)=(5)</w:t>
            </w:r>
          </w:p>
        </w:tc>
        <w:tc>
          <w:tcPr>
            <w:tcW w:w="1652"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rsidR="00623F01" w:rsidRPr="0057442A" w14:paraId="55A5778E" w14:textId="77777777">
            <w:pPr>
              <w:pStyle w:val="NormalWeb"/>
              <w:rPr>
                <w:sz w:val="26"/>
                <w:szCs w:val="26"/>
              </w:rPr>
            </w:pPr>
            <w:r w:rsidRPr="0057442A">
              <w:rPr>
                <w:sz w:val="26"/>
                <w:szCs w:val="26"/>
              </w:rPr>
              <w:t>Cost per</w:t>
            </w:r>
          </w:p>
          <w:p w:rsidR="00623F01" w:rsidRPr="0057442A" w14:paraId="47E86E68" w14:textId="77777777">
            <w:pPr>
              <w:pStyle w:val="NormalWeb"/>
              <w:rPr>
                <w:sz w:val="26"/>
                <w:szCs w:val="26"/>
              </w:rPr>
            </w:pPr>
            <w:r w:rsidRPr="0057442A">
              <w:rPr>
                <w:sz w:val="26"/>
                <w:szCs w:val="26"/>
              </w:rPr>
              <w:t>Respondent</w:t>
            </w:r>
          </w:p>
          <w:p w:rsidR="00623F01" w:rsidRPr="0057442A" w14:paraId="3AE0743B" w14:textId="77777777">
            <w:pPr>
              <w:pStyle w:val="NormalWeb"/>
              <w:rPr>
                <w:sz w:val="26"/>
                <w:szCs w:val="26"/>
              </w:rPr>
            </w:pPr>
            <w:r w:rsidRPr="0057442A">
              <w:rPr>
                <w:sz w:val="26"/>
                <w:szCs w:val="26"/>
              </w:rPr>
              <w:t>($)</w:t>
            </w:r>
          </w:p>
          <w:p w:rsidR="00623F01" w:rsidRPr="0057442A" w14:paraId="4FD7DD37" w14:textId="77777777">
            <w:pPr>
              <w:pStyle w:val="NormalWeb"/>
              <w:rPr>
                <w:sz w:val="26"/>
                <w:szCs w:val="26"/>
              </w:rPr>
            </w:pPr>
            <w:r w:rsidRPr="0057442A">
              <w:rPr>
                <w:sz w:val="26"/>
                <w:szCs w:val="26"/>
              </w:rPr>
              <w:t>(5)÷(1)</w:t>
            </w:r>
          </w:p>
        </w:tc>
      </w:tr>
      <w:tr w14:paraId="7B5738D2" w14:textId="77777777" w:rsidTr="00DC09A4">
        <w:tblPrEx>
          <w:tblW w:w="10012" w:type="dxa"/>
          <w:tblLayout w:type="fixed"/>
          <w:tblCellMar>
            <w:left w:w="0" w:type="dxa"/>
            <w:right w:w="0" w:type="dxa"/>
          </w:tblCellMar>
          <w:tblLook w:val="04A0"/>
        </w:tblPrEx>
        <w:trPr>
          <w:trHeight w:val="214"/>
        </w:trPr>
        <w:tc>
          <w:tcPr>
            <w:tcW w:w="1389" w:type="dxa"/>
            <w:tcBorders>
              <w:top w:val="single" w:sz="8" w:space="0" w:color="A3A3A3"/>
              <w:left w:val="single" w:sz="8" w:space="0" w:color="A3A3A3"/>
              <w:bottom w:val="single" w:sz="4" w:space="0" w:color="auto"/>
              <w:right w:val="single" w:sz="8" w:space="0" w:color="A3A3A3"/>
            </w:tcBorders>
            <w:tcMar>
              <w:top w:w="80" w:type="dxa"/>
              <w:left w:w="80" w:type="dxa"/>
              <w:bottom w:w="80" w:type="dxa"/>
              <w:right w:w="80" w:type="dxa"/>
            </w:tcMar>
          </w:tcPr>
          <w:p w:rsidR="005B104F" w:rsidRPr="009A5A7A" w14:paraId="7DCA7D5F" w14:textId="0194928A">
            <w:pPr>
              <w:pStyle w:val="NormalWeb"/>
              <w:rPr>
                <w:sz w:val="26"/>
                <w:szCs w:val="26"/>
              </w:rPr>
            </w:pPr>
            <w:r w:rsidRPr="0060520A">
              <w:rPr>
                <w:sz w:val="26"/>
                <w:szCs w:val="26"/>
              </w:rPr>
              <w:t xml:space="preserve">Conforming to modifications proposed under </w:t>
            </w:r>
            <w:r w:rsidRPr="0060520A" w:rsidR="009D746E">
              <w:rPr>
                <w:sz w:val="26"/>
                <w:szCs w:val="26"/>
              </w:rPr>
              <w:t xml:space="preserve">Reliability Standard </w:t>
            </w:r>
            <w:r w:rsidRPr="0060520A">
              <w:rPr>
                <w:sz w:val="26"/>
                <w:szCs w:val="26"/>
              </w:rPr>
              <w:t>CIP-002-7</w:t>
            </w:r>
          </w:p>
        </w:tc>
        <w:tc>
          <w:tcPr>
            <w:tcW w:w="12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5B104F" w14:paraId="5C38A4D0" w14:textId="1379E432">
            <w:pPr>
              <w:pStyle w:val="NormalWeb"/>
              <w:rPr>
                <w:sz w:val="26"/>
                <w:szCs w:val="26"/>
              </w:rPr>
            </w:pPr>
            <w:r>
              <w:rPr>
                <w:sz w:val="26"/>
                <w:szCs w:val="26"/>
              </w:rPr>
              <w:t>1673</w:t>
            </w:r>
          </w:p>
        </w:tc>
        <w:tc>
          <w:tcPr>
            <w:tcW w:w="11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5B104F" w:rsidRPr="002735C5" w14:paraId="0417B0C8" w14:textId="34E64350">
            <w:pPr>
              <w:pStyle w:val="NormalWeb"/>
              <w:rPr>
                <w:sz w:val="26"/>
                <w:szCs w:val="26"/>
              </w:rPr>
            </w:pPr>
            <w:r>
              <w:rPr>
                <w:sz w:val="26"/>
                <w:szCs w:val="26"/>
              </w:rPr>
              <w:t>1</w:t>
            </w:r>
          </w:p>
        </w:tc>
        <w:tc>
          <w:tcPr>
            <w:tcW w:w="10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5B104F" w14:paraId="1BE5ADBE" w14:textId="149DF980">
            <w:pPr>
              <w:pStyle w:val="NormalWeb"/>
              <w:rPr>
                <w:sz w:val="26"/>
                <w:szCs w:val="26"/>
              </w:rPr>
            </w:pPr>
            <w:r>
              <w:rPr>
                <w:sz w:val="26"/>
                <w:szCs w:val="26"/>
              </w:rPr>
              <w:t>1673</w:t>
            </w:r>
          </w:p>
        </w:tc>
        <w:tc>
          <w:tcPr>
            <w:tcW w:w="1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5B104F" w:rsidRPr="002735C5" w14:paraId="554717A1" w14:textId="6E02D991">
            <w:pPr>
              <w:pStyle w:val="NormalWeb"/>
              <w:rPr>
                <w:sz w:val="26"/>
                <w:szCs w:val="26"/>
              </w:rPr>
            </w:pPr>
            <w:r>
              <w:rPr>
                <w:sz w:val="26"/>
                <w:szCs w:val="26"/>
              </w:rPr>
              <w:t xml:space="preserve">Commission does not </w:t>
            </w:r>
            <w:r w:rsidRPr="00C75E5C">
              <w:rPr>
                <w:sz w:val="26"/>
                <w:szCs w:val="26"/>
              </w:rPr>
              <w:t>anticipate any material information collection costs associated with CIP-002-7</w:t>
            </w:r>
            <w:r w:rsidR="00361BF7">
              <w:rPr>
                <w:sz w:val="26"/>
                <w:szCs w:val="26"/>
              </w:rPr>
              <w:t>.</w:t>
            </w: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5B104F" w14:paraId="236271E1" w14:textId="2B1B8525">
            <w:pPr>
              <w:pStyle w:val="NormalWeb"/>
              <w:rPr>
                <w:sz w:val="26"/>
                <w:szCs w:val="26"/>
              </w:rPr>
            </w:pPr>
            <w:r>
              <w:rPr>
                <w:sz w:val="26"/>
                <w:szCs w:val="26"/>
              </w:rPr>
              <w:t xml:space="preserve">Commission does not </w:t>
            </w:r>
            <w:r w:rsidRPr="00C75E5C">
              <w:rPr>
                <w:sz w:val="26"/>
                <w:szCs w:val="26"/>
              </w:rPr>
              <w:t>anticipate any material information collection costs associated with CIP-002-</w:t>
            </w:r>
            <w:r w:rsidRPr="00C75E5C">
              <w:rPr>
                <w:sz w:val="26"/>
                <w:szCs w:val="26"/>
              </w:rPr>
              <w:t>7</w:t>
            </w:r>
            <w:r>
              <w:rPr>
                <w:sz w:val="26"/>
                <w:szCs w:val="26"/>
              </w:rPr>
              <w:t>.</w:t>
            </w:r>
          </w:p>
        </w:tc>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5B104F" w:rsidRPr="002735C5" w14:paraId="12B777EB" w14:textId="1F897E42">
            <w:pPr>
              <w:pStyle w:val="NormalWeb"/>
              <w:rPr>
                <w:sz w:val="26"/>
                <w:szCs w:val="26"/>
              </w:rPr>
            </w:pPr>
            <w:r>
              <w:rPr>
                <w:sz w:val="26"/>
                <w:szCs w:val="26"/>
              </w:rPr>
              <w:t xml:space="preserve">Commission does not </w:t>
            </w:r>
            <w:r w:rsidRPr="00C75E5C">
              <w:rPr>
                <w:sz w:val="26"/>
                <w:szCs w:val="26"/>
              </w:rPr>
              <w:t>anticipate any material information collection costs associated with CIP-</w:t>
            </w:r>
            <w:r w:rsidRPr="00C75E5C">
              <w:rPr>
                <w:sz w:val="26"/>
                <w:szCs w:val="26"/>
              </w:rPr>
              <w:t>002-7</w:t>
            </w:r>
            <w:r>
              <w:rPr>
                <w:sz w:val="26"/>
                <w:szCs w:val="26"/>
              </w:rPr>
              <w:t>.</w:t>
            </w:r>
          </w:p>
        </w:tc>
      </w:tr>
      <w:tr w14:paraId="05D00419" w14:textId="77777777" w:rsidTr="00DC09A4">
        <w:tblPrEx>
          <w:tblW w:w="10012" w:type="dxa"/>
          <w:tblLayout w:type="fixed"/>
          <w:tblCellMar>
            <w:left w:w="0" w:type="dxa"/>
            <w:right w:w="0" w:type="dxa"/>
          </w:tblCellMar>
          <w:tblLook w:val="04A0"/>
        </w:tblPrEx>
        <w:trPr>
          <w:trHeight w:val="214"/>
        </w:trPr>
        <w:tc>
          <w:tcPr>
            <w:tcW w:w="13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23F01" w:rsidRPr="00464290" w14:paraId="2AD4542E" w14:textId="392E04C7">
            <w:pPr>
              <w:pStyle w:val="NormalWeb"/>
              <w:rPr>
                <w:sz w:val="26"/>
                <w:szCs w:val="26"/>
              </w:rPr>
            </w:pPr>
            <w:r w:rsidRPr="002735C5">
              <w:rPr>
                <w:sz w:val="26"/>
                <w:szCs w:val="26"/>
              </w:rPr>
              <w:t>Update compliance related documentation of one or more process(es) pertaining to proposed Reliability Standards:</w:t>
            </w:r>
            <w:r w:rsidR="0095141E">
              <w:rPr>
                <w:sz w:val="26"/>
                <w:szCs w:val="26"/>
              </w:rPr>
              <w:br/>
            </w:r>
            <w:r w:rsidR="0095141E">
              <w:t>CIP-003-10</w:t>
            </w:r>
            <w:r w:rsidR="00A1719C">
              <w:t>,</w:t>
            </w:r>
            <w:r w:rsidRPr="002735C5">
              <w:rPr>
                <w:sz w:val="26"/>
                <w:szCs w:val="26"/>
              </w:rPr>
              <w:t xml:space="preserve"> CIP-004-8, CIP-005-8, CIP-006-7.1, CIP-007-7.1, CIP-008-7.1, CIP-009-7.1, CIP-010-5, CIP-011-4.1, and CIP-013-3 </w:t>
            </w:r>
          </w:p>
        </w:tc>
        <w:tc>
          <w:tcPr>
            <w:tcW w:w="1212" w:type="dxa"/>
            <w:tcBorders>
              <w:top w:val="single" w:sz="8" w:space="0" w:color="A3A3A3"/>
              <w:left w:val="single" w:sz="4" w:space="0" w:color="auto"/>
              <w:bottom w:val="single" w:sz="8" w:space="0" w:color="A3A3A3"/>
              <w:right w:val="single" w:sz="8" w:space="0" w:color="A3A3A3"/>
            </w:tcBorders>
            <w:tcMar>
              <w:top w:w="80" w:type="dxa"/>
              <w:left w:w="80" w:type="dxa"/>
              <w:bottom w:w="80" w:type="dxa"/>
              <w:right w:w="80" w:type="dxa"/>
            </w:tcMar>
          </w:tcPr>
          <w:p w:rsidR="00623F01" w:rsidRPr="00464290" w14:paraId="2EAE4420" w14:textId="2843EC94">
            <w:pPr>
              <w:pStyle w:val="NormalWeb"/>
              <w:rPr>
                <w:sz w:val="26"/>
                <w:szCs w:val="26"/>
              </w:rPr>
            </w:pPr>
            <w:r>
              <w:rPr>
                <w:sz w:val="26"/>
                <w:szCs w:val="26"/>
              </w:rPr>
              <w:t>400</w:t>
            </w:r>
          </w:p>
        </w:tc>
        <w:tc>
          <w:tcPr>
            <w:tcW w:w="11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23F01" w:rsidRPr="00464290" w14:paraId="6E784A2D" w14:textId="77777777">
            <w:pPr>
              <w:pStyle w:val="NormalWeb"/>
              <w:rPr>
                <w:sz w:val="26"/>
                <w:szCs w:val="26"/>
              </w:rPr>
            </w:pPr>
            <w:r w:rsidRPr="002735C5">
              <w:rPr>
                <w:sz w:val="26"/>
                <w:szCs w:val="26"/>
              </w:rPr>
              <w:t>1</w:t>
            </w:r>
          </w:p>
        </w:tc>
        <w:tc>
          <w:tcPr>
            <w:tcW w:w="10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23F01" w:rsidRPr="00464290" w14:paraId="17C2964A" w14:textId="62F43817">
            <w:pPr>
              <w:pStyle w:val="NormalWeb"/>
              <w:rPr>
                <w:sz w:val="26"/>
                <w:szCs w:val="26"/>
              </w:rPr>
            </w:pPr>
            <w:r>
              <w:rPr>
                <w:sz w:val="26"/>
                <w:szCs w:val="26"/>
              </w:rPr>
              <w:t>400</w:t>
            </w:r>
          </w:p>
        </w:tc>
        <w:tc>
          <w:tcPr>
            <w:tcW w:w="1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23F01" w:rsidRPr="00C93A93" w14:paraId="1F0C44C4" w14:textId="1F7FC734">
            <w:pPr>
              <w:pStyle w:val="NormalWeb"/>
              <w:rPr>
                <w:sz w:val="26"/>
                <w:szCs w:val="26"/>
              </w:rPr>
            </w:pPr>
            <w:r>
              <w:rPr>
                <w:sz w:val="26"/>
                <w:szCs w:val="26"/>
              </w:rPr>
              <w:t>57</w:t>
            </w:r>
            <w:r w:rsidR="00812FF7">
              <w:rPr>
                <w:sz w:val="26"/>
                <w:szCs w:val="26"/>
              </w:rPr>
              <w:t>7</w:t>
            </w:r>
            <w:r w:rsidRPr="12884ABC">
              <w:rPr>
                <w:sz w:val="26"/>
                <w:szCs w:val="26"/>
              </w:rPr>
              <w:t xml:space="preserve"> </w:t>
            </w:r>
            <w:r w:rsidRPr="12884ABC">
              <w:rPr>
                <w:sz w:val="26"/>
                <w:szCs w:val="26"/>
              </w:rPr>
              <w:t>hrs.;</w:t>
            </w:r>
            <w:r>
              <w:br/>
            </w:r>
            <w:r w:rsidRPr="12884ABC">
              <w:rPr>
                <w:sz w:val="26"/>
                <w:szCs w:val="26"/>
              </w:rPr>
              <w:t>$</w:t>
            </w:r>
            <w:r w:rsidR="0049728A">
              <w:rPr>
                <w:sz w:val="26"/>
                <w:szCs w:val="26"/>
              </w:rPr>
              <w:t>49,0</w:t>
            </w:r>
            <w:r w:rsidR="00812FF7">
              <w:rPr>
                <w:sz w:val="26"/>
                <w:szCs w:val="26"/>
              </w:rPr>
              <w:t>4</w:t>
            </w:r>
            <w:r w:rsidR="00C064CF">
              <w:rPr>
                <w:sz w:val="26"/>
                <w:szCs w:val="26"/>
              </w:rPr>
              <w:t>5</w:t>
            </w: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23F01" w14:paraId="34B6C94D" w14:textId="50F74D4B">
            <w:pPr>
              <w:pStyle w:val="NormalWeb"/>
              <w:rPr>
                <w:sz w:val="26"/>
                <w:szCs w:val="26"/>
              </w:rPr>
            </w:pPr>
            <w:r>
              <w:rPr>
                <w:sz w:val="26"/>
                <w:szCs w:val="26"/>
              </w:rPr>
              <w:t>230,</w:t>
            </w:r>
            <w:r w:rsidR="00DA73F3">
              <w:rPr>
                <w:sz w:val="26"/>
                <w:szCs w:val="26"/>
              </w:rPr>
              <w:t>8</w:t>
            </w:r>
            <w:r>
              <w:rPr>
                <w:sz w:val="26"/>
                <w:szCs w:val="26"/>
              </w:rPr>
              <w:t>00</w:t>
            </w:r>
            <w:r w:rsidRPr="002735C5">
              <w:rPr>
                <w:sz w:val="26"/>
                <w:szCs w:val="26"/>
              </w:rPr>
              <w:t xml:space="preserve"> hrs.; </w:t>
            </w:r>
          </w:p>
          <w:p w:rsidR="00623F01" w14:paraId="63556E5B" w14:textId="5FA9C8FA">
            <w:pPr>
              <w:pStyle w:val="NormalWeb"/>
              <w:rPr>
                <w:sz w:val="26"/>
                <w:szCs w:val="26"/>
              </w:rPr>
            </w:pPr>
            <w:r>
              <w:rPr>
                <w:sz w:val="26"/>
                <w:szCs w:val="26"/>
              </w:rPr>
              <w:br/>
              <w:t>$19,6</w:t>
            </w:r>
            <w:r w:rsidR="00102105">
              <w:rPr>
                <w:sz w:val="26"/>
                <w:szCs w:val="26"/>
              </w:rPr>
              <w:t>18</w:t>
            </w:r>
            <w:r>
              <w:rPr>
                <w:sz w:val="26"/>
                <w:szCs w:val="26"/>
              </w:rPr>
              <w:t>,</w:t>
            </w:r>
            <w:r w:rsidR="00E945D1">
              <w:rPr>
                <w:sz w:val="26"/>
                <w:szCs w:val="26"/>
              </w:rPr>
              <w:t>0</w:t>
            </w:r>
            <w:r>
              <w:rPr>
                <w:sz w:val="26"/>
                <w:szCs w:val="26"/>
              </w:rPr>
              <w:t>00</w:t>
            </w:r>
          </w:p>
        </w:tc>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23F01" w:rsidRPr="00464290" w14:paraId="5F777BAA" w14:textId="2BEEF55C">
            <w:pPr>
              <w:pStyle w:val="NormalWeb"/>
              <w:rPr>
                <w:sz w:val="26"/>
                <w:szCs w:val="26"/>
              </w:rPr>
            </w:pPr>
            <w:r w:rsidRPr="002735C5">
              <w:rPr>
                <w:sz w:val="26"/>
                <w:szCs w:val="26"/>
              </w:rPr>
              <w:t>$</w:t>
            </w:r>
            <w:r w:rsidR="008E4541">
              <w:rPr>
                <w:sz w:val="26"/>
                <w:szCs w:val="26"/>
              </w:rPr>
              <w:t>49,0</w:t>
            </w:r>
            <w:r w:rsidR="00812FF7">
              <w:rPr>
                <w:sz w:val="26"/>
                <w:szCs w:val="26"/>
              </w:rPr>
              <w:t>4</w:t>
            </w:r>
            <w:r w:rsidR="008E4541">
              <w:rPr>
                <w:sz w:val="26"/>
                <w:szCs w:val="26"/>
              </w:rPr>
              <w:t>5</w:t>
            </w:r>
            <w:r w:rsidR="008E4541">
              <w:rPr>
                <w:sz w:val="26"/>
                <w:szCs w:val="26"/>
              </w:rPr>
              <w:br/>
            </w:r>
          </w:p>
        </w:tc>
      </w:tr>
      <w:tr w14:paraId="77984B20" w14:textId="77777777" w:rsidTr="00DC09A4">
        <w:tblPrEx>
          <w:tblW w:w="10012" w:type="dxa"/>
          <w:tblLayout w:type="fixed"/>
          <w:tblCellMar>
            <w:left w:w="0" w:type="dxa"/>
            <w:right w:w="0" w:type="dxa"/>
          </w:tblCellMar>
          <w:tblLook w:val="04A0"/>
        </w:tblPrEx>
        <w:trPr>
          <w:trHeight w:val="1086"/>
        </w:trPr>
        <w:tc>
          <w:tcPr>
            <w:tcW w:w="1389" w:type="dxa"/>
            <w:tcBorders>
              <w:top w:val="single" w:sz="4" w:space="0" w:color="auto"/>
              <w:left w:val="single" w:sz="8" w:space="0" w:color="A3A3A3"/>
              <w:bottom w:val="single" w:sz="8" w:space="0" w:color="A3A3A3"/>
              <w:right w:val="single" w:sz="8" w:space="0" w:color="A3A3A3"/>
            </w:tcBorders>
            <w:tcMar>
              <w:top w:w="80" w:type="dxa"/>
              <w:left w:w="80" w:type="dxa"/>
              <w:bottom w:w="80" w:type="dxa"/>
              <w:right w:w="80" w:type="dxa"/>
            </w:tcMar>
          </w:tcPr>
          <w:p w:rsidR="00623F01" w:rsidRPr="002735C5" w14:paraId="1839F6AC" w14:textId="77777777">
            <w:pPr>
              <w:pStyle w:val="NormalWeb"/>
              <w:rPr>
                <w:sz w:val="26"/>
                <w:szCs w:val="26"/>
              </w:rPr>
            </w:pPr>
            <w:r w:rsidRPr="002735C5">
              <w:rPr>
                <w:sz w:val="26"/>
                <w:szCs w:val="26"/>
              </w:rPr>
              <w:t>Total burden</w:t>
            </w:r>
          </w:p>
        </w:tc>
        <w:tc>
          <w:tcPr>
            <w:tcW w:w="12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23F01" w:rsidRPr="002735C5" w14:paraId="02B8D1D2" w14:textId="77777777">
            <w:pPr>
              <w:pStyle w:val="NormalWeb"/>
              <w:rPr>
                <w:sz w:val="26"/>
                <w:szCs w:val="26"/>
              </w:rPr>
            </w:pPr>
            <w:r w:rsidRPr="002735C5">
              <w:rPr>
                <w:sz w:val="26"/>
                <w:szCs w:val="26"/>
              </w:rPr>
              <w:t> </w:t>
            </w:r>
          </w:p>
        </w:tc>
        <w:tc>
          <w:tcPr>
            <w:tcW w:w="11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23F01" w:rsidRPr="002735C5" w14:paraId="075614A6" w14:textId="77777777">
            <w:pPr>
              <w:pStyle w:val="NormalWeb"/>
              <w:rPr>
                <w:sz w:val="26"/>
                <w:szCs w:val="26"/>
              </w:rPr>
            </w:pPr>
            <w:r w:rsidRPr="002735C5">
              <w:rPr>
                <w:sz w:val="26"/>
                <w:szCs w:val="26"/>
              </w:rPr>
              <w:t> </w:t>
            </w:r>
          </w:p>
        </w:tc>
        <w:tc>
          <w:tcPr>
            <w:tcW w:w="10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23F01" w:rsidRPr="002735C5" w14:paraId="0C62CFFE" w14:textId="7F66DC41">
            <w:pPr>
              <w:pStyle w:val="NormalWeb"/>
              <w:rPr>
                <w:sz w:val="26"/>
                <w:szCs w:val="26"/>
              </w:rPr>
            </w:pPr>
            <w:r>
              <w:rPr>
                <w:sz w:val="26"/>
                <w:szCs w:val="26"/>
              </w:rPr>
              <w:t>400</w:t>
            </w:r>
          </w:p>
        </w:tc>
        <w:tc>
          <w:tcPr>
            <w:tcW w:w="1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23F01" w:rsidRPr="002735C5" w14:paraId="45D209C6" w14:textId="77777777">
            <w:pPr>
              <w:pStyle w:val="NormalWeb"/>
              <w:rPr>
                <w:sz w:val="26"/>
                <w:szCs w:val="26"/>
              </w:rPr>
            </w:pPr>
            <w:r w:rsidRPr="002735C5">
              <w:rPr>
                <w:sz w:val="26"/>
                <w:szCs w:val="26"/>
              </w:rPr>
              <w:t> </w:t>
            </w:r>
          </w:p>
        </w:tc>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23F01" w14:paraId="25CDB897" w14:textId="6CF9C58F">
            <w:pPr>
              <w:pStyle w:val="NormalWeb"/>
              <w:rPr>
                <w:sz w:val="26"/>
                <w:szCs w:val="26"/>
              </w:rPr>
            </w:pPr>
            <w:r>
              <w:rPr>
                <w:sz w:val="26"/>
                <w:szCs w:val="26"/>
              </w:rPr>
              <w:t>230,</w:t>
            </w:r>
            <w:r w:rsidR="00DA73F3">
              <w:rPr>
                <w:sz w:val="26"/>
                <w:szCs w:val="26"/>
              </w:rPr>
              <w:t>8</w:t>
            </w:r>
            <w:r>
              <w:rPr>
                <w:sz w:val="26"/>
                <w:szCs w:val="26"/>
              </w:rPr>
              <w:t>00</w:t>
            </w:r>
          </w:p>
          <w:p w:rsidR="00623F01" w14:paraId="602F4CA0" w14:textId="4881EEFA">
            <w:pPr>
              <w:pStyle w:val="NormalWeb"/>
              <w:rPr>
                <w:sz w:val="26"/>
                <w:szCs w:val="26"/>
              </w:rPr>
            </w:pPr>
            <w:r w:rsidRPr="002735C5">
              <w:rPr>
                <w:sz w:val="26"/>
                <w:szCs w:val="26"/>
              </w:rPr>
              <w:t xml:space="preserve"> hrs.; </w:t>
            </w:r>
            <w:r w:rsidRPr="00DA73F3" w:rsidR="00DA73F3">
              <w:rPr>
                <w:sz w:val="26"/>
                <w:szCs w:val="26"/>
              </w:rPr>
              <w:t>$19,618,000</w:t>
            </w:r>
            <w:bookmarkStart w:id="7" w:name="_Hlk203692741"/>
          </w:p>
          <w:bookmarkEnd w:id="7"/>
          <w:p w:rsidR="00623F01" w:rsidRPr="002735C5" w14:paraId="119B72D1" w14:textId="0F461AFC">
            <w:pPr>
              <w:pStyle w:val="NormalWeb"/>
              <w:rPr>
                <w:sz w:val="26"/>
                <w:szCs w:val="26"/>
              </w:rPr>
            </w:pPr>
          </w:p>
        </w:tc>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23F01" w14:paraId="1390637E" w14:textId="67F57180">
            <w:pPr>
              <w:pStyle w:val="NormalWeb"/>
              <w:rPr>
                <w:sz w:val="26"/>
                <w:szCs w:val="26"/>
              </w:rPr>
            </w:pPr>
            <w:r w:rsidRPr="002F76F6">
              <w:rPr>
                <w:sz w:val="26"/>
                <w:szCs w:val="26"/>
              </w:rPr>
              <w:t>$</w:t>
            </w:r>
            <w:r w:rsidRPr="00DA73F3" w:rsidR="00DA73F3">
              <w:rPr>
                <w:sz w:val="26"/>
                <w:szCs w:val="26"/>
              </w:rPr>
              <w:t>49,045</w:t>
            </w:r>
            <w:r w:rsidR="008E4541">
              <w:rPr>
                <w:sz w:val="26"/>
                <w:szCs w:val="26"/>
              </w:rPr>
              <w:br/>
            </w:r>
          </w:p>
          <w:p w:rsidR="00623F01" w:rsidRPr="002735C5" w14:paraId="254588A8" w14:textId="6518012F">
            <w:pPr>
              <w:pStyle w:val="NormalWeb"/>
              <w:rPr>
                <w:sz w:val="26"/>
                <w:szCs w:val="26"/>
              </w:rPr>
            </w:pPr>
          </w:p>
        </w:tc>
      </w:tr>
    </w:tbl>
    <w:p w:rsidR="00623F01" w14:paraId="18F63EE0" w14:textId="7D75B746">
      <w:pPr>
        <w:pStyle w:val="NormalWeb"/>
        <w:rPr>
          <w:sz w:val="26"/>
          <w:szCs w:val="26"/>
        </w:rPr>
      </w:pPr>
      <w:r w:rsidRPr="0057442A">
        <w:rPr>
          <w:sz w:val="26"/>
          <w:szCs w:val="26"/>
        </w:rPr>
        <w:t>The estimated responses and burden hours for Years 1-3 will total respectively as follows:</w:t>
      </w:r>
    </w:p>
    <w:p w:rsidR="00623F01" w:rsidRPr="0057442A" w14:paraId="04780D99" w14:textId="57521B8B">
      <w:pPr>
        <w:pStyle w:val="NormalWeb"/>
        <w:rPr>
          <w:sz w:val="26"/>
          <w:szCs w:val="26"/>
        </w:rPr>
      </w:pPr>
      <w:r w:rsidRPr="0057442A">
        <w:rPr>
          <w:sz w:val="26"/>
          <w:szCs w:val="26"/>
        </w:rPr>
        <w:t xml:space="preserve">• Year 1-3 </w:t>
      </w:r>
      <w:r w:rsidRPr="741E053C" w:rsidR="07AF79D1">
        <w:rPr>
          <w:sz w:val="26"/>
          <w:szCs w:val="26"/>
        </w:rPr>
        <w:t>total</w:t>
      </w:r>
      <w:r w:rsidRPr="0057442A">
        <w:rPr>
          <w:sz w:val="26"/>
          <w:szCs w:val="26"/>
        </w:rPr>
        <w:t xml:space="preserve">: </w:t>
      </w:r>
      <w:r>
        <w:rPr>
          <w:sz w:val="26"/>
          <w:szCs w:val="26"/>
        </w:rPr>
        <w:t>400</w:t>
      </w:r>
      <w:r w:rsidRPr="0057442A">
        <w:rPr>
          <w:sz w:val="26"/>
          <w:szCs w:val="26"/>
        </w:rPr>
        <w:t xml:space="preserve"> responses; </w:t>
      </w:r>
      <w:r w:rsidR="008E4541">
        <w:rPr>
          <w:sz w:val="26"/>
          <w:szCs w:val="26"/>
        </w:rPr>
        <w:t>230,</w:t>
      </w:r>
      <w:r w:rsidR="00DA73F3">
        <w:rPr>
          <w:sz w:val="26"/>
          <w:szCs w:val="26"/>
        </w:rPr>
        <w:t>8</w:t>
      </w:r>
      <w:r w:rsidR="008E4541">
        <w:rPr>
          <w:sz w:val="26"/>
          <w:szCs w:val="26"/>
        </w:rPr>
        <w:t>00</w:t>
      </w:r>
      <w:r w:rsidRPr="0057442A">
        <w:rPr>
          <w:sz w:val="26"/>
          <w:szCs w:val="26"/>
        </w:rPr>
        <w:t xml:space="preserve"> hours</w:t>
      </w:r>
      <w:r w:rsidR="00393D4A">
        <w:rPr>
          <w:sz w:val="26"/>
          <w:szCs w:val="26"/>
        </w:rPr>
        <w:t>.</w:t>
      </w:r>
    </w:p>
    <w:p w:rsidR="00623F01" w14:paraId="0CAE5C62" w14:textId="77777777">
      <w:pPr>
        <w:pStyle w:val="NormalWeb"/>
        <w:rPr>
          <w:sz w:val="26"/>
          <w:szCs w:val="26"/>
        </w:rPr>
      </w:pPr>
    </w:p>
    <w:p w:rsidR="00623F01" w:rsidRPr="0057442A" w14:paraId="181ADF1D" w14:textId="4CB46D80">
      <w:pPr>
        <w:pStyle w:val="NormalWeb"/>
        <w:rPr>
          <w:sz w:val="26"/>
          <w:szCs w:val="26"/>
        </w:rPr>
      </w:pPr>
      <w:r w:rsidRPr="0057442A">
        <w:rPr>
          <w:sz w:val="26"/>
          <w:szCs w:val="26"/>
        </w:rPr>
        <w:t xml:space="preserve">The annual </w:t>
      </w:r>
      <w:r w:rsidRPr="537CA0C1">
        <w:rPr>
          <w:sz w:val="26"/>
          <w:szCs w:val="26"/>
        </w:rPr>
        <w:t>cost</w:t>
      </w:r>
      <w:r w:rsidRPr="0057442A">
        <w:rPr>
          <w:sz w:val="26"/>
          <w:szCs w:val="26"/>
        </w:rPr>
        <w:t xml:space="preserve"> burden for each year One t</w:t>
      </w:r>
      <w:r w:rsidR="00337C21">
        <w:rPr>
          <w:sz w:val="26"/>
          <w:szCs w:val="26"/>
        </w:rPr>
        <w:t>o</w:t>
      </w:r>
      <w:r w:rsidRPr="0057442A">
        <w:rPr>
          <w:sz w:val="26"/>
          <w:szCs w:val="26"/>
        </w:rPr>
        <w:t xml:space="preserve"> Three is </w:t>
      </w:r>
      <w:r w:rsidRPr="5A039585" w:rsidR="7E4A61B7">
        <w:rPr>
          <w:sz w:val="26"/>
          <w:szCs w:val="26"/>
        </w:rPr>
        <w:t>$</w:t>
      </w:r>
      <w:r w:rsidR="004319A9">
        <w:rPr>
          <w:sz w:val="26"/>
          <w:szCs w:val="26"/>
        </w:rPr>
        <w:t>6</w:t>
      </w:r>
      <w:r w:rsidR="000B7042">
        <w:rPr>
          <w:sz w:val="26"/>
          <w:szCs w:val="26"/>
        </w:rPr>
        <w:t>,53</w:t>
      </w:r>
      <w:r w:rsidR="003E23C9">
        <w:rPr>
          <w:sz w:val="26"/>
          <w:szCs w:val="26"/>
        </w:rPr>
        <w:t>9</w:t>
      </w:r>
      <w:r w:rsidR="000B7042">
        <w:rPr>
          <w:sz w:val="26"/>
          <w:szCs w:val="26"/>
        </w:rPr>
        <w:t>,</w:t>
      </w:r>
      <w:r w:rsidR="00382384">
        <w:rPr>
          <w:sz w:val="26"/>
          <w:szCs w:val="26"/>
        </w:rPr>
        <w:t>333</w:t>
      </w:r>
      <w:r w:rsidRPr="0057442A">
        <w:rPr>
          <w:sz w:val="26"/>
          <w:szCs w:val="26"/>
        </w:rPr>
        <w:t>.</w:t>
      </w:r>
    </w:p>
    <w:p w:rsidR="00623F01" w14:paraId="59EE2843" w14:textId="77777777"/>
    <w:p w:rsidR="00F86BF5" w:rsidRPr="00B61165" w:rsidP="0057442A" w14:paraId="7CBFFA25" w14:textId="77777777">
      <w:pPr>
        <w:pStyle w:val="Heading1"/>
      </w:pPr>
      <w:r w:rsidRPr="0057442A">
        <w:t>Environmental</w:t>
      </w:r>
      <w:r w:rsidRPr="00B61165">
        <w:t xml:space="preserve"> Analysis</w:t>
      </w:r>
    </w:p>
    <w:p w:rsidR="005809D7" w:rsidRPr="00B61165" w:rsidP="005809D7" w14:paraId="75448E6E" w14:textId="46773289">
      <w:pPr>
        <w:pStyle w:val="FERCparanumber"/>
      </w:pPr>
      <w:r w:rsidRPr="00B61165">
        <w:t xml:space="preserve">The </w:t>
      </w:r>
      <w:r w:rsidRPr="003276CC">
        <w:t>Commission</w:t>
      </w:r>
      <w:r w:rsidRPr="00B61165">
        <w:t xml:space="preserve"> is required to prepare an Environmental Assessment or an Environmental Impact Statement for any action that may have a significant adverse effect on the human environment.</w:t>
      </w:r>
      <w:r>
        <w:rPr>
          <w:rStyle w:val="FootnoteReference"/>
        </w:rPr>
        <w:footnoteReference w:id="50"/>
      </w:r>
      <w:r w:rsidRPr="00B61165">
        <w:t xml:space="preserve"> </w:t>
      </w:r>
      <w:r>
        <w:t xml:space="preserve"> </w:t>
      </w:r>
      <w:r w:rsidRPr="00AA01D5">
        <w:t>The Commission has categorically excluded certain actions from this requirement as not having a significant effect on the human environment.  Included in the exclusion are rules that are clarifying, corrective, or procedural or that do not substantially change the effect of the regulations being amended.</w:t>
      </w:r>
      <w:r>
        <w:rPr>
          <w:b/>
          <w:vertAlign w:val="superscript"/>
        </w:rPr>
        <w:footnoteReference w:id="51"/>
      </w:r>
      <w:r w:rsidRPr="00AA01D5">
        <w:t xml:space="preserve">  The action</w:t>
      </w:r>
      <w:r>
        <w:t>s</w:t>
      </w:r>
      <w:r w:rsidRPr="00AA01D5">
        <w:t xml:space="preserve"> proposed herein falls within this categorical exclusion in the Commission’s regulations.</w:t>
      </w:r>
    </w:p>
    <w:p w:rsidR="00F86BF5" w:rsidRPr="00B61165" w:rsidP="00F86BF5" w14:paraId="65B495FB" w14:textId="1DABD395">
      <w:pPr>
        <w:pStyle w:val="Heading1"/>
      </w:pPr>
      <w:r w:rsidRPr="00B61165">
        <w:t>Regulatory Flexibility Act Analysis</w:t>
      </w:r>
    </w:p>
    <w:p w:rsidR="005875A3" w:rsidP="005875A3" w14:paraId="5FDCEEFE" w14:textId="77777777">
      <w:pPr>
        <w:pStyle w:val="FERCparanumber"/>
        <w:widowControl w:val="0"/>
      </w:pPr>
      <w:r w:rsidRPr="00B61165">
        <w:t xml:space="preserve">The </w:t>
      </w:r>
      <w:r w:rsidRPr="00006277">
        <w:t>Regulatory</w:t>
      </w:r>
      <w:r w:rsidRPr="00B61165">
        <w:t xml:space="preserve"> Fle</w:t>
      </w:r>
      <w:r w:rsidRPr="00B61165">
        <w:rPr>
          <w:rStyle w:val="FERCparanumberChar"/>
        </w:rPr>
        <w:t>x</w:t>
      </w:r>
      <w:r w:rsidRPr="00B61165">
        <w:t>ibility Act of 1980 (RFA)</w:t>
      </w:r>
      <w:r>
        <w:rPr>
          <w:rStyle w:val="FootnoteReference"/>
        </w:rPr>
        <w:footnoteReference w:id="52"/>
      </w:r>
      <w:r w:rsidRPr="00B61165">
        <w:t xml:space="preserve"> generally requires a description and analysis of proposed rules that will have significant economic impact on a substantial number of small entities.</w:t>
      </w:r>
      <w:r>
        <w:t xml:space="preserve"> </w:t>
      </w:r>
      <w:r w:rsidR="004E6E12">
        <w:t xml:space="preserve"> </w:t>
      </w:r>
      <w:r w:rsidRPr="00B56021" w:rsidR="00C66C7E">
        <w:t>The Small Business Administration’s (SBA) Office of Size</w:t>
      </w:r>
      <w:r w:rsidR="00C66C7E">
        <w:t xml:space="preserve"> </w:t>
      </w:r>
      <w:r w:rsidRPr="00B56021" w:rsidR="00C66C7E">
        <w:t>Standards develops the numerical definition of a small business.</w:t>
      </w:r>
      <w:r>
        <w:rPr>
          <w:rStyle w:val="FootnoteReference"/>
        </w:rPr>
        <w:footnoteReference w:id="53"/>
      </w:r>
      <w:r w:rsidR="004E6E12">
        <w:t xml:space="preserve">  </w:t>
      </w:r>
      <w:r w:rsidRPr="00B56021" w:rsidR="00C66C7E">
        <w:t>The SBA revised</w:t>
      </w:r>
      <w:r>
        <w:t xml:space="preserve"> </w:t>
      </w:r>
      <w:r w:rsidRPr="00B56021" w:rsidR="00C66C7E">
        <w:t>its</w:t>
      </w:r>
    </w:p>
    <w:p w:rsidR="005875A3" w:rsidP="005875A3" w14:paraId="65665145" w14:textId="77777777">
      <w:pPr>
        <w:pStyle w:val="FERCparanumber"/>
        <w:widowControl w:val="0"/>
        <w:numPr>
          <w:ilvl w:val="0"/>
          <w:numId w:val="0"/>
        </w:numPr>
      </w:pPr>
    </w:p>
    <w:p w:rsidR="004E6E12" w:rsidP="005875A3" w14:paraId="05797A47" w14:textId="3ABC506E">
      <w:pPr>
        <w:pStyle w:val="FERCparanumber"/>
        <w:widowControl w:val="0"/>
        <w:numPr>
          <w:ilvl w:val="0"/>
          <w:numId w:val="0"/>
        </w:numPr>
      </w:pPr>
      <w:r w:rsidRPr="00B56021">
        <w:t xml:space="preserve">size standard for electric utilities (effective </w:t>
      </w:r>
      <w:r>
        <w:t>March 17</w:t>
      </w:r>
      <w:r w:rsidRPr="00B56021">
        <w:t>, 20</w:t>
      </w:r>
      <w:r>
        <w:t>23</w:t>
      </w:r>
      <w:r w:rsidRPr="00B56021">
        <w:t>) to a standard based</w:t>
      </w:r>
      <w:r w:rsidR="005875A3">
        <w:t xml:space="preserve"> </w:t>
      </w:r>
      <w:r w:rsidRPr="00B56021">
        <w:t>on th</w:t>
      </w:r>
      <w:r>
        <w:t xml:space="preserve">e </w:t>
      </w:r>
      <w:r w:rsidRPr="00B56021">
        <w:t>number of employees, including affiliates (from the prior standard based on megawatt</w:t>
      </w:r>
      <w:r w:rsidR="004336AA">
        <w:t xml:space="preserve"> </w:t>
      </w:r>
      <w:r w:rsidRPr="00B56021">
        <w:t>hour sales).</w:t>
      </w:r>
      <w:r>
        <w:rPr>
          <w:rStyle w:val="FootnoteReference"/>
        </w:rPr>
        <w:footnoteReference w:id="54"/>
      </w:r>
    </w:p>
    <w:p w:rsidR="72A87F3C" w:rsidP="2DA2A68C" w14:paraId="6C925A7C" w14:textId="2A2D581E">
      <w:pPr>
        <w:pStyle w:val="FERCparanumber"/>
        <w:rPr>
          <w:rFonts w:eastAsia="Calibri"/>
          <w:szCs w:val="26"/>
        </w:rPr>
      </w:pPr>
      <w:r w:rsidRPr="2DA2A68C">
        <w:rPr>
          <w:rFonts w:eastAsia="Calibri"/>
          <w:szCs w:val="26"/>
        </w:rPr>
        <w:t>The SBA sets the threshold for what constitutes a small business.  Under SBA’s size standards, transmission owners all fall under the category of Electric Bulk Power Transmission and Control (NAICS code 221121), with a size threshold of 950 employees (including the entity and its associates).  Based on the Compliance Registry, we have selected G</w:t>
      </w:r>
      <w:r w:rsidR="0009192E">
        <w:rPr>
          <w:rFonts w:eastAsia="Calibri"/>
          <w:szCs w:val="26"/>
        </w:rPr>
        <w:t xml:space="preserve">enerator </w:t>
      </w:r>
      <w:r w:rsidRPr="2DA2A68C">
        <w:rPr>
          <w:rFonts w:eastAsia="Calibri"/>
          <w:szCs w:val="26"/>
        </w:rPr>
        <w:t>O</w:t>
      </w:r>
      <w:r w:rsidR="0009192E">
        <w:rPr>
          <w:rFonts w:eastAsia="Calibri"/>
          <w:szCs w:val="26"/>
        </w:rPr>
        <w:t>wner</w:t>
      </w:r>
      <w:r w:rsidR="00070BEC">
        <w:rPr>
          <w:rFonts w:eastAsia="Calibri"/>
          <w:szCs w:val="26"/>
        </w:rPr>
        <w:t xml:space="preserve"> (GO)</w:t>
      </w:r>
      <w:r w:rsidRPr="2DA2A68C">
        <w:rPr>
          <w:rFonts w:eastAsia="Calibri"/>
          <w:szCs w:val="26"/>
        </w:rPr>
        <w:t xml:space="preserve"> and </w:t>
      </w:r>
      <w:r w:rsidR="00A277FE">
        <w:rPr>
          <w:rFonts w:eastAsia="Calibri"/>
          <w:szCs w:val="26"/>
        </w:rPr>
        <w:t>Generator Operator (</w:t>
      </w:r>
      <w:r w:rsidRPr="2DA2A68C">
        <w:rPr>
          <w:rFonts w:eastAsia="Calibri"/>
          <w:szCs w:val="26"/>
        </w:rPr>
        <w:t>GOP</w:t>
      </w:r>
      <w:r w:rsidR="00A277FE">
        <w:rPr>
          <w:rFonts w:eastAsia="Calibri"/>
          <w:szCs w:val="26"/>
        </w:rPr>
        <w:t>)</w:t>
      </w:r>
      <w:r w:rsidRPr="2DA2A68C">
        <w:rPr>
          <w:rFonts w:eastAsia="Calibri"/>
          <w:szCs w:val="26"/>
        </w:rPr>
        <w:t xml:space="preserve"> entities applicable of </w:t>
      </w:r>
      <w:r w:rsidR="00780DBA">
        <w:rPr>
          <w:rFonts w:eastAsia="Calibri"/>
          <w:szCs w:val="26"/>
        </w:rPr>
        <w:t xml:space="preserve">  </w:t>
      </w:r>
      <w:r w:rsidRPr="2DA2A68C">
        <w:rPr>
          <w:rFonts w:eastAsia="Calibri"/>
          <w:szCs w:val="26"/>
        </w:rPr>
        <w:t>288 entities and we have determined that approximately 87</w:t>
      </w:r>
      <w:r w:rsidR="0024456B">
        <w:rPr>
          <w:rFonts w:eastAsia="Calibri"/>
          <w:szCs w:val="26"/>
        </w:rPr>
        <w:t xml:space="preserve">% </w:t>
      </w:r>
      <w:r w:rsidRPr="2DA2A68C">
        <w:rPr>
          <w:rFonts w:eastAsia="Calibri"/>
          <w:szCs w:val="26"/>
        </w:rPr>
        <w:t>GOs and 67</w:t>
      </w:r>
      <w:r w:rsidR="0024456B">
        <w:rPr>
          <w:rFonts w:eastAsia="Calibri"/>
          <w:szCs w:val="26"/>
        </w:rPr>
        <w:t>%</w:t>
      </w:r>
      <w:r w:rsidR="004E428A">
        <w:rPr>
          <w:rFonts w:eastAsia="Calibri"/>
          <w:szCs w:val="26"/>
        </w:rPr>
        <w:t xml:space="preserve"> </w:t>
      </w:r>
      <w:r w:rsidRPr="2DA2A68C">
        <w:rPr>
          <w:rFonts w:eastAsia="Calibri"/>
          <w:szCs w:val="26"/>
        </w:rPr>
        <w:t>GOPs of the listed entities are small entities (i.e., with fewer than 950 employees).</w:t>
      </w:r>
    </w:p>
    <w:p w:rsidR="72A87F3C" w:rsidP="005875A3" w14:paraId="63D52665" w14:textId="042FACA1">
      <w:pPr>
        <w:pStyle w:val="FERCparanumber"/>
        <w:ind w:right="-180"/>
        <w:rPr>
          <w:rFonts w:eastAsia="Calibri"/>
          <w:szCs w:val="26"/>
        </w:rPr>
      </w:pPr>
      <w:r w:rsidRPr="2DA2A68C">
        <w:rPr>
          <w:rFonts w:eastAsia="Calibri"/>
          <w:szCs w:val="26"/>
        </w:rPr>
        <w:t>According to SBA guidance, the determination of significance of impact “should be seen as relative to the size of the business, the size of the competitor’s business, the number of filers received annually, and the impact this regulation has on larger competitors.”</w:t>
      </w:r>
      <w:r>
        <w:rPr>
          <w:rStyle w:val="FootnoteReference"/>
          <w:rFonts w:eastAsia="Calibri"/>
          <w:szCs w:val="26"/>
        </w:rPr>
        <w:footnoteReference w:id="55"/>
      </w:r>
    </w:p>
    <w:p w:rsidR="3E5AAD4B" w:rsidP="005875A3" w14:paraId="5E3613A4" w14:textId="08CF0D3A">
      <w:pPr>
        <w:pStyle w:val="FERCparanumber"/>
        <w:widowControl w:val="0"/>
        <w:ind w:right="-180"/>
        <w:rPr>
          <w:rFonts w:eastAsia="Calibri"/>
        </w:rPr>
      </w:pPr>
      <w:r w:rsidRPr="2DA2A68C">
        <w:rPr>
          <w:rFonts w:eastAsia="Calibri"/>
        </w:rPr>
        <w:t xml:space="preserve">Moreover, this NOPR involves voluntary actions by utilities for the purpose of </w:t>
      </w:r>
      <w:r w:rsidRPr="2DA2A68C" w:rsidR="0087635A">
        <w:rPr>
          <w:rFonts w:eastAsia="Calibri"/>
        </w:rPr>
        <w:t xml:space="preserve">accommodating virtualized environments. </w:t>
      </w:r>
      <w:r w:rsidRPr="2DA2A68C">
        <w:rPr>
          <w:rFonts w:eastAsia="Calibri"/>
        </w:rPr>
        <w:t xml:space="preserve"> The proposal does not mandate or require action by any utility</w:t>
      </w:r>
      <w:r w:rsidR="00B65DD7">
        <w:rPr>
          <w:rFonts w:eastAsia="Calibri"/>
        </w:rPr>
        <w:t xml:space="preserve"> other </w:t>
      </w:r>
      <w:r w:rsidR="006A67E7">
        <w:rPr>
          <w:rFonts w:eastAsia="Calibri"/>
        </w:rPr>
        <w:t xml:space="preserve">than </w:t>
      </w:r>
      <w:r w:rsidRPr="006A67E7" w:rsidR="006A67E7">
        <w:rPr>
          <w:rFonts w:eastAsia="Calibri"/>
        </w:rPr>
        <w:t>updating compliance documentation for processes related to the proposed Reliability Standards</w:t>
      </w:r>
      <w:r w:rsidRPr="2DA2A68C">
        <w:rPr>
          <w:rFonts w:eastAsia="Calibri"/>
        </w:rPr>
        <w:t xml:space="preserve">.  As a result, we certify that the proposals in this NOPR will not have a significant economic impact on a substantial number of small entities.  </w:t>
      </w:r>
    </w:p>
    <w:p w:rsidR="00C66C7E" w:rsidRPr="000C4665" w:rsidP="000C4665" w14:paraId="76695F0A" w14:textId="66122E8F">
      <w:pPr>
        <w:pStyle w:val="FERCparanumber"/>
      </w:pPr>
      <w:r w:rsidRPr="000C4665">
        <w:t xml:space="preserve">NERC developed the </w:t>
      </w:r>
      <w:r w:rsidRPr="000C4665" w:rsidR="004E6E12">
        <w:t xml:space="preserve">proposed revisions </w:t>
      </w:r>
      <w:r w:rsidRPr="000C4665">
        <w:t>through its consensus-based standard drafting and approval processes.  The</w:t>
      </w:r>
      <w:r w:rsidRPr="000C4665">
        <w:t xml:space="preserve"> proposed revisions are expected to impose minimal obligations on the </w:t>
      </w:r>
      <w:r w:rsidRPr="000C4665">
        <w:t>affected responsible entities</w:t>
      </w:r>
      <w:r w:rsidRPr="000C4665">
        <w:t xml:space="preserve">.  These burdens primarily involve updating compliance documentation for processes related to the proposed Reliability Standards since the proposed revisions permit responsible entities the opportunity to take advantage of the benefits of advanced virtualization features while also preserving their choice to maintain current secure perimeter-based network architecture, which continues to be a valid network security model. </w:t>
      </w:r>
      <w:r w:rsidR="00A32222">
        <w:t xml:space="preserve"> We</w:t>
      </w:r>
      <w:r w:rsidRPr="000C4665">
        <w:t xml:space="preserve"> believe that because the obligations imposed upon industry are directed only at entities that own or operate high-impact or medium-impact BES Cyber Systems, only a minimal number of entities will meet the SBA revised standard for electric utilities.  Only a minimal number of entities will satisfy the SBA revised standard because small entities do not typically own or operate any kind of high or medium impact BES Cyber Systems.</w:t>
      </w:r>
    </w:p>
    <w:p w:rsidR="0094167D" w:rsidP="0094167D" w14:paraId="1429C90D" w14:textId="1EF317AB">
      <w:pPr>
        <w:pStyle w:val="Heading1"/>
      </w:pPr>
      <w:r>
        <w:t>Regulatory Planning and Review</w:t>
      </w:r>
    </w:p>
    <w:p w:rsidR="00F00F4B" w:rsidRPr="007A01D4" w:rsidP="00F00F4B" w14:paraId="3B2C3279" w14:textId="25835D2D">
      <w:pPr>
        <w:pStyle w:val="FERCparanumber"/>
      </w:pPr>
      <w:r>
        <w:t xml:space="preserve">Executive Orders 12866 and 13563 direct agencies to assess the costs and benefits of available regulatory alternatives and, if regulation is necessary, to select regulatory approaches that maximize net benefits (including potential economic, environmental, public health and safety effects, distributive impacts, and equity).  Executive Order 13563 emphasizes the importance of quantifying both costs and benefits, of reducing costs, of harmonizing rules, and of promoting flexibility.  </w:t>
      </w:r>
      <w:r w:rsidRPr="004B0BE7">
        <w:t xml:space="preserve">The Office of Information and Regulatory Affairs (OIRA) has determined this </w:t>
      </w:r>
      <w:r w:rsidR="00DC09A4">
        <w:t xml:space="preserve">proposed </w:t>
      </w:r>
      <w:r w:rsidRPr="004B0BE7">
        <w:t xml:space="preserve">regulatory action is not a “significant regulatory action,” under section 3(f) of Executive Order 12866, as amended.  </w:t>
      </w:r>
      <w:r w:rsidRPr="004B0BE7">
        <w:t>Accordingly, OIRA has not reviewed this</w:t>
      </w:r>
      <w:r w:rsidR="007A0BAB">
        <w:t xml:space="preserve"> proposed</w:t>
      </w:r>
      <w:r w:rsidRPr="004B0BE7">
        <w:t xml:space="preserve"> regulatory action for compliance with the analytical requirements of Executive Order 12866.</w:t>
      </w:r>
    </w:p>
    <w:p w:rsidR="00F86BF5" w:rsidRPr="00B61165" w:rsidP="00F86BF5" w14:paraId="53411F8E" w14:textId="3F73073C">
      <w:pPr>
        <w:pStyle w:val="Heading1"/>
      </w:pPr>
      <w:r w:rsidRPr="00B61165">
        <w:t>Comment Procedures</w:t>
      </w:r>
    </w:p>
    <w:p w:rsidR="00F86BF5" w:rsidP="00F86BF5" w14:paraId="046475D0" w14:textId="7FC8DAAA">
      <w:pPr>
        <w:pStyle w:val="FERCparanumber"/>
      </w:pPr>
      <w:r w:rsidRPr="00B61165">
        <w:t>The Commission invites interested persons to submit comments on the matters and issues proposed in this notice to be adopted, including any related matters or alternative proposals that commenters may wish to discuss.  Comments are due</w:t>
      </w:r>
      <w:r>
        <w:t xml:space="preserve"> </w:t>
      </w:r>
      <w:r w:rsidRPr="00B3607A">
        <w:rPr>
          <w:b/>
        </w:rPr>
        <w:t xml:space="preserve">[INSERT DATE </w:t>
      </w:r>
      <w:r w:rsidR="00DD245F">
        <w:rPr>
          <w:b/>
        </w:rPr>
        <w:t xml:space="preserve">60 </w:t>
      </w:r>
      <w:r w:rsidRPr="004731B2">
        <w:rPr>
          <w:b/>
          <w:bCs/>
        </w:rPr>
        <w:t xml:space="preserve">DAYS </w:t>
      </w:r>
      <w:r w:rsidRPr="00B3607A">
        <w:rPr>
          <w:b/>
        </w:rPr>
        <w:t>AFTER DATE OF PUBLICATION IN THE FEDERAL REGISTER]</w:t>
      </w:r>
      <w:r w:rsidRPr="00B61165">
        <w:t xml:space="preserve">.  Comments must refer to Docket No. </w:t>
      </w:r>
      <w:r w:rsidR="00DD245F">
        <w:t>RM24-8-000</w:t>
      </w:r>
      <w:r w:rsidRPr="00B61165">
        <w:t>, and must include the commenter's name, the organization they represent, if applicable, and their address in their comments.</w:t>
      </w:r>
      <w:r>
        <w:t xml:space="preserve">  </w:t>
      </w:r>
      <w:r w:rsidRPr="00B61165">
        <w:t>All comments will be placed in the Commission's public files and may be viewed, printed, or downloaded remotely as described in the Document Availability section below.  Commenters on this proposal are not required to serve copies of their comments on other commenters.</w:t>
      </w:r>
    </w:p>
    <w:p w:rsidR="00F86BF5" w:rsidRPr="00626AD6" w:rsidP="00F86BF5" w14:paraId="1D085D45" w14:textId="61B52DBF">
      <w:pPr>
        <w:pStyle w:val="FERCparanumber"/>
      </w:pPr>
      <w:r w:rsidRPr="00626AD6">
        <w:t xml:space="preserve">The Commission encourages comments to be filed electronically via the </w:t>
      </w:r>
      <w:r w:rsidRPr="00626AD6">
        <w:t>eFiling</w:t>
      </w:r>
      <w:r w:rsidRPr="00626AD6">
        <w:t xml:space="preserve"> link on the Commission’s website at </w:t>
      </w:r>
      <w:r w:rsidRPr="006A33D7" w:rsidR="007925BF">
        <w:t>http://www.ferc.gov</w:t>
      </w:r>
      <w:r w:rsidRPr="00626AD6">
        <w:t xml:space="preserve">.  The Commission accepts most standard word processing formats.  Documents created electronically using word processing software </w:t>
      </w:r>
      <w:r>
        <w:t xml:space="preserve">must </w:t>
      </w:r>
      <w:r w:rsidRPr="00626AD6">
        <w:t>be filed in native applications or print-to-PDF format and not in a scanned format.  Commenters filing electronically do not need to make a paper filing.</w:t>
      </w:r>
    </w:p>
    <w:p w:rsidR="00F86BF5" w:rsidRPr="00B61165" w:rsidP="00F86BF5" w14:paraId="64EED616" w14:textId="651B0101">
      <w:pPr>
        <w:pStyle w:val="FERCparanumber"/>
      </w:pPr>
      <w:r w:rsidRPr="00626AD6">
        <w:t xml:space="preserve">Commenters that are not able to file comments electronically </w:t>
      </w:r>
      <w:r w:rsidRPr="00E950E7">
        <w:t>may file</w:t>
      </w:r>
      <w:r>
        <w:t xml:space="preserve"> an original of their comment by USPS mail or by </w:t>
      </w:r>
      <w:r w:rsidRPr="00A90123">
        <w:t>courier-</w:t>
      </w:r>
      <w:r>
        <w:t xml:space="preserve">or other </w:t>
      </w:r>
      <w:r w:rsidRPr="00A90123">
        <w:t>deliver</w:t>
      </w:r>
      <w:r>
        <w:t>y services.</w:t>
      </w:r>
      <w:r w:rsidRPr="00626AD6">
        <w:t xml:space="preserve">  For submission sent via USPS</w:t>
      </w:r>
      <w:r>
        <w:t xml:space="preserve"> only</w:t>
      </w:r>
      <w:r w:rsidRPr="00626AD6">
        <w:t xml:space="preserve">, filings should </w:t>
      </w:r>
      <w:r>
        <w:t xml:space="preserve">be </w:t>
      </w:r>
      <w:r w:rsidRPr="00626AD6">
        <w:t>mailed to:</w:t>
      </w:r>
      <w:r w:rsidR="0024456B">
        <w:t xml:space="preserve"> </w:t>
      </w:r>
      <w:r w:rsidRPr="00626AD6">
        <w:t xml:space="preserve"> Federal Energy Regulatory Commission, Office of the Secretary, 888 First Street, NE, Washington, DC  20426.  </w:t>
      </w:r>
      <w:r w:rsidRPr="00626AD6">
        <w:t xml:space="preserve">Submission of filings other than by USPS should be </w:t>
      </w:r>
      <w:r>
        <w:t xml:space="preserve">delivered </w:t>
      </w:r>
      <w:r w:rsidRPr="00626AD6">
        <w:t>to:</w:t>
      </w:r>
      <w:r w:rsidR="00FA0833">
        <w:t xml:space="preserve"> </w:t>
      </w:r>
      <w:r w:rsidRPr="00626AD6">
        <w:t xml:space="preserve"> Federal Energy Regulatory Commission, 12225 Wilkins Avenue, Rockville, M</w:t>
      </w:r>
      <w:r>
        <w:t>D</w:t>
      </w:r>
      <w:r w:rsidRPr="00626AD6">
        <w:t xml:space="preserve"> 20852.</w:t>
      </w:r>
    </w:p>
    <w:p w:rsidR="00F86BF5" w:rsidRPr="00B61165" w:rsidP="00F86BF5" w14:paraId="399808C6" w14:textId="77777777">
      <w:pPr>
        <w:pStyle w:val="Heading1"/>
      </w:pPr>
      <w:r w:rsidRPr="00B61165">
        <w:t>Document Availability</w:t>
      </w:r>
    </w:p>
    <w:p w:rsidR="00F86BF5" w:rsidP="00F86BF5" w14:paraId="1895544C" w14:textId="07F05BCF">
      <w:pPr>
        <w:pStyle w:val="FERCparanumber"/>
      </w:pPr>
      <w:r w:rsidRPr="00B70256">
        <w:t>In addition to publishing the full text of this document in the Federal Register, the Commission provides all interested persons an opportunity to view and/or print the contents of this document via the Internet through the Commission</w:t>
      </w:r>
      <w:r w:rsidR="007925BF">
        <w:t>’</w:t>
      </w:r>
      <w:r w:rsidRPr="00B70256">
        <w:t>s Home Page</w:t>
      </w:r>
      <w:r w:rsidR="007925BF">
        <w:t xml:space="preserve"> </w:t>
      </w:r>
      <w:r w:rsidRPr="00B70256">
        <w:t>(</w:t>
      </w:r>
      <w:r w:rsidRPr="006A33D7" w:rsidR="007925BF">
        <w:t>http://www.ferc.gov</w:t>
      </w:r>
      <w:r w:rsidRPr="00B70256">
        <w:t>).</w:t>
      </w:r>
    </w:p>
    <w:p w:rsidR="00F86BF5" w:rsidRPr="00395600" w:rsidP="005875A3" w14:paraId="33CF9C36" w14:textId="77777777">
      <w:pPr>
        <w:pStyle w:val="FERCparanumber"/>
        <w:ind w:right="-270"/>
      </w:pPr>
      <w:r>
        <w:rPr>
          <w:color w:val="000000"/>
        </w:rPr>
        <w:t xml:space="preserve">From </w:t>
      </w:r>
      <w:r w:rsidRPr="00B70256">
        <w:rPr>
          <w:color w:val="000000"/>
        </w:rPr>
        <w:t>the Commission’s</w:t>
      </w:r>
      <w:r>
        <w:rPr>
          <w:color w:val="000000"/>
        </w:rPr>
        <w:t xml:space="preserve">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F86BF5" w:rsidRPr="00B61165" w:rsidP="00F86BF5" w14:paraId="3EA88AB9" w14:textId="28009D72">
      <w:pPr>
        <w:pStyle w:val="FERCparanumber"/>
      </w:pPr>
      <w:r>
        <w:t xml:space="preserve">User assistance is available for eLibrary and </w:t>
      </w:r>
      <w:r w:rsidRPr="00B70256">
        <w:t>the Commission’s</w:t>
      </w:r>
      <w:r>
        <w:t xml:space="preserve"> website during normal business hours from FERC Online Support at 202-502-6652 (toll free at 1-866-208-3676) or email at </w:t>
      </w:r>
      <w:r w:rsidRPr="00C80448" w:rsidR="007925BF">
        <w:t>ferconlinesupport@ferc.gov</w:t>
      </w:r>
      <w:r>
        <w:t xml:space="preserve">, or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at (202) 502-8371, TTY (202)502-8659. E-mail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at </w:t>
      </w:r>
      <w:r w:rsidRPr="0060520A" w:rsidR="007925BF">
        <w:t>public.referenceroom@ferc.gov</w:t>
      </w:r>
      <w:r>
        <w:t>.</w:t>
      </w:r>
    </w:p>
    <w:p w:rsidR="00F86BF5" w:rsidRPr="00B61165" w:rsidP="00401A63" w14:paraId="55646431" w14:textId="77777777">
      <w:pPr>
        <w:spacing w:line="480" w:lineRule="auto"/>
      </w:pPr>
      <w:r w:rsidRPr="003B173B">
        <w:t>By direction of the Commission.</w:t>
      </w:r>
    </w:p>
    <w:p w:rsidR="00780DBA" w:rsidP="00780DBA" w14:paraId="4371CBBD" w14:textId="4AE4D915">
      <w:pPr>
        <w:widowControl/>
      </w:pPr>
      <w:r w:rsidRPr="00780DBA">
        <w:t>( S E A L )</w:t>
      </w:r>
    </w:p>
    <w:p w:rsidR="00780DBA" w:rsidP="00780DBA" w14:paraId="788672F2" w14:textId="77777777">
      <w:pPr>
        <w:widowControl/>
      </w:pPr>
    </w:p>
    <w:p w:rsidR="005875A3" w:rsidP="00780DBA" w14:paraId="47D88C06" w14:textId="77777777">
      <w:pPr>
        <w:widowControl/>
      </w:pPr>
    </w:p>
    <w:p w:rsidR="00780DBA" w:rsidRPr="00780DBA" w:rsidP="00780DBA" w14:paraId="2873F117" w14:textId="5A290736">
      <w:pPr>
        <w:widowControl/>
        <w:ind w:firstLine="2606"/>
        <w:jc w:val="center"/>
      </w:pPr>
      <w:r w:rsidRPr="00780DBA">
        <w:t>Debbie-Anne A. Reese,</w:t>
      </w:r>
    </w:p>
    <w:p w:rsidR="005875A3" w:rsidRPr="00780DBA" w:rsidP="005875A3" w14:paraId="4D11FD86" w14:textId="19BBAC88">
      <w:pPr>
        <w:widowControl/>
        <w:ind w:firstLine="2606"/>
        <w:jc w:val="center"/>
      </w:pPr>
      <w:r w:rsidRPr="00780DBA">
        <w:t>Secretary.</w:t>
      </w:r>
    </w:p>
    <w:sectPr w:rsidSect="00F86BF5">
      <w:headerReference w:type="even" r:id="rId13"/>
      <w:headerReference w:type="default" r:id="rId14"/>
      <w:headerReference w:type="first" r:id="rId15"/>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905A2" w:rsidP="0048020B" w14:paraId="75A3228D" w14:textId="77777777">
      <w:r>
        <w:separator/>
      </w:r>
    </w:p>
  </w:endnote>
  <w:endnote w:type="continuationSeparator" w:id="1">
    <w:p w:rsidR="005905A2" w:rsidP="0048020B" w14:paraId="2E6006F9" w14:textId="77777777">
      <w:r>
        <w:continuationSeparator/>
      </w:r>
    </w:p>
  </w:endnote>
  <w:endnote w:type="continuationNotice" w:id="2">
    <w:p w:rsidR="005905A2" w14:paraId="33D96A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05A2" w:rsidP="0048020B" w14:paraId="5A000528" w14:textId="77777777">
      <w:r>
        <w:separator/>
      </w:r>
    </w:p>
  </w:footnote>
  <w:footnote w:type="continuationSeparator" w:id="1">
    <w:p w:rsidR="005905A2" w:rsidP="0048020B" w14:paraId="27CF1B21" w14:textId="77777777">
      <w:r>
        <w:continuationSeparator/>
      </w:r>
    </w:p>
  </w:footnote>
  <w:footnote w:type="continuationNotice" w:id="2">
    <w:p w:rsidR="005905A2" w:rsidRPr="00C52471" w:rsidP="00C52471" w14:paraId="625C082B" w14:textId="77777777">
      <w:pPr>
        <w:spacing w:line="14" w:lineRule="exact"/>
        <w:rPr>
          <w:sz w:val="2"/>
        </w:rPr>
      </w:pPr>
    </w:p>
  </w:footnote>
  <w:footnote w:id="3">
    <w:p w:rsidR="00AC7015" w:rsidRPr="00794AB0" w:rsidP="00AC7015" w14:paraId="1C69CD2F" w14:textId="77777777">
      <w:pPr>
        <w:pStyle w:val="FootnoteText"/>
        <w:rPr>
          <w:szCs w:val="26"/>
        </w:rPr>
      </w:pPr>
      <w:r w:rsidRPr="00794AB0">
        <w:rPr>
          <w:rStyle w:val="FootnoteReference"/>
          <w:szCs w:val="26"/>
        </w:rPr>
        <w:footnoteRef/>
      </w:r>
      <w:r w:rsidRPr="00794AB0">
        <w:rPr>
          <w:szCs w:val="26"/>
        </w:rPr>
        <w:t xml:space="preserve"> 16 U.S.C. 824o(d)(2).</w:t>
      </w:r>
    </w:p>
  </w:footnote>
  <w:footnote w:id="4">
    <w:p w:rsidR="00100239" w14:paraId="03AC1989" w14:textId="108B4DD5">
      <w:pPr>
        <w:pStyle w:val="FootnoteText"/>
      </w:pPr>
      <w:r>
        <w:rPr>
          <w:rStyle w:val="FootnoteReference"/>
        </w:rPr>
        <w:footnoteRef/>
      </w:r>
      <w:r>
        <w:t xml:space="preserve"> </w:t>
      </w:r>
      <w:r w:rsidRPr="00CF44A8" w:rsidR="000134B7">
        <w:rPr>
          <w:i/>
          <w:iCs/>
        </w:rPr>
        <w:t>See</w:t>
      </w:r>
      <w:r w:rsidR="000134B7">
        <w:t xml:space="preserve"> NERC Petition at </w:t>
      </w:r>
      <w:r w:rsidR="00B16ADA">
        <w:t>2-5.</w:t>
      </w:r>
      <w:r w:rsidR="00144FFF">
        <w:t xml:space="preserve">  </w:t>
      </w:r>
      <w:r w:rsidR="00A51085">
        <w:t>V</w:t>
      </w:r>
      <w:r w:rsidR="00323FFA">
        <w:t>ir</w:t>
      </w:r>
      <w:r w:rsidR="00B34873">
        <w:t xml:space="preserve">tualization </w:t>
      </w:r>
      <w:r w:rsidR="00A51085">
        <w:t xml:space="preserve">is </w:t>
      </w:r>
      <w:r w:rsidRPr="00B34873" w:rsidR="00B34873">
        <w:t>“the process of creating virtual, as opposed to physical, versions of computer hardware to minimize the amount of physical hardware resources required to perform various functions.</w:t>
      </w:r>
      <w:r w:rsidR="00B34873">
        <w:t>”</w:t>
      </w:r>
      <w:r w:rsidR="00A51085">
        <w:t xml:space="preserve">  NERC Petition at 12 </w:t>
      </w:r>
      <w:r w:rsidR="00876F0C">
        <w:t>(</w:t>
      </w:r>
      <w:r w:rsidRPr="008F66E5" w:rsidR="00A51085">
        <w:t>quoting</w:t>
      </w:r>
      <w:r w:rsidR="00A51085">
        <w:t xml:space="preserve"> </w:t>
      </w:r>
      <w:r w:rsidRPr="008C585A" w:rsidR="008C585A">
        <w:t>National Institute of Standards and Technology</w:t>
      </w:r>
      <w:r w:rsidR="00B940B7">
        <w:t xml:space="preserve"> (NIST)</w:t>
      </w:r>
      <w:r w:rsidRPr="008C585A" w:rsidR="008C585A">
        <w:t>, Guide to Security for Full Virtualization Technologies, Special Publication 800-125 (Jan. 2011)</w:t>
      </w:r>
      <w:r w:rsidR="00371B67">
        <w:t xml:space="preserve"> (NIST Virtualization </w:t>
      </w:r>
      <w:r w:rsidR="00380DF5">
        <w:t xml:space="preserve">Security </w:t>
      </w:r>
      <w:r w:rsidR="00371B67">
        <w:t>Special Publication</w:t>
      </w:r>
      <w:r w:rsidR="00380DF5">
        <w:t>)</w:t>
      </w:r>
      <w:r w:rsidR="00876F0C">
        <w:t>)</w:t>
      </w:r>
      <w:r w:rsidR="00E865AB">
        <w:t>.</w:t>
      </w:r>
    </w:p>
  </w:footnote>
  <w:footnote w:id="5">
    <w:p w:rsidR="007309C6" w14:paraId="6CEB613E" w14:textId="1D0B3B14">
      <w:pPr>
        <w:pStyle w:val="FootnoteText"/>
      </w:pPr>
      <w:r>
        <w:rPr>
          <w:rStyle w:val="FootnoteReference"/>
        </w:rPr>
        <w:footnoteRef/>
      </w:r>
      <w:r>
        <w:t xml:space="preserve"> NERC Petition at </w:t>
      </w:r>
      <w:r w:rsidR="004E457A">
        <w:t>4.</w:t>
      </w:r>
    </w:p>
  </w:footnote>
  <w:footnote w:id="6">
    <w:p w:rsidR="00464537" w14:paraId="12F2BC1F" w14:textId="33DE3587">
      <w:pPr>
        <w:pStyle w:val="FootnoteText"/>
      </w:pPr>
      <w:r>
        <w:rPr>
          <w:rStyle w:val="FootnoteReference"/>
        </w:rPr>
        <w:footnoteRef/>
      </w:r>
      <w:r>
        <w:t xml:space="preserve"> </w:t>
      </w:r>
      <w:r w:rsidRPr="00750F41" w:rsidR="000242F7">
        <w:rPr>
          <w:i/>
          <w:iCs/>
        </w:rPr>
        <w:t>I</w:t>
      </w:r>
      <w:r w:rsidR="000242F7">
        <w:rPr>
          <w:i/>
          <w:iCs/>
        </w:rPr>
        <w:t>d.</w:t>
      </w:r>
      <w:r w:rsidRPr="00144A5F" w:rsidR="000242F7">
        <w:rPr>
          <w:i/>
        </w:rPr>
        <w:t xml:space="preserve"> </w:t>
      </w:r>
      <w:r w:rsidRPr="000242F7">
        <w:t>at</w:t>
      </w:r>
      <w:r>
        <w:t xml:space="preserve"> </w:t>
      </w:r>
      <w:r w:rsidR="00C435CF">
        <w:t>2.</w:t>
      </w:r>
    </w:p>
  </w:footnote>
  <w:footnote w:id="7">
    <w:p w:rsidR="007B29A6" w14:paraId="374726DD" w14:textId="472691F7">
      <w:pPr>
        <w:pStyle w:val="FootnoteText"/>
      </w:pPr>
      <w:r>
        <w:rPr>
          <w:rStyle w:val="FootnoteReference"/>
        </w:rPr>
        <w:footnoteRef/>
      </w:r>
      <w:r>
        <w:t xml:space="preserve"> </w:t>
      </w:r>
      <w:r w:rsidRPr="00BE00E7">
        <w:rPr>
          <w:i/>
          <w:iCs/>
        </w:rPr>
        <w:t>Id</w:t>
      </w:r>
      <w:r>
        <w:t xml:space="preserve">. </w:t>
      </w:r>
      <w:r w:rsidR="00046662">
        <w:t xml:space="preserve">at 16 </w:t>
      </w:r>
      <w:r w:rsidR="00EC3DB2">
        <w:t>&amp;</w:t>
      </w:r>
      <w:r w:rsidR="00046662">
        <w:t xml:space="preserve"> </w:t>
      </w:r>
      <w:r w:rsidR="008B0B7C">
        <w:t>Ex. D (</w:t>
      </w:r>
      <w:r w:rsidR="003351F4">
        <w:t xml:space="preserve">standard drafting team white paper titled </w:t>
      </w:r>
      <w:r w:rsidRPr="00487E6C" w:rsidR="00487E6C">
        <w:t>Virtualization and Future Technologies</w:t>
      </w:r>
      <w:r w:rsidR="00792CAD">
        <w:t>:</w:t>
      </w:r>
      <w:r w:rsidR="004D75CD">
        <w:t xml:space="preserve"> </w:t>
      </w:r>
      <w:r w:rsidRPr="00487E6C" w:rsidR="00487E6C">
        <w:t xml:space="preserve"> The Case for Change</w:t>
      </w:r>
      <w:r w:rsidR="00487E6C">
        <w:t>).</w:t>
      </w:r>
    </w:p>
  </w:footnote>
  <w:footnote w:id="8">
    <w:p w:rsidR="00F54131" w14:paraId="1A8E6941" w14:textId="485794BA">
      <w:pPr>
        <w:pStyle w:val="FootnoteText"/>
      </w:pPr>
      <w:r>
        <w:rPr>
          <w:rStyle w:val="FootnoteReference"/>
        </w:rPr>
        <w:footnoteRef/>
      </w:r>
      <w:r>
        <w:t xml:space="preserve"> </w:t>
      </w:r>
      <w:r w:rsidRPr="00A75763">
        <w:rPr>
          <w:i/>
          <w:iCs/>
        </w:rPr>
        <w:t>Id</w:t>
      </w:r>
      <w:r>
        <w:t>. at 16</w:t>
      </w:r>
      <w:r w:rsidR="00BE00E7">
        <w:t>.</w:t>
      </w:r>
    </w:p>
  </w:footnote>
  <w:footnote w:id="9">
    <w:p w:rsidR="00F54915" w:rsidP="005875A3" w14:paraId="4A84DB3B" w14:textId="14624488">
      <w:pPr>
        <w:pStyle w:val="FootnoteText"/>
        <w:ind w:right="-180"/>
      </w:pPr>
      <w:r>
        <w:rPr>
          <w:rStyle w:val="FootnoteReference"/>
        </w:rPr>
        <w:footnoteRef/>
      </w:r>
      <w:r>
        <w:t xml:space="preserve"> </w:t>
      </w:r>
      <w:r w:rsidRPr="00E4148F" w:rsidR="00D56CA5">
        <w:rPr>
          <w:i/>
          <w:iCs/>
        </w:rPr>
        <w:t>See</w:t>
      </w:r>
      <w:r w:rsidR="00D56CA5">
        <w:t xml:space="preserve"> </w:t>
      </w:r>
      <w:r w:rsidRPr="00151C89" w:rsidR="00D56CA5">
        <w:t>NERC Rules of Procedure section 412 (Requests for Technical Feasibility Exceptions to NERC Critical Infrastructure Protection Reliability Standards)</w:t>
      </w:r>
      <w:r w:rsidR="00AA2572">
        <w:t>,</w:t>
      </w:r>
      <w:r w:rsidRPr="00151C89" w:rsidR="00D56CA5">
        <w:t xml:space="preserve"> Appendix 4D (Procedure for Requesting and Receiving Technical Feasibility Exceptions to NERC Critical Infrastructure Protection Reliability Standards)</w:t>
      </w:r>
      <w:r w:rsidR="00D56CA5">
        <w:t xml:space="preserve">.  </w:t>
      </w:r>
    </w:p>
  </w:footnote>
  <w:footnote w:id="10">
    <w:p w:rsidR="00FD59C5" w14:paraId="79761BE3" w14:textId="0031B818">
      <w:pPr>
        <w:pStyle w:val="FootnoteText"/>
      </w:pPr>
      <w:r>
        <w:rPr>
          <w:rStyle w:val="FootnoteReference"/>
        </w:rPr>
        <w:footnoteRef/>
      </w:r>
      <w:r>
        <w:t xml:space="preserve"> </w:t>
      </w:r>
      <w:r w:rsidR="003617D3">
        <w:rPr>
          <w:i/>
          <w:iCs/>
        </w:rPr>
        <w:t xml:space="preserve">See </w:t>
      </w:r>
      <w:r>
        <w:t xml:space="preserve">NERC Petition at </w:t>
      </w:r>
      <w:r w:rsidR="009E6D27">
        <w:t>29-30</w:t>
      </w:r>
      <w:r w:rsidR="003617D3">
        <w:t xml:space="preserve">; </w:t>
      </w:r>
      <w:r w:rsidR="003617D3">
        <w:rPr>
          <w:i/>
          <w:iCs/>
        </w:rPr>
        <w:t>see also</w:t>
      </w:r>
      <w:r w:rsidR="003617D3">
        <w:t xml:space="preserve"> NERC Supplemental Petition at </w:t>
      </w:r>
      <w:r w:rsidRPr="00860F7C" w:rsidR="003617D3">
        <w:t>26</w:t>
      </w:r>
      <w:r w:rsidRPr="00860F7C" w:rsidR="00C51795">
        <w:t xml:space="preserve"> (an entity </w:t>
      </w:r>
      <w:r w:rsidRPr="00860F7C" w:rsidR="00385016">
        <w:t xml:space="preserve">relying on the system capability exception </w:t>
      </w:r>
      <w:r w:rsidRPr="00860F7C" w:rsidR="00C51795">
        <w:t>“will need to document the limit to the system’s capability and demonstrate during compliance monitoring activities</w:t>
      </w:r>
      <w:r w:rsidRPr="003E4A9E" w:rsidR="00034186">
        <w:t xml:space="preserve"> </w:t>
      </w:r>
      <w:r w:rsidRPr="003E4A9E" w:rsidR="007B4B7A">
        <w:t>that the system’s incapability prevents the Responsible Entity from implementing the control within the requirement</w:t>
      </w:r>
      <w:r w:rsidRPr="003E4A9E" w:rsidR="005F0F3E">
        <w:t>”</w:t>
      </w:r>
      <w:r w:rsidRPr="00860F7C" w:rsidR="00C51795">
        <w:t>)</w:t>
      </w:r>
      <w:r w:rsidRPr="00860F7C" w:rsidR="009E6D27">
        <w:t>.</w:t>
      </w:r>
    </w:p>
  </w:footnote>
  <w:footnote w:id="11">
    <w:p w:rsidR="00934DB4" w:rsidRPr="00794AB0" w:rsidP="00934DB4" w14:paraId="2F1BC1DC" w14:textId="77777777">
      <w:pPr>
        <w:pStyle w:val="FootnoteText"/>
        <w:rPr>
          <w:szCs w:val="26"/>
        </w:rPr>
      </w:pPr>
      <w:r w:rsidRPr="00794AB0">
        <w:rPr>
          <w:rStyle w:val="FootnoteReference"/>
          <w:szCs w:val="26"/>
        </w:rPr>
        <w:footnoteRef/>
      </w:r>
      <w:r w:rsidRPr="00794AB0">
        <w:rPr>
          <w:szCs w:val="26"/>
        </w:rPr>
        <w:t xml:space="preserve"> 16 U.S.C. </w:t>
      </w:r>
      <w:r w:rsidRPr="00794AB0">
        <w:rPr>
          <w:szCs w:val="26"/>
          <w:lang w:val="es-ES"/>
        </w:rPr>
        <w:t>824o(c).</w:t>
      </w:r>
    </w:p>
  </w:footnote>
  <w:footnote w:id="12">
    <w:p w:rsidR="00934DB4" w:rsidRPr="00794AB0" w:rsidP="00934DB4" w14:paraId="56E8E1B9" w14:textId="77777777">
      <w:pPr>
        <w:pStyle w:val="FootnoteText"/>
        <w:rPr>
          <w:szCs w:val="26"/>
        </w:rPr>
      </w:pPr>
      <w:r w:rsidRPr="00794AB0">
        <w:rPr>
          <w:rStyle w:val="FootnoteReference"/>
          <w:szCs w:val="26"/>
        </w:rPr>
        <w:footnoteRef/>
      </w:r>
      <w:r w:rsidRPr="00794AB0">
        <w:rPr>
          <w:szCs w:val="26"/>
        </w:rPr>
        <w:t xml:space="preserve"> </w:t>
      </w:r>
      <w:r w:rsidRPr="00794AB0">
        <w:rPr>
          <w:i/>
          <w:szCs w:val="26"/>
        </w:rPr>
        <w:t>Id.</w:t>
      </w:r>
      <w:r w:rsidRPr="00794AB0">
        <w:rPr>
          <w:szCs w:val="26"/>
        </w:rPr>
        <w:t xml:space="preserve"> 824o(e).</w:t>
      </w:r>
    </w:p>
  </w:footnote>
  <w:footnote w:id="13">
    <w:p w:rsidR="00934DB4" w:rsidRPr="00794AB0" w:rsidP="00934DB4" w14:paraId="3F285704" w14:textId="5FD826A4">
      <w:pPr>
        <w:pStyle w:val="FootnoteText"/>
        <w:rPr>
          <w:i/>
          <w:szCs w:val="26"/>
        </w:rPr>
      </w:pPr>
      <w:r w:rsidRPr="00794AB0">
        <w:rPr>
          <w:rStyle w:val="FootnoteReference"/>
          <w:szCs w:val="26"/>
        </w:rPr>
        <w:footnoteRef/>
      </w:r>
      <w:r w:rsidRPr="00794AB0">
        <w:rPr>
          <w:szCs w:val="26"/>
        </w:rPr>
        <w:t xml:space="preserve"> </w:t>
      </w:r>
      <w:r w:rsidRPr="00794AB0">
        <w:rPr>
          <w:i/>
          <w:szCs w:val="26"/>
        </w:rPr>
        <w:t xml:space="preserve">Rules Concerning Certification of the Elec. Reliability Org.; &amp; </w:t>
      </w:r>
      <w:r w:rsidRPr="00794AB0">
        <w:rPr>
          <w:i/>
          <w:szCs w:val="26"/>
        </w:rPr>
        <w:t>Procs</w:t>
      </w:r>
      <w:r w:rsidRPr="00794AB0">
        <w:rPr>
          <w:i/>
          <w:szCs w:val="26"/>
        </w:rPr>
        <w:t>. for</w:t>
      </w:r>
      <w:r w:rsidR="003E55F0">
        <w:rPr>
          <w:i/>
          <w:szCs w:val="26"/>
        </w:rPr>
        <w:t xml:space="preserve">      </w:t>
      </w:r>
      <w:r w:rsidRPr="00794AB0">
        <w:rPr>
          <w:i/>
          <w:szCs w:val="26"/>
        </w:rPr>
        <w:t xml:space="preserve"> the Establishment, Approval, &amp; </w:t>
      </w:r>
      <w:r w:rsidRPr="00794AB0">
        <w:rPr>
          <w:i/>
          <w:szCs w:val="26"/>
        </w:rPr>
        <w:t>Enf</w:t>
      </w:r>
      <w:r w:rsidR="00EC3DB2">
        <w:rPr>
          <w:i/>
          <w:szCs w:val="26"/>
        </w:rPr>
        <w:t>’t</w:t>
      </w:r>
      <w:r w:rsidRPr="00794AB0">
        <w:rPr>
          <w:i/>
          <w:szCs w:val="26"/>
        </w:rPr>
        <w:t xml:space="preserve"> of Elec. Reliability Standards</w:t>
      </w:r>
      <w:r w:rsidRPr="00794AB0">
        <w:rPr>
          <w:szCs w:val="26"/>
        </w:rPr>
        <w:t xml:space="preserve">, Order No. 672, </w:t>
      </w:r>
      <w:r w:rsidR="003E55F0">
        <w:rPr>
          <w:szCs w:val="26"/>
        </w:rPr>
        <w:t xml:space="preserve">        </w:t>
      </w:r>
      <w:r w:rsidR="00EC3DB2">
        <w:rPr>
          <w:szCs w:val="26"/>
        </w:rPr>
        <w:t>71 FR 8662 (Feb.</w:t>
      </w:r>
      <w:r w:rsidR="003E55F0">
        <w:rPr>
          <w:szCs w:val="26"/>
        </w:rPr>
        <w:t xml:space="preserve"> </w:t>
      </w:r>
      <w:r w:rsidR="00EC3DB2">
        <w:rPr>
          <w:szCs w:val="26"/>
        </w:rPr>
        <w:t>17,</w:t>
      </w:r>
      <w:r w:rsidR="003E55F0">
        <w:rPr>
          <w:szCs w:val="26"/>
        </w:rPr>
        <w:t xml:space="preserve"> </w:t>
      </w:r>
      <w:r w:rsidR="00EC3DB2">
        <w:rPr>
          <w:szCs w:val="26"/>
        </w:rPr>
        <w:t>2006)</w:t>
      </w:r>
      <w:r w:rsidR="00FF1253">
        <w:rPr>
          <w:szCs w:val="26"/>
        </w:rPr>
        <w:t>,</w:t>
      </w:r>
      <w:r w:rsidR="00EC3DB2">
        <w:rPr>
          <w:szCs w:val="26"/>
        </w:rPr>
        <w:t xml:space="preserve"> </w:t>
      </w:r>
      <w:r w:rsidRPr="00794AB0">
        <w:rPr>
          <w:szCs w:val="26"/>
        </w:rPr>
        <w:t xml:space="preserve">114 FERC ¶ 61,104, </w:t>
      </w:r>
      <w:r w:rsidRPr="00794AB0">
        <w:rPr>
          <w:i/>
          <w:szCs w:val="26"/>
        </w:rPr>
        <w:t>order on reh’g</w:t>
      </w:r>
      <w:r w:rsidRPr="00794AB0">
        <w:rPr>
          <w:szCs w:val="26"/>
        </w:rPr>
        <w:t>, Order No. 672-A,</w:t>
      </w:r>
      <w:r w:rsidR="003E55F0">
        <w:rPr>
          <w:szCs w:val="26"/>
        </w:rPr>
        <w:t xml:space="preserve">         </w:t>
      </w:r>
      <w:r w:rsidR="00EC3DB2">
        <w:rPr>
          <w:szCs w:val="26"/>
        </w:rPr>
        <w:t>71 FR 19814 (Apr.</w:t>
      </w:r>
      <w:r w:rsidR="00FF1253">
        <w:rPr>
          <w:szCs w:val="26"/>
        </w:rPr>
        <w:t xml:space="preserve"> </w:t>
      </w:r>
      <w:r w:rsidR="00EC3DB2">
        <w:rPr>
          <w:szCs w:val="26"/>
        </w:rPr>
        <w:t>18,</w:t>
      </w:r>
      <w:r w:rsidR="003E55F0">
        <w:rPr>
          <w:szCs w:val="26"/>
        </w:rPr>
        <w:t xml:space="preserve"> </w:t>
      </w:r>
      <w:r w:rsidR="00EC3DB2">
        <w:rPr>
          <w:szCs w:val="26"/>
        </w:rPr>
        <w:t>200</w:t>
      </w:r>
      <w:r w:rsidR="003E55F0">
        <w:rPr>
          <w:szCs w:val="26"/>
        </w:rPr>
        <w:t>6),</w:t>
      </w:r>
      <w:r w:rsidRPr="00794AB0">
        <w:rPr>
          <w:i/>
          <w:szCs w:val="26"/>
        </w:rPr>
        <w:t xml:space="preserve"> </w:t>
      </w:r>
      <w:r w:rsidRPr="00794AB0">
        <w:rPr>
          <w:szCs w:val="26"/>
        </w:rPr>
        <w:t xml:space="preserve">114 FERC ¶ 61,328 (2006); </w:t>
      </w:r>
      <w:r w:rsidRPr="00794AB0">
        <w:rPr>
          <w:i/>
          <w:szCs w:val="26"/>
        </w:rPr>
        <w:t xml:space="preserve">see also </w:t>
      </w:r>
      <w:r w:rsidRPr="00794AB0">
        <w:rPr>
          <w:szCs w:val="26"/>
        </w:rPr>
        <w:t>18 CFR 39.4(b).</w:t>
      </w:r>
    </w:p>
  </w:footnote>
  <w:footnote w:id="14">
    <w:p w:rsidR="00934DB4" w:rsidRPr="00794AB0" w:rsidP="005875A3" w14:paraId="099F0202" w14:textId="5A868049">
      <w:pPr>
        <w:pStyle w:val="FootnoteText"/>
        <w:ind w:right="-180"/>
        <w:rPr>
          <w:i/>
          <w:szCs w:val="26"/>
        </w:rPr>
      </w:pPr>
      <w:r w:rsidRPr="00794AB0">
        <w:rPr>
          <w:rStyle w:val="FootnoteReference"/>
          <w:szCs w:val="26"/>
        </w:rPr>
        <w:footnoteRef/>
      </w:r>
      <w:r w:rsidRPr="00794AB0">
        <w:rPr>
          <w:szCs w:val="26"/>
        </w:rPr>
        <w:t xml:space="preserve"> </w:t>
      </w:r>
      <w:r w:rsidRPr="00794AB0">
        <w:rPr>
          <w:i/>
          <w:szCs w:val="26"/>
        </w:rPr>
        <w:t>N. Am.</w:t>
      </w:r>
      <w:r w:rsidRPr="00794AB0">
        <w:rPr>
          <w:i/>
          <w:szCs w:val="26"/>
        </w:rPr>
        <w:t xml:space="preserve"> </w:t>
      </w:r>
      <w:r w:rsidRPr="00794AB0">
        <w:rPr>
          <w:i/>
          <w:szCs w:val="26"/>
        </w:rPr>
        <w:t>Elec. Reliability Corp.</w:t>
      </w:r>
      <w:r w:rsidRPr="00794AB0">
        <w:rPr>
          <w:szCs w:val="26"/>
        </w:rPr>
        <w:t xml:space="preserve">, 116 FERC ¶ 61,062, </w:t>
      </w:r>
      <w:r w:rsidRPr="00794AB0">
        <w:rPr>
          <w:i/>
          <w:szCs w:val="26"/>
        </w:rPr>
        <w:t>order on reh’g &amp;</w:t>
      </w:r>
      <w:r w:rsidR="005875A3">
        <w:rPr>
          <w:i/>
          <w:szCs w:val="26"/>
        </w:rPr>
        <w:t xml:space="preserve"> </w:t>
      </w:r>
      <w:r w:rsidRPr="00794AB0">
        <w:rPr>
          <w:i/>
          <w:szCs w:val="26"/>
        </w:rPr>
        <w:t xml:space="preserve"> compliance</w:t>
      </w:r>
      <w:r w:rsidRPr="00794AB0">
        <w:rPr>
          <w:szCs w:val="26"/>
        </w:rPr>
        <w:t xml:space="preserve">, 117 FERC ¶ 61,126 (2006), </w:t>
      </w:r>
      <w:r w:rsidRPr="00794AB0">
        <w:rPr>
          <w:i/>
          <w:szCs w:val="26"/>
        </w:rPr>
        <w:t>aff’d sub nom. Alcoa, Inc. v. FERC</w:t>
      </w:r>
      <w:r w:rsidRPr="00794AB0">
        <w:rPr>
          <w:szCs w:val="26"/>
        </w:rPr>
        <w:t xml:space="preserve">, </w:t>
      </w:r>
      <w:r w:rsidR="005875A3">
        <w:rPr>
          <w:szCs w:val="26"/>
        </w:rPr>
        <w:t xml:space="preserve">                  </w:t>
      </w:r>
      <w:r w:rsidRPr="00794AB0">
        <w:rPr>
          <w:szCs w:val="26"/>
        </w:rPr>
        <w:t>564</w:t>
      </w:r>
      <w:r w:rsidRPr="00794AB0">
        <w:rPr>
          <w:i/>
          <w:szCs w:val="26"/>
        </w:rPr>
        <w:t xml:space="preserve"> </w:t>
      </w:r>
      <w:r w:rsidRPr="00794AB0">
        <w:rPr>
          <w:szCs w:val="26"/>
        </w:rPr>
        <w:t>F.3d 1342 (D.C. Cir. 2009).</w:t>
      </w:r>
    </w:p>
  </w:footnote>
  <w:footnote w:id="15">
    <w:p w:rsidR="004E0DF3" w:rsidRPr="00794AB0" w:rsidP="001532FC" w14:paraId="537A6724" w14:textId="59E73FDF">
      <w:pPr>
        <w:pStyle w:val="FootnoteText"/>
        <w:rPr>
          <w:szCs w:val="26"/>
        </w:rPr>
      </w:pPr>
      <w:r w:rsidRPr="00794AB0">
        <w:rPr>
          <w:rStyle w:val="FootnoteReference"/>
          <w:szCs w:val="26"/>
        </w:rPr>
        <w:footnoteRef/>
      </w:r>
      <w:r w:rsidRPr="00794AB0">
        <w:rPr>
          <w:szCs w:val="26"/>
        </w:rPr>
        <w:t xml:space="preserve"> </w:t>
      </w:r>
      <w:r w:rsidRPr="007D0D4C" w:rsidR="008576D6">
        <w:rPr>
          <w:i/>
          <w:szCs w:val="26"/>
        </w:rPr>
        <w:t>See</w:t>
      </w:r>
      <w:r w:rsidR="008576D6">
        <w:rPr>
          <w:szCs w:val="26"/>
        </w:rPr>
        <w:t xml:space="preserve"> </w:t>
      </w:r>
      <w:r w:rsidRPr="00794AB0">
        <w:rPr>
          <w:i/>
          <w:szCs w:val="26"/>
        </w:rPr>
        <w:t xml:space="preserve">Virtualization </w:t>
      </w:r>
      <w:r w:rsidR="003E55F0">
        <w:rPr>
          <w:i/>
          <w:szCs w:val="26"/>
        </w:rPr>
        <w:t>&amp;</w:t>
      </w:r>
      <w:r w:rsidRPr="00794AB0">
        <w:rPr>
          <w:i/>
          <w:szCs w:val="26"/>
        </w:rPr>
        <w:t xml:space="preserve"> Cloud Computing Serv</w:t>
      </w:r>
      <w:r w:rsidR="003E55F0">
        <w:rPr>
          <w:i/>
          <w:szCs w:val="26"/>
        </w:rPr>
        <w:t>s.</w:t>
      </w:r>
      <w:r w:rsidRPr="00794AB0">
        <w:rPr>
          <w:szCs w:val="26"/>
        </w:rPr>
        <w:t>, Notice of Inquiry, 170 FERC</w:t>
      </w:r>
      <w:r w:rsidR="00272B33">
        <w:rPr>
          <w:szCs w:val="26"/>
        </w:rPr>
        <w:t xml:space="preserve">     </w:t>
      </w:r>
      <w:r w:rsidRPr="00794AB0">
        <w:rPr>
          <w:szCs w:val="26"/>
        </w:rPr>
        <w:t xml:space="preserve"> ¶ 61,110, at P 4 (2020) (Virtualization and Cloud NOI) (citing </w:t>
      </w:r>
      <w:r w:rsidRPr="00794AB0" w:rsidR="00380DF5">
        <w:rPr>
          <w:szCs w:val="26"/>
        </w:rPr>
        <w:t>NIST</w:t>
      </w:r>
      <w:r w:rsidR="00380DF5">
        <w:t xml:space="preserve"> Virtualization Security Special Publication</w:t>
      </w:r>
      <w:r w:rsidRPr="00794AB0">
        <w:rPr>
          <w:szCs w:val="26"/>
        </w:rPr>
        <w:t>).</w:t>
      </w:r>
    </w:p>
  </w:footnote>
  <w:footnote w:id="16">
    <w:p w:rsidR="004E0DF3" w:rsidRPr="00794AB0" w:rsidP="001532FC" w14:paraId="19D3C113" w14:textId="77777777">
      <w:pPr>
        <w:pStyle w:val="FootnoteText"/>
        <w:rPr>
          <w:szCs w:val="26"/>
        </w:rPr>
      </w:pPr>
      <w:r w:rsidRPr="00794AB0">
        <w:rPr>
          <w:rStyle w:val="FootnoteReference"/>
          <w:szCs w:val="26"/>
        </w:rPr>
        <w:footnoteRef/>
      </w:r>
      <w:r w:rsidRPr="00794AB0">
        <w:rPr>
          <w:szCs w:val="26"/>
        </w:rPr>
        <w:t xml:space="preserve"> </w:t>
      </w:r>
      <w:r w:rsidRPr="00794AB0">
        <w:rPr>
          <w:i/>
          <w:szCs w:val="26"/>
        </w:rPr>
        <w:t xml:space="preserve">See </w:t>
      </w:r>
      <w:r w:rsidRPr="00794AB0">
        <w:rPr>
          <w:szCs w:val="26"/>
        </w:rPr>
        <w:t>NERC Petition at 13.</w:t>
      </w:r>
    </w:p>
  </w:footnote>
  <w:footnote w:id="17">
    <w:p w:rsidR="00AA7CBC" w14:paraId="20B22073" w14:textId="04ACBBED">
      <w:pPr>
        <w:pStyle w:val="FootnoteText"/>
      </w:pPr>
      <w:r>
        <w:rPr>
          <w:rStyle w:val="FootnoteReference"/>
        </w:rPr>
        <w:footnoteRef/>
      </w:r>
      <w:r>
        <w:t xml:space="preserve"> </w:t>
      </w:r>
      <w:r w:rsidRPr="00B60B8F" w:rsidR="004D200E">
        <w:t>On May 20, 2025, NERC submitted a supplemental petition</w:t>
      </w:r>
      <w:r w:rsidR="004D200E">
        <w:t xml:space="preserve"> identif</w:t>
      </w:r>
      <w:r w:rsidR="009D7B14">
        <w:t>ying</w:t>
      </w:r>
      <w:r w:rsidRPr="00B60B8F" w:rsidR="004D200E">
        <w:t xml:space="preserve"> errata to proposed Reliability Standards CIP-006-7, CIP</w:t>
      </w:r>
      <w:r w:rsidR="004D200E">
        <w:noBreakHyphen/>
      </w:r>
      <w:r w:rsidRPr="00B60B8F" w:rsidR="004D200E">
        <w:t>007-7, CIP-008-7, CIP-009-7, and CIP</w:t>
      </w:r>
      <w:r w:rsidR="004037D6">
        <w:noBreakHyphen/>
      </w:r>
      <w:r w:rsidRPr="00B60B8F" w:rsidR="004D200E">
        <w:t>011-4</w:t>
      </w:r>
      <w:r w:rsidR="004D200E">
        <w:t>,</w:t>
      </w:r>
      <w:r w:rsidRPr="00B60B8F" w:rsidR="004D200E">
        <w:t xml:space="preserve"> as well as additional justifications for technical concepts within the proposed Standards.</w:t>
      </w:r>
    </w:p>
  </w:footnote>
  <w:footnote w:id="18">
    <w:p w:rsidR="00552878" w:rsidP="00552878" w14:paraId="3F7B39F0" w14:textId="77777777">
      <w:pPr>
        <w:pStyle w:val="FootnoteText"/>
      </w:pPr>
      <w:r>
        <w:rPr>
          <w:rStyle w:val="FootnoteReference"/>
        </w:rPr>
        <w:footnoteRef/>
      </w:r>
      <w:r>
        <w:t xml:space="preserve"> </w:t>
      </w:r>
      <w:r w:rsidRPr="00E14BCF">
        <w:rPr>
          <w:szCs w:val="26"/>
        </w:rPr>
        <w:t xml:space="preserve">The proposed Reliability Standards are not attached to this </w:t>
      </w:r>
      <w:r>
        <w:rPr>
          <w:szCs w:val="26"/>
        </w:rPr>
        <w:t>notice of proposed rulemaking (NOPR)</w:t>
      </w:r>
      <w:r w:rsidRPr="00E14BCF">
        <w:rPr>
          <w:szCs w:val="26"/>
        </w:rPr>
        <w:t>.  The proposed Reliability Standards are available on the Commission’s eLibrary document retrieval system in Docket No. R</w:t>
      </w:r>
      <w:r>
        <w:rPr>
          <w:szCs w:val="26"/>
        </w:rPr>
        <w:t>M</w:t>
      </w:r>
      <w:r w:rsidRPr="00E14BCF">
        <w:rPr>
          <w:szCs w:val="26"/>
        </w:rPr>
        <w:t>2</w:t>
      </w:r>
      <w:r>
        <w:rPr>
          <w:szCs w:val="26"/>
        </w:rPr>
        <w:t>4</w:t>
      </w:r>
      <w:r w:rsidRPr="00E14BCF">
        <w:rPr>
          <w:szCs w:val="26"/>
        </w:rPr>
        <w:t>-</w:t>
      </w:r>
      <w:r>
        <w:rPr>
          <w:szCs w:val="26"/>
        </w:rPr>
        <w:t>8</w:t>
      </w:r>
      <w:r w:rsidRPr="00E14BCF">
        <w:rPr>
          <w:szCs w:val="26"/>
        </w:rPr>
        <w:t xml:space="preserve">-000 and on the NERC website, </w:t>
      </w:r>
      <w:r w:rsidRPr="002535B3">
        <w:t>www.nerc.com</w:t>
      </w:r>
      <w:r w:rsidRPr="00E14BCF">
        <w:rPr>
          <w:szCs w:val="26"/>
        </w:rPr>
        <w:t>.</w:t>
      </w:r>
    </w:p>
  </w:footnote>
  <w:footnote w:id="19">
    <w:p w:rsidR="003F7C71" w:rsidRPr="00757625" w:rsidP="003F7C71" w14:paraId="2A53D8C5" w14:textId="274CEA91">
      <w:pPr>
        <w:pStyle w:val="FootnoteText"/>
        <w:rPr>
          <w:szCs w:val="26"/>
        </w:rPr>
      </w:pPr>
      <w:r w:rsidRPr="00794AB0">
        <w:rPr>
          <w:rStyle w:val="FootnoteReference"/>
          <w:szCs w:val="26"/>
        </w:rPr>
        <w:footnoteRef/>
      </w:r>
      <w:r w:rsidRPr="00794AB0">
        <w:rPr>
          <w:szCs w:val="26"/>
        </w:rPr>
        <w:t xml:space="preserve"> </w:t>
      </w:r>
      <w:r w:rsidRPr="00794AB0">
        <w:rPr>
          <w:i/>
          <w:szCs w:val="26"/>
        </w:rPr>
        <w:t>See</w:t>
      </w:r>
      <w:r w:rsidRPr="00794AB0">
        <w:rPr>
          <w:szCs w:val="26"/>
        </w:rPr>
        <w:t xml:space="preserve"> NERC Petition at 1-2.  </w:t>
      </w:r>
      <w:r>
        <w:rPr>
          <w:szCs w:val="26"/>
        </w:rPr>
        <w:t xml:space="preserve">In addition to the virtualization-related modifications in the proposed Reliability Standards, NERC included </w:t>
      </w:r>
      <w:r w:rsidR="00F96EC4">
        <w:rPr>
          <w:szCs w:val="26"/>
        </w:rPr>
        <w:t>administrative</w:t>
      </w:r>
      <w:r>
        <w:rPr>
          <w:szCs w:val="26"/>
        </w:rPr>
        <w:t xml:space="preserve"> revisions throughout the proposed Reliability Standards.  For example, some revisions align</w:t>
      </w:r>
      <w:r w:rsidR="00555A34">
        <w:rPr>
          <w:szCs w:val="26"/>
        </w:rPr>
        <w:t>ed</w:t>
      </w:r>
      <w:r>
        <w:rPr>
          <w:szCs w:val="26"/>
        </w:rPr>
        <w:t xml:space="preserve"> the proposed Reliability Standards to other Standards or NERC initiatives.  </w:t>
      </w:r>
      <w:r>
        <w:rPr>
          <w:i/>
          <w:iCs/>
          <w:szCs w:val="26"/>
        </w:rPr>
        <w:t>Id.</w:t>
      </w:r>
      <w:r>
        <w:rPr>
          <w:szCs w:val="26"/>
        </w:rPr>
        <w:t xml:space="preserve"> at 55-56.</w:t>
      </w:r>
    </w:p>
  </w:footnote>
  <w:footnote w:id="20">
    <w:p w:rsidR="008C4F61" w:rsidP="00E44F87" w14:paraId="50356152" w14:textId="3C83668C">
      <w:pPr>
        <w:pStyle w:val="FootnoteText"/>
        <w:ind w:right="-90"/>
      </w:pPr>
      <w:r>
        <w:rPr>
          <w:rStyle w:val="FootnoteReference"/>
        </w:rPr>
        <w:footnoteRef/>
      </w:r>
      <w:r>
        <w:t xml:space="preserve"> </w:t>
      </w:r>
      <w:r w:rsidR="000F1F22">
        <w:t xml:space="preserve">On December 24, 2024, NERC submitted a petition </w:t>
      </w:r>
      <w:r w:rsidR="001306DD">
        <w:t>for approval of proposed Reliability Standard</w:t>
      </w:r>
      <w:r w:rsidR="00F66CE6">
        <w:t xml:space="preserve"> CIP-003-11</w:t>
      </w:r>
      <w:r w:rsidR="003105E4">
        <w:t xml:space="preserve"> (</w:t>
      </w:r>
      <w:r w:rsidRPr="003105E4" w:rsidR="003105E4">
        <w:t>Cyber Security - Security Management Controls</w:t>
      </w:r>
      <w:r w:rsidR="003105E4">
        <w:t>)</w:t>
      </w:r>
      <w:r w:rsidR="00F66CE6">
        <w:t xml:space="preserve">, in Docket No. RM25-8-000.  </w:t>
      </w:r>
      <w:r w:rsidRPr="00E61812" w:rsidR="00272FF3">
        <w:t xml:space="preserve">In </w:t>
      </w:r>
      <w:r w:rsidR="004D062D">
        <w:t>the NOPR for Docket No. RM25-8-000</w:t>
      </w:r>
      <w:r w:rsidRPr="00E61812" w:rsidR="00C0149F">
        <w:t xml:space="preserve"> issued concurrent with </w:t>
      </w:r>
      <w:r w:rsidR="00662F15">
        <w:t>this</w:t>
      </w:r>
      <w:r w:rsidRPr="00E61812" w:rsidR="00C0149F">
        <w:t xml:space="preserve"> NOPR, the Commission proposes</w:t>
      </w:r>
      <w:r w:rsidRPr="00E61812" w:rsidR="00F234E6">
        <w:t xml:space="preserve"> to </w:t>
      </w:r>
      <w:r w:rsidRPr="00E61812" w:rsidR="00F234E6">
        <w:t>take action</w:t>
      </w:r>
      <w:r w:rsidRPr="00E61812" w:rsidR="00F234E6">
        <w:t xml:space="preserve"> on </w:t>
      </w:r>
      <w:r w:rsidRPr="00DF7ADE" w:rsidR="008A0659">
        <w:t xml:space="preserve">proposed Reliability </w:t>
      </w:r>
      <w:r w:rsidR="00E44F87">
        <w:t xml:space="preserve"> </w:t>
      </w:r>
      <w:r w:rsidRPr="00DF7ADE" w:rsidR="008A0659">
        <w:t xml:space="preserve">Standard </w:t>
      </w:r>
      <w:r w:rsidRPr="00E61812" w:rsidR="00F234E6">
        <w:t>CIP-003-11</w:t>
      </w:r>
      <w:r w:rsidR="00563274">
        <w:t xml:space="preserve">, </w:t>
      </w:r>
      <w:r w:rsidRPr="00E44F87" w:rsidR="00E44F87">
        <w:rPr>
          <w:i/>
          <w:iCs/>
        </w:rPr>
        <w:t>Critical Infrastructure Protection Reliability Standard CIP-003-11</w:t>
      </w:r>
      <w:r w:rsidR="00E44F87">
        <w:t xml:space="preserve">, </w:t>
      </w:r>
      <w:r w:rsidRPr="00785CEB" w:rsidR="00341783">
        <w:t>192 FERC ¶ 61,227</w:t>
      </w:r>
      <w:r w:rsidRPr="00785CEB" w:rsidR="0052637C">
        <w:t xml:space="preserve"> </w:t>
      </w:r>
      <w:r w:rsidRPr="00785CEB" w:rsidR="00563274">
        <w:t>(2025)</w:t>
      </w:r>
      <w:r w:rsidRPr="00785CEB" w:rsidR="00341783">
        <w:t>.</w:t>
      </w:r>
    </w:p>
  </w:footnote>
  <w:footnote w:id="21">
    <w:p w:rsidR="00600A2B" w:rsidRPr="000E2796" w:rsidP="00600A2B" w14:paraId="7D5CD206" w14:textId="55D778AC">
      <w:pPr>
        <w:pStyle w:val="FootnoteText"/>
      </w:pPr>
      <w:r>
        <w:rPr>
          <w:rStyle w:val="FootnoteReference"/>
        </w:rPr>
        <w:footnoteRef/>
      </w:r>
      <w:r>
        <w:t xml:space="preserve"> </w:t>
      </w:r>
      <w:r>
        <w:rPr>
          <w:i/>
          <w:iCs/>
        </w:rPr>
        <w:t>See</w:t>
      </w:r>
      <w:r>
        <w:t xml:space="preserve"> NERC Supp</w:t>
      </w:r>
      <w:r w:rsidR="007D1CAC">
        <w:t xml:space="preserve">. </w:t>
      </w:r>
      <w:r>
        <w:t>Petition at 3</w:t>
      </w:r>
      <w:r w:rsidR="003C4090">
        <w:t xml:space="preserve"> (</w:t>
      </w:r>
      <w:r w:rsidR="00C92445">
        <w:t xml:space="preserve">making </w:t>
      </w:r>
      <w:r>
        <w:t>errata correct</w:t>
      </w:r>
      <w:r w:rsidR="008140D5">
        <w:t>ions</w:t>
      </w:r>
      <w:r w:rsidR="00F0575E">
        <w:t xml:space="preserve"> to several CIP</w:t>
      </w:r>
      <w:r>
        <w:t xml:space="preserve"> Standards</w:t>
      </w:r>
      <w:r w:rsidR="00C76782">
        <w:t>,</w:t>
      </w:r>
      <w:r>
        <w:t xml:space="preserve"> designated with a “.1” in the version number, e.g., CIP</w:t>
      </w:r>
      <w:r>
        <w:noBreakHyphen/>
        <w:t>00</w:t>
      </w:r>
      <w:r w:rsidR="007D1CAC">
        <w:t>6-</w:t>
      </w:r>
      <w:r>
        <w:t>7.1</w:t>
      </w:r>
      <w:r w:rsidR="00C92445">
        <w:t>)</w:t>
      </w:r>
      <w:r>
        <w:t xml:space="preserve">. </w:t>
      </w:r>
    </w:p>
  </w:footnote>
  <w:footnote w:id="22">
    <w:p w:rsidR="003F7C71" w:rsidRPr="00794AB0" w:rsidP="003F7C71" w14:paraId="6DAFD6BB" w14:textId="5331C64D">
      <w:pPr>
        <w:pStyle w:val="FootnoteText"/>
        <w:rPr>
          <w:szCs w:val="26"/>
        </w:rPr>
      </w:pPr>
      <w:r w:rsidRPr="00794AB0">
        <w:rPr>
          <w:rStyle w:val="FootnoteReference"/>
          <w:szCs w:val="26"/>
        </w:rPr>
        <w:footnoteRef/>
      </w:r>
      <w:r w:rsidRPr="00794AB0">
        <w:rPr>
          <w:szCs w:val="26"/>
        </w:rPr>
        <w:t xml:space="preserve"> </w:t>
      </w:r>
      <w:r w:rsidRPr="00794AB0">
        <w:rPr>
          <w:i/>
          <w:szCs w:val="26"/>
        </w:rPr>
        <w:t xml:space="preserve">See </w:t>
      </w:r>
      <w:r w:rsidRPr="002D4970" w:rsidR="001967DC">
        <w:rPr>
          <w:szCs w:val="26"/>
        </w:rPr>
        <w:t>NERC Petition</w:t>
      </w:r>
      <w:r w:rsidRPr="00794AB0">
        <w:rPr>
          <w:szCs w:val="26"/>
        </w:rPr>
        <w:t xml:space="preserve"> at 4.  </w:t>
      </w:r>
    </w:p>
  </w:footnote>
  <w:footnote w:id="23">
    <w:p w:rsidR="003F7C71" w:rsidRPr="00794AB0" w:rsidP="003F7C71" w14:paraId="0DCDA39F" w14:textId="5CC8AC90">
      <w:pPr>
        <w:pStyle w:val="FootnoteText"/>
        <w:rPr>
          <w:szCs w:val="26"/>
        </w:rPr>
      </w:pPr>
      <w:r w:rsidRPr="00794AB0">
        <w:rPr>
          <w:rStyle w:val="FootnoteReference"/>
          <w:szCs w:val="26"/>
        </w:rPr>
        <w:footnoteRef/>
      </w:r>
      <w:r w:rsidRPr="00794AB0">
        <w:rPr>
          <w:szCs w:val="26"/>
        </w:rPr>
        <w:t xml:space="preserve"> </w:t>
      </w:r>
      <w:r w:rsidRPr="002D4970" w:rsidR="009044F7">
        <w:rPr>
          <w:szCs w:val="26"/>
        </w:rPr>
        <w:t>NERC Petition at 4.</w:t>
      </w:r>
      <w:r w:rsidRPr="00794AB0">
        <w:rPr>
          <w:szCs w:val="26"/>
        </w:rPr>
        <w:t xml:space="preserve">  </w:t>
      </w:r>
    </w:p>
  </w:footnote>
  <w:footnote w:id="24">
    <w:p w:rsidR="003F7C71" w:rsidRPr="00794AB0" w:rsidP="003F7C71" w14:paraId="250ABC97" w14:textId="11E9E9E2">
      <w:pPr>
        <w:pStyle w:val="FootnoteText"/>
        <w:rPr>
          <w:szCs w:val="26"/>
        </w:rPr>
      </w:pPr>
      <w:r w:rsidRPr="00794AB0">
        <w:rPr>
          <w:rStyle w:val="FootnoteReference"/>
          <w:szCs w:val="26"/>
        </w:rPr>
        <w:footnoteRef/>
      </w:r>
      <w:r w:rsidRPr="00794AB0">
        <w:rPr>
          <w:szCs w:val="26"/>
        </w:rPr>
        <w:t xml:space="preserve"> </w:t>
      </w:r>
      <w:r w:rsidR="008F66E5">
        <w:rPr>
          <w:i/>
          <w:iCs/>
        </w:rPr>
        <w:t xml:space="preserve">Id. </w:t>
      </w:r>
      <w:r w:rsidR="008F66E5">
        <w:t xml:space="preserve">at </w:t>
      </w:r>
      <w:r w:rsidRPr="00794AB0">
        <w:rPr>
          <w:szCs w:val="26"/>
        </w:rPr>
        <w:t xml:space="preserve">5.  </w:t>
      </w:r>
    </w:p>
  </w:footnote>
  <w:footnote w:id="25">
    <w:p w:rsidR="003F7C71" w:rsidRPr="00794AB0" w:rsidP="003F7C71" w14:paraId="002CDA2E" w14:textId="704E9717">
      <w:pPr>
        <w:pStyle w:val="FootnoteText"/>
        <w:rPr>
          <w:szCs w:val="26"/>
        </w:rPr>
      </w:pPr>
      <w:r w:rsidRPr="00794AB0">
        <w:rPr>
          <w:rStyle w:val="FootnoteReference"/>
          <w:szCs w:val="26"/>
        </w:rPr>
        <w:footnoteRef/>
      </w:r>
      <w:r w:rsidRPr="00794AB0">
        <w:rPr>
          <w:szCs w:val="26"/>
        </w:rPr>
        <w:t xml:space="preserve"> </w:t>
      </w:r>
      <w:r w:rsidR="008F66E5">
        <w:rPr>
          <w:i/>
          <w:iCs/>
        </w:rPr>
        <w:t>Id</w:t>
      </w:r>
      <w:r w:rsidRPr="008F66E5">
        <w:rPr>
          <w:i/>
          <w:iCs/>
          <w:szCs w:val="26"/>
        </w:rPr>
        <w:t>.</w:t>
      </w:r>
    </w:p>
  </w:footnote>
  <w:footnote w:id="26">
    <w:p w:rsidR="00583A00" w:rsidRPr="00583A00" w14:paraId="0BED0DE0" w14:textId="56245915">
      <w:pPr>
        <w:pStyle w:val="FootnoteText"/>
      </w:pPr>
      <w:r>
        <w:rPr>
          <w:rStyle w:val="FootnoteReference"/>
        </w:rPr>
        <w:footnoteRef/>
      </w:r>
      <w:r>
        <w:t xml:space="preserve"> </w:t>
      </w:r>
      <w:r>
        <w:rPr>
          <w:i/>
          <w:iCs/>
        </w:rPr>
        <w:t xml:space="preserve">Id. </w:t>
      </w:r>
      <w:r>
        <w:t>at 6.</w:t>
      </w:r>
    </w:p>
  </w:footnote>
  <w:footnote w:id="27">
    <w:p w:rsidR="005F6687" w:rsidRPr="005F6687" w14:paraId="65E911D4" w14:textId="4EB3FA16">
      <w:pPr>
        <w:pStyle w:val="FootnoteText"/>
      </w:pPr>
      <w:r>
        <w:rPr>
          <w:rStyle w:val="FootnoteReference"/>
        </w:rPr>
        <w:footnoteRef/>
      </w:r>
      <w:r>
        <w:t xml:space="preserve"> </w:t>
      </w:r>
      <w:r>
        <w:rPr>
          <w:i/>
          <w:iCs/>
        </w:rPr>
        <w:t xml:space="preserve">Id. </w:t>
      </w:r>
      <w:r>
        <w:t>at 21-22.</w:t>
      </w:r>
    </w:p>
  </w:footnote>
  <w:footnote w:id="28">
    <w:p w:rsidR="005F6687" w:rsidP="005F6687" w14:paraId="418F43F4" w14:textId="77777777">
      <w:pPr>
        <w:pStyle w:val="FootnoteText"/>
      </w:pPr>
      <w:r>
        <w:rPr>
          <w:rStyle w:val="FootnoteReference"/>
        </w:rPr>
        <w:footnoteRef/>
      </w:r>
      <w:r>
        <w:t xml:space="preserve"> NERC Petition at 22-24.</w:t>
      </w:r>
    </w:p>
  </w:footnote>
  <w:footnote w:id="29">
    <w:p w:rsidR="003B38B1" w:rsidP="003B38B1" w14:paraId="79F1C37F" w14:textId="6D855AE2">
      <w:pPr>
        <w:pStyle w:val="FootnoteText"/>
      </w:pPr>
      <w:r>
        <w:rPr>
          <w:rStyle w:val="FootnoteReference"/>
        </w:rPr>
        <w:footnoteRef/>
      </w:r>
      <w:r>
        <w:t xml:space="preserve"> </w:t>
      </w:r>
      <w:r w:rsidR="008F66E5">
        <w:rPr>
          <w:i/>
          <w:iCs/>
        </w:rPr>
        <w:t>Id.</w:t>
      </w:r>
      <w:r w:rsidR="008F66E5">
        <w:t xml:space="preserve"> </w:t>
      </w:r>
      <w:r>
        <w:t>at 24-26.</w:t>
      </w:r>
    </w:p>
  </w:footnote>
  <w:footnote w:id="30">
    <w:p w:rsidR="00601C97" w:rsidRPr="00601C97" w14:paraId="17C0848A" w14:textId="54C8DF97">
      <w:pPr>
        <w:pStyle w:val="FootnoteText"/>
      </w:pPr>
      <w:r>
        <w:rPr>
          <w:rStyle w:val="FootnoteReference"/>
        </w:rPr>
        <w:footnoteRef/>
      </w:r>
      <w:r>
        <w:t xml:space="preserve"> </w:t>
      </w:r>
      <w:r>
        <w:rPr>
          <w:i/>
          <w:iCs/>
        </w:rPr>
        <w:t xml:space="preserve">Id. </w:t>
      </w:r>
      <w:r>
        <w:t>at 25.</w:t>
      </w:r>
    </w:p>
  </w:footnote>
  <w:footnote w:id="31">
    <w:p w:rsidR="00F26456" w:rsidRPr="00F26456" w14:paraId="63C303B6" w14:textId="4A371F9D">
      <w:pPr>
        <w:pStyle w:val="FootnoteText"/>
      </w:pPr>
      <w:r>
        <w:rPr>
          <w:rStyle w:val="FootnoteReference"/>
        </w:rPr>
        <w:footnoteRef/>
      </w:r>
      <w:r>
        <w:t xml:space="preserve"> </w:t>
      </w:r>
      <w:r>
        <w:rPr>
          <w:i/>
          <w:iCs/>
        </w:rPr>
        <w:t xml:space="preserve">Id. </w:t>
      </w:r>
      <w:r>
        <w:t>at 26.</w:t>
      </w:r>
    </w:p>
  </w:footnote>
  <w:footnote w:id="32">
    <w:p w:rsidR="00D953FF" w14:paraId="710043E5" w14:textId="29E1066A">
      <w:pPr>
        <w:pStyle w:val="FootnoteText"/>
      </w:pPr>
      <w:r>
        <w:rPr>
          <w:rStyle w:val="FootnoteReference"/>
        </w:rPr>
        <w:footnoteRef/>
      </w:r>
      <w:r>
        <w:t xml:space="preserve"> </w:t>
      </w:r>
      <w:r w:rsidR="00313524">
        <w:rPr>
          <w:i/>
          <w:iCs/>
        </w:rPr>
        <w:t>Id.</w:t>
      </w:r>
    </w:p>
  </w:footnote>
  <w:footnote w:id="33">
    <w:p w:rsidR="00504667" w14:paraId="3FB731CF" w14:textId="53CF71B3">
      <w:pPr>
        <w:pStyle w:val="FootnoteText"/>
      </w:pPr>
      <w:r>
        <w:rPr>
          <w:rStyle w:val="FootnoteReference"/>
        </w:rPr>
        <w:footnoteRef/>
      </w:r>
      <w:r>
        <w:t xml:space="preserve"> NERC Petition at</w:t>
      </w:r>
      <w:r w:rsidR="00D4484B">
        <w:t xml:space="preserve"> 28-29</w:t>
      </w:r>
      <w:r>
        <w:t>.</w:t>
      </w:r>
    </w:p>
  </w:footnote>
  <w:footnote w:id="34">
    <w:p w:rsidR="00CD2DD3" w:rsidP="00CD2DD3" w14:paraId="5A76014D" w14:textId="0CB74DC5">
      <w:pPr>
        <w:pStyle w:val="FootnoteText"/>
      </w:pPr>
      <w:r>
        <w:rPr>
          <w:rStyle w:val="FootnoteReference"/>
        </w:rPr>
        <w:footnoteRef/>
      </w:r>
      <w:r>
        <w:t xml:space="preserve"> </w:t>
      </w:r>
      <w:r w:rsidR="00B229DD">
        <w:t xml:space="preserve">In all, </w:t>
      </w:r>
      <w:r>
        <w:t xml:space="preserve">NERC proposes to add </w:t>
      </w:r>
      <w:r w:rsidR="00A50A02">
        <w:t xml:space="preserve">the phrase </w:t>
      </w:r>
      <w:r w:rsidRPr="0075064A">
        <w:t>per system capability</w:t>
      </w:r>
      <w:r>
        <w:t xml:space="preserve"> to </w:t>
      </w:r>
      <w:r w:rsidRPr="0075064A">
        <w:t xml:space="preserve">proposed </w:t>
      </w:r>
      <w:r w:rsidR="00C6466A">
        <w:t xml:space="preserve">Reliability </w:t>
      </w:r>
      <w:r w:rsidRPr="00B229DD" w:rsidR="00B229DD">
        <w:t>Standards</w:t>
      </w:r>
      <w:r w:rsidR="00483F47">
        <w:t xml:space="preserve"> as follows: </w:t>
      </w:r>
      <w:r w:rsidRPr="00B229DD" w:rsidR="00B229DD">
        <w:t xml:space="preserve"> CIP-005-8, Requirements R1.3, R1.4, R2; CIP-006-7.1, Requirement R1.3; CIP-007-7.1, Requirements R1.1, R4.1, R4.2, R4.3, R5.1, R5.4, R5.6, R5.7; CIP-009-7.1 Requirement R1.5; and CIP-010-5, Requirements R2.1, R3.2</w:t>
      </w:r>
      <w:r w:rsidRPr="0075064A">
        <w:t>.</w:t>
      </w:r>
      <w:r w:rsidR="00612661">
        <w:t xml:space="preserve">  </w:t>
      </w:r>
    </w:p>
  </w:footnote>
  <w:footnote w:id="35">
    <w:p w:rsidR="00E87E33" w:rsidRPr="00794AB0" w:rsidP="00E87E33" w14:paraId="09502848" w14:textId="552AB655">
      <w:pPr>
        <w:pStyle w:val="FootnoteText"/>
        <w:rPr>
          <w:szCs w:val="26"/>
        </w:rPr>
      </w:pPr>
      <w:r w:rsidRPr="00794AB0">
        <w:rPr>
          <w:rStyle w:val="FootnoteReference"/>
          <w:szCs w:val="26"/>
        </w:rPr>
        <w:footnoteRef/>
      </w:r>
      <w:r w:rsidRPr="00794AB0">
        <w:rPr>
          <w:szCs w:val="26"/>
        </w:rPr>
        <w:t xml:space="preserve"> NERC Petition at 28</w:t>
      </w:r>
      <w:r w:rsidR="007353BE">
        <w:rPr>
          <w:szCs w:val="26"/>
        </w:rPr>
        <w:t>.</w:t>
      </w:r>
    </w:p>
  </w:footnote>
  <w:footnote w:id="36">
    <w:p w:rsidR="00A47706" w:rsidRPr="00794AB0" w:rsidP="00A47706" w14:paraId="152DC58D" w14:textId="77777777">
      <w:pPr>
        <w:pStyle w:val="FootnoteText"/>
        <w:rPr>
          <w:szCs w:val="26"/>
        </w:rPr>
      </w:pPr>
      <w:r w:rsidRPr="00794AB0">
        <w:rPr>
          <w:rStyle w:val="FootnoteReference"/>
          <w:szCs w:val="26"/>
        </w:rPr>
        <w:footnoteRef/>
      </w:r>
      <w:r w:rsidRPr="00794AB0">
        <w:rPr>
          <w:szCs w:val="26"/>
        </w:rPr>
        <w:t xml:space="preserve"> NERC Supplemental Petition at 26.  </w:t>
      </w:r>
    </w:p>
  </w:footnote>
  <w:footnote w:id="37">
    <w:p w:rsidR="00DC5E29" w:rsidRPr="00794AB0" w:rsidP="00DC5E29" w14:paraId="482A55CA" w14:textId="77777777">
      <w:pPr>
        <w:pStyle w:val="FootnoteText"/>
        <w:rPr>
          <w:szCs w:val="26"/>
        </w:rPr>
      </w:pPr>
      <w:r w:rsidRPr="00794AB0">
        <w:rPr>
          <w:rStyle w:val="FootnoteReference"/>
          <w:szCs w:val="26"/>
        </w:rPr>
        <w:footnoteRef/>
      </w:r>
      <w:r w:rsidRPr="00794AB0">
        <w:rPr>
          <w:szCs w:val="26"/>
        </w:rPr>
        <w:t xml:space="preserve"> </w:t>
      </w:r>
      <w:r>
        <w:rPr>
          <w:iCs/>
          <w:szCs w:val="26"/>
        </w:rPr>
        <w:t>NERC Petition</w:t>
      </w:r>
      <w:r w:rsidRPr="00794AB0">
        <w:rPr>
          <w:szCs w:val="26"/>
        </w:rPr>
        <w:t xml:space="preserve"> at 59.  </w:t>
      </w:r>
    </w:p>
  </w:footnote>
  <w:footnote w:id="38">
    <w:p w:rsidR="007279C5" w:rsidP="00651A3A" w14:paraId="7056FFF5" w14:textId="03BF5382">
      <w:pPr>
        <w:pStyle w:val="FootnoteText"/>
        <w:ind w:right="-180"/>
      </w:pPr>
      <w:r>
        <w:rPr>
          <w:rStyle w:val="FootnoteReference"/>
        </w:rPr>
        <w:footnoteRef/>
      </w:r>
      <w:r>
        <w:t xml:space="preserve"> </w:t>
      </w:r>
      <w:r w:rsidRPr="00F519A4" w:rsidR="000A37AA">
        <w:rPr>
          <w:i/>
          <w:szCs w:val="26"/>
        </w:rPr>
        <w:t>Mandatory Reliability Standards for Critical Infrastructure Protection</w:t>
      </w:r>
      <w:r w:rsidRPr="00F519A4" w:rsidR="000A37AA">
        <w:rPr>
          <w:szCs w:val="26"/>
        </w:rPr>
        <w:t>, Order</w:t>
      </w:r>
      <w:r w:rsidR="00651A3A">
        <w:rPr>
          <w:szCs w:val="26"/>
        </w:rPr>
        <w:t xml:space="preserve"> </w:t>
      </w:r>
      <w:r w:rsidRPr="00F519A4" w:rsidR="000A37AA">
        <w:rPr>
          <w:szCs w:val="26"/>
        </w:rPr>
        <w:t xml:space="preserve"> No. 706,</w:t>
      </w:r>
      <w:r w:rsidR="003E55F0">
        <w:rPr>
          <w:szCs w:val="26"/>
        </w:rPr>
        <w:t xml:space="preserve"> 73 FR 7368 (Feb. 7, 2008),</w:t>
      </w:r>
      <w:r w:rsidRPr="00F519A4" w:rsidR="000A37AA">
        <w:rPr>
          <w:szCs w:val="26"/>
        </w:rPr>
        <w:t xml:space="preserve"> 122 FERC ¶ 61,040, </w:t>
      </w:r>
      <w:r w:rsidRPr="00F519A4" w:rsidR="000A37AA">
        <w:rPr>
          <w:i/>
          <w:szCs w:val="26"/>
        </w:rPr>
        <w:t>order on clarification</w:t>
      </w:r>
      <w:r w:rsidRPr="00F519A4" w:rsidR="000A37AA">
        <w:rPr>
          <w:szCs w:val="26"/>
        </w:rPr>
        <w:t>, Order</w:t>
      </w:r>
      <w:r w:rsidR="00651A3A">
        <w:rPr>
          <w:szCs w:val="26"/>
        </w:rPr>
        <w:t xml:space="preserve"> </w:t>
      </w:r>
      <w:r w:rsidRPr="00F519A4" w:rsidR="000A37AA">
        <w:rPr>
          <w:szCs w:val="26"/>
        </w:rPr>
        <w:t xml:space="preserve"> No. 706-A, 123 FERC</w:t>
      </w:r>
      <w:r w:rsidR="00780DBA">
        <w:rPr>
          <w:szCs w:val="26"/>
        </w:rPr>
        <w:t xml:space="preserve"> </w:t>
      </w:r>
      <w:r w:rsidRPr="00F519A4" w:rsidR="000A37AA">
        <w:rPr>
          <w:szCs w:val="26"/>
        </w:rPr>
        <w:t xml:space="preserve">¶ 61,174 (2008), </w:t>
      </w:r>
      <w:r w:rsidRPr="00F519A4" w:rsidR="000A37AA">
        <w:rPr>
          <w:i/>
          <w:szCs w:val="26"/>
        </w:rPr>
        <w:t>order on clarification</w:t>
      </w:r>
      <w:r w:rsidRPr="00F519A4" w:rsidR="000A37AA">
        <w:rPr>
          <w:szCs w:val="26"/>
        </w:rPr>
        <w:t>, Order No. 706-B,</w:t>
      </w:r>
      <w:r w:rsidR="003E55F0">
        <w:rPr>
          <w:szCs w:val="26"/>
        </w:rPr>
        <w:t xml:space="preserve"> </w:t>
      </w:r>
      <w:r w:rsidR="00651A3A">
        <w:rPr>
          <w:szCs w:val="26"/>
        </w:rPr>
        <w:t xml:space="preserve">             </w:t>
      </w:r>
      <w:r w:rsidR="003E55F0">
        <w:rPr>
          <w:szCs w:val="26"/>
        </w:rPr>
        <w:t xml:space="preserve">74 FR 12544 (Mar. 25, 2009), </w:t>
      </w:r>
      <w:r w:rsidRPr="00F519A4" w:rsidR="000A37AA">
        <w:rPr>
          <w:szCs w:val="26"/>
        </w:rPr>
        <w:t xml:space="preserve">126 FERC ¶ 61,229, </w:t>
      </w:r>
      <w:r w:rsidRPr="00F519A4" w:rsidR="000A37AA">
        <w:rPr>
          <w:i/>
          <w:szCs w:val="26"/>
        </w:rPr>
        <w:t xml:space="preserve">order </w:t>
      </w:r>
      <w:r w:rsidRPr="00F519A4" w:rsidR="000A37AA">
        <w:rPr>
          <w:i/>
          <w:szCs w:val="26"/>
        </w:rPr>
        <w:t>deny’g</w:t>
      </w:r>
      <w:r w:rsidRPr="00F519A4" w:rsidR="000A37AA">
        <w:rPr>
          <w:i/>
          <w:szCs w:val="26"/>
        </w:rPr>
        <w:t xml:space="preserve"> request for clarification</w:t>
      </w:r>
      <w:r w:rsidRPr="00F519A4" w:rsidR="000A37AA">
        <w:rPr>
          <w:szCs w:val="26"/>
        </w:rPr>
        <w:t>, Order No. 706-C,</w:t>
      </w:r>
      <w:r w:rsidRPr="003E55F0" w:rsidR="003E55F0">
        <w:rPr>
          <w:szCs w:val="26"/>
        </w:rPr>
        <w:t xml:space="preserve"> 74 FR 30067 (Jun. 24, 2009),</w:t>
      </w:r>
      <w:r w:rsidRPr="00F519A4" w:rsidR="000A37AA">
        <w:rPr>
          <w:szCs w:val="26"/>
        </w:rPr>
        <w:t xml:space="preserve"> 127 FERC ¶ 61,273 (2009)</w:t>
      </w:r>
      <w:r w:rsidR="00B91077">
        <w:rPr>
          <w:szCs w:val="26"/>
        </w:rPr>
        <w:t>.</w:t>
      </w:r>
    </w:p>
  </w:footnote>
  <w:footnote w:id="39">
    <w:p w:rsidR="007279C5" w:rsidP="006629FE" w14:paraId="2B8B1393" w14:textId="57D7A1A5">
      <w:pPr>
        <w:pStyle w:val="FootnoteText"/>
      </w:pPr>
      <w:r>
        <w:rPr>
          <w:rStyle w:val="FootnoteReference"/>
        </w:rPr>
        <w:footnoteRef/>
      </w:r>
      <w:r>
        <w:t xml:space="preserve"> </w:t>
      </w:r>
      <w:r w:rsidRPr="004425A7">
        <w:rPr>
          <w:i/>
        </w:rPr>
        <w:t>Id</w:t>
      </w:r>
      <w:r>
        <w:t>. P</w:t>
      </w:r>
      <w:r w:rsidR="00F022FF">
        <w:t>P</w:t>
      </w:r>
      <w:r>
        <w:t xml:space="preserve"> </w:t>
      </w:r>
      <w:r w:rsidR="006C7EBF">
        <w:t>192-194, 209-211, 222.</w:t>
      </w:r>
    </w:p>
  </w:footnote>
  <w:footnote w:id="40">
    <w:p w:rsidR="001476AC" w14:paraId="55AB9BAB" w14:textId="61C1AB04">
      <w:pPr>
        <w:pStyle w:val="FootnoteText"/>
      </w:pPr>
      <w:r>
        <w:rPr>
          <w:rStyle w:val="FootnoteReference"/>
        </w:rPr>
        <w:footnoteRef/>
      </w:r>
      <w:r>
        <w:t xml:space="preserve"> </w:t>
      </w:r>
      <w:r w:rsidRPr="00EB330C" w:rsidR="00326EC6">
        <w:rPr>
          <w:i/>
          <w:iCs/>
        </w:rPr>
        <w:t>E.g.</w:t>
      </w:r>
      <w:r w:rsidR="00326EC6">
        <w:t xml:space="preserve">, </w:t>
      </w:r>
      <w:r w:rsidRPr="009A078C" w:rsidR="009A078C">
        <w:rPr>
          <w:i/>
          <w:iCs/>
        </w:rPr>
        <w:t>N. Am. Elec. Reliability Corp</w:t>
      </w:r>
      <w:r w:rsidRPr="009A078C" w:rsidR="009A078C">
        <w:t>., 130 FERC ¶ 61,050 (2010)</w:t>
      </w:r>
      <w:r w:rsidR="007B6D1D">
        <w:t>.</w:t>
      </w:r>
    </w:p>
  </w:footnote>
  <w:footnote w:id="41">
    <w:p w:rsidR="001C6835" w:rsidRPr="00794AB0" w:rsidP="008C460D" w14:paraId="66467B10" w14:textId="48139010">
      <w:pPr>
        <w:pStyle w:val="FootnoteText"/>
        <w:widowControl/>
        <w:rPr>
          <w:szCs w:val="26"/>
        </w:rPr>
      </w:pPr>
      <w:r w:rsidRPr="005875A3">
        <w:rPr>
          <w:rStyle w:val="FootnoteReference"/>
          <w:szCs w:val="26"/>
        </w:rPr>
        <w:footnoteRef/>
      </w:r>
      <w:r w:rsidRPr="00794AB0">
        <w:rPr>
          <w:szCs w:val="26"/>
        </w:rPr>
        <w:t xml:space="preserve"> </w:t>
      </w:r>
      <w:r w:rsidRPr="0038313F" w:rsidR="00E23458">
        <w:rPr>
          <w:i/>
          <w:iCs/>
          <w:szCs w:val="26"/>
        </w:rPr>
        <w:t>Id</w:t>
      </w:r>
      <w:r w:rsidR="00E23458">
        <w:rPr>
          <w:szCs w:val="26"/>
        </w:rPr>
        <w:t>.</w:t>
      </w:r>
      <w:r w:rsidRPr="00794AB0">
        <w:rPr>
          <w:szCs w:val="26"/>
        </w:rPr>
        <w:t xml:space="preserve"> at section 3.2 (“</w:t>
      </w:r>
      <w:r>
        <w:rPr>
          <w:szCs w:val="26"/>
        </w:rPr>
        <w:t xml:space="preserve">A </w:t>
      </w:r>
      <w:r w:rsidR="00CC189A">
        <w:rPr>
          <w:szCs w:val="26"/>
        </w:rPr>
        <w:t>[</w:t>
      </w:r>
      <w:r>
        <w:rPr>
          <w:szCs w:val="26"/>
        </w:rPr>
        <w:t>T</w:t>
      </w:r>
      <w:r w:rsidR="00CC189A">
        <w:rPr>
          <w:szCs w:val="26"/>
        </w:rPr>
        <w:t xml:space="preserve">echnical </w:t>
      </w:r>
      <w:r>
        <w:rPr>
          <w:szCs w:val="26"/>
        </w:rPr>
        <w:t>F</w:t>
      </w:r>
      <w:r w:rsidR="00CC189A">
        <w:rPr>
          <w:szCs w:val="26"/>
        </w:rPr>
        <w:t>eas</w:t>
      </w:r>
      <w:r w:rsidR="009C2743">
        <w:rPr>
          <w:szCs w:val="26"/>
        </w:rPr>
        <w:t xml:space="preserve">ibility </w:t>
      </w:r>
      <w:r>
        <w:rPr>
          <w:szCs w:val="26"/>
        </w:rPr>
        <w:t>E</w:t>
      </w:r>
      <w:r w:rsidR="009C2743">
        <w:rPr>
          <w:szCs w:val="26"/>
        </w:rPr>
        <w:t>xception]</w:t>
      </w:r>
      <w:r w:rsidRPr="00794AB0">
        <w:rPr>
          <w:szCs w:val="26"/>
        </w:rPr>
        <w:t xml:space="preserve"> does not relieve the Responsible Entity of its obligation to comply with the Applicable Requirement. </w:t>
      </w:r>
      <w:r w:rsidR="0092256D">
        <w:rPr>
          <w:szCs w:val="26"/>
        </w:rPr>
        <w:t xml:space="preserve"> </w:t>
      </w:r>
      <w:r w:rsidRPr="00794AB0">
        <w:rPr>
          <w:szCs w:val="26"/>
        </w:rPr>
        <w:t xml:space="preserve">Rather, a </w:t>
      </w:r>
      <w:r w:rsidR="009C2743">
        <w:rPr>
          <w:szCs w:val="26"/>
        </w:rPr>
        <w:t>[</w:t>
      </w:r>
      <w:r>
        <w:rPr>
          <w:szCs w:val="26"/>
        </w:rPr>
        <w:t>T</w:t>
      </w:r>
      <w:r w:rsidR="009C2743">
        <w:rPr>
          <w:szCs w:val="26"/>
        </w:rPr>
        <w:t xml:space="preserve">echnical </w:t>
      </w:r>
      <w:r>
        <w:rPr>
          <w:szCs w:val="26"/>
        </w:rPr>
        <w:t>F</w:t>
      </w:r>
      <w:r w:rsidR="009C2743">
        <w:rPr>
          <w:szCs w:val="26"/>
        </w:rPr>
        <w:t xml:space="preserve">easibility </w:t>
      </w:r>
      <w:r>
        <w:rPr>
          <w:szCs w:val="26"/>
        </w:rPr>
        <w:t>E</w:t>
      </w:r>
      <w:r w:rsidR="009C2743">
        <w:rPr>
          <w:szCs w:val="26"/>
        </w:rPr>
        <w:t>xception</w:t>
      </w:r>
      <w:r w:rsidR="00B40718">
        <w:rPr>
          <w:szCs w:val="26"/>
        </w:rPr>
        <w:t>]</w:t>
      </w:r>
      <w:r w:rsidRPr="00794AB0">
        <w:rPr>
          <w:szCs w:val="26"/>
        </w:rPr>
        <w:t xml:space="preserve"> authorizes an alternative … means of compliance with the Applicable Requirement through the use of compensating measures and/or mitigating measures that achieve at least a comparable level of security…</w:t>
      </w:r>
      <w:r w:rsidR="00D7465E">
        <w:rPr>
          <w:szCs w:val="26"/>
        </w:rPr>
        <w:t>.</w:t>
      </w:r>
      <w:r w:rsidRPr="00794AB0">
        <w:rPr>
          <w:szCs w:val="26"/>
        </w:rPr>
        <w:t>”)</w:t>
      </w:r>
      <w:r>
        <w:rPr>
          <w:szCs w:val="26"/>
        </w:rPr>
        <w:t xml:space="preserve">; </w:t>
      </w:r>
      <w:r>
        <w:rPr>
          <w:i/>
          <w:iCs/>
          <w:szCs w:val="26"/>
        </w:rPr>
        <w:t>see also</w:t>
      </w:r>
      <w:r>
        <w:rPr>
          <w:szCs w:val="26"/>
        </w:rPr>
        <w:t xml:space="preserve"> </w:t>
      </w:r>
      <w:r w:rsidRPr="00F519A4" w:rsidR="00F519A4">
        <w:rPr>
          <w:szCs w:val="26"/>
        </w:rPr>
        <w:t>Order No. 706, 122 FERC ¶ 61,040</w:t>
      </w:r>
      <w:r w:rsidR="00B73D7F">
        <w:rPr>
          <w:szCs w:val="26"/>
        </w:rPr>
        <w:t xml:space="preserve"> </w:t>
      </w:r>
      <w:r w:rsidRPr="00F519A4" w:rsidR="00F519A4">
        <w:rPr>
          <w:szCs w:val="26"/>
        </w:rPr>
        <w:t xml:space="preserve">at P </w:t>
      </w:r>
      <w:r w:rsidR="00F519A4">
        <w:rPr>
          <w:szCs w:val="26"/>
        </w:rPr>
        <w:t>222</w:t>
      </w:r>
      <w:r w:rsidRPr="00794AB0">
        <w:rPr>
          <w:szCs w:val="26"/>
        </w:rPr>
        <w:t xml:space="preserve">.  </w:t>
      </w:r>
    </w:p>
  </w:footnote>
  <w:footnote w:id="42">
    <w:p w:rsidR="001C6835" w:rsidRPr="00794AB0" w14:paraId="38EBF4A6" w14:textId="47596F09">
      <w:pPr>
        <w:pStyle w:val="FootnoteText"/>
        <w:rPr>
          <w:szCs w:val="26"/>
        </w:rPr>
      </w:pPr>
      <w:r w:rsidRPr="00794AB0">
        <w:rPr>
          <w:rStyle w:val="FootnoteReference"/>
          <w:szCs w:val="26"/>
        </w:rPr>
        <w:footnoteRef/>
      </w:r>
      <w:r w:rsidRPr="00794AB0">
        <w:rPr>
          <w:szCs w:val="26"/>
        </w:rPr>
        <w:t xml:space="preserve"> </w:t>
      </w:r>
      <w:r w:rsidRPr="00794AB0">
        <w:rPr>
          <w:i/>
          <w:szCs w:val="26"/>
        </w:rPr>
        <w:t>Cf.</w:t>
      </w:r>
      <w:r w:rsidRPr="00794AB0">
        <w:rPr>
          <w:szCs w:val="26"/>
        </w:rPr>
        <w:t xml:space="preserve">, </w:t>
      </w:r>
      <w:r w:rsidRPr="00794AB0">
        <w:rPr>
          <w:i/>
          <w:szCs w:val="26"/>
        </w:rPr>
        <w:t>id</w:t>
      </w:r>
      <w:r w:rsidRPr="00794AB0">
        <w:rPr>
          <w:szCs w:val="26"/>
        </w:rPr>
        <w:t xml:space="preserve">. at section 3.1 (delineating six parameters for seeking a </w:t>
      </w:r>
      <w:r>
        <w:rPr>
          <w:szCs w:val="26"/>
        </w:rPr>
        <w:t>Technical Feasibility Exception</w:t>
      </w:r>
      <w:r w:rsidRPr="00794AB0">
        <w:rPr>
          <w:szCs w:val="26"/>
        </w:rPr>
        <w:t xml:space="preserve">).  </w:t>
      </w:r>
    </w:p>
  </w:footnote>
  <w:footnote w:id="43">
    <w:p w:rsidR="001C6835" w:rsidRPr="00794AB0" w14:paraId="4F1543FE" w14:textId="178A3903">
      <w:pPr>
        <w:pStyle w:val="FootnoteText"/>
        <w:rPr>
          <w:szCs w:val="26"/>
        </w:rPr>
      </w:pPr>
      <w:r w:rsidRPr="00794AB0">
        <w:rPr>
          <w:rStyle w:val="FootnoteReference"/>
          <w:szCs w:val="26"/>
        </w:rPr>
        <w:footnoteRef/>
      </w:r>
      <w:r w:rsidRPr="00794AB0">
        <w:rPr>
          <w:szCs w:val="26"/>
        </w:rPr>
        <w:t xml:space="preserve"> </w:t>
      </w:r>
      <w:r w:rsidRPr="00794AB0">
        <w:rPr>
          <w:i/>
          <w:szCs w:val="26"/>
        </w:rPr>
        <w:t>See</w:t>
      </w:r>
      <w:r>
        <w:rPr>
          <w:i/>
          <w:szCs w:val="26"/>
        </w:rPr>
        <w:t>,</w:t>
      </w:r>
      <w:r w:rsidRPr="00794AB0">
        <w:rPr>
          <w:i/>
          <w:szCs w:val="26"/>
        </w:rPr>
        <w:t xml:space="preserve"> e.g.</w:t>
      </w:r>
      <w:r w:rsidRPr="00794AB0">
        <w:rPr>
          <w:szCs w:val="26"/>
        </w:rPr>
        <w:t xml:space="preserve">, Order No. 706, 122 FERC ¶ 61,040 at P 150 (directing NERC to remove “acceptance of risk” language from CIP Standards because the term represents “an uncontrolled exception from compliance that creates unnecessary uncertainty about the existence of potential vulnerabilities. Responsible entities should not be able to opt out of compliance with mandatory Reliability Standards”); </w:t>
      </w:r>
      <w:r w:rsidRPr="00DE68ED">
        <w:rPr>
          <w:i/>
          <w:szCs w:val="26"/>
        </w:rPr>
        <w:t>Version 5 CIP Standards</w:t>
      </w:r>
      <w:r w:rsidR="003E55F0">
        <w:rPr>
          <w:szCs w:val="26"/>
        </w:rPr>
        <w:t xml:space="preserve"> </w:t>
      </w:r>
      <w:r w:rsidRPr="003E55F0" w:rsidR="003E55F0">
        <w:rPr>
          <w:i/>
          <w:szCs w:val="26"/>
        </w:rPr>
        <w:t>Infrastructure Protection Reliability Standards</w:t>
      </w:r>
      <w:r w:rsidR="003E55F0">
        <w:rPr>
          <w:i/>
          <w:szCs w:val="26"/>
        </w:rPr>
        <w:t>,</w:t>
      </w:r>
      <w:r w:rsidRPr="003E55F0" w:rsidR="003E55F0">
        <w:rPr>
          <w:szCs w:val="26"/>
        </w:rPr>
        <w:t xml:space="preserve"> </w:t>
      </w:r>
      <w:r w:rsidRPr="00794AB0">
        <w:rPr>
          <w:szCs w:val="26"/>
        </w:rPr>
        <w:t xml:space="preserve">Order No. 791, </w:t>
      </w:r>
      <w:r w:rsidRPr="003E55F0" w:rsidR="003E55F0">
        <w:rPr>
          <w:szCs w:val="26"/>
        </w:rPr>
        <w:t>78 FR 72756 (Dec.</w:t>
      </w:r>
      <w:r w:rsidR="00272B33">
        <w:rPr>
          <w:szCs w:val="26"/>
        </w:rPr>
        <w:t xml:space="preserve"> </w:t>
      </w:r>
      <w:r w:rsidRPr="003E55F0" w:rsidR="003E55F0">
        <w:rPr>
          <w:szCs w:val="26"/>
        </w:rPr>
        <w:t>3, 2013),</w:t>
      </w:r>
      <w:r w:rsidR="003E55F0">
        <w:rPr>
          <w:szCs w:val="26"/>
        </w:rPr>
        <w:t xml:space="preserve"> </w:t>
      </w:r>
      <w:r w:rsidRPr="00794AB0">
        <w:rPr>
          <w:szCs w:val="26"/>
        </w:rPr>
        <w:t>145 FERC ¶ 61,160</w:t>
      </w:r>
      <w:r w:rsidR="003E55F0">
        <w:rPr>
          <w:szCs w:val="26"/>
        </w:rPr>
        <w:t>,</w:t>
      </w:r>
      <w:r w:rsidRPr="00794AB0">
        <w:rPr>
          <w:szCs w:val="26"/>
        </w:rPr>
        <w:t xml:space="preserve"> at </w:t>
      </w:r>
      <w:r>
        <w:rPr>
          <w:szCs w:val="26"/>
        </w:rPr>
        <w:t xml:space="preserve">PP </w:t>
      </w:r>
      <w:r w:rsidRPr="00794AB0">
        <w:rPr>
          <w:szCs w:val="26"/>
        </w:rPr>
        <w:t xml:space="preserve">67-71 (2013) (rejecting proposed “identify, assess, and correct” language within CIP Standards as “ambiguous and results in an unacceptable amount of uncertainty with regard to consistent application, responsible entities understanding their obligations, and NERC and the regions providing consistent application in audits and other compliance settings.”).  </w:t>
      </w:r>
    </w:p>
  </w:footnote>
  <w:footnote w:id="44">
    <w:p w:rsidR="001C6835" w:rsidRPr="00794AB0" w14:paraId="7DDE503F" w14:textId="3BA309EA">
      <w:pPr>
        <w:pStyle w:val="FootnoteText"/>
        <w:rPr>
          <w:szCs w:val="26"/>
        </w:rPr>
      </w:pPr>
      <w:r w:rsidRPr="00794AB0">
        <w:rPr>
          <w:rStyle w:val="FootnoteReference"/>
          <w:szCs w:val="26"/>
        </w:rPr>
        <w:footnoteRef/>
      </w:r>
      <w:r w:rsidRPr="00794AB0">
        <w:rPr>
          <w:szCs w:val="26"/>
        </w:rPr>
        <w:t xml:space="preserve"> </w:t>
      </w:r>
      <w:r w:rsidRPr="00794AB0">
        <w:rPr>
          <w:i/>
          <w:szCs w:val="26"/>
        </w:rPr>
        <w:t xml:space="preserve">See </w:t>
      </w:r>
      <w:r w:rsidRPr="00794AB0">
        <w:rPr>
          <w:szCs w:val="26"/>
        </w:rPr>
        <w:t>Order No. 706</w:t>
      </w:r>
      <w:r>
        <w:rPr>
          <w:szCs w:val="26"/>
        </w:rPr>
        <w:t xml:space="preserve">, </w:t>
      </w:r>
      <w:r w:rsidRPr="00794AB0">
        <w:rPr>
          <w:szCs w:val="26"/>
        </w:rPr>
        <w:t xml:space="preserve">122 FERC ¶ 61,040 at </w:t>
      </w:r>
      <w:r w:rsidR="00CF73A3">
        <w:rPr>
          <w:szCs w:val="26"/>
        </w:rPr>
        <w:t xml:space="preserve">P </w:t>
      </w:r>
      <w:r w:rsidRPr="00794AB0">
        <w:rPr>
          <w:szCs w:val="26"/>
        </w:rPr>
        <w:t>181 (</w:t>
      </w:r>
      <w:r>
        <w:rPr>
          <w:szCs w:val="26"/>
        </w:rPr>
        <w:t xml:space="preserve">explaining that </w:t>
      </w:r>
      <w:r w:rsidRPr="00794AB0">
        <w:rPr>
          <w:szCs w:val="26"/>
        </w:rPr>
        <w:t xml:space="preserve">“the justification for technical feasibility exceptions is rooted in the problem of long-life legacy equipment and the economic considerations involved in the replacement of such equipment before the end of its useful life” and eventually all equipment should achieve full compliance when legacy equipment is retired or upgraded).  </w:t>
      </w:r>
    </w:p>
  </w:footnote>
  <w:footnote w:id="45">
    <w:p w:rsidR="00C54AB6" w:rsidRPr="008B31C5" w14:paraId="1EFBEA53" w14:textId="06C878CF">
      <w:pPr>
        <w:pStyle w:val="FootnoteText"/>
      </w:pPr>
      <w:r>
        <w:rPr>
          <w:rStyle w:val="FootnoteReference"/>
        </w:rPr>
        <w:footnoteRef/>
      </w:r>
      <w:r>
        <w:t xml:space="preserve"> </w:t>
      </w:r>
      <w:r w:rsidRPr="00E36D21" w:rsidR="007C7670">
        <w:rPr>
          <w:i/>
          <w:iCs/>
        </w:rPr>
        <w:t>See</w:t>
      </w:r>
      <w:r w:rsidR="007C7670">
        <w:t xml:space="preserve"> </w:t>
      </w:r>
      <w:r w:rsidR="008B31C5">
        <w:rPr>
          <w:i/>
          <w:iCs/>
        </w:rPr>
        <w:t>N. Am. Elec. Reliability Corp.</w:t>
      </w:r>
      <w:r w:rsidRPr="00CF73A3" w:rsidR="008B31C5">
        <w:t>,</w:t>
      </w:r>
      <w:r w:rsidR="008B31C5">
        <w:rPr>
          <w:i/>
          <w:iCs/>
        </w:rPr>
        <w:t xml:space="preserve"> </w:t>
      </w:r>
      <w:r w:rsidR="008B31C5">
        <w:t xml:space="preserve">Annual Report of the </w:t>
      </w:r>
      <w:r w:rsidR="006D11F5">
        <w:t>North American Electric Reliability Corporation on Wide-Area Analysis of Technical Feasibility Exceptions, Docket Nos. RR10-1</w:t>
      </w:r>
      <w:r w:rsidR="00BC2403">
        <w:t>-000</w:t>
      </w:r>
      <w:r w:rsidR="00B46B10">
        <w:t>, RR13-3-</w:t>
      </w:r>
      <w:r w:rsidR="00BC2403">
        <w:t>000</w:t>
      </w:r>
      <w:r w:rsidR="00B46B10">
        <w:t xml:space="preserve"> at 7-8 (filed Sept. 27, 2024).</w:t>
      </w:r>
    </w:p>
  </w:footnote>
  <w:footnote w:id="46">
    <w:p w:rsidR="001C6835" w:rsidRPr="00794AB0" w14:paraId="689AA38E" w14:textId="7A1B64D5">
      <w:pPr>
        <w:pStyle w:val="FootnoteText"/>
        <w:rPr>
          <w:szCs w:val="26"/>
        </w:rPr>
      </w:pPr>
      <w:r w:rsidRPr="00794AB0">
        <w:rPr>
          <w:rStyle w:val="FootnoteReference"/>
          <w:szCs w:val="26"/>
        </w:rPr>
        <w:footnoteRef/>
      </w:r>
      <w:r w:rsidRPr="00794AB0">
        <w:rPr>
          <w:szCs w:val="26"/>
        </w:rPr>
        <w:t xml:space="preserve"> </w:t>
      </w:r>
      <w:r w:rsidRPr="00794AB0">
        <w:rPr>
          <w:i/>
          <w:szCs w:val="26"/>
        </w:rPr>
        <w:t>See</w:t>
      </w:r>
      <w:r w:rsidRPr="00794AB0">
        <w:rPr>
          <w:szCs w:val="26"/>
        </w:rPr>
        <w:t xml:space="preserve"> NERC </w:t>
      </w:r>
      <w:r w:rsidRPr="00C13731" w:rsidR="00C13731">
        <w:rPr>
          <w:szCs w:val="26"/>
        </w:rPr>
        <w:t xml:space="preserve">Rules of Procedure </w:t>
      </w:r>
      <w:r w:rsidRPr="00794AB0">
        <w:rPr>
          <w:szCs w:val="26"/>
        </w:rPr>
        <w:t>App. 4D at 3.2 (stating that a</w:t>
      </w:r>
      <w:r w:rsidRPr="00B2710B">
        <w:rPr>
          <w:szCs w:val="22"/>
        </w:rPr>
        <w:t xml:space="preserve"> </w:t>
      </w:r>
      <w:r w:rsidR="0063157D">
        <w:rPr>
          <w:szCs w:val="26"/>
        </w:rPr>
        <w:t>t</w:t>
      </w:r>
      <w:r w:rsidRPr="00B2710B">
        <w:rPr>
          <w:szCs w:val="26"/>
        </w:rPr>
        <w:t xml:space="preserve">echnical </w:t>
      </w:r>
      <w:r w:rsidR="0063157D">
        <w:rPr>
          <w:szCs w:val="26"/>
        </w:rPr>
        <w:t>f</w:t>
      </w:r>
      <w:r w:rsidRPr="00B2710B">
        <w:rPr>
          <w:szCs w:val="26"/>
        </w:rPr>
        <w:t xml:space="preserve">easibility </w:t>
      </w:r>
      <w:r w:rsidR="0063157D">
        <w:rPr>
          <w:szCs w:val="26"/>
        </w:rPr>
        <w:t>e</w:t>
      </w:r>
      <w:r w:rsidRPr="00B2710B">
        <w:rPr>
          <w:szCs w:val="26"/>
        </w:rPr>
        <w:t>xception</w:t>
      </w:r>
      <w:r w:rsidRPr="00794AB0">
        <w:rPr>
          <w:szCs w:val="26"/>
        </w:rPr>
        <w:t xml:space="preserve"> does not relieve an entity from a CIP compliance obligation but rather authorizes an </w:t>
      </w:r>
      <w:r w:rsidRPr="00794AB0">
        <w:rPr>
          <w:i/>
          <w:szCs w:val="26"/>
        </w:rPr>
        <w:t>alternative</w:t>
      </w:r>
      <w:r w:rsidRPr="00794AB0">
        <w:rPr>
          <w:szCs w:val="26"/>
        </w:rPr>
        <w:t xml:space="preserve"> to strict compliance).  </w:t>
      </w:r>
    </w:p>
  </w:footnote>
  <w:footnote w:id="47">
    <w:p w:rsidR="00C57DD5" w14:paraId="2D211692" w14:textId="50949EAC">
      <w:pPr>
        <w:pStyle w:val="FootnoteText"/>
      </w:pPr>
      <w:r>
        <w:rPr>
          <w:rStyle w:val="FootnoteReference"/>
        </w:rPr>
        <w:footnoteRef/>
      </w:r>
      <w:r>
        <w:t xml:space="preserve"> NERC Petition</w:t>
      </w:r>
      <w:r w:rsidR="00E45FD9">
        <w:t xml:space="preserve"> at 38</w:t>
      </w:r>
      <w:r w:rsidR="007032FF">
        <w:t>.</w:t>
      </w:r>
    </w:p>
  </w:footnote>
  <w:footnote w:id="48">
    <w:p w:rsidR="008828DE" w14:paraId="74A23144" w14:textId="0BE874A2">
      <w:pPr>
        <w:pStyle w:val="FootnoteText"/>
      </w:pPr>
      <w:r>
        <w:rPr>
          <w:rStyle w:val="FootnoteReference"/>
        </w:rPr>
        <w:footnoteRef/>
      </w:r>
      <w:r>
        <w:t xml:space="preserve"> </w:t>
      </w:r>
      <w:r w:rsidRPr="0058581D" w:rsidR="0058581D">
        <w:t>The paperwork burden estimate includes costs associated with the initial development of a policy to address the requirements</w:t>
      </w:r>
      <w:r w:rsidR="005F0536">
        <w:t>.</w:t>
      </w:r>
    </w:p>
  </w:footnote>
  <w:footnote w:id="49">
    <w:p w:rsidR="00623F01" w:rsidRPr="00227EA6" w:rsidP="0060520A" w14:paraId="00C23F2F" w14:textId="77777777">
      <w:pPr>
        <w:pStyle w:val="NormalWeb"/>
        <w:ind w:firstLine="720"/>
        <w:rPr>
          <w:sz w:val="26"/>
          <w:szCs w:val="26"/>
        </w:rPr>
      </w:pPr>
      <w:r w:rsidRPr="00794AB0">
        <w:rPr>
          <w:rStyle w:val="FootnoteReference"/>
          <w:szCs w:val="26"/>
        </w:rPr>
        <w:footnoteRef/>
      </w:r>
      <w:r w:rsidRPr="00227EA6">
        <w:rPr>
          <w:sz w:val="26"/>
          <w:szCs w:val="26"/>
        </w:rPr>
        <w:t xml:space="preserve"> This burden applies in Year One to Year Three.</w:t>
      </w:r>
    </w:p>
    <w:p w:rsidR="00623F01" w:rsidRPr="00286651" w14:paraId="36FE9D5B" w14:textId="167C2D08">
      <w:pPr>
        <w:pStyle w:val="NormalWeb"/>
        <w:ind w:firstLine="450"/>
        <w:rPr>
          <w:sz w:val="26"/>
          <w:szCs w:val="26"/>
        </w:rPr>
      </w:pPr>
      <w:r w:rsidRPr="00227EA6">
        <w:rPr>
          <w:sz w:val="26"/>
          <w:szCs w:val="26"/>
        </w:rPr>
        <w:br/>
      </w:r>
      <w:r w:rsidRPr="00286651">
        <w:rPr>
          <w:sz w:val="26"/>
          <w:szCs w:val="26"/>
        </w:rPr>
        <w:t>The loaded hourly wage figure (includes benefits) is based on the average of three occupational categories for May 2024 Wages found on the Bureau of Labor Statistics website (</w:t>
      </w:r>
      <w:r w:rsidRPr="003E4A9E" w:rsidR="004A0A69">
        <w:rPr>
          <w:sz w:val="26"/>
        </w:rPr>
        <w:t>http://www.bls.gov/oes/current/naics2_22.htm</w:t>
      </w:r>
      <w:r w:rsidRPr="00286651">
        <w:rPr>
          <w:sz w:val="26"/>
          <w:szCs w:val="26"/>
        </w:rPr>
        <w:t xml:space="preserve">). </w:t>
      </w:r>
      <w:r w:rsidRPr="00286651" w:rsidR="00796495">
        <w:rPr>
          <w:sz w:val="26"/>
          <w:szCs w:val="26"/>
        </w:rPr>
        <w:t xml:space="preserve"> </w:t>
      </w:r>
      <w:r w:rsidRPr="00286651">
        <w:rPr>
          <w:sz w:val="26"/>
          <w:szCs w:val="26"/>
        </w:rPr>
        <w:t>The loaded hourly wage includes fringe benefits divided by 81.70</w:t>
      </w:r>
      <w:r w:rsidRPr="00286651" w:rsidR="00A916CD">
        <w:rPr>
          <w:sz w:val="26"/>
          <w:szCs w:val="26"/>
        </w:rPr>
        <w:t xml:space="preserve"> percent</w:t>
      </w:r>
      <w:r w:rsidRPr="00286651">
        <w:rPr>
          <w:sz w:val="26"/>
          <w:szCs w:val="26"/>
        </w:rPr>
        <w:t>.</w:t>
      </w:r>
      <w:r w:rsidRPr="00286651" w:rsidR="00796495">
        <w:rPr>
          <w:sz w:val="26"/>
          <w:szCs w:val="26"/>
        </w:rPr>
        <w:t xml:space="preserve"> </w:t>
      </w:r>
      <w:r w:rsidRPr="00286651">
        <w:rPr>
          <w:sz w:val="26"/>
          <w:szCs w:val="26"/>
        </w:rPr>
        <w:t xml:space="preserve"> </w:t>
      </w:r>
      <w:r w:rsidRPr="00286651">
        <w:rPr>
          <w:i/>
          <w:sz w:val="26"/>
          <w:szCs w:val="26"/>
        </w:rPr>
        <w:t>See</w:t>
      </w:r>
      <w:r w:rsidRPr="00286651">
        <w:rPr>
          <w:sz w:val="26"/>
          <w:szCs w:val="26"/>
        </w:rPr>
        <w:t xml:space="preserve"> </w:t>
      </w:r>
      <w:r w:rsidRPr="003E4A9E" w:rsidR="004A0A69">
        <w:rPr>
          <w:sz w:val="26"/>
        </w:rPr>
        <w:t>https://data.bls.gov/oes/#/industry/000000</w:t>
      </w:r>
      <w:r w:rsidRPr="00286651">
        <w:rPr>
          <w:sz w:val="26"/>
          <w:szCs w:val="26"/>
        </w:rPr>
        <w:t>:</w:t>
      </w:r>
    </w:p>
    <w:p w:rsidR="00623F01" w:rsidRPr="0057442A" w:rsidP="0057442A" w14:paraId="60E77723" w14:textId="77777777">
      <w:pPr>
        <w:pStyle w:val="NormalWeb"/>
        <w:ind w:firstLine="450"/>
        <w:rPr>
          <w:sz w:val="26"/>
          <w:szCs w:val="26"/>
        </w:rPr>
      </w:pPr>
    </w:p>
    <w:p w:rsidR="00623F01" w:rsidRPr="0057442A" w:rsidP="0057442A" w14:paraId="2AD25F2B" w14:textId="481C37B8">
      <w:pPr>
        <w:pStyle w:val="NormalWeb"/>
        <w:ind w:firstLine="450"/>
        <w:rPr>
          <w:sz w:val="26"/>
          <w:szCs w:val="26"/>
        </w:rPr>
      </w:pPr>
      <w:r w:rsidRPr="0057442A">
        <w:rPr>
          <w:sz w:val="26"/>
          <w:szCs w:val="26"/>
        </w:rPr>
        <w:t>Legal Occupations (90th percentile) (Occupation Code: 23-0000): $140.76</w:t>
      </w:r>
      <w:r w:rsidR="00F322A2">
        <w:rPr>
          <w:sz w:val="26"/>
          <w:szCs w:val="26"/>
        </w:rPr>
        <w:t>.</w:t>
      </w:r>
    </w:p>
    <w:p w:rsidR="00623F01" w:rsidRPr="0057442A" w14:paraId="6399CC36" w14:textId="77777777">
      <w:pPr>
        <w:pStyle w:val="NormalWeb"/>
        <w:rPr>
          <w:sz w:val="26"/>
          <w:szCs w:val="26"/>
        </w:rPr>
      </w:pPr>
    </w:p>
    <w:p w:rsidR="00623F01" w:rsidRPr="0057442A" w:rsidP="0057442A" w14:paraId="1E3C1A6C" w14:textId="178F9062">
      <w:pPr>
        <w:pStyle w:val="NormalWeb"/>
        <w:ind w:firstLine="450"/>
        <w:rPr>
          <w:sz w:val="26"/>
          <w:szCs w:val="26"/>
        </w:rPr>
      </w:pPr>
      <w:r w:rsidRPr="0057442A">
        <w:rPr>
          <w:sz w:val="26"/>
          <w:szCs w:val="26"/>
        </w:rPr>
        <w:t>Electrical Engineer (mean) (Occupation Code: 17-2071): $71.19</w:t>
      </w:r>
      <w:r w:rsidR="000E247C">
        <w:rPr>
          <w:sz w:val="26"/>
          <w:szCs w:val="26"/>
        </w:rPr>
        <w:t>.</w:t>
      </w:r>
    </w:p>
    <w:p w:rsidR="00623F01" w:rsidRPr="0057442A" w14:paraId="02CE5CCE" w14:textId="77777777">
      <w:pPr>
        <w:pStyle w:val="NormalWeb"/>
        <w:rPr>
          <w:sz w:val="26"/>
          <w:szCs w:val="26"/>
        </w:rPr>
      </w:pPr>
    </w:p>
    <w:p w:rsidR="00623F01" w:rsidRPr="0057442A" w:rsidP="0060520A" w14:paraId="41CB0DD2" w14:textId="77777777">
      <w:pPr>
        <w:pStyle w:val="NormalWeb"/>
        <w:ind w:left="450"/>
        <w:rPr>
          <w:sz w:val="26"/>
          <w:szCs w:val="26"/>
        </w:rPr>
      </w:pPr>
      <w:r w:rsidRPr="0057442A">
        <w:rPr>
          <w:sz w:val="26"/>
          <w:szCs w:val="26"/>
        </w:rPr>
        <w:t>Office and Administrative Support (90th percentile) (Occupation Code: 43-0000): $43.83</w:t>
      </w:r>
    </w:p>
    <w:p w:rsidR="00AA6271" w:rsidP="00104783" w14:paraId="2815A00B" w14:textId="77777777">
      <w:pPr>
        <w:pStyle w:val="NormalWeb"/>
        <w:ind w:left="450"/>
        <w:rPr>
          <w:sz w:val="26"/>
          <w:szCs w:val="26"/>
        </w:rPr>
      </w:pPr>
    </w:p>
    <w:p w:rsidR="00623F01" w:rsidRPr="0057442A" w:rsidP="0060520A" w14:paraId="25DE19F8" w14:textId="7D61B2CF">
      <w:pPr>
        <w:pStyle w:val="NormalWeb"/>
        <w:ind w:left="450"/>
        <w:rPr>
          <w:sz w:val="26"/>
          <w:szCs w:val="26"/>
        </w:rPr>
      </w:pPr>
      <w:r w:rsidRPr="0057442A">
        <w:rPr>
          <w:sz w:val="26"/>
          <w:szCs w:val="26"/>
        </w:rPr>
        <w:t>($140.76 + $71.19 + $43.83) ÷ 3 = $85.26</w:t>
      </w:r>
      <w:r w:rsidR="00F322A2">
        <w:rPr>
          <w:sz w:val="26"/>
          <w:szCs w:val="26"/>
        </w:rPr>
        <w:t>.</w:t>
      </w:r>
    </w:p>
    <w:p w:rsidR="00623F01" w:rsidRPr="0057442A" w14:paraId="5497000E" w14:textId="77777777">
      <w:pPr>
        <w:pStyle w:val="NormalWeb"/>
        <w:rPr>
          <w:sz w:val="26"/>
          <w:szCs w:val="26"/>
        </w:rPr>
      </w:pPr>
    </w:p>
    <w:p w:rsidR="00623F01" w:rsidRPr="00794AB0" w14:paraId="3FEA056F" w14:textId="5F625AF5">
      <w:pPr>
        <w:pStyle w:val="FootnoteText"/>
        <w:ind w:firstLine="450"/>
        <w:rPr>
          <w:szCs w:val="26"/>
        </w:rPr>
      </w:pPr>
      <w:r w:rsidRPr="0057442A">
        <w:rPr>
          <w:szCs w:val="26"/>
        </w:rPr>
        <w:t xml:space="preserve">The figure is rounded to $85.00 for use in calculating wage figures in this </w:t>
      </w:r>
      <w:r w:rsidR="00D1434B">
        <w:rPr>
          <w:szCs w:val="26"/>
        </w:rPr>
        <w:t xml:space="preserve">NOPR. </w:t>
      </w:r>
    </w:p>
  </w:footnote>
  <w:footnote w:id="50">
    <w:p w:rsidR="005809D7" w:rsidP="005809D7" w14:paraId="6218F829" w14:textId="262226C0">
      <w:pPr>
        <w:pStyle w:val="FootnoteText"/>
      </w:pPr>
      <w:r w:rsidRPr="00F239F6">
        <w:rPr>
          <w:rStyle w:val="FootnoteReference"/>
        </w:rPr>
        <w:footnoteRef/>
      </w:r>
      <w:r>
        <w:rPr>
          <w:i/>
          <w:iCs/>
        </w:rPr>
        <w:t xml:space="preserve"> </w:t>
      </w:r>
      <w:r w:rsidRPr="00544C5F">
        <w:rPr>
          <w:i/>
          <w:iCs/>
        </w:rPr>
        <w:t>Regul</w:t>
      </w:r>
      <w:r w:rsidR="0024456B">
        <w:rPr>
          <w:i/>
          <w:iCs/>
        </w:rPr>
        <w:t>s</w:t>
      </w:r>
      <w:r w:rsidR="0024456B">
        <w:rPr>
          <w:i/>
          <w:iCs/>
        </w:rPr>
        <w:t>.</w:t>
      </w:r>
      <w:r w:rsidRPr="00544C5F">
        <w:rPr>
          <w:i/>
          <w:iCs/>
        </w:rPr>
        <w:t xml:space="preserve"> Implementing the </w:t>
      </w:r>
      <w:r w:rsidRPr="00544C5F">
        <w:rPr>
          <w:i/>
          <w:iCs/>
        </w:rPr>
        <w:t>Nat</w:t>
      </w:r>
      <w:r w:rsidR="0024456B">
        <w:rPr>
          <w:i/>
          <w:iCs/>
        </w:rPr>
        <w:t>’</w:t>
      </w:r>
      <w:r w:rsidRPr="00544C5F">
        <w:rPr>
          <w:i/>
          <w:iCs/>
        </w:rPr>
        <w:t>l</w:t>
      </w:r>
      <w:r w:rsidRPr="00544C5F">
        <w:rPr>
          <w:i/>
          <w:iCs/>
        </w:rPr>
        <w:t xml:space="preserve"> En</w:t>
      </w:r>
      <w:r w:rsidR="0024456B">
        <w:rPr>
          <w:i/>
          <w:iCs/>
        </w:rPr>
        <w:t>v’t.</w:t>
      </w:r>
      <w:r w:rsidRPr="00544C5F">
        <w:rPr>
          <w:i/>
          <w:iCs/>
        </w:rPr>
        <w:t xml:space="preserve"> </w:t>
      </w:r>
      <w:r w:rsidRPr="00544C5F">
        <w:rPr>
          <w:i/>
          <w:iCs/>
        </w:rPr>
        <w:t>Po</w:t>
      </w:r>
      <w:r w:rsidR="0024456B">
        <w:rPr>
          <w:i/>
          <w:iCs/>
        </w:rPr>
        <w:t>l’y</w:t>
      </w:r>
      <w:r w:rsidRPr="00544C5F">
        <w:rPr>
          <w:i/>
          <w:iCs/>
        </w:rPr>
        <w:t xml:space="preserve"> Act</w:t>
      </w:r>
      <w:r>
        <w:t xml:space="preserve">, </w:t>
      </w:r>
      <w:r w:rsidRPr="00346257">
        <w:t>Ord</w:t>
      </w:r>
      <w:r>
        <w:t>er</w:t>
      </w:r>
      <w:r w:rsidR="00372458">
        <w:t xml:space="preserve"> </w:t>
      </w:r>
      <w:r w:rsidRPr="00346257">
        <w:t>No. 486</w:t>
      </w:r>
      <w:r>
        <w:t>, 52 FR 47897 (Dec. 17, 1987), FERC Stats. &amp; Regs. ¶ 30,783 (1987)</w:t>
      </w:r>
      <w:r w:rsidR="0024456B">
        <w:t xml:space="preserve"> </w:t>
      </w:r>
      <w:r>
        <w:t>(</w:t>
      </w:r>
      <w:r w:rsidRPr="00E950E7">
        <w:t xml:space="preserve">cross-referenced at 41 FERC </w:t>
      </w:r>
      <w:r w:rsidR="00372458">
        <w:t xml:space="preserve">       </w:t>
      </w:r>
      <w:r w:rsidRPr="00E950E7">
        <w:t>¶ 61,284).</w:t>
      </w:r>
    </w:p>
  </w:footnote>
  <w:footnote w:id="51">
    <w:p w:rsidR="005809D7" w:rsidP="005809D7" w14:paraId="72F533CE" w14:textId="77777777">
      <w:pPr>
        <w:pStyle w:val="FootnoteText"/>
      </w:pPr>
      <w:r>
        <w:rPr>
          <w:rStyle w:val="FootnoteReference"/>
        </w:rPr>
        <w:footnoteRef/>
      </w:r>
      <w:r>
        <w:t xml:space="preserve"> </w:t>
      </w:r>
      <w:r w:rsidRPr="00B07237">
        <w:t>18 CFR</w:t>
      </w:r>
      <w:r>
        <w:t xml:space="preserve"> </w:t>
      </w:r>
      <w:r w:rsidRPr="00B07237">
        <w:t>380.4(a)(2)(ii).</w:t>
      </w:r>
    </w:p>
  </w:footnote>
  <w:footnote w:id="52">
    <w:p w:rsidR="00F86BF5" w:rsidRPr="00060537" w:rsidP="00F86BF5" w14:paraId="11948C2D" w14:textId="77777777">
      <w:pPr>
        <w:pStyle w:val="FootnoteText"/>
      </w:pPr>
      <w:r w:rsidRPr="00F86BF5">
        <w:rPr>
          <w:rStyle w:val="FootnoteReference"/>
        </w:rPr>
        <w:footnoteRef/>
      </w:r>
      <w:r>
        <w:t xml:space="preserve"> 5 U.S.C. 601-612.</w:t>
      </w:r>
    </w:p>
  </w:footnote>
  <w:footnote w:id="53">
    <w:p w:rsidR="00C66C7E" w:rsidRPr="00794AB0" w14:paraId="652592AB" w14:textId="77777777">
      <w:pPr>
        <w:pStyle w:val="FootnoteText"/>
        <w:rPr>
          <w:szCs w:val="26"/>
        </w:rPr>
      </w:pPr>
      <w:r w:rsidRPr="00794AB0">
        <w:rPr>
          <w:rStyle w:val="FootnoteReference"/>
          <w:szCs w:val="26"/>
        </w:rPr>
        <w:footnoteRef/>
      </w:r>
      <w:r w:rsidRPr="00794AB0">
        <w:rPr>
          <w:szCs w:val="26"/>
        </w:rPr>
        <w:t xml:space="preserve"> 13 CFR 121.101.</w:t>
      </w:r>
    </w:p>
  </w:footnote>
  <w:footnote w:id="54">
    <w:p w:rsidR="00C66C7E" w:rsidRPr="00794AB0" w14:paraId="6D788DC6" w14:textId="77777777">
      <w:pPr>
        <w:pStyle w:val="FootnoteText"/>
        <w:rPr>
          <w:szCs w:val="26"/>
        </w:rPr>
      </w:pPr>
      <w:r w:rsidRPr="00794AB0">
        <w:rPr>
          <w:rStyle w:val="FootnoteReference"/>
          <w:szCs w:val="26"/>
        </w:rPr>
        <w:footnoteRef/>
      </w:r>
      <w:r w:rsidRPr="00794AB0">
        <w:rPr>
          <w:szCs w:val="26"/>
        </w:rPr>
        <w:t xml:space="preserve"> 13 CFR 121.201, Subsector 221 (Utilities).</w:t>
      </w:r>
    </w:p>
  </w:footnote>
  <w:footnote w:id="55">
    <w:p w:rsidR="00FC74F5" w14:paraId="33FE3EF5" w14:textId="6BD65F06">
      <w:pPr>
        <w:pStyle w:val="FootnoteText"/>
      </w:pPr>
      <w:r>
        <w:rPr>
          <w:rStyle w:val="FootnoteReference"/>
        </w:rPr>
        <w:footnoteRef/>
      </w:r>
      <w:r>
        <w:t xml:space="preserve"> </w:t>
      </w:r>
      <w:r w:rsidRPr="000A4DED" w:rsidR="000A4DED">
        <w:t>U.S. Small Business Admin</w:t>
      </w:r>
      <w:r w:rsidR="00D95898">
        <w:t>.</w:t>
      </w:r>
      <w:r w:rsidRPr="000A4DED" w:rsidR="000A4DED">
        <w:t xml:space="preserve">, </w:t>
      </w:r>
      <w:r w:rsidRPr="000A4DED" w:rsidR="000A4DED">
        <w:rPr>
          <w:i/>
        </w:rPr>
        <w:t>A Guide for Government Agencies How to Comply with the Regulatory Flexibility Act</w:t>
      </w:r>
      <w:r w:rsidRPr="000A4DED" w:rsidR="000A4DED">
        <w:t>, 18 (Aug. 2017),</w:t>
      </w:r>
      <w:r w:rsidRPr="00A178A6" w:rsidR="00A178A6">
        <w:t xml:space="preserve"> https://advocacy.sba.gov/wp-content/uploads/2019/06/How-to-Comply-with-the-RFA.pdf</w:t>
      </w:r>
      <w:r w:rsidRPr="000A4DED" w:rsidR="000A4DE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BF5" w14:paraId="0AD262BB" w14:textId="6EA111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86BF5" w14:paraId="4422653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BF5" w:rsidP="00F86BF5" w14:paraId="7A2A014A" w14:textId="45BFEAD7">
    <w:pPr>
      <w:pStyle w:val="Header"/>
      <w:tabs>
        <w:tab w:val="clear" w:pos="4680"/>
      </w:tabs>
      <w:spacing w:after="240"/>
    </w:pPr>
    <w:r>
      <w:t xml:space="preserve">Docket No. RM24-8-000 </w:t>
    </w:r>
    <w:r>
      <w:tab/>
    </w:r>
    <w:r>
      <w:fldChar w:fldCharType="begin"/>
    </w:r>
    <w:r>
      <w:instrText xml:space="preserve"> PAGE  \* MERGEFORMAT </w:instrText>
    </w:r>
    <w:r>
      <w:fldChar w:fldCharType="separate"/>
    </w:r>
    <w:r>
      <w:rPr>
        <w:noProof/>
      </w:rPr>
      <w:t>ii</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BF5" w14:paraId="69E78F9E" w14:textId="4AA5627B">
    <w:pPr>
      <w:pStyle w:val="Header"/>
      <w:tabs>
        <w:tab w:val="clear" w:pos="4680"/>
        <w:tab w:val="left" w:pos="8640"/>
        <w:tab w:val="clear"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226D97EF" w14:textId="371F66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616A64EB"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F86BF5" w14:paraId="44C93F21" w14:textId="7B7AF53F">
    <w:pPr>
      <w:pStyle w:val="Header"/>
      <w:tabs>
        <w:tab w:val="clear" w:pos="4680"/>
      </w:tabs>
      <w:spacing w:after="240"/>
    </w:pPr>
    <w:r>
      <w:t xml:space="preserve">Docket No. RM24-8-000 </w:t>
    </w:r>
    <w:r>
      <w:tab/>
    </w:r>
    <w:r>
      <w:fldChar w:fldCharType="begin"/>
    </w:r>
    <w:r>
      <w:instrText xml:space="preserve"> PAGE  \* MERGEFORMAT </w:instrText>
    </w:r>
    <w:r>
      <w:fldChar w:fldCharType="separate"/>
    </w:r>
    <w:r>
      <w:rPr>
        <w:noProof/>
      </w:rPr>
      <w:t>- 2 -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2DC3303D" w14:textId="6175B3AE">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515A70"/>
    <w:multiLevelType w:val="hybridMultilevel"/>
    <w:tmpl w:val="B1E65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6502FF"/>
    <w:multiLevelType w:val="multilevel"/>
    <w:tmpl w:val="0A388A78"/>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5F257A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1">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31080175">
    <w:abstractNumId w:val="9"/>
  </w:num>
  <w:num w:numId="2" w16cid:durableId="436825673">
    <w:abstractNumId w:val="7"/>
  </w:num>
  <w:num w:numId="3" w16cid:durableId="2023042739">
    <w:abstractNumId w:val="6"/>
  </w:num>
  <w:num w:numId="4" w16cid:durableId="1507210208">
    <w:abstractNumId w:val="5"/>
  </w:num>
  <w:num w:numId="5" w16cid:durableId="255291719">
    <w:abstractNumId w:val="4"/>
  </w:num>
  <w:num w:numId="6" w16cid:durableId="124351206">
    <w:abstractNumId w:val="8"/>
  </w:num>
  <w:num w:numId="7" w16cid:durableId="1778678035">
    <w:abstractNumId w:val="3"/>
  </w:num>
  <w:num w:numId="8" w16cid:durableId="1575512540">
    <w:abstractNumId w:val="2"/>
  </w:num>
  <w:num w:numId="9" w16cid:durableId="1142500387">
    <w:abstractNumId w:val="1"/>
  </w:num>
  <w:num w:numId="10" w16cid:durableId="1312561718">
    <w:abstractNumId w:val="0"/>
  </w:num>
  <w:num w:numId="11" w16cid:durableId="812917180">
    <w:abstractNumId w:val="21"/>
  </w:num>
  <w:num w:numId="12" w16cid:durableId="52506773">
    <w:abstractNumId w:val="19"/>
  </w:num>
  <w:num w:numId="13" w16cid:durableId="859006164">
    <w:abstractNumId w:val="13"/>
  </w:num>
  <w:num w:numId="14" w16cid:durableId="311065281">
    <w:abstractNumId w:val="20"/>
  </w:num>
  <w:num w:numId="15" w16cid:durableId="1146164863">
    <w:abstractNumId w:val="17"/>
  </w:num>
  <w:num w:numId="16" w16cid:durableId="1071390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519094">
    <w:abstractNumId w:val="11"/>
  </w:num>
  <w:num w:numId="18" w16cid:durableId="1754618900">
    <w:abstractNumId w:val="10"/>
  </w:num>
  <w:num w:numId="19" w16cid:durableId="1358699890">
    <w:abstractNumId w:val="14"/>
  </w:num>
  <w:num w:numId="20" w16cid:durableId="1399862505">
    <w:abstractNumId w:val="12"/>
  </w:num>
  <w:num w:numId="21" w16cid:durableId="984897000">
    <w:abstractNumId w:val="22"/>
  </w:num>
  <w:num w:numId="22" w16cid:durableId="46496330">
    <w:abstractNumId w:val="15"/>
  </w:num>
  <w:num w:numId="23" w16cid:durableId="1818910572">
    <w:abstractNumId w:val="18"/>
  </w:num>
  <w:num w:numId="24" w16cid:durableId="3674142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F5"/>
    <w:rsid w:val="000003E7"/>
    <w:rsid w:val="00000523"/>
    <w:rsid w:val="0000065E"/>
    <w:rsid w:val="00000756"/>
    <w:rsid w:val="00000AA4"/>
    <w:rsid w:val="00000B99"/>
    <w:rsid w:val="00001596"/>
    <w:rsid w:val="00001A5D"/>
    <w:rsid w:val="000022A6"/>
    <w:rsid w:val="00002315"/>
    <w:rsid w:val="000026CF"/>
    <w:rsid w:val="000031EA"/>
    <w:rsid w:val="00003340"/>
    <w:rsid w:val="000034D7"/>
    <w:rsid w:val="00003A38"/>
    <w:rsid w:val="00003D3A"/>
    <w:rsid w:val="00004E58"/>
    <w:rsid w:val="00005215"/>
    <w:rsid w:val="00005503"/>
    <w:rsid w:val="000061E4"/>
    <w:rsid w:val="00006277"/>
    <w:rsid w:val="0000661F"/>
    <w:rsid w:val="0000665E"/>
    <w:rsid w:val="00006C85"/>
    <w:rsid w:val="00006D62"/>
    <w:rsid w:val="0000731D"/>
    <w:rsid w:val="00007513"/>
    <w:rsid w:val="00007EFD"/>
    <w:rsid w:val="000104C7"/>
    <w:rsid w:val="00010FA6"/>
    <w:rsid w:val="000118C8"/>
    <w:rsid w:val="0001195E"/>
    <w:rsid w:val="00011CE0"/>
    <w:rsid w:val="00011F36"/>
    <w:rsid w:val="00012619"/>
    <w:rsid w:val="00012D0F"/>
    <w:rsid w:val="00013178"/>
    <w:rsid w:val="000134B7"/>
    <w:rsid w:val="000143AA"/>
    <w:rsid w:val="00014845"/>
    <w:rsid w:val="00014A2A"/>
    <w:rsid w:val="00014CD9"/>
    <w:rsid w:val="000150EA"/>
    <w:rsid w:val="00015425"/>
    <w:rsid w:val="00015448"/>
    <w:rsid w:val="00015D39"/>
    <w:rsid w:val="000161B1"/>
    <w:rsid w:val="000166CD"/>
    <w:rsid w:val="00016877"/>
    <w:rsid w:val="0001722C"/>
    <w:rsid w:val="000173E1"/>
    <w:rsid w:val="00017580"/>
    <w:rsid w:val="00020159"/>
    <w:rsid w:val="0002042F"/>
    <w:rsid w:val="000204A6"/>
    <w:rsid w:val="000206F9"/>
    <w:rsid w:val="000206FB"/>
    <w:rsid w:val="000208BB"/>
    <w:rsid w:val="0002095A"/>
    <w:rsid w:val="00020E33"/>
    <w:rsid w:val="00021295"/>
    <w:rsid w:val="000219D2"/>
    <w:rsid w:val="00021B84"/>
    <w:rsid w:val="000221E1"/>
    <w:rsid w:val="000222CA"/>
    <w:rsid w:val="00022782"/>
    <w:rsid w:val="00022A33"/>
    <w:rsid w:val="0002354B"/>
    <w:rsid w:val="0002355F"/>
    <w:rsid w:val="00023655"/>
    <w:rsid w:val="0002388B"/>
    <w:rsid w:val="00023E82"/>
    <w:rsid w:val="000242F7"/>
    <w:rsid w:val="00024D34"/>
    <w:rsid w:val="000252FE"/>
    <w:rsid w:val="00025410"/>
    <w:rsid w:val="0002575B"/>
    <w:rsid w:val="00026035"/>
    <w:rsid w:val="00026146"/>
    <w:rsid w:val="000261EA"/>
    <w:rsid w:val="00026616"/>
    <w:rsid w:val="00026815"/>
    <w:rsid w:val="00026BA8"/>
    <w:rsid w:val="00026C4D"/>
    <w:rsid w:val="000272B2"/>
    <w:rsid w:val="00027B4D"/>
    <w:rsid w:val="0003015B"/>
    <w:rsid w:val="00030944"/>
    <w:rsid w:val="00030A20"/>
    <w:rsid w:val="00031260"/>
    <w:rsid w:val="000314CC"/>
    <w:rsid w:val="000318BD"/>
    <w:rsid w:val="000319EF"/>
    <w:rsid w:val="00031D78"/>
    <w:rsid w:val="0003282A"/>
    <w:rsid w:val="00033376"/>
    <w:rsid w:val="000333D4"/>
    <w:rsid w:val="0003382F"/>
    <w:rsid w:val="00033D07"/>
    <w:rsid w:val="00033D80"/>
    <w:rsid w:val="00034112"/>
    <w:rsid w:val="00034186"/>
    <w:rsid w:val="00034369"/>
    <w:rsid w:val="000345D0"/>
    <w:rsid w:val="00034717"/>
    <w:rsid w:val="00034724"/>
    <w:rsid w:val="00035901"/>
    <w:rsid w:val="00035E04"/>
    <w:rsid w:val="00036210"/>
    <w:rsid w:val="00036236"/>
    <w:rsid w:val="0003623F"/>
    <w:rsid w:val="00037184"/>
    <w:rsid w:val="00037246"/>
    <w:rsid w:val="000374E5"/>
    <w:rsid w:val="00037852"/>
    <w:rsid w:val="0003F5C0"/>
    <w:rsid w:val="00040294"/>
    <w:rsid w:val="000404DC"/>
    <w:rsid w:val="00040D5F"/>
    <w:rsid w:val="00040F8B"/>
    <w:rsid w:val="0004140C"/>
    <w:rsid w:val="00041A04"/>
    <w:rsid w:val="00041B4C"/>
    <w:rsid w:val="000428C4"/>
    <w:rsid w:val="00042958"/>
    <w:rsid w:val="00043110"/>
    <w:rsid w:val="00043279"/>
    <w:rsid w:val="00043566"/>
    <w:rsid w:val="00043BEA"/>
    <w:rsid w:val="00043C58"/>
    <w:rsid w:val="00043FE5"/>
    <w:rsid w:val="00043FFB"/>
    <w:rsid w:val="0004412E"/>
    <w:rsid w:val="000441A2"/>
    <w:rsid w:val="00044775"/>
    <w:rsid w:val="0004479E"/>
    <w:rsid w:val="00044952"/>
    <w:rsid w:val="00044CFB"/>
    <w:rsid w:val="000456A9"/>
    <w:rsid w:val="00045D84"/>
    <w:rsid w:val="0004624A"/>
    <w:rsid w:val="00046662"/>
    <w:rsid w:val="000468F5"/>
    <w:rsid w:val="00047812"/>
    <w:rsid w:val="000479C9"/>
    <w:rsid w:val="00050560"/>
    <w:rsid w:val="00051258"/>
    <w:rsid w:val="0005135D"/>
    <w:rsid w:val="0005162D"/>
    <w:rsid w:val="00052279"/>
    <w:rsid w:val="00052B5F"/>
    <w:rsid w:val="0005320E"/>
    <w:rsid w:val="0005340F"/>
    <w:rsid w:val="00053416"/>
    <w:rsid w:val="00053891"/>
    <w:rsid w:val="00053C8C"/>
    <w:rsid w:val="00054972"/>
    <w:rsid w:val="00054AD6"/>
    <w:rsid w:val="00054B11"/>
    <w:rsid w:val="00054E25"/>
    <w:rsid w:val="000550DC"/>
    <w:rsid w:val="00055A7C"/>
    <w:rsid w:val="00055BFC"/>
    <w:rsid w:val="00055F5F"/>
    <w:rsid w:val="00055F79"/>
    <w:rsid w:val="00056A56"/>
    <w:rsid w:val="000572F4"/>
    <w:rsid w:val="00057FAF"/>
    <w:rsid w:val="00060537"/>
    <w:rsid w:val="00060970"/>
    <w:rsid w:val="00060A59"/>
    <w:rsid w:val="00060FEA"/>
    <w:rsid w:val="00061036"/>
    <w:rsid w:val="0006117F"/>
    <w:rsid w:val="000611AA"/>
    <w:rsid w:val="000612E8"/>
    <w:rsid w:val="00061A6C"/>
    <w:rsid w:val="00061B40"/>
    <w:rsid w:val="00062732"/>
    <w:rsid w:val="00062C22"/>
    <w:rsid w:val="00062E62"/>
    <w:rsid w:val="00063139"/>
    <w:rsid w:val="00063A8D"/>
    <w:rsid w:val="00064056"/>
    <w:rsid w:val="000649C9"/>
    <w:rsid w:val="00064FC7"/>
    <w:rsid w:val="000653E9"/>
    <w:rsid w:val="00065F21"/>
    <w:rsid w:val="00066485"/>
    <w:rsid w:val="0006674D"/>
    <w:rsid w:val="0006786E"/>
    <w:rsid w:val="000679E6"/>
    <w:rsid w:val="00067DA2"/>
    <w:rsid w:val="00067F5A"/>
    <w:rsid w:val="00070681"/>
    <w:rsid w:val="0007079B"/>
    <w:rsid w:val="00070857"/>
    <w:rsid w:val="0007087F"/>
    <w:rsid w:val="0007090C"/>
    <w:rsid w:val="00070BEC"/>
    <w:rsid w:val="00071278"/>
    <w:rsid w:val="00071567"/>
    <w:rsid w:val="00071595"/>
    <w:rsid w:val="00071E09"/>
    <w:rsid w:val="00072240"/>
    <w:rsid w:val="000722D7"/>
    <w:rsid w:val="000725B0"/>
    <w:rsid w:val="0007275B"/>
    <w:rsid w:val="000727F3"/>
    <w:rsid w:val="00072A08"/>
    <w:rsid w:val="00072B38"/>
    <w:rsid w:val="00072D67"/>
    <w:rsid w:val="00072DF7"/>
    <w:rsid w:val="0007377C"/>
    <w:rsid w:val="00073DE0"/>
    <w:rsid w:val="00073DE4"/>
    <w:rsid w:val="00074248"/>
    <w:rsid w:val="00074529"/>
    <w:rsid w:val="000747DE"/>
    <w:rsid w:val="00074F17"/>
    <w:rsid w:val="0007636C"/>
    <w:rsid w:val="00077A59"/>
    <w:rsid w:val="00077B1F"/>
    <w:rsid w:val="00080A98"/>
    <w:rsid w:val="00080F97"/>
    <w:rsid w:val="0008159E"/>
    <w:rsid w:val="00081665"/>
    <w:rsid w:val="00081785"/>
    <w:rsid w:val="000819CB"/>
    <w:rsid w:val="000819F0"/>
    <w:rsid w:val="00082045"/>
    <w:rsid w:val="0008240B"/>
    <w:rsid w:val="00082ACD"/>
    <w:rsid w:val="0008397E"/>
    <w:rsid w:val="00083D7F"/>
    <w:rsid w:val="000840A3"/>
    <w:rsid w:val="0008478C"/>
    <w:rsid w:val="00084A31"/>
    <w:rsid w:val="00084DBD"/>
    <w:rsid w:val="00085050"/>
    <w:rsid w:val="00085627"/>
    <w:rsid w:val="00085B1C"/>
    <w:rsid w:val="00086D98"/>
    <w:rsid w:val="000870CB"/>
    <w:rsid w:val="0008736F"/>
    <w:rsid w:val="0008778D"/>
    <w:rsid w:val="0009038F"/>
    <w:rsid w:val="00090633"/>
    <w:rsid w:val="00090A3F"/>
    <w:rsid w:val="0009109A"/>
    <w:rsid w:val="0009192E"/>
    <w:rsid w:val="00091B98"/>
    <w:rsid w:val="00092163"/>
    <w:rsid w:val="000921B0"/>
    <w:rsid w:val="000923C9"/>
    <w:rsid w:val="00092634"/>
    <w:rsid w:val="00093179"/>
    <w:rsid w:val="000935F0"/>
    <w:rsid w:val="00093663"/>
    <w:rsid w:val="000938FA"/>
    <w:rsid w:val="00093E4B"/>
    <w:rsid w:val="00094319"/>
    <w:rsid w:val="00095295"/>
    <w:rsid w:val="00095439"/>
    <w:rsid w:val="000958FC"/>
    <w:rsid w:val="00096023"/>
    <w:rsid w:val="000961C1"/>
    <w:rsid w:val="000961E2"/>
    <w:rsid w:val="000965CD"/>
    <w:rsid w:val="00097315"/>
    <w:rsid w:val="00097C05"/>
    <w:rsid w:val="000A065F"/>
    <w:rsid w:val="000A0683"/>
    <w:rsid w:val="000A0DD4"/>
    <w:rsid w:val="000A0E01"/>
    <w:rsid w:val="000A2905"/>
    <w:rsid w:val="000A2A5A"/>
    <w:rsid w:val="000A2E8A"/>
    <w:rsid w:val="000A2E95"/>
    <w:rsid w:val="000A378A"/>
    <w:rsid w:val="000A37AA"/>
    <w:rsid w:val="000A3D2F"/>
    <w:rsid w:val="000A48EF"/>
    <w:rsid w:val="000A4B18"/>
    <w:rsid w:val="000A4C7C"/>
    <w:rsid w:val="000A4DED"/>
    <w:rsid w:val="000A4F3E"/>
    <w:rsid w:val="000A519D"/>
    <w:rsid w:val="000A5753"/>
    <w:rsid w:val="000A5EA6"/>
    <w:rsid w:val="000A6132"/>
    <w:rsid w:val="000A6596"/>
    <w:rsid w:val="000A67BD"/>
    <w:rsid w:val="000A6835"/>
    <w:rsid w:val="000A6B06"/>
    <w:rsid w:val="000A6C08"/>
    <w:rsid w:val="000A6F08"/>
    <w:rsid w:val="000A700E"/>
    <w:rsid w:val="000A7014"/>
    <w:rsid w:val="000A75FD"/>
    <w:rsid w:val="000B0164"/>
    <w:rsid w:val="000B0DF5"/>
    <w:rsid w:val="000B13A3"/>
    <w:rsid w:val="000B1C85"/>
    <w:rsid w:val="000B1DD1"/>
    <w:rsid w:val="000B1F52"/>
    <w:rsid w:val="000B3A29"/>
    <w:rsid w:val="000B3E16"/>
    <w:rsid w:val="000B4124"/>
    <w:rsid w:val="000B532B"/>
    <w:rsid w:val="000B5A48"/>
    <w:rsid w:val="000B5F71"/>
    <w:rsid w:val="000B63D8"/>
    <w:rsid w:val="000B688A"/>
    <w:rsid w:val="000B693A"/>
    <w:rsid w:val="000B6AB2"/>
    <w:rsid w:val="000B6DCB"/>
    <w:rsid w:val="000B6E11"/>
    <w:rsid w:val="000B7042"/>
    <w:rsid w:val="000B7076"/>
    <w:rsid w:val="000B793B"/>
    <w:rsid w:val="000B7D95"/>
    <w:rsid w:val="000B7E1D"/>
    <w:rsid w:val="000B7E62"/>
    <w:rsid w:val="000B7EED"/>
    <w:rsid w:val="000C0253"/>
    <w:rsid w:val="000C03B8"/>
    <w:rsid w:val="000C060E"/>
    <w:rsid w:val="000C0A60"/>
    <w:rsid w:val="000C126F"/>
    <w:rsid w:val="000C17C3"/>
    <w:rsid w:val="000C1CA5"/>
    <w:rsid w:val="000C1FCA"/>
    <w:rsid w:val="000C2080"/>
    <w:rsid w:val="000C2326"/>
    <w:rsid w:val="000C284B"/>
    <w:rsid w:val="000C2970"/>
    <w:rsid w:val="000C4665"/>
    <w:rsid w:val="000C470C"/>
    <w:rsid w:val="000C4841"/>
    <w:rsid w:val="000C4A0B"/>
    <w:rsid w:val="000C4B92"/>
    <w:rsid w:val="000C517F"/>
    <w:rsid w:val="000C526D"/>
    <w:rsid w:val="000C5441"/>
    <w:rsid w:val="000C5A12"/>
    <w:rsid w:val="000C5C0B"/>
    <w:rsid w:val="000C5DD1"/>
    <w:rsid w:val="000C6674"/>
    <w:rsid w:val="000C6869"/>
    <w:rsid w:val="000C6C3A"/>
    <w:rsid w:val="000C6F2E"/>
    <w:rsid w:val="000C6F98"/>
    <w:rsid w:val="000C7344"/>
    <w:rsid w:val="000C7695"/>
    <w:rsid w:val="000C78F7"/>
    <w:rsid w:val="000C7BAB"/>
    <w:rsid w:val="000C7DA7"/>
    <w:rsid w:val="000C7ED5"/>
    <w:rsid w:val="000D029B"/>
    <w:rsid w:val="000D04E8"/>
    <w:rsid w:val="000D057C"/>
    <w:rsid w:val="000D0900"/>
    <w:rsid w:val="000D0EE6"/>
    <w:rsid w:val="000D1338"/>
    <w:rsid w:val="000D1D4B"/>
    <w:rsid w:val="000D1FB6"/>
    <w:rsid w:val="000D2251"/>
    <w:rsid w:val="000D28D6"/>
    <w:rsid w:val="000D2B72"/>
    <w:rsid w:val="000D2DCE"/>
    <w:rsid w:val="000D2F4D"/>
    <w:rsid w:val="000D311C"/>
    <w:rsid w:val="000D3447"/>
    <w:rsid w:val="000D34AA"/>
    <w:rsid w:val="000D39CE"/>
    <w:rsid w:val="000D3A7F"/>
    <w:rsid w:val="000D3BE8"/>
    <w:rsid w:val="000D43D6"/>
    <w:rsid w:val="000D4ADB"/>
    <w:rsid w:val="000D50D1"/>
    <w:rsid w:val="000D5449"/>
    <w:rsid w:val="000D551A"/>
    <w:rsid w:val="000D5E24"/>
    <w:rsid w:val="000D660F"/>
    <w:rsid w:val="000D739B"/>
    <w:rsid w:val="000D79FD"/>
    <w:rsid w:val="000D7BD5"/>
    <w:rsid w:val="000D7DD4"/>
    <w:rsid w:val="000D7E4E"/>
    <w:rsid w:val="000D7E96"/>
    <w:rsid w:val="000E057D"/>
    <w:rsid w:val="000E065C"/>
    <w:rsid w:val="000E070D"/>
    <w:rsid w:val="000E0751"/>
    <w:rsid w:val="000E0857"/>
    <w:rsid w:val="000E08E2"/>
    <w:rsid w:val="000E0FB3"/>
    <w:rsid w:val="000E1093"/>
    <w:rsid w:val="000E1550"/>
    <w:rsid w:val="000E15DB"/>
    <w:rsid w:val="000E1734"/>
    <w:rsid w:val="000E1742"/>
    <w:rsid w:val="000E23AD"/>
    <w:rsid w:val="000E247C"/>
    <w:rsid w:val="000E24F0"/>
    <w:rsid w:val="000E2796"/>
    <w:rsid w:val="000E2B47"/>
    <w:rsid w:val="000E2BFA"/>
    <w:rsid w:val="000E2E9D"/>
    <w:rsid w:val="000E2F2A"/>
    <w:rsid w:val="000E32CA"/>
    <w:rsid w:val="000E3431"/>
    <w:rsid w:val="000E351C"/>
    <w:rsid w:val="000E37C7"/>
    <w:rsid w:val="000E4468"/>
    <w:rsid w:val="000E455C"/>
    <w:rsid w:val="000E4C2E"/>
    <w:rsid w:val="000E4E88"/>
    <w:rsid w:val="000E643E"/>
    <w:rsid w:val="000E71AE"/>
    <w:rsid w:val="000E7CF8"/>
    <w:rsid w:val="000E7F94"/>
    <w:rsid w:val="000F082F"/>
    <w:rsid w:val="000F138C"/>
    <w:rsid w:val="000F1796"/>
    <w:rsid w:val="000F1B5B"/>
    <w:rsid w:val="000F1F22"/>
    <w:rsid w:val="000F1FF3"/>
    <w:rsid w:val="000F221B"/>
    <w:rsid w:val="000F22E5"/>
    <w:rsid w:val="000F2596"/>
    <w:rsid w:val="000F2DC1"/>
    <w:rsid w:val="000F372C"/>
    <w:rsid w:val="000F4294"/>
    <w:rsid w:val="000F47DE"/>
    <w:rsid w:val="000F4940"/>
    <w:rsid w:val="000F4DCA"/>
    <w:rsid w:val="000F4FDB"/>
    <w:rsid w:val="000F5080"/>
    <w:rsid w:val="000F546A"/>
    <w:rsid w:val="000F5DCE"/>
    <w:rsid w:val="000F5F3B"/>
    <w:rsid w:val="000F603B"/>
    <w:rsid w:val="000F6403"/>
    <w:rsid w:val="000F6C7F"/>
    <w:rsid w:val="000F7CAD"/>
    <w:rsid w:val="000F7ECF"/>
    <w:rsid w:val="00100239"/>
    <w:rsid w:val="0010064D"/>
    <w:rsid w:val="00100DC4"/>
    <w:rsid w:val="00100E1B"/>
    <w:rsid w:val="00101107"/>
    <w:rsid w:val="0010204F"/>
    <w:rsid w:val="00102105"/>
    <w:rsid w:val="00102541"/>
    <w:rsid w:val="00102736"/>
    <w:rsid w:val="0010290F"/>
    <w:rsid w:val="00102AA7"/>
    <w:rsid w:val="00102FFE"/>
    <w:rsid w:val="00103A70"/>
    <w:rsid w:val="001042FA"/>
    <w:rsid w:val="001043CD"/>
    <w:rsid w:val="00104783"/>
    <w:rsid w:val="00104CDA"/>
    <w:rsid w:val="00104F11"/>
    <w:rsid w:val="00104F76"/>
    <w:rsid w:val="001054F3"/>
    <w:rsid w:val="001059A5"/>
    <w:rsid w:val="00105C51"/>
    <w:rsid w:val="00106974"/>
    <w:rsid w:val="00106C37"/>
    <w:rsid w:val="00106D3E"/>
    <w:rsid w:val="001070A5"/>
    <w:rsid w:val="00110468"/>
    <w:rsid w:val="00110978"/>
    <w:rsid w:val="00110A51"/>
    <w:rsid w:val="00110BDF"/>
    <w:rsid w:val="00110C3E"/>
    <w:rsid w:val="00110CFD"/>
    <w:rsid w:val="00110E6A"/>
    <w:rsid w:val="00111070"/>
    <w:rsid w:val="00111184"/>
    <w:rsid w:val="001111E6"/>
    <w:rsid w:val="00111D22"/>
    <w:rsid w:val="00111DC9"/>
    <w:rsid w:val="001120CF"/>
    <w:rsid w:val="0011217E"/>
    <w:rsid w:val="00112424"/>
    <w:rsid w:val="0011251B"/>
    <w:rsid w:val="00112545"/>
    <w:rsid w:val="0011272C"/>
    <w:rsid w:val="001127D4"/>
    <w:rsid w:val="001132F4"/>
    <w:rsid w:val="0011382C"/>
    <w:rsid w:val="00113A42"/>
    <w:rsid w:val="0011425E"/>
    <w:rsid w:val="0011486A"/>
    <w:rsid w:val="00114A8A"/>
    <w:rsid w:val="00114C23"/>
    <w:rsid w:val="00114D8B"/>
    <w:rsid w:val="0011547E"/>
    <w:rsid w:val="001157BE"/>
    <w:rsid w:val="00116461"/>
    <w:rsid w:val="001168F2"/>
    <w:rsid w:val="00116A02"/>
    <w:rsid w:val="00116BE5"/>
    <w:rsid w:val="0011791A"/>
    <w:rsid w:val="00117E05"/>
    <w:rsid w:val="00117E2B"/>
    <w:rsid w:val="001205B9"/>
    <w:rsid w:val="00120603"/>
    <w:rsid w:val="001208A2"/>
    <w:rsid w:val="001209EF"/>
    <w:rsid w:val="00120B2D"/>
    <w:rsid w:val="0012155B"/>
    <w:rsid w:val="0012168C"/>
    <w:rsid w:val="00121BB8"/>
    <w:rsid w:val="00121BF6"/>
    <w:rsid w:val="0012204F"/>
    <w:rsid w:val="0012250B"/>
    <w:rsid w:val="001233F1"/>
    <w:rsid w:val="001236E4"/>
    <w:rsid w:val="001238EF"/>
    <w:rsid w:val="00123FBF"/>
    <w:rsid w:val="0012419C"/>
    <w:rsid w:val="0012421E"/>
    <w:rsid w:val="001245B3"/>
    <w:rsid w:val="0012492A"/>
    <w:rsid w:val="00124C66"/>
    <w:rsid w:val="00125380"/>
    <w:rsid w:val="0012544E"/>
    <w:rsid w:val="00125E5C"/>
    <w:rsid w:val="00125F3F"/>
    <w:rsid w:val="00125F60"/>
    <w:rsid w:val="00126003"/>
    <w:rsid w:val="00126C76"/>
    <w:rsid w:val="001270FA"/>
    <w:rsid w:val="0012713F"/>
    <w:rsid w:val="00127478"/>
    <w:rsid w:val="001279B9"/>
    <w:rsid w:val="001300BC"/>
    <w:rsid w:val="001302F1"/>
    <w:rsid w:val="001306DD"/>
    <w:rsid w:val="0013095C"/>
    <w:rsid w:val="00130CCE"/>
    <w:rsid w:val="00130DD7"/>
    <w:rsid w:val="00132A49"/>
    <w:rsid w:val="00132BF1"/>
    <w:rsid w:val="00132D57"/>
    <w:rsid w:val="001331FF"/>
    <w:rsid w:val="00134564"/>
    <w:rsid w:val="001345A6"/>
    <w:rsid w:val="00134AF7"/>
    <w:rsid w:val="00134C29"/>
    <w:rsid w:val="001352BB"/>
    <w:rsid w:val="00136A33"/>
    <w:rsid w:val="001376BA"/>
    <w:rsid w:val="00137805"/>
    <w:rsid w:val="00137B76"/>
    <w:rsid w:val="00137BCD"/>
    <w:rsid w:val="00137C79"/>
    <w:rsid w:val="00140E9E"/>
    <w:rsid w:val="00140F2B"/>
    <w:rsid w:val="0014128F"/>
    <w:rsid w:val="00141A8A"/>
    <w:rsid w:val="00141AD3"/>
    <w:rsid w:val="00141FBF"/>
    <w:rsid w:val="001421AA"/>
    <w:rsid w:val="00142318"/>
    <w:rsid w:val="00142542"/>
    <w:rsid w:val="00142A0C"/>
    <w:rsid w:val="00142B89"/>
    <w:rsid w:val="00142CA2"/>
    <w:rsid w:val="001435E9"/>
    <w:rsid w:val="00143870"/>
    <w:rsid w:val="00143953"/>
    <w:rsid w:val="00143EDE"/>
    <w:rsid w:val="00143F89"/>
    <w:rsid w:val="0014416E"/>
    <w:rsid w:val="001446D9"/>
    <w:rsid w:val="00144802"/>
    <w:rsid w:val="00144A21"/>
    <w:rsid w:val="00144A5F"/>
    <w:rsid w:val="00144FFF"/>
    <w:rsid w:val="00145856"/>
    <w:rsid w:val="00145A9E"/>
    <w:rsid w:val="00145AF4"/>
    <w:rsid w:val="00145C56"/>
    <w:rsid w:val="00146061"/>
    <w:rsid w:val="00146074"/>
    <w:rsid w:val="00146A16"/>
    <w:rsid w:val="00146A50"/>
    <w:rsid w:val="00146B04"/>
    <w:rsid w:val="00146E5E"/>
    <w:rsid w:val="00147503"/>
    <w:rsid w:val="00147504"/>
    <w:rsid w:val="00147623"/>
    <w:rsid w:val="001476AC"/>
    <w:rsid w:val="001477B9"/>
    <w:rsid w:val="00147B0B"/>
    <w:rsid w:val="00147B47"/>
    <w:rsid w:val="00147FD5"/>
    <w:rsid w:val="00150120"/>
    <w:rsid w:val="001512A7"/>
    <w:rsid w:val="00151B8A"/>
    <w:rsid w:val="00151C4A"/>
    <w:rsid w:val="00151C89"/>
    <w:rsid w:val="00151CDA"/>
    <w:rsid w:val="00151CE6"/>
    <w:rsid w:val="001520D4"/>
    <w:rsid w:val="00152B99"/>
    <w:rsid w:val="00152BE9"/>
    <w:rsid w:val="001532FC"/>
    <w:rsid w:val="0015333B"/>
    <w:rsid w:val="00153567"/>
    <w:rsid w:val="0015375F"/>
    <w:rsid w:val="00153A6D"/>
    <w:rsid w:val="00153D35"/>
    <w:rsid w:val="00154502"/>
    <w:rsid w:val="00154813"/>
    <w:rsid w:val="001549DE"/>
    <w:rsid w:val="00154ACA"/>
    <w:rsid w:val="00154C1F"/>
    <w:rsid w:val="00154C7A"/>
    <w:rsid w:val="00155666"/>
    <w:rsid w:val="00156BBD"/>
    <w:rsid w:val="00157443"/>
    <w:rsid w:val="001579D5"/>
    <w:rsid w:val="00157D9D"/>
    <w:rsid w:val="00157E1C"/>
    <w:rsid w:val="00157EBA"/>
    <w:rsid w:val="00157FB1"/>
    <w:rsid w:val="0016029B"/>
    <w:rsid w:val="00161251"/>
    <w:rsid w:val="0016147C"/>
    <w:rsid w:val="0016177B"/>
    <w:rsid w:val="00161B38"/>
    <w:rsid w:val="001632BE"/>
    <w:rsid w:val="00163AFC"/>
    <w:rsid w:val="00163FA0"/>
    <w:rsid w:val="00164826"/>
    <w:rsid w:val="00164929"/>
    <w:rsid w:val="00164A72"/>
    <w:rsid w:val="00164CB7"/>
    <w:rsid w:val="0016531B"/>
    <w:rsid w:val="00165520"/>
    <w:rsid w:val="00165737"/>
    <w:rsid w:val="0016599E"/>
    <w:rsid w:val="0016647D"/>
    <w:rsid w:val="001664AB"/>
    <w:rsid w:val="00167215"/>
    <w:rsid w:val="001674C1"/>
    <w:rsid w:val="00167638"/>
    <w:rsid w:val="0016793C"/>
    <w:rsid w:val="001679D1"/>
    <w:rsid w:val="001679F1"/>
    <w:rsid w:val="00167DA7"/>
    <w:rsid w:val="001701FB"/>
    <w:rsid w:val="00170E50"/>
    <w:rsid w:val="00170F9E"/>
    <w:rsid w:val="00170FF3"/>
    <w:rsid w:val="00171426"/>
    <w:rsid w:val="0017145B"/>
    <w:rsid w:val="001718EE"/>
    <w:rsid w:val="001722B3"/>
    <w:rsid w:val="001728BE"/>
    <w:rsid w:val="00172AAD"/>
    <w:rsid w:val="0017327C"/>
    <w:rsid w:val="00173D40"/>
    <w:rsid w:val="00174317"/>
    <w:rsid w:val="00175653"/>
    <w:rsid w:val="001762A8"/>
    <w:rsid w:val="0017696A"/>
    <w:rsid w:val="00176DEE"/>
    <w:rsid w:val="0017701D"/>
    <w:rsid w:val="001776A5"/>
    <w:rsid w:val="00177E25"/>
    <w:rsid w:val="001803B9"/>
    <w:rsid w:val="00180E98"/>
    <w:rsid w:val="001814BC"/>
    <w:rsid w:val="00181B86"/>
    <w:rsid w:val="00181C29"/>
    <w:rsid w:val="001827A4"/>
    <w:rsid w:val="00182EFA"/>
    <w:rsid w:val="001830F3"/>
    <w:rsid w:val="00183209"/>
    <w:rsid w:val="001833B1"/>
    <w:rsid w:val="00183561"/>
    <w:rsid w:val="001848A4"/>
    <w:rsid w:val="00184AFB"/>
    <w:rsid w:val="001851DD"/>
    <w:rsid w:val="00185355"/>
    <w:rsid w:val="00185891"/>
    <w:rsid w:val="00185A56"/>
    <w:rsid w:val="0018604F"/>
    <w:rsid w:val="0018758C"/>
    <w:rsid w:val="001879CD"/>
    <w:rsid w:val="00191617"/>
    <w:rsid w:val="00191C8A"/>
    <w:rsid w:val="0019216B"/>
    <w:rsid w:val="0019292E"/>
    <w:rsid w:val="0019334B"/>
    <w:rsid w:val="0019447D"/>
    <w:rsid w:val="0019479B"/>
    <w:rsid w:val="00194C6E"/>
    <w:rsid w:val="001953FF"/>
    <w:rsid w:val="00195716"/>
    <w:rsid w:val="00195A63"/>
    <w:rsid w:val="00195E12"/>
    <w:rsid w:val="001960DD"/>
    <w:rsid w:val="001966DD"/>
    <w:rsid w:val="001967DC"/>
    <w:rsid w:val="001A0250"/>
    <w:rsid w:val="001A0E4C"/>
    <w:rsid w:val="001A0F91"/>
    <w:rsid w:val="001A1641"/>
    <w:rsid w:val="001A1693"/>
    <w:rsid w:val="001A1DB8"/>
    <w:rsid w:val="001A22EE"/>
    <w:rsid w:val="001A2AF1"/>
    <w:rsid w:val="001A2EC4"/>
    <w:rsid w:val="001A2EE9"/>
    <w:rsid w:val="001A33D6"/>
    <w:rsid w:val="001A3417"/>
    <w:rsid w:val="001A34D9"/>
    <w:rsid w:val="001A369F"/>
    <w:rsid w:val="001A3DC2"/>
    <w:rsid w:val="001A45EF"/>
    <w:rsid w:val="001A4D41"/>
    <w:rsid w:val="001A531F"/>
    <w:rsid w:val="001A55F7"/>
    <w:rsid w:val="001A563A"/>
    <w:rsid w:val="001A565B"/>
    <w:rsid w:val="001A5662"/>
    <w:rsid w:val="001A5FE3"/>
    <w:rsid w:val="001A6DBF"/>
    <w:rsid w:val="001A6DE4"/>
    <w:rsid w:val="001A7742"/>
    <w:rsid w:val="001A7E0E"/>
    <w:rsid w:val="001A7FBA"/>
    <w:rsid w:val="001B010E"/>
    <w:rsid w:val="001B042B"/>
    <w:rsid w:val="001B0567"/>
    <w:rsid w:val="001B065E"/>
    <w:rsid w:val="001B0B42"/>
    <w:rsid w:val="001B0EA0"/>
    <w:rsid w:val="001B1263"/>
    <w:rsid w:val="001B184C"/>
    <w:rsid w:val="001B1EC4"/>
    <w:rsid w:val="001B1F2B"/>
    <w:rsid w:val="001B1FE9"/>
    <w:rsid w:val="001B2139"/>
    <w:rsid w:val="001B2197"/>
    <w:rsid w:val="001B22F7"/>
    <w:rsid w:val="001B26F8"/>
    <w:rsid w:val="001B29F9"/>
    <w:rsid w:val="001B2B02"/>
    <w:rsid w:val="001B2B20"/>
    <w:rsid w:val="001B2C6D"/>
    <w:rsid w:val="001B2DF9"/>
    <w:rsid w:val="001B2E3E"/>
    <w:rsid w:val="001B33AC"/>
    <w:rsid w:val="001B362D"/>
    <w:rsid w:val="001B3B90"/>
    <w:rsid w:val="001B3EA7"/>
    <w:rsid w:val="001B49F3"/>
    <w:rsid w:val="001B4CD8"/>
    <w:rsid w:val="001B4F37"/>
    <w:rsid w:val="001B4FB2"/>
    <w:rsid w:val="001B53CF"/>
    <w:rsid w:val="001B59A4"/>
    <w:rsid w:val="001B5A0A"/>
    <w:rsid w:val="001B61BD"/>
    <w:rsid w:val="001B685E"/>
    <w:rsid w:val="001B6DD7"/>
    <w:rsid w:val="001B6E66"/>
    <w:rsid w:val="001B739F"/>
    <w:rsid w:val="001B7B02"/>
    <w:rsid w:val="001B7F30"/>
    <w:rsid w:val="001C048F"/>
    <w:rsid w:val="001C05E7"/>
    <w:rsid w:val="001C0989"/>
    <w:rsid w:val="001C1FEA"/>
    <w:rsid w:val="001C22DB"/>
    <w:rsid w:val="001C246D"/>
    <w:rsid w:val="001C2FBB"/>
    <w:rsid w:val="001C3454"/>
    <w:rsid w:val="001C3BEA"/>
    <w:rsid w:val="001C40F1"/>
    <w:rsid w:val="001C5761"/>
    <w:rsid w:val="001C5AF1"/>
    <w:rsid w:val="001C5C44"/>
    <w:rsid w:val="001C5DAF"/>
    <w:rsid w:val="001C623E"/>
    <w:rsid w:val="001C640B"/>
    <w:rsid w:val="001C6835"/>
    <w:rsid w:val="001C6E2F"/>
    <w:rsid w:val="001C74EE"/>
    <w:rsid w:val="001C7CBE"/>
    <w:rsid w:val="001C7F76"/>
    <w:rsid w:val="001D03C9"/>
    <w:rsid w:val="001D0A1B"/>
    <w:rsid w:val="001D13B8"/>
    <w:rsid w:val="001D13E3"/>
    <w:rsid w:val="001D1518"/>
    <w:rsid w:val="001D15DE"/>
    <w:rsid w:val="001D1851"/>
    <w:rsid w:val="001D18D2"/>
    <w:rsid w:val="001D1A67"/>
    <w:rsid w:val="001D1AA5"/>
    <w:rsid w:val="001D1B1E"/>
    <w:rsid w:val="001D24DE"/>
    <w:rsid w:val="001D264B"/>
    <w:rsid w:val="001D2E54"/>
    <w:rsid w:val="001D2F0D"/>
    <w:rsid w:val="001D3094"/>
    <w:rsid w:val="001D3338"/>
    <w:rsid w:val="001D3B0D"/>
    <w:rsid w:val="001D3CFC"/>
    <w:rsid w:val="001D3F0C"/>
    <w:rsid w:val="001D4E20"/>
    <w:rsid w:val="001D5773"/>
    <w:rsid w:val="001D5CFC"/>
    <w:rsid w:val="001D5EDD"/>
    <w:rsid w:val="001D6B6F"/>
    <w:rsid w:val="001D6E98"/>
    <w:rsid w:val="001D70CF"/>
    <w:rsid w:val="001D757B"/>
    <w:rsid w:val="001D7735"/>
    <w:rsid w:val="001D7771"/>
    <w:rsid w:val="001D7927"/>
    <w:rsid w:val="001D7C83"/>
    <w:rsid w:val="001D7FD0"/>
    <w:rsid w:val="001E0235"/>
    <w:rsid w:val="001E0629"/>
    <w:rsid w:val="001E0FAA"/>
    <w:rsid w:val="001E15BE"/>
    <w:rsid w:val="001E16AC"/>
    <w:rsid w:val="001E1757"/>
    <w:rsid w:val="001E1A37"/>
    <w:rsid w:val="001E20DC"/>
    <w:rsid w:val="001E2732"/>
    <w:rsid w:val="001E2EF1"/>
    <w:rsid w:val="001E3394"/>
    <w:rsid w:val="001E3556"/>
    <w:rsid w:val="001E384C"/>
    <w:rsid w:val="001E4044"/>
    <w:rsid w:val="001E4122"/>
    <w:rsid w:val="001E41AC"/>
    <w:rsid w:val="001E48F9"/>
    <w:rsid w:val="001E4BC5"/>
    <w:rsid w:val="001E557A"/>
    <w:rsid w:val="001E59F9"/>
    <w:rsid w:val="001E6163"/>
    <w:rsid w:val="001E627F"/>
    <w:rsid w:val="001E643C"/>
    <w:rsid w:val="001E64FA"/>
    <w:rsid w:val="001E66D8"/>
    <w:rsid w:val="001E6B3C"/>
    <w:rsid w:val="001E6D21"/>
    <w:rsid w:val="001E75D5"/>
    <w:rsid w:val="001E7897"/>
    <w:rsid w:val="001E7A8F"/>
    <w:rsid w:val="001E7BA9"/>
    <w:rsid w:val="001E7D09"/>
    <w:rsid w:val="001F126D"/>
    <w:rsid w:val="001F12D6"/>
    <w:rsid w:val="001F2176"/>
    <w:rsid w:val="001F23CC"/>
    <w:rsid w:val="001F25FC"/>
    <w:rsid w:val="001F26F2"/>
    <w:rsid w:val="001F3331"/>
    <w:rsid w:val="001F38B7"/>
    <w:rsid w:val="001F3D95"/>
    <w:rsid w:val="001F41D6"/>
    <w:rsid w:val="001F4E73"/>
    <w:rsid w:val="001F5008"/>
    <w:rsid w:val="001F505D"/>
    <w:rsid w:val="001F5169"/>
    <w:rsid w:val="001F51A0"/>
    <w:rsid w:val="001F54AC"/>
    <w:rsid w:val="001F57CF"/>
    <w:rsid w:val="001F59B5"/>
    <w:rsid w:val="001F5CC6"/>
    <w:rsid w:val="001F5EF2"/>
    <w:rsid w:val="001F6C69"/>
    <w:rsid w:val="001F7761"/>
    <w:rsid w:val="00200AB7"/>
    <w:rsid w:val="00200AC3"/>
    <w:rsid w:val="00201234"/>
    <w:rsid w:val="00202320"/>
    <w:rsid w:val="00202469"/>
    <w:rsid w:val="002024AA"/>
    <w:rsid w:val="00202608"/>
    <w:rsid w:val="00202988"/>
    <w:rsid w:val="00202BC3"/>
    <w:rsid w:val="00202C39"/>
    <w:rsid w:val="002031A0"/>
    <w:rsid w:val="002031C1"/>
    <w:rsid w:val="00203911"/>
    <w:rsid w:val="00204327"/>
    <w:rsid w:val="00204845"/>
    <w:rsid w:val="00205298"/>
    <w:rsid w:val="002053E6"/>
    <w:rsid w:val="00205953"/>
    <w:rsid w:val="00205E08"/>
    <w:rsid w:val="00206BBC"/>
    <w:rsid w:val="00206CA3"/>
    <w:rsid w:val="002072CF"/>
    <w:rsid w:val="002078B7"/>
    <w:rsid w:val="00207AD3"/>
    <w:rsid w:val="00207CF8"/>
    <w:rsid w:val="00210AC4"/>
    <w:rsid w:val="00210C00"/>
    <w:rsid w:val="00211765"/>
    <w:rsid w:val="00211D1C"/>
    <w:rsid w:val="00211EA6"/>
    <w:rsid w:val="002132AC"/>
    <w:rsid w:val="00213312"/>
    <w:rsid w:val="002136E7"/>
    <w:rsid w:val="0021380B"/>
    <w:rsid w:val="0021380E"/>
    <w:rsid w:val="00213FE7"/>
    <w:rsid w:val="00214059"/>
    <w:rsid w:val="0021417C"/>
    <w:rsid w:val="00214896"/>
    <w:rsid w:val="002152F3"/>
    <w:rsid w:val="002159E7"/>
    <w:rsid w:val="00215BE1"/>
    <w:rsid w:val="00216BA2"/>
    <w:rsid w:val="00217148"/>
    <w:rsid w:val="00217220"/>
    <w:rsid w:val="00217C5E"/>
    <w:rsid w:val="002202E4"/>
    <w:rsid w:val="0022042B"/>
    <w:rsid w:val="002206DB"/>
    <w:rsid w:val="002214BF"/>
    <w:rsid w:val="0022182D"/>
    <w:rsid w:val="0022218D"/>
    <w:rsid w:val="00222620"/>
    <w:rsid w:val="00222C51"/>
    <w:rsid w:val="002230CB"/>
    <w:rsid w:val="0022393C"/>
    <w:rsid w:val="0022393D"/>
    <w:rsid w:val="002245F8"/>
    <w:rsid w:val="00224859"/>
    <w:rsid w:val="00224B56"/>
    <w:rsid w:val="00224C45"/>
    <w:rsid w:val="0022536F"/>
    <w:rsid w:val="00225430"/>
    <w:rsid w:val="0022585F"/>
    <w:rsid w:val="00225A12"/>
    <w:rsid w:val="00225B58"/>
    <w:rsid w:val="00225D62"/>
    <w:rsid w:val="00225ECE"/>
    <w:rsid w:val="002261B3"/>
    <w:rsid w:val="00226496"/>
    <w:rsid w:val="00226BDC"/>
    <w:rsid w:val="0022768E"/>
    <w:rsid w:val="00227D0D"/>
    <w:rsid w:val="00227DE7"/>
    <w:rsid w:val="00227DFE"/>
    <w:rsid w:val="00227EA6"/>
    <w:rsid w:val="00230A31"/>
    <w:rsid w:val="00230E82"/>
    <w:rsid w:val="00230EBC"/>
    <w:rsid w:val="002318B6"/>
    <w:rsid w:val="00233000"/>
    <w:rsid w:val="0023342F"/>
    <w:rsid w:val="0023352E"/>
    <w:rsid w:val="00233610"/>
    <w:rsid w:val="00233CEF"/>
    <w:rsid w:val="00233DF9"/>
    <w:rsid w:val="00233FD0"/>
    <w:rsid w:val="0023494E"/>
    <w:rsid w:val="00234B94"/>
    <w:rsid w:val="002352B0"/>
    <w:rsid w:val="002354E4"/>
    <w:rsid w:val="0023579A"/>
    <w:rsid w:val="00236C77"/>
    <w:rsid w:val="00237040"/>
    <w:rsid w:val="00237652"/>
    <w:rsid w:val="00237AD9"/>
    <w:rsid w:val="00240493"/>
    <w:rsid w:val="002406EE"/>
    <w:rsid w:val="00240703"/>
    <w:rsid w:val="002411A0"/>
    <w:rsid w:val="0024162D"/>
    <w:rsid w:val="002420C1"/>
    <w:rsid w:val="00242DB2"/>
    <w:rsid w:val="0024389E"/>
    <w:rsid w:val="002438AB"/>
    <w:rsid w:val="00243942"/>
    <w:rsid w:val="00243E92"/>
    <w:rsid w:val="00244099"/>
    <w:rsid w:val="00244252"/>
    <w:rsid w:val="002443E1"/>
    <w:rsid w:val="0024456B"/>
    <w:rsid w:val="00245450"/>
    <w:rsid w:val="00245CDB"/>
    <w:rsid w:val="002464E8"/>
    <w:rsid w:val="0024684B"/>
    <w:rsid w:val="0024710C"/>
    <w:rsid w:val="002471E2"/>
    <w:rsid w:val="00247901"/>
    <w:rsid w:val="00247E2C"/>
    <w:rsid w:val="002500A7"/>
    <w:rsid w:val="0025066C"/>
    <w:rsid w:val="002508B1"/>
    <w:rsid w:val="00250C76"/>
    <w:rsid w:val="00250E4F"/>
    <w:rsid w:val="00251087"/>
    <w:rsid w:val="00251642"/>
    <w:rsid w:val="00251A92"/>
    <w:rsid w:val="00252149"/>
    <w:rsid w:val="00252C05"/>
    <w:rsid w:val="00252E78"/>
    <w:rsid w:val="002535B3"/>
    <w:rsid w:val="00253776"/>
    <w:rsid w:val="00254469"/>
    <w:rsid w:val="002545BF"/>
    <w:rsid w:val="00254720"/>
    <w:rsid w:val="00254A91"/>
    <w:rsid w:val="00254B56"/>
    <w:rsid w:val="00255417"/>
    <w:rsid w:val="00255EAC"/>
    <w:rsid w:val="002562A0"/>
    <w:rsid w:val="002563B1"/>
    <w:rsid w:val="0025712C"/>
    <w:rsid w:val="00257230"/>
    <w:rsid w:val="00257989"/>
    <w:rsid w:val="00257ECA"/>
    <w:rsid w:val="00257F1B"/>
    <w:rsid w:val="00260517"/>
    <w:rsid w:val="00261107"/>
    <w:rsid w:val="0026150F"/>
    <w:rsid w:val="00261C14"/>
    <w:rsid w:val="00262428"/>
    <w:rsid w:val="002625B2"/>
    <w:rsid w:val="00262FED"/>
    <w:rsid w:val="00263DBC"/>
    <w:rsid w:val="002642AB"/>
    <w:rsid w:val="002651F3"/>
    <w:rsid w:val="00265408"/>
    <w:rsid w:val="002655BA"/>
    <w:rsid w:val="002667CB"/>
    <w:rsid w:val="00266860"/>
    <w:rsid w:val="0026699D"/>
    <w:rsid w:val="00266CBE"/>
    <w:rsid w:val="00266F97"/>
    <w:rsid w:val="00267328"/>
    <w:rsid w:val="00267B5A"/>
    <w:rsid w:val="00270B91"/>
    <w:rsid w:val="0027128B"/>
    <w:rsid w:val="0027197D"/>
    <w:rsid w:val="00271AB0"/>
    <w:rsid w:val="00271E5A"/>
    <w:rsid w:val="00272B33"/>
    <w:rsid w:val="00272FF3"/>
    <w:rsid w:val="002734D5"/>
    <w:rsid w:val="002735C5"/>
    <w:rsid w:val="00273B34"/>
    <w:rsid w:val="002742C7"/>
    <w:rsid w:val="00274477"/>
    <w:rsid w:val="00274513"/>
    <w:rsid w:val="00274963"/>
    <w:rsid w:val="002751C1"/>
    <w:rsid w:val="0027531C"/>
    <w:rsid w:val="00275777"/>
    <w:rsid w:val="0027585B"/>
    <w:rsid w:val="00275B29"/>
    <w:rsid w:val="00275CC2"/>
    <w:rsid w:val="00275CF9"/>
    <w:rsid w:val="0027621F"/>
    <w:rsid w:val="00276483"/>
    <w:rsid w:val="002776AE"/>
    <w:rsid w:val="00280471"/>
    <w:rsid w:val="00280883"/>
    <w:rsid w:val="00280C34"/>
    <w:rsid w:val="002817CE"/>
    <w:rsid w:val="002824C3"/>
    <w:rsid w:val="00282956"/>
    <w:rsid w:val="00282F6A"/>
    <w:rsid w:val="00283AA6"/>
    <w:rsid w:val="00283FAD"/>
    <w:rsid w:val="00284054"/>
    <w:rsid w:val="0028432C"/>
    <w:rsid w:val="00284659"/>
    <w:rsid w:val="00284D50"/>
    <w:rsid w:val="00284E46"/>
    <w:rsid w:val="00284F49"/>
    <w:rsid w:val="0028550C"/>
    <w:rsid w:val="002857E2"/>
    <w:rsid w:val="002858E9"/>
    <w:rsid w:val="002859EF"/>
    <w:rsid w:val="00286335"/>
    <w:rsid w:val="00286651"/>
    <w:rsid w:val="0028670B"/>
    <w:rsid w:val="002867A9"/>
    <w:rsid w:val="0028698F"/>
    <w:rsid w:val="002870A9"/>
    <w:rsid w:val="002874DA"/>
    <w:rsid w:val="00287C54"/>
    <w:rsid w:val="00290623"/>
    <w:rsid w:val="0029094B"/>
    <w:rsid w:val="00290ABD"/>
    <w:rsid w:val="00290D0C"/>
    <w:rsid w:val="00291301"/>
    <w:rsid w:val="002913B4"/>
    <w:rsid w:val="00291750"/>
    <w:rsid w:val="002917F5"/>
    <w:rsid w:val="00291B45"/>
    <w:rsid w:val="00291D49"/>
    <w:rsid w:val="00291F7C"/>
    <w:rsid w:val="00292269"/>
    <w:rsid w:val="002926B4"/>
    <w:rsid w:val="0029287C"/>
    <w:rsid w:val="00292BC5"/>
    <w:rsid w:val="00292DAB"/>
    <w:rsid w:val="0029351D"/>
    <w:rsid w:val="00293834"/>
    <w:rsid w:val="00293E05"/>
    <w:rsid w:val="00293F0A"/>
    <w:rsid w:val="00294000"/>
    <w:rsid w:val="00294D63"/>
    <w:rsid w:val="00294E1E"/>
    <w:rsid w:val="00295094"/>
    <w:rsid w:val="002960E0"/>
    <w:rsid w:val="0029690D"/>
    <w:rsid w:val="00297112"/>
    <w:rsid w:val="002974B4"/>
    <w:rsid w:val="002978D1"/>
    <w:rsid w:val="00297BA4"/>
    <w:rsid w:val="00297CA1"/>
    <w:rsid w:val="002A02EC"/>
    <w:rsid w:val="002A0727"/>
    <w:rsid w:val="002A0781"/>
    <w:rsid w:val="002A07F9"/>
    <w:rsid w:val="002A0B4A"/>
    <w:rsid w:val="002A1137"/>
    <w:rsid w:val="002A2284"/>
    <w:rsid w:val="002A3395"/>
    <w:rsid w:val="002A34C1"/>
    <w:rsid w:val="002A3AC0"/>
    <w:rsid w:val="002A552A"/>
    <w:rsid w:val="002A5958"/>
    <w:rsid w:val="002A5B6A"/>
    <w:rsid w:val="002A5C43"/>
    <w:rsid w:val="002A5FED"/>
    <w:rsid w:val="002A6539"/>
    <w:rsid w:val="002A7084"/>
    <w:rsid w:val="002A729E"/>
    <w:rsid w:val="002A7957"/>
    <w:rsid w:val="002A7B55"/>
    <w:rsid w:val="002A7FB5"/>
    <w:rsid w:val="002B00B8"/>
    <w:rsid w:val="002B030B"/>
    <w:rsid w:val="002B04DB"/>
    <w:rsid w:val="002B087B"/>
    <w:rsid w:val="002B0975"/>
    <w:rsid w:val="002B0D71"/>
    <w:rsid w:val="002B0DEF"/>
    <w:rsid w:val="002B0DFA"/>
    <w:rsid w:val="002B0ED9"/>
    <w:rsid w:val="002B1044"/>
    <w:rsid w:val="002B1251"/>
    <w:rsid w:val="002B1327"/>
    <w:rsid w:val="002B1BEC"/>
    <w:rsid w:val="002B20ED"/>
    <w:rsid w:val="002B2582"/>
    <w:rsid w:val="002B262D"/>
    <w:rsid w:val="002B31CD"/>
    <w:rsid w:val="002B32D1"/>
    <w:rsid w:val="002B35F2"/>
    <w:rsid w:val="002B3908"/>
    <w:rsid w:val="002B3EAD"/>
    <w:rsid w:val="002B426A"/>
    <w:rsid w:val="002B4474"/>
    <w:rsid w:val="002B48D1"/>
    <w:rsid w:val="002B49AE"/>
    <w:rsid w:val="002B4D1F"/>
    <w:rsid w:val="002B5967"/>
    <w:rsid w:val="002B5B29"/>
    <w:rsid w:val="002B6125"/>
    <w:rsid w:val="002B613D"/>
    <w:rsid w:val="002B639A"/>
    <w:rsid w:val="002C0A51"/>
    <w:rsid w:val="002C117F"/>
    <w:rsid w:val="002C1437"/>
    <w:rsid w:val="002C201D"/>
    <w:rsid w:val="002C2A62"/>
    <w:rsid w:val="002C2B05"/>
    <w:rsid w:val="002C2D39"/>
    <w:rsid w:val="002C30CE"/>
    <w:rsid w:val="002C4775"/>
    <w:rsid w:val="002C57E5"/>
    <w:rsid w:val="002C6135"/>
    <w:rsid w:val="002C64C7"/>
    <w:rsid w:val="002C7704"/>
    <w:rsid w:val="002C7A27"/>
    <w:rsid w:val="002C7A4B"/>
    <w:rsid w:val="002C7AA1"/>
    <w:rsid w:val="002C7CAC"/>
    <w:rsid w:val="002C7F13"/>
    <w:rsid w:val="002D05F8"/>
    <w:rsid w:val="002D1528"/>
    <w:rsid w:val="002D1ACE"/>
    <w:rsid w:val="002D206A"/>
    <w:rsid w:val="002D2A01"/>
    <w:rsid w:val="002D2A2B"/>
    <w:rsid w:val="002D2A9D"/>
    <w:rsid w:val="002D2B4B"/>
    <w:rsid w:val="002D2EAC"/>
    <w:rsid w:val="002D2FAA"/>
    <w:rsid w:val="002D3448"/>
    <w:rsid w:val="002D358E"/>
    <w:rsid w:val="002D379A"/>
    <w:rsid w:val="002D37EF"/>
    <w:rsid w:val="002D3B0D"/>
    <w:rsid w:val="002D3C75"/>
    <w:rsid w:val="002D40F7"/>
    <w:rsid w:val="002D4970"/>
    <w:rsid w:val="002D53AF"/>
    <w:rsid w:val="002D556F"/>
    <w:rsid w:val="002D5691"/>
    <w:rsid w:val="002D59E6"/>
    <w:rsid w:val="002D5BAA"/>
    <w:rsid w:val="002D6221"/>
    <w:rsid w:val="002D643D"/>
    <w:rsid w:val="002D65B3"/>
    <w:rsid w:val="002D676A"/>
    <w:rsid w:val="002D67C6"/>
    <w:rsid w:val="002D6845"/>
    <w:rsid w:val="002D6ACF"/>
    <w:rsid w:val="002D6AEC"/>
    <w:rsid w:val="002D6B44"/>
    <w:rsid w:val="002D6C18"/>
    <w:rsid w:val="002D6C6D"/>
    <w:rsid w:val="002D7056"/>
    <w:rsid w:val="002D717D"/>
    <w:rsid w:val="002D7538"/>
    <w:rsid w:val="002D7751"/>
    <w:rsid w:val="002D7D34"/>
    <w:rsid w:val="002D7D6B"/>
    <w:rsid w:val="002E0054"/>
    <w:rsid w:val="002E0998"/>
    <w:rsid w:val="002E0D56"/>
    <w:rsid w:val="002E0DFE"/>
    <w:rsid w:val="002E12E8"/>
    <w:rsid w:val="002E1683"/>
    <w:rsid w:val="002E181A"/>
    <w:rsid w:val="002E1937"/>
    <w:rsid w:val="002E1DE5"/>
    <w:rsid w:val="002E2247"/>
    <w:rsid w:val="002E2AD8"/>
    <w:rsid w:val="002E3752"/>
    <w:rsid w:val="002E3B3A"/>
    <w:rsid w:val="002E44B7"/>
    <w:rsid w:val="002E4C49"/>
    <w:rsid w:val="002E4E8A"/>
    <w:rsid w:val="002E51D6"/>
    <w:rsid w:val="002E5571"/>
    <w:rsid w:val="002E5B95"/>
    <w:rsid w:val="002E5E85"/>
    <w:rsid w:val="002E60C3"/>
    <w:rsid w:val="002E657A"/>
    <w:rsid w:val="002E688D"/>
    <w:rsid w:val="002E7448"/>
    <w:rsid w:val="002E74BD"/>
    <w:rsid w:val="002E7522"/>
    <w:rsid w:val="002E778E"/>
    <w:rsid w:val="002F003E"/>
    <w:rsid w:val="002F088F"/>
    <w:rsid w:val="002F08DF"/>
    <w:rsid w:val="002F1729"/>
    <w:rsid w:val="002F1EAA"/>
    <w:rsid w:val="002F2136"/>
    <w:rsid w:val="002F2E97"/>
    <w:rsid w:val="002F3B75"/>
    <w:rsid w:val="002F3DBF"/>
    <w:rsid w:val="002F4719"/>
    <w:rsid w:val="002F52A9"/>
    <w:rsid w:val="002F5E23"/>
    <w:rsid w:val="002F6BFF"/>
    <w:rsid w:val="002F6C7C"/>
    <w:rsid w:val="002F6D7B"/>
    <w:rsid w:val="002F6DAC"/>
    <w:rsid w:val="002F6F82"/>
    <w:rsid w:val="002F6FE6"/>
    <w:rsid w:val="002F76F6"/>
    <w:rsid w:val="002F7FC5"/>
    <w:rsid w:val="00300371"/>
    <w:rsid w:val="00300E2A"/>
    <w:rsid w:val="00301D68"/>
    <w:rsid w:val="00301FC2"/>
    <w:rsid w:val="0030242B"/>
    <w:rsid w:val="00302946"/>
    <w:rsid w:val="003031DA"/>
    <w:rsid w:val="003032CA"/>
    <w:rsid w:val="00303989"/>
    <w:rsid w:val="00303C75"/>
    <w:rsid w:val="00304160"/>
    <w:rsid w:val="00304197"/>
    <w:rsid w:val="003049D1"/>
    <w:rsid w:val="00304CD3"/>
    <w:rsid w:val="00304CD9"/>
    <w:rsid w:val="0030515D"/>
    <w:rsid w:val="00305B92"/>
    <w:rsid w:val="00305BAD"/>
    <w:rsid w:val="00305D76"/>
    <w:rsid w:val="00305DD3"/>
    <w:rsid w:val="00306B44"/>
    <w:rsid w:val="0030736C"/>
    <w:rsid w:val="00307556"/>
    <w:rsid w:val="0030762E"/>
    <w:rsid w:val="003077FA"/>
    <w:rsid w:val="003078A0"/>
    <w:rsid w:val="00307F6D"/>
    <w:rsid w:val="003103AF"/>
    <w:rsid w:val="003104BD"/>
    <w:rsid w:val="00310586"/>
    <w:rsid w:val="003105E4"/>
    <w:rsid w:val="003106EF"/>
    <w:rsid w:val="00310B0A"/>
    <w:rsid w:val="00311059"/>
    <w:rsid w:val="003111E8"/>
    <w:rsid w:val="00311796"/>
    <w:rsid w:val="00311C65"/>
    <w:rsid w:val="00311CBF"/>
    <w:rsid w:val="00311D6E"/>
    <w:rsid w:val="00311D8C"/>
    <w:rsid w:val="00311E78"/>
    <w:rsid w:val="00312529"/>
    <w:rsid w:val="0031253B"/>
    <w:rsid w:val="00312651"/>
    <w:rsid w:val="00312EFF"/>
    <w:rsid w:val="00313029"/>
    <w:rsid w:val="00313524"/>
    <w:rsid w:val="00313634"/>
    <w:rsid w:val="0031395F"/>
    <w:rsid w:val="00313CC2"/>
    <w:rsid w:val="00314B21"/>
    <w:rsid w:val="0031598E"/>
    <w:rsid w:val="00315A14"/>
    <w:rsid w:val="00315B93"/>
    <w:rsid w:val="00315DB3"/>
    <w:rsid w:val="003165F1"/>
    <w:rsid w:val="00317358"/>
    <w:rsid w:val="00317B7C"/>
    <w:rsid w:val="0032051E"/>
    <w:rsid w:val="00320665"/>
    <w:rsid w:val="00320C84"/>
    <w:rsid w:val="0032125A"/>
    <w:rsid w:val="00321DB2"/>
    <w:rsid w:val="00321DC5"/>
    <w:rsid w:val="003220BB"/>
    <w:rsid w:val="003220DA"/>
    <w:rsid w:val="00322164"/>
    <w:rsid w:val="0032267C"/>
    <w:rsid w:val="00322723"/>
    <w:rsid w:val="00322846"/>
    <w:rsid w:val="00322F05"/>
    <w:rsid w:val="00323127"/>
    <w:rsid w:val="003235F9"/>
    <w:rsid w:val="0032375C"/>
    <w:rsid w:val="0032375D"/>
    <w:rsid w:val="00323AA5"/>
    <w:rsid w:val="00323FFA"/>
    <w:rsid w:val="003242DE"/>
    <w:rsid w:val="00324C79"/>
    <w:rsid w:val="00324E83"/>
    <w:rsid w:val="00324F79"/>
    <w:rsid w:val="003252F2"/>
    <w:rsid w:val="00325441"/>
    <w:rsid w:val="0032631A"/>
    <w:rsid w:val="00326385"/>
    <w:rsid w:val="0032671C"/>
    <w:rsid w:val="00326EC6"/>
    <w:rsid w:val="003273B9"/>
    <w:rsid w:val="00327401"/>
    <w:rsid w:val="003276CC"/>
    <w:rsid w:val="00327770"/>
    <w:rsid w:val="00327837"/>
    <w:rsid w:val="003300FA"/>
    <w:rsid w:val="00330143"/>
    <w:rsid w:val="003303AF"/>
    <w:rsid w:val="00330764"/>
    <w:rsid w:val="00330D2F"/>
    <w:rsid w:val="0033184E"/>
    <w:rsid w:val="0033185A"/>
    <w:rsid w:val="0033269D"/>
    <w:rsid w:val="003328B3"/>
    <w:rsid w:val="003333DA"/>
    <w:rsid w:val="00333E27"/>
    <w:rsid w:val="00334590"/>
    <w:rsid w:val="003345F5"/>
    <w:rsid w:val="00334662"/>
    <w:rsid w:val="003346EB"/>
    <w:rsid w:val="003350D2"/>
    <w:rsid w:val="003351F4"/>
    <w:rsid w:val="003357B2"/>
    <w:rsid w:val="00335807"/>
    <w:rsid w:val="0033588E"/>
    <w:rsid w:val="00335933"/>
    <w:rsid w:val="00335E9E"/>
    <w:rsid w:val="00336AA6"/>
    <w:rsid w:val="00337062"/>
    <w:rsid w:val="003370E4"/>
    <w:rsid w:val="00337173"/>
    <w:rsid w:val="00337372"/>
    <w:rsid w:val="003377E2"/>
    <w:rsid w:val="00337C21"/>
    <w:rsid w:val="00340B7E"/>
    <w:rsid w:val="003410F7"/>
    <w:rsid w:val="00341783"/>
    <w:rsid w:val="00341AA1"/>
    <w:rsid w:val="00341AFC"/>
    <w:rsid w:val="00341B8F"/>
    <w:rsid w:val="00342102"/>
    <w:rsid w:val="0034259B"/>
    <w:rsid w:val="003428C1"/>
    <w:rsid w:val="003437BD"/>
    <w:rsid w:val="00343D67"/>
    <w:rsid w:val="00343E22"/>
    <w:rsid w:val="003441C7"/>
    <w:rsid w:val="00344232"/>
    <w:rsid w:val="003442E5"/>
    <w:rsid w:val="0034465C"/>
    <w:rsid w:val="00344F7A"/>
    <w:rsid w:val="0034509A"/>
    <w:rsid w:val="00346257"/>
    <w:rsid w:val="003467CC"/>
    <w:rsid w:val="00347648"/>
    <w:rsid w:val="003476DA"/>
    <w:rsid w:val="003478CF"/>
    <w:rsid w:val="00347A68"/>
    <w:rsid w:val="00347F5D"/>
    <w:rsid w:val="0035006B"/>
    <w:rsid w:val="003500CA"/>
    <w:rsid w:val="0035016F"/>
    <w:rsid w:val="00350434"/>
    <w:rsid w:val="0035070F"/>
    <w:rsid w:val="00350A0E"/>
    <w:rsid w:val="00350CBD"/>
    <w:rsid w:val="00350E98"/>
    <w:rsid w:val="00350F6D"/>
    <w:rsid w:val="00350FC8"/>
    <w:rsid w:val="00351180"/>
    <w:rsid w:val="00351758"/>
    <w:rsid w:val="0035179E"/>
    <w:rsid w:val="00351858"/>
    <w:rsid w:val="003520AD"/>
    <w:rsid w:val="003520D5"/>
    <w:rsid w:val="003527F2"/>
    <w:rsid w:val="003529CC"/>
    <w:rsid w:val="003529E7"/>
    <w:rsid w:val="00352B67"/>
    <w:rsid w:val="00352F57"/>
    <w:rsid w:val="003531B4"/>
    <w:rsid w:val="00353405"/>
    <w:rsid w:val="0035358C"/>
    <w:rsid w:val="00353D0C"/>
    <w:rsid w:val="00353D90"/>
    <w:rsid w:val="00354488"/>
    <w:rsid w:val="003545CA"/>
    <w:rsid w:val="003546FC"/>
    <w:rsid w:val="00354831"/>
    <w:rsid w:val="00354C00"/>
    <w:rsid w:val="00354CC6"/>
    <w:rsid w:val="00354FB3"/>
    <w:rsid w:val="003555E7"/>
    <w:rsid w:val="00355614"/>
    <w:rsid w:val="00356733"/>
    <w:rsid w:val="00356C66"/>
    <w:rsid w:val="00357119"/>
    <w:rsid w:val="003572E4"/>
    <w:rsid w:val="003575AC"/>
    <w:rsid w:val="003578DD"/>
    <w:rsid w:val="003608E7"/>
    <w:rsid w:val="00360AA1"/>
    <w:rsid w:val="003617D3"/>
    <w:rsid w:val="00361BF7"/>
    <w:rsid w:val="003628AA"/>
    <w:rsid w:val="00362AF1"/>
    <w:rsid w:val="00362DD9"/>
    <w:rsid w:val="00362E29"/>
    <w:rsid w:val="00362F92"/>
    <w:rsid w:val="00362FF3"/>
    <w:rsid w:val="003641CE"/>
    <w:rsid w:val="0036476F"/>
    <w:rsid w:val="00364E6F"/>
    <w:rsid w:val="0036500A"/>
    <w:rsid w:val="00365A7A"/>
    <w:rsid w:val="0036645F"/>
    <w:rsid w:val="00366D29"/>
    <w:rsid w:val="00366F10"/>
    <w:rsid w:val="003671AF"/>
    <w:rsid w:val="00367C49"/>
    <w:rsid w:val="003703AD"/>
    <w:rsid w:val="00370572"/>
    <w:rsid w:val="00370E17"/>
    <w:rsid w:val="00371B67"/>
    <w:rsid w:val="00372458"/>
    <w:rsid w:val="00372C83"/>
    <w:rsid w:val="00373320"/>
    <w:rsid w:val="003738D5"/>
    <w:rsid w:val="00374346"/>
    <w:rsid w:val="00374532"/>
    <w:rsid w:val="00374686"/>
    <w:rsid w:val="00374868"/>
    <w:rsid w:val="00375035"/>
    <w:rsid w:val="0037563D"/>
    <w:rsid w:val="003756DC"/>
    <w:rsid w:val="00375DF4"/>
    <w:rsid w:val="00375E25"/>
    <w:rsid w:val="00376178"/>
    <w:rsid w:val="0037628E"/>
    <w:rsid w:val="00376313"/>
    <w:rsid w:val="003765E1"/>
    <w:rsid w:val="0037678E"/>
    <w:rsid w:val="00376936"/>
    <w:rsid w:val="00376F31"/>
    <w:rsid w:val="003776C9"/>
    <w:rsid w:val="00377798"/>
    <w:rsid w:val="003778C0"/>
    <w:rsid w:val="00377AEF"/>
    <w:rsid w:val="00380DF5"/>
    <w:rsid w:val="00380F4B"/>
    <w:rsid w:val="00381017"/>
    <w:rsid w:val="00382384"/>
    <w:rsid w:val="00383004"/>
    <w:rsid w:val="003830CE"/>
    <w:rsid w:val="0038313F"/>
    <w:rsid w:val="0038339F"/>
    <w:rsid w:val="00384382"/>
    <w:rsid w:val="0038471B"/>
    <w:rsid w:val="003848EE"/>
    <w:rsid w:val="00385016"/>
    <w:rsid w:val="00385067"/>
    <w:rsid w:val="00385213"/>
    <w:rsid w:val="003856AA"/>
    <w:rsid w:val="00385E2D"/>
    <w:rsid w:val="00386658"/>
    <w:rsid w:val="003870A8"/>
    <w:rsid w:val="00387470"/>
    <w:rsid w:val="00387483"/>
    <w:rsid w:val="00387531"/>
    <w:rsid w:val="0038762A"/>
    <w:rsid w:val="00387C9A"/>
    <w:rsid w:val="00387DEC"/>
    <w:rsid w:val="00387E79"/>
    <w:rsid w:val="00390272"/>
    <w:rsid w:val="00391688"/>
    <w:rsid w:val="003918DA"/>
    <w:rsid w:val="00391ACB"/>
    <w:rsid w:val="00391C56"/>
    <w:rsid w:val="0039216E"/>
    <w:rsid w:val="0039262E"/>
    <w:rsid w:val="00393616"/>
    <w:rsid w:val="003937F3"/>
    <w:rsid w:val="0039384C"/>
    <w:rsid w:val="00393D4A"/>
    <w:rsid w:val="00393F34"/>
    <w:rsid w:val="003945FF"/>
    <w:rsid w:val="0039519E"/>
    <w:rsid w:val="003954C2"/>
    <w:rsid w:val="00395600"/>
    <w:rsid w:val="00395B65"/>
    <w:rsid w:val="00396095"/>
    <w:rsid w:val="0039615F"/>
    <w:rsid w:val="00396C1B"/>
    <w:rsid w:val="00396CC7"/>
    <w:rsid w:val="00397024"/>
    <w:rsid w:val="00397F7B"/>
    <w:rsid w:val="003A0334"/>
    <w:rsid w:val="003A15D6"/>
    <w:rsid w:val="003A21A8"/>
    <w:rsid w:val="003A2336"/>
    <w:rsid w:val="003A2F0A"/>
    <w:rsid w:val="003A3A2C"/>
    <w:rsid w:val="003A4371"/>
    <w:rsid w:val="003A4729"/>
    <w:rsid w:val="003A47ED"/>
    <w:rsid w:val="003A47F5"/>
    <w:rsid w:val="003A4DD4"/>
    <w:rsid w:val="003A5145"/>
    <w:rsid w:val="003A5391"/>
    <w:rsid w:val="003A563C"/>
    <w:rsid w:val="003A5D29"/>
    <w:rsid w:val="003A67D4"/>
    <w:rsid w:val="003A6E59"/>
    <w:rsid w:val="003A76F2"/>
    <w:rsid w:val="003B0026"/>
    <w:rsid w:val="003B0175"/>
    <w:rsid w:val="003B0231"/>
    <w:rsid w:val="003B117F"/>
    <w:rsid w:val="003B14A7"/>
    <w:rsid w:val="003B173B"/>
    <w:rsid w:val="003B18DF"/>
    <w:rsid w:val="003B1F87"/>
    <w:rsid w:val="003B2295"/>
    <w:rsid w:val="003B2445"/>
    <w:rsid w:val="003B273C"/>
    <w:rsid w:val="003B329A"/>
    <w:rsid w:val="003B38B1"/>
    <w:rsid w:val="003B3FDA"/>
    <w:rsid w:val="003B48C0"/>
    <w:rsid w:val="003B5668"/>
    <w:rsid w:val="003B5742"/>
    <w:rsid w:val="003B5769"/>
    <w:rsid w:val="003B5D1C"/>
    <w:rsid w:val="003B62B1"/>
    <w:rsid w:val="003B6A5F"/>
    <w:rsid w:val="003B7E00"/>
    <w:rsid w:val="003B7E9A"/>
    <w:rsid w:val="003B7F05"/>
    <w:rsid w:val="003B7F82"/>
    <w:rsid w:val="003C05F1"/>
    <w:rsid w:val="003C085E"/>
    <w:rsid w:val="003C146A"/>
    <w:rsid w:val="003C1DB0"/>
    <w:rsid w:val="003C1EC1"/>
    <w:rsid w:val="003C23AF"/>
    <w:rsid w:val="003C2551"/>
    <w:rsid w:val="003C2A18"/>
    <w:rsid w:val="003C2F82"/>
    <w:rsid w:val="003C3565"/>
    <w:rsid w:val="003C35B1"/>
    <w:rsid w:val="003C38BC"/>
    <w:rsid w:val="003C39B8"/>
    <w:rsid w:val="003C3A1E"/>
    <w:rsid w:val="003C3F5A"/>
    <w:rsid w:val="003C3F93"/>
    <w:rsid w:val="003C4090"/>
    <w:rsid w:val="003C419F"/>
    <w:rsid w:val="003C436F"/>
    <w:rsid w:val="003C438A"/>
    <w:rsid w:val="003C465A"/>
    <w:rsid w:val="003C474D"/>
    <w:rsid w:val="003C4BEF"/>
    <w:rsid w:val="003C505B"/>
    <w:rsid w:val="003C54AC"/>
    <w:rsid w:val="003C57F6"/>
    <w:rsid w:val="003C5947"/>
    <w:rsid w:val="003C598C"/>
    <w:rsid w:val="003C5A2C"/>
    <w:rsid w:val="003C5BF5"/>
    <w:rsid w:val="003C605C"/>
    <w:rsid w:val="003C652E"/>
    <w:rsid w:val="003C660D"/>
    <w:rsid w:val="003C6EDA"/>
    <w:rsid w:val="003C6F01"/>
    <w:rsid w:val="003C6F0F"/>
    <w:rsid w:val="003C71CF"/>
    <w:rsid w:val="003C7247"/>
    <w:rsid w:val="003C7716"/>
    <w:rsid w:val="003C789D"/>
    <w:rsid w:val="003D037F"/>
    <w:rsid w:val="003D0872"/>
    <w:rsid w:val="003D0AE6"/>
    <w:rsid w:val="003D1497"/>
    <w:rsid w:val="003D1BB0"/>
    <w:rsid w:val="003D1BB1"/>
    <w:rsid w:val="003D260B"/>
    <w:rsid w:val="003D2780"/>
    <w:rsid w:val="003D2F45"/>
    <w:rsid w:val="003D3957"/>
    <w:rsid w:val="003D48B9"/>
    <w:rsid w:val="003D4A56"/>
    <w:rsid w:val="003D5827"/>
    <w:rsid w:val="003D6552"/>
    <w:rsid w:val="003D75D6"/>
    <w:rsid w:val="003D7B2C"/>
    <w:rsid w:val="003D7F3B"/>
    <w:rsid w:val="003E007D"/>
    <w:rsid w:val="003E05F4"/>
    <w:rsid w:val="003E1917"/>
    <w:rsid w:val="003E1989"/>
    <w:rsid w:val="003E19F2"/>
    <w:rsid w:val="003E1C81"/>
    <w:rsid w:val="003E1CDA"/>
    <w:rsid w:val="003E217D"/>
    <w:rsid w:val="003E23C9"/>
    <w:rsid w:val="003E259A"/>
    <w:rsid w:val="003E3454"/>
    <w:rsid w:val="003E363A"/>
    <w:rsid w:val="003E36E9"/>
    <w:rsid w:val="003E3CA8"/>
    <w:rsid w:val="003E458E"/>
    <w:rsid w:val="003E4597"/>
    <w:rsid w:val="003E4A94"/>
    <w:rsid w:val="003E4A9E"/>
    <w:rsid w:val="003E4BF8"/>
    <w:rsid w:val="003E5126"/>
    <w:rsid w:val="003E5211"/>
    <w:rsid w:val="003E55F0"/>
    <w:rsid w:val="003E5712"/>
    <w:rsid w:val="003E5B61"/>
    <w:rsid w:val="003E6339"/>
    <w:rsid w:val="003E680C"/>
    <w:rsid w:val="003E6946"/>
    <w:rsid w:val="003E6DB8"/>
    <w:rsid w:val="003E70A1"/>
    <w:rsid w:val="003E71A5"/>
    <w:rsid w:val="003F0067"/>
    <w:rsid w:val="003F01DD"/>
    <w:rsid w:val="003F034F"/>
    <w:rsid w:val="003F0DAA"/>
    <w:rsid w:val="003F168C"/>
    <w:rsid w:val="003F1E77"/>
    <w:rsid w:val="003F25CE"/>
    <w:rsid w:val="003F31D2"/>
    <w:rsid w:val="003F3258"/>
    <w:rsid w:val="003F3716"/>
    <w:rsid w:val="003F3A7F"/>
    <w:rsid w:val="003F3DC0"/>
    <w:rsid w:val="003F4218"/>
    <w:rsid w:val="003F462B"/>
    <w:rsid w:val="003F466B"/>
    <w:rsid w:val="003F4711"/>
    <w:rsid w:val="003F4845"/>
    <w:rsid w:val="003F4DBE"/>
    <w:rsid w:val="003F51E2"/>
    <w:rsid w:val="003F52D7"/>
    <w:rsid w:val="003F53F3"/>
    <w:rsid w:val="003F557E"/>
    <w:rsid w:val="003F57A8"/>
    <w:rsid w:val="003F5906"/>
    <w:rsid w:val="003F5D6C"/>
    <w:rsid w:val="003F6EDD"/>
    <w:rsid w:val="003F724A"/>
    <w:rsid w:val="003F735A"/>
    <w:rsid w:val="003F747D"/>
    <w:rsid w:val="003F7C71"/>
    <w:rsid w:val="003F7CC5"/>
    <w:rsid w:val="003F7E5F"/>
    <w:rsid w:val="003F7FBF"/>
    <w:rsid w:val="0040021C"/>
    <w:rsid w:val="00400CF7"/>
    <w:rsid w:val="00400D68"/>
    <w:rsid w:val="00400F96"/>
    <w:rsid w:val="0040145B"/>
    <w:rsid w:val="00401534"/>
    <w:rsid w:val="00401A63"/>
    <w:rsid w:val="004027CB"/>
    <w:rsid w:val="00402FC9"/>
    <w:rsid w:val="004037D6"/>
    <w:rsid w:val="004039AB"/>
    <w:rsid w:val="00403D41"/>
    <w:rsid w:val="00404DC5"/>
    <w:rsid w:val="00405326"/>
    <w:rsid w:val="004067AD"/>
    <w:rsid w:val="00406935"/>
    <w:rsid w:val="0040700F"/>
    <w:rsid w:val="0040750A"/>
    <w:rsid w:val="00407A9C"/>
    <w:rsid w:val="00407B8D"/>
    <w:rsid w:val="00407EE0"/>
    <w:rsid w:val="00411569"/>
    <w:rsid w:val="00412246"/>
    <w:rsid w:val="00412293"/>
    <w:rsid w:val="004122F7"/>
    <w:rsid w:val="00412DAF"/>
    <w:rsid w:val="00412ED8"/>
    <w:rsid w:val="00413AEB"/>
    <w:rsid w:val="00413F6E"/>
    <w:rsid w:val="00414806"/>
    <w:rsid w:val="0041490D"/>
    <w:rsid w:val="00417975"/>
    <w:rsid w:val="00417C9C"/>
    <w:rsid w:val="00420878"/>
    <w:rsid w:val="00420A04"/>
    <w:rsid w:val="0042108D"/>
    <w:rsid w:val="0042125D"/>
    <w:rsid w:val="004216C9"/>
    <w:rsid w:val="00421A6D"/>
    <w:rsid w:val="00421D00"/>
    <w:rsid w:val="00422924"/>
    <w:rsid w:val="0042298E"/>
    <w:rsid w:val="00422A03"/>
    <w:rsid w:val="00422EBE"/>
    <w:rsid w:val="00424626"/>
    <w:rsid w:val="004249DF"/>
    <w:rsid w:val="00424A07"/>
    <w:rsid w:val="00424B78"/>
    <w:rsid w:val="00424D56"/>
    <w:rsid w:val="004252D3"/>
    <w:rsid w:val="004253E6"/>
    <w:rsid w:val="00425447"/>
    <w:rsid w:val="00425A80"/>
    <w:rsid w:val="00425CA6"/>
    <w:rsid w:val="00426421"/>
    <w:rsid w:val="00426D70"/>
    <w:rsid w:val="00427F4E"/>
    <w:rsid w:val="0043141D"/>
    <w:rsid w:val="0043181C"/>
    <w:rsid w:val="004319A9"/>
    <w:rsid w:val="0043240D"/>
    <w:rsid w:val="004324D9"/>
    <w:rsid w:val="004325E1"/>
    <w:rsid w:val="00432695"/>
    <w:rsid w:val="004328A1"/>
    <w:rsid w:val="00432B9B"/>
    <w:rsid w:val="00432E70"/>
    <w:rsid w:val="00432F13"/>
    <w:rsid w:val="0043339C"/>
    <w:rsid w:val="004335E8"/>
    <w:rsid w:val="004336AA"/>
    <w:rsid w:val="0043374A"/>
    <w:rsid w:val="004337D3"/>
    <w:rsid w:val="0043542E"/>
    <w:rsid w:val="004358EC"/>
    <w:rsid w:val="00435A89"/>
    <w:rsid w:val="00435B12"/>
    <w:rsid w:val="0043633F"/>
    <w:rsid w:val="0043655A"/>
    <w:rsid w:val="00436A3E"/>
    <w:rsid w:val="00436FFF"/>
    <w:rsid w:val="00437530"/>
    <w:rsid w:val="004378B5"/>
    <w:rsid w:val="00437B1A"/>
    <w:rsid w:val="00440673"/>
    <w:rsid w:val="00440B24"/>
    <w:rsid w:val="00440D78"/>
    <w:rsid w:val="00440EBF"/>
    <w:rsid w:val="00441A2A"/>
    <w:rsid w:val="00441DB8"/>
    <w:rsid w:val="00441E5D"/>
    <w:rsid w:val="004420F6"/>
    <w:rsid w:val="00442278"/>
    <w:rsid w:val="0044237F"/>
    <w:rsid w:val="004425A7"/>
    <w:rsid w:val="00442872"/>
    <w:rsid w:val="00442938"/>
    <w:rsid w:val="00442DBD"/>
    <w:rsid w:val="0044359A"/>
    <w:rsid w:val="004435F9"/>
    <w:rsid w:val="004436A4"/>
    <w:rsid w:val="00443789"/>
    <w:rsid w:val="0044379D"/>
    <w:rsid w:val="00443B23"/>
    <w:rsid w:val="00443E4D"/>
    <w:rsid w:val="00443EBA"/>
    <w:rsid w:val="00443FFA"/>
    <w:rsid w:val="004447AC"/>
    <w:rsid w:val="00444C16"/>
    <w:rsid w:val="00444F65"/>
    <w:rsid w:val="004452B8"/>
    <w:rsid w:val="00446720"/>
    <w:rsid w:val="004476C6"/>
    <w:rsid w:val="004504F3"/>
    <w:rsid w:val="004507BC"/>
    <w:rsid w:val="004507C7"/>
    <w:rsid w:val="00450964"/>
    <w:rsid w:val="0045130C"/>
    <w:rsid w:val="0045194A"/>
    <w:rsid w:val="00451AE2"/>
    <w:rsid w:val="00451BF6"/>
    <w:rsid w:val="00452A09"/>
    <w:rsid w:val="00452ACF"/>
    <w:rsid w:val="00453578"/>
    <w:rsid w:val="0045368F"/>
    <w:rsid w:val="00453C15"/>
    <w:rsid w:val="00453E80"/>
    <w:rsid w:val="00454049"/>
    <w:rsid w:val="00454443"/>
    <w:rsid w:val="004546CD"/>
    <w:rsid w:val="00454A58"/>
    <w:rsid w:val="00454A96"/>
    <w:rsid w:val="0045505C"/>
    <w:rsid w:val="004551CB"/>
    <w:rsid w:val="00455214"/>
    <w:rsid w:val="00455673"/>
    <w:rsid w:val="00455908"/>
    <w:rsid w:val="0045607D"/>
    <w:rsid w:val="00456136"/>
    <w:rsid w:val="00456266"/>
    <w:rsid w:val="00456C33"/>
    <w:rsid w:val="00456D5A"/>
    <w:rsid w:val="0045700A"/>
    <w:rsid w:val="004579A9"/>
    <w:rsid w:val="00457B85"/>
    <w:rsid w:val="00457D6C"/>
    <w:rsid w:val="004604D1"/>
    <w:rsid w:val="00460782"/>
    <w:rsid w:val="004607C9"/>
    <w:rsid w:val="0046133D"/>
    <w:rsid w:val="004613EF"/>
    <w:rsid w:val="00461630"/>
    <w:rsid w:val="004616B0"/>
    <w:rsid w:val="00461BB0"/>
    <w:rsid w:val="00461E84"/>
    <w:rsid w:val="00462004"/>
    <w:rsid w:val="00462767"/>
    <w:rsid w:val="00462A6B"/>
    <w:rsid w:val="0046336A"/>
    <w:rsid w:val="004633C6"/>
    <w:rsid w:val="004638E7"/>
    <w:rsid w:val="00463C4F"/>
    <w:rsid w:val="00463E59"/>
    <w:rsid w:val="00463E81"/>
    <w:rsid w:val="00464290"/>
    <w:rsid w:val="00464328"/>
    <w:rsid w:val="00464537"/>
    <w:rsid w:val="00464707"/>
    <w:rsid w:val="004653A9"/>
    <w:rsid w:val="00465595"/>
    <w:rsid w:val="00467116"/>
    <w:rsid w:val="004671D1"/>
    <w:rsid w:val="00467778"/>
    <w:rsid w:val="004702F0"/>
    <w:rsid w:val="004705E3"/>
    <w:rsid w:val="00470B83"/>
    <w:rsid w:val="00471944"/>
    <w:rsid w:val="00471AB9"/>
    <w:rsid w:val="00471C4A"/>
    <w:rsid w:val="00472040"/>
    <w:rsid w:val="004722D8"/>
    <w:rsid w:val="00472373"/>
    <w:rsid w:val="00472B0A"/>
    <w:rsid w:val="00472B22"/>
    <w:rsid w:val="00472C2C"/>
    <w:rsid w:val="00472C9B"/>
    <w:rsid w:val="004731B2"/>
    <w:rsid w:val="00473A5E"/>
    <w:rsid w:val="00473B4A"/>
    <w:rsid w:val="00474133"/>
    <w:rsid w:val="0047439A"/>
    <w:rsid w:val="00475230"/>
    <w:rsid w:val="004758A9"/>
    <w:rsid w:val="00476073"/>
    <w:rsid w:val="00476273"/>
    <w:rsid w:val="004766F8"/>
    <w:rsid w:val="004768A4"/>
    <w:rsid w:val="00477399"/>
    <w:rsid w:val="0048020B"/>
    <w:rsid w:val="004804B5"/>
    <w:rsid w:val="00480C06"/>
    <w:rsid w:val="00481810"/>
    <w:rsid w:val="00481C1D"/>
    <w:rsid w:val="0048214B"/>
    <w:rsid w:val="004824A9"/>
    <w:rsid w:val="004826FF"/>
    <w:rsid w:val="00482DB7"/>
    <w:rsid w:val="004832A0"/>
    <w:rsid w:val="00483F47"/>
    <w:rsid w:val="0048478D"/>
    <w:rsid w:val="00484B67"/>
    <w:rsid w:val="0048515D"/>
    <w:rsid w:val="00485313"/>
    <w:rsid w:val="004857D1"/>
    <w:rsid w:val="0048648A"/>
    <w:rsid w:val="004864DA"/>
    <w:rsid w:val="004866FD"/>
    <w:rsid w:val="00486AD8"/>
    <w:rsid w:val="00486D67"/>
    <w:rsid w:val="004872BC"/>
    <w:rsid w:val="004874A4"/>
    <w:rsid w:val="00487C93"/>
    <w:rsid w:val="00487E6C"/>
    <w:rsid w:val="00490F06"/>
    <w:rsid w:val="0049181B"/>
    <w:rsid w:val="00492C53"/>
    <w:rsid w:val="00493FBC"/>
    <w:rsid w:val="0049406B"/>
    <w:rsid w:val="00494355"/>
    <w:rsid w:val="00494673"/>
    <w:rsid w:val="00494945"/>
    <w:rsid w:val="00494D9F"/>
    <w:rsid w:val="00494DE9"/>
    <w:rsid w:val="00494EA3"/>
    <w:rsid w:val="00495454"/>
    <w:rsid w:val="00495AFA"/>
    <w:rsid w:val="00495E07"/>
    <w:rsid w:val="0049608B"/>
    <w:rsid w:val="004963AF"/>
    <w:rsid w:val="0049656C"/>
    <w:rsid w:val="0049692F"/>
    <w:rsid w:val="00496986"/>
    <w:rsid w:val="00496A39"/>
    <w:rsid w:val="00496ADF"/>
    <w:rsid w:val="0049728A"/>
    <w:rsid w:val="004972B7"/>
    <w:rsid w:val="004979A3"/>
    <w:rsid w:val="00497CF3"/>
    <w:rsid w:val="00497F70"/>
    <w:rsid w:val="004A03E5"/>
    <w:rsid w:val="004A0A69"/>
    <w:rsid w:val="004A1221"/>
    <w:rsid w:val="004A17BA"/>
    <w:rsid w:val="004A1862"/>
    <w:rsid w:val="004A23EF"/>
    <w:rsid w:val="004A27F1"/>
    <w:rsid w:val="004A28CC"/>
    <w:rsid w:val="004A2958"/>
    <w:rsid w:val="004A2EA5"/>
    <w:rsid w:val="004A34FD"/>
    <w:rsid w:val="004A3700"/>
    <w:rsid w:val="004A37FE"/>
    <w:rsid w:val="004A3940"/>
    <w:rsid w:val="004A3953"/>
    <w:rsid w:val="004A39D7"/>
    <w:rsid w:val="004A39F2"/>
    <w:rsid w:val="004A3A70"/>
    <w:rsid w:val="004A3BB0"/>
    <w:rsid w:val="004A3BC4"/>
    <w:rsid w:val="004A3EA5"/>
    <w:rsid w:val="004A3ED0"/>
    <w:rsid w:val="004A41E0"/>
    <w:rsid w:val="004A4242"/>
    <w:rsid w:val="004A4AC0"/>
    <w:rsid w:val="004A503D"/>
    <w:rsid w:val="004A534C"/>
    <w:rsid w:val="004A564C"/>
    <w:rsid w:val="004A5C0B"/>
    <w:rsid w:val="004A5FB9"/>
    <w:rsid w:val="004A6549"/>
    <w:rsid w:val="004A6AF3"/>
    <w:rsid w:val="004A7963"/>
    <w:rsid w:val="004B0A35"/>
    <w:rsid w:val="004B0BE7"/>
    <w:rsid w:val="004B141F"/>
    <w:rsid w:val="004B215B"/>
    <w:rsid w:val="004B2254"/>
    <w:rsid w:val="004B24E6"/>
    <w:rsid w:val="004B2AB7"/>
    <w:rsid w:val="004B3103"/>
    <w:rsid w:val="004B3483"/>
    <w:rsid w:val="004B34B1"/>
    <w:rsid w:val="004B3E8B"/>
    <w:rsid w:val="004B41D4"/>
    <w:rsid w:val="004B49EC"/>
    <w:rsid w:val="004B4A8D"/>
    <w:rsid w:val="004B4B74"/>
    <w:rsid w:val="004B4E21"/>
    <w:rsid w:val="004B541B"/>
    <w:rsid w:val="004B55AF"/>
    <w:rsid w:val="004B59C3"/>
    <w:rsid w:val="004B7080"/>
    <w:rsid w:val="004B7155"/>
    <w:rsid w:val="004B752F"/>
    <w:rsid w:val="004B76C3"/>
    <w:rsid w:val="004B7A02"/>
    <w:rsid w:val="004C0183"/>
    <w:rsid w:val="004C074D"/>
    <w:rsid w:val="004C09C8"/>
    <w:rsid w:val="004C0E28"/>
    <w:rsid w:val="004C1452"/>
    <w:rsid w:val="004C190E"/>
    <w:rsid w:val="004C1A5F"/>
    <w:rsid w:val="004C2016"/>
    <w:rsid w:val="004C24E6"/>
    <w:rsid w:val="004C2A42"/>
    <w:rsid w:val="004C3094"/>
    <w:rsid w:val="004C3100"/>
    <w:rsid w:val="004C3791"/>
    <w:rsid w:val="004C43BD"/>
    <w:rsid w:val="004C4551"/>
    <w:rsid w:val="004C456B"/>
    <w:rsid w:val="004C4D5F"/>
    <w:rsid w:val="004C4FE6"/>
    <w:rsid w:val="004C503C"/>
    <w:rsid w:val="004C5221"/>
    <w:rsid w:val="004C53F1"/>
    <w:rsid w:val="004C5681"/>
    <w:rsid w:val="004C6495"/>
    <w:rsid w:val="004C6CE0"/>
    <w:rsid w:val="004C739F"/>
    <w:rsid w:val="004C7E35"/>
    <w:rsid w:val="004C7F88"/>
    <w:rsid w:val="004C7FE8"/>
    <w:rsid w:val="004D048B"/>
    <w:rsid w:val="004D062D"/>
    <w:rsid w:val="004D0FC3"/>
    <w:rsid w:val="004D130F"/>
    <w:rsid w:val="004D200E"/>
    <w:rsid w:val="004D20DF"/>
    <w:rsid w:val="004D24C6"/>
    <w:rsid w:val="004D35E8"/>
    <w:rsid w:val="004D3B6F"/>
    <w:rsid w:val="004D4138"/>
    <w:rsid w:val="004D46CA"/>
    <w:rsid w:val="004D4DDA"/>
    <w:rsid w:val="004D5088"/>
    <w:rsid w:val="004D5284"/>
    <w:rsid w:val="004D544B"/>
    <w:rsid w:val="004D588C"/>
    <w:rsid w:val="004D614C"/>
    <w:rsid w:val="004D61D4"/>
    <w:rsid w:val="004D6604"/>
    <w:rsid w:val="004D7132"/>
    <w:rsid w:val="004D75CD"/>
    <w:rsid w:val="004D7CE1"/>
    <w:rsid w:val="004D7CF2"/>
    <w:rsid w:val="004E009E"/>
    <w:rsid w:val="004E045E"/>
    <w:rsid w:val="004E077E"/>
    <w:rsid w:val="004E0DF3"/>
    <w:rsid w:val="004E1908"/>
    <w:rsid w:val="004E1AF4"/>
    <w:rsid w:val="004E1DAE"/>
    <w:rsid w:val="004E1DB7"/>
    <w:rsid w:val="004E1DD5"/>
    <w:rsid w:val="004E1E54"/>
    <w:rsid w:val="004E24F3"/>
    <w:rsid w:val="004E25A6"/>
    <w:rsid w:val="004E29BA"/>
    <w:rsid w:val="004E2B67"/>
    <w:rsid w:val="004E2D75"/>
    <w:rsid w:val="004E2E68"/>
    <w:rsid w:val="004E3393"/>
    <w:rsid w:val="004E3BAF"/>
    <w:rsid w:val="004E428A"/>
    <w:rsid w:val="004E457A"/>
    <w:rsid w:val="004E5FA3"/>
    <w:rsid w:val="004E6077"/>
    <w:rsid w:val="004E637E"/>
    <w:rsid w:val="004E69D7"/>
    <w:rsid w:val="004E6E12"/>
    <w:rsid w:val="004E7498"/>
    <w:rsid w:val="004E7723"/>
    <w:rsid w:val="004E7DCF"/>
    <w:rsid w:val="004F0389"/>
    <w:rsid w:val="004F07AD"/>
    <w:rsid w:val="004F07C2"/>
    <w:rsid w:val="004F0AFD"/>
    <w:rsid w:val="004F0FDD"/>
    <w:rsid w:val="004F128D"/>
    <w:rsid w:val="004F1434"/>
    <w:rsid w:val="004F21E5"/>
    <w:rsid w:val="004F2D20"/>
    <w:rsid w:val="004F3640"/>
    <w:rsid w:val="004F39F9"/>
    <w:rsid w:val="004F3B03"/>
    <w:rsid w:val="004F4E6E"/>
    <w:rsid w:val="004F4EF1"/>
    <w:rsid w:val="004F5759"/>
    <w:rsid w:val="004F5ECF"/>
    <w:rsid w:val="004F63F2"/>
    <w:rsid w:val="004F6475"/>
    <w:rsid w:val="004F694F"/>
    <w:rsid w:val="004F6BAB"/>
    <w:rsid w:val="004F6E43"/>
    <w:rsid w:val="004F6F34"/>
    <w:rsid w:val="004F7405"/>
    <w:rsid w:val="004F7B94"/>
    <w:rsid w:val="0050001C"/>
    <w:rsid w:val="005000AF"/>
    <w:rsid w:val="005003F3"/>
    <w:rsid w:val="005006DA"/>
    <w:rsid w:val="00500DBB"/>
    <w:rsid w:val="00501239"/>
    <w:rsid w:val="005013D8"/>
    <w:rsid w:val="005015A2"/>
    <w:rsid w:val="00501F6C"/>
    <w:rsid w:val="00502F47"/>
    <w:rsid w:val="00503158"/>
    <w:rsid w:val="005039BF"/>
    <w:rsid w:val="00504667"/>
    <w:rsid w:val="005047DF"/>
    <w:rsid w:val="00504D24"/>
    <w:rsid w:val="00505F01"/>
    <w:rsid w:val="0050603A"/>
    <w:rsid w:val="00506418"/>
    <w:rsid w:val="00506A11"/>
    <w:rsid w:val="00506CA9"/>
    <w:rsid w:val="005074BF"/>
    <w:rsid w:val="0050794E"/>
    <w:rsid w:val="00507E9D"/>
    <w:rsid w:val="0051022B"/>
    <w:rsid w:val="00510B17"/>
    <w:rsid w:val="00511AD3"/>
    <w:rsid w:val="00511F84"/>
    <w:rsid w:val="005123F2"/>
    <w:rsid w:val="005129E0"/>
    <w:rsid w:val="00512E18"/>
    <w:rsid w:val="00513554"/>
    <w:rsid w:val="005137EC"/>
    <w:rsid w:val="00513B78"/>
    <w:rsid w:val="00513E14"/>
    <w:rsid w:val="005154C1"/>
    <w:rsid w:val="0051572B"/>
    <w:rsid w:val="005162AB"/>
    <w:rsid w:val="00516E3C"/>
    <w:rsid w:val="005174B4"/>
    <w:rsid w:val="00517EEC"/>
    <w:rsid w:val="0052084F"/>
    <w:rsid w:val="00520867"/>
    <w:rsid w:val="00520897"/>
    <w:rsid w:val="00520E11"/>
    <w:rsid w:val="00520ED1"/>
    <w:rsid w:val="00521122"/>
    <w:rsid w:val="00521395"/>
    <w:rsid w:val="00521587"/>
    <w:rsid w:val="005215C3"/>
    <w:rsid w:val="00521922"/>
    <w:rsid w:val="0052242B"/>
    <w:rsid w:val="00522E73"/>
    <w:rsid w:val="005233E7"/>
    <w:rsid w:val="0052351B"/>
    <w:rsid w:val="0052363D"/>
    <w:rsid w:val="005238B7"/>
    <w:rsid w:val="005238FC"/>
    <w:rsid w:val="00524337"/>
    <w:rsid w:val="005243CD"/>
    <w:rsid w:val="005246B8"/>
    <w:rsid w:val="00524E9A"/>
    <w:rsid w:val="00524FA7"/>
    <w:rsid w:val="0052501F"/>
    <w:rsid w:val="00525557"/>
    <w:rsid w:val="005262B9"/>
    <w:rsid w:val="00526325"/>
    <w:rsid w:val="0052637C"/>
    <w:rsid w:val="005264DE"/>
    <w:rsid w:val="00526568"/>
    <w:rsid w:val="005269CE"/>
    <w:rsid w:val="00526B3B"/>
    <w:rsid w:val="0052783F"/>
    <w:rsid w:val="005278D1"/>
    <w:rsid w:val="00527FE1"/>
    <w:rsid w:val="00530328"/>
    <w:rsid w:val="005308EC"/>
    <w:rsid w:val="00530E42"/>
    <w:rsid w:val="00531231"/>
    <w:rsid w:val="0053124F"/>
    <w:rsid w:val="0053168E"/>
    <w:rsid w:val="0053203D"/>
    <w:rsid w:val="005330E4"/>
    <w:rsid w:val="0053336A"/>
    <w:rsid w:val="00533370"/>
    <w:rsid w:val="0053386C"/>
    <w:rsid w:val="0053400F"/>
    <w:rsid w:val="005345B8"/>
    <w:rsid w:val="00534EEF"/>
    <w:rsid w:val="00535D60"/>
    <w:rsid w:val="005361C6"/>
    <w:rsid w:val="00536215"/>
    <w:rsid w:val="0053651C"/>
    <w:rsid w:val="00536D9F"/>
    <w:rsid w:val="00537712"/>
    <w:rsid w:val="00537B4A"/>
    <w:rsid w:val="00537BBA"/>
    <w:rsid w:val="005404B8"/>
    <w:rsid w:val="00541146"/>
    <w:rsid w:val="005411E3"/>
    <w:rsid w:val="005418A2"/>
    <w:rsid w:val="005419A2"/>
    <w:rsid w:val="00542779"/>
    <w:rsid w:val="00542814"/>
    <w:rsid w:val="0054295D"/>
    <w:rsid w:val="00543235"/>
    <w:rsid w:val="005434B8"/>
    <w:rsid w:val="00544C5F"/>
    <w:rsid w:val="00545180"/>
    <w:rsid w:val="00545300"/>
    <w:rsid w:val="00545C52"/>
    <w:rsid w:val="00545CC2"/>
    <w:rsid w:val="00546238"/>
    <w:rsid w:val="0054623E"/>
    <w:rsid w:val="005470C5"/>
    <w:rsid w:val="00547186"/>
    <w:rsid w:val="00547D3F"/>
    <w:rsid w:val="00550930"/>
    <w:rsid w:val="00550C18"/>
    <w:rsid w:val="00550CB3"/>
    <w:rsid w:val="0055136D"/>
    <w:rsid w:val="00551882"/>
    <w:rsid w:val="00551985"/>
    <w:rsid w:val="00551DEF"/>
    <w:rsid w:val="00552271"/>
    <w:rsid w:val="0055267C"/>
    <w:rsid w:val="00552878"/>
    <w:rsid w:val="00552963"/>
    <w:rsid w:val="00552976"/>
    <w:rsid w:val="00552A11"/>
    <w:rsid w:val="00552A46"/>
    <w:rsid w:val="00553296"/>
    <w:rsid w:val="0055361D"/>
    <w:rsid w:val="00553887"/>
    <w:rsid w:val="005543F9"/>
    <w:rsid w:val="0055461D"/>
    <w:rsid w:val="005549D0"/>
    <w:rsid w:val="00554D4E"/>
    <w:rsid w:val="00555561"/>
    <w:rsid w:val="005559CA"/>
    <w:rsid w:val="00555A34"/>
    <w:rsid w:val="0055612A"/>
    <w:rsid w:val="005566D1"/>
    <w:rsid w:val="005568E4"/>
    <w:rsid w:val="00556A32"/>
    <w:rsid w:val="00556F78"/>
    <w:rsid w:val="0055718D"/>
    <w:rsid w:val="005577D9"/>
    <w:rsid w:val="00557B15"/>
    <w:rsid w:val="0056015C"/>
    <w:rsid w:val="00560E97"/>
    <w:rsid w:val="00560FCE"/>
    <w:rsid w:val="005610BB"/>
    <w:rsid w:val="00561372"/>
    <w:rsid w:val="005616FE"/>
    <w:rsid w:val="00561839"/>
    <w:rsid w:val="00561A38"/>
    <w:rsid w:val="00561B22"/>
    <w:rsid w:val="00561B50"/>
    <w:rsid w:val="00561D74"/>
    <w:rsid w:val="00561DA8"/>
    <w:rsid w:val="005622B0"/>
    <w:rsid w:val="00562372"/>
    <w:rsid w:val="00562792"/>
    <w:rsid w:val="00562959"/>
    <w:rsid w:val="00562CB2"/>
    <w:rsid w:val="00562ECB"/>
    <w:rsid w:val="00563274"/>
    <w:rsid w:val="005635A6"/>
    <w:rsid w:val="00563C99"/>
    <w:rsid w:val="0056403C"/>
    <w:rsid w:val="0056405B"/>
    <w:rsid w:val="005643BA"/>
    <w:rsid w:val="0056484F"/>
    <w:rsid w:val="00564D0C"/>
    <w:rsid w:val="0056514F"/>
    <w:rsid w:val="00565377"/>
    <w:rsid w:val="0056639F"/>
    <w:rsid w:val="00566480"/>
    <w:rsid w:val="00566B17"/>
    <w:rsid w:val="00566FAC"/>
    <w:rsid w:val="00567C31"/>
    <w:rsid w:val="005703A3"/>
    <w:rsid w:val="005707BE"/>
    <w:rsid w:val="00570DAC"/>
    <w:rsid w:val="0057117E"/>
    <w:rsid w:val="005712E7"/>
    <w:rsid w:val="00571B29"/>
    <w:rsid w:val="00571CB1"/>
    <w:rsid w:val="00571D6D"/>
    <w:rsid w:val="00571F0C"/>
    <w:rsid w:val="00572198"/>
    <w:rsid w:val="005722DC"/>
    <w:rsid w:val="00572452"/>
    <w:rsid w:val="00572C47"/>
    <w:rsid w:val="00572E4E"/>
    <w:rsid w:val="00572F46"/>
    <w:rsid w:val="005737BB"/>
    <w:rsid w:val="0057402C"/>
    <w:rsid w:val="0057442A"/>
    <w:rsid w:val="00574A02"/>
    <w:rsid w:val="00574DE2"/>
    <w:rsid w:val="005750EF"/>
    <w:rsid w:val="005751FE"/>
    <w:rsid w:val="0057538E"/>
    <w:rsid w:val="005758F9"/>
    <w:rsid w:val="00575D9B"/>
    <w:rsid w:val="005761BD"/>
    <w:rsid w:val="00576363"/>
    <w:rsid w:val="005769EE"/>
    <w:rsid w:val="00576A54"/>
    <w:rsid w:val="0057728D"/>
    <w:rsid w:val="00577AFB"/>
    <w:rsid w:val="00577DC6"/>
    <w:rsid w:val="00577FB4"/>
    <w:rsid w:val="005802C6"/>
    <w:rsid w:val="005807C5"/>
    <w:rsid w:val="0058097C"/>
    <w:rsid w:val="005809D7"/>
    <w:rsid w:val="005811E8"/>
    <w:rsid w:val="005816C4"/>
    <w:rsid w:val="005816F4"/>
    <w:rsid w:val="00581BD5"/>
    <w:rsid w:val="00581BDF"/>
    <w:rsid w:val="00581BF9"/>
    <w:rsid w:val="00581D61"/>
    <w:rsid w:val="00581D95"/>
    <w:rsid w:val="00581FB6"/>
    <w:rsid w:val="005825BE"/>
    <w:rsid w:val="00582B22"/>
    <w:rsid w:val="00582CCB"/>
    <w:rsid w:val="00582E0B"/>
    <w:rsid w:val="00583257"/>
    <w:rsid w:val="00583966"/>
    <w:rsid w:val="00583A00"/>
    <w:rsid w:val="005840B6"/>
    <w:rsid w:val="005846D9"/>
    <w:rsid w:val="005847EB"/>
    <w:rsid w:val="00585174"/>
    <w:rsid w:val="005856D4"/>
    <w:rsid w:val="005857E3"/>
    <w:rsid w:val="0058581D"/>
    <w:rsid w:val="00585BC6"/>
    <w:rsid w:val="00585C5D"/>
    <w:rsid w:val="00585FB7"/>
    <w:rsid w:val="00586288"/>
    <w:rsid w:val="005863FE"/>
    <w:rsid w:val="00587176"/>
    <w:rsid w:val="005871F5"/>
    <w:rsid w:val="005872B4"/>
    <w:rsid w:val="005875A3"/>
    <w:rsid w:val="005875EA"/>
    <w:rsid w:val="00587B48"/>
    <w:rsid w:val="00590237"/>
    <w:rsid w:val="0059038C"/>
    <w:rsid w:val="005905A2"/>
    <w:rsid w:val="00590778"/>
    <w:rsid w:val="005907FB"/>
    <w:rsid w:val="005921E2"/>
    <w:rsid w:val="00592A00"/>
    <w:rsid w:val="00592D8A"/>
    <w:rsid w:val="00592FB2"/>
    <w:rsid w:val="0059330C"/>
    <w:rsid w:val="00593FAD"/>
    <w:rsid w:val="005946B2"/>
    <w:rsid w:val="00594AA3"/>
    <w:rsid w:val="00594E87"/>
    <w:rsid w:val="005950E5"/>
    <w:rsid w:val="00595DDD"/>
    <w:rsid w:val="00596765"/>
    <w:rsid w:val="00596919"/>
    <w:rsid w:val="00596A84"/>
    <w:rsid w:val="00596D75"/>
    <w:rsid w:val="00597309"/>
    <w:rsid w:val="0059789C"/>
    <w:rsid w:val="00597A67"/>
    <w:rsid w:val="00597C2A"/>
    <w:rsid w:val="005A058E"/>
    <w:rsid w:val="005A1772"/>
    <w:rsid w:val="005A178B"/>
    <w:rsid w:val="005A1A7F"/>
    <w:rsid w:val="005A1AC4"/>
    <w:rsid w:val="005A1B94"/>
    <w:rsid w:val="005A255E"/>
    <w:rsid w:val="005A264C"/>
    <w:rsid w:val="005A2652"/>
    <w:rsid w:val="005A2733"/>
    <w:rsid w:val="005A2E19"/>
    <w:rsid w:val="005A2F87"/>
    <w:rsid w:val="005A3175"/>
    <w:rsid w:val="005A324F"/>
    <w:rsid w:val="005A3F4E"/>
    <w:rsid w:val="005A422B"/>
    <w:rsid w:val="005A4CD3"/>
    <w:rsid w:val="005A4E89"/>
    <w:rsid w:val="005A58E0"/>
    <w:rsid w:val="005A5C8D"/>
    <w:rsid w:val="005A5D9D"/>
    <w:rsid w:val="005A674D"/>
    <w:rsid w:val="005A6F7C"/>
    <w:rsid w:val="005A7217"/>
    <w:rsid w:val="005A7712"/>
    <w:rsid w:val="005A79F7"/>
    <w:rsid w:val="005A7B57"/>
    <w:rsid w:val="005A7BDD"/>
    <w:rsid w:val="005A7BF9"/>
    <w:rsid w:val="005B01C9"/>
    <w:rsid w:val="005B036F"/>
    <w:rsid w:val="005B078C"/>
    <w:rsid w:val="005B0D42"/>
    <w:rsid w:val="005B104F"/>
    <w:rsid w:val="005B132F"/>
    <w:rsid w:val="005B13AE"/>
    <w:rsid w:val="005B14CC"/>
    <w:rsid w:val="005B15EB"/>
    <w:rsid w:val="005B1871"/>
    <w:rsid w:val="005B18B2"/>
    <w:rsid w:val="005B1B45"/>
    <w:rsid w:val="005B1CB7"/>
    <w:rsid w:val="005B2374"/>
    <w:rsid w:val="005B2F18"/>
    <w:rsid w:val="005B2F7C"/>
    <w:rsid w:val="005B3461"/>
    <w:rsid w:val="005B359B"/>
    <w:rsid w:val="005B38E7"/>
    <w:rsid w:val="005B40A6"/>
    <w:rsid w:val="005B46C6"/>
    <w:rsid w:val="005B4866"/>
    <w:rsid w:val="005B57B9"/>
    <w:rsid w:val="005B5AB1"/>
    <w:rsid w:val="005B5C0C"/>
    <w:rsid w:val="005B62C6"/>
    <w:rsid w:val="005B6DAF"/>
    <w:rsid w:val="005B7A0A"/>
    <w:rsid w:val="005B7F32"/>
    <w:rsid w:val="005C0180"/>
    <w:rsid w:val="005C01B7"/>
    <w:rsid w:val="005C03CC"/>
    <w:rsid w:val="005C040B"/>
    <w:rsid w:val="005C04D5"/>
    <w:rsid w:val="005C07EF"/>
    <w:rsid w:val="005C0907"/>
    <w:rsid w:val="005C0CFC"/>
    <w:rsid w:val="005C1732"/>
    <w:rsid w:val="005C2141"/>
    <w:rsid w:val="005C294E"/>
    <w:rsid w:val="005C2E5C"/>
    <w:rsid w:val="005C35D0"/>
    <w:rsid w:val="005C42FA"/>
    <w:rsid w:val="005C44F3"/>
    <w:rsid w:val="005C4ACA"/>
    <w:rsid w:val="005C4DAA"/>
    <w:rsid w:val="005C530A"/>
    <w:rsid w:val="005C57B0"/>
    <w:rsid w:val="005C5D4F"/>
    <w:rsid w:val="005C6401"/>
    <w:rsid w:val="005C6D1B"/>
    <w:rsid w:val="005C6DCB"/>
    <w:rsid w:val="005C741D"/>
    <w:rsid w:val="005C749A"/>
    <w:rsid w:val="005C7580"/>
    <w:rsid w:val="005C760A"/>
    <w:rsid w:val="005C76F9"/>
    <w:rsid w:val="005C7CDE"/>
    <w:rsid w:val="005C7EC3"/>
    <w:rsid w:val="005D0991"/>
    <w:rsid w:val="005D0C42"/>
    <w:rsid w:val="005D0D13"/>
    <w:rsid w:val="005D1243"/>
    <w:rsid w:val="005D1C7C"/>
    <w:rsid w:val="005D27D1"/>
    <w:rsid w:val="005D27F5"/>
    <w:rsid w:val="005D2A79"/>
    <w:rsid w:val="005D3004"/>
    <w:rsid w:val="005D3CE1"/>
    <w:rsid w:val="005D3D39"/>
    <w:rsid w:val="005D4003"/>
    <w:rsid w:val="005D4281"/>
    <w:rsid w:val="005D441B"/>
    <w:rsid w:val="005D44AD"/>
    <w:rsid w:val="005D44C2"/>
    <w:rsid w:val="005D4B55"/>
    <w:rsid w:val="005D4B69"/>
    <w:rsid w:val="005D50E9"/>
    <w:rsid w:val="005D54A3"/>
    <w:rsid w:val="005D61F4"/>
    <w:rsid w:val="005D6584"/>
    <w:rsid w:val="005D6E80"/>
    <w:rsid w:val="005D787E"/>
    <w:rsid w:val="005D7C39"/>
    <w:rsid w:val="005D7F41"/>
    <w:rsid w:val="005E06CB"/>
    <w:rsid w:val="005E07C2"/>
    <w:rsid w:val="005E0DFD"/>
    <w:rsid w:val="005E115F"/>
    <w:rsid w:val="005E13DF"/>
    <w:rsid w:val="005E193C"/>
    <w:rsid w:val="005E1A73"/>
    <w:rsid w:val="005E1EA7"/>
    <w:rsid w:val="005E2475"/>
    <w:rsid w:val="005E3258"/>
    <w:rsid w:val="005E387D"/>
    <w:rsid w:val="005E3B75"/>
    <w:rsid w:val="005E3C52"/>
    <w:rsid w:val="005E3D15"/>
    <w:rsid w:val="005E3DA6"/>
    <w:rsid w:val="005E3E53"/>
    <w:rsid w:val="005E3FD3"/>
    <w:rsid w:val="005E4341"/>
    <w:rsid w:val="005E4B05"/>
    <w:rsid w:val="005E4C65"/>
    <w:rsid w:val="005E5053"/>
    <w:rsid w:val="005E54C1"/>
    <w:rsid w:val="005E5FED"/>
    <w:rsid w:val="005E60D7"/>
    <w:rsid w:val="005E64FB"/>
    <w:rsid w:val="005E7648"/>
    <w:rsid w:val="005E785F"/>
    <w:rsid w:val="005F0536"/>
    <w:rsid w:val="005F0F3E"/>
    <w:rsid w:val="005F116F"/>
    <w:rsid w:val="005F19DE"/>
    <w:rsid w:val="005F1C05"/>
    <w:rsid w:val="005F2130"/>
    <w:rsid w:val="005F21D5"/>
    <w:rsid w:val="005F237A"/>
    <w:rsid w:val="005F2946"/>
    <w:rsid w:val="005F2A0E"/>
    <w:rsid w:val="005F2B69"/>
    <w:rsid w:val="005F2B91"/>
    <w:rsid w:val="005F34C6"/>
    <w:rsid w:val="005F35D6"/>
    <w:rsid w:val="005F385F"/>
    <w:rsid w:val="005F387A"/>
    <w:rsid w:val="005F38C1"/>
    <w:rsid w:val="005F3D32"/>
    <w:rsid w:val="005F4292"/>
    <w:rsid w:val="005F4318"/>
    <w:rsid w:val="005F4F8E"/>
    <w:rsid w:val="005F54A4"/>
    <w:rsid w:val="005F6687"/>
    <w:rsid w:val="005F6C20"/>
    <w:rsid w:val="005F6DA3"/>
    <w:rsid w:val="005F6E8E"/>
    <w:rsid w:val="005F7127"/>
    <w:rsid w:val="005F71D1"/>
    <w:rsid w:val="005F7340"/>
    <w:rsid w:val="005F734C"/>
    <w:rsid w:val="005F7587"/>
    <w:rsid w:val="005F75E9"/>
    <w:rsid w:val="005F77F4"/>
    <w:rsid w:val="0060035F"/>
    <w:rsid w:val="00600A2B"/>
    <w:rsid w:val="0060190C"/>
    <w:rsid w:val="00601C97"/>
    <w:rsid w:val="00602BBD"/>
    <w:rsid w:val="00603028"/>
    <w:rsid w:val="0060337C"/>
    <w:rsid w:val="006036FF"/>
    <w:rsid w:val="0060387C"/>
    <w:rsid w:val="00603FF9"/>
    <w:rsid w:val="00604B52"/>
    <w:rsid w:val="0060520A"/>
    <w:rsid w:val="006060D8"/>
    <w:rsid w:val="00606567"/>
    <w:rsid w:val="00606C7F"/>
    <w:rsid w:val="00606C84"/>
    <w:rsid w:val="00606D38"/>
    <w:rsid w:val="00606E12"/>
    <w:rsid w:val="00606FFA"/>
    <w:rsid w:val="00607205"/>
    <w:rsid w:val="006074E4"/>
    <w:rsid w:val="00607811"/>
    <w:rsid w:val="00607A44"/>
    <w:rsid w:val="00607F22"/>
    <w:rsid w:val="006108D3"/>
    <w:rsid w:val="00610B32"/>
    <w:rsid w:val="006112D1"/>
    <w:rsid w:val="006112FA"/>
    <w:rsid w:val="00611311"/>
    <w:rsid w:val="00611515"/>
    <w:rsid w:val="00611E42"/>
    <w:rsid w:val="00612105"/>
    <w:rsid w:val="00612661"/>
    <w:rsid w:val="00612968"/>
    <w:rsid w:val="00613341"/>
    <w:rsid w:val="00613A02"/>
    <w:rsid w:val="00614686"/>
    <w:rsid w:val="00614A78"/>
    <w:rsid w:val="00614CA3"/>
    <w:rsid w:val="00615632"/>
    <w:rsid w:val="00615DA7"/>
    <w:rsid w:val="00615FB5"/>
    <w:rsid w:val="00616775"/>
    <w:rsid w:val="00616F96"/>
    <w:rsid w:val="0061741E"/>
    <w:rsid w:val="006177F8"/>
    <w:rsid w:val="00617A81"/>
    <w:rsid w:val="00617E1C"/>
    <w:rsid w:val="006200D2"/>
    <w:rsid w:val="00620205"/>
    <w:rsid w:val="00620209"/>
    <w:rsid w:val="00620683"/>
    <w:rsid w:val="00620EDE"/>
    <w:rsid w:val="006218EF"/>
    <w:rsid w:val="00621CD9"/>
    <w:rsid w:val="00621F95"/>
    <w:rsid w:val="00622154"/>
    <w:rsid w:val="00622D42"/>
    <w:rsid w:val="00622F63"/>
    <w:rsid w:val="0062314D"/>
    <w:rsid w:val="006231D9"/>
    <w:rsid w:val="00623402"/>
    <w:rsid w:val="00623863"/>
    <w:rsid w:val="00623E8D"/>
    <w:rsid w:val="00623F01"/>
    <w:rsid w:val="00624B34"/>
    <w:rsid w:val="00624B53"/>
    <w:rsid w:val="00625282"/>
    <w:rsid w:val="00625328"/>
    <w:rsid w:val="0062546D"/>
    <w:rsid w:val="0062552D"/>
    <w:rsid w:val="00625728"/>
    <w:rsid w:val="00625B93"/>
    <w:rsid w:val="00625D4B"/>
    <w:rsid w:val="00625D95"/>
    <w:rsid w:val="00625EDF"/>
    <w:rsid w:val="00626010"/>
    <w:rsid w:val="00626613"/>
    <w:rsid w:val="00626AD6"/>
    <w:rsid w:val="00626B83"/>
    <w:rsid w:val="006308DE"/>
    <w:rsid w:val="006308E9"/>
    <w:rsid w:val="0063094A"/>
    <w:rsid w:val="00630CFC"/>
    <w:rsid w:val="00630D3E"/>
    <w:rsid w:val="00631174"/>
    <w:rsid w:val="0063157D"/>
    <w:rsid w:val="00631AFF"/>
    <w:rsid w:val="00631DF2"/>
    <w:rsid w:val="006326E8"/>
    <w:rsid w:val="006334C2"/>
    <w:rsid w:val="00633563"/>
    <w:rsid w:val="00633A04"/>
    <w:rsid w:val="00633D0B"/>
    <w:rsid w:val="00635957"/>
    <w:rsid w:val="00635C14"/>
    <w:rsid w:val="006361EF"/>
    <w:rsid w:val="00636271"/>
    <w:rsid w:val="006363A5"/>
    <w:rsid w:val="00636465"/>
    <w:rsid w:val="00636B4A"/>
    <w:rsid w:val="00636B84"/>
    <w:rsid w:val="00636EBB"/>
    <w:rsid w:val="00637180"/>
    <w:rsid w:val="006377A8"/>
    <w:rsid w:val="00637F44"/>
    <w:rsid w:val="006405A1"/>
    <w:rsid w:val="0064060E"/>
    <w:rsid w:val="00640DB6"/>
    <w:rsid w:val="00641193"/>
    <w:rsid w:val="00641208"/>
    <w:rsid w:val="006416F5"/>
    <w:rsid w:val="006419FA"/>
    <w:rsid w:val="00641AFC"/>
    <w:rsid w:val="00641EA6"/>
    <w:rsid w:val="00641F01"/>
    <w:rsid w:val="00643276"/>
    <w:rsid w:val="00643326"/>
    <w:rsid w:val="00643876"/>
    <w:rsid w:val="00643C5A"/>
    <w:rsid w:val="00643E1C"/>
    <w:rsid w:val="0064415D"/>
    <w:rsid w:val="0064479D"/>
    <w:rsid w:val="00644F2B"/>
    <w:rsid w:val="00645004"/>
    <w:rsid w:val="006450CD"/>
    <w:rsid w:val="006455F8"/>
    <w:rsid w:val="00646106"/>
    <w:rsid w:val="00646427"/>
    <w:rsid w:val="00646555"/>
    <w:rsid w:val="00646B1B"/>
    <w:rsid w:val="00646B78"/>
    <w:rsid w:val="0064719C"/>
    <w:rsid w:val="0064755C"/>
    <w:rsid w:val="00647902"/>
    <w:rsid w:val="00647A35"/>
    <w:rsid w:val="00647C3C"/>
    <w:rsid w:val="006502FA"/>
    <w:rsid w:val="006505CC"/>
    <w:rsid w:val="00650A43"/>
    <w:rsid w:val="00651689"/>
    <w:rsid w:val="0065185B"/>
    <w:rsid w:val="00651A3A"/>
    <w:rsid w:val="006521F7"/>
    <w:rsid w:val="006523A0"/>
    <w:rsid w:val="00652560"/>
    <w:rsid w:val="0065267F"/>
    <w:rsid w:val="0065345B"/>
    <w:rsid w:val="00653780"/>
    <w:rsid w:val="00653954"/>
    <w:rsid w:val="00653D8D"/>
    <w:rsid w:val="00653F37"/>
    <w:rsid w:val="006546BB"/>
    <w:rsid w:val="00654DD9"/>
    <w:rsid w:val="00655843"/>
    <w:rsid w:val="00655A79"/>
    <w:rsid w:val="00656A15"/>
    <w:rsid w:val="00656BA0"/>
    <w:rsid w:val="0065723F"/>
    <w:rsid w:val="00657E13"/>
    <w:rsid w:val="0066065E"/>
    <w:rsid w:val="0066166E"/>
    <w:rsid w:val="00661744"/>
    <w:rsid w:val="00661762"/>
    <w:rsid w:val="00661BA9"/>
    <w:rsid w:val="0066217F"/>
    <w:rsid w:val="00662848"/>
    <w:rsid w:val="006629FE"/>
    <w:rsid w:val="00662BC9"/>
    <w:rsid w:val="00662D5B"/>
    <w:rsid w:val="00662E3D"/>
    <w:rsid w:val="00662F15"/>
    <w:rsid w:val="00663185"/>
    <w:rsid w:val="00663311"/>
    <w:rsid w:val="006633C2"/>
    <w:rsid w:val="00663760"/>
    <w:rsid w:val="00663C0D"/>
    <w:rsid w:val="00663ED2"/>
    <w:rsid w:val="006645FD"/>
    <w:rsid w:val="00664B2D"/>
    <w:rsid w:val="00665142"/>
    <w:rsid w:val="006652BC"/>
    <w:rsid w:val="00665407"/>
    <w:rsid w:val="00665AE6"/>
    <w:rsid w:val="00665C98"/>
    <w:rsid w:val="006660A4"/>
    <w:rsid w:val="0066631A"/>
    <w:rsid w:val="00666F95"/>
    <w:rsid w:val="00667926"/>
    <w:rsid w:val="00667B22"/>
    <w:rsid w:val="00670B13"/>
    <w:rsid w:val="006710C1"/>
    <w:rsid w:val="00671680"/>
    <w:rsid w:val="00671760"/>
    <w:rsid w:val="0067205F"/>
    <w:rsid w:val="00672193"/>
    <w:rsid w:val="00672592"/>
    <w:rsid w:val="00672783"/>
    <w:rsid w:val="00672DE3"/>
    <w:rsid w:val="0067304E"/>
    <w:rsid w:val="0067394F"/>
    <w:rsid w:val="006745E5"/>
    <w:rsid w:val="00674B39"/>
    <w:rsid w:val="00674D37"/>
    <w:rsid w:val="00675803"/>
    <w:rsid w:val="006758B5"/>
    <w:rsid w:val="006778BB"/>
    <w:rsid w:val="006778F4"/>
    <w:rsid w:val="00677A0E"/>
    <w:rsid w:val="00677DD5"/>
    <w:rsid w:val="006805CD"/>
    <w:rsid w:val="00680C1B"/>
    <w:rsid w:val="00680C2F"/>
    <w:rsid w:val="00680DD6"/>
    <w:rsid w:val="00681181"/>
    <w:rsid w:val="0068151C"/>
    <w:rsid w:val="00681AB8"/>
    <w:rsid w:val="00681E6F"/>
    <w:rsid w:val="00682099"/>
    <w:rsid w:val="0068211D"/>
    <w:rsid w:val="00682412"/>
    <w:rsid w:val="00682BF1"/>
    <w:rsid w:val="00682C88"/>
    <w:rsid w:val="00683567"/>
    <w:rsid w:val="006844FF"/>
    <w:rsid w:val="00684904"/>
    <w:rsid w:val="006849ED"/>
    <w:rsid w:val="00684B28"/>
    <w:rsid w:val="00685A22"/>
    <w:rsid w:val="00685A8E"/>
    <w:rsid w:val="00685AE7"/>
    <w:rsid w:val="00686528"/>
    <w:rsid w:val="00686648"/>
    <w:rsid w:val="00686D88"/>
    <w:rsid w:val="00686DBC"/>
    <w:rsid w:val="00686E5C"/>
    <w:rsid w:val="006871DD"/>
    <w:rsid w:val="0068792A"/>
    <w:rsid w:val="00687AB4"/>
    <w:rsid w:val="00690592"/>
    <w:rsid w:val="0069286B"/>
    <w:rsid w:val="00692AED"/>
    <w:rsid w:val="00692FA0"/>
    <w:rsid w:val="00693042"/>
    <w:rsid w:val="0069376A"/>
    <w:rsid w:val="006939BD"/>
    <w:rsid w:val="00693B4E"/>
    <w:rsid w:val="00693DA7"/>
    <w:rsid w:val="00693E99"/>
    <w:rsid w:val="00694D8A"/>
    <w:rsid w:val="00694F3D"/>
    <w:rsid w:val="0069502A"/>
    <w:rsid w:val="00695A64"/>
    <w:rsid w:val="00695F62"/>
    <w:rsid w:val="0069651B"/>
    <w:rsid w:val="00696DAF"/>
    <w:rsid w:val="00697629"/>
    <w:rsid w:val="0069798F"/>
    <w:rsid w:val="00697AEC"/>
    <w:rsid w:val="006A0FD6"/>
    <w:rsid w:val="006A1590"/>
    <w:rsid w:val="006A1777"/>
    <w:rsid w:val="006A17E9"/>
    <w:rsid w:val="006A18B6"/>
    <w:rsid w:val="006A1BA7"/>
    <w:rsid w:val="006A1D7E"/>
    <w:rsid w:val="006A1EDC"/>
    <w:rsid w:val="006A22F2"/>
    <w:rsid w:val="006A2823"/>
    <w:rsid w:val="006A33D7"/>
    <w:rsid w:val="006A3425"/>
    <w:rsid w:val="006A3529"/>
    <w:rsid w:val="006A3596"/>
    <w:rsid w:val="006A3A2C"/>
    <w:rsid w:val="006A3CC2"/>
    <w:rsid w:val="006A4342"/>
    <w:rsid w:val="006A50A0"/>
    <w:rsid w:val="006A50EB"/>
    <w:rsid w:val="006A581A"/>
    <w:rsid w:val="006A59D4"/>
    <w:rsid w:val="006A5B0F"/>
    <w:rsid w:val="006A5ED6"/>
    <w:rsid w:val="006A5FF3"/>
    <w:rsid w:val="006A63F4"/>
    <w:rsid w:val="006A67E7"/>
    <w:rsid w:val="006A6BC6"/>
    <w:rsid w:val="006A7F77"/>
    <w:rsid w:val="006B04F0"/>
    <w:rsid w:val="006B0514"/>
    <w:rsid w:val="006B05CF"/>
    <w:rsid w:val="006B08E5"/>
    <w:rsid w:val="006B1507"/>
    <w:rsid w:val="006B15BF"/>
    <w:rsid w:val="006B169D"/>
    <w:rsid w:val="006B1CDB"/>
    <w:rsid w:val="006B1FD8"/>
    <w:rsid w:val="006B20EE"/>
    <w:rsid w:val="006B2601"/>
    <w:rsid w:val="006B2B57"/>
    <w:rsid w:val="006B2E94"/>
    <w:rsid w:val="006B320B"/>
    <w:rsid w:val="006B3321"/>
    <w:rsid w:val="006B33EB"/>
    <w:rsid w:val="006B3FAA"/>
    <w:rsid w:val="006B42C9"/>
    <w:rsid w:val="006B4826"/>
    <w:rsid w:val="006B5779"/>
    <w:rsid w:val="006B5B8D"/>
    <w:rsid w:val="006B5D10"/>
    <w:rsid w:val="006B6407"/>
    <w:rsid w:val="006B6B8D"/>
    <w:rsid w:val="006B75C1"/>
    <w:rsid w:val="006B788C"/>
    <w:rsid w:val="006B7C22"/>
    <w:rsid w:val="006C001F"/>
    <w:rsid w:val="006C01F2"/>
    <w:rsid w:val="006C0AB3"/>
    <w:rsid w:val="006C0D51"/>
    <w:rsid w:val="006C0DA7"/>
    <w:rsid w:val="006C0E84"/>
    <w:rsid w:val="006C1614"/>
    <w:rsid w:val="006C16B5"/>
    <w:rsid w:val="006C1D8C"/>
    <w:rsid w:val="006C255D"/>
    <w:rsid w:val="006C2812"/>
    <w:rsid w:val="006C2BB7"/>
    <w:rsid w:val="006C2C8D"/>
    <w:rsid w:val="006C36CF"/>
    <w:rsid w:val="006C42CE"/>
    <w:rsid w:val="006C4887"/>
    <w:rsid w:val="006C4C4E"/>
    <w:rsid w:val="006C51D5"/>
    <w:rsid w:val="006C576A"/>
    <w:rsid w:val="006C58F3"/>
    <w:rsid w:val="006C5967"/>
    <w:rsid w:val="006C5ECF"/>
    <w:rsid w:val="006C62A9"/>
    <w:rsid w:val="006C6C42"/>
    <w:rsid w:val="006C77C7"/>
    <w:rsid w:val="006C7EBF"/>
    <w:rsid w:val="006D042B"/>
    <w:rsid w:val="006D08BE"/>
    <w:rsid w:val="006D0A64"/>
    <w:rsid w:val="006D0BD5"/>
    <w:rsid w:val="006D11F5"/>
    <w:rsid w:val="006D12E3"/>
    <w:rsid w:val="006D18F2"/>
    <w:rsid w:val="006D19EE"/>
    <w:rsid w:val="006D1CD7"/>
    <w:rsid w:val="006D1E49"/>
    <w:rsid w:val="006D2553"/>
    <w:rsid w:val="006D2567"/>
    <w:rsid w:val="006D2BFF"/>
    <w:rsid w:val="006D31A2"/>
    <w:rsid w:val="006D3309"/>
    <w:rsid w:val="006D3A39"/>
    <w:rsid w:val="006D3F55"/>
    <w:rsid w:val="006D4190"/>
    <w:rsid w:val="006D432E"/>
    <w:rsid w:val="006D45AE"/>
    <w:rsid w:val="006D4747"/>
    <w:rsid w:val="006D47BF"/>
    <w:rsid w:val="006D482A"/>
    <w:rsid w:val="006D535A"/>
    <w:rsid w:val="006D55FB"/>
    <w:rsid w:val="006D5B0E"/>
    <w:rsid w:val="006D6318"/>
    <w:rsid w:val="006D68F4"/>
    <w:rsid w:val="006D6995"/>
    <w:rsid w:val="006D771C"/>
    <w:rsid w:val="006D7BC3"/>
    <w:rsid w:val="006E1746"/>
    <w:rsid w:val="006E1B71"/>
    <w:rsid w:val="006E1CF4"/>
    <w:rsid w:val="006E1E51"/>
    <w:rsid w:val="006E2221"/>
    <w:rsid w:val="006E254B"/>
    <w:rsid w:val="006E26BE"/>
    <w:rsid w:val="006E29CE"/>
    <w:rsid w:val="006E2B30"/>
    <w:rsid w:val="006E2B8F"/>
    <w:rsid w:val="006E33C0"/>
    <w:rsid w:val="006E37F0"/>
    <w:rsid w:val="006E4894"/>
    <w:rsid w:val="006E4980"/>
    <w:rsid w:val="006E4B71"/>
    <w:rsid w:val="006E4EB7"/>
    <w:rsid w:val="006E511F"/>
    <w:rsid w:val="006E6044"/>
    <w:rsid w:val="006E6ABF"/>
    <w:rsid w:val="006E6B7A"/>
    <w:rsid w:val="006E6BC7"/>
    <w:rsid w:val="006E6DBC"/>
    <w:rsid w:val="006E73BA"/>
    <w:rsid w:val="006F0204"/>
    <w:rsid w:val="006F0489"/>
    <w:rsid w:val="006F05C9"/>
    <w:rsid w:val="006F0A25"/>
    <w:rsid w:val="006F0ABD"/>
    <w:rsid w:val="006F0AFA"/>
    <w:rsid w:val="006F13E9"/>
    <w:rsid w:val="006F1520"/>
    <w:rsid w:val="006F1B52"/>
    <w:rsid w:val="006F237C"/>
    <w:rsid w:val="006F24F8"/>
    <w:rsid w:val="006F24FD"/>
    <w:rsid w:val="006F2538"/>
    <w:rsid w:val="006F25FD"/>
    <w:rsid w:val="006F27A6"/>
    <w:rsid w:val="006F2F18"/>
    <w:rsid w:val="006F3886"/>
    <w:rsid w:val="006F39A4"/>
    <w:rsid w:val="006F3CFD"/>
    <w:rsid w:val="006F3CFE"/>
    <w:rsid w:val="006F3E4B"/>
    <w:rsid w:val="006F42DE"/>
    <w:rsid w:val="006F47D2"/>
    <w:rsid w:val="006F4C2E"/>
    <w:rsid w:val="006F52F7"/>
    <w:rsid w:val="006F54AC"/>
    <w:rsid w:val="006F5CCD"/>
    <w:rsid w:val="006F6752"/>
    <w:rsid w:val="006F6E59"/>
    <w:rsid w:val="006F7323"/>
    <w:rsid w:val="006F7713"/>
    <w:rsid w:val="006F78AF"/>
    <w:rsid w:val="006F7DB1"/>
    <w:rsid w:val="0070118A"/>
    <w:rsid w:val="007016A4"/>
    <w:rsid w:val="00701939"/>
    <w:rsid w:val="0070241D"/>
    <w:rsid w:val="00702A08"/>
    <w:rsid w:val="00702D65"/>
    <w:rsid w:val="00703134"/>
    <w:rsid w:val="007032FF"/>
    <w:rsid w:val="007033FA"/>
    <w:rsid w:val="0070386E"/>
    <w:rsid w:val="00703EFF"/>
    <w:rsid w:val="0070404E"/>
    <w:rsid w:val="00704467"/>
    <w:rsid w:val="0070450A"/>
    <w:rsid w:val="00704BBD"/>
    <w:rsid w:val="00704C22"/>
    <w:rsid w:val="00705B33"/>
    <w:rsid w:val="00705D83"/>
    <w:rsid w:val="0070615E"/>
    <w:rsid w:val="00706207"/>
    <w:rsid w:val="0070660B"/>
    <w:rsid w:val="00706A07"/>
    <w:rsid w:val="00706C4B"/>
    <w:rsid w:val="00706D47"/>
    <w:rsid w:val="00706DDE"/>
    <w:rsid w:val="0070718C"/>
    <w:rsid w:val="00707798"/>
    <w:rsid w:val="007079CB"/>
    <w:rsid w:val="00707FEE"/>
    <w:rsid w:val="007101B1"/>
    <w:rsid w:val="00710A58"/>
    <w:rsid w:val="007116AC"/>
    <w:rsid w:val="00711DC6"/>
    <w:rsid w:val="007124A2"/>
    <w:rsid w:val="007133ED"/>
    <w:rsid w:val="00713944"/>
    <w:rsid w:val="00714DBE"/>
    <w:rsid w:val="007154E8"/>
    <w:rsid w:val="0071676F"/>
    <w:rsid w:val="00716978"/>
    <w:rsid w:val="00717A28"/>
    <w:rsid w:val="007206D8"/>
    <w:rsid w:val="00721336"/>
    <w:rsid w:val="0072161F"/>
    <w:rsid w:val="00721B0D"/>
    <w:rsid w:val="00721B8C"/>
    <w:rsid w:val="007227F2"/>
    <w:rsid w:val="007229EB"/>
    <w:rsid w:val="007230D6"/>
    <w:rsid w:val="00723124"/>
    <w:rsid w:val="007231B9"/>
    <w:rsid w:val="00723966"/>
    <w:rsid w:val="00723A04"/>
    <w:rsid w:val="00723C91"/>
    <w:rsid w:val="00723DFB"/>
    <w:rsid w:val="00723E4B"/>
    <w:rsid w:val="0072405A"/>
    <w:rsid w:val="0072411C"/>
    <w:rsid w:val="00724176"/>
    <w:rsid w:val="00724553"/>
    <w:rsid w:val="007245B0"/>
    <w:rsid w:val="00724B46"/>
    <w:rsid w:val="00724F50"/>
    <w:rsid w:val="00725010"/>
    <w:rsid w:val="00725152"/>
    <w:rsid w:val="007253C6"/>
    <w:rsid w:val="0072563F"/>
    <w:rsid w:val="007264F8"/>
    <w:rsid w:val="00727456"/>
    <w:rsid w:val="0072761B"/>
    <w:rsid w:val="007277CA"/>
    <w:rsid w:val="007279C5"/>
    <w:rsid w:val="00727A20"/>
    <w:rsid w:val="007302FB"/>
    <w:rsid w:val="0073071C"/>
    <w:rsid w:val="00730822"/>
    <w:rsid w:val="007309C6"/>
    <w:rsid w:val="00730FD2"/>
    <w:rsid w:val="00731258"/>
    <w:rsid w:val="00731C76"/>
    <w:rsid w:val="00731D4C"/>
    <w:rsid w:val="00731DF8"/>
    <w:rsid w:val="00732057"/>
    <w:rsid w:val="0073234C"/>
    <w:rsid w:val="00732446"/>
    <w:rsid w:val="00732CFA"/>
    <w:rsid w:val="00732E2C"/>
    <w:rsid w:val="00733398"/>
    <w:rsid w:val="00734468"/>
    <w:rsid w:val="007347B4"/>
    <w:rsid w:val="00734A9F"/>
    <w:rsid w:val="00734E42"/>
    <w:rsid w:val="00734ECE"/>
    <w:rsid w:val="007353BE"/>
    <w:rsid w:val="00735A07"/>
    <w:rsid w:val="00735ECF"/>
    <w:rsid w:val="007365C1"/>
    <w:rsid w:val="00736821"/>
    <w:rsid w:val="007368A2"/>
    <w:rsid w:val="00736DE9"/>
    <w:rsid w:val="00736EB4"/>
    <w:rsid w:val="007371E4"/>
    <w:rsid w:val="00737613"/>
    <w:rsid w:val="00737F80"/>
    <w:rsid w:val="0074057E"/>
    <w:rsid w:val="00740586"/>
    <w:rsid w:val="007406D7"/>
    <w:rsid w:val="00740E55"/>
    <w:rsid w:val="0074210E"/>
    <w:rsid w:val="007423C9"/>
    <w:rsid w:val="00742439"/>
    <w:rsid w:val="00742EEE"/>
    <w:rsid w:val="00743A10"/>
    <w:rsid w:val="00743D2C"/>
    <w:rsid w:val="00743FC1"/>
    <w:rsid w:val="007442A7"/>
    <w:rsid w:val="00745480"/>
    <w:rsid w:val="00745622"/>
    <w:rsid w:val="00745857"/>
    <w:rsid w:val="00745A34"/>
    <w:rsid w:val="007465A9"/>
    <w:rsid w:val="00746610"/>
    <w:rsid w:val="0074672E"/>
    <w:rsid w:val="00746D99"/>
    <w:rsid w:val="00747090"/>
    <w:rsid w:val="0074745B"/>
    <w:rsid w:val="0074780D"/>
    <w:rsid w:val="0075064A"/>
    <w:rsid w:val="0075092E"/>
    <w:rsid w:val="00750E0F"/>
    <w:rsid w:val="00750F41"/>
    <w:rsid w:val="00750FAA"/>
    <w:rsid w:val="00751ABE"/>
    <w:rsid w:val="00753920"/>
    <w:rsid w:val="00753CBE"/>
    <w:rsid w:val="00753DE7"/>
    <w:rsid w:val="00753E0F"/>
    <w:rsid w:val="0075400F"/>
    <w:rsid w:val="00754277"/>
    <w:rsid w:val="00754A0D"/>
    <w:rsid w:val="00754D7F"/>
    <w:rsid w:val="0075501B"/>
    <w:rsid w:val="007552C1"/>
    <w:rsid w:val="00755650"/>
    <w:rsid w:val="0075568E"/>
    <w:rsid w:val="00755854"/>
    <w:rsid w:val="0075585E"/>
    <w:rsid w:val="007562E2"/>
    <w:rsid w:val="0075751B"/>
    <w:rsid w:val="00757546"/>
    <w:rsid w:val="00757625"/>
    <w:rsid w:val="007577C2"/>
    <w:rsid w:val="00757B24"/>
    <w:rsid w:val="00757E3D"/>
    <w:rsid w:val="00757F30"/>
    <w:rsid w:val="00760297"/>
    <w:rsid w:val="00760439"/>
    <w:rsid w:val="0076162B"/>
    <w:rsid w:val="00761FA8"/>
    <w:rsid w:val="00761FF7"/>
    <w:rsid w:val="007623EA"/>
    <w:rsid w:val="00762AC7"/>
    <w:rsid w:val="00762F2B"/>
    <w:rsid w:val="0076328E"/>
    <w:rsid w:val="00763739"/>
    <w:rsid w:val="00763A45"/>
    <w:rsid w:val="00763AD8"/>
    <w:rsid w:val="00763BB3"/>
    <w:rsid w:val="00763DC3"/>
    <w:rsid w:val="00763E0C"/>
    <w:rsid w:val="00763EFD"/>
    <w:rsid w:val="00764130"/>
    <w:rsid w:val="00764F88"/>
    <w:rsid w:val="0076513F"/>
    <w:rsid w:val="0076530D"/>
    <w:rsid w:val="007654DC"/>
    <w:rsid w:val="0076561E"/>
    <w:rsid w:val="007661B0"/>
    <w:rsid w:val="00766EBC"/>
    <w:rsid w:val="00766F28"/>
    <w:rsid w:val="00767DCB"/>
    <w:rsid w:val="007701CB"/>
    <w:rsid w:val="00770B3D"/>
    <w:rsid w:val="00770D1F"/>
    <w:rsid w:val="00770DF7"/>
    <w:rsid w:val="00771292"/>
    <w:rsid w:val="00771E16"/>
    <w:rsid w:val="00771E8F"/>
    <w:rsid w:val="0077231A"/>
    <w:rsid w:val="00772338"/>
    <w:rsid w:val="007724AE"/>
    <w:rsid w:val="0077286B"/>
    <w:rsid w:val="007728E6"/>
    <w:rsid w:val="0077296B"/>
    <w:rsid w:val="00773207"/>
    <w:rsid w:val="00773353"/>
    <w:rsid w:val="007737B4"/>
    <w:rsid w:val="00773B9F"/>
    <w:rsid w:val="00774110"/>
    <w:rsid w:val="00774F2C"/>
    <w:rsid w:val="00774F37"/>
    <w:rsid w:val="00775093"/>
    <w:rsid w:val="00776006"/>
    <w:rsid w:val="00776450"/>
    <w:rsid w:val="007765A8"/>
    <w:rsid w:val="007765F3"/>
    <w:rsid w:val="0077696B"/>
    <w:rsid w:val="00776B08"/>
    <w:rsid w:val="007772AC"/>
    <w:rsid w:val="007773FA"/>
    <w:rsid w:val="007776BB"/>
    <w:rsid w:val="007779E3"/>
    <w:rsid w:val="00777ABA"/>
    <w:rsid w:val="00777D77"/>
    <w:rsid w:val="00780336"/>
    <w:rsid w:val="00780A45"/>
    <w:rsid w:val="00780C0D"/>
    <w:rsid w:val="00780DBA"/>
    <w:rsid w:val="00781153"/>
    <w:rsid w:val="00781D7D"/>
    <w:rsid w:val="007825F7"/>
    <w:rsid w:val="0078286A"/>
    <w:rsid w:val="0078341E"/>
    <w:rsid w:val="007836F3"/>
    <w:rsid w:val="00783842"/>
    <w:rsid w:val="00783C2A"/>
    <w:rsid w:val="00784A7E"/>
    <w:rsid w:val="007850E3"/>
    <w:rsid w:val="007859AE"/>
    <w:rsid w:val="00785C6D"/>
    <w:rsid w:val="00785CEB"/>
    <w:rsid w:val="00785D0C"/>
    <w:rsid w:val="00786A8E"/>
    <w:rsid w:val="00786B9E"/>
    <w:rsid w:val="00786D07"/>
    <w:rsid w:val="00786D1C"/>
    <w:rsid w:val="0078714A"/>
    <w:rsid w:val="007876E3"/>
    <w:rsid w:val="00787CB2"/>
    <w:rsid w:val="0079075B"/>
    <w:rsid w:val="00790A4A"/>
    <w:rsid w:val="00790B10"/>
    <w:rsid w:val="00791AB0"/>
    <w:rsid w:val="007925BF"/>
    <w:rsid w:val="00792885"/>
    <w:rsid w:val="007928AD"/>
    <w:rsid w:val="00792A61"/>
    <w:rsid w:val="00792CAD"/>
    <w:rsid w:val="00792E06"/>
    <w:rsid w:val="00792FB2"/>
    <w:rsid w:val="00793001"/>
    <w:rsid w:val="00794724"/>
    <w:rsid w:val="00794AB0"/>
    <w:rsid w:val="00794F62"/>
    <w:rsid w:val="00795006"/>
    <w:rsid w:val="00796041"/>
    <w:rsid w:val="00796495"/>
    <w:rsid w:val="007967EC"/>
    <w:rsid w:val="00796D67"/>
    <w:rsid w:val="00796DE2"/>
    <w:rsid w:val="007973FB"/>
    <w:rsid w:val="0079740D"/>
    <w:rsid w:val="0079745F"/>
    <w:rsid w:val="007A0174"/>
    <w:rsid w:val="007A01D4"/>
    <w:rsid w:val="007A0964"/>
    <w:rsid w:val="007A0BAB"/>
    <w:rsid w:val="007A0BB2"/>
    <w:rsid w:val="007A0CB1"/>
    <w:rsid w:val="007A1183"/>
    <w:rsid w:val="007A12C5"/>
    <w:rsid w:val="007A1BBF"/>
    <w:rsid w:val="007A1E21"/>
    <w:rsid w:val="007A35EE"/>
    <w:rsid w:val="007A3F8E"/>
    <w:rsid w:val="007A46BD"/>
    <w:rsid w:val="007A4F65"/>
    <w:rsid w:val="007A5131"/>
    <w:rsid w:val="007A5FD1"/>
    <w:rsid w:val="007A6277"/>
    <w:rsid w:val="007A62C3"/>
    <w:rsid w:val="007A6873"/>
    <w:rsid w:val="007A70DD"/>
    <w:rsid w:val="007A725A"/>
    <w:rsid w:val="007A78A5"/>
    <w:rsid w:val="007B0658"/>
    <w:rsid w:val="007B0889"/>
    <w:rsid w:val="007B0A09"/>
    <w:rsid w:val="007B1242"/>
    <w:rsid w:val="007B14D1"/>
    <w:rsid w:val="007B1519"/>
    <w:rsid w:val="007B1888"/>
    <w:rsid w:val="007B1A13"/>
    <w:rsid w:val="007B1DED"/>
    <w:rsid w:val="007B2681"/>
    <w:rsid w:val="007B271A"/>
    <w:rsid w:val="007B294A"/>
    <w:rsid w:val="007B29A6"/>
    <w:rsid w:val="007B375D"/>
    <w:rsid w:val="007B3847"/>
    <w:rsid w:val="007B4019"/>
    <w:rsid w:val="007B460F"/>
    <w:rsid w:val="007B48DA"/>
    <w:rsid w:val="007B493E"/>
    <w:rsid w:val="007B4B7A"/>
    <w:rsid w:val="007B506C"/>
    <w:rsid w:val="007B5277"/>
    <w:rsid w:val="007B54BD"/>
    <w:rsid w:val="007B560B"/>
    <w:rsid w:val="007B5976"/>
    <w:rsid w:val="007B5AF2"/>
    <w:rsid w:val="007B5C00"/>
    <w:rsid w:val="007B66A0"/>
    <w:rsid w:val="007B68A6"/>
    <w:rsid w:val="007B6920"/>
    <w:rsid w:val="007B6CA4"/>
    <w:rsid w:val="007B6D1D"/>
    <w:rsid w:val="007B6E4E"/>
    <w:rsid w:val="007B71E9"/>
    <w:rsid w:val="007B7A01"/>
    <w:rsid w:val="007B7DF7"/>
    <w:rsid w:val="007C0853"/>
    <w:rsid w:val="007C1659"/>
    <w:rsid w:val="007C1702"/>
    <w:rsid w:val="007C2D8A"/>
    <w:rsid w:val="007C2F5A"/>
    <w:rsid w:val="007C3474"/>
    <w:rsid w:val="007C3B6B"/>
    <w:rsid w:val="007C3F41"/>
    <w:rsid w:val="007C41D1"/>
    <w:rsid w:val="007C452F"/>
    <w:rsid w:val="007C48C7"/>
    <w:rsid w:val="007C4E86"/>
    <w:rsid w:val="007C5473"/>
    <w:rsid w:val="007C59CE"/>
    <w:rsid w:val="007C5A57"/>
    <w:rsid w:val="007C5B3E"/>
    <w:rsid w:val="007C5DCA"/>
    <w:rsid w:val="007C60FB"/>
    <w:rsid w:val="007C69D6"/>
    <w:rsid w:val="007C7034"/>
    <w:rsid w:val="007C75F4"/>
    <w:rsid w:val="007C7670"/>
    <w:rsid w:val="007C7915"/>
    <w:rsid w:val="007C7B65"/>
    <w:rsid w:val="007D0D4C"/>
    <w:rsid w:val="007D1974"/>
    <w:rsid w:val="007D1ADF"/>
    <w:rsid w:val="007D1CAC"/>
    <w:rsid w:val="007D27FD"/>
    <w:rsid w:val="007D29C8"/>
    <w:rsid w:val="007D2CEB"/>
    <w:rsid w:val="007D3591"/>
    <w:rsid w:val="007D3605"/>
    <w:rsid w:val="007D3F8F"/>
    <w:rsid w:val="007D4600"/>
    <w:rsid w:val="007D473A"/>
    <w:rsid w:val="007D4F6E"/>
    <w:rsid w:val="007D5189"/>
    <w:rsid w:val="007D5200"/>
    <w:rsid w:val="007D5D16"/>
    <w:rsid w:val="007D62D2"/>
    <w:rsid w:val="007D6683"/>
    <w:rsid w:val="007D67E3"/>
    <w:rsid w:val="007D71FE"/>
    <w:rsid w:val="007D74EB"/>
    <w:rsid w:val="007D786B"/>
    <w:rsid w:val="007D7F6B"/>
    <w:rsid w:val="007E0352"/>
    <w:rsid w:val="007E148C"/>
    <w:rsid w:val="007E1593"/>
    <w:rsid w:val="007E20B8"/>
    <w:rsid w:val="007E21B2"/>
    <w:rsid w:val="007E270D"/>
    <w:rsid w:val="007E3357"/>
    <w:rsid w:val="007E35E9"/>
    <w:rsid w:val="007E3DBF"/>
    <w:rsid w:val="007E3DDC"/>
    <w:rsid w:val="007E5028"/>
    <w:rsid w:val="007E5B6D"/>
    <w:rsid w:val="007E5DAA"/>
    <w:rsid w:val="007E6167"/>
    <w:rsid w:val="007E74C5"/>
    <w:rsid w:val="007E7B7C"/>
    <w:rsid w:val="007F018F"/>
    <w:rsid w:val="007F0466"/>
    <w:rsid w:val="007F0516"/>
    <w:rsid w:val="007F0E34"/>
    <w:rsid w:val="007F1434"/>
    <w:rsid w:val="007F1503"/>
    <w:rsid w:val="007F164C"/>
    <w:rsid w:val="007F1E7F"/>
    <w:rsid w:val="007F1F9F"/>
    <w:rsid w:val="007F26EE"/>
    <w:rsid w:val="007F2AA2"/>
    <w:rsid w:val="007F2D62"/>
    <w:rsid w:val="007F3180"/>
    <w:rsid w:val="007F32C6"/>
    <w:rsid w:val="007F34DC"/>
    <w:rsid w:val="007F3728"/>
    <w:rsid w:val="007F46C1"/>
    <w:rsid w:val="007F49E6"/>
    <w:rsid w:val="007F4A44"/>
    <w:rsid w:val="007F5BF3"/>
    <w:rsid w:val="007F61D5"/>
    <w:rsid w:val="007F6368"/>
    <w:rsid w:val="007F64C7"/>
    <w:rsid w:val="007F7595"/>
    <w:rsid w:val="007F77AD"/>
    <w:rsid w:val="007F7882"/>
    <w:rsid w:val="007F7B7F"/>
    <w:rsid w:val="00800ACC"/>
    <w:rsid w:val="00800BCD"/>
    <w:rsid w:val="00800DDA"/>
    <w:rsid w:val="0080266E"/>
    <w:rsid w:val="0080293B"/>
    <w:rsid w:val="00802CB2"/>
    <w:rsid w:val="00803147"/>
    <w:rsid w:val="0080345C"/>
    <w:rsid w:val="008036C6"/>
    <w:rsid w:val="00804315"/>
    <w:rsid w:val="008043DE"/>
    <w:rsid w:val="0080498D"/>
    <w:rsid w:val="00804FDE"/>
    <w:rsid w:val="00805131"/>
    <w:rsid w:val="00805871"/>
    <w:rsid w:val="00805D86"/>
    <w:rsid w:val="0080606A"/>
    <w:rsid w:val="00806255"/>
    <w:rsid w:val="008062BA"/>
    <w:rsid w:val="008062EA"/>
    <w:rsid w:val="00806415"/>
    <w:rsid w:val="0080658B"/>
    <w:rsid w:val="008065F0"/>
    <w:rsid w:val="00806660"/>
    <w:rsid w:val="00806957"/>
    <w:rsid w:val="00807C2F"/>
    <w:rsid w:val="0081005F"/>
    <w:rsid w:val="00810B67"/>
    <w:rsid w:val="00811557"/>
    <w:rsid w:val="00811B17"/>
    <w:rsid w:val="00811D7B"/>
    <w:rsid w:val="00812300"/>
    <w:rsid w:val="00812453"/>
    <w:rsid w:val="00812557"/>
    <w:rsid w:val="008126E9"/>
    <w:rsid w:val="008129C6"/>
    <w:rsid w:val="00812BB1"/>
    <w:rsid w:val="00812E0A"/>
    <w:rsid w:val="00812FF7"/>
    <w:rsid w:val="0081352B"/>
    <w:rsid w:val="00813648"/>
    <w:rsid w:val="00813E24"/>
    <w:rsid w:val="008140C1"/>
    <w:rsid w:val="008140D5"/>
    <w:rsid w:val="0081431B"/>
    <w:rsid w:val="00814514"/>
    <w:rsid w:val="00814DFD"/>
    <w:rsid w:val="008160F3"/>
    <w:rsid w:val="00816525"/>
    <w:rsid w:val="0081698A"/>
    <w:rsid w:val="00817F1C"/>
    <w:rsid w:val="00820684"/>
    <w:rsid w:val="008209C8"/>
    <w:rsid w:val="00820BDC"/>
    <w:rsid w:val="00820E3F"/>
    <w:rsid w:val="008212B7"/>
    <w:rsid w:val="00822422"/>
    <w:rsid w:val="00823029"/>
    <w:rsid w:val="008234E0"/>
    <w:rsid w:val="00823563"/>
    <w:rsid w:val="008235DE"/>
    <w:rsid w:val="00823659"/>
    <w:rsid w:val="008237E2"/>
    <w:rsid w:val="008240E3"/>
    <w:rsid w:val="0082440A"/>
    <w:rsid w:val="00824679"/>
    <w:rsid w:val="0082470F"/>
    <w:rsid w:val="00824F16"/>
    <w:rsid w:val="00825024"/>
    <w:rsid w:val="0082516A"/>
    <w:rsid w:val="008255E4"/>
    <w:rsid w:val="008256F7"/>
    <w:rsid w:val="0082585B"/>
    <w:rsid w:val="00825941"/>
    <w:rsid w:val="008259AB"/>
    <w:rsid w:val="00825AFE"/>
    <w:rsid w:val="008263FA"/>
    <w:rsid w:val="008268B8"/>
    <w:rsid w:val="008269B6"/>
    <w:rsid w:val="00827BAD"/>
    <w:rsid w:val="00827E1A"/>
    <w:rsid w:val="00830054"/>
    <w:rsid w:val="0083014E"/>
    <w:rsid w:val="00830639"/>
    <w:rsid w:val="008309C9"/>
    <w:rsid w:val="00830BC7"/>
    <w:rsid w:val="00830F03"/>
    <w:rsid w:val="008310E0"/>
    <w:rsid w:val="00831331"/>
    <w:rsid w:val="0083212A"/>
    <w:rsid w:val="0083271E"/>
    <w:rsid w:val="008332BC"/>
    <w:rsid w:val="00833466"/>
    <w:rsid w:val="008335E3"/>
    <w:rsid w:val="008336B3"/>
    <w:rsid w:val="00833BB4"/>
    <w:rsid w:val="00834DCB"/>
    <w:rsid w:val="00834EE0"/>
    <w:rsid w:val="00835794"/>
    <w:rsid w:val="00835DCB"/>
    <w:rsid w:val="00835ECC"/>
    <w:rsid w:val="008362B7"/>
    <w:rsid w:val="00836673"/>
    <w:rsid w:val="0083682A"/>
    <w:rsid w:val="00836AE9"/>
    <w:rsid w:val="00836F71"/>
    <w:rsid w:val="008374BB"/>
    <w:rsid w:val="00837867"/>
    <w:rsid w:val="00840252"/>
    <w:rsid w:val="0084038D"/>
    <w:rsid w:val="00840A80"/>
    <w:rsid w:val="00840C01"/>
    <w:rsid w:val="00840C42"/>
    <w:rsid w:val="0084167C"/>
    <w:rsid w:val="00843E81"/>
    <w:rsid w:val="00843E98"/>
    <w:rsid w:val="00843EC9"/>
    <w:rsid w:val="008446B8"/>
    <w:rsid w:val="00844C77"/>
    <w:rsid w:val="00844F10"/>
    <w:rsid w:val="00845186"/>
    <w:rsid w:val="0084566C"/>
    <w:rsid w:val="00845BBC"/>
    <w:rsid w:val="00845EB0"/>
    <w:rsid w:val="008460A5"/>
    <w:rsid w:val="00846427"/>
    <w:rsid w:val="00846651"/>
    <w:rsid w:val="00846851"/>
    <w:rsid w:val="00846E5D"/>
    <w:rsid w:val="00847761"/>
    <w:rsid w:val="008478AE"/>
    <w:rsid w:val="00847948"/>
    <w:rsid w:val="00847F2B"/>
    <w:rsid w:val="00850048"/>
    <w:rsid w:val="0085014C"/>
    <w:rsid w:val="008501E0"/>
    <w:rsid w:val="00850E17"/>
    <w:rsid w:val="00851242"/>
    <w:rsid w:val="008513D8"/>
    <w:rsid w:val="00851467"/>
    <w:rsid w:val="008517A6"/>
    <w:rsid w:val="00851F8F"/>
    <w:rsid w:val="008527A8"/>
    <w:rsid w:val="00852C25"/>
    <w:rsid w:val="00852C8D"/>
    <w:rsid w:val="008530C8"/>
    <w:rsid w:val="00853228"/>
    <w:rsid w:val="008533B3"/>
    <w:rsid w:val="008533E7"/>
    <w:rsid w:val="00853815"/>
    <w:rsid w:val="0085458D"/>
    <w:rsid w:val="00855350"/>
    <w:rsid w:val="00855D43"/>
    <w:rsid w:val="008561D7"/>
    <w:rsid w:val="0085674D"/>
    <w:rsid w:val="008572BC"/>
    <w:rsid w:val="00857313"/>
    <w:rsid w:val="0085736B"/>
    <w:rsid w:val="008576D6"/>
    <w:rsid w:val="008577B4"/>
    <w:rsid w:val="008600CA"/>
    <w:rsid w:val="0086015E"/>
    <w:rsid w:val="0086021B"/>
    <w:rsid w:val="008607B4"/>
    <w:rsid w:val="008608E0"/>
    <w:rsid w:val="00860AD9"/>
    <w:rsid w:val="00860B22"/>
    <w:rsid w:val="00860EF9"/>
    <w:rsid w:val="00860F14"/>
    <w:rsid w:val="00860F7C"/>
    <w:rsid w:val="00861074"/>
    <w:rsid w:val="00861080"/>
    <w:rsid w:val="0086193A"/>
    <w:rsid w:val="00861A0D"/>
    <w:rsid w:val="00862425"/>
    <w:rsid w:val="00862767"/>
    <w:rsid w:val="00863421"/>
    <w:rsid w:val="008636FC"/>
    <w:rsid w:val="008637F6"/>
    <w:rsid w:val="00863941"/>
    <w:rsid w:val="008639C2"/>
    <w:rsid w:val="00863AD7"/>
    <w:rsid w:val="00863DB6"/>
    <w:rsid w:val="0086404B"/>
    <w:rsid w:val="008640AE"/>
    <w:rsid w:val="008644CE"/>
    <w:rsid w:val="00864ACC"/>
    <w:rsid w:val="0086507A"/>
    <w:rsid w:val="008656BF"/>
    <w:rsid w:val="00865B15"/>
    <w:rsid w:val="00865B86"/>
    <w:rsid w:val="008664CD"/>
    <w:rsid w:val="008664D5"/>
    <w:rsid w:val="008666FE"/>
    <w:rsid w:val="0086739D"/>
    <w:rsid w:val="0086787E"/>
    <w:rsid w:val="008679A0"/>
    <w:rsid w:val="008702EA"/>
    <w:rsid w:val="00870368"/>
    <w:rsid w:val="008706C7"/>
    <w:rsid w:val="00870DC8"/>
    <w:rsid w:val="00871164"/>
    <w:rsid w:val="0087170B"/>
    <w:rsid w:val="00871C5E"/>
    <w:rsid w:val="00871D56"/>
    <w:rsid w:val="008723A5"/>
    <w:rsid w:val="008723D2"/>
    <w:rsid w:val="008727B5"/>
    <w:rsid w:val="00872A1D"/>
    <w:rsid w:val="00872C01"/>
    <w:rsid w:val="0087320A"/>
    <w:rsid w:val="00873579"/>
    <w:rsid w:val="00873BC6"/>
    <w:rsid w:val="0087429A"/>
    <w:rsid w:val="00874EF1"/>
    <w:rsid w:val="00874FB1"/>
    <w:rsid w:val="00875274"/>
    <w:rsid w:val="008757EB"/>
    <w:rsid w:val="00875875"/>
    <w:rsid w:val="00875C3B"/>
    <w:rsid w:val="00875D57"/>
    <w:rsid w:val="00875EB9"/>
    <w:rsid w:val="0087635A"/>
    <w:rsid w:val="00876F0C"/>
    <w:rsid w:val="00876F17"/>
    <w:rsid w:val="008771F4"/>
    <w:rsid w:val="00877392"/>
    <w:rsid w:val="008777EA"/>
    <w:rsid w:val="00877D83"/>
    <w:rsid w:val="0088026C"/>
    <w:rsid w:val="00880461"/>
    <w:rsid w:val="00880902"/>
    <w:rsid w:val="00880C22"/>
    <w:rsid w:val="0088147B"/>
    <w:rsid w:val="0088156E"/>
    <w:rsid w:val="008816A8"/>
    <w:rsid w:val="00881BB2"/>
    <w:rsid w:val="00881E3C"/>
    <w:rsid w:val="0088226E"/>
    <w:rsid w:val="008825D7"/>
    <w:rsid w:val="008828DE"/>
    <w:rsid w:val="00882E30"/>
    <w:rsid w:val="00883123"/>
    <w:rsid w:val="00883509"/>
    <w:rsid w:val="00883654"/>
    <w:rsid w:val="008836D7"/>
    <w:rsid w:val="00883DC4"/>
    <w:rsid w:val="008844FB"/>
    <w:rsid w:val="00884C12"/>
    <w:rsid w:val="00885866"/>
    <w:rsid w:val="008866C5"/>
    <w:rsid w:val="00887004"/>
    <w:rsid w:val="0088740E"/>
    <w:rsid w:val="0088747A"/>
    <w:rsid w:val="00890019"/>
    <w:rsid w:val="00890250"/>
    <w:rsid w:val="008905AE"/>
    <w:rsid w:val="00891169"/>
    <w:rsid w:val="0089167D"/>
    <w:rsid w:val="00891853"/>
    <w:rsid w:val="00891951"/>
    <w:rsid w:val="00891AEF"/>
    <w:rsid w:val="0089204E"/>
    <w:rsid w:val="00892303"/>
    <w:rsid w:val="00892A4E"/>
    <w:rsid w:val="00892AF9"/>
    <w:rsid w:val="0089300B"/>
    <w:rsid w:val="00893336"/>
    <w:rsid w:val="00893367"/>
    <w:rsid w:val="0089382B"/>
    <w:rsid w:val="00894A27"/>
    <w:rsid w:val="00894B1C"/>
    <w:rsid w:val="0089522F"/>
    <w:rsid w:val="00895424"/>
    <w:rsid w:val="008956E5"/>
    <w:rsid w:val="0089580D"/>
    <w:rsid w:val="00895AD8"/>
    <w:rsid w:val="0089644B"/>
    <w:rsid w:val="00896A4C"/>
    <w:rsid w:val="00896E8E"/>
    <w:rsid w:val="00896EBA"/>
    <w:rsid w:val="0089746B"/>
    <w:rsid w:val="00897598"/>
    <w:rsid w:val="0089797F"/>
    <w:rsid w:val="008979B0"/>
    <w:rsid w:val="00897BDB"/>
    <w:rsid w:val="008A03B7"/>
    <w:rsid w:val="008A0659"/>
    <w:rsid w:val="008A0AE1"/>
    <w:rsid w:val="008A0D91"/>
    <w:rsid w:val="008A0F01"/>
    <w:rsid w:val="008A1084"/>
    <w:rsid w:val="008A1A4F"/>
    <w:rsid w:val="008A1A96"/>
    <w:rsid w:val="008A1E72"/>
    <w:rsid w:val="008A22F2"/>
    <w:rsid w:val="008A23C9"/>
    <w:rsid w:val="008A26F8"/>
    <w:rsid w:val="008A322D"/>
    <w:rsid w:val="008A327D"/>
    <w:rsid w:val="008A39F8"/>
    <w:rsid w:val="008A3AA0"/>
    <w:rsid w:val="008A4666"/>
    <w:rsid w:val="008A46DD"/>
    <w:rsid w:val="008A4B46"/>
    <w:rsid w:val="008A542E"/>
    <w:rsid w:val="008A5F38"/>
    <w:rsid w:val="008A6247"/>
    <w:rsid w:val="008A7748"/>
    <w:rsid w:val="008A7E96"/>
    <w:rsid w:val="008B0B3A"/>
    <w:rsid w:val="008B0B7C"/>
    <w:rsid w:val="008B0B80"/>
    <w:rsid w:val="008B0D18"/>
    <w:rsid w:val="008B1258"/>
    <w:rsid w:val="008B12F9"/>
    <w:rsid w:val="008B154A"/>
    <w:rsid w:val="008B17B5"/>
    <w:rsid w:val="008B1C47"/>
    <w:rsid w:val="008B1F7D"/>
    <w:rsid w:val="008B2942"/>
    <w:rsid w:val="008B31C5"/>
    <w:rsid w:val="008B32A9"/>
    <w:rsid w:val="008B3CE3"/>
    <w:rsid w:val="008B45AA"/>
    <w:rsid w:val="008B5A84"/>
    <w:rsid w:val="008B661E"/>
    <w:rsid w:val="008B6C0C"/>
    <w:rsid w:val="008B6F13"/>
    <w:rsid w:val="008B6F87"/>
    <w:rsid w:val="008B6FB0"/>
    <w:rsid w:val="008B6FCD"/>
    <w:rsid w:val="008B738A"/>
    <w:rsid w:val="008B7458"/>
    <w:rsid w:val="008B7C82"/>
    <w:rsid w:val="008B7E3D"/>
    <w:rsid w:val="008C0083"/>
    <w:rsid w:val="008C0969"/>
    <w:rsid w:val="008C0ADC"/>
    <w:rsid w:val="008C0CEC"/>
    <w:rsid w:val="008C1911"/>
    <w:rsid w:val="008C1C30"/>
    <w:rsid w:val="008C223B"/>
    <w:rsid w:val="008C2385"/>
    <w:rsid w:val="008C25C2"/>
    <w:rsid w:val="008C2AEF"/>
    <w:rsid w:val="008C2E46"/>
    <w:rsid w:val="008C2ECC"/>
    <w:rsid w:val="008C2EDB"/>
    <w:rsid w:val="008C326A"/>
    <w:rsid w:val="008C3E08"/>
    <w:rsid w:val="008C4595"/>
    <w:rsid w:val="008C460D"/>
    <w:rsid w:val="008C487A"/>
    <w:rsid w:val="008C4F61"/>
    <w:rsid w:val="008C585A"/>
    <w:rsid w:val="008C698B"/>
    <w:rsid w:val="008C6B17"/>
    <w:rsid w:val="008C6C9A"/>
    <w:rsid w:val="008C701E"/>
    <w:rsid w:val="008C789A"/>
    <w:rsid w:val="008D08AE"/>
    <w:rsid w:val="008D0AAD"/>
    <w:rsid w:val="008D1336"/>
    <w:rsid w:val="008D14A9"/>
    <w:rsid w:val="008D1575"/>
    <w:rsid w:val="008D1633"/>
    <w:rsid w:val="008D19B0"/>
    <w:rsid w:val="008D1B64"/>
    <w:rsid w:val="008D207F"/>
    <w:rsid w:val="008D2CD1"/>
    <w:rsid w:val="008D316B"/>
    <w:rsid w:val="008D3E95"/>
    <w:rsid w:val="008D3F87"/>
    <w:rsid w:val="008D4162"/>
    <w:rsid w:val="008D4660"/>
    <w:rsid w:val="008D4793"/>
    <w:rsid w:val="008D4A15"/>
    <w:rsid w:val="008D4B61"/>
    <w:rsid w:val="008D4E54"/>
    <w:rsid w:val="008D4F22"/>
    <w:rsid w:val="008D5DE0"/>
    <w:rsid w:val="008D5FEA"/>
    <w:rsid w:val="008D6004"/>
    <w:rsid w:val="008D6046"/>
    <w:rsid w:val="008D60D7"/>
    <w:rsid w:val="008D64E8"/>
    <w:rsid w:val="008D670E"/>
    <w:rsid w:val="008D7565"/>
    <w:rsid w:val="008D7F5E"/>
    <w:rsid w:val="008E168D"/>
    <w:rsid w:val="008E1822"/>
    <w:rsid w:val="008E1C61"/>
    <w:rsid w:val="008E2BB3"/>
    <w:rsid w:val="008E3000"/>
    <w:rsid w:val="008E3360"/>
    <w:rsid w:val="008E3B47"/>
    <w:rsid w:val="008E40A2"/>
    <w:rsid w:val="008E422C"/>
    <w:rsid w:val="008E4438"/>
    <w:rsid w:val="008E4541"/>
    <w:rsid w:val="008E49BF"/>
    <w:rsid w:val="008E4B5C"/>
    <w:rsid w:val="008E4C89"/>
    <w:rsid w:val="008E51AF"/>
    <w:rsid w:val="008E5271"/>
    <w:rsid w:val="008E53A0"/>
    <w:rsid w:val="008E548A"/>
    <w:rsid w:val="008E5605"/>
    <w:rsid w:val="008E562F"/>
    <w:rsid w:val="008E5A45"/>
    <w:rsid w:val="008E618D"/>
    <w:rsid w:val="008E63DA"/>
    <w:rsid w:val="008E6477"/>
    <w:rsid w:val="008E74A2"/>
    <w:rsid w:val="008F0665"/>
    <w:rsid w:val="008F0709"/>
    <w:rsid w:val="008F0CD9"/>
    <w:rsid w:val="008F109D"/>
    <w:rsid w:val="008F1208"/>
    <w:rsid w:val="008F173C"/>
    <w:rsid w:val="008F17BA"/>
    <w:rsid w:val="008F2904"/>
    <w:rsid w:val="008F306B"/>
    <w:rsid w:val="008F312D"/>
    <w:rsid w:val="008F3722"/>
    <w:rsid w:val="008F37D0"/>
    <w:rsid w:val="008F3DB8"/>
    <w:rsid w:val="008F4220"/>
    <w:rsid w:val="008F4789"/>
    <w:rsid w:val="008F4B82"/>
    <w:rsid w:val="008F4BFA"/>
    <w:rsid w:val="008F4F4C"/>
    <w:rsid w:val="008F56B2"/>
    <w:rsid w:val="008F5815"/>
    <w:rsid w:val="008F596D"/>
    <w:rsid w:val="008F5A63"/>
    <w:rsid w:val="008F6000"/>
    <w:rsid w:val="008F66E5"/>
    <w:rsid w:val="008F6837"/>
    <w:rsid w:val="008F74D5"/>
    <w:rsid w:val="008F7DAE"/>
    <w:rsid w:val="0090013B"/>
    <w:rsid w:val="00900321"/>
    <w:rsid w:val="009006A6"/>
    <w:rsid w:val="00900C61"/>
    <w:rsid w:val="00900DC8"/>
    <w:rsid w:val="009014F4"/>
    <w:rsid w:val="009016D7"/>
    <w:rsid w:val="009017FA"/>
    <w:rsid w:val="00901CB0"/>
    <w:rsid w:val="00901D79"/>
    <w:rsid w:val="00901F4E"/>
    <w:rsid w:val="00902CD0"/>
    <w:rsid w:val="00903719"/>
    <w:rsid w:val="00903AC3"/>
    <w:rsid w:val="00903B83"/>
    <w:rsid w:val="0090412E"/>
    <w:rsid w:val="00904167"/>
    <w:rsid w:val="009042EE"/>
    <w:rsid w:val="009044F7"/>
    <w:rsid w:val="00904536"/>
    <w:rsid w:val="0090478A"/>
    <w:rsid w:val="00905173"/>
    <w:rsid w:val="00905C5B"/>
    <w:rsid w:val="00905C98"/>
    <w:rsid w:val="00905D34"/>
    <w:rsid w:val="00906C9A"/>
    <w:rsid w:val="0090708A"/>
    <w:rsid w:val="0090787B"/>
    <w:rsid w:val="00907B23"/>
    <w:rsid w:val="009102A7"/>
    <w:rsid w:val="0091044F"/>
    <w:rsid w:val="00910DE1"/>
    <w:rsid w:val="00911189"/>
    <w:rsid w:val="009113F4"/>
    <w:rsid w:val="00911454"/>
    <w:rsid w:val="00911791"/>
    <w:rsid w:val="00911CE6"/>
    <w:rsid w:val="00911D86"/>
    <w:rsid w:val="00911F95"/>
    <w:rsid w:val="0091258D"/>
    <w:rsid w:val="009136E3"/>
    <w:rsid w:val="00913C83"/>
    <w:rsid w:val="00913FA9"/>
    <w:rsid w:val="009144B5"/>
    <w:rsid w:val="009146F6"/>
    <w:rsid w:val="00914A19"/>
    <w:rsid w:val="00914AF5"/>
    <w:rsid w:val="00914F94"/>
    <w:rsid w:val="00915736"/>
    <w:rsid w:val="00915863"/>
    <w:rsid w:val="00916ED7"/>
    <w:rsid w:val="0091768E"/>
    <w:rsid w:val="00917916"/>
    <w:rsid w:val="00917923"/>
    <w:rsid w:val="009179AB"/>
    <w:rsid w:val="00917B53"/>
    <w:rsid w:val="00917E82"/>
    <w:rsid w:val="00920E08"/>
    <w:rsid w:val="00921AE2"/>
    <w:rsid w:val="00922230"/>
    <w:rsid w:val="0092256D"/>
    <w:rsid w:val="0092257D"/>
    <w:rsid w:val="00922589"/>
    <w:rsid w:val="00922976"/>
    <w:rsid w:val="00922C7C"/>
    <w:rsid w:val="00922E70"/>
    <w:rsid w:val="00922FA8"/>
    <w:rsid w:val="0092306D"/>
    <w:rsid w:val="0092328F"/>
    <w:rsid w:val="0092443E"/>
    <w:rsid w:val="0092564A"/>
    <w:rsid w:val="009256C9"/>
    <w:rsid w:val="00925DC7"/>
    <w:rsid w:val="009264C2"/>
    <w:rsid w:val="00926E69"/>
    <w:rsid w:val="00926F21"/>
    <w:rsid w:val="00927644"/>
    <w:rsid w:val="00927B75"/>
    <w:rsid w:val="00930091"/>
    <w:rsid w:val="00930362"/>
    <w:rsid w:val="009303FD"/>
    <w:rsid w:val="00930ED7"/>
    <w:rsid w:val="00930EF7"/>
    <w:rsid w:val="0093125C"/>
    <w:rsid w:val="009317B8"/>
    <w:rsid w:val="009318B5"/>
    <w:rsid w:val="00931ABA"/>
    <w:rsid w:val="00931ECA"/>
    <w:rsid w:val="00931FD2"/>
    <w:rsid w:val="00932051"/>
    <w:rsid w:val="00932E08"/>
    <w:rsid w:val="00933064"/>
    <w:rsid w:val="009334B1"/>
    <w:rsid w:val="009335F6"/>
    <w:rsid w:val="00934DB4"/>
    <w:rsid w:val="0093541E"/>
    <w:rsid w:val="00935420"/>
    <w:rsid w:val="00935700"/>
    <w:rsid w:val="00935E31"/>
    <w:rsid w:val="009360D6"/>
    <w:rsid w:val="00936282"/>
    <w:rsid w:val="00936453"/>
    <w:rsid w:val="00936510"/>
    <w:rsid w:val="009371A6"/>
    <w:rsid w:val="00937332"/>
    <w:rsid w:val="00937B50"/>
    <w:rsid w:val="00937E38"/>
    <w:rsid w:val="009402F9"/>
    <w:rsid w:val="009404A1"/>
    <w:rsid w:val="00940BBE"/>
    <w:rsid w:val="00940CD8"/>
    <w:rsid w:val="00941336"/>
    <w:rsid w:val="0094167D"/>
    <w:rsid w:val="00941C10"/>
    <w:rsid w:val="00941DF5"/>
    <w:rsid w:val="00942F53"/>
    <w:rsid w:val="00943808"/>
    <w:rsid w:val="00943D6B"/>
    <w:rsid w:val="00943F16"/>
    <w:rsid w:val="0094441E"/>
    <w:rsid w:val="00945476"/>
    <w:rsid w:val="0094568E"/>
    <w:rsid w:val="00945974"/>
    <w:rsid w:val="00945995"/>
    <w:rsid w:val="00945E92"/>
    <w:rsid w:val="00945FE4"/>
    <w:rsid w:val="009460E6"/>
    <w:rsid w:val="00946281"/>
    <w:rsid w:val="009463EF"/>
    <w:rsid w:val="009466EE"/>
    <w:rsid w:val="0094698E"/>
    <w:rsid w:val="00946B43"/>
    <w:rsid w:val="00947F9B"/>
    <w:rsid w:val="0095001C"/>
    <w:rsid w:val="00950A33"/>
    <w:rsid w:val="00950CF9"/>
    <w:rsid w:val="00951014"/>
    <w:rsid w:val="009511A3"/>
    <w:rsid w:val="009512BF"/>
    <w:rsid w:val="0095141E"/>
    <w:rsid w:val="00951A30"/>
    <w:rsid w:val="00951CD3"/>
    <w:rsid w:val="00951E4B"/>
    <w:rsid w:val="00953B3E"/>
    <w:rsid w:val="00953D78"/>
    <w:rsid w:val="00954177"/>
    <w:rsid w:val="00955069"/>
    <w:rsid w:val="00955F0D"/>
    <w:rsid w:val="00956481"/>
    <w:rsid w:val="009569B4"/>
    <w:rsid w:val="00956D2B"/>
    <w:rsid w:val="00956D7D"/>
    <w:rsid w:val="00956DA7"/>
    <w:rsid w:val="009570B8"/>
    <w:rsid w:val="00957482"/>
    <w:rsid w:val="009575E1"/>
    <w:rsid w:val="009576F8"/>
    <w:rsid w:val="0096014C"/>
    <w:rsid w:val="00960980"/>
    <w:rsid w:val="00960AF7"/>
    <w:rsid w:val="00960BC7"/>
    <w:rsid w:val="00960D76"/>
    <w:rsid w:val="009615CC"/>
    <w:rsid w:val="00961746"/>
    <w:rsid w:val="00961AFB"/>
    <w:rsid w:val="00961FAD"/>
    <w:rsid w:val="00962129"/>
    <w:rsid w:val="00962AAA"/>
    <w:rsid w:val="00962D86"/>
    <w:rsid w:val="009632C9"/>
    <w:rsid w:val="00963750"/>
    <w:rsid w:val="0096406E"/>
    <w:rsid w:val="00964625"/>
    <w:rsid w:val="0096470B"/>
    <w:rsid w:val="009666DC"/>
    <w:rsid w:val="009667EE"/>
    <w:rsid w:val="00966DFA"/>
    <w:rsid w:val="00967CBB"/>
    <w:rsid w:val="00967FFE"/>
    <w:rsid w:val="00970BA0"/>
    <w:rsid w:val="00970FD1"/>
    <w:rsid w:val="00971223"/>
    <w:rsid w:val="009720B6"/>
    <w:rsid w:val="009727E5"/>
    <w:rsid w:val="00972E09"/>
    <w:rsid w:val="00972E30"/>
    <w:rsid w:val="00972F5B"/>
    <w:rsid w:val="00973125"/>
    <w:rsid w:val="0097316B"/>
    <w:rsid w:val="00973491"/>
    <w:rsid w:val="0097354A"/>
    <w:rsid w:val="009739E6"/>
    <w:rsid w:val="0097426E"/>
    <w:rsid w:val="00974323"/>
    <w:rsid w:val="00974FAA"/>
    <w:rsid w:val="00975558"/>
    <w:rsid w:val="009759E1"/>
    <w:rsid w:val="00976A02"/>
    <w:rsid w:val="00976C4B"/>
    <w:rsid w:val="00977184"/>
    <w:rsid w:val="0097718F"/>
    <w:rsid w:val="009773EA"/>
    <w:rsid w:val="00977775"/>
    <w:rsid w:val="009802C9"/>
    <w:rsid w:val="0098080F"/>
    <w:rsid w:val="00981F36"/>
    <w:rsid w:val="00981FBA"/>
    <w:rsid w:val="00982538"/>
    <w:rsid w:val="00982717"/>
    <w:rsid w:val="0098283F"/>
    <w:rsid w:val="00982985"/>
    <w:rsid w:val="009836D1"/>
    <w:rsid w:val="00984226"/>
    <w:rsid w:val="00984471"/>
    <w:rsid w:val="009847C8"/>
    <w:rsid w:val="0098487F"/>
    <w:rsid w:val="00984A31"/>
    <w:rsid w:val="00984BAB"/>
    <w:rsid w:val="00984E21"/>
    <w:rsid w:val="00985471"/>
    <w:rsid w:val="00985A5B"/>
    <w:rsid w:val="00985ABF"/>
    <w:rsid w:val="00985E1E"/>
    <w:rsid w:val="00986D8B"/>
    <w:rsid w:val="00986DA2"/>
    <w:rsid w:val="00987104"/>
    <w:rsid w:val="009872FC"/>
    <w:rsid w:val="00987DC7"/>
    <w:rsid w:val="00987E2E"/>
    <w:rsid w:val="009901AF"/>
    <w:rsid w:val="00990554"/>
    <w:rsid w:val="00990690"/>
    <w:rsid w:val="009908FF"/>
    <w:rsid w:val="009909AF"/>
    <w:rsid w:val="009909D9"/>
    <w:rsid w:val="00990FDD"/>
    <w:rsid w:val="0099106A"/>
    <w:rsid w:val="0099165D"/>
    <w:rsid w:val="00991685"/>
    <w:rsid w:val="009917CD"/>
    <w:rsid w:val="009919A1"/>
    <w:rsid w:val="00991BDC"/>
    <w:rsid w:val="0099225D"/>
    <w:rsid w:val="009927FA"/>
    <w:rsid w:val="00992816"/>
    <w:rsid w:val="00992A6D"/>
    <w:rsid w:val="00992C07"/>
    <w:rsid w:val="00993568"/>
    <w:rsid w:val="00993DF8"/>
    <w:rsid w:val="009942A5"/>
    <w:rsid w:val="00994602"/>
    <w:rsid w:val="009951D6"/>
    <w:rsid w:val="009958A6"/>
    <w:rsid w:val="00995B86"/>
    <w:rsid w:val="009967F2"/>
    <w:rsid w:val="00997398"/>
    <w:rsid w:val="009973DD"/>
    <w:rsid w:val="0099747B"/>
    <w:rsid w:val="00997790"/>
    <w:rsid w:val="00997A90"/>
    <w:rsid w:val="00997FC4"/>
    <w:rsid w:val="009A04E4"/>
    <w:rsid w:val="009A0531"/>
    <w:rsid w:val="009A0579"/>
    <w:rsid w:val="009A0629"/>
    <w:rsid w:val="009A078C"/>
    <w:rsid w:val="009A092B"/>
    <w:rsid w:val="009A0986"/>
    <w:rsid w:val="009A0ACC"/>
    <w:rsid w:val="009A1565"/>
    <w:rsid w:val="009A1C22"/>
    <w:rsid w:val="009A2169"/>
    <w:rsid w:val="009A3964"/>
    <w:rsid w:val="009A3C9A"/>
    <w:rsid w:val="009A3CC3"/>
    <w:rsid w:val="009A470F"/>
    <w:rsid w:val="009A50B2"/>
    <w:rsid w:val="009A52FA"/>
    <w:rsid w:val="009A5630"/>
    <w:rsid w:val="009A5A7A"/>
    <w:rsid w:val="009A6386"/>
    <w:rsid w:val="009A63E4"/>
    <w:rsid w:val="009A6572"/>
    <w:rsid w:val="009A66D0"/>
    <w:rsid w:val="009A6EFE"/>
    <w:rsid w:val="009A738F"/>
    <w:rsid w:val="009A7514"/>
    <w:rsid w:val="009A7777"/>
    <w:rsid w:val="009A7817"/>
    <w:rsid w:val="009A7EAB"/>
    <w:rsid w:val="009A7F16"/>
    <w:rsid w:val="009B01FC"/>
    <w:rsid w:val="009B0373"/>
    <w:rsid w:val="009B0AAF"/>
    <w:rsid w:val="009B19AE"/>
    <w:rsid w:val="009B1BFE"/>
    <w:rsid w:val="009B2D52"/>
    <w:rsid w:val="009B31AE"/>
    <w:rsid w:val="009B31F8"/>
    <w:rsid w:val="009B3535"/>
    <w:rsid w:val="009B3674"/>
    <w:rsid w:val="009B3A63"/>
    <w:rsid w:val="009B3A6F"/>
    <w:rsid w:val="009B42E8"/>
    <w:rsid w:val="009B43CB"/>
    <w:rsid w:val="009B44BE"/>
    <w:rsid w:val="009B4589"/>
    <w:rsid w:val="009B4889"/>
    <w:rsid w:val="009B48D5"/>
    <w:rsid w:val="009B4E35"/>
    <w:rsid w:val="009B618B"/>
    <w:rsid w:val="009B65AE"/>
    <w:rsid w:val="009B6ED8"/>
    <w:rsid w:val="009B6EED"/>
    <w:rsid w:val="009B7367"/>
    <w:rsid w:val="009B7442"/>
    <w:rsid w:val="009B7703"/>
    <w:rsid w:val="009B7780"/>
    <w:rsid w:val="009B7BE1"/>
    <w:rsid w:val="009B7E70"/>
    <w:rsid w:val="009C0112"/>
    <w:rsid w:val="009C04FA"/>
    <w:rsid w:val="009C0F72"/>
    <w:rsid w:val="009C1171"/>
    <w:rsid w:val="009C1BF9"/>
    <w:rsid w:val="009C20A3"/>
    <w:rsid w:val="009C2743"/>
    <w:rsid w:val="009C3BAD"/>
    <w:rsid w:val="009C4674"/>
    <w:rsid w:val="009C498F"/>
    <w:rsid w:val="009C4990"/>
    <w:rsid w:val="009C49D4"/>
    <w:rsid w:val="009C566C"/>
    <w:rsid w:val="009C57AD"/>
    <w:rsid w:val="009C5AD3"/>
    <w:rsid w:val="009C5CDF"/>
    <w:rsid w:val="009C6785"/>
    <w:rsid w:val="009C7177"/>
    <w:rsid w:val="009C71B8"/>
    <w:rsid w:val="009C78AE"/>
    <w:rsid w:val="009C7E3D"/>
    <w:rsid w:val="009D106C"/>
    <w:rsid w:val="009D14C0"/>
    <w:rsid w:val="009D1A53"/>
    <w:rsid w:val="009D1D7E"/>
    <w:rsid w:val="009D21E8"/>
    <w:rsid w:val="009D21E9"/>
    <w:rsid w:val="009D281D"/>
    <w:rsid w:val="009D2E77"/>
    <w:rsid w:val="009D3286"/>
    <w:rsid w:val="009D33FF"/>
    <w:rsid w:val="009D3415"/>
    <w:rsid w:val="009D3F76"/>
    <w:rsid w:val="009D405D"/>
    <w:rsid w:val="009D47DB"/>
    <w:rsid w:val="009D50E4"/>
    <w:rsid w:val="009D51AB"/>
    <w:rsid w:val="009D5B0C"/>
    <w:rsid w:val="009D5EE0"/>
    <w:rsid w:val="009D6286"/>
    <w:rsid w:val="009D69D2"/>
    <w:rsid w:val="009D7127"/>
    <w:rsid w:val="009D746E"/>
    <w:rsid w:val="009D7671"/>
    <w:rsid w:val="009D7B14"/>
    <w:rsid w:val="009E08C8"/>
    <w:rsid w:val="009E0AA0"/>
    <w:rsid w:val="009E0B90"/>
    <w:rsid w:val="009E0EA2"/>
    <w:rsid w:val="009E1628"/>
    <w:rsid w:val="009E164F"/>
    <w:rsid w:val="009E196F"/>
    <w:rsid w:val="009E214D"/>
    <w:rsid w:val="009E2740"/>
    <w:rsid w:val="009E2791"/>
    <w:rsid w:val="009E28EC"/>
    <w:rsid w:val="009E2C24"/>
    <w:rsid w:val="009E2FB8"/>
    <w:rsid w:val="009E315A"/>
    <w:rsid w:val="009E354C"/>
    <w:rsid w:val="009E379B"/>
    <w:rsid w:val="009E39DD"/>
    <w:rsid w:val="009E3B26"/>
    <w:rsid w:val="009E3F9C"/>
    <w:rsid w:val="009E4135"/>
    <w:rsid w:val="009E4266"/>
    <w:rsid w:val="009E4682"/>
    <w:rsid w:val="009E4841"/>
    <w:rsid w:val="009E48DC"/>
    <w:rsid w:val="009E4E78"/>
    <w:rsid w:val="009E5C03"/>
    <w:rsid w:val="009E5FB3"/>
    <w:rsid w:val="009E67C1"/>
    <w:rsid w:val="009E6A5E"/>
    <w:rsid w:val="009E6D27"/>
    <w:rsid w:val="009E78E7"/>
    <w:rsid w:val="009E7983"/>
    <w:rsid w:val="009E79DD"/>
    <w:rsid w:val="009E7DE5"/>
    <w:rsid w:val="009F1163"/>
    <w:rsid w:val="009F12DF"/>
    <w:rsid w:val="009F12FC"/>
    <w:rsid w:val="009F1A09"/>
    <w:rsid w:val="009F1BD2"/>
    <w:rsid w:val="009F2E31"/>
    <w:rsid w:val="009F3468"/>
    <w:rsid w:val="009F38D4"/>
    <w:rsid w:val="009F39BC"/>
    <w:rsid w:val="009F3EA9"/>
    <w:rsid w:val="009F3F1F"/>
    <w:rsid w:val="009F4044"/>
    <w:rsid w:val="009F43E3"/>
    <w:rsid w:val="009F4D16"/>
    <w:rsid w:val="009F4FB3"/>
    <w:rsid w:val="009F5424"/>
    <w:rsid w:val="009F551D"/>
    <w:rsid w:val="009F55A1"/>
    <w:rsid w:val="009F5A96"/>
    <w:rsid w:val="009F6085"/>
    <w:rsid w:val="009F60EF"/>
    <w:rsid w:val="009F6128"/>
    <w:rsid w:val="009F63FA"/>
    <w:rsid w:val="009F65F0"/>
    <w:rsid w:val="009F66AD"/>
    <w:rsid w:val="009F676F"/>
    <w:rsid w:val="009F68BD"/>
    <w:rsid w:val="009F6D08"/>
    <w:rsid w:val="009F6D11"/>
    <w:rsid w:val="009F7067"/>
    <w:rsid w:val="009F710F"/>
    <w:rsid w:val="009F71D1"/>
    <w:rsid w:val="009F73F8"/>
    <w:rsid w:val="009F7900"/>
    <w:rsid w:val="009F794B"/>
    <w:rsid w:val="00A001E8"/>
    <w:rsid w:val="00A00626"/>
    <w:rsid w:val="00A00DD6"/>
    <w:rsid w:val="00A00E86"/>
    <w:rsid w:val="00A01077"/>
    <w:rsid w:val="00A01424"/>
    <w:rsid w:val="00A017BA"/>
    <w:rsid w:val="00A01AB2"/>
    <w:rsid w:val="00A01EFD"/>
    <w:rsid w:val="00A0204A"/>
    <w:rsid w:val="00A022F4"/>
    <w:rsid w:val="00A026DF"/>
    <w:rsid w:val="00A036BC"/>
    <w:rsid w:val="00A03A5F"/>
    <w:rsid w:val="00A03C06"/>
    <w:rsid w:val="00A04100"/>
    <w:rsid w:val="00A0480A"/>
    <w:rsid w:val="00A04A83"/>
    <w:rsid w:val="00A04C59"/>
    <w:rsid w:val="00A04FE7"/>
    <w:rsid w:val="00A050AF"/>
    <w:rsid w:val="00A06107"/>
    <w:rsid w:val="00A066DE"/>
    <w:rsid w:val="00A0716C"/>
    <w:rsid w:val="00A075C8"/>
    <w:rsid w:val="00A07790"/>
    <w:rsid w:val="00A079F9"/>
    <w:rsid w:val="00A100D4"/>
    <w:rsid w:val="00A1040B"/>
    <w:rsid w:val="00A1052D"/>
    <w:rsid w:val="00A1073F"/>
    <w:rsid w:val="00A10A96"/>
    <w:rsid w:val="00A10B65"/>
    <w:rsid w:val="00A111C8"/>
    <w:rsid w:val="00A120CC"/>
    <w:rsid w:val="00A12341"/>
    <w:rsid w:val="00A12453"/>
    <w:rsid w:val="00A124D0"/>
    <w:rsid w:val="00A12A14"/>
    <w:rsid w:val="00A13289"/>
    <w:rsid w:val="00A13D1C"/>
    <w:rsid w:val="00A141E5"/>
    <w:rsid w:val="00A14734"/>
    <w:rsid w:val="00A147ED"/>
    <w:rsid w:val="00A14AB2"/>
    <w:rsid w:val="00A14C10"/>
    <w:rsid w:val="00A154C7"/>
    <w:rsid w:val="00A15581"/>
    <w:rsid w:val="00A1593F"/>
    <w:rsid w:val="00A15A41"/>
    <w:rsid w:val="00A15B57"/>
    <w:rsid w:val="00A1662F"/>
    <w:rsid w:val="00A16642"/>
    <w:rsid w:val="00A16772"/>
    <w:rsid w:val="00A17022"/>
    <w:rsid w:val="00A1719C"/>
    <w:rsid w:val="00A172F9"/>
    <w:rsid w:val="00A17336"/>
    <w:rsid w:val="00A17855"/>
    <w:rsid w:val="00A178A6"/>
    <w:rsid w:val="00A178EA"/>
    <w:rsid w:val="00A17F72"/>
    <w:rsid w:val="00A20646"/>
    <w:rsid w:val="00A2139D"/>
    <w:rsid w:val="00A216B9"/>
    <w:rsid w:val="00A216F4"/>
    <w:rsid w:val="00A217CC"/>
    <w:rsid w:val="00A21A40"/>
    <w:rsid w:val="00A21F92"/>
    <w:rsid w:val="00A223B6"/>
    <w:rsid w:val="00A224D4"/>
    <w:rsid w:val="00A226DE"/>
    <w:rsid w:val="00A22704"/>
    <w:rsid w:val="00A22BF7"/>
    <w:rsid w:val="00A22D7B"/>
    <w:rsid w:val="00A22ED9"/>
    <w:rsid w:val="00A234C4"/>
    <w:rsid w:val="00A23912"/>
    <w:rsid w:val="00A2395B"/>
    <w:rsid w:val="00A24469"/>
    <w:rsid w:val="00A24703"/>
    <w:rsid w:val="00A24999"/>
    <w:rsid w:val="00A24FE4"/>
    <w:rsid w:val="00A251FC"/>
    <w:rsid w:val="00A2536F"/>
    <w:rsid w:val="00A25621"/>
    <w:rsid w:val="00A25858"/>
    <w:rsid w:val="00A263F4"/>
    <w:rsid w:val="00A268FC"/>
    <w:rsid w:val="00A26AED"/>
    <w:rsid w:val="00A26AF6"/>
    <w:rsid w:val="00A26D24"/>
    <w:rsid w:val="00A273C1"/>
    <w:rsid w:val="00A2754A"/>
    <w:rsid w:val="00A277FE"/>
    <w:rsid w:val="00A27CE1"/>
    <w:rsid w:val="00A307F2"/>
    <w:rsid w:val="00A308CA"/>
    <w:rsid w:val="00A30AF9"/>
    <w:rsid w:val="00A30DB3"/>
    <w:rsid w:val="00A31121"/>
    <w:rsid w:val="00A312A4"/>
    <w:rsid w:val="00A313F8"/>
    <w:rsid w:val="00A31C30"/>
    <w:rsid w:val="00A31DAA"/>
    <w:rsid w:val="00A31E4A"/>
    <w:rsid w:val="00A3206E"/>
    <w:rsid w:val="00A32096"/>
    <w:rsid w:val="00A32222"/>
    <w:rsid w:val="00A32285"/>
    <w:rsid w:val="00A32394"/>
    <w:rsid w:val="00A33416"/>
    <w:rsid w:val="00A33CB5"/>
    <w:rsid w:val="00A34088"/>
    <w:rsid w:val="00A344A6"/>
    <w:rsid w:val="00A34665"/>
    <w:rsid w:val="00A34D34"/>
    <w:rsid w:val="00A36ADB"/>
    <w:rsid w:val="00A36BF2"/>
    <w:rsid w:val="00A37FB2"/>
    <w:rsid w:val="00A37FDD"/>
    <w:rsid w:val="00A403E9"/>
    <w:rsid w:val="00A406DC"/>
    <w:rsid w:val="00A40A52"/>
    <w:rsid w:val="00A40A8D"/>
    <w:rsid w:val="00A40E85"/>
    <w:rsid w:val="00A41119"/>
    <w:rsid w:val="00A424EE"/>
    <w:rsid w:val="00A4305B"/>
    <w:rsid w:val="00A4347E"/>
    <w:rsid w:val="00A4381E"/>
    <w:rsid w:val="00A43A24"/>
    <w:rsid w:val="00A43C8A"/>
    <w:rsid w:val="00A4426D"/>
    <w:rsid w:val="00A44751"/>
    <w:rsid w:val="00A447BA"/>
    <w:rsid w:val="00A449ED"/>
    <w:rsid w:val="00A44B99"/>
    <w:rsid w:val="00A44D63"/>
    <w:rsid w:val="00A44D83"/>
    <w:rsid w:val="00A45052"/>
    <w:rsid w:val="00A452DA"/>
    <w:rsid w:val="00A45734"/>
    <w:rsid w:val="00A4584A"/>
    <w:rsid w:val="00A45D8B"/>
    <w:rsid w:val="00A4630E"/>
    <w:rsid w:val="00A46977"/>
    <w:rsid w:val="00A470BE"/>
    <w:rsid w:val="00A471F1"/>
    <w:rsid w:val="00A47706"/>
    <w:rsid w:val="00A47904"/>
    <w:rsid w:val="00A47909"/>
    <w:rsid w:val="00A47DE3"/>
    <w:rsid w:val="00A50243"/>
    <w:rsid w:val="00A50606"/>
    <w:rsid w:val="00A5091E"/>
    <w:rsid w:val="00A50A02"/>
    <w:rsid w:val="00A50B3A"/>
    <w:rsid w:val="00A51085"/>
    <w:rsid w:val="00A512B3"/>
    <w:rsid w:val="00A51874"/>
    <w:rsid w:val="00A51FAB"/>
    <w:rsid w:val="00A52195"/>
    <w:rsid w:val="00A5227A"/>
    <w:rsid w:val="00A530B9"/>
    <w:rsid w:val="00A53BF2"/>
    <w:rsid w:val="00A54421"/>
    <w:rsid w:val="00A54CB3"/>
    <w:rsid w:val="00A54E24"/>
    <w:rsid w:val="00A555CF"/>
    <w:rsid w:val="00A558F1"/>
    <w:rsid w:val="00A55A52"/>
    <w:rsid w:val="00A55C64"/>
    <w:rsid w:val="00A55DE0"/>
    <w:rsid w:val="00A55EEA"/>
    <w:rsid w:val="00A55F74"/>
    <w:rsid w:val="00A56CAE"/>
    <w:rsid w:val="00A57946"/>
    <w:rsid w:val="00A57B68"/>
    <w:rsid w:val="00A57D42"/>
    <w:rsid w:val="00A60006"/>
    <w:rsid w:val="00A60962"/>
    <w:rsid w:val="00A60BBB"/>
    <w:rsid w:val="00A60C83"/>
    <w:rsid w:val="00A612F7"/>
    <w:rsid w:val="00A618C3"/>
    <w:rsid w:val="00A6254A"/>
    <w:rsid w:val="00A625AF"/>
    <w:rsid w:val="00A6297F"/>
    <w:rsid w:val="00A62AAB"/>
    <w:rsid w:val="00A63323"/>
    <w:rsid w:val="00A635F2"/>
    <w:rsid w:val="00A636D1"/>
    <w:rsid w:val="00A63A99"/>
    <w:rsid w:val="00A6407B"/>
    <w:rsid w:val="00A642EB"/>
    <w:rsid w:val="00A6517D"/>
    <w:rsid w:val="00A65608"/>
    <w:rsid w:val="00A6573C"/>
    <w:rsid w:val="00A65BD6"/>
    <w:rsid w:val="00A65F1E"/>
    <w:rsid w:val="00A66010"/>
    <w:rsid w:val="00A66089"/>
    <w:rsid w:val="00A6649B"/>
    <w:rsid w:val="00A66B31"/>
    <w:rsid w:val="00A66C40"/>
    <w:rsid w:val="00A66FFA"/>
    <w:rsid w:val="00A675CD"/>
    <w:rsid w:val="00A67762"/>
    <w:rsid w:val="00A67E85"/>
    <w:rsid w:val="00A70192"/>
    <w:rsid w:val="00A704FA"/>
    <w:rsid w:val="00A709B5"/>
    <w:rsid w:val="00A71524"/>
    <w:rsid w:val="00A7167A"/>
    <w:rsid w:val="00A7240D"/>
    <w:rsid w:val="00A72921"/>
    <w:rsid w:val="00A739AD"/>
    <w:rsid w:val="00A73E47"/>
    <w:rsid w:val="00A74167"/>
    <w:rsid w:val="00A74B55"/>
    <w:rsid w:val="00A752E9"/>
    <w:rsid w:val="00A75763"/>
    <w:rsid w:val="00A75BBD"/>
    <w:rsid w:val="00A766EC"/>
    <w:rsid w:val="00A76B51"/>
    <w:rsid w:val="00A76D22"/>
    <w:rsid w:val="00A770E6"/>
    <w:rsid w:val="00A77653"/>
    <w:rsid w:val="00A807C3"/>
    <w:rsid w:val="00A807D1"/>
    <w:rsid w:val="00A80964"/>
    <w:rsid w:val="00A80E84"/>
    <w:rsid w:val="00A810B2"/>
    <w:rsid w:val="00A81221"/>
    <w:rsid w:val="00A815F0"/>
    <w:rsid w:val="00A819F9"/>
    <w:rsid w:val="00A81E4C"/>
    <w:rsid w:val="00A81EAD"/>
    <w:rsid w:val="00A82EAD"/>
    <w:rsid w:val="00A83111"/>
    <w:rsid w:val="00A83436"/>
    <w:rsid w:val="00A83572"/>
    <w:rsid w:val="00A8362E"/>
    <w:rsid w:val="00A83DAE"/>
    <w:rsid w:val="00A84047"/>
    <w:rsid w:val="00A841FA"/>
    <w:rsid w:val="00A849FA"/>
    <w:rsid w:val="00A84A8E"/>
    <w:rsid w:val="00A84B74"/>
    <w:rsid w:val="00A8503C"/>
    <w:rsid w:val="00A85066"/>
    <w:rsid w:val="00A853FB"/>
    <w:rsid w:val="00A855AA"/>
    <w:rsid w:val="00A85982"/>
    <w:rsid w:val="00A85E0E"/>
    <w:rsid w:val="00A85EF6"/>
    <w:rsid w:val="00A86312"/>
    <w:rsid w:val="00A90123"/>
    <w:rsid w:val="00A903F0"/>
    <w:rsid w:val="00A90656"/>
    <w:rsid w:val="00A90A63"/>
    <w:rsid w:val="00A90D09"/>
    <w:rsid w:val="00A90F3B"/>
    <w:rsid w:val="00A91482"/>
    <w:rsid w:val="00A916CD"/>
    <w:rsid w:val="00A92274"/>
    <w:rsid w:val="00A92572"/>
    <w:rsid w:val="00A929F3"/>
    <w:rsid w:val="00A9336F"/>
    <w:rsid w:val="00A934C1"/>
    <w:rsid w:val="00A93617"/>
    <w:rsid w:val="00A937B9"/>
    <w:rsid w:val="00A93D04"/>
    <w:rsid w:val="00A949A8"/>
    <w:rsid w:val="00A95BA6"/>
    <w:rsid w:val="00A96075"/>
    <w:rsid w:val="00A972FF"/>
    <w:rsid w:val="00A975A6"/>
    <w:rsid w:val="00A97722"/>
    <w:rsid w:val="00AA01D5"/>
    <w:rsid w:val="00AA0938"/>
    <w:rsid w:val="00AA0AF3"/>
    <w:rsid w:val="00AA0EA0"/>
    <w:rsid w:val="00AA1088"/>
    <w:rsid w:val="00AA1997"/>
    <w:rsid w:val="00AA1A7E"/>
    <w:rsid w:val="00AA1BC7"/>
    <w:rsid w:val="00AA1D10"/>
    <w:rsid w:val="00AA1FC6"/>
    <w:rsid w:val="00AA22FC"/>
    <w:rsid w:val="00AA2395"/>
    <w:rsid w:val="00AA24DC"/>
    <w:rsid w:val="00AA2524"/>
    <w:rsid w:val="00AA2572"/>
    <w:rsid w:val="00AA2B54"/>
    <w:rsid w:val="00AA3247"/>
    <w:rsid w:val="00AA3264"/>
    <w:rsid w:val="00AA328E"/>
    <w:rsid w:val="00AA3347"/>
    <w:rsid w:val="00AA3621"/>
    <w:rsid w:val="00AA38BD"/>
    <w:rsid w:val="00AA3B24"/>
    <w:rsid w:val="00AA3B83"/>
    <w:rsid w:val="00AA4057"/>
    <w:rsid w:val="00AA4665"/>
    <w:rsid w:val="00AA533E"/>
    <w:rsid w:val="00AA535D"/>
    <w:rsid w:val="00AA5618"/>
    <w:rsid w:val="00AA5FF5"/>
    <w:rsid w:val="00AA614C"/>
    <w:rsid w:val="00AA6271"/>
    <w:rsid w:val="00AA64D8"/>
    <w:rsid w:val="00AA65EA"/>
    <w:rsid w:val="00AA65F1"/>
    <w:rsid w:val="00AA6BAB"/>
    <w:rsid w:val="00AA6D25"/>
    <w:rsid w:val="00AA7102"/>
    <w:rsid w:val="00AA73CF"/>
    <w:rsid w:val="00AA742C"/>
    <w:rsid w:val="00AA7CBC"/>
    <w:rsid w:val="00AB0405"/>
    <w:rsid w:val="00AB04BC"/>
    <w:rsid w:val="00AB065A"/>
    <w:rsid w:val="00AB0683"/>
    <w:rsid w:val="00AB120B"/>
    <w:rsid w:val="00AB179B"/>
    <w:rsid w:val="00AB1815"/>
    <w:rsid w:val="00AB197C"/>
    <w:rsid w:val="00AB199E"/>
    <w:rsid w:val="00AB1BFB"/>
    <w:rsid w:val="00AB1E02"/>
    <w:rsid w:val="00AB21C6"/>
    <w:rsid w:val="00AB2A2E"/>
    <w:rsid w:val="00AB2B50"/>
    <w:rsid w:val="00AB2DA9"/>
    <w:rsid w:val="00AB32E6"/>
    <w:rsid w:val="00AB361D"/>
    <w:rsid w:val="00AB3951"/>
    <w:rsid w:val="00AB43FB"/>
    <w:rsid w:val="00AB4C2A"/>
    <w:rsid w:val="00AB5052"/>
    <w:rsid w:val="00AB536B"/>
    <w:rsid w:val="00AB53A0"/>
    <w:rsid w:val="00AB5560"/>
    <w:rsid w:val="00AB5D9D"/>
    <w:rsid w:val="00AB6300"/>
    <w:rsid w:val="00AB6F3A"/>
    <w:rsid w:val="00AB750F"/>
    <w:rsid w:val="00AB7B9F"/>
    <w:rsid w:val="00AB7CC2"/>
    <w:rsid w:val="00AC02A6"/>
    <w:rsid w:val="00AC0BB4"/>
    <w:rsid w:val="00AC0CEA"/>
    <w:rsid w:val="00AC2F1A"/>
    <w:rsid w:val="00AC3561"/>
    <w:rsid w:val="00AC382B"/>
    <w:rsid w:val="00AC39DF"/>
    <w:rsid w:val="00AC3E3E"/>
    <w:rsid w:val="00AC47FD"/>
    <w:rsid w:val="00AC4B4D"/>
    <w:rsid w:val="00AC4B84"/>
    <w:rsid w:val="00AC4BFE"/>
    <w:rsid w:val="00AC5410"/>
    <w:rsid w:val="00AC5770"/>
    <w:rsid w:val="00AC58FC"/>
    <w:rsid w:val="00AC5D7E"/>
    <w:rsid w:val="00AC64DF"/>
    <w:rsid w:val="00AC672E"/>
    <w:rsid w:val="00AC6800"/>
    <w:rsid w:val="00AC6FB3"/>
    <w:rsid w:val="00AC7015"/>
    <w:rsid w:val="00AC723C"/>
    <w:rsid w:val="00AC7958"/>
    <w:rsid w:val="00AC7D76"/>
    <w:rsid w:val="00AD1093"/>
    <w:rsid w:val="00AD109B"/>
    <w:rsid w:val="00AD1570"/>
    <w:rsid w:val="00AD1615"/>
    <w:rsid w:val="00AD16BB"/>
    <w:rsid w:val="00AD1A00"/>
    <w:rsid w:val="00AD2EC0"/>
    <w:rsid w:val="00AD359B"/>
    <w:rsid w:val="00AD3981"/>
    <w:rsid w:val="00AD3D39"/>
    <w:rsid w:val="00AD46F5"/>
    <w:rsid w:val="00AD48BE"/>
    <w:rsid w:val="00AD48F0"/>
    <w:rsid w:val="00AD4E65"/>
    <w:rsid w:val="00AD50AD"/>
    <w:rsid w:val="00AD5412"/>
    <w:rsid w:val="00AD5E69"/>
    <w:rsid w:val="00AD5EEF"/>
    <w:rsid w:val="00AD6019"/>
    <w:rsid w:val="00AD6236"/>
    <w:rsid w:val="00AD6254"/>
    <w:rsid w:val="00AD6CE2"/>
    <w:rsid w:val="00AD6E10"/>
    <w:rsid w:val="00AD6E94"/>
    <w:rsid w:val="00AD71B7"/>
    <w:rsid w:val="00AD7266"/>
    <w:rsid w:val="00AD76D7"/>
    <w:rsid w:val="00AD784F"/>
    <w:rsid w:val="00AD7AA1"/>
    <w:rsid w:val="00AE1265"/>
    <w:rsid w:val="00AE1618"/>
    <w:rsid w:val="00AE16EC"/>
    <w:rsid w:val="00AE19F1"/>
    <w:rsid w:val="00AE2533"/>
    <w:rsid w:val="00AE31A3"/>
    <w:rsid w:val="00AE35F5"/>
    <w:rsid w:val="00AE3A98"/>
    <w:rsid w:val="00AE408A"/>
    <w:rsid w:val="00AE440F"/>
    <w:rsid w:val="00AE4544"/>
    <w:rsid w:val="00AE51B4"/>
    <w:rsid w:val="00AE54F5"/>
    <w:rsid w:val="00AE5D52"/>
    <w:rsid w:val="00AE6217"/>
    <w:rsid w:val="00AE66D8"/>
    <w:rsid w:val="00AE6CB3"/>
    <w:rsid w:val="00AE7734"/>
    <w:rsid w:val="00AE7B86"/>
    <w:rsid w:val="00AF0176"/>
    <w:rsid w:val="00AF01BB"/>
    <w:rsid w:val="00AF0602"/>
    <w:rsid w:val="00AF104D"/>
    <w:rsid w:val="00AF1093"/>
    <w:rsid w:val="00AF17FC"/>
    <w:rsid w:val="00AF18AB"/>
    <w:rsid w:val="00AF1E31"/>
    <w:rsid w:val="00AF2305"/>
    <w:rsid w:val="00AF232D"/>
    <w:rsid w:val="00AF2A93"/>
    <w:rsid w:val="00AF2CB8"/>
    <w:rsid w:val="00AF38F1"/>
    <w:rsid w:val="00AF3921"/>
    <w:rsid w:val="00AF3D8D"/>
    <w:rsid w:val="00AF44AD"/>
    <w:rsid w:val="00AF4522"/>
    <w:rsid w:val="00AF46AA"/>
    <w:rsid w:val="00AF4E36"/>
    <w:rsid w:val="00AF54A5"/>
    <w:rsid w:val="00AF5755"/>
    <w:rsid w:val="00AF5D98"/>
    <w:rsid w:val="00AF6049"/>
    <w:rsid w:val="00AF6817"/>
    <w:rsid w:val="00AF6EEF"/>
    <w:rsid w:val="00AF6FBB"/>
    <w:rsid w:val="00AF7307"/>
    <w:rsid w:val="00AF782C"/>
    <w:rsid w:val="00AF7857"/>
    <w:rsid w:val="00AF7E6A"/>
    <w:rsid w:val="00B0020C"/>
    <w:rsid w:val="00B0073D"/>
    <w:rsid w:val="00B00E68"/>
    <w:rsid w:val="00B010D1"/>
    <w:rsid w:val="00B02303"/>
    <w:rsid w:val="00B02B39"/>
    <w:rsid w:val="00B02B95"/>
    <w:rsid w:val="00B03494"/>
    <w:rsid w:val="00B03869"/>
    <w:rsid w:val="00B0389D"/>
    <w:rsid w:val="00B03A57"/>
    <w:rsid w:val="00B04406"/>
    <w:rsid w:val="00B0447A"/>
    <w:rsid w:val="00B044C6"/>
    <w:rsid w:val="00B044D2"/>
    <w:rsid w:val="00B054CD"/>
    <w:rsid w:val="00B0550F"/>
    <w:rsid w:val="00B05702"/>
    <w:rsid w:val="00B05898"/>
    <w:rsid w:val="00B0652A"/>
    <w:rsid w:val="00B07237"/>
    <w:rsid w:val="00B0770B"/>
    <w:rsid w:val="00B07876"/>
    <w:rsid w:val="00B1036A"/>
    <w:rsid w:val="00B10924"/>
    <w:rsid w:val="00B11295"/>
    <w:rsid w:val="00B11FB5"/>
    <w:rsid w:val="00B11FF2"/>
    <w:rsid w:val="00B1214F"/>
    <w:rsid w:val="00B12BE2"/>
    <w:rsid w:val="00B1343E"/>
    <w:rsid w:val="00B13CDF"/>
    <w:rsid w:val="00B146E3"/>
    <w:rsid w:val="00B14AF0"/>
    <w:rsid w:val="00B14C1F"/>
    <w:rsid w:val="00B14E7F"/>
    <w:rsid w:val="00B15673"/>
    <w:rsid w:val="00B15814"/>
    <w:rsid w:val="00B16373"/>
    <w:rsid w:val="00B165CD"/>
    <w:rsid w:val="00B16994"/>
    <w:rsid w:val="00B16ADA"/>
    <w:rsid w:val="00B16D50"/>
    <w:rsid w:val="00B16E92"/>
    <w:rsid w:val="00B170FB"/>
    <w:rsid w:val="00B176D9"/>
    <w:rsid w:val="00B17771"/>
    <w:rsid w:val="00B17CD5"/>
    <w:rsid w:val="00B20419"/>
    <w:rsid w:val="00B20700"/>
    <w:rsid w:val="00B2170D"/>
    <w:rsid w:val="00B21825"/>
    <w:rsid w:val="00B21F40"/>
    <w:rsid w:val="00B21FA3"/>
    <w:rsid w:val="00B2222C"/>
    <w:rsid w:val="00B224FB"/>
    <w:rsid w:val="00B227B7"/>
    <w:rsid w:val="00B229DD"/>
    <w:rsid w:val="00B22C20"/>
    <w:rsid w:val="00B22F3D"/>
    <w:rsid w:val="00B22FC8"/>
    <w:rsid w:val="00B2346F"/>
    <w:rsid w:val="00B23A12"/>
    <w:rsid w:val="00B24A8F"/>
    <w:rsid w:val="00B24AE6"/>
    <w:rsid w:val="00B24CBE"/>
    <w:rsid w:val="00B24F9D"/>
    <w:rsid w:val="00B25E31"/>
    <w:rsid w:val="00B26221"/>
    <w:rsid w:val="00B2710B"/>
    <w:rsid w:val="00B2729B"/>
    <w:rsid w:val="00B27A34"/>
    <w:rsid w:val="00B27B6F"/>
    <w:rsid w:val="00B30A16"/>
    <w:rsid w:val="00B30B51"/>
    <w:rsid w:val="00B3116C"/>
    <w:rsid w:val="00B31507"/>
    <w:rsid w:val="00B31D3A"/>
    <w:rsid w:val="00B32771"/>
    <w:rsid w:val="00B33539"/>
    <w:rsid w:val="00B339A8"/>
    <w:rsid w:val="00B33CC1"/>
    <w:rsid w:val="00B33F28"/>
    <w:rsid w:val="00B34520"/>
    <w:rsid w:val="00B3453C"/>
    <w:rsid w:val="00B346C5"/>
    <w:rsid w:val="00B34873"/>
    <w:rsid w:val="00B3493D"/>
    <w:rsid w:val="00B34ABB"/>
    <w:rsid w:val="00B34B2D"/>
    <w:rsid w:val="00B34F63"/>
    <w:rsid w:val="00B35670"/>
    <w:rsid w:val="00B35A2A"/>
    <w:rsid w:val="00B35B24"/>
    <w:rsid w:val="00B35E7E"/>
    <w:rsid w:val="00B3607A"/>
    <w:rsid w:val="00B367BB"/>
    <w:rsid w:val="00B367DC"/>
    <w:rsid w:val="00B3686B"/>
    <w:rsid w:val="00B36960"/>
    <w:rsid w:val="00B37097"/>
    <w:rsid w:val="00B3712E"/>
    <w:rsid w:val="00B3791E"/>
    <w:rsid w:val="00B379F2"/>
    <w:rsid w:val="00B4012B"/>
    <w:rsid w:val="00B4028F"/>
    <w:rsid w:val="00B40718"/>
    <w:rsid w:val="00B40EDB"/>
    <w:rsid w:val="00B416C4"/>
    <w:rsid w:val="00B416EB"/>
    <w:rsid w:val="00B41D57"/>
    <w:rsid w:val="00B428B4"/>
    <w:rsid w:val="00B42A53"/>
    <w:rsid w:val="00B43126"/>
    <w:rsid w:val="00B431D1"/>
    <w:rsid w:val="00B43840"/>
    <w:rsid w:val="00B43AF4"/>
    <w:rsid w:val="00B441FA"/>
    <w:rsid w:val="00B44453"/>
    <w:rsid w:val="00B447CB"/>
    <w:rsid w:val="00B4516D"/>
    <w:rsid w:val="00B455D4"/>
    <w:rsid w:val="00B45942"/>
    <w:rsid w:val="00B46092"/>
    <w:rsid w:val="00B466F9"/>
    <w:rsid w:val="00B46A93"/>
    <w:rsid w:val="00B46B10"/>
    <w:rsid w:val="00B4736D"/>
    <w:rsid w:val="00B473A2"/>
    <w:rsid w:val="00B47BBF"/>
    <w:rsid w:val="00B500E0"/>
    <w:rsid w:val="00B504D3"/>
    <w:rsid w:val="00B50ADB"/>
    <w:rsid w:val="00B50B4E"/>
    <w:rsid w:val="00B50CEF"/>
    <w:rsid w:val="00B50D55"/>
    <w:rsid w:val="00B5133D"/>
    <w:rsid w:val="00B51834"/>
    <w:rsid w:val="00B51B16"/>
    <w:rsid w:val="00B526CB"/>
    <w:rsid w:val="00B5275C"/>
    <w:rsid w:val="00B52B49"/>
    <w:rsid w:val="00B52CD3"/>
    <w:rsid w:val="00B53068"/>
    <w:rsid w:val="00B53573"/>
    <w:rsid w:val="00B53688"/>
    <w:rsid w:val="00B53A21"/>
    <w:rsid w:val="00B53A8A"/>
    <w:rsid w:val="00B53B49"/>
    <w:rsid w:val="00B548FA"/>
    <w:rsid w:val="00B54A0A"/>
    <w:rsid w:val="00B54A6A"/>
    <w:rsid w:val="00B55A5B"/>
    <w:rsid w:val="00B56021"/>
    <w:rsid w:val="00B56316"/>
    <w:rsid w:val="00B56F1A"/>
    <w:rsid w:val="00B56FA9"/>
    <w:rsid w:val="00B56FF3"/>
    <w:rsid w:val="00B57619"/>
    <w:rsid w:val="00B57902"/>
    <w:rsid w:val="00B57AFD"/>
    <w:rsid w:val="00B57CF4"/>
    <w:rsid w:val="00B57EA9"/>
    <w:rsid w:val="00B602BD"/>
    <w:rsid w:val="00B6050B"/>
    <w:rsid w:val="00B607AA"/>
    <w:rsid w:val="00B60B8F"/>
    <w:rsid w:val="00B60D81"/>
    <w:rsid w:val="00B61165"/>
    <w:rsid w:val="00B61182"/>
    <w:rsid w:val="00B61D39"/>
    <w:rsid w:val="00B61D93"/>
    <w:rsid w:val="00B624B6"/>
    <w:rsid w:val="00B6250D"/>
    <w:rsid w:val="00B62B1D"/>
    <w:rsid w:val="00B6347B"/>
    <w:rsid w:val="00B6369D"/>
    <w:rsid w:val="00B63C4C"/>
    <w:rsid w:val="00B641F8"/>
    <w:rsid w:val="00B64399"/>
    <w:rsid w:val="00B64D74"/>
    <w:rsid w:val="00B65CA9"/>
    <w:rsid w:val="00B65DD7"/>
    <w:rsid w:val="00B65F03"/>
    <w:rsid w:val="00B664DC"/>
    <w:rsid w:val="00B665CD"/>
    <w:rsid w:val="00B6694B"/>
    <w:rsid w:val="00B671FC"/>
    <w:rsid w:val="00B67950"/>
    <w:rsid w:val="00B67A2D"/>
    <w:rsid w:val="00B67CBA"/>
    <w:rsid w:val="00B70256"/>
    <w:rsid w:val="00B703E5"/>
    <w:rsid w:val="00B70583"/>
    <w:rsid w:val="00B70F9C"/>
    <w:rsid w:val="00B71A7B"/>
    <w:rsid w:val="00B71BFA"/>
    <w:rsid w:val="00B7228A"/>
    <w:rsid w:val="00B72CBE"/>
    <w:rsid w:val="00B72E7D"/>
    <w:rsid w:val="00B72FD9"/>
    <w:rsid w:val="00B73243"/>
    <w:rsid w:val="00B73245"/>
    <w:rsid w:val="00B73729"/>
    <w:rsid w:val="00B73805"/>
    <w:rsid w:val="00B73D7F"/>
    <w:rsid w:val="00B74544"/>
    <w:rsid w:val="00B75315"/>
    <w:rsid w:val="00B75547"/>
    <w:rsid w:val="00B75957"/>
    <w:rsid w:val="00B75A90"/>
    <w:rsid w:val="00B75CDF"/>
    <w:rsid w:val="00B75ED9"/>
    <w:rsid w:val="00B762AF"/>
    <w:rsid w:val="00B7662E"/>
    <w:rsid w:val="00B769BA"/>
    <w:rsid w:val="00B76AA7"/>
    <w:rsid w:val="00B77907"/>
    <w:rsid w:val="00B8079E"/>
    <w:rsid w:val="00B80E5C"/>
    <w:rsid w:val="00B80F1B"/>
    <w:rsid w:val="00B812E3"/>
    <w:rsid w:val="00B81393"/>
    <w:rsid w:val="00B82086"/>
    <w:rsid w:val="00B8214E"/>
    <w:rsid w:val="00B82199"/>
    <w:rsid w:val="00B82920"/>
    <w:rsid w:val="00B82AD1"/>
    <w:rsid w:val="00B82F1B"/>
    <w:rsid w:val="00B830AB"/>
    <w:rsid w:val="00B83372"/>
    <w:rsid w:val="00B83375"/>
    <w:rsid w:val="00B833CD"/>
    <w:rsid w:val="00B83902"/>
    <w:rsid w:val="00B839A1"/>
    <w:rsid w:val="00B844F2"/>
    <w:rsid w:val="00B8455A"/>
    <w:rsid w:val="00B846C8"/>
    <w:rsid w:val="00B84714"/>
    <w:rsid w:val="00B852E6"/>
    <w:rsid w:val="00B8546A"/>
    <w:rsid w:val="00B858C6"/>
    <w:rsid w:val="00B864A2"/>
    <w:rsid w:val="00B86B7B"/>
    <w:rsid w:val="00B86D1D"/>
    <w:rsid w:val="00B8790D"/>
    <w:rsid w:val="00B90053"/>
    <w:rsid w:val="00B901D0"/>
    <w:rsid w:val="00B90357"/>
    <w:rsid w:val="00B90F70"/>
    <w:rsid w:val="00B91077"/>
    <w:rsid w:val="00B91263"/>
    <w:rsid w:val="00B9126E"/>
    <w:rsid w:val="00B916A4"/>
    <w:rsid w:val="00B9180C"/>
    <w:rsid w:val="00B925B4"/>
    <w:rsid w:val="00B927E5"/>
    <w:rsid w:val="00B93136"/>
    <w:rsid w:val="00B93145"/>
    <w:rsid w:val="00B932F6"/>
    <w:rsid w:val="00B93BC6"/>
    <w:rsid w:val="00B940B7"/>
    <w:rsid w:val="00B9494F"/>
    <w:rsid w:val="00B9592C"/>
    <w:rsid w:val="00B95B5A"/>
    <w:rsid w:val="00B95C45"/>
    <w:rsid w:val="00B96031"/>
    <w:rsid w:val="00B975F3"/>
    <w:rsid w:val="00B97659"/>
    <w:rsid w:val="00BA0B62"/>
    <w:rsid w:val="00BA0DD6"/>
    <w:rsid w:val="00BA1035"/>
    <w:rsid w:val="00BA13BC"/>
    <w:rsid w:val="00BA19D1"/>
    <w:rsid w:val="00BA1D36"/>
    <w:rsid w:val="00BA1DF1"/>
    <w:rsid w:val="00BA1E11"/>
    <w:rsid w:val="00BA2733"/>
    <w:rsid w:val="00BA2E67"/>
    <w:rsid w:val="00BA2F43"/>
    <w:rsid w:val="00BA314C"/>
    <w:rsid w:val="00BA3193"/>
    <w:rsid w:val="00BA32D5"/>
    <w:rsid w:val="00BA3477"/>
    <w:rsid w:val="00BA39F6"/>
    <w:rsid w:val="00BA3E0E"/>
    <w:rsid w:val="00BA4657"/>
    <w:rsid w:val="00BA48FE"/>
    <w:rsid w:val="00BA4AB9"/>
    <w:rsid w:val="00BA5016"/>
    <w:rsid w:val="00BA50DD"/>
    <w:rsid w:val="00BA5523"/>
    <w:rsid w:val="00BA5619"/>
    <w:rsid w:val="00BA5D95"/>
    <w:rsid w:val="00BA5DB7"/>
    <w:rsid w:val="00BA6727"/>
    <w:rsid w:val="00BA6965"/>
    <w:rsid w:val="00BA792E"/>
    <w:rsid w:val="00BB0B9D"/>
    <w:rsid w:val="00BB0BF7"/>
    <w:rsid w:val="00BB110B"/>
    <w:rsid w:val="00BB11EB"/>
    <w:rsid w:val="00BB14E1"/>
    <w:rsid w:val="00BB1DCD"/>
    <w:rsid w:val="00BB2217"/>
    <w:rsid w:val="00BB23A5"/>
    <w:rsid w:val="00BB2A1B"/>
    <w:rsid w:val="00BB39FE"/>
    <w:rsid w:val="00BB3B42"/>
    <w:rsid w:val="00BB3C94"/>
    <w:rsid w:val="00BB40AD"/>
    <w:rsid w:val="00BB40D3"/>
    <w:rsid w:val="00BB43EC"/>
    <w:rsid w:val="00BB45E4"/>
    <w:rsid w:val="00BB4962"/>
    <w:rsid w:val="00BB4A0E"/>
    <w:rsid w:val="00BB508D"/>
    <w:rsid w:val="00BB666C"/>
    <w:rsid w:val="00BB69A5"/>
    <w:rsid w:val="00BB7922"/>
    <w:rsid w:val="00BB7DC1"/>
    <w:rsid w:val="00BC01CA"/>
    <w:rsid w:val="00BC09C8"/>
    <w:rsid w:val="00BC0CA4"/>
    <w:rsid w:val="00BC0D45"/>
    <w:rsid w:val="00BC0EFB"/>
    <w:rsid w:val="00BC1138"/>
    <w:rsid w:val="00BC13AA"/>
    <w:rsid w:val="00BC1589"/>
    <w:rsid w:val="00BC1AA2"/>
    <w:rsid w:val="00BC1D23"/>
    <w:rsid w:val="00BC21EE"/>
    <w:rsid w:val="00BC2403"/>
    <w:rsid w:val="00BC35E3"/>
    <w:rsid w:val="00BC380F"/>
    <w:rsid w:val="00BC4364"/>
    <w:rsid w:val="00BC4E56"/>
    <w:rsid w:val="00BC51DB"/>
    <w:rsid w:val="00BC5681"/>
    <w:rsid w:val="00BC5EA4"/>
    <w:rsid w:val="00BC5FC0"/>
    <w:rsid w:val="00BC65D8"/>
    <w:rsid w:val="00BC69D8"/>
    <w:rsid w:val="00BC70E8"/>
    <w:rsid w:val="00BC7486"/>
    <w:rsid w:val="00BC7F4C"/>
    <w:rsid w:val="00BD1415"/>
    <w:rsid w:val="00BD1918"/>
    <w:rsid w:val="00BD1AA0"/>
    <w:rsid w:val="00BD1DF7"/>
    <w:rsid w:val="00BD1FF9"/>
    <w:rsid w:val="00BD2396"/>
    <w:rsid w:val="00BD2599"/>
    <w:rsid w:val="00BD316B"/>
    <w:rsid w:val="00BD3A32"/>
    <w:rsid w:val="00BD3D5C"/>
    <w:rsid w:val="00BD3EEF"/>
    <w:rsid w:val="00BD4653"/>
    <w:rsid w:val="00BD5067"/>
    <w:rsid w:val="00BD5193"/>
    <w:rsid w:val="00BD5358"/>
    <w:rsid w:val="00BD560B"/>
    <w:rsid w:val="00BD5A6A"/>
    <w:rsid w:val="00BD5F9B"/>
    <w:rsid w:val="00BD6439"/>
    <w:rsid w:val="00BD6475"/>
    <w:rsid w:val="00BD7813"/>
    <w:rsid w:val="00BE00E7"/>
    <w:rsid w:val="00BE0482"/>
    <w:rsid w:val="00BE0877"/>
    <w:rsid w:val="00BE11DE"/>
    <w:rsid w:val="00BE1274"/>
    <w:rsid w:val="00BE1417"/>
    <w:rsid w:val="00BE1633"/>
    <w:rsid w:val="00BE18B5"/>
    <w:rsid w:val="00BE18D7"/>
    <w:rsid w:val="00BE1DF9"/>
    <w:rsid w:val="00BE21C4"/>
    <w:rsid w:val="00BE223E"/>
    <w:rsid w:val="00BE2499"/>
    <w:rsid w:val="00BE27AF"/>
    <w:rsid w:val="00BE388A"/>
    <w:rsid w:val="00BE3966"/>
    <w:rsid w:val="00BE3A20"/>
    <w:rsid w:val="00BE3FF6"/>
    <w:rsid w:val="00BE4113"/>
    <w:rsid w:val="00BE44E8"/>
    <w:rsid w:val="00BE4730"/>
    <w:rsid w:val="00BE484E"/>
    <w:rsid w:val="00BE48F1"/>
    <w:rsid w:val="00BE4A34"/>
    <w:rsid w:val="00BE543C"/>
    <w:rsid w:val="00BE59E9"/>
    <w:rsid w:val="00BE5A4E"/>
    <w:rsid w:val="00BE5C95"/>
    <w:rsid w:val="00BE6721"/>
    <w:rsid w:val="00BE7353"/>
    <w:rsid w:val="00BE74D7"/>
    <w:rsid w:val="00BE74EE"/>
    <w:rsid w:val="00BE780C"/>
    <w:rsid w:val="00BE7A6B"/>
    <w:rsid w:val="00BE7DE6"/>
    <w:rsid w:val="00BE7F38"/>
    <w:rsid w:val="00BF007D"/>
    <w:rsid w:val="00BF0271"/>
    <w:rsid w:val="00BF04A4"/>
    <w:rsid w:val="00BF06DD"/>
    <w:rsid w:val="00BF097E"/>
    <w:rsid w:val="00BF09AC"/>
    <w:rsid w:val="00BF12C4"/>
    <w:rsid w:val="00BF16B6"/>
    <w:rsid w:val="00BF1FBC"/>
    <w:rsid w:val="00BF285E"/>
    <w:rsid w:val="00BF2B86"/>
    <w:rsid w:val="00BF2C0E"/>
    <w:rsid w:val="00BF2CF5"/>
    <w:rsid w:val="00BF2DAD"/>
    <w:rsid w:val="00BF3804"/>
    <w:rsid w:val="00BF381D"/>
    <w:rsid w:val="00BF3CCF"/>
    <w:rsid w:val="00BF3CDB"/>
    <w:rsid w:val="00BF3F6D"/>
    <w:rsid w:val="00BF461F"/>
    <w:rsid w:val="00BF4A21"/>
    <w:rsid w:val="00BF5E81"/>
    <w:rsid w:val="00BF634F"/>
    <w:rsid w:val="00BF65CA"/>
    <w:rsid w:val="00BF6DA2"/>
    <w:rsid w:val="00BF7B3E"/>
    <w:rsid w:val="00C0091B"/>
    <w:rsid w:val="00C00EC6"/>
    <w:rsid w:val="00C010D3"/>
    <w:rsid w:val="00C01123"/>
    <w:rsid w:val="00C0149F"/>
    <w:rsid w:val="00C016B2"/>
    <w:rsid w:val="00C01723"/>
    <w:rsid w:val="00C018DA"/>
    <w:rsid w:val="00C01D6E"/>
    <w:rsid w:val="00C02C28"/>
    <w:rsid w:val="00C03699"/>
    <w:rsid w:val="00C036B8"/>
    <w:rsid w:val="00C03A44"/>
    <w:rsid w:val="00C0411F"/>
    <w:rsid w:val="00C0445D"/>
    <w:rsid w:val="00C04477"/>
    <w:rsid w:val="00C048B4"/>
    <w:rsid w:val="00C052BF"/>
    <w:rsid w:val="00C05340"/>
    <w:rsid w:val="00C05648"/>
    <w:rsid w:val="00C05B15"/>
    <w:rsid w:val="00C05F19"/>
    <w:rsid w:val="00C0608C"/>
    <w:rsid w:val="00C064CF"/>
    <w:rsid w:val="00C06956"/>
    <w:rsid w:val="00C06C15"/>
    <w:rsid w:val="00C06E17"/>
    <w:rsid w:val="00C06E26"/>
    <w:rsid w:val="00C06F95"/>
    <w:rsid w:val="00C07254"/>
    <w:rsid w:val="00C073CD"/>
    <w:rsid w:val="00C07B65"/>
    <w:rsid w:val="00C10AF8"/>
    <w:rsid w:val="00C10E20"/>
    <w:rsid w:val="00C10F37"/>
    <w:rsid w:val="00C10F47"/>
    <w:rsid w:val="00C1110D"/>
    <w:rsid w:val="00C11178"/>
    <w:rsid w:val="00C111D2"/>
    <w:rsid w:val="00C11570"/>
    <w:rsid w:val="00C116D4"/>
    <w:rsid w:val="00C11A50"/>
    <w:rsid w:val="00C11DA0"/>
    <w:rsid w:val="00C11FEA"/>
    <w:rsid w:val="00C124C1"/>
    <w:rsid w:val="00C127B1"/>
    <w:rsid w:val="00C128C6"/>
    <w:rsid w:val="00C12F75"/>
    <w:rsid w:val="00C1340D"/>
    <w:rsid w:val="00C134B7"/>
    <w:rsid w:val="00C13731"/>
    <w:rsid w:val="00C1417B"/>
    <w:rsid w:val="00C14438"/>
    <w:rsid w:val="00C144D5"/>
    <w:rsid w:val="00C1464F"/>
    <w:rsid w:val="00C146AD"/>
    <w:rsid w:val="00C146D3"/>
    <w:rsid w:val="00C147DC"/>
    <w:rsid w:val="00C14A74"/>
    <w:rsid w:val="00C1557A"/>
    <w:rsid w:val="00C15CCE"/>
    <w:rsid w:val="00C15E87"/>
    <w:rsid w:val="00C1606F"/>
    <w:rsid w:val="00C16249"/>
    <w:rsid w:val="00C16317"/>
    <w:rsid w:val="00C16450"/>
    <w:rsid w:val="00C16788"/>
    <w:rsid w:val="00C175D0"/>
    <w:rsid w:val="00C17843"/>
    <w:rsid w:val="00C2016C"/>
    <w:rsid w:val="00C208C0"/>
    <w:rsid w:val="00C2096B"/>
    <w:rsid w:val="00C2118A"/>
    <w:rsid w:val="00C217A5"/>
    <w:rsid w:val="00C21A8D"/>
    <w:rsid w:val="00C21E2C"/>
    <w:rsid w:val="00C221E1"/>
    <w:rsid w:val="00C221F5"/>
    <w:rsid w:val="00C223E8"/>
    <w:rsid w:val="00C229B7"/>
    <w:rsid w:val="00C22D8B"/>
    <w:rsid w:val="00C22E9D"/>
    <w:rsid w:val="00C233CB"/>
    <w:rsid w:val="00C234BF"/>
    <w:rsid w:val="00C2385D"/>
    <w:rsid w:val="00C239A6"/>
    <w:rsid w:val="00C23D5B"/>
    <w:rsid w:val="00C240E4"/>
    <w:rsid w:val="00C24DB0"/>
    <w:rsid w:val="00C24FC2"/>
    <w:rsid w:val="00C25363"/>
    <w:rsid w:val="00C254A6"/>
    <w:rsid w:val="00C257F6"/>
    <w:rsid w:val="00C25828"/>
    <w:rsid w:val="00C25BD4"/>
    <w:rsid w:val="00C25CE0"/>
    <w:rsid w:val="00C260E2"/>
    <w:rsid w:val="00C26357"/>
    <w:rsid w:val="00C2641F"/>
    <w:rsid w:val="00C26B1C"/>
    <w:rsid w:val="00C270FE"/>
    <w:rsid w:val="00C2710A"/>
    <w:rsid w:val="00C274AA"/>
    <w:rsid w:val="00C27532"/>
    <w:rsid w:val="00C27A3B"/>
    <w:rsid w:val="00C27CF2"/>
    <w:rsid w:val="00C30AB4"/>
    <w:rsid w:val="00C30C69"/>
    <w:rsid w:val="00C326FE"/>
    <w:rsid w:val="00C32965"/>
    <w:rsid w:val="00C32C12"/>
    <w:rsid w:val="00C33609"/>
    <w:rsid w:val="00C33727"/>
    <w:rsid w:val="00C337CB"/>
    <w:rsid w:val="00C33DEB"/>
    <w:rsid w:val="00C3426D"/>
    <w:rsid w:val="00C342A4"/>
    <w:rsid w:val="00C34BAD"/>
    <w:rsid w:val="00C35134"/>
    <w:rsid w:val="00C35724"/>
    <w:rsid w:val="00C35771"/>
    <w:rsid w:val="00C359F7"/>
    <w:rsid w:val="00C35CD3"/>
    <w:rsid w:val="00C35E65"/>
    <w:rsid w:val="00C36894"/>
    <w:rsid w:val="00C371DB"/>
    <w:rsid w:val="00C372BA"/>
    <w:rsid w:val="00C37587"/>
    <w:rsid w:val="00C3767E"/>
    <w:rsid w:val="00C37838"/>
    <w:rsid w:val="00C407AC"/>
    <w:rsid w:val="00C40877"/>
    <w:rsid w:val="00C40F50"/>
    <w:rsid w:val="00C40FF8"/>
    <w:rsid w:val="00C41F7F"/>
    <w:rsid w:val="00C42369"/>
    <w:rsid w:val="00C43317"/>
    <w:rsid w:val="00C435CF"/>
    <w:rsid w:val="00C44ADA"/>
    <w:rsid w:val="00C44B6D"/>
    <w:rsid w:val="00C45051"/>
    <w:rsid w:val="00C450CA"/>
    <w:rsid w:val="00C458B1"/>
    <w:rsid w:val="00C45CE3"/>
    <w:rsid w:val="00C46060"/>
    <w:rsid w:val="00C462DB"/>
    <w:rsid w:val="00C466A9"/>
    <w:rsid w:val="00C466F3"/>
    <w:rsid w:val="00C46884"/>
    <w:rsid w:val="00C470D4"/>
    <w:rsid w:val="00C471CE"/>
    <w:rsid w:val="00C4722F"/>
    <w:rsid w:val="00C47498"/>
    <w:rsid w:val="00C47DF1"/>
    <w:rsid w:val="00C50711"/>
    <w:rsid w:val="00C50A95"/>
    <w:rsid w:val="00C51777"/>
    <w:rsid w:val="00C51795"/>
    <w:rsid w:val="00C51909"/>
    <w:rsid w:val="00C51988"/>
    <w:rsid w:val="00C51DB1"/>
    <w:rsid w:val="00C523C6"/>
    <w:rsid w:val="00C52471"/>
    <w:rsid w:val="00C525BA"/>
    <w:rsid w:val="00C529EA"/>
    <w:rsid w:val="00C53065"/>
    <w:rsid w:val="00C54204"/>
    <w:rsid w:val="00C54254"/>
    <w:rsid w:val="00C546AB"/>
    <w:rsid w:val="00C54AB6"/>
    <w:rsid w:val="00C55300"/>
    <w:rsid w:val="00C555F7"/>
    <w:rsid w:val="00C557FC"/>
    <w:rsid w:val="00C55A42"/>
    <w:rsid w:val="00C55A9C"/>
    <w:rsid w:val="00C55EF8"/>
    <w:rsid w:val="00C56446"/>
    <w:rsid w:val="00C56862"/>
    <w:rsid w:val="00C56F9A"/>
    <w:rsid w:val="00C5752A"/>
    <w:rsid w:val="00C57DD5"/>
    <w:rsid w:val="00C57DE8"/>
    <w:rsid w:val="00C60863"/>
    <w:rsid w:val="00C60B82"/>
    <w:rsid w:val="00C61466"/>
    <w:rsid w:val="00C614F7"/>
    <w:rsid w:val="00C61AA3"/>
    <w:rsid w:val="00C61E13"/>
    <w:rsid w:val="00C61E96"/>
    <w:rsid w:val="00C61EDF"/>
    <w:rsid w:val="00C62265"/>
    <w:rsid w:val="00C6235D"/>
    <w:rsid w:val="00C627FD"/>
    <w:rsid w:val="00C6285D"/>
    <w:rsid w:val="00C628AF"/>
    <w:rsid w:val="00C62ABF"/>
    <w:rsid w:val="00C63225"/>
    <w:rsid w:val="00C639E3"/>
    <w:rsid w:val="00C640E3"/>
    <w:rsid w:val="00C643A2"/>
    <w:rsid w:val="00C6459A"/>
    <w:rsid w:val="00C6466A"/>
    <w:rsid w:val="00C64E10"/>
    <w:rsid w:val="00C64EF9"/>
    <w:rsid w:val="00C6509F"/>
    <w:rsid w:val="00C669BB"/>
    <w:rsid w:val="00C66C7E"/>
    <w:rsid w:val="00C67293"/>
    <w:rsid w:val="00C67668"/>
    <w:rsid w:val="00C67823"/>
    <w:rsid w:val="00C67B07"/>
    <w:rsid w:val="00C7024C"/>
    <w:rsid w:val="00C70303"/>
    <w:rsid w:val="00C7034A"/>
    <w:rsid w:val="00C70563"/>
    <w:rsid w:val="00C70B01"/>
    <w:rsid w:val="00C71292"/>
    <w:rsid w:val="00C71484"/>
    <w:rsid w:val="00C716CA"/>
    <w:rsid w:val="00C72161"/>
    <w:rsid w:val="00C72305"/>
    <w:rsid w:val="00C72698"/>
    <w:rsid w:val="00C7296E"/>
    <w:rsid w:val="00C729D0"/>
    <w:rsid w:val="00C730C4"/>
    <w:rsid w:val="00C733B2"/>
    <w:rsid w:val="00C735A7"/>
    <w:rsid w:val="00C740CC"/>
    <w:rsid w:val="00C7473D"/>
    <w:rsid w:val="00C747A6"/>
    <w:rsid w:val="00C7490E"/>
    <w:rsid w:val="00C74DCB"/>
    <w:rsid w:val="00C75209"/>
    <w:rsid w:val="00C75426"/>
    <w:rsid w:val="00C75573"/>
    <w:rsid w:val="00C75E5C"/>
    <w:rsid w:val="00C7614B"/>
    <w:rsid w:val="00C761FA"/>
    <w:rsid w:val="00C76782"/>
    <w:rsid w:val="00C76909"/>
    <w:rsid w:val="00C76CDB"/>
    <w:rsid w:val="00C76FAC"/>
    <w:rsid w:val="00C7706E"/>
    <w:rsid w:val="00C771F8"/>
    <w:rsid w:val="00C7766B"/>
    <w:rsid w:val="00C77833"/>
    <w:rsid w:val="00C8031B"/>
    <w:rsid w:val="00C803BC"/>
    <w:rsid w:val="00C80448"/>
    <w:rsid w:val="00C80B30"/>
    <w:rsid w:val="00C81EB2"/>
    <w:rsid w:val="00C82480"/>
    <w:rsid w:val="00C827EF"/>
    <w:rsid w:val="00C82A85"/>
    <w:rsid w:val="00C8308E"/>
    <w:rsid w:val="00C84671"/>
    <w:rsid w:val="00C846AB"/>
    <w:rsid w:val="00C84C24"/>
    <w:rsid w:val="00C84F0D"/>
    <w:rsid w:val="00C85297"/>
    <w:rsid w:val="00C854F5"/>
    <w:rsid w:val="00C8550E"/>
    <w:rsid w:val="00C8566F"/>
    <w:rsid w:val="00C85725"/>
    <w:rsid w:val="00C8585F"/>
    <w:rsid w:val="00C859AE"/>
    <w:rsid w:val="00C861F0"/>
    <w:rsid w:val="00C8668D"/>
    <w:rsid w:val="00C86941"/>
    <w:rsid w:val="00C86B0F"/>
    <w:rsid w:val="00C87222"/>
    <w:rsid w:val="00C873A1"/>
    <w:rsid w:val="00C87C43"/>
    <w:rsid w:val="00C901DD"/>
    <w:rsid w:val="00C90400"/>
    <w:rsid w:val="00C9083D"/>
    <w:rsid w:val="00C90A2A"/>
    <w:rsid w:val="00C90DBF"/>
    <w:rsid w:val="00C914DE"/>
    <w:rsid w:val="00C919E0"/>
    <w:rsid w:val="00C91B1F"/>
    <w:rsid w:val="00C91C9A"/>
    <w:rsid w:val="00C92186"/>
    <w:rsid w:val="00C92445"/>
    <w:rsid w:val="00C926E2"/>
    <w:rsid w:val="00C9283B"/>
    <w:rsid w:val="00C92DCC"/>
    <w:rsid w:val="00C92EA1"/>
    <w:rsid w:val="00C9302E"/>
    <w:rsid w:val="00C93A93"/>
    <w:rsid w:val="00C93B0E"/>
    <w:rsid w:val="00C944AE"/>
    <w:rsid w:val="00C948B6"/>
    <w:rsid w:val="00C94910"/>
    <w:rsid w:val="00C9573C"/>
    <w:rsid w:val="00C95CF9"/>
    <w:rsid w:val="00C96255"/>
    <w:rsid w:val="00C96C86"/>
    <w:rsid w:val="00C97319"/>
    <w:rsid w:val="00C97563"/>
    <w:rsid w:val="00C975D5"/>
    <w:rsid w:val="00C97827"/>
    <w:rsid w:val="00C97946"/>
    <w:rsid w:val="00C979D0"/>
    <w:rsid w:val="00CA01FE"/>
    <w:rsid w:val="00CA1372"/>
    <w:rsid w:val="00CA1379"/>
    <w:rsid w:val="00CA1B32"/>
    <w:rsid w:val="00CA2277"/>
    <w:rsid w:val="00CA2B95"/>
    <w:rsid w:val="00CA2E0D"/>
    <w:rsid w:val="00CA341B"/>
    <w:rsid w:val="00CA34BC"/>
    <w:rsid w:val="00CA3BEC"/>
    <w:rsid w:val="00CA3F67"/>
    <w:rsid w:val="00CA410E"/>
    <w:rsid w:val="00CA447E"/>
    <w:rsid w:val="00CA45FF"/>
    <w:rsid w:val="00CA5806"/>
    <w:rsid w:val="00CA5A11"/>
    <w:rsid w:val="00CA5B3A"/>
    <w:rsid w:val="00CA5C69"/>
    <w:rsid w:val="00CA6DED"/>
    <w:rsid w:val="00CA710D"/>
    <w:rsid w:val="00CA71C8"/>
    <w:rsid w:val="00CA7A27"/>
    <w:rsid w:val="00CA7B13"/>
    <w:rsid w:val="00CB0025"/>
    <w:rsid w:val="00CB03B4"/>
    <w:rsid w:val="00CB0A93"/>
    <w:rsid w:val="00CB0CDF"/>
    <w:rsid w:val="00CB0E40"/>
    <w:rsid w:val="00CB0FE7"/>
    <w:rsid w:val="00CB179C"/>
    <w:rsid w:val="00CB1DDE"/>
    <w:rsid w:val="00CB21E2"/>
    <w:rsid w:val="00CB22C7"/>
    <w:rsid w:val="00CB25B4"/>
    <w:rsid w:val="00CB27FD"/>
    <w:rsid w:val="00CB2925"/>
    <w:rsid w:val="00CB2FCD"/>
    <w:rsid w:val="00CB311C"/>
    <w:rsid w:val="00CB31B8"/>
    <w:rsid w:val="00CB3ED7"/>
    <w:rsid w:val="00CB463B"/>
    <w:rsid w:val="00CB4A73"/>
    <w:rsid w:val="00CB4B65"/>
    <w:rsid w:val="00CB4D4C"/>
    <w:rsid w:val="00CB51F6"/>
    <w:rsid w:val="00CB528D"/>
    <w:rsid w:val="00CB54F2"/>
    <w:rsid w:val="00CB5974"/>
    <w:rsid w:val="00CB60A9"/>
    <w:rsid w:val="00CB635C"/>
    <w:rsid w:val="00CB636B"/>
    <w:rsid w:val="00CB6610"/>
    <w:rsid w:val="00CB6719"/>
    <w:rsid w:val="00CB6F34"/>
    <w:rsid w:val="00CB7321"/>
    <w:rsid w:val="00CB75C1"/>
    <w:rsid w:val="00CB772B"/>
    <w:rsid w:val="00CB7855"/>
    <w:rsid w:val="00CB7B99"/>
    <w:rsid w:val="00CB7E0A"/>
    <w:rsid w:val="00CC02F8"/>
    <w:rsid w:val="00CC048C"/>
    <w:rsid w:val="00CC0956"/>
    <w:rsid w:val="00CC189A"/>
    <w:rsid w:val="00CC245E"/>
    <w:rsid w:val="00CC2664"/>
    <w:rsid w:val="00CC3027"/>
    <w:rsid w:val="00CC38EA"/>
    <w:rsid w:val="00CC390D"/>
    <w:rsid w:val="00CC401A"/>
    <w:rsid w:val="00CC421B"/>
    <w:rsid w:val="00CC4BA2"/>
    <w:rsid w:val="00CC5062"/>
    <w:rsid w:val="00CC511F"/>
    <w:rsid w:val="00CC516E"/>
    <w:rsid w:val="00CC52B4"/>
    <w:rsid w:val="00CC53B5"/>
    <w:rsid w:val="00CC54B2"/>
    <w:rsid w:val="00CC54B5"/>
    <w:rsid w:val="00CC5E17"/>
    <w:rsid w:val="00CC6872"/>
    <w:rsid w:val="00CC68D0"/>
    <w:rsid w:val="00CC6C87"/>
    <w:rsid w:val="00CC71D5"/>
    <w:rsid w:val="00CC778A"/>
    <w:rsid w:val="00CC7E13"/>
    <w:rsid w:val="00CC7F81"/>
    <w:rsid w:val="00CD0189"/>
    <w:rsid w:val="00CD1BC6"/>
    <w:rsid w:val="00CD2102"/>
    <w:rsid w:val="00CD25D5"/>
    <w:rsid w:val="00CD2647"/>
    <w:rsid w:val="00CD27EE"/>
    <w:rsid w:val="00CD28F5"/>
    <w:rsid w:val="00CD2DD3"/>
    <w:rsid w:val="00CD2E5F"/>
    <w:rsid w:val="00CD2EF2"/>
    <w:rsid w:val="00CD30AD"/>
    <w:rsid w:val="00CD36F9"/>
    <w:rsid w:val="00CD3741"/>
    <w:rsid w:val="00CD37A4"/>
    <w:rsid w:val="00CD3D7C"/>
    <w:rsid w:val="00CD3EF0"/>
    <w:rsid w:val="00CD4043"/>
    <w:rsid w:val="00CD4AF9"/>
    <w:rsid w:val="00CD4B53"/>
    <w:rsid w:val="00CD4C73"/>
    <w:rsid w:val="00CD4F7A"/>
    <w:rsid w:val="00CD5696"/>
    <w:rsid w:val="00CD58BC"/>
    <w:rsid w:val="00CD6214"/>
    <w:rsid w:val="00CD6E17"/>
    <w:rsid w:val="00CD7409"/>
    <w:rsid w:val="00CD7BF5"/>
    <w:rsid w:val="00CE0271"/>
    <w:rsid w:val="00CE0580"/>
    <w:rsid w:val="00CE0A16"/>
    <w:rsid w:val="00CE0CEE"/>
    <w:rsid w:val="00CE10BD"/>
    <w:rsid w:val="00CE1307"/>
    <w:rsid w:val="00CE1F17"/>
    <w:rsid w:val="00CE1FDA"/>
    <w:rsid w:val="00CE27B3"/>
    <w:rsid w:val="00CE3BA3"/>
    <w:rsid w:val="00CE3FBD"/>
    <w:rsid w:val="00CE3FD8"/>
    <w:rsid w:val="00CE43AE"/>
    <w:rsid w:val="00CE5D03"/>
    <w:rsid w:val="00CE65B8"/>
    <w:rsid w:val="00CE68CA"/>
    <w:rsid w:val="00CE6BE8"/>
    <w:rsid w:val="00CE6C58"/>
    <w:rsid w:val="00CE6C67"/>
    <w:rsid w:val="00CE7257"/>
    <w:rsid w:val="00CE7284"/>
    <w:rsid w:val="00CE7506"/>
    <w:rsid w:val="00CE7B61"/>
    <w:rsid w:val="00CE7F13"/>
    <w:rsid w:val="00CF0094"/>
    <w:rsid w:val="00CF0588"/>
    <w:rsid w:val="00CF1272"/>
    <w:rsid w:val="00CF175E"/>
    <w:rsid w:val="00CF1CE8"/>
    <w:rsid w:val="00CF22E8"/>
    <w:rsid w:val="00CF23E8"/>
    <w:rsid w:val="00CF26BF"/>
    <w:rsid w:val="00CF26ED"/>
    <w:rsid w:val="00CF2C30"/>
    <w:rsid w:val="00CF3854"/>
    <w:rsid w:val="00CF3FB2"/>
    <w:rsid w:val="00CF42BC"/>
    <w:rsid w:val="00CF44A8"/>
    <w:rsid w:val="00CF4780"/>
    <w:rsid w:val="00CF4CD1"/>
    <w:rsid w:val="00CF5428"/>
    <w:rsid w:val="00CF5A5D"/>
    <w:rsid w:val="00CF5D05"/>
    <w:rsid w:val="00CF64BD"/>
    <w:rsid w:val="00CF64F6"/>
    <w:rsid w:val="00CF66A7"/>
    <w:rsid w:val="00CF73A3"/>
    <w:rsid w:val="00CF75BC"/>
    <w:rsid w:val="00CF78CD"/>
    <w:rsid w:val="00D000BF"/>
    <w:rsid w:val="00D004BE"/>
    <w:rsid w:val="00D004E5"/>
    <w:rsid w:val="00D00852"/>
    <w:rsid w:val="00D00DBC"/>
    <w:rsid w:val="00D01BC1"/>
    <w:rsid w:val="00D0260C"/>
    <w:rsid w:val="00D02617"/>
    <w:rsid w:val="00D028AD"/>
    <w:rsid w:val="00D02BBB"/>
    <w:rsid w:val="00D02F08"/>
    <w:rsid w:val="00D0328A"/>
    <w:rsid w:val="00D033D6"/>
    <w:rsid w:val="00D03586"/>
    <w:rsid w:val="00D03B28"/>
    <w:rsid w:val="00D046FB"/>
    <w:rsid w:val="00D0493A"/>
    <w:rsid w:val="00D05726"/>
    <w:rsid w:val="00D05E2D"/>
    <w:rsid w:val="00D06595"/>
    <w:rsid w:val="00D06B0E"/>
    <w:rsid w:val="00D06B31"/>
    <w:rsid w:val="00D06B93"/>
    <w:rsid w:val="00D07264"/>
    <w:rsid w:val="00D0726B"/>
    <w:rsid w:val="00D07354"/>
    <w:rsid w:val="00D074B6"/>
    <w:rsid w:val="00D075C6"/>
    <w:rsid w:val="00D10728"/>
    <w:rsid w:val="00D1103D"/>
    <w:rsid w:val="00D110EB"/>
    <w:rsid w:val="00D1163E"/>
    <w:rsid w:val="00D122E6"/>
    <w:rsid w:val="00D1264B"/>
    <w:rsid w:val="00D12B97"/>
    <w:rsid w:val="00D13A78"/>
    <w:rsid w:val="00D13A80"/>
    <w:rsid w:val="00D13E8E"/>
    <w:rsid w:val="00D141C4"/>
    <w:rsid w:val="00D1434B"/>
    <w:rsid w:val="00D14501"/>
    <w:rsid w:val="00D14FB9"/>
    <w:rsid w:val="00D1561D"/>
    <w:rsid w:val="00D15710"/>
    <w:rsid w:val="00D15981"/>
    <w:rsid w:val="00D2027B"/>
    <w:rsid w:val="00D2083A"/>
    <w:rsid w:val="00D20B36"/>
    <w:rsid w:val="00D21028"/>
    <w:rsid w:val="00D2136D"/>
    <w:rsid w:val="00D213E9"/>
    <w:rsid w:val="00D21555"/>
    <w:rsid w:val="00D215E1"/>
    <w:rsid w:val="00D2167C"/>
    <w:rsid w:val="00D21AC2"/>
    <w:rsid w:val="00D227D0"/>
    <w:rsid w:val="00D2282A"/>
    <w:rsid w:val="00D23157"/>
    <w:rsid w:val="00D2315B"/>
    <w:rsid w:val="00D23374"/>
    <w:rsid w:val="00D23633"/>
    <w:rsid w:val="00D24375"/>
    <w:rsid w:val="00D24AE4"/>
    <w:rsid w:val="00D24E4C"/>
    <w:rsid w:val="00D25465"/>
    <w:rsid w:val="00D25C1E"/>
    <w:rsid w:val="00D26E76"/>
    <w:rsid w:val="00D27317"/>
    <w:rsid w:val="00D276A4"/>
    <w:rsid w:val="00D27E2A"/>
    <w:rsid w:val="00D3006B"/>
    <w:rsid w:val="00D30451"/>
    <w:rsid w:val="00D30E72"/>
    <w:rsid w:val="00D32DD1"/>
    <w:rsid w:val="00D3373C"/>
    <w:rsid w:val="00D3376A"/>
    <w:rsid w:val="00D339E9"/>
    <w:rsid w:val="00D33B6C"/>
    <w:rsid w:val="00D33FD8"/>
    <w:rsid w:val="00D34442"/>
    <w:rsid w:val="00D3454C"/>
    <w:rsid w:val="00D348D5"/>
    <w:rsid w:val="00D34E0C"/>
    <w:rsid w:val="00D350F9"/>
    <w:rsid w:val="00D3548D"/>
    <w:rsid w:val="00D35DAB"/>
    <w:rsid w:val="00D3796C"/>
    <w:rsid w:val="00D37F45"/>
    <w:rsid w:val="00D40492"/>
    <w:rsid w:val="00D406D4"/>
    <w:rsid w:val="00D4105E"/>
    <w:rsid w:val="00D41C2A"/>
    <w:rsid w:val="00D4259A"/>
    <w:rsid w:val="00D42BE4"/>
    <w:rsid w:val="00D42D8D"/>
    <w:rsid w:val="00D42E24"/>
    <w:rsid w:val="00D43C55"/>
    <w:rsid w:val="00D4484B"/>
    <w:rsid w:val="00D44A44"/>
    <w:rsid w:val="00D44BD5"/>
    <w:rsid w:val="00D44D6C"/>
    <w:rsid w:val="00D44E0D"/>
    <w:rsid w:val="00D450F2"/>
    <w:rsid w:val="00D4513B"/>
    <w:rsid w:val="00D45B95"/>
    <w:rsid w:val="00D45C46"/>
    <w:rsid w:val="00D46107"/>
    <w:rsid w:val="00D4638E"/>
    <w:rsid w:val="00D4743B"/>
    <w:rsid w:val="00D476F6"/>
    <w:rsid w:val="00D4788F"/>
    <w:rsid w:val="00D47965"/>
    <w:rsid w:val="00D47CFD"/>
    <w:rsid w:val="00D50854"/>
    <w:rsid w:val="00D50899"/>
    <w:rsid w:val="00D51B9E"/>
    <w:rsid w:val="00D5276B"/>
    <w:rsid w:val="00D52B5F"/>
    <w:rsid w:val="00D52C34"/>
    <w:rsid w:val="00D52C65"/>
    <w:rsid w:val="00D52D52"/>
    <w:rsid w:val="00D539F7"/>
    <w:rsid w:val="00D53C4B"/>
    <w:rsid w:val="00D5412A"/>
    <w:rsid w:val="00D54158"/>
    <w:rsid w:val="00D541B4"/>
    <w:rsid w:val="00D544E9"/>
    <w:rsid w:val="00D545E6"/>
    <w:rsid w:val="00D5480B"/>
    <w:rsid w:val="00D548BD"/>
    <w:rsid w:val="00D54D3B"/>
    <w:rsid w:val="00D54F8F"/>
    <w:rsid w:val="00D55067"/>
    <w:rsid w:val="00D55795"/>
    <w:rsid w:val="00D55DE7"/>
    <w:rsid w:val="00D55FB4"/>
    <w:rsid w:val="00D56042"/>
    <w:rsid w:val="00D5613B"/>
    <w:rsid w:val="00D5688B"/>
    <w:rsid w:val="00D56CA5"/>
    <w:rsid w:val="00D56E26"/>
    <w:rsid w:val="00D570EC"/>
    <w:rsid w:val="00D600CD"/>
    <w:rsid w:val="00D60627"/>
    <w:rsid w:val="00D60DAA"/>
    <w:rsid w:val="00D613B1"/>
    <w:rsid w:val="00D615BA"/>
    <w:rsid w:val="00D61CE0"/>
    <w:rsid w:val="00D61F49"/>
    <w:rsid w:val="00D622F9"/>
    <w:rsid w:val="00D634D1"/>
    <w:rsid w:val="00D63BA1"/>
    <w:rsid w:val="00D63D53"/>
    <w:rsid w:val="00D644D5"/>
    <w:rsid w:val="00D64D09"/>
    <w:rsid w:val="00D64F4F"/>
    <w:rsid w:val="00D64F63"/>
    <w:rsid w:val="00D65AAA"/>
    <w:rsid w:val="00D65DB0"/>
    <w:rsid w:val="00D6617D"/>
    <w:rsid w:val="00D66AC6"/>
    <w:rsid w:val="00D67073"/>
    <w:rsid w:val="00D67345"/>
    <w:rsid w:val="00D67FD0"/>
    <w:rsid w:val="00D7088E"/>
    <w:rsid w:val="00D70B35"/>
    <w:rsid w:val="00D7169C"/>
    <w:rsid w:val="00D71918"/>
    <w:rsid w:val="00D71A19"/>
    <w:rsid w:val="00D71B13"/>
    <w:rsid w:val="00D72181"/>
    <w:rsid w:val="00D7219F"/>
    <w:rsid w:val="00D7259B"/>
    <w:rsid w:val="00D72855"/>
    <w:rsid w:val="00D72A70"/>
    <w:rsid w:val="00D733C6"/>
    <w:rsid w:val="00D7396F"/>
    <w:rsid w:val="00D73B55"/>
    <w:rsid w:val="00D73EE0"/>
    <w:rsid w:val="00D7465E"/>
    <w:rsid w:val="00D74E66"/>
    <w:rsid w:val="00D74E9D"/>
    <w:rsid w:val="00D7523E"/>
    <w:rsid w:val="00D75728"/>
    <w:rsid w:val="00D76355"/>
    <w:rsid w:val="00D76741"/>
    <w:rsid w:val="00D7678B"/>
    <w:rsid w:val="00D76952"/>
    <w:rsid w:val="00D76A33"/>
    <w:rsid w:val="00D77047"/>
    <w:rsid w:val="00D7797A"/>
    <w:rsid w:val="00D77D75"/>
    <w:rsid w:val="00D806EB"/>
    <w:rsid w:val="00D80B1C"/>
    <w:rsid w:val="00D81132"/>
    <w:rsid w:val="00D81515"/>
    <w:rsid w:val="00D81AB4"/>
    <w:rsid w:val="00D81AF1"/>
    <w:rsid w:val="00D81C8C"/>
    <w:rsid w:val="00D8278C"/>
    <w:rsid w:val="00D82A98"/>
    <w:rsid w:val="00D82CB3"/>
    <w:rsid w:val="00D831D8"/>
    <w:rsid w:val="00D83837"/>
    <w:rsid w:val="00D841F8"/>
    <w:rsid w:val="00D843D7"/>
    <w:rsid w:val="00D84699"/>
    <w:rsid w:val="00D84936"/>
    <w:rsid w:val="00D84D1C"/>
    <w:rsid w:val="00D84E4B"/>
    <w:rsid w:val="00D8540D"/>
    <w:rsid w:val="00D862F7"/>
    <w:rsid w:val="00D8658D"/>
    <w:rsid w:val="00D869F9"/>
    <w:rsid w:val="00D86F2F"/>
    <w:rsid w:val="00D870AB"/>
    <w:rsid w:val="00D877B2"/>
    <w:rsid w:val="00D87BA0"/>
    <w:rsid w:val="00D9021B"/>
    <w:rsid w:val="00D90345"/>
    <w:rsid w:val="00D906AD"/>
    <w:rsid w:val="00D91265"/>
    <w:rsid w:val="00D91415"/>
    <w:rsid w:val="00D91D11"/>
    <w:rsid w:val="00D92A4E"/>
    <w:rsid w:val="00D9328A"/>
    <w:rsid w:val="00D9330F"/>
    <w:rsid w:val="00D93EBC"/>
    <w:rsid w:val="00D9479F"/>
    <w:rsid w:val="00D94AAF"/>
    <w:rsid w:val="00D953FF"/>
    <w:rsid w:val="00D95898"/>
    <w:rsid w:val="00D95B10"/>
    <w:rsid w:val="00D95BB2"/>
    <w:rsid w:val="00D9622E"/>
    <w:rsid w:val="00D96CB5"/>
    <w:rsid w:val="00D96F3A"/>
    <w:rsid w:val="00D970A9"/>
    <w:rsid w:val="00D97BAB"/>
    <w:rsid w:val="00D97D5E"/>
    <w:rsid w:val="00DA0F85"/>
    <w:rsid w:val="00DA139A"/>
    <w:rsid w:val="00DA1982"/>
    <w:rsid w:val="00DA2AD2"/>
    <w:rsid w:val="00DA3CB9"/>
    <w:rsid w:val="00DA4017"/>
    <w:rsid w:val="00DA5A0C"/>
    <w:rsid w:val="00DA5B94"/>
    <w:rsid w:val="00DA5CA0"/>
    <w:rsid w:val="00DA5EE9"/>
    <w:rsid w:val="00DA5FF7"/>
    <w:rsid w:val="00DA6FFF"/>
    <w:rsid w:val="00DA7041"/>
    <w:rsid w:val="00DA72DC"/>
    <w:rsid w:val="00DA73F3"/>
    <w:rsid w:val="00DB00C2"/>
    <w:rsid w:val="00DB02AD"/>
    <w:rsid w:val="00DB0A54"/>
    <w:rsid w:val="00DB10ED"/>
    <w:rsid w:val="00DB15FF"/>
    <w:rsid w:val="00DB16ED"/>
    <w:rsid w:val="00DB1897"/>
    <w:rsid w:val="00DB1C33"/>
    <w:rsid w:val="00DB1FB3"/>
    <w:rsid w:val="00DB20F6"/>
    <w:rsid w:val="00DB272B"/>
    <w:rsid w:val="00DB3970"/>
    <w:rsid w:val="00DB3B4A"/>
    <w:rsid w:val="00DB3B5A"/>
    <w:rsid w:val="00DB3BEE"/>
    <w:rsid w:val="00DB407F"/>
    <w:rsid w:val="00DB43E8"/>
    <w:rsid w:val="00DB501B"/>
    <w:rsid w:val="00DB5441"/>
    <w:rsid w:val="00DB5813"/>
    <w:rsid w:val="00DB595A"/>
    <w:rsid w:val="00DB5C76"/>
    <w:rsid w:val="00DB5D4D"/>
    <w:rsid w:val="00DB6415"/>
    <w:rsid w:val="00DB676C"/>
    <w:rsid w:val="00DB6A43"/>
    <w:rsid w:val="00DB6F2C"/>
    <w:rsid w:val="00DB70FC"/>
    <w:rsid w:val="00DB72BB"/>
    <w:rsid w:val="00DC0159"/>
    <w:rsid w:val="00DC0500"/>
    <w:rsid w:val="00DC07B0"/>
    <w:rsid w:val="00DC09A4"/>
    <w:rsid w:val="00DC0A82"/>
    <w:rsid w:val="00DC0B9B"/>
    <w:rsid w:val="00DC0BB0"/>
    <w:rsid w:val="00DC10A0"/>
    <w:rsid w:val="00DC14F8"/>
    <w:rsid w:val="00DC1E7D"/>
    <w:rsid w:val="00DC1FAF"/>
    <w:rsid w:val="00DC211A"/>
    <w:rsid w:val="00DC2622"/>
    <w:rsid w:val="00DC2971"/>
    <w:rsid w:val="00DC2BA3"/>
    <w:rsid w:val="00DC2D38"/>
    <w:rsid w:val="00DC312A"/>
    <w:rsid w:val="00DC31AB"/>
    <w:rsid w:val="00DC346A"/>
    <w:rsid w:val="00DC3797"/>
    <w:rsid w:val="00DC3801"/>
    <w:rsid w:val="00DC46F3"/>
    <w:rsid w:val="00DC47FE"/>
    <w:rsid w:val="00DC4A74"/>
    <w:rsid w:val="00DC4D8C"/>
    <w:rsid w:val="00DC4DA1"/>
    <w:rsid w:val="00DC5090"/>
    <w:rsid w:val="00DC5444"/>
    <w:rsid w:val="00DC5E29"/>
    <w:rsid w:val="00DC6627"/>
    <w:rsid w:val="00DC66D2"/>
    <w:rsid w:val="00DC69B6"/>
    <w:rsid w:val="00DC702C"/>
    <w:rsid w:val="00DC73B4"/>
    <w:rsid w:val="00DC7BEA"/>
    <w:rsid w:val="00DC7C01"/>
    <w:rsid w:val="00DC7CBA"/>
    <w:rsid w:val="00DD00D2"/>
    <w:rsid w:val="00DD111D"/>
    <w:rsid w:val="00DD1675"/>
    <w:rsid w:val="00DD1854"/>
    <w:rsid w:val="00DD1956"/>
    <w:rsid w:val="00DD1B3A"/>
    <w:rsid w:val="00DD2188"/>
    <w:rsid w:val="00DD245F"/>
    <w:rsid w:val="00DD29A3"/>
    <w:rsid w:val="00DD2AA0"/>
    <w:rsid w:val="00DD2B27"/>
    <w:rsid w:val="00DD2C45"/>
    <w:rsid w:val="00DD2C4C"/>
    <w:rsid w:val="00DD2D51"/>
    <w:rsid w:val="00DD2F32"/>
    <w:rsid w:val="00DD2F65"/>
    <w:rsid w:val="00DD30C4"/>
    <w:rsid w:val="00DD345F"/>
    <w:rsid w:val="00DD3D2C"/>
    <w:rsid w:val="00DD40C6"/>
    <w:rsid w:val="00DD40CD"/>
    <w:rsid w:val="00DD46EB"/>
    <w:rsid w:val="00DD5433"/>
    <w:rsid w:val="00DD5D13"/>
    <w:rsid w:val="00DD6270"/>
    <w:rsid w:val="00DD69DD"/>
    <w:rsid w:val="00DD6B40"/>
    <w:rsid w:val="00DD6D90"/>
    <w:rsid w:val="00DD6FD7"/>
    <w:rsid w:val="00DD76F5"/>
    <w:rsid w:val="00DD776A"/>
    <w:rsid w:val="00DD77FD"/>
    <w:rsid w:val="00DD7808"/>
    <w:rsid w:val="00DD7A0E"/>
    <w:rsid w:val="00DD7AC9"/>
    <w:rsid w:val="00DD7CDB"/>
    <w:rsid w:val="00DD7E17"/>
    <w:rsid w:val="00DE035E"/>
    <w:rsid w:val="00DE04DE"/>
    <w:rsid w:val="00DE117E"/>
    <w:rsid w:val="00DE1514"/>
    <w:rsid w:val="00DE1802"/>
    <w:rsid w:val="00DE1E64"/>
    <w:rsid w:val="00DE2062"/>
    <w:rsid w:val="00DE261E"/>
    <w:rsid w:val="00DE3568"/>
    <w:rsid w:val="00DE35DB"/>
    <w:rsid w:val="00DE39A2"/>
    <w:rsid w:val="00DE3D63"/>
    <w:rsid w:val="00DE3DC3"/>
    <w:rsid w:val="00DE4051"/>
    <w:rsid w:val="00DE466A"/>
    <w:rsid w:val="00DE4B4C"/>
    <w:rsid w:val="00DE513E"/>
    <w:rsid w:val="00DE52F5"/>
    <w:rsid w:val="00DE54D8"/>
    <w:rsid w:val="00DE54E8"/>
    <w:rsid w:val="00DE57A5"/>
    <w:rsid w:val="00DE5B73"/>
    <w:rsid w:val="00DE5DFE"/>
    <w:rsid w:val="00DE68ED"/>
    <w:rsid w:val="00DE6B5D"/>
    <w:rsid w:val="00DE7144"/>
    <w:rsid w:val="00DE7B72"/>
    <w:rsid w:val="00DF0455"/>
    <w:rsid w:val="00DF0686"/>
    <w:rsid w:val="00DF0841"/>
    <w:rsid w:val="00DF0A88"/>
    <w:rsid w:val="00DF0B40"/>
    <w:rsid w:val="00DF12B0"/>
    <w:rsid w:val="00DF1533"/>
    <w:rsid w:val="00DF1948"/>
    <w:rsid w:val="00DF1C70"/>
    <w:rsid w:val="00DF2288"/>
    <w:rsid w:val="00DF269B"/>
    <w:rsid w:val="00DF32BF"/>
    <w:rsid w:val="00DF343B"/>
    <w:rsid w:val="00DF3569"/>
    <w:rsid w:val="00DF3F44"/>
    <w:rsid w:val="00DF4003"/>
    <w:rsid w:val="00DF40FE"/>
    <w:rsid w:val="00DF47B8"/>
    <w:rsid w:val="00DF4ACC"/>
    <w:rsid w:val="00DF4B3C"/>
    <w:rsid w:val="00DF4C75"/>
    <w:rsid w:val="00DF5258"/>
    <w:rsid w:val="00DF5C37"/>
    <w:rsid w:val="00DF6A4B"/>
    <w:rsid w:val="00DF72D3"/>
    <w:rsid w:val="00DF7ADE"/>
    <w:rsid w:val="00DF7CAA"/>
    <w:rsid w:val="00DF7E7D"/>
    <w:rsid w:val="00E00E91"/>
    <w:rsid w:val="00E01286"/>
    <w:rsid w:val="00E0173C"/>
    <w:rsid w:val="00E01EE9"/>
    <w:rsid w:val="00E023F0"/>
    <w:rsid w:val="00E02593"/>
    <w:rsid w:val="00E02ACF"/>
    <w:rsid w:val="00E02AEB"/>
    <w:rsid w:val="00E03272"/>
    <w:rsid w:val="00E03315"/>
    <w:rsid w:val="00E03B9D"/>
    <w:rsid w:val="00E04043"/>
    <w:rsid w:val="00E05AB8"/>
    <w:rsid w:val="00E0701E"/>
    <w:rsid w:val="00E075AC"/>
    <w:rsid w:val="00E0764A"/>
    <w:rsid w:val="00E078CF"/>
    <w:rsid w:val="00E102CA"/>
    <w:rsid w:val="00E10970"/>
    <w:rsid w:val="00E10ADA"/>
    <w:rsid w:val="00E10CE8"/>
    <w:rsid w:val="00E1135E"/>
    <w:rsid w:val="00E114C1"/>
    <w:rsid w:val="00E121C4"/>
    <w:rsid w:val="00E12B8D"/>
    <w:rsid w:val="00E12F2D"/>
    <w:rsid w:val="00E12F35"/>
    <w:rsid w:val="00E1318C"/>
    <w:rsid w:val="00E13687"/>
    <w:rsid w:val="00E140EE"/>
    <w:rsid w:val="00E144B4"/>
    <w:rsid w:val="00E14603"/>
    <w:rsid w:val="00E14BCF"/>
    <w:rsid w:val="00E14DEC"/>
    <w:rsid w:val="00E1509C"/>
    <w:rsid w:val="00E15BB1"/>
    <w:rsid w:val="00E15FB2"/>
    <w:rsid w:val="00E1606A"/>
    <w:rsid w:val="00E1613D"/>
    <w:rsid w:val="00E164A3"/>
    <w:rsid w:val="00E1655A"/>
    <w:rsid w:val="00E16ED7"/>
    <w:rsid w:val="00E17048"/>
    <w:rsid w:val="00E17284"/>
    <w:rsid w:val="00E17B44"/>
    <w:rsid w:val="00E17C2A"/>
    <w:rsid w:val="00E20058"/>
    <w:rsid w:val="00E205FD"/>
    <w:rsid w:val="00E20828"/>
    <w:rsid w:val="00E20CE8"/>
    <w:rsid w:val="00E211E3"/>
    <w:rsid w:val="00E21337"/>
    <w:rsid w:val="00E21627"/>
    <w:rsid w:val="00E216A6"/>
    <w:rsid w:val="00E227B9"/>
    <w:rsid w:val="00E22C33"/>
    <w:rsid w:val="00E22D0A"/>
    <w:rsid w:val="00E23458"/>
    <w:rsid w:val="00E2375B"/>
    <w:rsid w:val="00E237FD"/>
    <w:rsid w:val="00E23BD9"/>
    <w:rsid w:val="00E23D7A"/>
    <w:rsid w:val="00E23F54"/>
    <w:rsid w:val="00E24386"/>
    <w:rsid w:val="00E24698"/>
    <w:rsid w:val="00E2473A"/>
    <w:rsid w:val="00E25359"/>
    <w:rsid w:val="00E2580D"/>
    <w:rsid w:val="00E26036"/>
    <w:rsid w:val="00E26ACD"/>
    <w:rsid w:val="00E26B2D"/>
    <w:rsid w:val="00E27251"/>
    <w:rsid w:val="00E27327"/>
    <w:rsid w:val="00E2740D"/>
    <w:rsid w:val="00E2749E"/>
    <w:rsid w:val="00E27742"/>
    <w:rsid w:val="00E27B90"/>
    <w:rsid w:val="00E300A3"/>
    <w:rsid w:val="00E30F8A"/>
    <w:rsid w:val="00E3134D"/>
    <w:rsid w:val="00E3197F"/>
    <w:rsid w:val="00E31B36"/>
    <w:rsid w:val="00E31D12"/>
    <w:rsid w:val="00E326FC"/>
    <w:rsid w:val="00E3276C"/>
    <w:rsid w:val="00E32A8C"/>
    <w:rsid w:val="00E332A0"/>
    <w:rsid w:val="00E332F7"/>
    <w:rsid w:val="00E3349B"/>
    <w:rsid w:val="00E33F1A"/>
    <w:rsid w:val="00E345B4"/>
    <w:rsid w:val="00E3485C"/>
    <w:rsid w:val="00E34D15"/>
    <w:rsid w:val="00E35841"/>
    <w:rsid w:val="00E35B14"/>
    <w:rsid w:val="00E35B18"/>
    <w:rsid w:val="00E35F5F"/>
    <w:rsid w:val="00E3610A"/>
    <w:rsid w:val="00E3699A"/>
    <w:rsid w:val="00E36A80"/>
    <w:rsid w:val="00E36C01"/>
    <w:rsid w:val="00E36D21"/>
    <w:rsid w:val="00E36EB3"/>
    <w:rsid w:val="00E36F79"/>
    <w:rsid w:val="00E3725C"/>
    <w:rsid w:val="00E374E0"/>
    <w:rsid w:val="00E37992"/>
    <w:rsid w:val="00E40567"/>
    <w:rsid w:val="00E40734"/>
    <w:rsid w:val="00E4091F"/>
    <w:rsid w:val="00E40CAE"/>
    <w:rsid w:val="00E40D83"/>
    <w:rsid w:val="00E4148F"/>
    <w:rsid w:val="00E4173A"/>
    <w:rsid w:val="00E41BDD"/>
    <w:rsid w:val="00E41C68"/>
    <w:rsid w:val="00E421E1"/>
    <w:rsid w:val="00E4234A"/>
    <w:rsid w:val="00E42EA9"/>
    <w:rsid w:val="00E431D2"/>
    <w:rsid w:val="00E43352"/>
    <w:rsid w:val="00E4377A"/>
    <w:rsid w:val="00E438B7"/>
    <w:rsid w:val="00E43CCE"/>
    <w:rsid w:val="00E43CF1"/>
    <w:rsid w:val="00E442C2"/>
    <w:rsid w:val="00E448B2"/>
    <w:rsid w:val="00E44F87"/>
    <w:rsid w:val="00E45DE0"/>
    <w:rsid w:val="00E45FD9"/>
    <w:rsid w:val="00E46058"/>
    <w:rsid w:val="00E46502"/>
    <w:rsid w:val="00E46BA3"/>
    <w:rsid w:val="00E47430"/>
    <w:rsid w:val="00E4775F"/>
    <w:rsid w:val="00E47871"/>
    <w:rsid w:val="00E47CAA"/>
    <w:rsid w:val="00E47ECF"/>
    <w:rsid w:val="00E47F19"/>
    <w:rsid w:val="00E50484"/>
    <w:rsid w:val="00E50696"/>
    <w:rsid w:val="00E5159F"/>
    <w:rsid w:val="00E519F4"/>
    <w:rsid w:val="00E51AE7"/>
    <w:rsid w:val="00E521E6"/>
    <w:rsid w:val="00E52305"/>
    <w:rsid w:val="00E523F8"/>
    <w:rsid w:val="00E527DC"/>
    <w:rsid w:val="00E52C70"/>
    <w:rsid w:val="00E5370B"/>
    <w:rsid w:val="00E53D9F"/>
    <w:rsid w:val="00E54188"/>
    <w:rsid w:val="00E548C8"/>
    <w:rsid w:val="00E54E62"/>
    <w:rsid w:val="00E55539"/>
    <w:rsid w:val="00E5555E"/>
    <w:rsid w:val="00E5561F"/>
    <w:rsid w:val="00E55796"/>
    <w:rsid w:val="00E55B6C"/>
    <w:rsid w:val="00E55D96"/>
    <w:rsid w:val="00E56711"/>
    <w:rsid w:val="00E56856"/>
    <w:rsid w:val="00E56903"/>
    <w:rsid w:val="00E56ABD"/>
    <w:rsid w:val="00E56F2D"/>
    <w:rsid w:val="00E5770F"/>
    <w:rsid w:val="00E57ADA"/>
    <w:rsid w:val="00E60239"/>
    <w:rsid w:val="00E61812"/>
    <w:rsid w:val="00E6194F"/>
    <w:rsid w:val="00E61DA8"/>
    <w:rsid w:val="00E6233B"/>
    <w:rsid w:val="00E6235C"/>
    <w:rsid w:val="00E62581"/>
    <w:rsid w:val="00E6323C"/>
    <w:rsid w:val="00E6351C"/>
    <w:rsid w:val="00E640B7"/>
    <w:rsid w:val="00E642CF"/>
    <w:rsid w:val="00E64354"/>
    <w:rsid w:val="00E658B4"/>
    <w:rsid w:val="00E65EDE"/>
    <w:rsid w:val="00E660D7"/>
    <w:rsid w:val="00E662F2"/>
    <w:rsid w:val="00E66661"/>
    <w:rsid w:val="00E66FE0"/>
    <w:rsid w:val="00E6798B"/>
    <w:rsid w:val="00E7035D"/>
    <w:rsid w:val="00E70E63"/>
    <w:rsid w:val="00E71859"/>
    <w:rsid w:val="00E71C0C"/>
    <w:rsid w:val="00E72695"/>
    <w:rsid w:val="00E72809"/>
    <w:rsid w:val="00E72D2F"/>
    <w:rsid w:val="00E7319F"/>
    <w:rsid w:val="00E73D7A"/>
    <w:rsid w:val="00E73FAF"/>
    <w:rsid w:val="00E74455"/>
    <w:rsid w:val="00E74618"/>
    <w:rsid w:val="00E7464D"/>
    <w:rsid w:val="00E757A0"/>
    <w:rsid w:val="00E7593D"/>
    <w:rsid w:val="00E75DE5"/>
    <w:rsid w:val="00E75F10"/>
    <w:rsid w:val="00E76A44"/>
    <w:rsid w:val="00E7702C"/>
    <w:rsid w:val="00E774A5"/>
    <w:rsid w:val="00E7775B"/>
    <w:rsid w:val="00E77FA2"/>
    <w:rsid w:val="00E807CB"/>
    <w:rsid w:val="00E809CA"/>
    <w:rsid w:val="00E809D0"/>
    <w:rsid w:val="00E813BE"/>
    <w:rsid w:val="00E813D4"/>
    <w:rsid w:val="00E81476"/>
    <w:rsid w:val="00E814AC"/>
    <w:rsid w:val="00E815DA"/>
    <w:rsid w:val="00E81C52"/>
    <w:rsid w:val="00E82343"/>
    <w:rsid w:val="00E82A7A"/>
    <w:rsid w:val="00E83283"/>
    <w:rsid w:val="00E835E1"/>
    <w:rsid w:val="00E83630"/>
    <w:rsid w:val="00E84222"/>
    <w:rsid w:val="00E842F0"/>
    <w:rsid w:val="00E85805"/>
    <w:rsid w:val="00E85A14"/>
    <w:rsid w:val="00E85BA5"/>
    <w:rsid w:val="00E85C66"/>
    <w:rsid w:val="00E85DBB"/>
    <w:rsid w:val="00E865AB"/>
    <w:rsid w:val="00E86782"/>
    <w:rsid w:val="00E867B4"/>
    <w:rsid w:val="00E86C1A"/>
    <w:rsid w:val="00E86F8A"/>
    <w:rsid w:val="00E87437"/>
    <w:rsid w:val="00E87945"/>
    <w:rsid w:val="00E87A20"/>
    <w:rsid w:val="00E87E33"/>
    <w:rsid w:val="00E87F29"/>
    <w:rsid w:val="00E9057D"/>
    <w:rsid w:val="00E90630"/>
    <w:rsid w:val="00E90793"/>
    <w:rsid w:val="00E9084A"/>
    <w:rsid w:val="00E90BE5"/>
    <w:rsid w:val="00E910EE"/>
    <w:rsid w:val="00E917E1"/>
    <w:rsid w:val="00E91899"/>
    <w:rsid w:val="00E9204B"/>
    <w:rsid w:val="00E9217A"/>
    <w:rsid w:val="00E9253B"/>
    <w:rsid w:val="00E927C0"/>
    <w:rsid w:val="00E92C22"/>
    <w:rsid w:val="00E92ECD"/>
    <w:rsid w:val="00E92F00"/>
    <w:rsid w:val="00E93735"/>
    <w:rsid w:val="00E93C9C"/>
    <w:rsid w:val="00E93D67"/>
    <w:rsid w:val="00E93EB6"/>
    <w:rsid w:val="00E942D3"/>
    <w:rsid w:val="00E94453"/>
    <w:rsid w:val="00E945D1"/>
    <w:rsid w:val="00E94BC7"/>
    <w:rsid w:val="00E950E7"/>
    <w:rsid w:val="00E96480"/>
    <w:rsid w:val="00E967D3"/>
    <w:rsid w:val="00E97186"/>
    <w:rsid w:val="00E97445"/>
    <w:rsid w:val="00E9758C"/>
    <w:rsid w:val="00E97592"/>
    <w:rsid w:val="00E977B2"/>
    <w:rsid w:val="00E97F4A"/>
    <w:rsid w:val="00EA0DB9"/>
    <w:rsid w:val="00EA125D"/>
    <w:rsid w:val="00EA150C"/>
    <w:rsid w:val="00EA192C"/>
    <w:rsid w:val="00EA1A3D"/>
    <w:rsid w:val="00EA1D92"/>
    <w:rsid w:val="00EA1F09"/>
    <w:rsid w:val="00EA2705"/>
    <w:rsid w:val="00EA2A81"/>
    <w:rsid w:val="00EA35D6"/>
    <w:rsid w:val="00EA37DA"/>
    <w:rsid w:val="00EA3E21"/>
    <w:rsid w:val="00EA405F"/>
    <w:rsid w:val="00EA43FE"/>
    <w:rsid w:val="00EA460D"/>
    <w:rsid w:val="00EA4AAB"/>
    <w:rsid w:val="00EA50D3"/>
    <w:rsid w:val="00EA51BF"/>
    <w:rsid w:val="00EA52F7"/>
    <w:rsid w:val="00EA53FE"/>
    <w:rsid w:val="00EA5926"/>
    <w:rsid w:val="00EA6B75"/>
    <w:rsid w:val="00EA6E92"/>
    <w:rsid w:val="00EA7340"/>
    <w:rsid w:val="00EA7477"/>
    <w:rsid w:val="00EA77F3"/>
    <w:rsid w:val="00EB0F62"/>
    <w:rsid w:val="00EB1F7A"/>
    <w:rsid w:val="00EB2339"/>
    <w:rsid w:val="00EB258B"/>
    <w:rsid w:val="00EB2BCB"/>
    <w:rsid w:val="00EB3134"/>
    <w:rsid w:val="00EB330C"/>
    <w:rsid w:val="00EB3793"/>
    <w:rsid w:val="00EB3E0B"/>
    <w:rsid w:val="00EB3EB6"/>
    <w:rsid w:val="00EB42F7"/>
    <w:rsid w:val="00EB46EC"/>
    <w:rsid w:val="00EB527C"/>
    <w:rsid w:val="00EB541D"/>
    <w:rsid w:val="00EB542F"/>
    <w:rsid w:val="00EB5AFC"/>
    <w:rsid w:val="00EB5D6A"/>
    <w:rsid w:val="00EB5E27"/>
    <w:rsid w:val="00EB6232"/>
    <w:rsid w:val="00EB63A4"/>
    <w:rsid w:val="00EB6E1D"/>
    <w:rsid w:val="00EB7276"/>
    <w:rsid w:val="00EB7565"/>
    <w:rsid w:val="00EB78EE"/>
    <w:rsid w:val="00EB7AF9"/>
    <w:rsid w:val="00EC05F4"/>
    <w:rsid w:val="00EC07D3"/>
    <w:rsid w:val="00EC0E6B"/>
    <w:rsid w:val="00EC1552"/>
    <w:rsid w:val="00EC15CD"/>
    <w:rsid w:val="00EC1B4D"/>
    <w:rsid w:val="00EC1B78"/>
    <w:rsid w:val="00EC28F3"/>
    <w:rsid w:val="00EC2EDC"/>
    <w:rsid w:val="00EC3DB2"/>
    <w:rsid w:val="00EC3E0D"/>
    <w:rsid w:val="00EC3EB8"/>
    <w:rsid w:val="00EC3F55"/>
    <w:rsid w:val="00EC3F95"/>
    <w:rsid w:val="00EC4404"/>
    <w:rsid w:val="00EC537D"/>
    <w:rsid w:val="00EC53C5"/>
    <w:rsid w:val="00EC5BC6"/>
    <w:rsid w:val="00EC5D8C"/>
    <w:rsid w:val="00EC6E2A"/>
    <w:rsid w:val="00EC71CA"/>
    <w:rsid w:val="00EC79A5"/>
    <w:rsid w:val="00ED0125"/>
    <w:rsid w:val="00ED01F3"/>
    <w:rsid w:val="00ED0FA3"/>
    <w:rsid w:val="00ED1856"/>
    <w:rsid w:val="00ED2026"/>
    <w:rsid w:val="00ED2C1E"/>
    <w:rsid w:val="00ED2FAA"/>
    <w:rsid w:val="00ED335C"/>
    <w:rsid w:val="00ED40F2"/>
    <w:rsid w:val="00ED4701"/>
    <w:rsid w:val="00ED488F"/>
    <w:rsid w:val="00ED4A62"/>
    <w:rsid w:val="00ED4C3B"/>
    <w:rsid w:val="00ED5725"/>
    <w:rsid w:val="00ED5BB5"/>
    <w:rsid w:val="00ED701F"/>
    <w:rsid w:val="00ED714A"/>
    <w:rsid w:val="00ED7706"/>
    <w:rsid w:val="00ED78EF"/>
    <w:rsid w:val="00EE00AB"/>
    <w:rsid w:val="00EE034B"/>
    <w:rsid w:val="00EE179E"/>
    <w:rsid w:val="00EE23A8"/>
    <w:rsid w:val="00EE25D9"/>
    <w:rsid w:val="00EE2734"/>
    <w:rsid w:val="00EE2C13"/>
    <w:rsid w:val="00EE2FDE"/>
    <w:rsid w:val="00EE3AC2"/>
    <w:rsid w:val="00EE47A9"/>
    <w:rsid w:val="00EE4F61"/>
    <w:rsid w:val="00EE53A3"/>
    <w:rsid w:val="00EE5D9D"/>
    <w:rsid w:val="00EE5EF9"/>
    <w:rsid w:val="00EE5FDB"/>
    <w:rsid w:val="00EE6268"/>
    <w:rsid w:val="00EE739B"/>
    <w:rsid w:val="00EE7404"/>
    <w:rsid w:val="00EE78D7"/>
    <w:rsid w:val="00EE79C9"/>
    <w:rsid w:val="00EE7BDE"/>
    <w:rsid w:val="00EF1075"/>
    <w:rsid w:val="00EF1306"/>
    <w:rsid w:val="00EF17DE"/>
    <w:rsid w:val="00EF1D14"/>
    <w:rsid w:val="00EF25E9"/>
    <w:rsid w:val="00EF2B9C"/>
    <w:rsid w:val="00EF31A5"/>
    <w:rsid w:val="00EF33D6"/>
    <w:rsid w:val="00EF3AFB"/>
    <w:rsid w:val="00EF3D4C"/>
    <w:rsid w:val="00EF41CB"/>
    <w:rsid w:val="00EF4913"/>
    <w:rsid w:val="00EF49DE"/>
    <w:rsid w:val="00EF5303"/>
    <w:rsid w:val="00EF58DF"/>
    <w:rsid w:val="00EF5EA1"/>
    <w:rsid w:val="00EF60A7"/>
    <w:rsid w:val="00EF6BA0"/>
    <w:rsid w:val="00EF6E86"/>
    <w:rsid w:val="00EF6E8F"/>
    <w:rsid w:val="00EF6E90"/>
    <w:rsid w:val="00EF7EEE"/>
    <w:rsid w:val="00F0000F"/>
    <w:rsid w:val="00F00072"/>
    <w:rsid w:val="00F002A2"/>
    <w:rsid w:val="00F005F0"/>
    <w:rsid w:val="00F009D1"/>
    <w:rsid w:val="00F00AF7"/>
    <w:rsid w:val="00F00DCD"/>
    <w:rsid w:val="00F00EC2"/>
    <w:rsid w:val="00F00F4B"/>
    <w:rsid w:val="00F01066"/>
    <w:rsid w:val="00F022FF"/>
    <w:rsid w:val="00F023CB"/>
    <w:rsid w:val="00F0259C"/>
    <w:rsid w:val="00F0287D"/>
    <w:rsid w:val="00F033E6"/>
    <w:rsid w:val="00F03DEA"/>
    <w:rsid w:val="00F03F72"/>
    <w:rsid w:val="00F04637"/>
    <w:rsid w:val="00F04A60"/>
    <w:rsid w:val="00F050F2"/>
    <w:rsid w:val="00F0575E"/>
    <w:rsid w:val="00F05F68"/>
    <w:rsid w:val="00F05F9A"/>
    <w:rsid w:val="00F065AF"/>
    <w:rsid w:val="00F0686B"/>
    <w:rsid w:val="00F068DC"/>
    <w:rsid w:val="00F068F9"/>
    <w:rsid w:val="00F06ED9"/>
    <w:rsid w:val="00F0704C"/>
    <w:rsid w:val="00F07370"/>
    <w:rsid w:val="00F07640"/>
    <w:rsid w:val="00F07694"/>
    <w:rsid w:val="00F07BDD"/>
    <w:rsid w:val="00F1029A"/>
    <w:rsid w:val="00F102BC"/>
    <w:rsid w:val="00F105B1"/>
    <w:rsid w:val="00F1076E"/>
    <w:rsid w:val="00F10885"/>
    <w:rsid w:val="00F10CC7"/>
    <w:rsid w:val="00F110ED"/>
    <w:rsid w:val="00F112CA"/>
    <w:rsid w:val="00F120DE"/>
    <w:rsid w:val="00F12978"/>
    <w:rsid w:val="00F12C2B"/>
    <w:rsid w:val="00F12D19"/>
    <w:rsid w:val="00F13059"/>
    <w:rsid w:val="00F14003"/>
    <w:rsid w:val="00F1412A"/>
    <w:rsid w:val="00F14758"/>
    <w:rsid w:val="00F1479D"/>
    <w:rsid w:val="00F14884"/>
    <w:rsid w:val="00F1495F"/>
    <w:rsid w:val="00F14AA4"/>
    <w:rsid w:val="00F14E23"/>
    <w:rsid w:val="00F152AC"/>
    <w:rsid w:val="00F1547D"/>
    <w:rsid w:val="00F1588F"/>
    <w:rsid w:val="00F15EED"/>
    <w:rsid w:val="00F162A3"/>
    <w:rsid w:val="00F165F5"/>
    <w:rsid w:val="00F168CB"/>
    <w:rsid w:val="00F16E39"/>
    <w:rsid w:val="00F17157"/>
    <w:rsid w:val="00F171EE"/>
    <w:rsid w:val="00F1794D"/>
    <w:rsid w:val="00F17F97"/>
    <w:rsid w:val="00F207F2"/>
    <w:rsid w:val="00F21030"/>
    <w:rsid w:val="00F21218"/>
    <w:rsid w:val="00F2150D"/>
    <w:rsid w:val="00F223C7"/>
    <w:rsid w:val="00F224FC"/>
    <w:rsid w:val="00F225F9"/>
    <w:rsid w:val="00F227C7"/>
    <w:rsid w:val="00F22A19"/>
    <w:rsid w:val="00F22A4A"/>
    <w:rsid w:val="00F234E6"/>
    <w:rsid w:val="00F23679"/>
    <w:rsid w:val="00F23697"/>
    <w:rsid w:val="00F242EA"/>
    <w:rsid w:val="00F24983"/>
    <w:rsid w:val="00F24B08"/>
    <w:rsid w:val="00F254A1"/>
    <w:rsid w:val="00F2570D"/>
    <w:rsid w:val="00F260B7"/>
    <w:rsid w:val="00F26111"/>
    <w:rsid w:val="00F263D8"/>
    <w:rsid w:val="00F26456"/>
    <w:rsid w:val="00F26D13"/>
    <w:rsid w:val="00F26E41"/>
    <w:rsid w:val="00F279A4"/>
    <w:rsid w:val="00F279A8"/>
    <w:rsid w:val="00F27D9E"/>
    <w:rsid w:val="00F27E5E"/>
    <w:rsid w:val="00F300EB"/>
    <w:rsid w:val="00F32093"/>
    <w:rsid w:val="00F322A2"/>
    <w:rsid w:val="00F330B9"/>
    <w:rsid w:val="00F334DD"/>
    <w:rsid w:val="00F3385A"/>
    <w:rsid w:val="00F352D0"/>
    <w:rsid w:val="00F3564C"/>
    <w:rsid w:val="00F3581C"/>
    <w:rsid w:val="00F35A99"/>
    <w:rsid w:val="00F36E4A"/>
    <w:rsid w:val="00F378FD"/>
    <w:rsid w:val="00F40630"/>
    <w:rsid w:val="00F40EA6"/>
    <w:rsid w:val="00F41185"/>
    <w:rsid w:val="00F41679"/>
    <w:rsid w:val="00F41DD6"/>
    <w:rsid w:val="00F42328"/>
    <w:rsid w:val="00F42671"/>
    <w:rsid w:val="00F42B49"/>
    <w:rsid w:val="00F4342E"/>
    <w:rsid w:val="00F438E3"/>
    <w:rsid w:val="00F440F0"/>
    <w:rsid w:val="00F44228"/>
    <w:rsid w:val="00F4464C"/>
    <w:rsid w:val="00F44995"/>
    <w:rsid w:val="00F44E7F"/>
    <w:rsid w:val="00F4549B"/>
    <w:rsid w:val="00F45868"/>
    <w:rsid w:val="00F45C47"/>
    <w:rsid w:val="00F46140"/>
    <w:rsid w:val="00F464C9"/>
    <w:rsid w:val="00F46A78"/>
    <w:rsid w:val="00F471F4"/>
    <w:rsid w:val="00F47C53"/>
    <w:rsid w:val="00F5063B"/>
    <w:rsid w:val="00F50CB0"/>
    <w:rsid w:val="00F50E98"/>
    <w:rsid w:val="00F50F86"/>
    <w:rsid w:val="00F517AF"/>
    <w:rsid w:val="00F51872"/>
    <w:rsid w:val="00F519A4"/>
    <w:rsid w:val="00F520A0"/>
    <w:rsid w:val="00F5269D"/>
    <w:rsid w:val="00F52760"/>
    <w:rsid w:val="00F52A8C"/>
    <w:rsid w:val="00F52C1F"/>
    <w:rsid w:val="00F52D00"/>
    <w:rsid w:val="00F52D38"/>
    <w:rsid w:val="00F52D84"/>
    <w:rsid w:val="00F53610"/>
    <w:rsid w:val="00F537C5"/>
    <w:rsid w:val="00F53CE1"/>
    <w:rsid w:val="00F53E57"/>
    <w:rsid w:val="00F54131"/>
    <w:rsid w:val="00F54657"/>
    <w:rsid w:val="00F54915"/>
    <w:rsid w:val="00F558FC"/>
    <w:rsid w:val="00F55B74"/>
    <w:rsid w:val="00F566F7"/>
    <w:rsid w:val="00F567E5"/>
    <w:rsid w:val="00F56A68"/>
    <w:rsid w:val="00F56DC0"/>
    <w:rsid w:val="00F5732A"/>
    <w:rsid w:val="00F57A78"/>
    <w:rsid w:val="00F60021"/>
    <w:rsid w:val="00F6007D"/>
    <w:rsid w:val="00F60432"/>
    <w:rsid w:val="00F60452"/>
    <w:rsid w:val="00F607F6"/>
    <w:rsid w:val="00F60D02"/>
    <w:rsid w:val="00F61031"/>
    <w:rsid w:val="00F612C8"/>
    <w:rsid w:val="00F61541"/>
    <w:rsid w:val="00F616E6"/>
    <w:rsid w:val="00F61DE6"/>
    <w:rsid w:val="00F61E51"/>
    <w:rsid w:val="00F637DE"/>
    <w:rsid w:val="00F63B63"/>
    <w:rsid w:val="00F63C8E"/>
    <w:rsid w:val="00F65679"/>
    <w:rsid w:val="00F6576C"/>
    <w:rsid w:val="00F658E2"/>
    <w:rsid w:val="00F65A8B"/>
    <w:rsid w:val="00F65D02"/>
    <w:rsid w:val="00F65F83"/>
    <w:rsid w:val="00F6674D"/>
    <w:rsid w:val="00F66A3B"/>
    <w:rsid w:val="00F66CE6"/>
    <w:rsid w:val="00F66E2D"/>
    <w:rsid w:val="00F66FE7"/>
    <w:rsid w:val="00F67191"/>
    <w:rsid w:val="00F67611"/>
    <w:rsid w:val="00F67FB4"/>
    <w:rsid w:val="00F7000C"/>
    <w:rsid w:val="00F70E5A"/>
    <w:rsid w:val="00F70FA0"/>
    <w:rsid w:val="00F71008"/>
    <w:rsid w:val="00F71450"/>
    <w:rsid w:val="00F71582"/>
    <w:rsid w:val="00F72411"/>
    <w:rsid w:val="00F724AD"/>
    <w:rsid w:val="00F72BE3"/>
    <w:rsid w:val="00F72F01"/>
    <w:rsid w:val="00F7380F"/>
    <w:rsid w:val="00F7392F"/>
    <w:rsid w:val="00F75823"/>
    <w:rsid w:val="00F7613C"/>
    <w:rsid w:val="00F765E8"/>
    <w:rsid w:val="00F768A8"/>
    <w:rsid w:val="00F7730A"/>
    <w:rsid w:val="00F77541"/>
    <w:rsid w:val="00F77900"/>
    <w:rsid w:val="00F77B5C"/>
    <w:rsid w:val="00F77D51"/>
    <w:rsid w:val="00F77DC4"/>
    <w:rsid w:val="00F80413"/>
    <w:rsid w:val="00F8092C"/>
    <w:rsid w:val="00F80AA3"/>
    <w:rsid w:val="00F80CD3"/>
    <w:rsid w:val="00F8140F"/>
    <w:rsid w:val="00F81504"/>
    <w:rsid w:val="00F8195B"/>
    <w:rsid w:val="00F81978"/>
    <w:rsid w:val="00F82B70"/>
    <w:rsid w:val="00F83344"/>
    <w:rsid w:val="00F8342D"/>
    <w:rsid w:val="00F83A7A"/>
    <w:rsid w:val="00F83ED9"/>
    <w:rsid w:val="00F83F4F"/>
    <w:rsid w:val="00F84330"/>
    <w:rsid w:val="00F84A29"/>
    <w:rsid w:val="00F84FC8"/>
    <w:rsid w:val="00F859C6"/>
    <w:rsid w:val="00F859F1"/>
    <w:rsid w:val="00F86749"/>
    <w:rsid w:val="00F86BF5"/>
    <w:rsid w:val="00F86EE4"/>
    <w:rsid w:val="00F86F71"/>
    <w:rsid w:val="00F870B8"/>
    <w:rsid w:val="00F873F4"/>
    <w:rsid w:val="00F87BDC"/>
    <w:rsid w:val="00F87C05"/>
    <w:rsid w:val="00F87C6C"/>
    <w:rsid w:val="00F87D52"/>
    <w:rsid w:val="00F87F8E"/>
    <w:rsid w:val="00F9024C"/>
    <w:rsid w:val="00F90584"/>
    <w:rsid w:val="00F90C15"/>
    <w:rsid w:val="00F911DF"/>
    <w:rsid w:val="00F913C1"/>
    <w:rsid w:val="00F91475"/>
    <w:rsid w:val="00F918BB"/>
    <w:rsid w:val="00F92711"/>
    <w:rsid w:val="00F9295E"/>
    <w:rsid w:val="00F92ABD"/>
    <w:rsid w:val="00F92B3C"/>
    <w:rsid w:val="00F9304F"/>
    <w:rsid w:val="00F9331E"/>
    <w:rsid w:val="00F93524"/>
    <w:rsid w:val="00F93683"/>
    <w:rsid w:val="00F93BFB"/>
    <w:rsid w:val="00F947A2"/>
    <w:rsid w:val="00F94975"/>
    <w:rsid w:val="00F95106"/>
    <w:rsid w:val="00F9522F"/>
    <w:rsid w:val="00F9581B"/>
    <w:rsid w:val="00F95E4E"/>
    <w:rsid w:val="00F96BF1"/>
    <w:rsid w:val="00F96EC4"/>
    <w:rsid w:val="00F97764"/>
    <w:rsid w:val="00FA0833"/>
    <w:rsid w:val="00FA0F46"/>
    <w:rsid w:val="00FA0FC5"/>
    <w:rsid w:val="00FA19D0"/>
    <w:rsid w:val="00FA1A59"/>
    <w:rsid w:val="00FA2149"/>
    <w:rsid w:val="00FA311D"/>
    <w:rsid w:val="00FA38C4"/>
    <w:rsid w:val="00FA3BE3"/>
    <w:rsid w:val="00FA44D6"/>
    <w:rsid w:val="00FA4530"/>
    <w:rsid w:val="00FA5090"/>
    <w:rsid w:val="00FA522E"/>
    <w:rsid w:val="00FA592C"/>
    <w:rsid w:val="00FA5999"/>
    <w:rsid w:val="00FA59C0"/>
    <w:rsid w:val="00FA5A84"/>
    <w:rsid w:val="00FA5B0A"/>
    <w:rsid w:val="00FA5C5E"/>
    <w:rsid w:val="00FA6C00"/>
    <w:rsid w:val="00FA72A2"/>
    <w:rsid w:val="00FA7A02"/>
    <w:rsid w:val="00FA7C4A"/>
    <w:rsid w:val="00FA7D7D"/>
    <w:rsid w:val="00FA7E0B"/>
    <w:rsid w:val="00FB023D"/>
    <w:rsid w:val="00FB0948"/>
    <w:rsid w:val="00FB0E39"/>
    <w:rsid w:val="00FB1274"/>
    <w:rsid w:val="00FB1566"/>
    <w:rsid w:val="00FB1E73"/>
    <w:rsid w:val="00FB3EA0"/>
    <w:rsid w:val="00FB4598"/>
    <w:rsid w:val="00FB48D4"/>
    <w:rsid w:val="00FB4989"/>
    <w:rsid w:val="00FB49BA"/>
    <w:rsid w:val="00FB5068"/>
    <w:rsid w:val="00FB52AC"/>
    <w:rsid w:val="00FB5854"/>
    <w:rsid w:val="00FB5B81"/>
    <w:rsid w:val="00FB5DC6"/>
    <w:rsid w:val="00FB6585"/>
    <w:rsid w:val="00FB65C9"/>
    <w:rsid w:val="00FB6626"/>
    <w:rsid w:val="00FB6959"/>
    <w:rsid w:val="00FB6A8E"/>
    <w:rsid w:val="00FB6EF7"/>
    <w:rsid w:val="00FB7FB3"/>
    <w:rsid w:val="00FC016D"/>
    <w:rsid w:val="00FC0193"/>
    <w:rsid w:val="00FC0871"/>
    <w:rsid w:val="00FC0AE3"/>
    <w:rsid w:val="00FC0EAE"/>
    <w:rsid w:val="00FC0EFA"/>
    <w:rsid w:val="00FC13CF"/>
    <w:rsid w:val="00FC1696"/>
    <w:rsid w:val="00FC17E1"/>
    <w:rsid w:val="00FC1E94"/>
    <w:rsid w:val="00FC2012"/>
    <w:rsid w:val="00FC27B2"/>
    <w:rsid w:val="00FC2BDE"/>
    <w:rsid w:val="00FC2D63"/>
    <w:rsid w:val="00FC3241"/>
    <w:rsid w:val="00FC3480"/>
    <w:rsid w:val="00FC351C"/>
    <w:rsid w:val="00FC358D"/>
    <w:rsid w:val="00FC3BA2"/>
    <w:rsid w:val="00FC4075"/>
    <w:rsid w:val="00FC4A7E"/>
    <w:rsid w:val="00FC4ABD"/>
    <w:rsid w:val="00FC4E2E"/>
    <w:rsid w:val="00FC4F04"/>
    <w:rsid w:val="00FC5257"/>
    <w:rsid w:val="00FC5373"/>
    <w:rsid w:val="00FC5568"/>
    <w:rsid w:val="00FC57A0"/>
    <w:rsid w:val="00FC5EAF"/>
    <w:rsid w:val="00FC6384"/>
    <w:rsid w:val="00FC67F4"/>
    <w:rsid w:val="00FC6C81"/>
    <w:rsid w:val="00FC745A"/>
    <w:rsid w:val="00FC74F5"/>
    <w:rsid w:val="00FC7EB3"/>
    <w:rsid w:val="00FD02E3"/>
    <w:rsid w:val="00FD11B1"/>
    <w:rsid w:val="00FD14DA"/>
    <w:rsid w:val="00FD1924"/>
    <w:rsid w:val="00FD26AE"/>
    <w:rsid w:val="00FD2C7B"/>
    <w:rsid w:val="00FD32EB"/>
    <w:rsid w:val="00FD33FC"/>
    <w:rsid w:val="00FD3918"/>
    <w:rsid w:val="00FD3D3B"/>
    <w:rsid w:val="00FD4046"/>
    <w:rsid w:val="00FD4874"/>
    <w:rsid w:val="00FD4995"/>
    <w:rsid w:val="00FD4CC2"/>
    <w:rsid w:val="00FD5255"/>
    <w:rsid w:val="00FD52EB"/>
    <w:rsid w:val="00FD5537"/>
    <w:rsid w:val="00FD59C5"/>
    <w:rsid w:val="00FD62C3"/>
    <w:rsid w:val="00FD6484"/>
    <w:rsid w:val="00FD64F9"/>
    <w:rsid w:val="00FD650D"/>
    <w:rsid w:val="00FD67E3"/>
    <w:rsid w:val="00FD6DFB"/>
    <w:rsid w:val="00FD6F03"/>
    <w:rsid w:val="00FD7727"/>
    <w:rsid w:val="00FD7C75"/>
    <w:rsid w:val="00FE04C3"/>
    <w:rsid w:val="00FE0BE7"/>
    <w:rsid w:val="00FE0BF7"/>
    <w:rsid w:val="00FE0FF6"/>
    <w:rsid w:val="00FE1A8F"/>
    <w:rsid w:val="00FE1EC0"/>
    <w:rsid w:val="00FE2BED"/>
    <w:rsid w:val="00FE322F"/>
    <w:rsid w:val="00FE35A7"/>
    <w:rsid w:val="00FE3B00"/>
    <w:rsid w:val="00FE3C7D"/>
    <w:rsid w:val="00FE4607"/>
    <w:rsid w:val="00FE4AC0"/>
    <w:rsid w:val="00FE519C"/>
    <w:rsid w:val="00FE5277"/>
    <w:rsid w:val="00FE5793"/>
    <w:rsid w:val="00FE57C2"/>
    <w:rsid w:val="00FE5898"/>
    <w:rsid w:val="00FE627D"/>
    <w:rsid w:val="00FE6707"/>
    <w:rsid w:val="00FE6BE7"/>
    <w:rsid w:val="00FE6D45"/>
    <w:rsid w:val="00FE6DCC"/>
    <w:rsid w:val="00FE6F40"/>
    <w:rsid w:val="00FE759D"/>
    <w:rsid w:val="00FE7F99"/>
    <w:rsid w:val="00FF00BE"/>
    <w:rsid w:val="00FF07C1"/>
    <w:rsid w:val="00FF10BC"/>
    <w:rsid w:val="00FF11B8"/>
    <w:rsid w:val="00FF1253"/>
    <w:rsid w:val="00FF129E"/>
    <w:rsid w:val="00FF1400"/>
    <w:rsid w:val="00FF19D6"/>
    <w:rsid w:val="00FF1D67"/>
    <w:rsid w:val="00FF1E07"/>
    <w:rsid w:val="00FF1E2A"/>
    <w:rsid w:val="00FF204C"/>
    <w:rsid w:val="00FF20D0"/>
    <w:rsid w:val="00FF32A1"/>
    <w:rsid w:val="00FF35BB"/>
    <w:rsid w:val="00FF3D07"/>
    <w:rsid w:val="00FF41BA"/>
    <w:rsid w:val="00FF4E89"/>
    <w:rsid w:val="00FF50E9"/>
    <w:rsid w:val="00FF53AE"/>
    <w:rsid w:val="00FF5863"/>
    <w:rsid w:val="00FF58E4"/>
    <w:rsid w:val="00FF5AD2"/>
    <w:rsid w:val="00FF60E9"/>
    <w:rsid w:val="00FF6E88"/>
    <w:rsid w:val="00FF73E6"/>
    <w:rsid w:val="00FF7C9B"/>
    <w:rsid w:val="00FF7EBF"/>
    <w:rsid w:val="07AF79D1"/>
    <w:rsid w:val="09277DF2"/>
    <w:rsid w:val="0BAD2C64"/>
    <w:rsid w:val="0C5CE5F7"/>
    <w:rsid w:val="0D2E05A1"/>
    <w:rsid w:val="12864907"/>
    <w:rsid w:val="12884ABC"/>
    <w:rsid w:val="174334AD"/>
    <w:rsid w:val="18B949A9"/>
    <w:rsid w:val="299BE5E6"/>
    <w:rsid w:val="2DA2A68C"/>
    <w:rsid w:val="33F00CD9"/>
    <w:rsid w:val="365F4CB5"/>
    <w:rsid w:val="38DEE53B"/>
    <w:rsid w:val="3A811D4A"/>
    <w:rsid w:val="3E5AAD4B"/>
    <w:rsid w:val="3FA617DD"/>
    <w:rsid w:val="3FEF54E7"/>
    <w:rsid w:val="43AED928"/>
    <w:rsid w:val="450367A7"/>
    <w:rsid w:val="45A9B82E"/>
    <w:rsid w:val="5201891B"/>
    <w:rsid w:val="5259A5FE"/>
    <w:rsid w:val="537CA0C1"/>
    <w:rsid w:val="548362FC"/>
    <w:rsid w:val="56E708E4"/>
    <w:rsid w:val="5864A4EA"/>
    <w:rsid w:val="596EA257"/>
    <w:rsid w:val="5A039585"/>
    <w:rsid w:val="5FE0E80F"/>
    <w:rsid w:val="619931B8"/>
    <w:rsid w:val="6B03A343"/>
    <w:rsid w:val="711909A0"/>
    <w:rsid w:val="72A87F3C"/>
    <w:rsid w:val="741E053C"/>
    <w:rsid w:val="761BF503"/>
    <w:rsid w:val="7AFEA5EB"/>
    <w:rsid w:val="7E4A61B7"/>
    <w:rsid w:val="7E59BB2D"/>
    <w:rsid w:val="7EAE52B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EE9F19"/>
  <w15:chartTrackingRefBased/>
  <w15:docId w15:val="{D3DEC843-7EE3-40B8-854B-08D4EC95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F86BF5"/>
    <w:pPr>
      <w:keepNext/>
      <w:keepLines/>
      <w:widowControl/>
      <w:numPr>
        <w:numId w:val="15"/>
      </w:numPr>
      <w:spacing w:line="480" w:lineRule="auto"/>
      <w:outlineLvl w:val="0"/>
    </w:pPr>
    <w:rPr>
      <w:rFonts w:eastAsiaTheme="majorEastAsia"/>
      <w:b/>
      <w:kern w:val="32"/>
      <w:szCs w:val="32"/>
    </w:rPr>
  </w:style>
  <w:style w:type="paragraph" w:styleId="Heading2">
    <w:name w:val="heading 2"/>
    <w:basedOn w:val="Normal"/>
    <w:next w:val="FERCparanumber"/>
    <w:link w:val="Heading2Char"/>
    <w:uiPriority w:val="9"/>
    <w:unhideWhenUsed/>
    <w:qFormat/>
    <w:rsid w:val="00F86BF5"/>
    <w:pPr>
      <w:keepNext/>
      <w:keepLines/>
      <w:widowControl/>
      <w:numPr>
        <w:ilvl w:val="1"/>
        <w:numId w:val="15"/>
      </w:numPr>
      <w:spacing w:line="480" w:lineRule="auto"/>
      <w:outlineLvl w:val="1"/>
    </w:pPr>
    <w:rPr>
      <w:rFonts w:eastAsiaTheme="majorEastAsia"/>
      <w:b/>
      <w:kern w:val="32"/>
      <w:szCs w:val="26"/>
    </w:rPr>
  </w:style>
  <w:style w:type="paragraph" w:styleId="Heading3">
    <w:name w:val="heading 3"/>
    <w:basedOn w:val="Normal"/>
    <w:next w:val="FERCparanumber"/>
    <w:link w:val="Heading3Char"/>
    <w:uiPriority w:val="9"/>
    <w:unhideWhenUsed/>
    <w:qFormat/>
    <w:rsid w:val="00F86BF5"/>
    <w:pPr>
      <w:keepNext/>
      <w:keepLines/>
      <w:widowControl/>
      <w:numPr>
        <w:ilvl w:val="2"/>
        <w:numId w:val="15"/>
      </w:numPr>
      <w:spacing w:line="480" w:lineRule="auto"/>
      <w:outlineLvl w:val="2"/>
    </w:pPr>
    <w:rPr>
      <w:rFonts w:eastAsiaTheme="majorEastAsia"/>
      <w:b/>
      <w:kern w:val="32"/>
      <w:szCs w:val="24"/>
    </w:rPr>
  </w:style>
  <w:style w:type="paragraph" w:styleId="Heading4">
    <w:name w:val="heading 4"/>
    <w:basedOn w:val="Normal"/>
    <w:next w:val="FERCparanumber"/>
    <w:uiPriority w:val="9"/>
    <w:unhideWhenUsed/>
    <w:qFormat/>
    <w:rsid w:val="00F86BF5"/>
    <w:pPr>
      <w:keepNext/>
      <w:keepLines/>
      <w:widowControl/>
      <w:numPr>
        <w:ilvl w:val="3"/>
        <w:numId w:val="15"/>
      </w:numPr>
      <w:spacing w:line="480" w:lineRule="auto"/>
      <w:outlineLvl w:val="3"/>
    </w:pPr>
    <w:rPr>
      <w:rFonts w:eastAsiaTheme="majorEastAsia"/>
      <w:b/>
      <w:iCs/>
      <w:kern w:val="32"/>
    </w:rPr>
  </w:style>
  <w:style w:type="paragraph" w:styleId="Heading5">
    <w:name w:val="heading 5"/>
    <w:basedOn w:val="Normal"/>
    <w:next w:val="FERCparanumber"/>
    <w:uiPriority w:val="9"/>
    <w:unhideWhenUsed/>
    <w:qFormat/>
    <w:rsid w:val="00F86BF5"/>
    <w:pPr>
      <w:keepNext/>
      <w:keepLines/>
      <w:widowControl/>
      <w:numPr>
        <w:ilvl w:val="4"/>
        <w:numId w:val="15"/>
      </w:numPr>
      <w:spacing w:line="480" w:lineRule="auto"/>
      <w:outlineLvl w:val="4"/>
    </w:pPr>
    <w:rPr>
      <w:rFonts w:eastAsiaTheme="majorEastAsia"/>
      <w:b/>
      <w:kern w:val="32"/>
    </w:rPr>
  </w:style>
  <w:style w:type="paragraph" w:styleId="Heading6">
    <w:name w:val="heading 6"/>
    <w:basedOn w:val="Normal"/>
    <w:next w:val="FERCparanumber"/>
    <w:uiPriority w:val="9"/>
    <w:semiHidden/>
    <w:unhideWhenUsed/>
    <w:qFormat/>
    <w:rsid w:val="00F86BF5"/>
    <w:pPr>
      <w:keepNext/>
      <w:keepLines/>
      <w:widowControl/>
      <w:numPr>
        <w:ilvl w:val="5"/>
        <w:numId w:val="15"/>
      </w:numPr>
      <w:spacing w:line="480" w:lineRule="auto"/>
      <w:outlineLvl w:val="5"/>
    </w:pPr>
    <w:rPr>
      <w:rFonts w:eastAsiaTheme="majorEastAsia"/>
      <w:b/>
      <w:kern w:val="32"/>
    </w:rPr>
  </w:style>
  <w:style w:type="paragraph" w:styleId="Heading7">
    <w:name w:val="heading 7"/>
    <w:basedOn w:val="Normal"/>
    <w:next w:val="FERCparanumber"/>
    <w:uiPriority w:val="9"/>
    <w:semiHidden/>
    <w:unhideWhenUsed/>
    <w:qFormat/>
    <w:rsid w:val="00F86BF5"/>
    <w:pPr>
      <w:keepNext/>
      <w:keepLines/>
      <w:widowControl/>
      <w:numPr>
        <w:ilvl w:val="6"/>
        <w:numId w:val="15"/>
      </w:numPr>
      <w:spacing w:line="480" w:lineRule="auto"/>
      <w:outlineLvl w:val="6"/>
    </w:pPr>
    <w:rPr>
      <w:rFonts w:eastAsiaTheme="majorEastAsia"/>
      <w:b/>
      <w:iCs/>
      <w:kern w:val="32"/>
    </w:rPr>
  </w:style>
  <w:style w:type="paragraph" w:styleId="Heading8">
    <w:name w:val="heading 8"/>
    <w:basedOn w:val="Normal"/>
    <w:next w:val="FERCparanumber"/>
    <w:uiPriority w:val="9"/>
    <w:semiHidden/>
    <w:unhideWhenUsed/>
    <w:qFormat/>
    <w:rsid w:val="00F86BF5"/>
    <w:pPr>
      <w:keepNext/>
      <w:keepLines/>
      <w:widowControl/>
      <w:numPr>
        <w:ilvl w:val="7"/>
        <w:numId w:val="15"/>
      </w:numPr>
      <w:spacing w:line="480" w:lineRule="auto"/>
      <w:outlineLvl w:val="7"/>
    </w:pPr>
    <w:rPr>
      <w:rFonts w:eastAsiaTheme="majorEastAsia"/>
      <w:b/>
      <w:kern w:val="32"/>
      <w:szCs w:val="21"/>
    </w:rPr>
  </w:style>
  <w:style w:type="paragraph" w:styleId="Heading9">
    <w:name w:val="heading 9"/>
    <w:basedOn w:val="Normal"/>
    <w:next w:val="FERCparanumber"/>
    <w:uiPriority w:val="9"/>
    <w:unhideWhenUsed/>
    <w:qFormat/>
    <w:rsid w:val="00F86BF5"/>
    <w:pPr>
      <w:keepNext/>
      <w:keepLines/>
      <w:widowControl/>
      <w:numPr>
        <w:ilvl w:val="8"/>
        <w:numId w:val="15"/>
      </w:numPr>
      <w:spacing w:line="480" w:lineRule="auto"/>
      <w:outlineLvl w:val="8"/>
    </w:pPr>
    <w:rPr>
      <w:rFonts w:eastAsiaTheme="majorEastAsia"/>
      <w:b/>
      <w:iCs/>
      <w:kern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tabs>
        <w:tab w:val="num" w:pos="1440"/>
        <w:tab w:val="clear" w:pos="1800"/>
      </w:tabs>
      <w:ind w:left="1440"/>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iPriority w:val="99"/>
    <w:unhideWhenUsed/>
    <w:rsid w:val="00DD46EB"/>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styleId="Mention">
    <w:name w:val="Mention"/>
    <w:basedOn w:val="DefaultParagraphFont"/>
    <w:uiPriority w:val="99"/>
    <w:unhideWhenUsed/>
    <w:rsid w:val="00AC7015"/>
    <w:rPr>
      <w:color w:val="2B579A"/>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uiPriority w:val="99"/>
    <w:rsid w:val="005809D7"/>
    <w:rPr>
      <w:rFonts w:ascii="Times New Roman" w:hAnsi="Times New Roman" w:cs="Times New Roman"/>
      <w:sz w:val="26"/>
      <w:szCs w:val="20"/>
    </w:rPr>
  </w:style>
  <w:style w:type="paragraph" w:styleId="Revision">
    <w:name w:val="Revision"/>
    <w:hidden/>
    <w:uiPriority w:val="99"/>
    <w:semiHidden/>
    <w:rsid w:val="00DD76F5"/>
    <w:pPr>
      <w:spacing w:after="0" w:line="240" w:lineRule="auto"/>
    </w:pPr>
    <w:rPr>
      <w:rFonts w:ascii="Times New Roman" w:hAnsi="Times New Roman" w:cs="Times New Roman"/>
      <w:sz w:val="26"/>
    </w:rPr>
  </w:style>
  <w:style w:type="character" w:customStyle="1" w:styleId="normaltextrun">
    <w:name w:val="normaltextrun"/>
    <w:basedOn w:val="DefaultParagraphFont"/>
    <w:rsid w:val="004B3483"/>
  </w:style>
  <w:style w:type="character" w:customStyle="1" w:styleId="Heading3Char">
    <w:name w:val="Heading 3 Char"/>
    <w:basedOn w:val="DefaultParagraphFont"/>
    <w:link w:val="Heading3"/>
    <w:uiPriority w:val="9"/>
    <w:rsid w:val="00CE1307"/>
    <w:rPr>
      <w:rFonts w:ascii="Times New Roman" w:hAnsi="Times New Roman" w:eastAsiaTheme="majorEastAsia" w:cs="Times New Roman"/>
      <w:b/>
      <w:kern w:val="32"/>
      <w:sz w:val="26"/>
      <w:szCs w:val="24"/>
    </w:rPr>
  </w:style>
  <w:style w:type="character" w:customStyle="1" w:styleId="cf01">
    <w:name w:val="cf01"/>
    <w:basedOn w:val="DefaultParagraphFont"/>
    <w:rsid w:val="00F171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2D788E44EBE1458E68CFF8D7D20160" ma:contentTypeVersion="19" ma:contentTypeDescription="Create a new document." ma:contentTypeScope="" ma:versionID="4055350c7297542d9736140b039f23a5">
  <xsd:schema xmlns:xsd="http://www.w3.org/2001/XMLSchema" xmlns:xs="http://www.w3.org/2001/XMLSchema" xmlns:p="http://schemas.microsoft.com/office/2006/metadata/properties" xmlns:ns2="http://schemas.microsoft.com/sharepoint/v4" xmlns:ns3="95fb4ed9-c71a-48b6-a29d-33a7846b081a" xmlns:ns4="5f24bd4a-f42d-4bec-9646-ecdce3ac1b21" targetNamespace="http://schemas.microsoft.com/office/2006/metadata/properties" ma:root="true" ma:fieldsID="9b6a27c45c2658e63571efe0ded7c23a" ns2:_="" ns3:_="" ns4:_="">
    <xsd:import namespace="http://schemas.microsoft.com/sharepoint/v4"/>
    <xsd:import namespace="95fb4ed9-c71a-48b6-a29d-33a7846b081a"/>
    <xsd:import namespace="5f24bd4a-f42d-4bec-9646-ecdce3ac1b21"/>
    <xsd:element name="properties">
      <xsd:complexType>
        <xsd:sequence>
          <xsd:element name="documentManagement">
            <xsd:complexType>
              <xsd:all>
                <xsd:element ref="ns2:IconOverlay"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b4ed9-c71a-48b6-a29d-33a7846b081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4bd4a-f42d-4bec-9646-ecdce3ac1b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08f38ac-30a8-4070-8f3b-4392a04348cb}" ma:internalName="TaxCatchAll" ma:showField="CatchAllData" ma:web="5f24bd4a-f42d-4bec-9646-ecdce3ac1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fb4ed9-c71a-48b6-a29d-33a7846b081a">
      <Terms xmlns="http://schemas.microsoft.com/office/infopath/2007/PartnerControls"/>
    </lcf76f155ced4ddcb4097134ff3c332f>
    <IconOverlay xmlns="http://schemas.microsoft.com/sharepoint/v4" xsi:nil="true"/>
    <TaxCatchAll xmlns="5f24bd4a-f42d-4bec-9646-ecdce3ac1b2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90AAC-B138-4A92-B7B9-1F4B70DF4E1D}">
  <ds:schemaRefs>
    <ds:schemaRef ds:uri="http://schemas.microsoft.com/sharepoint/v3/contenttype/forms"/>
  </ds:schemaRefs>
</ds:datastoreItem>
</file>

<file path=customXml/itemProps2.xml><?xml version="1.0" encoding="utf-8"?>
<ds:datastoreItem xmlns:ds="http://schemas.openxmlformats.org/officeDocument/2006/customXml" ds:itemID="{8935E8EB-8529-4D2A-87A2-7923C14C0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5fb4ed9-c71a-48b6-a29d-33a7846b081a"/>
    <ds:schemaRef ds:uri="5f24bd4a-f42d-4bec-9646-ecdce3ac1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16504-0D26-41C6-8639-AABDF37BF916}">
  <ds:schemaRefs>
    <ds:schemaRef ds:uri="5f24bd4a-f42d-4bec-9646-ecdce3ac1b21"/>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5fb4ed9-c71a-48b6-a29d-33a7846b081a"/>
    <ds:schemaRef ds:uri="http://www.w3.org/XML/1998/namespace"/>
    <ds:schemaRef ds:uri="http://purl.org/dc/dcmitype/"/>
  </ds:schemaRefs>
</ds:datastoreItem>
</file>

<file path=customXml/itemProps4.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5171</Words>
  <Characters>29481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Dabney Jones</dc:creator>
  <cp:lastModifiedBy>Kayla Williams</cp:lastModifiedBy>
  <cp:revision>2</cp:revision>
  <dcterms:created xsi:type="dcterms:W3CDTF">2025-10-08T00:52:00Z</dcterms:created>
  <dcterms:modified xsi:type="dcterms:W3CDTF">2025-10-08T00:52:00Z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0x010100A12D788E44EBE1458E68CFF8D7D20160</vt:lpwstr>
  </property>
  <property fmtid="{D5CDD505-2E9C-101B-9397-08002B2CF9AE}" pid="3" name="MediaServiceImageTags">
    <vt:lpwstr/>
  </property>
  <property fmtid="{D5CDD505-2E9C-101B-9397-08002B2CF9AE}" pid="4" name="MSIP_Label_bd24d06a-0e85-4d57-b1e0-ba34b1abc708_ActionId">
    <vt:lpwstr>cd9b2bdd-63f9-4e75-9d10-51d06c5be1fd</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2025-09-18T11:49:43Z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ies>
</file>