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ajorHAnsi" w:hAnsiTheme="majorHAnsi" w:cstheme="majorBidi"/>
          <w:noProof/>
        </w:rPr>
        <w:id w:val="37707067"/>
        <w:docPartObj>
          <w:docPartGallery w:val="Cover Pages"/>
        </w:docPartObj>
      </w:sdtPr>
      <w:sdtEndPr>
        <w:rPr>
          <w:noProof w:val="0"/>
        </w:rPr>
      </w:sdtEndPr>
      <w:sdtContent>
        <w:p w:rsidR="00041909" w:rsidRPr="00A05A19" w:rsidP="00FE2197" w14:paraId="63F4BDC1" w14:textId="77777777">
          <w:pPr>
            <w:rPr>
              <w:rFonts w:asciiTheme="majorHAnsi" w:hAnsiTheme="majorHAnsi" w:cstheme="majorHAnsi"/>
            </w:rPr>
          </w:pPr>
          <w:r w:rsidRPr="00A05A19">
            <w:rPr>
              <w:rFonts w:asciiTheme="majorHAnsi" w:hAnsiTheme="majorHAnsi" w:cstheme="maj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A05A19" w:rsidR="001F3A8F">
            <w:rPr>
              <w:rFonts w:asciiTheme="majorHAnsi" w:hAnsiTheme="majorHAnsi" w:cstheme="majorHAnsi"/>
              <w:noProof/>
            </w:rPr>
            <w:softHyphen/>
          </w:r>
          <w:r w:rsidRPr="00A05A19" w:rsidR="001F3A8F">
            <w:rPr>
              <w:rFonts w:asciiTheme="majorHAnsi" w:hAnsiTheme="majorHAnsi" w:cstheme="majorHAnsi"/>
              <w:noProof/>
            </w:rPr>
            <w:softHyphen/>
          </w:r>
        </w:p>
      </w:sdtContent>
    </w:sdt>
    <w:p w:rsidR="00D928FD" w:rsidRPr="00A05A19" w:rsidP="00D928FD" w14:paraId="3F208894" w14:textId="77777777">
      <w:pPr>
        <w:rPr>
          <w:rFonts w:asciiTheme="majorHAnsi" w:hAnsiTheme="majorHAnsi" w:cstheme="majorHAnsi"/>
        </w:rPr>
      </w:pPr>
    </w:p>
    <w:sdt>
      <w:sdtPr>
        <w:rPr>
          <w:rFonts w:asciiTheme="majorHAnsi" w:hAnsiTheme="majorHAnsi" w:cstheme="maj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A05A19" w:rsidP="00711414" w14:paraId="5E246C15" w14:textId="77777777">
          <w:pPr>
            <w:spacing w:line="240" w:lineRule="auto"/>
            <w:ind w:left="90"/>
            <w:rPr>
              <w:rFonts w:asciiTheme="majorHAnsi" w:hAnsiTheme="majorHAnsi" w:cstheme="majorHAnsi"/>
              <w:color w:val="139CD8"/>
              <w:sz w:val="56"/>
              <w:szCs w:val="52"/>
            </w:rPr>
          </w:pPr>
          <w:r w:rsidRPr="00A05A19">
            <w:rPr>
              <w:rFonts w:asciiTheme="majorHAnsi" w:hAnsiTheme="majorHAnsi" w:cstheme="majorHAnsi"/>
              <w:color w:val="139CD8"/>
              <w:sz w:val="56"/>
              <w:szCs w:val="52"/>
            </w:rPr>
            <w:t xml:space="preserve">Supporting Statement for </w:t>
          </w:r>
          <w:r w:rsidRPr="00A05A19" w:rsidR="00CC4A6E">
            <w:rPr>
              <w:rFonts w:asciiTheme="majorHAnsi" w:hAnsiTheme="majorHAnsi" w:cstheme="majorHAnsi"/>
              <w:color w:val="139CD8"/>
              <w:sz w:val="56"/>
              <w:szCs w:val="52"/>
            </w:rPr>
            <w:t>Generic Clearance; Events, Meetings, and Registrations</w:t>
          </w:r>
        </w:p>
      </w:sdtContent>
    </w:sdt>
    <w:p w:rsidR="0059212D" w:rsidRPr="00A05A19" w:rsidP="7EEBE9B7" w14:paraId="3653450F" w14:textId="77777777">
      <w:pPr>
        <w:pStyle w:val="Heading1"/>
      </w:pPr>
      <w:bookmarkStart w:id="0" w:name="_Toc215057815"/>
      <w:r w:rsidRPr="7EEBE9B7">
        <w:t>Part A: Justification</w:t>
      </w:r>
      <w:bookmarkEnd w:id="0"/>
    </w:p>
    <w:p w:rsidR="00711414" w:rsidRPr="00A05A19" w:rsidP="7EEBE9B7" w14:paraId="338D2BB7" w14:textId="77777777">
      <w:pPr>
        <w:rPr>
          <w:rFonts w:asciiTheme="majorHAnsi" w:hAnsiTheme="majorHAnsi" w:cstheme="majorBidi"/>
          <w:i/>
          <w:iCs/>
          <w:sz w:val="28"/>
          <w:szCs w:val="28"/>
        </w:rPr>
      </w:pPr>
      <w:r w:rsidRPr="77BF8A5C">
        <w:rPr>
          <w:rFonts w:asciiTheme="majorHAnsi" w:hAnsiTheme="majorHAnsi" w:cstheme="majorBidi"/>
          <w:b/>
          <w:bCs/>
          <w:sz w:val="36"/>
          <w:szCs w:val="36"/>
        </w:rPr>
        <w:t>OMB No. 19</w:t>
      </w:r>
      <w:r w:rsidRPr="77BF8A5C" w:rsidR="6F1C4576">
        <w:rPr>
          <w:rFonts w:asciiTheme="majorHAnsi" w:hAnsiTheme="majorHAnsi" w:cstheme="majorBidi"/>
          <w:b/>
          <w:bCs/>
          <w:sz w:val="36"/>
          <w:szCs w:val="36"/>
        </w:rPr>
        <w:t>10</w:t>
      </w:r>
      <w:r w:rsidRPr="77BF8A5C">
        <w:rPr>
          <w:rFonts w:asciiTheme="majorHAnsi" w:hAnsiTheme="majorHAnsi" w:cstheme="majorBidi"/>
          <w:b/>
          <w:bCs/>
          <w:sz w:val="36"/>
          <w:szCs w:val="36"/>
        </w:rPr>
        <w:t>-</w:t>
      </w:r>
      <w:r w:rsidRPr="77BF8A5C" w:rsidR="6F1C4576">
        <w:rPr>
          <w:rFonts w:asciiTheme="majorHAnsi" w:hAnsiTheme="majorHAnsi" w:cstheme="majorBidi"/>
          <w:b/>
          <w:bCs/>
          <w:sz w:val="36"/>
          <w:szCs w:val="36"/>
        </w:rPr>
        <w:t>X</w:t>
      </w:r>
      <w:r w:rsidRPr="77BF8A5C">
        <w:rPr>
          <w:rFonts w:asciiTheme="majorHAnsi" w:hAnsiTheme="majorHAnsi" w:cstheme="majorBidi"/>
          <w:b/>
          <w:bCs/>
          <w:sz w:val="36"/>
          <w:szCs w:val="36"/>
        </w:rPr>
        <w:t>XXX</w:t>
      </w:r>
      <w:r w:rsidRPr="77BF8A5C" w:rsidR="3A6CAA40">
        <w:rPr>
          <w:rFonts w:asciiTheme="majorHAnsi" w:hAnsiTheme="majorHAnsi" w:cstheme="majorBidi"/>
          <w:b/>
          <w:bCs/>
          <w:sz w:val="36"/>
          <w:szCs w:val="36"/>
        </w:rPr>
        <w:t xml:space="preserve"> </w:t>
      </w:r>
      <w:r w:rsidRPr="00A05A19" w:rsidR="0059212D">
        <w:rPr>
          <w:rFonts w:asciiTheme="majorHAnsi" w:hAnsiTheme="majorHAnsi" w:cstheme="majorHAnsi"/>
          <w:noProof/>
        </w:rPr>
        <mc:AlternateContent>
          <mc:Choice Requires="wps">
            <w:drawing>
              <wp:anchor distT="0" distB="0" distL="114300" distR="114300" simplePos="0" relativeHeight="251662336"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3120" fillcolor="#0c95d3" stroked="f" strokecolor="#f2f2f2" strokeweight="3pt">
                <v:shadow color="#50191f" opacity="0.5" offset="1pt"/>
                <w10:wrap type="through"/>
              </v:rect>
            </w:pict>
          </mc:Fallback>
        </mc:AlternateContent>
      </w:r>
    </w:p>
    <w:p w:rsidR="00711414" w:rsidRPr="00A05A19" w:rsidP="7EEBE9B7" w14:paraId="49D2C819" w14:textId="77777777">
      <w:pPr>
        <w:rPr>
          <w:rFonts w:asciiTheme="majorHAnsi" w:hAnsiTheme="majorHAnsi" w:cstheme="majorBidi"/>
          <w:i/>
          <w:iCs/>
          <w:sz w:val="28"/>
          <w:szCs w:val="28"/>
        </w:rPr>
        <w:sectPr w:rsidSect="001F3A8F">
          <w:headerReference w:type="default" r:id="rId10"/>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r w:rsidRPr="00A05A19">
        <w:rPr>
          <w:rFonts w:asciiTheme="majorHAnsi" w:hAnsiTheme="majorHAnsi" w:cstheme="majorHAnsi"/>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D9A8492" w14:textId="77777777">
                      <w:pPr>
                        <w:spacing w:line="240" w:lineRule="auto"/>
                        <w:ind w:left="90"/>
                        <w:rPr>
                          <w:sz w:val="52"/>
                          <w:szCs w:val="52"/>
                        </w:rPr>
                      </w:pPr>
                    </w:p>
                  </w:txbxContent>
                </v:textbox>
                <w10:wrap anchorx="margin"/>
              </v:shape>
            </w:pict>
          </mc:Fallback>
        </mc:AlternateContent>
      </w:r>
      <w:r w:rsidRPr="61207284" w:rsidR="00FB6BF3">
        <w:rPr>
          <w:rFonts w:asciiTheme="majorHAnsi" w:hAnsiTheme="majorHAnsi" w:cstheme="majorBidi"/>
          <w:noProof/>
        </w:rPr>
        <w:t xml:space="preserve"> </w:t>
      </w:r>
      <w:r w:rsidR="0059212D">
        <w:rPr>
          <w:noProof/>
        </w:rPr>
        <mc:AlternateContent>
          <mc:Choice Requires="wps">
            <w:drawing>
              <wp:inline distT="0" distB="0" distL="114300" distR="114300">
                <wp:extent cx="6768465" cy="609600"/>
                <wp:effectExtent l="0" t="0" r="0" b="0"/>
                <wp:docPr id="985537077"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8465"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000000"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inline>
            </w:drawing>
          </mc:Choice>
          <mc:Fallback>
            <w:pict>
              <v:shape id="Text Box 1" o:spid="_x0000_i1028" type="#_x0000_t202" style="width:532.95pt;height:48pt;mso-left-percent:-10001;mso-position-horizontal-relative:char;mso-position-vertical-relative:line;mso-top-percent:-10001;mso-wrap-style:square;visibility:visible;v-text-anchor:top" filled="f" stroked="f">
                <v:textbox inset="0">
                  <w:txbxContent>
                    <w:p w:rsidR="00000000" w:rsidRPr="008F4CBD" w:rsidP="002556F3" w14:paraId="67AFF32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000000" w:rsidRPr="008F4CBD" w:rsidP="002556F3" w14:paraId="640F8444"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none"/>
                <w10:anchorlock/>
              </v:shape>
            </w:pict>
          </mc:Fallback>
        </mc:AlternateContent>
      </w:r>
      <w:r w:rsidRPr="77BF8A5C" w:rsidR="001F3A8F">
        <w:rPr>
          <w:rFonts w:asciiTheme="majorHAnsi" w:hAnsiTheme="majorHAnsi" w:cstheme="majorBidi"/>
        </w:rPr>
        <w:br w:type="page"/>
      </w:r>
    </w:p>
    <w:sdt>
      <w:sdtPr>
        <w:rPr>
          <w:rFonts w:asciiTheme="minorHAnsi" w:eastAsiaTheme="minorHAnsi" w:hAnsiTheme="minorHAnsi" w:cstheme="minorBidi"/>
          <w:b w:val="0"/>
          <w:bCs w:val="0"/>
          <w:color w:val="000000" w:themeColor="text1"/>
          <w:sz w:val="22"/>
          <w:szCs w:val="22"/>
        </w:rPr>
        <w:id w:val="1607034850"/>
        <w:docPartObj>
          <w:docPartGallery w:val="Table of Contents"/>
          <w:docPartUnique/>
        </w:docPartObj>
      </w:sdtPr>
      <w:sdtContent>
        <w:p w:rsidR="0059212D" w:rsidRPr="00A05A19" w:rsidP="7EEBE9B7" w14:paraId="36533EE6" w14:textId="77777777">
          <w:pPr>
            <w:pStyle w:val="TOCHeading"/>
          </w:pPr>
          <w:r w:rsidRPr="7EEBE9B7">
            <w:t>Table of Contents</w:t>
          </w:r>
        </w:p>
        <w:p w:rsidR="0066173B" w14:paraId="447B1839" w14:textId="50CEDA64">
          <w:pPr>
            <w:pStyle w:val="TOC1"/>
            <w:rPr>
              <w:rFonts w:eastAsiaTheme="minorEastAsia"/>
              <w:noProof/>
              <w:color w:val="auto"/>
              <w:kern w:val="2"/>
              <w:sz w:val="24"/>
              <w:szCs w:val="24"/>
              <w14:ligatures w14:val="standardContextual"/>
            </w:rPr>
          </w:pPr>
          <w:r>
            <w:fldChar w:fldCharType="begin"/>
          </w:r>
          <w:r w:rsidR="0059212D">
            <w:instrText>TOC \o "1-3" \z \u \h</w:instrText>
          </w:r>
          <w:r>
            <w:fldChar w:fldCharType="separate"/>
          </w:r>
          <w:hyperlink w:anchor="_Toc215057815" w:history="1">
            <w:r w:rsidRPr="00C81829">
              <w:rPr>
                <w:rStyle w:val="Hyperlink"/>
                <w:noProof/>
              </w:rPr>
              <w:t>Part A: Justification</w:t>
            </w:r>
            <w:r>
              <w:rPr>
                <w:noProof/>
                <w:webHidden/>
              </w:rPr>
              <w:tab/>
            </w:r>
            <w:r>
              <w:rPr>
                <w:noProof/>
                <w:webHidden/>
              </w:rPr>
              <w:fldChar w:fldCharType="begin"/>
            </w:r>
            <w:r>
              <w:rPr>
                <w:noProof/>
                <w:webHidden/>
              </w:rPr>
              <w:instrText xml:space="preserve"> PAGEREF _Toc215057815 \h </w:instrText>
            </w:r>
            <w:r>
              <w:rPr>
                <w:noProof/>
                <w:webHidden/>
              </w:rPr>
              <w:fldChar w:fldCharType="separate"/>
            </w:r>
            <w:r>
              <w:rPr>
                <w:noProof/>
                <w:webHidden/>
              </w:rPr>
              <w:t>i</w:t>
            </w:r>
            <w:r>
              <w:rPr>
                <w:noProof/>
                <w:webHidden/>
              </w:rPr>
              <w:fldChar w:fldCharType="end"/>
            </w:r>
          </w:hyperlink>
        </w:p>
        <w:p w:rsidR="0066173B" w14:paraId="415D27EF" w14:textId="6760137F">
          <w:pPr>
            <w:pStyle w:val="TOC2"/>
            <w:rPr>
              <w:rFonts w:eastAsiaTheme="minorEastAsia"/>
              <w:noProof/>
              <w:color w:val="auto"/>
              <w:kern w:val="2"/>
              <w:sz w:val="24"/>
              <w:szCs w:val="24"/>
              <w14:ligatures w14:val="standardContextual"/>
            </w:rPr>
          </w:pPr>
          <w:hyperlink w:anchor="_Toc215057816" w:history="1">
            <w:r w:rsidRPr="00C81829">
              <w:rPr>
                <w:rStyle w:val="Hyperlink"/>
                <w:rFonts w:asciiTheme="majorHAnsi" w:hAnsiTheme="majorHAnsi"/>
                <w:noProof/>
              </w:rPr>
              <w:t>Introduction</w:t>
            </w:r>
            <w:r>
              <w:rPr>
                <w:noProof/>
                <w:webHidden/>
              </w:rPr>
              <w:tab/>
            </w:r>
            <w:r>
              <w:rPr>
                <w:noProof/>
                <w:webHidden/>
              </w:rPr>
              <w:fldChar w:fldCharType="begin"/>
            </w:r>
            <w:r>
              <w:rPr>
                <w:noProof/>
                <w:webHidden/>
              </w:rPr>
              <w:instrText xml:space="preserve"> PAGEREF _Toc215057816 \h </w:instrText>
            </w:r>
            <w:r>
              <w:rPr>
                <w:noProof/>
                <w:webHidden/>
              </w:rPr>
              <w:fldChar w:fldCharType="separate"/>
            </w:r>
            <w:r>
              <w:rPr>
                <w:noProof/>
                <w:webHidden/>
              </w:rPr>
              <w:t>2</w:t>
            </w:r>
            <w:r>
              <w:rPr>
                <w:noProof/>
                <w:webHidden/>
              </w:rPr>
              <w:fldChar w:fldCharType="end"/>
            </w:r>
          </w:hyperlink>
        </w:p>
        <w:p w:rsidR="0066173B" w14:paraId="2DD1E4E0" w14:textId="77EAA1BF">
          <w:pPr>
            <w:pStyle w:val="TOC2"/>
            <w:rPr>
              <w:rFonts w:eastAsiaTheme="minorEastAsia"/>
              <w:noProof/>
              <w:color w:val="auto"/>
              <w:kern w:val="2"/>
              <w:sz w:val="24"/>
              <w:szCs w:val="24"/>
              <w14:ligatures w14:val="standardContextual"/>
            </w:rPr>
          </w:pPr>
          <w:hyperlink w:anchor="_Toc215057817" w:history="1">
            <w:r w:rsidRPr="00C81829">
              <w:rPr>
                <w:rStyle w:val="Hyperlink"/>
                <w:rFonts w:asciiTheme="majorHAnsi" w:hAnsiTheme="majorHAnsi"/>
                <w:noProof/>
              </w:rPr>
              <w:t>A.1. Legal Justification</w:t>
            </w:r>
            <w:r>
              <w:rPr>
                <w:noProof/>
                <w:webHidden/>
              </w:rPr>
              <w:tab/>
            </w:r>
            <w:r>
              <w:rPr>
                <w:noProof/>
                <w:webHidden/>
              </w:rPr>
              <w:fldChar w:fldCharType="begin"/>
            </w:r>
            <w:r>
              <w:rPr>
                <w:noProof/>
                <w:webHidden/>
              </w:rPr>
              <w:instrText xml:space="preserve"> PAGEREF _Toc215057817 \h </w:instrText>
            </w:r>
            <w:r>
              <w:rPr>
                <w:noProof/>
                <w:webHidden/>
              </w:rPr>
              <w:fldChar w:fldCharType="separate"/>
            </w:r>
            <w:r>
              <w:rPr>
                <w:noProof/>
                <w:webHidden/>
              </w:rPr>
              <w:t>2</w:t>
            </w:r>
            <w:r>
              <w:rPr>
                <w:noProof/>
                <w:webHidden/>
              </w:rPr>
              <w:fldChar w:fldCharType="end"/>
            </w:r>
          </w:hyperlink>
        </w:p>
        <w:p w:rsidR="0066173B" w14:paraId="6846322D" w14:textId="24762FAD">
          <w:pPr>
            <w:pStyle w:val="TOC2"/>
            <w:rPr>
              <w:rFonts w:eastAsiaTheme="minorEastAsia"/>
              <w:noProof/>
              <w:color w:val="auto"/>
              <w:kern w:val="2"/>
              <w:sz w:val="24"/>
              <w:szCs w:val="24"/>
              <w14:ligatures w14:val="standardContextual"/>
            </w:rPr>
          </w:pPr>
          <w:hyperlink w:anchor="_Toc215057818" w:history="1">
            <w:r w:rsidRPr="00C81829">
              <w:rPr>
                <w:rStyle w:val="Hyperlink"/>
                <w:rFonts w:asciiTheme="majorHAnsi" w:hAnsiTheme="majorHAnsi"/>
                <w:noProof/>
              </w:rPr>
              <w:t>A.2. Needs and Uses of Data</w:t>
            </w:r>
            <w:r>
              <w:rPr>
                <w:noProof/>
                <w:webHidden/>
              </w:rPr>
              <w:tab/>
            </w:r>
            <w:r>
              <w:rPr>
                <w:noProof/>
                <w:webHidden/>
              </w:rPr>
              <w:fldChar w:fldCharType="begin"/>
            </w:r>
            <w:r>
              <w:rPr>
                <w:noProof/>
                <w:webHidden/>
              </w:rPr>
              <w:instrText xml:space="preserve"> PAGEREF _Toc215057818 \h </w:instrText>
            </w:r>
            <w:r>
              <w:rPr>
                <w:noProof/>
                <w:webHidden/>
              </w:rPr>
              <w:fldChar w:fldCharType="separate"/>
            </w:r>
            <w:r>
              <w:rPr>
                <w:noProof/>
                <w:webHidden/>
              </w:rPr>
              <w:t>2</w:t>
            </w:r>
            <w:r>
              <w:rPr>
                <w:noProof/>
                <w:webHidden/>
              </w:rPr>
              <w:fldChar w:fldCharType="end"/>
            </w:r>
          </w:hyperlink>
        </w:p>
        <w:p w:rsidR="0066173B" w14:paraId="67FFC927" w14:textId="2864B18C">
          <w:pPr>
            <w:pStyle w:val="TOC2"/>
            <w:rPr>
              <w:rFonts w:eastAsiaTheme="minorEastAsia"/>
              <w:noProof/>
              <w:color w:val="auto"/>
              <w:kern w:val="2"/>
              <w:sz w:val="24"/>
              <w:szCs w:val="24"/>
              <w14:ligatures w14:val="standardContextual"/>
            </w:rPr>
          </w:pPr>
          <w:hyperlink w:anchor="_Toc215057819" w:history="1">
            <w:r w:rsidRPr="00C81829">
              <w:rPr>
                <w:rStyle w:val="Hyperlink"/>
                <w:rFonts w:asciiTheme="majorHAnsi" w:hAnsiTheme="majorHAnsi"/>
                <w:noProof/>
              </w:rPr>
              <w:t>A.3. Use of Technology</w:t>
            </w:r>
            <w:r>
              <w:rPr>
                <w:noProof/>
                <w:webHidden/>
              </w:rPr>
              <w:tab/>
            </w:r>
            <w:r>
              <w:rPr>
                <w:noProof/>
                <w:webHidden/>
              </w:rPr>
              <w:fldChar w:fldCharType="begin"/>
            </w:r>
            <w:r>
              <w:rPr>
                <w:noProof/>
                <w:webHidden/>
              </w:rPr>
              <w:instrText xml:space="preserve"> PAGEREF _Toc215057819 \h </w:instrText>
            </w:r>
            <w:r>
              <w:rPr>
                <w:noProof/>
                <w:webHidden/>
              </w:rPr>
              <w:fldChar w:fldCharType="separate"/>
            </w:r>
            <w:r>
              <w:rPr>
                <w:noProof/>
                <w:webHidden/>
              </w:rPr>
              <w:t>4</w:t>
            </w:r>
            <w:r>
              <w:rPr>
                <w:noProof/>
                <w:webHidden/>
              </w:rPr>
              <w:fldChar w:fldCharType="end"/>
            </w:r>
          </w:hyperlink>
        </w:p>
        <w:p w:rsidR="0066173B" w14:paraId="5AD4D115" w14:textId="16A5F8B9">
          <w:pPr>
            <w:pStyle w:val="TOC2"/>
            <w:rPr>
              <w:rFonts w:eastAsiaTheme="minorEastAsia"/>
              <w:noProof/>
              <w:color w:val="auto"/>
              <w:kern w:val="2"/>
              <w:sz w:val="24"/>
              <w:szCs w:val="24"/>
              <w14:ligatures w14:val="standardContextual"/>
            </w:rPr>
          </w:pPr>
          <w:hyperlink w:anchor="_Toc215057820" w:history="1">
            <w:r w:rsidRPr="00C81829">
              <w:rPr>
                <w:rStyle w:val="Hyperlink"/>
                <w:rFonts w:asciiTheme="majorHAnsi" w:hAnsiTheme="majorHAnsi"/>
                <w:noProof/>
              </w:rPr>
              <w:t>A.4. Efforts to Identify Duplication</w:t>
            </w:r>
            <w:r>
              <w:rPr>
                <w:noProof/>
                <w:webHidden/>
              </w:rPr>
              <w:tab/>
            </w:r>
            <w:r>
              <w:rPr>
                <w:noProof/>
                <w:webHidden/>
              </w:rPr>
              <w:fldChar w:fldCharType="begin"/>
            </w:r>
            <w:r>
              <w:rPr>
                <w:noProof/>
                <w:webHidden/>
              </w:rPr>
              <w:instrText xml:space="preserve"> PAGEREF _Toc215057820 \h </w:instrText>
            </w:r>
            <w:r>
              <w:rPr>
                <w:noProof/>
                <w:webHidden/>
              </w:rPr>
              <w:fldChar w:fldCharType="separate"/>
            </w:r>
            <w:r>
              <w:rPr>
                <w:noProof/>
                <w:webHidden/>
              </w:rPr>
              <w:t>4</w:t>
            </w:r>
            <w:r>
              <w:rPr>
                <w:noProof/>
                <w:webHidden/>
              </w:rPr>
              <w:fldChar w:fldCharType="end"/>
            </w:r>
          </w:hyperlink>
        </w:p>
        <w:p w:rsidR="0066173B" w14:paraId="3165EC65" w14:textId="51E6F801">
          <w:pPr>
            <w:pStyle w:val="TOC2"/>
            <w:rPr>
              <w:rFonts w:eastAsiaTheme="minorEastAsia"/>
              <w:noProof/>
              <w:color w:val="auto"/>
              <w:kern w:val="2"/>
              <w:sz w:val="24"/>
              <w:szCs w:val="24"/>
              <w14:ligatures w14:val="standardContextual"/>
            </w:rPr>
          </w:pPr>
          <w:hyperlink w:anchor="_Toc215057821" w:history="1">
            <w:r w:rsidRPr="00C81829">
              <w:rPr>
                <w:rStyle w:val="Hyperlink"/>
                <w:rFonts w:asciiTheme="majorHAnsi" w:hAnsiTheme="majorHAnsi"/>
                <w:noProof/>
              </w:rPr>
              <w:t>A.5. Provisions for Reducing Burden on Small Businesses</w:t>
            </w:r>
            <w:r>
              <w:rPr>
                <w:noProof/>
                <w:webHidden/>
              </w:rPr>
              <w:tab/>
            </w:r>
            <w:r>
              <w:rPr>
                <w:noProof/>
                <w:webHidden/>
              </w:rPr>
              <w:fldChar w:fldCharType="begin"/>
            </w:r>
            <w:r>
              <w:rPr>
                <w:noProof/>
                <w:webHidden/>
              </w:rPr>
              <w:instrText xml:space="preserve"> PAGEREF _Toc215057821 \h </w:instrText>
            </w:r>
            <w:r>
              <w:rPr>
                <w:noProof/>
                <w:webHidden/>
              </w:rPr>
              <w:fldChar w:fldCharType="separate"/>
            </w:r>
            <w:r>
              <w:rPr>
                <w:noProof/>
                <w:webHidden/>
              </w:rPr>
              <w:t>4</w:t>
            </w:r>
            <w:r>
              <w:rPr>
                <w:noProof/>
                <w:webHidden/>
              </w:rPr>
              <w:fldChar w:fldCharType="end"/>
            </w:r>
          </w:hyperlink>
        </w:p>
        <w:p w:rsidR="0066173B" w14:paraId="2E2AA965" w14:textId="381BD61D">
          <w:pPr>
            <w:pStyle w:val="TOC2"/>
            <w:rPr>
              <w:rFonts w:eastAsiaTheme="minorEastAsia"/>
              <w:noProof/>
              <w:color w:val="auto"/>
              <w:kern w:val="2"/>
              <w:sz w:val="24"/>
              <w:szCs w:val="24"/>
              <w14:ligatures w14:val="standardContextual"/>
            </w:rPr>
          </w:pPr>
          <w:hyperlink w:anchor="_Toc215057822" w:history="1">
            <w:r w:rsidRPr="00C81829">
              <w:rPr>
                <w:rStyle w:val="Hyperlink"/>
                <w:rFonts w:asciiTheme="majorHAnsi" w:hAnsiTheme="majorHAnsi"/>
                <w:noProof/>
              </w:rPr>
              <w:t>A.6. Consequences of Less-Frequent Reporting</w:t>
            </w:r>
            <w:r>
              <w:rPr>
                <w:noProof/>
                <w:webHidden/>
              </w:rPr>
              <w:tab/>
            </w:r>
            <w:r>
              <w:rPr>
                <w:noProof/>
                <w:webHidden/>
              </w:rPr>
              <w:fldChar w:fldCharType="begin"/>
            </w:r>
            <w:r>
              <w:rPr>
                <w:noProof/>
                <w:webHidden/>
              </w:rPr>
              <w:instrText xml:space="preserve"> PAGEREF _Toc215057822 \h </w:instrText>
            </w:r>
            <w:r>
              <w:rPr>
                <w:noProof/>
                <w:webHidden/>
              </w:rPr>
              <w:fldChar w:fldCharType="separate"/>
            </w:r>
            <w:r>
              <w:rPr>
                <w:noProof/>
                <w:webHidden/>
              </w:rPr>
              <w:t>4</w:t>
            </w:r>
            <w:r>
              <w:rPr>
                <w:noProof/>
                <w:webHidden/>
              </w:rPr>
              <w:fldChar w:fldCharType="end"/>
            </w:r>
          </w:hyperlink>
        </w:p>
        <w:p w:rsidR="0066173B" w14:paraId="35B16534" w14:textId="4437922F">
          <w:pPr>
            <w:pStyle w:val="TOC2"/>
            <w:rPr>
              <w:rFonts w:eastAsiaTheme="minorEastAsia"/>
              <w:noProof/>
              <w:color w:val="auto"/>
              <w:kern w:val="2"/>
              <w:sz w:val="24"/>
              <w:szCs w:val="24"/>
              <w14:ligatures w14:val="standardContextual"/>
            </w:rPr>
          </w:pPr>
          <w:hyperlink w:anchor="_Toc215057823" w:history="1">
            <w:r w:rsidRPr="00C81829">
              <w:rPr>
                <w:rStyle w:val="Hyperlink"/>
                <w:rFonts w:asciiTheme="majorHAnsi" w:hAnsiTheme="majorHAnsi"/>
                <w:noProof/>
              </w:rPr>
              <w:t>A.7. Compliance with 5 CFR 1320.5</w:t>
            </w:r>
            <w:r>
              <w:rPr>
                <w:noProof/>
                <w:webHidden/>
              </w:rPr>
              <w:tab/>
            </w:r>
            <w:r>
              <w:rPr>
                <w:noProof/>
                <w:webHidden/>
              </w:rPr>
              <w:fldChar w:fldCharType="begin"/>
            </w:r>
            <w:r>
              <w:rPr>
                <w:noProof/>
                <w:webHidden/>
              </w:rPr>
              <w:instrText xml:space="preserve"> PAGEREF _Toc215057823 \h </w:instrText>
            </w:r>
            <w:r>
              <w:rPr>
                <w:noProof/>
                <w:webHidden/>
              </w:rPr>
              <w:fldChar w:fldCharType="separate"/>
            </w:r>
            <w:r>
              <w:rPr>
                <w:noProof/>
                <w:webHidden/>
              </w:rPr>
              <w:t>5</w:t>
            </w:r>
            <w:r>
              <w:rPr>
                <w:noProof/>
                <w:webHidden/>
              </w:rPr>
              <w:fldChar w:fldCharType="end"/>
            </w:r>
          </w:hyperlink>
        </w:p>
        <w:p w:rsidR="0066173B" w14:paraId="718449BD" w14:textId="68266A44">
          <w:pPr>
            <w:pStyle w:val="TOC2"/>
            <w:rPr>
              <w:rFonts w:eastAsiaTheme="minorEastAsia"/>
              <w:noProof/>
              <w:color w:val="auto"/>
              <w:kern w:val="2"/>
              <w:sz w:val="24"/>
              <w:szCs w:val="24"/>
              <w14:ligatures w14:val="standardContextual"/>
            </w:rPr>
          </w:pPr>
          <w:hyperlink w:anchor="_Toc215057824" w:history="1">
            <w:r w:rsidRPr="00C81829">
              <w:rPr>
                <w:rStyle w:val="Hyperlink"/>
                <w:rFonts w:asciiTheme="majorHAnsi" w:hAnsiTheme="majorHAnsi"/>
                <w:noProof/>
              </w:rPr>
              <w:t>A.8. Summary of Consultations Outside of the Agency</w:t>
            </w:r>
            <w:r>
              <w:rPr>
                <w:noProof/>
                <w:webHidden/>
              </w:rPr>
              <w:tab/>
            </w:r>
            <w:r>
              <w:rPr>
                <w:noProof/>
                <w:webHidden/>
              </w:rPr>
              <w:fldChar w:fldCharType="begin"/>
            </w:r>
            <w:r>
              <w:rPr>
                <w:noProof/>
                <w:webHidden/>
              </w:rPr>
              <w:instrText xml:space="preserve"> PAGEREF _Toc215057824 \h </w:instrText>
            </w:r>
            <w:r>
              <w:rPr>
                <w:noProof/>
                <w:webHidden/>
              </w:rPr>
              <w:fldChar w:fldCharType="separate"/>
            </w:r>
            <w:r>
              <w:rPr>
                <w:noProof/>
                <w:webHidden/>
              </w:rPr>
              <w:t>5</w:t>
            </w:r>
            <w:r>
              <w:rPr>
                <w:noProof/>
                <w:webHidden/>
              </w:rPr>
              <w:fldChar w:fldCharType="end"/>
            </w:r>
          </w:hyperlink>
        </w:p>
        <w:p w:rsidR="0066173B" w14:paraId="7B0DCD4B" w14:textId="19D71A99">
          <w:pPr>
            <w:pStyle w:val="TOC2"/>
            <w:rPr>
              <w:rFonts w:eastAsiaTheme="minorEastAsia"/>
              <w:noProof/>
              <w:color w:val="auto"/>
              <w:kern w:val="2"/>
              <w:sz w:val="24"/>
              <w:szCs w:val="24"/>
              <w14:ligatures w14:val="standardContextual"/>
            </w:rPr>
          </w:pPr>
          <w:hyperlink w:anchor="_Toc215057825" w:history="1">
            <w:r w:rsidRPr="00C81829">
              <w:rPr>
                <w:rStyle w:val="Hyperlink"/>
                <w:rFonts w:asciiTheme="majorHAnsi" w:hAnsiTheme="majorHAnsi"/>
                <w:noProof/>
              </w:rPr>
              <w:t>A.9. Payments or Gifts to Respondents</w:t>
            </w:r>
            <w:r>
              <w:rPr>
                <w:noProof/>
                <w:webHidden/>
              </w:rPr>
              <w:tab/>
            </w:r>
            <w:r>
              <w:rPr>
                <w:noProof/>
                <w:webHidden/>
              </w:rPr>
              <w:fldChar w:fldCharType="begin"/>
            </w:r>
            <w:r>
              <w:rPr>
                <w:noProof/>
                <w:webHidden/>
              </w:rPr>
              <w:instrText xml:space="preserve"> PAGEREF _Toc215057825 \h </w:instrText>
            </w:r>
            <w:r>
              <w:rPr>
                <w:noProof/>
                <w:webHidden/>
              </w:rPr>
              <w:fldChar w:fldCharType="separate"/>
            </w:r>
            <w:r>
              <w:rPr>
                <w:noProof/>
                <w:webHidden/>
              </w:rPr>
              <w:t>6</w:t>
            </w:r>
            <w:r>
              <w:rPr>
                <w:noProof/>
                <w:webHidden/>
              </w:rPr>
              <w:fldChar w:fldCharType="end"/>
            </w:r>
          </w:hyperlink>
        </w:p>
        <w:p w:rsidR="0066173B" w14:paraId="5B89BD57" w14:textId="3FA8705D">
          <w:pPr>
            <w:pStyle w:val="TOC2"/>
            <w:rPr>
              <w:rFonts w:eastAsiaTheme="minorEastAsia"/>
              <w:noProof/>
              <w:color w:val="auto"/>
              <w:kern w:val="2"/>
              <w:sz w:val="24"/>
              <w:szCs w:val="24"/>
              <w14:ligatures w14:val="standardContextual"/>
            </w:rPr>
          </w:pPr>
          <w:hyperlink w:anchor="_Toc215057826" w:history="1">
            <w:r w:rsidRPr="00C81829">
              <w:rPr>
                <w:rStyle w:val="Hyperlink"/>
                <w:rFonts w:asciiTheme="majorHAnsi" w:hAnsiTheme="majorHAnsi"/>
                <w:noProof/>
              </w:rPr>
              <w:t>A.10. Provisions for Protection of Information</w:t>
            </w:r>
            <w:r>
              <w:rPr>
                <w:noProof/>
                <w:webHidden/>
              </w:rPr>
              <w:tab/>
            </w:r>
            <w:r>
              <w:rPr>
                <w:noProof/>
                <w:webHidden/>
              </w:rPr>
              <w:fldChar w:fldCharType="begin"/>
            </w:r>
            <w:r>
              <w:rPr>
                <w:noProof/>
                <w:webHidden/>
              </w:rPr>
              <w:instrText xml:space="preserve"> PAGEREF _Toc215057826 \h </w:instrText>
            </w:r>
            <w:r>
              <w:rPr>
                <w:noProof/>
                <w:webHidden/>
              </w:rPr>
              <w:fldChar w:fldCharType="separate"/>
            </w:r>
            <w:r>
              <w:rPr>
                <w:noProof/>
                <w:webHidden/>
              </w:rPr>
              <w:t>6</w:t>
            </w:r>
            <w:r>
              <w:rPr>
                <w:noProof/>
                <w:webHidden/>
              </w:rPr>
              <w:fldChar w:fldCharType="end"/>
            </w:r>
          </w:hyperlink>
        </w:p>
        <w:p w:rsidR="0066173B" w14:paraId="4E319FA0" w14:textId="510ADECD">
          <w:pPr>
            <w:pStyle w:val="TOC2"/>
            <w:rPr>
              <w:rFonts w:eastAsiaTheme="minorEastAsia"/>
              <w:noProof/>
              <w:color w:val="auto"/>
              <w:kern w:val="2"/>
              <w:sz w:val="24"/>
              <w:szCs w:val="24"/>
              <w14:ligatures w14:val="standardContextual"/>
            </w:rPr>
          </w:pPr>
          <w:hyperlink w:anchor="_Toc215057827" w:history="1">
            <w:r w:rsidRPr="00C81829">
              <w:rPr>
                <w:rStyle w:val="Hyperlink"/>
                <w:rFonts w:asciiTheme="majorHAnsi" w:hAnsiTheme="majorHAnsi"/>
                <w:noProof/>
              </w:rPr>
              <w:t>A.11. Justification for Sensitive Questions</w:t>
            </w:r>
            <w:r>
              <w:rPr>
                <w:noProof/>
                <w:webHidden/>
              </w:rPr>
              <w:tab/>
            </w:r>
            <w:r>
              <w:rPr>
                <w:noProof/>
                <w:webHidden/>
              </w:rPr>
              <w:fldChar w:fldCharType="begin"/>
            </w:r>
            <w:r>
              <w:rPr>
                <w:noProof/>
                <w:webHidden/>
              </w:rPr>
              <w:instrText xml:space="preserve"> PAGEREF _Toc215057827 \h </w:instrText>
            </w:r>
            <w:r>
              <w:rPr>
                <w:noProof/>
                <w:webHidden/>
              </w:rPr>
              <w:fldChar w:fldCharType="separate"/>
            </w:r>
            <w:r>
              <w:rPr>
                <w:noProof/>
                <w:webHidden/>
              </w:rPr>
              <w:t>6</w:t>
            </w:r>
            <w:r>
              <w:rPr>
                <w:noProof/>
                <w:webHidden/>
              </w:rPr>
              <w:fldChar w:fldCharType="end"/>
            </w:r>
          </w:hyperlink>
        </w:p>
        <w:p w:rsidR="0066173B" w14:paraId="60C5A1FA" w14:textId="3A82ECAF">
          <w:pPr>
            <w:pStyle w:val="TOC2"/>
            <w:rPr>
              <w:rFonts w:eastAsiaTheme="minorEastAsia"/>
              <w:noProof/>
              <w:color w:val="auto"/>
              <w:kern w:val="2"/>
              <w:sz w:val="24"/>
              <w:szCs w:val="24"/>
              <w14:ligatures w14:val="standardContextual"/>
            </w:rPr>
          </w:pPr>
          <w:hyperlink w:anchor="_Toc215057828" w:history="1">
            <w:r w:rsidRPr="00C81829">
              <w:rPr>
                <w:rStyle w:val="Hyperlink"/>
                <w:rFonts w:asciiTheme="majorHAnsi" w:hAnsiTheme="majorHAnsi"/>
                <w:noProof/>
              </w:rPr>
              <w:t>A.12A. Estimate of Respondent Burden Hours</w:t>
            </w:r>
            <w:r>
              <w:rPr>
                <w:noProof/>
                <w:webHidden/>
              </w:rPr>
              <w:tab/>
            </w:r>
            <w:r>
              <w:rPr>
                <w:noProof/>
                <w:webHidden/>
              </w:rPr>
              <w:fldChar w:fldCharType="begin"/>
            </w:r>
            <w:r>
              <w:rPr>
                <w:noProof/>
                <w:webHidden/>
              </w:rPr>
              <w:instrText xml:space="preserve"> PAGEREF _Toc215057828 \h </w:instrText>
            </w:r>
            <w:r>
              <w:rPr>
                <w:noProof/>
                <w:webHidden/>
              </w:rPr>
              <w:fldChar w:fldCharType="separate"/>
            </w:r>
            <w:r>
              <w:rPr>
                <w:noProof/>
                <w:webHidden/>
              </w:rPr>
              <w:t>6</w:t>
            </w:r>
            <w:r>
              <w:rPr>
                <w:noProof/>
                <w:webHidden/>
              </w:rPr>
              <w:fldChar w:fldCharType="end"/>
            </w:r>
          </w:hyperlink>
        </w:p>
        <w:p w:rsidR="0066173B" w14:paraId="18E3E065" w14:textId="71C06BD5">
          <w:pPr>
            <w:pStyle w:val="TOC2"/>
            <w:rPr>
              <w:rFonts w:eastAsiaTheme="minorEastAsia"/>
              <w:noProof/>
              <w:color w:val="auto"/>
              <w:kern w:val="2"/>
              <w:sz w:val="24"/>
              <w:szCs w:val="24"/>
              <w14:ligatures w14:val="standardContextual"/>
            </w:rPr>
          </w:pPr>
          <w:hyperlink w:anchor="_Toc215057829" w:history="1">
            <w:r w:rsidRPr="00C81829">
              <w:rPr>
                <w:rStyle w:val="Hyperlink"/>
                <w:rFonts w:asciiTheme="majorHAnsi" w:hAnsiTheme="majorHAnsi"/>
                <w:noProof/>
              </w:rPr>
              <w:t>A.12B. Estimate of Annual Cost to Respondent for Burden Hours</w:t>
            </w:r>
            <w:r>
              <w:rPr>
                <w:noProof/>
                <w:webHidden/>
              </w:rPr>
              <w:tab/>
            </w:r>
            <w:r>
              <w:rPr>
                <w:noProof/>
                <w:webHidden/>
              </w:rPr>
              <w:fldChar w:fldCharType="begin"/>
            </w:r>
            <w:r>
              <w:rPr>
                <w:noProof/>
                <w:webHidden/>
              </w:rPr>
              <w:instrText xml:space="preserve"> PAGEREF _Toc215057829 \h </w:instrText>
            </w:r>
            <w:r>
              <w:rPr>
                <w:noProof/>
                <w:webHidden/>
              </w:rPr>
              <w:fldChar w:fldCharType="separate"/>
            </w:r>
            <w:r>
              <w:rPr>
                <w:noProof/>
                <w:webHidden/>
              </w:rPr>
              <w:t>7</w:t>
            </w:r>
            <w:r>
              <w:rPr>
                <w:noProof/>
                <w:webHidden/>
              </w:rPr>
              <w:fldChar w:fldCharType="end"/>
            </w:r>
          </w:hyperlink>
        </w:p>
        <w:p w:rsidR="0066173B" w14:paraId="79243DBB" w14:textId="5894D172">
          <w:pPr>
            <w:pStyle w:val="TOC2"/>
            <w:rPr>
              <w:rFonts w:eastAsiaTheme="minorEastAsia"/>
              <w:noProof/>
              <w:color w:val="auto"/>
              <w:kern w:val="2"/>
              <w:sz w:val="24"/>
              <w:szCs w:val="24"/>
              <w14:ligatures w14:val="standardContextual"/>
            </w:rPr>
          </w:pPr>
          <w:hyperlink w:anchor="_Toc215057830" w:history="1">
            <w:r w:rsidRPr="00C81829">
              <w:rPr>
                <w:rStyle w:val="Hyperlink"/>
                <w:rFonts w:asciiTheme="majorHAnsi" w:hAnsiTheme="majorHAnsi"/>
                <w:noProof/>
              </w:rPr>
              <w:t>A.13. Other Estimated Annual Cost to Respondents</w:t>
            </w:r>
            <w:r>
              <w:rPr>
                <w:noProof/>
                <w:webHidden/>
              </w:rPr>
              <w:tab/>
            </w:r>
            <w:r>
              <w:rPr>
                <w:noProof/>
                <w:webHidden/>
              </w:rPr>
              <w:fldChar w:fldCharType="begin"/>
            </w:r>
            <w:r>
              <w:rPr>
                <w:noProof/>
                <w:webHidden/>
              </w:rPr>
              <w:instrText xml:space="preserve"> PAGEREF _Toc215057830 \h </w:instrText>
            </w:r>
            <w:r>
              <w:rPr>
                <w:noProof/>
                <w:webHidden/>
              </w:rPr>
              <w:fldChar w:fldCharType="separate"/>
            </w:r>
            <w:r>
              <w:rPr>
                <w:noProof/>
                <w:webHidden/>
              </w:rPr>
              <w:t>7</w:t>
            </w:r>
            <w:r>
              <w:rPr>
                <w:noProof/>
                <w:webHidden/>
              </w:rPr>
              <w:fldChar w:fldCharType="end"/>
            </w:r>
          </w:hyperlink>
        </w:p>
        <w:p w:rsidR="0066173B" w14:paraId="7E61343A" w14:textId="4147B344">
          <w:pPr>
            <w:pStyle w:val="TOC2"/>
            <w:rPr>
              <w:rFonts w:eastAsiaTheme="minorEastAsia"/>
              <w:noProof/>
              <w:color w:val="auto"/>
              <w:kern w:val="2"/>
              <w:sz w:val="24"/>
              <w:szCs w:val="24"/>
              <w14:ligatures w14:val="standardContextual"/>
            </w:rPr>
          </w:pPr>
          <w:hyperlink w:anchor="_Toc215057831" w:history="1">
            <w:r w:rsidRPr="00C81829">
              <w:rPr>
                <w:rStyle w:val="Hyperlink"/>
                <w:rFonts w:asciiTheme="majorHAnsi" w:hAnsiTheme="majorHAnsi"/>
                <w:noProof/>
              </w:rPr>
              <w:t>A.14. Annual Cost to the Federal Government</w:t>
            </w:r>
            <w:r>
              <w:rPr>
                <w:noProof/>
                <w:webHidden/>
              </w:rPr>
              <w:tab/>
            </w:r>
            <w:r>
              <w:rPr>
                <w:noProof/>
                <w:webHidden/>
              </w:rPr>
              <w:fldChar w:fldCharType="begin"/>
            </w:r>
            <w:r>
              <w:rPr>
                <w:noProof/>
                <w:webHidden/>
              </w:rPr>
              <w:instrText xml:space="preserve"> PAGEREF _Toc215057831 \h </w:instrText>
            </w:r>
            <w:r>
              <w:rPr>
                <w:noProof/>
                <w:webHidden/>
              </w:rPr>
              <w:fldChar w:fldCharType="separate"/>
            </w:r>
            <w:r>
              <w:rPr>
                <w:noProof/>
                <w:webHidden/>
              </w:rPr>
              <w:t>7</w:t>
            </w:r>
            <w:r>
              <w:rPr>
                <w:noProof/>
                <w:webHidden/>
              </w:rPr>
              <w:fldChar w:fldCharType="end"/>
            </w:r>
          </w:hyperlink>
        </w:p>
        <w:p w:rsidR="0066173B" w14:paraId="721D9AAA" w14:textId="1D51BD72">
          <w:pPr>
            <w:pStyle w:val="TOC2"/>
            <w:rPr>
              <w:rFonts w:eastAsiaTheme="minorEastAsia"/>
              <w:noProof/>
              <w:color w:val="auto"/>
              <w:kern w:val="2"/>
              <w:sz w:val="24"/>
              <w:szCs w:val="24"/>
              <w14:ligatures w14:val="standardContextual"/>
            </w:rPr>
          </w:pPr>
          <w:hyperlink w:anchor="_Toc215057832" w:history="1">
            <w:r w:rsidRPr="00C81829">
              <w:rPr>
                <w:rStyle w:val="Hyperlink"/>
                <w:rFonts w:asciiTheme="majorHAnsi" w:hAnsiTheme="majorHAnsi"/>
                <w:noProof/>
              </w:rPr>
              <w:t>A.15. Reasons for Changes in Burden</w:t>
            </w:r>
            <w:r>
              <w:rPr>
                <w:noProof/>
                <w:webHidden/>
              </w:rPr>
              <w:tab/>
            </w:r>
            <w:r>
              <w:rPr>
                <w:noProof/>
                <w:webHidden/>
              </w:rPr>
              <w:fldChar w:fldCharType="begin"/>
            </w:r>
            <w:r>
              <w:rPr>
                <w:noProof/>
                <w:webHidden/>
              </w:rPr>
              <w:instrText xml:space="preserve"> PAGEREF _Toc215057832 \h </w:instrText>
            </w:r>
            <w:r>
              <w:rPr>
                <w:noProof/>
                <w:webHidden/>
              </w:rPr>
              <w:fldChar w:fldCharType="separate"/>
            </w:r>
            <w:r>
              <w:rPr>
                <w:noProof/>
                <w:webHidden/>
              </w:rPr>
              <w:t>8</w:t>
            </w:r>
            <w:r>
              <w:rPr>
                <w:noProof/>
                <w:webHidden/>
              </w:rPr>
              <w:fldChar w:fldCharType="end"/>
            </w:r>
          </w:hyperlink>
        </w:p>
        <w:p w:rsidR="0066173B" w14:paraId="74C366DD" w14:textId="41168D1F">
          <w:pPr>
            <w:pStyle w:val="TOC2"/>
            <w:rPr>
              <w:rFonts w:eastAsiaTheme="minorEastAsia"/>
              <w:noProof/>
              <w:color w:val="auto"/>
              <w:kern w:val="2"/>
              <w:sz w:val="24"/>
              <w:szCs w:val="24"/>
              <w14:ligatures w14:val="standardContextual"/>
            </w:rPr>
          </w:pPr>
          <w:hyperlink w:anchor="_Toc215057833" w:history="1">
            <w:r w:rsidRPr="00C81829">
              <w:rPr>
                <w:rStyle w:val="Hyperlink"/>
                <w:rFonts w:asciiTheme="majorHAnsi" w:hAnsiTheme="majorHAnsi"/>
                <w:noProof/>
              </w:rPr>
              <w:t>A.16. Collection, Tabulation, and Publication Plans</w:t>
            </w:r>
            <w:r>
              <w:rPr>
                <w:noProof/>
                <w:webHidden/>
              </w:rPr>
              <w:tab/>
            </w:r>
            <w:r>
              <w:rPr>
                <w:noProof/>
                <w:webHidden/>
              </w:rPr>
              <w:fldChar w:fldCharType="begin"/>
            </w:r>
            <w:r>
              <w:rPr>
                <w:noProof/>
                <w:webHidden/>
              </w:rPr>
              <w:instrText xml:space="preserve"> PAGEREF _Toc215057833 \h </w:instrText>
            </w:r>
            <w:r>
              <w:rPr>
                <w:noProof/>
                <w:webHidden/>
              </w:rPr>
              <w:fldChar w:fldCharType="separate"/>
            </w:r>
            <w:r>
              <w:rPr>
                <w:noProof/>
                <w:webHidden/>
              </w:rPr>
              <w:t>8</w:t>
            </w:r>
            <w:r>
              <w:rPr>
                <w:noProof/>
                <w:webHidden/>
              </w:rPr>
              <w:fldChar w:fldCharType="end"/>
            </w:r>
          </w:hyperlink>
        </w:p>
        <w:p w:rsidR="0066173B" w14:paraId="074E16E9" w14:textId="7D0DCF5F">
          <w:pPr>
            <w:pStyle w:val="TOC2"/>
            <w:rPr>
              <w:rFonts w:eastAsiaTheme="minorEastAsia"/>
              <w:noProof/>
              <w:color w:val="auto"/>
              <w:kern w:val="2"/>
              <w:sz w:val="24"/>
              <w:szCs w:val="24"/>
              <w14:ligatures w14:val="standardContextual"/>
            </w:rPr>
          </w:pPr>
          <w:hyperlink w:anchor="_Toc215057834" w:history="1">
            <w:r w:rsidRPr="00C81829">
              <w:rPr>
                <w:rStyle w:val="Hyperlink"/>
                <w:rFonts w:asciiTheme="majorHAnsi" w:hAnsiTheme="majorHAnsi"/>
                <w:noProof/>
              </w:rPr>
              <w:t>A.17. OMB Number and Expiration Date</w:t>
            </w:r>
            <w:r>
              <w:rPr>
                <w:noProof/>
                <w:webHidden/>
              </w:rPr>
              <w:tab/>
            </w:r>
            <w:r>
              <w:rPr>
                <w:noProof/>
                <w:webHidden/>
              </w:rPr>
              <w:fldChar w:fldCharType="begin"/>
            </w:r>
            <w:r>
              <w:rPr>
                <w:noProof/>
                <w:webHidden/>
              </w:rPr>
              <w:instrText xml:space="preserve"> PAGEREF _Toc215057834 \h </w:instrText>
            </w:r>
            <w:r>
              <w:rPr>
                <w:noProof/>
                <w:webHidden/>
              </w:rPr>
              <w:fldChar w:fldCharType="separate"/>
            </w:r>
            <w:r>
              <w:rPr>
                <w:noProof/>
                <w:webHidden/>
              </w:rPr>
              <w:t>8</w:t>
            </w:r>
            <w:r>
              <w:rPr>
                <w:noProof/>
                <w:webHidden/>
              </w:rPr>
              <w:fldChar w:fldCharType="end"/>
            </w:r>
          </w:hyperlink>
        </w:p>
        <w:p w:rsidR="0066173B" w14:paraId="59D1AE67" w14:textId="52CA83C7">
          <w:pPr>
            <w:pStyle w:val="TOC2"/>
            <w:rPr>
              <w:rFonts w:eastAsiaTheme="minorEastAsia"/>
              <w:noProof/>
              <w:color w:val="auto"/>
              <w:kern w:val="2"/>
              <w:sz w:val="24"/>
              <w:szCs w:val="24"/>
              <w14:ligatures w14:val="standardContextual"/>
            </w:rPr>
          </w:pPr>
          <w:hyperlink w:anchor="_Toc215057835" w:history="1">
            <w:r w:rsidRPr="00C81829">
              <w:rPr>
                <w:rStyle w:val="Hyperlink"/>
                <w:rFonts w:asciiTheme="majorHAnsi" w:hAnsiTheme="majorHAnsi"/>
                <w:noProof/>
              </w:rPr>
              <w:t>A.18. Certification Statement</w:t>
            </w:r>
            <w:r>
              <w:rPr>
                <w:noProof/>
                <w:webHidden/>
              </w:rPr>
              <w:tab/>
            </w:r>
            <w:r>
              <w:rPr>
                <w:noProof/>
                <w:webHidden/>
              </w:rPr>
              <w:fldChar w:fldCharType="begin"/>
            </w:r>
            <w:r>
              <w:rPr>
                <w:noProof/>
                <w:webHidden/>
              </w:rPr>
              <w:instrText xml:space="preserve"> PAGEREF _Toc215057835 \h </w:instrText>
            </w:r>
            <w:r>
              <w:rPr>
                <w:noProof/>
                <w:webHidden/>
              </w:rPr>
              <w:fldChar w:fldCharType="separate"/>
            </w:r>
            <w:r>
              <w:rPr>
                <w:noProof/>
                <w:webHidden/>
              </w:rPr>
              <w:t>8</w:t>
            </w:r>
            <w:r>
              <w:rPr>
                <w:noProof/>
                <w:webHidden/>
              </w:rPr>
              <w:fldChar w:fldCharType="end"/>
            </w:r>
          </w:hyperlink>
        </w:p>
        <w:p w:rsidR="00537A91" w:rsidRPr="00A05A19" w:rsidP="7EEBE9B7" w14:paraId="75C48E89" w14:textId="5C1C8360">
          <w:pPr>
            <w:pStyle w:val="TOC2"/>
            <w:tabs>
              <w:tab w:val="right" w:leader="dot" w:pos="9345"/>
              <w:tab w:val="clear" w:pos="9350"/>
            </w:tabs>
            <w:rPr>
              <w:rStyle w:val="Hyperlink"/>
              <w:noProof/>
            </w:rPr>
          </w:pPr>
          <w:r>
            <w:fldChar w:fldCharType="end"/>
          </w:r>
        </w:p>
      </w:sdtContent>
    </w:sdt>
    <w:p w:rsidR="0059212D" w:rsidRPr="00A05A19" w:rsidP="7EEBE9B7" w14:paraId="109D1668" w14:textId="77777777">
      <w:pPr>
        <w:rPr>
          <w:rFonts w:asciiTheme="majorHAnsi" w:hAnsiTheme="majorHAnsi" w:cstheme="majorBidi"/>
        </w:rPr>
      </w:pPr>
    </w:p>
    <w:p w:rsidR="001F3A8F" w:rsidRPr="00A05A19" w:rsidP="00D928FD" w14:paraId="75715856" w14:textId="77777777">
      <w:pPr>
        <w:rPr>
          <w:rFonts w:asciiTheme="majorHAnsi" w:hAnsiTheme="majorHAnsi" w:cstheme="majorHAnsi"/>
        </w:rPr>
      </w:pPr>
    </w:p>
    <w:p w:rsidR="00D928FD" w:rsidRPr="00A05A19" w:rsidP="00D928FD" w14:paraId="1856E32A" w14:textId="77777777">
      <w:pPr>
        <w:rPr>
          <w:rFonts w:asciiTheme="majorHAnsi" w:hAnsiTheme="majorHAnsi" w:cstheme="majorHAnsi"/>
        </w:r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A05A19" w:rsidP="00836D62" w14:paraId="585588EA" w14:textId="77777777">
      <w:pPr>
        <w:spacing w:line="240" w:lineRule="auto"/>
        <w:rPr>
          <w:rFonts w:asciiTheme="majorHAnsi" w:hAnsiTheme="majorHAnsi" w:cstheme="majorHAnsi"/>
        </w:rPr>
      </w:pPr>
    </w:p>
    <w:p w:rsidR="00933D5D" w:rsidRPr="00A05A19" w:rsidP="00933D5D" w14:paraId="64725DDC" w14:textId="77777777">
      <w:pPr>
        <w:tabs>
          <w:tab w:val="left" w:pos="7365"/>
        </w:tabs>
        <w:rPr>
          <w:rFonts w:asciiTheme="majorHAnsi" w:hAnsiTheme="majorHAnsi" w:cstheme="majorHAnsi"/>
        </w:rPr>
      </w:pPr>
      <w:r w:rsidRPr="00A05A19">
        <w:rPr>
          <w:rFonts w:asciiTheme="majorHAnsi" w:hAnsiTheme="majorHAnsi" w:cstheme="majorHAnsi"/>
        </w:rPr>
        <w:tab/>
      </w:r>
    </w:p>
    <w:p w:rsidR="00041909" w:rsidRPr="00A05A19" w:rsidP="00933D5D" w14:paraId="1287AD7F" w14:textId="77777777">
      <w:pPr>
        <w:tabs>
          <w:tab w:val="left" w:pos="7365"/>
        </w:tabs>
        <w:rPr>
          <w:rFonts w:asciiTheme="majorHAnsi" w:hAnsiTheme="majorHAnsi" w:cstheme="majorHAnsi"/>
        </w:rPr>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rsidRPr="00A05A19">
        <w:rPr>
          <w:rFonts w:asciiTheme="majorHAnsi" w:hAnsiTheme="majorHAnsi" w:cstheme="majorHAnsi"/>
        </w:rPr>
        <w:tab/>
      </w:r>
    </w:p>
    <w:p w:rsidR="008C734C" w:rsidRPr="00A05A19" w:rsidP="7EEBE9B7" w14:paraId="7A179C2D" w14:textId="77777777">
      <w:pPr>
        <w:pStyle w:val="Heading2"/>
        <w:rPr>
          <w:rFonts w:asciiTheme="majorHAnsi" w:hAnsiTheme="majorHAnsi"/>
        </w:rPr>
      </w:pPr>
      <w:bookmarkStart w:id="1" w:name="_Toc215057816"/>
      <w:r w:rsidRPr="7EEBE9B7">
        <w:rPr>
          <w:rFonts w:asciiTheme="majorHAnsi" w:hAnsiTheme="majorHAnsi"/>
        </w:rPr>
        <w:t>Introdu</w:t>
      </w:r>
      <w:r w:rsidRPr="7EEBE9B7" w:rsidR="00844524">
        <w:rPr>
          <w:rFonts w:asciiTheme="majorHAnsi" w:hAnsiTheme="majorHAnsi"/>
        </w:rPr>
        <w:t>ction</w:t>
      </w:r>
      <w:bookmarkEnd w:id="1"/>
    </w:p>
    <w:p w:rsidR="006D42EC" w:rsidP="0DCB97D7" w14:paraId="76CF6FA4" w14:textId="77777777">
      <w:pPr>
        <w:rPr>
          <w:rFonts w:asciiTheme="majorHAnsi" w:eastAsiaTheme="majorEastAsia" w:hAnsiTheme="majorHAnsi" w:cstheme="majorBidi"/>
          <w:b/>
          <w:bCs/>
        </w:rPr>
      </w:pPr>
      <w:r w:rsidRPr="03EAD742">
        <w:rPr>
          <w:rFonts w:asciiTheme="majorHAnsi" w:eastAsiaTheme="majorEastAsia" w:hAnsiTheme="majorHAnsi" w:cstheme="majorBidi"/>
          <w:b/>
          <w:bCs/>
        </w:rPr>
        <w:t>Provide a brief introduction of the Information Collection Request.  Include the purpose of this collection, note the publication of the 60-Day Federal Register Notice, and provide the list of forms within this collection.</w:t>
      </w:r>
    </w:p>
    <w:p w:rsidR="003C4831" w:rsidRPr="003C4831" w:rsidP="34A14D77" w14:paraId="0EFAEC2E" w14:textId="77777777">
      <w:pPr>
        <w:rPr>
          <w:rFonts w:asciiTheme="majorHAnsi" w:eastAsiaTheme="majorEastAsia" w:hAnsiTheme="majorHAnsi" w:cstheme="majorBidi"/>
        </w:rPr>
      </w:pPr>
      <w:r w:rsidRPr="34A14D77">
        <w:rPr>
          <w:rFonts w:asciiTheme="majorHAnsi" w:eastAsiaTheme="majorEastAsia" w:hAnsiTheme="majorHAnsi" w:cstheme="majorBidi"/>
        </w:rPr>
        <w:t>This is a request for a new generic clearance as a means of promoting innovative solutions</w:t>
      </w:r>
      <w:r w:rsidRPr="34A14D77">
        <w:rPr>
          <w:rFonts w:ascii="Calibri" w:eastAsia="Calibri" w:hAnsi="Calibri" w:cs="Calibri"/>
        </w:rPr>
        <w:t xml:space="preserve">. </w:t>
      </w:r>
      <w:r w:rsidRPr="34A14D77" w:rsidR="00C35CB6">
        <w:rPr>
          <w:rFonts w:asciiTheme="majorHAnsi" w:eastAsiaTheme="majorEastAsia" w:hAnsiTheme="majorHAnsi" w:cstheme="majorBidi"/>
        </w:rPr>
        <w:t xml:space="preserve">This </w:t>
      </w:r>
      <w:r w:rsidRPr="34A14D77" w:rsidR="006F7DB6">
        <w:rPr>
          <w:rFonts w:asciiTheme="majorHAnsi" w:eastAsiaTheme="majorEastAsia" w:hAnsiTheme="majorHAnsi" w:cstheme="majorBidi"/>
        </w:rPr>
        <w:t xml:space="preserve">generic clearance will </w:t>
      </w:r>
      <w:r w:rsidRPr="34A14D77" w:rsidR="48DC17CF">
        <w:rPr>
          <w:rFonts w:asciiTheme="majorHAnsi" w:eastAsiaTheme="majorEastAsia" w:hAnsiTheme="majorHAnsi" w:cstheme="majorBidi"/>
        </w:rPr>
        <w:t xml:space="preserve">allow </w:t>
      </w:r>
      <w:r w:rsidRPr="34A14D77" w:rsidR="006F7DB6">
        <w:rPr>
          <w:rFonts w:asciiTheme="majorHAnsi" w:eastAsiaTheme="majorEastAsia" w:hAnsiTheme="majorHAnsi" w:cstheme="majorBidi"/>
        </w:rPr>
        <w:t xml:space="preserve">the Department of Energy (DOE) </w:t>
      </w:r>
      <w:r w:rsidRPr="34A14D77" w:rsidR="0361D262">
        <w:rPr>
          <w:rFonts w:asciiTheme="majorHAnsi" w:eastAsiaTheme="majorEastAsia" w:hAnsiTheme="majorHAnsi" w:cstheme="majorBidi"/>
        </w:rPr>
        <w:t>to provide a quick and efficient process to create application forms</w:t>
      </w:r>
      <w:r w:rsidRPr="34A14D77" w:rsidR="5BA9CCB0">
        <w:rPr>
          <w:rFonts w:asciiTheme="majorHAnsi" w:eastAsiaTheme="majorEastAsia" w:hAnsiTheme="majorHAnsi" w:cstheme="majorBidi"/>
        </w:rPr>
        <w:t xml:space="preserve"> and </w:t>
      </w:r>
      <w:r w:rsidRPr="34A14D77" w:rsidR="006F7DB6">
        <w:rPr>
          <w:rFonts w:asciiTheme="majorHAnsi" w:eastAsiaTheme="majorEastAsia" w:hAnsiTheme="majorHAnsi" w:cstheme="majorBidi"/>
        </w:rPr>
        <w:t>manage registr</w:t>
      </w:r>
      <w:r w:rsidRPr="34A14D77" w:rsidR="00A817EC">
        <w:rPr>
          <w:rFonts w:asciiTheme="majorHAnsi" w:eastAsiaTheme="majorEastAsia" w:hAnsiTheme="majorHAnsi" w:cstheme="majorBidi"/>
        </w:rPr>
        <w:t>ation</w:t>
      </w:r>
      <w:r w:rsidRPr="34A14D77" w:rsidR="059D3C12">
        <w:rPr>
          <w:rFonts w:asciiTheme="majorHAnsi" w:eastAsiaTheme="majorEastAsia" w:hAnsiTheme="majorHAnsi" w:cstheme="majorBidi"/>
        </w:rPr>
        <w:t>s</w:t>
      </w:r>
      <w:r w:rsidRPr="34A14D77" w:rsidR="00A817EC">
        <w:rPr>
          <w:rFonts w:asciiTheme="majorHAnsi" w:eastAsiaTheme="majorEastAsia" w:hAnsiTheme="majorHAnsi" w:cstheme="majorBidi"/>
        </w:rPr>
        <w:t xml:space="preserve"> and scheduling for </w:t>
      </w:r>
      <w:r w:rsidRPr="34A14D77" w:rsidR="458F926A">
        <w:rPr>
          <w:rFonts w:asciiTheme="majorHAnsi" w:eastAsiaTheme="majorEastAsia" w:hAnsiTheme="majorHAnsi" w:cstheme="majorBidi"/>
        </w:rPr>
        <w:t xml:space="preserve">DOE-sponsored </w:t>
      </w:r>
      <w:r w:rsidRPr="34A14D77" w:rsidR="00A817EC">
        <w:rPr>
          <w:rFonts w:asciiTheme="majorHAnsi" w:eastAsiaTheme="majorEastAsia" w:hAnsiTheme="majorHAnsi" w:cstheme="majorBidi"/>
        </w:rPr>
        <w:t xml:space="preserve">events, </w:t>
      </w:r>
      <w:r w:rsidRPr="34A14D77" w:rsidR="00A7258B">
        <w:rPr>
          <w:rFonts w:asciiTheme="majorHAnsi" w:eastAsiaTheme="majorEastAsia" w:hAnsiTheme="majorHAnsi" w:cstheme="majorBidi"/>
        </w:rPr>
        <w:t>including</w:t>
      </w:r>
      <w:r w:rsidRPr="34A14D77" w:rsidR="00A817EC">
        <w:rPr>
          <w:rFonts w:asciiTheme="majorHAnsi" w:eastAsiaTheme="majorEastAsia" w:hAnsiTheme="majorHAnsi" w:cstheme="majorBidi"/>
        </w:rPr>
        <w:t xml:space="preserve"> workshops, conferences, and panels</w:t>
      </w:r>
      <w:r w:rsidRPr="34A14D77" w:rsidR="67240C95">
        <w:rPr>
          <w:rFonts w:asciiTheme="majorHAnsi" w:eastAsiaTheme="majorEastAsia" w:hAnsiTheme="majorHAnsi" w:cstheme="majorBidi"/>
        </w:rPr>
        <w:t>.</w:t>
      </w:r>
      <w:r w:rsidRPr="34A14D77" w:rsidR="006618E5">
        <w:rPr>
          <w:rFonts w:asciiTheme="majorHAnsi" w:eastAsiaTheme="majorEastAsia" w:hAnsiTheme="majorHAnsi" w:cstheme="majorBidi"/>
        </w:rPr>
        <w:t xml:space="preserve"> </w:t>
      </w:r>
      <w:r w:rsidRPr="34A14D77" w:rsidR="131068C7">
        <w:rPr>
          <w:rFonts w:asciiTheme="majorHAnsi" w:eastAsiaTheme="majorEastAsia" w:hAnsiTheme="majorHAnsi" w:cstheme="majorBidi"/>
        </w:rPr>
        <w:t>A</w:t>
      </w:r>
      <w:r w:rsidRPr="34A14D77" w:rsidR="006618E5">
        <w:rPr>
          <w:rFonts w:asciiTheme="majorHAnsi" w:eastAsiaTheme="majorEastAsia" w:hAnsiTheme="majorHAnsi" w:cstheme="majorBidi"/>
        </w:rPr>
        <w:t>dditionally</w:t>
      </w:r>
      <w:r w:rsidRPr="34A14D77" w:rsidR="44F22EDD">
        <w:rPr>
          <w:rFonts w:asciiTheme="majorHAnsi" w:eastAsiaTheme="majorEastAsia" w:hAnsiTheme="majorHAnsi" w:cstheme="majorBidi"/>
        </w:rPr>
        <w:t>, this request</w:t>
      </w:r>
      <w:r w:rsidRPr="34A14D77" w:rsidR="006618E5">
        <w:rPr>
          <w:rFonts w:asciiTheme="majorHAnsi" w:eastAsiaTheme="majorEastAsia" w:hAnsiTheme="majorHAnsi" w:cstheme="majorBidi"/>
        </w:rPr>
        <w:t xml:space="preserve"> will enable DOE to respond to requests from people outside of the </w:t>
      </w:r>
      <w:r w:rsidRPr="34A14D77" w:rsidR="6699F67C">
        <w:rPr>
          <w:rFonts w:asciiTheme="majorHAnsi" w:eastAsiaTheme="majorEastAsia" w:hAnsiTheme="majorHAnsi" w:cstheme="majorBidi"/>
        </w:rPr>
        <w:t>D</w:t>
      </w:r>
      <w:r w:rsidRPr="34A14D77" w:rsidR="006618E5">
        <w:rPr>
          <w:rFonts w:asciiTheme="majorHAnsi" w:eastAsiaTheme="majorEastAsia" w:hAnsiTheme="majorHAnsi" w:cstheme="majorBidi"/>
        </w:rPr>
        <w:t>epartment who want to schedule meeting</w:t>
      </w:r>
      <w:r w:rsidRPr="34A14D77" w:rsidR="00A7258B">
        <w:rPr>
          <w:rFonts w:asciiTheme="majorHAnsi" w:eastAsiaTheme="majorEastAsia" w:hAnsiTheme="majorHAnsi" w:cstheme="majorBidi"/>
        </w:rPr>
        <w:t>s</w:t>
      </w:r>
      <w:r w:rsidRPr="34A14D77" w:rsidR="006618E5">
        <w:rPr>
          <w:rFonts w:asciiTheme="majorHAnsi" w:eastAsiaTheme="majorEastAsia" w:hAnsiTheme="majorHAnsi" w:cstheme="majorBidi"/>
        </w:rPr>
        <w:t xml:space="preserve"> with DOE </w:t>
      </w:r>
      <w:r w:rsidRPr="34A14D77" w:rsidR="00A7258B">
        <w:rPr>
          <w:rFonts w:asciiTheme="majorHAnsi" w:eastAsiaTheme="majorEastAsia" w:hAnsiTheme="majorHAnsi" w:cstheme="majorBidi"/>
        </w:rPr>
        <w:t xml:space="preserve">senior </w:t>
      </w:r>
      <w:r w:rsidRPr="34A14D77" w:rsidR="006618E5">
        <w:rPr>
          <w:rFonts w:asciiTheme="majorHAnsi" w:eastAsiaTheme="majorEastAsia" w:hAnsiTheme="majorHAnsi" w:cstheme="majorBidi"/>
        </w:rPr>
        <w:t>officials. By collecting basic information, such as contact information</w:t>
      </w:r>
      <w:r w:rsidRPr="34A14D77" w:rsidR="00421273">
        <w:rPr>
          <w:rFonts w:asciiTheme="majorHAnsi" w:eastAsiaTheme="majorEastAsia" w:hAnsiTheme="majorHAnsi" w:cstheme="majorBidi"/>
        </w:rPr>
        <w:t xml:space="preserve">, DOE </w:t>
      </w:r>
      <w:r w:rsidRPr="34A14D77" w:rsidR="27D74F15">
        <w:rPr>
          <w:rFonts w:asciiTheme="majorHAnsi" w:eastAsiaTheme="majorEastAsia" w:hAnsiTheme="majorHAnsi" w:cstheme="majorBidi"/>
        </w:rPr>
        <w:t>will ensure</w:t>
      </w:r>
      <w:r w:rsidRPr="34A14D77" w:rsidR="00421273">
        <w:rPr>
          <w:rFonts w:asciiTheme="majorHAnsi" w:eastAsiaTheme="majorEastAsia" w:hAnsiTheme="majorHAnsi" w:cstheme="majorBidi"/>
        </w:rPr>
        <w:t xml:space="preserve"> that participants are registered accurately, events are well organized, and meetings are scheduled </w:t>
      </w:r>
      <w:r w:rsidRPr="34A14D77" w:rsidR="00920685">
        <w:rPr>
          <w:rFonts w:asciiTheme="majorHAnsi" w:eastAsiaTheme="majorEastAsia" w:hAnsiTheme="majorHAnsi" w:cstheme="majorBidi"/>
        </w:rPr>
        <w:t>accordingly. These miscellaneous forms will be primarily administrative</w:t>
      </w:r>
      <w:r w:rsidRPr="34A14D77" w:rsidR="026E2BA9">
        <w:rPr>
          <w:rFonts w:asciiTheme="majorHAnsi" w:eastAsiaTheme="majorEastAsia" w:hAnsiTheme="majorHAnsi" w:cstheme="majorBidi"/>
        </w:rPr>
        <w:t xml:space="preserve"> in</w:t>
      </w:r>
      <w:r w:rsidRPr="34A14D77" w:rsidR="00920685">
        <w:rPr>
          <w:rFonts w:asciiTheme="majorHAnsi" w:eastAsiaTheme="majorEastAsia" w:hAnsiTheme="majorHAnsi" w:cstheme="majorBidi"/>
        </w:rPr>
        <w:t xml:space="preserve"> nature, not to be used for programmatic purposes, and are necessary to </w:t>
      </w:r>
      <w:r w:rsidRPr="34A14D77">
        <w:rPr>
          <w:rFonts w:asciiTheme="majorHAnsi" w:eastAsiaTheme="majorEastAsia" w:hAnsiTheme="majorHAnsi" w:cstheme="majorBidi"/>
        </w:rPr>
        <w:t xml:space="preserve">ensure DOE has the information needed to meet public and agency needs. </w:t>
      </w:r>
    </w:p>
    <w:p w:rsidR="0F66EA04" w:rsidP="6622672F" w14:paraId="4B434F17" w14:textId="77777777">
      <w:pPr>
        <w:rPr>
          <w:rFonts w:asciiTheme="majorHAnsi" w:eastAsiaTheme="majorEastAsia" w:hAnsiTheme="majorHAnsi" w:cstheme="majorBidi"/>
        </w:rPr>
      </w:pPr>
      <w:r w:rsidRPr="6622672F">
        <w:rPr>
          <w:rFonts w:asciiTheme="majorHAnsi" w:eastAsiaTheme="majorEastAsia" w:hAnsiTheme="majorHAnsi" w:cstheme="majorBidi"/>
        </w:rPr>
        <w:t xml:space="preserve">A 60-day </w:t>
      </w:r>
      <w:r w:rsidRPr="6622672F">
        <w:rPr>
          <w:rFonts w:asciiTheme="majorHAnsi" w:eastAsiaTheme="majorEastAsia" w:hAnsiTheme="majorHAnsi" w:cstheme="majorBidi"/>
          <w:i/>
          <w:iCs/>
        </w:rPr>
        <w:t>Federal Register Notice</w:t>
      </w:r>
      <w:r w:rsidRPr="6622672F">
        <w:rPr>
          <w:rFonts w:asciiTheme="majorHAnsi" w:eastAsiaTheme="majorEastAsia" w:hAnsiTheme="majorHAnsi" w:cstheme="majorBidi"/>
        </w:rPr>
        <w:t xml:space="preserve"> for this request was published on August 6</w:t>
      </w:r>
      <w:r w:rsidRPr="6622672F">
        <w:rPr>
          <w:rFonts w:asciiTheme="majorHAnsi" w:eastAsiaTheme="majorEastAsia" w:hAnsiTheme="majorHAnsi" w:cstheme="majorBidi"/>
          <w:vertAlign w:val="superscript"/>
        </w:rPr>
        <w:t>th</w:t>
      </w:r>
      <w:r w:rsidRPr="6622672F">
        <w:rPr>
          <w:rFonts w:asciiTheme="majorHAnsi" w:eastAsiaTheme="majorEastAsia" w:hAnsiTheme="majorHAnsi" w:cstheme="majorBidi"/>
        </w:rPr>
        <w:t>, 2024 (Volume 89, No. 151, Page 63932).  No comments were received in response to this notice.</w:t>
      </w:r>
    </w:p>
    <w:p w:rsidR="008C734C" w:rsidRPr="00A05A19" w:rsidP="7EEBE9B7" w14:paraId="703E0FE7" w14:textId="77777777">
      <w:pPr>
        <w:pStyle w:val="Heading2"/>
        <w:rPr>
          <w:rFonts w:asciiTheme="majorHAnsi" w:hAnsiTheme="majorHAnsi"/>
        </w:rPr>
      </w:pPr>
      <w:bookmarkStart w:id="2" w:name="_Toc215057817"/>
      <w:r w:rsidRPr="7EEBE9B7">
        <w:rPr>
          <w:rFonts w:asciiTheme="majorHAnsi" w:hAnsiTheme="majorHAnsi"/>
        </w:rPr>
        <w:t>A.1. Legal Justification</w:t>
      </w:r>
      <w:bookmarkEnd w:id="2"/>
    </w:p>
    <w:p w:rsidR="00A41763" w:rsidRPr="00A05A19" w:rsidP="0DCB97D7" w14:paraId="17F4F600" w14:textId="77777777">
      <w:pPr>
        <w:rPr>
          <w:rFonts w:asciiTheme="majorHAnsi" w:eastAsiaTheme="majorEastAsia" w:hAnsiTheme="majorHAnsi" w:cstheme="majorBidi"/>
        </w:rPr>
      </w:pPr>
      <w:r w:rsidRPr="0DCB97D7">
        <w:rPr>
          <w:rFonts w:asciiTheme="majorHAnsi" w:eastAsiaTheme="majorEastAsia" w:hAnsiTheme="majorHAnsi" w:cstheme="majorBid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8C734C" w:rsidRPr="00BC0C8C" w:rsidP="3306F7C2" w14:paraId="2B8E12D3" w14:textId="77777777">
      <w:pPr>
        <w:rPr>
          <w:rFonts w:asciiTheme="majorHAnsi" w:eastAsiaTheme="majorEastAsia" w:hAnsiTheme="majorHAnsi" w:cstheme="majorBidi"/>
        </w:rPr>
      </w:pPr>
      <w:r w:rsidRPr="3306F7C2">
        <w:rPr>
          <w:rFonts w:asciiTheme="majorHAnsi" w:eastAsiaTheme="majorEastAsia" w:hAnsiTheme="majorHAnsi" w:cstheme="majorBidi"/>
        </w:rPr>
        <w:t>Executive Order</w:t>
      </w:r>
      <w:r w:rsidR="00BC5BD3">
        <w:rPr>
          <w:rFonts w:asciiTheme="majorHAnsi" w:eastAsiaTheme="majorEastAsia" w:hAnsiTheme="majorHAnsi" w:cstheme="majorBidi"/>
        </w:rPr>
        <w:t xml:space="preserve"> (EO)</w:t>
      </w:r>
      <w:r w:rsidRPr="3306F7C2">
        <w:rPr>
          <w:rFonts w:asciiTheme="majorHAnsi" w:eastAsiaTheme="majorEastAsia" w:hAnsiTheme="majorHAnsi" w:cstheme="majorBidi"/>
        </w:rPr>
        <w:t xml:space="preserve"> 12862 directs Federal agencies to provide service to the public that matches or exceeds the best service available in the private sector. In </w:t>
      </w:r>
      <w:r w:rsidRPr="3306F7C2" w:rsidR="001D70D8">
        <w:rPr>
          <w:rFonts w:asciiTheme="majorHAnsi" w:eastAsiaTheme="majorEastAsia" w:hAnsiTheme="majorHAnsi" w:cstheme="majorBidi"/>
        </w:rPr>
        <w:t>line with this directive, DOE seeks to improve its programs and</w:t>
      </w:r>
      <w:r w:rsidRPr="3306F7C2" w:rsidR="00CD05DD">
        <w:rPr>
          <w:rFonts w:asciiTheme="majorHAnsi" w:eastAsiaTheme="majorEastAsia" w:hAnsiTheme="majorHAnsi" w:cstheme="majorBidi"/>
        </w:rPr>
        <w:t xml:space="preserve"> ensure that interactions, whether related to meetings, </w:t>
      </w:r>
      <w:r w:rsidRPr="3306F7C2" w:rsidR="009E4978">
        <w:rPr>
          <w:rFonts w:asciiTheme="majorHAnsi" w:eastAsiaTheme="majorEastAsia" w:hAnsiTheme="majorHAnsi" w:cstheme="majorBidi"/>
        </w:rPr>
        <w:t>conferences</w:t>
      </w:r>
      <w:r w:rsidRPr="3306F7C2" w:rsidR="00CD05DD">
        <w:rPr>
          <w:rFonts w:asciiTheme="majorHAnsi" w:eastAsiaTheme="majorEastAsia" w:hAnsiTheme="majorHAnsi" w:cstheme="majorBidi"/>
        </w:rPr>
        <w:t>, or public engagements</w:t>
      </w:r>
      <w:r w:rsidRPr="3306F7C2" w:rsidR="615A8A1A">
        <w:rPr>
          <w:rFonts w:asciiTheme="majorHAnsi" w:eastAsiaTheme="majorEastAsia" w:hAnsiTheme="majorHAnsi" w:cstheme="majorBidi"/>
        </w:rPr>
        <w:t>,</w:t>
      </w:r>
      <w:r w:rsidRPr="3306F7C2" w:rsidR="00CD05DD">
        <w:rPr>
          <w:rFonts w:asciiTheme="majorHAnsi" w:eastAsiaTheme="majorEastAsia" w:hAnsiTheme="majorHAnsi" w:cstheme="majorBidi"/>
        </w:rPr>
        <w:t xml:space="preserve"> are tailored to meet the public</w:t>
      </w:r>
      <w:r w:rsidRPr="3306F7C2" w:rsidR="00B05F80">
        <w:rPr>
          <w:rFonts w:asciiTheme="majorHAnsi" w:eastAsiaTheme="majorEastAsia" w:hAnsiTheme="majorHAnsi" w:cstheme="majorBidi"/>
        </w:rPr>
        <w:t>’</w:t>
      </w:r>
      <w:r w:rsidRPr="3306F7C2" w:rsidR="00CD05DD">
        <w:rPr>
          <w:rFonts w:asciiTheme="majorHAnsi" w:eastAsiaTheme="majorEastAsia" w:hAnsiTheme="majorHAnsi" w:cstheme="majorBidi"/>
        </w:rPr>
        <w:t xml:space="preserve">s needs. </w:t>
      </w:r>
      <w:r w:rsidRPr="3306F7C2" w:rsidR="003477CF">
        <w:rPr>
          <w:rFonts w:asciiTheme="majorHAnsi" w:eastAsiaTheme="majorEastAsia" w:hAnsiTheme="majorHAnsi" w:cstheme="majorBidi"/>
        </w:rPr>
        <w:t xml:space="preserve">  </w:t>
      </w:r>
    </w:p>
    <w:p w:rsidR="008C734C" w:rsidRPr="00BC0C8C" w:rsidP="009F2911" w14:paraId="047504AB" w14:textId="77777777">
      <w:pPr>
        <w:rPr>
          <w:rFonts w:asciiTheme="majorHAnsi" w:eastAsiaTheme="majorEastAsia" w:hAnsiTheme="majorHAnsi" w:cstheme="majorBidi"/>
        </w:rPr>
      </w:pPr>
      <w:r w:rsidRPr="009F2911">
        <w:rPr>
          <w:rFonts w:asciiTheme="majorHAnsi" w:hAnsiTheme="majorHAnsi" w:cstheme="majorHAnsi"/>
        </w:rPr>
        <w:t xml:space="preserve">This generic will provide a quick and efficient process to create forms for </w:t>
      </w:r>
      <w:r>
        <w:rPr>
          <w:rFonts w:asciiTheme="majorHAnsi" w:hAnsiTheme="majorHAnsi" w:cstheme="majorHAnsi"/>
        </w:rPr>
        <w:t>DOE</w:t>
      </w:r>
      <w:r w:rsidRPr="009F2911">
        <w:rPr>
          <w:rFonts w:asciiTheme="majorHAnsi" w:hAnsiTheme="majorHAnsi" w:cstheme="majorHAnsi"/>
        </w:rPr>
        <w:t xml:space="preserve"> to register sponsored conferences, workshops, meetings, outreach events, and respondents for miscellaneous reasons.</w:t>
      </w:r>
      <w:r>
        <w:rPr>
          <w:rFonts w:asciiTheme="majorHAnsi" w:hAnsiTheme="majorHAnsi" w:cstheme="majorHAnsi"/>
        </w:rPr>
        <w:t xml:space="preserve"> </w:t>
      </w:r>
      <w:r w:rsidRPr="00BC0C8C" w:rsidR="6B32761E">
        <w:rPr>
          <w:rFonts w:asciiTheme="majorHAnsi" w:eastAsiaTheme="majorEastAsia" w:hAnsiTheme="majorHAnsi" w:cstheme="majorBidi"/>
        </w:rPr>
        <w:t>The information collected will</w:t>
      </w:r>
      <w:r w:rsidR="000660BD">
        <w:rPr>
          <w:rFonts w:asciiTheme="majorHAnsi" w:eastAsiaTheme="majorEastAsia" w:hAnsiTheme="majorHAnsi" w:cstheme="majorBidi"/>
        </w:rPr>
        <w:t xml:space="preserve"> </w:t>
      </w:r>
      <w:r w:rsidRPr="00BC0C8C" w:rsidR="000660BD">
        <w:rPr>
          <w:rFonts w:asciiTheme="majorHAnsi" w:eastAsiaTheme="majorEastAsia" w:hAnsiTheme="majorHAnsi" w:cstheme="majorBidi"/>
        </w:rPr>
        <w:t>help</w:t>
      </w:r>
      <w:r w:rsidRPr="00BC0C8C" w:rsidR="6B32761E">
        <w:rPr>
          <w:rFonts w:asciiTheme="majorHAnsi" w:eastAsiaTheme="majorEastAsia" w:hAnsiTheme="majorHAnsi" w:cstheme="majorBidi"/>
        </w:rPr>
        <w:t xml:space="preserve"> ensure that users have an effective, efficient, and satisfying experience with our programs and services, in compliance with E.O. 12862.</w:t>
      </w:r>
    </w:p>
    <w:p w:rsidR="008C734C" w:rsidRPr="00A05A19" w:rsidP="7EEBE9B7" w14:paraId="1840C9B3" w14:textId="77777777">
      <w:pPr>
        <w:pStyle w:val="Heading2"/>
        <w:rPr>
          <w:rFonts w:asciiTheme="majorHAnsi" w:hAnsiTheme="majorHAnsi"/>
        </w:rPr>
      </w:pPr>
      <w:bookmarkStart w:id="3" w:name="_Toc215057818"/>
      <w:r w:rsidRPr="7EEBE9B7">
        <w:rPr>
          <w:rFonts w:asciiTheme="majorHAnsi" w:hAnsiTheme="majorHAnsi"/>
        </w:rPr>
        <w:t>A.2. Needs and Uses of Data</w:t>
      </w:r>
      <w:bookmarkEnd w:id="3"/>
    </w:p>
    <w:p w:rsidR="00A41763" w:rsidRPr="00A05A19" w:rsidP="0DCB97D7" w14:paraId="088686A3" w14:textId="77777777">
      <w:pPr>
        <w:rPr>
          <w:rFonts w:asciiTheme="majorHAnsi" w:eastAsiaTheme="majorEastAsia" w:hAnsiTheme="majorHAnsi" w:cstheme="majorBidi"/>
        </w:rPr>
      </w:pPr>
      <w:r w:rsidRPr="38CF7033">
        <w:rPr>
          <w:rFonts w:asciiTheme="majorHAnsi" w:eastAsiaTheme="majorEastAsia" w:hAnsiTheme="majorHAnsi" w:cstheme="majorBidi"/>
          <w:b/>
          <w:bCs/>
        </w:rPr>
        <w:t xml:space="preserve">Indicate how, by whom, and for what purpose the information is to be used. Except for a new collection, indicate the actual use the agency has made of the information received from the current collection </w:t>
      </w:r>
    </w:p>
    <w:p w:rsidR="00E56126" w:rsidP="0DCB97D7" w14:paraId="2BE7CDF1" w14:textId="77777777">
      <w:pPr>
        <w:rPr>
          <w:rFonts w:asciiTheme="majorHAnsi" w:eastAsiaTheme="majorEastAsia" w:hAnsiTheme="majorHAnsi" w:cstheme="majorBidi"/>
        </w:rPr>
      </w:pPr>
      <w:r w:rsidRPr="00721D06">
        <w:rPr>
          <w:rFonts w:asciiTheme="majorHAnsi" w:eastAsiaTheme="majorEastAsia" w:hAnsiTheme="majorHAnsi" w:cstheme="majorBidi"/>
        </w:rPr>
        <w:t xml:space="preserve">The information collected </w:t>
      </w:r>
      <w:r w:rsidR="00616060">
        <w:rPr>
          <w:rFonts w:asciiTheme="majorHAnsi" w:eastAsiaTheme="majorEastAsia" w:hAnsiTheme="majorHAnsi" w:cstheme="majorBidi"/>
        </w:rPr>
        <w:t xml:space="preserve">by the Department </w:t>
      </w:r>
      <w:r w:rsidRPr="00721D06">
        <w:rPr>
          <w:rFonts w:asciiTheme="majorHAnsi" w:eastAsiaTheme="majorEastAsia" w:hAnsiTheme="majorHAnsi" w:cstheme="majorBidi"/>
        </w:rPr>
        <w:t xml:space="preserve">will be used to register and process participants for various </w:t>
      </w:r>
      <w:r w:rsidR="00BC5EC2">
        <w:rPr>
          <w:rFonts w:asciiTheme="majorHAnsi" w:eastAsiaTheme="majorEastAsia" w:hAnsiTheme="majorHAnsi" w:cstheme="majorBidi"/>
        </w:rPr>
        <w:t>DOE</w:t>
      </w:r>
      <w:r w:rsidRPr="00721D06">
        <w:rPr>
          <w:rFonts w:asciiTheme="majorHAnsi" w:eastAsiaTheme="majorEastAsia" w:hAnsiTheme="majorHAnsi" w:cstheme="majorBidi"/>
        </w:rPr>
        <w:t xml:space="preserve"> program events and services throughout the agency</w:t>
      </w:r>
      <w:r w:rsidR="000D57EE">
        <w:rPr>
          <w:rFonts w:asciiTheme="majorHAnsi" w:eastAsiaTheme="majorEastAsia" w:hAnsiTheme="majorHAnsi" w:cstheme="majorBidi"/>
        </w:rPr>
        <w:t>.</w:t>
      </w:r>
      <w:r w:rsidR="00C97161">
        <w:rPr>
          <w:rFonts w:asciiTheme="majorHAnsi" w:eastAsiaTheme="majorEastAsia" w:hAnsiTheme="majorHAnsi" w:cstheme="majorBidi"/>
        </w:rPr>
        <w:t xml:space="preserve"> </w:t>
      </w:r>
      <w:r w:rsidRPr="0DCB97D7">
        <w:rPr>
          <w:rFonts w:asciiTheme="majorHAnsi" w:eastAsiaTheme="majorEastAsia" w:hAnsiTheme="majorHAnsi" w:cstheme="majorBidi"/>
        </w:rPr>
        <w:t xml:space="preserve">The information collected will be used to </w:t>
      </w:r>
      <w:r w:rsidR="00300671">
        <w:rPr>
          <w:rFonts w:asciiTheme="majorHAnsi" w:eastAsiaTheme="majorEastAsia" w:hAnsiTheme="majorHAnsi" w:cstheme="majorBidi"/>
        </w:rPr>
        <w:t>track</w:t>
      </w:r>
      <w:r w:rsidRPr="0DCB97D7">
        <w:rPr>
          <w:rFonts w:asciiTheme="majorHAnsi" w:eastAsiaTheme="majorEastAsia" w:hAnsiTheme="majorHAnsi" w:cstheme="majorBidi"/>
        </w:rPr>
        <w:t xml:space="preserve"> attendance and assist DOE staff in preparing to serve individuals registering for online or in person events. </w:t>
      </w:r>
      <w:r w:rsidR="00B3280F">
        <w:rPr>
          <w:rFonts w:asciiTheme="majorHAnsi" w:eastAsiaTheme="majorEastAsia" w:hAnsiTheme="majorHAnsi" w:cstheme="majorBidi"/>
        </w:rPr>
        <w:t xml:space="preserve">By gathering these details, </w:t>
      </w:r>
      <w:r w:rsidR="00FA4A9E">
        <w:rPr>
          <w:rFonts w:asciiTheme="majorHAnsi" w:eastAsiaTheme="majorEastAsia" w:hAnsiTheme="majorHAnsi" w:cstheme="majorBidi"/>
        </w:rPr>
        <w:t xml:space="preserve">DOE can effectively manage event logistics, identify participants needs, and ensure a positive </w:t>
      </w:r>
      <w:r w:rsidR="00216E4B">
        <w:rPr>
          <w:rFonts w:asciiTheme="majorHAnsi" w:eastAsiaTheme="majorEastAsia" w:hAnsiTheme="majorHAnsi" w:cstheme="majorBidi"/>
        </w:rPr>
        <w:t xml:space="preserve">customer experience. </w:t>
      </w:r>
    </w:p>
    <w:p w:rsidR="00C73400" w:rsidRPr="00C73400" w:rsidP="00C73400" w14:paraId="76D46F43" w14:textId="77777777">
      <w:pPr>
        <w:rPr>
          <w:rFonts w:asciiTheme="majorHAnsi" w:eastAsiaTheme="majorEastAsia" w:hAnsiTheme="majorHAnsi" w:cstheme="majorBidi"/>
        </w:rPr>
      </w:pPr>
      <w:r w:rsidRPr="00C73400">
        <w:rPr>
          <w:rFonts w:asciiTheme="majorHAnsi" w:eastAsiaTheme="majorEastAsia" w:hAnsiTheme="majorHAnsi" w:cstheme="majorBidi"/>
        </w:rPr>
        <w:t>The types of collections that this generic clearance covers include, but are not limited to:</w:t>
      </w:r>
    </w:p>
    <w:p w:rsidR="00C73400" w:rsidP="004650FE" w14:paraId="4EBD5FF0"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Registration for workshops</w:t>
      </w:r>
      <w:r w:rsidR="005E2B3E">
        <w:rPr>
          <w:rFonts w:asciiTheme="majorHAnsi" w:eastAsiaTheme="majorEastAsia" w:hAnsiTheme="majorHAnsi" w:cstheme="majorBidi"/>
        </w:rPr>
        <w:t xml:space="preserve"> and </w:t>
      </w:r>
      <w:r w:rsidRPr="00C73400">
        <w:rPr>
          <w:rFonts w:asciiTheme="majorHAnsi" w:eastAsiaTheme="majorEastAsia" w:hAnsiTheme="majorHAnsi" w:cstheme="majorBidi"/>
        </w:rPr>
        <w:t>conference</w:t>
      </w:r>
      <w:r w:rsidR="003C298F">
        <w:rPr>
          <w:rFonts w:asciiTheme="majorHAnsi" w:eastAsiaTheme="majorEastAsia" w:hAnsiTheme="majorHAnsi" w:cstheme="majorBidi"/>
        </w:rPr>
        <w:t>s</w:t>
      </w:r>
    </w:p>
    <w:p w:rsidR="005E2B3E" w:rsidRPr="00C73400" w:rsidP="004650FE" w14:paraId="52166B1B" w14:textId="77777777">
      <w:pPr>
        <w:numPr>
          <w:ilvl w:val="0"/>
          <w:numId w:val="9"/>
        </w:numPr>
        <w:spacing w:after="0"/>
        <w:rPr>
          <w:rFonts w:asciiTheme="majorHAnsi" w:eastAsiaTheme="majorEastAsia" w:hAnsiTheme="majorHAnsi" w:cstheme="majorBidi"/>
        </w:rPr>
      </w:pPr>
      <w:r>
        <w:rPr>
          <w:rFonts w:asciiTheme="majorHAnsi" w:eastAsiaTheme="majorEastAsia" w:hAnsiTheme="majorHAnsi" w:cstheme="majorBidi"/>
        </w:rPr>
        <w:t>Registration for meeting or appearances with the Secretary or other Senior Officials</w:t>
      </w:r>
    </w:p>
    <w:p w:rsidR="00C73400" w:rsidRPr="00C73400" w:rsidP="004650FE" w14:paraId="4117BA62"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Registration for education</w:t>
      </w:r>
      <w:r w:rsidR="005E2B3E">
        <w:rPr>
          <w:rFonts w:asciiTheme="majorHAnsi" w:eastAsiaTheme="majorEastAsia" w:hAnsiTheme="majorHAnsi" w:cstheme="majorBidi"/>
        </w:rPr>
        <w:t xml:space="preserve"> and </w:t>
      </w:r>
      <w:r w:rsidRPr="00C73400">
        <w:rPr>
          <w:rFonts w:asciiTheme="majorHAnsi" w:eastAsiaTheme="majorEastAsia" w:hAnsiTheme="majorHAnsi" w:cstheme="majorBidi"/>
        </w:rPr>
        <w:t>training programs</w:t>
      </w:r>
    </w:p>
    <w:p w:rsidR="00C73400" w:rsidRPr="00C73400" w:rsidP="004650FE" w14:paraId="465617B2"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Registration for public programs</w:t>
      </w:r>
    </w:p>
    <w:p w:rsidR="00C73400" w:rsidRPr="00C73400" w:rsidP="004650FE" w14:paraId="6FD7D630"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Registration for group tours</w:t>
      </w:r>
      <w:r w:rsidR="005E2B3E">
        <w:rPr>
          <w:rFonts w:asciiTheme="majorHAnsi" w:eastAsiaTheme="majorEastAsia" w:hAnsiTheme="majorHAnsi" w:cstheme="majorBidi"/>
        </w:rPr>
        <w:t xml:space="preserve"> and </w:t>
      </w:r>
      <w:r w:rsidRPr="00C73400">
        <w:rPr>
          <w:rFonts w:asciiTheme="majorHAnsi" w:eastAsiaTheme="majorEastAsia" w:hAnsiTheme="majorHAnsi" w:cstheme="majorBidi"/>
        </w:rPr>
        <w:t xml:space="preserve">public events </w:t>
      </w:r>
    </w:p>
    <w:p w:rsidR="00C73400" w:rsidRPr="00C73400" w:rsidP="004650FE" w14:paraId="4640D710"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Registration for special program events</w:t>
      </w:r>
    </w:p>
    <w:p w:rsidR="00C73400" w:rsidRPr="00C73400" w:rsidP="004650FE" w14:paraId="408762BE"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Registration for online training</w:t>
      </w:r>
    </w:p>
    <w:p w:rsidR="00C73400" w:rsidRPr="00C73400" w:rsidP="004650FE" w14:paraId="24E3FC60"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Registration for professional development training</w:t>
      </w:r>
    </w:p>
    <w:p w:rsidR="00C73400" w:rsidRPr="00C73400" w:rsidP="004650FE" w14:paraId="5955B12F"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 xml:space="preserve">Registration to receive newsletters and marketing information </w:t>
      </w:r>
    </w:p>
    <w:p w:rsidR="00C73400" w:rsidRPr="00C73400" w:rsidP="00C73400" w14:paraId="477B4EC3" w14:textId="77777777">
      <w:pPr>
        <w:rPr>
          <w:rFonts w:asciiTheme="majorHAnsi" w:eastAsiaTheme="majorEastAsia" w:hAnsiTheme="majorHAnsi" w:cstheme="majorBidi"/>
        </w:rPr>
      </w:pPr>
      <w:r>
        <w:rPr>
          <w:rFonts w:asciiTheme="majorHAnsi" w:eastAsiaTheme="majorEastAsia" w:hAnsiTheme="majorHAnsi" w:cstheme="majorBidi"/>
        </w:rPr>
        <w:br/>
      </w:r>
      <w:r w:rsidRPr="00C73400">
        <w:rPr>
          <w:rFonts w:asciiTheme="majorHAnsi" w:eastAsiaTheme="majorEastAsia" w:hAnsiTheme="majorHAnsi" w:cstheme="majorBidi"/>
        </w:rPr>
        <w:t xml:space="preserve">Types of information we </w:t>
      </w:r>
      <w:r w:rsidR="009609B3">
        <w:rPr>
          <w:rFonts w:asciiTheme="majorHAnsi" w:eastAsiaTheme="majorEastAsia" w:hAnsiTheme="majorHAnsi" w:cstheme="majorBidi"/>
        </w:rPr>
        <w:t>could</w:t>
      </w:r>
      <w:r w:rsidRPr="00C73400">
        <w:rPr>
          <w:rFonts w:asciiTheme="majorHAnsi" w:eastAsiaTheme="majorEastAsia" w:hAnsiTheme="majorHAnsi" w:cstheme="majorBidi"/>
        </w:rPr>
        <w:t xml:space="preserve"> collect for the programs above include:</w:t>
      </w:r>
    </w:p>
    <w:p w:rsidR="00C73400" w:rsidRPr="00C73400" w:rsidP="004650FE" w14:paraId="60895DE3"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Name, address, and contact information for registrants</w:t>
      </w:r>
    </w:p>
    <w:p w:rsidR="00C73400" w:rsidRPr="00C73400" w:rsidP="004650FE" w14:paraId="10E3BF82"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Affiliated organization information/position (e.g., for profit or nonprofit organizations, corporations)</w:t>
      </w:r>
    </w:p>
    <w:p w:rsidR="00C73400" w:rsidRPr="00C73400" w:rsidP="004650FE" w14:paraId="0C36A33D"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Name or type of program of interest to the registrant</w:t>
      </w:r>
    </w:p>
    <w:p w:rsidR="00C73400" w:rsidRPr="00C73400" w:rsidP="004650FE" w14:paraId="272119CD"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 xml:space="preserve">Checklists for types of services required </w:t>
      </w:r>
      <w:r w:rsidR="00E344D5">
        <w:rPr>
          <w:rFonts w:asciiTheme="majorHAnsi" w:eastAsiaTheme="majorEastAsia" w:hAnsiTheme="majorHAnsi" w:cstheme="majorBidi"/>
        </w:rPr>
        <w:t>(</w:t>
      </w:r>
      <w:r w:rsidRPr="00C73400">
        <w:rPr>
          <w:rFonts w:asciiTheme="majorHAnsi" w:eastAsiaTheme="majorEastAsia" w:hAnsiTheme="majorHAnsi" w:cstheme="majorBidi"/>
        </w:rPr>
        <w:t>e.g., transportation, menu options</w:t>
      </w:r>
      <w:r w:rsidR="00E344D5">
        <w:rPr>
          <w:rFonts w:asciiTheme="majorHAnsi" w:eastAsiaTheme="majorEastAsia" w:hAnsiTheme="majorHAnsi" w:cstheme="majorBidi"/>
        </w:rPr>
        <w:t>)</w:t>
      </w:r>
    </w:p>
    <w:p w:rsidR="00C73400" w:rsidRPr="00C73400" w:rsidP="004650FE" w14:paraId="3BE7A19E"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Number and types of participants (such as adult, student, chaperone, participant) within a group, when registering at a group level</w:t>
      </w:r>
    </w:p>
    <w:p w:rsidR="00C73400" w:rsidRPr="00C73400" w:rsidP="004650FE" w14:paraId="40300390"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When registrant requests support or special accommodation, a statement of need</w:t>
      </w:r>
    </w:p>
    <w:p w:rsidR="00C73400" w:rsidRPr="00C73400" w:rsidP="004650FE" w14:paraId="0D058B00"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Credit card and billing information</w:t>
      </w:r>
    </w:p>
    <w:p w:rsidR="00C73400" w:rsidRPr="00C73400" w:rsidP="004650FE" w14:paraId="28B230C1"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The registrant’s specialization or area of interest</w:t>
      </w:r>
    </w:p>
    <w:p w:rsidR="00C73400" w:rsidRPr="00C73400" w:rsidP="004650FE" w14:paraId="570526F7"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Agreement to terms of pre-visit preparation</w:t>
      </w:r>
    </w:p>
    <w:p w:rsidR="00C73400" w:rsidRPr="00C73400" w:rsidP="004650FE" w14:paraId="7BB4BD2D"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Preferred dates for attending/visiting/meeting</w:t>
      </w:r>
    </w:p>
    <w:p w:rsidR="00C73400" w:rsidRPr="00C73400" w:rsidP="004650FE" w14:paraId="5FCA5351"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Parent approval for student participation</w:t>
      </w:r>
    </w:p>
    <w:p w:rsidR="00C73400" w:rsidP="004650FE" w14:paraId="6FEB40E3" w14:textId="77777777">
      <w:pPr>
        <w:numPr>
          <w:ilvl w:val="0"/>
          <w:numId w:val="9"/>
        </w:numPr>
        <w:spacing w:after="0"/>
        <w:rPr>
          <w:rFonts w:asciiTheme="majorHAnsi" w:eastAsiaTheme="majorEastAsia" w:hAnsiTheme="majorHAnsi" w:cstheme="majorBidi"/>
        </w:rPr>
      </w:pPr>
      <w:r>
        <w:rPr>
          <w:rFonts w:asciiTheme="majorHAnsi" w:eastAsiaTheme="majorEastAsia" w:hAnsiTheme="majorHAnsi" w:cstheme="majorBidi"/>
        </w:rPr>
        <w:t>Citizenship information</w:t>
      </w:r>
    </w:p>
    <w:p w:rsidR="00F67F2C" w:rsidRPr="00C73400" w:rsidP="004650FE" w14:paraId="2F2524F9" w14:textId="77777777">
      <w:pPr>
        <w:numPr>
          <w:ilvl w:val="0"/>
          <w:numId w:val="9"/>
        </w:numPr>
        <w:spacing w:after="0"/>
        <w:rPr>
          <w:rFonts w:asciiTheme="majorHAnsi" w:eastAsiaTheme="majorEastAsia" w:hAnsiTheme="majorHAnsi" w:cstheme="majorBidi"/>
        </w:rPr>
      </w:pPr>
      <w:r>
        <w:rPr>
          <w:rFonts w:asciiTheme="majorHAnsi" w:eastAsiaTheme="majorEastAsia" w:hAnsiTheme="majorHAnsi" w:cstheme="majorBidi"/>
        </w:rPr>
        <w:t>Race</w:t>
      </w:r>
      <w:r w:rsidR="00BA641A">
        <w:rPr>
          <w:rFonts w:asciiTheme="majorHAnsi" w:eastAsiaTheme="majorEastAsia" w:hAnsiTheme="majorHAnsi" w:cstheme="majorBidi"/>
        </w:rPr>
        <w:t>, gender</w:t>
      </w:r>
      <w:r>
        <w:rPr>
          <w:rFonts w:asciiTheme="majorHAnsi" w:eastAsiaTheme="majorEastAsia" w:hAnsiTheme="majorHAnsi" w:cstheme="majorBidi"/>
        </w:rPr>
        <w:t xml:space="preserve"> and ethnicity</w:t>
      </w:r>
      <w:r w:rsidR="00BA641A">
        <w:rPr>
          <w:rFonts w:asciiTheme="majorHAnsi" w:eastAsiaTheme="majorEastAsia" w:hAnsiTheme="majorHAnsi" w:cstheme="majorBidi"/>
        </w:rPr>
        <w:t xml:space="preserve"> information</w:t>
      </w:r>
    </w:p>
    <w:p w:rsidR="00C73400" w:rsidRPr="00C73400" w:rsidP="004650FE" w14:paraId="3F083C80"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Where the participant/applicant learned about the program</w:t>
      </w:r>
    </w:p>
    <w:p w:rsidR="00C73400" w:rsidP="004650FE" w14:paraId="3A05BE63"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Resume/qualifications (uploaded)</w:t>
      </w:r>
    </w:p>
    <w:p w:rsidR="00987F21" w:rsidP="00987F21" w14:paraId="0965A52C" w14:textId="77777777">
      <w:pPr>
        <w:spacing w:after="0"/>
        <w:rPr>
          <w:rFonts w:asciiTheme="majorHAnsi" w:eastAsiaTheme="majorEastAsia" w:hAnsiTheme="majorHAnsi" w:cstheme="majorBidi"/>
        </w:rPr>
      </w:pPr>
    </w:p>
    <w:p w:rsidR="00987F21" w:rsidRPr="00C73400" w:rsidP="00987F21" w14:paraId="1B7E4E38" w14:textId="77777777">
      <w:pPr>
        <w:spacing w:after="0"/>
        <w:rPr>
          <w:rFonts w:asciiTheme="majorHAnsi" w:eastAsiaTheme="majorEastAsia" w:hAnsiTheme="majorHAnsi" w:cstheme="majorBidi"/>
        </w:rPr>
      </w:pPr>
      <w:r w:rsidRPr="00071142">
        <w:rPr>
          <w:rFonts w:asciiTheme="majorHAnsi" w:eastAsiaTheme="majorEastAsia" w:hAnsiTheme="majorHAnsi" w:cstheme="majorHAnsi"/>
          <w:lang w:bidi="en-US"/>
        </w:rPr>
        <w:t xml:space="preserve">For information collections involving questions of race/ethnicity, the agency will ensure that </w:t>
      </w:r>
      <w:r w:rsidR="00F0684F">
        <w:rPr>
          <w:rFonts w:asciiTheme="majorHAnsi" w:eastAsiaTheme="majorEastAsia" w:hAnsiTheme="majorHAnsi" w:cstheme="majorHAnsi"/>
          <w:lang w:bidi="en-US"/>
        </w:rPr>
        <w:t xml:space="preserve">requirements of </w:t>
      </w:r>
      <w:r w:rsidRPr="00071142">
        <w:rPr>
          <w:rFonts w:asciiTheme="majorHAnsi" w:eastAsiaTheme="majorEastAsia" w:hAnsiTheme="majorHAnsi" w:cstheme="majorHAnsi"/>
          <w:lang w:bidi="en-US"/>
        </w:rPr>
        <w:t xml:space="preserve">the revised </w:t>
      </w:r>
      <w:r w:rsidRPr="00071142" w:rsidR="00F77336">
        <w:rPr>
          <w:rFonts w:asciiTheme="majorHAnsi" w:hAnsiTheme="majorHAnsi" w:cstheme="majorHAnsi"/>
        </w:rPr>
        <w:t>Statistical Policy Directive No. 15: Standards for Maintaining, Collecting, and Presenting Federal Data on Race and Ethnicity (SPD 15)</w:t>
      </w:r>
      <w:r w:rsidRPr="00071142" w:rsidR="00071142">
        <w:rPr>
          <w:rFonts w:asciiTheme="majorHAnsi" w:hAnsiTheme="majorHAnsi" w:cstheme="majorHAnsi"/>
        </w:rPr>
        <w:t xml:space="preserve"> are adhered to. </w:t>
      </w:r>
    </w:p>
    <w:p w:rsidR="00C73400" w:rsidRPr="00C73400" w:rsidP="00C73400" w14:paraId="578B8DE3" w14:textId="77777777">
      <w:pPr>
        <w:rPr>
          <w:rFonts w:asciiTheme="majorHAnsi" w:eastAsiaTheme="majorEastAsia" w:hAnsiTheme="majorHAnsi" w:cstheme="majorBidi"/>
        </w:rPr>
      </w:pPr>
      <w:r>
        <w:rPr>
          <w:rFonts w:asciiTheme="majorHAnsi" w:eastAsiaTheme="majorEastAsia" w:hAnsiTheme="majorHAnsi" w:cstheme="majorBidi"/>
        </w:rPr>
        <w:br/>
      </w:r>
      <w:r w:rsidRPr="00C73400">
        <w:rPr>
          <w:rFonts w:asciiTheme="majorHAnsi" w:eastAsiaTheme="majorEastAsia" w:hAnsiTheme="majorHAnsi" w:cstheme="majorBidi"/>
        </w:rPr>
        <w:t>We will submit a specific information collection for approval by the agency PRA clearance officer under this generic clearance only if it meets the following conditions:</w:t>
      </w:r>
    </w:p>
    <w:p w:rsidR="00C73400" w:rsidRPr="00C73400" w:rsidP="004650FE" w14:paraId="1FCF2B9D"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The collection is voluntary.</w:t>
      </w:r>
    </w:p>
    <w:p w:rsidR="00C73400" w:rsidRPr="00C73400" w:rsidP="004650FE" w14:paraId="69C8D9F5"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The collection is low-burden for respondents (based on considerations of total burden hours, total number of respondents, or burden-hours per respondent) and is low-cost for both the respondents and the Federal Government.</w:t>
      </w:r>
    </w:p>
    <w:p w:rsidR="00C73400" w:rsidRPr="00C73400" w:rsidP="004650FE" w14:paraId="595E877C"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The collection is non-controversial and does not raise issues of concern to other Federal agencies.</w:t>
      </w:r>
    </w:p>
    <w:p w:rsidR="00C73400" w:rsidRPr="00C73400" w:rsidP="004650FE" w14:paraId="1A808713"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Personally identifiable information (PII) is collected only to the extent necessary.</w:t>
      </w:r>
    </w:p>
    <w:p w:rsidR="00C73400" w:rsidRPr="00C73400" w:rsidP="004650FE" w14:paraId="4FCAB460"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Information gathered will be used only internally to support registration for training and programs and is not intended for release outside of the agency.</w:t>
      </w:r>
    </w:p>
    <w:p w:rsidR="00C73400" w:rsidRPr="00C73400" w:rsidP="004650FE" w14:paraId="2E76A3DD" w14:textId="77777777">
      <w:pPr>
        <w:numPr>
          <w:ilvl w:val="0"/>
          <w:numId w:val="9"/>
        </w:numPr>
        <w:spacing w:after="0"/>
        <w:rPr>
          <w:rFonts w:asciiTheme="majorHAnsi" w:eastAsiaTheme="majorEastAsia" w:hAnsiTheme="majorHAnsi" w:cstheme="majorBidi"/>
        </w:rPr>
      </w:pPr>
      <w:r w:rsidRPr="00C73400">
        <w:rPr>
          <w:rFonts w:asciiTheme="majorHAnsi" w:eastAsiaTheme="majorEastAsia" w:hAnsiTheme="majorHAnsi" w:cstheme="majorBidi"/>
        </w:rPr>
        <w:t>Information gathered will not be used to directly inform influential policy decisions; Information gathered will yield qualitative information; the collections will not be designed or expected to yield statistically reliable results or used as though the results are generalizable to the population of study.</w:t>
      </w:r>
    </w:p>
    <w:p w:rsidR="00C73400" w:rsidRPr="00C73400" w:rsidP="00C73400" w14:paraId="187918B9" w14:textId="77777777">
      <w:pPr>
        <w:rPr>
          <w:rFonts w:asciiTheme="majorHAnsi" w:eastAsiaTheme="majorEastAsia" w:hAnsiTheme="majorHAnsi" w:cstheme="majorBidi"/>
        </w:rPr>
      </w:pPr>
      <w:r>
        <w:rPr>
          <w:rFonts w:asciiTheme="majorHAnsi" w:eastAsiaTheme="majorEastAsia" w:hAnsiTheme="majorHAnsi" w:cstheme="majorBidi"/>
        </w:rPr>
        <w:br/>
      </w:r>
      <w:r w:rsidRPr="00C73400">
        <w:rPr>
          <w:rFonts w:asciiTheme="majorHAnsi" w:eastAsiaTheme="majorEastAsia" w:hAnsiTheme="majorHAnsi" w:cstheme="majorBidi"/>
        </w:rPr>
        <w:t>If these conditions are not met, we will submit an information collection request to OMB for approval through the normal PRA process.</w:t>
      </w:r>
    </w:p>
    <w:p w:rsidR="00C73400" w:rsidRPr="00C73400" w:rsidP="00C73400" w14:paraId="78B636F6" w14:textId="77777777">
      <w:pPr>
        <w:rPr>
          <w:rFonts w:asciiTheme="majorHAnsi" w:eastAsiaTheme="majorEastAsia" w:hAnsiTheme="majorHAnsi" w:cstheme="majorBidi"/>
        </w:rPr>
      </w:pPr>
      <w:r w:rsidRPr="00C73400">
        <w:rPr>
          <w:rFonts w:asciiTheme="majorHAnsi" w:eastAsiaTheme="majorEastAsia" w:hAnsiTheme="majorHAnsi" w:cstheme="majorBidi"/>
        </w:rPr>
        <w:t>To obtain approval for a collection that meets the conditions of this generic clearance, we will submit a standardized form to OMB along with supporting documentation (e.g., a copy of the registration form). The submission will have automatic approval unless OMB identifies issues within five business days.</w:t>
      </w:r>
    </w:p>
    <w:p w:rsidR="008C734C" w:rsidRPr="00A05A19" w:rsidP="7EEBE9B7" w14:paraId="01677FB2" w14:textId="77777777">
      <w:pPr>
        <w:pStyle w:val="Heading2"/>
        <w:rPr>
          <w:rFonts w:asciiTheme="majorHAnsi" w:hAnsiTheme="majorHAnsi"/>
        </w:rPr>
      </w:pPr>
      <w:bookmarkStart w:id="4" w:name="_Toc215057819"/>
      <w:r w:rsidRPr="7EEBE9B7">
        <w:rPr>
          <w:rFonts w:asciiTheme="majorHAnsi" w:hAnsiTheme="majorHAnsi"/>
        </w:rPr>
        <w:t>A.</w:t>
      </w:r>
      <w:r w:rsidRPr="7EEBE9B7" w:rsidR="00A41763">
        <w:rPr>
          <w:rFonts w:asciiTheme="majorHAnsi" w:hAnsiTheme="majorHAnsi"/>
        </w:rPr>
        <w:t xml:space="preserve">3. </w:t>
      </w:r>
      <w:r w:rsidRPr="7EEBE9B7">
        <w:rPr>
          <w:rFonts w:asciiTheme="majorHAnsi" w:hAnsiTheme="majorHAnsi"/>
        </w:rPr>
        <w:t>Use of Technology</w:t>
      </w:r>
      <w:bookmarkEnd w:id="4"/>
    </w:p>
    <w:p w:rsidR="00A41763" w:rsidRPr="00A05A19" w:rsidP="0DCB97D7" w14:paraId="7A9A7ABF" w14:textId="77777777">
      <w:pPr>
        <w:rPr>
          <w:rFonts w:asciiTheme="majorHAnsi" w:eastAsiaTheme="majorEastAsia" w:hAnsiTheme="majorHAnsi" w:cstheme="majorBidi"/>
        </w:rPr>
      </w:pPr>
      <w:r w:rsidRPr="0DCB97D7">
        <w:rPr>
          <w:rFonts w:asciiTheme="majorHAnsi" w:eastAsiaTheme="majorEastAsia" w:hAnsiTheme="majorHAnsi" w:cstheme="majorBid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C734C" w:rsidRPr="00A05A19" w:rsidP="38CF7033" w14:paraId="1363DC3D" w14:textId="77777777">
      <w:pPr>
        <w:rPr>
          <w:rFonts w:asciiTheme="majorHAnsi" w:eastAsiaTheme="majorEastAsia" w:hAnsiTheme="majorHAnsi" w:cstheme="majorBidi"/>
          <w:i/>
          <w:iCs/>
        </w:rPr>
      </w:pPr>
      <w:r w:rsidRPr="38CF7033">
        <w:rPr>
          <w:rFonts w:asciiTheme="majorHAnsi" w:eastAsiaTheme="majorEastAsia" w:hAnsiTheme="majorHAnsi" w:cstheme="majorBidi"/>
        </w:rPr>
        <w:t xml:space="preserve">DOE will use multiple methods to gather registrant/participant information, including manually filling out information and sending it via email, phone, or fax. DOE anticipates 75% of submissions will be submitted electronically.  Some offices will collect information using online collaboration tools to reduce burden. Screenshots will be provided for all online data collection instruments. </w:t>
      </w:r>
    </w:p>
    <w:p w:rsidR="008C734C" w:rsidRPr="00A05A19" w:rsidP="7EEBE9B7" w14:paraId="7904CFEC" w14:textId="77777777">
      <w:pPr>
        <w:pStyle w:val="Heading2"/>
        <w:rPr>
          <w:rFonts w:asciiTheme="majorHAnsi" w:hAnsiTheme="majorHAnsi"/>
        </w:rPr>
      </w:pPr>
      <w:bookmarkStart w:id="5" w:name="_Toc215057820"/>
      <w:r w:rsidRPr="7EEBE9B7">
        <w:rPr>
          <w:rFonts w:asciiTheme="majorHAnsi" w:hAnsiTheme="majorHAnsi"/>
        </w:rPr>
        <w:t>A.</w:t>
      </w:r>
      <w:r w:rsidRPr="7EEBE9B7" w:rsidR="00A41763">
        <w:rPr>
          <w:rFonts w:asciiTheme="majorHAnsi" w:hAnsiTheme="majorHAnsi"/>
        </w:rPr>
        <w:t xml:space="preserve">4. </w:t>
      </w:r>
      <w:r w:rsidRPr="7EEBE9B7">
        <w:rPr>
          <w:rFonts w:asciiTheme="majorHAnsi" w:hAnsiTheme="majorHAnsi"/>
        </w:rPr>
        <w:t>Efforts to Identify Duplication</w:t>
      </w:r>
      <w:bookmarkEnd w:id="5"/>
    </w:p>
    <w:p w:rsidR="00A41763" w:rsidRPr="00A05A19" w:rsidP="0DCB97D7" w14:paraId="48A980AD" w14:textId="77777777">
      <w:pPr>
        <w:rPr>
          <w:rFonts w:asciiTheme="majorHAnsi" w:eastAsiaTheme="majorEastAsia" w:hAnsiTheme="majorHAnsi" w:cstheme="majorBidi"/>
        </w:rPr>
      </w:pPr>
      <w:r w:rsidRPr="0DCB97D7">
        <w:rPr>
          <w:rFonts w:asciiTheme="majorHAnsi" w:eastAsiaTheme="majorEastAsia" w:hAnsiTheme="majorHAnsi" w:cstheme="majorBidi"/>
          <w:b/>
          <w:bCs/>
        </w:rPr>
        <w:t xml:space="preserve">Describe efforts to identify duplication. </w:t>
      </w:r>
    </w:p>
    <w:p w:rsidR="008C734C" w:rsidRPr="00A05A19" w:rsidP="0DCB97D7" w14:paraId="29BA5513" w14:textId="77777777">
      <w:pPr>
        <w:rPr>
          <w:rFonts w:asciiTheme="majorHAnsi" w:eastAsiaTheme="majorEastAsia" w:hAnsiTheme="majorHAnsi" w:cstheme="majorBidi"/>
        </w:rPr>
      </w:pPr>
      <w:r w:rsidRPr="0DCB97D7">
        <w:rPr>
          <w:rFonts w:asciiTheme="majorHAnsi" w:eastAsiaTheme="majorEastAsia" w:hAnsiTheme="majorHAnsi" w:cstheme="majorBidi"/>
        </w:rPr>
        <w:t xml:space="preserve">No similar data are gathered or maintained by the </w:t>
      </w:r>
      <w:r w:rsidR="00B05F80">
        <w:rPr>
          <w:rFonts w:asciiTheme="majorHAnsi" w:eastAsiaTheme="majorEastAsia" w:hAnsiTheme="majorHAnsi" w:cstheme="majorBidi"/>
        </w:rPr>
        <w:t>a</w:t>
      </w:r>
      <w:r w:rsidRPr="0DCB97D7">
        <w:rPr>
          <w:rFonts w:asciiTheme="majorHAnsi" w:eastAsiaTheme="majorEastAsia" w:hAnsiTheme="majorHAnsi" w:cstheme="majorBidi"/>
        </w:rPr>
        <w:t>gency or are available from other sources known to DOE.</w:t>
      </w:r>
    </w:p>
    <w:p w:rsidR="008C734C" w:rsidRPr="00A05A19" w:rsidP="7EEBE9B7" w14:paraId="6C5E86C7" w14:textId="77777777">
      <w:pPr>
        <w:pStyle w:val="Heading2"/>
        <w:rPr>
          <w:rFonts w:asciiTheme="majorHAnsi" w:hAnsiTheme="majorHAnsi"/>
        </w:rPr>
      </w:pPr>
      <w:bookmarkStart w:id="6" w:name="_Toc215057821"/>
      <w:r w:rsidRPr="7EEBE9B7">
        <w:rPr>
          <w:rFonts w:asciiTheme="majorHAnsi" w:hAnsiTheme="majorHAnsi"/>
        </w:rPr>
        <w:t>A.</w:t>
      </w:r>
      <w:r w:rsidRPr="7EEBE9B7" w:rsidR="00A41763">
        <w:rPr>
          <w:rFonts w:asciiTheme="majorHAnsi" w:hAnsiTheme="majorHAnsi"/>
        </w:rPr>
        <w:t xml:space="preserve">5. </w:t>
      </w:r>
      <w:r w:rsidRPr="7EEBE9B7">
        <w:rPr>
          <w:rFonts w:asciiTheme="majorHAnsi" w:hAnsiTheme="majorHAnsi"/>
        </w:rPr>
        <w:t>Provisions for Reducing Burden on Small Businesses</w:t>
      </w:r>
      <w:bookmarkEnd w:id="6"/>
      <w:r w:rsidRPr="7EEBE9B7">
        <w:rPr>
          <w:rFonts w:asciiTheme="majorHAnsi" w:hAnsiTheme="majorHAnsi"/>
        </w:rPr>
        <w:t xml:space="preserve"> </w:t>
      </w:r>
    </w:p>
    <w:p w:rsidR="00A41763" w:rsidRPr="00A05A19" w:rsidP="0DCB97D7" w14:paraId="01656813" w14:textId="77777777">
      <w:pPr>
        <w:rPr>
          <w:rFonts w:asciiTheme="majorHAnsi" w:eastAsiaTheme="majorEastAsia" w:hAnsiTheme="majorHAnsi" w:cstheme="majorBidi"/>
        </w:rPr>
      </w:pPr>
      <w:r w:rsidRPr="0DCB97D7">
        <w:rPr>
          <w:rFonts w:asciiTheme="majorHAnsi" w:eastAsiaTheme="majorEastAsia" w:hAnsiTheme="majorHAnsi" w:cstheme="majorBidi"/>
          <w:b/>
          <w:bCs/>
        </w:rPr>
        <w:t xml:space="preserve">If the collection of information impacts small businesses or other small entities, describe any methods used to minimize burden. </w:t>
      </w:r>
    </w:p>
    <w:p w:rsidR="008C734C" w:rsidRPr="00A05A19" w:rsidP="0DCB97D7" w14:paraId="2A56440C" w14:textId="77777777">
      <w:pPr>
        <w:rPr>
          <w:rFonts w:asciiTheme="majorHAnsi" w:eastAsiaTheme="majorEastAsia" w:hAnsiTheme="majorHAnsi" w:cstheme="majorBidi"/>
        </w:rPr>
      </w:pPr>
      <w:r w:rsidRPr="0DCB97D7">
        <w:rPr>
          <w:rFonts w:asciiTheme="majorHAnsi" w:eastAsiaTheme="majorEastAsia" w:hAnsiTheme="majorHAnsi" w:cstheme="majorBidi"/>
        </w:rPr>
        <w:t xml:space="preserve">Small business or other small entities may be involved in these efforts but DOE will minimize the burden on them by sampling, asking for readily available information, and using short, easy-to-complete information collection instruments.  </w:t>
      </w:r>
    </w:p>
    <w:p w:rsidR="008C734C" w:rsidRPr="00A05A19" w:rsidP="7EEBE9B7" w14:paraId="4A7D3B1B" w14:textId="77777777">
      <w:pPr>
        <w:pStyle w:val="Heading2"/>
        <w:rPr>
          <w:rFonts w:asciiTheme="majorHAnsi" w:hAnsiTheme="majorHAnsi"/>
        </w:rPr>
      </w:pPr>
      <w:bookmarkStart w:id="7" w:name="_Toc215057822"/>
      <w:r w:rsidRPr="7EEBE9B7">
        <w:rPr>
          <w:rFonts w:asciiTheme="majorHAnsi" w:hAnsiTheme="majorHAnsi"/>
        </w:rPr>
        <w:t>A.</w:t>
      </w:r>
      <w:r w:rsidRPr="7EEBE9B7" w:rsidR="00A41763">
        <w:rPr>
          <w:rFonts w:asciiTheme="majorHAnsi" w:hAnsiTheme="majorHAnsi"/>
        </w:rPr>
        <w:t xml:space="preserve">6. </w:t>
      </w:r>
      <w:r w:rsidRPr="7EEBE9B7">
        <w:rPr>
          <w:rFonts w:asciiTheme="majorHAnsi" w:hAnsiTheme="majorHAnsi"/>
        </w:rPr>
        <w:t>Consequences of Less-Frequent Reporting</w:t>
      </w:r>
      <w:bookmarkEnd w:id="7"/>
    </w:p>
    <w:p w:rsidR="00A41763" w:rsidRPr="00A05A19" w:rsidP="0DCB97D7" w14:paraId="4151495F" w14:textId="77777777">
      <w:pPr>
        <w:rPr>
          <w:rFonts w:asciiTheme="majorHAnsi" w:eastAsiaTheme="majorEastAsia" w:hAnsiTheme="majorHAnsi" w:cstheme="majorBidi"/>
        </w:rPr>
      </w:pPr>
      <w:r w:rsidRPr="0DCB97D7">
        <w:rPr>
          <w:rFonts w:asciiTheme="majorHAnsi" w:eastAsiaTheme="majorEastAsia" w:hAnsiTheme="majorHAnsi" w:cstheme="majorBidi"/>
          <w:b/>
          <w:bCs/>
        </w:rPr>
        <w:t xml:space="preserve">Describe the consequence to Federal program or policy activities if the collection is not conducted or is conducted less frequently, as well as any technical or legal obstacles to reducing burden. </w:t>
      </w:r>
    </w:p>
    <w:p w:rsidR="00CC4A6E" w:rsidRPr="00A05A19" w:rsidP="3C52EAED" w14:paraId="6678997A" w14:textId="77777777">
      <w:pPr>
        <w:rPr>
          <w:rFonts w:asciiTheme="majorHAnsi" w:eastAsiaTheme="majorEastAsia" w:hAnsiTheme="majorHAnsi" w:cstheme="majorBidi"/>
          <w:highlight w:val="yellow"/>
        </w:rPr>
      </w:pPr>
      <w:r w:rsidRPr="00F85020">
        <w:rPr>
          <w:rFonts w:asciiTheme="majorHAnsi" w:eastAsiaTheme="majorEastAsia" w:hAnsiTheme="majorHAnsi" w:cstheme="majorBidi"/>
        </w:rPr>
        <w:t>This generic collection ensures that DOE can identify, register, and select participants for its activities, which support DOE’s mission of promoting outreach and public engagement.</w:t>
      </w:r>
      <w:r w:rsidR="00FE7652">
        <w:rPr>
          <w:rFonts w:asciiTheme="majorHAnsi" w:eastAsiaTheme="majorEastAsia" w:hAnsiTheme="majorHAnsi" w:cstheme="majorBidi"/>
        </w:rPr>
        <w:t xml:space="preserve"> The information will be collected on an as-needed basis. </w:t>
      </w:r>
    </w:p>
    <w:p w:rsidR="008C734C" w:rsidRPr="00A05A19" w:rsidP="0DCB97D7" w14:paraId="3BA4C09A" w14:textId="77777777">
      <w:pPr>
        <w:rPr>
          <w:rFonts w:asciiTheme="majorHAnsi" w:eastAsiaTheme="majorEastAsia" w:hAnsiTheme="majorHAnsi" w:cstheme="majorBidi"/>
        </w:rPr>
      </w:pPr>
    </w:p>
    <w:p w:rsidR="008C734C" w:rsidRPr="00A05A19" w:rsidP="7EEBE9B7" w14:paraId="3A7DA146" w14:textId="77777777">
      <w:pPr>
        <w:pStyle w:val="Heading2"/>
        <w:rPr>
          <w:rFonts w:asciiTheme="majorHAnsi" w:hAnsiTheme="majorHAnsi"/>
        </w:rPr>
      </w:pPr>
      <w:bookmarkStart w:id="8" w:name="_Toc215057823"/>
      <w:r w:rsidRPr="7EEBE9B7">
        <w:rPr>
          <w:rFonts w:asciiTheme="majorHAnsi" w:hAnsiTheme="majorHAnsi"/>
        </w:rPr>
        <w:t>A.</w:t>
      </w:r>
      <w:r w:rsidRPr="7EEBE9B7" w:rsidR="00A41763">
        <w:rPr>
          <w:rFonts w:asciiTheme="majorHAnsi" w:hAnsiTheme="majorHAnsi"/>
        </w:rPr>
        <w:t xml:space="preserve">7. </w:t>
      </w:r>
      <w:r w:rsidRPr="7EEBE9B7">
        <w:rPr>
          <w:rFonts w:asciiTheme="majorHAnsi" w:hAnsiTheme="majorHAnsi"/>
        </w:rPr>
        <w:t>Compliance with 5 CFR 1320.5</w:t>
      </w:r>
      <w:bookmarkEnd w:id="8"/>
    </w:p>
    <w:p w:rsidR="00DB6FBD" w:rsidRPr="00A05A19" w:rsidP="0DCB97D7" w14:paraId="00A0BF4B" w14:textId="77777777">
      <w:pPr>
        <w:rPr>
          <w:rFonts w:asciiTheme="majorHAnsi" w:eastAsiaTheme="majorEastAsia" w:hAnsiTheme="majorHAnsi" w:cstheme="majorBidi"/>
          <w:b/>
          <w:bCs/>
        </w:rPr>
      </w:pPr>
      <w:r w:rsidRPr="38CF7033">
        <w:rPr>
          <w:rFonts w:asciiTheme="majorHAnsi" w:eastAsiaTheme="majorEastAsia" w:hAnsiTheme="majorHAnsi" w:cstheme="majorBidi"/>
          <w:b/>
          <w:bCs/>
        </w:rPr>
        <w:t>Explain any special circumstances that require the collection to be conducted in a manner i</w:t>
      </w:r>
      <w:r w:rsidRPr="38CF7033">
        <w:rPr>
          <w:rFonts w:asciiTheme="majorHAnsi" w:eastAsiaTheme="majorEastAsia" w:hAnsiTheme="majorHAnsi" w:cstheme="majorBidi"/>
          <w:b/>
          <w:bCs/>
        </w:rPr>
        <w:t>nconsistent with OMB guidelines:</w:t>
      </w:r>
      <w:r w:rsidRPr="38CF7033">
        <w:rPr>
          <w:rFonts w:asciiTheme="majorHAnsi" w:eastAsiaTheme="majorEastAsia" w:hAnsiTheme="majorHAnsi" w:cstheme="majorBidi"/>
          <w:b/>
          <w:bCs/>
        </w:rPr>
        <w:t xml:space="preserve"> </w:t>
      </w:r>
    </w:p>
    <w:p w:rsidR="00DB6FBD" w:rsidRPr="00A05A19" w:rsidP="0DCB97D7" w14:paraId="31D750F3" w14:textId="77777777">
      <w:pPr>
        <w:rPr>
          <w:rFonts w:asciiTheme="majorHAnsi" w:eastAsiaTheme="majorEastAsia" w:hAnsiTheme="majorHAnsi" w:cstheme="majorBidi"/>
          <w:b/>
          <w:bCs/>
        </w:rPr>
      </w:pPr>
      <w:r w:rsidRPr="38CF7033">
        <w:rPr>
          <w:rFonts w:asciiTheme="majorHAnsi" w:eastAsiaTheme="majorEastAsia" w:hAnsiTheme="majorHAnsi" w:cstheme="majorBidi"/>
          <w:b/>
          <w:bCs/>
        </w:rPr>
        <w:t xml:space="preserve">(a) requiring respondents to report information to the agency more often than quarterly; </w:t>
      </w:r>
    </w:p>
    <w:p w:rsidR="00DB6FBD" w:rsidRPr="00A05A19" w:rsidP="0DCB97D7" w14:paraId="2C4956AB" w14:textId="77777777">
      <w:pPr>
        <w:rPr>
          <w:rFonts w:asciiTheme="majorHAnsi" w:eastAsiaTheme="majorEastAsia" w:hAnsiTheme="majorHAnsi" w:cstheme="majorBidi"/>
          <w:b/>
          <w:bCs/>
        </w:rPr>
      </w:pPr>
      <w:r w:rsidRPr="38CF7033">
        <w:rPr>
          <w:rFonts w:asciiTheme="majorHAnsi" w:eastAsiaTheme="majorEastAsia" w:hAnsiTheme="majorHAnsi" w:cstheme="majorBidi"/>
          <w:b/>
          <w:bCs/>
        </w:rPr>
        <w:t xml:space="preserve">(b) requiring respondents to prepare a written response to a collection of information in fewer than 30 days after receipt of it; </w:t>
      </w:r>
    </w:p>
    <w:p w:rsidR="00DB6FBD" w:rsidRPr="00A05A19" w:rsidP="0DCB97D7" w14:paraId="148E9BAD" w14:textId="77777777">
      <w:pPr>
        <w:rPr>
          <w:rFonts w:asciiTheme="majorHAnsi" w:eastAsiaTheme="majorEastAsia" w:hAnsiTheme="majorHAnsi" w:cstheme="majorBidi"/>
          <w:b/>
          <w:bCs/>
        </w:rPr>
      </w:pPr>
      <w:r w:rsidRPr="38CF7033">
        <w:rPr>
          <w:rFonts w:asciiTheme="majorHAnsi" w:eastAsiaTheme="majorEastAsia" w:hAnsiTheme="majorHAnsi" w:cstheme="majorBidi"/>
          <w:b/>
          <w:bCs/>
        </w:rPr>
        <w:t xml:space="preserve">(c) requiring respondents to submit more than an original and two copies of any document; </w:t>
      </w:r>
    </w:p>
    <w:p w:rsidR="00DB6FBD" w:rsidRPr="00A05A19" w:rsidP="0DCB97D7" w14:paraId="3DF70ADC" w14:textId="77777777">
      <w:pPr>
        <w:rPr>
          <w:rFonts w:asciiTheme="majorHAnsi" w:eastAsiaTheme="majorEastAsia" w:hAnsiTheme="majorHAnsi" w:cstheme="majorBidi"/>
          <w:b/>
          <w:bCs/>
        </w:rPr>
      </w:pPr>
      <w:r w:rsidRPr="38CF7033">
        <w:rPr>
          <w:rFonts w:asciiTheme="majorHAnsi" w:eastAsiaTheme="majorEastAsia" w:hAnsiTheme="majorHAnsi" w:cstheme="majorBidi"/>
          <w:b/>
          <w:bCs/>
        </w:rPr>
        <w:t xml:space="preserve">(d) requiring respondents to retain records, other than health, medical government contract, grant-in-aid, or tax records, for more than three years; </w:t>
      </w:r>
    </w:p>
    <w:p w:rsidR="00DB6FBD" w:rsidRPr="00A05A19" w:rsidP="0DCB97D7" w14:paraId="4968754C" w14:textId="77777777">
      <w:pPr>
        <w:rPr>
          <w:rFonts w:asciiTheme="majorHAnsi" w:eastAsiaTheme="majorEastAsia" w:hAnsiTheme="majorHAnsi" w:cstheme="majorBidi"/>
          <w:b/>
          <w:bCs/>
        </w:rPr>
      </w:pPr>
      <w:r w:rsidRPr="38CF7033">
        <w:rPr>
          <w:rFonts w:asciiTheme="majorHAnsi" w:eastAsiaTheme="majorEastAsia" w:hAnsiTheme="majorHAnsi" w:cstheme="majorBidi"/>
          <w:b/>
          <w:bCs/>
        </w:rPr>
        <w:t>(e) in connection with a statistical survey, that is not designed to produc</w:t>
      </w:r>
      <w:r w:rsidRPr="38CF7033" w:rsidR="0913D8C0">
        <w:rPr>
          <w:rFonts w:asciiTheme="majorHAnsi" w:eastAsiaTheme="majorEastAsia" w:hAnsiTheme="majorHAnsi" w:cstheme="majorBidi"/>
          <w:b/>
          <w:bCs/>
        </w:rPr>
        <w:t>e</w:t>
      </w:r>
      <w:r w:rsidRPr="38CF7033">
        <w:rPr>
          <w:rFonts w:asciiTheme="majorHAnsi" w:eastAsiaTheme="majorEastAsia" w:hAnsiTheme="majorHAnsi" w:cstheme="majorBidi"/>
          <w:b/>
          <w:bCs/>
        </w:rPr>
        <w:t xml:space="preserve"> valid and reliable results that can be generalized to the universe of study; </w:t>
      </w:r>
    </w:p>
    <w:p w:rsidR="00DB6FBD" w:rsidRPr="00A05A19" w:rsidP="0DCB97D7" w14:paraId="4768BED3" w14:textId="77777777">
      <w:pPr>
        <w:rPr>
          <w:rFonts w:asciiTheme="majorHAnsi" w:eastAsiaTheme="majorEastAsia" w:hAnsiTheme="majorHAnsi" w:cstheme="majorBidi"/>
          <w:b/>
          <w:bCs/>
        </w:rPr>
      </w:pPr>
      <w:r w:rsidRPr="38CF7033">
        <w:rPr>
          <w:rFonts w:asciiTheme="majorHAnsi" w:eastAsiaTheme="majorEastAsia" w:hAnsiTheme="majorHAnsi" w:cstheme="majorBidi"/>
          <w:b/>
          <w:bCs/>
        </w:rPr>
        <w:t xml:space="preserve">(f) requiring the use of statistical data classification that has not been reviewed and approved by OMB; </w:t>
      </w:r>
    </w:p>
    <w:p w:rsidR="00DB6FBD" w:rsidRPr="00A05A19" w:rsidP="0DCB97D7" w14:paraId="186D72CE" w14:textId="77777777">
      <w:pPr>
        <w:rPr>
          <w:rFonts w:asciiTheme="majorHAnsi" w:eastAsiaTheme="majorEastAsia" w:hAnsiTheme="majorHAnsi" w:cstheme="majorBidi"/>
          <w:b/>
          <w:bCs/>
        </w:rPr>
      </w:pPr>
      <w:r w:rsidRPr="0DCB97D7">
        <w:rPr>
          <w:rFonts w:asciiTheme="majorHAnsi" w:eastAsiaTheme="majorEastAsia" w:hAnsiTheme="majorHAnsi" w:cstheme="majorBidi"/>
          <w:b/>
          <w:bCs/>
        </w:rPr>
        <w:t>(g) that includes a pledge of confidential</w:t>
      </w:r>
      <w:r w:rsidRPr="0DCB97D7" w:rsidR="45DF7F08">
        <w:rPr>
          <w:rFonts w:asciiTheme="majorHAnsi" w:eastAsiaTheme="majorEastAsia" w:hAnsiTheme="majorHAnsi" w:cstheme="majorBidi"/>
          <w:b/>
          <w:bCs/>
        </w:rPr>
        <w:t>ity</w:t>
      </w:r>
      <w:r w:rsidRPr="0DCB97D7">
        <w:rPr>
          <w:rFonts w:asciiTheme="majorHAnsi" w:eastAsiaTheme="majorEastAsia" w:hAnsiTheme="majorHAnsi" w:cstheme="majorBidi"/>
          <w:b/>
          <w:bCs/>
        </w:rPr>
        <w:t xml:space="preserve">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DCB97D7">
        <w:rPr>
          <w:rFonts w:asciiTheme="majorHAnsi" w:eastAsiaTheme="majorEastAsia" w:hAnsiTheme="majorHAnsi" w:cstheme="majorBidi"/>
          <w:b/>
          <w:bCs/>
        </w:rPr>
        <w:t>or</w:t>
      </w:r>
    </w:p>
    <w:p w:rsidR="00A41763" w:rsidRPr="00A05A19" w:rsidP="0DCB97D7" w14:paraId="39DA0D9F" w14:textId="77777777">
      <w:pPr>
        <w:rPr>
          <w:rFonts w:asciiTheme="majorHAnsi" w:eastAsiaTheme="majorEastAsia" w:hAnsiTheme="majorHAnsi" w:cstheme="majorBidi"/>
        </w:rPr>
      </w:pPr>
      <w:r w:rsidRPr="0DCB97D7">
        <w:rPr>
          <w:rFonts w:asciiTheme="majorHAnsi" w:eastAsiaTheme="majorEastAsia" w:hAnsiTheme="majorHAnsi" w:cstheme="majorBid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RPr="00C926F7" w:rsidP="0DCB97D7" w14:paraId="7D495CDB" w14:textId="77777777">
      <w:pPr>
        <w:rPr>
          <w:rFonts w:asciiTheme="majorHAnsi" w:eastAsiaTheme="majorEastAsia" w:hAnsiTheme="majorHAnsi" w:cstheme="majorBidi"/>
        </w:rPr>
      </w:pPr>
      <w:r w:rsidRPr="38CF7033">
        <w:rPr>
          <w:rFonts w:asciiTheme="majorHAnsi" w:eastAsiaTheme="majorEastAsia" w:hAnsiTheme="majorHAnsi" w:cstheme="majorBidi"/>
        </w:rPr>
        <w:t>There are no special circumstances that deviate from OMB’s guidelines</w:t>
      </w:r>
      <w:r w:rsidRPr="38CF7033" w:rsidR="00A41763">
        <w:rPr>
          <w:rFonts w:asciiTheme="majorHAnsi" w:eastAsiaTheme="majorEastAsia" w:hAnsiTheme="majorHAnsi" w:cstheme="majorBidi"/>
        </w:rPr>
        <w:t>.</w:t>
      </w:r>
      <w:r w:rsidRPr="38CF7033" w:rsidR="00CC4A6E">
        <w:rPr>
          <w:rFonts w:asciiTheme="majorHAnsi" w:eastAsiaTheme="majorEastAsia" w:hAnsiTheme="majorHAnsi" w:cstheme="majorBidi"/>
        </w:rPr>
        <w:t xml:space="preserve"> The information collected will be voluntary and will not be used for statistical purposes.</w:t>
      </w:r>
    </w:p>
    <w:p w:rsidR="008C734C" w:rsidRPr="00A05A19" w:rsidP="7EEBE9B7" w14:paraId="027C446F" w14:textId="77777777">
      <w:pPr>
        <w:pStyle w:val="Heading2"/>
        <w:rPr>
          <w:rFonts w:asciiTheme="majorHAnsi" w:hAnsiTheme="majorHAnsi"/>
        </w:rPr>
      </w:pPr>
      <w:bookmarkStart w:id="9" w:name="_Toc215057824"/>
      <w:r w:rsidRPr="7EEBE9B7">
        <w:rPr>
          <w:rFonts w:asciiTheme="majorHAnsi" w:hAnsiTheme="majorHAnsi"/>
        </w:rPr>
        <w:t>A.</w:t>
      </w:r>
      <w:r w:rsidRPr="7EEBE9B7" w:rsidR="00A41763">
        <w:rPr>
          <w:rFonts w:asciiTheme="majorHAnsi" w:hAnsiTheme="majorHAnsi"/>
        </w:rPr>
        <w:t xml:space="preserve">8. </w:t>
      </w:r>
      <w:r w:rsidRPr="7EEBE9B7">
        <w:rPr>
          <w:rFonts w:asciiTheme="majorHAnsi" w:hAnsiTheme="majorHAnsi"/>
        </w:rPr>
        <w:t>Summary of Consultations Outside of the Agency</w:t>
      </w:r>
      <w:bookmarkEnd w:id="9"/>
    </w:p>
    <w:p w:rsidR="00A41763" w:rsidRPr="00A05A19" w:rsidP="0DCB97D7" w14:paraId="745A0800" w14:textId="77777777">
      <w:pPr>
        <w:rPr>
          <w:rFonts w:asciiTheme="majorHAnsi" w:eastAsiaTheme="majorEastAsia" w:hAnsiTheme="majorHAnsi" w:cstheme="majorBidi"/>
        </w:rPr>
      </w:pPr>
      <w:r w:rsidRPr="0DCB97D7">
        <w:rPr>
          <w:rFonts w:asciiTheme="majorHAnsi" w:eastAsiaTheme="majorEastAsia" w:hAnsiTheme="majorHAnsi" w:cstheme="majorBidi"/>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6D1A0A" w:rsidRPr="00A05A19" w:rsidP="0DCB97D7" w14:paraId="3CF1D240" w14:textId="77777777">
      <w:pPr>
        <w:rPr>
          <w:rFonts w:asciiTheme="majorHAnsi" w:eastAsiaTheme="majorEastAsia" w:hAnsiTheme="majorHAnsi" w:cstheme="majorBidi"/>
        </w:rPr>
      </w:pPr>
      <w:r w:rsidRPr="3C52EAED">
        <w:rPr>
          <w:rFonts w:asciiTheme="majorHAnsi" w:eastAsiaTheme="majorEastAsia" w:hAnsiTheme="majorHAnsi" w:cstheme="majorBidi"/>
        </w:rPr>
        <w:t xml:space="preserve">The Department published a 60-day </w:t>
      </w:r>
      <w:r w:rsidRPr="009D08AE">
        <w:rPr>
          <w:rFonts w:asciiTheme="majorHAnsi" w:eastAsiaTheme="majorEastAsia" w:hAnsiTheme="majorHAnsi" w:cstheme="majorBidi"/>
          <w:i/>
          <w:iCs/>
        </w:rPr>
        <w:t>Federal Register Notice</w:t>
      </w:r>
      <w:r w:rsidRPr="3C52EAED">
        <w:rPr>
          <w:rFonts w:asciiTheme="majorHAnsi" w:eastAsiaTheme="majorEastAsia" w:hAnsiTheme="majorHAnsi" w:cstheme="majorBidi"/>
        </w:rPr>
        <w:t xml:space="preserve"> and Request for Comments concerning this collection in the Federal Register on </w:t>
      </w:r>
      <w:r w:rsidR="00F226B1">
        <w:rPr>
          <w:rFonts w:asciiTheme="majorHAnsi" w:eastAsiaTheme="majorEastAsia" w:hAnsiTheme="majorHAnsi" w:cstheme="majorBidi"/>
        </w:rPr>
        <w:t>August 6</w:t>
      </w:r>
      <w:r w:rsidRPr="00F226B1" w:rsidR="00F226B1">
        <w:rPr>
          <w:rFonts w:asciiTheme="majorHAnsi" w:eastAsiaTheme="majorEastAsia" w:hAnsiTheme="majorHAnsi" w:cstheme="majorBidi"/>
          <w:vertAlign w:val="superscript"/>
        </w:rPr>
        <w:t>th</w:t>
      </w:r>
      <w:r w:rsidR="00F226B1">
        <w:rPr>
          <w:rFonts w:asciiTheme="majorHAnsi" w:eastAsiaTheme="majorEastAsia" w:hAnsiTheme="majorHAnsi" w:cstheme="majorBidi"/>
        </w:rPr>
        <w:t>, 2024</w:t>
      </w:r>
      <w:r w:rsidR="00B072C1">
        <w:rPr>
          <w:rFonts w:asciiTheme="majorHAnsi" w:eastAsiaTheme="majorEastAsia" w:hAnsiTheme="majorHAnsi" w:cstheme="majorBidi"/>
        </w:rPr>
        <w:t xml:space="preserve"> (Volume 89, </w:t>
      </w:r>
      <w:r w:rsidR="00BE651F">
        <w:rPr>
          <w:rFonts w:asciiTheme="majorHAnsi" w:eastAsiaTheme="majorEastAsia" w:hAnsiTheme="majorHAnsi" w:cstheme="majorBidi"/>
        </w:rPr>
        <w:t xml:space="preserve">No. 151, Page </w:t>
      </w:r>
      <w:r w:rsidRPr="00BE651F" w:rsidR="00BE651F">
        <w:rPr>
          <w:rFonts w:asciiTheme="majorHAnsi" w:eastAsiaTheme="majorEastAsia" w:hAnsiTheme="majorHAnsi" w:cstheme="majorBidi"/>
        </w:rPr>
        <w:t>63932</w:t>
      </w:r>
      <w:r w:rsidR="00BE651F">
        <w:rPr>
          <w:rFonts w:asciiTheme="majorHAnsi" w:eastAsiaTheme="majorEastAsia" w:hAnsiTheme="majorHAnsi" w:cstheme="majorBidi"/>
        </w:rPr>
        <w:t xml:space="preserve">). </w:t>
      </w:r>
      <w:r w:rsidRPr="3C52EAED">
        <w:rPr>
          <w:rFonts w:asciiTheme="majorHAnsi" w:eastAsiaTheme="majorEastAsia" w:hAnsiTheme="majorHAnsi" w:cstheme="majorBidi"/>
        </w:rPr>
        <w:t xml:space="preserve"> No comments were received. </w:t>
      </w:r>
    </w:p>
    <w:p w:rsidR="006D1A0A" w:rsidRPr="00A05A19" w:rsidP="39592FF0" w14:paraId="241BC189" w14:textId="77777777">
      <w:pPr>
        <w:rPr>
          <w:rFonts w:asciiTheme="majorHAnsi" w:eastAsiaTheme="majorEastAsia" w:hAnsiTheme="majorHAnsi" w:cstheme="majorBidi"/>
        </w:rPr>
      </w:pPr>
      <w:r w:rsidRPr="39592FF0">
        <w:rPr>
          <w:rFonts w:asciiTheme="majorHAnsi" w:eastAsiaTheme="majorEastAsia" w:hAnsiTheme="majorHAnsi" w:cstheme="majorBidi"/>
        </w:rPr>
        <w:t xml:space="preserve">The Department </w:t>
      </w:r>
      <w:r w:rsidRPr="39592FF0" w:rsidR="43F58EFC">
        <w:rPr>
          <w:rFonts w:asciiTheme="majorHAnsi" w:eastAsiaTheme="majorEastAsia" w:hAnsiTheme="majorHAnsi" w:cstheme="majorBidi"/>
        </w:rPr>
        <w:t xml:space="preserve">published a </w:t>
      </w:r>
      <w:r w:rsidRPr="39592FF0" w:rsidR="43F58EFC">
        <w:rPr>
          <w:rFonts w:asciiTheme="majorHAnsi" w:eastAsiaTheme="majorEastAsia" w:hAnsiTheme="majorHAnsi" w:cstheme="majorBidi"/>
          <w:i/>
          <w:iCs/>
        </w:rPr>
        <w:t>30- day Federal Register Notice</w:t>
      </w:r>
      <w:r w:rsidRPr="39592FF0" w:rsidR="43F58EFC">
        <w:rPr>
          <w:rFonts w:asciiTheme="majorHAnsi" w:eastAsiaTheme="majorEastAsia" w:hAnsiTheme="majorHAnsi" w:cstheme="majorBidi"/>
        </w:rPr>
        <w:t xml:space="preserve"> </w:t>
      </w:r>
      <w:r w:rsidRPr="39592FF0">
        <w:rPr>
          <w:rFonts w:asciiTheme="majorHAnsi" w:eastAsiaTheme="majorEastAsia" w:hAnsiTheme="majorHAnsi" w:cstheme="majorBidi"/>
        </w:rPr>
        <w:t xml:space="preserve">concerning this collection in the Federal Register on </w:t>
      </w:r>
      <w:r w:rsidRPr="39592FF0" w:rsidR="6AFDE93E">
        <w:rPr>
          <w:rFonts w:asciiTheme="majorHAnsi" w:eastAsiaTheme="majorEastAsia" w:hAnsiTheme="majorHAnsi" w:cstheme="majorBidi"/>
        </w:rPr>
        <w:t>November 24th, 2025</w:t>
      </w:r>
      <w:r w:rsidRPr="39592FF0" w:rsidR="215781EE">
        <w:rPr>
          <w:rFonts w:asciiTheme="majorHAnsi" w:eastAsiaTheme="majorEastAsia" w:hAnsiTheme="majorHAnsi" w:cstheme="majorBidi"/>
        </w:rPr>
        <w:t xml:space="preserve"> </w:t>
      </w:r>
      <w:r w:rsidRPr="39592FF0" w:rsidR="6AFDE93E">
        <w:rPr>
          <w:rFonts w:asciiTheme="majorHAnsi" w:eastAsiaTheme="majorEastAsia" w:hAnsiTheme="majorHAnsi" w:cstheme="majorBidi"/>
        </w:rPr>
        <w:t>(Volume 90, No. 224 Page 52926</w:t>
      </w:r>
      <w:r w:rsidRPr="39592FF0" w:rsidR="11155565">
        <w:rPr>
          <w:rFonts w:asciiTheme="majorHAnsi" w:eastAsiaTheme="majorEastAsia" w:hAnsiTheme="majorHAnsi" w:cstheme="majorBidi"/>
        </w:rPr>
        <w:t>)</w:t>
      </w:r>
      <w:r w:rsidRPr="39592FF0" w:rsidR="6AFDE93E">
        <w:rPr>
          <w:rFonts w:asciiTheme="majorHAnsi" w:eastAsiaTheme="majorEastAsia" w:hAnsiTheme="majorHAnsi" w:cstheme="majorBidi"/>
        </w:rPr>
        <w:t xml:space="preserve">.  </w:t>
      </w:r>
    </w:p>
    <w:p w:rsidR="008C734C" w:rsidRPr="00A05A19" w:rsidP="0DCB97D7" w14:paraId="57DC67E7" w14:textId="77777777">
      <w:pPr>
        <w:rPr>
          <w:rFonts w:asciiTheme="majorHAnsi" w:eastAsiaTheme="majorEastAsia" w:hAnsiTheme="majorHAnsi" w:cstheme="majorBidi"/>
        </w:rPr>
      </w:pPr>
      <w:r w:rsidRPr="38CF7033">
        <w:rPr>
          <w:rFonts w:asciiTheme="majorHAnsi" w:eastAsiaTheme="majorEastAsia" w:hAnsiTheme="majorHAnsi" w:cstheme="majorBidi"/>
        </w:rPr>
        <w:t>No additional efforts were made to consult with persons outside of DOE</w:t>
      </w:r>
      <w:r w:rsidRPr="38CF7033" w:rsidR="006D1A0A">
        <w:rPr>
          <w:rFonts w:asciiTheme="majorHAnsi" w:eastAsiaTheme="majorEastAsia" w:hAnsiTheme="majorHAnsi" w:cstheme="majorBidi"/>
        </w:rPr>
        <w:t xml:space="preserve">. </w:t>
      </w:r>
    </w:p>
    <w:p w:rsidR="008C734C" w:rsidRPr="00A05A19" w:rsidP="7EEBE9B7" w14:paraId="3D8AFF88" w14:textId="77777777">
      <w:pPr>
        <w:pStyle w:val="Heading2"/>
        <w:rPr>
          <w:rFonts w:asciiTheme="majorHAnsi" w:hAnsiTheme="majorHAnsi"/>
        </w:rPr>
      </w:pPr>
      <w:bookmarkStart w:id="10" w:name="_Toc215057825"/>
      <w:r w:rsidRPr="7EEBE9B7">
        <w:rPr>
          <w:rFonts w:asciiTheme="majorHAnsi" w:hAnsiTheme="majorHAnsi"/>
        </w:rPr>
        <w:t>A.</w:t>
      </w:r>
      <w:r w:rsidRPr="7EEBE9B7" w:rsidR="00A41763">
        <w:rPr>
          <w:rFonts w:asciiTheme="majorHAnsi" w:hAnsiTheme="majorHAnsi"/>
        </w:rPr>
        <w:t xml:space="preserve">9. </w:t>
      </w:r>
      <w:r w:rsidRPr="7EEBE9B7">
        <w:rPr>
          <w:rFonts w:asciiTheme="majorHAnsi" w:hAnsiTheme="majorHAnsi"/>
        </w:rPr>
        <w:t>Payments or Gifts to Respondents</w:t>
      </w:r>
      <w:bookmarkEnd w:id="10"/>
      <w:r w:rsidRPr="7EEBE9B7">
        <w:rPr>
          <w:rFonts w:asciiTheme="majorHAnsi" w:hAnsiTheme="majorHAnsi"/>
        </w:rPr>
        <w:t xml:space="preserve"> </w:t>
      </w:r>
    </w:p>
    <w:p w:rsidR="00A41763" w:rsidRPr="00A05A19" w:rsidP="0DCB97D7" w14:paraId="1879CC7D" w14:textId="77777777">
      <w:pPr>
        <w:rPr>
          <w:rFonts w:asciiTheme="majorHAnsi" w:eastAsiaTheme="majorEastAsia" w:hAnsiTheme="majorHAnsi" w:cstheme="majorBidi"/>
        </w:rPr>
      </w:pPr>
      <w:r w:rsidRPr="0DCB97D7">
        <w:rPr>
          <w:rFonts w:asciiTheme="majorHAnsi" w:eastAsiaTheme="majorEastAsia" w:hAnsiTheme="majorHAnsi" w:cstheme="majorBidi"/>
          <w:b/>
          <w:bCs/>
        </w:rPr>
        <w:t xml:space="preserve">Explain any decision to provide any payment or gift to respondents, other than </w:t>
      </w:r>
      <w:r w:rsidRPr="0DCB97D7" w:rsidR="001A6E9A">
        <w:rPr>
          <w:rFonts w:asciiTheme="majorHAnsi" w:eastAsiaTheme="majorEastAsia" w:hAnsiTheme="majorHAnsi" w:cstheme="majorBidi"/>
          <w:b/>
          <w:bCs/>
        </w:rPr>
        <w:t>remuneration</w:t>
      </w:r>
      <w:r w:rsidRPr="0DCB97D7">
        <w:rPr>
          <w:rFonts w:asciiTheme="majorHAnsi" w:eastAsiaTheme="majorEastAsia" w:hAnsiTheme="majorHAnsi" w:cstheme="majorBidi"/>
          <w:b/>
          <w:bCs/>
        </w:rPr>
        <w:t xml:space="preserve"> of contractors or grantees. </w:t>
      </w:r>
    </w:p>
    <w:p w:rsidR="008C734C" w:rsidRPr="00A05A19" w:rsidP="0DCB97D7" w14:paraId="13A6A736" w14:textId="77777777">
      <w:pPr>
        <w:rPr>
          <w:rFonts w:asciiTheme="majorHAnsi" w:eastAsiaTheme="majorEastAsia" w:hAnsiTheme="majorHAnsi" w:cstheme="majorBidi"/>
        </w:rPr>
      </w:pPr>
      <w:r w:rsidRPr="0DCB97D7">
        <w:rPr>
          <w:rFonts w:asciiTheme="majorHAnsi" w:eastAsiaTheme="majorEastAsia" w:hAnsiTheme="majorHAnsi" w:cstheme="majorBidi"/>
        </w:rPr>
        <w:t xml:space="preserve">No payments or gifts will be provided to respondents as part of this collection. </w:t>
      </w:r>
      <w:r w:rsidRPr="00D0664A" w:rsidR="00D0664A">
        <w:rPr>
          <w:rFonts w:asciiTheme="majorHAnsi" w:eastAsiaTheme="majorEastAsia" w:hAnsiTheme="majorHAnsi" w:cstheme="majorBidi"/>
        </w:rPr>
        <w:t>On occasions, respondents and conference attendees may receive informational materials, mementos, or souvenirs.</w:t>
      </w:r>
    </w:p>
    <w:p w:rsidR="008C734C" w:rsidRPr="00A05A19" w:rsidP="7EEBE9B7" w14:paraId="7B698740" w14:textId="77777777">
      <w:pPr>
        <w:pStyle w:val="Heading2"/>
        <w:rPr>
          <w:rFonts w:asciiTheme="majorHAnsi" w:hAnsiTheme="majorHAnsi"/>
        </w:rPr>
      </w:pPr>
      <w:bookmarkStart w:id="11" w:name="_Toc215057826"/>
      <w:r w:rsidRPr="7EEBE9B7">
        <w:rPr>
          <w:rFonts w:asciiTheme="majorHAnsi" w:hAnsiTheme="majorHAnsi"/>
        </w:rPr>
        <w:t>A.</w:t>
      </w:r>
      <w:r w:rsidRPr="7EEBE9B7" w:rsidR="00A41763">
        <w:rPr>
          <w:rFonts w:asciiTheme="majorHAnsi" w:hAnsiTheme="majorHAnsi"/>
        </w:rPr>
        <w:t xml:space="preserve">10. </w:t>
      </w:r>
      <w:r w:rsidRPr="7EEBE9B7">
        <w:rPr>
          <w:rFonts w:asciiTheme="majorHAnsi" w:hAnsiTheme="majorHAnsi"/>
        </w:rPr>
        <w:t>Provisions for Protection of Information</w:t>
      </w:r>
      <w:bookmarkEnd w:id="11"/>
      <w:r w:rsidRPr="7EEBE9B7">
        <w:rPr>
          <w:rFonts w:asciiTheme="majorHAnsi" w:hAnsiTheme="majorHAnsi"/>
        </w:rPr>
        <w:t xml:space="preserve"> </w:t>
      </w:r>
    </w:p>
    <w:p w:rsidR="00A41763" w:rsidRPr="00A05A19" w:rsidP="0DCB97D7" w14:paraId="1A768AC7" w14:textId="77777777">
      <w:pPr>
        <w:rPr>
          <w:rFonts w:asciiTheme="majorHAnsi" w:eastAsiaTheme="majorEastAsia" w:hAnsiTheme="majorHAnsi" w:cstheme="majorBidi"/>
        </w:rPr>
      </w:pPr>
      <w:r w:rsidRPr="0DCB97D7">
        <w:rPr>
          <w:rFonts w:asciiTheme="majorHAnsi" w:eastAsiaTheme="majorEastAsia" w:hAnsiTheme="majorHAnsi" w:cstheme="majorBidi"/>
          <w:b/>
          <w:bCs/>
        </w:rPr>
        <w:t xml:space="preserve">Describe any assurance of confidentiality provided to respondents and the basis for the assurance in statute, regulation, or agency policy. </w:t>
      </w:r>
    </w:p>
    <w:p w:rsidR="00B05F80" w:rsidRPr="00B05F80" w:rsidP="0DCB97D7" w14:paraId="50B6B6C1" w14:textId="77777777">
      <w:pPr>
        <w:rPr>
          <w:rFonts w:ascii="Times New Roman" w:hAnsi="Times New Roman" w:cs="Times New Roman"/>
        </w:rPr>
      </w:pPr>
      <w:r w:rsidRPr="00B05F80">
        <w:rPr>
          <w:rFonts w:ascii="Times New Roman" w:hAnsi="Times New Roman" w:cs="Times New Roman"/>
        </w:rPr>
        <w:t>Personal Identifiable Information (PII) will only be collected to the extent necessary. In these instances, the rationale for collecting PII will be fully explained. Respondents will be assured that neither their participation nor lack of participation will have any effect on their eligibility for participation in events or receipt of services. In addition, respondents will be advised of the purpose of the information collection, the use of information collection, DO</w:t>
      </w:r>
      <w:r w:rsidR="00903DA1">
        <w:rPr>
          <w:rFonts w:ascii="Times New Roman" w:hAnsi="Times New Roman" w:cs="Times New Roman"/>
        </w:rPr>
        <w:t>E</w:t>
      </w:r>
      <w:r w:rsidRPr="00B05F80">
        <w:rPr>
          <w:rFonts w:ascii="Times New Roman" w:hAnsi="Times New Roman" w:cs="Times New Roman"/>
        </w:rPr>
        <w:t xml:space="preserve"> sponsorship, that their participation is voluntary, and that they may choose to discontinue or have their name and/or related information withdrawn at any time. Privacy Act statements will be displayed on form</w:t>
      </w:r>
      <w:r w:rsidR="00903DA1">
        <w:rPr>
          <w:rFonts w:ascii="Times New Roman" w:hAnsi="Times New Roman" w:cs="Times New Roman"/>
        </w:rPr>
        <w:t>s</w:t>
      </w:r>
      <w:r w:rsidRPr="00B05F80">
        <w:rPr>
          <w:rFonts w:ascii="Times New Roman" w:hAnsi="Times New Roman" w:cs="Times New Roman"/>
        </w:rPr>
        <w:t xml:space="preserve"> whe</w:t>
      </w:r>
      <w:r w:rsidR="00903DA1">
        <w:rPr>
          <w:rFonts w:ascii="Times New Roman" w:hAnsi="Times New Roman" w:cs="Times New Roman"/>
        </w:rPr>
        <w:t>re</w:t>
      </w:r>
      <w:r w:rsidRPr="00B05F80">
        <w:rPr>
          <w:rFonts w:ascii="Times New Roman" w:hAnsi="Times New Roman" w:cs="Times New Roman"/>
        </w:rPr>
        <w:t xml:space="preserve"> applicable. </w:t>
      </w:r>
    </w:p>
    <w:p w:rsidR="00F056C3" w:rsidRPr="00A05A19" w:rsidP="7EEBE9B7" w14:paraId="0C8DE860" w14:textId="77777777">
      <w:pPr>
        <w:pStyle w:val="Heading2"/>
        <w:rPr>
          <w:rFonts w:asciiTheme="majorHAnsi" w:hAnsiTheme="majorHAnsi"/>
        </w:rPr>
      </w:pPr>
      <w:bookmarkStart w:id="12" w:name="_Toc215057827"/>
      <w:r w:rsidRPr="7EEBE9B7">
        <w:rPr>
          <w:rFonts w:asciiTheme="majorHAnsi" w:hAnsiTheme="majorHAnsi"/>
        </w:rPr>
        <w:t>A.</w:t>
      </w:r>
      <w:r w:rsidRPr="7EEBE9B7" w:rsidR="00A41763">
        <w:rPr>
          <w:rFonts w:asciiTheme="majorHAnsi" w:hAnsiTheme="majorHAnsi"/>
        </w:rPr>
        <w:t xml:space="preserve">11. </w:t>
      </w:r>
      <w:r w:rsidRPr="7EEBE9B7">
        <w:rPr>
          <w:rFonts w:asciiTheme="majorHAnsi" w:hAnsiTheme="majorHAnsi"/>
        </w:rPr>
        <w:t>Justification for Sensitive Questions</w:t>
      </w:r>
      <w:bookmarkEnd w:id="12"/>
      <w:r w:rsidRPr="7EEBE9B7">
        <w:rPr>
          <w:rFonts w:asciiTheme="majorHAnsi" w:hAnsiTheme="majorHAnsi"/>
        </w:rPr>
        <w:t xml:space="preserve"> </w:t>
      </w:r>
    </w:p>
    <w:p w:rsidR="00A41763" w:rsidRPr="00A05A19" w:rsidP="0DCB97D7" w14:paraId="3B1871AF" w14:textId="77777777">
      <w:pPr>
        <w:rPr>
          <w:rFonts w:asciiTheme="majorHAnsi" w:eastAsiaTheme="majorEastAsia" w:hAnsiTheme="majorHAnsi" w:cstheme="majorBidi"/>
        </w:rPr>
      </w:pPr>
      <w:r w:rsidRPr="0DCB97D7">
        <w:rPr>
          <w:rFonts w:asciiTheme="majorHAnsi" w:eastAsiaTheme="majorEastAsia" w:hAnsiTheme="majorHAnsi" w:cstheme="majorBidi"/>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DCB97D7" w:rsidR="00F056C3">
        <w:rPr>
          <w:rFonts w:asciiTheme="majorHAnsi" w:eastAsiaTheme="majorEastAsia" w:hAnsiTheme="majorHAnsi" w:cstheme="majorBidi"/>
          <w:b/>
          <w:bCs/>
        </w:rPr>
        <w:t>s to be made of the information</w:t>
      </w:r>
      <w:r w:rsidRPr="0DCB97D7">
        <w:rPr>
          <w:rFonts w:asciiTheme="majorHAnsi" w:eastAsiaTheme="majorEastAsia" w:hAnsiTheme="majorHAnsi" w:cstheme="majorBidi"/>
          <w:b/>
          <w:bCs/>
        </w:rPr>
        <w:t xml:space="preserve">, the explanation to be given to persons from whom the information is requested, and any steps to be taken to obtain their consent. </w:t>
      </w:r>
    </w:p>
    <w:p w:rsidR="00F056C3" w:rsidRPr="00B05F80" w:rsidP="0DCB97D7" w14:paraId="33CE1301" w14:textId="77777777">
      <w:pPr>
        <w:rPr>
          <w:rFonts w:ascii="Times New Roman" w:hAnsi="Times New Roman" w:cs="Times New Roman"/>
        </w:rPr>
      </w:pPr>
      <w:r w:rsidRPr="00B05F80">
        <w:rPr>
          <w:rFonts w:ascii="Times New Roman" w:hAnsi="Times New Roman" w:cs="Times New Roman"/>
        </w:rPr>
        <w:t>Information collections under this generic collection request will not ask questions of a sensitive nature that have not been approved for use by OMB, such as sexual behavior and attitudes, religious beliefs, and other matters that are commonly considered private.</w:t>
      </w:r>
    </w:p>
    <w:p w:rsidR="00F056C3" w:rsidRPr="00A05A19" w:rsidP="7EEBE9B7" w14:paraId="03BBCB55" w14:textId="77777777">
      <w:pPr>
        <w:pStyle w:val="Heading2"/>
        <w:rPr>
          <w:rFonts w:asciiTheme="majorHAnsi" w:hAnsiTheme="majorHAnsi"/>
        </w:rPr>
      </w:pPr>
      <w:bookmarkStart w:id="13" w:name="_Toc215057828"/>
      <w:r w:rsidRPr="7EEBE9B7">
        <w:rPr>
          <w:rFonts w:asciiTheme="majorHAnsi" w:hAnsiTheme="majorHAnsi"/>
        </w:rPr>
        <w:t>A.</w:t>
      </w:r>
      <w:r w:rsidRPr="7EEBE9B7" w:rsidR="00A41763">
        <w:rPr>
          <w:rFonts w:asciiTheme="majorHAnsi" w:hAnsiTheme="majorHAnsi"/>
        </w:rPr>
        <w:t>12</w:t>
      </w:r>
      <w:r w:rsidRPr="7EEBE9B7" w:rsidR="006F3C12">
        <w:rPr>
          <w:rFonts w:asciiTheme="majorHAnsi" w:hAnsiTheme="majorHAnsi"/>
        </w:rPr>
        <w:t>A</w:t>
      </w:r>
      <w:r w:rsidRPr="7EEBE9B7" w:rsidR="00A41763">
        <w:rPr>
          <w:rFonts w:asciiTheme="majorHAnsi" w:hAnsiTheme="majorHAnsi"/>
        </w:rPr>
        <w:t xml:space="preserve">. </w:t>
      </w:r>
      <w:r w:rsidRPr="7EEBE9B7">
        <w:rPr>
          <w:rFonts w:asciiTheme="majorHAnsi" w:hAnsiTheme="majorHAnsi"/>
        </w:rPr>
        <w:t>Estimate of Respondent Burden Hours</w:t>
      </w:r>
      <w:bookmarkEnd w:id="13"/>
      <w:r w:rsidRPr="7EEBE9B7">
        <w:rPr>
          <w:rFonts w:asciiTheme="majorHAnsi" w:hAnsiTheme="majorHAnsi"/>
        </w:rPr>
        <w:t xml:space="preserve"> </w:t>
      </w:r>
    </w:p>
    <w:p w:rsidR="00537A91" w:rsidP="00F968D1" w14:paraId="567437AC" w14:textId="77777777">
      <w:pPr>
        <w:pStyle w:val="Default"/>
        <w:rPr>
          <w:rFonts w:asciiTheme="majorHAnsi" w:eastAsiaTheme="majorEastAsia" w:hAnsiTheme="majorHAnsi" w:cstheme="majorBidi"/>
          <w:b/>
          <w:bCs/>
        </w:rPr>
      </w:pPr>
      <w:r w:rsidRPr="0DCB97D7">
        <w:rPr>
          <w:rFonts w:asciiTheme="majorHAnsi" w:eastAsiaTheme="majorEastAsia" w:hAnsiTheme="majorHAnsi" w:cstheme="majorBidi"/>
          <w:b/>
          <w:bCs/>
        </w:rPr>
        <w:t xml:space="preserve">Provide estimates of the hour burden of the collection of information. The statement should indicate the number of respondents, frequency of response, annual hour burden, and </w:t>
      </w:r>
      <w:r w:rsidRPr="0DCB97D7">
        <w:rPr>
          <w:rFonts w:asciiTheme="majorHAnsi" w:eastAsiaTheme="majorEastAsia" w:hAnsiTheme="majorHAnsi" w:cstheme="majorBidi"/>
          <w:b/>
          <w:bCs/>
          <w:u w:val="single"/>
        </w:rPr>
        <w:t>an explanation of how the burden was estimated</w:t>
      </w:r>
      <w:r w:rsidRPr="0DCB97D7">
        <w:rPr>
          <w:rFonts w:asciiTheme="majorHAnsi" w:eastAsiaTheme="majorEastAsia" w:hAnsiTheme="majorHAnsi" w:cstheme="majorBidi"/>
          <w:b/>
          <w:bCs/>
        </w:rPr>
        <w:t xml:space="preserve">. Unless directed to do so, DOE should not conduct special surveys to obtain information on which to base hour burden estimates. Consultation with a sample fewer than 10 potential respondents is desirable. </w:t>
      </w:r>
    </w:p>
    <w:p w:rsidR="00F968D1" w:rsidRPr="00F968D1" w:rsidP="00F968D1" w14:paraId="43889960" w14:textId="77777777">
      <w:pPr>
        <w:pStyle w:val="Default"/>
        <w:rPr>
          <w:rFonts w:asciiTheme="majorHAnsi" w:eastAsiaTheme="majorEastAsia" w:hAnsiTheme="majorHAnsi" w:cstheme="majorBidi"/>
        </w:rPr>
      </w:pPr>
    </w:p>
    <w:p w:rsidR="00A32752" w:rsidRPr="008237EA" w:rsidP="00A32752" w14:paraId="6A70D42F" w14:textId="77777777">
      <w:pPr>
        <w:rPr>
          <w:rFonts w:asciiTheme="majorHAnsi" w:eastAsiaTheme="majorEastAsia" w:hAnsiTheme="majorHAnsi" w:cstheme="majorBidi"/>
        </w:rPr>
      </w:pPr>
      <w:r>
        <w:rPr>
          <w:rFonts w:asciiTheme="majorHAnsi" w:eastAsiaTheme="majorEastAsia" w:hAnsiTheme="majorHAnsi" w:cstheme="majorBidi"/>
        </w:rPr>
        <w:t xml:space="preserve">A variety of instruments </w:t>
      </w:r>
      <w:r w:rsidR="00F944C6">
        <w:rPr>
          <w:rFonts w:asciiTheme="majorHAnsi" w:eastAsiaTheme="majorEastAsia" w:hAnsiTheme="majorHAnsi" w:cstheme="majorBidi"/>
        </w:rPr>
        <w:t>can be used to collect information from respondents, therefore the</w:t>
      </w:r>
      <w:r w:rsidR="00560CB9">
        <w:rPr>
          <w:rFonts w:asciiTheme="majorHAnsi" w:eastAsiaTheme="majorEastAsia" w:hAnsiTheme="majorHAnsi" w:cstheme="majorBidi"/>
        </w:rPr>
        <w:t xml:space="preserve"> number of respondents and </w:t>
      </w:r>
      <w:r w:rsidR="00F944C6">
        <w:rPr>
          <w:rFonts w:asciiTheme="majorHAnsi" w:eastAsiaTheme="majorEastAsia" w:hAnsiTheme="majorHAnsi" w:cstheme="majorBidi"/>
        </w:rPr>
        <w:t xml:space="preserve">average burden per response will vary. </w:t>
      </w:r>
      <w:r w:rsidRPr="00F968D1" w:rsidR="003E0AD4">
        <w:rPr>
          <w:rFonts w:asciiTheme="majorHAnsi" w:eastAsiaTheme="majorEastAsia" w:hAnsiTheme="majorHAnsi" w:cstheme="majorBidi"/>
        </w:rPr>
        <w:t>The es</w:t>
      </w:r>
      <w:r w:rsidRPr="00F968D1" w:rsidR="002069C6">
        <w:rPr>
          <w:rFonts w:asciiTheme="majorHAnsi" w:eastAsiaTheme="majorEastAsia" w:hAnsiTheme="majorHAnsi" w:cstheme="majorBidi"/>
        </w:rPr>
        <w:t xml:space="preserve">timated burden for respondents participating in this information collection is based on 12,000 respondents annually, with each respondent submitting one response per year. </w:t>
      </w:r>
      <w:r w:rsidR="002901B9">
        <w:rPr>
          <w:rFonts w:asciiTheme="majorHAnsi" w:eastAsiaTheme="majorEastAsia" w:hAnsiTheme="majorHAnsi" w:cstheme="majorBidi"/>
        </w:rPr>
        <w:t xml:space="preserve">Based on </w:t>
      </w:r>
      <w:r w:rsidR="006B7E3F">
        <w:rPr>
          <w:rFonts w:asciiTheme="majorHAnsi" w:eastAsiaTheme="majorEastAsia" w:hAnsiTheme="majorHAnsi" w:cstheme="majorBidi"/>
        </w:rPr>
        <w:t xml:space="preserve">consultations with </w:t>
      </w:r>
      <w:r w:rsidR="005F7D29">
        <w:rPr>
          <w:rFonts w:asciiTheme="majorHAnsi" w:eastAsiaTheme="majorEastAsia" w:hAnsiTheme="majorHAnsi" w:cstheme="majorBidi"/>
        </w:rPr>
        <w:t>program office staff DOE estimates the</w:t>
      </w:r>
      <w:r w:rsidRPr="00F968D1" w:rsidR="002069C6">
        <w:rPr>
          <w:rFonts w:asciiTheme="majorHAnsi" w:eastAsiaTheme="majorEastAsia" w:hAnsiTheme="majorHAnsi" w:cstheme="majorBidi"/>
        </w:rPr>
        <w:t xml:space="preserve"> </w:t>
      </w:r>
      <w:r w:rsidRPr="00F968D1" w:rsidR="002069C6">
        <w:rPr>
          <w:rFonts w:asciiTheme="majorHAnsi" w:eastAsiaTheme="majorEastAsia" w:hAnsiTheme="majorHAnsi" w:cstheme="majorBidi"/>
        </w:rPr>
        <w:t xml:space="preserve">average time to complete each response </w:t>
      </w:r>
      <w:r w:rsidR="005F7D29">
        <w:rPr>
          <w:rFonts w:asciiTheme="majorHAnsi" w:eastAsiaTheme="majorEastAsia" w:hAnsiTheme="majorHAnsi" w:cstheme="majorBidi"/>
        </w:rPr>
        <w:t>could range from 4.5 minutes to 20 minutes</w:t>
      </w:r>
      <w:r w:rsidRPr="00F968D1" w:rsidR="002069C6">
        <w:rPr>
          <w:rFonts w:asciiTheme="majorHAnsi" w:eastAsiaTheme="majorEastAsia" w:hAnsiTheme="majorHAnsi" w:cstheme="majorBidi"/>
        </w:rPr>
        <w:t>.</w:t>
      </w:r>
      <w:r w:rsidR="00944DF0">
        <w:rPr>
          <w:rFonts w:asciiTheme="majorHAnsi" w:eastAsiaTheme="majorEastAsia" w:hAnsiTheme="majorHAnsi" w:cstheme="majorBidi"/>
        </w:rPr>
        <w:t xml:space="preserve"> Utilizing the higher end of the burden range, t</w:t>
      </w:r>
      <w:r w:rsidRPr="00F968D1" w:rsidR="002069C6">
        <w:rPr>
          <w:rFonts w:asciiTheme="majorHAnsi" w:eastAsiaTheme="majorEastAsia" w:hAnsiTheme="majorHAnsi" w:cstheme="majorBidi"/>
        </w:rPr>
        <w:t xml:space="preserve">his results in a total annual burden of </w:t>
      </w:r>
      <w:r w:rsidR="00512BB0">
        <w:rPr>
          <w:rFonts w:asciiTheme="majorHAnsi" w:eastAsiaTheme="majorEastAsia" w:hAnsiTheme="majorHAnsi" w:cstheme="majorBidi"/>
        </w:rPr>
        <w:t>3,996</w:t>
      </w:r>
      <w:r w:rsidRPr="00F968D1" w:rsidR="002069C6">
        <w:rPr>
          <w:rFonts w:asciiTheme="majorHAnsi" w:eastAsiaTheme="majorEastAsia" w:hAnsiTheme="majorHAnsi" w:cstheme="majorBidi"/>
        </w:rPr>
        <w:t xml:space="preserve"> hours</w:t>
      </w:r>
      <w:r w:rsidR="00512BB0">
        <w:rPr>
          <w:rFonts w:asciiTheme="majorHAnsi" w:eastAsiaTheme="majorEastAsia" w:hAnsiTheme="majorHAnsi" w:cstheme="majorBidi"/>
        </w:rPr>
        <w:t xml:space="preserve"> (12,000*0.333=3,996)</w:t>
      </w:r>
      <w:r w:rsidRPr="00F968D1" w:rsidR="00F968D1">
        <w:rPr>
          <w:rFonts w:asciiTheme="majorHAnsi" w:eastAsiaTheme="majorEastAsia" w:hAnsiTheme="majorHAnsi" w:cstheme="majorBidi"/>
        </w:rPr>
        <w:t xml:space="preserve">. This burden estimate accounts for the time required to read instructions, provide necessary information, and submit responses. </w:t>
      </w:r>
      <w:r>
        <w:rPr>
          <w:rFonts w:asciiTheme="majorHAnsi" w:eastAsiaTheme="majorEastAsia" w:hAnsiTheme="majorHAnsi" w:cstheme="majorBidi"/>
        </w:rPr>
        <w:t xml:space="preserve">DOE intends to revisit this estimate after the first 3-year collection period. </w:t>
      </w:r>
    </w:p>
    <w:tbl>
      <w:tblPr>
        <w:tblW w:w="10051" w:type="dxa"/>
        <w:tblLook w:val="04A0"/>
      </w:tblPr>
      <w:tblGrid>
        <w:gridCol w:w="1158"/>
        <w:gridCol w:w="1653"/>
        <w:gridCol w:w="1306"/>
        <w:gridCol w:w="1306"/>
        <w:gridCol w:w="1158"/>
        <w:gridCol w:w="1158"/>
        <w:gridCol w:w="1157"/>
        <w:gridCol w:w="1155"/>
      </w:tblGrid>
      <w:tr w14:paraId="68E3A2DD" w14:textId="77777777" w:rsidTr="00012D4E">
        <w:tblPrEx>
          <w:tblW w:w="10051" w:type="dxa"/>
          <w:tblLook w:val="04A0"/>
        </w:tblPrEx>
        <w:trPr>
          <w:trHeight w:val="360"/>
        </w:trPr>
        <w:tc>
          <w:tcPr>
            <w:tcW w:w="1158" w:type="dxa"/>
            <w:tcBorders>
              <w:top w:val="nil"/>
              <w:left w:val="nil"/>
              <w:bottom w:val="single" w:sz="4" w:space="0" w:color="auto"/>
              <w:right w:val="nil"/>
            </w:tcBorders>
          </w:tcPr>
          <w:p w:rsidR="00012D4E" w:rsidRPr="0DCB97D7" w:rsidP="0DCB97D7" w14:paraId="058906E3" w14:textId="77777777">
            <w:pPr>
              <w:spacing w:after="0" w:line="240" w:lineRule="auto"/>
              <w:jc w:val="center"/>
              <w:rPr>
                <w:rFonts w:asciiTheme="majorHAnsi" w:eastAsiaTheme="majorEastAsia" w:hAnsiTheme="majorHAnsi" w:cstheme="majorBidi"/>
                <w:b/>
                <w:bCs/>
                <w:color w:val="0070C0"/>
                <w:sz w:val="28"/>
                <w:szCs w:val="28"/>
              </w:rPr>
            </w:pPr>
          </w:p>
        </w:tc>
        <w:tc>
          <w:tcPr>
            <w:tcW w:w="8893" w:type="dxa"/>
            <w:gridSpan w:val="7"/>
            <w:tcBorders>
              <w:top w:val="nil"/>
              <w:left w:val="nil"/>
              <w:bottom w:val="single" w:sz="4" w:space="0" w:color="auto"/>
              <w:right w:val="nil"/>
            </w:tcBorders>
            <w:shd w:val="clear" w:color="auto" w:fill="auto"/>
            <w:hideMark/>
          </w:tcPr>
          <w:p w:rsidR="00012D4E" w:rsidRPr="00A05A19" w:rsidP="0DCB97D7" w14:paraId="74D9F6F2" w14:textId="77777777">
            <w:pPr>
              <w:spacing w:after="0" w:line="240" w:lineRule="auto"/>
              <w:jc w:val="center"/>
              <w:rPr>
                <w:rFonts w:asciiTheme="majorHAnsi" w:eastAsiaTheme="majorEastAsia" w:hAnsiTheme="majorHAnsi" w:cstheme="majorBidi"/>
                <w:b/>
                <w:bCs/>
                <w:color w:val="0070C0"/>
                <w:sz w:val="28"/>
                <w:szCs w:val="28"/>
              </w:rPr>
            </w:pPr>
            <w:r w:rsidRPr="0DCB97D7">
              <w:rPr>
                <w:rFonts w:asciiTheme="majorHAnsi" w:eastAsiaTheme="majorEastAsia" w:hAnsiTheme="majorHAnsi" w:cstheme="majorBidi"/>
                <w:b/>
                <w:bCs/>
                <w:color w:val="0070C0"/>
                <w:sz w:val="28"/>
                <w:szCs w:val="28"/>
              </w:rPr>
              <w:t>Table A1. Estimated Respondent Hour Burden</w:t>
            </w:r>
          </w:p>
        </w:tc>
      </w:tr>
      <w:tr w14:paraId="331BB032" w14:textId="77777777" w:rsidTr="00012D4E">
        <w:tblPrEx>
          <w:tblW w:w="10051" w:type="dxa"/>
          <w:tblLook w:val="04A0"/>
        </w:tblPrEx>
        <w:trPr>
          <w:trHeight w:val="765"/>
        </w:trPr>
        <w:tc>
          <w:tcPr>
            <w:tcW w:w="2811" w:type="dxa"/>
            <w:gridSpan w:val="2"/>
            <w:tcBorders>
              <w:top w:val="nil"/>
              <w:left w:val="single" w:sz="4" w:space="0" w:color="auto"/>
              <w:bottom w:val="single" w:sz="4" w:space="0" w:color="auto"/>
              <w:right w:val="single" w:sz="4" w:space="0" w:color="auto"/>
            </w:tcBorders>
            <w:shd w:val="clear" w:color="auto" w:fill="00B0F0"/>
            <w:vAlign w:val="center"/>
            <w:hideMark/>
          </w:tcPr>
          <w:p w:rsidR="00012D4E" w:rsidRPr="00A05A19" w:rsidP="00012D4E" w14:paraId="7FEBE959" w14:textId="77777777">
            <w:pPr>
              <w:spacing w:after="0" w:line="240" w:lineRule="auto"/>
              <w:jc w:val="center"/>
              <w:rPr>
                <w:rFonts w:asciiTheme="majorHAnsi" w:eastAsiaTheme="majorEastAsia" w:hAnsiTheme="majorHAnsi" w:cstheme="majorBidi"/>
                <w:b/>
                <w:bCs/>
                <w:sz w:val="20"/>
                <w:szCs w:val="20"/>
              </w:rPr>
            </w:pPr>
            <w:r w:rsidRPr="0DCB97D7">
              <w:rPr>
                <w:rFonts w:asciiTheme="majorHAnsi" w:eastAsiaTheme="majorEastAsia" w:hAnsiTheme="majorHAnsi" w:cstheme="majorBidi"/>
                <w:b/>
                <w:bCs/>
                <w:sz w:val="20"/>
                <w:szCs w:val="20"/>
              </w:rPr>
              <w:t>Form Number/Title (and/or other Collection Instrument name)</w:t>
            </w:r>
          </w:p>
        </w:tc>
        <w:tc>
          <w:tcPr>
            <w:tcW w:w="1306" w:type="dxa"/>
            <w:tcBorders>
              <w:top w:val="nil"/>
              <w:left w:val="nil"/>
              <w:bottom w:val="single" w:sz="4" w:space="0" w:color="auto"/>
              <w:right w:val="single" w:sz="4" w:space="0" w:color="auto"/>
            </w:tcBorders>
            <w:shd w:val="clear" w:color="auto" w:fill="00B0F0"/>
            <w:vAlign w:val="center"/>
            <w:hideMark/>
          </w:tcPr>
          <w:p w:rsidR="00012D4E" w:rsidRPr="00A05A19" w:rsidP="00012D4E" w14:paraId="1863FF35" w14:textId="77777777">
            <w:pPr>
              <w:spacing w:after="0" w:line="240" w:lineRule="auto"/>
              <w:jc w:val="center"/>
              <w:rPr>
                <w:rFonts w:asciiTheme="majorHAnsi" w:eastAsiaTheme="majorEastAsia" w:hAnsiTheme="majorHAnsi" w:cstheme="majorBidi"/>
                <w:b/>
                <w:bCs/>
                <w:sz w:val="20"/>
                <w:szCs w:val="20"/>
              </w:rPr>
            </w:pPr>
            <w:r w:rsidRPr="0DCB97D7">
              <w:rPr>
                <w:rFonts w:asciiTheme="majorHAnsi" w:eastAsiaTheme="majorEastAsia" w:hAnsiTheme="majorHAnsi" w:cstheme="majorBidi"/>
                <w:b/>
                <w:bCs/>
                <w:sz w:val="20"/>
                <w:szCs w:val="20"/>
              </w:rPr>
              <w:t>Type of Respondents</w:t>
            </w:r>
          </w:p>
        </w:tc>
        <w:tc>
          <w:tcPr>
            <w:tcW w:w="1306" w:type="dxa"/>
            <w:tcBorders>
              <w:top w:val="nil"/>
              <w:left w:val="nil"/>
              <w:bottom w:val="single" w:sz="4" w:space="0" w:color="auto"/>
              <w:right w:val="single" w:sz="4" w:space="0" w:color="auto"/>
            </w:tcBorders>
            <w:shd w:val="clear" w:color="auto" w:fill="00B0F0"/>
            <w:vAlign w:val="center"/>
            <w:hideMark/>
          </w:tcPr>
          <w:p w:rsidR="00012D4E" w:rsidRPr="00A05A19" w:rsidP="00012D4E" w14:paraId="4F42621B" w14:textId="77777777">
            <w:pPr>
              <w:spacing w:after="0" w:line="240" w:lineRule="auto"/>
              <w:jc w:val="center"/>
              <w:rPr>
                <w:rFonts w:asciiTheme="majorHAnsi" w:eastAsiaTheme="majorEastAsia" w:hAnsiTheme="majorHAnsi" w:cstheme="majorBidi"/>
                <w:b/>
                <w:bCs/>
                <w:sz w:val="20"/>
                <w:szCs w:val="20"/>
              </w:rPr>
            </w:pPr>
            <w:r w:rsidRPr="0DCB97D7">
              <w:rPr>
                <w:rFonts w:asciiTheme="majorHAnsi" w:eastAsiaTheme="majorEastAsia" w:hAnsiTheme="majorHAnsi" w:cstheme="majorBidi"/>
                <w:b/>
                <w:bCs/>
                <w:sz w:val="20"/>
                <w:szCs w:val="20"/>
              </w:rPr>
              <w:t>Number of Respondents</w:t>
            </w:r>
          </w:p>
        </w:tc>
        <w:tc>
          <w:tcPr>
            <w:tcW w:w="1158" w:type="dxa"/>
            <w:tcBorders>
              <w:top w:val="nil"/>
              <w:left w:val="nil"/>
              <w:bottom w:val="single" w:sz="4" w:space="0" w:color="auto"/>
              <w:right w:val="single" w:sz="4" w:space="0" w:color="auto"/>
            </w:tcBorders>
            <w:shd w:val="clear" w:color="auto" w:fill="00B0F0"/>
            <w:vAlign w:val="center"/>
          </w:tcPr>
          <w:p w:rsidR="00012D4E" w:rsidRPr="0DCB97D7" w:rsidP="00012D4E" w14:paraId="40BA7515" w14:textId="77777777">
            <w:pPr>
              <w:spacing w:after="0" w:line="240" w:lineRule="auto"/>
              <w:jc w:val="center"/>
              <w:rPr>
                <w:rFonts w:asciiTheme="majorHAnsi" w:eastAsiaTheme="majorEastAsia" w:hAnsiTheme="majorHAnsi" w:cstheme="majorBidi"/>
                <w:b/>
                <w:bCs/>
                <w:sz w:val="20"/>
                <w:szCs w:val="20"/>
              </w:rPr>
            </w:pPr>
            <w:r w:rsidRPr="0DCB97D7">
              <w:rPr>
                <w:rFonts w:asciiTheme="majorHAnsi" w:eastAsiaTheme="majorEastAsia" w:hAnsiTheme="majorHAnsi" w:cstheme="majorBidi"/>
                <w:b/>
                <w:bCs/>
                <w:sz w:val="20"/>
                <w:szCs w:val="20"/>
              </w:rPr>
              <w:t>Annual Reporting Frequency</w:t>
            </w:r>
          </w:p>
        </w:tc>
        <w:tc>
          <w:tcPr>
            <w:tcW w:w="1158" w:type="dxa"/>
            <w:tcBorders>
              <w:top w:val="nil"/>
              <w:left w:val="single" w:sz="4" w:space="0" w:color="auto"/>
              <w:bottom w:val="single" w:sz="4" w:space="0" w:color="auto"/>
              <w:right w:val="single" w:sz="4" w:space="0" w:color="auto"/>
            </w:tcBorders>
            <w:shd w:val="clear" w:color="auto" w:fill="00B0F0"/>
            <w:vAlign w:val="center"/>
            <w:hideMark/>
          </w:tcPr>
          <w:p w:rsidR="00012D4E" w:rsidRPr="00A05A19" w:rsidP="00012D4E" w14:paraId="4C2A8736" w14:textId="77777777">
            <w:pPr>
              <w:spacing w:after="0" w:line="240" w:lineRule="auto"/>
              <w:jc w:val="center"/>
              <w:rPr>
                <w:rFonts w:asciiTheme="majorHAnsi" w:eastAsiaTheme="majorEastAsia" w:hAnsiTheme="majorHAnsi" w:cstheme="majorBidi"/>
                <w:b/>
                <w:bCs/>
                <w:sz w:val="20"/>
                <w:szCs w:val="20"/>
              </w:rPr>
            </w:pPr>
            <w:r w:rsidRPr="0DCB97D7">
              <w:rPr>
                <w:rFonts w:asciiTheme="majorHAnsi" w:eastAsiaTheme="majorEastAsia" w:hAnsiTheme="majorHAnsi" w:cstheme="majorBidi"/>
                <w:b/>
                <w:bCs/>
                <w:sz w:val="20"/>
                <w:szCs w:val="20"/>
              </w:rPr>
              <w:t>Annual Number of Responses</w:t>
            </w:r>
          </w:p>
        </w:tc>
        <w:tc>
          <w:tcPr>
            <w:tcW w:w="1157" w:type="dxa"/>
            <w:tcBorders>
              <w:top w:val="nil"/>
              <w:left w:val="nil"/>
              <w:bottom w:val="single" w:sz="4" w:space="0" w:color="auto"/>
              <w:right w:val="single" w:sz="4" w:space="0" w:color="auto"/>
            </w:tcBorders>
            <w:shd w:val="clear" w:color="auto" w:fill="00B0F0"/>
            <w:vAlign w:val="center"/>
            <w:hideMark/>
          </w:tcPr>
          <w:p w:rsidR="00012D4E" w:rsidRPr="00A05A19" w:rsidP="00012D4E" w14:paraId="169201A1" w14:textId="77777777">
            <w:pPr>
              <w:spacing w:after="0" w:line="240" w:lineRule="auto"/>
              <w:jc w:val="center"/>
              <w:rPr>
                <w:rFonts w:asciiTheme="majorHAnsi" w:eastAsiaTheme="majorEastAsia" w:hAnsiTheme="majorHAnsi" w:cstheme="majorBidi"/>
                <w:b/>
                <w:bCs/>
                <w:sz w:val="20"/>
                <w:szCs w:val="20"/>
              </w:rPr>
            </w:pPr>
            <w:r w:rsidRPr="0DCB97D7">
              <w:rPr>
                <w:rFonts w:asciiTheme="majorHAnsi" w:eastAsiaTheme="majorEastAsia" w:hAnsiTheme="majorHAnsi" w:cstheme="majorBidi"/>
                <w:b/>
                <w:bCs/>
                <w:sz w:val="20"/>
                <w:szCs w:val="20"/>
              </w:rPr>
              <w:t>Burden Hours Per Response</w:t>
            </w:r>
          </w:p>
        </w:tc>
        <w:tc>
          <w:tcPr>
            <w:tcW w:w="1155" w:type="dxa"/>
            <w:tcBorders>
              <w:top w:val="nil"/>
              <w:left w:val="nil"/>
              <w:bottom w:val="single" w:sz="4" w:space="0" w:color="auto"/>
              <w:right w:val="single" w:sz="4" w:space="0" w:color="auto"/>
            </w:tcBorders>
            <w:shd w:val="clear" w:color="auto" w:fill="00B0F0"/>
            <w:vAlign w:val="center"/>
            <w:hideMark/>
          </w:tcPr>
          <w:p w:rsidR="00012D4E" w:rsidRPr="00A05A19" w:rsidP="00012D4E" w14:paraId="7A553D40" w14:textId="77777777">
            <w:pPr>
              <w:spacing w:after="0" w:line="240" w:lineRule="auto"/>
              <w:jc w:val="center"/>
              <w:rPr>
                <w:rFonts w:asciiTheme="majorHAnsi" w:eastAsiaTheme="majorEastAsia" w:hAnsiTheme="majorHAnsi" w:cstheme="majorBidi"/>
                <w:b/>
                <w:bCs/>
                <w:sz w:val="20"/>
                <w:szCs w:val="20"/>
              </w:rPr>
            </w:pPr>
            <w:r w:rsidRPr="0DCB97D7">
              <w:rPr>
                <w:rFonts w:asciiTheme="majorHAnsi" w:eastAsiaTheme="majorEastAsia" w:hAnsiTheme="majorHAnsi" w:cstheme="majorBidi"/>
                <w:b/>
                <w:bCs/>
                <w:sz w:val="20"/>
                <w:szCs w:val="20"/>
              </w:rPr>
              <w:t>Annual Burden Hours</w:t>
            </w:r>
          </w:p>
        </w:tc>
      </w:tr>
      <w:tr w14:paraId="6095488F" w14:textId="77777777" w:rsidTr="00012D4E">
        <w:tblPrEx>
          <w:tblW w:w="10051" w:type="dxa"/>
          <w:tblLook w:val="04A0"/>
        </w:tblPrEx>
        <w:trPr>
          <w:trHeight w:val="255"/>
        </w:trPr>
        <w:tc>
          <w:tcPr>
            <w:tcW w:w="2811" w:type="dxa"/>
            <w:gridSpan w:val="2"/>
            <w:tcBorders>
              <w:top w:val="nil"/>
              <w:left w:val="single" w:sz="4" w:space="0" w:color="auto"/>
              <w:bottom w:val="single" w:sz="4" w:space="0" w:color="auto"/>
              <w:right w:val="single" w:sz="4" w:space="0" w:color="auto"/>
            </w:tcBorders>
            <w:shd w:val="clear" w:color="auto" w:fill="auto"/>
            <w:vAlign w:val="bottom"/>
            <w:hideMark/>
          </w:tcPr>
          <w:p w:rsidR="00012D4E" w:rsidRPr="00A05A19" w:rsidP="00012D4E" w14:paraId="48433007" w14:textId="77777777">
            <w:pPr>
              <w:spacing w:after="0" w:line="240" w:lineRule="auto"/>
              <w:rPr>
                <w:rFonts w:asciiTheme="majorHAnsi" w:eastAsiaTheme="majorEastAsia" w:hAnsiTheme="majorHAnsi" w:cstheme="majorBidi"/>
                <w:color w:val="000000"/>
                <w:sz w:val="20"/>
                <w:szCs w:val="20"/>
              </w:rPr>
            </w:pPr>
            <w:r w:rsidRPr="0DCB97D7">
              <w:rPr>
                <w:rFonts w:asciiTheme="majorHAnsi" w:eastAsiaTheme="majorEastAsia" w:hAnsiTheme="majorHAnsi" w:cstheme="majorBidi"/>
                <w:color w:val="000000" w:themeColor="text1"/>
                <w:sz w:val="20"/>
                <w:szCs w:val="20"/>
              </w:rPr>
              <w:t> </w:t>
            </w:r>
            <w:r w:rsidR="006D18D2">
              <w:rPr>
                <w:rFonts w:asciiTheme="majorHAnsi" w:eastAsiaTheme="majorEastAsia" w:hAnsiTheme="majorHAnsi" w:cstheme="majorBidi"/>
                <w:color w:val="000000" w:themeColor="text1"/>
                <w:sz w:val="20"/>
                <w:szCs w:val="20"/>
              </w:rPr>
              <w:t>Various</w:t>
            </w:r>
          </w:p>
        </w:tc>
        <w:tc>
          <w:tcPr>
            <w:tcW w:w="1306" w:type="dxa"/>
            <w:tcBorders>
              <w:top w:val="nil"/>
              <w:left w:val="nil"/>
              <w:bottom w:val="single" w:sz="4" w:space="0" w:color="auto"/>
              <w:right w:val="single" w:sz="4" w:space="0" w:color="auto"/>
            </w:tcBorders>
            <w:shd w:val="clear" w:color="auto" w:fill="auto"/>
            <w:noWrap/>
            <w:vAlign w:val="bottom"/>
            <w:hideMark/>
          </w:tcPr>
          <w:p w:rsidR="00012D4E" w:rsidRPr="00A05A19" w:rsidP="00012D4E" w14:paraId="5496496B" w14:textId="77777777">
            <w:pPr>
              <w:spacing w:after="0" w:line="240" w:lineRule="auto"/>
              <w:jc w:val="center"/>
              <w:rPr>
                <w:rFonts w:asciiTheme="majorHAnsi" w:eastAsiaTheme="majorEastAsia" w:hAnsiTheme="majorHAnsi" w:cstheme="majorBidi"/>
                <w:color w:val="000000"/>
                <w:sz w:val="20"/>
                <w:szCs w:val="20"/>
              </w:rPr>
            </w:pPr>
            <w:r>
              <w:rPr>
                <w:rFonts w:asciiTheme="majorHAnsi" w:eastAsiaTheme="majorEastAsia" w:hAnsiTheme="majorHAnsi" w:cstheme="majorBidi"/>
                <w:color w:val="000000"/>
                <w:sz w:val="20"/>
                <w:szCs w:val="20"/>
              </w:rPr>
              <w:t>Private</w:t>
            </w:r>
          </w:p>
        </w:tc>
        <w:tc>
          <w:tcPr>
            <w:tcW w:w="1306" w:type="dxa"/>
            <w:tcBorders>
              <w:top w:val="nil"/>
              <w:left w:val="nil"/>
              <w:bottom w:val="single" w:sz="4" w:space="0" w:color="auto"/>
              <w:right w:val="single" w:sz="4" w:space="0" w:color="auto"/>
            </w:tcBorders>
            <w:shd w:val="clear" w:color="auto" w:fill="auto"/>
            <w:noWrap/>
            <w:vAlign w:val="bottom"/>
            <w:hideMark/>
          </w:tcPr>
          <w:p w:rsidR="00012D4E" w:rsidRPr="00A05A19" w:rsidP="00012D4E" w14:paraId="248B75A6" w14:textId="77777777">
            <w:pPr>
              <w:spacing w:after="0" w:line="240" w:lineRule="auto"/>
              <w:jc w:val="center"/>
              <w:rPr>
                <w:rFonts w:asciiTheme="majorHAnsi" w:eastAsiaTheme="majorEastAsia" w:hAnsiTheme="majorHAnsi" w:cstheme="majorBidi"/>
                <w:color w:val="000000"/>
                <w:sz w:val="20"/>
                <w:szCs w:val="20"/>
              </w:rPr>
            </w:pPr>
            <w:r w:rsidRPr="0DCB97D7">
              <w:rPr>
                <w:rFonts w:asciiTheme="majorHAnsi" w:eastAsiaTheme="majorEastAsia" w:hAnsiTheme="majorHAnsi" w:cstheme="majorBidi"/>
                <w:color w:val="000000" w:themeColor="text1"/>
                <w:sz w:val="20"/>
                <w:szCs w:val="20"/>
              </w:rPr>
              <w:t>12,000</w:t>
            </w:r>
          </w:p>
        </w:tc>
        <w:tc>
          <w:tcPr>
            <w:tcW w:w="1158" w:type="dxa"/>
            <w:tcBorders>
              <w:top w:val="single" w:sz="4" w:space="0" w:color="auto"/>
              <w:left w:val="nil"/>
              <w:bottom w:val="single" w:sz="4" w:space="0" w:color="auto"/>
              <w:right w:val="single" w:sz="4" w:space="0" w:color="auto"/>
            </w:tcBorders>
          </w:tcPr>
          <w:p w:rsidR="00012D4E" w:rsidRPr="0DCB97D7" w:rsidP="00012D4E" w14:paraId="152D2ABD" w14:textId="77777777">
            <w:pPr>
              <w:spacing w:after="0" w:line="240" w:lineRule="auto"/>
              <w:jc w:val="center"/>
              <w:rPr>
                <w:rFonts w:asciiTheme="majorHAnsi" w:eastAsiaTheme="majorEastAsia" w:hAnsiTheme="majorHAnsi" w:cstheme="majorBidi"/>
                <w:color w:val="000000" w:themeColor="text1"/>
                <w:sz w:val="20"/>
                <w:szCs w:val="20"/>
              </w:rPr>
            </w:pPr>
            <w:r>
              <w:rPr>
                <w:rFonts w:asciiTheme="majorHAnsi" w:eastAsiaTheme="majorEastAsia" w:hAnsiTheme="majorHAnsi" w:cstheme="majorBidi"/>
                <w:color w:val="000000" w:themeColor="text1"/>
                <w:sz w:val="20"/>
                <w:szCs w:val="20"/>
              </w:rPr>
              <w:t>1</w:t>
            </w:r>
          </w:p>
        </w:tc>
        <w:tc>
          <w:tcPr>
            <w:tcW w:w="1158" w:type="dxa"/>
            <w:tcBorders>
              <w:top w:val="nil"/>
              <w:left w:val="single" w:sz="4" w:space="0" w:color="auto"/>
              <w:bottom w:val="single" w:sz="4" w:space="0" w:color="auto"/>
              <w:right w:val="single" w:sz="4" w:space="0" w:color="auto"/>
            </w:tcBorders>
            <w:shd w:val="clear" w:color="auto" w:fill="E2A5AC"/>
            <w:noWrap/>
            <w:vAlign w:val="bottom"/>
            <w:hideMark/>
          </w:tcPr>
          <w:p w:rsidR="00012D4E" w:rsidRPr="00A05A19" w:rsidP="00012D4E" w14:paraId="00CD4871" w14:textId="77777777">
            <w:pPr>
              <w:spacing w:after="0" w:line="240" w:lineRule="auto"/>
              <w:jc w:val="center"/>
              <w:rPr>
                <w:rFonts w:asciiTheme="majorHAnsi" w:eastAsiaTheme="majorEastAsia" w:hAnsiTheme="majorHAnsi" w:cstheme="majorBidi"/>
                <w:color w:val="000000"/>
                <w:sz w:val="20"/>
                <w:szCs w:val="20"/>
              </w:rPr>
            </w:pPr>
            <w:r w:rsidRPr="0DCB97D7">
              <w:rPr>
                <w:rFonts w:asciiTheme="majorHAnsi" w:eastAsiaTheme="majorEastAsia" w:hAnsiTheme="majorHAnsi" w:cstheme="majorBidi"/>
                <w:color w:val="000000" w:themeColor="text1"/>
                <w:sz w:val="20"/>
                <w:szCs w:val="20"/>
              </w:rPr>
              <w:t>12,000</w:t>
            </w:r>
          </w:p>
        </w:tc>
        <w:tc>
          <w:tcPr>
            <w:tcW w:w="1157" w:type="dxa"/>
            <w:tcBorders>
              <w:top w:val="nil"/>
              <w:left w:val="nil"/>
              <w:bottom w:val="single" w:sz="4" w:space="0" w:color="auto"/>
              <w:right w:val="single" w:sz="4" w:space="0" w:color="auto"/>
            </w:tcBorders>
            <w:shd w:val="clear" w:color="auto" w:fill="auto"/>
            <w:noWrap/>
            <w:vAlign w:val="bottom"/>
            <w:hideMark/>
          </w:tcPr>
          <w:p w:rsidR="00012D4E" w:rsidRPr="00A05A19" w:rsidP="00012D4E" w14:paraId="5E60B7DE" w14:textId="77777777">
            <w:pPr>
              <w:spacing w:after="0" w:line="240" w:lineRule="auto"/>
              <w:jc w:val="center"/>
              <w:rPr>
                <w:rFonts w:asciiTheme="majorHAnsi" w:eastAsiaTheme="majorEastAsia" w:hAnsiTheme="majorHAnsi" w:cstheme="majorBidi"/>
                <w:color w:val="000000"/>
                <w:sz w:val="20"/>
                <w:szCs w:val="20"/>
              </w:rPr>
            </w:pPr>
            <w:r w:rsidRPr="006A7F93">
              <w:rPr>
                <w:rFonts w:asciiTheme="majorHAnsi" w:eastAsiaTheme="majorEastAsia" w:hAnsiTheme="majorHAnsi" w:cstheme="majorBidi"/>
                <w:color w:val="000000" w:themeColor="text1"/>
                <w:sz w:val="20"/>
                <w:szCs w:val="20"/>
              </w:rPr>
              <w:t>0.</w:t>
            </w:r>
            <w:r>
              <w:rPr>
                <w:rFonts w:asciiTheme="majorHAnsi" w:eastAsiaTheme="majorEastAsia" w:hAnsiTheme="majorHAnsi" w:cstheme="majorBidi"/>
                <w:color w:val="000000" w:themeColor="text1"/>
                <w:sz w:val="20"/>
                <w:szCs w:val="20"/>
              </w:rPr>
              <w:t>333</w:t>
            </w:r>
          </w:p>
        </w:tc>
        <w:tc>
          <w:tcPr>
            <w:tcW w:w="1155" w:type="dxa"/>
            <w:tcBorders>
              <w:top w:val="nil"/>
              <w:left w:val="nil"/>
              <w:bottom w:val="single" w:sz="4" w:space="0" w:color="auto"/>
              <w:right w:val="single" w:sz="4" w:space="0" w:color="auto"/>
            </w:tcBorders>
            <w:shd w:val="clear" w:color="auto" w:fill="E2A5AC"/>
            <w:noWrap/>
            <w:vAlign w:val="bottom"/>
            <w:hideMark/>
          </w:tcPr>
          <w:p w:rsidR="00012D4E" w:rsidRPr="00A05A19" w:rsidP="00012D4E" w14:paraId="3F7AAEEB" w14:textId="77777777">
            <w:pPr>
              <w:spacing w:after="0" w:line="240" w:lineRule="auto"/>
              <w:jc w:val="center"/>
              <w:rPr>
                <w:rFonts w:asciiTheme="majorHAnsi" w:eastAsiaTheme="majorEastAsia" w:hAnsiTheme="majorHAnsi" w:cstheme="majorBidi"/>
                <w:color w:val="000000"/>
                <w:sz w:val="20"/>
                <w:szCs w:val="20"/>
              </w:rPr>
            </w:pPr>
            <w:r>
              <w:rPr>
                <w:rFonts w:asciiTheme="majorHAnsi" w:eastAsiaTheme="majorEastAsia" w:hAnsiTheme="majorHAnsi" w:cstheme="majorBidi"/>
                <w:color w:val="000000" w:themeColor="text1"/>
                <w:sz w:val="20"/>
                <w:szCs w:val="20"/>
              </w:rPr>
              <w:t>3,996</w:t>
            </w:r>
          </w:p>
        </w:tc>
      </w:tr>
      <w:tr w14:paraId="225045C0" w14:textId="77777777" w:rsidTr="00012D4E">
        <w:tblPrEx>
          <w:tblW w:w="10051" w:type="dxa"/>
          <w:tblLook w:val="04A0"/>
        </w:tblPrEx>
        <w:trPr>
          <w:trHeight w:val="255"/>
        </w:trPr>
        <w:tc>
          <w:tcPr>
            <w:tcW w:w="2811" w:type="dxa"/>
            <w:gridSpan w:val="2"/>
            <w:tcBorders>
              <w:top w:val="nil"/>
              <w:left w:val="single" w:sz="4" w:space="0" w:color="auto"/>
              <w:bottom w:val="single" w:sz="4" w:space="0" w:color="auto"/>
              <w:right w:val="single" w:sz="4" w:space="0" w:color="auto"/>
            </w:tcBorders>
            <w:shd w:val="clear" w:color="auto" w:fill="auto"/>
            <w:vAlign w:val="bottom"/>
            <w:hideMark/>
          </w:tcPr>
          <w:p w:rsidR="00012D4E" w:rsidRPr="00A05A19" w:rsidP="00012D4E" w14:paraId="5A0D71F6" w14:textId="77777777">
            <w:pPr>
              <w:spacing w:after="0" w:line="240" w:lineRule="auto"/>
              <w:rPr>
                <w:rFonts w:asciiTheme="majorHAnsi" w:eastAsiaTheme="majorEastAsia" w:hAnsiTheme="majorHAnsi" w:cstheme="majorBidi"/>
                <w:b/>
                <w:bCs/>
                <w:color w:val="000000"/>
                <w:sz w:val="20"/>
                <w:szCs w:val="20"/>
              </w:rPr>
            </w:pPr>
            <w:r w:rsidRPr="0DCB97D7">
              <w:rPr>
                <w:rFonts w:asciiTheme="majorHAnsi" w:eastAsiaTheme="majorEastAsia" w:hAnsiTheme="majorHAnsi" w:cstheme="majorBidi"/>
                <w:b/>
                <w:bCs/>
                <w:color w:val="000000" w:themeColor="text1"/>
                <w:sz w:val="20"/>
                <w:szCs w:val="20"/>
              </w:rPr>
              <w:t>TOTAL</w:t>
            </w:r>
          </w:p>
        </w:tc>
        <w:tc>
          <w:tcPr>
            <w:tcW w:w="1306" w:type="dxa"/>
            <w:tcBorders>
              <w:top w:val="nil"/>
              <w:left w:val="nil"/>
              <w:bottom w:val="single" w:sz="4" w:space="0" w:color="auto"/>
              <w:right w:val="single" w:sz="4" w:space="0" w:color="auto"/>
            </w:tcBorders>
            <w:shd w:val="clear" w:color="auto" w:fill="333333" w:themeFill="background2"/>
            <w:noWrap/>
            <w:vAlign w:val="bottom"/>
            <w:hideMark/>
          </w:tcPr>
          <w:p w:rsidR="00012D4E" w:rsidRPr="00A05A19" w:rsidP="00012D4E" w14:paraId="50D9C64E" w14:textId="77777777">
            <w:pPr>
              <w:spacing w:after="0" w:line="240" w:lineRule="auto"/>
              <w:jc w:val="center"/>
              <w:rPr>
                <w:rFonts w:asciiTheme="majorHAnsi" w:eastAsiaTheme="majorEastAsia" w:hAnsiTheme="majorHAnsi" w:cstheme="majorBidi"/>
                <w:b/>
                <w:bCs/>
                <w:color w:val="000000"/>
                <w:sz w:val="20"/>
                <w:szCs w:val="20"/>
              </w:rPr>
            </w:pPr>
          </w:p>
        </w:tc>
        <w:tc>
          <w:tcPr>
            <w:tcW w:w="1306" w:type="dxa"/>
            <w:tcBorders>
              <w:top w:val="nil"/>
              <w:left w:val="nil"/>
              <w:bottom w:val="single" w:sz="4" w:space="0" w:color="auto"/>
              <w:right w:val="single" w:sz="4" w:space="0" w:color="auto"/>
            </w:tcBorders>
            <w:shd w:val="clear" w:color="auto" w:fill="E2A5AC"/>
            <w:noWrap/>
            <w:vAlign w:val="bottom"/>
            <w:hideMark/>
          </w:tcPr>
          <w:p w:rsidR="00012D4E" w:rsidRPr="00A05A19" w:rsidP="00012D4E" w14:paraId="4D99734E" w14:textId="77777777">
            <w:pPr>
              <w:spacing w:after="0" w:line="240" w:lineRule="auto"/>
              <w:jc w:val="center"/>
              <w:rPr>
                <w:rFonts w:asciiTheme="majorHAnsi" w:eastAsiaTheme="majorEastAsia" w:hAnsiTheme="majorHAnsi" w:cstheme="majorBidi"/>
                <w:b/>
                <w:bCs/>
                <w:color w:val="000000"/>
                <w:sz w:val="20"/>
                <w:szCs w:val="20"/>
              </w:rPr>
            </w:pPr>
            <w:r>
              <w:rPr>
                <w:rFonts w:asciiTheme="majorHAnsi" w:eastAsiaTheme="majorEastAsia" w:hAnsiTheme="majorHAnsi" w:cstheme="majorBidi"/>
                <w:b/>
                <w:bCs/>
                <w:color w:val="000000"/>
                <w:sz w:val="20"/>
                <w:szCs w:val="20"/>
              </w:rPr>
              <w:t>12,000</w:t>
            </w:r>
          </w:p>
        </w:tc>
        <w:tc>
          <w:tcPr>
            <w:tcW w:w="1158" w:type="dxa"/>
            <w:tcBorders>
              <w:top w:val="single" w:sz="4" w:space="0" w:color="auto"/>
              <w:left w:val="nil"/>
              <w:bottom w:val="single" w:sz="4" w:space="0" w:color="auto"/>
              <w:right w:val="single" w:sz="4" w:space="0" w:color="auto"/>
            </w:tcBorders>
            <w:shd w:val="clear" w:color="auto" w:fill="262626" w:themeFill="text1" w:themeFillTint="D9"/>
          </w:tcPr>
          <w:p w:rsidR="00012D4E" w:rsidP="00012D4E" w14:paraId="12E9506E" w14:textId="77777777">
            <w:pPr>
              <w:spacing w:after="0" w:line="240" w:lineRule="auto"/>
              <w:jc w:val="center"/>
              <w:rPr>
                <w:rFonts w:asciiTheme="majorHAnsi" w:eastAsiaTheme="majorEastAsia" w:hAnsiTheme="majorHAnsi" w:cstheme="majorBidi"/>
                <w:b/>
                <w:bCs/>
                <w:color w:val="000000"/>
                <w:sz w:val="20"/>
                <w:szCs w:val="20"/>
              </w:rPr>
            </w:pPr>
          </w:p>
        </w:tc>
        <w:tc>
          <w:tcPr>
            <w:tcW w:w="1158" w:type="dxa"/>
            <w:tcBorders>
              <w:top w:val="nil"/>
              <w:left w:val="single" w:sz="4" w:space="0" w:color="auto"/>
              <w:bottom w:val="single" w:sz="4" w:space="0" w:color="auto"/>
              <w:right w:val="single" w:sz="4" w:space="0" w:color="auto"/>
            </w:tcBorders>
            <w:shd w:val="clear" w:color="auto" w:fill="E2A5AC"/>
            <w:noWrap/>
            <w:vAlign w:val="bottom"/>
            <w:hideMark/>
          </w:tcPr>
          <w:p w:rsidR="00012D4E" w:rsidRPr="00A05A19" w:rsidP="00012D4E" w14:paraId="1BBF3E51" w14:textId="77777777">
            <w:pPr>
              <w:spacing w:after="0" w:line="240" w:lineRule="auto"/>
              <w:jc w:val="center"/>
              <w:rPr>
                <w:rFonts w:asciiTheme="majorHAnsi" w:eastAsiaTheme="majorEastAsia" w:hAnsiTheme="majorHAnsi" w:cstheme="majorBidi"/>
                <w:b/>
                <w:bCs/>
                <w:color w:val="000000"/>
                <w:sz w:val="20"/>
                <w:szCs w:val="20"/>
              </w:rPr>
            </w:pPr>
            <w:r>
              <w:rPr>
                <w:rFonts w:asciiTheme="majorHAnsi" w:eastAsiaTheme="majorEastAsia" w:hAnsiTheme="majorHAnsi" w:cstheme="majorBidi"/>
                <w:b/>
                <w:bCs/>
                <w:color w:val="000000"/>
                <w:sz w:val="20"/>
                <w:szCs w:val="20"/>
              </w:rPr>
              <w:t>12,000</w:t>
            </w:r>
          </w:p>
        </w:tc>
        <w:tc>
          <w:tcPr>
            <w:tcW w:w="1157" w:type="dxa"/>
            <w:tcBorders>
              <w:top w:val="nil"/>
              <w:left w:val="nil"/>
              <w:bottom w:val="single" w:sz="4" w:space="0" w:color="auto"/>
              <w:right w:val="single" w:sz="4" w:space="0" w:color="auto"/>
            </w:tcBorders>
            <w:shd w:val="clear" w:color="auto" w:fill="333333" w:themeFill="background2"/>
            <w:noWrap/>
            <w:vAlign w:val="bottom"/>
            <w:hideMark/>
          </w:tcPr>
          <w:p w:rsidR="00012D4E" w:rsidRPr="00A05A19" w:rsidP="00012D4E" w14:paraId="12C65F4D" w14:textId="77777777">
            <w:pPr>
              <w:spacing w:after="0" w:line="240" w:lineRule="auto"/>
              <w:jc w:val="center"/>
              <w:rPr>
                <w:rFonts w:asciiTheme="majorHAnsi" w:eastAsiaTheme="majorEastAsia" w:hAnsiTheme="majorHAnsi" w:cstheme="majorBidi"/>
                <w:b/>
                <w:bCs/>
                <w:color w:val="000000"/>
                <w:sz w:val="20"/>
                <w:szCs w:val="20"/>
              </w:rPr>
            </w:pPr>
          </w:p>
        </w:tc>
        <w:tc>
          <w:tcPr>
            <w:tcW w:w="1155" w:type="dxa"/>
            <w:tcBorders>
              <w:top w:val="nil"/>
              <w:left w:val="nil"/>
              <w:bottom w:val="single" w:sz="4" w:space="0" w:color="auto"/>
              <w:right w:val="single" w:sz="4" w:space="0" w:color="auto"/>
            </w:tcBorders>
            <w:shd w:val="clear" w:color="auto" w:fill="E2A5AC"/>
            <w:noWrap/>
            <w:vAlign w:val="bottom"/>
            <w:hideMark/>
          </w:tcPr>
          <w:p w:rsidR="00012D4E" w:rsidRPr="00A05A19" w:rsidP="00012D4E" w14:paraId="5F42D773" w14:textId="77777777">
            <w:pPr>
              <w:spacing w:after="0" w:line="240" w:lineRule="auto"/>
              <w:jc w:val="center"/>
              <w:rPr>
                <w:rFonts w:asciiTheme="majorHAnsi" w:eastAsiaTheme="majorEastAsia" w:hAnsiTheme="majorHAnsi" w:cstheme="majorBidi"/>
                <w:b/>
                <w:bCs/>
                <w:color w:val="000000"/>
                <w:sz w:val="20"/>
                <w:szCs w:val="20"/>
              </w:rPr>
            </w:pPr>
            <w:r>
              <w:rPr>
                <w:rFonts w:asciiTheme="majorHAnsi" w:eastAsiaTheme="majorEastAsia" w:hAnsiTheme="majorHAnsi" w:cstheme="majorBidi"/>
                <w:b/>
                <w:bCs/>
                <w:color w:val="000000" w:themeColor="text1"/>
                <w:sz w:val="20"/>
                <w:szCs w:val="20"/>
              </w:rPr>
              <w:t>3,996</w:t>
            </w:r>
          </w:p>
        </w:tc>
      </w:tr>
    </w:tbl>
    <w:p w:rsidR="00AE6862" w:rsidRPr="00A05A19" w:rsidP="0DCB97D7" w14:paraId="7C908A99" w14:textId="77777777">
      <w:pPr>
        <w:rPr>
          <w:rFonts w:asciiTheme="majorHAnsi" w:eastAsiaTheme="majorEastAsia" w:hAnsiTheme="majorHAnsi" w:cstheme="majorBidi"/>
        </w:rPr>
      </w:pPr>
    </w:p>
    <w:p w:rsidR="006F3C12" w:rsidRPr="00A05A19" w:rsidP="7EEBE9B7" w14:paraId="50220418" w14:textId="77777777">
      <w:pPr>
        <w:pStyle w:val="Heading2"/>
        <w:rPr>
          <w:rFonts w:asciiTheme="majorHAnsi" w:hAnsiTheme="majorHAnsi"/>
        </w:rPr>
      </w:pPr>
      <w:bookmarkStart w:id="14" w:name="_Toc215057829"/>
      <w:r w:rsidRPr="7EEBE9B7">
        <w:rPr>
          <w:rFonts w:asciiTheme="majorHAnsi" w:hAnsiTheme="majorHAnsi"/>
        </w:rPr>
        <w:t>A.12B. Estimate of Annual Cost to Respondent for Burden Hours</w:t>
      </w:r>
      <w:bookmarkEnd w:id="14"/>
      <w:r w:rsidRPr="7EEBE9B7">
        <w:rPr>
          <w:rFonts w:asciiTheme="majorHAnsi" w:hAnsiTheme="majorHAnsi"/>
        </w:rPr>
        <w:t xml:space="preserve"> </w:t>
      </w:r>
    </w:p>
    <w:p w:rsidR="006F3C12" w:rsidP="009E4978" w14:paraId="4403F7F1" w14:textId="77777777">
      <w:pPr>
        <w:pStyle w:val="Default"/>
        <w:rPr>
          <w:rFonts w:asciiTheme="majorHAnsi" w:eastAsiaTheme="majorEastAsia" w:hAnsiTheme="majorHAnsi" w:cstheme="majorBidi"/>
          <w:b/>
          <w:bCs/>
        </w:rPr>
      </w:pPr>
      <w:r w:rsidRPr="38CF7033">
        <w:rPr>
          <w:rFonts w:asciiTheme="majorHAnsi" w:eastAsiaTheme="majorEastAsia" w:hAnsiTheme="majorHAnsi" w:cstheme="majorBid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9E4978" w:rsidRPr="009E4978" w:rsidP="009E4978" w14:paraId="674BAF9E" w14:textId="77777777">
      <w:pPr>
        <w:pStyle w:val="Default"/>
        <w:rPr>
          <w:rFonts w:asciiTheme="majorHAnsi" w:eastAsiaTheme="majorEastAsia" w:hAnsiTheme="majorHAnsi" w:cstheme="majorBidi"/>
          <w:b/>
          <w:bCs/>
        </w:rPr>
      </w:pPr>
    </w:p>
    <w:p w:rsidR="00BC2343" w:rsidRPr="00BC2343" w:rsidP="009E4978" w14:paraId="5D9D1CC9" w14:textId="5E345A95">
      <w:pPr>
        <w:pStyle w:val="Default"/>
        <w:rPr>
          <w:rFonts w:asciiTheme="majorHAnsi" w:eastAsiaTheme="majorEastAsia" w:hAnsiTheme="majorHAnsi" w:cstheme="majorBidi"/>
          <w:i/>
          <w:iCs/>
          <w:sz w:val="22"/>
          <w:szCs w:val="22"/>
        </w:rPr>
      </w:pPr>
      <w:r w:rsidRPr="00512BB0">
        <w:rPr>
          <w:rFonts w:asciiTheme="majorHAnsi" w:eastAsiaTheme="majorEastAsia" w:hAnsiTheme="majorHAnsi" w:cstheme="majorBidi"/>
          <w:color w:val="auto"/>
          <w:sz w:val="22"/>
          <w:szCs w:val="22"/>
        </w:rPr>
        <w:t>DOE use</w:t>
      </w:r>
      <w:r w:rsidRPr="00512BB0" w:rsidR="00F35243">
        <w:rPr>
          <w:rFonts w:asciiTheme="majorHAnsi" w:eastAsiaTheme="majorEastAsia" w:hAnsiTheme="majorHAnsi" w:cstheme="majorBidi"/>
          <w:color w:val="auto"/>
          <w:sz w:val="22"/>
          <w:szCs w:val="22"/>
        </w:rPr>
        <w:t>d wage data from the Bureau of Labor Statistics (BLS)</w:t>
      </w:r>
      <w:r w:rsidRPr="00512BB0" w:rsidR="00B1655D">
        <w:rPr>
          <w:rFonts w:asciiTheme="majorHAnsi" w:eastAsiaTheme="majorEastAsia" w:hAnsiTheme="majorHAnsi" w:cstheme="majorBidi"/>
          <w:color w:val="auto"/>
          <w:sz w:val="22"/>
          <w:szCs w:val="22"/>
        </w:rPr>
        <w:t xml:space="preserve"> to determine</w:t>
      </w:r>
      <w:r w:rsidRPr="00512BB0" w:rsidR="009A62EC">
        <w:rPr>
          <w:rFonts w:asciiTheme="majorHAnsi" w:eastAsiaTheme="majorEastAsia" w:hAnsiTheme="majorHAnsi" w:cstheme="majorBidi"/>
          <w:color w:val="auto"/>
          <w:sz w:val="22"/>
          <w:szCs w:val="22"/>
        </w:rPr>
        <w:t xml:space="preserve"> the hourly wage for relevant private sector employees</w:t>
      </w:r>
      <w:r w:rsidRPr="00512BB0" w:rsidR="00B1655D">
        <w:rPr>
          <w:rFonts w:asciiTheme="majorHAnsi" w:eastAsiaTheme="majorEastAsia" w:hAnsiTheme="majorHAnsi" w:cstheme="majorBidi"/>
          <w:color w:val="auto"/>
          <w:sz w:val="22"/>
          <w:szCs w:val="22"/>
        </w:rPr>
        <w:t xml:space="preserve">. The private sector employee wage </w:t>
      </w:r>
      <w:r w:rsidRPr="00512BB0" w:rsidR="009A62EC">
        <w:rPr>
          <w:rFonts w:asciiTheme="majorHAnsi" w:eastAsiaTheme="majorEastAsia" w:hAnsiTheme="majorHAnsi" w:cstheme="majorBidi"/>
          <w:color w:val="auto"/>
          <w:sz w:val="22"/>
          <w:szCs w:val="22"/>
        </w:rPr>
        <w:t>is $4</w:t>
      </w:r>
      <w:r w:rsidR="0066173B">
        <w:rPr>
          <w:rFonts w:asciiTheme="majorHAnsi" w:eastAsiaTheme="majorEastAsia" w:hAnsiTheme="majorHAnsi" w:cstheme="majorBidi"/>
          <w:color w:val="auto"/>
          <w:sz w:val="22"/>
          <w:szCs w:val="22"/>
        </w:rPr>
        <w:t>5</w:t>
      </w:r>
      <w:r w:rsidRPr="00512BB0" w:rsidR="009A62EC">
        <w:rPr>
          <w:rFonts w:asciiTheme="majorHAnsi" w:eastAsiaTheme="majorEastAsia" w:hAnsiTheme="majorHAnsi" w:cstheme="majorBidi"/>
          <w:color w:val="auto"/>
          <w:sz w:val="22"/>
          <w:szCs w:val="22"/>
        </w:rPr>
        <w:t>.</w:t>
      </w:r>
      <w:r w:rsidR="0066173B">
        <w:rPr>
          <w:rFonts w:asciiTheme="majorHAnsi" w:eastAsiaTheme="majorEastAsia" w:hAnsiTheme="majorHAnsi" w:cstheme="majorBidi"/>
          <w:color w:val="auto"/>
          <w:sz w:val="22"/>
          <w:szCs w:val="22"/>
        </w:rPr>
        <w:t>65</w:t>
      </w:r>
      <w:r w:rsidRPr="00512BB0" w:rsidR="009A62EC">
        <w:rPr>
          <w:rFonts w:asciiTheme="majorHAnsi" w:eastAsiaTheme="majorEastAsia" w:hAnsiTheme="majorHAnsi" w:cstheme="majorBidi"/>
          <w:color w:val="auto"/>
          <w:sz w:val="22"/>
          <w:szCs w:val="22"/>
        </w:rPr>
        <w:t xml:space="preserve">. </w:t>
      </w:r>
      <w:r w:rsidRPr="00512BB0" w:rsidR="00147A0E">
        <w:rPr>
          <w:rFonts w:asciiTheme="majorHAnsi" w:eastAsiaTheme="majorEastAsia" w:hAnsiTheme="majorHAnsi" w:cstheme="majorBidi"/>
          <w:color w:val="auto"/>
          <w:sz w:val="22"/>
          <w:szCs w:val="22"/>
        </w:rPr>
        <w:t xml:space="preserve">This </w:t>
      </w:r>
      <w:r w:rsidRPr="00512BB0" w:rsidR="00B1655D">
        <w:rPr>
          <w:rFonts w:asciiTheme="majorHAnsi" w:eastAsiaTheme="majorEastAsia" w:hAnsiTheme="majorHAnsi" w:cstheme="majorBidi"/>
          <w:color w:val="auto"/>
          <w:sz w:val="22"/>
          <w:szCs w:val="22"/>
        </w:rPr>
        <w:t>rate has been</w:t>
      </w:r>
      <w:r w:rsidRPr="00512BB0" w:rsidR="00147A0E">
        <w:rPr>
          <w:rFonts w:asciiTheme="majorHAnsi" w:eastAsiaTheme="majorEastAsia" w:hAnsiTheme="majorHAnsi" w:cstheme="majorBidi"/>
          <w:color w:val="auto"/>
          <w:sz w:val="22"/>
          <w:szCs w:val="22"/>
        </w:rPr>
        <w:t xml:space="preserve"> multiplied by 1.4 to </w:t>
      </w:r>
      <w:r w:rsidRPr="00512BB0" w:rsidR="00B1655D">
        <w:rPr>
          <w:rFonts w:asciiTheme="majorHAnsi" w:eastAsiaTheme="majorEastAsia" w:hAnsiTheme="majorHAnsi" w:cstheme="majorBidi"/>
          <w:color w:val="auto"/>
          <w:sz w:val="22"/>
          <w:szCs w:val="22"/>
        </w:rPr>
        <w:t>convert</w:t>
      </w:r>
      <w:r w:rsidRPr="00512BB0" w:rsidR="00147A0E">
        <w:rPr>
          <w:rFonts w:asciiTheme="majorHAnsi" w:eastAsiaTheme="majorEastAsia" w:hAnsiTheme="majorHAnsi" w:cstheme="majorBidi"/>
          <w:color w:val="auto"/>
          <w:sz w:val="22"/>
          <w:szCs w:val="22"/>
        </w:rPr>
        <w:t xml:space="preserve"> to a </w:t>
      </w:r>
      <w:r w:rsidRPr="00512BB0" w:rsidR="00B1655D">
        <w:rPr>
          <w:rFonts w:asciiTheme="majorHAnsi" w:eastAsiaTheme="majorEastAsia" w:hAnsiTheme="majorHAnsi" w:cstheme="majorBidi"/>
          <w:color w:val="auto"/>
          <w:sz w:val="22"/>
          <w:szCs w:val="22"/>
        </w:rPr>
        <w:t>fully burdened</w:t>
      </w:r>
      <w:r w:rsidRPr="00512BB0" w:rsidR="00147A0E">
        <w:rPr>
          <w:rFonts w:asciiTheme="majorHAnsi" w:eastAsiaTheme="majorEastAsia" w:hAnsiTheme="majorHAnsi" w:cstheme="majorBidi"/>
          <w:color w:val="auto"/>
          <w:sz w:val="22"/>
          <w:szCs w:val="22"/>
        </w:rPr>
        <w:t xml:space="preserve"> hourly wage</w:t>
      </w:r>
      <w:r w:rsidRPr="00512BB0" w:rsidR="00644E93">
        <w:rPr>
          <w:rFonts w:asciiTheme="majorHAnsi" w:eastAsiaTheme="majorEastAsia" w:hAnsiTheme="majorHAnsi" w:cstheme="majorBidi"/>
          <w:color w:val="auto"/>
          <w:sz w:val="22"/>
          <w:szCs w:val="22"/>
        </w:rPr>
        <w:t>, resulting in a</w:t>
      </w:r>
      <w:r w:rsidRPr="00512BB0" w:rsidR="000429E1">
        <w:rPr>
          <w:rFonts w:asciiTheme="majorHAnsi" w:eastAsiaTheme="majorEastAsia" w:hAnsiTheme="majorHAnsi" w:cstheme="majorBidi"/>
          <w:color w:val="auto"/>
          <w:sz w:val="22"/>
          <w:szCs w:val="22"/>
        </w:rPr>
        <w:t xml:space="preserve"> rounded</w:t>
      </w:r>
      <w:r w:rsidRPr="00512BB0" w:rsidR="00644E93">
        <w:rPr>
          <w:rFonts w:asciiTheme="majorHAnsi" w:eastAsiaTheme="majorEastAsia" w:hAnsiTheme="majorHAnsi" w:cstheme="majorBidi"/>
          <w:color w:val="auto"/>
          <w:sz w:val="22"/>
          <w:szCs w:val="22"/>
        </w:rPr>
        <w:t xml:space="preserve"> hourly ra</w:t>
      </w:r>
      <w:r w:rsidRPr="00512BB0" w:rsidR="000429E1">
        <w:rPr>
          <w:rFonts w:asciiTheme="majorHAnsi" w:eastAsiaTheme="majorEastAsia" w:hAnsiTheme="majorHAnsi" w:cstheme="majorBidi"/>
          <w:color w:val="auto"/>
          <w:sz w:val="22"/>
          <w:szCs w:val="22"/>
        </w:rPr>
        <w:t>t</w:t>
      </w:r>
      <w:r w:rsidRPr="00512BB0" w:rsidR="00644E93">
        <w:rPr>
          <w:rFonts w:asciiTheme="majorHAnsi" w:eastAsiaTheme="majorEastAsia" w:hAnsiTheme="majorHAnsi" w:cstheme="majorBidi"/>
          <w:color w:val="auto"/>
          <w:sz w:val="22"/>
          <w:szCs w:val="22"/>
        </w:rPr>
        <w:t xml:space="preserve">e </w:t>
      </w:r>
      <w:r w:rsidRPr="00512BB0" w:rsidR="000429E1">
        <w:rPr>
          <w:rFonts w:asciiTheme="majorHAnsi" w:eastAsiaTheme="majorEastAsia" w:hAnsiTheme="majorHAnsi" w:cstheme="majorBidi"/>
          <w:color w:val="auto"/>
          <w:sz w:val="22"/>
          <w:szCs w:val="22"/>
        </w:rPr>
        <w:t>o</w:t>
      </w:r>
      <w:r w:rsidRPr="00512BB0" w:rsidR="00644E93">
        <w:rPr>
          <w:rFonts w:asciiTheme="majorHAnsi" w:eastAsiaTheme="majorEastAsia" w:hAnsiTheme="majorHAnsi" w:cstheme="majorBidi"/>
          <w:color w:val="auto"/>
          <w:sz w:val="22"/>
          <w:szCs w:val="22"/>
        </w:rPr>
        <w:t>f $6</w:t>
      </w:r>
      <w:r w:rsidR="0066173B">
        <w:rPr>
          <w:rFonts w:asciiTheme="majorHAnsi" w:eastAsiaTheme="majorEastAsia" w:hAnsiTheme="majorHAnsi" w:cstheme="majorBidi"/>
          <w:color w:val="auto"/>
          <w:sz w:val="22"/>
          <w:szCs w:val="22"/>
        </w:rPr>
        <w:t>3.91</w:t>
      </w:r>
      <w:r w:rsidRPr="00512BB0" w:rsidR="000A0D91">
        <w:rPr>
          <w:rFonts w:asciiTheme="majorHAnsi" w:eastAsiaTheme="majorEastAsia" w:hAnsiTheme="majorHAnsi" w:cstheme="majorBidi"/>
          <w:color w:val="auto"/>
          <w:sz w:val="22"/>
          <w:szCs w:val="22"/>
        </w:rPr>
        <w:t>.</w:t>
      </w:r>
      <w:r w:rsidRPr="00512BB0" w:rsidR="00644E93">
        <w:rPr>
          <w:rFonts w:asciiTheme="majorHAnsi" w:eastAsiaTheme="majorEastAsia" w:hAnsiTheme="majorHAnsi" w:cstheme="majorBidi"/>
          <w:color w:val="auto"/>
          <w:sz w:val="22"/>
          <w:szCs w:val="22"/>
        </w:rPr>
        <w:t xml:space="preserve"> </w:t>
      </w:r>
      <w:r w:rsidRPr="00512BB0" w:rsidR="00671CD2">
        <w:rPr>
          <w:rFonts w:asciiTheme="majorHAnsi" w:eastAsiaTheme="majorEastAsia" w:hAnsiTheme="majorHAnsi" w:cstheme="majorBidi"/>
          <w:color w:val="auto"/>
          <w:sz w:val="22"/>
          <w:szCs w:val="22"/>
        </w:rPr>
        <w:t>Using t</w:t>
      </w:r>
      <w:r w:rsidRPr="00512BB0" w:rsidR="00CC62C0">
        <w:rPr>
          <w:rFonts w:asciiTheme="majorHAnsi" w:eastAsiaTheme="majorEastAsia" w:hAnsiTheme="majorHAnsi" w:cstheme="majorBidi"/>
          <w:color w:val="auto"/>
          <w:sz w:val="22"/>
          <w:szCs w:val="22"/>
        </w:rPr>
        <w:t>his wage, the estimated annual costs to responde</w:t>
      </w:r>
      <w:r w:rsidRPr="00512BB0" w:rsidR="00B1655D">
        <w:rPr>
          <w:rFonts w:asciiTheme="majorHAnsi" w:eastAsiaTheme="majorEastAsia" w:hAnsiTheme="majorHAnsi" w:cstheme="majorBidi"/>
          <w:color w:val="auto"/>
          <w:sz w:val="22"/>
          <w:szCs w:val="22"/>
        </w:rPr>
        <w:t xml:space="preserve">nts equals </w:t>
      </w:r>
      <w:r w:rsidRPr="00512BB0" w:rsidR="00376E1A">
        <w:rPr>
          <w:rFonts w:asciiTheme="majorHAnsi" w:eastAsiaTheme="majorEastAsia" w:hAnsiTheme="majorHAnsi" w:cstheme="majorBidi"/>
          <w:color w:val="auto"/>
          <w:sz w:val="22"/>
          <w:szCs w:val="22"/>
        </w:rPr>
        <w:t>245,834 (3,996*</w:t>
      </w:r>
      <w:r w:rsidRPr="00512BB0" w:rsidR="00DA1CBF">
        <w:rPr>
          <w:rFonts w:asciiTheme="majorHAnsi" w:eastAsiaTheme="majorEastAsia" w:hAnsiTheme="majorHAnsi" w:cstheme="majorBidi"/>
          <w:color w:val="auto"/>
          <w:sz w:val="22"/>
          <w:szCs w:val="22"/>
        </w:rPr>
        <w:t>$6</w:t>
      </w:r>
      <w:r w:rsidR="0066173B">
        <w:rPr>
          <w:rFonts w:asciiTheme="majorHAnsi" w:eastAsiaTheme="majorEastAsia" w:hAnsiTheme="majorHAnsi" w:cstheme="majorBidi"/>
          <w:color w:val="auto"/>
          <w:sz w:val="22"/>
          <w:szCs w:val="22"/>
        </w:rPr>
        <w:t>3</w:t>
      </w:r>
      <w:r w:rsidRPr="00512BB0" w:rsidR="00DA1CBF">
        <w:rPr>
          <w:rFonts w:asciiTheme="majorHAnsi" w:eastAsiaTheme="majorEastAsia" w:hAnsiTheme="majorHAnsi" w:cstheme="majorBidi"/>
          <w:color w:val="auto"/>
          <w:sz w:val="22"/>
          <w:szCs w:val="22"/>
        </w:rPr>
        <w:t>.</w:t>
      </w:r>
      <w:r w:rsidR="0066173B">
        <w:rPr>
          <w:rFonts w:asciiTheme="majorHAnsi" w:eastAsiaTheme="majorEastAsia" w:hAnsiTheme="majorHAnsi" w:cstheme="majorBidi"/>
          <w:color w:val="auto"/>
          <w:sz w:val="22"/>
          <w:szCs w:val="22"/>
        </w:rPr>
        <w:t>91</w:t>
      </w:r>
      <w:r w:rsidRPr="00512BB0" w:rsidR="00DA1CBF">
        <w:rPr>
          <w:rFonts w:asciiTheme="majorHAnsi" w:eastAsiaTheme="majorEastAsia" w:hAnsiTheme="majorHAnsi" w:cstheme="majorBidi"/>
          <w:color w:val="auto"/>
          <w:sz w:val="22"/>
          <w:szCs w:val="22"/>
        </w:rPr>
        <w:t>=$2</w:t>
      </w:r>
      <w:r w:rsidR="0066173B">
        <w:rPr>
          <w:rFonts w:asciiTheme="majorHAnsi" w:eastAsiaTheme="majorEastAsia" w:hAnsiTheme="majorHAnsi" w:cstheme="majorBidi"/>
          <w:color w:val="auto"/>
          <w:sz w:val="22"/>
          <w:szCs w:val="22"/>
        </w:rPr>
        <w:t>55</w:t>
      </w:r>
      <w:r w:rsidRPr="00512BB0" w:rsidR="00DA1CBF">
        <w:rPr>
          <w:rFonts w:asciiTheme="majorHAnsi" w:eastAsiaTheme="majorEastAsia" w:hAnsiTheme="majorHAnsi" w:cstheme="majorBidi"/>
          <w:color w:val="auto"/>
          <w:sz w:val="22"/>
          <w:szCs w:val="22"/>
        </w:rPr>
        <w:t>,</w:t>
      </w:r>
      <w:r w:rsidR="0066173B">
        <w:rPr>
          <w:rFonts w:asciiTheme="majorHAnsi" w:eastAsiaTheme="majorEastAsia" w:hAnsiTheme="majorHAnsi" w:cstheme="majorBidi"/>
          <w:color w:val="auto"/>
          <w:sz w:val="22"/>
          <w:szCs w:val="22"/>
        </w:rPr>
        <w:t>38</w:t>
      </w:r>
      <w:r w:rsidRPr="00512BB0" w:rsidR="00DA1CBF">
        <w:rPr>
          <w:rFonts w:asciiTheme="majorHAnsi" w:eastAsiaTheme="majorEastAsia" w:hAnsiTheme="majorHAnsi" w:cstheme="majorBidi"/>
          <w:color w:val="auto"/>
          <w:sz w:val="22"/>
          <w:szCs w:val="22"/>
        </w:rPr>
        <w:t>4).</w:t>
      </w:r>
      <w:r w:rsidRPr="009E4978" w:rsidR="00B1655D">
        <w:rPr>
          <w:rFonts w:eastAsia="Times New Roman" w:asciiTheme="majorHAnsi" w:hAnsiTheme="majorHAnsi" w:cstheme="majorHAnsi"/>
          <w:sz w:val="22"/>
          <w:szCs w:val="22"/>
        </w:rPr>
        <w:t xml:space="preserve"> </w:t>
      </w:r>
      <w:hyperlink r:id="rId14">
        <w:r w:rsidRPr="009E4978" w:rsidR="009E4978">
          <w:rPr>
            <w:rStyle w:val="Hyperlink"/>
            <w:rFonts w:asciiTheme="majorHAnsi" w:eastAsiaTheme="majorEastAsia" w:hAnsiTheme="majorHAnsi" w:cstheme="majorBidi"/>
            <w:sz w:val="22"/>
            <w:szCs w:val="22"/>
          </w:rPr>
          <w:t>http://www.bls.gov/news.release/ecec.nr</w:t>
        </w:r>
        <w:r w:rsidRPr="009E4978" w:rsidR="009E4978">
          <w:rPr>
            <w:rStyle w:val="Hyperlink"/>
            <w:rFonts w:asciiTheme="majorHAnsi" w:eastAsiaTheme="majorEastAsia" w:hAnsiTheme="majorHAnsi" w:cstheme="majorBidi"/>
            <w:sz w:val="22"/>
            <w:szCs w:val="22"/>
          </w:rPr>
          <w:t>0</w:t>
        </w:r>
        <w:r w:rsidRPr="009E4978" w:rsidR="009E4978">
          <w:rPr>
            <w:rStyle w:val="Hyperlink"/>
            <w:rFonts w:asciiTheme="majorHAnsi" w:eastAsiaTheme="majorEastAsia" w:hAnsiTheme="majorHAnsi" w:cstheme="majorBidi"/>
            <w:sz w:val="22"/>
            <w:szCs w:val="22"/>
          </w:rPr>
          <w:t>.htm</w:t>
        </w:r>
      </w:hyperlink>
    </w:p>
    <w:p w:rsidR="00BC2343" w:rsidRPr="00A05A19" w:rsidP="0DCB97D7" w14:paraId="6F66236F" w14:textId="77777777">
      <w:pPr>
        <w:rPr>
          <w:rFonts w:asciiTheme="majorHAnsi" w:eastAsiaTheme="majorEastAsia" w:hAnsiTheme="majorHAnsi" w:cstheme="majorBidi"/>
        </w:rPr>
      </w:pPr>
    </w:p>
    <w:tbl>
      <w:tblPr>
        <w:tblW w:w="10020" w:type="dxa"/>
        <w:tblLook w:val="04A0"/>
      </w:tblPr>
      <w:tblGrid>
        <w:gridCol w:w="2226"/>
        <w:gridCol w:w="2184"/>
        <w:gridCol w:w="1890"/>
        <w:gridCol w:w="2424"/>
        <w:gridCol w:w="1296"/>
      </w:tblGrid>
      <w:tr w14:paraId="42A4BFEA" w14:textId="77777777" w:rsidTr="38CF7033">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A05A19" w:rsidP="0DCB97D7" w14:paraId="3C6A400D" w14:textId="77777777">
            <w:pPr>
              <w:spacing w:after="0" w:line="240" w:lineRule="auto"/>
              <w:jc w:val="center"/>
              <w:rPr>
                <w:rFonts w:asciiTheme="majorHAnsi" w:eastAsiaTheme="majorEastAsia" w:hAnsiTheme="majorHAnsi" w:cstheme="majorBidi"/>
                <w:b/>
                <w:bCs/>
                <w:color w:val="0070C0"/>
                <w:sz w:val="28"/>
                <w:szCs w:val="28"/>
              </w:rPr>
            </w:pPr>
            <w:r w:rsidRPr="0DCB97D7">
              <w:rPr>
                <w:rFonts w:asciiTheme="majorHAnsi" w:eastAsiaTheme="majorEastAsia" w:hAnsiTheme="majorHAnsi" w:cstheme="majorBidi"/>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6F3C12" w:rsidRPr="00A05A19" w:rsidP="0DCB97D7" w14:paraId="53280DC2" w14:textId="77777777">
            <w:pPr>
              <w:spacing w:after="0" w:line="240" w:lineRule="auto"/>
              <w:jc w:val="center"/>
              <w:rPr>
                <w:rFonts w:asciiTheme="majorHAnsi" w:eastAsiaTheme="majorEastAsia" w:hAnsiTheme="majorHAnsi" w:cstheme="majorBidi"/>
                <w:b/>
                <w:bCs/>
                <w:color w:val="0070C0"/>
                <w:sz w:val="28"/>
                <w:szCs w:val="28"/>
              </w:rPr>
            </w:pPr>
          </w:p>
        </w:tc>
      </w:tr>
      <w:tr w14:paraId="4D0D44C7" w14:textId="77777777" w:rsidTr="38CF7033">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auto" w:fill="00B0F0"/>
            <w:vAlign w:val="center"/>
            <w:hideMark/>
          </w:tcPr>
          <w:p w:rsidR="00D01BEA" w:rsidRPr="00A05A19" w:rsidP="0DCB97D7" w14:paraId="45635830" w14:textId="77777777">
            <w:pPr>
              <w:spacing w:after="0" w:line="240" w:lineRule="auto"/>
              <w:jc w:val="center"/>
              <w:rPr>
                <w:rFonts w:asciiTheme="majorHAnsi" w:eastAsiaTheme="majorEastAsia" w:hAnsiTheme="majorHAnsi" w:cstheme="majorBidi"/>
                <w:b/>
                <w:bCs/>
                <w:sz w:val="20"/>
                <w:szCs w:val="20"/>
              </w:rPr>
            </w:pPr>
            <w:r w:rsidRPr="38CF7033">
              <w:rPr>
                <w:rFonts w:asciiTheme="majorHAnsi" w:eastAsiaTheme="majorEastAsia" w:hAnsiTheme="majorHAnsi" w:cstheme="majorBidi"/>
                <w:b/>
                <w:bCs/>
                <w:sz w:val="20"/>
                <w:szCs w:val="20"/>
              </w:rPr>
              <w:t>Type of Respondents</w:t>
            </w:r>
          </w:p>
        </w:tc>
        <w:tc>
          <w:tcPr>
            <w:tcW w:w="2184" w:type="dxa"/>
            <w:tcBorders>
              <w:top w:val="nil"/>
              <w:left w:val="nil"/>
              <w:bottom w:val="single" w:sz="4" w:space="0" w:color="auto"/>
              <w:right w:val="single" w:sz="4" w:space="0" w:color="auto"/>
            </w:tcBorders>
            <w:shd w:val="clear" w:color="auto" w:fill="00B0F0"/>
            <w:vAlign w:val="center"/>
            <w:hideMark/>
          </w:tcPr>
          <w:p w:rsidR="00D01BEA" w:rsidRPr="00A05A19" w:rsidP="0DCB97D7" w14:paraId="0F3AFDA9" w14:textId="77777777">
            <w:pPr>
              <w:spacing w:after="0" w:line="240" w:lineRule="auto"/>
              <w:jc w:val="center"/>
              <w:rPr>
                <w:rFonts w:asciiTheme="majorHAnsi" w:eastAsiaTheme="majorEastAsia" w:hAnsiTheme="majorHAnsi" w:cstheme="majorBidi"/>
                <w:b/>
                <w:bCs/>
                <w:sz w:val="20"/>
                <w:szCs w:val="20"/>
              </w:rPr>
            </w:pPr>
            <w:r w:rsidRPr="38CF7033">
              <w:rPr>
                <w:rFonts w:asciiTheme="majorHAnsi" w:eastAsiaTheme="majorEastAsia" w:hAnsiTheme="majorHAnsi" w:cstheme="majorBidi"/>
                <w:b/>
                <w:bCs/>
                <w:sz w:val="20"/>
                <w:szCs w:val="20"/>
              </w:rPr>
              <w:t>Total Annual Burden Hours</w:t>
            </w:r>
          </w:p>
        </w:tc>
        <w:tc>
          <w:tcPr>
            <w:tcW w:w="1890" w:type="dxa"/>
            <w:tcBorders>
              <w:top w:val="nil"/>
              <w:left w:val="nil"/>
              <w:bottom w:val="single" w:sz="4" w:space="0" w:color="auto"/>
              <w:right w:val="single" w:sz="4" w:space="0" w:color="auto"/>
            </w:tcBorders>
            <w:shd w:val="clear" w:color="auto" w:fill="00B0F0"/>
            <w:vAlign w:val="center"/>
            <w:hideMark/>
          </w:tcPr>
          <w:p w:rsidR="00D01BEA" w:rsidRPr="00A05A19" w:rsidP="0DCB97D7" w14:paraId="6521F62A" w14:textId="77777777">
            <w:pPr>
              <w:spacing w:after="0" w:line="240" w:lineRule="auto"/>
              <w:jc w:val="center"/>
              <w:rPr>
                <w:rFonts w:asciiTheme="majorHAnsi" w:eastAsiaTheme="majorEastAsia" w:hAnsiTheme="majorHAnsi" w:cstheme="majorBidi"/>
                <w:b/>
                <w:bCs/>
                <w:sz w:val="20"/>
                <w:szCs w:val="20"/>
              </w:rPr>
            </w:pPr>
            <w:r w:rsidRPr="38CF7033">
              <w:rPr>
                <w:rFonts w:asciiTheme="majorHAnsi" w:eastAsiaTheme="majorEastAsia" w:hAnsiTheme="majorHAnsi" w:cstheme="majorBidi"/>
                <w:b/>
                <w:bCs/>
                <w:sz w:val="20"/>
                <w:szCs w:val="20"/>
              </w:rPr>
              <w:t>Hourly Wage Rate</w:t>
            </w:r>
          </w:p>
        </w:tc>
        <w:tc>
          <w:tcPr>
            <w:tcW w:w="2424" w:type="dxa"/>
            <w:tcBorders>
              <w:top w:val="nil"/>
              <w:left w:val="nil"/>
              <w:bottom w:val="single" w:sz="4" w:space="0" w:color="auto"/>
              <w:right w:val="single" w:sz="4" w:space="0" w:color="auto"/>
            </w:tcBorders>
            <w:shd w:val="clear" w:color="auto" w:fill="00B0F0"/>
            <w:vAlign w:val="center"/>
            <w:hideMark/>
          </w:tcPr>
          <w:p w:rsidR="00D01BEA" w:rsidRPr="00A05A19" w:rsidP="0DCB97D7" w14:paraId="62ED84D2" w14:textId="77777777">
            <w:pPr>
              <w:spacing w:after="0" w:line="240" w:lineRule="auto"/>
              <w:jc w:val="center"/>
              <w:rPr>
                <w:rFonts w:asciiTheme="majorHAnsi" w:eastAsiaTheme="majorEastAsia" w:hAnsiTheme="majorHAnsi" w:cstheme="majorBidi"/>
                <w:b/>
                <w:bCs/>
                <w:sz w:val="20"/>
                <w:szCs w:val="20"/>
              </w:rPr>
            </w:pPr>
            <w:r w:rsidRPr="38CF7033">
              <w:rPr>
                <w:rFonts w:asciiTheme="majorHAnsi" w:eastAsiaTheme="majorEastAsia" w:hAnsiTheme="majorHAnsi" w:cstheme="majorBidi"/>
                <w:b/>
                <w:bCs/>
                <w:sz w:val="20"/>
                <w:szCs w:val="20"/>
              </w:rPr>
              <w:t>Total Respondent Costs</w:t>
            </w:r>
          </w:p>
        </w:tc>
      </w:tr>
      <w:tr w14:paraId="6663693D" w14:textId="77777777" w:rsidTr="38CF7033">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A05A19" w:rsidP="00C80F5F" w14:paraId="111473FE" w14:textId="77777777">
            <w:pPr>
              <w:spacing w:after="0" w:line="240" w:lineRule="auto"/>
              <w:jc w:val="center"/>
              <w:rPr>
                <w:rFonts w:asciiTheme="majorHAnsi" w:eastAsiaTheme="majorEastAsia" w:hAnsiTheme="majorHAnsi" w:cstheme="majorBidi"/>
                <w:color w:val="000000"/>
                <w:sz w:val="20"/>
                <w:szCs w:val="20"/>
              </w:rPr>
            </w:pPr>
            <w:r w:rsidRPr="38CF7033">
              <w:rPr>
                <w:rFonts w:asciiTheme="majorHAnsi" w:eastAsiaTheme="majorEastAsia" w:hAnsiTheme="majorHAnsi" w:cstheme="majorBidi"/>
                <w:color w:val="000000" w:themeColor="text1"/>
                <w:sz w:val="20"/>
                <w:szCs w:val="20"/>
              </w:rPr>
              <w:t>Private</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A05A19" w:rsidP="00C80F5F" w14:paraId="58B287C0" w14:textId="77777777">
            <w:pPr>
              <w:spacing w:after="0" w:line="240" w:lineRule="auto"/>
              <w:jc w:val="center"/>
              <w:rPr>
                <w:rFonts w:asciiTheme="majorHAnsi" w:eastAsiaTheme="majorEastAsia" w:hAnsiTheme="majorHAnsi" w:cstheme="majorBidi"/>
                <w:color w:val="000000"/>
                <w:sz w:val="20"/>
                <w:szCs w:val="20"/>
              </w:rPr>
            </w:pPr>
            <w:r>
              <w:rPr>
                <w:rFonts w:asciiTheme="majorHAnsi" w:eastAsiaTheme="majorEastAsia" w:hAnsiTheme="majorHAnsi" w:cstheme="majorBidi"/>
                <w:color w:val="000000" w:themeColor="text1"/>
                <w:sz w:val="20"/>
                <w:szCs w:val="20"/>
              </w:rPr>
              <w:t>3,996</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A05A19" w:rsidP="00C80F5F" w14:paraId="540EBE98" w14:textId="3FDD5CBA">
            <w:pPr>
              <w:spacing w:after="0" w:line="240" w:lineRule="auto"/>
              <w:jc w:val="center"/>
              <w:rPr>
                <w:rFonts w:asciiTheme="majorHAnsi" w:eastAsiaTheme="majorEastAsia" w:hAnsiTheme="majorHAnsi" w:cstheme="majorBidi"/>
                <w:color w:val="000000"/>
                <w:sz w:val="20"/>
                <w:szCs w:val="20"/>
              </w:rPr>
            </w:pPr>
            <w:r w:rsidRPr="00FE2DC6">
              <w:rPr>
                <w:rFonts w:asciiTheme="majorHAnsi" w:eastAsiaTheme="majorEastAsia" w:hAnsiTheme="majorHAnsi" w:cstheme="majorBidi"/>
                <w:color w:val="000000" w:themeColor="text1"/>
                <w:sz w:val="20"/>
                <w:szCs w:val="20"/>
              </w:rPr>
              <w:t>6</w:t>
            </w:r>
            <w:r w:rsidR="0066173B">
              <w:rPr>
                <w:rFonts w:asciiTheme="majorHAnsi" w:eastAsiaTheme="majorEastAsia" w:hAnsiTheme="majorHAnsi" w:cstheme="majorBidi"/>
                <w:color w:val="000000" w:themeColor="text1"/>
                <w:sz w:val="20"/>
                <w:szCs w:val="20"/>
              </w:rPr>
              <w:t>3.91</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A05A19" w:rsidP="00C80F5F" w14:paraId="54B2B1FF" w14:textId="14E52D91">
            <w:pPr>
              <w:spacing w:after="0" w:line="240" w:lineRule="auto"/>
              <w:jc w:val="center"/>
              <w:rPr>
                <w:rFonts w:asciiTheme="majorHAnsi" w:eastAsiaTheme="majorEastAsia" w:hAnsiTheme="majorHAnsi" w:cstheme="majorBidi"/>
                <w:color w:val="000000"/>
                <w:sz w:val="20"/>
                <w:szCs w:val="20"/>
              </w:rPr>
            </w:pPr>
            <w:r>
              <w:rPr>
                <w:rFonts w:asciiTheme="majorHAnsi" w:eastAsiaTheme="majorEastAsia" w:hAnsiTheme="majorHAnsi" w:cstheme="majorBidi"/>
                <w:color w:val="000000"/>
                <w:sz w:val="20"/>
                <w:szCs w:val="20"/>
              </w:rPr>
              <w:t>2</w:t>
            </w:r>
            <w:r w:rsidR="0066173B">
              <w:rPr>
                <w:rFonts w:asciiTheme="majorHAnsi" w:eastAsiaTheme="majorEastAsia" w:hAnsiTheme="majorHAnsi" w:cstheme="majorBidi"/>
                <w:color w:val="000000"/>
                <w:sz w:val="20"/>
                <w:szCs w:val="20"/>
              </w:rPr>
              <w:t>55,384</w:t>
            </w:r>
          </w:p>
        </w:tc>
      </w:tr>
      <w:tr w14:paraId="09A21F44" w14:textId="77777777" w:rsidTr="38CF7033">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A05A19" w:rsidP="00C80F5F" w14:paraId="0EC92EB1" w14:textId="77777777">
            <w:pPr>
              <w:spacing w:after="0" w:line="240" w:lineRule="auto"/>
              <w:jc w:val="center"/>
              <w:rPr>
                <w:rFonts w:asciiTheme="majorHAnsi" w:eastAsiaTheme="majorEastAsia" w:hAnsiTheme="majorHAnsi" w:cstheme="majorBidi"/>
                <w:b/>
                <w:bCs/>
                <w:color w:val="000000"/>
                <w:sz w:val="20"/>
                <w:szCs w:val="20"/>
              </w:rPr>
            </w:pPr>
            <w:r w:rsidRPr="38CF7033">
              <w:rPr>
                <w:rFonts w:asciiTheme="majorHAnsi" w:eastAsiaTheme="majorEastAsia" w:hAnsiTheme="majorHAnsi" w:cstheme="majorBidi"/>
                <w:b/>
                <w:bCs/>
                <w:color w:val="000000" w:themeColor="text1"/>
                <w:sz w:val="20"/>
                <w:szCs w:val="20"/>
              </w:rPr>
              <w:t>TOTAL</w:t>
            </w:r>
          </w:p>
        </w:tc>
        <w:tc>
          <w:tcPr>
            <w:tcW w:w="2184" w:type="dxa"/>
            <w:tcBorders>
              <w:top w:val="nil"/>
              <w:left w:val="nil"/>
              <w:bottom w:val="single" w:sz="4" w:space="0" w:color="auto"/>
              <w:right w:val="single" w:sz="4" w:space="0" w:color="auto"/>
            </w:tcBorders>
            <w:shd w:val="clear" w:color="auto" w:fill="E2A5AC"/>
            <w:noWrap/>
            <w:vAlign w:val="bottom"/>
            <w:hideMark/>
          </w:tcPr>
          <w:p w:rsidR="00D01BEA" w:rsidRPr="00A05A19" w:rsidP="00C80F5F" w14:paraId="5710F47F" w14:textId="77777777">
            <w:pPr>
              <w:spacing w:after="0" w:line="240" w:lineRule="auto"/>
              <w:jc w:val="center"/>
              <w:rPr>
                <w:rFonts w:asciiTheme="majorHAnsi" w:eastAsiaTheme="majorEastAsia" w:hAnsiTheme="majorHAnsi" w:cstheme="majorBidi"/>
                <w:b/>
                <w:bCs/>
                <w:color w:val="000000"/>
                <w:sz w:val="20"/>
                <w:szCs w:val="20"/>
              </w:rPr>
            </w:pPr>
            <w:r>
              <w:rPr>
                <w:rFonts w:asciiTheme="majorHAnsi" w:eastAsiaTheme="majorEastAsia" w:hAnsiTheme="majorHAnsi" w:cstheme="majorBidi"/>
                <w:b/>
                <w:bCs/>
                <w:color w:val="000000"/>
                <w:sz w:val="20"/>
                <w:szCs w:val="20"/>
              </w:rPr>
              <w:t>3,996</w:t>
            </w:r>
          </w:p>
        </w:tc>
        <w:tc>
          <w:tcPr>
            <w:tcW w:w="1890" w:type="dxa"/>
            <w:tcBorders>
              <w:top w:val="nil"/>
              <w:left w:val="nil"/>
              <w:bottom w:val="single" w:sz="4" w:space="0" w:color="auto"/>
              <w:right w:val="single" w:sz="4" w:space="0" w:color="auto"/>
            </w:tcBorders>
            <w:shd w:val="clear" w:color="auto" w:fill="333333" w:themeFill="background2"/>
            <w:noWrap/>
            <w:vAlign w:val="bottom"/>
            <w:hideMark/>
          </w:tcPr>
          <w:p w:rsidR="00D01BEA" w:rsidRPr="00A05A19" w:rsidP="00C80F5F" w14:paraId="40808ED1" w14:textId="77777777">
            <w:pPr>
              <w:spacing w:after="0" w:line="240" w:lineRule="auto"/>
              <w:jc w:val="center"/>
              <w:rPr>
                <w:rFonts w:asciiTheme="majorHAnsi" w:eastAsiaTheme="majorEastAsia" w:hAnsiTheme="majorHAnsi" w:cstheme="majorBidi"/>
                <w:b/>
                <w:bCs/>
                <w:color w:val="000000"/>
                <w:sz w:val="20"/>
                <w:szCs w:val="20"/>
              </w:rPr>
            </w:pP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A05A19" w:rsidP="00C80F5F" w14:paraId="1EF3CA3C" w14:textId="6FA6B9C4">
            <w:pPr>
              <w:spacing w:after="0" w:line="240" w:lineRule="auto"/>
              <w:jc w:val="center"/>
              <w:rPr>
                <w:rFonts w:asciiTheme="majorHAnsi" w:eastAsiaTheme="majorEastAsia" w:hAnsiTheme="majorHAnsi" w:cstheme="majorBidi"/>
                <w:b/>
                <w:bCs/>
                <w:color w:val="000000"/>
                <w:sz w:val="20"/>
                <w:szCs w:val="20"/>
              </w:rPr>
            </w:pPr>
            <w:r>
              <w:rPr>
                <w:rFonts w:asciiTheme="majorHAnsi" w:eastAsiaTheme="majorEastAsia" w:hAnsiTheme="majorHAnsi" w:cstheme="majorBidi"/>
                <w:b/>
                <w:bCs/>
                <w:color w:val="000000"/>
                <w:sz w:val="20"/>
                <w:szCs w:val="20"/>
              </w:rPr>
              <w:t>2</w:t>
            </w:r>
            <w:r w:rsidR="0066173B">
              <w:rPr>
                <w:rFonts w:asciiTheme="majorHAnsi" w:eastAsiaTheme="majorEastAsia" w:hAnsiTheme="majorHAnsi" w:cstheme="majorBidi"/>
                <w:b/>
                <w:bCs/>
                <w:color w:val="000000"/>
                <w:sz w:val="20"/>
                <w:szCs w:val="20"/>
              </w:rPr>
              <w:t>55</w:t>
            </w:r>
            <w:r>
              <w:rPr>
                <w:rFonts w:asciiTheme="majorHAnsi" w:eastAsiaTheme="majorEastAsia" w:hAnsiTheme="majorHAnsi" w:cstheme="majorBidi"/>
                <w:b/>
                <w:bCs/>
                <w:color w:val="000000"/>
                <w:sz w:val="20"/>
                <w:szCs w:val="20"/>
              </w:rPr>
              <w:t>,</w:t>
            </w:r>
            <w:r w:rsidR="0066173B">
              <w:rPr>
                <w:rFonts w:asciiTheme="majorHAnsi" w:eastAsiaTheme="majorEastAsia" w:hAnsiTheme="majorHAnsi" w:cstheme="majorBidi"/>
                <w:b/>
                <w:bCs/>
                <w:color w:val="000000"/>
                <w:sz w:val="20"/>
                <w:szCs w:val="20"/>
              </w:rPr>
              <w:t>38</w:t>
            </w:r>
            <w:r>
              <w:rPr>
                <w:rFonts w:asciiTheme="majorHAnsi" w:eastAsiaTheme="majorEastAsia" w:hAnsiTheme="majorHAnsi" w:cstheme="majorBidi"/>
                <w:b/>
                <w:bCs/>
                <w:color w:val="000000"/>
                <w:sz w:val="20"/>
                <w:szCs w:val="20"/>
              </w:rPr>
              <w:t>4</w:t>
            </w:r>
          </w:p>
        </w:tc>
      </w:tr>
    </w:tbl>
    <w:p w:rsidR="00F056C3" w:rsidRPr="00A05A19" w:rsidP="0DCB97D7" w14:paraId="2B962169" w14:textId="77777777">
      <w:pPr>
        <w:rPr>
          <w:rFonts w:asciiTheme="majorHAnsi" w:eastAsiaTheme="majorEastAsia" w:hAnsiTheme="majorHAnsi" w:cstheme="majorBidi"/>
          <w:b/>
          <w:bCs/>
        </w:rPr>
      </w:pPr>
    </w:p>
    <w:p w:rsidR="00F056C3" w:rsidRPr="00A05A19" w:rsidP="7EEBE9B7" w14:paraId="398C8B57" w14:textId="77777777">
      <w:pPr>
        <w:pStyle w:val="Heading2"/>
        <w:rPr>
          <w:rFonts w:asciiTheme="majorHAnsi" w:hAnsiTheme="majorHAnsi"/>
        </w:rPr>
      </w:pPr>
      <w:bookmarkStart w:id="15" w:name="_Toc215057830"/>
      <w:r w:rsidRPr="7EEBE9B7">
        <w:rPr>
          <w:rFonts w:asciiTheme="majorHAnsi" w:hAnsiTheme="majorHAnsi"/>
        </w:rPr>
        <w:t>A.</w:t>
      </w:r>
      <w:r w:rsidRPr="7EEBE9B7" w:rsidR="00A41763">
        <w:rPr>
          <w:rFonts w:asciiTheme="majorHAnsi" w:hAnsiTheme="majorHAnsi"/>
        </w:rPr>
        <w:t xml:space="preserve">13. </w:t>
      </w:r>
      <w:r w:rsidRPr="7EEBE9B7" w:rsidR="006F3C12">
        <w:rPr>
          <w:rFonts w:asciiTheme="majorHAnsi" w:hAnsiTheme="majorHAnsi"/>
        </w:rPr>
        <w:t xml:space="preserve">Other Estimated </w:t>
      </w:r>
      <w:r w:rsidRPr="7EEBE9B7">
        <w:rPr>
          <w:rFonts w:asciiTheme="majorHAnsi" w:hAnsiTheme="majorHAnsi"/>
        </w:rPr>
        <w:t xml:space="preserve">Annual Cost to </w:t>
      </w:r>
      <w:r w:rsidRPr="7EEBE9B7" w:rsidR="00FE2197">
        <w:rPr>
          <w:rFonts w:asciiTheme="majorHAnsi" w:hAnsiTheme="majorHAnsi"/>
        </w:rPr>
        <w:t>Respondents</w:t>
      </w:r>
      <w:bookmarkEnd w:id="15"/>
    </w:p>
    <w:p w:rsidR="00A41763" w:rsidRPr="00A05A19" w:rsidP="0DCB97D7" w14:paraId="5FCA6C69" w14:textId="77777777">
      <w:pPr>
        <w:rPr>
          <w:rFonts w:asciiTheme="majorHAnsi" w:eastAsiaTheme="majorEastAsia" w:hAnsiTheme="majorHAnsi" w:cstheme="majorBidi"/>
        </w:rPr>
      </w:pPr>
      <w:r w:rsidRPr="0DCB97D7">
        <w:rPr>
          <w:rFonts w:asciiTheme="majorHAnsi" w:eastAsiaTheme="majorEastAsia" w:hAnsiTheme="majorHAnsi" w:cstheme="majorBidi"/>
          <w:b/>
          <w:bCs/>
        </w:rPr>
        <w:t xml:space="preserve">Provide an estimate for the total annual cost burden to respondents or recordkeepers resulting from the collection of information. </w:t>
      </w:r>
    </w:p>
    <w:p w:rsidR="00F056C3" w:rsidRPr="00A05A19" w:rsidP="0DCB97D7" w14:paraId="73ADCFE2" w14:textId="77777777">
      <w:pPr>
        <w:rPr>
          <w:rFonts w:asciiTheme="majorHAnsi" w:eastAsiaTheme="majorEastAsia" w:hAnsiTheme="majorHAnsi" w:cstheme="majorBidi"/>
        </w:rPr>
      </w:pPr>
      <w:r w:rsidRPr="0DCB97D7">
        <w:rPr>
          <w:rFonts w:asciiTheme="majorHAnsi" w:eastAsiaTheme="majorEastAsia" w:hAnsiTheme="majorHAnsi" w:cstheme="majorBidi"/>
        </w:rPr>
        <w:t xml:space="preserve">DOE does not anticipate any further costs resulting from the collection of information. </w:t>
      </w:r>
    </w:p>
    <w:p w:rsidR="00F056C3" w:rsidRPr="00A05A19" w:rsidP="7EEBE9B7" w14:paraId="6E0D05D6" w14:textId="77777777">
      <w:pPr>
        <w:pStyle w:val="Heading2"/>
        <w:rPr>
          <w:rFonts w:asciiTheme="majorHAnsi" w:hAnsiTheme="majorHAnsi"/>
        </w:rPr>
      </w:pPr>
      <w:bookmarkStart w:id="16" w:name="_Toc215057831"/>
      <w:r w:rsidRPr="7EEBE9B7">
        <w:rPr>
          <w:rFonts w:asciiTheme="majorHAnsi" w:hAnsiTheme="majorHAnsi"/>
        </w:rPr>
        <w:t>A.</w:t>
      </w:r>
      <w:r w:rsidRPr="7EEBE9B7" w:rsidR="00A41763">
        <w:rPr>
          <w:rFonts w:asciiTheme="majorHAnsi" w:hAnsiTheme="majorHAnsi"/>
        </w:rPr>
        <w:t xml:space="preserve">14. </w:t>
      </w:r>
      <w:r w:rsidRPr="7EEBE9B7" w:rsidR="00FE2197">
        <w:rPr>
          <w:rFonts w:asciiTheme="majorHAnsi" w:hAnsiTheme="majorHAnsi"/>
        </w:rPr>
        <w:t>Annual Cost to the Federal Government</w:t>
      </w:r>
      <w:bookmarkEnd w:id="16"/>
      <w:r w:rsidRPr="7EEBE9B7">
        <w:rPr>
          <w:rFonts w:asciiTheme="majorHAnsi" w:hAnsiTheme="majorHAnsi"/>
        </w:rPr>
        <w:t xml:space="preserve"> </w:t>
      </w:r>
    </w:p>
    <w:p w:rsidR="00A41763" w:rsidRPr="00A05A19" w:rsidP="0DCB97D7" w14:paraId="04A5E2F3" w14:textId="77777777">
      <w:pPr>
        <w:rPr>
          <w:rFonts w:asciiTheme="majorHAnsi" w:eastAsiaTheme="majorEastAsia" w:hAnsiTheme="majorHAnsi" w:cstheme="majorBidi"/>
        </w:rPr>
      </w:pPr>
      <w:bookmarkStart w:id="17" w:name="_Hlk57385461"/>
      <w:r w:rsidRPr="38CF7033">
        <w:rPr>
          <w:rFonts w:asciiTheme="majorHAnsi" w:eastAsiaTheme="majorEastAsia" w:hAnsiTheme="majorHAnsi" w:cstheme="majorBidi"/>
          <w:b/>
          <w:bCs/>
        </w:rPr>
        <w:t xml:space="preserve">Provide estimates of annualized cost to the Federal government. </w:t>
      </w:r>
    </w:p>
    <w:bookmarkEnd w:id="17"/>
    <w:p w:rsidR="0091409C" w:rsidP="6BB695F2" w14:paraId="6B002FA9" w14:textId="77777777">
      <w:pPr>
        <w:rPr>
          <w:rFonts w:asciiTheme="majorHAnsi" w:eastAsiaTheme="majorEastAsia" w:hAnsiTheme="majorHAnsi" w:cstheme="majorBidi"/>
        </w:rPr>
      </w:pPr>
      <w:r w:rsidRPr="6B9423C6">
        <w:rPr>
          <w:rFonts w:asciiTheme="majorHAnsi" w:eastAsiaTheme="majorEastAsia" w:hAnsiTheme="majorHAnsi" w:cstheme="majorBidi"/>
        </w:rPr>
        <w:t>Based on consultation with program</w:t>
      </w:r>
      <w:r w:rsidRPr="6B9423C6" w:rsidR="00E9490A">
        <w:rPr>
          <w:rFonts w:asciiTheme="majorHAnsi" w:eastAsiaTheme="majorEastAsia" w:hAnsiTheme="majorHAnsi" w:cstheme="majorBidi"/>
        </w:rPr>
        <w:t xml:space="preserve"> office</w:t>
      </w:r>
      <w:r w:rsidRPr="6B9423C6">
        <w:rPr>
          <w:rFonts w:asciiTheme="majorHAnsi" w:eastAsiaTheme="majorEastAsia" w:hAnsiTheme="majorHAnsi" w:cstheme="majorBidi"/>
        </w:rPr>
        <w:t xml:space="preserve"> staff, </w:t>
      </w:r>
      <w:r w:rsidRPr="6B9423C6" w:rsidR="00E9490A">
        <w:rPr>
          <w:rFonts w:asciiTheme="majorHAnsi" w:eastAsiaTheme="majorEastAsia" w:hAnsiTheme="majorHAnsi" w:cstheme="majorBidi"/>
        </w:rPr>
        <w:t>DOE estimates the</w:t>
      </w:r>
      <w:r w:rsidRPr="6B9423C6" w:rsidR="008237EA">
        <w:rPr>
          <w:rFonts w:asciiTheme="majorHAnsi" w:eastAsiaTheme="majorEastAsia" w:hAnsiTheme="majorHAnsi" w:cstheme="majorBidi"/>
        </w:rPr>
        <w:t xml:space="preserve"> cost to the Federal Government </w:t>
      </w:r>
      <w:r w:rsidRPr="6B9423C6" w:rsidR="00E9490A">
        <w:rPr>
          <w:rFonts w:asciiTheme="majorHAnsi" w:eastAsiaTheme="majorEastAsia" w:hAnsiTheme="majorHAnsi" w:cstheme="majorBidi"/>
        </w:rPr>
        <w:t xml:space="preserve">to be </w:t>
      </w:r>
      <w:r w:rsidRPr="6B9423C6" w:rsidR="4F102DF5">
        <w:rPr>
          <w:rFonts w:asciiTheme="majorHAnsi" w:eastAsiaTheme="majorEastAsia" w:hAnsiTheme="majorHAnsi" w:cstheme="majorBidi"/>
        </w:rPr>
        <w:t>$1</w:t>
      </w:r>
      <w:r w:rsidRPr="6B9423C6" w:rsidR="0A25A654">
        <w:rPr>
          <w:rFonts w:asciiTheme="majorHAnsi" w:eastAsiaTheme="majorEastAsia" w:hAnsiTheme="majorHAnsi" w:cstheme="majorBidi"/>
        </w:rPr>
        <w:t>2</w:t>
      </w:r>
      <w:r w:rsidRPr="6B9423C6" w:rsidR="4F102DF5">
        <w:rPr>
          <w:rFonts w:asciiTheme="majorHAnsi" w:eastAsiaTheme="majorEastAsia" w:hAnsiTheme="majorHAnsi" w:cstheme="majorBidi"/>
        </w:rPr>
        <w:t>,</w:t>
      </w:r>
      <w:r w:rsidRPr="6B9423C6" w:rsidR="7E6541ED">
        <w:rPr>
          <w:rFonts w:asciiTheme="majorHAnsi" w:eastAsiaTheme="majorEastAsia" w:hAnsiTheme="majorHAnsi" w:cstheme="majorBidi"/>
        </w:rPr>
        <w:t>720</w:t>
      </w:r>
      <w:r w:rsidRPr="6B9423C6" w:rsidR="008237EA">
        <w:rPr>
          <w:rFonts w:asciiTheme="majorHAnsi" w:eastAsiaTheme="majorEastAsia" w:hAnsiTheme="majorHAnsi" w:cstheme="majorBidi"/>
        </w:rPr>
        <w:t>.</w:t>
      </w:r>
      <w:r w:rsidRPr="6B9423C6" w:rsidR="00E9490A">
        <w:rPr>
          <w:rFonts w:asciiTheme="majorHAnsi" w:eastAsiaTheme="majorEastAsia" w:hAnsiTheme="majorHAnsi" w:cstheme="majorBidi"/>
        </w:rPr>
        <w:t xml:space="preserve"> DOE estimates </w:t>
      </w:r>
      <w:r w:rsidRPr="6B9423C6" w:rsidR="003E7C69">
        <w:rPr>
          <w:rFonts w:asciiTheme="majorHAnsi" w:eastAsiaTheme="majorEastAsia" w:hAnsiTheme="majorHAnsi" w:cstheme="majorBidi"/>
        </w:rPr>
        <w:t xml:space="preserve">that </w:t>
      </w:r>
      <w:r w:rsidRPr="6B9423C6" w:rsidR="009D0479">
        <w:rPr>
          <w:rFonts w:asciiTheme="majorHAnsi" w:eastAsiaTheme="majorEastAsia" w:hAnsiTheme="majorHAnsi" w:cstheme="majorBidi"/>
        </w:rPr>
        <w:t>Federal staff from multiple Grade levels will spend</w:t>
      </w:r>
      <w:r w:rsidRPr="6B9423C6" w:rsidR="006578D3">
        <w:rPr>
          <w:rFonts w:asciiTheme="majorHAnsi" w:eastAsiaTheme="majorEastAsia" w:hAnsiTheme="majorHAnsi" w:cstheme="majorBidi"/>
        </w:rPr>
        <w:t xml:space="preserve"> 200 hours annually</w:t>
      </w:r>
      <w:r w:rsidRPr="6B9423C6" w:rsidR="000D0961">
        <w:rPr>
          <w:rFonts w:asciiTheme="majorHAnsi" w:eastAsiaTheme="majorEastAsia" w:hAnsiTheme="majorHAnsi" w:cstheme="majorBidi"/>
        </w:rPr>
        <w:t xml:space="preserve"> creating application forms</w:t>
      </w:r>
      <w:r w:rsidRPr="6B9423C6" w:rsidR="004501BE">
        <w:rPr>
          <w:rFonts w:asciiTheme="majorHAnsi" w:eastAsiaTheme="majorEastAsia" w:hAnsiTheme="majorHAnsi" w:cstheme="majorBidi"/>
        </w:rPr>
        <w:t>, scheduling meetings,</w:t>
      </w:r>
      <w:r w:rsidRPr="6B9423C6" w:rsidR="000D0961">
        <w:rPr>
          <w:rFonts w:asciiTheme="majorHAnsi" w:eastAsiaTheme="majorEastAsia" w:hAnsiTheme="majorHAnsi" w:cstheme="majorBidi"/>
        </w:rPr>
        <w:t xml:space="preserve"> and managing registrations and scheduling for DOE-</w:t>
      </w:r>
      <w:r w:rsidRPr="6B9423C6" w:rsidR="000D0961">
        <w:rPr>
          <w:rFonts w:asciiTheme="majorHAnsi" w:eastAsiaTheme="majorEastAsia" w:hAnsiTheme="majorHAnsi" w:cstheme="majorBidi"/>
        </w:rPr>
        <w:t>sponsored events, including workshops, conferences, and panels.</w:t>
      </w:r>
      <w:r w:rsidRPr="6B9423C6" w:rsidR="004F2A8D">
        <w:rPr>
          <w:rFonts w:asciiTheme="majorHAnsi" w:eastAsiaTheme="majorEastAsia" w:hAnsiTheme="majorHAnsi" w:cstheme="majorBidi"/>
        </w:rPr>
        <w:t xml:space="preserve"> As this is a new </w:t>
      </w:r>
      <w:r w:rsidRPr="6B9423C6" w:rsidR="00627A8D">
        <w:rPr>
          <w:rFonts w:asciiTheme="majorHAnsi" w:eastAsiaTheme="majorEastAsia" w:hAnsiTheme="majorHAnsi" w:cstheme="majorBidi"/>
        </w:rPr>
        <w:t xml:space="preserve">collection request, DOE generated an average wage rate </w:t>
      </w:r>
      <w:r w:rsidRPr="6B9423C6" w:rsidR="001539CF">
        <w:rPr>
          <w:rFonts w:asciiTheme="majorHAnsi" w:eastAsiaTheme="majorEastAsia" w:hAnsiTheme="majorHAnsi" w:cstheme="majorBidi"/>
        </w:rPr>
        <w:t>using</w:t>
      </w:r>
      <w:r w:rsidRPr="6B9423C6" w:rsidR="00627A8D">
        <w:rPr>
          <w:rFonts w:asciiTheme="majorHAnsi" w:eastAsiaTheme="majorEastAsia" w:hAnsiTheme="majorHAnsi" w:cstheme="majorBidi"/>
        </w:rPr>
        <w:t xml:space="preserve"> </w:t>
      </w:r>
      <w:r w:rsidRPr="6B9423C6" w:rsidR="001539CF">
        <w:rPr>
          <w:rFonts w:asciiTheme="majorHAnsi" w:eastAsiaTheme="majorEastAsia" w:hAnsiTheme="majorHAnsi" w:cstheme="majorBidi"/>
        </w:rPr>
        <w:t xml:space="preserve">the step 5 rate for each grade. </w:t>
      </w:r>
      <w:r w:rsidRPr="6B9423C6" w:rsidR="00B63554">
        <w:rPr>
          <w:rFonts w:asciiTheme="majorHAnsi" w:eastAsiaTheme="majorEastAsia" w:hAnsiTheme="majorHAnsi" w:cstheme="majorBidi"/>
        </w:rPr>
        <w:t>Based on OPM’s 202</w:t>
      </w:r>
      <w:r w:rsidRPr="6B9423C6" w:rsidR="23EE7EDB">
        <w:rPr>
          <w:rFonts w:asciiTheme="majorHAnsi" w:eastAsiaTheme="majorEastAsia" w:hAnsiTheme="majorHAnsi" w:cstheme="majorBidi"/>
        </w:rPr>
        <w:t>5</w:t>
      </w:r>
      <w:r w:rsidRPr="6B9423C6" w:rsidR="00B63554">
        <w:rPr>
          <w:rFonts w:asciiTheme="majorHAnsi" w:eastAsiaTheme="majorEastAsia" w:hAnsiTheme="majorHAnsi" w:cstheme="majorBidi"/>
        </w:rPr>
        <w:t xml:space="preserve"> </w:t>
      </w:r>
      <w:r w:rsidRPr="6B9423C6" w:rsidR="007D5E59">
        <w:rPr>
          <w:rFonts w:asciiTheme="majorHAnsi" w:eastAsiaTheme="majorEastAsia" w:hAnsiTheme="majorHAnsi" w:cstheme="majorBidi"/>
        </w:rPr>
        <w:t xml:space="preserve">General Schedule Pay Table for the </w:t>
      </w:r>
      <w:r w:rsidRPr="6B9423C6" w:rsidR="00103B80">
        <w:rPr>
          <w:rFonts w:asciiTheme="majorHAnsi" w:eastAsiaTheme="majorEastAsia" w:hAnsiTheme="majorHAnsi" w:cstheme="majorBidi"/>
        </w:rPr>
        <w:t xml:space="preserve">Washington-Baltimore-Arlington pay area the average wage rate calculates to </w:t>
      </w:r>
      <w:r w:rsidRPr="6B9423C6" w:rsidR="71C28640">
        <w:rPr>
          <w:rFonts w:asciiTheme="majorHAnsi" w:eastAsiaTheme="majorEastAsia" w:hAnsiTheme="majorHAnsi" w:cstheme="majorBidi"/>
        </w:rPr>
        <w:t>$</w:t>
      </w:r>
      <w:r w:rsidRPr="6B9423C6" w:rsidR="1B7A2BB4">
        <w:rPr>
          <w:rFonts w:asciiTheme="majorHAnsi" w:eastAsiaTheme="majorEastAsia" w:hAnsiTheme="majorHAnsi" w:cstheme="majorBidi"/>
        </w:rPr>
        <w:t>40</w:t>
      </w:r>
      <w:r w:rsidRPr="6B9423C6" w:rsidR="5D95E80E">
        <w:rPr>
          <w:rFonts w:asciiTheme="majorHAnsi" w:eastAsiaTheme="majorEastAsia" w:hAnsiTheme="majorHAnsi" w:cstheme="majorBidi"/>
        </w:rPr>
        <w:t>.</w:t>
      </w:r>
      <w:r w:rsidRPr="6B9423C6" w:rsidR="088FDB0F">
        <w:rPr>
          <w:rFonts w:asciiTheme="majorHAnsi" w:eastAsiaTheme="majorEastAsia" w:hAnsiTheme="majorHAnsi" w:cstheme="majorBidi"/>
        </w:rPr>
        <w:t>63</w:t>
      </w:r>
      <w:r w:rsidRPr="6B9423C6" w:rsidR="00103B80">
        <w:rPr>
          <w:rFonts w:asciiTheme="majorHAnsi" w:eastAsiaTheme="majorEastAsia" w:hAnsiTheme="majorHAnsi" w:cstheme="majorBidi"/>
        </w:rPr>
        <w:t xml:space="preserve">. </w:t>
      </w:r>
      <w:r w:rsidRPr="6B9423C6" w:rsidR="004F4BBB">
        <w:rPr>
          <w:rFonts w:asciiTheme="majorHAnsi" w:eastAsiaTheme="majorEastAsia" w:hAnsiTheme="majorHAnsi" w:cstheme="majorBidi"/>
        </w:rPr>
        <w:t xml:space="preserve">Utilizing a 1.6 multiplier, this generates a </w:t>
      </w:r>
      <w:r w:rsidRPr="6B9423C6" w:rsidR="248CF336">
        <w:rPr>
          <w:rFonts w:asciiTheme="majorHAnsi" w:eastAsiaTheme="majorEastAsia" w:hAnsiTheme="majorHAnsi" w:cstheme="majorBidi"/>
        </w:rPr>
        <w:t>$</w:t>
      </w:r>
      <w:r w:rsidRPr="6B9423C6" w:rsidR="0E481BB0">
        <w:rPr>
          <w:rFonts w:asciiTheme="majorHAnsi" w:eastAsiaTheme="majorEastAsia" w:hAnsiTheme="majorHAnsi" w:cstheme="majorBidi"/>
        </w:rPr>
        <w:t>6</w:t>
      </w:r>
      <w:r w:rsidRPr="6B9423C6" w:rsidR="369B7739">
        <w:rPr>
          <w:rFonts w:asciiTheme="majorHAnsi" w:eastAsiaTheme="majorEastAsia" w:hAnsiTheme="majorHAnsi" w:cstheme="majorBidi"/>
        </w:rPr>
        <w:t>5</w:t>
      </w:r>
      <w:r w:rsidRPr="6B9423C6" w:rsidR="0E481BB0">
        <w:rPr>
          <w:rFonts w:asciiTheme="majorHAnsi" w:eastAsiaTheme="majorEastAsia" w:hAnsiTheme="majorHAnsi" w:cstheme="majorBidi"/>
        </w:rPr>
        <w:t>.</w:t>
      </w:r>
      <w:r w:rsidRPr="6B9423C6" w:rsidR="3A660DB7">
        <w:rPr>
          <w:rFonts w:asciiTheme="majorHAnsi" w:eastAsiaTheme="majorEastAsia" w:hAnsiTheme="majorHAnsi" w:cstheme="majorBidi"/>
        </w:rPr>
        <w:t>01</w:t>
      </w:r>
      <w:r w:rsidRPr="6B9423C6" w:rsidR="004F4BBB">
        <w:rPr>
          <w:rFonts w:asciiTheme="majorHAnsi" w:eastAsiaTheme="majorEastAsia" w:hAnsiTheme="majorHAnsi" w:cstheme="majorBidi"/>
        </w:rPr>
        <w:t xml:space="preserve"> fully loaded wage rate. </w:t>
      </w:r>
      <w:r w:rsidRPr="6B9423C6" w:rsidR="00C40DF4">
        <w:rPr>
          <w:rFonts w:asciiTheme="majorHAnsi" w:eastAsiaTheme="majorEastAsia" w:hAnsiTheme="majorHAnsi" w:cstheme="majorBidi"/>
        </w:rPr>
        <w:t>The estimated cost to the Federal Government equals  using these figures (200 hours*</w:t>
      </w:r>
      <w:r w:rsidRPr="6B9423C6" w:rsidR="5C299414">
        <w:rPr>
          <w:rFonts w:asciiTheme="majorHAnsi" w:eastAsiaTheme="majorEastAsia" w:hAnsiTheme="majorHAnsi" w:cstheme="majorBidi"/>
        </w:rPr>
        <w:t>6</w:t>
      </w:r>
      <w:r w:rsidRPr="6B9423C6" w:rsidR="0E7B97C4">
        <w:rPr>
          <w:rFonts w:asciiTheme="majorHAnsi" w:eastAsiaTheme="majorEastAsia" w:hAnsiTheme="majorHAnsi" w:cstheme="majorBidi"/>
        </w:rPr>
        <w:t>5</w:t>
      </w:r>
      <w:r w:rsidRPr="6B9423C6" w:rsidR="5C299414">
        <w:rPr>
          <w:rFonts w:asciiTheme="majorHAnsi" w:eastAsiaTheme="majorEastAsia" w:hAnsiTheme="majorHAnsi" w:cstheme="majorBidi"/>
        </w:rPr>
        <w:t>.</w:t>
      </w:r>
      <w:r w:rsidRPr="6B9423C6" w:rsidR="706E5EB4">
        <w:rPr>
          <w:rFonts w:asciiTheme="majorHAnsi" w:eastAsiaTheme="majorEastAsia" w:hAnsiTheme="majorHAnsi" w:cstheme="majorBidi"/>
        </w:rPr>
        <w:t>01</w:t>
      </w:r>
      <w:r w:rsidRPr="6B9423C6" w:rsidR="00C40DF4">
        <w:rPr>
          <w:rFonts w:asciiTheme="majorHAnsi" w:eastAsiaTheme="majorEastAsia" w:hAnsiTheme="majorHAnsi" w:cstheme="majorBidi"/>
        </w:rPr>
        <w:t>=</w:t>
      </w:r>
      <w:r w:rsidRPr="6B9423C6" w:rsidR="72ECB08A">
        <w:rPr>
          <w:rFonts w:asciiTheme="majorHAnsi" w:eastAsiaTheme="majorEastAsia" w:hAnsiTheme="majorHAnsi" w:cstheme="majorBidi"/>
        </w:rPr>
        <w:t>$</w:t>
      </w:r>
      <w:r w:rsidRPr="6B9423C6" w:rsidR="10D7F6D6">
        <w:rPr>
          <w:rFonts w:asciiTheme="majorHAnsi" w:eastAsiaTheme="majorEastAsia" w:hAnsiTheme="majorHAnsi" w:cstheme="majorBidi"/>
        </w:rPr>
        <w:t>1</w:t>
      </w:r>
      <w:r w:rsidRPr="6B9423C6" w:rsidR="73444A09">
        <w:rPr>
          <w:rFonts w:asciiTheme="majorHAnsi" w:eastAsiaTheme="majorEastAsia" w:hAnsiTheme="majorHAnsi" w:cstheme="majorBidi"/>
        </w:rPr>
        <w:t>3</w:t>
      </w:r>
      <w:r w:rsidRPr="6B9423C6" w:rsidR="72ECB08A">
        <w:rPr>
          <w:rFonts w:asciiTheme="majorHAnsi" w:eastAsiaTheme="majorEastAsia" w:hAnsiTheme="majorHAnsi" w:cstheme="majorBidi"/>
        </w:rPr>
        <w:t>,</w:t>
      </w:r>
      <w:r w:rsidRPr="6B9423C6" w:rsidR="04D63B3B">
        <w:rPr>
          <w:rFonts w:asciiTheme="majorHAnsi" w:eastAsiaTheme="majorEastAsia" w:hAnsiTheme="majorHAnsi" w:cstheme="majorBidi"/>
        </w:rPr>
        <w:t>002</w:t>
      </w:r>
      <w:r w:rsidRPr="6B9423C6" w:rsidR="00C40DF4">
        <w:rPr>
          <w:rFonts w:asciiTheme="majorHAnsi" w:eastAsiaTheme="majorEastAsia" w:hAnsiTheme="majorHAnsi" w:cstheme="majorBidi"/>
        </w:rPr>
        <w:t>)</w:t>
      </w:r>
      <w:r w:rsidRPr="6B9423C6" w:rsidR="7D514445">
        <w:rPr>
          <w:rFonts w:asciiTheme="majorHAnsi" w:eastAsiaTheme="majorEastAsia" w:hAnsiTheme="majorHAnsi" w:cstheme="majorBidi"/>
        </w:rPr>
        <w:t xml:space="preserve"> </w:t>
      </w:r>
      <w:r>
        <w:fldChar w:fldCharType="begin"/>
      </w:r>
      <w:r w:rsidRPr="6B9423C6" w:rsidR="38AA6EFC">
        <w:rPr>
          <w:rStyle w:val="Hyperlink"/>
          <w:rFonts w:asciiTheme="majorHAnsi" w:eastAsiaTheme="majorEastAsia" w:hAnsiTheme="majorHAnsi" w:cstheme="majorBidi"/>
        </w:rPr>
        <w:instrText xml:space="preserve"> HYPERLINK "https://www.opm.gov/policy-data-oversight/pay-leave/salaries-wages/salary-tables/pdf/2025/DCB_h.pdf"  \h </w:instrText>
      </w:r>
      <w:r>
        <w:fldChar w:fldCharType="separate"/>
      </w:r>
      <w:r w:rsidRPr="6B9423C6" w:rsidR="38AA6EFC">
        <w:rPr>
          <w:rStyle w:val="Hyperlink"/>
          <w:rFonts w:asciiTheme="majorHAnsi" w:eastAsiaTheme="majorEastAsia" w:hAnsiTheme="majorHAnsi" w:cstheme="majorBidi"/>
        </w:rPr>
        <w:t>https://www.opm.gov/policy-data-oversight/pay-leave/salaries-wages/salary-tables/pdf/2025/DCB_h.pdf</w:t>
      </w:r>
      <w:r>
        <w:fldChar w:fldCharType="end"/>
      </w:r>
      <w:r w:rsidRPr="6B9423C6" w:rsidR="38AA6EFC">
        <w:rPr>
          <w:rFonts w:asciiTheme="majorHAnsi" w:eastAsiaTheme="majorEastAsia" w:hAnsiTheme="majorHAnsi" w:cstheme="majorBidi"/>
        </w:rPr>
        <w:t xml:space="preserve"> </w:t>
      </w:r>
    </w:p>
    <w:p w:rsidR="00C40DF4" w:rsidRPr="008237EA" w:rsidP="38CF7033" w14:paraId="013146C2" w14:textId="77777777">
      <w:pPr>
        <w:rPr>
          <w:rFonts w:asciiTheme="majorHAnsi" w:eastAsiaTheme="majorEastAsia" w:hAnsiTheme="majorHAnsi" w:cstheme="majorBidi"/>
        </w:rPr>
      </w:pPr>
      <w:r>
        <w:rPr>
          <w:rFonts w:asciiTheme="majorHAnsi" w:eastAsiaTheme="majorEastAsia" w:hAnsiTheme="majorHAnsi" w:cstheme="majorBidi"/>
        </w:rPr>
        <w:t xml:space="preserve">DOE intends to revisit this estimate after the first </w:t>
      </w:r>
      <w:r w:rsidR="001D7ADA">
        <w:rPr>
          <w:rFonts w:asciiTheme="majorHAnsi" w:eastAsiaTheme="majorEastAsia" w:hAnsiTheme="majorHAnsi" w:cstheme="majorBidi"/>
        </w:rPr>
        <w:t xml:space="preserve">3-year collection period. </w:t>
      </w:r>
    </w:p>
    <w:p w:rsidR="006D42EC" w:rsidRPr="00A05A19" w:rsidP="7EEBE9B7" w14:paraId="5A74245E" w14:textId="77777777">
      <w:pPr>
        <w:pStyle w:val="Heading2"/>
        <w:rPr>
          <w:rFonts w:asciiTheme="majorHAnsi" w:hAnsiTheme="majorHAnsi"/>
        </w:rPr>
      </w:pPr>
      <w:bookmarkStart w:id="18" w:name="_Toc215057832"/>
      <w:r w:rsidRPr="7EEBE9B7">
        <w:rPr>
          <w:rFonts w:asciiTheme="majorHAnsi" w:hAnsiTheme="majorHAnsi"/>
        </w:rPr>
        <w:t>A.</w:t>
      </w:r>
      <w:r w:rsidRPr="7EEBE9B7" w:rsidR="00A41763">
        <w:rPr>
          <w:rFonts w:asciiTheme="majorHAnsi" w:hAnsiTheme="majorHAnsi"/>
        </w:rPr>
        <w:t xml:space="preserve">15. </w:t>
      </w:r>
      <w:r w:rsidRPr="7EEBE9B7">
        <w:rPr>
          <w:rFonts w:asciiTheme="majorHAnsi" w:hAnsiTheme="majorHAnsi"/>
        </w:rPr>
        <w:t>Reasons for Changes in Burden</w:t>
      </w:r>
      <w:bookmarkEnd w:id="18"/>
    </w:p>
    <w:p w:rsidR="00A41763" w:rsidRPr="00A05A19" w:rsidP="0DCB97D7" w14:paraId="34A40437" w14:textId="77777777">
      <w:pPr>
        <w:rPr>
          <w:rFonts w:asciiTheme="majorHAnsi" w:eastAsiaTheme="majorEastAsia" w:hAnsiTheme="majorHAnsi" w:cstheme="majorBidi"/>
        </w:rPr>
      </w:pPr>
      <w:bookmarkStart w:id="19" w:name="_Hlk57385469"/>
      <w:r w:rsidRPr="38CF7033">
        <w:rPr>
          <w:rFonts w:asciiTheme="majorHAnsi" w:eastAsiaTheme="majorEastAsia" w:hAnsiTheme="majorHAnsi" w:cstheme="majorBidi"/>
          <w:b/>
          <w:bCs/>
        </w:rPr>
        <w:t xml:space="preserve">Explain the reasons for any program changes or adjustments reported in Items 13 (or 14) of OMB Form 83-I. </w:t>
      </w:r>
    </w:p>
    <w:bookmarkEnd w:id="19"/>
    <w:p w:rsidR="00A41763" w:rsidRPr="00A05A19" w:rsidP="0DCB97D7" w14:paraId="13427DA9" w14:textId="77777777">
      <w:pPr>
        <w:rPr>
          <w:rFonts w:asciiTheme="majorHAnsi" w:eastAsiaTheme="majorEastAsia" w:hAnsiTheme="majorHAnsi" w:cstheme="majorBidi"/>
        </w:rPr>
      </w:pPr>
      <w:r w:rsidRPr="38CF7033">
        <w:rPr>
          <w:rFonts w:asciiTheme="majorHAnsi" w:eastAsiaTheme="majorEastAsia" w:hAnsiTheme="majorHAnsi" w:cstheme="majorBidi"/>
        </w:rPr>
        <w:t xml:space="preserve">This is a new collection, so there are no burden changes to report. </w:t>
      </w:r>
    </w:p>
    <w:p w:rsidR="00F056C3" w:rsidRPr="00A05A19" w:rsidP="7EEBE9B7" w14:paraId="78DB8166" w14:textId="77777777">
      <w:pPr>
        <w:pStyle w:val="Heading2"/>
        <w:rPr>
          <w:rFonts w:asciiTheme="majorHAnsi" w:hAnsiTheme="majorHAnsi"/>
        </w:rPr>
      </w:pPr>
      <w:bookmarkStart w:id="20" w:name="_Toc215057833"/>
      <w:r w:rsidRPr="7EEBE9B7">
        <w:rPr>
          <w:rFonts w:asciiTheme="majorHAnsi" w:hAnsiTheme="majorHAnsi"/>
        </w:rPr>
        <w:t>A.</w:t>
      </w:r>
      <w:r w:rsidRPr="7EEBE9B7" w:rsidR="00A41763">
        <w:rPr>
          <w:rFonts w:asciiTheme="majorHAnsi" w:hAnsiTheme="majorHAnsi"/>
        </w:rPr>
        <w:t xml:space="preserve">16. </w:t>
      </w:r>
      <w:r w:rsidRPr="7EEBE9B7">
        <w:rPr>
          <w:rFonts w:asciiTheme="majorHAnsi" w:hAnsiTheme="majorHAnsi"/>
        </w:rPr>
        <w:t>Collection, Tabulation, and Publication Plans</w:t>
      </w:r>
      <w:bookmarkEnd w:id="20"/>
      <w:r w:rsidRPr="7EEBE9B7">
        <w:rPr>
          <w:rFonts w:asciiTheme="majorHAnsi" w:hAnsiTheme="majorHAnsi"/>
        </w:rPr>
        <w:t xml:space="preserve"> </w:t>
      </w:r>
    </w:p>
    <w:p w:rsidR="00F056C3" w:rsidRPr="00A05A19" w:rsidP="38CF7033" w14:paraId="1800316D" w14:textId="77777777">
      <w:pPr>
        <w:rPr>
          <w:rFonts w:asciiTheme="majorHAnsi" w:eastAsiaTheme="majorEastAsia" w:hAnsiTheme="majorHAnsi" w:cstheme="majorBidi"/>
        </w:rPr>
      </w:pPr>
      <w:r w:rsidRPr="38CF7033">
        <w:rPr>
          <w:rFonts w:asciiTheme="majorHAnsi" w:eastAsiaTheme="majorEastAsia" w:hAnsiTheme="majorHAnsi" w:cstheme="majorBidi"/>
          <w:b/>
          <w:bCs/>
        </w:rPr>
        <w:t xml:space="preserve">For collections whose results will be published, outline the plans for tabulation and publication. </w:t>
      </w:r>
    </w:p>
    <w:p w:rsidR="00332AF4" w:rsidRPr="00332AF4" w:rsidP="00332AF4" w14:paraId="5A74D061" w14:textId="77777777">
      <w:pPr>
        <w:rPr>
          <w:rFonts w:asciiTheme="majorHAnsi" w:eastAsiaTheme="majorEastAsia" w:hAnsiTheme="majorHAnsi" w:cstheme="majorBidi"/>
        </w:rPr>
      </w:pPr>
      <w:r w:rsidRPr="00332AF4">
        <w:rPr>
          <w:rFonts w:asciiTheme="majorHAnsi" w:eastAsiaTheme="majorEastAsia" w:hAnsiTheme="majorHAnsi" w:cstheme="majorBidi"/>
        </w:rPr>
        <w:t>The information collected through this request is primarily for internal review and will not be published. However, for certain activities information submitted by accepted participants, a list of advisory committee members, etc., may be published on a DO</w:t>
      </w:r>
      <w:r w:rsidR="00CF4E36">
        <w:rPr>
          <w:rFonts w:asciiTheme="majorHAnsi" w:eastAsiaTheme="majorEastAsia" w:hAnsiTheme="majorHAnsi" w:cstheme="majorBidi"/>
        </w:rPr>
        <w:t>E’s</w:t>
      </w:r>
      <w:r w:rsidRPr="00332AF4">
        <w:rPr>
          <w:rFonts w:asciiTheme="majorHAnsi" w:eastAsiaTheme="majorEastAsia" w:hAnsiTheme="majorHAnsi" w:cstheme="majorBidi"/>
        </w:rPr>
        <w:t xml:space="preserve"> website or included in a printed or online program for the activity or subsequent publication describing the activity. A privacy notice/statement, when appropriate, will be completed and will be noted in the related collection.   </w:t>
      </w:r>
    </w:p>
    <w:p w:rsidR="00F056C3" w:rsidRPr="00A05A19" w:rsidP="7EEBE9B7" w14:paraId="4E6AF267" w14:textId="77777777">
      <w:pPr>
        <w:pStyle w:val="Heading2"/>
        <w:rPr>
          <w:rFonts w:asciiTheme="majorHAnsi" w:hAnsiTheme="majorHAnsi"/>
        </w:rPr>
      </w:pPr>
      <w:bookmarkStart w:id="21" w:name="_Toc215057834"/>
      <w:r w:rsidRPr="7EEBE9B7">
        <w:rPr>
          <w:rFonts w:asciiTheme="majorHAnsi" w:hAnsiTheme="majorHAnsi"/>
        </w:rPr>
        <w:t>A.</w:t>
      </w:r>
      <w:r w:rsidRPr="7EEBE9B7" w:rsidR="00A41763">
        <w:rPr>
          <w:rFonts w:asciiTheme="majorHAnsi" w:hAnsiTheme="majorHAnsi"/>
        </w:rPr>
        <w:t xml:space="preserve">17. </w:t>
      </w:r>
      <w:r w:rsidRPr="7EEBE9B7">
        <w:rPr>
          <w:rFonts w:asciiTheme="majorHAnsi" w:hAnsiTheme="majorHAnsi"/>
        </w:rPr>
        <w:t>OMB Number and Expiration Date</w:t>
      </w:r>
      <w:bookmarkEnd w:id="21"/>
      <w:r w:rsidRPr="7EEBE9B7">
        <w:rPr>
          <w:rFonts w:asciiTheme="majorHAnsi" w:hAnsiTheme="majorHAnsi"/>
        </w:rPr>
        <w:t xml:space="preserve"> </w:t>
      </w:r>
    </w:p>
    <w:p w:rsidR="00A41763" w:rsidRPr="00A05A19" w:rsidP="0DCB97D7" w14:paraId="77E23919" w14:textId="77777777">
      <w:pPr>
        <w:rPr>
          <w:rFonts w:asciiTheme="majorHAnsi" w:eastAsiaTheme="majorEastAsia" w:hAnsiTheme="majorHAnsi" w:cstheme="majorBidi"/>
        </w:rPr>
      </w:pPr>
      <w:bookmarkStart w:id="22" w:name="_Hlk57385506"/>
      <w:r w:rsidRPr="38CF7033">
        <w:rPr>
          <w:rFonts w:asciiTheme="majorHAnsi" w:eastAsiaTheme="majorEastAsia" w:hAnsiTheme="majorHAnsi" w:cstheme="majorBidi"/>
          <w:b/>
          <w:bCs/>
        </w:rPr>
        <w:t xml:space="preserve">If seeking approval to not display the expiration date for OMB approval of the information collection, explain the reasons why display would be inappropriate. </w:t>
      </w:r>
    </w:p>
    <w:bookmarkEnd w:id="22"/>
    <w:p w:rsidR="00F056C3" w:rsidRPr="00A05A19" w:rsidP="0DCB97D7" w14:paraId="3CB57290" w14:textId="77777777">
      <w:pPr>
        <w:rPr>
          <w:rFonts w:asciiTheme="majorHAnsi" w:eastAsiaTheme="majorEastAsia" w:hAnsiTheme="majorHAnsi" w:cstheme="majorBidi"/>
        </w:rPr>
      </w:pPr>
      <w:r w:rsidRPr="38CF7033">
        <w:rPr>
          <w:rFonts w:asciiTheme="majorHAnsi" w:eastAsiaTheme="majorEastAsia" w:hAnsiTheme="majorHAnsi" w:cstheme="majorBidi"/>
        </w:rPr>
        <w:t xml:space="preserve">DOE will display the OMB control number and expiration date on all forms. </w:t>
      </w:r>
    </w:p>
    <w:p w:rsidR="00F056C3" w:rsidRPr="00A05A19" w:rsidP="7EEBE9B7" w14:paraId="17F8C92B" w14:textId="77777777">
      <w:pPr>
        <w:pStyle w:val="Heading2"/>
        <w:rPr>
          <w:rFonts w:asciiTheme="majorHAnsi" w:hAnsiTheme="majorHAnsi"/>
        </w:rPr>
      </w:pPr>
      <w:bookmarkStart w:id="23" w:name="_Toc215057835"/>
      <w:r w:rsidRPr="7EEBE9B7">
        <w:rPr>
          <w:rFonts w:asciiTheme="majorHAnsi" w:hAnsiTheme="majorHAnsi"/>
        </w:rPr>
        <w:t>A.</w:t>
      </w:r>
      <w:r w:rsidRPr="7EEBE9B7" w:rsidR="00A41763">
        <w:rPr>
          <w:rFonts w:asciiTheme="majorHAnsi" w:hAnsiTheme="majorHAnsi"/>
        </w:rPr>
        <w:t xml:space="preserve">18. </w:t>
      </w:r>
      <w:r w:rsidRPr="7EEBE9B7">
        <w:rPr>
          <w:rFonts w:asciiTheme="majorHAnsi" w:hAnsiTheme="majorHAnsi"/>
        </w:rPr>
        <w:t>Certification Statement</w:t>
      </w:r>
      <w:bookmarkEnd w:id="23"/>
      <w:r w:rsidRPr="7EEBE9B7">
        <w:rPr>
          <w:rFonts w:asciiTheme="majorHAnsi" w:hAnsiTheme="majorHAnsi"/>
        </w:rPr>
        <w:t xml:space="preserve"> </w:t>
      </w:r>
    </w:p>
    <w:p w:rsidR="00A41763" w:rsidRPr="00A05A19" w:rsidP="0DCB97D7" w14:paraId="3E4A3BB5" w14:textId="77777777">
      <w:pPr>
        <w:rPr>
          <w:rFonts w:asciiTheme="majorHAnsi" w:eastAsiaTheme="majorEastAsia" w:hAnsiTheme="majorHAnsi" w:cstheme="majorBidi"/>
        </w:rPr>
      </w:pPr>
      <w:bookmarkStart w:id="24" w:name="_Hlk57385515"/>
      <w:r w:rsidRPr="38CF7033">
        <w:rPr>
          <w:rFonts w:asciiTheme="majorHAnsi" w:eastAsiaTheme="majorEastAsia" w:hAnsiTheme="majorHAnsi" w:cstheme="majorBidi"/>
          <w:b/>
          <w:bCs/>
        </w:rPr>
        <w:t xml:space="preserve">Explain each exception to the certification statement identified in Item 19 of OMB Form 83-I. </w:t>
      </w:r>
    </w:p>
    <w:bookmarkEnd w:id="24"/>
    <w:p w:rsidR="006D1A0A" w:rsidRPr="00A05A19" w:rsidP="0DCB97D7" w14:paraId="40E1545D" w14:textId="77777777">
      <w:pPr>
        <w:rPr>
          <w:rFonts w:asciiTheme="majorHAnsi" w:eastAsiaTheme="majorEastAsia" w:hAnsiTheme="majorHAnsi" w:cstheme="majorBidi"/>
        </w:rPr>
      </w:pPr>
      <w:r w:rsidRPr="38CF7033">
        <w:rPr>
          <w:rFonts w:asciiTheme="majorHAnsi" w:eastAsiaTheme="majorEastAsia" w:hAnsiTheme="majorHAnsi" w:cstheme="majorBidi"/>
        </w:rPr>
        <w:t>There are no exceptions to the certification statement. These activities comply with the requirements in 5 CFR § 1320.9.</w:t>
      </w:r>
    </w:p>
    <w:p w:rsidR="00A41763" w:rsidRPr="00A05A19" w:rsidP="0DCB97D7" w14:paraId="1F6E43D0" w14:textId="77777777">
      <w:pPr>
        <w:rPr>
          <w:rFonts w:asciiTheme="majorHAnsi" w:eastAsiaTheme="majorEastAsia" w:hAnsiTheme="majorHAnsi" w:cstheme="majorBidi"/>
        </w:rPr>
      </w:pPr>
    </w:p>
    <w:sectPr w:rsidSect="00933D5D">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491B27F4"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874162">
          <w:t>Supporting Statement for Generic Clearance; Events, Meetings, and Registrations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B3C34C1"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2FC0ADD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8ECA3C5"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795377E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3C26131B"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874162">
          <w:t>Supporting Statement for Generic Clearance; Events, Meetings, and Registrations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594F7FC3"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3F7389"/>
    <w:multiLevelType w:val="hybridMultilevel"/>
    <w:tmpl w:val="237EF0B8"/>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2">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4">
    <w:nsid w:val="0A87196A"/>
    <w:multiLevelType w:val="hybridMultilevel"/>
    <w:tmpl w:val="5774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CEF26AF"/>
    <w:multiLevelType w:val="hybridMultilevel"/>
    <w:tmpl w:val="0AFE14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9351823"/>
    <w:multiLevelType w:val="hybridMultilevel"/>
    <w:tmpl w:val="B8DC7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2">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017342010">
    <w:abstractNumId w:val="8"/>
  </w:num>
  <w:num w:numId="2" w16cid:durableId="1199003533">
    <w:abstractNumId w:val="13"/>
  </w:num>
  <w:num w:numId="3" w16cid:durableId="871040176">
    <w:abstractNumId w:val="11"/>
  </w:num>
  <w:num w:numId="4" w16cid:durableId="601844236">
    <w:abstractNumId w:val="9"/>
  </w:num>
  <w:num w:numId="5" w16cid:durableId="1244796483">
    <w:abstractNumId w:val="7"/>
  </w:num>
  <w:num w:numId="6" w16cid:durableId="2130660469">
    <w:abstractNumId w:val="6"/>
  </w:num>
  <w:num w:numId="7" w16cid:durableId="1791894495">
    <w:abstractNumId w:val="5"/>
  </w:num>
  <w:num w:numId="8" w16cid:durableId="551887880">
    <w:abstractNumId w:val="21"/>
  </w:num>
  <w:num w:numId="9" w16cid:durableId="1525166612">
    <w:abstractNumId w:val="15"/>
  </w:num>
  <w:num w:numId="10" w16cid:durableId="808934660">
    <w:abstractNumId w:val="4"/>
  </w:num>
  <w:num w:numId="11" w16cid:durableId="658460053">
    <w:abstractNumId w:val="3"/>
  </w:num>
  <w:num w:numId="12" w16cid:durableId="1884252511">
    <w:abstractNumId w:val="2"/>
  </w:num>
  <w:num w:numId="13" w16cid:durableId="1075932389">
    <w:abstractNumId w:val="1"/>
  </w:num>
  <w:num w:numId="14" w16cid:durableId="1904296140">
    <w:abstractNumId w:val="0"/>
  </w:num>
  <w:num w:numId="15" w16cid:durableId="743991678">
    <w:abstractNumId w:val="19"/>
  </w:num>
  <w:num w:numId="16" w16cid:durableId="1171989247">
    <w:abstractNumId w:val="16"/>
  </w:num>
  <w:num w:numId="17" w16cid:durableId="1887526645">
    <w:abstractNumId w:val="18"/>
  </w:num>
  <w:num w:numId="18" w16cid:durableId="1446191652">
    <w:abstractNumId w:val="17"/>
  </w:num>
  <w:num w:numId="19" w16cid:durableId="547036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3369005">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073819859">
    <w:abstractNumId w:val="12"/>
  </w:num>
  <w:num w:numId="22" w16cid:durableId="1646354970">
    <w:abstractNumId w:val="22"/>
  </w:num>
  <w:num w:numId="23" w16cid:durableId="414596640">
    <w:abstractNumId w:val="10"/>
  </w:num>
  <w:num w:numId="24" w16cid:durableId="2048144433">
    <w:abstractNumId w:val="20"/>
  </w:num>
  <w:num w:numId="25" w16cid:durableId="11048380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C5B"/>
    <w:rsid w:val="0000364C"/>
    <w:rsid w:val="00004135"/>
    <w:rsid w:val="000041A1"/>
    <w:rsid w:val="000053BB"/>
    <w:rsid w:val="00011B3F"/>
    <w:rsid w:val="00011F6C"/>
    <w:rsid w:val="00012D4E"/>
    <w:rsid w:val="00013373"/>
    <w:rsid w:val="000142E5"/>
    <w:rsid w:val="00015DA7"/>
    <w:rsid w:val="000248CE"/>
    <w:rsid w:val="00024E1E"/>
    <w:rsid w:val="00025151"/>
    <w:rsid w:val="00034A4B"/>
    <w:rsid w:val="0003549E"/>
    <w:rsid w:val="00041909"/>
    <w:rsid w:val="000429E1"/>
    <w:rsid w:val="000457E4"/>
    <w:rsid w:val="00046593"/>
    <w:rsid w:val="00047C08"/>
    <w:rsid w:val="00052B3A"/>
    <w:rsid w:val="0005401F"/>
    <w:rsid w:val="00055769"/>
    <w:rsid w:val="00056EC3"/>
    <w:rsid w:val="00062CFE"/>
    <w:rsid w:val="000660BD"/>
    <w:rsid w:val="00070A84"/>
    <w:rsid w:val="00071142"/>
    <w:rsid w:val="0007129A"/>
    <w:rsid w:val="00073022"/>
    <w:rsid w:val="00080FBD"/>
    <w:rsid w:val="000831C4"/>
    <w:rsid w:val="000844CA"/>
    <w:rsid w:val="000938BC"/>
    <w:rsid w:val="00094405"/>
    <w:rsid w:val="000A0D91"/>
    <w:rsid w:val="000A6F86"/>
    <w:rsid w:val="000B0C9B"/>
    <w:rsid w:val="000B1541"/>
    <w:rsid w:val="000B3FBE"/>
    <w:rsid w:val="000B43BF"/>
    <w:rsid w:val="000B7722"/>
    <w:rsid w:val="000C09A3"/>
    <w:rsid w:val="000C28E1"/>
    <w:rsid w:val="000C3D17"/>
    <w:rsid w:val="000C5311"/>
    <w:rsid w:val="000D0961"/>
    <w:rsid w:val="000D4DC2"/>
    <w:rsid w:val="000D505E"/>
    <w:rsid w:val="000D57EE"/>
    <w:rsid w:val="000E31AD"/>
    <w:rsid w:val="000F040A"/>
    <w:rsid w:val="000F7623"/>
    <w:rsid w:val="001034E8"/>
    <w:rsid w:val="00103B80"/>
    <w:rsid w:val="00104716"/>
    <w:rsid w:val="0010668C"/>
    <w:rsid w:val="001109EB"/>
    <w:rsid w:val="00112A69"/>
    <w:rsid w:val="0011541D"/>
    <w:rsid w:val="00116603"/>
    <w:rsid w:val="0013131A"/>
    <w:rsid w:val="00132F4A"/>
    <w:rsid w:val="00140E19"/>
    <w:rsid w:val="001442DB"/>
    <w:rsid w:val="00144760"/>
    <w:rsid w:val="0014608F"/>
    <w:rsid w:val="0014663C"/>
    <w:rsid w:val="00147A0E"/>
    <w:rsid w:val="001539CF"/>
    <w:rsid w:val="00154192"/>
    <w:rsid w:val="0015498A"/>
    <w:rsid w:val="00154BE9"/>
    <w:rsid w:val="00160BC8"/>
    <w:rsid w:val="00167425"/>
    <w:rsid w:val="00170D90"/>
    <w:rsid w:val="001807A3"/>
    <w:rsid w:val="0018224A"/>
    <w:rsid w:val="001873B9"/>
    <w:rsid w:val="001947D5"/>
    <w:rsid w:val="001A3407"/>
    <w:rsid w:val="001A6E1E"/>
    <w:rsid w:val="001A6E9A"/>
    <w:rsid w:val="001B0E69"/>
    <w:rsid w:val="001B6585"/>
    <w:rsid w:val="001B78BC"/>
    <w:rsid w:val="001C1E09"/>
    <w:rsid w:val="001D03A8"/>
    <w:rsid w:val="001D70D8"/>
    <w:rsid w:val="001D7ADA"/>
    <w:rsid w:val="001E360A"/>
    <w:rsid w:val="001F1873"/>
    <w:rsid w:val="001F3A8F"/>
    <w:rsid w:val="002008B4"/>
    <w:rsid w:val="00201CD8"/>
    <w:rsid w:val="00201F24"/>
    <w:rsid w:val="002069C6"/>
    <w:rsid w:val="00206B90"/>
    <w:rsid w:val="002127CE"/>
    <w:rsid w:val="002135CA"/>
    <w:rsid w:val="002141C1"/>
    <w:rsid w:val="00215842"/>
    <w:rsid w:val="00216E4B"/>
    <w:rsid w:val="002207DF"/>
    <w:rsid w:val="00221AC2"/>
    <w:rsid w:val="00224C53"/>
    <w:rsid w:val="00227E4B"/>
    <w:rsid w:val="0023015A"/>
    <w:rsid w:val="0023708A"/>
    <w:rsid w:val="00241EC8"/>
    <w:rsid w:val="00242B22"/>
    <w:rsid w:val="002447B0"/>
    <w:rsid w:val="0025022D"/>
    <w:rsid w:val="0025190C"/>
    <w:rsid w:val="002530BB"/>
    <w:rsid w:val="002556F3"/>
    <w:rsid w:val="00255F53"/>
    <w:rsid w:val="00257B54"/>
    <w:rsid w:val="00260EDF"/>
    <w:rsid w:val="00263B2E"/>
    <w:rsid w:val="00264148"/>
    <w:rsid w:val="002722D9"/>
    <w:rsid w:val="00274179"/>
    <w:rsid w:val="00275F32"/>
    <w:rsid w:val="00277643"/>
    <w:rsid w:val="00283BCB"/>
    <w:rsid w:val="00284E14"/>
    <w:rsid w:val="002901B9"/>
    <w:rsid w:val="00294F87"/>
    <w:rsid w:val="002A431B"/>
    <w:rsid w:val="002B0FD2"/>
    <w:rsid w:val="002B1D33"/>
    <w:rsid w:val="002B3A45"/>
    <w:rsid w:val="002B6E1B"/>
    <w:rsid w:val="002C378C"/>
    <w:rsid w:val="002D0326"/>
    <w:rsid w:val="002D3D32"/>
    <w:rsid w:val="002D47A5"/>
    <w:rsid w:val="002E3FD5"/>
    <w:rsid w:val="002E4FAD"/>
    <w:rsid w:val="002E63A3"/>
    <w:rsid w:val="002E70A6"/>
    <w:rsid w:val="002E7A38"/>
    <w:rsid w:val="002F628A"/>
    <w:rsid w:val="00300671"/>
    <w:rsid w:val="00305F62"/>
    <w:rsid w:val="00306516"/>
    <w:rsid w:val="00314744"/>
    <w:rsid w:val="00317E57"/>
    <w:rsid w:val="00320176"/>
    <w:rsid w:val="0033132B"/>
    <w:rsid w:val="00332AF4"/>
    <w:rsid w:val="0033569F"/>
    <w:rsid w:val="00337D9E"/>
    <w:rsid w:val="003453D8"/>
    <w:rsid w:val="003469CB"/>
    <w:rsid w:val="003477CF"/>
    <w:rsid w:val="00347ECD"/>
    <w:rsid w:val="00350C8B"/>
    <w:rsid w:val="0035109E"/>
    <w:rsid w:val="00351313"/>
    <w:rsid w:val="00351A73"/>
    <w:rsid w:val="00357B65"/>
    <w:rsid w:val="00357DC8"/>
    <w:rsid w:val="00363331"/>
    <w:rsid w:val="00365DC3"/>
    <w:rsid w:val="00367D7B"/>
    <w:rsid w:val="00371BD9"/>
    <w:rsid w:val="00371E14"/>
    <w:rsid w:val="00373208"/>
    <w:rsid w:val="00376E1A"/>
    <w:rsid w:val="00383DB3"/>
    <w:rsid w:val="00384BCE"/>
    <w:rsid w:val="003854B2"/>
    <w:rsid w:val="00385AE6"/>
    <w:rsid w:val="00387C8D"/>
    <w:rsid w:val="00392DD0"/>
    <w:rsid w:val="00393BF4"/>
    <w:rsid w:val="00393EA7"/>
    <w:rsid w:val="00395C63"/>
    <w:rsid w:val="0039654B"/>
    <w:rsid w:val="00396BCB"/>
    <w:rsid w:val="00397825"/>
    <w:rsid w:val="003A1073"/>
    <w:rsid w:val="003A10F3"/>
    <w:rsid w:val="003A3906"/>
    <w:rsid w:val="003A50A2"/>
    <w:rsid w:val="003B03A4"/>
    <w:rsid w:val="003B2ED6"/>
    <w:rsid w:val="003C03EA"/>
    <w:rsid w:val="003C298F"/>
    <w:rsid w:val="003C3A45"/>
    <w:rsid w:val="003C4831"/>
    <w:rsid w:val="003C690C"/>
    <w:rsid w:val="003D06FF"/>
    <w:rsid w:val="003D209E"/>
    <w:rsid w:val="003D288E"/>
    <w:rsid w:val="003D4A63"/>
    <w:rsid w:val="003D6FF3"/>
    <w:rsid w:val="003E0AD4"/>
    <w:rsid w:val="003E40FA"/>
    <w:rsid w:val="003E5329"/>
    <w:rsid w:val="003E7C69"/>
    <w:rsid w:val="003F24ED"/>
    <w:rsid w:val="003F27C6"/>
    <w:rsid w:val="003F529E"/>
    <w:rsid w:val="003F6177"/>
    <w:rsid w:val="004024A2"/>
    <w:rsid w:val="00404EF3"/>
    <w:rsid w:val="00407CCE"/>
    <w:rsid w:val="00414D36"/>
    <w:rsid w:val="00421273"/>
    <w:rsid w:val="004259E5"/>
    <w:rsid w:val="00426481"/>
    <w:rsid w:val="00432966"/>
    <w:rsid w:val="00442C0F"/>
    <w:rsid w:val="00447E74"/>
    <w:rsid w:val="004501BE"/>
    <w:rsid w:val="00455A73"/>
    <w:rsid w:val="0045608E"/>
    <w:rsid w:val="0045662F"/>
    <w:rsid w:val="00462018"/>
    <w:rsid w:val="004650FE"/>
    <w:rsid w:val="00466959"/>
    <w:rsid w:val="004743C3"/>
    <w:rsid w:val="00474AF2"/>
    <w:rsid w:val="0047784B"/>
    <w:rsid w:val="00477D90"/>
    <w:rsid w:val="00481159"/>
    <w:rsid w:val="00481397"/>
    <w:rsid w:val="0049353A"/>
    <w:rsid w:val="004946F0"/>
    <w:rsid w:val="00494DF4"/>
    <w:rsid w:val="00497C2A"/>
    <w:rsid w:val="004B1075"/>
    <w:rsid w:val="004B2F55"/>
    <w:rsid w:val="004C277B"/>
    <w:rsid w:val="004C3F0D"/>
    <w:rsid w:val="004D05FB"/>
    <w:rsid w:val="004D1D82"/>
    <w:rsid w:val="004D2993"/>
    <w:rsid w:val="004D29C7"/>
    <w:rsid w:val="004D29DF"/>
    <w:rsid w:val="004F2A8D"/>
    <w:rsid w:val="004F4BBB"/>
    <w:rsid w:val="00501F4E"/>
    <w:rsid w:val="005039D5"/>
    <w:rsid w:val="00504119"/>
    <w:rsid w:val="0050469E"/>
    <w:rsid w:val="00505BAA"/>
    <w:rsid w:val="005065CF"/>
    <w:rsid w:val="00506BB4"/>
    <w:rsid w:val="0050705F"/>
    <w:rsid w:val="00512BB0"/>
    <w:rsid w:val="005170D3"/>
    <w:rsid w:val="00523CFA"/>
    <w:rsid w:val="0052493A"/>
    <w:rsid w:val="005268FD"/>
    <w:rsid w:val="00526AA2"/>
    <w:rsid w:val="0052783E"/>
    <w:rsid w:val="00532241"/>
    <w:rsid w:val="005331C4"/>
    <w:rsid w:val="00535CAF"/>
    <w:rsid w:val="00536054"/>
    <w:rsid w:val="0053654B"/>
    <w:rsid w:val="00536CE1"/>
    <w:rsid w:val="00537A91"/>
    <w:rsid w:val="0054180D"/>
    <w:rsid w:val="005428AD"/>
    <w:rsid w:val="005431CC"/>
    <w:rsid w:val="00545C0F"/>
    <w:rsid w:val="00547B53"/>
    <w:rsid w:val="005515CD"/>
    <w:rsid w:val="00560CB9"/>
    <w:rsid w:val="00567977"/>
    <w:rsid w:val="00571D8F"/>
    <w:rsid w:val="0057367D"/>
    <w:rsid w:val="00582F27"/>
    <w:rsid w:val="00583C52"/>
    <w:rsid w:val="00585243"/>
    <w:rsid w:val="00585BE3"/>
    <w:rsid w:val="00590E2A"/>
    <w:rsid w:val="0059212D"/>
    <w:rsid w:val="00592ACB"/>
    <w:rsid w:val="005B2B58"/>
    <w:rsid w:val="005B4BB0"/>
    <w:rsid w:val="005C00FA"/>
    <w:rsid w:val="005C2D89"/>
    <w:rsid w:val="005C485B"/>
    <w:rsid w:val="005D2818"/>
    <w:rsid w:val="005D39D7"/>
    <w:rsid w:val="005D52BE"/>
    <w:rsid w:val="005D5956"/>
    <w:rsid w:val="005D68A6"/>
    <w:rsid w:val="005D6F63"/>
    <w:rsid w:val="005E0137"/>
    <w:rsid w:val="005E1229"/>
    <w:rsid w:val="005E1B7F"/>
    <w:rsid w:val="005E2B3E"/>
    <w:rsid w:val="005F22D8"/>
    <w:rsid w:val="005F4460"/>
    <w:rsid w:val="005F4848"/>
    <w:rsid w:val="005F57FA"/>
    <w:rsid w:val="005F7D29"/>
    <w:rsid w:val="0060017C"/>
    <w:rsid w:val="00611611"/>
    <w:rsid w:val="00612877"/>
    <w:rsid w:val="00613C81"/>
    <w:rsid w:val="00616060"/>
    <w:rsid w:val="00616E46"/>
    <w:rsid w:val="0062008C"/>
    <w:rsid w:val="00620797"/>
    <w:rsid w:val="00622F32"/>
    <w:rsid w:val="00626494"/>
    <w:rsid w:val="00627A8D"/>
    <w:rsid w:val="006338F8"/>
    <w:rsid w:val="00633CE2"/>
    <w:rsid w:val="006409EE"/>
    <w:rsid w:val="00641DE2"/>
    <w:rsid w:val="00642C57"/>
    <w:rsid w:val="00643384"/>
    <w:rsid w:val="00644E93"/>
    <w:rsid w:val="00652B23"/>
    <w:rsid w:val="0065406F"/>
    <w:rsid w:val="0065411A"/>
    <w:rsid w:val="00657312"/>
    <w:rsid w:val="006578D3"/>
    <w:rsid w:val="0066173B"/>
    <w:rsid w:val="006618E5"/>
    <w:rsid w:val="00663EC4"/>
    <w:rsid w:val="00663FCA"/>
    <w:rsid w:val="00671CD2"/>
    <w:rsid w:val="0067717B"/>
    <w:rsid w:val="00677C5F"/>
    <w:rsid w:val="00691129"/>
    <w:rsid w:val="006912FD"/>
    <w:rsid w:val="00694E63"/>
    <w:rsid w:val="006A0BC7"/>
    <w:rsid w:val="006A7F93"/>
    <w:rsid w:val="006B7E3F"/>
    <w:rsid w:val="006C0062"/>
    <w:rsid w:val="006C065F"/>
    <w:rsid w:val="006C097E"/>
    <w:rsid w:val="006C1515"/>
    <w:rsid w:val="006C2DC3"/>
    <w:rsid w:val="006D0439"/>
    <w:rsid w:val="006D18D2"/>
    <w:rsid w:val="006D1A0A"/>
    <w:rsid w:val="006D4105"/>
    <w:rsid w:val="006D42EC"/>
    <w:rsid w:val="006E3E9A"/>
    <w:rsid w:val="006E5AF0"/>
    <w:rsid w:val="006F3C12"/>
    <w:rsid w:val="006F77B9"/>
    <w:rsid w:val="006F7DB6"/>
    <w:rsid w:val="00701BE3"/>
    <w:rsid w:val="00703121"/>
    <w:rsid w:val="00704B7D"/>
    <w:rsid w:val="00706B15"/>
    <w:rsid w:val="00711414"/>
    <w:rsid w:val="00714478"/>
    <w:rsid w:val="00721D06"/>
    <w:rsid w:val="00725453"/>
    <w:rsid w:val="00726CEF"/>
    <w:rsid w:val="00730DA0"/>
    <w:rsid w:val="007368AB"/>
    <w:rsid w:val="00736FD9"/>
    <w:rsid w:val="00737591"/>
    <w:rsid w:val="0074019A"/>
    <w:rsid w:val="007438F2"/>
    <w:rsid w:val="00746CA7"/>
    <w:rsid w:val="007508E6"/>
    <w:rsid w:val="00751E5B"/>
    <w:rsid w:val="00753373"/>
    <w:rsid w:val="00755C3D"/>
    <w:rsid w:val="00756A2D"/>
    <w:rsid w:val="007576EF"/>
    <w:rsid w:val="00757F16"/>
    <w:rsid w:val="00760677"/>
    <w:rsid w:val="00761C12"/>
    <w:rsid w:val="007658BA"/>
    <w:rsid w:val="00766372"/>
    <w:rsid w:val="00776CF4"/>
    <w:rsid w:val="00777E63"/>
    <w:rsid w:val="0078189B"/>
    <w:rsid w:val="00782249"/>
    <w:rsid w:val="00783F41"/>
    <w:rsid w:val="007847F7"/>
    <w:rsid w:val="00784F89"/>
    <w:rsid w:val="00786336"/>
    <w:rsid w:val="00790150"/>
    <w:rsid w:val="007951D6"/>
    <w:rsid w:val="007970B1"/>
    <w:rsid w:val="007A0E7F"/>
    <w:rsid w:val="007A4378"/>
    <w:rsid w:val="007A6A1B"/>
    <w:rsid w:val="007B79B9"/>
    <w:rsid w:val="007C5CE9"/>
    <w:rsid w:val="007D39CC"/>
    <w:rsid w:val="007D3CA9"/>
    <w:rsid w:val="007D5E59"/>
    <w:rsid w:val="007D6AAF"/>
    <w:rsid w:val="007E29F8"/>
    <w:rsid w:val="007E39BC"/>
    <w:rsid w:val="007E417E"/>
    <w:rsid w:val="007E5A11"/>
    <w:rsid w:val="007E73E6"/>
    <w:rsid w:val="007F1954"/>
    <w:rsid w:val="007F21D7"/>
    <w:rsid w:val="007F7DA7"/>
    <w:rsid w:val="008057F8"/>
    <w:rsid w:val="00811910"/>
    <w:rsid w:val="00811F66"/>
    <w:rsid w:val="00812C91"/>
    <w:rsid w:val="00820629"/>
    <w:rsid w:val="008213F9"/>
    <w:rsid w:val="008237EA"/>
    <w:rsid w:val="00825DDE"/>
    <w:rsid w:val="008307E1"/>
    <w:rsid w:val="0083192F"/>
    <w:rsid w:val="00836D62"/>
    <w:rsid w:val="00837CC4"/>
    <w:rsid w:val="00844524"/>
    <w:rsid w:val="00847ACD"/>
    <w:rsid w:val="00863F3C"/>
    <w:rsid w:val="00867160"/>
    <w:rsid w:val="0087205B"/>
    <w:rsid w:val="00874162"/>
    <w:rsid w:val="00874FB8"/>
    <w:rsid w:val="00884987"/>
    <w:rsid w:val="00894EE7"/>
    <w:rsid w:val="00895669"/>
    <w:rsid w:val="00897946"/>
    <w:rsid w:val="008A0CB4"/>
    <w:rsid w:val="008A1178"/>
    <w:rsid w:val="008A3276"/>
    <w:rsid w:val="008A3447"/>
    <w:rsid w:val="008A3BE0"/>
    <w:rsid w:val="008A40E9"/>
    <w:rsid w:val="008A688E"/>
    <w:rsid w:val="008A7E5F"/>
    <w:rsid w:val="008B0428"/>
    <w:rsid w:val="008C734C"/>
    <w:rsid w:val="008E4BF2"/>
    <w:rsid w:val="008E4FE2"/>
    <w:rsid w:val="008F16EC"/>
    <w:rsid w:val="008F292E"/>
    <w:rsid w:val="008F2A63"/>
    <w:rsid w:val="008F4CBD"/>
    <w:rsid w:val="008F7337"/>
    <w:rsid w:val="009017AD"/>
    <w:rsid w:val="00901BED"/>
    <w:rsid w:val="00903DA1"/>
    <w:rsid w:val="00905735"/>
    <w:rsid w:val="0091018F"/>
    <w:rsid w:val="009131B9"/>
    <w:rsid w:val="0091409C"/>
    <w:rsid w:val="00920685"/>
    <w:rsid w:val="00922007"/>
    <w:rsid w:val="009234E8"/>
    <w:rsid w:val="00932BAE"/>
    <w:rsid w:val="00933D5D"/>
    <w:rsid w:val="00935805"/>
    <w:rsid w:val="009368F3"/>
    <w:rsid w:val="0094414A"/>
    <w:rsid w:val="00944DF0"/>
    <w:rsid w:val="00946752"/>
    <w:rsid w:val="00947C42"/>
    <w:rsid w:val="00950489"/>
    <w:rsid w:val="00953E53"/>
    <w:rsid w:val="00955632"/>
    <w:rsid w:val="00956F69"/>
    <w:rsid w:val="00957DE9"/>
    <w:rsid w:val="009609B3"/>
    <w:rsid w:val="009616F7"/>
    <w:rsid w:val="00962CFC"/>
    <w:rsid w:val="00965A44"/>
    <w:rsid w:val="00965D8D"/>
    <w:rsid w:val="00967D7C"/>
    <w:rsid w:val="0097299A"/>
    <w:rsid w:val="0097548D"/>
    <w:rsid w:val="0097566C"/>
    <w:rsid w:val="009757AD"/>
    <w:rsid w:val="00975BAD"/>
    <w:rsid w:val="00980B6A"/>
    <w:rsid w:val="009818F9"/>
    <w:rsid w:val="0098618F"/>
    <w:rsid w:val="00987C32"/>
    <w:rsid w:val="00987F21"/>
    <w:rsid w:val="00991646"/>
    <w:rsid w:val="0099448B"/>
    <w:rsid w:val="00997347"/>
    <w:rsid w:val="009975A8"/>
    <w:rsid w:val="009A31C1"/>
    <w:rsid w:val="009A4774"/>
    <w:rsid w:val="009A485B"/>
    <w:rsid w:val="009A62EC"/>
    <w:rsid w:val="009A7605"/>
    <w:rsid w:val="009B19CE"/>
    <w:rsid w:val="009C202F"/>
    <w:rsid w:val="009C48D4"/>
    <w:rsid w:val="009C77F7"/>
    <w:rsid w:val="009D0479"/>
    <w:rsid w:val="009D08AE"/>
    <w:rsid w:val="009D19BE"/>
    <w:rsid w:val="009D5053"/>
    <w:rsid w:val="009D5372"/>
    <w:rsid w:val="009D741F"/>
    <w:rsid w:val="009E128B"/>
    <w:rsid w:val="009E26C5"/>
    <w:rsid w:val="009E48DA"/>
    <w:rsid w:val="009E48F1"/>
    <w:rsid w:val="009E4978"/>
    <w:rsid w:val="009E53C8"/>
    <w:rsid w:val="009E5ABC"/>
    <w:rsid w:val="009E5B9C"/>
    <w:rsid w:val="009E75B6"/>
    <w:rsid w:val="009F1C8F"/>
    <w:rsid w:val="009F2911"/>
    <w:rsid w:val="009F30B2"/>
    <w:rsid w:val="009F4ED1"/>
    <w:rsid w:val="00A00D71"/>
    <w:rsid w:val="00A00EDF"/>
    <w:rsid w:val="00A0286A"/>
    <w:rsid w:val="00A02E40"/>
    <w:rsid w:val="00A05A19"/>
    <w:rsid w:val="00A06ED0"/>
    <w:rsid w:val="00A1513B"/>
    <w:rsid w:val="00A26A17"/>
    <w:rsid w:val="00A30169"/>
    <w:rsid w:val="00A308DB"/>
    <w:rsid w:val="00A312A3"/>
    <w:rsid w:val="00A32752"/>
    <w:rsid w:val="00A33D9F"/>
    <w:rsid w:val="00A37229"/>
    <w:rsid w:val="00A40218"/>
    <w:rsid w:val="00A41763"/>
    <w:rsid w:val="00A418C9"/>
    <w:rsid w:val="00A4521A"/>
    <w:rsid w:val="00A50F0B"/>
    <w:rsid w:val="00A52E9A"/>
    <w:rsid w:val="00A53451"/>
    <w:rsid w:val="00A579B4"/>
    <w:rsid w:val="00A62DB4"/>
    <w:rsid w:val="00A676D6"/>
    <w:rsid w:val="00A67EDC"/>
    <w:rsid w:val="00A7258B"/>
    <w:rsid w:val="00A72AA8"/>
    <w:rsid w:val="00A74881"/>
    <w:rsid w:val="00A74C9B"/>
    <w:rsid w:val="00A817EC"/>
    <w:rsid w:val="00A83DD0"/>
    <w:rsid w:val="00A874E4"/>
    <w:rsid w:val="00A9339E"/>
    <w:rsid w:val="00A93478"/>
    <w:rsid w:val="00A97FE7"/>
    <w:rsid w:val="00AA3D91"/>
    <w:rsid w:val="00AA3FD0"/>
    <w:rsid w:val="00AA46CA"/>
    <w:rsid w:val="00AA6EA6"/>
    <w:rsid w:val="00AA7EFA"/>
    <w:rsid w:val="00AB61B3"/>
    <w:rsid w:val="00AC323A"/>
    <w:rsid w:val="00AC611F"/>
    <w:rsid w:val="00AC69E8"/>
    <w:rsid w:val="00AC739A"/>
    <w:rsid w:val="00AD30E8"/>
    <w:rsid w:val="00AD53D2"/>
    <w:rsid w:val="00AD6357"/>
    <w:rsid w:val="00AD7F81"/>
    <w:rsid w:val="00AE4CA9"/>
    <w:rsid w:val="00AE6862"/>
    <w:rsid w:val="00AF367D"/>
    <w:rsid w:val="00AF3BEE"/>
    <w:rsid w:val="00AF45FD"/>
    <w:rsid w:val="00B05F80"/>
    <w:rsid w:val="00B072C1"/>
    <w:rsid w:val="00B11E16"/>
    <w:rsid w:val="00B1655D"/>
    <w:rsid w:val="00B2094B"/>
    <w:rsid w:val="00B2386E"/>
    <w:rsid w:val="00B24972"/>
    <w:rsid w:val="00B24A71"/>
    <w:rsid w:val="00B3041D"/>
    <w:rsid w:val="00B3280F"/>
    <w:rsid w:val="00B330C7"/>
    <w:rsid w:val="00B35E2A"/>
    <w:rsid w:val="00B4263D"/>
    <w:rsid w:val="00B43E31"/>
    <w:rsid w:val="00B44990"/>
    <w:rsid w:val="00B56F49"/>
    <w:rsid w:val="00B63554"/>
    <w:rsid w:val="00B7442A"/>
    <w:rsid w:val="00B81A6A"/>
    <w:rsid w:val="00B854A9"/>
    <w:rsid w:val="00B913C5"/>
    <w:rsid w:val="00B9425B"/>
    <w:rsid w:val="00B97002"/>
    <w:rsid w:val="00BA2C76"/>
    <w:rsid w:val="00BA641A"/>
    <w:rsid w:val="00BB2CDC"/>
    <w:rsid w:val="00BB2F70"/>
    <w:rsid w:val="00BB6CF4"/>
    <w:rsid w:val="00BC0C8C"/>
    <w:rsid w:val="00BC149A"/>
    <w:rsid w:val="00BC14C3"/>
    <w:rsid w:val="00BC1ABE"/>
    <w:rsid w:val="00BC2343"/>
    <w:rsid w:val="00BC5716"/>
    <w:rsid w:val="00BC5BD3"/>
    <w:rsid w:val="00BC5EC2"/>
    <w:rsid w:val="00BD2F20"/>
    <w:rsid w:val="00BD4F62"/>
    <w:rsid w:val="00BE3152"/>
    <w:rsid w:val="00BE4AFD"/>
    <w:rsid w:val="00BE4B4A"/>
    <w:rsid w:val="00BE580B"/>
    <w:rsid w:val="00BE651F"/>
    <w:rsid w:val="00BE70FA"/>
    <w:rsid w:val="00BE79CB"/>
    <w:rsid w:val="00BF348B"/>
    <w:rsid w:val="00BF4552"/>
    <w:rsid w:val="00C00590"/>
    <w:rsid w:val="00C04647"/>
    <w:rsid w:val="00C058CF"/>
    <w:rsid w:val="00C12361"/>
    <w:rsid w:val="00C12551"/>
    <w:rsid w:val="00C20F57"/>
    <w:rsid w:val="00C211CD"/>
    <w:rsid w:val="00C25328"/>
    <w:rsid w:val="00C272D6"/>
    <w:rsid w:val="00C34C6F"/>
    <w:rsid w:val="00C35CB6"/>
    <w:rsid w:val="00C3688F"/>
    <w:rsid w:val="00C3744D"/>
    <w:rsid w:val="00C408EC"/>
    <w:rsid w:val="00C40DF4"/>
    <w:rsid w:val="00C43A84"/>
    <w:rsid w:val="00C552C1"/>
    <w:rsid w:val="00C6327F"/>
    <w:rsid w:val="00C64137"/>
    <w:rsid w:val="00C6559D"/>
    <w:rsid w:val="00C658E4"/>
    <w:rsid w:val="00C70A23"/>
    <w:rsid w:val="00C711A2"/>
    <w:rsid w:val="00C718D3"/>
    <w:rsid w:val="00C7216E"/>
    <w:rsid w:val="00C7266E"/>
    <w:rsid w:val="00C73400"/>
    <w:rsid w:val="00C76C66"/>
    <w:rsid w:val="00C806D4"/>
    <w:rsid w:val="00C80F5F"/>
    <w:rsid w:val="00C81829"/>
    <w:rsid w:val="00C82DF9"/>
    <w:rsid w:val="00C82FE3"/>
    <w:rsid w:val="00C87190"/>
    <w:rsid w:val="00C926F7"/>
    <w:rsid w:val="00C97161"/>
    <w:rsid w:val="00CA1564"/>
    <w:rsid w:val="00CA3EA2"/>
    <w:rsid w:val="00CA7C8A"/>
    <w:rsid w:val="00CB180D"/>
    <w:rsid w:val="00CB3FDE"/>
    <w:rsid w:val="00CB44E8"/>
    <w:rsid w:val="00CB7978"/>
    <w:rsid w:val="00CC10D4"/>
    <w:rsid w:val="00CC1D12"/>
    <w:rsid w:val="00CC1D3A"/>
    <w:rsid w:val="00CC4A6E"/>
    <w:rsid w:val="00CC62C0"/>
    <w:rsid w:val="00CC7A9F"/>
    <w:rsid w:val="00CD05DD"/>
    <w:rsid w:val="00CE266F"/>
    <w:rsid w:val="00CE42E9"/>
    <w:rsid w:val="00CE502B"/>
    <w:rsid w:val="00CF06EF"/>
    <w:rsid w:val="00CF0BD0"/>
    <w:rsid w:val="00CF3D7C"/>
    <w:rsid w:val="00CF4E36"/>
    <w:rsid w:val="00CF62C1"/>
    <w:rsid w:val="00D001E4"/>
    <w:rsid w:val="00D00AA8"/>
    <w:rsid w:val="00D01BEA"/>
    <w:rsid w:val="00D01EDF"/>
    <w:rsid w:val="00D02775"/>
    <w:rsid w:val="00D02778"/>
    <w:rsid w:val="00D02CF2"/>
    <w:rsid w:val="00D05074"/>
    <w:rsid w:val="00D0664A"/>
    <w:rsid w:val="00D06F64"/>
    <w:rsid w:val="00D13E84"/>
    <w:rsid w:val="00D17918"/>
    <w:rsid w:val="00D300F4"/>
    <w:rsid w:val="00D323C2"/>
    <w:rsid w:val="00D33381"/>
    <w:rsid w:val="00D3344B"/>
    <w:rsid w:val="00D3766D"/>
    <w:rsid w:val="00D40175"/>
    <w:rsid w:val="00D41001"/>
    <w:rsid w:val="00D4332D"/>
    <w:rsid w:val="00D4663A"/>
    <w:rsid w:val="00D530B5"/>
    <w:rsid w:val="00D55243"/>
    <w:rsid w:val="00D56E87"/>
    <w:rsid w:val="00D62F90"/>
    <w:rsid w:val="00D63E74"/>
    <w:rsid w:val="00D6757B"/>
    <w:rsid w:val="00D701F6"/>
    <w:rsid w:val="00D715C4"/>
    <w:rsid w:val="00D77AFA"/>
    <w:rsid w:val="00D854D8"/>
    <w:rsid w:val="00D86329"/>
    <w:rsid w:val="00D870F9"/>
    <w:rsid w:val="00D928FD"/>
    <w:rsid w:val="00DA153B"/>
    <w:rsid w:val="00DA1CBF"/>
    <w:rsid w:val="00DA1FF3"/>
    <w:rsid w:val="00DA55D0"/>
    <w:rsid w:val="00DB6FBD"/>
    <w:rsid w:val="00DB7077"/>
    <w:rsid w:val="00DC3A7A"/>
    <w:rsid w:val="00DC442A"/>
    <w:rsid w:val="00DC5253"/>
    <w:rsid w:val="00DC58E6"/>
    <w:rsid w:val="00DC79E3"/>
    <w:rsid w:val="00DD3CB9"/>
    <w:rsid w:val="00DD51E1"/>
    <w:rsid w:val="00DD7762"/>
    <w:rsid w:val="00DE2D54"/>
    <w:rsid w:val="00DE6B5F"/>
    <w:rsid w:val="00DF150C"/>
    <w:rsid w:val="00DF2194"/>
    <w:rsid w:val="00DF37B6"/>
    <w:rsid w:val="00DF3C5D"/>
    <w:rsid w:val="00DF72B7"/>
    <w:rsid w:val="00E02BB0"/>
    <w:rsid w:val="00E03CE6"/>
    <w:rsid w:val="00E1282C"/>
    <w:rsid w:val="00E12CD2"/>
    <w:rsid w:val="00E13716"/>
    <w:rsid w:val="00E2353D"/>
    <w:rsid w:val="00E266FF"/>
    <w:rsid w:val="00E27385"/>
    <w:rsid w:val="00E27661"/>
    <w:rsid w:val="00E31523"/>
    <w:rsid w:val="00E334B5"/>
    <w:rsid w:val="00E344D5"/>
    <w:rsid w:val="00E41A9A"/>
    <w:rsid w:val="00E47DB3"/>
    <w:rsid w:val="00E509A9"/>
    <w:rsid w:val="00E51F8B"/>
    <w:rsid w:val="00E5242A"/>
    <w:rsid w:val="00E52A04"/>
    <w:rsid w:val="00E53398"/>
    <w:rsid w:val="00E552F9"/>
    <w:rsid w:val="00E56126"/>
    <w:rsid w:val="00E60169"/>
    <w:rsid w:val="00E6677C"/>
    <w:rsid w:val="00E66AE2"/>
    <w:rsid w:val="00E67225"/>
    <w:rsid w:val="00E70964"/>
    <w:rsid w:val="00E74DA4"/>
    <w:rsid w:val="00E81B89"/>
    <w:rsid w:val="00E85578"/>
    <w:rsid w:val="00E85939"/>
    <w:rsid w:val="00E91432"/>
    <w:rsid w:val="00E91B5A"/>
    <w:rsid w:val="00E9490A"/>
    <w:rsid w:val="00E97714"/>
    <w:rsid w:val="00E9792E"/>
    <w:rsid w:val="00EA46BE"/>
    <w:rsid w:val="00EB276E"/>
    <w:rsid w:val="00EB63C8"/>
    <w:rsid w:val="00EB7F0C"/>
    <w:rsid w:val="00EC61EB"/>
    <w:rsid w:val="00EC6A39"/>
    <w:rsid w:val="00ED0D03"/>
    <w:rsid w:val="00ED1310"/>
    <w:rsid w:val="00ED40F1"/>
    <w:rsid w:val="00ED6E45"/>
    <w:rsid w:val="00EE2B45"/>
    <w:rsid w:val="00EE2CAF"/>
    <w:rsid w:val="00EE43E4"/>
    <w:rsid w:val="00EF3E50"/>
    <w:rsid w:val="00EF498A"/>
    <w:rsid w:val="00EF627D"/>
    <w:rsid w:val="00F001EA"/>
    <w:rsid w:val="00F056C3"/>
    <w:rsid w:val="00F0684F"/>
    <w:rsid w:val="00F06F7F"/>
    <w:rsid w:val="00F169FE"/>
    <w:rsid w:val="00F16B90"/>
    <w:rsid w:val="00F20EEB"/>
    <w:rsid w:val="00F226B1"/>
    <w:rsid w:val="00F238EA"/>
    <w:rsid w:val="00F34F19"/>
    <w:rsid w:val="00F35243"/>
    <w:rsid w:val="00F41060"/>
    <w:rsid w:val="00F42779"/>
    <w:rsid w:val="00F44A21"/>
    <w:rsid w:val="00F45C1B"/>
    <w:rsid w:val="00F55816"/>
    <w:rsid w:val="00F575F0"/>
    <w:rsid w:val="00F6664C"/>
    <w:rsid w:val="00F67F2C"/>
    <w:rsid w:val="00F71925"/>
    <w:rsid w:val="00F750E7"/>
    <w:rsid w:val="00F76497"/>
    <w:rsid w:val="00F77336"/>
    <w:rsid w:val="00F80AF1"/>
    <w:rsid w:val="00F82367"/>
    <w:rsid w:val="00F8298C"/>
    <w:rsid w:val="00F85020"/>
    <w:rsid w:val="00F854D3"/>
    <w:rsid w:val="00F86B0B"/>
    <w:rsid w:val="00F87539"/>
    <w:rsid w:val="00F90245"/>
    <w:rsid w:val="00F920D9"/>
    <w:rsid w:val="00F944C6"/>
    <w:rsid w:val="00F94781"/>
    <w:rsid w:val="00F951BB"/>
    <w:rsid w:val="00F968D1"/>
    <w:rsid w:val="00FA4187"/>
    <w:rsid w:val="00FA4A9E"/>
    <w:rsid w:val="00FA4DA7"/>
    <w:rsid w:val="00FA5388"/>
    <w:rsid w:val="00FB08E3"/>
    <w:rsid w:val="00FB0EA0"/>
    <w:rsid w:val="00FB23DD"/>
    <w:rsid w:val="00FB289C"/>
    <w:rsid w:val="00FB6BF3"/>
    <w:rsid w:val="00FC0D8C"/>
    <w:rsid w:val="00FC31BB"/>
    <w:rsid w:val="00FC5E41"/>
    <w:rsid w:val="00FD3004"/>
    <w:rsid w:val="00FD397B"/>
    <w:rsid w:val="00FD4B01"/>
    <w:rsid w:val="00FD52F2"/>
    <w:rsid w:val="00FD7CDC"/>
    <w:rsid w:val="00FE2197"/>
    <w:rsid w:val="00FE2DC6"/>
    <w:rsid w:val="00FE58E0"/>
    <w:rsid w:val="00FE74D0"/>
    <w:rsid w:val="00FE7652"/>
    <w:rsid w:val="00FF3702"/>
    <w:rsid w:val="00FF78B7"/>
    <w:rsid w:val="026E2BA9"/>
    <w:rsid w:val="02B15C40"/>
    <w:rsid w:val="0361D262"/>
    <w:rsid w:val="03EAD742"/>
    <w:rsid w:val="04D63B3B"/>
    <w:rsid w:val="05260417"/>
    <w:rsid w:val="059D3C12"/>
    <w:rsid w:val="088FDB0F"/>
    <w:rsid w:val="0913D8C0"/>
    <w:rsid w:val="0A25A654"/>
    <w:rsid w:val="0B16D267"/>
    <w:rsid w:val="0B93F0DB"/>
    <w:rsid w:val="0C40803D"/>
    <w:rsid w:val="0DCB97D7"/>
    <w:rsid w:val="0E481BB0"/>
    <w:rsid w:val="0E7B97C4"/>
    <w:rsid w:val="0F66EA04"/>
    <w:rsid w:val="0FECCF60"/>
    <w:rsid w:val="109494DE"/>
    <w:rsid w:val="10D7F6D6"/>
    <w:rsid w:val="11155565"/>
    <w:rsid w:val="131068C7"/>
    <w:rsid w:val="13327311"/>
    <w:rsid w:val="13F3837B"/>
    <w:rsid w:val="18CF43A4"/>
    <w:rsid w:val="1A9D7F83"/>
    <w:rsid w:val="1AA26A69"/>
    <w:rsid w:val="1B7A2BB4"/>
    <w:rsid w:val="1D0C0B73"/>
    <w:rsid w:val="20D16856"/>
    <w:rsid w:val="215781EE"/>
    <w:rsid w:val="23EE7EDB"/>
    <w:rsid w:val="23F3C3E3"/>
    <w:rsid w:val="248CF336"/>
    <w:rsid w:val="269A0CA3"/>
    <w:rsid w:val="27D74F15"/>
    <w:rsid w:val="2F552FB5"/>
    <w:rsid w:val="3306F7C2"/>
    <w:rsid w:val="33F278B8"/>
    <w:rsid w:val="34A14D77"/>
    <w:rsid w:val="369B7739"/>
    <w:rsid w:val="36E52169"/>
    <w:rsid w:val="370864CE"/>
    <w:rsid w:val="38AA6EFC"/>
    <w:rsid w:val="38CF7033"/>
    <w:rsid w:val="39592FF0"/>
    <w:rsid w:val="3A660DB7"/>
    <w:rsid w:val="3A6CAA40"/>
    <w:rsid w:val="3C52EAED"/>
    <w:rsid w:val="43851999"/>
    <w:rsid w:val="43F58EFC"/>
    <w:rsid w:val="44F22EDD"/>
    <w:rsid w:val="458F926A"/>
    <w:rsid w:val="45DF7F08"/>
    <w:rsid w:val="47E97E8B"/>
    <w:rsid w:val="48DC17CF"/>
    <w:rsid w:val="4A8B93D7"/>
    <w:rsid w:val="4B20F295"/>
    <w:rsid w:val="4B475300"/>
    <w:rsid w:val="4DA7D08C"/>
    <w:rsid w:val="4F102DF5"/>
    <w:rsid w:val="52847F77"/>
    <w:rsid w:val="5384E9D3"/>
    <w:rsid w:val="57A3B020"/>
    <w:rsid w:val="5951B34C"/>
    <w:rsid w:val="5AA3CE8B"/>
    <w:rsid w:val="5ADF4938"/>
    <w:rsid w:val="5B56ECCF"/>
    <w:rsid w:val="5BA9CCB0"/>
    <w:rsid w:val="5C299414"/>
    <w:rsid w:val="5CFB4023"/>
    <w:rsid w:val="5D95E80E"/>
    <w:rsid w:val="60F39DE1"/>
    <w:rsid w:val="61207284"/>
    <w:rsid w:val="615A8A1A"/>
    <w:rsid w:val="63552A1E"/>
    <w:rsid w:val="65A67643"/>
    <w:rsid w:val="6622672F"/>
    <w:rsid w:val="66527A3C"/>
    <w:rsid w:val="6699F67C"/>
    <w:rsid w:val="67240C95"/>
    <w:rsid w:val="68348DA8"/>
    <w:rsid w:val="68EC78B7"/>
    <w:rsid w:val="6AFDE93E"/>
    <w:rsid w:val="6B32761E"/>
    <w:rsid w:val="6B6AB239"/>
    <w:rsid w:val="6B9423C6"/>
    <w:rsid w:val="6BB695F2"/>
    <w:rsid w:val="6CA4B723"/>
    <w:rsid w:val="6F1C4576"/>
    <w:rsid w:val="706E5EB4"/>
    <w:rsid w:val="71C28640"/>
    <w:rsid w:val="72ECB08A"/>
    <w:rsid w:val="73444A09"/>
    <w:rsid w:val="77BF8A5C"/>
    <w:rsid w:val="79BF76C8"/>
    <w:rsid w:val="7A3F0B84"/>
    <w:rsid w:val="7C620677"/>
    <w:rsid w:val="7D514445"/>
    <w:rsid w:val="7E6541ED"/>
    <w:rsid w:val="7EEBE9B7"/>
    <w:rsid w:val="7F7188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EFAE70"/>
  <w15:docId w15:val="{36AF69C9-6034-4C10-84BA-C988C26A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locked/>
    <w:rsid w:val="00DF72B7"/>
    <w:rPr>
      <w:color w:val="5D9732" w:themeColor="followedHyperlink"/>
      <w:u w:val="single"/>
    </w:rPr>
  </w:style>
  <w:style w:type="paragraph" w:styleId="HTMLPreformatted">
    <w:name w:val="HTML Preformatted"/>
    <w:basedOn w:val="Normal"/>
    <w:link w:val="HTMLPreformattedChar"/>
    <w:uiPriority w:val="99"/>
    <w:semiHidden/>
    <w:unhideWhenUsed/>
    <w:locked/>
    <w:rsid w:val="00BC2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234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www.bls.gov/news.release/ecec.nr0.htm" TargetMode="External" /><Relationship Id="rId15" Type="http://schemas.openxmlformats.org/officeDocument/2006/relationships/footer" Target="foot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302DD"/>
    <w:rsid w:val="000457E4"/>
    <w:rsid w:val="00090985"/>
    <w:rsid w:val="000B0C9B"/>
    <w:rsid w:val="001442DB"/>
    <w:rsid w:val="001E360A"/>
    <w:rsid w:val="002141C1"/>
    <w:rsid w:val="00294877"/>
    <w:rsid w:val="002D0326"/>
    <w:rsid w:val="002E70A6"/>
    <w:rsid w:val="00312BB7"/>
    <w:rsid w:val="00340FAD"/>
    <w:rsid w:val="00347ECD"/>
    <w:rsid w:val="00365E19"/>
    <w:rsid w:val="003B2ED6"/>
    <w:rsid w:val="004965F2"/>
    <w:rsid w:val="004A6958"/>
    <w:rsid w:val="004C4FD2"/>
    <w:rsid w:val="004E27E9"/>
    <w:rsid w:val="00583C52"/>
    <w:rsid w:val="0065501B"/>
    <w:rsid w:val="00657312"/>
    <w:rsid w:val="006607B5"/>
    <w:rsid w:val="006912FD"/>
    <w:rsid w:val="006B3A4F"/>
    <w:rsid w:val="0070297A"/>
    <w:rsid w:val="00712F1F"/>
    <w:rsid w:val="007D3CA9"/>
    <w:rsid w:val="007F7DA7"/>
    <w:rsid w:val="008A688E"/>
    <w:rsid w:val="008C6453"/>
    <w:rsid w:val="00916154"/>
    <w:rsid w:val="00932BAE"/>
    <w:rsid w:val="00956F69"/>
    <w:rsid w:val="0097548D"/>
    <w:rsid w:val="009A1958"/>
    <w:rsid w:val="009D5053"/>
    <w:rsid w:val="009E75B6"/>
    <w:rsid w:val="009F5EE6"/>
    <w:rsid w:val="00A3210C"/>
    <w:rsid w:val="00A37C89"/>
    <w:rsid w:val="00BE19B6"/>
    <w:rsid w:val="00C04307"/>
    <w:rsid w:val="00C71549"/>
    <w:rsid w:val="00CB2DB6"/>
    <w:rsid w:val="00CC3F23"/>
    <w:rsid w:val="00D05074"/>
    <w:rsid w:val="00D17918"/>
    <w:rsid w:val="00D33381"/>
    <w:rsid w:val="00D4332D"/>
    <w:rsid w:val="00D56E87"/>
    <w:rsid w:val="00DE6B5F"/>
    <w:rsid w:val="00EA46BE"/>
    <w:rsid w:val="00EC61EB"/>
    <w:rsid w:val="00F71E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3.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Technology management administrative records MODIFIED (GRS 3_1_001)</TermName>
          <TermId xmlns="http://schemas.microsoft.com/office/infopath/2007/PartnerControls">26f2434b-601c-4546-9d3c-939d49d8f687</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Deputy CIO for Enterprise Policy, Portfolio Management, and Governance</TermName>
          <TermId xmlns="http://schemas.microsoft.com/office/infopath/2007/PartnerControls">51403432-c5a0-4592-a980-fb9060c28c16</TermId>
        </TermInfo>
      </Terms>
    </l549fbc4080b4daf9a141105daaaac0d>
    <TaxCatchAll xmlns="0a20205c-0631-4ff0-81c6-46eee12fe7e9">
      <Value>5</Value>
      <Value>3</Value>
      <Value>2</Value>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ad56a8d710021167e1dfb22307ff77ea">
  <xsd:schema xmlns:xsd="http://www.w3.org/2001/XMLSchema" xmlns:xs="http://www.w3.org/2001/XMLSchema" xmlns:p="http://schemas.microsoft.com/office/2006/metadata/properties" xmlns:ns2="0a20205c-0631-4ff0-81c6-46eee12fe7e9" targetNamespace="http://schemas.microsoft.com/office/2006/metadata/properties" ma:root="true" ma:fieldsID="c406beee238b93e992517e8edc9eaa73"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default="2;#Open|f87294c0-5917-49a1-8b9f-b6ecaae62a21"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975379-ABE8-4B97-9540-EDDA56671B30}">
  <ds:schemaRefs>
    <ds:schemaRef ds:uri="Microsoft.SharePoint.Taxonomy.ContentTypeSync"/>
  </ds:schemaRefs>
</ds:datastoreItem>
</file>

<file path=customXml/itemProps3.xml><?xml version="1.0" encoding="utf-8"?>
<ds:datastoreItem xmlns:ds="http://schemas.openxmlformats.org/officeDocument/2006/customXml" ds:itemID="{7E044B0E-DBB3-40A8-B513-CB96582048B7}">
  <ds:schemaRefs>
    <ds:schemaRef ds:uri="http://schemas.microsoft.com/office/2006/metadata/properties"/>
    <ds:schemaRef ds:uri="http://schemas.microsoft.com/office/infopath/2007/PartnerControls"/>
    <ds:schemaRef ds:uri="0a20205c-0631-4ff0-81c6-46eee12fe7e9"/>
  </ds:schemaRefs>
</ds:datastoreItem>
</file>

<file path=customXml/itemProps4.xml><?xml version="1.0" encoding="utf-8"?>
<ds:datastoreItem xmlns:ds="http://schemas.openxmlformats.org/officeDocument/2006/customXml" ds:itemID="{42824FF4-B99C-4B1F-9AAB-42F78C0BB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6.xml><?xml version="1.0" encoding="utf-8"?>
<ds:datastoreItem xmlns:ds="http://schemas.openxmlformats.org/officeDocument/2006/customXml" ds:itemID="{EEEC8D8A-88B3-44F5-B51A-045CD29DA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3118</Words>
  <Characters>17779</Characters>
  <Application>Microsoft Office Word</Application>
  <DocSecurity>0</DocSecurity>
  <Lines>148</Lines>
  <Paragraphs>41</Paragraphs>
  <ScaleCrop>false</ScaleCrop>
  <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Events, Meetings, and Registrations</dc:title>
  <dc:subject>Improving the Quality and Scope of EIA Data</dc:subject>
  <dc:creator>Stroud, Lawrence</dc:creator>
  <cp:lastModifiedBy>Oparah, Alexus (CONTR)</cp:lastModifiedBy>
  <cp:revision>2</cp:revision>
  <cp:lastPrinted>2011-12-12T23:42:00Z</cp:lastPrinted>
  <dcterms:created xsi:type="dcterms:W3CDTF">2025-11-26T18:59:00Z</dcterms:created>
  <dcterms:modified xsi:type="dcterms:W3CDTF">2025-11-26T18:59:00Z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cumentSetDescription">
    <vt:lpwstr/>
  </property>
  <property fmtid="{D5CDD505-2E9C-101B-9397-08002B2CF9AE}" pid="4" name="DOE_LifecycleState">
    <vt:lpwstr>1;#Active|44aca65a-a2b8-4064-ac99-6d3b27b9c145</vt:lpwstr>
  </property>
  <property fmtid="{D5CDD505-2E9C-101B-9397-08002B2CF9AE}" pid="5" name="DOE_OwningOrg">
    <vt:lpwstr>3;#Deputy CIO for Enterprise Policy, Portfolio Management, and Governance|51403432-c5a0-4592-a980-fb9060c28c16</vt:lpwstr>
  </property>
  <property fmtid="{D5CDD505-2E9C-101B-9397-08002B2CF9AE}" pid="6" name="DOE_ProjectStatus">
    <vt:lpwstr>2;#Open|f87294c0-5917-49a1-8b9f-b6ecaae62a21</vt:lpwstr>
  </property>
  <property fmtid="{D5CDD505-2E9C-101B-9397-08002B2CF9AE}" pid="7" name="DOE_RecordsDispositionSchedule">
    <vt:lpwstr>5;#Technology management administrative records MODIFIED (GRS 3_1_001)|26f2434b-601c-4546-9d3c-939d49d8f687</vt:lpwstr>
  </property>
  <property fmtid="{D5CDD505-2E9C-101B-9397-08002B2CF9AE}" pid="8" name="lcf76f155ced4ddcb4097134ff3c332f">
    <vt:lpwstr/>
  </property>
  <property fmtid="{D5CDD505-2E9C-101B-9397-08002B2CF9AE}" pid="9" name="MediaServiceImageTags">
    <vt:lpwstr/>
  </property>
  <property fmtid="{D5CDD505-2E9C-101B-9397-08002B2CF9AE}" pid="10" name="_ExtendedDescription">
    <vt:lpwstr/>
  </property>
</Properties>
</file>