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3C7B" w:rsidP="00823A6E" w14:paraId="298EB3FC" w14:textId="7CF90A26">
      <w:pPr>
        <w:jc w:val="center"/>
        <w:rPr>
          <w:b/>
          <w:bCs/>
        </w:rPr>
      </w:pPr>
      <w:r>
        <w:rPr>
          <w:b/>
          <w:bCs/>
        </w:rPr>
        <w:t>Supporting Statement</w:t>
      </w:r>
      <w:r w:rsidR="00D44709">
        <w:rPr>
          <w:b/>
          <w:bCs/>
        </w:rPr>
        <w:t xml:space="preserve"> for Paperwork Reduction Act</w:t>
      </w:r>
      <w:r>
        <w:rPr>
          <w:b/>
          <w:bCs/>
        </w:rPr>
        <w:t>: Part A</w:t>
      </w:r>
    </w:p>
    <w:p w:rsidR="00276E24" w:rsidRPr="00102005" w:rsidP="00276E24" w14:paraId="1B974AC0" w14:textId="25C13970">
      <w:pPr>
        <w:ind w:left="720" w:hanging="360"/>
        <w:jc w:val="center"/>
      </w:pPr>
      <w:r>
        <w:t xml:space="preserve">Generic Information Collection Submission for “Generic Clearance for the Collection of </w:t>
      </w:r>
      <w:r w:rsidRPr="007E509E" w:rsidR="00A77399">
        <w:t xml:space="preserve">Qualitative </w:t>
      </w:r>
      <w:r w:rsidRPr="00102005" w:rsidR="00210EDA">
        <w:t xml:space="preserve">Agency </w:t>
      </w:r>
      <w:r w:rsidRPr="00102005">
        <w:t xml:space="preserve">Program </w:t>
      </w:r>
      <w:r w:rsidRPr="00102005" w:rsidR="002A3D22">
        <w:t>Evaluation</w:t>
      </w:r>
      <w:r w:rsidRPr="00102005" w:rsidR="000B0D40">
        <w:t>”</w:t>
      </w:r>
    </w:p>
    <w:p w:rsidR="00276E24" w:rsidP="00276E24" w14:paraId="161B614C" w14:textId="10F6D2EE">
      <w:pPr>
        <w:ind w:left="720" w:hanging="360"/>
        <w:jc w:val="center"/>
      </w:pPr>
      <w:r w:rsidRPr="00102005">
        <w:t>OMB Control No. 2127-</w:t>
      </w:r>
      <w:r w:rsidR="00667B02">
        <w:t>0682</w:t>
      </w:r>
    </w:p>
    <w:p w:rsidR="006B5A67" w:rsidP="00276E24" w14:paraId="7F28493A" w14:textId="35DB62B1">
      <w:pPr>
        <w:ind w:left="720" w:hanging="360"/>
        <w:jc w:val="center"/>
      </w:pPr>
      <w:r>
        <w:t xml:space="preserve">National Highway Traffic Safety </w:t>
      </w:r>
      <w:r>
        <w:t>Administration</w:t>
      </w:r>
      <w:r w:rsidR="00C514A3">
        <w:t xml:space="preserve"> (NHTSA)</w:t>
      </w:r>
    </w:p>
    <w:p w:rsidR="00276E24" w:rsidP="00A73C7B" w14:paraId="4294559C" w14:textId="77777777">
      <w:pPr>
        <w:rPr>
          <w:b/>
          <w:bCs/>
        </w:rPr>
      </w:pPr>
    </w:p>
    <w:p w:rsidR="00A73C7B" w:rsidP="00A73C7B" w14:paraId="03697068" w14:textId="066624FD">
      <w:pPr>
        <w:rPr>
          <w:b/>
          <w:bCs/>
        </w:rPr>
      </w:pPr>
      <w:r>
        <w:rPr>
          <w:b/>
          <w:bCs/>
        </w:rPr>
        <w:t>Abstract</w:t>
      </w:r>
      <w:r>
        <w:rPr>
          <w:rStyle w:val="FootnoteReference"/>
          <w:b/>
          <w:bCs/>
        </w:rPr>
        <w:footnoteReference w:id="3"/>
      </w:r>
    </w:p>
    <w:p w:rsidR="00667B02" w:rsidP="00667B02" w14:paraId="0DBB53F9" w14:textId="05BAE4BF">
      <w:r>
        <w:t>The National Highway Traffic Safety Administration (</w:t>
      </w:r>
      <w:r w:rsidRPr="00FA2DB0" w:rsidR="00FA2DB0">
        <w:t>NHTSA</w:t>
      </w:r>
      <w:r>
        <w:t>)</w:t>
      </w:r>
      <w:r w:rsidRPr="0052732C" w:rsidR="0052732C">
        <w:t xml:space="preserve"> </w:t>
      </w:r>
      <w:r w:rsidRPr="00FA2DB0" w:rsidR="00FA2DB0">
        <w:t xml:space="preserve">seeks the Office of Management and Budget’s (OMB) approval </w:t>
      </w:r>
      <w:r w:rsidRPr="00DF4DEA" w:rsidR="00DF4DEA">
        <w:t xml:space="preserve">for </w:t>
      </w:r>
      <w:r w:rsidR="0002252D">
        <w:t xml:space="preserve">a </w:t>
      </w:r>
      <w:r w:rsidR="0002252D">
        <w:rPr>
          <w:rStyle w:val="normaltextrun"/>
          <w:color w:val="000000"/>
        </w:rPr>
        <w:t xml:space="preserve">reinstatement of a previously-approved information collection of a </w:t>
      </w:r>
      <w:r w:rsidR="00FA2DB0">
        <w:t>g</w:t>
      </w:r>
      <w:r w:rsidRPr="00DF4DEA" w:rsidR="00DF4DEA">
        <w:t xml:space="preserve">eneric </w:t>
      </w:r>
      <w:r w:rsidR="00FA2DB0">
        <w:t>c</w:t>
      </w:r>
      <w:r w:rsidRPr="00DF4DEA" w:rsidR="00DF4DEA">
        <w:t>learance</w:t>
      </w:r>
      <w:r w:rsidR="00FA2DB0">
        <w:t xml:space="preserve"> for qualitative feedback on agency programs. </w:t>
      </w:r>
      <w:r w:rsidRPr="00FA2DB0" w:rsidR="00FA2DB0">
        <w:t xml:space="preserve">This collection of information is necessary to enable the Agency to </w:t>
      </w:r>
      <w:r w:rsidR="0016030D">
        <w:t xml:space="preserve">achieve its safety mission to the public by </w:t>
      </w:r>
      <w:r w:rsidRPr="00FA2DB0" w:rsidR="00FA2DB0">
        <w:t>garner</w:t>
      </w:r>
      <w:r w:rsidR="0016030D">
        <w:t>ing</w:t>
      </w:r>
      <w:r w:rsidRPr="00FA2DB0" w:rsidR="00FA2DB0">
        <w:t xml:space="preserve"> </w:t>
      </w:r>
      <w:r w:rsidRPr="00297FC8" w:rsidR="00FA2DB0">
        <w:t>customer</w:t>
      </w:r>
      <w:r w:rsidRPr="00FA2DB0" w:rsidR="00FA2DB0">
        <w:t xml:space="preserve"> and stakeholder feedback</w:t>
      </w:r>
      <w:r w:rsidR="005C031E">
        <w:t xml:space="preserve"> on </w:t>
      </w:r>
      <w:r w:rsidRPr="004258E7" w:rsidR="005C031E">
        <w:t xml:space="preserve">vehicle safety </w:t>
      </w:r>
      <w:r w:rsidRPr="000C22C0" w:rsidR="00D60CEF">
        <w:t>program</w:t>
      </w:r>
      <w:r w:rsidRPr="000C22C0" w:rsidR="00892172">
        <w:t xml:space="preserve"> and tool</w:t>
      </w:r>
      <w:r w:rsidRPr="00297FC8" w:rsidR="005C031E">
        <w:t xml:space="preserve"> development and assessment</w:t>
      </w:r>
      <w:r w:rsidRPr="00FA2DB0" w:rsidR="00FA2DB0">
        <w:t xml:space="preserve"> in an efficient</w:t>
      </w:r>
      <w:r w:rsidR="00FA2DB0">
        <w:t xml:space="preserve"> and </w:t>
      </w:r>
      <w:r w:rsidRPr="00FA2DB0" w:rsidR="00FA2DB0">
        <w:t xml:space="preserve">timely manner.  The information </w:t>
      </w:r>
      <w:r w:rsidR="00E80804">
        <w:t xml:space="preserve">will be </w:t>
      </w:r>
      <w:r w:rsidRPr="00FA2DB0" w:rsidR="00FA2DB0">
        <w:t>collected from</w:t>
      </w:r>
      <w:r w:rsidR="00E80804">
        <w:t xml:space="preserve"> a </w:t>
      </w:r>
      <w:r w:rsidR="00422F07">
        <w:t>wide range</w:t>
      </w:r>
      <w:r w:rsidR="00E80804">
        <w:t xml:space="preserve"> of</w:t>
      </w:r>
      <w:r w:rsidRPr="00FA2DB0" w:rsidR="00FA2DB0">
        <w:t xml:space="preserve"> </w:t>
      </w:r>
      <w:r w:rsidR="00A55924">
        <w:t xml:space="preserve">NHTSA </w:t>
      </w:r>
      <w:r w:rsidRPr="000046B2" w:rsidR="00FA2DB0">
        <w:t xml:space="preserve">customers </w:t>
      </w:r>
      <w:r w:rsidRPr="00FA2DB0" w:rsidR="00FA2DB0">
        <w:t xml:space="preserve">and stakeholders through </w:t>
      </w:r>
      <w:r w:rsidRPr="00131938" w:rsidR="00FA2DB0">
        <w:t xml:space="preserve">voluntary </w:t>
      </w:r>
      <w:r w:rsidRPr="00131938" w:rsidR="00CC32A9">
        <w:t xml:space="preserve">means </w:t>
      </w:r>
      <w:r w:rsidRPr="00131938" w:rsidR="00FA2DB0">
        <w:t xml:space="preserve">and </w:t>
      </w:r>
      <w:r w:rsidR="004131FF">
        <w:t>per request</w:t>
      </w:r>
      <w:r w:rsidRPr="00131938" w:rsidR="00FA2DB0">
        <w:t xml:space="preserve">.   </w:t>
      </w:r>
      <w:r w:rsidR="001154D0">
        <w:t xml:space="preserve">NHTSA’s </w:t>
      </w:r>
      <w:r w:rsidRPr="00131938" w:rsidR="00FA2DB0">
        <w:t xml:space="preserve">customers and stakeholders </w:t>
      </w:r>
      <w:r w:rsidR="00D76FFE">
        <w:t>include</w:t>
      </w:r>
      <w:r w:rsidRPr="00131938" w:rsidR="00D76FFE">
        <w:t xml:space="preserve"> </w:t>
      </w:r>
      <w:r w:rsidRPr="00131938" w:rsidR="00131938">
        <w:t xml:space="preserve">the American traveling public and </w:t>
      </w:r>
      <w:r w:rsidRPr="00131938" w:rsidR="00FA2DB0">
        <w:t xml:space="preserve">range from </w:t>
      </w:r>
      <w:bookmarkStart w:id="0" w:name="_Hlk158969033"/>
      <w:r w:rsidR="001377B5">
        <w:t>i</w:t>
      </w:r>
      <w:r w:rsidRPr="00131938" w:rsidR="00131938">
        <w:t xml:space="preserve">ndividuals, local communities, </w:t>
      </w:r>
      <w:r w:rsidR="000420E9">
        <w:t>advocacy</w:t>
      </w:r>
      <w:r w:rsidRPr="00131938" w:rsidR="00131938">
        <w:t xml:space="preserve"> organizations</w:t>
      </w:r>
      <w:r w:rsidRPr="00131938" w:rsidR="00FA2DB0">
        <w:t xml:space="preserve">, </w:t>
      </w:r>
      <w:r w:rsidRPr="00131938" w:rsidR="00131938">
        <w:t xml:space="preserve">to </w:t>
      </w:r>
      <w:r w:rsidRPr="00131938" w:rsidR="00FA2DB0">
        <w:t>State</w:t>
      </w:r>
      <w:r w:rsidRPr="00131938" w:rsidR="00131938">
        <w:t xml:space="preserve">, </w:t>
      </w:r>
      <w:r w:rsidRPr="00131938" w:rsidR="00FA2DB0">
        <w:t>local</w:t>
      </w:r>
      <w:r w:rsidRPr="00131938" w:rsidR="00131938">
        <w:t>, territorial, and tribal</w:t>
      </w:r>
      <w:r w:rsidRPr="00131938" w:rsidR="00FA2DB0">
        <w:t xml:space="preserve"> governments</w:t>
      </w:r>
      <w:bookmarkEnd w:id="0"/>
      <w:r w:rsidRPr="00131938" w:rsidR="00FA2DB0">
        <w:t xml:space="preserve">. </w:t>
      </w:r>
      <w:r w:rsidRPr="00A93B0F" w:rsidR="00AB270A">
        <w:t xml:space="preserve">The results of the data collections may be used in </w:t>
      </w:r>
      <w:r w:rsidR="00AB270A">
        <w:t>reports</w:t>
      </w:r>
      <w:r w:rsidRPr="00A93B0F" w:rsidR="00AB270A">
        <w:t xml:space="preserve"> published </w:t>
      </w:r>
      <w:r w:rsidR="00AB270A">
        <w:t>on NHTSA’s website</w:t>
      </w:r>
      <w:r w:rsidRPr="00A93B0F" w:rsidR="00AB270A">
        <w:t xml:space="preserve"> and presented at conferences.  </w:t>
      </w:r>
      <w:r w:rsidR="00AB270A">
        <w:t>However, t</w:t>
      </w:r>
      <w:r w:rsidRPr="00A93B0F" w:rsidR="00AB270A">
        <w:t xml:space="preserve">here will be no attribution to individuals in the analyzed data.  </w:t>
      </w:r>
      <w:r>
        <w:t xml:space="preserve">This is a request for </w:t>
      </w:r>
      <w:r w:rsidR="0002252D">
        <w:rPr>
          <w:rStyle w:val="normaltextrun"/>
          <w:color w:val="000000"/>
        </w:rPr>
        <w:t>reinstatement of a previously-approved information collection</w:t>
      </w:r>
      <w:r>
        <w:t xml:space="preserve">. </w:t>
      </w:r>
      <w:r w:rsidRPr="00131938">
        <w:t xml:space="preserve">This information collection request is </w:t>
      </w:r>
      <w:r>
        <w:t>estimated to have</w:t>
      </w:r>
      <w:r w:rsidRPr="00131938">
        <w:t xml:space="preserve"> the total burden of </w:t>
      </w:r>
      <w:r w:rsidR="008A0565">
        <w:t>1,795</w:t>
      </w:r>
      <w:r w:rsidRPr="00131938">
        <w:t xml:space="preserve"> hours</w:t>
      </w:r>
      <w:r>
        <w:t xml:space="preserve"> annually</w:t>
      </w:r>
      <w:r w:rsidRPr="00131938">
        <w:t xml:space="preserve">. </w:t>
      </w:r>
      <w:r>
        <w:t xml:space="preserve">The estimated annual burden hours do not include a plan to substantively update current public-facing agency websites; therefore, there is a decrease in estimated annual burden hours from the previous submission. </w:t>
      </w:r>
    </w:p>
    <w:p w:rsidR="00C7732F" w:rsidP="00A73C7B" w14:paraId="07789824" w14:textId="6691400F"/>
    <w:p w:rsidR="004E6821" w:rsidRPr="00823A6E" w:rsidP="00823A6E" w14:paraId="18E302CF" w14:textId="46A18C28">
      <w:pPr>
        <w:pStyle w:val="ListParagraph"/>
        <w:numPr>
          <w:ilvl w:val="0"/>
          <w:numId w:val="8"/>
        </w:numPr>
        <w:rPr>
          <w:b/>
          <w:bCs/>
          <w:u w:val="single"/>
        </w:rPr>
      </w:pPr>
      <w:r w:rsidRPr="00823A6E">
        <w:rPr>
          <w:b/>
          <w:bCs/>
          <w:u w:val="single"/>
        </w:rPr>
        <w:t xml:space="preserve">Justification </w:t>
      </w:r>
    </w:p>
    <w:p w:rsidR="00A73C7B" w:rsidRPr="00A73C7B" w:rsidP="00A73C7B" w14:paraId="6BE7EDD0" w14:textId="3B9DF6CE">
      <w:pPr>
        <w:pStyle w:val="ListParagraph"/>
        <w:numPr>
          <w:ilvl w:val="0"/>
          <w:numId w:val="2"/>
        </w:numPr>
        <w:ind w:left="360"/>
        <w:rPr>
          <w:b/>
          <w:bCs/>
        </w:rPr>
      </w:pPr>
      <w:r w:rsidRPr="00A73C7B">
        <w:rPr>
          <w:b/>
          <w:bCs/>
        </w:rPr>
        <w:t xml:space="preserve">Explain circumstances that make the collection of information necessary. </w:t>
      </w:r>
    </w:p>
    <w:p w:rsidR="0003341A" w:rsidP="0003341A" w14:paraId="77622992" w14:textId="49353F51">
      <w:r>
        <w:t xml:space="preserve">This </w:t>
      </w:r>
      <w:r w:rsidR="0002252D">
        <w:t xml:space="preserve">is a request for </w:t>
      </w:r>
      <w:r w:rsidR="0002252D">
        <w:rPr>
          <w:rStyle w:val="normaltextrun"/>
          <w:color w:val="000000"/>
        </w:rPr>
        <w:t>reinstatement of a previously-approved information collection</w:t>
      </w:r>
      <w:r w:rsidR="0002252D">
        <w:t xml:space="preserve"> of </w:t>
      </w:r>
      <w:r w:rsidR="00FC3595">
        <w:t>a generic</w:t>
      </w:r>
      <w:r w:rsidR="0019373B">
        <w:t xml:space="preserve"> clearance </w:t>
      </w:r>
      <w:r w:rsidR="00A76E27">
        <w:t xml:space="preserve">for qualitative </w:t>
      </w:r>
      <w:r w:rsidR="005801EC">
        <w:t xml:space="preserve">agency </w:t>
      </w:r>
      <w:r>
        <w:t>program evaluation</w:t>
      </w:r>
      <w:r w:rsidR="0002252D">
        <w:t>. It</w:t>
      </w:r>
      <w:r>
        <w:t xml:space="preserve"> would allow NHTSA program offices to collect qualitative feedback </w:t>
      </w:r>
      <w:r w:rsidRPr="00297FC8">
        <w:t>on vehicle safety programs</w:t>
      </w:r>
      <w:r w:rsidRPr="00297FC8" w:rsidR="00B05A0F">
        <w:t xml:space="preserve"> and tools</w:t>
      </w:r>
      <w:r>
        <w:t xml:space="preserve"> </w:t>
      </w:r>
      <w:r w:rsidR="00AB6D84">
        <w:t xml:space="preserve">from </w:t>
      </w:r>
      <w:r w:rsidRPr="00297FC8" w:rsidR="00AB6D84">
        <w:t>program recipients</w:t>
      </w:r>
      <w:r w:rsidR="00AB6D84">
        <w:t xml:space="preserve"> and </w:t>
      </w:r>
      <w:r w:rsidR="00297FC8">
        <w:t xml:space="preserve">stakeholders from </w:t>
      </w:r>
      <w:r w:rsidRPr="000C22C0" w:rsidR="00AB6D84">
        <w:t xml:space="preserve">local communities </w:t>
      </w:r>
      <w:r>
        <w:t>in an efficient and timely manner.</w:t>
      </w:r>
    </w:p>
    <w:p w:rsidR="0052732C" w:rsidRPr="0052732C" w:rsidP="009E69FE" w14:paraId="6FE93983" w14:textId="65015630">
      <w:r w:rsidRPr="00C7732F">
        <w:t xml:space="preserve">NHTSA was established by the Highway Safety Act of 1970 and its mission is to </w:t>
      </w:r>
      <w:r w:rsidR="001377B5">
        <w:t xml:space="preserve">save lives, prevent injuries, and </w:t>
      </w:r>
      <w:r w:rsidRPr="00C7732F" w:rsidR="00495F2D">
        <w:t>reduce economic</w:t>
      </w:r>
      <w:r w:rsidRPr="00C7732F">
        <w:t xml:space="preserve"> </w:t>
      </w:r>
      <w:r w:rsidR="001377B5">
        <w:t>costs</w:t>
      </w:r>
      <w:r w:rsidRPr="00C7732F">
        <w:t xml:space="preserve"> </w:t>
      </w:r>
      <w:r w:rsidR="001377B5">
        <w:t>due to road traffic</w:t>
      </w:r>
      <w:r w:rsidRPr="00C7732F">
        <w:t xml:space="preserve"> crashes </w:t>
      </w:r>
      <w:r w:rsidR="001377B5">
        <w:t>through education, research, safety standards, and enforcement</w:t>
      </w:r>
      <w:r w:rsidRPr="00C7732F">
        <w:t xml:space="preserve">. To further this mission, </w:t>
      </w:r>
      <w:r w:rsidR="000157AC">
        <w:t>23 U.S.C.</w:t>
      </w:r>
      <w:r w:rsidRPr="00E950DA" w:rsidR="000157AC">
        <w:t xml:space="preserve"> §</w:t>
      </w:r>
      <w:r w:rsidR="000157AC">
        <w:t xml:space="preserve"> 403 </w:t>
      </w:r>
      <w:r w:rsidRPr="00C7732F" w:rsidR="000157AC">
        <w:t>authorizes the Secretary</w:t>
      </w:r>
      <w:r w:rsidR="0003453D">
        <w:t xml:space="preserve"> of </w:t>
      </w:r>
      <w:r w:rsidR="0003453D">
        <w:t>Transportation</w:t>
      </w:r>
      <w:r w:rsidRPr="00C7732F" w:rsidR="000157AC">
        <w:t xml:space="preserve"> (NHTSA by delegation) </w:t>
      </w:r>
      <w:r w:rsidRPr="00C7732F">
        <w:t xml:space="preserve">to conduct research </w:t>
      </w:r>
      <w:r w:rsidR="007958B7">
        <w:t>and</w:t>
      </w:r>
      <w:r w:rsidRPr="00C7732F">
        <w:t xml:space="preserve"> develop </w:t>
      </w:r>
      <w:r w:rsidR="00693C97">
        <w:t>motor vehicle</w:t>
      </w:r>
      <w:r w:rsidRPr="00C7732F">
        <w:t xml:space="preserve"> safety programs, </w:t>
      </w:r>
      <w:r w:rsidRPr="0052732C">
        <w:t xml:space="preserve">to prevent or reduce </w:t>
      </w:r>
      <w:r w:rsidR="00693C97">
        <w:t>motor vehicle</w:t>
      </w:r>
      <w:r w:rsidRPr="0052732C">
        <w:t xml:space="preserve">-related crashes and the resulting deaths, injuries, property damage and associated costs.  </w:t>
      </w:r>
    </w:p>
    <w:p w:rsidR="0052732C" w:rsidP="0052732C" w14:paraId="481F5D26" w14:textId="5B8A064A">
      <w:r w:rsidRPr="0052732C">
        <w:t>N</w:t>
      </w:r>
      <w:r>
        <w:t xml:space="preserve">HTSA’s </w:t>
      </w:r>
      <w:r w:rsidR="00E950DA">
        <w:t>offices</w:t>
      </w:r>
      <w:r w:rsidRPr="0052732C">
        <w:t xml:space="preserve"> are specifically focused on developing </w:t>
      </w:r>
      <w:r w:rsidR="000F74D6">
        <w:t xml:space="preserve">and </w:t>
      </w:r>
      <w:r w:rsidR="00E8778A">
        <w:t>evaluating</w:t>
      </w:r>
      <w:r w:rsidR="000F74D6">
        <w:t xml:space="preserve"> </w:t>
      </w:r>
      <w:r w:rsidR="00DB0B50">
        <w:t xml:space="preserve">programs and </w:t>
      </w:r>
      <w:r w:rsidRPr="0052732C">
        <w:t>activities</w:t>
      </w:r>
      <w:r w:rsidR="00ED1ACF">
        <w:t xml:space="preserve"> to </w:t>
      </w:r>
      <w:r w:rsidR="002D54EF">
        <w:t xml:space="preserve">prevent or </w:t>
      </w:r>
      <w:r w:rsidRPr="0052732C" w:rsidR="002D54EF">
        <w:t>redu</w:t>
      </w:r>
      <w:r w:rsidR="00093CB9">
        <w:t>ce</w:t>
      </w:r>
      <w:r w:rsidR="002D54EF">
        <w:t xml:space="preserve"> motor vehicle-related crashes and injuries</w:t>
      </w:r>
      <w:r w:rsidRPr="0052732C">
        <w:t xml:space="preserve">, </w:t>
      </w:r>
      <w:r w:rsidR="002D54EF">
        <w:t>such as</w:t>
      </w:r>
      <w:r w:rsidRPr="0052732C" w:rsidR="002D54EF">
        <w:t xml:space="preserve"> </w:t>
      </w:r>
      <w:r w:rsidR="00C204ED">
        <w:t>public education and information materials to prevent</w:t>
      </w:r>
      <w:r w:rsidRPr="0052732C">
        <w:t xml:space="preserve"> risky driving behaviors (impaired, reckless, </w:t>
      </w:r>
      <w:r w:rsidR="00C204ED">
        <w:t xml:space="preserve">and </w:t>
      </w:r>
      <w:r w:rsidRPr="0052732C">
        <w:t>distracted driving, etc.) and protecting vulnerable populations (e.g., pedestrians, cyclists, and other road users). To do this, obtaining qualitative inf</w:t>
      </w:r>
      <w:r w:rsidRPr="00131938">
        <w:t>ormation from NHTSA’s customer</w:t>
      </w:r>
      <w:r w:rsidR="00A96648">
        <w:t xml:space="preserve">s and stakeholders </w:t>
      </w:r>
      <w:r w:rsidRPr="00131938">
        <w:t>(</w:t>
      </w:r>
      <w:r w:rsidR="00DB0B50">
        <w:t>i.e.,</w:t>
      </w:r>
      <w:r w:rsidRPr="00131938">
        <w:t xml:space="preserve"> </w:t>
      </w:r>
      <w:r w:rsidR="00E950DA">
        <w:t>i</w:t>
      </w:r>
      <w:r w:rsidRPr="00131938" w:rsidR="00131938">
        <w:t xml:space="preserve">ndividuals, local communities, </w:t>
      </w:r>
      <w:r w:rsidR="00911811">
        <w:t>advocacy</w:t>
      </w:r>
      <w:r w:rsidRPr="00131938" w:rsidR="00131938">
        <w:t xml:space="preserve"> organizations, to State, local, </w:t>
      </w:r>
      <w:r w:rsidR="00C204ED">
        <w:t xml:space="preserve">and </w:t>
      </w:r>
      <w:r w:rsidRPr="00131938" w:rsidR="00131938">
        <w:t>territorial</w:t>
      </w:r>
      <w:r w:rsidR="00C204ED">
        <w:t xml:space="preserve"> communities</w:t>
      </w:r>
      <w:r w:rsidRPr="00131938">
        <w:t>) in a timely manner is critical.</w:t>
      </w:r>
      <w:r w:rsidR="00C83671">
        <w:t xml:space="preserve">  </w:t>
      </w:r>
      <w:r w:rsidRPr="0052732C">
        <w:t>C</w:t>
      </w:r>
      <w:r w:rsidR="00E950DA">
        <w:t>u</w:t>
      </w:r>
      <w:r w:rsidRPr="0052732C">
        <w:t>st</w:t>
      </w:r>
      <w:r w:rsidR="00E950DA">
        <w:t>o</w:t>
      </w:r>
      <w:r w:rsidRPr="0052732C">
        <w:t>mer opinions</w:t>
      </w:r>
      <w:r w:rsidR="004654EE">
        <w:t xml:space="preserve"> </w:t>
      </w:r>
      <w:r w:rsidRPr="0052732C">
        <w:t>and their experiences</w:t>
      </w:r>
      <w:r w:rsidR="006A5090">
        <w:t xml:space="preserve"> </w:t>
      </w:r>
      <w:r w:rsidRPr="0052732C">
        <w:t>help identify</w:t>
      </w:r>
      <w:r w:rsidRPr="0052732C">
        <w:t xml:space="preserve"> and flush out program needs and shapes how an activity is developed and delivered.  Customer feedback is also particularly necessary in learning about how an activity/program is then used and what shortcomings it might have.  This allows </w:t>
      </w:r>
      <w:r w:rsidR="00DB0B50">
        <w:t>N</w:t>
      </w:r>
      <w:r w:rsidR="00804B3E">
        <w:t>HTSA</w:t>
      </w:r>
      <w:r w:rsidRPr="0052732C">
        <w:t xml:space="preserve"> to address and redevelop program activities before they are fully launched and evaluated.</w:t>
      </w:r>
    </w:p>
    <w:p w:rsidR="002B549F" w:rsidP="002B549F" w14:paraId="17F3685A" w14:textId="77777777">
      <w:pPr>
        <w:pStyle w:val="ListParagraph"/>
        <w:numPr>
          <w:ilvl w:val="0"/>
          <w:numId w:val="2"/>
        </w:numPr>
        <w:ind w:left="360"/>
        <w:rPr>
          <w:b/>
          <w:bCs/>
        </w:rPr>
      </w:pPr>
      <w:r w:rsidRPr="00DF4DEA">
        <w:rPr>
          <w:b/>
          <w:bCs/>
        </w:rPr>
        <w:t>Indicate how, by whom, and for what purpose the information is to be used.</w:t>
      </w:r>
    </w:p>
    <w:p w:rsidR="002B549F" w:rsidP="002B549F" w14:paraId="233D2869" w14:textId="346CB08C">
      <w:r>
        <w:t>NHTSA program offices have evolving evaluation needs</w:t>
      </w:r>
      <w:r w:rsidR="00852277">
        <w:t xml:space="preserve"> </w:t>
      </w:r>
      <w:r w:rsidR="00570DE1">
        <w:t xml:space="preserve">for </w:t>
      </w:r>
      <w:r w:rsidR="00C204ED">
        <w:t>understanding</w:t>
      </w:r>
      <w:r w:rsidR="00570DE1">
        <w:t xml:space="preserve"> effectiveness</w:t>
      </w:r>
      <w:r w:rsidR="00C204ED">
        <w:t xml:space="preserve"> of traffic safety communications materials with the public audience</w:t>
      </w:r>
      <w:r w:rsidR="00650179">
        <w:t xml:space="preserve">. </w:t>
      </w:r>
      <w:r w:rsidR="00FA5700">
        <w:t xml:space="preserve">A generic clearance would allow </w:t>
      </w:r>
      <w:r w:rsidR="00C204ED">
        <w:t>the office of Communications</w:t>
      </w:r>
      <w:r w:rsidR="00FA5700">
        <w:t xml:space="preserve"> the flexibility to create tailored information collection</w:t>
      </w:r>
      <w:r w:rsidR="00E52860">
        <w:t xml:space="preserve"> (IC)</w:t>
      </w:r>
      <w:r w:rsidR="00FA5700">
        <w:t xml:space="preserve"> based on current circumstances and receive approval for </w:t>
      </w:r>
      <w:r w:rsidR="00C204ED">
        <w:t>traffic safety messages that resonate with target audiences</w:t>
      </w:r>
      <w:r w:rsidR="00FA5700">
        <w:t xml:space="preserve"> in a timely manner. </w:t>
      </w:r>
      <w:r w:rsidRPr="00B3115D" w:rsidR="008A0565">
        <w:t>This</w:t>
      </w:r>
      <w:r w:rsidRPr="00B3115D" w:rsidR="00650179">
        <w:t xml:space="preserve"> information collection would</w:t>
      </w:r>
      <w:r w:rsidR="00650179">
        <w:t xml:space="preserve"> help</w:t>
      </w:r>
      <w:r>
        <w:t xml:space="preserve"> ensure targeted </w:t>
      </w:r>
      <w:r w:rsidR="00F74C05">
        <w:t xml:space="preserve">NHTSA response and adjustment toward </w:t>
      </w:r>
      <w:r w:rsidR="00C204ED">
        <w:t>customizing and adapting traffic safety messages that resonate with the driving public</w:t>
      </w:r>
      <w:r>
        <w:t>.</w:t>
      </w:r>
      <w:r w:rsidR="0044212B">
        <w:t xml:space="preserve"> The</w:t>
      </w:r>
      <w:r w:rsidR="00210DEC">
        <w:t xml:space="preserve"> objectives of the information collection include:</w:t>
      </w:r>
    </w:p>
    <w:p w:rsidR="00400C0D" w:rsidRPr="00C204ED" w:rsidP="00400C0D" w14:paraId="0E7C8923" w14:textId="47DC77FC">
      <w:pPr>
        <w:pStyle w:val="ListParagraph"/>
        <w:numPr>
          <w:ilvl w:val="0"/>
          <w:numId w:val="7"/>
        </w:numPr>
        <w:spacing w:after="0" w:line="240" w:lineRule="auto"/>
        <w:contextualSpacing w:val="0"/>
        <w:rPr>
          <w:rFonts w:cstheme="minorHAnsi"/>
          <w:color w:val="19150F"/>
          <w:lang w:val="en"/>
        </w:rPr>
      </w:pPr>
      <w:r>
        <w:rPr>
          <w:rFonts w:cstheme="minorHAnsi"/>
        </w:rPr>
        <w:t xml:space="preserve">Understanding of the driving public’s mindset on traffic safety issues; </w:t>
      </w:r>
    </w:p>
    <w:p w:rsidR="00C204ED" w:rsidRPr="002F4FB1" w:rsidP="00400C0D" w14:paraId="793F99F1" w14:textId="78DCAABF">
      <w:pPr>
        <w:pStyle w:val="ListParagraph"/>
        <w:numPr>
          <w:ilvl w:val="0"/>
          <w:numId w:val="7"/>
        </w:numPr>
        <w:spacing w:after="0" w:line="240" w:lineRule="auto"/>
        <w:contextualSpacing w:val="0"/>
        <w:rPr>
          <w:rFonts w:cstheme="minorHAnsi"/>
          <w:color w:val="19150F"/>
          <w:lang w:val="en"/>
        </w:rPr>
      </w:pPr>
      <w:r>
        <w:rPr>
          <w:rFonts w:cstheme="minorHAnsi"/>
        </w:rPr>
        <w:t xml:space="preserve">Accurate and timely Insight into communication strategies and messaging that resonate with each traffic safety issue’s target audience; </w:t>
      </w:r>
    </w:p>
    <w:p w:rsidR="00400C0D" w:rsidRPr="002F4FB1" w:rsidP="00400C0D" w14:paraId="74886D8E" w14:textId="1B09AC50">
      <w:pPr>
        <w:pStyle w:val="ListParagraph"/>
        <w:numPr>
          <w:ilvl w:val="0"/>
          <w:numId w:val="7"/>
        </w:numPr>
        <w:spacing w:after="0" w:line="240" w:lineRule="auto"/>
        <w:contextualSpacing w:val="0"/>
        <w:rPr>
          <w:rFonts w:cstheme="minorHAnsi"/>
          <w:color w:val="19150F"/>
          <w:lang w:val="en"/>
        </w:rPr>
      </w:pPr>
      <w:r w:rsidRPr="002F4FB1">
        <w:rPr>
          <w:rFonts w:cstheme="minorHAnsi"/>
        </w:rPr>
        <w:t xml:space="preserve">Documentation of </w:t>
      </w:r>
      <w:r w:rsidR="00C204ED">
        <w:rPr>
          <w:rFonts w:cstheme="minorHAnsi"/>
        </w:rPr>
        <w:t>innovative communication strategies that support the agency’s mission to decrease traffic crashes due to risky traffic behavior; and,</w:t>
      </w:r>
    </w:p>
    <w:p w:rsidR="0088253D" w:rsidRPr="002F4FB1" w:rsidP="0088253D" w14:paraId="0F61F2B1" w14:textId="18585DE8">
      <w:pPr>
        <w:pStyle w:val="ListParagraph"/>
        <w:numPr>
          <w:ilvl w:val="0"/>
          <w:numId w:val="7"/>
        </w:numPr>
        <w:spacing w:after="0" w:line="240" w:lineRule="auto"/>
        <w:contextualSpacing w:val="0"/>
        <w:rPr>
          <w:rFonts w:cstheme="minorHAnsi"/>
          <w:color w:val="19150F"/>
          <w:lang w:val="en"/>
        </w:rPr>
      </w:pPr>
      <w:r w:rsidRPr="002F4FB1">
        <w:rPr>
          <w:rFonts w:cstheme="minorHAnsi"/>
        </w:rPr>
        <w:t xml:space="preserve">Provision of support </w:t>
      </w:r>
      <w:r w:rsidRPr="002F4FB1" w:rsidR="002533A3">
        <w:rPr>
          <w:rFonts w:cstheme="minorHAnsi"/>
        </w:rPr>
        <w:t>needed</w:t>
      </w:r>
      <w:r w:rsidRPr="002F4FB1">
        <w:rPr>
          <w:rFonts w:cstheme="minorHAnsi"/>
        </w:rPr>
        <w:t>.</w:t>
      </w:r>
      <w:r w:rsidR="007E509E">
        <w:rPr>
          <w:rFonts w:cstheme="minorHAnsi"/>
        </w:rPr>
        <w:t xml:space="preserve"> For example, how best to increase or adjust </w:t>
      </w:r>
      <w:r w:rsidR="00810401">
        <w:rPr>
          <w:rFonts w:cstheme="minorHAnsi"/>
        </w:rPr>
        <w:t>messaging</w:t>
      </w:r>
      <w:r w:rsidR="007E509E">
        <w:rPr>
          <w:rFonts w:cstheme="minorHAnsi"/>
        </w:rPr>
        <w:t xml:space="preserve"> of existing </w:t>
      </w:r>
      <w:r w:rsidR="00810401">
        <w:rPr>
          <w:rFonts w:cstheme="minorHAnsi"/>
        </w:rPr>
        <w:t>communication materials</w:t>
      </w:r>
      <w:r w:rsidR="007E509E">
        <w:rPr>
          <w:rFonts w:cstheme="minorHAnsi"/>
        </w:rPr>
        <w:t xml:space="preserve"> that is </w:t>
      </w:r>
      <w:r w:rsidR="00810401">
        <w:rPr>
          <w:rFonts w:cstheme="minorHAnsi"/>
        </w:rPr>
        <w:t>currently available to reach target audiences</w:t>
      </w:r>
      <w:r w:rsidR="007E509E">
        <w:rPr>
          <w:rFonts w:cstheme="minorHAnsi"/>
        </w:rPr>
        <w:t xml:space="preserve">. </w:t>
      </w:r>
    </w:p>
    <w:p w:rsidR="00693C97" w:rsidRPr="002F4FB1" w:rsidP="002F4FB1" w14:paraId="5985E988" w14:textId="77777777">
      <w:pPr>
        <w:pStyle w:val="ListParagraph"/>
        <w:spacing w:after="0" w:line="240" w:lineRule="auto"/>
        <w:ind w:left="780"/>
        <w:contextualSpacing w:val="0"/>
        <w:rPr>
          <w:rFonts w:cstheme="minorHAnsi"/>
          <w:color w:val="19150F"/>
          <w:lang w:val="en"/>
        </w:rPr>
      </w:pPr>
    </w:p>
    <w:p w:rsidR="00693C97" w:rsidRPr="002F4FB1" w:rsidP="002B549F" w14:paraId="299A77BE" w14:textId="15C31B03">
      <w:r>
        <w:t xml:space="preserve">Information will be collected from a </w:t>
      </w:r>
      <w:r>
        <w:t>sample o</w:t>
      </w:r>
      <w:r w:rsidR="0076230C">
        <w:t xml:space="preserve">f those affected </w:t>
      </w:r>
      <w:r w:rsidR="000D1F8D">
        <w:t xml:space="preserve">or targeted </w:t>
      </w:r>
      <w:r w:rsidR="0076230C">
        <w:t>by</w:t>
      </w:r>
      <w:r w:rsidR="00E940E2">
        <w:t xml:space="preserve"> </w:t>
      </w:r>
      <w:r w:rsidR="00703B90">
        <w:t xml:space="preserve">various aspects of </w:t>
      </w:r>
      <w:r w:rsidR="00E940E2">
        <w:t>motor vehicle</w:t>
      </w:r>
      <w:r w:rsidR="0092232D">
        <w:t xml:space="preserve"> safety</w:t>
      </w:r>
      <w:r w:rsidR="00703B90">
        <w:t xml:space="preserve"> programs or tools</w:t>
      </w:r>
      <w:r w:rsidR="00BA7DE2">
        <w:t>,</w:t>
      </w:r>
      <w:r w:rsidR="0076230C">
        <w:t xml:space="preserve"> such as i</w:t>
      </w:r>
      <w:r w:rsidRPr="00131938" w:rsidR="0076230C">
        <w:t xml:space="preserve">ndividuals, local communities, </w:t>
      </w:r>
      <w:r w:rsidR="0076230C">
        <w:t>advocacy</w:t>
      </w:r>
      <w:r w:rsidRPr="00131938" w:rsidR="0076230C">
        <w:t xml:space="preserve"> organizations, to State, local, territorial, and tribal governments</w:t>
      </w:r>
      <w:r w:rsidR="00BA7DE2">
        <w:t>.</w:t>
      </w:r>
    </w:p>
    <w:p w:rsidR="003013A2" w:rsidP="003013A2" w14:paraId="4171CC7B" w14:textId="767036FC">
      <w:r>
        <w:t xml:space="preserve">Information will be obtained through various </w:t>
      </w:r>
      <w:r w:rsidRPr="00B54DA8">
        <w:t xml:space="preserve">methods including </w:t>
      </w:r>
      <w:r w:rsidR="00810401">
        <w:t xml:space="preserve">in-person and online focus groups, online bulletin/listening boards and small group discussion methods to gain useful and effective insight to inform communication materials. These qualitative research methods </w:t>
      </w:r>
      <w:r w:rsidRPr="00B54DA8" w:rsidR="00810401">
        <w:t>are vital to the creation of many activities</w:t>
      </w:r>
      <w:r w:rsidR="00810401">
        <w:t xml:space="preserve"> and programs</w:t>
      </w:r>
      <w:r w:rsidRPr="00B54DA8" w:rsidR="00810401">
        <w:t xml:space="preserve"> as they </w:t>
      </w:r>
      <w:r w:rsidR="00810401">
        <w:t>can</w:t>
      </w:r>
      <w:r w:rsidRPr="00B54DA8" w:rsidR="00810401">
        <w:t xml:space="preserve"> offer opportunities </w:t>
      </w:r>
      <w:r w:rsidR="00810401">
        <w:t xml:space="preserve">for the customers who will most directly benefit from the activities </w:t>
      </w:r>
      <w:r w:rsidRPr="00B54DA8" w:rsidR="00810401">
        <w:t xml:space="preserve">to </w:t>
      </w:r>
      <w:r w:rsidR="00810401">
        <w:t xml:space="preserve">have input on them, to </w:t>
      </w:r>
      <w:r w:rsidRPr="00B54DA8" w:rsidR="00810401">
        <w:t>exchange ideas</w:t>
      </w:r>
      <w:r w:rsidR="00810401">
        <w:t>,</w:t>
      </w:r>
      <w:r w:rsidRPr="00B54DA8" w:rsidR="00810401">
        <w:t xml:space="preserve"> and brainstorm</w:t>
      </w:r>
      <w:r w:rsidR="00810401">
        <w:t>.</w:t>
      </w:r>
      <w:r w:rsidRPr="00B54DA8" w:rsidR="00810401">
        <w:t xml:space="preserve"> </w:t>
      </w:r>
      <w:r w:rsidR="00810401">
        <w:t>F</w:t>
      </w:r>
      <w:r w:rsidRPr="00B54DA8" w:rsidR="00810401">
        <w:t>ocus groups also are important mechanisms to learn about the successes and challenges of activities already implemented.</w:t>
      </w:r>
      <w:r w:rsidR="00810401">
        <w:t xml:space="preserve"> </w:t>
      </w:r>
      <w:r w:rsidRPr="00B54DA8">
        <w:t xml:space="preserve">For some program activities, usability study methods </w:t>
      </w:r>
      <w:r w:rsidR="001F1993">
        <w:t>will be utilized</w:t>
      </w:r>
      <w:r w:rsidRPr="00B54DA8">
        <w:t xml:space="preserve"> to identify potential problems in the products (toolkits, guides, etc.) by observing and discussing how they are used and identifying any potential barriers to their use.  </w:t>
      </w:r>
    </w:p>
    <w:p w:rsidR="00484C1F" w:rsidRPr="00124573" w:rsidP="00400D76" w14:paraId="28C7B59C" w14:textId="49FA63EC">
      <w:r>
        <w:t xml:space="preserve">Much of the data collected </w:t>
      </w:r>
      <w:r w:rsidR="00347C67">
        <w:t xml:space="preserve">will </w:t>
      </w:r>
      <w:r w:rsidR="00264304">
        <w:t xml:space="preserve">also </w:t>
      </w:r>
      <w:r w:rsidR="00347C67">
        <w:t xml:space="preserve">be </w:t>
      </w:r>
      <w:r>
        <w:t>used to develop and assess</w:t>
      </w:r>
      <w:r w:rsidR="00AF1FC0">
        <w:t xml:space="preserve"> existing and forthcoming</w:t>
      </w:r>
      <w:r>
        <w:t xml:space="preserve"> educational material and provide any necessary technical assistance. </w:t>
      </w:r>
      <w:r w:rsidRPr="00124573">
        <w:t xml:space="preserve">The Agency will only submit a collection for approval under this generic clearance if it meets the following conditions:   </w:t>
      </w:r>
    </w:p>
    <w:p w:rsidR="00484C1F" w:rsidRPr="00124573" w:rsidP="005F0763" w14:paraId="108EE602" w14:textId="4AA8BDAF">
      <w:pPr>
        <w:pStyle w:val="ListParagraph"/>
        <w:numPr>
          <w:ilvl w:val="0"/>
          <w:numId w:val="5"/>
        </w:numPr>
      </w:pPr>
      <w:r w:rsidRPr="00124573">
        <w:t>The collection is voluntary.</w:t>
      </w:r>
    </w:p>
    <w:p w:rsidR="00484C1F" w:rsidRPr="00124573" w:rsidP="005F0763" w14:paraId="551AA761" w14:textId="4681B093">
      <w:pPr>
        <w:pStyle w:val="ListParagraph"/>
        <w:numPr>
          <w:ilvl w:val="0"/>
          <w:numId w:val="5"/>
        </w:numPr>
      </w:pPr>
      <w:r w:rsidRPr="00124573">
        <w:t>The collection is low-burden for respondents (based on considerations of total burden hours, total number of respondents, or burden-hours per respondent) and is low-cost for both the respondents and the Federal Government.</w:t>
      </w:r>
    </w:p>
    <w:p w:rsidR="00484C1F" w:rsidRPr="00124573" w:rsidP="005F0763" w14:paraId="7A94071B" w14:textId="785FD49C">
      <w:pPr>
        <w:pStyle w:val="ListParagraph"/>
        <w:numPr>
          <w:ilvl w:val="0"/>
          <w:numId w:val="5"/>
        </w:numPr>
      </w:pPr>
      <w:r w:rsidRPr="00124573">
        <w:t xml:space="preserve">The collection is non-controversial and does not raise issues of concern to other Federal agencies. </w:t>
      </w:r>
    </w:p>
    <w:p w:rsidR="00484C1F" w:rsidRPr="00124573" w:rsidP="005F0763" w14:paraId="1BE192F8" w14:textId="0F6C6361">
      <w:pPr>
        <w:pStyle w:val="ListParagraph"/>
        <w:numPr>
          <w:ilvl w:val="0"/>
          <w:numId w:val="5"/>
        </w:numPr>
      </w:pPr>
      <w:r w:rsidRPr="00124573">
        <w:t xml:space="preserve">The collection is targeted to the solicitation of opinions from respondents who have experience with the program or may have experience with the program in the near future. </w:t>
      </w:r>
    </w:p>
    <w:p w:rsidR="00484C1F" w:rsidRPr="00124573" w:rsidP="005F0763" w14:paraId="37CFE6D2" w14:textId="4C2D39B5">
      <w:pPr>
        <w:pStyle w:val="ListParagraph"/>
        <w:numPr>
          <w:ilvl w:val="0"/>
          <w:numId w:val="5"/>
        </w:numPr>
      </w:pPr>
      <w:r w:rsidRPr="00124573">
        <w:t xml:space="preserve">Information gathered will yield qualitative information; the collections will not be designed or expected to yield statistically reliable results or used as though the results are generalizable to the population of a study. </w:t>
      </w:r>
    </w:p>
    <w:p w:rsidR="00484C1F" w:rsidRPr="00124573" w:rsidP="005F0763" w14:paraId="3DD6DF01" w14:textId="7E0BBACE">
      <w:pPr>
        <w:pStyle w:val="ListParagraph"/>
        <w:numPr>
          <w:ilvl w:val="0"/>
          <w:numId w:val="5"/>
        </w:numPr>
      </w:pPr>
      <w:r w:rsidRPr="00124573">
        <w:t xml:space="preserve">Any Personally Identifiable Information (PII) will be collected only to the extent necessary and will not be retained. </w:t>
      </w:r>
    </w:p>
    <w:p w:rsidR="00484C1F" w:rsidRPr="00124573" w:rsidP="005F0763" w14:paraId="77360599" w14:textId="230A59D0">
      <w:pPr>
        <w:pStyle w:val="ListParagraph"/>
        <w:numPr>
          <w:ilvl w:val="0"/>
          <w:numId w:val="5"/>
        </w:numPr>
      </w:pPr>
      <w:r w:rsidRPr="00124573">
        <w:t>Information gathered will not be used for the purpose of substantially informing influential policy decisions.</w:t>
      </w:r>
    </w:p>
    <w:p w:rsidR="00484C1F" w:rsidRPr="00124573" w:rsidP="00400D76" w14:paraId="6E81AF6C" w14:textId="77777777">
      <w:r w:rsidRPr="00124573">
        <w:t xml:space="preserve">If these conditions are not met, the Agency will submit an information collection request to OMB for approval through the normal PRA process.  </w:t>
      </w:r>
    </w:p>
    <w:p w:rsidR="00DF4DEA" w:rsidP="00DF4DEA" w14:paraId="5445533E" w14:textId="1A8FAB12">
      <w:pPr>
        <w:pStyle w:val="ListParagraph"/>
        <w:numPr>
          <w:ilvl w:val="0"/>
          <w:numId w:val="2"/>
        </w:numPr>
        <w:ind w:left="360"/>
        <w:rPr>
          <w:b/>
          <w:bCs/>
        </w:rPr>
      </w:pPr>
      <w:r w:rsidRPr="00DF4DEA">
        <w:rPr>
          <w:b/>
          <w:bCs/>
        </w:rPr>
        <w:t>Describe whether, and to what exten</w:t>
      </w:r>
      <w:r w:rsidR="00F615B9">
        <w:rPr>
          <w:b/>
          <w:bCs/>
        </w:rPr>
        <w:t>t</w:t>
      </w:r>
      <w:r w:rsidRPr="00DF4DEA">
        <w:rPr>
          <w:b/>
          <w:bCs/>
        </w:rPr>
        <w:t xml:space="preserve">, the collection of information involves the use of automated, electronic, mechanical, or other technological collection techniques or other forms of information technology. </w:t>
      </w:r>
    </w:p>
    <w:p w:rsidR="00E638E2" w:rsidP="00E638E2" w14:paraId="4865BDB5" w14:textId="77777777">
      <w:r>
        <w:t xml:space="preserve">IC methods will vary. The specific information technology used will be described in each program-specific Generic IC. </w:t>
      </w:r>
    </w:p>
    <w:p w:rsidR="00E638E2" w:rsidP="00E638E2" w14:paraId="022BB255" w14:textId="29EF6FA3">
      <w:r>
        <w:t xml:space="preserve">When appropriate, program offices will use electronic methods or online collaboration tools to collect information to reduce burden. </w:t>
      </w:r>
      <w:r w:rsidR="004618AD">
        <w:t xml:space="preserve">Electronic methods </w:t>
      </w:r>
      <w:r>
        <w:t xml:space="preserve">could include web pages, online data management systems, emails or online video conference platforms.  </w:t>
      </w:r>
      <w:r w:rsidR="00814AD9">
        <w:t>Depending on the needs of the projects, in person/hard copy administered methods will be used on a case-by-case basis.</w:t>
      </w:r>
      <w:r w:rsidRPr="00147492" w:rsidR="00814AD9">
        <w:t xml:space="preserve"> </w:t>
      </w:r>
    </w:p>
    <w:p w:rsidR="00F615B9" w:rsidP="00F615B9" w14:paraId="173E3638" w14:textId="57F5A3F5">
      <w:r>
        <w:t xml:space="preserve">For example, the preferred mechanism for the collection of comment card information and satisfaction surveys is </w:t>
      </w:r>
      <w:r w:rsidR="00D17D71">
        <w:t xml:space="preserve">likely </w:t>
      </w:r>
      <w:r w:rsidR="00E43A36">
        <w:t xml:space="preserve">through </w:t>
      </w:r>
      <w:r>
        <w:t>email</w:t>
      </w:r>
      <w:r w:rsidR="00E43A36">
        <w:t>s</w:t>
      </w:r>
      <w:r>
        <w:t xml:space="preserve"> or online survey links.  However, </w:t>
      </w:r>
      <w:r w:rsidR="00A755F7">
        <w:t>training evaluation</w:t>
      </w:r>
      <w:r>
        <w:t xml:space="preserve"> might be better </w:t>
      </w:r>
      <w:r w:rsidR="009E73C9">
        <w:t>collected</w:t>
      </w:r>
      <w:r>
        <w:t xml:space="preserve"> via hard copies directly after the event while the participant is still available and engaged. </w:t>
      </w:r>
    </w:p>
    <w:p w:rsidR="00F615B9" w:rsidP="00F615B9" w14:paraId="48B2B9DE" w14:textId="77777777">
      <w:r>
        <w:t xml:space="preserve">Discussion and focus groups may be best in person when in-depth information is needed, or when a group format is needed for brainstorming and/or encouraging discussion among participants. However, given technical advances, conducting these via video links may be more convenient, less expensive, and more inviting to participants. Should video discussion and/or focus groups be chosen, professional video conference tools will be used (TEAMS, ZOOM, etc.). </w:t>
      </w:r>
    </w:p>
    <w:p w:rsidR="00F615B9" w:rsidP="00F615B9" w14:paraId="0B9143FB" w14:textId="58A37998">
      <w:r>
        <w:t xml:space="preserve">Usability studies may be </w:t>
      </w:r>
      <w:r w:rsidR="00371AE1">
        <w:t xml:space="preserve">carried out </w:t>
      </w:r>
      <w:r w:rsidR="004127D1">
        <w:t>e</w:t>
      </w:r>
      <w:r>
        <w:t>ither in person or online</w:t>
      </w:r>
      <w:r w:rsidR="008D3E08">
        <w:t xml:space="preserve">. Factors of considerations could include whether </w:t>
      </w:r>
      <w:r>
        <w:t xml:space="preserve">the facilitator </w:t>
      </w:r>
      <w:r w:rsidR="008D3E08">
        <w:t xml:space="preserve">could easily </w:t>
      </w:r>
      <w:r>
        <w:t xml:space="preserve">assess whether or not a participant comprehends the intent of a product, can retrieve information from it, and what barriers they might have to using it. </w:t>
      </w:r>
    </w:p>
    <w:p w:rsidR="003421CA" w:rsidRPr="00EC275B" w:rsidP="009604C8" w14:paraId="383103B2" w14:textId="7CDD283C">
      <w:pPr>
        <w:pStyle w:val="ListParagraph"/>
        <w:numPr>
          <w:ilvl w:val="0"/>
          <w:numId w:val="2"/>
        </w:numPr>
        <w:ind w:left="360"/>
        <w:rPr>
          <w:b/>
          <w:bCs/>
        </w:rPr>
      </w:pPr>
      <w:r w:rsidRPr="00EC275B">
        <w:rPr>
          <w:b/>
          <w:bCs/>
        </w:rPr>
        <w:t xml:space="preserve">Describe efforts to identify duplication. </w:t>
      </w:r>
    </w:p>
    <w:p w:rsidR="00147492" w:rsidP="00147492" w14:paraId="4B5D9057" w14:textId="35A73D26">
      <w:r>
        <w:t xml:space="preserve">There </w:t>
      </w:r>
      <w:r w:rsidR="00082548">
        <w:t>is</w:t>
      </w:r>
      <w:r>
        <w:t xml:space="preserve"> n</w:t>
      </w:r>
      <w:r w:rsidRPr="00147492">
        <w:t xml:space="preserve">o similar data gathered or maintained by </w:t>
      </w:r>
      <w:r w:rsidR="00B85036">
        <w:t>NHTSA</w:t>
      </w:r>
      <w:r w:rsidRPr="00147492">
        <w:t xml:space="preserve"> or are available from other sources known to the Agency.</w:t>
      </w:r>
      <w:r>
        <w:t xml:space="preserve"> </w:t>
      </w:r>
      <w:r w:rsidR="00EC275B">
        <w:t xml:space="preserve">This is because </w:t>
      </w:r>
      <w:r w:rsidR="003F0623">
        <w:t xml:space="preserve">expected </w:t>
      </w:r>
      <w:r w:rsidR="00EC275B">
        <w:t>r</w:t>
      </w:r>
      <w:r>
        <w:t xml:space="preserve">espondents are </w:t>
      </w:r>
      <w:r w:rsidR="00300D66">
        <w:t>NHTSA program recipients</w:t>
      </w:r>
      <w:r w:rsidR="00217E3C">
        <w:t>,</w:t>
      </w:r>
      <w:r w:rsidR="00300D66">
        <w:t xml:space="preserve"> target audiences</w:t>
      </w:r>
      <w:r w:rsidR="00F74187">
        <w:t>,</w:t>
      </w:r>
      <w:r w:rsidR="00217E3C">
        <w:t xml:space="preserve"> or stakeholders</w:t>
      </w:r>
      <w:r w:rsidR="00300D66">
        <w:t xml:space="preserve"> from </w:t>
      </w:r>
      <w:r w:rsidR="0086459A">
        <w:t xml:space="preserve">local, </w:t>
      </w:r>
      <w:r w:rsidRPr="00147492">
        <w:t>States, and national</w:t>
      </w:r>
      <w:r w:rsidR="0086459A">
        <w:t xml:space="preserve"> communities</w:t>
      </w:r>
      <w:r>
        <w:t xml:space="preserve">. </w:t>
      </w:r>
    </w:p>
    <w:p w:rsidR="00147492" w:rsidP="00147492" w14:paraId="66B8CC64" w14:textId="77777777">
      <w:pPr>
        <w:pStyle w:val="ListParagraph"/>
        <w:ind w:left="360"/>
      </w:pPr>
    </w:p>
    <w:p w:rsidR="009604C8" w:rsidRPr="00EC275B" w:rsidP="009604C8" w14:paraId="0A0171A0" w14:textId="7ABF1104">
      <w:pPr>
        <w:pStyle w:val="ListParagraph"/>
        <w:numPr>
          <w:ilvl w:val="0"/>
          <w:numId w:val="2"/>
        </w:numPr>
        <w:ind w:left="360"/>
        <w:rPr>
          <w:b/>
          <w:bCs/>
        </w:rPr>
      </w:pPr>
      <w:r w:rsidRPr="00EC275B">
        <w:rPr>
          <w:b/>
          <w:bCs/>
        </w:rPr>
        <w:t>If the collection of information impacts small businesses or other entities, describe any methods to minimize burden.</w:t>
      </w:r>
    </w:p>
    <w:p w:rsidR="00EC275B" w:rsidP="00EC275B" w14:paraId="0EFCC11D" w14:textId="790FECFE">
      <w:r w:rsidRPr="00EC275B">
        <w:t xml:space="preserve">Some small businesses and other small entities may be involved in these </w:t>
      </w:r>
      <w:r w:rsidR="00A1442F">
        <w:t>information collection</w:t>
      </w:r>
      <w:r w:rsidR="00724BB3">
        <w:t>s</w:t>
      </w:r>
      <w:r w:rsidRPr="00EC275B">
        <w:t xml:space="preserve">, but </w:t>
      </w:r>
      <w:r>
        <w:t xml:space="preserve">NHTSA </w:t>
      </w:r>
      <w:r w:rsidRPr="00EC275B">
        <w:t xml:space="preserve">will </w:t>
      </w:r>
      <w:r w:rsidR="003842B6">
        <w:t>minimize the burden</w:t>
      </w:r>
      <w:r w:rsidRPr="00EC275B">
        <w:t xml:space="preserve"> by asking for only the minimum amount of information needed </w:t>
      </w:r>
      <w:r w:rsidR="002F312E">
        <w:t>for the specific information collection</w:t>
      </w:r>
      <w:r w:rsidR="00A2445B">
        <w:t xml:space="preserve"> </w:t>
      </w:r>
      <w:r w:rsidR="00E81687">
        <w:t>by sampling, asking for readily available information, and using short, easy-to-complete information collection instruments</w:t>
      </w:r>
      <w:r w:rsidRPr="00EC275B">
        <w:t>.</w:t>
      </w:r>
    </w:p>
    <w:p w:rsidR="009604C8" w:rsidRPr="007E1376" w:rsidP="009604C8" w14:paraId="546F1DB8" w14:textId="6982FDDD">
      <w:pPr>
        <w:pStyle w:val="ListParagraph"/>
        <w:numPr>
          <w:ilvl w:val="0"/>
          <w:numId w:val="2"/>
        </w:numPr>
        <w:ind w:left="360"/>
        <w:rPr>
          <w:b/>
          <w:bCs/>
        </w:rPr>
      </w:pPr>
      <w:r w:rsidRPr="007E1376">
        <w:rPr>
          <w:b/>
          <w:bCs/>
        </w:rPr>
        <w:t xml:space="preserve">Describe the consequence to Federal program or policy activities if the collection is not conducted or is conducted less frequently, as well as any technical or legal obstacles. </w:t>
      </w:r>
    </w:p>
    <w:p w:rsidR="00EC275B" w:rsidP="00EC275B" w14:paraId="6151F1AE" w14:textId="5E90EE02">
      <w:r>
        <w:t>Currently, N</w:t>
      </w:r>
      <w:r w:rsidR="00E143CB">
        <w:t>HTSA</w:t>
      </w:r>
      <w:r>
        <w:t>’s Program Offices have limited ways to engage the communities they serve to learn what their needs are and few ways to determine a program</w:t>
      </w:r>
      <w:r w:rsidR="00C7237C">
        <w:t xml:space="preserve"> or a specific tool</w:t>
      </w:r>
      <w:r>
        <w:t xml:space="preserve">’s usefulness after implementation. </w:t>
      </w:r>
      <w:r w:rsidR="00CB7842">
        <w:t xml:space="preserve"> Timely and a</w:t>
      </w:r>
      <w:r w:rsidR="00BE1D65">
        <w:t>vailability of information</w:t>
      </w:r>
      <w:r>
        <w:t xml:space="preserve"> will </w:t>
      </w:r>
      <w:r w:rsidR="00BE1D65">
        <w:t xml:space="preserve">help </w:t>
      </w:r>
      <w:r>
        <w:t xml:space="preserve">ensure </w:t>
      </w:r>
      <w:r w:rsidR="00495F2D">
        <w:t>N</w:t>
      </w:r>
      <w:r w:rsidR="00871923">
        <w:t>HTSA</w:t>
      </w:r>
      <w:r w:rsidR="00495F2D">
        <w:t xml:space="preserve">’s </w:t>
      </w:r>
      <w:r>
        <w:t xml:space="preserve">program offices </w:t>
      </w:r>
      <w:r w:rsidR="00810401">
        <w:t xml:space="preserve">and the Office of Communications </w:t>
      </w:r>
      <w:r>
        <w:t>have all the information necessary</w:t>
      </w:r>
      <w:r w:rsidR="007F76CC">
        <w:t xml:space="preserve"> to develop the most effective programs, fully ascertain if the activities and programs being developed have the potential to prevent injuries and fatalities on our nation’s roads when implemented, </w:t>
      </w:r>
      <w:r>
        <w:t xml:space="preserve">and </w:t>
      </w:r>
      <w:r w:rsidR="007F76CC">
        <w:t>if they have been effective when used</w:t>
      </w:r>
      <w:r>
        <w:t>. Th</w:t>
      </w:r>
      <w:r w:rsidR="0021085C">
        <w:t>e information collected</w:t>
      </w:r>
      <w:r>
        <w:t xml:space="preserve"> w</w:t>
      </w:r>
      <w:r w:rsidR="00165E87">
        <w:t xml:space="preserve">ill </w:t>
      </w:r>
      <w:r w:rsidR="00D53897">
        <w:t xml:space="preserve">help </w:t>
      </w:r>
      <w:r>
        <w:t>improve</w:t>
      </w:r>
      <w:r w:rsidRPr="00EC275B">
        <w:t xml:space="preserve"> the future direction and scope of </w:t>
      </w:r>
      <w:r>
        <w:t xml:space="preserve">NHTSA’s work </w:t>
      </w:r>
      <w:r w:rsidRPr="00EC275B">
        <w:t xml:space="preserve">as well as achieving </w:t>
      </w:r>
      <w:r>
        <w:t>NHTSA’</w:t>
      </w:r>
      <w:r w:rsidRPr="00EC275B">
        <w:t xml:space="preserve">s mission.  </w:t>
      </w:r>
    </w:p>
    <w:p w:rsidR="009604C8" w:rsidRPr="00A93B0F" w:rsidP="009604C8" w14:paraId="019A3AF5" w14:textId="07B5F4C3">
      <w:pPr>
        <w:pStyle w:val="ListParagraph"/>
        <w:numPr>
          <w:ilvl w:val="0"/>
          <w:numId w:val="2"/>
        </w:numPr>
        <w:ind w:left="360"/>
        <w:rPr>
          <w:b/>
          <w:bCs/>
        </w:rPr>
      </w:pPr>
      <w:r w:rsidRPr="00A93B0F">
        <w:rPr>
          <w:b/>
          <w:bCs/>
        </w:rPr>
        <w:t>Explain any special circumstances that would cause in information collection to be conducted in a manner:</w:t>
      </w:r>
    </w:p>
    <w:p w:rsidR="00A93B0F" w:rsidRPr="007E1376" w:rsidP="00A93B0F" w14:paraId="6A7B915D" w14:textId="77777777">
      <w:pPr>
        <w:pStyle w:val="ListParagraph"/>
        <w:ind w:left="360"/>
        <w:rPr>
          <w:color w:val="FF0000"/>
        </w:rPr>
      </w:pPr>
    </w:p>
    <w:p w:rsidR="009604C8" w:rsidP="009604C8" w14:paraId="2C4BC405" w14:textId="2380FEAD">
      <w:pPr>
        <w:pStyle w:val="ListParagraph"/>
        <w:numPr>
          <w:ilvl w:val="0"/>
          <w:numId w:val="5"/>
        </w:numPr>
      </w:pPr>
      <w:r>
        <w:t>requiring respondents to report information to the agency more often than quarterly;</w:t>
      </w:r>
    </w:p>
    <w:p w:rsidR="009604C8" w:rsidP="009604C8" w14:paraId="71ABB6A6" w14:textId="26B321D6">
      <w:pPr>
        <w:pStyle w:val="ListParagraph"/>
        <w:numPr>
          <w:ilvl w:val="0"/>
          <w:numId w:val="5"/>
        </w:numPr>
      </w:pPr>
      <w:r>
        <w:t>requiring respondents to prepare a written response to a collection of information in fewer than 30 days after receipt of it;</w:t>
      </w:r>
    </w:p>
    <w:p w:rsidR="009604C8" w:rsidP="009604C8" w14:paraId="638AFF67" w14:textId="275477A9">
      <w:pPr>
        <w:pStyle w:val="ListParagraph"/>
        <w:numPr>
          <w:ilvl w:val="0"/>
          <w:numId w:val="5"/>
        </w:numPr>
      </w:pPr>
      <w:r>
        <w:t>requiring respondents to submit more than an original and two copies of any document;</w:t>
      </w:r>
    </w:p>
    <w:p w:rsidR="009604C8" w:rsidP="009604C8" w14:paraId="6675116B" w14:textId="01783668">
      <w:pPr>
        <w:pStyle w:val="ListParagraph"/>
        <w:numPr>
          <w:ilvl w:val="0"/>
          <w:numId w:val="5"/>
        </w:numPr>
      </w:pPr>
      <w:r>
        <w:t>requiring respondents to retain records, other than health, medical, government contract, grant-in-aid, or tax records, for more than three years;</w:t>
      </w:r>
    </w:p>
    <w:p w:rsidR="009604C8" w:rsidP="009604C8" w14:paraId="342A3181" w14:textId="197BF73E">
      <w:pPr>
        <w:pStyle w:val="ListParagraph"/>
        <w:numPr>
          <w:ilvl w:val="0"/>
          <w:numId w:val="5"/>
        </w:numPr>
      </w:pPr>
      <w:r>
        <w:t>in connection with a statistical survey, that is not designed to produce valid and reliable results that can be generalized to the universe of study;</w:t>
      </w:r>
    </w:p>
    <w:p w:rsidR="009604C8" w:rsidP="009604C8" w14:paraId="51B9F076" w14:textId="3127455B">
      <w:pPr>
        <w:pStyle w:val="ListParagraph"/>
        <w:numPr>
          <w:ilvl w:val="0"/>
          <w:numId w:val="5"/>
        </w:numPr>
      </w:pPr>
      <w:r>
        <w:t>requiring the use of a statistical data classification that has not been reviewed and approved by OMB;</w:t>
      </w:r>
    </w:p>
    <w:p w:rsidR="009604C8" w:rsidP="009604C8" w14:paraId="654ACD76" w14:textId="63EF4610">
      <w:pPr>
        <w:pStyle w:val="ListParagraph"/>
        <w:numPr>
          <w:ilvl w:val="0"/>
          <w:numId w:val="5"/>
        </w:numPr>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604C8" w:rsidP="009604C8" w14:paraId="01B9059B" w14:textId="71317BED">
      <w:pPr>
        <w:pStyle w:val="ListParagraph"/>
        <w:numPr>
          <w:ilvl w:val="0"/>
          <w:numId w:val="5"/>
        </w:numPr>
      </w:pPr>
      <w:r>
        <w:t>requiring respondents to submit proprietary trade secrets, or other confidential information unless the agency can demonstrate that it has instituted procedures to protect the information's confidentiality to the extent permitted by law.</w:t>
      </w:r>
    </w:p>
    <w:p w:rsidR="002F5C53" w:rsidP="002F5C53" w14:paraId="4DFE6C9C" w14:textId="77777777">
      <w:pPr>
        <w:pStyle w:val="ListParagraph"/>
      </w:pPr>
    </w:p>
    <w:p w:rsidR="00DD299A" w:rsidP="00810401" w14:paraId="3D0C627D" w14:textId="314A1356">
      <w:pPr>
        <w:spacing w:after="0" w:line="240" w:lineRule="auto"/>
        <w:ind w:left="360"/>
        <w:rPr>
          <w:rFonts w:cs="Calibri"/>
        </w:rPr>
      </w:pPr>
      <w:r w:rsidRPr="00A93B0F">
        <w:rPr>
          <w:rFonts w:cs="Calibri"/>
        </w:rPr>
        <w:t>There are no special circumstances</w:t>
      </w:r>
      <w:r>
        <w:rPr>
          <w:rFonts w:cs="Calibri"/>
        </w:rPr>
        <w:t xml:space="preserve"> </w:t>
      </w:r>
      <w:r w:rsidRPr="002F5C53">
        <w:rPr>
          <w:rFonts w:cs="Times New Roman"/>
          <w:szCs w:val="24"/>
        </w:rPr>
        <w:t>that would cause this collection to be collected in a manner inconsistent with 5 CFR 1320.5(d)(2).</w:t>
      </w:r>
      <w:r>
        <w:rPr>
          <w:rFonts w:cs="Times New Roman"/>
          <w:szCs w:val="24"/>
        </w:rPr>
        <w:t xml:space="preserve"> </w:t>
      </w:r>
    </w:p>
    <w:p w:rsidR="00810401" w:rsidRPr="00810401" w:rsidP="00810401" w14:paraId="51074095" w14:textId="77777777">
      <w:pPr>
        <w:spacing w:after="0" w:line="240" w:lineRule="auto"/>
        <w:ind w:left="360"/>
        <w:rPr>
          <w:rFonts w:cs="Calibri"/>
        </w:rPr>
      </w:pPr>
    </w:p>
    <w:p w:rsidR="0092020E" w:rsidP="00810401" w14:paraId="3D67502C" w14:textId="61204233">
      <w:pPr>
        <w:numPr>
          <w:ilvl w:val="0"/>
          <w:numId w:val="2"/>
        </w:numPr>
        <w:spacing w:after="0" w:line="240" w:lineRule="auto"/>
        <w:ind w:left="360"/>
        <w:rPr>
          <w:b/>
        </w:rPr>
      </w:pPr>
      <w:r w:rsidRPr="005271A9">
        <w:rPr>
          <w:b/>
        </w:rPr>
        <w:t>If applicable, provide a copy and identify the date and page number of publication</w:t>
      </w:r>
      <w:r w:rsidR="00B31268">
        <w:rPr>
          <w:b/>
        </w:rPr>
        <w:t>s</w:t>
      </w:r>
      <w:r w:rsidRPr="005271A9">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7D0FB8">
        <w:t xml:space="preserve"> </w:t>
      </w:r>
      <w:r w:rsidRPr="007D0FB8">
        <w:rPr>
          <w:b/>
        </w:rPr>
        <w:t xml:space="preserve">on the availability of data, frequency of collection, the clarity of </w:t>
      </w:r>
      <w:r w:rsidRPr="007D0FB8">
        <w:rPr>
          <w:b/>
        </w:rPr>
        <w:t>instructions and recordkeeping, disclosure, or reporting format, and on the data elements to be recorded, disclosed, or reported</w:t>
      </w:r>
      <w:r w:rsidRPr="005271A9">
        <w:rPr>
          <w:b/>
        </w:rPr>
        <w:t xml:space="preserve">. </w:t>
      </w:r>
    </w:p>
    <w:p w:rsidR="00A02C16" w:rsidP="00A02C16" w14:paraId="159FEB45" w14:textId="77777777">
      <w:pPr>
        <w:rPr>
          <w:rStyle w:val="normaltextrun"/>
          <w:rFonts w:cstheme="minorHAnsi"/>
          <w:color w:val="000000"/>
          <w:bdr w:val="none" w:sz="0" w:space="0" w:color="auto" w:frame="1"/>
        </w:rPr>
      </w:pPr>
    </w:p>
    <w:p w:rsidR="00A02C16" w:rsidRPr="00A02C16" w:rsidP="005F0763" w14:paraId="32FF5C72" w14:textId="31794D86">
      <w:pPr>
        <w:rPr>
          <w:rStyle w:val="normaltextrun"/>
          <w:rFonts w:cstheme="minorHAnsi"/>
          <w:color w:val="000000"/>
          <w:bdr w:val="none" w:sz="0" w:space="0" w:color="auto" w:frame="1"/>
        </w:rPr>
      </w:pPr>
      <w:r w:rsidRPr="00A02C16">
        <w:rPr>
          <w:rStyle w:val="normaltextrun"/>
          <w:rFonts w:cstheme="minorHAnsi"/>
          <w:color w:val="000000"/>
          <w:bdr w:val="none" w:sz="0" w:space="0" w:color="auto" w:frame="1"/>
        </w:rPr>
        <w:t xml:space="preserve">This section will be updated after 60-day and 30-day notices are published. </w:t>
      </w:r>
    </w:p>
    <w:p w:rsidR="009A2CBB" w:rsidP="00932070" w14:paraId="288783DD" w14:textId="0B3B4D42">
      <w:r w:rsidRPr="00002D98">
        <w:t xml:space="preserve">NHTSA published a 60-day notice on </w:t>
      </w:r>
      <w:r w:rsidRPr="00635DA5" w:rsidR="00635DA5">
        <w:rPr>
          <w:highlight w:val="yellow"/>
        </w:rPr>
        <w:t>June 26, 2025</w:t>
      </w:r>
      <w:r w:rsidR="00635DA5">
        <w:t>,</w:t>
      </w:r>
      <w:r w:rsidRPr="00002D98">
        <w:t xml:space="preserve"> requesting comment on NHTSA’s intention to submit this ICR to OMB for approval </w:t>
      </w:r>
      <w:r w:rsidRPr="00635DA5" w:rsidR="00635DA5">
        <w:rPr>
          <w:highlight w:val="yellow"/>
        </w:rPr>
        <w:t>90 F</w:t>
      </w:r>
      <w:r w:rsidRPr="00635DA5">
        <w:rPr>
          <w:highlight w:val="yellow"/>
          <w:shd w:val="clear" w:color="auto" w:fill="FFFF00"/>
        </w:rPr>
        <w:t xml:space="preserve">R </w:t>
      </w:r>
      <w:r w:rsidRPr="00635DA5" w:rsidR="00635DA5">
        <w:rPr>
          <w:highlight w:val="yellow"/>
          <w:shd w:val="clear" w:color="auto" w:fill="FFFF00"/>
        </w:rPr>
        <w:t>27375</w:t>
      </w:r>
      <w:r w:rsidRPr="001E655A">
        <w:rPr>
          <w:shd w:val="clear" w:color="auto" w:fill="FFFF00"/>
        </w:rPr>
        <w:t>.</w:t>
      </w:r>
      <w:r>
        <w:rPr>
          <w:b/>
          <w:bCs/>
          <w:color w:val="FF0000"/>
        </w:rPr>
        <w:t xml:space="preserve"> </w:t>
      </w:r>
      <w:r w:rsidRPr="00002D98">
        <w:t xml:space="preserve">NHTSA received </w:t>
      </w:r>
      <w:r w:rsidRPr="001E655A">
        <w:rPr>
          <w:highlight w:val="yellow"/>
        </w:rPr>
        <w:t>X comments.</w:t>
      </w:r>
    </w:p>
    <w:p w:rsidR="009A2CBB" w:rsidP="00932070" w14:paraId="71DA7126" w14:textId="77777777">
      <w:r w:rsidRPr="002136E6">
        <w:rPr>
          <w:highlight w:val="yellow"/>
        </w:rPr>
        <w:t>[INSERT DISCUSSION OF COMMENTS]</w:t>
      </w:r>
    </w:p>
    <w:p w:rsidR="009A2CBB" w:rsidP="00932070" w14:paraId="6433C406" w14:textId="77777777">
      <w:bookmarkStart w:id="1" w:name="_Hlk98250521"/>
      <w:r w:rsidRPr="001A4BFA">
        <w:t xml:space="preserve">NHTSA published a </w:t>
      </w:r>
      <w:r>
        <w:t>3</w:t>
      </w:r>
      <w:r w:rsidRPr="001A4BFA">
        <w:t>0-day notic</w:t>
      </w:r>
      <w:r>
        <w:t>e</w:t>
      </w:r>
      <w:r w:rsidRPr="001A4BFA">
        <w:t xml:space="preserve"> on </w:t>
      </w:r>
      <w:r>
        <w:t>[</w:t>
      </w:r>
      <w:r w:rsidRPr="002136E6">
        <w:rPr>
          <w:highlight w:val="yellow"/>
        </w:rPr>
        <w:t>INSERT DATE</w:t>
      </w:r>
      <w:r>
        <w:t>]</w:t>
      </w:r>
      <w:r w:rsidRPr="001A4BFA">
        <w:t xml:space="preserve"> </w:t>
      </w:r>
      <w:r>
        <w:t xml:space="preserve">that stated NHTSA’s intention to submit this ICR to OMB for approval </w:t>
      </w:r>
      <w:r w:rsidRPr="002136E6">
        <w:rPr>
          <w:highlight w:val="yellow"/>
        </w:rPr>
        <w:t>(XX FR XXXXX)</w:t>
      </w:r>
      <w:r w:rsidRPr="001A4BFA">
        <w:t xml:space="preserve">. </w:t>
      </w:r>
    </w:p>
    <w:bookmarkEnd w:id="1"/>
    <w:p w:rsidR="007E1376" w:rsidP="007E1376" w14:paraId="1C211CC8" w14:textId="77777777">
      <w:pPr>
        <w:pStyle w:val="ListParagraph"/>
        <w:ind w:left="360"/>
      </w:pPr>
    </w:p>
    <w:p w:rsidR="007E1376" w:rsidRPr="007E1376" w:rsidP="007E1376" w14:paraId="0A342A46" w14:textId="7E79BFBB">
      <w:pPr>
        <w:pStyle w:val="ListParagraph"/>
        <w:numPr>
          <w:ilvl w:val="0"/>
          <w:numId w:val="2"/>
        </w:numPr>
        <w:ind w:left="360"/>
        <w:rPr>
          <w:b/>
          <w:bCs/>
        </w:rPr>
      </w:pPr>
      <w:r w:rsidRPr="007E1376">
        <w:rPr>
          <w:b/>
          <w:bCs/>
        </w:rPr>
        <w:t xml:space="preserve">Explain any decision to provide any payment of gift to respondents. </w:t>
      </w:r>
    </w:p>
    <w:p w:rsidR="00495F2D" w:rsidP="007E1376" w14:paraId="636AAB07" w14:textId="2AE1D5F3">
      <w:r>
        <w:t xml:space="preserve">Focus groups </w:t>
      </w:r>
      <w:r w:rsidR="00810401">
        <w:t>r</w:t>
      </w:r>
      <w:r>
        <w:t xml:space="preserve">espondents participating in in-person </w:t>
      </w:r>
      <w:r w:rsidR="00810401">
        <w:t xml:space="preserve">and online </w:t>
      </w:r>
      <w:r>
        <w:t xml:space="preserve">focus groups may receive stipends </w:t>
      </w:r>
      <w:r w:rsidR="00810401">
        <w:t>of</w:t>
      </w:r>
      <w:r>
        <w:t xml:space="preserve"> $100</w:t>
      </w:r>
      <w:r w:rsidR="00810401">
        <w:t>.</w:t>
      </w:r>
      <w:r>
        <w:t xml:space="preserve"> </w:t>
      </w:r>
      <w:r w:rsidR="00810401">
        <w:t>Each session will last between 75-90 minutes. Online discussion board r</w:t>
      </w:r>
      <w:r w:rsidRPr="00124573">
        <w:t xml:space="preserve">espondents </w:t>
      </w:r>
      <w:r>
        <w:t xml:space="preserve">will receive </w:t>
      </w:r>
      <w:r w:rsidRPr="00124573">
        <w:t>stip</w:t>
      </w:r>
      <w:r>
        <w:t>ends between $</w:t>
      </w:r>
      <w:r w:rsidR="00810401">
        <w:t>50</w:t>
      </w:r>
      <w:r>
        <w:t xml:space="preserve"> and $</w:t>
      </w:r>
      <w:r w:rsidR="00810401">
        <w:t>100</w:t>
      </w:r>
      <w:r>
        <w:t xml:space="preserve"> with the higher stipend being for </w:t>
      </w:r>
      <w:r w:rsidRPr="00124573">
        <w:t xml:space="preserve">hard-to-reach groups and </w:t>
      </w:r>
      <w:r>
        <w:t xml:space="preserve">sessions longer than 90 minutes. </w:t>
      </w:r>
    </w:p>
    <w:p w:rsidR="009604C8" w:rsidRPr="00A93B0F" w:rsidP="009604C8" w14:paraId="5A66D32D" w14:textId="64A6EB2C">
      <w:pPr>
        <w:pStyle w:val="ListParagraph"/>
        <w:numPr>
          <w:ilvl w:val="0"/>
          <w:numId w:val="2"/>
        </w:numPr>
        <w:ind w:left="360"/>
        <w:rPr>
          <w:b/>
          <w:bCs/>
        </w:rPr>
      </w:pPr>
      <w:r w:rsidRPr="00A93B0F">
        <w:rPr>
          <w:b/>
          <w:bCs/>
        </w:rPr>
        <w:t>Describe any assurance of confidentiality provided to respondents.</w:t>
      </w:r>
    </w:p>
    <w:p w:rsidR="00A93B0F" w:rsidRPr="00A93B0F" w:rsidP="00A93B0F" w14:paraId="49AF49E3" w14:textId="1D4909DD">
      <w:r w:rsidRPr="00A93B0F">
        <w:t>Individuals will be assured of confidentiality to the extent permitted by law.</w:t>
      </w:r>
      <w:r w:rsidR="008120B4">
        <w:t xml:space="preserve"> </w:t>
      </w:r>
    </w:p>
    <w:p w:rsidR="00A93B0F" w:rsidRPr="00A93B0F" w:rsidP="007E1376" w14:paraId="0DDB69A8" w14:textId="77777777">
      <w:r w:rsidRPr="00A93B0F">
        <w:t xml:space="preserve">Respondents will not be required to provide their name when completing any evaluation form (satisfaction surveys, comment cards, etc.) which provides for some confidentiality in their response. </w:t>
      </w:r>
    </w:p>
    <w:p w:rsidR="007E1376" w:rsidRPr="000F364C" w:rsidP="007E1376" w14:paraId="7298D10C" w14:textId="59FF100F">
      <w:r w:rsidRPr="000F364C">
        <w:t xml:space="preserve">For focus groups, discussions, and usability studies, names </w:t>
      </w:r>
      <w:r w:rsidRPr="000F364C" w:rsidR="000F364C">
        <w:t>will be</w:t>
      </w:r>
      <w:r w:rsidRPr="000F364C">
        <w:t xml:space="preserve"> collected for contacting </w:t>
      </w:r>
      <w:r w:rsidR="000F364C">
        <w:t xml:space="preserve">and scheduling </w:t>
      </w:r>
      <w:r w:rsidRPr="000F364C">
        <w:t xml:space="preserve">purposes, but will be omitted in any reports. </w:t>
      </w:r>
      <w:r w:rsidR="007D1F3F">
        <w:t xml:space="preserve">This assurance will be provided </w:t>
      </w:r>
      <w:r w:rsidR="00626E43">
        <w:t xml:space="preserve">verbally and/or </w:t>
      </w:r>
      <w:r w:rsidR="007D1F3F">
        <w:t>at the bottom of each</w:t>
      </w:r>
      <w:r w:rsidR="00626E43">
        <w:t xml:space="preserve"> information collection</w:t>
      </w:r>
      <w:r w:rsidR="007D1F3F">
        <w:t xml:space="preserve"> form (if applicable)</w:t>
      </w:r>
      <w:r w:rsidR="00626E43">
        <w:t>.</w:t>
      </w:r>
    </w:p>
    <w:p w:rsidR="009604C8" w:rsidRPr="007E1376" w:rsidP="009604C8" w14:paraId="103ED532" w14:textId="4672534E">
      <w:pPr>
        <w:pStyle w:val="ListParagraph"/>
        <w:numPr>
          <w:ilvl w:val="0"/>
          <w:numId w:val="2"/>
        </w:numPr>
        <w:ind w:left="360"/>
        <w:rPr>
          <w:b/>
          <w:bCs/>
        </w:rPr>
      </w:pPr>
      <w:r w:rsidRPr="007E1376">
        <w:rPr>
          <w:b/>
          <w:bCs/>
        </w:rPr>
        <w:t xml:space="preserve">Provide additional justification for any questions of a sensitive nature. </w:t>
      </w:r>
    </w:p>
    <w:p w:rsidR="00D40849" w:rsidRPr="00224264" w:rsidP="00D40849" w14:paraId="7B272EC5" w14:textId="175FD5D7">
      <w:pPr>
        <w:rPr>
          <w:rFonts w:cstheme="minorHAnsi"/>
          <w:sz w:val="24"/>
          <w:szCs w:val="24"/>
        </w:rPr>
      </w:pPr>
      <w:r w:rsidRPr="00224264">
        <w:rPr>
          <w:rFonts w:cstheme="minorHAnsi"/>
          <w:sz w:val="24"/>
          <w:szCs w:val="24"/>
        </w:rPr>
        <w:t>Information collections under this generic clearance are not expected to include</w:t>
      </w:r>
      <w:r>
        <w:rPr>
          <w:rFonts w:ascii="Times New Roman" w:hAnsi="Times New Roman"/>
          <w:sz w:val="24"/>
          <w:szCs w:val="24"/>
        </w:rPr>
        <w:t xml:space="preserve"> </w:t>
      </w:r>
      <w:r w:rsidRPr="00A93B0F" w:rsidR="007E1376">
        <w:t>questions of a sensitive nature. Question</w:t>
      </w:r>
      <w:r w:rsidR="000D65C0">
        <w:t>s</w:t>
      </w:r>
      <w:r w:rsidRPr="00A93B0F" w:rsidR="007E1376">
        <w:t xml:space="preserve"> </w:t>
      </w:r>
      <w:r w:rsidRPr="00A93B0F" w:rsidR="00A93B0F">
        <w:t xml:space="preserve">will only pertain </w:t>
      </w:r>
      <w:r w:rsidRPr="00A93B0F" w:rsidR="007E1376">
        <w:t xml:space="preserve">to the </w:t>
      </w:r>
      <w:r w:rsidR="008A6A9F">
        <w:t xml:space="preserve">evaluation of </w:t>
      </w:r>
      <w:r w:rsidRPr="00A93B0F" w:rsidR="007E1376">
        <w:t>activities and programs themselves</w:t>
      </w:r>
      <w:r w:rsidR="004059B2">
        <w:t>.</w:t>
      </w:r>
      <w:r w:rsidRPr="00A93B0F" w:rsidR="007E1376">
        <w:t xml:space="preserve"> </w:t>
      </w:r>
      <w:r w:rsidRPr="00224264">
        <w:rPr>
          <w:rFonts w:cstheme="minorHAnsi"/>
          <w:sz w:val="24"/>
          <w:szCs w:val="24"/>
        </w:rPr>
        <w:t>Each program-specific IC will provide information about any potentially sensitive questions.</w:t>
      </w:r>
    </w:p>
    <w:p w:rsidR="00461596" w:rsidRPr="00D50053" w:rsidP="00224264" w14:paraId="0B031FDC" w14:textId="69FF9FDD">
      <w:pPr>
        <w:tabs>
          <w:tab w:val="left" w:pos="6840"/>
        </w:tabs>
        <w:rPr>
          <w:b/>
          <w:bCs/>
        </w:rPr>
      </w:pPr>
      <w:r w:rsidRPr="00D50053">
        <w:rPr>
          <w:b/>
          <w:bCs/>
        </w:rPr>
        <w:t xml:space="preserve">12. </w:t>
      </w:r>
      <w:r w:rsidRPr="00D50053" w:rsidR="00D50053">
        <w:rPr>
          <w:b/>
          <w:bCs/>
        </w:rPr>
        <w:t>Hour Burden of Collection of Information on Respondents</w:t>
      </w:r>
      <w:r w:rsidR="00E77CEB">
        <w:rPr>
          <w:b/>
          <w:bCs/>
        </w:rPr>
        <w:tab/>
      </w:r>
    </w:p>
    <w:p w:rsidR="00AA685F" w:rsidP="00AA685F" w14:paraId="7F25B5CA" w14:textId="074E776D">
      <w:r w:rsidRPr="00C030B9">
        <w:t xml:space="preserve">A variety of </w:t>
      </w:r>
      <w:r w:rsidRPr="00C030B9">
        <w:t>instruments will be used to collect information from respondents</w:t>
      </w:r>
      <w:r w:rsidR="001736DA">
        <w:t xml:space="preserve"> including satisfaction surveys, focus groups, small group discussions, and usability studies</w:t>
      </w:r>
      <w:r w:rsidRPr="00C030B9">
        <w:t>.  The</w:t>
      </w:r>
      <w:r w:rsidR="001736DA">
        <w:t xml:space="preserve"> </w:t>
      </w:r>
      <w:r w:rsidR="006D1D09">
        <w:t xml:space="preserve">estimated </w:t>
      </w:r>
      <w:r w:rsidR="00F23E0D">
        <w:t>1,</w:t>
      </w:r>
      <w:r w:rsidR="00FA36B3">
        <w:t xml:space="preserve">795 </w:t>
      </w:r>
      <w:r w:rsidRPr="00C030B9">
        <w:t xml:space="preserve">annual burden hours are based on the number of </w:t>
      </w:r>
      <w:r w:rsidR="004059B2">
        <w:t xml:space="preserve">anticipated </w:t>
      </w:r>
      <w:r w:rsidRPr="00C030B9">
        <w:t>collections over the requested period for this clearance</w:t>
      </w:r>
      <w:r w:rsidRPr="00A80A7C">
        <w:t xml:space="preserve">.  </w:t>
      </w:r>
      <w:r w:rsidRPr="00A80A7C" w:rsidR="002C3F68">
        <w:t>It is expected that the primary respondents for these collection</w:t>
      </w:r>
      <w:r w:rsidRPr="00A80A7C" w:rsidR="001D6F31">
        <w:t>s</w:t>
      </w:r>
      <w:r w:rsidRPr="00A80A7C" w:rsidR="002C3F68">
        <w:t xml:space="preserve"> are </w:t>
      </w:r>
      <w:r w:rsidR="00810401">
        <w:t>state and local workers</w:t>
      </w:r>
      <w:r w:rsidRPr="00A80A7C" w:rsidR="001D6F31">
        <w:t>.</w:t>
      </w:r>
      <w:r w:rsidRPr="00A80A7C" w:rsidR="0060497A">
        <w:t xml:space="preserve"> </w:t>
      </w:r>
      <w:r w:rsidRPr="00A80A7C" w:rsidR="00D50053">
        <w:t xml:space="preserve">To calculate the </w:t>
      </w:r>
      <w:r w:rsidRPr="00224264" w:rsidR="00A80A7C">
        <w:t xml:space="preserve">opportunity </w:t>
      </w:r>
      <w:r w:rsidRPr="00A80A7C" w:rsidR="00D50053">
        <w:t xml:space="preserve">cost associated with </w:t>
      </w:r>
      <w:r w:rsidRPr="00A80A7C" w:rsidR="004059B2">
        <w:t>this</w:t>
      </w:r>
      <w:r w:rsidRPr="00A80A7C" w:rsidR="00D50053">
        <w:t xml:space="preserve"> submission, NHTSA estimated the total </w:t>
      </w:r>
      <w:r w:rsidR="00731A9B">
        <w:t>opportunity</w:t>
      </w:r>
      <w:r w:rsidRPr="00A80A7C" w:rsidR="00731A9B">
        <w:t xml:space="preserve"> </w:t>
      </w:r>
      <w:r w:rsidRPr="00A80A7C" w:rsidR="00D50053">
        <w:t>costs associated with these burden hours by looking at the average wage for state and local workers.</w:t>
      </w:r>
      <w:r w:rsidR="0060497A">
        <w:t xml:space="preserve"> </w:t>
      </w:r>
      <w:r w:rsidRPr="00A80A7C" w:rsidR="00E6428A">
        <w:rPr>
          <w:rFonts w:cs="Times New Roman"/>
        </w:rPr>
        <w:t>The Bureau of Labor Statistics (BLS) estimates that the average hourly wage for</w:t>
      </w:r>
      <w:r w:rsidRPr="00A80A7C" w:rsidR="006E10A6">
        <w:rPr>
          <w:rFonts w:cs="Times New Roman"/>
        </w:rPr>
        <w:t xml:space="preserve"> state and local workers is $37.09/hour</w:t>
      </w:r>
      <w:r w:rsidRPr="00A80A7C" w:rsidR="00EE65C9">
        <w:rPr>
          <w:rFonts w:cs="Times New Roman"/>
        </w:rPr>
        <w:t>.</w:t>
      </w:r>
      <w:r>
        <w:rPr>
          <w:rStyle w:val="FootnoteReference"/>
          <w:rFonts w:cs="Times New Roman"/>
        </w:rPr>
        <w:footnoteReference w:id="4"/>
      </w:r>
      <w:r w:rsidRPr="00A80A7C" w:rsidR="00D50053">
        <w:t xml:space="preserve"> </w:t>
      </w:r>
      <w:r w:rsidR="00EE719C">
        <w:t xml:space="preserve">The estimated </w:t>
      </w:r>
      <w:r w:rsidR="00EB7B38">
        <w:t xml:space="preserve">annual opportunity cost </w:t>
      </w:r>
      <w:r w:rsidR="009B2B97">
        <w:t>is approximately</w:t>
      </w:r>
      <w:r w:rsidR="00EB7B38">
        <w:t xml:space="preserve"> $</w:t>
      </w:r>
      <w:r w:rsidR="00FA36B3">
        <w:t>43,764.15</w:t>
      </w:r>
      <w:r w:rsidR="00667B02">
        <w:t xml:space="preserve"> </w:t>
      </w:r>
      <w:r w:rsidR="009B2B97">
        <w:t xml:space="preserve">and the </w:t>
      </w:r>
      <w:r w:rsidR="00EE719C">
        <w:t xml:space="preserve">total </w:t>
      </w:r>
      <w:r w:rsidR="00C96AF3">
        <w:t xml:space="preserve">three-year </w:t>
      </w:r>
      <w:r w:rsidR="00EE719C">
        <w:t xml:space="preserve">opportunity cost </w:t>
      </w:r>
      <w:r w:rsidR="009B2B97">
        <w:t>is approximately</w:t>
      </w:r>
      <w:r w:rsidR="00EE719C">
        <w:t xml:space="preserve"> $</w:t>
      </w:r>
      <w:r w:rsidR="00FA36B3">
        <w:t>131,</w:t>
      </w:r>
      <w:r w:rsidR="00C53E8B">
        <w:t>292.45</w:t>
      </w:r>
      <w:r w:rsidR="00EE719C">
        <w:t xml:space="preserve">. </w:t>
      </w:r>
      <w:r w:rsidR="00D50053">
        <w:t>Table 1</w:t>
      </w:r>
      <w:r w:rsidRPr="00C030B9">
        <w:t xml:space="preserve"> below outlines the expected collections and the </w:t>
      </w:r>
      <w:r w:rsidR="00AF1EF7">
        <w:t xml:space="preserve">corresponding </w:t>
      </w:r>
      <w:r w:rsidRPr="00C030B9">
        <w:t xml:space="preserve">estimated </w:t>
      </w:r>
      <w:r w:rsidR="00AF1EF7">
        <w:t xml:space="preserve">annual </w:t>
      </w:r>
      <w:r w:rsidRPr="00C030B9">
        <w:t>burden hours and opportunity costs.</w:t>
      </w:r>
    </w:p>
    <w:tbl>
      <w:tblPr>
        <w:tblW w:w="9732" w:type="dxa"/>
        <w:tblLayout w:type="fixed"/>
        <w:tblCellMar>
          <w:left w:w="102" w:type="dxa"/>
          <w:right w:w="102" w:type="dxa"/>
        </w:tblCellMar>
        <w:tblLook w:val="0000"/>
      </w:tblPr>
      <w:tblGrid>
        <w:gridCol w:w="2262"/>
        <w:gridCol w:w="1350"/>
        <w:gridCol w:w="1260"/>
        <w:gridCol w:w="1350"/>
        <w:gridCol w:w="1350"/>
        <w:gridCol w:w="2139"/>
        <w:gridCol w:w="21"/>
      </w:tblGrid>
      <w:tr w14:paraId="074BFC5A" w14:textId="77777777" w:rsidTr="00224264">
        <w:tblPrEx>
          <w:tblW w:w="9732" w:type="dxa"/>
          <w:tblLayout w:type="fixed"/>
          <w:tblCellMar>
            <w:left w:w="102" w:type="dxa"/>
            <w:right w:w="102" w:type="dxa"/>
          </w:tblCellMar>
          <w:tblLook w:val="0000"/>
        </w:tblPrEx>
        <w:trPr>
          <w:gridAfter w:val="1"/>
          <w:wAfter w:w="21" w:type="dxa"/>
        </w:trPr>
        <w:tc>
          <w:tcPr>
            <w:tcW w:w="9711" w:type="dxa"/>
            <w:gridSpan w:val="6"/>
            <w:tcBorders>
              <w:top w:val="single" w:sz="7" w:space="0" w:color="000000"/>
              <w:left w:val="single" w:sz="7" w:space="0" w:color="000000"/>
              <w:bottom w:val="single" w:sz="6" w:space="0" w:color="FFFFFF"/>
              <w:right w:val="single" w:sz="7" w:space="0" w:color="000000"/>
            </w:tcBorders>
          </w:tcPr>
          <w:p w:rsidR="000634D6" w:rsidP="00461596" w14:paraId="3E55B307" w14:textId="666E02B8">
            <w:pPr>
              <w:tabs>
                <w:tab w:val="left" w:pos="-1080"/>
                <w:tab w:val="left" w:pos="-720"/>
                <w:tab w:val="left" w:pos="0"/>
                <w:tab w:val="left" w:pos="450"/>
                <w:tab w:val="left" w:pos="720"/>
                <w:tab w:val="left" w:pos="2160"/>
              </w:tabs>
              <w:spacing w:after="0" w:line="240" w:lineRule="auto"/>
              <w:rPr>
                <w:rFonts w:ascii="Calibri" w:eastAsia="Times New Roman" w:hAnsi="Calibri" w:cs="Calibri"/>
                <w:b/>
                <w:sz w:val="20"/>
              </w:rPr>
            </w:pPr>
            <w:bookmarkStart w:id="2" w:name="_Hlk198806096"/>
            <w:r>
              <w:rPr>
                <w:rFonts w:ascii="Calibri" w:eastAsia="Times New Roman" w:hAnsi="Calibri" w:cs="Calibri"/>
                <w:b/>
                <w:sz w:val="20"/>
              </w:rPr>
              <w:t>Table 1</w:t>
            </w:r>
            <w:r w:rsidR="007C2024">
              <w:rPr>
                <w:rFonts w:ascii="Calibri" w:eastAsia="Times New Roman" w:hAnsi="Calibri" w:cs="Calibri"/>
                <w:b/>
                <w:sz w:val="20"/>
              </w:rPr>
              <w:t xml:space="preserve"> – Estimated </w:t>
            </w:r>
            <w:r w:rsidR="00E65323">
              <w:rPr>
                <w:rFonts w:ascii="Calibri" w:eastAsia="Times New Roman" w:hAnsi="Calibri" w:cs="Calibri"/>
                <w:b/>
                <w:sz w:val="20"/>
              </w:rPr>
              <w:t xml:space="preserve">Annual </w:t>
            </w:r>
            <w:r w:rsidR="007C2024">
              <w:rPr>
                <w:rFonts w:ascii="Calibri" w:eastAsia="Times New Roman" w:hAnsi="Calibri" w:cs="Calibri"/>
                <w:b/>
                <w:sz w:val="20"/>
              </w:rPr>
              <w:t>Burden Hours and Associated Opportunity Costs</w:t>
            </w:r>
          </w:p>
        </w:tc>
      </w:tr>
      <w:tr w14:paraId="040FCE88" w14:textId="77777777" w:rsidTr="00224264">
        <w:tblPrEx>
          <w:tblW w:w="9732" w:type="dxa"/>
          <w:tblLayout w:type="fixed"/>
          <w:tblCellMar>
            <w:left w:w="102" w:type="dxa"/>
            <w:right w:w="102" w:type="dxa"/>
          </w:tblCellMar>
          <w:tblLook w:val="0000"/>
        </w:tblPrEx>
        <w:tc>
          <w:tcPr>
            <w:tcW w:w="2262" w:type="dxa"/>
            <w:tcBorders>
              <w:top w:val="single" w:sz="7" w:space="0" w:color="000000"/>
              <w:left w:val="single" w:sz="7" w:space="0" w:color="000000"/>
              <w:bottom w:val="single" w:sz="6" w:space="0" w:color="FFFFFF"/>
              <w:right w:val="single" w:sz="6" w:space="0" w:color="FFFFFF"/>
            </w:tcBorders>
            <w:vAlign w:val="center"/>
          </w:tcPr>
          <w:p w:rsidR="000634D6" w:rsidRPr="002E7ED3" w:rsidP="002E7ED3" w14:paraId="075E044F" w14:textId="77777777">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b/>
                <w:sz w:val="20"/>
              </w:rPr>
            </w:pPr>
            <w:r w:rsidRPr="002E7ED3">
              <w:rPr>
                <w:rFonts w:ascii="Calibri" w:eastAsia="Times New Roman" w:hAnsi="Calibri" w:cs="Calibri"/>
                <w:b/>
                <w:sz w:val="20"/>
              </w:rPr>
              <w:t>Type of Collection</w:t>
            </w:r>
          </w:p>
        </w:tc>
        <w:tc>
          <w:tcPr>
            <w:tcW w:w="1350" w:type="dxa"/>
            <w:tcBorders>
              <w:top w:val="single" w:sz="7" w:space="0" w:color="000000"/>
              <w:left w:val="single" w:sz="7" w:space="0" w:color="000000"/>
              <w:bottom w:val="single" w:sz="6" w:space="0" w:color="FFFFFF"/>
              <w:right w:val="single" w:sz="6" w:space="0" w:color="FFFFFF"/>
            </w:tcBorders>
            <w:vAlign w:val="center"/>
          </w:tcPr>
          <w:p w:rsidR="000634D6" w:rsidRPr="002E7ED3" w:rsidP="002E7ED3" w14:paraId="3CD7F08A" w14:textId="77777777">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b/>
                <w:sz w:val="20"/>
              </w:rPr>
            </w:pPr>
            <w:r w:rsidRPr="002E7ED3">
              <w:rPr>
                <w:rFonts w:ascii="Calibri" w:eastAsia="Times New Roman" w:hAnsi="Calibri" w:cs="Calibri"/>
                <w:b/>
                <w:sz w:val="20"/>
              </w:rPr>
              <w:t>No. of Respondents</w:t>
            </w:r>
          </w:p>
        </w:tc>
        <w:tc>
          <w:tcPr>
            <w:tcW w:w="1260" w:type="dxa"/>
            <w:tcBorders>
              <w:top w:val="single" w:sz="7" w:space="0" w:color="000000"/>
              <w:left w:val="single" w:sz="7" w:space="0" w:color="000000"/>
              <w:bottom w:val="single" w:sz="6" w:space="0" w:color="FFFFFF"/>
              <w:right w:val="single" w:sz="6" w:space="0" w:color="FFFFFF"/>
            </w:tcBorders>
            <w:vAlign w:val="center"/>
          </w:tcPr>
          <w:p w:rsidR="000634D6" w:rsidRPr="002E7ED3" w:rsidP="002E7ED3" w14:paraId="30960F1B" w14:textId="77777777">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b/>
                <w:sz w:val="20"/>
              </w:rPr>
            </w:pPr>
            <w:r w:rsidRPr="002E7ED3">
              <w:rPr>
                <w:rFonts w:ascii="Calibri" w:eastAsia="Times New Roman" w:hAnsi="Calibri" w:cs="Calibri"/>
                <w:b/>
                <w:sz w:val="20"/>
              </w:rPr>
              <w:t>Time per Response</w:t>
            </w:r>
          </w:p>
        </w:tc>
        <w:tc>
          <w:tcPr>
            <w:tcW w:w="1350" w:type="dxa"/>
            <w:tcBorders>
              <w:top w:val="single" w:sz="7" w:space="0" w:color="000000"/>
              <w:left w:val="single" w:sz="7" w:space="0" w:color="000000"/>
              <w:bottom w:val="single" w:sz="6" w:space="0" w:color="FFFFFF"/>
              <w:right w:val="single" w:sz="7" w:space="0" w:color="000000"/>
            </w:tcBorders>
          </w:tcPr>
          <w:p w:rsidR="000634D6" w:rsidRPr="002E7ED3" w:rsidP="002E7ED3" w14:paraId="61A18638" w14:textId="7D4B03F9">
            <w:pPr>
              <w:spacing w:after="0" w:line="240" w:lineRule="auto"/>
              <w:jc w:val="center"/>
              <w:rPr>
                <w:rFonts w:ascii="Calibri" w:eastAsia="Times New Roman" w:hAnsi="Calibri" w:cs="Calibri"/>
                <w:b/>
                <w:sz w:val="20"/>
              </w:rPr>
            </w:pPr>
            <w:r>
              <w:rPr>
                <w:rFonts w:ascii="Calibri" w:eastAsia="Times New Roman" w:hAnsi="Calibri" w:cs="Calibri"/>
                <w:b/>
                <w:sz w:val="20"/>
              </w:rPr>
              <w:t>Estimated Burden Hours</w:t>
            </w:r>
          </w:p>
        </w:tc>
        <w:tc>
          <w:tcPr>
            <w:tcW w:w="1350" w:type="dxa"/>
            <w:tcBorders>
              <w:top w:val="single" w:sz="7" w:space="0" w:color="000000"/>
              <w:left w:val="single" w:sz="7" w:space="0" w:color="000000"/>
              <w:bottom w:val="single" w:sz="6" w:space="0" w:color="FFFFFF"/>
              <w:right w:val="single" w:sz="7" w:space="0" w:color="000000"/>
            </w:tcBorders>
            <w:vAlign w:val="center"/>
          </w:tcPr>
          <w:p w:rsidR="000634D6" w:rsidRPr="002E7ED3" w:rsidP="002E7ED3" w14:paraId="07CE5594" w14:textId="0646B52F">
            <w:pPr>
              <w:spacing w:after="0" w:line="240" w:lineRule="auto"/>
              <w:jc w:val="center"/>
              <w:rPr>
                <w:rFonts w:ascii="Calibri" w:eastAsia="Times New Roman" w:hAnsi="Calibri" w:cs="Calibri"/>
                <w:b/>
                <w:sz w:val="20"/>
              </w:rPr>
            </w:pPr>
            <w:r w:rsidRPr="002E7ED3">
              <w:rPr>
                <w:rFonts w:ascii="Calibri" w:eastAsia="Times New Roman" w:hAnsi="Calibri" w:cs="Calibri"/>
                <w:b/>
                <w:sz w:val="20"/>
              </w:rPr>
              <w:t>Opportunity Cost per Response</w:t>
            </w:r>
          </w:p>
        </w:tc>
        <w:tc>
          <w:tcPr>
            <w:tcW w:w="2160" w:type="dxa"/>
            <w:gridSpan w:val="2"/>
            <w:tcBorders>
              <w:top w:val="single" w:sz="7" w:space="0" w:color="000000"/>
              <w:left w:val="single" w:sz="7" w:space="0" w:color="000000"/>
              <w:bottom w:val="single" w:sz="6" w:space="0" w:color="FFFFFF"/>
              <w:right w:val="single" w:sz="7" w:space="0" w:color="000000"/>
            </w:tcBorders>
          </w:tcPr>
          <w:p w:rsidR="000634D6" w:rsidRPr="002E7ED3" w:rsidP="002E7ED3" w14:paraId="06DDBFB2" w14:textId="367DB173">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b/>
                <w:sz w:val="20"/>
              </w:rPr>
            </w:pPr>
            <w:r>
              <w:rPr>
                <w:rFonts w:ascii="Calibri" w:eastAsia="Times New Roman" w:hAnsi="Calibri" w:cs="Calibri"/>
                <w:b/>
                <w:sz w:val="20"/>
              </w:rPr>
              <w:t>Estimated</w:t>
            </w:r>
            <w:r w:rsidR="00127003">
              <w:rPr>
                <w:rFonts w:ascii="Calibri" w:eastAsia="Times New Roman" w:hAnsi="Calibri" w:cs="Calibri"/>
                <w:b/>
                <w:sz w:val="20"/>
              </w:rPr>
              <w:t xml:space="preserve"> Opportunity Cost</w:t>
            </w:r>
            <w:r w:rsidR="00E54A82">
              <w:rPr>
                <w:rFonts w:ascii="Calibri" w:eastAsia="Times New Roman" w:hAnsi="Calibri" w:cs="Calibri"/>
                <w:b/>
                <w:sz w:val="20"/>
              </w:rPr>
              <w:t xml:space="preserve"> </w:t>
            </w:r>
          </w:p>
        </w:tc>
      </w:tr>
      <w:tr w14:paraId="21606843" w14:textId="77777777" w:rsidTr="00224264">
        <w:tblPrEx>
          <w:tblW w:w="9732" w:type="dxa"/>
          <w:tblLayout w:type="fixed"/>
          <w:tblCellMar>
            <w:left w:w="102" w:type="dxa"/>
            <w:right w:w="102" w:type="dxa"/>
          </w:tblCellMar>
          <w:tblLook w:val="0000"/>
        </w:tblPrEx>
        <w:tc>
          <w:tcPr>
            <w:tcW w:w="2262" w:type="dxa"/>
            <w:tcBorders>
              <w:top w:val="single" w:sz="7" w:space="0" w:color="000000"/>
              <w:left w:val="single" w:sz="7" w:space="0" w:color="000000"/>
              <w:bottom w:val="single" w:sz="7" w:space="0" w:color="000000"/>
              <w:right w:val="single" w:sz="6" w:space="0" w:color="FFFFFF"/>
            </w:tcBorders>
            <w:vAlign w:val="center"/>
          </w:tcPr>
          <w:p w:rsidR="00F1065E" w:rsidRPr="002E7ED3" w:rsidP="0075777C" w14:paraId="1B1CE902" w14:textId="0C97FD7F">
            <w:pPr>
              <w:spacing w:after="0" w:line="240" w:lineRule="auto"/>
              <w:rPr>
                <w:rFonts w:ascii="Calibri" w:eastAsia="Times New Roman" w:hAnsi="Calibri" w:cs="Calibri"/>
                <w:sz w:val="20"/>
              </w:rPr>
            </w:pPr>
            <w:r>
              <w:rPr>
                <w:rFonts w:ascii="Calibri" w:eastAsia="Times New Roman" w:hAnsi="Calibri" w:cs="Calibri"/>
                <w:sz w:val="20"/>
              </w:rPr>
              <w:t xml:space="preserve">Customer Satisfaction Surveys (Office of </w:t>
            </w:r>
            <w:r>
              <w:rPr>
                <w:rFonts w:ascii="Calibri" w:eastAsia="Times New Roman" w:hAnsi="Calibri" w:cs="Calibri"/>
                <w:sz w:val="20"/>
              </w:rPr>
              <w:t>Communications)</w:t>
            </w:r>
          </w:p>
        </w:tc>
        <w:tc>
          <w:tcPr>
            <w:tcW w:w="1350" w:type="dxa"/>
            <w:tcBorders>
              <w:top w:val="single" w:sz="7" w:space="0" w:color="000000"/>
              <w:left w:val="single" w:sz="7" w:space="0" w:color="000000"/>
              <w:bottom w:val="single" w:sz="7" w:space="0" w:color="000000"/>
              <w:right w:val="single" w:sz="6" w:space="0" w:color="FFFFFF"/>
            </w:tcBorders>
            <w:vAlign w:val="center"/>
          </w:tcPr>
          <w:p w:rsidR="00F1065E" w:rsidP="0075777C" w14:paraId="3F23AAC0" w14:textId="3CC6A4BE">
            <w:pPr>
              <w:spacing w:after="0" w:line="240" w:lineRule="auto"/>
              <w:jc w:val="center"/>
              <w:rPr>
                <w:rFonts w:ascii="Calibri" w:eastAsia="Times New Roman" w:hAnsi="Calibri" w:cs="Calibri"/>
                <w:sz w:val="20"/>
              </w:rPr>
            </w:pPr>
            <w:r>
              <w:rPr>
                <w:rFonts w:ascii="Calibri" w:eastAsia="Times New Roman" w:hAnsi="Calibri" w:cs="Calibri"/>
                <w:sz w:val="20"/>
              </w:rPr>
              <w:t>1</w:t>
            </w:r>
            <w:r w:rsidR="00667B02">
              <w:rPr>
                <w:rFonts w:ascii="Calibri" w:eastAsia="Times New Roman" w:hAnsi="Calibri" w:cs="Calibri"/>
                <w:sz w:val="20"/>
              </w:rPr>
              <w:t>6</w:t>
            </w:r>
            <w:r>
              <w:rPr>
                <w:rFonts w:ascii="Calibri" w:eastAsia="Times New Roman" w:hAnsi="Calibri" w:cs="Calibri"/>
                <w:sz w:val="20"/>
              </w:rPr>
              <w:t>,400</w:t>
            </w:r>
          </w:p>
        </w:tc>
        <w:tc>
          <w:tcPr>
            <w:tcW w:w="1260" w:type="dxa"/>
            <w:tcBorders>
              <w:top w:val="single" w:sz="7" w:space="0" w:color="000000"/>
              <w:left w:val="single" w:sz="7" w:space="0" w:color="000000"/>
              <w:bottom w:val="single" w:sz="7" w:space="0" w:color="000000"/>
              <w:right w:val="single" w:sz="6" w:space="0" w:color="FFFFFF"/>
            </w:tcBorders>
            <w:vAlign w:val="center"/>
          </w:tcPr>
          <w:p w:rsidR="00F1065E" w:rsidP="0075777C" w14:paraId="565A4F7E" w14:textId="6E469135">
            <w:pPr>
              <w:spacing w:after="0" w:line="240" w:lineRule="auto"/>
              <w:jc w:val="center"/>
              <w:rPr>
                <w:rFonts w:ascii="Calibri" w:eastAsia="Times New Roman" w:hAnsi="Calibri" w:cs="Calibri"/>
                <w:sz w:val="20"/>
              </w:rPr>
            </w:pPr>
            <w:r>
              <w:rPr>
                <w:rFonts w:ascii="Calibri" w:eastAsia="Times New Roman" w:hAnsi="Calibri" w:cs="Calibri"/>
                <w:sz w:val="20"/>
              </w:rPr>
              <w:t>3 min.</w:t>
            </w:r>
          </w:p>
        </w:tc>
        <w:tc>
          <w:tcPr>
            <w:tcW w:w="1350" w:type="dxa"/>
            <w:tcBorders>
              <w:top w:val="single" w:sz="7" w:space="0" w:color="000000"/>
              <w:left w:val="single" w:sz="7" w:space="0" w:color="000000"/>
              <w:bottom w:val="single" w:sz="7" w:space="0" w:color="000000"/>
              <w:right w:val="single" w:sz="7" w:space="0" w:color="000000"/>
            </w:tcBorders>
            <w:vAlign w:val="center"/>
          </w:tcPr>
          <w:p w:rsidR="00F1065E" w:rsidP="0075777C" w14:paraId="61A87EB8" w14:textId="24F29374">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rPr>
            </w:pPr>
            <w:r>
              <w:rPr>
                <w:rFonts w:ascii="Calibri" w:eastAsia="Times New Roman" w:hAnsi="Calibri" w:cs="Calibri"/>
                <w:sz w:val="20"/>
              </w:rPr>
              <w:t>820</w:t>
            </w:r>
          </w:p>
        </w:tc>
        <w:tc>
          <w:tcPr>
            <w:tcW w:w="1350" w:type="dxa"/>
            <w:tcBorders>
              <w:top w:val="single" w:sz="7" w:space="0" w:color="000000"/>
              <w:left w:val="single" w:sz="7" w:space="0" w:color="000000"/>
              <w:bottom w:val="single" w:sz="7" w:space="0" w:color="000000"/>
              <w:right w:val="single" w:sz="7" w:space="0" w:color="000000"/>
            </w:tcBorders>
            <w:vAlign w:val="center"/>
          </w:tcPr>
          <w:p w:rsidR="00F1065E" w:rsidP="0075777C" w14:paraId="181252E8" w14:textId="56207ACE">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szCs w:val="20"/>
              </w:rPr>
            </w:pPr>
            <w:r>
              <w:rPr>
                <w:rFonts w:ascii="Calibri" w:eastAsia="Times New Roman" w:hAnsi="Calibri" w:cs="Calibri"/>
                <w:sz w:val="20"/>
                <w:szCs w:val="20"/>
              </w:rPr>
              <w:t>$9.27</w:t>
            </w:r>
          </w:p>
        </w:tc>
        <w:tc>
          <w:tcPr>
            <w:tcW w:w="2160" w:type="dxa"/>
            <w:gridSpan w:val="2"/>
            <w:tcBorders>
              <w:top w:val="single" w:sz="7" w:space="0" w:color="000000"/>
              <w:left w:val="single" w:sz="7" w:space="0" w:color="000000"/>
              <w:bottom w:val="single" w:sz="7" w:space="0" w:color="000000"/>
              <w:right w:val="single" w:sz="7" w:space="0" w:color="000000"/>
            </w:tcBorders>
            <w:vAlign w:val="center"/>
          </w:tcPr>
          <w:p w:rsidR="00F1065E" w:rsidP="0075777C" w14:paraId="12033DA4" w14:textId="389910DE">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rPr>
            </w:pPr>
            <w:r>
              <w:rPr>
                <w:rFonts w:ascii="Calibri" w:eastAsia="Times New Roman" w:hAnsi="Calibri" w:cs="Calibri"/>
                <w:sz w:val="20"/>
              </w:rPr>
              <w:t>$7,601.40</w:t>
            </w:r>
          </w:p>
        </w:tc>
      </w:tr>
      <w:tr w14:paraId="41C8CFB2" w14:textId="77777777" w:rsidTr="00224264">
        <w:tblPrEx>
          <w:tblW w:w="9732" w:type="dxa"/>
          <w:tblLayout w:type="fixed"/>
          <w:tblCellMar>
            <w:left w:w="102" w:type="dxa"/>
            <w:right w:w="102" w:type="dxa"/>
          </w:tblCellMar>
          <w:tblLook w:val="0000"/>
        </w:tblPrEx>
        <w:tc>
          <w:tcPr>
            <w:tcW w:w="2262" w:type="dxa"/>
            <w:tcBorders>
              <w:top w:val="single" w:sz="7" w:space="0" w:color="000000"/>
              <w:left w:val="single" w:sz="7" w:space="0" w:color="000000"/>
              <w:bottom w:val="single" w:sz="7" w:space="0" w:color="000000"/>
              <w:right w:val="single" w:sz="6" w:space="0" w:color="FFFFFF"/>
            </w:tcBorders>
            <w:vAlign w:val="center"/>
          </w:tcPr>
          <w:p w:rsidR="00F1065E" w:rsidRPr="002E7ED3" w:rsidP="0075777C" w14:paraId="6A985BF7" w14:textId="0478AAB7">
            <w:pPr>
              <w:spacing w:after="0" w:line="240" w:lineRule="auto"/>
              <w:rPr>
                <w:rFonts w:ascii="Calibri" w:eastAsia="Times New Roman" w:hAnsi="Calibri" w:cs="Calibri"/>
                <w:sz w:val="20"/>
              </w:rPr>
            </w:pPr>
            <w:r>
              <w:rPr>
                <w:rFonts w:ascii="Calibri" w:eastAsia="Times New Roman" w:hAnsi="Calibri" w:cs="Calibri"/>
                <w:sz w:val="20"/>
              </w:rPr>
              <w:t>Focus Groups (Office of Communications)</w:t>
            </w:r>
          </w:p>
        </w:tc>
        <w:tc>
          <w:tcPr>
            <w:tcW w:w="1350" w:type="dxa"/>
            <w:tcBorders>
              <w:top w:val="single" w:sz="7" w:space="0" w:color="000000"/>
              <w:left w:val="single" w:sz="7" w:space="0" w:color="000000"/>
              <w:bottom w:val="single" w:sz="7" w:space="0" w:color="000000"/>
              <w:right w:val="single" w:sz="6" w:space="0" w:color="FFFFFF"/>
            </w:tcBorders>
            <w:vAlign w:val="center"/>
          </w:tcPr>
          <w:p w:rsidR="00F1065E" w:rsidP="0075777C" w14:paraId="720CF76E" w14:textId="45B01D69">
            <w:pPr>
              <w:spacing w:after="0" w:line="240" w:lineRule="auto"/>
              <w:jc w:val="center"/>
              <w:rPr>
                <w:rFonts w:ascii="Calibri" w:eastAsia="Times New Roman" w:hAnsi="Calibri" w:cs="Calibri"/>
                <w:sz w:val="20"/>
              </w:rPr>
            </w:pPr>
            <w:r>
              <w:rPr>
                <w:rFonts w:ascii="Calibri" w:eastAsia="Times New Roman" w:hAnsi="Calibri" w:cs="Calibri"/>
                <w:sz w:val="20"/>
              </w:rPr>
              <w:t>240</w:t>
            </w:r>
          </w:p>
        </w:tc>
        <w:tc>
          <w:tcPr>
            <w:tcW w:w="1260" w:type="dxa"/>
            <w:tcBorders>
              <w:top w:val="single" w:sz="7" w:space="0" w:color="000000"/>
              <w:left w:val="single" w:sz="7" w:space="0" w:color="000000"/>
              <w:bottom w:val="single" w:sz="7" w:space="0" w:color="000000"/>
              <w:right w:val="single" w:sz="6" w:space="0" w:color="FFFFFF"/>
            </w:tcBorders>
            <w:vAlign w:val="center"/>
          </w:tcPr>
          <w:p w:rsidR="00F1065E" w:rsidP="0075777C" w14:paraId="767D3BF5" w14:textId="2BEF981C">
            <w:pPr>
              <w:spacing w:after="0" w:line="240" w:lineRule="auto"/>
              <w:jc w:val="center"/>
              <w:rPr>
                <w:rFonts w:ascii="Calibri" w:eastAsia="Times New Roman" w:hAnsi="Calibri" w:cs="Calibri"/>
                <w:sz w:val="20"/>
              </w:rPr>
            </w:pPr>
            <w:r>
              <w:rPr>
                <w:rFonts w:ascii="Calibri" w:eastAsia="Times New Roman" w:hAnsi="Calibri" w:cs="Calibri"/>
                <w:sz w:val="20"/>
              </w:rPr>
              <w:t>75 min.</w:t>
            </w:r>
          </w:p>
        </w:tc>
        <w:tc>
          <w:tcPr>
            <w:tcW w:w="1350" w:type="dxa"/>
            <w:tcBorders>
              <w:top w:val="single" w:sz="7" w:space="0" w:color="000000"/>
              <w:left w:val="single" w:sz="7" w:space="0" w:color="000000"/>
              <w:bottom w:val="single" w:sz="7" w:space="0" w:color="000000"/>
              <w:right w:val="single" w:sz="7" w:space="0" w:color="000000"/>
            </w:tcBorders>
            <w:vAlign w:val="center"/>
          </w:tcPr>
          <w:p w:rsidR="00F1065E" w:rsidP="0075777C" w14:paraId="3D720FBA" w14:textId="6328DF33">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rPr>
            </w:pPr>
            <w:r>
              <w:rPr>
                <w:rFonts w:ascii="Calibri" w:eastAsia="Times New Roman" w:hAnsi="Calibri" w:cs="Calibri"/>
                <w:sz w:val="20"/>
              </w:rPr>
              <w:t>300</w:t>
            </w:r>
          </w:p>
        </w:tc>
        <w:tc>
          <w:tcPr>
            <w:tcW w:w="1350" w:type="dxa"/>
            <w:tcBorders>
              <w:top w:val="single" w:sz="7" w:space="0" w:color="000000"/>
              <w:left w:val="single" w:sz="7" w:space="0" w:color="000000"/>
              <w:bottom w:val="single" w:sz="7" w:space="0" w:color="000000"/>
              <w:right w:val="single" w:sz="7" w:space="0" w:color="000000"/>
            </w:tcBorders>
            <w:vAlign w:val="center"/>
          </w:tcPr>
          <w:p w:rsidR="00F1065E" w:rsidP="0075777C" w14:paraId="5BD237CC" w14:textId="3C8ED751">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szCs w:val="20"/>
              </w:rPr>
            </w:pPr>
            <w:r>
              <w:rPr>
                <w:rFonts w:ascii="Calibri" w:eastAsia="Times New Roman" w:hAnsi="Calibri" w:cs="Calibri"/>
                <w:sz w:val="20"/>
                <w:szCs w:val="20"/>
              </w:rPr>
              <w:t>$37.09</w:t>
            </w:r>
          </w:p>
        </w:tc>
        <w:tc>
          <w:tcPr>
            <w:tcW w:w="2160" w:type="dxa"/>
            <w:gridSpan w:val="2"/>
            <w:tcBorders>
              <w:top w:val="single" w:sz="7" w:space="0" w:color="000000"/>
              <w:left w:val="single" w:sz="7" w:space="0" w:color="000000"/>
              <w:bottom w:val="single" w:sz="7" w:space="0" w:color="000000"/>
              <w:right w:val="single" w:sz="7" w:space="0" w:color="000000"/>
            </w:tcBorders>
            <w:vAlign w:val="center"/>
          </w:tcPr>
          <w:p w:rsidR="0032332E" w:rsidP="0032332E" w14:paraId="2AB37629" w14:textId="0AA7AE7A">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rPr>
            </w:pPr>
            <w:r>
              <w:rPr>
                <w:rFonts w:ascii="Calibri" w:eastAsia="Times New Roman" w:hAnsi="Calibri" w:cs="Calibri"/>
                <w:sz w:val="20"/>
              </w:rPr>
              <w:t>$11,127.00</w:t>
            </w:r>
          </w:p>
        </w:tc>
      </w:tr>
      <w:tr w14:paraId="42FE8025" w14:textId="77777777" w:rsidTr="00224264">
        <w:tblPrEx>
          <w:tblW w:w="9732" w:type="dxa"/>
          <w:tblLayout w:type="fixed"/>
          <w:tblCellMar>
            <w:left w:w="102" w:type="dxa"/>
            <w:right w:w="102" w:type="dxa"/>
          </w:tblCellMar>
          <w:tblLook w:val="0000"/>
        </w:tblPrEx>
        <w:trPr>
          <w:trHeight w:val="298"/>
        </w:trPr>
        <w:tc>
          <w:tcPr>
            <w:tcW w:w="2262" w:type="dxa"/>
            <w:tcBorders>
              <w:top w:val="single" w:sz="7" w:space="0" w:color="000000"/>
              <w:left w:val="single" w:sz="7" w:space="0" w:color="000000"/>
              <w:bottom w:val="single" w:sz="7" w:space="0" w:color="000000"/>
              <w:right w:val="single" w:sz="6" w:space="0" w:color="FFFFFF"/>
            </w:tcBorders>
            <w:vAlign w:val="center"/>
          </w:tcPr>
          <w:p w:rsidR="000634D6" w:rsidRPr="002E7ED3" w:rsidP="0075777C" w14:paraId="5DEBCBE8" w14:textId="55A9A137">
            <w:pPr>
              <w:spacing w:after="0" w:line="240" w:lineRule="auto"/>
              <w:rPr>
                <w:rFonts w:ascii="Calibri" w:eastAsia="Times New Roman" w:hAnsi="Calibri" w:cs="Calibri"/>
                <w:sz w:val="20"/>
              </w:rPr>
            </w:pPr>
            <w:r>
              <w:rPr>
                <w:rFonts w:ascii="Calibri" w:eastAsia="Times New Roman" w:hAnsi="Calibri" w:cs="Calibri"/>
                <w:sz w:val="20"/>
              </w:rPr>
              <w:t>Small Group Discussions</w:t>
            </w:r>
          </w:p>
        </w:tc>
        <w:tc>
          <w:tcPr>
            <w:tcW w:w="1350" w:type="dxa"/>
            <w:tcBorders>
              <w:top w:val="single" w:sz="7" w:space="0" w:color="000000"/>
              <w:left w:val="single" w:sz="7" w:space="0" w:color="000000"/>
              <w:bottom w:val="single" w:sz="7" w:space="0" w:color="000000"/>
              <w:right w:val="single" w:sz="6" w:space="0" w:color="FFFFFF"/>
            </w:tcBorders>
            <w:vAlign w:val="center"/>
          </w:tcPr>
          <w:p w:rsidR="000634D6" w:rsidRPr="002E7ED3" w:rsidP="0075777C" w14:paraId="39FA5D92" w14:textId="52D28736">
            <w:pPr>
              <w:spacing w:after="0" w:line="240" w:lineRule="auto"/>
              <w:jc w:val="center"/>
              <w:rPr>
                <w:rFonts w:ascii="Calibri" w:eastAsia="Times New Roman" w:hAnsi="Calibri" w:cs="Calibri"/>
                <w:sz w:val="20"/>
              </w:rPr>
            </w:pPr>
            <w:r>
              <w:rPr>
                <w:rFonts w:ascii="Calibri" w:eastAsia="Times New Roman" w:hAnsi="Calibri" w:cs="Calibri"/>
                <w:sz w:val="20"/>
              </w:rPr>
              <w:t>625</w:t>
            </w:r>
          </w:p>
        </w:tc>
        <w:tc>
          <w:tcPr>
            <w:tcW w:w="1260" w:type="dxa"/>
            <w:tcBorders>
              <w:top w:val="single" w:sz="7" w:space="0" w:color="000000"/>
              <w:left w:val="single" w:sz="7" w:space="0" w:color="000000"/>
              <w:bottom w:val="single" w:sz="7" w:space="0" w:color="000000"/>
              <w:right w:val="single" w:sz="6" w:space="0" w:color="FFFFFF"/>
            </w:tcBorders>
            <w:vAlign w:val="center"/>
          </w:tcPr>
          <w:p w:rsidR="000634D6" w:rsidRPr="002E7ED3" w:rsidP="0075777C" w14:paraId="5CEF088E" w14:textId="60A4F039">
            <w:pPr>
              <w:spacing w:after="0" w:line="240" w:lineRule="auto"/>
              <w:jc w:val="center"/>
              <w:rPr>
                <w:rFonts w:ascii="Calibri" w:eastAsia="Times New Roman" w:hAnsi="Calibri" w:cs="Calibri"/>
                <w:sz w:val="20"/>
              </w:rPr>
            </w:pPr>
            <w:r>
              <w:rPr>
                <w:rFonts w:ascii="Calibri" w:eastAsia="Times New Roman" w:hAnsi="Calibri" w:cs="Calibri"/>
                <w:sz w:val="20"/>
              </w:rPr>
              <w:t>1 hour</w:t>
            </w:r>
          </w:p>
        </w:tc>
        <w:tc>
          <w:tcPr>
            <w:tcW w:w="1350" w:type="dxa"/>
            <w:tcBorders>
              <w:top w:val="single" w:sz="7" w:space="0" w:color="000000"/>
              <w:left w:val="single" w:sz="7" w:space="0" w:color="000000"/>
              <w:bottom w:val="single" w:sz="7" w:space="0" w:color="000000"/>
              <w:right w:val="single" w:sz="7" w:space="0" w:color="000000"/>
            </w:tcBorders>
            <w:vAlign w:val="center"/>
          </w:tcPr>
          <w:p w:rsidR="000634D6" w:rsidP="0075777C" w14:paraId="3D53F488" w14:textId="3266087C">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szCs w:val="20"/>
              </w:rPr>
            </w:pPr>
            <w:r>
              <w:rPr>
                <w:rFonts w:ascii="Calibri" w:eastAsia="Times New Roman" w:hAnsi="Calibri" w:cs="Calibri"/>
                <w:sz w:val="20"/>
              </w:rPr>
              <w:t>625</w:t>
            </w:r>
          </w:p>
        </w:tc>
        <w:tc>
          <w:tcPr>
            <w:tcW w:w="1350" w:type="dxa"/>
            <w:tcBorders>
              <w:top w:val="single" w:sz="7" w:space="0" w:color="000000"/>
              <w:left w:val="single" w:sz="7" w:space="0" w:color="000000"/>
              <w:bottom w:val="single" w:sz="7" w:space="0" w:color="000000"/>
              <w:right w:val="single" w:sz="7" w:space="0" w:color="000000"/>
            </w:tcBorders>
            <w:vAlign w:val="center"/>
          </w:tcPr>
          <w:p w:rsidR="000634D6" w:rsidRPr="002E7ED3" w:rsidP="0075777C" w14:paraId="5928266C" w14:textId="713217B5">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szCs w:val="20"/>
              </w:rPr>
            </w:pPr>
            <w:r>
              <w:rPr>
                <w:rFonts w:ascii="Calibri" w:eastAsia="Times New Roman" w:hAnsi="Calibri" w:cs="Calibri"/>
                <w:sz w:val="20"/>
                <w:szCs w:val="20"/>
              </w:rPr>
              <w:t>$37.09</w:t>
            </w:r>
          </w:p>
        </w:tc>
        <w:tc>
          <w:tcPr>
            <w:tcW w:w="2160" w:type="dxa"/>
            <w:gridSpan w:val="2"/>
            <w:tcBorders>
              <w:top w:val="single" w:sz="7" w:space="0" w:color="000000"/>
              <w:left w:val="single" w:sz="7" w:space="0" w:color="000000"/>
              <w:bottom w:val="single" w:sz="7" w:space="0" w:color="000000"/>
              <w:right w:val="single" w:sz="7" w:space="0" w:color="000000"/>
            </w:tcBorders>
            <w:vAlign w:val="center"/>
          </w:tcPr>
          <w:p w:rsidR="000634D6" w:rsidRPr="002E7ED3" w:rsidP="0075777C" w14:paraId="7456DA38" w14:textId="31A81D50">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rPr>
            </w:pPr>
            <w:r>
              <w:rPr>
                <w:rFonts w:ascii="Calibri" w:eastAsia="Times New Roman" w:hAnsi="Calibri" w:cs="Calibri"/>
                <w:sz w:val="20"/>
              </w:rPr>
              <w:t>$</w:t>
            </w:r>
            <w:r w:rsidR="00667B02">
              <w:rPr>
                <w:rFonts w:ascii="Calibri" w:eastAsia="Times New Roman" w:hAnsi="Calibri" w:cs="Calibri"/>
                <w:sz w:val="20"/>
              </w:rPr>
              <w:t>23,171.25</w:t>
            </w:r>
          </w:p>
        </w:tc>
      </w:tr>
      <w:tr w14:paraId="21E36E6F" w14:textId="77777777" w:rsidTr="00224264">
        <w:tblPrEx>
          <w:tblW w:w="9732" w:type="dxa"/>
          <w:tblLayout w:type="fixed"/>
          <w:tblCellMar>
            <w:left w:w="102" w:type="dxa"/>
            <w:right w:w="102" w:type="dxa"/>
          </w:tblCellMar>
          <w:tblLook w:val="0000"/>
        </w:tblPrEx>
        <w:trPr>
          <w:trHeight w:val="298"/>
        </w:trPr>
        <w:tc>
          <w:tcPr>
            <w:tcW w:w="2262" w:type="dxa"/>
            <w:tcBorders>
              <w:top w:val="single" w:sz="7" w:space="0" w:color="000000"/>
              <w:left w:val="single" w:sz="7" w:space="0" w:color="000000"/>
              <w:bottom w:val="single" w:sz="7" w:space="0" w:color="000000"/>
              <w:right w:val="single" w:sz="6" w:space="0" w:color="FFFFFF"/>
            </w:tcBorders>
            <w:vAlign w:val="center"/>
          </w:tcPr>
          <w:p w:rsidR="000634D6" w:rsidRPr="002E7ED3" w:rsidP="0075777C" w14:paraId="35592CEC" w14:textId="33A4A76C">
            <w:pPr>
              <w:spacing w:after="0" w:line="240" w:lineRule="auto"/>
              <w:rPr>
                <w:rFonts w:ascii="Calibri" w:eastAsia="Times New Roman" w:hAnsi="Calibri" w:cs="Calibri"/>
                <w:sz w:val="20"/>
              </w:rPr>
            </w:pPr>
            <w:r w:rsidRPr="002E7ED3">
              <w:rPr>
                <w:rFonts w:ascii="Calibri" w:eastAsia="Times New Roman" w:hAnsi="Calibri" w:cs="Calibri"/>
                <w:sz w:val="20"/>
              </w:rPr>
              <w:t xml:space="preserve">Usability Study </w:t>
            </w:r>
          </w:p>
        </w:tc>
        <w:tc>
          <w:tcPr>
            <w:tcW w:w="1350" w:type="dxa"/>
            <w:tcBorders>
              <w:top w:val="single" w:sz="7" w:space="0" w:color="000000"/>
              <w:left w:val="single" w:sz="7" w:space="0" w:color="000000"/>
              <w:bottom w:val="single" w:sz="7" w:space="0" w:color="000000"/>
              <w:right w:val="single" w:sz="6" w:space="0" w:color="FFFFFF"/>
            </w:tcBorders>
            <w:vAlign w:val="center"/>
          </w:tcPr>
          <w:p w:rsidR="000634D6" w:rsidRPr="002E7ED3" w:rsidP="0075777C" w14:paraId="391D24E3" w14:textId="3CEF753C">
            <w:pPr>
              <w:spacing w:after="0" w:line="240" w:lineRule="auto"/>
              <w:jc w:val="center"/>
              <w:rPr>
                <w:rFonts w:ascii="Calibri" w:eastAsia="Times New Roman" w:hAnsi="Calibri" w:cs="Calibri"/>
                <w:sz w:val="20"/>
              </w:rPr>
            </w:pPr>
            <w:r>
              <w:rPr>
                <w:rFonts w:ascii="Calibri" w:eastAsia="Times New Roman" w:hAnsi="Calibri" w:cs="Calibri"/>
                <w:sz w:val="20"/>
              </w:rPr>
              <w:t>50</w:t>
            </w:r>
          </w:p>
        </w:tc>
        <w:tc>
          <w:tcPr>
            <w:tcW w:w="1260" w:type="dxa"/>
            <w:tcBorders>
              <w:top w:val="single" w:sz="7" w:space="0" w:color="000000"/>
              <w:left w:val="single" w:sz="7" w:space="0" w:color="000000"/>
              <w:bottom w:val="single" w:sz="7" w:space="0" w:color="000000"/>
              <w:right w:val="single" w:sz="6" w:space="0" w:color="FFFFFF"/>
            </w:tcBorders>
            <w:vAlign w:val="center"/>
          </w:tcPr>
          <w:p w:rsidR="000634D6" w:rsidRPr="002E7ED3" w:rsidP="0075777C" w14:paraId="28997FB9" w14:textId="028FACFD">
            <w:pPr>
              <w:spacing w:after="0" w:line="240" w:lineRule="auto"/>
              <w:jc w:val="center"/>
              <w:rPr>
                <w:rFonts w:ascii="Calibri" w:eastAsia="Times New Roman" w:hAnsi="Calibri" w:cs="Calibri"/>
                <w:sz w:val="20"/>
              </w:rPr>
            </w:pPr>
            <w:r>
              <w:rPr>
                <w:rFonts w:ascii="Calibri" w:eastAsia="Times New Roman" w:hAnsi="Calibri" w:cs="Calibri"/>
                <w:sz w:val="20"/>
              </w:rPr>
              <w:t>1 hour</w:t>
            </w:r>
          </w:p>
        </w:tc>
        <w:tc>
          <w:tcPr>
            <w:tcW w:w="1350" w:type="dxa"/>
            <w:tcBorders>
              <w:top w:val="single" w:sz="7" w:space="0" w:color="000000"/>
              <w:left w:val="single" w:sz="7" w:space="0" w:color="000000"/>
              <w:bottom w:val="single" w:sz="7" w:space="0" w:color="000000"/>
              <w:right w:val="single" w:sz="7" w:space="0" w:color="000000"/>
            </w:tcBorders>
            <w:vAlign w:val="center"/>
          </w:tcPr>
          <w:p w:rsidR="000634D6" w:rsidP="0075777C" w14:paraId="12A33116" w14:textId="7D065EBD">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szCs w:val="20"/>
              </w:rPr>
            </w:pPr>
            <w:r>
              <w:rPr>
                <w:rFonts w:ascii="Calibri" w:eastAsia="Times New Roman" w:hAnsi="Calibri" w:cs="Calibri"/>
                <w:sz w:val="20"/>
              </w:rPr>
              <w:t>50</w:t>
            </w:r>
          </w:p>
        </w:tc>
        <w:tc>
          <w:tcPr>
            <w:tcW w:w="1350" w:type="dxa"/>
            <w:tcBorders>
              <w:top w:val="single" w:sz="7" w:space="0" w:color="000000"/>
              <w:left w:val="single" w:sz="7" w:space="0" w:color="000000"/>
              <w:bottom w:val="single" w:sz="7" w:space="0" w:color="000000"/>
              <w:right w:val="single" w:sz="7" w:space="0" w:color="000000"/>
            </w:tcBorders>
            <w:vAlign w:val="center"/>
          </w:tcPr>
          <w:p w:rsidR="000634D6" w:rsidRPr="002E7ED3" w:rsidP="0075777C" w14:paraId="23C5ADBB" w14:textId="651EAD23">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szCs w:val="20"/>
              </w:rPr>
            </w:pPr>
            <w:r>
              <w:rPr>
                <w:rFonts w:ascii="Calibri" w:eastAsia="Times New Roman" w:hAnsi="Calibri" w:cs="Calibri"/>
                <w:sz w:val="20"/>
                <w:szCs w:val="20"/>
              </w:rPr>
              <w:t>$37.09</w:t>
            </w:r>
          </w:p>
        </w:tc>
        <w:tc>
          <w:tcPr>
            <w:tcW w:w="2160" w:type="dxa"/>
            <w:gridSpan w:val="2"/>
            <w:tcBorders>
              <w:top w:val="single" w:sz="7" w:space="0" w:color="000000"/>
              <w:left w:val="single" w:sz="7" w:space="0" w:color="000000"/>
              <w:bottom w:val="single" w:sz="7" w:space="0" w:color="000000"/>
              <w:right w:val="single" w:sz="7" w:space="0" w:color="000000"/>
            </w:tcBorders>
            <w:vAlign w:val="center"/>
          </w:tcPr>
          <w:p w:rsidR="000634D6" w:rsidRPr="002E7ED3" w:rsidP="0075777C" w14:paraId="71A6AA62" w14:textId="2EED41A7">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sz w:val="20"/>
              </w:rPr>
            </w:pPr>
            <w:r>
              <w:rPr>
                <w:rFonts w:ascii="Calibri" w:eastAsia="Times New Roman" w:hAnsi="Calibri" w:cs="Calibri"/>
                <w:sz w:val="20"/>
              </w:rPr>
              <w:t>$1,</w:t>
            </w:r>
            <w:r w:rsidR="00667B02">
              <w:rPr>
                <w:rFonts w:ascii="Calibri" w:eastAsia="Times New Roman" w:hAnsi="Calibri" w:cs="Calibri"/>
                <w:sz w:val="20"/>
              </w:rPr>
              <w:t>854.50</w:t>
            </w:r>
          </w:p>
        </w:tc>
      </w:tr>
      <w:tr w14:paraId="59F9D8C1" w14:textId="77777777" w:rsidTr="00224264">
        <w:tblPrEx>
          <w:tblW w:w="9732" w:type="dxa"/>
          <w:tblLayout w:type="fixed"/>
          <w:tblCellMar>
            <w:left w:w="102" w:type="dxa"/>
            <w:right w:w="102" w:type="dxa"/>
          </w:tblCellMar>
          <w:tblLook w:val="0000"/>
        </w:tblPrEx>
        <w:trPr>
          <w:trHeight w:val="316"/>
        </w:trPr>
        <w:tc>
          <w:tcPr>
            <w:tcW w:w="2262" w:type="dxa"/>
            <w:tcBorders>
              <w:top w:val="single" w:sz="7" w:space="0" w:color="000000"/>
              <w:left w:val="single" w:sz="7" w:space="0" w:color="000000"/>
              <w:bottom w:val="single" w:sz="7" w:space="0" w:color="000000"/>
              <w:right w:val="single" w:sz="6" w:space="0" w:color="FFFFFF"/>
            </w:tcBorders>
            <w:vAlign w:val="center"/>
          </w:tcPr>
          <w:p w:rsidR="000634D6" w:rsidRPr="002E7ED3" w:rsidP="0075777C" w14:paraId="0677E0FA" w14:textId="3B0E7E2C">
            <w:pPr>
              <w:spacing w:after="0" w:line="240" w:lineRule="auto"/>
              <w:rPr>
                <w:rFonts w:ascii="Calibri" w:eastAsia="Times New Roman" w:hAnsi="Calibri" w:cs="Calibri"/>
                <w:b/>
                <w:sz w:val="20"/>
              </w:rPr>
            </w:pPr>
            <w:r w:rsidRPr="002E7ED3">
              <w:rPr>
                <w:rFonts w:ascii="Calibri" w:eastAsia="Times New Roman" w:hAnsi="Calibri" w:cs="Calibri"/>
                <w:b/>
                <w:sz w:val="20"/>
              </w:rPr>
              <w:t>TOTAL</w:t>
            </w:r>
          </w:p>
        </w:tc>
        <w:tc>
          <w:tcPr>
            <w:tcW w:w="1350" w:type="dxa"/>
            <w:tcBorders>
              <w:top w:val="single" w:sz="7" w:space="0" w:color="000000"/>
              <w:left w:val="single" w:sz="7" w:space="0" w:color="000000"/>
              <w:bottom w:val="single" w:sz="7" w:space="0" w:color="000000"/>
              <w:right w:val="single" w:sz="6" w:space="0" w:color="FFFFFF"/>
            </w:tcBorders>
            <w:vAlign w:val="center"/>
          </w:tcPr>
          <w:p w:rsidR="000634D6" w:rsidRPr="002E7ED3" w:rsidP="0075777C" w14:paraId="3FFE9131" w14:textId="5DDD39D0">
            <w:pPr>
              <w:spacing w:after="0" w:line="240" w:lineRule="auto"/>
              <w:jc w:val="center"/>
              <w:rPr>
                <w:rFonts w:ascii="Calibri" w:eastAsia="Times New Roman" w:hAnsi="Calibri" w:cs="Calibri"/>
                <w:b/>
                <w:sz w:val="20"/>
              </w:rPr>
            </w:pPr>
            <w:r>
              <w:rPr>
                <w:rFonts w:ascii="Calibri" w:eastAsia="Times New Roman" w:hAnsi="Calibri" w:cs="Calibri"/>
                <w:b/>
                <w:sz w:val="20"/>
              </w:rPr>
              <w:t>17,315</w:t>
            </w:r>
          </w:p>
        </w:tc>
        <w:tc>
          <w:tcPr>
            <w:tcW w:w="1260" w:type="dxa"/>
            <w:tcBorders>
              <w:top w:val="single" w:sz="7" w:space="0" w:color="000000"/>
              <w:left w:val="single" w:sz="7" w:space="0" w:color="000000"/>
              <w:bottom w:val="single" w:sz="7" w:space="0" w:color="000000"/>
              <w:right w:val="single" w:sz="6" w:space="0" w:color="FFFFFF"/>
            </w:tcBorders>
            <w:vAlign w:val="center"/>
          </w:tcPr>
          <w:p w:rsidR="000634D6" w:rsidRPr="002E7ED3" w:rsidP="0075777C" w14:paraId="4CCB4C7C" w14:textId="6424C221">
            <w:pPr>
              <w:spacing w:after="0" w:line="240" w:lineRule="auto"/>
              <w:jc w:val="center"/>
              <w:rPr>
                <w:rFonts w:ascii="Calibri" w:eastAsia="Times New Roman" w:hAnsi="Calibri" w:cs="Calibri"/>
                <w:b/>
                <w:sz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rsidR="000634D6" w:rsidRPr="0075777C" w:rsidP="0075777C" w14:paraId="5D29B609" w14:textId="0AFFC2F2">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b/>
                <w:sz w:val="20"/>
                <w:highlight w:val="yellow"/>
              </w:rPr>
            </w:pPr>
            <w:r>
              <w:rPr>
                <w:rFonts w:ascii="Calibri" w:eastAsia="Times New Roman" w:hAnsi="Calibri" w:cs="Calibri"/>
                <w:b/>
                <w:sz w:val="20"/>
              </w:rPr>
              <w:t>1,795</w:t>
            </w:r>
          </w:p>
        </w:tc>
        <w:tc>
          <w:tcPr>
            <w:tcW w:w="1350" w:type="dxa"/>
            <w:tcBorders>
              <w:top w:val="single" w:sz="7" w:space="0" w:color="000000"/>
              <w:left w:val="single" w:sz="7" w:space="0" w:color="000000"/>
              <w:bottom w:val="single" w:sz="7" w:space="0" w:color="000000"/>
              <w:right w:val="single" w:sz="7" w:space="0" w:color="000000"/>
            </w:tcBorders>
            <w:vAlign w:val="center"/>
          </w:tcPr>
          <w:p w:rsidR="000634D6" w:rsidRPr="002E7ED3" w:rsidP="0075777C" w14:paraId="2E4221BE" w14:textId="4339E5E1">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b/>
                <w:sz w:val="20"/>
              </w:rPr>
            </w:pPr>
          </w:p>
        </w:tc>
        <w:tc>
          <w:tcPr>
            <w:tcW w:w="2160" w:type="dxa"/>
            <w:gridSpan w:val="2"/>
            <w:tcBorders>
              <w:top w:val="single" w:sz="7" w:space="0" w:color="000000"/>
              <w:left w:val="single" w:sz="7" w:space="0" w:color="000000"/>
              <w:bottom w:val="single" w:sz="7" w:space="0" w:color="000000"/>
              <w:right w:val="single" w:sz="7" w:space="0" w:color="000000"/>
            </w:tcBorders>
            <w:vAlign w:val="center"/>
          </w:tcPr>
          <w:p w:rsidR="000634D6" w:rsidRPr="002E7ED3" w:rsidP="0075777C" w14:paraId="3A1530B1" w14:textId="10E6845A">
            <w:pPr>
              <w:tabs>
                <w:tab w:val="left" w:pos="-1080"/>
                <w:tab w:val="left" w:pos="-720"/>
                <w:tab w:val="left" w:pos="0"/>
                <w:tab w:val="left" w:pos="450"/>
                <w:tab w:val="left" w:pos="720"/>
                <w:tab w:val="left" w:pos="2160"/>
              </w:tabs>
              <w:spacing w:after="0" w:line="240" w:lineRule="auto"/>
              <w:jc w:val="center"/>
              <w:rPr>
                <w:rFonts w:ascii="Calibri" w:eastAsia="Times New Roman" w:hAnsi="Calibri" w:cs="Calibri"/>
                <w:b/>
                <w:sz w:val="20"/>
              </w:rPr>
            </w:pPr>
            <w:r>
              <w:rPr>
                <w:rFonts w:ascii="Calibri" w:eastAsia="Times New Roman" w:hAnsi="Calibri" w:cs="Calibri"/>
                <w:b/>
                <w:sz w:val="20"/>
              </w:rPr>
              <w:t>$</w:t>
            </w:r>
            <w:r w:rsidR="00C53E8B">
              <w:rPr>
                <w:rFonts w:ascii="Calibri" w:eastAsia="Times New Roman" w:hAnsi="Calibri" w:cs="Calibri"/>
                <w:b/>
                <w:sz w:val="20"/>
              </w:rPr>
              <w:t>43,764.15</w:t>
            </w:r>
          </w:p>
        </w:tc>
      </w:tr>
      <w:bookmarkEnd w:id="2"/>
    </w:tbl>
    <w:p w:rsidR="00CD169C" w:rsidP="00D50053" w14:paraId="64A337D5" w14:textId="381BA00E"/>
    <w:p w:rsidR="002B0E0A" w:rsidRPr="00D50053" w:rsidP="002B0E0A" w14:paraId="0D9741A1" w14:textId="77777777">
      <w:pPr>
        <w:rPr>
          <w:b/>
          <w:bCs/>
        </w:rPr>
      </w:pPr>
      <w:r w:rsidRPr="00D50053">
        <w:rPr>
          <w:b/>
          <w:bCs/>
        </w:rPr>
        <w:t>13. Total Annual Cost Burden to Respondents</w:t>
      </w:r>
    </w:p>
    <w:p w:rsidR="002B0E0A" w:rsidP="00D50053" w14:paraId="20206D3A" w14:textId="0791E0F0">
      <w:r w:rsidRPr="002B0E0A">
        <w:t xml:space="preserve">Participation in this collection is voluntary, and there are no costs to respondents beyond the time spent participating in the </w:t>
      </w:r>
      <w:r w:rsidR="000E5DD1">
        <w:t>information collection</w:t>
      </w:r>
      <w:r w:rsidR="004059B2">
        <w:t>.</w:t>
      </w:r>
      <w:r w:rsidR="00A83FF8">
        <w:t xml:space="preserve"> </w:t>
      </w:r>
    </w:p>
    <w:p w:rsidR="00D50053" w:rsidRPr="002B0E0A" w:rsidP="00D50053" w14:paraId="16D804FE" w14:textId="170B10CE">
      <w:pPr>
        <w:rPr>
          <w:b/>
          <w:bCs/>
        </w:rPr>
      </w:pPr>
      <w:r w:rsidRPr="002B0E0A">
        <w:rPr>
          <w:b/>
          <w:bCs/>
        </w:rPr>
        <w:t>14. Annualized Costs to the Federal Government</w:t>
      </w:r>
    </w:p>
    <w:p w:rsidR="002A0629" w:rsidRPr="002A0629" w:rsidP="002A0629" w14:paraId="0982372E" w14:textId="64EAF71F">
      <w:pPr>
        <w:spacing w:after="0" w:line="240" w:lineRule="auto"/>
        <w:contextualSpacing/>
        <w:rPr>
          <w:rFonts w:ascii="Calibri" w:eastAsia="Times New Roman" w:hAnsi="Calibri" w:cs="Calibri"/>
        </w:rPr>
      </w:pPr>
      <w:r w:rsidRPr="002A0629">
        <w:rPr>
          <w:rFonts w:ascii="Calibri" w:eastAsia="Times New Roman" w:hAnsi="Calibri" w:cs="Calibri"/>
        </w:rPr>
        <w:t>The anticipated cost to the Federal Government is approximately $</w:t>
      </w:r>
      <w:r w:rsidR="00D86514">
        <w:rPr>
          <w:rFonts w:ascii="Calibri" w:eastAsia="Times New Roman" w:hAnsi="Calibri" w:cs="Calibri"/>
        </w:rPr>
        <w:t xml:space="preserve">724,195 </w:t>
      </w:r>
      <w:r w:rsidRPr="002A0629">
        <w:rPr>
          <w:rFonts w:ascii="Calibri" w:eastAsia="Times New Roman" w:hAnsi="Calibri" w:cs="Calibri"/>
        </w:rPr>
        <w:t>annually</w:t>
      </w:r>
      <w:r w:rsidR="007B450E">
        <w:rPr>
          <w:rFonts w:ascii="Calibri" w:eastAsia="Times New Roman" w:hAnsi="Calibri" w:cs="Calibri"/>
        </w:rPr>
        <w:t xml:space="preserve">, which includes any </w:t>
      </w:r>
      <w:r w:rsidRPr="004470E9" w:rsidR="007B450E">
        <w:rPr>
          <w:rFonts w:ascii="Calibri" w:eastAsia="Times New Roman" w:hAnsi="Calibri" w:cs="Calibri"/>
        </w:rPr>
        <w:t>stipends</w:t>
      </w:r>
      <w:r w:rsidR="007B450E">
        <w:rPr>
          <w:rFonts w:ascii="Calibri" w:eastAsia="Times New Roman" w:hAnsi="Calibri" w:cs="Calibri"/>
        </w:rPr>
        <w:t xml:space="preserve"> that may be offered for focus group participation (included in contractor and recipient costs)</w:t>
      </w:r>
      <w:r w:rsidRPr="002A0629">
        <w:rPr>
          <w:rFonts w:ascii="Calibri" w:eastAsia="Times New Roman" w:hAnsi="Calibri" w:cs="Calibri"/>
        </w:rPr>
        <w:t xml:space="preserve">.  The </w:t>
      </w:r>
      <w:r w:rsidR="00E10272">
        <w:rPr>
          <w:rFonts w:ascii="Calibri" w:eastAsia="Times New Roman" w:hAnsi="Calibri" w:cs="Calibri"/>
        </w:rPr>
        <w:t>table</w:t>
      </w:r>
      <w:r w:rsidRPr="002A0629">
        <w:rPr>
          <w:rFonts w:ascii="Calibri" w:eastAsia="Times New Roman" w:hAnsi="Calibri" w:cs="Calibri"/>
        </w:rPr>
        <w:t xml:space="preserve"> </w:t>
      </w:r>
      <w:r w:rsidR="00E10272">
        <w:rPr>
          <w:rFonts w:ascii="Calibri" w:eastAsia="Times New Roman" w:hAnsi="Calibri" w:cs="Calibri"/>
        </w:rPr>
        <w:t xml:space="preserve">below </w:t>
      </w:r>
      <w:r w:rsidRPr="002A0629">
        <w:rPr>
          <w:rFonts w:ascii="Calibri" w:eastAsia="Times New Roman" w:hAnsi="Calibri" w:cs="Calibri"/>
        </w:rPr>
        <w:t xml:space="preserve">shows a breakdown of </w:t>
      </w:r>
      <w:r w:rsidR="002C6CF5">
        <w:rPr>
          <w:rFonts w:ascii="Calibri" w:eastAsia="Times New Roman" w:hAnsi="Calibri" w:cs="Calibri"/>
        </w:rPr>
        <w:t xml:space="preserve">estimated </w:t>
      </w:r>
      <w:r w:rsidR="004003D4">
        <w:rPr>
          <w:rFonts w:ascii="Calibri" w:eastAsia="Times New Roman" w:hAnsi="Calibri" w:cs="Calibri"/>
        </w:rPr>
        <w:t xml:space="preserve">annual </w:t>
      </w:r>
      <w:r w:rsidR="002C6CF5">
        <w:rPr>
          <w:rFonts w:ascii="Calibri" w:eastAsia="Times New Roman" w:hAnsi="Calibri" w:cs="Calibri"/>
        </w:rPr>
        <w:t xml:space="preserve">costs </w:t>
      </w:r>
      <w:r w:rsidR="00E10272">
        <w:rPr>
          <w:rFonts w:ascii="Calibri" w:eastAsia="Times New Roman" w:hAnsi="Calibri" w:cs="Calibri"/>
        </w:rPr>
        <w:t xml:space="preserve">for each type of collection. </w:t>
      </w:r>
      <w:r w:rsidRPr="002A0629">
        <w:rPr>
          <w:rFonts w:ascii="Calibri" w:eastAsia="Times New Roman" w:hAnsi="Calibri" w:cs="Calibri"/>
        </w:rPr>
        <w:t xml:space="preserve"> These costs are comprised of estimated contractor costs that are necessary to collect the information under this generic clearance.   </w:t>
      </w:r>
    </w:p>
    <w:p w:rsidR="002A0629" w:rsidRPr="002A0629" w:rsidP="002A0629" w14:paraId="7C2D2F05" w14:textId="77777777">
      <w:pPr>
        <w:spacing w:after="0" w:line="240" w:lineRule="auto"/>
        <w:contextualSpacing/>
        <w:rPr>
          <w:rFonts w:ascii="Calibri" w:eastAsia="Times New Roman"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788"/>
      </w:tblGrid>
      <w:tr w14:paraId="0FA2B0D0" w14:textId="77777777" w:rsidTr="00E46AC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068" w:type="dxa"/>
          </w:tcPr>
          <w:p w:rsidR="002A0629" w:rsidRPr="002A0629" w:rsidP="002A0629" w14:paraId="6C71D5B7" w14:textId="77777777">
            <w:pPr>
              <w:spacing w:after="0" w:line="240" w:lineRule="auto"/>
              <w:contextualSpacing/>
              <w:rPr>
                <w:rFonts w:ascii="Calibri" w:eastAsia="Times New Roman" w:hAnsi="Calibri" w:cs="Calibri"/>
                <w:b/>
              </w:rPr>
            </w:pPr>
            <w:r w:rsidRPr="002A0629">
              <w:rPr>
                <w:rFonts w:ascii="Calibri" w:eastAsia="Times New Roman" w:hAnsi="Calibri" w:cs="Calibri"/>
                <w:b/>
              </w:rPr>
              <w:t>Type of Collections (Annual)</w:t>
            </w:r>
          </w:p>
        </w:tc>
        <w:tc>
          <w:tcPr>
            <w:tcW w:w="4788" w:type="dxa"/>
          </w:tcPr>
          <w:p w:rsidR="002A0629" w:rsidRPr="002A0629" w:rsidP="002A0629" w14:paraId="6620B3E8" w14:textId="77777777">
            <w:pPr>
              <w:spacing w:after="0" w:line="240" w:lineRule="auto"/>
              <w:contextualSpacing/>
              <w:jc w:val="center"/>
              <w:rPr>
                <w:rFonts w:ascii="Calibri" w:eastAsia="Times New Roman" w:hAnsi="Calibri" w:cs="Calibri"/>
                <w:b/>
              </w:rPr>
            </w:pPr>
            <w:r w:rsidRPr="002A0629">
              <w:rPr>
                <w:rFonts w:ascii="Calibri" w:eastAsia="Times New Roman" w:hAnsi="Calibri" w:cs="Calibri"/>
                <w:b/>
              </w:rPr>
              <w:t>Estimated Contractor Costs ($)</w:t>
            </w:r>
          </w:p>
        </w:tc>
      </w:tr>
      <w:tr w14:paraId="58EC8D75" w14:textId="77777777" w:rsidTr="00E46ACD">
        <w:tblPrEx>
          <w:tblW w:w="0" w:type="auto"/>
          <w:tblLook w:val="04A0"/>
        </w:tblPrEx>
        <w:tc>
          <w:tcPr>
            <w:tcW w:w="4068" w:type="dxa"/>
          </w:tcPr>
          <w:p w:rsidR="008201B8" w:rsidRPr="002A0629" w:rsidP="002A0629" w14:paraId="7CD8C8D1" w14:textId="3533502F">
            <w:pPr>
              <w:spacing w:after="0" w:line="240" w:lineRule="auto"/>
              <w:rPr>
                <w:rFonts w:ascii="Calibri" w:eastAsia="Times New Roman" w:hAnsi="Calibri" w:cs="Calibri"/>
                <w:sz w:val="20"/>
              </w:rPr>
            </w:pPr>
            <w:r>
              <w:rPr>
                <w:rFonts w:ascii="Calibri" w:eastAsia="Times New Roman" w:hAnsi="Calibri" w:cs="Calibri"/>
                <w:sz w:val="20"/>
              </w:rPr>
              <w:t>Satisfaction Surveys – Office of Communications) (1</w:t>
            </w:r>
            <w:r w:rsidR="00667B02">
              <w:rPr>
                <w:rFonts w:ascii="Calibri" w:eastAsia="Times New Roman" w:hAnsi="Calibri" w:cs="Calibri"/>
                <w:sz w:val="20"/>
              </w:rPr>
              <w:t>6</w:t>
            </w:r>
            <w:r>
              <w:rPr>
                <w:rFonts w:ascii="Calibri" w:eastAsia="Times New Roman" w:hAnsi="Calibri" w:cs="Calibri"/>
                <w:sz w:val="20"/>
              </w:rPr>
              <w:t>,</w:t>
            </w:r>
            <w:r w:rsidR="00667B02">
              <w:rPr>
                <w:rFonts w:ascii="Calibri" w:eastAsia="Times New Roman" w:hAnsi="Calibri" w:cs="Calibri"/>
                <w:sz w:val="20"/>
              </w:rPr>
              <w:t>4</w:t>
            </w:r>
            <w:r>
              <w:rPr>
                <w:rFonts w:ascii="Calibri" w:eastAsia="Times New Roman" w:hAnsi="Calibri" w:cs="Calibri"/>
                <w:sz w:val="20"/>
              </w:rPr>
              <w:t>00/year)</w:t>
            </w:r>
          </w:p>
        </w:tc>
        <w:tc>
          <w:tcPr>
            <w:tcW w:w="4788" w:type="dxa"/>
            <w:vAlign w:val="bottom"/>
          </w:tcPr>
          <w:p w:rsidR="008201B8" w:rsidP="002A0629" w14:paraId="239CFEED" w14:textId="7ECD7AD9">
            <w:pPr>
              <w:spacing w:after="0" w:line="240" w:lineRule="auto"/>
              <w:contextualSpacing/>
              <w:jc w:val="center"/>
              <w:rPr>
                <w:rFonts w:ascii="Calibri" w:eastAsia="Times New Roman" w:hAnsi="Calibri" w:cs="Calibri"/>
              </w:rPr>
            </w:pPr>
            <w:r>
              <w:rPr>
                <w:rFonts w:ascii="Calibri" w:eastAsia="Times New Roman" w:hAnsi="Calibri" w:cs="Calibri"/>
              </w:rPr>
              <w:t>$69,195</w:t>
            </w:r>
          </w:p>
        </w:tc>
      </w:tr>
      <w:tr w14:paraId="0EF9B814" w14:textId="77777777" w:rsidTr="00E46ACD">
        <w:tblPrEx>
          <w:tblW w:w="0" w:type="auto"/>
          <w:tblLook w:val="04A0"/>
        </w:tblPrEx>
        <w:tc>
          <w:tcPr>
            <w:tcW w:w="4068" w:type="dxa"/>
          </w:tcPr>
          <w:p w:rsidR="008201B8" w:rsidP="002A0629" w14:paraId="2B91D88E" w14:textId="674E76B5">
            <w:pPr>
              <w:spacing w:after="0" w:line="240" w:lineRule="auto"/>
              <w:rPr>
                <w:rFonts w:ascii="Calibri" w:eastAsia="Times New Roman" w:hAnsi="Calibri" w:cs="Calibri"/>
                <w:sz w:val="20"/>
              </w:rPr>
            </w:pPr>
            <w:r>
              <w:rPr>
                <w:rFonts w:ascii="Calibri" w:eastAsia="Times New Roman" w:hAnsi="Calibri" w:cs="Calibri"/>
                <w:sz w:val="20"/>
              </w:rPr>
              <w:t>Focus Groups – Office of Communications (</w:t>
            </w:r>
            <w:r w:rsidR="00667B02">
              <w:rPr>
                <w:rFonts w:ascii="Calibri" w:eastAsia="Times New Roman" w:hAnsi="Calibri" w:cs="Calibri"/>
                <w:sz w:val="20"/>
              </w:rPr>
              <w:t>7</w:t>
            </w:r>
            <w:r>
              <w:rPr>
                <w:rFonts w:ascii="Calibri" w:eastAsia="Times New Roman" w:hAnsi="Calibri" w:cs="Calibri"/>
                <w:sz w:val="20"/>
              </w:rPr>
              <w:t>/year)</w:t>
            </w:r>
          </w:p>
        </w:tc>
        <w:tc>
          <w:tcPr>
            <w:tcW w:w="4788" w:type="dxa"/>
            <w:vAlign w:val="bottom"/>
          </w:tcPr>
          <w:p w:rsidR="008201B8" w:rsidP="002A0629" w14:paraId="152D8951" w14:textId="69DDAA63">
            <w:pPr>
              <w:spacing w:after="0" w:line="240" w:lineRule="auto"/>
              <w:contextualSpacing/>
              <w:jc w:val="center"/>
              <w:rPr>
                <w:rFonts w:ascii="Calibri" w:eastAsia="Times New Roman" w:hAnsi="Calibri" w:cs="Calibri"/>
              </w:rPr>
            </w:pPr>
            <w:r>
              <w:rPr>
                <w:rFonts w:ascii="Calibri" w:eastAsia="Times New Roman" w:hAnsi="Calibri" w:cs="Calibri"/>
              </w:rPr>
              <w:t>$550,000</w:t>
            </w:r>
          </w:p>
        </w:tc>
      </w:tr>
      <w:tr w14:paraId="7FC07139" w14:textId="77777777" w:rsidTr="00E46ACD">
        <w:tblPrEx>
          <w:tblW w:w="0" w:type="auto"/>
          <w:tblLook w:val="04A0"/>
        </w:tblPrEx>
        <w:tc>
          <w:tcPr>
            <w:tcW w:w="4068" w:type="dxa"/>
          </w:tcPr>
          <w:p w:rsidR="002A0629" w:rsidRPr="002A0629" w:rsidP="002A0629" w14:paraId="1DED6145" w14:textId="7FB021D7">
            <w:pPr>
              <w:spacing w:after="0" w:line="240" w:lineRule="auto"/>
              <w:rPr>
                <w:rFonts w:ascii="Calibri" w:eastAsia="Times New Roman" w:hAnsi="Calibri" w:cs="Calibri"/>
                <w:sz w:val="20"/>
                <w:highlight w:val="yellow"/>
              </w:rPr>
            </w:pPr>
            <w:r w:rsidRPr="002A0629">
              <w:rPr>
                <w:rFonts w:ascii="Calibri" w:eastAsia="Times New Roman" w:hAnsi="Calibri" w:cs="Calibri"/>
                <w:sz w:val="20"/>
              </w:rPr>
              <w:t>Small Group Discussions</w:t>
            </w:r>
            <w:r w:rsidR="00E10272">
              <w:rPr>
                <w:rFonts w:ascii="Calibri" w:eastAsia="Times New Roman" w:hAnsi="Calibri" w:cs="Calibri"/>
                <w:sz w:val="20"/>
              </w:rPr>
              <w:t xml:space="preserve"> (</w:t>
            </w:r>
            <w:r w:rsidR="00667B02">
              <w:rPr>
                <w:rFonts w:ascii="Calibri" w:eastAsia="Times New Roman" w:hAnsi="Calibri" w:cs="Calibri"/>
                <w:sz w:val="20"/>
              </w:rPr>
              <w:t>5</w:t>
            </w:r>
            <w:r w:rsidR="00E10272">
              <w:rPr>
                <w:rFonts w:ascii="Calibri" w:eastAsia="Times New Roman" w:hAnsi="Calibri" w:cs="Calibri"/>
                <w:sz w:val="20"/>
              </w:rPr>
              <w:t>/year)</w:t>
            </w:r>
          </w:p>
        </w:tc>
        <w:tc>
          <w:tcPr>
            <w:tcW w:w="4788" w:type="dxa"/>
            <w:vAlign w:val="bottom"/>
          </w:tcPr>
          <w:p w:rsidR="002A0629" w:rsidRPr="002A0629" w:rsidP="002A0629" w14:paraId="36B95A0D" w14:textId="31FF48D1">
            <w:pPr>
              <w:spacing w:after="0" w:line="240" w:lineRule="auto"/>
              <w:contextualSpacing/>
              <w:jc w:val="center"/>
              <w:rPr>
                <w:rFonts w:ascii="Calibri" w:eastAsia="Times New Roman" w:hAnsi="Calibri" w:cs="Calibri"/>
              </w:rPr>
            </w:pPr>
            <w:r>
              <w:rPr>
                <w:rFonts w:ascii="Calibri" w:eastAsia="Times New Roman" w:hAnsi="Calibri" w:cs="Calibri"/>
              </w:rPr>
              <w:t>$</w:t>
            </w:r>
            <w:r w:rsidR="00103B1E">
              <w:rPr>
                <w:rFonts w:ascii="Calibri" w:eastAsia="Times New Roman" w:hAnsi="Calibri" w:cs="Calibri"/>
              </w:rPr>
              <w:t>75</w:t>
            </w:r>
            <w:r w:rsidR="00E10272">
              <w:rPr>
                <w:rFonts w:ascii="Calibri" w:eastAsia="Times New Roman" w:hAnsi="Calibri" w:cs="Calibri"/>
              </w:rPr>
              <w:t>,000</w:t>
            </w:r>
          </w:p>
        </w:tc>
      </w:tr>
      <w:tr w14:paraId="7D707051" w14:textId="77777777" w:rsidTr="00E46ACD">
        <w:tblPrEx>
          <w:tblW w:w="0" w:type="auto"/>
          <w:tblLook w:val="04A0"/>
        </w:tblPrEx>
        <w:tc>
          <w:tcPr>
            <w:tcW w:w="4068" w:type="dxa"/>
          </w:tcPr>
          <w:p w:rsidR="002A0629" w:rsidRPr="002A0629" w:rsidP="002A0629" w14:paraId="14C48302" w14:textId="1621700B">
            <w:pPr>
              <w:spacing w:after="0" w:line="240" w:lineRule="auto"/>
              <w:rPr>
                <w:rFonts w:ascii="Calibri" w:eastAsia="Times New Roman" w:hAnsi="Calibri" w:cs="Calibri"/>
                <w:b/>
                <w:sz w:val="20"/>
                <w:highlight w:val="yellow"/>
              </w:rPr>
            </w:pPr>
            <w:r w:rsidRPr="002A0629">
              <w:rPr>
                <w:rFonts w:ascii="Calibri" w:eastAsia="Times New Roman" w:hAnsi="Calibri" w:cs="Calibri"/>
                <w:sz w:val="20"/>
              </w:rPr>
              <w:t>Usability Studies (</w:t>
            </w:r>
            <w:r w:rsidR="00667B02">
              <w:rPr>
                <w:rFonts w:ascii="Calibri" w:eastAsia="Times New Roman" w:hAnsi="Calibri" w:cs="Calibri"/>
                <w:sz w:val="20"/>
              </w:rPr>
              <w:t>4</w:t>
            </w:r>
            <w:r w:rsidRPr="002A0629">
              <w:rPr>
                <w:rFonts w:ascii="Calibri" w:eastAsia="Times New Roman" w:hAnsi="Calibri" w:cs="Calibri"/>
                <w:sz w:val="20"/>
              </w:rPr>
              <w:t>/year)</w:t>
            </w:r>
          </w:p>
        </w:tc>
        <w:tc>
          <w:tcPr>
            <w:tcW w:w="4788" w:type="dxa"/>
            <w:vAlign w:val="bottom"/>
          </w:tcPr>
          <w:p w:rsidR="002A0629" w:rsidRPr="002A0629" w:rsidP="002A0629" w14:paraId="51E29B66" w14:textId="62667C97">
            <w:pPr>
              <w:spacing w:after="0" w:line="240" w:lineRule="auto"/>
              <w:contextualSpacing/>
              <w:jc w:val="center"/>
              <w:rPr>
                <w:rFonts w:ascii="Calibri" w:eastAsia="Times New Roman" w:hAnsi="Calibri" w:cs="Calibri"/>
              </w:rPr>
            </w:pPr>
            <w:r>
              <w:rPr>
                <w:rFonts w:ascii="Calibri" w:eastAsia="Times New Roman" w:hAnsi="Calibri" w:cs="Calibri"/>
              </w:rPr>
              <w:t>$</w:t>
            </w:r>
            <w:r w:rsidR="00103B1E">
              <w:rPr>
                <w:rFonts w:ascii="Calibri" w:eastAsia="Times New Roman" w:hAnsi="Calibri" w:cs="Calibri"/>
              </w:rPr>
              <w:t>3</w:t>
            </w:r>
            <w:r w:rsidR="004470E9">
              <w:rPr>
                <w:rFonts w:ascii="Calibri" w:eastAsia="Times New Roman" w:hAnsi="Calibri" w:cs="Calibri"/>
              </w:rPr>
              <w:t>0</w:t>
            </w:r>
            <w:r w:rsidR="00E10272">
              <w:rPr>
                <w:rFonts w:ascii="Calibri" w:eastAsia="Times New Roman" w:hAnsi="Calibri" w:cs="Calibri"/>
              </w:rPr>
              <w:t>,000</w:t>
            </w:r>
          </w:p>
        </w:tc>
      </w:tr>
      <w:tr w14:paraId="78D9A8AF" w14:textId="77777777" w:rsidTr="00E46ACD">
        <w:tblPrEx>
          <w:tblW w:w="0" w:type="auto"/>
          <w:tblLook w:val="04A0"/>
        </w:tblPrEx>
        <w:tc>
          <w:tcPr>
            <w:tcW w:w="4068" w:type="dxa"/>
          </w:tcPr>
          <w:p w:rsidR="002A0629" w:rsidRPr="002A0629" w:rsidP="002A0629" w14:paraId="5D91D294" w14:textId="77777777">
            <w:pPr>
              <w:spacing w:after="0" w:line="240" w:lineRule="auto"/>
              <w:rPr>
                <w:rFonts w:ascii="Calibri" w:eastAsia="Times New Roman" w:hAnsi="Calibri" w:cs="Calibri"/>
                <w:b/>
                <w:sz w:val="20"/>
                <w:highlight w:val="yellow"/>
              </w:rPr>
            </w:pPr>
            <w:r w:rsidRPr="002A0629">
              <w:rPr>
                <w:rFonts w:ascii="Calibri" w:eastAsia="Times New Roman" w:hAnsi="Calibri" w:cs="Calibri"/>
                <w:b/>
                <w:sz w:val="20"/>
              </w:rPr>
              <w:t>Annual Total</w:t>
            </w:r>
          </w:p>
        </w:tc>
        <w:tc>
          <w:tcPr>
            <w:tcW w:w="4788" w:type="dxa"/>
          </w:tcPr>
          <w:p w:rsidR="002A0629" w:rsidRPr="002A0629" w:rsidP="002A0629" w14:paraId="3E485B0C" w14:textId="69A49C24">
            <w:pPr>
              <w:spacing w:after="0" w:line="240" w:lineRule="auto"/>
              <w:contextualSpacing/>
              <w:jc w:val="center"/>
              <w:rPr>
                <w:rFonts w:ascii="Calibri" w:eastAsia="Times New Roman" w:hAnsi="Calibri" w:cs="Calibri"/>
                <w:b/>
              </w:rPr>
            </w:pPr>
            <w:r w:rsidRPr="002A0629">
              <w:rPr>
                <w:rFonts w:ascii="Calibri" w:eastAsia="Times New Roman" w:hAnsi="Calibri" w:cs="Calibri"/>
                <w:b/>
              </w:rPr>
              <w:t>$</w:t>
            </w:r>
            <w:r w:rsidR="00F23E0D">
              <w:rPr>
                <w:rFonts w:ascii="Calibri" w:eastAsia="Times New Roman" w:hAnsi="Calibri" w:cs="Calibri"/>
                <w:b/>
              </w:rPr>
              <w:t>724,195</w:t>
            </w:r>
          </w:p>
        </w:tc>
      </w:tr>
      <w:tr w14:paraId="5E412B9A" w14:textId="77777777" w:rsidTr="00E46ACD">
        <w:tblPrEx>
          <w:tblW w:w="0" w:type="auto"/>
          <w:tblLook w:val="04A0"/>
        </w:tblPrEx>
        <w:tc>
          <w:tcPr>
            <w:tcW w:w="4068" w:type="dxa"/>
            <w:tcBorders>
              <w:top w:val="single" w:sz="4" w:space="0" w:color="auto"/>
              <w:left w:val="single" w:sz="4" w:space="0" w:color="auto"/>
              <w:bottom w:val="single" w:sz="4" w:space="0" w:color="auto"/>
              <w:right w:val="single" w:sz="4" w:space="0" w:color="auto"/>
            </w:tcBorders>
          </w:tcPr>
          <w:p w:rsidR="002A0629" w:rsidRPr="002A0629" w:rsidP="002A0629" w14:paraId="51292CCC" w14:textId="3DE3F12D">
            <w:pPr>
              <w:spacing w:after="0" w:line="240" w:lineRule="auto"/>
              <w:rPr>
                <w:rFonts w:ascii="Calibri" w:eastAsia="Times New Roman" w:hAnsi="Calibri" w:cs="Calibri"/>
                <w:b/>
                <w:sz w:val="20"/>
              </w:rPr>
            </w:pPr>
            <w:r w:rsidRPr="002A0629">
              <w:rPr>
                <w:rFonts w:ascii="Calibri" w:eastAsia="Times New Roman" w:hAnsi="Calibri" w:cs="Calibri"/>
                <w:b/>
                <w:sz w:val="20"/>
              </w:rPr>
              <w:t>TOTALS</w:t>
            </w:r>
            <w:r>
              <w:rPr>
                <w:rFonts w:ascii="Calibri" w:eastAsia="Times New Roman" w:hAnsi="Calibri" w:cs="Calibri"/>
                <w:b/>
                <w:sz w:val="20"/>
              </w:rPr>
              <w:t xml:space="preserve"> (annual x 3years)</w:t>
            </w:r>
          </w:p>
        </w:tc>
        <w:tc>
          <w:tcPr>
            <w:tcW w:w="4788" w:type="dxa"/>
            <w:tcBorders>
              <w:top w:val="single" w:sz="4" w:space="0" w:color="auto"/>
              <w:left w:val="single" w:sz="4" w:space="0" w:color="auto"/>
              <w:bottom w:val="single" w:sz="4" w:space="0" w:color="auto"/>
              <w:right w:val="single" w:sz="4" w:space="0" w:color="auto"/>
            </w:tcBorders>
          </w:tcPr>
          <w:p w:rsidR="002A0629" w:rsidRPr="002A0629" w:rsidP="002A0629" w14:paraId="33A86541" w14:textId="1188DF8D">
            <w:pPr>
              <w:spacing w:after="0" w:line="240" w:lineRule="auto"/>
              <w:contextualSpacing/>
              <w:rPr>
                <w:rFonts w:ascii="Calibri" w:eastAsia="Times New Roman" w:hAnsi="Calibri" w:cs="Calibri"/>
                <w:b/>
              </w:rPr>
            </w:pPr>
            <w:r w:rsidRPr="002A0629">
              <w:rPr>
                <w:rFonts w:ascii="Calibri" w:eastAsia="Times New Roman" w:hAnsi="Calibri" w:cs="Calibri"/>
                <w:b/>
              </w:rPr>
              <w:t>$</w:t>
            </w:r>
            <w:r w:rsidR="00F23E0D">
              <w:rPr>
                <w:rFonts w:ascii="Calibri" w:eastAsia="Times New Roman" w:hAnsi="Calibri" w:cs="Calibri"/>
                <w:b/>
              </w:rPr>
              <w:t>724,195</w:t>
            </w:r>
            <w:r w:rsidRPr="002A0629">
              <w:rPr>
                <w:rFonts w:ascii="Calibri" w:eastAsia="Times New Roman" w:hAnsi="Calibri" w:cs="Calibri"/>
                <w:b/>
              </w:rPr>
              <w:t xml:space="preserve"> annually x 3 years = $</w:t>
            </w:r>
            <w:r w:rsidR="00596859">
              <w:rPr>
                <w:rFonts w:ascii="Calibri" w:eastAsia="Times New Roman" w:hAnsi="Calibri" w:cs="Calibri"/>
                <w:b/>
              </w:rPr>
              <w:t>2,</w:t>
            </w:r>
            <w:r w:rsidR="00F23E0D">
              <w:rPr>
                <w:rFonts w:ascii="Calibri" w:eastAsia="Times New Roman" w:hAnsi="Calibri" w:cs="Calibri"/>
                <w:b/>
              </w:rPr>
              <w:t>172,585</w:t>
            </w:r>
          </w:p>
        </w:tc>
      </w:tr>
    </w:tbl>
    <w:p w:rsidR="002A0629" w:rsidRPr="002A0629" w:rsidP="002A0629" w14:paraId="0532AD9B" w14:textId="77777777">
      <w:pPr>
        <w:spacing w:after="0" w:line="240" w:lineRule="auto"/>
        <w:contextualSpacing/>
        <w:rPr>
          <w:rFonts w:ascii="Calibri" w:eastAsia="Times New Roman" w:hAnsi="Calibri" w:cs="Calibri"/>
        </w:rPr>
      </w:pPr>
    </w:p>
    <w:p w:rsidR="00D50053" w:rsidRPr="007E1376" w:rsidP="00D50053" w14:paraId="177E77CD" w14:textId="168B92ED">
      <w:pPr>
        <w:rPr>
          <w:b/>
          <w:bCs/>
        </w:rPr>
      </w:pPr>
      <w:r w:rsidRPr="007E1376">
        <w:rPr>
          <w:b/>
          <w:bCs/>
        </w:rPr>
        <w:t xml:space="preserve">15. Explain reasons for any program changes or adjustments reported on the burden worksheet. </w:t>
      </w:r>
    </w:p>
    <w:p w:rsidR="00D86514" w:rsidP="00D50053" w14:paraId="2FED8B53" w14:textId="3F8FABB4">
      <w:r>
        <w:t>This is a request for a</w:t>
      </w:r>
      <w:r w:rsidR="00667B02">
        <w:t xml:space="preserve"> </w:t>
      </w:r>
      <w:r w:rsidR="00C626FF">
        <w:rPr>
          <w:rStyle w:val="normaltextrun"/>
          <w:color w:val="000000"/>
        </w:rPr>
        <w:t xml:space="preserve">reinstatement of a previously-approved information collection of a </w:t>
      </w:r>
      <w:r>
        <w:t xml:space="preserve">generic clearance. </w:t>
      </w:r>
      <w:r w:rsidRPr="00131938" w:rsidR="00FA5957">
        <w:t xml:space="preserve">This information collection request is </w:t>
      </w:r>
      <w:r w:rsidR="00FA5957">
        <w:t>estimated to have</w:t>
      </w:r>
      <w:r w:rsidRPr="00131938" w:rsidR="00FA5957">
        <w:t xml:space="preserve"> the total burden of </w:t>
      </w:r>
      <w:r w:rsidR="00F23E0D">
        <w:t>1,</w:t>
      </w:r>
      <w:r w:rsidR="00667B02">
        <w:t>7</w:t>
      </w:r>
      <w:r w:rsidR="00FA36B3">
        <w:t>9</w:t>
      </w:r>
      <w:r w:rsidR="00667B02">
        <w:t>5</w:t>
      </w:r>
      <w:r w:rsidRPr="00131938" w:rsidR="00FA5957">
        <w:t xml:space="preserve"> hours</w:t>
      </w:r>
      <w:r w:rsidR="00FA5957">
        <w:t xml:space="preserve"> annually</w:t>
      </w:r>
      <w:r w:rsidRPr="00131938" w:rsidR="00FA5957">
        <w:t xml:space="preserve">. </w:t>
      </w:r>
      <w:r>
        <w:t xml:space="preserve">The estimated annual burden hours do not include a plan to substantively update current public-facing agency websites; therefore, there is a decrease in </w:t>
      </w:r>
      <w:r>
        <w:t>estimated annual burden hours</w:t>
      </w:r>
      <w:r w:rsidR="00667B02">
        <w:t xml:space="preserve"> from the previous submission</w:t>
      </w:r>
      <w:r>
        <w:t xml:space="preserve">. </w:t>
      </w:r>
    </w:p>
    <w:p w:rsidR="009604C8" w:rsidRPr="00A93B0F" w:rsidP="00D50053" w14:paraId="72AD9EBD" w14:textId="33BAD743">
      <w:pPr>
        <w:rPr>
          <w:b/>
          <w:bCs/>
        </w:rPr>
      </w:pPr>
      <w:r w:rsidRPr="00A93B0F">
        <w:rPr>
          <w:b/>
          <w:bCs/>
        </w:rPr>
        <w:t>16. If results will be published, outline plans for tabulation and publication.</w:t>
      </w:r>
    </w:p>
    <w:p w:rsidR="007E1376" w:rsidP="00D50053" w14:paraId="21E0E614" w14:textId="46E013B4">
      <w:r w:rsidRPr="00A93B0F">
        <w:t xml:space="preserve">The results of the data collections may be used in </w:t>
      </w:r>
      <w:r>
        <w:t>reports</w:t>
      </w:r>
      <w:r w:rsidRPr="00A93B0F">
        <w:t xml:space="preserve"> published </w:t>
      </w:r>
      <w:r>
        <w:t xml:space="preserve">on NHTSA’s website, papers </w:t>
      </w:r>
      <w:r w:rsidRPr="00A93B0F">
        <w:t xml:space="preserve">in research journals and presented at conferences.  </w:t>
      </w:r>
      <w:r w:rsidR="005B1C19">
        <w:t xml:space="preserve">However, </w:t>
      </w:r>
      <w:r w:rsidR="00233D4D">
        <w:t>t</w:t>
      </w:r>
      <w:r w:rsidRPr="00A93B0F">
        <w:t xml:space="preserve">here will be no attribution to individuals in the analyzed data.  </w:t>
      </w:r>
      <w:r w:rsidR="00575717">
        <w:t xml:space="preserve">Any </w:t>
      </w:r>
      <w:r w:rsidR="007F26B1">
        <w:t>plans to publish results will be described further in individual ICs</w:t>
      </w:r>
      <w:r w:rsidR="00196CF1">
        <w:t xml:space="preserve"> </w:t>
      </w:r>
      <w:r w:rsidR="00CA2120">
        <w:t>that would be submitted</w:t>
      </w:r>
      <w:r w:rsidR="007F26B1">
        <w:t xml:space="preserve"> under this generic clearance. </w:t>
      </w:r>
    </w:p>
    <w:p w:rsidR="009604C8" w:rsidRPr="00A93B0F" w:rsidP="00D50053" w14:paraId="765B335A" w14:textId="4BE764B5">
      <w:pPr>
        <w:rPr>
          <w:b/>
          <w:bCs/>
        </w:rPr>
      </w:pPr>
      <w:r w:rsidRPr="00A93B0F">
        <w:rPr>
          <w:b/>
          <w:bCs/>
        </w:rPr>
        <w:t xml:space="preserve">17. If seeking approval to not display expiration date explain the reason. </w:t>
      </w:r>
    </w:p>
    <w:p w:rsidR="007E1376" w:rsidP="00D50053" w14:paraId="070F4C9F" w14:textId="7AB5D989">
      <w:r w:rsidRPr="00A93B0F">
        <w:t xml:space="preserve">All written and electronic material will display the expiration date of the OMB approval of the information collection.   </w:t>
      </w:r>
    </w:p>
    <w:p w:rsidR="009604C8" w:rsidRPr="007E1376" w:rsidP="00D50053" w14:paraId="0F4AF1C0" w14:textId="165D1A90">
      <w:pPr>
        <w:rPr>
          <w:b/>
          <w:bCs/>
        </w:rPr>
      </w:pPr>
      <w:r w:rsidRPr="007E1376">
        <w:rPr>
          <w:b/>
          <w:bCs/>
        </w:rPr>
        <w:t>18. Explain each exception to the topics of certification statement</w:t>
      </w:r>
      <w:r w:rsidR="00863562">
        <w:rPr>
          <w:b/>
          <w:bCs/>
        </w:rPr>
        <w:t xml:space="preserve"> </w:t>
      </w:r>
      <w:r w:rsidRPr="000650F6" w:rsidR="00863562">
        <w:rPr>
          <w:rFonts w:cs="Times New Roman"/>
          <w:b/>
          <w:szCs w:val="24"/>
        </w:rPr>
        <w:t>identified in "Certification for Paperwork Reduction Act Submissions." The required certifications can be found at 5 CFR 1320.9.</w:t>
      </w:r>
      <w:bookmarkStart w:id="3" w:name="_Hlk45889134"/>
      <w:r>
        <w:rPr>
          <w:rFonts w:cs="Times New Roman"/>
          <w:b/>
          <w:szCs w:val="24"/>
          <w:vertAlign w:val="superscript"/>
        </w:rPr>
        <w:footnoteReference w:id="5"/>
      </w:r>
      <w:bookmarkEnd w:id="3"/>
    </w:p>
    <w:p w:rsidR="007E1376" w:rsidP="00D50053" w14:paraId="6FF650A3" w14:textId="2601178F">
      <w:r>
        <w:t xml:space="preserve">There are no exceptions to the certifications statement. </w:t>
      </w:r>
    </w:p>
    <w:p w:rsidR="00AC31BD" w:rsidRPr="00DF3DC9" w:rsidP="00AC31BD" w14:paraId="1B76F54A" w14:textId="77777777">
      <w:pPr>
        <w:autoSpaceDE w:val="0"/>
        <w:autoSpaceDN w:val="0"/>
        <w:adjustRightInd w:val="0"/>
        <w:spacing w:after="0" w:line="240" w:lineRule="auto"/>
        <w:rPr>
          <w:rFonts w:cs="Times New Roman"/>
          <w:szCs w:val="24"/>
        </w:rPr>
      </w:pPr>
    </w:p>
    <w:p w:rsidR="00AC31BD" w:rsidP="00224264" w14:paraId="3D84C0B2" w14:textId="77777777">
      <w:pPr>
        <w:contextualSpacing/>
        <w:rPr>
          <w:rFonts w:cs="Times New Roman"/>
          <w:szCs w:val="24"/>
        </w:rPr>
      </w:pPr>
    </w:p>
    <w:p w:rsidR="00E250BB" w:rsidP="00D50053" w14:paraId="51D624F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2DF1" w:rsidP="00C030B9" w14:paraId="2C006A71" w14:textId="77777777">
      <w:pPr>
        <w:spacing w:after="0" w:line="240" w:lineRule="auto"/>
      </w:pPr>
      <w:r>
        <w:separator/>
      </w:r>
    </w:p>
  </w:footnote>
  <w:footnote w:type="continuationSeparator" w:id="1">
    <w:p w:rsidR="006F2DF1" w:rsidP="00C030B9" w14:paraId="4F68B3F8" w14:textId="77777777">
      <w:pPr>
        <w:spacing w:after="0" w:line="240" w:lineRule="auto"/>
      </w:pPr>
      <w:r>
        <w:continuationSeparator/>
      </w:r>
    </w:p>
  </w:footnote>
  <w:footnote w:type="continuationNotice" w:id="2">
    <w:p w:rsidR="006F2DF1" w14:paraId="1A20D066" w14:textId="77777777">
      <w:pPr>
        <w:spacing w:after="0" w:line="240" w:lineRule="auto"/>
      </w:pPr>
    </w:p>
  </w:footnote>
  <w:footnote w:id="3">
    <w:p w:rsidR="004E6821" w14:paraId="1083921F" w14:textId="7AC3426C">
      <w:pPr>
        <w:pStyle w:val="FootnoteText"/>
      </w:pPr>
      <w:r>
        <w:rPr>
          <w:rStyle w:val="FootnoteReference"/>
        </w:rPr>
        <w:footnoteRef/>
      </w:r>
      <w:r>
        <w:t xml:space="preserve"> </w:t>
      </w:r>
      <w:r w:rsidRPr="0039208F" w:rsidR="00E80804">
        <w:rPr>
          <w:rFonts w:cs="Times New Roman"/>
        </w:rPr>
        <w:t xml:space="preserve">The Abstract must include the following information: (1) whether responding to the collection is mandatory, voluntary, or required to obtain or retain a benefit; (2) a description of the entities who must respond; </w:t>
      </w:r>
      <w:r w:rsidRPr="004F4B64" w:rsidR="00E80804">
        <w:rPr>
          <w:rFonts w:cs="Times New Roman"/>
        </w:rPr>
        <w:t>(3) whether the collection is reporting (indicate if a survey), recordkeeping, and/or disclosure; (4) the frequency of the collection (e.g., bi-annual, annual, monthly, weekly, as needed); (5) a description of the information that would be</w:t>
      </w:r>
      <w:r w:rsidRPr="0039208F" w:rsidR="00E80804">
        <w:rPr>
          <w:rFonts w:cs="Times New Roman"/>
        </w:rPr>
        <w:t xml:space="preserve"> reported, maintained in records, or disclosed; (6) a description of who would receive the information; </w:t>
      </w:r>
      <w:r w:rsidRPr="00BA5763" w:rsidR="00E80804">
        <w:rPr>
          <w:rFonts w:cs="Times New Roman"/>
        </w:rPr>
        <w:t>(7) if the information collection involves approval by an institutional review board, include a statement to that effect;</w:t>
      </w:r>
      <w:r w:rsidR="00E80804">
        <w:rPr>
          <w:rFonts w:cs="Times New Roman"/>
        </w:rPr>
        <w:t xml:space="preserve"> (8)</w:t>
      </w:r>
      <w:r w:rsidRPr="00CE1150" w:rsidR="00E80804">
        <w:rPr>
          <w:rFonts w:cs="Times New Roman"/>
        </w:rPr>
        <w:t xml:space="preserve"> </w:t>
      </w:r>
      <w:r w:rsidRPr="0039208F" w:rsidR="00E80804">
        <w:rPr>
          <w:rFonts w:cs="Times New Roman"/>
        </w:rPr>
        <w:t>the p</w:t>
      </w:r>
      <w:r w:rsidR="00E80804">
        <w:rPr>
          <w:rFonts w:cs="Times New Roman"/>
        </w:rPr>
        <w:t>urpose of the collection; and (9</w:t>
      </w:r>
      <w:r w:rsidRPr="0039208F" w:rsidR="00E80804">
        <w:rPr>
          <w:rFonts w:cs="Times New Roman"/>
        </w:rPr>
        <w:t>) if a revision, a description of the revision and the change in burden.</w:t>
      </w:r>
    </w:p>
  </w:footnote>
  <w:footnote w:id="4">
    <w:p w:rsidR="0060497A" w14:paraId="374372D6" w14:textId="61A26926">
      <w:pPr>
        <w:pStyle w:val="FootnoteText"/>
      </w:pPr>
      <w:r>
        <w:rPr>
          <w:rStyle w:val="FootnoteReference"/>
        </w:rPr>
        <w:footnoteRef/>
      </w:r>
      <w:r>
        <w:t xml:space="preserve"> Table 3. Average hourly earnings of state and local government workers, September 2023, (</w:t>
      </w:r>
      <w:hyperlink r:id="rId1" w:history="1">
        <w:r>
          <w:rPr>
            <w:rStyle w:val="Hyperlink"/>
          </w:rPr>
          <w:t>https://www.bls.gov/news.release/ecec.t03.htm</w:t>
        </w:r>
      </w:hyperlink>
      <w:r>
        <w:t xml:space="preserve"> )(Accessed Dec 20, 2023)</w:t>
      </w:r>
    </w:p>
  </w:footnote>
  <w:footnote w:id="5">
    <w:p w:rsidR="00863562" w:rsidP="00863562" w14:paraId="0CD0B7EB"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w:t>
      </w:r>
      <w:r w:rsidRPr="00A24405">
        <w:t>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w:t>
      </w:r>
      <w:r w:rsidRPr="00A24405">
        <w:t>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66A58"/>
    <w:multiLevelType w:val="hybridMultilevel"/>
    <w:tmpl w:val="69F672D6"/>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A74253"/>
    <w:multiLevelType w:val="hybridMultilevel"/>
    <w:tmpl w:val="12349CDE"/>
    <w:lvl w:ilvl="0">
      <w:start w:val="0"/>
      <w:numFmt w:val="bullet"/>
      <w:lvlText w:val="•"/>
      <w:lvlJc w:val="left"/>
      <w:pPr>
        <w:ind w:left="720" w:hanging="360"/>
      </w:pPr>
      <w:rPr>
        <w:rFonts w:ascii="Calibri" w:hAnsi="Calibri" w:eastAsiaTheme="minorHAns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41A4AF7"/>
    <w:multiLevelType w:val="hybridMultilevel"/>
    <w:tmpl w:val="577CC0C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54253E"/>
    <w:multiLevelType w:val="hybridMultilevel"/>
    <w:tmpl w:val="EF820C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DA135E"/>
    <w:multiLevelType w:val="hybridMultilevel"/>
    <w:tmpl w:val="14F2F57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
    <w:nsid w:val="5FB15345"/>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2077271"/>
    <w:multiLevelType w:val="hybridMultilevel"/>
    <w:tmpl w:val="C6F2C7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F263F2"/>
    <w:multiLevelType w:val="hybridMultilevel"/>
    <w:tmpl w:val="38B6FC5C"/>
    <w:lvl w:ilvl="0">
      <w:start w:val="1"/>
      <w:numFmt w:val="decimal"/>
      <w:lvlText w:val="%1."/>
      <w:lvlJc w:val="left"/>
      <w:pPr>
        <w:ind w:left="720" w:hanging="360"/>
      </w:pPr>
      <w:rPr>
        <w:rFonts w:hint="default"/>
      </w:rPr>
    </w:lvl>
    <w:lvl w:ilvl="1">
      <w:start w:val="0"/>
      <w:numFmt w:val="bullet"/>
      <w:lvlText w:val="•"/>
      <w:lvlJc w:val="left"/>
      <w:pPr>
        <w:ind w:left="1440" w:hanging="360"/>
      </w:pPr>
      <w:rPr>
        <w:rFonts w:ascii="Calibri" w:hAnsi="Calibri" w:eastAsiaTheme="minorHAnsi" w:cs="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B515834"/>
    <w:multiLevelType w:val="hybridMultilevel"/>
    <w:tmpl w:val="39D6564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23298042">
    <w:abstractNumId w:val="7"/>
  </w:num>
  <w:num w:numId="2" w16cid:durableId="1958827837">
    <w:abstractNumId w:val="8"/>
  </w:num>
  <w:num w:numId="3" w16cid:durableId="2005275092">
    <w:abstractNumId w:val="3"/>
  </w:num>
  <w:num w:numId="4" w16cid:durableId="1310672218">
    <w:abstractNumId w:val="0"/>
  </w:num>
  <w:num w:numId="5" w16cid:durableId="1054502932">
    <w:abstractNumId w:val="1"/>
  </w:num>
  <w:num w:numId="6" w16cid:durableId="2117476769">
    <w:abstractNumId w:val="6"/>
  </w:num>
  <w:num w:numId="7" w16cid:durableId="1636793331">
    <w:abstractNumId w:val="5"/>
  </w:num>
  <w:num w:numId="8" w16cid:durableId="839581845">
    <w:abstractNumId w:val="4"/>
  </w:num>
  <w:num w:numId="9" w16cid:durableId="831529125">
    <w:abstractNumId w:val="2"/>
  </w:num>
  <w:num w:numId="10" w16cid:durableId="5128437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6A"/>
    <w:rsid w:val="00002D98"/>
    <w:rsid w:val="000046B2"/>
    <w:rsid w:val="000157AC"/>
    <w:rsid w:val="0002252D"/>
    <w:rsid w:val="0003341A"/>
    <w:rsid w:val="000336AD"/>
    <w:rsid w:val="0003453D"/>
    <w:rsid w:val="000420E9"/>
    <w:rsid w:val="00050090"/>
    <w:rsid w:val="000634D6"/>
    <w:rsid w:val="000650F6"/>
    <w:rsid w:val="00067474"/>
    <w:rsid w:val="00072B74"/>
    <w:rsid w:val="00082494"/>
    <w:rsid w:val="00082548"/>
    <w:rsid w:val="0008794A"/>
    <w:rsid w:val="0009047F"/>
    <w:rsid w:val="0009354E"/>
    <w:rsid w:val="00093CB9"/>
    <w:rsid w:val="00096CEF"/>
    <w:rsid w:val="000A300C"/>
    <w:rsid w:val="000A78EE"/>
    <w:rsid w:val="000B0D40"/>
    <w:rsid w:val="000C22C0"/>
    <w:rsid w:val="000D1F8D"/>
    <w:rsid w:val="000D65C0"/>
    <w:rsid w:val="000D6F1B"/>
    <w:rsid w:val="000E5DD1"/>
    <w:rsid w:val="000F1F41"/>
    <w:rsid w:val="000F364C"/>
    <w:rsid w:val="000F5659"/>
    <w:rsid w:val="000F74D6"/>
    <w:rsid w:val="000F7570"/>
    <w:rsid w:val="00102005"/>
    <w:rsid w:val="00103B1E"/>
    <w:rsid w:val="0011179C"/>
    <w:rsid w:val="001154D0"/>
    <w:rsid w:val="001175F6"/>
    <w:rsid w:val="00124573"/>
    <w:rsid w:val="00126638"/>
    <w:rsid w:val="00127003"/>
    <w:rsid w:val="00131938"/>
    <w:rsid w:val="001377B5"/>
    <w:rsid w:val="00137DB3"/>
    <w:rsid w:val="00143535"/>
    <w:rsid w:val="0014540A"/>
    <w:rsid w:val="00147492"/>
    <w:rsid w:val="00156569"/>
    <w:rsid w:val="001568E7"/>
    <w:rsid w:val="0016030D"/>
    <w:rsid w:val="0016548A"/>
    <w:rsid w:val="00165CC8"/>
    <w:rsid w:val="00165E87"/>
    <w:rsid w:val="001736DA"/>
    <w:rsid w:val="00174082"/>
    <w:rsid w:val="0018395F"/>
    <w:rsid w:val="00183A7A"/>
    <w:rsid w:val="0019373B"/>
    <w:rsid w:val="001955C5"/>
    <w:rsid w:val="00196CF1"/>
    <w:rsid w:val="001A286C"/>
    <w:rsid w:val="001A4BFA"/>
    <w:rsid w:val="001B050C"/>
    <w:rsid w:val="001C0248"/>
    <w:rsid w:val="001C14AC"/>
    <w:rsid w:val="001D6387"/>
    <w:rsid w:val="001D6F31"/>
    <w:rsid w:val="001E2BCC"/>
    <w:rsid w:val="001E62E4"/>
    <w:rsid w:val="001E655A"/>
    <w:rsid w:val="001F1993"/>
    <w:rsid w:val="002078B1"/>
    <w:rsid w:val="0021085C"/>
    <w:rsid w:val="00210DEC"/>
    <w:rsid w:val="00210EDA"/>
    <w:rsid w:val="00212F4E"/>
    <w:rsid w:val="002136E6"/>
    <w:rsid w:val="00217E3C"/>
    <w:rsid w:val="00224264"/>
    <w:rsid w:val="00233BC5"/>
    <w:rsid w:val="00233D4D"/>
    <w:rsid w:val="00244136"/>
    <w:rsid w:val="002533A3"/>
    <w:rsid w:val="00261D27"/>
    <w:rsid w:val="00264304"/>
    <w:rsid w:val="00271686"/>
    <w:rsid w:val="00276E24"/>
    <w:rsid w:val="00285682"/>
    <w:rsid w:val="00297FC8"/>
    <w:rsid w:val="002A0629"/>
    <w:rsid w:val="002A3D22"/>
    <w:rsid w:val="002A737B"/>
    <w:rsid w:val="002B0E0A"/>
    <w:rsid w:val="002B255D"/>
    <w:rsid w:val="002B549F"/>
    <w:rsid w:val="002B7BB1"/>
    <w:rsid w:val="002C3F68"/>
    <w:rsid w:val="002C6CF5"/>
    <w:rsid w:val="002D54EF"/>
    <w:rsid w:val="002D6D57"/>
    <w:rsid w:val="002E5217"/>
    <w:rsid w:val="002E7ED3"/>
    <w:rsid w:val="002F0BDB"/>
    <w:rsid w:val="002F2252"/>
    <w:rsid w:val="002F312E"/>
    <w:rsid w:val="002F4FB1"/>
    <w:rsid w:val="002F5C53"/>
    <w:rsid w:val="002F7AA1"/>
    <w:rsid w:val="00300D66"/>
    <w:rsid w:val="003013A2"/>
    <w:rsid w:val="00301431"/>
    <w:rsid w:val="00301F0B"/>
    <w:rsid w:val="003034C1"/>
    <w:rsid w:val="00314645"/>
    <w:rsid w:val="003160EF"/>
    <w:rsid w:val="00317504"/>
    <w:rsid w:val="0032332E"/>
    <w:rsid w:val="00331CF1"/>
    <w:rsid w:val="0033649A"/>
    <w:rsid w:val="00341D49"/>
    <w:rsid w:val="003421CA"/>
    <w:rsid w:val="00347C67"/>
    <w:rsid w:val="003527A6"/>
    <w:rsid w:val="00364D63"/>
    <w:rsid w:val="00371AE1"/>
    <w:rsid w:val="00373B57"/>
    <w:rsid w:val="003842B6"/>
    <w:rsid w:val="0039208F"/>
    <w:rsid w:val="00397397"/>
    <w:rsid w:val="003A5984"/>
    <w:rsid w:val="003B0273"/>
    <w:rsid w:val="003C2FEA"/>
    <w:rsid w:val="003C36BF"/>
    <w:rsid w:val="003E1403"/>
    <w:rsid w:val="003E7C98"/>
    <w:rsid w:val="003F0623"/>
    <w:rsid w:val="003F1F0F"/>
    <w:rsid w:val="003F5861"/>
    <w:rsid w:val="004003D4"/>
    <w:rsid w:val="00400C0D"/>
    <w:rsid w:val="00400D76"/>
    <w:rsid w:val="00404035"/>
    <w:rsid w:val="004059B2"/>
    <w:rsid w:val="004127D1"/>
    <w:rsid w:val="004131FF"/>
    <w:rsid w:val="00414A3C"/>
    <w:rsid w:val="00422F07"/>
    <w:rsid w:val="004258E7"/>
    <w:rsid w:val="004404D0"/>
    <w:rsid w:val="0044212B"/>
    <w:rsid w:val="004458E5"/>
    <w:rsid w:val="00446228"/>
    <w:rsid w:val="004470E9"/>
    <w:rsid w:val="00451B27"/>
    <w:rsid w:val="00461596"/>
    <w:rsid w:val="004618AD"/>
    <w:rsid w:val="00462661"/>
    <w:rsid w:val="00462782"/>
    <w:rsid w:val="004654EE"/>
    <w:rsid w:val="004742C3"/>
    <w:rsid w:val="00483728"/>
    <w:rsid w:val="004840E1"/>
    <w:rsid w:val="00484C1F"/>
    <w:rsid w:val="004924B1"/>
    <w:rsid w:val="004936CC"/>
    <w:rsid w:val="00495F2D"/>
    <w:rsid w:val="004A4DED"/>
    <w:rsid w:val="004D17E2"/>
    <w:rsid w:val="004E6821"/>
    <w:rsid w:val="004F027D"/>
    <w:rsid w:val="004F4B64"/>
    <w:rsid w:val="005066A9"/>
    <w:rsid w:val="00517522"/>
    <w:rsid w:val="005271A9"/>
    <w:rsid w:val="0052732C"/>
    <w:rsid w:val="00532B82"/>
    <w:rsid w:val="00570DE1"/>
    <w:rsid w:val="00575717"/>
    <w:rsid w:val="005801EC"/>
    <w:rsid w:val="005831B6"/>
    <w:rsid w:val="00585277"/>
    <w:rsid w:val="00596859"/>
    <w:rsid w:val="005B1C19"/>
    <w:rsid w:val="005C031E"/>
    <w:rsid w:val="005F0763"/>
    <w:rsid w:val="0060497A"/>
    <w:rsid w:val="00617243"/>
    <w:rsid w:val="00626E43"/>
    <w:rsid w:val="00635DA5"/>
    <w:rsid w:val="006463A1"/>
    <w:rsid w:val="00646E46"/>
    <w:rsid w:val="00650179"/>
    <w:rsid w:val="00656AFC"/>
    <w:rsid w:val="0066090D"/>
    <w:rsid w:val="006638F0"/>
    <w:rsid w:val="00667B02"/>
    <w:rsid w:val="00673541"/>
    <w:rsid w:val="00673825"/>
    <w:rsid w:val="006809F1"/>
    <w:rsid w:val="00693C97"/>
    <w:rsid w:val="00696AE3"/>
    <w:rsid w:val="006A0A96"/>
    <w:rsid w:val="006A5090"/>
    <w:rsid w:val="006A75AA"/>
    <w:rsid w:val="006B1EAD"/>
    <w:rsid w:val="006B4A67"/>
    <w:rsid w:val="006B5A67"/>
    <w:rsid w:val="006C6488"/>
    <w:rsid w:val="006D1D09"/>
    <w:rsid w:val="006E10A6"/>
    <w:rsid w:val="006E1526"/>
    <w:rsid w:val="006F2DF1"/>
    <w:rsid w:val="00703B90"/>
    <w:rsid w:val="00713C0F"/>
    <w:rsid w:val="00724BB3"/>
    <w:rsid w:val="00730BAE"/>
    <w:rsid w:val="00731A9B"/>
    <w:rsid w:val="00744DA0"/>
    <w:rsid w:val="0075777C"/>
    <w:rsid w:val="0076230C"/>
    <w:rsid w:val="007717BA"/>
    <w:rsid w:val="007801D7"/>
    <w:rsid w:val="007872D5"/>
    <w:rsid w:val="007905A9"/>
    <w:rsid w:val="00790750"/>
    <w:rsid w:val="007958B7"/>
    <w:rsid w:val="00797EAA"/>
    <w:rsid w:val="007B1897"/>
    <w:rsid w:val="007B450E"/>
    <w:rsid w:val="007C2024"/>
    <w:rsid w:val="007C4BC2"/>
    <w:rsid w:val="007C52F6"/>
    <w:rsid w:val="007C7970"/>
    <w:rsid w:val="007D0FB8"/>
    <w:rsid w:val="007D1CE2"/>
    <w:rsid w:val="007D1F3F"/>
    <w:rsid w:val="007E1376"/>
    <w:rsid w:val="007E509E"/>
    <w:rsid w:val="007F26B1"/>
    <w:rsid w:val="007F76CC"/>
    <w:rsid w:val="00804B3E"/>
    <w:rsid w:val="00807378"/>
    <w:rsid w:val="00810401"/>
    <w:rsid w:val="008120B4"/>
    <w:rsid w:val="00814792"/>
    <w:rsid w:val="00814AD9"/>
    <w:rsid w:val="008201B8"/>
    <w:rsid w:val="008207FD"/>
    <w:rsid w:val="00823A6E"/>
    <w:rsid w:val="00832956"/>
    <w:rsid w:val="008347EB"/>
    <w:rsid w:val="008475BB"/>
    <w:rsid w:val="00847AD5"/>
    <w:rsid w:val="00852277"/>
    <w:rsid w:val="00863562"/>
    <w:rsid w:val="0086459A"/>
    <w:rsid w:val="00871923"/>
    <w:rsid w:val="0087697A"/>
    <w:rsid w:val="0088253D"/>
    <w:rsid w:val="00883D9E"/>
    <w:rsid w:val="00892172"/>
    <w:rsid w:val="00893B8C"/>
    <w:rsid w:val="008A0565"/>
    <w:rsid w:val="008A292E"/>
    <w:rsid w:val="008A351D"/>
    <w:rsid w:val="008A59A5"/>
    <w:rsid w:val="008A627E"/>
    <w:rsid w:val="008A6A9F"/>
    <w:rsid w:val="008D1741"/>
    <w:rsid w:val="008D3E08"/>
    <w:rsid w:val="008E5FB3"/>
    <w:rsid w:val="008F4C31"/>
    <w:rsid w:val="00900A7A"/>
    <w:rsid w:val="009058F7"/>
    <w:rsid w:val="00907AC9"/>
    <w:rsid w:val="009105A9"/>
    <w:rsid w:val="00910D5E"/>
    <w:rsid w:val="0091123C"/>
    <w:rsid w:val="00911811"/>
    <w:rsid w:val="0092020E"/>
    <w:rsid w:val="0092232D"/>
    <w:rsid w:val="00926A55"/>
    <w:rsid w:val="00932070"/>
    <w:rsid w:val="00935705"/>
    <w:rsid w:val="009369D3"/>
    <w:rsid w:val="00946942"/>
    <w:rsid w:val="00955F43"/>
    <w:rsid w:val="009604C8"/>
    <w:rsid w:val="00960ACC"/>
    <w:rsid w:val="00961EA6"/>
    <w:rsid w:val="00975ADC"/>
    <w:rsid w:val="009A0319"/>
    <w:rsid w:val="009A2CBB"/>
    <w:rsid w:val="009A6E08"/>
    <w:rsid w:val="009B2B97"/>
    <w:rsid w:val="009C32B6"/>
    <w:rsid w:val="009C36F1"/>
    <w:rsid w:val="009D09F5"/>
    <w:rsid w:val="009D0ECD"/>
    <w:rsid w:val="009D1249"/>
    <w:rsid w:val="009D6AE9"/>
    <w:rsid w:val="009E69FE"/>
    <w:rsid w:val="009E73C9"/>
    <w:rsid w:val="009F3C02"/>
    <w:rsid w:val="00A02C16"/>
    <w:rsid w:val="00A03C14"/>
    <w:rsid w:val="00A1442F"/>
    <w:rsid w:val="00A22E7C"/>
    <w:rsid w:val="00A234D8"/>
    <w:rsid w:val="00A24405"/>
    <w:rsid w:val="00A2445B"/>
    <w:rsid w:val="00A30A68"/>
    <w:rsid w:val="00A33E0B"/>
    <w:rsid w:val="00A348DF"/>
    <w:rsid w:val="00A55924"/>
    <w:rsid w:val="00A56442"/>
    <w:rsid w:val="00A66C5D"/>
    <w:rsid w:val="00A73C7B"/>
    <w:rsid w:val="00A755F7"/>
    <w:rsid w:val="00A76E27"/>
    <w:rsid w:val="00A77399"/>
    <w:rsid w:val="00A80A7C"/>
    <w:rsid w:val="00A83FB6"/>
    <w:rsid w:val="00A83FF8"/>
    <w:rsid w:val="00A84AC3"/>
    <w:rsid w:val="00A864EB"/>
    <w:rsid w:val="00A93B0F"/>
    <w:rsid w:val="00A96648"/>
    <w:rsid w:val="00AA685F"/>
    <w:rsid w:val="00AB1063"/>
    <w:rsid w:val="00AB270A"/>
    <w:rsid w:val="00AB61B8"/>
    <w:rsid w:val="00AB6D84"/>
    <w:rsid w:val="00AC31BD"/>
    <w:rsid w:val="00AC6332"/>
    <w:rsid w:val="00AE6175"/>
    <w:rsid w:val="00AE7571"/>
    <w:rsid w:val="00AF1EF7"/>
    <w:rsid w:val="00AF1FC0"/>
    <w:rsid w:val="00AF3790"/>
    <w:rsid w:val="00AF4F14"/>
    <w:rsid w:val="00AF7DB4"/>
    <w:rsid w:val="00B0267C"/>
    <w:rsid w:val="00B05A0F"/>
    <w:rsid w:val="00B3115D"/>
    <w:rsid w:val="00B31268"/>
    <w:rsid w:val="00B54DA8"/>
    <w:rsid w:val="00B55BDD"/>
    <w:rsid w:val="00B841F1"/>
    <w:rsid w:val="00B85036"/>
    <w:rsid w:val="00B95686"/>
    <w:rsid w:val="00BA1D0C"/>
    <w:rsid w:val="00BA5763"/>
    <w:rsid w:val="00BA7DE2"/>
    <w:rsid w:val="00BB4274"/>
    <w:rsid w:val="00BC728F"/>
    <w:rsid w:val="00BD2756"/>
    <w:rsid w:val="00BE1D65"/>
    <w:rsid w:val="00BF435E"/>
    <w:rsid w:val="00BF50C7"/>
    <w:rsid w:val="00C030B9"/>
    <w:rsid w:val="00C0490B"/>
    <w:rsid w:val="00C204ED"/>
    <w:rsid w:val="00C23E33"/>
    <w:rsid w:val="00C304E7"/>
    <w:rsid w:val="00C306A2"/>
    <w:rsid w:val="00C30F3A"/>
    <w:rsid w:val="00C325E6"/>
    <w:rsid w:val="00C3587B"/>
    <w:rsid w:val="00C373A1"/>
    <w:rsid w:val="00C40A15"/>
    <w:rsid w:val="00C42F05"/>
    <w:rsid w:val="00C50714"/>
    <w:rsid w:val="00C514A3"/>
    <w:rsid w:val="00C53E8B"/>
    <w:rsid w:val="00C626FF"/>
    <w:rsid w:val="00C67F23"/>
    <w:rsid w:val="00C7237C"/>
    <w:rsid w:val="00C7732F"/>
    <w:rsid w:val="00C804BC"/>
    <w:rsid w:val="00C83671"/>
    <w:rsid w:val="00C83B29"/>
    <w:rsid w:val="00C85DC0"/>
    <w:rsid w:val="00C931CF"/>
    <w:rsid w:val="00C95518"/>
    <w:rsid w:val="00C96AF3"/>
    <w:rsid w:val="00C970FD"/>
    <w:rsid w:val="00CA2120"/>
    <w:rsid w:val="00CA4B37"/>
    <w:rsid w:val="00CB2AE8"/>
    <w:rsid w:val="00CB4345"/>
    <w:rsid w:val="00CB5C49"/>
    <w:rsid w:val="00CB6387"/>
    <w:rsid w:val="00CB7842"/>
    <w:rsid w:val="00CC30E5"/>
    <w:rsid w:val="00CC32A9"/>
    <w:rsid w:val="00CD169C"/>
    <w:rsid w:val="00CD264E"/>
    <w:rsid w:val="00CE1150"/>
    <w:rsid w:val="00CE71D8"/>
    <w:rsid w:val="00CF292D"/>
    <w:rsid w:val="00D17D71"/>
    <w:rsid w:val="00D2696A"/>
    <w:rsid w:val="00D40849"/>
    <w:rsid w:val="00D4196B"/>
    <w:rsid w:val="00D44709"/>
    <w:rsid w:val="00D50053"/>
    <w:rsid w:val="00D5369B"/>
    <w:rsid w:val="00D53897"/>
    <w:rsid w:val="00D60542"/>
    <w:rsid w:val="00D60CEF"/>
    <w:rsid w:val="00D674AE"/>
    <w:rsid w:val="00D76FFE"/>
    <w:rsid w:val="00D7702B"/>
    <w:rsid w:val="00D86514"/>
    <w:rsid w:val="00D869AD"/>
    <w:rsid w:val="00D86EB6"/>
    <w:rsid w:val="00D9050D"/>
    <w:rsid w:val="00D92BFF"/>
    <w:rsid w:val="00DA1E11"/>
    <w:rsid w:val="00DB0B50"/>
    <w:rsid w:val="00DB0DB8"/>
    <w:rsid w:val="00DB3E45"/>
    <w:rsid w:val="00DB4584"/>
    <w:rsid w:val="00DC28CF"/>
    <w:rsid w:val="00DD299A"/>
    <w:rsid w:val="00DD6AB2"/>
    <w:rsid w:val="00DE0813"/>
    <w:rsid w:val="00DE0C09"/>
    <w:rsid w:val="00DE7813"/>
    <w:rsid w:val="00DF3DC9"/>
    <w:rsid w:val="00DF4D74"/>
    <w:rsid w:val="00DF4DEA"/>
    <w:rsid w:val="00DF55AC"/>
    <w:rsid w:val="00DF65F0"/>
    <w:rsid w:val="00E03F9B"/>
    <w:rsid w:val="00E10272"/>
    <w:rsid w:val="00E11473"/>
    <w:rsid w:val="00E143CB"/>
    <w:rsid w:val="00E250BB"/>
    <w:rsid w:val="00E375D2"/>
    <w:rsid w:val="00E43A36"/>
    <w:rsid w:val="00E461A8"/>
    <w:rsid w:val="00E47A8A"/>
    <w:rsid w:val="00E52860"/>
    <w:rsid w:val="00E54A82"/>
    <w:rsid w:val="00E6118E"/>
    <w:rsid w:val="00E61AD5"/>
    <w:rsid w:val="00E626CD"/>
    <w:rsid w:val="00E638E2"/>
    <w:rsid w:val="00E6428A"/>
    <w:rsid w:val="00E65323"/>
    <w:rsid w:val="00E74F9F"/>
    <w:rsid w:val="00E77CEB"/>
    <w:rsid w:val="00E80804"/>
    <w:rsid w:val="00E80BFB"/>
    <w:rsid w:val="00E81687"/>
    <w:rsid w:val="00E8658C"/>
    <w:rsid w:val="00E87485"/>
    <w:rsid w:val="00E8778A"/>
    <w:rsid w:val="00E93D6C"/>
    <w:rsid w:val="00E940E2"/>
    <w:rsid w:val="00E950DA"/>
    <w:rsid w:val="00EB7B38"/>
    <w:rsid w:val="00EC275B"/>
    <w:rsid w:val="00EC2DBF"/>
    <w:rsid w:val="00EC45D6"/>
    <w:rsid w:val="00EC7D1B"/>
    <w:rsid w:val="00ED04F7"/>
    <w:rsid w:val="00ED1ACF"/>
    <w:rsid w:val="00ED1C3F"/>
    <w:rsid w:val="00ED5F09"/>
    <w:rsid w:val="00EE3DC9"/>
    <w:rsid w:val="00EE54AF"/>
    <w:rsid w:val="00EE65C9"/>
    <w:rsid w:val="00EE6C4F"/>
    <w:rsid w:val="00EE719C"/>
    <w:rsid w:val="00EF65E8"/>
    <w:rsid w:val="00EF6DA3"/>
    <w:rsid w:val="00F013FC"/>
    <w:rsid w:val="00F0313D"/>
    <w:rsid w:val="00F1065E"/>
    <w:rsid w:val="00F177CD"/>
    <w:rsid w:val="00F2370E"/>
    <w:rsid w:val="00F238E4"/>
    <w:rsid w:val="00F23E0D"/>
    <w:rsid w:val="00F253FB"/>
    <w:rsid w:val="00F334E6"/>
    <w:rsid w:val="00F43A16"/>
    <w:rsid w:val="00F450B6"/>
    <w:rsid w:val="00F529D9"/>
    <w:rsid w:val="00F53E67"/>
    <w:rsid w:val="00F545C6"/>
    <w:rsid w:val="00F615B9"/>
    <w:rsid w:val="00F65F12"/>
    <w:rsid w:val="00F66684"/>
    <w:rsid w:val="00F73A9F"/>
    <w:rsid w:val="00F74187"/>
    <w:rsid w:val="00F74C05"/>
    <w:rsid w:val="00F85EC9"/>
    <w:rsid w:val="00F904F9"/>
    <w:rsid w:val="00FA2DB0"/>
    <w:rsid w:val="00FA36B3"/>
    <w:rsid w:val="00FA5700"/>
    <w:rsid w:val="00FA5957"/>
    <w:rsid w:val="00FC3595"/>
    <w:rsid w:val="00FD723F"/>
    <w:rsid w:val="00FE4787"/>
    <w:rsid w:val="00FE515B"/>
    <w:rsid w:val="00FE6E4C"/>
    <w:rsid w:val="00FF4B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566997"/>
  <w15:chartTrackingRefBased/>
  <w15:docId w15:val="{0FAEC51E-390A-4484-8A12-2BB3F2BA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0B9"/>
  </w:style>
  <w:style w:type="paragraph" w:styleId="Footer">
    <w:name w:val="footer"/>
    <w:basedOn w:val="Normal"/>
    <w:link w:val="FooterChar"/>
    <w:uiPriority w:val="99"/>
    <w:unhideWhenUsed/>
    <w:rsid w:val="00C03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0B9"/>
  </w:style>
  <w:style w:type="table" w:styleId="TableGrid">
    <w:name w:val="Table Grid"/>
    <w:basedOn w:val="TableNormal"/>
    <w:uiPriority w:val="39"/>
    <w:rsid w:val="00C03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3C7B"/>
    <w:pPr>
      <w:ind w:left="720"/>
      <w:contextualSpacing/>
    </w:pPr>
  </w:style>
  <w:style w:type="character" w:styleId="Hyperlink">
    <w:name w:val="Hyperlink"/>
    <w:basedOn w:val="DefaultParagraphFont"/>
    <w:uiPriority w:val="99"/>
    <w:rsid w:val="00C7732F"/>
    <w:rPr>
      <w:rFonts w:cs="Times New Roman"/>
      <w:color w:val="000099"/>
      <w:u w:val="none"/>
      <w:effect w:val="none"/>
    </w:rPr>
  </w:style>
  <w:style w:type="character" w:styleId="CommentReference">
    <w:name w:val="annotation reference"/>
    <w:basedOn w:val="DefaultParagraphFont"/>
    <w:uiPriority w:val="99"/>
    <w:semiHidden/>
    <w:unhideWhenUsed/>
    <w:rsid w:val="00DF4DEA"/>
    <w:rPr>
      <w:sz w:val="16"/>
      <w:szCs w:val="16"/>
    </w:rPr>
  </w:style>
  <w:style w:type="paragraph" w:styleId="CommentText">
    <w:name w:val="annotation text"/>
    <w:basedOn w:val="Normal"/>
    <w:link w:val="CommentTextChar"/>
    <w:uiPriority w:val="99"/>
    <w:unhideWhenUsed/>
    <w:rsid w:val="00DF4DEA"/>
    <w:pPr>
      <w:spacing w:line="240" w:lineRule="auto"/>
    </w:pPr>
    <w:rPr>
      <w:sz w:val="20"/>
      <w:szCs w:val="20"/>
    </w:rPr>
  </w:style>
  <w:style w:type="character" w:customStyle="1" w:styleId="CommentTextChar">
    <w:name w:val="Comment Text Char"/>
    <w:basedOn w:val="DefaultParagraphFont"/>
    <w:link w:val="CommentText"/>
    <w:uiPriority w:val="99"/>
    <w:rsid w:val="00DF4DEA"/>
    <w:rPr>
      <w:sz w:val="20"/>
      <w:szCs w:val="20"/>
    </w:rPr>
  </w:style>
  <w:style w:type="paragraph" w:styleId="CommentSubject">
    <w:name w:val="annotation subject"/>
    <w:basedOn w:val="CommentText"/>
    <w:next w:val="CommentText"/>
    <w:link w:val="CommentSubjectChar"/>
    <w:uiPriority w:val="99"/>
    <w:semiHidden/>
    <w:unhideWhenUsed/>
    <w:rsid w:val="00DF4DEA"/>
    <w:rPr>
      <w:b/>
      <w:bCs/>
    </w:rPr>
  </w:style>
  <w:style w:type="character" w:customStyle="1" w:styleId="CommentSubjectChar">
    <w:name w:val="Comment Subject Char"/>
    <w:basedOn w:val="CommentTextChar"/>
    <w:link w:val="CommentSubject"/>
    <w:uiPriority w:val="99"/>
    <w:semiHidden/>
    <w:rsid w:val="00DF4DEA"/>
    <w:rPr>
      <w:b/>
      <w:bCs/>
      <w:sz w:val="20"/>
      <w:szCs w:val="20"/>
    </w:rPr>
  </w:style>
  <w:style w:type="paragraph" w:styleId="Revision">
    <w:name w:val="Revision"/>
    <w:hidden/>
    <w:uiPriority w:val="99"/>
    <w:semiHidden/>
    <w:rsid w:val="001377B5"/>
    <w:pPr>
      <w:spacing w:after="0" w:line="240" w:lineRule="auto"/>
    </w:pPr>
  </w:style>
  <w:style w:type="paragraph" w:styleId="FootnoteText">
    <w:name w:val="footnote text"/>
    <w:basedOn w:val="Normal"/>
    <w:link w:val="FootnoteTextChar"/>
    <w:uiPriority w:val="99"/>
    <w:unhideWhenUsed/>
    <w:rsid w:val="00863562"/>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863562"/>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iPriority w:val="99"/>
    <w:unhideWhenUsed/>
    <w:rsid w:val="00863562"/>
    <w:rPr>
      <w:vertAlign w:val="superscript"/>
    </w:rPr>
  </w:style>
  <w:style w:type="character" w:styleId="FollowedHyperlink">
    <w:name w:val="FollowedHyperlink"/>
    <w:basedOn w:val="DefaultParagraphFont"/>
    <w:uiPriority w:val="99"/>
    <w:semiHidden/>
    <w:unhideWhenUsed/>
    <w:rsid w:val="008347EB"/>
    <w:rPr>
      <w:color w:val="954F72" w:themeColor="followedHyperlink"/>
      <w:u w:val="single"/>
    </w:rPr>
  </w:style>
  <w:style w:type="character" w:styleId="UnresolvedMention">
    <w:name w:val="Unresolved Mention"/>
    <w:basedOn w:val="DefaultParagraphFont"/>
    <w:uiPriority w:val="99"/>
    <w:semiHidden/>
    <w:unhideWhenUsed/>
    <w:rsid w:val="0087697A"/>
    <w:rPr>
      <w:color w:val="605E5C"/>
      <w:shd w:val="clear" w:color="auto" w:fill="E1DFDD"/>
    </w:rPr>
  </w:style>
  <w:style w:type="character" w:customStyle="1" w:styleId="normaltextrun">
    <w:name w:val="normaltextrun"/>
    <w:basedOn w:val="DefaultParagraphFont"/>
    <w:rsid w:val="00A02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ecec.t03.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d580ed-e60b-4601-bd95-212988921ab1" xsi:nil="true"/>
    <lcf76f155ced4ddcb4097134ff3c332f xmlns="ba15bd40-d384-406f-8a94-749de40fc4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F4C62A5E0459479837EE6CFD82CA07" ma:contentTypeVersion="10" ma:contentTypeDescription="Create a new document." ma:contentTypeScope="" ma:versionID="27674a95b3d7909a4debd3bcf82429cb">
  <xsd:schema xmlns:xsd="http://www.w3.org/2001/XMLSchema" xmlns:xs="http://www.w3.org/2001/XMLSchema" xmlns:p="http://schemas.microsoft.com/office/2006/metadata/properties" xmlns:ns2="ba15bd40-d384-406f-8a94-749de40fc4c7" xmlns:ns3="a2d580ed-e60b-4601-bd95-212988921ab1" targetNamespace="http://schemas.microsoft.com/office/2006/metadata/properties" ma:root="true" ma:fieldsID="a1f6a952cd7a9e268e3628cc85d1da23" ns2:_="" ns3:_="">
    <xsd:import namespace="ba15bd40-d384-406f-8a94-749de40fc4c7"/>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5bd40-d384-406f-8a94-749de40fc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C1A58-E39D-4FA7-8125-CE24031C7595}">
  <ds:schemaRefs>
    <ds:schemaRef ds:uri="http://schemas.microsoft.com/office/2006/metadata/properties"/>
    <ds:schemaRef ds:uri="http://schemas.microsoft.com/office/infopath/2007/PartnerControls"/>
    <ds:schemaRef ds:uri="a2d580ed-e60b-4601-bd95-212988921ab1"/>
    <ds:schemaRef ds:uri="ba15bd40-d384-406f-8a94-749de40fc4c7"/>
  </ds:schemaRefs>
</ds:datastoreItem>
</file>

<file path=customXml/itemProps2.xml><?xml version="1.0" encoding="utf-8"?>
<ds:datastoreItem xmlns:ds="http://schemas.openxmlformats.org/officeDocument/2006/customXml" ds:itemID="{86F06202-E3E4-438A-BEDC-F2CA26655215}">
  <ds:schemaRefs>
    <ds:schemaRef ds:uri="http://schemas.openxmlformats.org/officeDocument/2006/bibliography"/>
  </ds:schemaRefs>
</ds:datastoreItem>
</file>

<file path=customXml/itemProps3.xml><?xml version="1.0" encoding="utf-8"?>
<ds:datastoreItem xmlns:ds="http://schemas.openxmlformats.org/officeDocument/2006/customXml" ds:itemID="{409AB3DA-4270-4619-9B2E-1644826CCCFD}">
  <ds:schemaRefs>
    <ds:schemaRef ds:uri="http://schemas.microsoft.com/sharepoint/v3/contenttype/forms"/>
  </ds:schemaRefs>
</ds:datastoreItem>
</file>

<file path=customXml/itemProps4.xml><?xml version="1.0" encoding="utf-8"?>
<ds:datastoreItem xmlns:ds="http://schemas.openxmlformats.org/officeDocument/2006/customXml" ds:itemID="{D70F39B9-15E6-4A6C-B435-E9A9DC8C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5bd40-d384-406f-8a94-749de40fc4c7"/>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NCC comments</vt:lpstr>
    </vt:vector>
  </TitlesOfParts>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comments</dc:title>
  <dc:creator>Kelley-Baker, Tara (NHTSA)</dc:creator>
  <cp:lastModifiedBy>Delgado-Forastieri, Jose Rafael (NHTSA)</cp:lastModifiedBy>
  <cp:revision>2</cp:revision>
  <dcterms:created xsi:type="dcterms:W3CDTF">2025-11-24T17:06:00Z</dcterms:created>
  <dcterms:modified xsi:type="dcterms:W3CDTF">2025-11-24T17:06:00Z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0x0101009EF4C62A5E0459479837EE6CFD82CA07</vt:lpwstr>
  </property>
  <property fmtid="{D5CDD505-2E9C-101B-9397-08002B2CF9AE}" pid="3" name="MediaServiceImageTags">
    <vt:lpwstr/>
  </property>
</Properties>
</file>