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B94947" w:rsidP="004F448D" w14:paraId="64AE4CAF" w14:textId="77777777">
      <w:pPr>
        <w:rPr>
          <w:b/>
        </w:rPr>
      </w:pPr>
      <w:r w:rsidRPr="00B94947">
        <w:rPr>
          <w:b/>
        </w:rPr>
        <w:t>Federal Communications Commission</w:t>
      </w:r>
    </w:p>
    <w:p w:rsidR="00F268A2" w:rsidRPr="001E7857" w:rsidP="004F448D" w14:paraId="0DC0CB24" w14:textId="77777777">
      <w:pPr>
        <w:rPr>
          <w:b/>
          <w:sz w:val="22"/>
        </w:rPr>
      </w:pPr>
    </w:p>
    <w:p w:rsidR="004F7515" w:rsidRPr="001E7857" w:rsidP="004F7515" w14:paraId="383DD754" w14:textId="77777777">
      <w:pPr>
        <w:rPr>
          <w:b/>
          <w:sz w:val="22"/>
        </w:rPr>
      </w:pPr>
    </w:p>
    <w:p w:rsidR="00F268A2" w:rsidRPr="00B94947" w:rsidP="004F7515" w14:paraId="377A94A6" w14:textId="77777777">
      <w:pPr>
        <w:rPr>
          <w:b/>
        </w:rPr>
      </w:pPr>
      <w:r w:rsidRPr="00B94947">
        <w:rPr>
          <w:b/>
        </w:rPr>
        <w:t>Explanation of Non-Substantive Changes to</w:t>
      </w:r>
      <w:r w:rsidRPr="00B94947" w:rsidR="00672651">
        <w:rPr>
          <w:b/>
        </w:rPr>
        <w:t xml:space="preserve"> </w:t>
      </w:r>
      <w:r w:rsidRPr="00B94947" w:rsidR="00672651">
        <w:rPr>
          <w:rFonts w:cs="Arial"/>
          <w:b/>
        </w:rPr>
        <w:t>OMB Control Number: 3060-0855</w:t>
      </w:r>
      <w:r w:rsidRPr="00B94947">
        <w:rPr>
          <w:b/>
        </w:rPr>
        <w:t>:</w:t>
      </w:r>
    </w:p>
    <w:p w:rsidR="004F7515" w:rsidRPr="001E7857" w:rsidP="004F7515" w14:paraId="74A563B1" w14:textId="77777777">
      <w:pPr>
        <w:ind w:left="720"/>
        <w:rPr>
          <w:rFonts w:cs="Arial"/>
          <w:sz w:val="22"/>
          <w:szCs w:val="22"/>
        </w:rPr>
      </w:pPr>
    </w:p>
    <w:p w:rsidR="004F7515" w:rsidRPr="001E7857" w:rsidP="004F7515" w14:paraId="07EE70C5" w14:textId="77777777">
      <w:pPr>
        <w:ind w:left="720"/>
        <w:rPr>
          <w:sz w:val="22"/>
        </w:rPr>
      </w:pPr>
    </w:p>
    <w:p w:rsidR="00F268A2" w:rsidRPr="00B94947" w:rsidP="004F7515" w14:paraId="6168E598" w14:textId="77777777">
      <w:pPr>
        <w:numPr>
          <w:ilvl w:val="0"/>
          <w:numId w:val="10"/>
        </w:numPr>
        <w:tabs>
          <w:tab w:val="clear" w:pos="0"/>
          <w:tab w:val="num" w:pos="360"/>
        </w:tabs>
        <w:ind w:left="1440"/>
      </w:pPr>
      <w:r w:rsidRPr="00B94947">
        <w:t>FCC Fo</w:t>
      </w:r>
      <w:r w:rsidRPr="00B94947" w:rsidR="001527DF">
        <w:t>r</w:t>
      </w:r>
      <w:r w:rsidRPr="00B94947">
        <w:t>m 499-A</w:t>
      </w:r>
    </w:p>
    <w:p w:rsidR="00B21663" w:rsidRPr="00B94947" w:rsidP="004F7515" w14:paraId="103CE29F" w14:textId="77777777">
      <w:pPr>
        <w:numPr>
          <w:ilvl w:val="0"/>
          <w:numId w:val="10"/>
        </w:numPr>
        <w:tabs>
          <w:tab w:val="clear" w:pos="0"/>
          <w:tab w:val="num" w:pos="360"/>
        </w:tabs>
        <w:ind w:left="1440"/>
      </w:pPr>
      <w:r w:rsidRPr="00B94947">
        <w:t>FCC Form</w:t>
      </w:r>
      <w:r w:rsidRPr="00B94947">
        <w:t xml:space="preserve"> 499-Q</w:t>
      </w:r>
    </w:p>
    <w:p w:rsidR="00F268A2" w:rsidRPr="00B94947" w:rsidP="004F7515" w14:paraId="0ACE9E8B" w14:textId="77777777">
      <w:pPr>
        <w:numPr>
          <w:ilvl w:val="0"/>
          <w:numId w:val="10"/>
        </w:numPr>
        <w:tabs>
          <w:tab w:val="clear" w:pos="0"/>
          <w:tab w:val="num" w:pos="360"/>
        </w:tabs>
        <w:ind w:left="1440"/>
      </w:pPr>
      <w:r w:rsidRPr="00B94947">
        <w:t>Instructions to FCC Form 499-A</w:t>
      </w:r>
    </w:p>
    <w:p w:rsidR="00F268A2" w:rsidRPr="00B94947" w:rsidP="004F7515" w14:paraId="33A4F77D" w14:textId="77777777">
      <w:pPr>
        <w:numPr>
          <w:ilvl w:val="0"/>
          <w:numId w:val="10"/>
        </w:numPr>
        <w:tabs>
          <w:tab w:val="clear" w:pos="0"/>
          <w:tab w:val="num" w:pos="360"/>
        </w:tabs>
        <w:ind w:left="1440"/>
      </w:pPr>
      <w:r w:rsidRPr="00B94947">
        <w:t>Instructions to FCC Form 499-Q</w:t>
      </w:r>
    </w:p>
    <w:p w:rsidR="00F268A2" w:rsidRPr="00B94947" w:rsidP="004F7515" w14:paraId="5AB74AB4" w14:textId="77777777">
      <w:pPr>
        <w:pBdr>
          <w:bottom w:val="single" w:sz="12" w:space="1" w:color="auto"/>
        </w:pBdr>
        <w:ind w:left="360"/>
        <w:rPr>
          <w:b/>
        </w:rPr>
      </w:pPr>
    </w:p>
    <w:p w:rsidR="00F564B7" w:rsidRPr="001E7857" w:rsidP="004F448D" w14:paraId="44B9C27E" w14:textId="77777777">
      <w:pPr>
        <w:rPr>
          <w:sz w:val="22"/>
          <w:szCs w:val="22"/>
        </w:rPr>
      </w:pPr>
    </w:p>
    <w:p w:rsidR="00D64CE5" w:rsidRPr="00B94947" w:rsidP="004F448D" w14:paraId="25673337" w14:textId="1D72BE0C">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325F5B">
        <w:t xml:space="preserve">changes </w:t>
      </w:r>
      <w:r w:rsidRPr="00B94947" w:rsidR="00DD1F0F">
        <w:t xml:space="preserve">to an existing information collection pursuant to 44 U.S.C. § 3507.  This submission seeks to </w:t>
      </w:r>
      <w:r w:rsidR="00325F5B">
        <w:t>update</w:t>
      </w:r>
      <w:r w:rsidRPr="00B94947" w:rsidR="00DD1F0F">
        <w:t xml:space="preserve"> (i) FCC Form 499-A; (ii) the accompanying instructions to FCC Form 499-A; </w:t>
      </w:r>
      <w:r w:rsidRPr="00B94947" w:rsidR="00893BFD">
        <w:t xml:space="preserve">(iii) FCC Form 499-Q; </w:t>
      </w:r>
      <w:r w:rsidRPr="00B94947" w:rsidR="00DD1F0F">
        <w:t>and (i</w:t>
      </w:r>
      <w:r w:rsidRPr="00B94947" w:rsidR="00893BFD">
        <w:t>v</w:t>
      </w:r>
      <w:r w:rsidRPr="00B94947" w:rsidR="00DD1F0F">
        <w:t>) the accompanying instructions to FCC Form 499-Q.</w:t>
      </w:r>
      <w:r w:rsidRPr="00B94947" w:rsidR="0085032C">
        <w:t xml:space="preserve">  On </w:t>
      </w:r>
      <w:r w:rsidR="00D12D47">
        <w:t>June 8</w:t>
      </w:r>
      <w:r w:rsidRPr="00B94947" w:rsidR="00A54BB3">
        <w:t xml:space="preserve">, </w:t>
      </w:r>
      <w:r w:rsidRPr="00B94947" w:rsidR="00EC093B">
        <w:t>20</w:t>
      </w:r>
      <w:r w:rsidR="00D17657">
        <w:t>2</w:t>
      </w:r>
      <w:r w:rsidR="00723B77">
        <w:t>3</w:t>
      </w:r>
      <w:r w:rsidRPr="00B94947" w:rsidR="00F26BDC">
        <w:t xml:space="preserve">, the </w:t>
      </w:r>
      <w:r w:rsidR="003479BB">
        <w:t xml:space="preserve">Wireline Competition Bureau (Bureau) </w:t>
      </w:r>
      <w:r w:rsidRPr="00B94947" w:rsidR="00F26BDC">
        <w:t xml:space="preserve">issued a Public Notice seeking comment </w:t>
      </w:r>
      <w:r w:rsidRPr="00B94947" w:rsidR="00B42974">
        <w:t xml:space="preserve">on the proposed </w:t>
      </w:r>
      <w:r w:rsidR="002D32EB">
        <w:t xml:space="preserve">modifications </w:t>
      </w:r>
      <w:r w:rsidRPr="00B94947" w:rsidR="00B42974">
        <w:t xml:space="preserve"> (DA </w:t>
      </w:r>
      <w:r w:rsidR="00D17657">
        <w:t>2</w:t>
      </w:r>
      <w:r w:rsidR="00723B77">
        <w:t>3</w:t>
      </w:r>
      <w:r w:rsidRPr="00B94947" w:rsidR="003B69F3">
        <w:t>-</w:t>
      </w:r>
      <w:r w:rsidR="00D12D47">
        <w:t>488</w:t>
      </w:r>
      <w:r w:rsidRPr="00B94947" w:rsidR="00F26BDC">
        <w:t>).</w:t>
      </w:r>
      <w:r w:rsidRPr="00B94947" w:rsidR="00E01B62">
        <w:t xml:space="preserve">  </w:t>
      </w:r>
    </w:p>
    <w:p w:rsidR="004F448D" w:rsidRPr="001E7857" w:rsidP="004F448D" w14:paraId="03249DD9" w14:textId="77777777">
      <w:pPr>
        <w:rPr>
          <w:sz w:val="22"/>
          <w:szCs w:val="22"/>
        </w:rPr>
      </w:pPr>
    </w:p>
    <w:p w:rsidR="00EE26F1" w:rsidP="00893BFD" w14:paraId="2EC851A5" w14:textId="655D48EA">
      <w:pPr>
        <w:rPr>
          <w:b/>
          <w:sz w:val="22"/>
          <w:szCs w:val="22"/>
        </w:rPr>
      </w:pPr>
      <w:r>
        <w:rPr>
          <w:b/>
        </w:rPr>
        <w:t xml:space="preserve">Summary of Proposed </w:t>
      </w:r>
      <w:r w:rsidR="004E7C59">
        <w:rPr>
          <w:b/>
        </w:rPr>
        <w:t xml:space="preserve">Updates </w:t>
      </w:r>
      <w:r>
        <w:rPr>
          <w:b/>
        </w:rPr>
        <w:t>to</w:t>
      </w:r>
      <w:r w:rsidRPr="00B94947">
        <w:rPr>
          <w:b/>
          <w:bCs/>
        </w:rPr>
        <w:t xml:space="preserve"> </w:t>
      </w:r>
      <w:r w:rsidRPr="00B94947" w:rsidR="00B42974">
        <w:rPr>
          <w:b/>
          <w:bCs/>
        </w:rPr>
        <w:t xml:space="preserve">the </w:t>
      </w:r>
      <w:r w:rsidR="00654369">
        <w:rPr>
          <w:b/>
          <w:bCs/>
        </w:rPr>
        <w:t>202</w:t>
      </w:r>
      <w:r w:rsidR="00723B77">
        <w:rPr>
          <w:b/>
          <w:bCs/>
        </w:rPr>
        <w:t>4</w:t>
      </w:r>
      <w:r w:rsidRPr="00B94947" w:rsidR="00654369">
        <w:rPr>
          <w:b/>
          <w:bCs/>
        </w:rPr>
        <w:t xml:space="preserve"> </w:t>
      </w:r>
      <w:r w:rsidRPr="00B94947" w:rsidR="00553CD5">
        <w:rPr>
          <w:b/>
          <w:bCs/>
        </w:rPr>
        <w:t>FC</w:t>
      </w:r>
      <w:r w:rsidRPr="00B94947" w:rsidR="00B42974">
        <w:rPr>
          <w:b/>
          <w:bCs/>
        </w:rPr>
        <w:t>C Form 499-A and FCC Form 499-Q, where applicable</w:t>
      </w:r>
      <w:r w:rsidRPr="00B94947" w:rsidR="00F22780">
        <w:rPr>
          <w:b/>
          <w:bCs/>
        </w:rPr>
        <w:t>,</w:t>
      </w:r>
      <w:r w:rsidRPr="00B94947" w:rsidR="00B42974">
        <w:rPr>
          <w:b/>
          <w:bCs/>
        </w:rPr>
        <w:t xml:space="preserve"> and instructions</w:t>
      </w:r>
      <w:r w:rsidR="00905A2A">
        <w:rPr>
          <w:b/>
          <w:bCs/>
        </w:rPr>
        <w:t>:</w:t>
      </w:r>
    </w:p>
    <w:p w:rsidR="00765A98" w:rsidRPr="001E7857" w:rsidP="00893BFD" w14:paraId="55F0E92E" w14:textId="77777777">
      <w:pPr>
        <w:rPr>
          <w:b/>
          <w:sz w:val="22"/>
          <w:szCs w:val="22"/>
        </w:rPr>
      </w:pPr>
    </w:p>
    <w:p w:rsidR="00EE26F1" w:rsidP="00EE26F1" w14:paraId="162E6A12" w14:textId="3C2088E7">
      <w:pPr>
        <w:numPr>
          <w:ilvl w:val="0"/>
          <w:numId w:val="12"/>
        </w:numPr>
        <w:spacing w:after="220"/>
      </w:pPr>
      <w:r w:rsidRPr="00B94947">
        <w:rPr>
          <w:b/>
        </w:rPr>
        <w:t>Date Changes:</w:t>
      </w:r>
      <w:r w:rsidRPr="00B94947">
        <w:t xml:space="preserve">  </w:t>
      </w:r>
      <w:r w:rsidRPr="00B94947" w:rsidR="00B42974">
        <w:t>Dates were updated throughout the FCC Forms and instructions.  References to “</w:t>
      </w:r>
      <w:r w:rsidR="00654369">
        <w:t>202</w:t>
      </w:r>
      <w:r w:rsidR="00723B77">
        <w:t>3</w:t>
      </w:r>
      <w:r w:rsidRPr="00B94947" w:rsidR="00B42974">
        <w:t>” were changed to “</w:t>
      </w:r>
      <w:r w:rsidR="00654369">
        <w:t>202</w:t>
      </w:r>
      <w:r w:rsidR="00723B77">
        <w:t>4</w:t>
      </w:r>
      <w:r w:rsidRPr="00B94947" w:rsidR="00B42974">
        <w:t>” and references to “</w:t>
      </w:r>
      <w:r w:rsidR="00654369">
        <w:t>202</w:t>
      </w:r>
      <w:r w:rsidR="00723B77">
        <w:t>2</w:t>
      </w:r>
      <w:r w:rsidRPr="00B94947" w:rsidR="00B42974">
        <w:t>” were changed to “</w:t>
      </w:r>
      <w:r w:rsidR="00654369">
        <w:t>202</w:t>
      </w:r>
      <w:r w:rsidR="00723B77">
        <w:t>3</w:t>
      </w:r>
      <w:r w:rsidRPr="00B94947" w:rsidR="00B42974">
        <w:t>.”</w:t>
      </w:r>
    </w:p>
    <w:p w:rsidR="006864E5" w:rsidRPr="001307ED" w:rsidP="006864E5" w14:paraId="0DA7FEA6" w14:textId="5B7FE86F">
      <w:pPr>
        <w:numPr>
          <w:ilvl w:val="0"/>
          <w:numId w:val="12"/>
        </w:numPr>
        <w:rPr>
          <w:b/>
          <w:sz w:val="22"/>
        </w:rPr>
      </w:pPr>
      <w:r w:rsidRPr="00430530">
        <w:rPr>
          <w:b/>
          <w:sz w:val="22"/>
          <w:szCs w:val="22"/>
        </w:rPr>
        <w:t xml:space="preserve">Clarifications and </w:t>
      </w:r>
      <w:r w:rsidRPr="00430530" w:rsidR="00307BE9">
        <w:rPr>
          <w:b/>
          <w:sz w:val="22"/>
          <w:szCs w:val="22"/>
        </w:rPr>
        <w:t xml:space="preserve">Stylistic Changes:  </w:t>
      </w:r>
      <w:r w:rsidRPr="00654369" w:rsidR="00654369">
        <w:t>In a number of instances, additional non-substantive clarifications and minor stylistic changes, such as typos and spacing, are also mad</w:t>
      </w:r>
      <w:r w:rsidR="00654369">
        <w:t>e.</w:t>
      </w:r>
    </w:p>
    <w:p w:rsidR="006864E5" w:rsidRPr="006864E5" w:rsidP="006864E5" w14:paraId="00E0CC13" w14:textId="77777777">
      <w:pPr>
        <w:ind w:left="1440"/>
        <w:rPr>
          <w:b/>
          <w:sz w:val="22"/>
        </w:rPr>
      </w:pPr>
    </w:p>
    <w:p w:rsidR="00EE26F1" w:rsidP="00EE26F1" w14:paraId="4B0196FF" w14:textId="46C314B8">
      <w:pPr>
        <w:rPr>
          <w:b/>
        </w:rPr>
      </w:pPr>
      <w:bookmarkStart w:id="0" w:name="_Hlk79065131"/>
      <w:r>
        <w:rPr>
          <w:b/>
        </w:rPr>
        <w:t xml:space="preserve">Summary of Proposed </w:t>
      </w:r>
      <w:r w:rsidR="004E7C59">
        <w:rPr>
          <w:b/>
        </w:rPr>
        <w:t xml:space="preserve">Changes </w:t>
      </w:r>
      <w:r w:rsidRPr="00B94947" w:rsidR="008D7258">
        <w:rPr>
          <w:b/>
        </w:rPr>
        <w:t xml:space="preserve">to the </w:t>
      </w:r>
      <w:r w:rsidR="00654369">
        <w:rPr>
          <w:b/>
        </w:rPr>
        <w:t>202</w:t>
      </w:r>
      <w:r w:rsidR="00723B77">
        <w:rPr>
          <w:b/>
        </w:rPr>
        <w:t>4</w:t>
      </w:r>
      <w:r w:rsidRPr="00B94947" w:rsidR="00654369">
        <w:rPr>
          <w:b/>
        </w:rPr>
        <w:t xml:space="preserve"> </w:t>
      </w:r>
      <w:r w:rsidRPr="00B94947" w:rsidR="008D7258">
        <w:rPr>
          <w:b/>
        </w:rPr>
        <w:t>FCC</w:t>
      </w:r>
      <w:r w:rsidRPr="00B94947">
        <w:rPr>
          <w:b/>
        </w:rPr>
        <w:t xml:space="preserve"> Form 499-A Instruc</w:t>
      </w:r>
      <w:r w:rsidRPr="00B94947" w:rsidR="00F26BDC">
        <w:rPr>
          <w:b/>
        </w:rPr>
        <w:t>t</w:t>
      </w:r>
      <w:r w:rsidRPr="00B94947">
        <w:rPr>
          <w:b/>
        </w:rPr>
        <w:t>ions</w:t>
      </w:r>
      <w:r>
        <w:rPr>
          <w:b/>
        </w:rPr>
        <w:t>:</w:t>
      </w:r>
      <w:bookmarkEnd w:id="0"/>
    </w:p>
    <w:p w:rsidR="00A22620" w:rsidRPr="00B94947" w:rsidP="00EE26F1" w14:paraId="170A80EB" w14:textId="77777777">
      <w:pPr>
        <w:rPr>
          <w:b/>
        </w:rPr>
      </w:pPr>
    </w:p>
    <w:p w:rsidR="001307ED" w:rsidP="001307ED" w14:paraId="6CF2EB35" w14:textId="77777777">
      <w:pPr>
        <w:numPr>
          <w:ilvl w:val="0"/>
          <w:numId w:val="12"/>
        </w:numPr>
        <w:spacing w:after="120"/>
      </w:pPr>
      <w:bookmarkStart w:id="1" w:name="_Hlk79064260"/>
      <w:r>
        <w:t xml:space="preserve">Table 2 on page 13 is updated to </w:t>
      </w:r>
      <w:r>
        <w:rPr>
          <w:szCs w:val="22"/>
        </w:rPr>
        <w:t>clarify that carriers that hold international section 214 authorizations must designate a Washington, D.C.-based agent for service of process who is a U.S. citizen or lawful permanent resident.</w:t>
      </w:r>
    </w:p>
    <w:p w:rsidR="001307ED" w:rsidRPr="00931935" w:rsidP="001307ED" w14:paraId="3E363003" w14:textId="77777777">
      <w:pPr>
        <w:numPr>
          <w:ilvl w:val="0"/>
          <w:numId w:val="12"/>
        </w:numPr>
        <w:spacing w:after="120"/>
      </w:pPr>
      <w:r>
        <w:t>Page 17 is updated to remove the reference to the FCC Form 477 and add the reference to the Broadband Data Collection (BDC) system.</w:t>
      </w:r>
    </w:p>
    <w:p w:rsidR="001307ED" w:rsidRPr="00347134" w:rsidP="001307ED" w14:paraId="3FDCC253" w14:textId="77777777">
      <w:pPr>
        <w:numPr>
          <w:ilvl w:val="0"/>
          <w:numId w:val="12"/>
        </w:numPr>
        <w:spacing w:after="120"/>
      </w:pPr>
      <w:r>
        <w:rPr>
          <w:szCs w:val="22"/>
        </w:rPr>
        <w:t>Page 19 is updated to clarify that carriers that hold international section 214 authorizations must designate a Washington, D.C.-based agent for service of process who is a U.S. citizen or lawful permanent resident.</w:t>
      </w:r>
    </w:p>
    <w:p w:rsidR="001307ED" w:rsidRPr="00ED2312" w:rsidP="001307ED" w14:paraId="1317BED3" w14:textId="77777777">
      <w:pPr>
        <w:numPr>
          <w:ilvl w:val="0"/>
          <w:numId w:val="12"/>
        </w:numPr>
        <w:spacing w:after="120"/>
      </w:pPr>
      <w:r>
        <w:rPr>
          <w:szCs w:val="22"/>
        </w:rPr>
        <w:t>Page 28 is updated to clarify that line 305.2 should not include revenue from interconnected VoIP service provided by the Filer and resold as interconnected VoIP service by reseller customers of the Filer.  However, revenue from private line/business data service provided by the Filer and resold as interconnected VoIP service by reseller customers of the Filer should be included.</w:t>
      </w:r>
    </w:p>
    <w:p w:rsidR="001307ED" w:rsidRPr="00444BD4" w:rsidP="001307ED" w14:paraId="110061DF" w14:textId="77777777">
      <w:pPr>
        <w:numPr>
          <w:ilvl w:val="0"/>
          <w:numId w:val="12"/>
        </w:numPr>
        <w:spacing w:after="120"/>
      </w:pPr>
      <w:r>
        <w:rPr>
          <w:szCs w:val="22"/>
        </w:rPr>
        <w:t>Page 32 is updated to clarify that Line 311 should include long distance using interconnected VoIP provided to contributing resellers.</w:t>
      </w:r>
    </w:p>
    <w:p w:rsidR="001307ED" w:rsidRPr="001045BE" w:rsidP="001307ED" w14:paraId="56B76AD9" w14:textId="4ACAFC12">
      <w:pPr>
        <w:numPr>
          <w:ilvl w:val="0"/>
          <w:numId w:val="12"/>
        </w:numPr>
        <w:spacing w:after="120"/>
      </w:pPr>
      <w:r>
        <w:rPr>
          <w:szCs w:val="22"/>
        </w:rPr>
        <w:t>Page 4</w:t>
      </w:r>
      <w:r w:rsidR="00D12D47">
        <w:rPr>
          <w:szCs w:val="22"/>
        </w:rPr>
        <w:t>9</w:t>
      </w:r>
      <w:r>
        <w:rPr>
          <w:szCs w:val="22"/>
        </w:rPr>
        <w:t xml:space="preserve"> is updated to provide examples of exemptions from paying certain regulatory fees.</w:t>
      </w:r>
    </w:p>
    <w:p w:rsidR="006C5906" w:rsidP="001307ED" w14:paraId="44835205" w14:textId="57685933">
      <w:pPr>
        <w:pStyle w:val="ListParagraph"/>
        <w:numPr>
          <w:ilvl w:val="0"/>
          <w:numId w:val="12"/>
        </w:numPr>
        <w:rPr>
          <w:bCs/>
        </w:rPr>
      </w:pPr>
      <w:r>
        <w:rPr>
          <w:szCs w:val="22"/>
        </w:rPr>
        <w:t xml:space="preserve">Page </w:t>
      </w:r>
      <w:r w:rsidR="00D12D47">
        <w:rPr>
          <w:szCs w:val="22"/>
        </w:rPr>
        <w:t>50</w:t>
      </w:r>
      <w:r>
        <w:rPr>
          <w:szCs w:val="22"/>
        </w:rPr>
        <w:t xml:space="preserve"> is updated to clarify that line 514(a) should be used for contributions funding IP Relay and Video Relay Service (VRS) in addition to IP Captioned Telephone Service (CTS).</w:t>
      </w:r>
      <w:bookmarkEnd w:id="1"/>
    </w:p>
    <w:p w:rsidR="00307BE9" w:rsidP="00307BE9" w14:paraId="7CEE72B6" w14:textId="77777777">
      <w:pPr>
        <w:ind w:left="1440"/>
        <w:rPr>
          <w:b/>
          <w:sz w:val="22"/>
          <w:szCs w:val="22"/>
        </w:rPr>
      </w:pPr>
    </w:p>
    <w:p w:rsidR="006B45F4" w:rsidP="006B45F4" w14:paraId="62B3BBB5" w14:textId="1AE62D5C">
      <w:pPr>
        <w:ind w:left="720"/>
        <w:rPr>
          <w:b/>
        </w:rPr>
      </w:pPr>
      <w:r>
        <w:rPr>
          <w:b/>
        </w:rPr>
        <w:t xml:space="preserve">Summary of Proposed </w:t>
      </w:r>
      <w:r w:rsidR="004E7C59">
        <w:rPr>
          <w:b/>
        </w:rPr>
        <w:t xml:space="preserve">Modifications </w:t>
      </w:r>
      <w:r w:rsidRPr="00B94947">
        <w:rPr>
          <w:b/>
        </w:rPr>
        <w:t xml:space="preserve">to the </w:t>
      </w:r>
      <w:r>
        <w:rPr>
          <w:b/>
        </w:rPr>
        <w:t>202</w:t>
      </w:r>
      <w:r w:rsidR="00723B77">
        <w:rPr>
          <w:b/>
        </w:rPr>
        <w:t>4</w:t>
      </w:r>
      <w:r w:rsidRPr="00B94947">
        <w:rPr>
          <w:b/>
        </w:rPr>
        <w:t xml:space="preserve"> FCC Form 499-</w:t>
      </w:r>
      <w:r>
        <w:rPr>
          <w:b/>
        </w:rPr>
        <w:t>Q</w:t>
      </w:r>
      <w:r w:rsidRPr="00B94947">
        <w:rPr>
          <w:b/>
        </w:rPr>
        <w:t xml:space="preserve"> Instructions</w:t>
      </w:r>
      <w:r>
        <w:rPr>
          <w:b/>
        </w:rPr>
        <w:t>:</w:t>
      </w:r>
    </w:p>
    <w:p w:rsidR="006B45F4" w:rsidP="006B45F4" w14:paraId="2434F7E1" w14:textId="77777777">
      <w:pPr>
        <w:ind w:left="720"/>
        <w:rPr>
          <w:b/>
        </w:rPr>
      </w:pPr>
    </w:p>
    <w:p w:rsidR="006B45F4" w:rsidRPr="001307ED" w:rsidP="00D12D47" w14:paraId="1F164683" w14:textId="650D22DE">
      <w:pPr>
        <w:pStyle w:val="ListParagraph"/>
        <w:numPr>
          <w:ilvl w:val="0"/>
          <w:numId w:val="12"/>
        </w:numPr>
        <w:spacing w:after="120"/>
        <w:rPr>
          <w:szCs w:val="22"/>
        </w:rPr>
      </w:pPr>
      <w:r w:rsidRPr="001307ED">
        <w:rPr>
          <w:szCs w:val="22"/>
        </w:rPr>
        <w:t>Page 10 is updated to remove the reference to the FCC Form 477 and add a reference to the Broadband Data Collection (BDC) system.</w:t>
      </w:r>
    </w:p>
    <w:p w:rsidR="00CE53DE" w:rsidP="00CE53DE" w14:paraId="1D075E28" w14:textId="186176B0">
      <w:pPr>
        <w:numPr>
          <w:ilvl w:val="0"/>
          <w:numId w:val="12"/>
        </w:numPr>
        <w:rPr>
          <w:bCs/>
        </w:rPr>
      </w:pPr>
      <w:r>
        <w:rPr>
          <w:b/>
        </w:rPr>
        <w:t>Circularity Factor Update</w:t>
      </w:r>
      <w:r w:rsidRPr="006B45F4" w:rsidR="006B45F4">
        <w:rPr>
          <w:b/>
        </w:rPr>
        <w:t>:</w:t>
      </w:r>
      <w:r w:rsidRPr="006B45F4" w:rsidR="006B45F4">
        <w:rPr>
          <w:bCs/>
        </w:rPr>
        <w:t xml:space="preserve">  </w:t>
      </w:r>
      <w:r>
        <w:rPr>
          <w:bCs/>
        </w:rPr>
        <w:t>The circularity factor will be adjusted and updated in the Form 499-Q instructions based upon the quarterly contribution factors subsequent to the Fourth Quarter 202</w:t>
      </w:r>
      <w:r w:rsidR="00723B77">
        <w:rPr>
          <w:bCs/>
        </w:rPr>
        <w:t>3</w:t>
      </w:r>
      <w:r>
        <w:rPr>
          <w:bCs/>
        </w:rPr>
        <w:t xml:space="preserve"> contribution factor announcement.</w:t>
      </w:r>
      <w:r w:rsidRPr="006B45F4" w:rsidR="006B45F4">
        <w:rPr>
          <w:bCs/>
        </w:rPr>
        <w:t xml:space="preserve"> </w:t>
      </w:r>
    </w:p>
    <w:p w:rsidR="00CE53DE" w:rsidRPr="00CE53DE" w:rsidP="00CE53DE" w14:paraId="6A2E455F" w14:textId="77777777">
      <w:pPr>
        <w:ind w:left="1440"/>
        <w:rPr>
          <w:bCs/>
        </w:rPr>
      </w:pPr>
    </w:p>
    <w:p w:rsidR="00CE53DE" w:rsidP="00CE53DE" w14:paraId="5B10BE9E" w14:textId="77777777">
      <w:pPr>
        <w:numPr>
          <w:ilvl w:val="0"/>
          <w:numId w:val="20"/>
        </w:numPr>
        <w:rPr>
          <w:bCs/>
        </w:rPr>
      </w:pPr>
      <w:r>
        <w:rPr>
          <w:bCs/>
        </w:rPr>
        <w:t xml:space="preserve">There are no changes in the burden hours and no costs are associated with this information collection. </w:t>
      </w:r>
    </w:p>
    <w:p w:rsidR="00CE53DE" w:rsidP="00CE53DE" w14:paraId="78D30B27" w14:textId="77777777">
      <w:pPr>
        <w:ind w:left="1440"/>
        <w:rPr>
          <w:bCs/>
        </w:rPr>
      </w:pPr>
    </w:p>
    <w:p w:rsidR="006B45F4" w:rsidP="006B45F4" w14:paraId="57046FEF" w14:textId="77777777">
      <w:pPr>
        <w:ind w:left="1440"/>
        <w:rPr>
          <w:b/>
        </w:rPr>
      </w:pPr>
    </w:p>
    <w:p w:rsidR="006B45F4" w:rsidRPr="006C5906" w:rsidP="006B45F4" w14:paraId="6046FA11" w14:textId="77777777">
      <w:pPr>
        <w:ind w:left="1440"/>
        <w:rPr>
          <w:bCs/>
        </w:rPr>
      </w:pPr>
    </w:p>
    <w:p w:rsidR="00E77690" w:rsidP="00E77690" w14:paraId="1DF43AA4" w14:textId="4234A0FE">
      <w:pPr>
        <w:keepNext/>
        <w:keepLines/>
        <w:ind w:left="720"/>
        <w:rPr>
          <w:sz w:val="22"/>
        </w:rPr>
      </w:pPr>
      <w:r>
        <w:rPr>
          <w:sz w:val="22"/>
        </w:rPr>
        <w:t xml:space="preserve">Attachment 1:  Proposed </w:t>
      </w:r>
      <w:r w:rsidR="004E7C59">
        <w:rPr>
          <w:sz w:val="22"/>
        </w:rPr>
        <w:t xml:space="preserve">changes </w:t>
      </w:r>
      <w:r>
        <w:rPr>
          <w:sz w:val="22"/>
        </w:rPr>
        <w:t>to Form 499-A</w:t>
      </w:r>
    </w:p>
    <w:p w:rsidR="00E77690" w:rsidP="00E77690" w14:paraId="3D7A5E99" w14:textId="77777777">
      <w:pPr>
        <w:ind w:left="720"/>
        <w:rPr>
          <w:sz w:val="22"/>
          <w:szCs w:val="22"/>
        </w:rPr>
      </w:pPr>
      <w:r>
        <w:rPr>
          <w:sz w:val="22"/>
        </w:rPr>
        <w:t xml:space="preserve">Attachment 2:  Proposed </w:t>
      </w:r>
      <w:r w:rsidR="004E7C59">
        <w:rPr>
          <w:sz w:val="22"/>
        </w:rPr>
        <w:t>changes</w:t>
      </w:r>
      <w:r>
        <w:rPr>
          <w:sz w:val="22"/>
        </w:rPr>
        <w:t xml:space="preserve"> to </w:t>
      </w:r>
      <w:r>
        <w:rPr>
          <w:sz w:val="22"/>
          <w:szCs w:val="22"/>
        </w:rPr>
        <w:t>Form 499-A Instructions</w:t>
      </w:r>
    </w:p>
    <w:p w:rsidR="00E77690" w:rsidP="00E77690" w14:paraId="1A8BF631" w14:textId="77777777">
      <w:pPr>
        <w:keepNext/>
        <w:keepLines/>
        <w:ind w:left="720"/>
        <w:rPr>
          <w:sz w:val="22"/>
        </w:rPr>
      </w:pPr>
      <w:r>
        <w:rPr>
          <w:sz w:val="22"/>
        </w:rPr>
        <w:t xml:space="preserve">Attachment 3:  Proposed </w:t>
      </w:r>
      <w:r w:rsidR="004E7C59">
        <w:rPr>
          <w:sz w:val="22"/>
        </w:rPr>
        <w:t xml:space="preserve">changes </w:t>
      </w:r>
      <w:r>
        <w:rPr>
          <w:sz w:val="22"/>
        </w:rPr>
        <w:t>to Form 499-Q</w:t>
      </w:r>
    </w:p>
    <w:p w:rsidR="006B45F4" w:rsidP="00E77690" w14:paraId="06706AC7" w14:textId="77777777">
      <w:pPr>
        <w:ind w:left="720"/>
        <w:rPr>
          <w:b/>
          <w:sz w:val="22"/>
          <w:szCs w:val="22"/>
        </w:rPr>
      </w:pPr>
      <w:r>
        <w:rPr>
          <w:sz w:val="22"/>
        </w:rPr>
        <w:t xml:space="preserve">Attachment 4:  Proposed </w:t>
      </w:r>
      <w:r w:rsidR="004E7C59">
        <w:rPr>
          <w:sz w:val="22"/>
        </w:rPr>
        <w:t xml:space="preserve">changes </w:t>
      </w:r>
      <w:r>
        <w:rPr>
          <w:sz w:val="22"/>
        </w:rPr>
        <w:t xml:space="preserve">to </w:t>
      </w:r>
      <w:r>
        <w:rPr>
          <w:sz w:val="22"/>
          <w:szCs w:val="22"/>
        </w:rPr>
        <w:t>Form 499-Q Instructions</w:t>
      </w:r>
    </w:p>
    <w:p w:rsidR="006B45F4" w:rsidRPr="00307BE9" w:rsidP="006B45F4" w14:paraId="21BD17E1" w14:textId="77777777">
      <w:pPr>
        <w:ind w:left="720"/>
        <w:rPr>
          <w:b/>
          <w:sz w:val="22"/>
          <w:szCs w:val="22"/>
        </w:rPr>
      </w:pPr>
    </w:p>
    <w:sectPr w:rsidSect="004F448D">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4F448D" w14:paraId="6BEC83B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0145" w:rsidP="00F268A2" w14:paraId="6B86072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145" w:rsidP="001E2FE8" w14:paraId="2E008B3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rsidR="00B80145" w:rsidP="009B7375" w14:paraId="65E8B91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nsid w:val="0D9B2617"/>
    <w:multiLevelType w:val="hybridMultilevel"/>
    <w:tmpl w:val="CE1A5E46"/>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61021"/>
    <w:multiLevelType w:val="hybridMultilevel"/>
    <w:tmpl w:val="6EDC85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8">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2E75CCC"/>
    <w:multiLevelType w:val="hybridMultilevel"/>
    <w:tmpl w:val="89B8D5F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5">
    <w:nsid w:val="60667A80"/>
    <w:multiLevelType w:val="hybridMultilevel"/>
    <w:tmpl w:val="49ACB8D0"/>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4873DC0"/>
    <w:multiLevelType w:val="hybridMultilevel"/>
    <w:tmpl w:val="7B12C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7A237543"/>
    <w:multiLevelType w:val="hybridMultilevel"/>
    <w:tmpl w:val="BA584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3268353">
    <w:abstractNumId w:val="11"/>
  </w:num>
  <w:num w:numId="2" w16cid:durableId="1070538891">
    <w:abstractNumId w:val="7"/>
  </w:num>
  <w:num w:numId="3" w16cid:durableId="731854956">
    <w:abstractNumId w:val="10"/>
  </w:num>
  <w:num w:numId="4" w16cid:durableId="956451373">
    <w:abstractNumId w:val="13"/>
  </w:num>
  <w:num w:numId="5" w16cid:durableId="1530991677">
    <w:abstractNumId w:val="8"/>
  </w:num>
  <w:num w:numId="6" w16cid:durableId="208759426">
    <w:abstractNumId w:val="2"/>
  </w:num>
  <w:num w:numId="7" w16cid:durableId="1541556066">
    <w:abstractNumId w:val="9"/>
  </w:num>
  <w:num w:numId="8" w16cid:durableId="744300532">
    <w:abstractNumId w:val="17"/>
  </w:num>
  <w:num w:numId="9" w16cid:durableId="302347057">
    <w:abstractNumId w:val="14"/>
  </w:num>
  <w:num w:numId="10" w16cid:durableId="1737437354">
    <w:abstractNumId w:val="4"/>
  </w:num>
  <w:num w:numId="11" w16cid:durableId="651711968">
    <w:abstractNumId w:val="5"/>
  </w:num>
  <w:num w:numId="12" w16cid:durableId="865406389">
    <w:abstractNumId w:val="15"/>
  </w:num>
  <w:num w:numId="13" w16cid:durableId="57366355">
    <w:abstractNumId w:val="0"/>
  </w:num>
  <w:num w:numId="14" w16cid:durableId="1707023615">
    <w:abstractNumId w:val="1"/>
  </w:num>
  <w:num w:numId="15" w16cid:durableId="278033606">
    <w:abstractNumId w:val="16"/>
  </w:num>
  <w:num w:numId="16" w16cid:durableId="256210910">
    <w:abstractNumId w:val="6"/>
  </w:num>
  <w:num w:numId="17" w16cid:durableId="1508253909">
    <w:abstractNumId w:val="12"/>
  </w:num>
  <w:num w:numId="18" w16cid:durableId="828449465">
    <w:abstractNumId w:val="18"/>
  </w:num>
  <w:num w:numId="19" w16cid:durableId="1451048439">
    <w:abstractNumId w:val="3"/>
  </w:num>
  <w:num w:numId="20" w16cid:durableId="812451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13D91"/>
    <w:rsid w:val="000162D0"/>
    <w:rsid w:val="00023DF9"/>
    <w:rsid w:val="00023F9D"/>
    <w:rsid w:val="00036347"/>
    <w:rsid w:val="00041D57"/>
    <w:rsid w:val="0004686C"/>
    <w:rsid w:val="0005096A"/>
    <w:rsid w:val="00051495"/>
    <w:rsid w:val="00053BC4"/>
    <w:rsid w:val="000614AE"/>
    <w:rsid w:val="00071F25"/>
    <w:rsid w:val="00073F69"/>
    <w:rsid w:val="00080DC8"/>
    <w:rsid w:val="000817E1"/>
    <w:rsid w:val="000911F0"/>
    <w:rsid w:val="000A2AF3"/>
    <w:rsid w:val="000B494C"/>
    <w:rsid w:val="000C13D7"/>
    <w:rsid w:val="000C405B"/>
    <w:rsid w:val="000E04F8"/>
    <w:rsid w:val="000E1280"/>
    <w:rsid w:val="000E6DA1"/>
    <w:rsid w:val="000F2BCA"/>
    <w:rsid w:val="000F3B51"/>
    <w:rsid w:val="00100999"/>
    <w:rsid w:val="001045BE"/>
    <w:rsid w:val="00110B1F"/>
    <w:rsid w:val="00124A10"/>
    <w:rsid w:val="001254B3"/>
    <w:rsid w:val="00126F9F"/>
    <w:rsid w:val="001307ED"/>
    <w:rsid w:val="00147AEF"/>
    <w:rsid w:val="00147B0C"/>
    <w:rsid w:val="001515B3"/>
    <w:rsid w:val="001527DF"/>
    <w:rsid w:val="001633C4"/>
    <w:rsid w:val="00164C68"/>
    <w:rsid w:val="001720F0"/>
    <w:rsid w:val="00180F58"/>
    <w:rsid w:val="001834AE"/>
    <w:rsid w:val="00190034"/>
    <w:rsid w:val="001A0910"/>
    <w:rsid w:val="001C27E9"/>
    <w:rsid w:val="001C76E1"/>
    <w:rsid w:val="001E2FE8"/>
    <w:rsid w:val="001E577B"/>
    <w:rsid w:val="001E7857"/>
    <w:rsid w:val="002018EC"/>
    <w:rsid w:val="0021130A"/>
    <w:rsid w:val="00211DAE"/>
    <w:rsid w:val="00212D08"/>
    <w:rsid w:val="00216AE3"/>
    <w:rsid w:val="00222C63"/>
    <w:rsid w:val="00224428"/>
    <w:rsid w:val="00245FD6"/>
    <w:rsid w:val="00254C2C"/>
    <w:rsid w:val="00256430"/>
    <w:rsid w:val="00261A20"/>
    <w:rsid w:val="00262478"/>
    <w:rsid w:val="002741A2"/>
    <w:rsid w:val="00274CF9"/>
    <w:rsid w:val="00277EE9"/>
    <w:rsid w:val="002807F1"/>
    <w:rsid w:val="00280E58"/>
    <w:rsid w:val="00283328"/>
    <w:rsid w:val="002911AD"/>
    <w:rsid w:val="002A6F0E"/>
    <w:rsid w:val="002C691B"/>
    <w:rsid w:val="002D32EB"/>
    <w:rsid w:val="002D4E2B"/>
    <w:rsid w:val="002D686D"/>
    <w:rsid w:val="0030115F"/>
    <w:rsid w:val="0030741C"/>
    <w:rsid w:val="00307BE9"/>
    <w:rsid w:val="00314A79"/>
    <w:rsid w:val="003175D5"/>
    <w:rsid w:val="00325F5B"/>
    <w:rsid w:val="00333E43"/>
    <w:rsid w:val="0033455F"/>
    <w:rsid w:val="00334DD9"/>
    <w:rsid w:val="003357D6"/>
    <w:rsid w:val="00347134"/>
    <w:rsid w:val="003479BB"/>
    <w:rsid w:val="0036385A"/>
    <w:rsid w:val="003702E9"/>
    <w:rsid w:val="0037071A"/>
    <w:rsid w:val="00375560"/>
    <w:rsid w:val="00387508"/>
    <w:rsid w:val="003A0C9B"/>
    <w:rsid w:val="003A402B"/>
    <w:rsid w:val="003A5CAB"/>
    <w:rsid w:val="003A628C"/>
    <w:rsid w:val="003B69F3"/>
    <w:rsid w:val="003C102B"/>
    <w:rsid w:val="003C6BF0"/>
    <w:rsid w:val="003C7E5F"/>
    <w:rsid w:val="003D525E"/>
    <w:rsid w:val="003E5E13"/>
    <w:rsid w:val="003E6195"/>
    <w:rsid w:val="003E765F"/>
    <w:rsid w:val="003F2DE1"/>
    <w:rsid w:val="003F345F"/>
    <w:rsid w:val="00417953"/>
    <w:rsid w:val="004226D2"/>
    <w:rsid w:val="004238D3"/>
    <w:rsid w:val="0043020C"/>
    <w:rsid w:val="00430530"/>
    <w:rsid w:val="0043338E"/>
    <w:rsid w:val="004354A9"/>
    <w:rsid w:val="00444BD4"/>
    <w:rsid w:val="004506CF"/>
    <w:rsid w:val="00454DC8"/>
    <w:rsid w:val="00465C47"/>
    <w:rsid w:val="00475AAB"/>
    <w:rsid w:val="0047614F"/>
    <w:rsid w:val="0048022B"/>
    <w:rsid w:val="0048315A"/>
    <w:rsid w:val="004907CC"/>
    <w:rsid w:val="004A2689"/>
    <w:rsid w:val="004A585A"/>
    <w:rsid w:val="004C7804"/>
    <w:rsid w:val="004D7745"/>
    <w:rsid w:val="004E4215"/>
    <w:rsid w:val="004E5865"/>
    <w:rsid w:val="004E7C59"/>
    <w:rsid w:val="004F448D"/>
    <w:rsid w:val="004F4C2C"/>
    <w:rsid w:val="004F5C5F"/>
    <w:rsid w:val="004F7515"/>
    <w:rsid w:val="00500EDA"/>
    <w:rsid w:val="00510941"/>
    <w:rsid w:val="00511AF7"/>
    <w:rsid w:val="00512137"/>
    <w:rsid w:val="00512C15"/>
    <w:rsid w:val="00512F19"/>
    <w:rsid w:val="00525828"/>
    <w:rsid w:val="00527308"/>
    <w:rsid w:val="00535BE1"/>
    <w:rsid w:val="00536226"/>
    <w:rsid w:val="00547745"/>
    <w:rsid w:val="00553CD5"/>
    <w:rsid w:val="00561B75"/>
    <w:rsid w:val="005648BB"/>
    <w:rsid w:val="0058336C"/>
    <w:rsid w:val="0058639F"/>
    <w:rsid w:val="00596873"/>
    <w:rsid w:val="005A072C"/>
    <w:rsid w:val="005B2BAA"/>
    <w:rsid w:val="005B3A89"/>
    <w:rsid w:val="005B581F"/>
    <w:rsid w:val="005C4600"/>
    <w:rsid w:val="005D1796"/>
    <w:rsid w:val="005D1D25"/>
    <w:rsid w:val="005D5300"/>
    <w:rsid w:val="005D611E"/>
    <w:rsid w:val="005E0065"/>
    <w:rsid w:val="005E34A2"/>
    <w:rsid w:val="005E43D2"/>
    <w:rsid w:val="005E7D7B"/>
    <w:rsid w:val="005F4058"/>
    <w:rsid w:val="005F717F"/>
    <w:rsid w:val="00610D90"/>
    <w:rsid w:val="0061122A"/>
    <w:rsid w:val="006229AA"/>
    <w:rsid w:val="0062688C"/>
    <w:rsid w:val="0062775F"/>
    <w:rsid w:val="00634C47"/>
    <w:rsid w:val="00643D74"/>
    <w:rsid w:val="006466F9"/>
    <w:rsid w:val="00654369"/>
    <w:rsid w:val="006619B2"/>
    <w:rsid w:val="00663220"/>
    <w:rsid w:val="0067092A"/>
    <w:rsid w:val="00672651"/>
    <w:rsid w:val="00683199"/>
    <w:rsid w:val="006864E5"/>
    <w:rsid w:val="00694073"/>
    <w:rsid w:val="006A3CB6"/>
    <w:rsid w:val="006B45F4"/>
    <w:rsid w:val="006C30BD"/>
    <w:rsid w:val="006C4229"/>
    <w:rsid w:val="006C5906"/>
    <w:rsid w:val="006C7D9E"/>
    <w:rsid w:val="006D0856"/>
    <w:rsid w:val="006D0A97"/>
    <w:rsid w:val="006D705A"/>
    <w:rsid w:val="006E515D"/>
    <w:rsid w:val="006F41FF"/>
    <w:rsid w:val="006F7D67"/>
    <w:rsid w:val="0070192D"/>
    <w:rsid w:val="00704DFE"/>
    <w:rsid w:val="00710BEC"/>
    <w:rsid w:val="007122A0"/>
    <w:rsid w:val="0071446B"/>
    <w:rsid w:val="00723B77"/>
    <w:rsid w:val="00723EC7"/>
    <w:rsid w:val="0073275F"/>
    <w:rsid w:val="00732D6F"/>
    <w:rsid w:val="00733887"/>
    <w:rsid w:val="007430E5"/>
    <w:rsid w:val="00743F6F"/>
    <w:rsid w:val="00753DA7"/>
    <w:rsid w:val="00757261"/>
    <w:rsid w:val="00757949"/>
    <w:rsid w:val="007601B3"/>
    <w:rsid w:val="00765A98"/>
    <w:rsid w:val="00781510"/>
    <w:rsid w:val="00782BAA"/>
    <w:rsid w:val="007903C3"/>
    <w:rsid w:val="007A30AB"/>
    <w:rsid w:val="007C0012"/>
    <w:rsid w:val="007C0F78"/>
    <w:rsid w:val="007C2457"/>
    <w:rsid w:val="007C2B24"/>
    <w:rsid w:val="007C6B29"/>
    <w:rsid w:val="007D589F"/>
    <w:rsid w:val="007E4510"/>
    <w:rsid w:val="008006DE"/>
    <w:rsid w:val="00806F78"/>
    <w:rsid w:val="008231B8"/>
    <w:rsid w:val="0083600A"/>
    <w:rsid w:val="00845C36"/>
    <w:rsid w:val="0085032C"/>
    <w:rsid w:val="00851C52"/>
    <w:rsid w:val="00852B62"/>
    <w:rsid w:val="00876228"/>
    <w:rsid w:val="00893BFD"/>
    <w:rsid w:val="008A404C"/>
    <w:rsid w:val="008A5686"/>
    <w:rsid w:val="008B6CBC"/>
    <w:rsid w:val="008D08E5"/>
    <w:rsid w:val="008D09FA"/>
    <w:rsid w:val="008D31C4"/>
    <w:rsid w:val="008D4F60"/>
    <w:rsid w:val="008D7258"/>
    <w:rsid w:val="008E1247"/>
    <w:rsid w:val="008F3FEA"/>
    <w:rsid w:val="008F550C"/>
    <w:rsid w:val="00904228"/>
    <w:rsid w:val="00905A2A"/>
    <w:rsid w:val="00910796"/>
    <w:rsid w:val="00910DC5"/>
    <w:rsid w:val="00914705"/>
    <w:rsid w:val="00915D80"/>
    <w:rsid w:val="00916013"/>
    <w:rsid w:val="00917A90"/>
    <w:rsid w:val="00931935"/>
    <w:rsid w:val="00933F84"/>
    <w:rsid w:val="00944065"/>
    <w:rsid w:val="0095043A"/>
    <w:rsid w:val="00955F17"/>
    <w:rsid w:val="0096168E"/>
    <w:rsid w:val="0096346D"/>
    <w:rsid w:val="00974BEE"/>
    <w:rsid w:val="0097579F"/>
    <w:rsid w:val="009775EF"/>
    <w:rsid w:val="00977611"/>
    <w:rsid w:val="00981BF4"/>
    <w:rsid w:val="00994B8A"/>
    <w:rsid w:val="009A3CE0"/>
    <w:rsid w:val="009B7375"/>
    <w:rsid w:val="009C126B"/>
    <w:rsid w:val="009C5CD4"/>
    <w:rsid w:val="009D2370"/>
    <w:rsid w:val="009D5692"/>
    <w:rsid w:val="009E400E"/>
    <w:rsid w:val="009E58A9"/>
    <w:rsid w:val="009E5DFF"/>
    <w:rsid w:val="009F1F14"/>
    <w:rsid w:val="009F2BF1"/>
    <w:rsid w:val="00A043D0"/>
    <w:rsid w:val="00A05F8C"/>
    <w:rsid w:val="00A2093E"/>
    <w:rsid w:val="00A22620"/>
    <w:rsid w:val="00A2474E"/>
    <w:rsid w:val="00A374EB"/>
    <w:rsid w:val="00A5189D"/>
    <w:rsid w:val="00A54BB3"/>
    <w:rsid w:val="00A555A6"/>
    <w:rsid w:val="00A55D5A"/>
    <w:rsid w:val="00A57174"/>
    <w:rsid w:val="00A72911"/>
    <w:rsid w:val="00A74D74"/>
    <w:rsid w:val="00A770B4"/>
    <w:rsid w:val="00A81230"/>
    <w:rsid w:val="00A830FB"/>
    <w:rsid w:val="00A92B3E"/>
    <w:rsid w:val="00AA3687"/>
    <w:rsid w:val="00AC5B91"/>
    <w:rsid w:val="00AC76A5"/>
    <w:rsid w:val="00AD63D3"/>
    <w:rsid w:val="00AE3E6D"/>
    <w:rsid w:val="00AE46AE"/>
    <w:rsid w:val="00AE6503"/>
    <w:rsid w:val="00B04E58"/>
    <w:rsid w:val="00B05001"/>
    <w:rsid w:val="00B21663"/>
    <w:rsid w:val="00B4251A"/>
    <w:rsid w:val="00B42974"/>
    <w:rsid w:val="00B5280B"/>
    <w:rsid w:val="00B54362"/>
    <w:rsid w:val="00B5718B"/>
    <w:rsid w:val="00B65D33"/>
    <w:rsid w:val="00B711A8"/>
    <w:rsid w:val="00B80145"/>
    <w:rsid w:val="00B82326"/>
    <w:rsid w:val="00B85620"/>
    <w:rsid w:val="00B94947"/>
    <w:rsid w:val="00B95635"/>
    <w:rsid w:val="00BA38C7"/>
    <w:rsid w:val="00BB1A56"/>
    <w:rsid w:val="00BB3003"/>
    <w:rsid w:val="00BC4328"/>
    <w:rsid w:val="00BD22F2"/>
    <w:rsid w:val="00BD64A6"/>
    <w:rsid w:val="00BE6E68"/>
    <w:rsid w:val="00BF2FBB"/>
    <w:rsid w:val="00BF562C"/>
    <w:rsid w:val="00BF7DA1"/>
    <w:rsid w:val="00C03EEB"/>
    <w:rsid w:val="00C06DE6"/>
    <w:rsid w:val="00C0778C"/>
    <w:rsid w:val="00C21958"/>
    <w:rsid w:val="00C31677"/>
    <w:rsid w:val="00C32525"/>
    <w:rsid w:val="00C401E3"/>
    <w:rsid w:val="00C416F2"/>
    <w:rsid w:val="00C4752C"/>
    <w:rsid w:val="00C478CC"/>
    <w:rsid w:val="00C571A5"/>
    <w:rsid w:val="00C603AD"/>
    <w:rsid w:val="00C7749C"/>
    <w:rsid w:val="00C81B29"/>
    <w:rsid w:val="00CA1DBB"/>
    <w:rsid w:val="00CB0417"/>
    <w:rsid w:val="00CB1EBB"/>
    <w:rsid w:val="00CD2EC8"/>
    <w:rsid w:val="00CE53DE"/>
    <w:rsid w:val="00CE6F9E"/>
    <w:rsid w:val="00CF745B"/>
    <w:rsid w:val="00D05153"/>
    <w:rsid w:val="00D12D47"/>
    <w:rsid w:val="00D13ADF"/>
    <w:rsid w:val="00D17657"/>
    <w:rsid w:val="00D301E6"/>
    <w:rsid w:val="00D31D62"/>
    <w:rsid w:val="00D646CF"/>
    <w:rsid w:val="00D64C56"/>
    <w:rsid w:val="00D64CE5"/>
    <w:rsid w:val="00D6690F"/>
    <w:rsid w:val="00D7035A"/>
    <w:rsid w:val="00D74D20"/>
    <w:rsid w:val="00D82193"/>
    <w:rsid w:val="00D95DA9"/>
    <w:rsid w:val="00D96F92"/>
    <w:rsid w:val="00DA3D10"/>
    <w:rsid w:val="00DB707B"/>
    <w:rsid w:val="00DC262D"/>
    <w:rsid w:val="00DC3C5C"/>
    <w:rsid w:val="00DD1F0F"/>
    <w:rsid w:val="00DD460D"/>
    <w:rsid w:val="00DF2BFA"/>
    <w:rsid w:val="00E01092"/>
    <w:rsid w:val="00E01B62"/>
    <w:rsid w:val="00E0613D"/>
    <w:rsid w:val="00E10475"/>
    <w:rsid w:val="00E12DE1"/>
    <w:rsid w:val="00E13EA0"/>
    <w:rsid w:val="00E164AC"/>
    <w:rsid w:val="00E20BCF"/>
    <w:rsid w:val="00E25B4D"/>
    <w:rsid w:val="00E33454"/>
    <w:rsid w:val="00E4162E"/>
    <w:rsid w:val="00E453A0"/>
    <w:rsid w:val="00E52120"/>
    <w:rsid w:val="00E53BF3"/>
    <w:rsid w:val="00E6575F"/>
    <w:rsid w:val="00E67A6B"/>
    <w:rsid w:val="00E70D46"/>
    <w:rsid w:val="00E77690"/>
    <w:rsid w:val="00E80D2C"/>
    <w:rsid w:val="00E930A3"/>
    <w:rsid w:val="00EA7037"/>
    <w:rsid w:val="00EB3569"/>
    <w:rsid w:val="00EB3F27"/>
    <w:rsid w:val="00EB5CA1"/>
    <w:rsid w:val="00EC093B"/>
    <w:rsid w:val="00EC1811"/>
    <w:rsid w:val="00EC7F2C"/>
    <w:rsid w:val="00ED1753"/>
    <w:rsid w:val="00ED2312"/>
    <w:rsid w:val="00ED3675"/>
    <w:rsid w:val="00EE26F1"/>
    <w:rsid w:val="00F01596"/>
    <w:rsid w:val="00F10336"/>
    <w:rsid w:val="00F14732"/>
    <w:rsid w:val="00F22780"/>
    <w:rsid w:val="00F268A2"/>
    <w:rsid w:val="00F26BDC"/>
    <w:rsid w:val="00F322A3"/>
    <w:rsid w:val="00F41919"/>
    <w:rsid w:val="00F519EB"/>
    <w:rsid w:val="00F564B7"/>
    <w:rsid w:val="00F72005"/>
    <w:rsid w:val="00F751D1"/>
    <w:rsid w:val="00F8607E"/>
    <w:rsid w:val="00FB2723"/>
    <w:rsid w:val="00FC4B7A"/>
    <w:rsid w:val="00FC7225"/>
    <w:rsid w:val="00FD7177"/>
    <w:rsid w:val="00FE44F5"/>
    <w:rsid w:val="00FF3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6E59B6"/>
  <w15:chartTrackingRefBased/>
  <w15:docId w15:val="{A5041C7F-3DA9-4804-8B38-45F535BE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 w:type="paragraph" w:styleId="Revision">
    <w:name w:val="Revision"/>
    <w:hidden/>
    <w:uiPriority w:val="99"/>
    <w:semiHidden/>
    <w:rsid w:val="006C4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8CD-0407-4201-BFDC-B776E18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Didi</dc:creator>
  <cp:lastModifiedBy>Nicole Ongele</cp:lastModifiedBy>
  <cp:revision>2</cp:revision>
  <cp:lastPrinted>2013-12-02T17:05:00Z</cp:lastPrinted>
  <dcterms:created xsi:type="dcterms:W3CDTF">2023-09-28T14:51:00Z</dcterms:created>
  <dcterms:modified xsi:type="dcterms:W3CDTF">2023-09-28T14:51:00Z</dcterms:modified>
</cp:coreProperties>
</file>