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911" w:rsidRPr="00B94947" w:rsidP="004F448D" w14:paraId="699394B4" w14:textId="77777777">
      <w:pPr>
        <w:rPr>
          <w:b/>
        </w:rPr>
      </w:pPr>
      <w:r w:rsidRPr="00B94947">
        <w:rPr>
          <w:b/>
        </w:rPr>
        <w:t>Federal Communications Commission</w:t>
      </w:r>
    </w:p>
    <w:p w:rsidR="00F268A2" w:rsidRPr="001E7857" w:rsidP="004F448D" w14:paraId="5DBCA5FD" w14:textId="77777777">
      <w:pPr>
        <w:rPr>
          <w:b/>
          <w:sz w:val="22"/>
        </w:rPr>
      </w:pPr>
    </w:p>
    <w:p w:rsidR="004F7515" w:rsidRPr="001E7857" w:rsidP="004F7515" w14:paraId="2938CAA1" w14:textId="77777777">
      <w:pPr>
        <w:rPr>
          <w:b/>
          <w:sz w:val="22"/>
        </w:rPr>
      </w:pPr>
    </w:p>
    <w:p w:rsidR="00F268A2" w:rsidRPr="00B94947" w:rsidP="004F7515" w14:paraId="02C255AA" w14:textId="77777777">
      <w:pPr>
        <w:rPr>
          <w:b/>
        </w:rPr>
      </w:pPr>
      <w:r w:rsidRPr="00B94947">
        <w:rPr>
          <w:b/>
        </w:rPr>
        <w:t>Explanation of Non-Substantive Changes to</w:t>
      </w:r>
      <w:r w:rsidRPr="00B94947" w:rsidR="00672651">
        <w:rPr>
          <w:b/>
        </w:rPr>
        <w:t xml:space="preserve"> </w:t>
      </w:r>
      <w:r w:rsidRPr="00B94947" w:rsidR="00672651">
        <w:rPr>
          <w:rFonts w:cs="Arial"/>
          <w:b/>
        </w:rPr>
        <w:t>OMB Control Number: 3060-0855</w:t>
      </w:r>
      <w:r w:rsidRPr="00B94947">
        <w:rPr>
          <w:b/>
        </w:rPr>
        <w:t>:</w:t>
      </w:r>
    </w:p>
    <w:p w:rsidR="004F7515" w:rsidRPr="001E7857" w:rsidP="004F7515" w14:paraId="745CFFB2" w14:textId="77777777">
      <w:pPr>
        <w:ind w:left="720"/>
        <w:rPr>
          <w:rFonts w:cs="Arial"/>
          <w:sz w:val="22"/>
          <w:szCs w:val="22"/>
        </w:rPr>
      </w:pPr>
    </w:p>
    <w:p w:rsidR="004F7515" w:rsidRPr="001E7857" w:rsidP="004F7515" w14:paraId="2ECA3E90" w14:textId="77777777">
      <w:pPr>
        <w:ind w:left="720"/>
        <w:rPr>
          <w:sz w:val="22"/>
        </w:rPr>
      </w:pPr>
    </w:p>
    <w:p w:rsidR="00F268A2" w:rsidRPr="00B94947" w:rsidP="004F7515" w14:paraId="1FCEDE46" w14:textId="77777777">
      <w:pPr>
        <w:numPr>
          <w:ilvl w:val="0"/>
          <w:numId w:val="10"/>
        </w:numPr>
        <w:tabs>
          <w:tab w:val="clear" w:pos="0"/>
          <w:tab w:val="num" w:pos="360"/>
        </w:tabs>
        <w:ind w:left="1440"/>
      </w:pPr>
      <w:r w:rsidRPr="00B94947">
        <w:t>FCC Fo</w:t>
      </w:r>
      <w:r w:rsidRPr="00B94947" w:rsidR="001527DF">
        <w:t>r</w:t>
      </w:r>
      <w:r w:rsidRPr="00B94947">
        <w:t>m 499-A</w:t>
      </w:r>
    </w:p>
    <w:p w:rsidR="00B21663" w:rsidRPr="00B94947" w:rsidP="004F7515" w14:paraId="5E31F39A" w14:textId="77777777">
      <w:pPr>
        <w:numPr>
          <w:ilvl w:val="0"/>
          <w:numId w:val="10"/>
        </w:numPr>
        <w:tabs>
          <w:tab w:val="clear" w:pos="0"/>
          <w:tab w:val="num" w:pos="360"/>
        </w:tabs>
        <w:ind w:left="1440"/>
      </w:pPr>
      <w:r w:rsidRPr="00B94947">
        <w:t>FCC Form</w:t>
      </w:r>
      <w:r w:rsidRPr="00B94947">
        <w:t xml:space="preserve"> 499-Q</w:t>
      </w:r>
    </w:p>
    <w:p w:rsidR="00F268A2" w:rsidRPr="00B94947" w:rsidP="004F7515" w14:paraId="3D5B426C" w14:textId="77777777">
      <w:pPr>
        <w:numPr>
          <w:ilvl w:val="0"/>
          <w:numId w:val="10"/>
        </w:numPr>
        <w:tabs>
          <w:tab w:val="clear" w:pos="0"/>
          <w:tab w:val="num" w:pos="360"/>
        </w:tabs>
        <w:ind w:left="1440"/>
      </w:pPr>
      <w:r w:rsidRPr="00B94947">
        <w:t>Instructions to FCC Form 499-A</w:t>
      </w:r>
    </w:p>
    <w:p w:rsidR="00F268A2" w:rsidRPr="00B94947" w:rsidP="004F7515" w14:paraId="710FFD27" w14:textId="77777777">
      <w:pPr>
        <w:numPr>
          <w:ilvl w:val="0"/>
          <w:numId w:val="10"/>
        </w:numPr>
        <w:tabs>
          <w:tab w:val="clear" w:pos="0"/>
          <w:tab w:val="num" w:pos="360"/>
        </w:tabs>
        <w:ind w:left="1440"/>
      </w:pPr>
      <w:r w:rsidRPr="00B94947">
        <w:t>Instructions to FCC Form 499-Q</w:t>
      </w:r>
    </w:p>
    <w:p w:rsidR="00F268A2" w:rsidRPr="00B94947" w:rsidP="004F7515" w14:paraId="0D6FABCB" w14:textId="77777777">
      <w:pPr>
        <w:pBdr>
          <w:bottom w:val="single" w:sz="12" w:space="1" w:color="auto"/>
        </w:pBdr>
        <w:ind w:left="360"/>
        <w:rPr>
          <w:b/>
        </w:rPr>
      </w:pPr>
    </w:p>
    <w:p w:rsidR="00F564B7" w:rsidRPr="001E7857" w:rsidP="004F448D" w14:paraId="101E5082" w14:textId="77777777">
      <w:pPr>
        <w:rPr>
          <w:sz w:val="22"/>
          <w:szCs w:val="22"/>
        </w:rPr>
      </w:pPr>
    </w:p>
    <w:p w:rsidR="00D64CE5" w:rsidRPr="00B94947" w:rsidP="004F448D" w14:paraId="760342D2" w14:textId="77777777">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325F5B">
        <w:t xml:space="preserve">changes </w:t>
      </w:r>
      <w:r w:rsidRPr="00B94947" w:rsidR="00DD1F0F">
        <w:t xml:space="preserve">to an existing information collection pursuant to 44 U.S.C. § 3507.  This submission seeks to </w:t>
      </w:r>
      <w:r w:rsidR="00325F5B">
        <w:t>update</w:t>
      </w:r>
      <w:r w:rsidRPr="00B94947" w:rsidR="00DD1F0F">
        <w:t xml:space="preserve"> (i) FCC Form 499-A; (ii) the accompanying instructions to FCC Form 499-A; </w:t>
      </w:r>
      <w:r w:rsidRPr="00B94947" w:rsidR="00893BFD">
        <w:t xml:space="preserve">(iii) FCC Form 499-Q; </w:t>
      </w:r>
      <w:r w:rsidRPr="00B94947" w:rsidR="00DD1F0F">
        <w:t>and (i</w:t>
      </w:r>
      <w:r w:rsidRPr="00B94947" w:rsidR="00893BFD">
        <w:t>v</w:t>
      </w:r>
      <w:r w:rsidRPr="00B94947" w:rsidR="00DD1F0F">
        <w:t>) the accompanying instructions to FCC Form 499-Q.</w:t>
      </w:r>
      <w:r w:rsidRPr="00B94947" w:rsidR="0085032C">
        <w:t xml:space="preserve">  On </w:t>
      </w:r>
      <w:r w:rsidR="007A2C9D">
        <w:t>June</w:t>
      </w:r>
      <w:r w:rsidRPr="00B94947" w:rsidR="00E07FA2">
        <w:t xml:space="preserve"> </w:t>
      </w:r>
      <w:r w:rsidR="007A2C9D">
        <w:t>28</w:t>
      </w:r>
      <w:r w:rsidRPr="00B94947" w:rsidR="00A54BB3">
        <w:t xml:space="preserve">, </w:t>
      </w:r>
      <w:r w:rsidRPr="00B94947" w:rsidR="00EC093B">
        <w:t>20</w:t>
      </w:r>
      <w:r w:rsidR="00D17657">
        <w:t>2</w:t>
      </w:r>
      <w:r w:rsidR="00E07FA2">
        <w:t>4</w:t>
      </w:r>
      <w:r w:rsidRPr="00B94947" w:rsidR="00F26BDC">
        <w:t xml:space="preserve">, the </w:t>
      </w:r>
      <w:r w:rsidR="003479BB">
        <w:t xml:space="preserve">Wireline Competition Bureau (Bureau) </w:t>
      </w:r>
      <w:r w:rsidRPr="00B94947" w:rsidR="00F26BDC">
        <w:t xml:space="preserve">issued a Public Notice seeking comment </w:t>
      </w:r>
      <w:r w:rsidRPr="00B94947" w:rsidR="00B42974">
        <w:t xml:space="preserve">on the proposed </w:t>
      </w:r>
      <w:r w:rsidR="002D32EB">
        <w:t xml:space="preserve">modifications </w:t>
      </w:r>
      <w:r w:rsidRPr="00B94947" w:rsidR="00B42974">
        <w:t xml:space="preserve"> (DA </w:t>
      </w:r>
      <w:r w:rsidR="00D17657">
        <w:t>2</w:t>
      </w:r>
      <w:r w:rsidR="00E07FA2">
        <w:t>4</w:t>
      </w:r>
      <w:r w:rsidRPr="00B94947" w:rsidR="003B69F3">
        <w:t>-</w:t>
      </w:r>
      <w:r w:rsidR="007A2C9D">
        <w:t>622</w:t>
      </w:r>
      <w:r w:rsidRPr="00B94947" w:rsidR="00F26BDC">
        <w:t>).</w:t>
      </w:r>
      <w:r w:rsidRPr="00B94947" w:rsidR="00E01B62">
        <w:t xml:space="preserve">  </w:t>
      </w:r>
    </w:p>
    <w:p w:rsidR="004F448D" w:rsidRPr="001E7857" w:rsidP="004F448D" w14:paraId="762769F2" w14:textId="77777777">
      <w:pPr>
        <w:rPr>
          <w:sz w:val="22"/>
          <w:szCs w:val="22"/>
        </w:rPr>
      </w:pPr>
    </w:p>
    <w:p w:rsidR="00EE26F1" w:rsidP="00893BFD" w14:paraId="61186C43" w14:textId="77777777">
      <w:pPr>
        <w:rPr>
          <w:b/>
          <w:sz w:val="22"/>
          <w:szCs w:val="22"/>
        </w:rPr>
      </w:pPr>
      <w:r>
        <w:rPr>
          <w:b/>
        </w:rPr>
        <w:t xml:space="preserve">Summary of Proposed </w:t>
      </w:r>
      <w:r w:rsidR="004E7C59">
        <w:rPr>
          <w:b/>
        </w:rPr>
        <w:t xml:space="preserve">Updates </w:t>
      </w:r>
      <w:r>
        <w:rPr>
          <w:b/>
        </w:rPr>
        <w:t xml:space="preserve"> to</w:t>
      </w:r>
      <w:r w:rsidRPr="00B94947">
        <w:rPr>
          <w:b/>
          <w:bCs/>
        </w:rPr>
        <w:t xml:space="preserve"> </w:t>
      </w:r>
      <w:r w:rsidRPr="00B94947" w:rsidR="00B42974">
        <w:rPr>
          <w:b/>
          <w:bCs/>
        </w:rPr>
        <w:t xml:space="preserve">the </w:t>
      </w:r>
      <w:r w:rsidR="00654369">
        <w:rPr>
          <w:b/>
          <w:bCs/>
        </w:rPr>
        <w:t>202</w:t>
      </w:r>
      <w:r w:rsidR="00E07FA2">
        <w:rPr>
          <w:b/>
          <w:bCs/>
        </w:rPr>
        <w:t>5</w:t>
      </w:r>
      <w:r w:rsidRPr="00B94947" w:rsidR="00654369">
        <w:rPr>
          <w:b/>
          <w:bCs/>
        </w:rPr>
        <w:t xml:space="preserve"> </w:t>
      </w:r>
      <w:r w:rsidRPr="00B94947" w:rsidR="00553CD5">
        <w:rPr>
          <w:b/>
          <w:bCs/>
        </w:rPr>
        <w:t>FC</w:t>
      </w:r>
      <w:r w:rsidRPr="00B94947" w:rsidR="00B42974">
        <w:rPr>
          <w:b/>
          <w:bCs/>
        </w:rPr>
        <w:t>C Form 499-A and FCC Form 499-Q, where applicable</w:t>
      </w:r>
      <w:r w:rsidRPr="00B94947" w:rsidR="00F22780">
        <w:rPr>
          <w:b/>
          <w:bCs/>
        </w:rPr>
        <w:t>,</w:t>
      </w:r>
      <w:r w:rsidRPr="00B94947" w:rsidR="00B42974">
        <w:rPr>
          <w:b/>
          <w:bCs/>
        </w:rPr>
        <w:t xml:space="preserve"> and instructions</w:t>
      </w:r>
      <w:r w:rsidR="00905A2A">
        <w:rPr>
          <w:b/>
          <w:bCs/>
        </w:rPr>
        <w:t>:</w:t>
      </w:r>
    </w:p>
    <w:p w:rsidR="00765A98" w:rsidRPr="001E7857" w:rsidP="00893BFD" w14:paraId="00FE3038" w14:textId="77777777">
      <w:pPr>
        <w:rPr>
          <w:b/>
          <w:sz w:val="22"/>
          <w:szCs w:val="22"/>
        </w:rPr>
      </w:pPr>
    </w:p>
    <w:p w:rsidR="00EE26F1" w:rsidP="00EE26F1" w14:paraId="328C7AB5" w14:textId="77777777">
      <w:pPr>
        <w:numPr>
          <w:ilvl w:val="0"/>
          <w:numId w:val="12"/>
        </w:numPr>
        <w:spacing w:after="220"/>
      </w:pPr>
      <w:r w:rsidRPr="00B94947">
        <w:rPr>
          <w:b/>
        </w:rPr>
        <w:t>Date Changes:</w:t>
      </w:r>
      <w:r w:rsidRPr="00B94947">
        <w:t xml:space="preserve">  </w:t>
      </w:r>
      <w:r w:rsidRPr="00D613FC" w:rsidR="00821AC4">
        <w:rPr>
          <w:rFonts w:eastAsia="Calibri"/>
          <w:kern w:val="2"/>
          <w:szCs w:val="22"/>
        </w:rPr>
        <w:t>Dates are updated throughout the Form</w:t>
      </w:r>
      <w:r w:rsidR="00CF64C8">
        <w:rPr>
          <w:rFonts w:eastAsia="Calibri"/>
          <w:kern w:val="2"/>
          <w:szCs w:val="22"/>
        </w:rPr>
        <w:t>s</w:t>
      </w:r>
      <w:r w:rsidRPr="00D613FC" w:rsidR="00821AC4">
        <w:rPr>
          <w:rFonts w:eastAsia="Calibri"/>
          <w:kern w:val="2"/>
          <w:szCs w:val="22"/>
        </w:rPr>
        <w:t xml:space="preserve"> 499 and instructions.  References to “2024” are changed to “2025” and references to “2023” are changed to “2024.”</w:t>
      </w:r>
    </w:p>
    <w:p w:rsidR="006864E5" w:rsidRPr="009C695E" w:rsidP="009C695E" w14:paraId="524C4B98" w14:textId="77777777">
      <w:pPr>
        <w:numPr>
          <w:ilvl w:val="0"/>
          <w:numId w:val="12"/>
        </w:numPr>
        <w:rPr>
          <w:b/>
          <w:sz w:val="22"/>
        </w:rPr>
      </w:pPr>
      <w:r w:rsidRPr="009C695E">
        <w:rPr>
          <w:b/>
          <w:sz w:val="22"/>
          <w:szCs w:val="22"/>
        </w:rPr>
        <w:t xml:space="preserve">Clarifications </w:t>
      </w:r>
      <w:r w:rsidRPr="009C695E" w:rsidR="00307BE9">
        <w:rPr>
          <w:b/>
          <w:sz w:val="22"/>
          <w:szCs w:val="22"/>
        </w:rPr>
        <w:t xml:space="preserve">:  </w:t>
      </w:r>
      <w:r w:rsidRPr="00654369" w:rsidR="00654369">
        <w:t xml:space="preserve">In a number of instances, additional non-substantive clarifications </w:t>
      </w:r>
      <w:r w:rsidR="003376DE">
        <w:t>are made.</w:t>
      </w:r>
    </w:p>
    <w:p w:rsidR="00D55F86" w:rsidP="00EE26F1" w14:paraId="53FCE364" w14:textId="77777777">
      <w:pPr>
        <w:rPr>
          <w:b/>
        </w:rPr>
      </w:pPr>
      <w:bookmarkStart w:id="0" w:name="_Hlk79065131"/>
    </w:p>
    <w:p w:rsidR="00EE26F1" w:rsidP="00EE26F1" w14:paraId="27AC5B55" w14:textId="77777777">
      <w:pPr>
        <w:rPr>
          <w:b/>
        </w:rPr>
      </w:pPr>
      <w:r>
        <w:rPr>
          <w:b/>
        </w:rPr>
        <w:t xml:space="preserve">Summary of Proposed </w:t>
      </w:r>
      <w:r w:rsidR="004E7C59">
        <w:rPr>
          <w:b/>
        </w:rPr>
        <w:t>Changes</w:t>
      </w:r>
      <w:r w:rsidRPr="00B94947">
        <w:rPr>
          <w:b/>
        </w:rPr>
        <w:t xml:space="preserve"> </w:t>
      </w:r>
      <w:r w:rsidRPr="00B94947" w:rsidR="008D7258">
        <w:rPr>
          <w:b/>
        </w:rPr>
        <w:t xml:space="preserve">to the </w:t>
      </w:r>
      <w:r w:rsidR="00654369">
        <w:rPr>
          <w:b/>
        </w:rPr>
        <w:t>202</w:t>
      </w:r>
      <w:r w:rsidR="00E07FA2">
        <w:rPr>
          <w:b/>
        </w:rPr>
        <w:t>5</w:t>
      </w:r>
      <w:r w:rsidRPr="00B94947" w:rsidR="00654369">
        <w:rPr>
          <w:b/>
        </w:rPr>
        <w:t xml:space="preserve"> </w:t>
      </w:r>
      <w:r w:rsidRPr="00B94947" w:rsidR="008D7258">
        <w:rPr>
          <w:b/>
        </w:rPr>
        <w:t>FCC</w:t>
      </w:r>
      <w:r w:rsidRPr="00B94947">
        <w:rPr>
          <w:b/>
        </w:rPr>
        <w:t xml:space="preserve"> Form 499-A Instruc</w:t>
      </w:r>
      <w:r w:rsidRPr="00B94947" w:rsidR="00F26BDC">
        <w:rPr>
          <w:b/>
        </w:rPr>
        <w:t>t</w:t>
      </w:r>
      <w:r w:rsidRPr="00B94947">
        <w:rPr>
          <w:b/>
        </w:rPr>
        <w:t>ions</w:t>
      </w:r>
      <w:r>
        <w:rPr>
          <w:b/>
        </w:rPr>
        <w:t>:</w:t>
      </w:r>
      <w:bookmarkEnd w:id="0"/>
    </w:p>
    <w:p w:rsidR="00A22620" w:rsidRPr="00B94947" w:rsidP="00EE26F1" w14:paraId="1A3883DA" w14:textId="77777777">
      <w:pPr>
        <w:rPr>
          <w:b/>
        </w:rPr>
      </w:pPr>
    </w:p>
    <w:p w:rsidR="006F7D67" w:rsidRPr="007A30AB" w:rsidP="006F7D67" w14:paraId="05270FFA" w14:textId="77777777">
      <w:pPr>
        <w:numPr>
          <w:ilvl w:val="0"/>
          <w:numId w:val="12"/>
        </w:numPr>
        <w:rPr>
          <w:b/>
          <w:sz w:val="22"/>
        </w:rPr>
      </w:pPr>
      <w:bookmarkStart w:id="1" w:name="_Hlk79064260"/>
      <w:r w:rsidRPr="00654369">
        <w:t xml:space="preserve">Page </w:t>
      </w:r>
      <w:r w:rsidRPr="00D613FC" w:rsidR="008B0570">
        <w:rPr>
          <w:rFonts w:eastAsia="Calibri"/>
          <w:kern w:val="2"/>
          <w:szCs w:val="22"/>
        </w:rPr>
        <w:t>1</w:t>
      </w:r>
      <w:r w:rsidR="00644114">
        <w:rPr>
          <w:rFonts w:eastAsia="Calibri"/>
          <w:kern w:val="2"/>
          <w:szCs w:val="22"/>
        </w:rPr>
        <w:t xml:space="preserve">2 </w:t>
      </w:r>
      <w:r w:rsidRPr="00D613FC" w:rsidR="008B0570">
        <w:rPr>
          <w:rFonts w:eastAsia="Calibri"/>
          <w:kern w:val="2"/>
          <w:szCs w:val="22"/>
        </w:rPr>
        <w:t xml:space="preserve">is updated to clarify that USF statements will no longer be sent </w:t>
      </w:r>
      <w:r w:rsidR="00CF64C8">
        <w:rPr>
          <w:rFonts w:eastAsia="Calibri"/>
          <w:kern w:val="2"/>
          <w:szCs w:val="22"/>
        </w:rPr>
        <w:t>by</w:t>
      </w:r>
      <w:r w:rsidRPr="00D613FC" w:rsidR="00CF64C8">
        <w:rPr>
          <w:rFonts w:eastAsia="Calibri"/>
          <w:kern w:val="2"/>
          <w:szCs w:val="22"/>
        </w:rPr>
        <w:t xml:space="preserve"> </w:t>
      </w:r>
      <w:r w:rsidRPr="00D613FC" w:rsidR="008B0570">
        <w:rPr>
          <w:rFonts w:eastAsia="Calibri"/>
          <w:kern w:val="2"/>
          <w:szCs w:val="22"/>
        </w:rPr>
        <w:t>mail</w:t>
      </w:r>
      <w:r w:rsidR="00CF64C8">
        <w:rPr>
          <w:rFonts w:eastAsia="Calibri"/>
          <w:kern w:val="2"/>
          <w:szCs w:val="22"/>
        </w:rPr>
        <w:t>.</w:t>
      </w:r>
      <w:r w:rsidRPr="00D613FC" w:rsidR="008B0570">
        <w:rPr>
          <w:rFonts w:eastAsia="Calibri"/>
          <w:kern w:val="2"/>
          <w:szCs w:val="22"/>
        </w:rPr>
        <w:t xml:space="preserve"> </w:t>
      </w:r>
      <w:r w:rsidR="00CF64C8">
        <w:rPr>
          <w:rFonts w:eastAsia="Calibri"/>
          <w:kern w:val="2"/>
          <w:szCs w:val="22"/>
        </w:rPr>
        <w:t>R</w:t>
      </w:r>
      <w:r w:rsidRPr="00D613FC" w:rsidR="008B0570">
        <w:rPr>
          <w:rFonts w:eastAsia="Calibri"/>
          <w:kern w:val="2"/>
          <w:szCs w:val="22"/>
        </w:rPr>
        <w:t>ather, carriers will receive an email notification that their USF statement is ready to be viewed in E-File</w:t>
      </w:r>
      <w:r w:rsidR="008B0570">
        <w:rPr>
          <w:rFonts w:eastAsia="Calibri"/>
          <w:kern w:val="2"/>
          <w:szCs w:val="22"/>
        </w:rPr>
        <w:t>.</w:t>
      </w:r>
    </w:p>
    <w:bookmarkEnd w:id="1"/>
    <w:p w:rsidR="00A54BB3" w:rsidRPr="007A30AB" w:rsidP="007A30AB" w14:paraId="469C8BC3" w14:textId="77777777">
      <w:pPr>
        <w:ind w:left="1440"/>
        <w:rPr>
          <w:b/>
          <w:sz w:val="22"/>
        </w:rPr>
      </w:pPr>
    </w:p>
    <w:p w:rsidR="006C5906" w:rsidRPr="006C5906" w:rsidP="006C5906" w14:paraId="7EAA9C8A" w14:textId="77777777">
      <w:pPr>
        <w:numPr>
          <w:ilvl w:val="0"/>
          <w:numId w:val="12"/>
        </w:numPr>
        <w:rPr>
          <w:b/>
          <w:sz w:val="22"/>
        </w:rPr>
      </w:pPr>
      <w:r w:rsidRPr="006C5906">
        <w:t xml:space="preserve">Page </w:t>
      </w:r>
      <w:r w:rsidRPr="00D613FC" w:rsidR="008B0570">
        <w:rPr>
          <w:rFonts w:eastAsia="Calibri"/>
          <w:kern w:val="2"/>
          <w:szCs w:val="22"/>
        </w:rPr>
        <w:t>1</w:t>
      </w:r>
      <w:r w:rsidR="00644114">
        <w:rPr>
          <w:rFonts w:eastAsia="Calibri"/>
          <w:kern w:val="2"/>
          <w:szCs w:val="22"/>
        </w:rPr>
        <w:t>3</w:t>
      </w:r>
      <w:r w:rsidRPr="00D613FC" w:rsidR="008B0570">
        <w:rPr>
          <w:rFonts w:eastAsia="Calibri"/>
          <w:kern w:val="2"/>
          <w:szCs w:val="22"/>
        </w:rPr>
        <w:t xml:space="preserve"> is updated to clarify that, in the case of an acquisition or merger during the prior calendar year, the successor company must submit the acquired entity’s FCC Form 499-A Worksheet and report all pre-acquisition revenue for that calendar year</w:t>
      </w:r>
      <w:r w:rsidR="008B0570">
        <w:rPr>
          <w:rFonts w:eastAsia="Calibri"/>
          <w:kern w:val="2"/>
          <w:szCs w:val="22"/>
        </w:rPr>
        <w:t>.</w:t>
      </w:r>
    </w:p>
    <w:p w:rsidR="006C5906" w:rsidP="006C5906" w14:paraId="72445F21" w14:textId="77777777">
      <w:pPr>
        <w:pStyle w:val="ListParagraph"/>
        <w:rPr>
          <w:b/>
          <w:sz w:val="22"/>
        </w:rPr>
      </w:pPr>
    </w:p>
    <w:p w:rsidR="006C5906" w:rsidRPr="00E453A0" w:rsidP="006C5906" w14:paraId="44025EB6" w14:textId="77777777">
      <w:pPr>
        <w:numPr>
          <w:ilvl w:val="0"/>
          <w:numId w:val="12"/>
        </w:numPr>
        <w:rPr>
          <w:b/>
          <w:sz w:val="22"/>
        </w:rPr>
      </w:pPr>
      <w:r>
        <w:rPr>
          <w:bCs/>
          <w:sz w:val="22"/>
        </w:rPr>
        <w:t xml:space="preserve">Page </w:t>
      </w:r>
      <w:r w:rsidRPr="00D613FC" w:rsidR="008B0570">
        <w:rPr>
          <w:rFonts w:eastAsia="Calibri"/>
          <w:kern w:val="2"/>
          <w:szCs w:val="22"/>
        </w:rPr>
        <w:t>1</w:t>
      </w:r>
      <w:r w:rsidR="00644114">
        <w:rPr>
          <w:rFonts w:eastAsia="Calibri"/>
          <w:kern w:val="2"/>
          <w:szCs w:val="22"/>
        </w:rPr>
        <w:t>8</w:t>
      </w:r>
      <w:r w:rsidRPr="00D613FC" w:rsidR="008B0570">
        <w:rPr>
          <w:rFonts w:eastAsia="Calibri"/>
          <w:kern w:val="2"/>
          <w:szCs w:val="22"/>
        </w:rPr>
        <w:t xml:space="preserve"> is updated to clarify that carriers must include an email address for their billing contact person on Line 208</w:t>
      </w:r>
      <w:r>
        <w:rPr>
          <w:bCs/>
          <w:sz w:val="22"/>
        </w:rPr>
        <w:t>.</w:t>
      </w:r>
    </w:p>
    <w:p w:rsidR="00E453A0" w:rsidP="00E453A0" w14:paraId="29F85159" w14:textId="77777777">
      <w:pPr>
        <w:pStyle w:val="ListParagraph"/>
        <w:rPr>
          <w:b/>
          <w:sz w:val="22"/>
        </w:rPr>
      </w:pPr>
    </w:p>
    <w:p w:rsidR="00E453A0" w:rsidRPr="006C5906" w:rsidP="006C5906" w14:paraId="36558605" w14:textId="77777777">
      <w:pPr>
        <w:numPr>
          <w:ilvl w:val="0"/>
          <w:numId w:val="12"/>
        </w:numPr>
        <w:rPr>
          <w:b/>
          <w:sz w:val="22"/>
        </w:rPr>
      </w:pPr>
      <w:r>
        <w:t xml:space="preserve">Page </w:t>
      </w:r>
      <w:r w:rsidR="00644114">
        <w:rPr>
          <w:rFonts w:eastAsia="Calibri"/>
          <w:kern w:val="2"/>
          <w:szCs w:val="22"/>
        </w:rPr>
        <w:t>19</w:t>
      </w:r>
      <w:r w:rsidRPr="00D613FC" w:rsidR="008B0570">
        <w:rPr>
          <w:rFonts w:eastAsia="Calibri"/>
          <w:kern w:val="2"/>
          <w:szCs w:val="22"/>
        </w:rPr>
        <w:t xml:space="preserve"> is updated to clarify that an email address is required for the designated D.C. Agent for Service of Process</w:t>
      </w:r>
      <w:r w:rsidR="008B0570">
        <w:rPr>
          <w:rFonts w:eastAsia="Calibri"/>
          <w:kern w:val="2"/>
          <w:szCs w:val="22"/>
        </w:rPr>
        <w:t>.</w:t>
      </w:r>
    </w:p>
    <w:p w:rsidR="006C5906" w:rsidP="006C5906" w14:paraId="0A033A9F" w14:textId="77777777">
      <w:pPr>
        <w:pStyle w:val="ListParagraph"/>
        <w:rPr>
          <w:b/>
          <w:sz w:val="22"/>
        </w:rPr>
      </w:pPr>
    </w:p>
    <w:p w:rsidR="006C5906" w:rsidP="006C5906" w14:paraId="38ECA035" w14:textId="77777777">
      <w:pPr>
        <w:numPr>
          <w:ilvl w:val="0"/>
          <w:numId w:val="12"/>
        </w:numPr>
        <w:rPr>
          <w:bCs/>
        </w:rPr>
      </w:pPr>
      <w:r w:rsidRPr="006C5906">
        <w:rPr>
          <w:bCs/>
        </w:rPr>
        <w:t xml:space="preserve">Pages </w:t>
      </w:r>
      <w:r w:rsidRPr="00D613FC" w:rsidR="008B0570">
        <w:rPr>
          <w:rFonts w:eastAsia="Calibri"/>
          <w:kern w:val="2"/>
          <w:szCs w:val="22"/>
        </w:rPr>
        <w:t>2</w:t>
      </w:r>
      <w:r w:rsidR="00644114">
        <w:rPr>
          <w:rFonts w:eastAsia="Calibri"/>
          <w:kern w:val="2"/>
          <w:szCs w:val="22"/>
        </w:rPr>
        <w:t>2</w:t>
      </w:r>
      <w:r w:rsidRPr="00D613FC" w:rsidR="008B0570">
        <w:rPr>
          <w:rFonts w:eastAsia="Calibri"/>
          <w:kern w:val="2"/>
          <w:szCs w:val="22"/>
        </w:rPr>
        <w:t xml:space="preserve"> is updated to clarify that the successor company rather than the acquiring company is responsible for reporting total revenues for the reporting period for all predecessor operations.</w:t>
      </w:r>
    </w:p>
    <w:p w:rsidR="008B0570" w:rsidP="00A026E7" w14:paraId="68CADECD" w14:textId="77777777">
      <w:pPr>
        <w:pStyle w:val="ListParagraph"/>
        <w:rPr>
          <w:bCs/>
        </w:rPr>
      </w:pPr>
    </w:p>
    <w:p w:rsidR="008B0570" w:rsidP="006C5906" w14:paraId="49D25E9A" w14:textId="77777777">
      <w:pPr>
        <w:numPr>
          <w:ilvl w:val="0"/>
          <w:numId w:val="12"/>
        </w:numPr>
        <w:rPr>
          <w:bCs/>
        </w:rPr>
      </w:pPr>
      <w:r w:rsidRPr="00D613FC">
        <w:rPr>
          <w:rFonts w:eastAsia="Calibri"/>
          <w:kern w:val="2"/>
          <w:szCs w:val="22"/>
        </w:rPr>
        <w:t>Page 5</w:t>
      </w:r>
      <w:r w:rsidR="00644114">
        <w:rPr>
          <w:rFonts w:eastAsia="Calibri"/>
          <w:kern w:val="2"/>
          <w:szCs w:val="22"/>
        </w:rPr>
        <w:t>2</w:t>
      </w:r>
      <w:r w:rsidRPr="00D613FC">
        <w:rPr>
          <w:rFonts w:eastAsia="Calibri"/>
          <w:kern w:val="2"/>
          <w:szCs w:val="22"/>
        </w:rPr>
        <w:t xml:space="preserve"> is updated to note that the </w:t>
      </w:r>
      <w:r w:rsidRPr="00D613FC">
        <w:rPr>
          <w:rFonts w:eastAsia="Calibri"/>
          <w:kern w:val="2"/>
          <w:szCs w:val="22"/>
          <w:lang w:val="en-CA"/>
        </w:rPr>
        <w:t>circularity factor will be adjusted and updated in the Form 499-</w:t>
      </w:r>
      <w:r w:rsidR="00173B2D">
        <w:rPr>
          <w:rFonts w:eastAsia="Calibri"/>
          <w:kern w:val="2"/>
          <w:szCs w:val="22"/>
          <w:lang w:val="en-CA"/>
        </w:rPr>
        <w:t>A</w:t>
      </w:r>
      <w:r w:rsidRPr="00D613FC">
        <w:rPr>
          <w:rFonts w:eastAsia="Calibri"/>
          <w:kern w:val="2"/>
          <w:szCs w:val="22"/>
          <w:lang w:val="en-CA"/>
        </w:rPr>
        <w:t xml:space="preserve"> instructions based upon the quarterly contribution factors subsequent to the Fourth Quarter 2024 contribution factor announcemen</w:t>
      </w:r>
      <w:r>
        <w:rPr>
          <w:rFonts w:eastAsia="Calibri"/>
          <w:kern w:val="2"/>
          <w:szCs w:val="22"/>
          <w:lang w:val="en-CA"/>
        </w:rPr>
        <w:t>t.</w:t>
      </w:r>
    </w:p>
    <w:p w:rsidR="006C5906" w:rsidP="006C5906" w14:paraId="268404A7" w14:textId="77777777">
      <w:pPr>
        <w:pStyle w:val="ListParagraph"/>
        <w:rPr>
          <w:bCs/>
        </w:rPr>
      </w:pPr>
    </w:p>
    <w:p w:rsidR="00307BE9" w:rsidP="00307BE9" w14:paraId="31B331D1" w14:textId="77777777">
      <w:pPr>
        <w:ind w:left="1440"/>
        <w:rPr>
          <w:b/>
          <w:sz w:val="22"/>
          <w:szCs w:val="22"/>
        </w:rPr>
      </w:pPr>
    </w:p>
    <w:p w:rsidR="006B45F4" w:rsidP="006B45F4" w14:paraId="428AECC7" w14:textId="77777777">
      <w:pPr>
        <w:ind w:left="720"/>
        <w:rPr>
          <w:b/>
        </w:rPr>
      </w:pPr>
      <w:r>
        <w:rPr>
          <w:b/>
        </w:rPr>
        <w:t xml:space="preserve">Summary of Proposed </w:t>
      </w:r>
      <w:r w:rsidR="008B0570">
        <w:rPr>
          <w:b/>
        </w:rPr>
        <w:t>Changes to the 2025</w:t>
      </w:r>
      <w:r w:rsidRPr="00B94947">
        <w:rPr>
          <w:b/>
        </w:rPr>
        <w:t xml:space="preserve"> Form 499-</w:t>
      </w:r>
      <w:r>
        <w:rPr>
          <w:b/>
        </w:rPr>
        <w:t>Q</w:t>
      </w:r>
      <w:r w:rsidRPr="00B94947">
        <w:rPr>
          <w:b/>
        </w:rPr>
        <w:t xml:space="preserve"> Instructions</w:t>
      </w:r>
      <w:r>
        <w:rPr>
          <w:b/>
        </w:rPr>
        <w:t>:</w:t>
      </w:r>
    </w:p>
    <w:p w:rsidR="006B45F4" w:rsidP="006B45F4" w14:paraId="66AA5D91" w14:textId="77777777">
      <w:pPr>
        <w:ind w:left="720"/>
        <w:rPr>
          <w:b/>
        </w:rPr>
      </w:pPr>
    </w:p>
    <w:p w:rsidR="006B45F4" w:rsidP="006B45F4" w14:paraId="30D46442" w14:textId="77777777">
      <w:pPr>
        <w:ind w:left="720"/>
        <w:rPr>
          <w:b/>
          <w:sz w:val="22"/>
          <w:szCs w:val="22"/>
        </w:rPr>
      </w:pPr>
    </w:p>
    <w:p w:rsidR="00735381" w:rsidRPr="00A026E7" w:rsidP="00735381" w14:paraId="5F1716FC" w14:textId="77777777">
      <w:pPr>
        <w:numPr>
          <w:ilvl w:val="0"/>
          <w:numId w:val="12"/>
        </w:numPr>
        <w:rPr>
          <w:bCs/>
        </w:rPr>
      </w:pPr>
      <w:bookmarkStart w:id="2" w:name="_Hlk176263197"/>
      <w:r w:rsidRPr="00D613FC">
        <w:rPr>
          <w:rFonts w:eastAsia="Calibri"/>
          <w:kern w:val="2"/>
          <w:szCs w:val="22"/>
        </w:rPr>
        <w:t>Page 19 is updated to make the certification language in the Form 499-Q instructions consistent with the language in the Form 499-A instructions</w:t>
      </w:r>
      <w:r w:rsidR="00CF64C8">
        <w:rPr>
          <w:rFonts w:eastAsia="Calibri"/>
          <w:kern w:val="2"/>
          <w:szCs w:val="22"/>
        </w:rPr>
        <w:t>.</w:t>
      </w:r>
    </w:p>
    <w:p w:rsidR="00735381" w:rsidRPr="00A026E7" w:rsidP="00A026E7" w14:paraId="13D9A7AD" w14:textId="77777777">
      <w:pPr>
        <w:ind w:left="1440"/>
        <w:rPr>
          <w:bCs/>
        </w:rPr>
      </w:pPr>
    </w:p>
    <w:p w:rsidR="00735381" w:rsidRPr="00735381" w:rsidP="00735381" w14:paraId="2002616E" w14:textId="77777777">
      <w:pPr>
        <w:numPr>
          <w:ilvl w:val="0"/>
          <w:numId w:val="12"/>
        </w:numPr>
        <w:rPr>
          <w:bCs/>
        </w:rPr>
      </w:pPr>
      <w:r>
        <w:rPr>
          <w:b/>
        </w:rPr>
        <w:t>Circularity Factor Update</w:t>
      </w:r>
      <w:r w:rsidRPr="006B45F4" w:rsidR="006B45F4">
        <w:rPr>
          <w:b/>
        </w:rPr>
        <w:t>:</w:t>
      </w:r>
      <w:r w:rsidRPr="006B45F4" w:rsidR="006B45F4">
        <w:rPr>
          <w:bCs/>
        </w:rPr>
        <w:t xml:space="preserve">  </w:t>
      </w:r>
      <w:r w:rsidRPr="00D613FC" w:rsidR="008B0570">
        <w:rPr>
          <w:rFonts w:eastAsia="Calibri"/>
          <w:kern w:val="2"/>
          <w:szCs w:val="22"/>
        </w:rPr>
        <w:t xml:space="preserve">Page 5 is updated to note that the </w:t>
      </w:r>
      <w:r w:rsidRPr="00D613FC" w:rsidR="008B0570">
        <w:rPr>
          <w:rFonts w:eastAsia="Calibri"/>
          <w:kern w:val="2"/>
          <w:szCs w:val="22"/>
          <w:lang w:val="en-CA"/>
        </w:rPr>
        <w:t>circularity factor will be adjusted and updated in the Form 499-Q instructions based upon the quarterly contribution factors subsequent to the Fourth Quarter 2024 contribution factor announcemen</w:t>
      </w:r>
      <w:r w:rsidR="008B0570">
        <w:rPr>
          <w:rFonts w:eastAsia="Calibri"/>
          <w:kern w:val="2"/>
          <w:szCs w:val="22"/>
          <w:lang w:val="en-CA"/>
        </w:rPr>
        <w:t>t</w:t>
      </w:r>
      <w:bookmarkEnd w:id="2"/>
      <w:r>
        <w:rPr>
          <w:bCs/>
        </w:rPr>
        <w:t>.</w:t>
      </w:r>
      <w:r w:rsidRPr="006B45F4" w:rsidR="006B45F4">
        <w:rPr>
          <w:bCs/>
        </w:rPr>
        <w:t xml:space="preserve"> </w:t>
      </w:r>
    </w:p>
    <w:p w:rsidR="006B45F4" w:rsidP="006B45F4" w14:paraId="16607AAD" w14:textId="77777777">
      <w:pPr>
        <w:ind w:left="1440"/>
        <w:rPr>
          <w:b/>
        </w:rPr>
      </w:pPr>
    </w:p>
    <w:p w:rsidR="00735381" w:rsidP="006B45F4" w14:paraId="0E4EFDCA" w14:textId="77777777">
      <w:pPr>
        <w:ind w:left="1440"/>
        <w:rPr>
          <w:b/>
        </w:rPr>
      </w:pPr>
    </w:p>
    <w:p w:rsidR="006B45F4" w:rsidRPr="006C5906" w:rsidP="006B45F4" w14:paraId="076AF80B" w14:textId="77777777">
      <w:pPr>
        <w:ind w:left="1440"/>
        <w:rPr>
          <w:bCs/>
        </w:rPr>
      </w:pPr>
    </w:p>
    <w:p w:rsidR="00E77690" w:rsidP="00E77690" w14:paraId="2DBA6051" w14:textId="77777777">
      <w:pPr>
        <w:keepNext/>
        <w:keepLines/>
        <w:ind w:left="720"/>
        <w:rPr>
          <w:sz w:val="22"/>
        </w:rPr>
      </w:pPr>
      <w:r>
        <w:rPr>
          <w:sz w:val="22"/>
        </w:rPr>
        <w:t xml:space="preserve">Attachment 1:  Proposed </w:t>
      </w:r>
      <w:r w:rsidR="004E7C59">
        <w:rPr>
          <w:sz w:val="22"/>
        </w:rPr>
        <w:t xml:space="preserve">changes  </w:t>
      </w:r>
      <w:r>
        <w:rPr>
          <w:sz w:val="22"/>
        </w:rPr>
        <w:t>to Form 499-A</w:t>
      </w:r>
    </w:p>
    <w:p w:rsidR="00E77690" w:rsidP="00E77690" w14:paraId="620DBE3E" w14:textId="77777777">
      <w:pPr>
        <w:ind w:left="720"/>
        <w:rPr>
          <w:sz w:val="22"/>
          <w:szCs w:val="22"/>
        </w:rPr>
      </w:pPr>
      <w:r>
        <w:rPr>
          <w:sz w:val="22"/>
        </w:rPr>
        <w:t xml:space="preserve">Attachment 2:  Proposed </w:t>
      </w:r>
      <w:r w:rsidR="004E7C59">
        <w:rPr>
          <w:sz w:val="22"/>
        </w:rPr>
        <w:t>changes</w:t>
      </w:r>
      <w:r>
        <w:rPr>
          <w:sz w:val="22"/>
        </w:rPr>
        <w:t xml:space="preserve"> to </w:t>
      </w:r>
      <w:r>
        <w:rPr>
          <w:sz w:val="22"/>
          <w:szCs w:val="22"/>
        </w:rPr>
        <w:t>Form 499-A Instructions</w:t>
      </w:r>
    </w:p>
    <w:p w:rsidR="00E77690" w:rsidP="00E77690" w14:paraId="444840EA" w14:textId="77777777">
      <w:pPr>
        <w:keepNext/>
        <w:keepLines/>
        <w:ind w:left="720"/>
        <w:rPr>
          <w:sz w:val="22"/>
        </w:rPr>
      </w:pPr>
      <w:r>
        <w:rPr>
          <w:sz w:val="22"/>
        </w:rPr>
        <w:t xml:space="preserve">Attachment 3:  Proposed </w:t>
      </w:r>
      <w:r w:rsidR="004E7C59">
        <w:rPr>
          <w:sz w:val="22"/>
        </w:rPr>
        <w:t xml:space="preserve">changes </w:t>
      </w:r>
      <w:r>
        <w:rPr>
          <w:sz w:val="22"/>
        </w:rPr>
        <w:t>to Form 499-Q</w:t>
      </w:r>
    </w:p>
    <w:p w:rsidR="006B45F4" w:rsidP="00E77690" w14:paraId="22EF3C88" w14:textId="77777777">
      <w:pPr>
        <w:ind w:left="720"/>
        <w:rPr>
          <w:b/>
          <w:sz w:val="22"/>
          <w:szCs w:val="22"/>
        </w:rPr>
      </w:pPr>
      <w:r>
        <w:rPr>
          <w:sz w:val="22"/>
        </w:rPr>
        <w:t xml:space="preserve">Attachment 4:  Proposed </w:t>
      </w:r>
      <w:r w:rsidR="004E7C59">
        <w:rPr>
          <w:sz w:val="22"/>
        </w:rPr>
        <w:t xml:space="preserve">changes </w:t>
      </w:r>
      <w:r>
        <w:rPr>
          <w:sz w:val="22"/>
        </w:rPr>
        <w:t xml:space="preserve">to </w:t>
      </w:r>
      <w:r>
        <w:rPr>
          <w:sz w:val="22"/>
          <w:szCs w:val="22"/>
        </w:rPr>
        <w:t>Form 499-Q Instructions</w:t>
      </w:r>
    </w:p>
    <w:p w:rsidR="006B45F4" w:rsidRPr="00307BE9" w:rsidP="006B45F4" w14:paraId="4EF1F9FB" w14:textId="77777777">
      <w:pPr>
        <w:ind w:left="720"/>
        <w:rPr>
          <w:b/>
          <w:sz w:val="22"/>
          <w:szCs w:val="22"/>
        </w:rPr>
      </w:pPr>
    </w:p>
    <w:sectPr w:rsidSect="004F448D">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Arial"/>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4F448D" w14:paraId="36B0869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0145" w:rsidP="00F268A2" w14:paraId="2D28234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1E2FE8" w14:paraId="4368228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rsidR="00B80145" w:rsidP="009B7375" w14:paraId="0D00888E"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nsid w:val="00000002"/>
    <w:multiLevelType w:val="multilevel"/>
    <w:tmpl w:val="894EE874"/>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nsid w:val="0D9B2617"/>
    <w:multiLevelType w:val="hybridMultilevel"/>
    <w:tmpl w:val="CE1A5E46"/>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C61021"/>
    <w:multiLevelType w:val="hybridMultilevel"/>
    <w:tmpl w:val="6EDC85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8">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9">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2">
    <w:nsid w:val="42E75CCC"/>
    <w:multiLevelType w:val="hybridMultilevel"/>
    <w:tmpl w:val="89B8D5F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5">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4873DC0"/>
    <w:multiLevelType w:val="hybridMultilevel"/>
    <w:tmpl w:val="7B12CB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nsid w:val="7A237543"/>
    <w:multiLevelType w:val="hybridMultilevel"/>
    <w:tmpl w:val="BA584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4425203">
    <w:abstractNumId w:val="11"/>
  </w:num>
  <w:num w:numId="2" w16cid:durableId="1660158909">
    <w:abstractNumId w:val="7"/>
  </w:num>
  <w:num w:numId="3" w16cid:durableId="262424930">
    <w:abstractNumId w:val="10"/>
  </w:num>
  <w:num w:numId="4" w16cid:durableId="2133861629">
    <w:abstractNumId w:val="13"/>
  </w:num>
  <w:num w:numId="5" w16cid:durableId="1106577524">
    <w:abstractNumId w:val="8"/>
  </w:num>
  <w:num w:numId="6" w16cid:durableId="1793747417">
    <w:abstractNumId w:val="2"/>
  </w:num>
  <w:num w:numId="7" w16cid:durableId="1856916352">
    <w:abstractNumId w:val="9"/>
  </w:num>
  <w:num w:numId="8" w16cid:durableId="914126419">
    <w:abstractNumId w:val="17"/>
  </w:num>
  <w:num w:numId="9" w16cid:durableId="791363068">
    <w:abstractNumId w:val="14"/>
  </w:num>
  <w:num w:numId="10" w16cid:durableId="576135823">
    <w:abstractNumId w:val="4"/>
  </w:num>
  <w:num w:numId="11" w16cid:durableId="2116903726">
    <w:abstractNumId w:val="5"/>
  </w:num>
  <w:num w:numId="12" w16cid:durableId="770970724">
    <w:abstractNumId w:val="15"/>
  </w:num>
  <w:num w:numId="13" w16cid:durableId="1898978279">
    <w:abstractNumId w:val="0"/>
  </w:num>
  <w:num w:numId="14" w16cid:durableId="386605888">
    <w:abstractNumId w:val="1"/>
  </w:num>
  <w:num w:numId="15" w16cid:durableId="373894939">
    <w:abstractNumId w:val="16"/>
  </w:num>
  <w:num w:numId="16" w16cid:durableId="1364555886">
    <w:abstractNumId w:val="6"/>
  </w:num>
  <w:num w:numId="17" w16cid:durableId="1940527669">
    <w:abstractNumId w:val="12"/>
  </w:num>
  <w:num w:numId="18" w16cid:durableId="736127159">
    <w:abstractNumId w:val="18"/>
  </w:num>
  <w:num w:numId="19" w16cid:durableId="205993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FDF"/>
    <w:rsid w:val="00013D91"/>
    <w:rsid w:val="000162D0"/>
    <w:rsid w:val="00023DF9"/>
    <w:rsid w:val="00023F9D"/>
    <w:rsid w:val="00036347"/>
    <w:rsid w:val="00041D57"/>
    <w:rsid w:val="0004686C"/>
    <w:rsid w:val="0005096A"/>
    <w:rsid w:val="00051495"/>
    <w:rsid w:val="00053BC4"/>
    <w:rsid w:val="000614AE"/>
    <w:rsid w:val="00071F25"/>
    <w:rsid w:val="00073F69"/>
    <w:rsid w:val="00080DC8"/>
    <w:rsid w:val="000817E1"/>
    <w:rsid w:val="000911F0"/>
    <w:rsid w:val="000A2AF3"/>
    <w:rsid w:val="000B494C"/>
    <w:rsid w:val="000C13D7"/>
    <w:rsid w:val="000C405B"/>
    <w:rsid w:val="000E04F8"/>
    <w:rsid w:val="000E1280"/>
    <w:rsid w:val="000F2BCA"/>
    <w:rsid w:val="000F3B51"/>
    <w:rsid w:val="00100999"/>
    <w:rsid w:val="00110B1F"/>
    <w:rsid w:val="00124A10"/>
    <w:rsid w:val="001254B3"/>
    <w:rsid w:val="00126F9F"/>
    <w:rsid w:val="00147AEF"/>
    <w:rsid w:val="00147B0C"/>
    <w:rsid w:val="001515B3"/>
    <w:rsid w:val="001527DF"/>
    <w:rsid w:val="001633C4"/>
    <w:rsid w:val="00164C68"/>
    <w:rsid w:val="001720F0"/>
    <w:rsid w:val="00173B2D"/>
    <w:rsid w:val="00180F58"/>
    <w:rsid w:val="001834AE"/>
    <w:rsid w:val="00190034"/>
    <w:rsid w:val="001A0910"/>
    <w:rsid w:val="001C27E9"/>
    <w:rsid w:val="001C76E1"/>
    <w:rsid w:val="001E2FE8"/>
    <w:rsid w:val="001E577B"/>
    <w:rsid w:val="001E7857"/>
    <w:rsid w:val="002018EC"/>
    <w:rsid w:val="00211DAE"/>
    <w:rsid w:val="00212D08"/>
    <w:rsid w:val="00216AE3"/>
    <w:rsid w:val="00222C63"/>
    <w:rsid w:val="00224428"/>
    <w:rsid w:val="00245FD6"/>
    <w:rsid w:val="00254C2C"/>
    <w:rsid w:val="00256430"/>
    <w:rsid w:val="00261A20"/>
    <w:rsid w:val="00262478"/>
    <w:rsid w:val="002741A2"/>
    <w:rsid w:val="00274CF9"/>
    <w:rsid w:val="00277EE9"/>
    <w:rsid w:val="002807F1"/>
    <w:rsid w:val="00280E58"/>
    <w:rsid w:val="00283328"/>
    <w:rsid w:val="002911AD"/>
    <w:rsid w:val="002A6F0E"/>
    <w:rsid w:val="002B563D"/>
    <w:rsid w:val="002C691B"/>
    <w:rsid w:val="002D32EB"/>
    <w:rsid w:val="002D4E2B"/>
    <w:rsid w:val="002D686D"/>
    <w:rsid w:val="0030115F"/>
    <w:rsid w:val="0030741C"/>
    <w:rsid w:val="00307BE9"/>
    <w:rsid w:val="00314A79"/>
    <w:rsid w:val="003175D5"/>
    <w:rsid w:val="00325F5B"/>
    <w:rsid w:val="00333E43"/>
    <w:rsid w:val="0033455F"/>
    <w:rsid w:val="00334DD9"/>
    <w:rsid w:val="003357D6"/>
    <w:rsid w:val="003376DE"/>
    <w:rsid w:val="003479BB"/>
    <w:rsid w:val="0036385A"/>
    <w:rsid w:val="003702E9"/>
    <w:rsid w:val="0037071A"/>
    <w:rsid w:val="00375560"/>
    <w:rsid w:val="00381A90"/>
    <w:rsid w:val="00387508"/>
    <w:rsid w:val="003A0C9B"/>
    <w:rsid w:val="003A402B"/>
    <w:rsid w:val="003A5CAB"/>
    <w:rsid w:val="003A628C"/>
    <w:rsid w:val="003B69F3"/>
    <w:rsid w:val="003C102B"/>
    <w:rsid w:val="003C6BF0"/>
    <w:rsid w:val="003C7E5F"/>
    <w:rsid w:val="003D525E"/>
    <w:rsid w:val="003E5E13"/>
    <w:rsid w:val="003E6195"/>
    <w:rsid w:val="003E765F"/>
    <w:rsid w:val="003F2DE1"/>
    <w:rsid w:val="003F345F"/>
    <w:rsid w:val="00417953"/>
    <w:rsid w:val="004226D2"/>
    <w:rsid w:val="004238D3"/>
    <w:rsid w:val="0043020C"/>
    <w:rsid w:val="00430530"/>
    <w:rsid w:val="0043338E"/>
    <w:rsid w:val="004354A9"/>
    <w:rsid w:val="004506CF"/>
    <w:rsid w:val="00454DC8"/>
    <w:rsid w:val="004565D3"/>
    <w:rsid w:val="00465C47"/>
    <w:rsid w:val="00475AAB"/>
    <w:rsid w:val="0047614F"/>
    <w:rsid w:val="0048022B"/>
    <w:rsid w:val="0048315A"/>
    <w:rsid w:val="004907CC"/>
    <w:rsid w:val="004A2689"/>
    <w:rsid w:val="004C7804"/>
    <w:rsid w:val="004D300D"/>
    <w:rsid w:val="004D7745"/>
    <w:rsid w:val="004E4215"/>
    <w:rsid w:val="004E5865"/>
    <w:rsid w:val="004E7C59"/>
    <w:rsid w:val="004F448D"/>
    <w:rsid w:val="004F4C2C"/>
    <w:rsid w:val="004F5C5F"/>
    <w:rsid w:val="004F7515"/>
    <w:rsid w:val="00500EDA"/>
    <w:rsid w:val="00510941"/>
    <w:rsid w:val="00511AF7"/>
    <w:rsid w:val="00512137"/>
    <w:rsid w:val="00512C15"/>
    <w:rsid w:val="00512F19"/>
    <w:rsid w:val="00514EBD"/>
    <w:rsid w:val="00525828"/>
    <w:rsid w:val="00527308"/>
    <w:rsid w:val="00535BE1"/>
    <w:rsid w:val="00536226"/>
    <w:rsid w:val="00547745"/>
    <w:rsid w:val="00553CD5"/>
    <w:rsid w:val="00561B75"/>
    <w:rsid w:val="005648BB"/>
    <w:rsid w:val="0058336C"/>
    <w:rsid w:val="0058639F"/>
    <w:rsid w:val="00596873"/>
    <w:rsid w:val="005A072C"/>
    <w:rsid w:val="005B2BAA"/>
    <w:rsid w:val="005B3A89"/>
    <w:rsid w:val="005B581F"/>
    <w:rsid w:val="005C4600"/>
    <w:rsid w:val="005D1796"/>
    <w:rsid w:val="005D1D25"/>
    <w:rsid w:val="005D5300"/>
    <w:rsid w:val="005D611E"/>
    <w:rsid w:val="005E0065"/>
    <w:rsid w:val="005E34A2"/>
    <w:rsid w:val="005E43D2"/>
    <w:rsid w:val="005E7A4D"/>
    <w:rsid w:val="005E7D7B"/>
    <w:rsid w:val="005F4058"/>
    <w:rsid w:val="005F717F"/>
    <w:rsid w:val="00610D90"/>
    <w:rsid w:val="0061122A"/>
    <w:rsid w:val="006229AA"/>
    <w:rsid w:val="0062688C"/>
    <w:rsid w:val="00626CCE"/>
    <w:rsid w:val="0062775F"/>
    <w:rsid w:val="00634C47"/>
    <w:rsid w:val="00636E88"/>
    <w:rsid w:val="00643D74"/>
    <w:rsid w:val="00644114"/>
    <w:rsid w:val="006466F9"/>
    <w:rsid w:val="00654369"/>
    <w:rsid w:val="006619B2"/>
    <w:rsid w:val="00663220"/>
    <w:rsid w:val="006675AB"/>
    <w:rsid w:val="0067092A"/>
    <w:rsid w:val="00672651"/>
    <w:rsid w:val="006776CA"/>
    <w:rsid w:val="00683199"/>
    <w:rsid w:val="006864E5"/>
    <w:rsid w:val="00694073"/>
    <w:rsid w:val="006B45F4"/>
    <w:rsid w:val="006C30BD"/>
    <w:rsid w:val="006C4229"/>
    <w:rsid w:val="006C5906"/>
    <w:rsid w:val="006C7D9E"/>
    <w:rsid w:val="006D0856"/>
    <w:rsid w:val="006D0A97"/>
    <w:rsid w:val="006D705A"/>
    <w:rsid w:val="006E515D"/>
    <w:rsid w:val="006F41FF"/>
    <w:rsid w:val="006F7D67"/>
    <w:rsid w:val="0070192D"/>
    <w:rsid w:val="00704DFE"/>
    <w:rsid w:val="00710BEC"/>
    <w:rsid w:val="007122A0"/>
    <w:rsid w:val="0071446B"/>
    <w:rsid w:val="00723EC7"/>
    <w:rsid w:val="0073275F"/>
    <w:rsid w:val="00732D6F"/>
    <w:rsid w:val="00733887"/>
    <w:rsid w:val="00735381"/>
    <w:rsid w:val="007430E5"/>
    <w:rsid w:val="00743F6F"/>
    <w:rsid w:val="00753DA7"/>
    <w:rsid w:val="00757261"/>
    <w:rsid w:val="00757949"/>
    <w:rsid w:val="007601B3"/>
    <w:rsid w:val="00765A98"/>
    <w:rsid w:val="00781510"/>
    <w:rsid w:val="00782BAA"/>
    <w:rsid w:val="007903C3"/>
    <w:rsid w:val="007A2C9D"/>
    <w:rsid w:val="007A30AB"/>
    <w:rsid w:val="007C0012"/>
    <w:rsid w:val="007C0F78"/>
    <w:rsid w:val="007C2457"/>
    <w:rsid w:val="007C2B24"/>
    <w:rsid w:val="007C6B29"/>
    <w:rsid w:val="007D589F"/>
    <w:rsid w:val="007E4510"/>
    <w:rsid w:val="008006DE"/>
    <w:rsid w:val="00806F78"/>
    <w:rsid w:val="00821AC4"/>
    <w:rsid w:val="008231B8"/>
    <w:rsid w:val="0083600A"/>
    <w:rsid w:val="00845C36"/>
    <w:rsid w:val="0085032C"/>
    <w:rsid w:val="00851C52"/>
    <w:rsid w:val="00852B62"/>
    <w:rsid w:val="00876228"/>
    <w:rsid w:val="008927D3"/>
    <w:rsid w:val="00893BFD"/>
    <w:rsid w:val="008A404C"/>
    <w:rsid w:val="008A5686"/>
    <w:rsid w:val="008B0570"/>
    <w:rsid w:val="008B6CBC"/>
    <w:rsid w:val="008C3DC3"/>
    <w:rsid w:val="008D08E5"/>
    <w:rsid w:val="008D09FA"/>
    <w:rsid w:val="008D31C4"/>
    <w:rsid w:val="008D4F60"/>
    <w:rsid w:val="008D7258"/>
    <w:rsid w:val="008E1247"/>
    <w:rsid w:val="008F3FEA"/>
    <w:rsid w:val="008F550C"/>
    <w:rsid w:val="00904228"/>
    <w:rsid w:val="00905A2A"/>
    <w:rsid w:val="00910796"/>
    <w:rsid w:val="00910DC5"/>
    <w:rsid w:val="00914705"/>
    <w:rsid w:val="00915D80"/>
    <w:rsid w:val="00916013"/>
    <w:rsid w:val="00917A90"/>
    <w:rsid w:val="00925F35"/>
    <w:rsid w:val="00933F84"/>
    <w:rsid w:val="00944065"/>
    <w:rsid w:val="0095043A"/>
    <w:rsid w:val="00955F17"/>
    <w:rsid w:val="0096168E"/>
    <w:rsid w:val="00961E27"/>
    <w:rsid w:val="00974BEE"/>
    <w:rsid w:val="0097579F"/>
    <w:rsid w:val="009775EF"/>
    <w:rsid w:val="00977611"/>
    <w:rsid w:val="00981BF4"/>
    <w:rsid w:val="00994B8A"/>
    <w:rsid w:val="009A3CE0"/>
    <w:rsid w:val="009B7375"/>
    <w:rsid w:val="009C126B"/>
    <w:rsid w:val="009C5CD4"/>
    <w:rsid w:val="009C695E"/>
    <w:rsid w:val="009D2370"/>
    <w:rsid w:val="009D5692"/>
    <w:rsid w:val="009E400E"/>
    <w:rsid w:val="009E58A9"/>
    <w:rsid w:val="009E5DFF"/>
    <w:rsid w:val="009F1F14"/>
    <w:rsid w:val="009F2BF1"/>
    <w:rsid w:val="00A026E7"/>
    <w:rsid w:val="00A043D0"/>
    <w:rsid w:val="00A2093E"/>
    <w:rsid w:val="00A223BE"/>
    <w:rsid w:val="00A22620"/>
    <w:rsid w:val="00A2474E"/>
    <w:rsid w:val="00A374EB"/>
    <w:rsid w:val="00A5189D"/>
    <w:rsid w:val="00A54BB3"/>
    <w:rsid w:val="00A555A6"/>
    <w:rsid w:val="00A55D5A"/>
    <w:rsid w:val="00A57174"/>
    <w:rsid w:val="00A72911"/>
    <w:rsid w:val="00A74D74"/>
    <w:rsid w:val="00A770B4"/>
    <w:rsid w:val="00A81230"/>
    <w:rsid w:val="00A830FB"/>
    <w:rsid w:val="00A92B3E"/>
    <w:rsid w:val="00AA3687"/>
    <w:rsid w:val="00AC5B91"/>
    <w:rsid w:val="00AC76A5"/>
    <w:rsid w:val="00AD63D3"/>
    <w:rsid w:val="00AE3E6D"/>
    <w:rsid w:val="00AE46AE"/>
    <w:rsid w:val="00AE6503"/>
    <w:rsid w:val="00AF1B4A"/>
    <w:rsid w:val="00B04E58"/>
    <w:rsid w:val="00B05001"/>
    <w:rsid w:val="00B21663"/>
    <w:rsid w:val="00B4251A"/>
    <w:rsid w:val="00B42974"/>
    <w:rsid w:val="00B5280B"/>
    <w:rsid w:val="00B54362"/>
    <w:rsid w:val="00B5718B"/>
    <w:rsid w:val="00B65D33"/>
    <w:rsid w:val="00B711A8"/>
    <w:rsid w:val="00B80145"/>
    <w:rsid w:val="00B82326"/>
    <w:rsid w:val="00B85620"/>
    <w:rsid w:val="00B94947"/>
    <w:rsid w:val="00BA38C7"/>
    <w:rsid w:val="00BB1A56"/>
    <w:rsid w:val="00BB3003"/>
    <w:rsid w:val="00BC4328"/>
    <w:rsid w:val="00BD22F2"/>
    <w:rsid w:val="00BD64A6"/>
    <w:rsid w:val="00BE6E68"/>
    <w:rsid w:val="00BF2FBB"/>
    <w:rsid w:val="00BF562C"/>
    <w:rsid w:val="00BF7DA1"/>
    <w:rsid w:val="00C03EEB"/>
    <w:rsid w:val="00C06DE6"/>
    <w:rsid w:val="00C0778C"/>
    <w:rsid w:val="00C21958"/>
    <w:rsid w:val="00C31677"/>
    <w:rsid w:val="00C32525"/>
    <w:rsid w:val="00C401E3"/>
    <w:rsid w:val="00C416F2"/>
    <w:rsid w:val="00C4752C"/>
    <w:rsid w:val="00C478CC"/>
    <w:rsid w:val="00C571A5"/>
    <w:rsid w:val="00C603AD"/>
    <w:rsid w:val="00C7749C"/>
    <w:rsid w:val="00C81B29"/>
    <w:rsid w:val="00CA1DBB"/>
    <w:rsid w:val="00CB0417"/>
    <w:rsid w:val="00CB1EBB"/>
    <w:rsid w:val="00CD2EC8"/>
    <w:rsid w:val="00CE6F9E"/>
    <w:rsid w:val="00CF64C8"/>
    <w:rsid w:val="00CF745B"/>
    <w:rsid w:val="00D05153"/>
    <w:rsid w:val="00D13ADF"/>
    <w:rsid w:val="00D17657"/>
    <w:rsid w:val="00D301E6"/>
    <w:rsid w:val="00D31D62"/>
    <w:rsid w:val="00D55F86"/>
    <w:rsid w:val="00D613FC"/>
    <w:rsid w:val="00D646CF"/>
    <w:rsid w:val="00D64C56"/>
    <w:rsid w:val="00D64CE5"/>
    <w:rsid w:val="00D6690F"/>
    <w:rsid w:val="00D7035A"/>
    <w:rsid w:val="00D74D20"/>
    <w:rsid w:val="00D82193"/>
    <w:rsid w:val="00D95DA9"/>
    <w:rsid w:val="00D96F92"/>
    <w:rsid w:val="00DA3D10"/>
    <w:rsid w:val="00DB707B"/>
    <w:rsid w:val="00DC262D"/>
    <w:rsid w:val="00DC3C5C"/>
    <w:rsid w:val="00DD1F0F"/>
    <w:rsid w:val="00DD460D"/>
    <w:rsid w:val="00DF2BFA"/>
    <w:rsid w:val="00E01092"/>
    <w:rsid w:val="00E01B62"/>
    <w:rsid w:val="00E0613D"/>
    <w:rsid w:val="00E07FA2"/>
    <w:rsid w:val="00E10475"/>
    <w:rsid w:val="00E12DE1"/>
    <w:rsid w:val="00E13EA0"/>
    <w:rsid w:val="00E164AC"/>
    <w:rsid w:val="00E20BCF"/>
    <w:rsid w:val="00E25B4D"/>
    <w:rsid w:val="00E33454"/>
    <w:rsid w:val="00E4162E"/>
    <w:rsid w:val="00E453A0"/>
    <w:rsid w:val="00E52120"/>
    <w:rsid w:val="00E53BF3"/>
    <w:rsid w:val="00E6575F"/>
    <w:rsid w:val="00E67A6B"/>
    <w:rsid w:val="00E70D46"/>
    <w:rsid w:val="00E77690"/>
    <w:rsid w:val="00E930A3"/>
    <w:rsid w:val="00EA7037"/>
    <w:rsid w:val="00EB3569"/>
    <w:rsid w:val="00EB3F27"/>
    <w:rsid w:val="00EB5CA1"/>
    <w:rsid w:val="00EC093B"/>
    <w:rsid w:val="00EC1811"/>
    <w:rsid w:val="00EC7F2C"/>
    <w:rsid w:val="00ED1753"/>
    <w:rsid w:val="00ED3675"/>
    <w:rsid w:val="00EE26F1"/>
    <w:rsid w:val="00F01596"/>
    <w:rsid w:val="00F10336"/>
    <w:rsid w:val="00F14732"/>
    <w:rsid w:val="00F22780"/>
    <w:rsid w:val="00F268A2"/>
    <w:rsid w:val="00F26BDC"/>
    <w:rsid w:val="00F322A3"/>
    <w:rsid w:val="00F41919"/>
    <w:rsid w:val="00F519EB"/>
    <w:rsid w:val="00F564B7"/>
    <w:rsid w:val="00F6610E"/>
    <w:rsid w:val="00F72005"/>
    <w:rsid w:val="00F751D1"/>
    <w:rsid w:val="00F8607E"/>
    <w:rsid w:val="00FB2723"/>
    <w:rsid w:val="00FC4B7A"/>
    <w:rsid w:val="00FC7225"/>
    <w:rsid w:val="00FD7177"/>
    <w:rsid w:val="00FE44F5"/>
    <w:rsid w:val="00FF3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02A6EA"/>
  <w15:chartTrackingRefBased/>
  <w15:docId w15:val="{955DEAF3-2E51-4B8C-80C2-B201C23B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pPr>
      <w:numPr>
        <w:numId w:val="1"/>
      </w:numPr>
    </w:pPr>
  </w:style>
  <w:style w:type="paragraph" w:styleId="ListParagraph">
    <w:name w:val="List Paragraph"/>
    <w:basedOn w:val="Normal"/>
    <w:uiPriority w:val="34"/>
    <w:qFormat/>
    <w:rsid w:val="006864E5"/>
    <w:pPr>
      <w:ind w:left="720"/>
    </w:pPr>
  </w:style>
  <w:style w:type="paragraph" w:styleId="Revision">
    <w:name w:val="Revision"/>
    <w:hidden/>
    <w:uiPriority w:val="99"/>
    <w:semiHidden/>
    <w:rsid w:val="006C4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28CD-0407-4201-BFDC-B776E18F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Didi</dc:creator>
  <cp:lastModifiedBy>Nicole Ongele</cp:lastModifiedBy>
  <cp:revision>2</cp:revision>
  <cp:lastPrinted>2013-12-02T17:05:00Z</cp:lastPrinted>
  <dcterms:created xsi:type="dcterms:W3CDTF">2024-09-25T20:16:00Z</dcterms:created>
  <dcterms:modified xsi:type="dcterms:W3CDTF">2024-09-25T20:16:00Z</dcterms:modified>
</cp:coreProperties>
</file>