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7A84" w:rsidRPr="00CF06E4" w:rsidP="00BB2E58" w14:paraId="0FA89DB3" w14:textId="77777777">
      <w:pPr>
        <w:pStyle w:val="Header"/>
        <w:rPr>
          <w:b/>
          <w:sz w:val="22"/>
          <w:szCs w:val="22"/>
        </w:rPr>
      </w:pPr>
      <w:r>
        <w:rPr>
          <w:b/>
          <w:sz w:val="22"/>
          <w:szCs w:val="22"/>
        </w:rPr>
        <w:t xml:space="preserve">Section 90.477(a), (b)(2), (d)(2) and (d)(3)  </w:t>
      </w:r>
      <w:r>
        <w:rPr>
          <w:b/>
          <w:sz w:val="22"/>
          <w:szCs w:val="22"/>
        </w:rPr>
        <w:tab/>
      </w:r>
      <w:r>
        <w:rPr>
          <w:b/>
          <w:sz w:val="22"/>
          <w:szCs w:val="22"/>
        </w:rPr>
        <w:tab/>
      </w:r>
      <w:r w:rsidRPr="00CF06E4" w:rsidR="00E4751A">
        <w:rPr>
          <w:b/>
          <w:sz w:val="22"/>
          <w:szCs w:val="22"/>
        </w:rPr>
        <w:t>3</w:t>
      </w:r>
      <w:r w:rsidRPr="00CF06E4">
        <w:rPr>
          <w:b/>
          <w:sz w:val="22"/>
          <w:szCs w:val="22"/>
        </w:rPr>
        <w:t>060-0291</w:t>
      </w:r>
    </w:p>
    <w:p w:rsidR="008D7A84" w:rsidRPr="00BB2E58" w:rsidP="009F5BBD" w14:paraId="52B6A827" w14:textId="2BFB5563">
      <w:pPr>
        <w:pStyle w:val="Header"/>
        <w:rPr>
          <w:b/>
          <w:sz w:val="22"/>
          <w:szCs w:val="22"/>
        </w:rPr>
      </w:pPr>
      <w:r>
        <w:rPr>
          <w:b/>
          <w:sz w:val="22"/>
          <w:szCs w:val="22"/>
        </w:rPr>
        <w:t>Interconnected Systems</w:t>
      </w:r>
      <w:r>
        <w:rPr>
          <w:b/>
          <w:sz w:val="22"/>
          <w:szCs w:val="22"/>
        </w:rPr>
        <w:tab/>
      </w:r>
      <w:r>
        <w:rPr>
          <w:b/>
          <w:sz w:val="22"/>
          <w:szCs w:val="22"/>
        </w:rPr>
        <w:tab/>
      </w:r>
      <w:r w:rsidR="002A67E7">
        <w:rPr>
          <w:b/>
          <w:sz w:val="22"/>
          <w:szCs w:val="22"/>
        </w:rPr>
        <w:t>November</w:t>
      </w:r>
      <w:r w:rsidR="00485F62">
        <w:rPr>
          <w:b/>
          <w:sz w:val="22"/>
          <w:szCs w:val="22"/>
        </w:rPr>
        <w:t xml:space="preserve"> 202</w:t>
      </w:r>
      <w:r w:rsidR="002A67E7">
        <w:rPr>
          <w:b/>
          <w:sz w:val="22"/>
          <w:szCs w:val="22"/>
        </w:rPr>
        <w:t>5</w:t>
      </w:r>
    </w:p>
    <w:p w:rsidR="008D7A84" w:rsidRPr="00CF06E4" w:rsidP="008D7A84" w14:paraId="445DCEFD" w14:textId="77777777">
      <w:pPr>
        <w:pStyle w:val="Header"/>
        <w:rPr>
          <w:bCs/>
          <w:sz w:val="22"/>
          <w:szCs w:val="22"/>
          <w:u w:val="single"/>
        </w:rPr>
      </w:pPr>
    </w:p>
    <w:p w:rsidR="00BB2E58" w:rsidRPr="00BB2E58" w:rsidP="00E4751A" w14:paraId="5DDA8C30" w14:textId="77777777">
      <w:pPr>
        <w:pStyle w:val="Title"/>
        <w:rPr>
          <w:sz w:val="22"/>
          <w:szCs w:val="22"/>
        </w:rPr>
      </w:pPr>
    </w:p>
    <w:p w:rsidR="008D7A84" w:rsidRPr="00BB2E58" w:rsidP="00E4751A" w14:paraId="2440E3D5" w14:textId="77777777">
      <w:pPr>
        <w:pStyle w:val="Title"/>
        <w:rPr>
          <w:sz w:val="22"/>
          <w:szCs w:val="22"/>
        </w:rPr>
      </w:pPr>
      <w:r w:rsidRPr="00BB2E58">
        <w:rPr>
          <w:sz w:val="22"/>
          <w:szCs w:val="22"/>
        </w:rPr>
        <w:t>SUPPORTING STATEMENT</w:t>
      </w:r>
    </w:p>
    <w:p w:rsidR="00E4751A" w:rsidRPr="00CF06E4" w:rsidP="00E4751A" w14:paraId="68712669" w14:textId="77777777">
      <w:pPr>
        <w:pStyle w:val="Title"/>
        <w:rPr>
          <w:b w:val="0"/>
          <w:sz w:val="22"/>
          <w:szCs w:val="22"/>
        </w:rPr>
      </w:pPr>
    </w:p>
    <w:p w:rsidR="008D7A84" w:rsidRPr="00CF06E4" w:rsidP="008D7A84" w14:paraId="57DB87A6" w14:textId="77777777">
      <w:pPr>
        <w:numPr>
          <w:ilvl w:val="0"/>
          <w:numId w:val="1"/>
        </w:numPr>
        <w:rPr>
          <w:b/>
          <w:sz w:val="22"/>
          <w:szCs w:val="22"/>
        </w:rPr>
      </w:pPr>
      <w:r w:rsidRPr="00CF06E4">
        <w:rPr>
          <w:b/>
          <w:sz w:val="22"/>
          <w:szCs w:val="22"/>
          <w:u w:val="single"/>
        </w:rPr>
        <w:t>Justification</w:t>
      </w:r>
      <w:r w:rsidRPr="00CF06E4" w:rsidR="00E4751A">
        <w:rPr>
          <w:b/>
          <w:sz w:val="22"/>
          <w:szCs w:val="22"/>
          <w:u w:val="single"/>
        </w:rPr>
        <w:t>:</w:t>
      </w:r>
    </w:p>
    <w:p w:rsidR="008D7A84" w:rsidRPr="00CF06E4" w:rsidP="008D7A84" w14:paraId="1BEFCEAA" w14:textId="77777777">
      <w:pPr>
        <w:jc w:val="both"/>
        <w:rPr>
          <w:sz w:val="22"/>
          <w:szCs w:val="22"/>
        </w:rPr>
      </w:pPr>
    </w:p>
    <w:p w:rsidR="004C0460" w:rsidP="008D7A84" w14:paraId="59D7FDB0" w14:textId="39194A24">
      <w:pPr>
        <w:numPr>
          <w:ilvl w:val="0"/>
          <w:numId w:val="2"/>
        </w:numPr>
        <w:ind w:left="360"/>
        <w:rPr>
          <w:sz w:val="22"/>
          <w:szCs w:val="22"/>
        </w:rPr>
      </w:pPr>
      <w:r w:rsidRPr="004C0460">
        <w:rPr>
          <w:sz w:val="22"/>
          <w:szCs w:val="22"/>
        </w:rPr>
        <w:t>The rule sections that govern interconnection of private land mobile radio service stations with the public switched telephone network are as follows:</w:t>
      </w:r>
    </w:p>
    <w:p w:rsidR="008D7A84" w:rsidRPr="004C0460" w:rsidP="004C0460" w14:paraId="4E2C300A" w14:textId="77777777">
      <w:pPr>
        <w:ind w:left="360"/>
        <w:rPr>
          <w:sz w:val="22"/>
          <w:szCs w:val="22"/>
        </w:rPr>
      </w:pPr>
      <w:r w:rsidRPr="004C0460">
        <w:rPr>
          <w:sz w:val="22"/>
          <w:szCs w:val="22"/>
        </w:rPr>
        <w:tab/>
      </w:r>
    </w:p>
    <w:p w:rsidR="008D7A84" w:rsidRPr="00CF06E4" w:rsidP="008D7A84" w14:paraId="103BC714" w14:textId="77777777">
      <w:pPr>
        <w:ind w:left="720"/>
        <w:rPr>
          <w:sz w:val="22"/>
          <w:szCs w:val="22"/>
        </w:rPr>
      </w:pPr>
      <w:r w:rsidRPr="00CF06E4">
        <w:rPr>
          <w:b/>
          <w:sz w:val="22"/>
          <w:szCs w:val="22"/>
        </w:rPr>
        <w:t>(a)</w:t>
      </w:r>
      <w:r w:rsidRPr="00CF06E4">
        <w:rPr>
          <w:sz w:val="22"/>
          <w:szCs w:val="22"/>
        </w:rPr>
        <w:t xml:space="preserve"> Pursuant to 47 CFR § 90.477(a), licensees of interconnected land stations must maintain as part of their station records a detailed description of how interconnection is accomplished.  </w:t>
      </w:r>
    </w:p>
    <w:p w:rsidR="008D7A84" w:rsidRPr="00CF06E4" w:rsidP="00485F62" w14:paraId="6050FCC4" w14:textId="77777777">
      <w:pPr>
        <w:ind w:left="360"/>
        <w:jc w:val="right"/>
        <w:rPr>
          <w:sz w:val="22"/>
          <w:szCs w:val="22"/>
        </w:rPr>
      </w:pPr>
    </w:p>
    <w:p w:rsidR="008D7A84" w:rsidRPr="00CF06E4" w:rsidP="008D7A84" w14:paraId="1DFDD561" w14:textId="77777777">
      <w:pPr>
        <w:tabs>
          <w:tab w:val="left" w:pos="270"/>
        </w:tabs>
        <w:ind w:left="720" w:hanging="360"/>
        <w:rPr>
          <w:sz w:val="22"/>
          <w:szCs w:val="22"/>
        </w:rPr>
      </w:pPr>
      <w:r w:rsidRPr="00CF06E4">
        <w:rPr>
          <w:sz w:val="22"/>
          <w:szCs w:val="22"/>
        </w:rPr>
        <w:tab/>
      </w:r>
      <w:r w:rsidRPr="00CF06E4">
        <w:rPr>
          <w:b/>
          <w:bCs/>
          <w:sz w:val="22"/>
          <w:szCs w:val="22"/>
        </w:rPr>
        <w:t xml:space="preserve">(b) </w:t>
      </w:r>
      <w:r w:rsidRPr="00CF06E4">
        <w:rPr>
          <w:sz w:val="22"/>
          <w:szCs w:val="22"/>
        </w:rPr>
        <w:t xml:space="preserve">Pursuant to 47 CFR §§ 90.477 (b)(2), and (d)(2), at least one licensee participating in any cost sharing arrangement for telephone service must maintain cost sharing records, the costs must be distributed at least once a year, and a report of the distribution must be placed in the licensee’s station records and made available to participants in the sharing arrangement and the Commission upon request.  </w:t>
      </w:r>
    </w:p>
    <w:p w:rsidR="008D7A84" w:rsidRPr="00CF06E4" w:rsidP="008D7A84" w14:paraId="2DEFAC7A" w14:textId="77777777">
      <w:pPr>
        <w:ind w:left="360"/>
        <w:rPr>
          <w:sz w:val="22"/>
          <w:szCs w:val="22"/>
        </w:rPr>
      </w:pPr>
    </w:p>
    <w:p w:rsidR="008D7A84" w:rsidRPr="00CF06E4" w:rsidP="008D7A84" w14:paraId="5EB88DAC" w14:textId="77777777">
      <w:pPr>
        <w:pStyle w:val="BodyTextIndent2"/>
        <w:ind w:left="720"/>
      </w:pPr>
      <w:r w:rsidRPr="00CF06E4">
        <w:rPr>
          <w:b/>
          <w:bCs/>
        </w:rPr>
        <w:t>(c)</w:t>
      </w:r>
      <w:r w:rsidRPr="00CF06E4">
        <w:t xml:space="preserve">  Pursuant to 47 CFR § 90.477(d)(3), licensees in the Industrial/Business Pool and those licensees who establish eligibility pursuant to 47 CFR § 90.20(a)(2), other than persons or organizations charged with specific fire protection activities, persons or organizations charged with specific forestry-conservation activities, or medical emergency systems in the 450-470 MHz band, and who seek to connect within 120 km (75 mi.) of 25 cities specified in § 90.477(d)(3), must obtain the consent of all co-channel licensees located both within 120 km (75 mi.) of the center of the city, and within 120 km (75 mi.) of the interconnected base station transmitter.  Consensual agreements must specifically state the terms agreed upon and a statement must be submitted to the Commission indicating that all co-channel licensees have consented to the use of interconnection.</w:t>
      </w:r>
    </w:p>
    <w:p w:rsidR="008D7A84" w:rsidRPr="00CF06E4" w:rsidP="008D7A84" w14:paraId="691FF904" w14:textId="77777777">
      <w:pPr>
        <w:rPr>
          <w:sz w:val="22"/>
          <w:szCs w:val="22"/>
        </w:rPr>
      </w:pPr>
    </w:p>
    <w:p w:rsidR="008D7A84" w:rsidRPr="00CF06E4" w:rsidP="00582E35" w14:paraId="7DD3A844" w14:textId="77777777">
      <w:pPr>
        <w:ind w:left="720"/>
        <w:rPr>
          <w:sz w:val="22"/>
          <w:szCs w:val="22"/>
        </w:rPr>
      </w:pPr>
      <w:r w:rsidRPr="00CF06E4">
        <w:rPr>
          <w:sz w:val="22"/>
          <w:szCs w:val="22"/>
        </w:rPr>
        <w:t xml:space="preserve">Statutory authority for this collection of information is contained in 47 U.S.C. § 332(a), as amended. </w:t>
      </w:r>
    </w:p>
    <w:p w:rsidR="008A6E41" w:rsidRPr="00CF06E4" w:rsidP="008D7A84" w14:paraId="3BEB32B0" w14:textId="77777777">
      <w:pPr>
        <w:ind w:left="360"/>
        <w:rPr>
          <w:sz w:val="22"/>
          <w:szCs w:val="22"/>
        </w:rPr>
      </w:pPr>
    </w:p>
    <w:p w:rsidR="008A6E41" w:rsidP="00582E35" w14:paraId="490458B0" w14:textId="77777777">
      <w:pPr>
        <w:ind w:left="720"/>
        <w:rPr>
          <w:sz w:val="22"/>
          <w:szCs w:val="22"/>
        </w:rPr>
      </w:pPr>
      <w:r w:rsidRPr="00CF06E4">
        <w:rPr>
          <w:sz w:val="22"/>
          <w:szCs w:val="22"/>
        </w:rPr>
        <w:t>This information collection does not affect individuals or households; thus, there are no impacts under the Privacy Act.</w:t>
      </w:r>
    </w:p>
    <w:p w:rsidR="00B36F65" w:rsidP="008A6E41" w14:paraId="46CB2E1B" w14:textId="77777777">
      <w:pPr>
        <w:ind w:left="360"/>
        <w:rPr>
          <w:sz w:val="22"/>
          <w:szCs w:val="22"/>
        </w:rPr>
      </w:pPr>
    </w:p>
    <w:p w:rsidR="00B36F65" w:rsidRPr="00CF06E4" w:rsidP="00582E35" w14:paraId="7BB4974C" w14:textId="77777777">
      <w:pPr>
        <w:ind w:left="720"/>
        <w:rPr>
          <w:sz w:val="22"/>
          <w:szCs w:val="22"/>
        </w:rPr>
      </w:pPr>
      <w:r>
        <w:rPr>
          <w:sz w:val="22"/>
          <w:szCs w:val="22"/>
        </w:rPr>
        <w:t>The Commission is seeking OMB approval/clearance for the extension of this collection for a three</w:t>
      </w:r>
      <w:r w:rsidR="00C6555A">
        <w:rPr>
          <w:sz w:val="22"/>
          <w:szCs w:val="22"/>
        </w:rPr>
        <w:t>-</w:t>
      </w:r>
      <w:r>
        <w:rPr>
          <w:sz w:val="22"/>
          <w:szCs w:val="22"/>
        </w:rPr>
        <w:t>year period.</w:t>
      </w:r>
    </w:p>
    <w:p w:rsidR="008D7A84" w:rsidRPr="00CF06E4" w:rsidP="008D7A84" w14:paraId="5A1D487A" w14:textId="77777777">
      <w:pPr>
        <w:ind w:left="360"/>
        <w:rPr>
          <w:sz w:val="22"/>
          <w:szCs w:val="22"/>
        </w:rPr>
      </w:pPr>
      <w:r w:rsidRPr="00CF06E4">
        <w:rPr>
          <w:sz w:val="22"/>
          <w:szCs w:val="22"/>
        </w:rPr>
        <w:t xml:space="preserve"> </w:t>
      </w:r>
    </w:p>
    <w:p w:rsidR="008D7A84" w:rsidRPr="00CF06E4" w:rsidP="008D7A84" w14:paraId="3072528D" w14:textId="77777777">
      <w:pPr>
        <w:numPr>
          <w:ilvl w:val="0"/>
          <w:numId w:val="2"/>
        </w:numPr>
        <w:rPr>
          <w:sz w:val="22"/>
          <w:szCs w:val="22"/>
        </w:rPr>
      </w:pPr>
      <w:r w:rsidRPr="00CF06E4">
        <w:rPr>
          <w:sz w:val="22"/>
          <w:szCs w:val="22"/>
        </w:rPr>
        <w:t>Th</w:t>
      </w:r>
      <w:r w:rsidRPr="00CF06E4" w:rsidR="00E828DE">
        <w:rPr>
          <w:sz w:val="22"/>
          <w:szCs w:val="22"/>
        </w:rPr>
        <w:t>e</w:t>
      </w:r>
      <w:r w:rsidRPr="00CF06E4">
        <w:rPr>
          <w:sz w:val="22"/>
          <w:szCs w:val="22"/>
        </w:rPr>
        <w:t>s</w:t>
      </w:r>
      <w:r w:rsidRPr="00CF06E4" w:rsidR="00E828DE">
        <w:rPr>
          <w:sz w:val="22"/>
          <w:szCs w:val="22"/>
        </w:rPr>
        <w:t>e</w:t>
      </w:r>
      <w:r w:rsidRPr="00CF06E4">
        <w:rPr>
          <w:sz w:val="22"/>
          <w:szCs w:val="22"/>
        </w:rPr>
        <w:t xml:space="preserve"> requirement</w:t>
      </w:r>
      <w:r w:rsidRPr="00CF06E4" w:rsidR="00E828DE">
        <w:rPr>
          <w:sz w:val="22"/>
          <w:szCs w:val="22"/>
        </w:rPr>
        <w:t>s</w:t>
      </w:r>
      <w:r w:rsidRPr="00CF06E4">
        <w:rPr>
          <w:sz w:val="22"/>
          <w:szCs w:val="22"/>
        </w:rPr>
        <w:t xml:space="preserve"> to keep records when the land stations involved are multiple licensed or shared is mandated by the requirements set forth in 47 U.S.C. 332(c)</w:t>
      </w:r>
      <w:r w:rsidRPr="00CF06E4" w:rsidR="00E828DE">
        <w:rPr>
          <w:sz w:val="22"/>
          <w:szCs w:val="22"/>
        </w:rPr>
        <w:t xml:space="preserve"> of the Communications Act of 1934, as amended, </w:t>
      </w:r>
      <w:r w:rsidRPr="00CF06E4">
        <w:rPr>
          <w:sz w:val="22"/>
          <w:szCs w:val="22"/>
        </w:rPr>
        <w:t xml:space="preserve">regarding inter-service sharing opportunities in the private mobile services.  The information is used by the participating licensees to effect the required cost sharing. </w:t>
      </w:r>
    </w:p>
    <w:p w:rsidR="008D7A84" w:rsidRPr="00CF06E4" w:rsidP="008D7A84" w14:paraId="2CD5CA15" w14:textId="77777777">
      <w:pPr>
        <w:rPr>
          <w:sz w:val="22"/>
          <w:szCs w:val="22"/>
        </w:rPr>
      </w:pPr>
    </w:p>
    <w:p w:rsidR="008D7A84" w:rsidRPr="00CF06E4" w:rsidP="008D7A84" w14:paraId="20B65FD2" w14:textId="77777777">
      <w:pPr>
        <w:numPr>
          <w:ilvl w:val="0"/>
          <w:numId w:val="2"/>
        </w:numPr>
        <w:rPr>
          <w:sz w:val="22"/>
          <w:szCs w:val="22"/>
        </w:rPr>
      </w:pPr>
      <w:r w:rsidRPr="00CF06E4">
        <w:rPr>
          <w:sz w:val="22"/>
          <w:szCs w:val="22"/>
        </w:rPr>
        <w:t xml:space="preserve">Prior to finalizing rulemakings, the Wireless Telecommunications Bureau conducts an analysis to insure that improved information technology cannot be used to reduce the burden on the public.  This analysis considers the possibility of obtaining and/or </w:t>
      </w:r>
      <w:r w:rsidRPr="00CF06E4">
        <w:rPr>
          <w:sz w:val="22"/>
          <w:szCs w:val="22"/>
        </w:rPr>
        <w:t>computer-generating the required data from existing databases in the Commission or other federal agencies.</w:t>
      </w:r>
    </w:p>
    <w:p w:rsidR="008D7A84" w:rsidRPr="00CF06E4" w:rsidP="008D7A84" w14:paraId="0F86CD1D" w14:textId="77777777">
      <w:pPr>
        <w:ind w:left="360"/>
        <w:rPr>
          <w:sz w:val="22"/>
          <w:szCs w:val="22"/>
        </w:rPr>
      </w:pPr>
    </w:p>
    <w:p w:rsidR="008D7A84" w:rsidRPr="00CF06E4" w:rsidP="008D7A84" w14:paraId="41779280" w14:textId="77777777">
      <w:pPr>
        <w:numPr>
          <w:ilvl w:val="0"/>
          <w:numId w:val="2"/>
        </w:numPr>
        <w:rPr>
          <w:sz w:val="22"/>
          <w:szCs w:val="22"/>
        </w:rPr>
      </w:pPr>
      <w:r w:rsidRPr="00CF06E4">
        <w:rPr>
          <w:sz w:val="22"/>
          <w:szCs w:val="22"/>
        </w:rPr>
        <w:t xml:space="preserve">No similar information is available. </w:t>
      </w:r>
    </w:p>
    <w:p w:rsidR="008D7A84" w:rsidRPr="00CF06E4" w:rsidP="008D7A84" w14:paraId="233BFE7C" w14:textId="77777777">
      <w:pPr>
        <w:ind w:left="360"/>
        <w:rPr>
          <w:sz w:val="22"/>
          <w:szCs w:val="22"/>
        </w:rPr>
      </w:pPr>
    </w:p>
    <w:p w:rsidR="008D7A84" w:rsidRPr="00CF06E4" w:rsidP="008D7A84" w14:paraId="4F9EA78C" w14:textId="77777777">
      <w:pPr>
        <w:numPr>
          <w:ilvl w:val="0"/>
          <w:numId w:val="2"/>
        </w:numPr>
        <w:rPr>
          <w:sz w:val="22"/>
          <w:szCs w:val="22"/>
        </w:rPr>
      </w:pPr>
      <w:r w:rsidRPr="00CF06E4">
        <w:rPr>
          <w:sz w:val="22"/>
          <w:szCs w:val="22"/>
        </w:rPr>
        <w:t xml:space="preserve">In conformance with the Paperwork Reduction Act of 1995, the Commission is making an effort to minimize the burden on all respondents, regardless of size.  The Commission has limited the information requirements to those absolutely necessary for evaluating and processing applications and to deter against possible abuses. </w:t>
      </w:r>
    </w:p>
    <w:p w:rsidR="008D7A84" w:rsidRPr="00CF06E4" w:rsidP="008D7A84" w14:paraId="148E9129" w14:textId="77777777">
      <w:pPr>
        <w:rPr>
          <w:sz w:val="22"/>
          <w:szCs w:val="22"/>
        </w:rPr>
      </w:pPr>
    </w:p>
    <w:p w:rsidR="008D7A84" w:rsidRPr="00CF06E4" w:rsidP="008D7A84" w14:paraId="3C638991" w14:textId="77777777">
      <w:pPr>
        <w:numPr>
          <w:ilvl w:val="0"/>
          <w:numId w:val="2"/>
        </w:numPr>
        <w:rPr>
          <w:sz w:val="22"/>
          <w:szCs w:val="22"/>
        </w:rPr>
      </w:pPr>
      <w:r w:rsidRPr="00CF06E4">
        <w:rPr>
          <w:sz w:val="22"/>
          <w:szCs w:val="22"/>
        </w:rPr>
        <w:t xml:space="preserve">The rules require that costs be distributed at least once per year.  Since the licensees involved in these shared interconnection arrangements are likely to change relatively often, distribution periods greater than one year would be inappropriate. </w:t>
      </w:r>
    </w:p>
    <w:p w:rsidR="008D7A84" w:rsidRPr="00CF06E4" w:rsidP="008D7A84" w14:paraId="51A157F1" w14:textId="77777777">
      <w:pPr>
        <w:ind w:left="360"/>
        <w:rPr>
          <w:sz w:val="22"/>
          <w:szCs w:val="22"/>
        </w:rPr>
      </w:pPr>
    </w:p>
    <w:p w:rsidR="008D7A84" w:rsidRPr="00CF06E4" w:rsidP="008D7A84" w14:paraId="35B79157" w14:textId="77777777">
      <w:pPr>
        <w:numPr>
          <w:ilvl w:val="0"/>
          <w:numId w:val="2"/>
        </w:numPr>
        <w:rPr>
          <w:sz w:val="22"/>
          <w:szCs w:val="22"/>
        </w:rPr>
      </w:pPr>
      <w:r w:rsidRPr="00CF06E4">
        <w:rPr>
          <w:sz w:val="22"/>
          <w:szCs w:val="22"/>
        </w:rPr>
        <w:t xml:space="preserve">Current data collection is consistent with 5 CFR § 1320. </w:t>
      </w:r>
    </w:p>
    <w:p w:rsidR="008D7A84" w:rsidRPr="00CF06E4" w:rsidP="008D7A84" w14:paraId="5E4F99CF" w14:textId="77777777">
      <w:pPr>
        <w:rPr>
          <w:sz w:val="22"/>
          <w:szCs w:val="22"/>
        </w:rPr>
      </w:pPr>
    </w:p>
    <w:p w:rsidR="008D7A84" w:rsidP="008D7A84" w14:paraId="2ECC86EC" w14:textId="5A1840DC">
      <w:pPr>
        <w:numPr>
          <w:ilvl w:val="0"/>
          <w:numId w:val="2"/>
        </w:numPr>
        <w:rPr>
          <w:sz w:val="22"/>
          <w:szCs w:val="22"/>
        </w:rPr>
      </w:pPr>
      <w:r w:rsidRPr="00590C16">
        <w:rPr>
          <w:sz w:val="22"/>
          <w:szCs w:val="22"/>
        </w:rPr>
        <w:t xml:space="preserve">Notice of the information collection appeared in the </w:t>
      </w:r>
      <w:r w:rsidRPr="00590C16">
        <w:rPr>
          <w:i/>
          <w:sz w:val="22"/>
          <w:szCs w:val="22"/>
        </w:rPr>
        <w:t>Federal</w:t>
      </w:r>
      <w:r w:rsidRPr="00590C16">
        <w:rPr>
          <w:sz w:val="22"/>
          <w:szCs w:val="22"/>
        </w:rPr>
        <w:t xml:space="preserve"> </w:t>
      </w:r>
      <w:r w:rsidRPr="00590C16">
        <w:rPr>
          <w:i/>
          <w:sz w:val="22"/>
          <w:szCs w:val="22"/>
        </w:rPr>
        <w:t>Register</w:t>
      </w:r>
      <w:r w:rsidRPr="00590C16">
        <w:rPr>
          <w:sz w:val="22"/>
          <w:szCs w:val="22"/>
        </w:rPr>
        <w:t xml:space="preserve"> on </w:t>
      </w:r>
      <w:r w:rsidR="002B534F">
        <w:rPr>
          <w:sz w:val="22"/>
          <w:szCs w:val="22"/>
        </w:rPr>
        <w:t>September 16</w:t>
      </w:r>
      <w:r w:rsidR="00E634F0">
        <w:rPr>
          <w:sz w:val="22"/>
          <w:szCs w:val="22"/>
        </w:rPr>
        <w:t>,</w:t>
      </w:r>
      <w:r w:rsidR="00485F62">
        <w:rPr>
          <w:sz w:val="22"/>
          <w:szCs w:val="22"/>
        </w:rPr>
        <w:t xml:space="preserve"> 202</w:t>
      </w:r>
      <w:r w:rsidR="002B534F">
        <w:rPr>
          <w:sz w:val="22"/>
          <w:szCs w:val="22"/>
        </w:rPr>
        <w:t>5</w:t>
      </w:r>
      <w:r w:rsidRPr="00590C16">
        <w:rPr>
          <w:sz w:val="22"/>
          <w:szCs w:val="22"/>
        </w:rPr>
        <w:t xml:space="preserve"> (</w:t>
      </w:r>
      <w:r w:rsidR="002B534F">
        <w:rPr>
          <w:sz w:val="22"/>
          <w:szCs w:val="22"/>
        </w:rPr>
        <w:t>90</w:t>
      </w:r>
      <w:r w:rsidRPr="00590C16">
        <w:rPr>
          <w:sz w:val="22"/>
          <w:szCs w:val="22"/>
        </w:rPr>
        <w:t xml:space="preserve"> FR </w:t>
      </w:r>
      <w:r w:rsidR="002B534F">
        <w:rPr>
          <w:sz w:val="22"/>
          <w:szCs w:val="22"/>
        </w:rPr>
        <w:t>44682</w:t>
      </w:r>
      <w:r w:rsidR="008E556B">
        <w:rPr>
          <w:sz w:val="22"/>
          <w:szCs w:val="22"/>
        </w:rPr>
        <w:t>)</w:t>
      </w:r>
      <w:r w:rsidRPr="00590C16">
        <w:rPr>
          <w:sz w:val="22"/>
          <w:szCs w:val="22"/>
        </w:rPr>
        <w:t xml:space="preserve"> in compliance with 5 CFR § 1320.8(d).  No comments to the paperwork burden in this collection were filed. </w:t>
      </w:r>
      <w:r w:rsidRPr="00590C16" w:rsidR="00E828DE">
        <w:rPr>
          <w:sz w:val="22"/>
          <w:szCs w:val="22"/>
        </w:rPr>
        <w:t xml:space="preserve">   </w:t>
      </w:r>
    </w:p>
    <w:p w:rsidR="00590C16" w:rsidRPr="00590C16" w:rsidP="00590C16" w14:paraId="7760D4B6" w14:textId="77777777">
      <w:pPr>
        <w:ind w:left="720"/>
        <w:rPr>
          <w:sz w:val="22"/>
          <w:szCs w:val="22"/>
        </w:rPr>
      </w:pPr>
    </w:p>
    <w:p w:rsidR="008D7A84" w:rsidRPr="00CF06E4" w:rsidP="008D7A84" w14:paraId="58CD472C" w14:textId="77777777">
      <w:pPr>
        <w:numPr>
          <w:ilvl w:val="0"/>
          <w:numId w:val="2"/>
        </w:numPr>
        <w:rPr>
          <w:sz w:val="22"/>
          <w:szCs w:val="22"/>
        </w:rPr>
      </w:pPr>
      <w:r w:rsidRPr="00CF06E4">
        <w:rPr>
          <w:sz w:val="22"/>
          <w:szCs w:val="22"/>
        </w:rPr>
        <w:t xml:space="preserve">There are no payments or gifts to respondents. </w:t>
      </w:r>
    </w:p>
    <w:p w:rsidR="008D7A84" w:rsidRPr="00CF06E4" w:rsidP="008D7A84" w14:paraId="563042F7" w14:textId="77777777">
      <w:pPr>
        <w:ind w:left="360"/>
        <w:rPr>
          <w:sz w:val="22"/>
          <w:szCs w:val="22"/>
        </w:rPr>
      </w:pPr>
    </w:p>
    <w:p w:rsidR="008D7A84" w:rsidRPr="00CF06E4" w:rsidP="008D7A84" w14:paraId="1485F1B9" w14:textId="77777777">
      <w:pPr>
        <w:numPr>
          <w:ilvl w:val="0"/>
          <w:numId w:val="2"/>
        </w:numPr>
        <w:rPr>
          <w:sz w:val="22"/>
          <w:szCs w:val="22"/>
        </w:rPr>
      </w:pPr>
      <w:r w:rsidRPr="00CF06E4">
        <w:rPr>
          <w:sz w:val="22"/>
          <w:szCs w:val="22"/>
        </w:rPr>
        <w:t>No questions of a confidential nature are asked</w:t>
      </w:r>
      <w:r w:rsidRPr="00CF06E4" w:rsidR="00091950">
        <w:rPr>
          <w:sz w:val="22"/>
          <w:szCs w:val="22"/>
        </w:rPr>
        <w:t xml:space="preserve"> with this collection of information</w:t>
      </w:r>
      <w:r w:rsidRPr="00CF06E4">
        <w:rPr>
          <w:sz w:val="22"/>
          <w:szCs w:val="22"/>
        </w:rPr>
        <w:t xml:space="preserve">. </w:t>
      </w:r>
    </w:p>
    <w:p w:rsidR="008D7A84" w:rsidRPr="00CF06E4" w:rsidP="008D7A84" w14:paraId="71970093" w14:textId="77777777">
      <w:pPr>
        <w:ind w:left="360"/>
        <w:rPr>
          <w:sz w:val="22"/>
          <w:szCs w:val="22"/>
        </w:rPr>
      </w:pPr>
    </w:p>
    <w:p w:rsidR="008D7A84" w:rsidRPr="00CF06E4" w:rsidP="008D7A84" w14:paraId="48FDF459" w14:textId="77777777">
      <w:pPr>
        <w:numPr>
          <w:ilvl w:val="0"/>
          <w:numId w:val="2"/>
        </w:numPr>
        <w:rPr>
          <w:sz w:val="22"/>
          <w:szCs w:val="22"/>
        </w:rPr>
      </w:pPr>
      <w:r w:rsidRPr="00CF06E4">
        <w:rPr>
          <w:sz w:val="22"/>
          <w:szCs w:val="22"/>
        </w:rPr>
        <w:t xml:space="preserve">This collection does not address any private matters of a sensitive nature. </w:t>
      </w:r>
    </w:p>
    <w:p w:rsidR="008D7A84" w:rsidRPr="00CF06E4" w:rsidP="008D7A84" w14:paraId="5193D85E" w14:textId="77777777">
      <w:pPr>
        <w:ind w:left="360"/>
        <w:rPr>
          <w:sz w:val="22"/>
          <w:szCs w:val="22"/>
        </w:rPr>
      </w:pPr>
    </w:p>
    <w:p w:rsidR="00577A43" w:rsidRPr="00577A43" w:rsidP="002A67E7" w14:paraId="4A7215F3" w14:textId="319C0739">
      <w:pPr>
        <w:ind w:left="720" w:hanging="360"/>
        <w:rPr>
          <w:sz w:val="22"/>
          <w:szCs w:val="22"/>
        </w:rPr>
      </w:pPr>
      <w:r w:rsidRPr="00CF06E4">
        <w:rPr>
          <w:sz w:val="22"/>
          <w:szCs w:val="22"/>
        </w:rPr>
        <w:t>12.</w:t>
      </w:r>
      <w:r w:rsidRPr="00CF06E4">
        <w:rPr>
          <w:sz w:val="22"/>
          <w:szCs w:val="22"/>
        </w:rPr>
        <w:tab/>
      </w:r>
      <w:r w:rsidRPr="00577A43">
        <w:rPr>
          <w:sz w:val="22"/>
          <w:szCs w:val="22"/>
        </w:rPr>
        <w:t>Pursuant to 47 CFR § 90.476(c), Commercial Mobile Radio Services (“CMRS”) are exempt from complying with the provisions of §§ 90.476 - 90.483, and therefore are not subject to the requirements set forth in these rule sections.  Consequently, the following statistics are based on filings from private radio service licensees that are interconnected and therefore subject to rule sections 90.476 – 90.483.</w:t>
      </w:r>
    </w:p>
    <w:p w:rsidR="00577A43" w:rsidRPr="00577A43" w:rsidP="00577A43" w14:paraId="15C0F8C0" w14:textId="77777777">
      <w:pPr>
        <w:ind w:left="360" w:hanging="360"/>
        <w:rPr>
          <w:sz w:val="22"/>
          <w:szCs w:val="22"/>
        </w:rPr>
      </w:pPr>
      <w:r w:rsidRPr="00577A43">
        <w:rPr>
          <w:sz w:val="22"/>
          <w:szCs w:val="22"/>
        </w:rPr>
        <w:t> </w:t>
      </w:r>
    </w:p>
    <w:p w:rsidR="00577A43" w:rsidRPr="00577A43" w:rsidP="00577A43" w14:paraId="27139FB0" w14:textId="1FBCE5E0">
      <w:pPr>
        <w:ind w:left="360" w:hanging="360"/>
        <w:rPr>
          <w:sz w:val="22"/>
          <w:szCs w:val="22"/>
        </w:rPr>
      </w:pPr>
      <w:r>
        <w:rPr>
          <w:b/>
          <w:bCs/>
          <w:sz w:val="22"/>
          <w:szCs w:val="22"/>
        </w:rPr>
        <w:tab/>
      </w:r>
      <w:r>
        <w:rPr>
          <w:b/>
          <w:bCs/>
          <w:sz w:val="22"/>
          <w:szCs w:val="22"/>
        </w:rPr>
        <w:tab/>
      </w:r>
      <w:r w:rsidRPr="00577A43" w:rsidR="002605E0">
        <w:rPr>
          <w:b/>
          <w:bCs/>
          <w:sz w:val="22"/>
          <w:szCs w:val="22"/>
        </w:rPr>
        <w:t>(a)</w:t>
      </w:r>
      <w:r w:rsidRPr="00577A43" w:rsidR="002605E0">
        <w:rPr>
          <w:b/>
          <w:bCs/>
          <w:i/>
          <w:iCs/>
          <w:sz w:val="22"/>
          <w:szCs w:val="22"/>
        </w:rPr>
        <w:t xml:space="preserve"> Interconnected licensees – 90.477(a)</w:t>
      </w:r>
      <w:r w:rsidRPr="00577A43" w:rsidR="002605E0">
        <w:rPr>
          <w:sz w:val="22"/>
          <w:szCs w:val="22"/>
        </w:rPr>
        <w:t>.  According to ULS data</w:t>
      </w:r>
      <w:r w:rsidR="00024500">
        <w:rPr>
          <w:sz w:val="22"/>
          <w:szCs w:val="22"/>
        </w:rPr>
        <w:t>,</w:t>
      </w:r>
      <w:r w:rsidRPr="00577A43" w:rsidR="002605E0">
        <w:rPr>
          <w:sz w:val="22"/>
          <w:szCs w:val="22"/>
        </w:rPr>
        <w:t xml:space="preserve"> , there </w:t>
      </w:r>
      <w:r w:rsidR="000C08D9">
        <w:rPr>
          <w:sz w:val="22"/>
          <w:szCs w:val="22"/>
        </w:rPr>
        <w:t>ar</w:t>
      </w:r>
      <w:r w:rsidRPr="00577A43" w:rsidR="000C08D9">
        <w:rPr>
          <w:sz w:val="22"/>
          <w:szCs w:val="22"/>
        </w:rPr>
        <w:t xml:space="preserve">e </w:t>
      </w:r>
      <w:r w:rsidRPr="00577A43" w:rsidR="002605E0">
        <w:rPr>
          <w:sz w:val="22"/>
          <w:szCs w:val="22"/>
        </w:rPr>
        <w:t xml:space="preserve">a total of </w:t>
      </w:r>
      <w:r>
        <w:rPr>
          <w:sz w:val="22"/>
          <w:szCs w:val="22"/>
        </w:rPr>
        <w:tab/>
      </w:r>
      <w:r w:rsidR="00024500">
        <w:rPr>
          <w:sz w:val="22"/>
          <w:szCs w:val="22"/>
        </w:rPr>
        <w:t xml:space="preserve">3,277 </w:t>
      </w:r>
      <w:r w:rsidRPr="00577A43" w:rsidR="002605E0">
        <w:rPr>
          <w:sz w:val="22"/>
          <w:szCs w:val="22"/>
        </w:rPr>
        <w:t xml:space="preserve">licensees authorized under a total of </w:t>
      </w:r>
      <w:r w:rsidR="000C08D9">
        <w:rPr>
          <w:sz w:val="22"/>
          <w:szCs w:val="22"/>
        </w:rPr>
        <w:t>7,984</w:t>
      </w:r>
      <w:r w:rsidRPr="00577A43" w:rsidR="000C08D9">
        <w:rPr>
          <w:sz w:val="22"/>
          <w:szCs w:val="22"/>
        </w:rPr>
        <w:t xml:space="preserve"> </w:t>
      </w:r>
      <w:r w:rsidRPr="00577A43" w:rsidR="002605E0">
        <w:rPr>
          <w:sz w:val="22"/>
          <w:szCs w:val="22"/>
        </w:rPr>
        <w:t xml:space="preserve">licenses in the Private Land Mobile </w:t>
      </w:r>
      <w:r>
        <w:rPr>
          <w:sz w:val="22"/>
          <w:szCs w:val="22"/>
        </w:rPr>
        <w:tab/>
      </w:r>
      <w:r w:rsidRPr="00577A43" w:rsidR="002605E0">
        <w:rPr>
          <w:sz w:val="22"/>
          <w:szCs w:val="22"/>
        </w:rPr>
        <w:t xml:space="preserve">Services, that are authorized for interconnection and are required to comply with 47 CFR </w:t>
      </w:r>
      <w:r>
        <w:rPr>
          <w:sz w:val="22"/>
          <w:szCs w:val="22"/>
        </w:rPr>
        <w:tab/>
      </w:r>
      <w:r w:rsidRPr="00577A43" w:rsidR="002605E0">
        <w:rPr>
          <w:sz w:val="22"/>
          <w:szCs w:val="22"/>
        </w:rPr>
        <w:t xml:space="preserve">§ 90.477(a); however, this requirement is to be met when a license is either initially </w:t>
      </w:r>
      <w:r>
        <w:rPr>
          <w:sz w:val="22"/>
          <w:szCs w:val="22"/>
        </w:rPr>
        <w:tab/>
      </w:r>
      <w:r w:rsidRPr="00577A43" w:rsidR="002605E0">
        <w:rPr>
          <w:sz w:val="22"/>
          <w:szCs w:val="22"/>
        </w:rPr>
        <w:t xml:space="preserve">authorized or modified </w:t>
      </w:r>
      <w:r w:rsidR="000C08D9">
        <w:rPr>
          <w:sz w:val="22"/>
          <w:szCs w:val="22"/>
        </w:rPr>
        <w:t xml:space="preserve">to reflect </w:t>
      </w:r>
      <w:r w:rsidRPr="00577A43" w:rsidR="000C08D9">
        <w:rPr>
          <w:sz w:val="22"/>
          <w:szCs w:val="22"/>
        </w:rPr>
        <w:t xml:space="preserve"> </w:t>
      </w:r>
      <w:r w:rsidRPr="00577A43" w:rsidR="002605E0">
        <w:rPr>
          <w:sz w:val="22"/>
          <w:szCs w:val="22"/>
        </w:rPr>
        <w:t xml:space="preserve">interconnection.  </w:t>
      </w:r>
      <w:r w:rsidR="00024500">
        <w:rPr>
          <w:sz w:val="22"/>
          <w:szCs w:val="22"/>
        </w:rPr>
        <w:t xml:space="preserve">This therefore represents an annual </w:t>
      </w:r>
      <w:r>
        <w:rPr>
          <w:sz w:val="22"/>
          <w:szCs w:val="22"/>
        </w:rPr>
        <w:tab/>
      </w:r>
      <w:r w:rsidR="00024500">
        <w:rPr>
          <w:sz w:val="22"/>
          <w:szCs w:val="22"/>
        </w:rPr>
        <w:t xml:space="preserve">average increase of 283 licensees that obtain either a new license or modify an existing </w:t>
      </w:r>
      <w:r>
        <w:rPr>
          <w:sz w:val="22"/>
          <w:szCs w:val="22"/>
        </w:rPr>
        <w:tab/>
      </w:r>
      <w:r w:rsidR="00024500">
        <w:rPr>
          <w:sz w:val="22"/>
          <w:szCs w:val="22"/>
        </w:rPr>
        <w:t xml:space="preserve">license subject to the requirement. </w:t>
      </w:r>
      <w:r w:rsidRPr="00577A43" w:rsidR="002605E0">
        <w:rPr>
          <w:sz w:val="22"/>
          <w:szCs w:val="22"/>
        </w:rPr>
        <w:t xml:space="preserve">We conclude that the estimated time needed to </w:t>
      </w:r>
      <w:r>
        <w:rPr>
          <w:sz w:val="22"/>
          <w:szCs w:val="22"/>
        </w:rPr>
        <w:tab/>
      </w:r>
      <w:r w:rsidRPr="00577A43" w:rsidR="002605E0">
        <w:rPr>
          <w:sz w:val="22"/>
          <w:szCs w:val="22"/>
        </w:rPr>
        <w:t xml:space="preserve">complete this requirement is 15 minutes (0.25 hrs.) on average.   </w:t>
      </w:r>
    </w:p>
    <w:p w:rsidR="00577A43" w:rsidRPr="00577A43" w:rsidP="00577A43" w14:paraId="36E1F6C8" w14:textId="77777777">
      <w:pPr>
        <w:ind w:left="360" w:hanging="360"/>
        <w:rPr>
          <w:sz w:val="22"/>
          <w:szCs w:val="22"/>
        </w:rPr>
      </w:pPr>
      <w:r w:rsidRPr="00577A43">
        <w:rPr>
          <w:sz w:val="22"/>
          <w:szCs w:val="22"/>
        </w:rPr>
        <w:t> </w:t>
      </w:r>
    </w:p>
    <w:p w:rsidR="00577A43" w:rsidRPr="00577A43" w:rsidP="00577A43" w14:paraId="15C53A50" w14:textId="317D12B1">
      <w:pPr>
        <w:ind w:left="360" w:hanging="360"/>
        <w:rPr>
          <w:sz w:val="22"/>
          <w:szCs w:val="22"/>
        </w:rPr>
      </w:pPr>
      <w:r w:rsidRPr="00577A43">
        <w:rPr>
          <w:sz w:val="22"/>
          <w:szCs w:val="22"/>
        </w:rPr>
        <w:t xml:space="preserve"> </w:t>
      </w:r>
      <w:r w:rsidR="00582E35">
        <w:rPr>
          <w:sz w:val="22"/>
          <w:szCs w:val="22"/>
        </w:rPr>
        <w:tab/>
      </w:r>
      <w:r w:rsidR="00582E35">
        <w:rPr>
          <w:sz w:val="22"/>
          <w:szCs w:val="22"/>
        </w:rPr>
        <w:tab/>
      </w:r>
      <w:r w:rsidR="00582E35">
        <w:rPr>
          <w:sz w:val="22"/>
          <w:szCs w:val="22"/>
        </w:rPr>
        <w:tab/>
      </w:r>
      <w:r w:rsidR="005873C5">
        <w:rPr>
          <w:sz w:val="22"/>
          <w:szCs w:val="22"/>
        </w:rPr>
        <w:t>283</w:t>
      </w:r>
      <w:r w:rsidRPr="00577A43">
        <w:rPr>
          <w:sz w:val="22"/>
          <w:szCs w:val="22"/>
        </w:rPr>
        <w:t xml:space="preserve"> (respondents) x 0.25 (hours) =  </w:t>
      </w:r>
      <w:r w:rsidRPr="00273F67" w:rsidR="005873C5">
        <w:rPr>
          <w:b/>
          <w:sz w:val="22"/>
          <w:szCs w:val="22"/>
        </w:rPr>
        <w:t>7</w:t>
      </w:r>
      <w:r w:rsidR="005873C5">
        <w:rPr>
          <w:b/>
          <w:sz w:val="22"/>
          <w:szCs w:val="22"/>
        </w:rPr>
        <w:t>0</w:t>
      </w:r>
      <w:r w:rsidRPr="00273F67" w:rsidR="00524080">
        <w:rPr>
          <w:b/>
          <w:sz w:val="22"/>
          <w:szCs w:val="22"/>
        </w:rPr>
        <w:t>.</w:t>
      </w:r>
      <w:r w:rsidR="005873C5">
        <w:rPr>
          <w:b/>
          <w:sz w:val="22"/>
          <w:szCs w:val="22"/>
        </w:rPr>
        <w:t>7</w:t>
      </w:r>
      <w:r w:rsidRPr="00273F67" w:rsidR="00524080">
        <w:rPr>
          <w:b/>
          <w:sz w:val="22"/>
          <w:szCs w:val="22"/>
        </w:rPr>
        <w:t>5</w:t>
      </w:r>
      <w:r w:rsidRPr="00273F67">
        <w:rPr>
          <w:b/>
          <w:sz w:val="22"/>
          <w:szCs w:val="22"/>
        </w:rPr>
        <w:t xml:space="preserve"> </w:t>
      </w:r>
      <w:r w:rsidRPr="00273F67">
        <w:rPr>
          <w:b/>
          <w:bCs/>
          <w:sz w:val="22"/>
          <w:szCs w:val="22"/>
        </w:rPr>
        <w:t>hrs</w:t>
      </w:r>
      <w:r w:rsidRPr="00273F67">
        <w:rPr>
          <w:b/>
          <w:sz w:val="22"/>
          <w:szCs w:val="22"/>
        </w:rPr>
        <w:t>.</w:t>
      </w:r>
      <w:r w:rsidRPr="00273F67" w:rsidR="00273F67">
        <w:rPr>
          <w:b/>
          <w:sz w:val="22"/>
          <w:szCs w:val="22"/>
        </w:rPr>
        <w:t xml:space="preserve"> (rounded to </w:t>
      </w:r>
      <w:r w:rsidR="005873C5">
        <w:rPr>
          <w:b/>
          <w:sz w:val="22"/>
          <w:szCs w:val="22"/>
        </w:rPr>
        <w:t>71</w:t>
      </w:r>
      <w:r w:rsidRPr="00273F67" w:rsidR="005873C5">
        <w:rPr>
          <w:b/>
          <w:sz w:val="22"/>
          <w:szCs w:val="22"/>
        </w:rPr>
        <w:t xml:space="preserve"> </w:t>
      </w:r>
      <w:r w:rsidRPr="00273F67" w:rsidR="00273F67">
        <w:rPr>
          <w:b/>
          <w:sz w:val="22"/>
          <w:szCs w:val="22"/>
        </w:rPr>
        <w:t>hours)</w:t>
      </w:r>
    </w:p>
    <w:p w:rsidR="00577A43" w:rsidRPr="00577A43" w:rsidP="00577A43" w14:paraId="4A5AD8DE" w14:textId="77777777">
      <w:pPr>
        <w:ind w:left="360" w:hanging="360"/>
        <w:rPr>
          <w:sz w:val="22"/>
          <w:szCs w:val="22"/>
        </w:rPr>
      </w:pPr>
      <w:r w:rsidRPr="00577A43">
        <w:rPr>
          <w:sz w:val="22"/>
          <w:szCs w:val="22"/>
        </w:rPr>
        <w:t> </w:t>
      </w:r>
    </w:p>
    <w:p w:rsidR="00577A43" w:rsidRPr="00577A43" w:rsidP="00577A43" w14:paraId="1A3E9345" w14:textId="77777777">
      <w:pPr>
        <w:ind w:left="360" w:hanging="360"/>
        <w:rPr>
          <w:sz w:val="22"/>
          <w:szCs w:val="22"/>
        </w:rPr>
      </w:pPr>
      <w:r w:rsidRPr="00577A43">
        <w:rPr>
          <w:b/>
          <w:bCs/>
          <w:sz w:val="22"/>
          <w:szCs w:val="22"/>
        </w:rPr>
        <w:t> </w:t>
      </w:r>
    </w:p>
    <w:p w:rsidR="00577A43" w:rsidRPr="00577A43" w:rsidP="00577A43" w14:paraId="6DA470A4" w14:textId="5D680C72">
      <w:pPr>
        <w:ind w:left="360" w:hanging="360"/>
        <w:rPr>
          <w:sz w:val="22"/>
          <w:szCs w:val="22"/>
        </w:rPr>
      </w:pPr>
      <w:r>
        <w:rPr>
          <w:b/>
          <w:bCs/>
          <w:sz w:val="22"/>
          <w:szCs w:val="22"/>
        </w:rPr>
        <w:tab/>
      </w:r>
      <w:r>
        <w:rPr>
          <w:b/>
          <w:bCs/>
          <w:sz w:val="22"/>
          <w:szCs w:val="22"/>
        </w:rPr>
        <w:tab/>
      </w:r>
      <w:r w:rsidRPr="00577A43" w:rsidR="002605E0">
        <w:rPr>
          <w:b/>
          <w:bCs/>
          <w:sz w:val="22"/>
          <w:szCs w:val="22"/>
        </w:rPr>
        <w:t>(b)</w:t>
      </w:r>
      <w:r w:rsidRPr="00577A43" w:rsidR="002605E0">
        <w:rPr>
          <w:sz w:val="22"/>
          <w:szCs w:val="22"/>
        </w:rPr>
        <w:t xml:space="preserve"> </w:t>
      </w:r>
      <w:r w:rsidRPr="00577A43" w:rsidR="002605E0">
        <w:rPr>
          <w:b/>
          <w:bCs/>
          <w:i/>
          <w:iCs/>
          <w:sz w:val="22"/>
          <w:szCs w:val="22"/>
        </w:rPr>
        <w:t xml:space="preserve">Interconnected cost-sharing licensees </w:t>
      </w:r>
      <w:r w:rsidRPr="00577A43" w:rsidR="002605E0">
        <w:rPr>
          <w:b/>
          <w:bCs/>
          <w:i/>
          <w:iCs/>
          <w:sz w:val="22"/>
          <w:szCs w:val="22"/>
          <w:u w:val="single"/>
        </w:rPr>
        <w:t>above</w:t>
      </w:r>
      <w:r w:rsidRPr="00577A43" w:rsidR="002605E0">
        <w:rPr>
          <w:b/>
          <w:bCs/>
          <w:i/>
          <w:iCs/>
          <w:sz w:val="22"/>
          <w:szCs w:val="22"/>
        </w:rPr>
        <w:t xml:space="preserve"> 800 MHz – 90.477(b)(2).  </w:t>
      </w:r>
      <w:r w:rsidRPr="00577A43" w:rsidR="002605E0">
        <w:rPr>
          <w:sz w:val="22"/>
          <w:szCs w:val="22"/>
        </w:rPr>
        <w:t xml:space="preserve">The </w:t>
      </w:r>
      <w:r w:rsidRPr="00577A43" w:rsidR="002605E0">
        <w:rPr>
          <w:b/>
          <w:bCs/>
          <w:sz w:val="22"/>
          <w:szCs w:val="22"/>
        </w:rPr>
        <w:t>annual</w:t>
      </w:r>
      <w:r w:rsidRPr="00577A43" w:rsidR="002605E0">
        <w:rPr>
          <w:sz w:val="22"/>
          <w:szCs w:val="22"/>
        </w:rPr>
        <w:t xml:space="preserve"> </w:t>
      </w:r>
      <w:r>
        <w:rPr>
          <w:sz w:val="22"/>
          <w:szCs w:val="22"/>
        </w:rPr>
        <w:tab/>
      </w:r>
      <w:r w:rsidRPr="00577A43" w:rsidR="002605E0">
        <w:rPr>
          <w:sz w:val="22"/>
          <w:szCs w:val="22"/>
        </w:rPr>
        <w:t>number of licensees in the frequency ranges above 800 MHz and are involved in cost-</w:t>
      </w:r>
      <w:r>
        <w:rPr>
          <w:sz w:val="22"/>
          <w:szCs w:val="22"/>
        </w:rPr>
        <w:tab/>
      </w:r>
      <w:r w:rsidRPr="00577A43" w:rsidR="002605E0">
        <w:rPr>
          <w:sz w:val="22"/>
          <w:szCs w:val="22"/>
        </w:rPr>
        <w:t xml:space="preserve">sharing arrangements which required them to comply with </w:t>
      </w:r>
      <w:r w:rsidRPr="00577A43" w:rsidR="002605E0">
        <w:rPr>
          <w:b/>
          <w:bCs/>
          <w:sz w:val="22"/>
          <w:szCs w:val="22"/>
        </w:rPr>
        <w:t xml:space="preserve">§ 90.477(b)(2) annually </w:t>
      </w:r>
      <w:r w:rsidRPr="00577A43" w:rsidR="002605E0">
        <w:rPr>
          <w:sz w:val="22"/>
          <w:szCs w:val="22"/>
        </w:rPr>
        <w:t xml:space="preserve">is </w:t>
      </w:r>
      <w:r>
        <w:rPr>
          <w:sz w:val="22"/>
          <w:szCs w:val="22"/>
        </w:rPr>
        <w:tab/>
      </w:r>
      <w:r w:rsidR="005873C5">
        <w:rPr>
          <w:sz w:val="22"/>
          <w:szCs w:val="22"/>
        </w:rPr>
        <w:t>165</w:t>
      </w:r>
      <w:r w:rsidRPr="00577A43" w:rsidR="005873C5">
        <w:rPr>
          <w:sz w:val="22"/>
          <w:szCs w:val="22"/>
        </w:rPr>
        <w:t xml:space="preserve"> </w:t>
      </w:r>
      <w:r w:rsidRPr="00577A43" w:rsidR="002605E0">
        <w:rPr>
          <w:sz w:val="22"/>
          <w:szCs w:val="22"/>
        </w:rPr>
        <w:t xml:space="preserve">licensees.  We conclude that the estimated time needed to complete this requirement </w:t>
      </w:r>
      <w:r>
        <w:rPr>
          <w:sz w:val="22"/>
          <w:szCs w:val="22"/>
        </w:rPr>
        <w:tab/>
      </w:r>
      <w:r w:rsidRPr="00577A43" w:rsidR="002605E0">
        <w:rPr>
          <w:sz w:val="22"/>
          <w:szCs w:val="22"/>
        </w:rPr>
        <w:t xml:space="preserve">is 15 minutes (0.25 hrs.) on average.    </w:t>
      </w:r>
    </w:p>
    <w:p w:rsidR="00577A43" w:rsidRPr="00577A43" w:rsidP="00577A43" w14:paraId="588234B8" w14:textId="77777777">
      <w:pPr>
        <w:ind w:left="360" w:hanging="360"/>
        <w:rPr>
          <w:sz w:val="22"/>
          <w:szCs w:val="22"/>
        </w:rPr>
      </w:pPr>
      <w:r w:rsidRPr="00577A43">
        <w:rPr>
          <w:sz w:val="22"/>
          <w:szCs w:val="22"/>
        </w:rPr>
        <w:t> </w:t>
      </w:r>
    </w:p>
    <w:p w:rsidR="00577A43" w:rsidRPr="00577A43" w:rsidP="00577A43" w14:paraId="162D5B7A" w14:textId="06563C3D">
      <w:pPr>
        <w:ind w:left="360" w:hanging="360"/>
        <w:rPr>
          <w:sz w:val="22"/>
          <w:szCs w:val="22"/>
        </w:rPr>
      </w:pPr>
      <w:r w:rsidRPr="00577A43">
        <w:rPr>
          <w:sz w:val="22"/>
          <w:szCs w:val="22"/>
        </w:rPr>
        <w:t>                     1</w:t>
      </w:r>
      <w:r w:rsidR="005873C5">
        <w:rPr>
          <w:sz w:val="22"/>
          <w:szCs w:val="22"/>
        </w:rPr>
        <w:t>6</w:t>
      </w:r>
      <w:r w:rsidR="00524080">
        <w:rPr>
          <w:sz w:val="22"/>
          <w:szCs w:val="22"/>
        </w:rPr>
        <w:t>5</w:t>
      </w:r>
      <w:r w:rsidRPr="00577A43">
        <w:rPr>
          <w:sz w:val="22"/>
          <w:szCs w:val="22"/>
        </w:rPr>
        <w:t xml:space="preserve"> (above 800 MHz licensees) x 0.25 (hours) = </w:t>
      </w:r>
      <w:r w:rsidR="005873C5">
        <w:rPr>
          <w:b/>
          <w:sz w:val="22"/>
          <w:szCs w:val="22"/>
        </w:rPr>
        <w:t>4</w:t>
      </w:r>
      <w:r w:rsidR="002A67E7">
        <w:rPr>
          <w:b/>
          <w:sz w:val="22"/>
          <w:szCs w:val="22"/>
        </w:rPr>
        <w:t>1</w:t>
      </w:r>
      <w:r w:rsidR="005873C5">
        <w:rPr>
          <w:b/>
          <w:sz w:val="22"/>
          <w:szCs w:val="22"/>
        </w:rPr>
        <w:t xml:space="preserve"> </w:t>
      </w:r>
      <w:r w:rsidRPr="00577A43">
        <w:rPr>
          <w:b/>
          <w:bCs/>
          <w:sz w:val="22"/>
          <w:szCs w:val="22"/>
        </w:rPr>
        <w:t>hrs</w:t>
      </w:r>
      <w:r w:rsidRPr="00577A43">
        <w:rPr>
          <w:sz w:val="22"/>
          <w:szCs w:val="22"/>
        </w:rPr>
        <w:t xml:space="preserve">. </w:t>
      </w:r>
    </w:p>
    <w:p w:rsidR="00577A43" w:rsidRPr="00577A43" w:rsidP="00577A43" w14:paraId="651B089F" w14:textId="77777777">
      <w:pPr>
        <w:ind w:left="360" w:hanging="360"/>
        <w:rPr>
          <w:sz w:val="22"/>
          <w:szCs w:val="22"/>
        </w:rPr>
      </w:pPr>
      <w:r w:rsidRPr="00577A43">
        <w:rPr>
          <w:sz w:val="22"/>
          <w:szCs w:val="22"/>
        </w:rPr>
        <w:t> </w:t>
      </w:r>
    </w:p>
    <w:p w:rsidR="00577A43" w:rsidRPr="00577A43" w:rsidP="00577A43" w14:paraId="5926A988" w14:textId="733FF5AD">
      <w:pPr>
        <w:ind w:left="360" w:hanging="360"/>
        <w:rPr>
          <w:sz w:val="22"/>
          <w:szCs w:val="22"/>
        </w:rPr>
      </w:pPr>
      <w:r w:rsidRPr="00577A43">
        <w:rPr>
          <w:sz w:val="22"/>
          <w:szCs w:val="22"/>
        </w:rPr>
        <w:t xml:space="preserve">      </w:t>
      </w:r>
      <w:r w:rsidRPr="00577A43">
        <w:rPr>
          <w:b/>
          <w:bCs/>
          <w:i/>
          <w:iCs/>
          <w:sz w:val="22"/>
          <w:szCs w:val="22"/>
        </w:rPr>
        <w:t xml:space="preserve">Interconnected cost-sharing licensees </w:t>
      </w:r>
      <w:r w:rsidRPr="00577A43">
        <w:rPr>
          <w:b/>
          <w:bCs/>
          <w:i/>
          <w:iCs/>
          <w:sz w:val="22"/>
          <w:szCs w:val="22"/>
          <w:u w:val="single"/>
        </w:rPr>
        <w:t>below</w:t>
      </w:r>
      <w:r w:rsidRPr="00577A43">
        <w:rPr>
          <w:b/>
          <w:bCs/>
          <w:i/>
          <w:iCs/>
          <w:sz w:val="22"/>
          <w:szCs w:val="22"/>
        </w:rPr>
        <w:t xml:space="preserve"> 800 MHz – 90.477(d)(2). </w:t>
      </w:r>
      <w:r w:rsidRPr="00577A43">
        <w:rPr>
          <w:sz w:val="22"/>
          <w:szCs w:val="22"/>
        </w:rPr>
        <w:t xml:space="preserve">The </w:t>
      </w:r>
      <w:r w:rsidRPr="00577A43">
        <w:rPr>
          <w:b/>
          <w:bCs/>
          <w:sz w:val="22"/>
          <w:szCs w:val="22"/>
        </w:rPr>
        <w:t>annual</w:t>
      </w:r>
      <w:r w:rsidRPr="00577A43">
        <w:rPr>
          <w:sz w:val="22"/>
          <w:szCs w:val="22"/>
        </w:rPr>
        <w:t xml:space="preserve"> number of licensees in the frequency ranges below 800 MHz and are involved in cost-sharing arrangements which required them to comply with </w:t>
      </w:r>
      <w:r w:rsidRPr="00577A43">
        <w:rPr>
          <w:b/>
          <w:bCs/>
          <w:sz w:val="22"/>
          <w:szCs w:val="22"/>
        </w:rPr>
        <w:t xml:space="preserve">§ 90.477(d)(2) annually </w:t>
      </w:r>
      <w:r w:rsidRPr="00577A43">
        <w:rPr>
          <w:sz w:val="22"/>
          <w:szCs w:val="22"/>
        </w:rPr>
        <w:t xml:space="preserve">is </w:t>
      </w:r>
      <w:r w:rsidRPr="00577A43" w:rsidR="00024F38">
        <w:rPr>
          <w:sz w:val="22"/>
          <w:szCs w:val="22"/>
        </w:rPr>
        <w:t>2</w:t>
      </w:r>
      <w:r w:rsidR="00024F38">
        <w:rPr>
          <w:sz w:val="22"/>
          <w:szCs w:val="22"/>
        </w:rPr>
        <w:t>95</w:t>
      </w:r>
      <w:r w:rsidRPr="00577A43" w:rsidR="00024F38">
        <w:rPr>
          <w:sz w:val="22"/>
          <w:szCs w:val="22"/>
        </w:rPr>
        <w:t xml:space="preserve"> </w:t>
      </w:r>
      <w:r w:rsidRPr="00577A43">
        <w:rPr>
          <w:sz w:val="22"/>
          <w:szCs w:val="22"/>
        </w:rPr>
        <w:t xml:space="preserve">licensees.  We conclude that the estimated time needed to complete this requirement is 15 minutes (0.25 hrs.) on average.  </w:t>
      </w:r>
    </w:p>
    <w:p w:rsidR="00577A43" w:rsidRPr="00577A43" w:rsidP="00577A43" w14:paraId="3B42A438" w14:textId="77777777">
      <w:pPr>
        <w:ind w:left="360" w:hanging="360"/>
        <w:rPr>
          <w:sz w:val="22"/>
          <w:szCs w:val="22"/>
        </w:rPr>
      </w:pPr>
      <w:r w:rsidRPr="00577A43">
        <w:rPr>
          <w:sz w:val="22"/>
          <w:szCs w:val="22"/>
        </w:rPr>
        <w:t> </w:t>
      </w:r>
    </w:p>
    <w:p w:rsidR="00577A43" w:rsidRPr="00577A43" w:rsidP="00577A43" w14:paraId="06A2BBB5" w14:textId="627F01A8">
      <w:pPr>
        <w:ind w:left="360" w:hanging="360"/>
        <w:rPr>
          <w:sz w:val="22"/>
          <w:szCs w:val="22"/>
        </w:rPr>
      </w:pPr>
      <w:r w:rsidRPr="00577A43">
        <w:rPr>
          <w:sz w:val="22"/>
          <w:szCs w:val="22"/>
        </w:rPr>
        <w:t>                       </w:t>
      </w:r>
      <w:r w:rsidRPr="00577A43" w:rsidR="00024F38">
        <w:rPr>
          <w:sz w:val="22"/>
          <w:szCs w:val="22"/>
        </w:rPr>
        <w:t>2</w:t>
      </w:r>
      <w:r w:rsidR="00024F38">
        <w:rPr>
          <w:sz w:val="22"/>
          <w:szCs w:val="22"/>
        </w:rPr>
        <w:t>95</w:t>
      </w:r>
      <w:r w:rsidRPr="00577A43" w:rsidR="00024F38">
        <w:rPr>
          <w:sz w:val="22"/>
          <w:szCs w:val="22"/>
        </w:rPr>
        <w:t xml:space="preserve"> </w:t>
      </w:r>
      <w:r w:rsidRPr="00577A43">
        <w:rPr>
          <w:sz w:val="22"/>
          <w:szCs w:val="22"/>
        </w:rPr>
        <w:t xml:space="preserve">(below 800 MHz licensees) x 0.25 (hours) = </w:t>
      </w:r>
      <w:r w:rsidR="00024F38">
        <w:rPr>
          <w:b/>
          <w:sz w:val="22"/>
          <w:szCs w:val="22"/>
        </w:rPr>
        <w:t>74</w:t>
      </w:r>
      <w:r w:rsidRPr="00577A43" w:rsidR="00024F38">
        <w:rPr>
          <w:b/>
          <w:sz w:val="22"/>
          <w:szCs w:val="22"/>
        </w:rPr>
        <w:t xml:space="preserve"> </w:t>
      </w:r>
      <w:r w:rsidRPr="00577A43">
        <w:rPr>
          <w:b/>
          <w:bCs/>
          <w:sz w:val="22"/>
          <w:szCs w:val="22"/>
        </w:rPr>
        <w:t>hrs</w:t>
      </w:r>
      <w:r w:rsidRPr="00577A43">
        <w:rPr>
          <w:sz w:val="22"/>
          <w:szCs w:val="22"/>
        </w:rPr>
        <w:t xml:space="preserve">. </w:t>
      </w:r>
    </w:p>
    <w:p w:rsidR="00577A43" w:rsidRPr="00577A43" w:rsidP="00577A43" w14:paraId="2C07CD8C" w14:textId="77777777">
      <w:pPr>
        <w:ind w:left="360" w:hanging="360"/>
        <w:rPr>
          <w:sz w:val="22"/>
          <w:szCs w:val="22"/>
        </w:rPr>
      </w:pPr>
      <w:r w:rsidRPr="00577A43">
        <w:rPr>
          <w:b/>
          <w:bCs/>
          <w:sz w:val="22"/>
          <w:szCs w:val="22"/>
        </w:rPr>
        <w:t xml:space="preserve">      </w:t>
      </w:r>
    </w:p>
    <w:p w:rsidR="00577A43" w:rsidRPr="00577A43" w:rsidP="00577A43" w14:paraId="42652F94" w14:textId="68E8C312">
      <w:pPr>
        <w:ind w:left="360" w:hanging="360"/>
        <w:rPr>
          <w:sz w:val="22"/>
          <w:szCs w:val="22"/>
        </w:rPr>
      </w:pPr>
      <w:r w:rsidRPr="00577A43">
        <w:rPr>
          <w:b/>
          <w:bCs/>
          <w:sz w:val="22"/>
          <w:szCs w:val="22"/>
        </w:rPr>
        <w:t>(c)</w:t>
      </w:r>
      <w:r w:rsidRPr="00577A43">
        <w:rPr>
          <w:sz w:val="22"/>
          <w:szCs w:val="22"/>
        </w:rPr>
        <w:t xml:space="preserve"> </w:t>
      </w:r>
      <w:r w:rsidRPr="00577A43">
        <w:rPr>
          <w:b/>
          <w:bCs/>
          <w:i/>
          <w:iCs/>
          <w:sz w:val="22"/>
          <w:szCs w:val="22"/>
        </w:rPr>
        <w:t xml:space="preserve">Interconnected urban licensees -90.477(d)(3). </w:t>
      </w:r>
      <w:r w:rsidRPr="00577A43">
        <w:rPr>
          <w:sz w:val="22"/>
          <w:szCs w:val="22"/>
        </w:rPr>
        <w:t> </w:t>
      </w:r>
      <w:r w:rsidRPr="00CF06E4" w:rsidR="00516F2F">
        <w:rPr>
          <w:sz w:val="22"/>
          <w:szCs w:val="22"/>
        </w:rPr>
        <w:t>The number of respondents is based on the licensing statistics on interconnected systems for the 2</w:t>
      </w:r>
      <w:r w:rsidRPr="00CF06E4" w:rsidR="00516F2F">
        <w:rPr>
          <w:snapToGrid w:val="0"/>
          <w:sz w:val="22"/>
          <w:szCs w:val="22"/>
        </w:rPr>
        <w:t xml:space="preserve">5 major U.S. urbanized areas </w:t>
      </w:r>
      <w:r w:rsidR="00516F2F">
        <w:rPr>
          <w:snapToGrid w:val="0"/>
          <w:sz w:val="22"/>
          <w:szCs w:val="22"/>
        </w:rPr>
        <w:t xml:space="preserve">listed in rule section 90.477.  </w:t>
      </w:r>
      <w:r w:rsidRPr="00577A43">
        <w:rPr>
          <w:sz w:val="22"/>
          <w:szCs w:val="22"/>
        </w:rPr>
        <w:t>According to ULS data</w:t>
      </w:r>
      <w:r w:rsidR="00024F38">
        <w:rPr>
          <w:sz w:val="22"/>
          <w:szCs w:val="22"/>
        </w:rPr>
        <w:t>,</w:t>
      </w:r>
      <w:r w:rsidRPr="00577A43">
        <w:rPr>
          <w:sz w:val="22"/>
          <w:szCs w:val="22"/>
        </w:rPr>
        <w:t xml:space="preserve"> </w:t>
      </w:r>
      <w:r w:rsidR="00024F38">
        <w:rPr>
          <w:sz w:val="22"/>
          <w:szCs w:val="22"/>
        </w:rPr>
        <w:t xml:space="preserve">we estimate that </w:t>
      </w:r>
      <w:r w:rsidRPr="00577A43">
        <w:rPr>
          <w:sz w:val="22"/>
          <w:szCs w:val="22"/>
        </w:rPr>
        <w:t xml:space="preserve">there were a total of </w:t>
      </w:r>
      <w:r w:rsidR="00024F38">
        <w:rPr>
          <w:sz w:val="22"/>
          <w:szCs w:val="22"/>
        </w:rPr>
        <w:t>90</w:t>
      </w:r>
      <w:r w:rsidRPr="00577A43" w:rsidR="00024F38">
        <w:rPr>
          <w:sz w:val="22"/>
          <w:szCs w:val="22"/>
        </w:rPr>
        <w:t xml:space="preserve"> </w:t>
      </w:r>
      <w:r w:rsidRPr="00577A43">
        <w:rPr>
          <w:sz w:val="22"/>
          <w:szCs w:val="22"/>
        </w:rPr>
        <w:t xml:space="preserve">licensees that are required to comply with </w:t>
      </w:r>
      <w:r w:rsidRPr="00577A43">
        <w:rPr>
          <w:b/>
          <w:bCs/>
          <w:sz w:val="22"/>
          <w:szCs w:val="22"/>
        </w:rPr>
        <w:t>§ 90.477(d)(3)</w:t>
      </w:r>
      <w:r w:rsidRPr="00577A43">
        <w:rPr>
          <w:sz w:val="22"/>
          <w:szCs w:val="22"/>
        </w:rPr>
        <w:t xml:space="preserve">.  We estimate that it will take these urbanized licensees 2 hours per authorization on average to satisfy the rule 90.477(d)(3) requirement, as the requirement is imposed on a per application basis at the time of licensing.  We divide the total number of licenses authorized over the past three years by three to estimate the annual number of licensees subject to this requirement.  </w:t>
      </w:r>
    </w:p>
    <w:p w:rsidR="00577A43" w:rsidRPr="00577A43" w:rsidP="00577A43" w14:paraId="3EDF11B0" w14:textId="77777777">
      <w:pPr>
        <w:ind w:left="360" w:hanging="360"/>
        <w:rPr>
          <w:sz w:val="22"/>
          <w:szCs w:val="22"/>
        </w:rPr>
      </w:pPr>
      <w:r w:rsidRPr="00577A43">
        <w:rPr>
          <w:sz w:val="22"/>
          <w:szCs w:val="22"/>
        </w:rPr>
        <w:t> </w:t>
      </w:r>
    </w:p>
    <w:p w:rsidR="00577A43" w:rsidRPr="00577A43" w:rsidP="00577A43" w14:paraId="0EB66D60" w14:textId="20AB5210">
      <w:pPr>
        <w:ind w:left="360" w:hanging="360"/>
        <w:rPr>
          <w:sz w:val="22"/>
          <w:szCs w:val="22"/>
        </w:rPr>
      </w:pPr>
      <w:r w:rsidRPr="00577A43">
        <w:rPr>
          <w:sz w:val="22"/>
          <w:szCs w:val="22"/>
        </w:rPr>
        <w:t xml:space="preserve">                  </w:t>
      </w:r>
      <w:r w:rsidR="00024F38">
        <w:rPr>
          <w:sz w:val="22"/>
          <w:szCs w:val="22"/>
        </w:rPr>
        <w:t>30</w:t>
      </w:r>
      <w:r w:rsidRPr="00577A43" w:rsidR="00024F38">
        <w:rPr>
          <w:sz w:val="22"/>
          <w:szCs w:val="22"/>
        </w:rPr>
        <w:t xml:space="preserve"> </w:t>
      </w:r>
      <w:r w:rsidRPr="00577A43">
        <w:rPr>
          <w:sz w:val="22"/>
          <w:szCs w:val="22"/>
        </w:rPr>
        <w:t xml:space="preserve">(respondents) x 2 (hours) = </w:t>
      </w:r>
      <w:r w:rsidR="00024F38">
        <w:rPr>
          <w:b/>
          <w:sz w:val="22"/>
          <w:szCs w:val="22"/>
        </w:rPr>
        <w:t>6</w:t>
      </w:r>
      <w:r w:rsidRPr="00273F67" w:rsidR="00024F38">
        <w:rPr>
          <w:b/>
          <w:sz w:val="22"/>
          <w:szCs w:val="22"/>
        </w:rPr>
        <w:t>0</w:t>
      </w:r>
      <w:r w:rsidRPr="00577A43" w:rsidR="00024F38">
        <w:rPr>
          <w:sz w:val="22"/>
          <w:szCs w:val="22"/>
        </w:rPr>
        <w:t xml:space="preserve"> </w:t>
      </w:r>
      <w:r w:rsidRPr="00577A43">
        <w:rPr>
          <w:b/>
          <w:bCs/>
          <w:sz w:val="22"/>
          <w:szCs w:val="22"/>
        </w:rPr>
        <w:t>hrs</w:t>
      </w:r>
      <w:r w:rsidRPr="00577A43">
        <w:rPr>
          <w:sz w:val="22"/>
          <w:szCs w:val="22"/>
        </w:rPr>
        <w:t>.</w:t>
      </w:r>
    </w:p>
    <w:p w:rsidR="00577A43" w:rsidRPr="00577A43" w:rsidP="00577A43" w14:paraId="078EA697" w14:textId="77777777">
      <w:pPr>
        <w:ind w:left="360" w:hanging="360"/>
        <w:rPr>
          <w:sz w:val="22"/>
          <w:szCs w:val="22"/>
        </w:rPr>
      </w:pPr>
      <w:r w:rsidRPr="00577A43">
        <w:rPr>
          <w:sz w:val="22"/>
          <w:szCs w:val="22"/>
        </w:rPr>
        <w:t> </w:t>
      </w:r>
    </w:p>
    <w:p w:rsidR="00577A43" w:rsidRPr="00577A43" w:rsidP="00577A43" w14:paraId="4C494754" w14:textId="32D43990">
      <w:pPr>
        <w:ind w:left="360" w:hanging="360"/>
        <w:rPr>
          <w:sz w:val="22"/>
          <w:szCs w:val="22"/>
        </w:rPr>
      </w:pPr>
      <w:r w:rsidRPr="00577A43">
        <w:rPr>
          <w:sz w:val="22"/>
          <w:szCs w:val="22"/>
        </w:rPr>
        <w:t xml:space="preserve">                        </w:t>
      </w:r>
      <w:r w:rsidRPr="00577A43">
        <w:rPr>
          <w:b/>
          <w:bCs/>
          <w:sz w:val="22"/>
          <w:szCs w:val="22"/>
        </w:rPr>
        <w:t xml:space="preserve">Total Annual Burden Hours: </w:t>
      </w:r>
    </w:p>
    <w:p w:rsidR="00577A43" w:rsidRPr="00577A43" w:rsidP="00577A43" w14:paraId="324250A3" w14:textId="77777777">
      <w:pPr>
        <w:ind w:left="360" w:hanging="360"/>
        <w:rPr>
          <w:sz w:val="22"/>
          <w:szCs w:val="22"/>
        </w:rPr>
      </w:pPr>
      <w:r w:rsidRPr="00577A43">
        <w:rPr>
          <w:sz w:val="22"/>
          <w:szCs w:val="22"/>
        </w:rPr>
        <w:t> </w:t>
      </w:r>
    </w:p>
    <w:p w:rsidR="00577A43" w:rsidRPr="00577A43" w:rsidP="00577A43" w14:paraId="351C3F01" w14:textId="1D59F439">
      <w:pPr>
        <w:ind w:left="360" w:hanging="360"/>
        <w:rPr>
          <w:sz w:val="22"/>
          <w:szCs w:val="22"/>
        </w:rPr>
      </w:pPr>
      <w:r w:rsidRPr="00577A43">
        <w:rPr>
          <w:sz w:val="22"/>
          <w:szCs w:val="22"/>
        </w:rPr>
        <w:t xml:space="preserve">                        We add ((a) </w:t>
      </w:r>
      <w:r w:rsidR="001478E4">
        <w:rPr>
          <w:sz w:val="22"/>
          <w:szCs w:val="22"/>
        </w:rPr>
        <w:t xml:space="preserve">71 </w:t>
      </w:r>
      <w:r w:rsidRPr="00577A43">
        <w:rPr>
          <w:sz w:val="22"/>
          <w:szCs w:val="22"/>
        </w:rPr>
        <w:t xml:space="preserve">+ (b) </w:t>
      </w:r>
      <w:r w:rsidR="001478E4">
        <w:rPr>
          <w:sz w:val="22"/>
          <w:szCs w:val="22"/>
        </w:rPr>
        <w:t>4</w:t>
      </w:r>
      <w:r w:rsidR="002A67E7">
        <w:rPr>
          <w:sz w:val="22"/>
          <w:szCs w:val="22"/>
        </w:rPr>
        <w:t>1</w:t>
      </w:r>
      <w:r w:rsidRPr="00577A43" w:rsidR="001478E4">
        <w:rPr>
          <w:sz w:val="22"/>
          <w:szCs w:val="22"/>
        </w:rPr>
        <w:t xml:space="preserve"> </w:t>
      </w:r>
      <w:r w:rsidRPr="00577A43">
        <w:rPr>
          <w:sz w:val="22"/>
          <w:szCs w:val="22"/>
        </w:rPr>
        <w:t xml:space="preserve">+ </w:t>
      </w:r>
      <w:r w:rsidR="001478E4">
        <w:rPr>
          <w:sz w:val="22"/>
          <w:szCs w:val="22"/>
        </w:rPr>
        <w:t>74</w:t>
      </w:r>
      <w:r w:rsidRPr="00577A43" w:rsidR="001478E4">
        <w:rPr>
          <w:sz w:val="22"/>
          <w:szCs w:val="22"/>
        </w:rPr>
        <w:t xml:space="preserve"> </w:t>
      </w:r>
      <w:r w:rsidRPr="00577A43">
        <w:rPr>
          <w:sz w:val="22"/>
          <w:szCs w:val="22"/>
        </w:rPr>
        <w:t xml:space="preserve">+ (c) </w:t>
      </w:r>
      <w:r w:rsidR="001478E4">
        <w:rPr>
          <w:sz w:val="22"/>
          <w:szCs w:val="22"/>
        </w:rPr>
        <w:t>60</w:t>
      </w:r>
      <w:r w:rsidR="00273F67">
        <w:rPr>
          <w:sz w:val="22"/>
          <w:szCs w:val="22"/>
        </w:rPr>
        <w:t>)</w:t>
      </w:r>
      <w:r w:rsidRPr="00577A43">
        <w:rPr>
          <w:sz w:val="22"/>
          <w:szCs w:val="22"/>
        </w:rPr>
        <w:t xml:space="preserve"> = </w:t>
      </w:r>
      <w:r w:rsidR="001478E4">
        <w:rPr>
          <w:b/>
          <w:sz w:val="22"/>
          <w:szCs w:val="22"/>
        </w:rPr>
        <w:t>24</w:t>
      </w:r>
      <w:r w:rsidR="000C3316">
        <w:rPr>
          <w:b/>
          <w:sz w:val="22"/>
          <w:szCs w:val="22"/>
        </w:rPr>
        <w:t>6</w:t>
      </w:r>
      <w:r w:rsidR="001478E4">
        <w:rPr>
          <w:b/>
          <w:sz w:val="22"/>
          <w:szCs w:val="22"/>
        </w:rPr>
        <w:t xml:space="preserve"> </w:t>
      </w:r>
      <w:r w:rsidR="00273F67">
        <w:rPr>
          <w:b/>
          <w:sz w:val="22"/>
          <w:szCs w:val="22"/>
        </w:rPr>
        <w:t>h</w:t>
      </w:r>
      <w:r w:rsidRPr="00577A43">
        <w:rPr>
          <w:b/>
          <w:bCs/>
          <w:sz w:val="22"/>
          <w:szCs w:val="22"/>
        </w:rPr>
        <w:t>ours</w:t>
      </w:r>
      <w:r w:rsidRPr="00577A43">
        <w:rPr>
          <w:sz w:val="22"/>
          <w:szCs w:val="22"/>
        </w:rPr>
        <w:t>.</w:t>
      </w:r>
    </w:p>
    <w:p w:rsidR="00577A43" w:rsidRPr="00577A43" w:rsidP="00577A43" w14:paraId="17A9CF46" w14:textId="77777777">
      <w:pPr>
        <w:ind w:left="360" w:hanging="360"/>
        <w:rPr>
          <w:sz w:val="22"/>
          <w:szCs w:val="22"/>
        </w:rPr>
      </w:pPr>
      <w:r w:rsidRPr="00577A43">
        <w:rPr>
          <w:sz w:val="22"/>
          <w:szCs w:val="22"/>
        </w:rPr>
        <w:t> </w:t>
      </w:r>
    </w:p>
    <w:p w:rsidR="00577A43" w:rsidRPr="00577A43" w:rsidP="00577A43" w14:paraId="688175F6" w14:textId="77777777">
      <w:pPr>
        <w:ind w:left="360" w:hanging="360"/>
        <w:rPr>
          <w:b/>
          <w:bCs/>
          <w:sz w:val="22"/>
          <w:szCs w:val="22"/>
        </w:rPr>
      </w:pPr>
      <w:r w:rsidRPr="00577A43">
        <w:rPr>
          <w:sz w:val="22"/>
          <w:szCs w:val="22"/>
        </w:rPr>
        <w:t> </w:t>
      </w:r>
      <w:r w:rsidRPr="00577A43">
        <w:rPr>
          <w:b/>
          <w:bCs/>
          <w:sz w:val="22"/>
          <w:szCs w:val="22"/>
        </w:rPr>
        <w:t xml:space="preserve">                  </w:t>
      </w:r>
    </w:p>
    <w:p w:rsidR="00577A43" w:rsidRPr="00577A43" w:rsidP="00577A43" w14:paraId="49974DC9" w14:textId="77777777">
      <w:pPr>
        <w:ind w:left="360" w:hanging="360"/>
        <w:rPr>
          <w:sz w:val="22"/>
          <w:szCs w:val="22"/>
        </w:rPr>
      </w:pPr>
      <w:r w:rsidRPr="00577A43">
        <w:rPr>
          <w:b/>
          <w:bCs/>
          <w:sz w:val="22"/>
          <w:szCs w:val="22"/>
        </w:rPr>
        <w:t xml:space="preserve">Total Number of Respondents:          </w:t>
      </w:r>
    </w:p>
    <w:p w:rsidR="00577A43" w:rsidRPr="00577A43" w:rsidP="00577A43" w14:paraId="4C8FF5AE" w14:textId="77777777">
      <w:pPr>
        <w:ind w:left="360" w:hanging="360"/>
        <w:rPr>
          <w:sz w:val="22"/>
          <w:szCs w:val="22"/>
        </w:rPr>
      </w:pPr>
      <w:r w:rsidRPr="00577A43">
        <w:rPr>
          <w:b/>
          <w:bCs/>
          <w:sz w:val="22"/>
          <w:szCs w:val="22"/>
        </w:rPr>
        <w:t> </w:t>
      </w:r>
    </w:p>
    <w:p w:rsidR="00577A43" w:rsidRPr="00577A43" w:rsidP="00577A43" w14:paraId="49D0EFFF" w14:textId="155CA99F">
      <w:pPr>
        <w:ind w:left="360" w:hanging="360"/>
        <w:rPr>
          <w:sz w:val="22"/>
          <w:szCs w:val="22"/>
        </w:rPr>
      </w:pPr>
      <w:r w:rsidRPr="00577A43">
        <w:rPr>
          <w:sz w:val="22"/>
          <w:szCs w:val="22"/>
        </w:rPr>
        <w:t xml:space="preserve">We add ((a) </w:t>
      </w:r>
      <w:r w:rsidR="001478E4">
        <w:rPr>
          <w:sz w:val="22"/>
          <w:szCs w:val="22"/>
        </w:rPr>
        <w:t>283</w:t>
      </w:r>
      <w:r w:rsidRPr="00577A43" w:rsidR="001478E4">
        <w:rPr>
          <w:sz w:val="22"/>
          <w:szCs w:val="22"/>
        </w:rPr>
        <w:t xml:space="preserve"> </w:t>
      </w:r>
      <w:r w:rsidRPr="00577A43">
        <w:rPr>
          <w:sz w:val="22"/>
          <w:szCs w:val="22"/>
        </w:rPr>
        <w:t>+ (b) 1</w:t>
      </w:r>
      <w:r w:rsidR="001478E4">
        <w:rPr>
          <w:sz w:val="22"/>
          <w:szCs w:val="22"/>
        </w:rPr>
        <w:t>6</w:t>
      </w:r>
      <w:r w:rsidR="000A0CF3">
        <w:rPr>
          <w:sz w:val="22"/>
          <w:szCs w:val="22"/>
        </w:rPr>
        <w:t>5</w:t>
      </w:r>
      <w:r w:rsidRPr="00577A43">
        <w:rPr>
          <w:sz w:val="22"/>
          <w:szCs w:val="22"/>
        </w:rPr>
        <w:t xml:space="preserve"> + </w:t>
      </w:r>
      <w:r w:rsidRPr="00577A43" w:rsidR="001478E4">
        <w:rPr>
          <w:sz w:val="22"/>
          <w:szCs w:val="22"/>
        </w:rPr>
        <w:t>2</w:t>
      </w:r>
      <w:r w:rsidR="001478E4">
        <w:rPr>
          <w:sz w:val="22"/>
          <w:szCs w:val="22"/>
        </w:rPr>
        <w:t>95</w:t>
      </w:r>
      <w:r w:rsidRPr="00577A43" w:rsidR="001478E4">
        <w:rPr>
          <w:sz w:val="22"/>
          <w:szCs w:val="22"/>
        </w:rPr>
        <w:t xml:space="preserve"> </w:t>
      </w:r>
      <w:r w:rsidRPr="00577A43">
        <w:rPr>
          <w:sz w:val="22"/>
          <w:szCs w:val="22"/>
        </w:rPr>
        <w:t xml:space="preserve">+ (c) </w:t>
      </w:r>
      <w:r w:rsidR="001478E4">
        <w:rPr>
          <w:sz w:val="22"/>
          <w:szCs w:val="22"/>
        </w:rPr>
        <w:t>30</w:t>
      </w:r>
      <w:r w:rsidR="00581470">
        <w:rPr>
          <w:sz w:val="22"/>
          <w:szCs w:val="22"/>
        </w:rPr>
        <w:t>)</w:t>
      </w:r>
      <w:r w:rsidRPr="00577A43">
        <w:rPr>
          <w:sz w:val="22"/>
          <w:szCs w:val="22"/>
        </w:rPr>
        <w:t xml:space="preserve"> = </w:t>
      </w:r>
      <w:r w:rsidRPr="00E34E4A" w:rsidR="000C3316">
        <w:rPr>
          <w:b/>
          <w:bCs/>
          <w:sz w:val="22"/>
          <w:szCs w:val="22"/>
        </w:rPr>
        <w:t>773</w:t>
      </w:r>
      <w:r w:rsidRPr="00E34E4A">
        <w:rPr>
          <w:b/>
          <w:bCs/>
          <w:sz w:val="22"/>
          <w:szCs w:val="22"/>
        </w:rPr>
        <w:t xml:space="preserve"> </w:t>
      </w:r>
      <w:r w:rsidRPr="00273F67">
        <w:rPr>
          <w:b/>
          <w:sz w:val="22"/>
          <w:szCs w:val="22"/>
        </w:rPr>
        <w:t>to get the total number of respondents</w:t>
      </w:r>
      <w:r w:rsidRPr="00577A43">
        <w:rPr>
          <w:sz w:val="22"/>
          <w:szCs w:val="22"/>
        </w:rPr>
        <w:t>.</w:t>
      </w:r>
    </w:p>
    <w:p w:rsidR="00577A43" w:rsidRPr="00577A43" w:rsidP="00577A43" w14:paraId="6F93F708" w14:textId="77777777">
      <w:pPr>
        <w:ind w:left="360" w:hanging="360"/>
        <w:rPr>
          <w:sz w:val="22"/>
          <w:szCs w:val="22"/>
        </w:rPr>
      </w:pPr>
      <w:r w:rsidRPr="00577A43">
        <w:rPr>
          <w:b/>
          <w:bCs/>
          <w:sz w:val="22"/>
          <w:szCs w:val="22"/>
        </w:rPr>
        <w:t> </w:t>
      </w:r>
    </w:p>
    <w:p w:rsidR="00577A43" w:rsidRPr="00577A43" w:rsidP="00577A43" w14:paraId="1A78CF3E" w14:textId="73E39684">
      <w:pPr>
        <w:ind w:left="360" w:hanging="360"/>
        <w:rPr>
          <w:sz w:val="22"/>
          <w:szCs w:val="22"/>
        </w:rPr>
      </w:pPr>
      <w:r w:rsidRPr="00577A43">
        <w:rPr>
          <w:b/>
          <w:bCs/>
          <w:sz w:val="22"/>
          <w:szCs w:val="22"/>
        </w:rPr>
        <w:t xml:space="preserve">Total Number of Annual Responses: </w:t>
      </w:r>
      <w:r w:rsidR="001478E4">
        <w:rPr>
          <w:b/>
          <w:bCs/>
          <w:sz w:val="22"/>
          <w:szCs w:val="22"/>
        </w:rPr>
        <w:t>7</w:t>
      </w:r>
      <w:r w:rsidRPr="00577A43" w:rsidR="001478E4">
        <w:rPr>
          <w:b/>
          <w:bCs/>
          <w:sz w:val="22"/>
          <w:szCs w:val="22"/>
        </w:rPr>
        <w:t>7</w:t>
      </w:r>
      <w:r w:rsidR="001478E4">
        <w:rPr>
          <w:b/>
          <w:bCs/>
          <w:sz w:val="22"/>
          <w:szCs w:val="22"/>
        </w:rPr>
        <w:t>3</w:t>
      </w:r>
      <w:r w:rsidRPr="00577A43">
        <w:rPr>
          <w:sz w:val="22"/>
          <w:szCs w:val="22"/>
        </w:rPr>
        <w:t>.</w:t>
      </w:r>
    </w:p>
    <w:p w:rsidR="00577A43" w:rsidRPr="00577A43" w:rsidP="00577A43" w14:paraId="27B32F34" w14:textId="77777777">
      <w:pPr>
        <w:ind w:left="360" w:hanging="360"/>
        <w:rPr>
          <w:sz w:val="22"/>
          <w:szCs w:val="22"/>
        </w:rPr>
      </w:pPr>
      <w:r w:rsidRPr="00577A43">
        <w:rPr>
          <w:b/>
          <w:bCs/>
          <w:sz w:val="22"/>
          <w:szCs w:val="22"/>
        </w:rPr>
        <w:t> </w:t>
      </w:r>
    </w:p>
    <w:p w:rsidR="00577A43" w:rsidRPr="00577A43" w:rsidP="00577A43" w14:paraId="2026A1C7" w14:textId="1EE3EE0A">
      <w:pPr>
        <w:ind w:left="360" w:hanging="360"/>
        <w:rPr>
          <w:sz w:val="22"/>
          <w:szCs w:val="22"/>
        </w:rPr>
      </w:pPr>
    </w:p>
    <w:p w:rsidR="00577A43" w:rsidRPr="00577A43" w:rsidP="00577A43" w14:paraId="05191880" w14:textId="0F40E0E4">
      <w:pPr>
        <w:ind w:left="360" w:hanging="360"/>
        <w:rPr>
          <w:sz w:val="22"/>
          <w:szCs w:val="22"/>
        </w:rPr>
      </w:pPr>
      <w:r w:rsidRPr="00577A43">
        <w:rPr>
          <w:sz w:val="22"/>
          <w:szCs w:val="22"/>
        </w:rPr>
        <w:t xml:space="preserve">We estimate that applicants will use in-house personnel (equivalent to a GS </w:t>
      </w:r>
      <w:r w:rsidR="00E34E4A">
        <w:rPr>
          <w:sz w:val="22"/>
          <w:szCs w:val="22"/>
        </w:rPr>
        <w:t>11</w:t>
      </w:r>
      <w:r w:rsidRPr="00577A43">
        <w:rPr>
          <w:sz w:val="22"/>
          <w:szCs w:val="22"/>
        </w:rPr>
        <w:t>, Step 5,</w:t>
      </w:r>
    </w:p>
    <w:p w:rsidR="00577A43" w:rsidRPr="00577A43" w:rsidP="00577A43" w14:paraId="2ECDABBC" w14:textId="6C0C37E0">
      <w:pPr>
        <w:ind w:left="360" w:hanging="360"/>
        <w:rPr>
          <w:sz w:val="22"/>
          <w:szCs w:val="22"/>
        </w:rPr>
      </w:pPr>
      <w:r w:rsidRPr="00577A43">
        <w:rPr>
          <w:sz w:val="22"/>
          <w:szCs w:val="22"/>
        </w:rPr>
        <w:t>at an average of $</w:t>
      </w:r>
      <w:r w:rsidR="00E34E4A">
        <w:rPr>
          <w:sz w:val="22"/>
          <w:szCs w:val="22"/>
        </w:rPr>
        <w:t>45.94</w:t>
      </w:r>
      <w:r w:rsidRPr="00577A43">
        <w:rPr>
          <w:sz w:val="22"/>
          <w:szCs w:val="22"/>
        </w:rPr>
        <w:t xml:space="preserve"> per hour) in order to meet these requirements. </w:t>
      </w:r>
    </w:p>
    <w:p w:rsidR="00577A43" w:rsidRPr="00577A43" w:rsidP="00577A43" w14:paraId="23421ED8" w14:textId="77777777">
      <w:pPr>
        <w:ind w:left="360" w:hanging="360"/>
        <w:rPr>
          <w:sz w:val="22"/>
          <w:szCs w:val="22"/>
        </w:rPr>
      </w:pPr>
      <w:r w:rsidRPr="00577A43">
        <w:rPr>
          <w:sz w:val="22"/>
          <w:szCs w:val="22"/>
        </w:rPr>
        <w:t> </w:t>
      </w:r>
    </w:p>
    <w:p w:rsidR="00577A43" w:rsidRPr="00577A43" w:rsidP="00577A43" w14:paraId="3AA60C40" w14:textId="6FA7D329">
      <w:pPr>
        <w:ind w:left="360" w:hanging="360"/>
        <w:rPr>
          <w:sz w:val="22"/>
          <w:szCs w:val="22"/>
        </w:rPr>
      </w:pPr>
      <w:r>
        <w:rPr>
          <w:sz w:val="22"/>
          <w:szCs w:val="22"/>
        </w:rPr>
        <w:t xml:space="preserve">246 </w:t>
      </w:r>
      <w:r w:rsidRPr="00577A43" w:rsidR="002605E0">
        <w:rPr>
          <w:sz w:val="22"/>
          <w:szCs w:val="22"/>
        </w:rPr>
        <w:t>hours x $</w:t>
      </w:r>
      <w:r>
        <w:rPr>
          <w:sz w:val="22"/>
          <w:szCs w:val="22"/>
        </w:rPr>
        <w:t>45.94</w:t>
      </w:r>
      <w:r w:rsidRPr="00577A43" w:rsidR="002605E0">
        <w:rPr>
          <w:sz w:val="22"/>
          <w:szCs w:val="22"/>
        </w:rPr>
        <w:t xml:space="preserve">/hour = </w:t>
      </w:r>
      <w:r w:rsidRPr="00577A43" w:rsidR="002605E0">
        <w:rPr>
          <w:b/>
          <w:bCs/>
          <w:sz w:val="22"/>
          <w:szCs w:val="22"/>
        </w:rPr>
        <w:t>$</w:t>
      </w:r>
      <w:r>
        <w:rPr>
          <w:b/>
          <w:bCs/>
          <w:sz w:val="22"/>
          <w:szCs w:val="22"/>
        </w:rPr>
        <w:t>11,301.24</w:t>
      </w:r>
      <w:r w:rsidRPr="00577A43" w:rsidR="002605E0">
        <w:rPr>
          <w:sz w:val="22"/>
          <w:szCs w:val="22"/>
        </w:rPr>
        <w:t>.</w:t>
      </w:r>
    </w:p>
    <w:p w:rsidR="00577A43" w:rsidRPr="00577A43" w:rsidP="00577A43" w14:paraId="0F30CD8B" w14:textId="77777777">
      <w:pPr>
        <w:ind w:left="360" w:hanging="360"/>
        <w:rPr>
          <w:sz w:val="22"/>
          <w:szCs w:val="22"/>
        </w:rPr>
      </w:pPr>
      <w:r w:rsidRPr="00577A43">
        <w:rPr>
          <w:b/>
          <w:bCs/>
          <w:sz w:val="22"/>
          <w:szCs w:val="22"/>
        </w:rPr>
        <w:t> </w:t>
      </w:r>
    </w:p>
    <w:p w:rsidR="00E34E4A" w:rsidP="00E34E4A" w14:paraId="4B5B3024" w14:textId="77777777">
      <w:pPr>
        <w:ind w:left="360" w:hanging="360"/>
        <w:rPr>
          <w:sz w:val="22"/>
          <w:szCs w:val="22"/>
        </w:rPr>
      </w:pPr>
      <w:r w:rsidRPr="00577A43">
        <w:rPr>
          <w:b/>
          <w:bCs/>
          <w:sz w:val="22"/>
          <w:szCs w:val="22"/>
        </w:rPr>
        <w:t>                    Total In-House Cost Burden is: $</w:t>
      </w:r>
      <w:r>
        <w:rPr>
          <w:b/>
          <w:bCs/>
          <w:sz w:val="22"/>
          <w:szCs w:val="22"/>
        </w:rPr>
        <w:t>11,301.24</w:t>
      </w:r>
      <w:r w:rsidRPr="00577A43">
        <w:rPr>
          <w:sz w:val="22"/>
          <w:szCs w:val="22"/>
        </w:rPr>
        <w:t>.</w:t>
      </w:r>
    </w:p>
    <w:p w:rsidR="00E34E4A" w:rsidP="00E34E4A" w14:paraId="75F2DDAD" w14:textId="77777777">
      <w:pPr>
        <w:ind w:left="360" w:hanging="360"/>
      </w:pPr>
    </w:p>
    <w:p w:rsidR="00E34E4A" w:rsidP="00E34E4A" w14:paraId="753196A0" w14:textId="77777777">
      <w:pPr>
        <w:ind w:left="360" w:hanging="360"/>
        <w:rPr>
          <w:sz w:val="22"/>
          <w:szCs w:val="22"/>
        </w:rPr>
      </w:pPr>
      <w:r w:rsidRPr="00CF06E4">
        <w:t xml:space="preserve">13. </w:t>
      </w:r>
      <w:r w:rsidRPr="00CF06E4" w:rsidR="00091950">
        <w:t xml:space="preserve">There </w:t>
      </w:r>
      <w:r w:rsidRPr="00CF06E4" w:rsidR="008379A4">
        <w:t>are</w:t>
      </w:r>
      <w:r w:rsidRPr="00CF06E4" w:rsidR="00091950">
        <w:t xml:space="preserve"> no external cost</w:t>
      </w:r>
      <w:r w:rsidRPr="00CF06E4" w:rsidR="008379A4">
        <w:t>s</w:t>
      </w:r>
      <w:r w:rsidRPr="00CF06E4" w:rsidR="00091950">
        <w:t xml:space="preserve"> to</w:t>
      </w:r>
      <w:r w:rsidRPr="00CF06E4" w:rsidR="008379A4">
        <w:t xml:space="preserve"> the</w:t>
      </w:r>
      <w:r w:rsidRPr="00CF06E4" w:rsidR="00091950">
        <w:t xml:space="preserve"> respondents.  </w:t>
      </w:r>
    </w:p>
    <w:p w:rsidR="00E34E4A" w:rsidP="00E34E4A" w14:paraId="7A0B4181" w14:textId="77777777">
      <w:pPr>
        <w:ind w:left="360" w:hanging="360"/>
        <w:rPr>
          <w:sz w:val="22"/>
          <w:szCs w:val="22"/>
        </w:rPr>
      </w:pPr>
    </w:p>
    <w:p w:rsidR="00E34E4A" w:rsidP="00E34E4A" w14:paraId="46AEB3AD" w14:textId="77777777">
      <w:pPr>
        <w:ind w:left="360" w:hanging="360"/>
        <w:rPr>
          <w:sz w:val="22"/>
          <w:szCs w:val="22"/>
        </w:rPr>
      </w:pPr>
      <w:r w:rsidRPr="00CF06E4">
        <w:rPr>
          <w:sz w:val="22"/>
          <w:szCs w:val="22"/>
        </w:rPr>
        <w:t>14.</w:t>
      </w:r>
      <w:r w:rsidRPr="00CF06E4">
        <w:rPr>
          <w:sz w:val="22"/>
          <w:szCs w:val="22"/>
        </w:rPr>
        <w:tab/>
        <w:t xml:space="preserve">There </w:t>
      </w:r>
      <w:r w:rsidRPr="00CF06E4" w:rsidR="008379A4">
        <w:rPr>
          <w:sz w:val="22"/>
          <w:szCs w:val="22"/>
        </w:rPr>
        <w:t>are</w:t>
      </w:r>
      <w:r w:rsidRPr="00CF06E4">
        <w:rPr>
          <w:sz w:val="22"/>
          <w:szCs w:val="22"/>
        </w:rPr>
        <w:t xml:space="preserve"> no cost</w:t>
      </w:r>
      <w:r w:rsidRPr="00CF06E4" w:rsidR="008379A4">
        <w:rPr>
          <w:sz w:val="22"/>
          <w:szCs w:val="22"/>
        </w:rPr>
        <w:t>s</w:t>
      </w:r>
      <w:r w:rsidRPr="00CF06E4">
        <w:rPr>
          <w:sz w:val="22"/>
          <w:szCs w:val="22"/>
        </w:rPr>
        <w:t xml:space="preserve"> to the Federal Government.</w:t>
      </w:r>
    </w:p>
    <w:p w:rsidR="00E34E4A" w:rsidP="00E34E4A" w14:paraId="4214D20A" w14:textId="77777777">
      <w:pPr>
        <w:ind w:left="360" w:hanging="360"/>
        <w:rPr>
          <w:sz w:val="22"/>
          <w:szCs w:val="22"/>
        </w:rPr>
      </w:pPr>
    </w:p>
    <w:p w:rsidR="00E34E4A" w:rsidP="00E34E4A" w14:paraId="637CE37E" w14:textId="7C151A1C">
      <w:pPr>
        <w:ind w:left="360" w:hanging="360"/>
        <w:rPr>
          <w:sz w:val="22"/>
          <w:szCs w:val="22"/>
        </w:rPr>
      </w:pPr>
      <w:r w:rsidRPr="00CF06E4">
        <w:rPr>
          <w:sz w:val="22"/>
          <w:szCs w:val="22"/>
        </w:rPr>
        <w:t xml:space="preserve">15. </w:t>
      </w:r>
      <w:r w:rsidRPr="00CF06E4" w:rsidR="00C80CDE">
        <w:rPr>
          <w:sz w:val="22"/>
          <w:szCs w:val="22"/>
        </w:rPr>
        <w:t xml:space="preserve">There are no </w:t>
      </w:r>
      <w:r w:rsidRPr="00CF06E4" w:rsidR="00535117">
        <w:rPr>
          <w:sz w:val="22"/>
          <w:szCs w:val="22"/>
        </w:rPr>
        <w:t xml:space="preserve">program </w:t>
      </w:r>
      <w:r w:rsidRPr="00CF06E4" w:rsidR="00C80CDE">
        <w:rPr>
          <w:sz w:val="22"/>
          <w:szCs w:val="22"/>
        </w:rPr>
        <w:t xml:space="preserve">changes </w:t>
      </w:r>
      <w:r w:rsidR="00F42BFA">
        <w:rPr>
          <w:sz w:val="22"/>
          <w:szCs w:val="22"/>
        </w:rPr>
        <w:t>to this collection.  There are a</w:t>
      </w:r>
      <w:r w:rsidR="00C6555A">
        <w:rPr>
          <w:sz w:val="22"/>
          <w:szCs w:val="22"/>
        </w:rPr>
        <w:t>djustments</w:t>
      </w:r>
      <w:r w:rsidR="009C172A">
        <w:rPr>
          <w:sz w:val="22"/>
          <w:szCs w:val="22"/>
        </w:rPr>
        <w:t>/increases</w:t>
      </w:r>
      <w:r w:rsidR="00C6555A">
        <w:rPr>
          <w:sz w:val="22"/>
          <w:szCs w:val="22"/>
        </w:rPr>
        <w:t xml:space="preserve"> to this collection</w:t>
      </w:r>
      <w:r w:rsidR="00F42BFA">
        <w:rPr>
          <w:sz w:val="22"/>
          <w:szCs w:val="22"/>
        </w:rPr>
        <w:t xml:space="preserve"> of 246 to the number of respondents, </w:t>
      </w:r>
      <w:r w:rsidR="009C172A">
        <w:rPr>
          <w:sz w:val="22"/>
          <w:szCs w:val="22"/>
        </w:rPr>
        <w:t>246 to the annual number of responses and 70 to the annual burden hours</w:t>
      </w:r>
      <w:r w:rsidR="00C6555A">
        <w:rPr>
          <w:sz w:val="22"/>
          <w:szCs w:val="22"/>
        </w:rPr>
        <w:t>.</w:t>
      </w:r>
      <w:r w:rsidRPr="00CF06E4" w:rsidR="00535117">
        <w:rPr>
          <w:sz w:val="22"/>
          <w:szCs w:val="22"/>
        </w:rPr>
        <w:t xml:space="preserve"> </w:t>
      </w:r>
    </w:p>
    <w:p w:rsidR="00E34E4A" w:rsidP="00E34E4A" w14:paraId="5C769BA6" w14:textId="77777777">
      <w:pPr>
        <w:ind w:left="360" w:hanging="360"/>
        <w:rPr>
          <w:sz w:val="22"/>
          <w:szCs w:val="22"/>
        </w:rPr>
      </w:pPr>
    </w:p>
    <w:p w:rsidR="00E34E4A" w:rsidP="00E34E4A" w14:paraId="70E8DD4F" w14:textId="77777777">
      <w:pPr>
        <w:ind w:left="360" w:hanging="360"/>
        <w:rPr>
          <w:sz w:val="22"/>
          <w:szCs w:val="22"/>
        </w:rPr>
      </w:pPr>
      <w:r w:rsidRPr="00CF06E4">
        <w:rPr>
          <w:sz w:val="22"/>
          <w:szCs w:val="22"/>
        </w:rPr>
        <w:t>16.</w:t>
      </w:r>
      <w:r w:rsidRPr="00CF06E4">
        <w:rPr>
          <w:sz w:val="22"/>
          <w:szCs w:val="22"/>
        </w:rPr>
        <w:tab/>
        <w:t>The data will not be published for statistical use.</w:t>
      </w:r>
    </w:p>
    <w:p w:rsidR="00E34E4A" w:rsidP="00E34E4A" w14:paraId="14B3383A" w14:textId="77777777">
      <w:pPr>
        <w:ind w:left="360" w:hanging="360"/>
        <w:rPr>
          <w:sz w:val="22"/>
          <w:szCs w:val="22"/>
        </w:rPr>
      </w:pPr>
    </w:p>
    <w:p w:rsidR="00E34E4A" w:rsidP="00E34E4A" w14:paraId="6D7E7AE8" w14:textId="3C43BFEE">
      <w:pPr>
        <w:ind w:left="360" w:hanging="360"/>
      </w:pPr>
      <w:r w:rsidRPr="00CF06E4">
        <w:t xml:space="preserve">17. We do not seek approval to not display the expiration date for OMB approval of the </w:t>
      </w:r>
      <w:r w:rsidR="00F42BFA">
        <w:t xml:space="preserve"> </w:t>
      </w:r>
      <w:r w:rsidRPr="00CF06E4">
        <w:t>information collection.</w:t>
      </w:r>
    </w:p>
    <w:p w:rsidR="009C172A" w:rsidP="00E34E4A" w14:paraId="6516A235" w14:textId="77777777">
      <w:pPr>
        <w:ind w:left="360" w:hanging="360"/>
        <w:rPr>
          <w:sz w:val="22"/>
          <w:szCs w:val="22"/>
        </w:rPr>
      </w:pPr>
    </w:p>
    <w:p w:rsidR="008D7A84" w:rsidRPr="00CF06E4" w:rsidP="00E34E4A" w14:paraId="6BF02394" w14:textId="793B281B">
      <w:pPr>
        <w:ind w:left="360" w:hanging="360"/>
        <w:rPr>
          <w:sz w:val="22"/>
          <w:szCs w:val="22"/>
        </w:rPr>
      </w:pPr>
      <w:r w:rsidRPr="00CF06E4">
        <w:rPr>
          <w:sz w:val="22"/>
          <w:szCs w:val="22"/>
        </w:rPr>
        <w:t>18.</w:t>
      </w:r>
      <w:r w:rsidRPr="00CF06E4">
        <w:rPr>
          <w:sz w:val="22"/>
          <w:szCs w:val="22"/>
        </w:rPr>
        <w:tab/>
      </w:r>
      <w:r w:rsidRPr="00CF06E4" w:rsidR="008379A4">
        <w:rPr>
          <w:sz w:val="22"/>
          <w:szCs w:val="22"/>
        </w:rPr>
        <w:t>There are no exceptions to the certification statement.</w:t>
      </w:r>
    </w:p>
    <w:p w:rsidR="008D7A84" w:rsidRPr="00CF06E4" w:rsidP="008D7A84" w14:paraId="7691E0C5" w14:textId="77777777">
      <w:pPr>
        <w:rPr>
          <w:sz w:val="22"/>
          <w:szCs w:val="22"/>
        </w:rPr>
      </w:pPr>
    </w:p>
    <w:p w:rsidR="008D7A84" w:rsidRPr="00CF06E4" w:rsidP="008D7A84" w14:paraId="5568D715" w14:textId="77777777">
      <w:pPr>
        <w:numPr>
          <w:ilvl w:val="0"/>
          <w:numId w:val="1"/>
        </w:numPr>
        <w:rPr>
          <w:b/>
          <w:sz w:val="22"/>
          <w:szCs w:val="22"/>
        </w:rPr>
      </w:pPr>
      <w:r w:rsidRPr="00CF06E4">
        <w:rPr>
          <w:b/>
          <w:sz w:val="22"/>
          <w:szCs w:val="22"/>
          <w:u w:val="single"/>
        </w:rPr>
        <w:t>Collections of Information Employing Statistical Methods</w:t>
      </w:r>
      <w:r w:rsidRPr="00CF06E4" w:rsidR="00E4751A">
        <w:rPr>
          <w:b/>
          <w:sz w:val="22"/>
          <w:szCs w:val="22"/>
          <w:u w:val="single"/>
        </w:rPr>
        <w:t>:</w:t>
      </w:r>
    </w:p>
    <w:p w:rsidR="008D7A84" w:rsidRPr="00CF06E4" w:rsidP="008D7A84" w14:paraId="321021AA" w14:textId="77777777">
      <w:pPr>
        <w:rPr>
          <w:sz w:val="22"/>
          <w:szCs w:val="22"/>
        </w:rPr>
      </w:pPr>
    </w:p>
    <w:p w:rsidR="008D7A84" w:rsidRPr="00444C09" w:rsidP="008D7A84" w14:paraId="2FE832DA" w14:textId="77777777">
      <w:pPr>
        <w:pStyle w:val="BodyTextIndent2"/>
      </w:pPr>
      <w:r w:rsidRPr="00CF06E4">
        <w:t>No statistical methods were employed for submission of information covered under this submission.</w:t>
      </w:r>
    </w:p>
    <w:p w:rsidR="00443F21" w14:paraId="79F3A298" w14:textId="77777777"/>
    <w:sectPr w:rsidSect="0057262F">
      <w:footerReference w:type="even" r:id="rId4"/>
      <w:footerReference w:type="default" r:id="rId5"/>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290" w:rsidP="0033506B" w14:paraId="76A48D2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84290" w14:paraId="21C7E9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290" w:rsidP="0033506B" w14:paraId="374D258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4BC3">
      <w:rPr>
        <w:rStyle w:val="PageNumber"/>
        <w:noProof/>
      </w:rPr>
      <w:t>5</w:t>
    </w:r>
    <w:r>
      <w:rPr>
        <w:rStyle w:val="PageNumber"/>
      </w:rPr>
      <w:fldChar w:fldCharType="end"/>
    </w:r>
  </w:p>
  <w:p w:rsidR="00284290" w14:paraId="25A4887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6F6142"/>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3ECC5345"/>
    <w:multiLevelType w:val="hybridMultilevel"/>
    <w:tmpl w:val="92122E2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77305029">
    <w:abstractNumId w:val="0"/>
  </w:num>
  <w:num w:numId="2" w16cid:durableId="1132138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A84"/>
    <w:rsid w:val="00003058"/>
    <w:rsid w:val="00024500"/>
    <w:rsid w:val="00024F38"/>
    <w:rsid w:val="0004070D"/>
    <w:rsid w:val="00040828"/>
    <w:rsid w:val="00045CCA"/>
    <w:rsid w:val="00091950"/>
    <w:rsid w:val="000A0CF3"/>
    <w:rsid w:val="000A51DB"/>
    <w:rsid w:val="000C08D9"/>
    <w:rsid w:val="000C3316"/>
    <w:rsid w:val="000F6B86"/>
    <w:rsid w:val="00114F54"/>
    <w:rsid w:val="00123A33"/>
    <w:rsid w:val="001349E1"/>
    <w:rsid w:val="00143308"/>
    <w:rsid w:val="001478E4"/>
    <w:rsid w:val="00171E2A"/>
    <w:rsid w:val="001777BB"/>
    <w:rsid w:val="00225523"/>
    <w:rsid w:val="0023770A"/>
    <w:rsid w:val="002605E0"/>
    <w:rsid w:val="002724DD"/>
    <w:rsid w:val="00273F67"/>
    <w:rsid w:val="00284290"/>
    <w:rsid w:val="00296249"/>
    <w:rsid w:val="002A5982"/>
    <w:rsid w:val="002A67E7"/>
    <w:rsid w:val="002B534F"/>
    <w:rsid w:val="003038AA"/>
    <w:rsid w:val="0033506B"/>
    <w:rsid w:val="00344E54"/>
    <w:rsid w:val="0043681F"/>
    <w:rsid w:val="00443F21"/>
    <w:rsid w:val="00444C09"/>
    <w:rsid w:val="00485F62"/>
    <w:rsid w:val="004C0460"/>
    <w:rsid w:val="00516F2F"/>
    <w:rsid w:val="00517842"/>
    <w:rsid w:val="00517947"/>
    <w:rsid w:val="00524080"/>
    <w:rsid w:val="00535117"/>
    <w:rsid w:val="00560A77"/>
    <w:rsid w:val="0057262F"/>
    <w:rsid w:val="00576FA0"/>
    <w:rsid w:val="00577A43"/>
    <w:rsid w:val="00581470"/>
    <w:rsid w:val="00582E35"/>
    <w:rsid w:val="005873C5"/>
    <w:rsid w:val="00590C16"/>
    <w:rsid w:val="005B083A"/>
    <w:rsid w:val="006836F2"/>
    <w:rsid w:val="00697823"/>
    <w:rsid w:val="006D600B"/>
    <w:rsid w:val="0077227F"/>
    <w:rsid w:val="0078770C"/>
    <w:rsid w:val="007B60C5"/>
    <w:rsid w:val="007C1EF4"/>
    <w:rsid w:val="007E7473"/>
    <w:rsid w:val="008379A4"/>
    <w:rsid w:val="00886647"/>
    <w:rsid w:val="0089582A"/>
    <w:rsid w:val="008A6E41"/>
    <w:rsid w:val="008C1172"/>
    <w:rsid w:val="008D7A84"/>
    <w:rsid w:val="008E556B"/>
    <w:rsid w:val="009A4046"/>
    <w:rsid w:val="009B08EB"/>
    <w:rsid w:val="009C172A"/>
    <w:rsid w:val="009F5BBD"/>
    <w:rsid w:val="00A4619E"/>
    <w:rsid w:val="00A65A25"/>
    <w:rsid w:val="00A97A38"/>
    <w:rsid w:val="00B1584E"/>
    <w:rsid w:val="00B36F65"/>
    <w:rsid w:val="00BB2E58"/>
    <w:rsid w:val="00C40EA0"/>
    <w:rsid w:val="00C54BC3"/>
    <w:rsid w:val="00C6492A"/>
    <w:rsid w:val="00C6555A"/>
    <w:rsid w:val="00C80CDE"/>
    <w:rsid w:val="00CD7DF7"/>
    <w:rsid w:val="00CF06E4"/>
    <w:rsid w:val="00DE0815"/>
    <w:rsid w:val="00E06541"/>
    <w:rsid w:val="00E34E4A"/>
    <w:rsid w:val="00E4751A"/>
    <w:rsid w:val="00E634F0"/>
    <w:rsid w:val="00E66BE9"/>
    <w:rsid w:val="00E828DE"/>
    <w:rsid w:val="00E909EA"/>
    <w:rsid w:val="00F23076"/>
    <w:rsid w:val="00F25DE4"/>
    <w:rsid w:val="00F42BFA"/>
    <w:rsid w:val="00FC6ADA"/>
    <w:rsid w:val="00FC6D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B75043"/>
  <w15:chartTrackingRefBased/>
  <w15:docId w15:val="{F2E2C46C-175E-47BF-BC8B-ED631B83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7A84"/>
    <w:rPr>
      <w:sz w:val="24"/>
      <w:szCs w:val="24"/>
    </w:rPr>
  </w:style>
  <w:style w:type="paragraph" w:styleId="Heading3">
    <w:name w:val="heading 3"/>
    <w:basedOn w:val="Normal"/>
    <w:next w:val="Normal"/>
    <w:qFormat/>
    <w:rsid w:val="008D7A84"/>
    <w:pPr>
      <w:keepNext/>
      <w:outlineLvl w:val="2"/>
    </w:pPr>
    <w:rPr>
      <w:b/>
      <w:bCs/>
      <w:snapToGrid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D7A84"/>
    <w:pPr>
      <w:jc w:val="center"/>
    </w:pPr>
    <w:rPr>
      <w:b/>
      <w:bCs/>
    </w:rPr>
  </w:style>
  <w:style w:type="paragraph" w:styleId="BodyTextIndent2">
    <w:name w:val="Body Text Indent 2"/>
    <w:basedOn w:val="Normal"/>
    <w:rsid w:val="008D7A84"/>
    <w:pPr>
      <w:ind w:left="360"/>
    </w:pPr>
    <w:rPr>
      <w:sz w:val="22"/>
      <w:szCs w:val="22"/>
    </w:rPr>
  </w:style>
  <w:style w:type="paragraph" w:styleId="BodyText">
    <w:name w:val="Body Text"/>
    <w:basedOn w:val="Normal"/>
    <w:rsid w:val="008D7A84"/>
    <w:rPr>
      <w:b/>
      <w:bCs/>
      <w:sz w:val="22"/>
      <w:szCs w:val="22"/>
    </w:rPr>
  </w:style>
  <w:style w:type="paragraph" w:styleId="BodyText2">
    <w:name w:val="Body Text 2"/>
    <w:basedOn w:val="Normal"/>
    <w:rsid w:val="008D7A84"/>
    <w:rPr>
      <w:sz w:val="22"/>
      <w:szCs w:val="22"/>
    </w:rPr>
  </w:style>
  <w:style w:type="paragraph" w:styleId="Header">
    <w:name w:val="header"/>
    <w:basedOn w:val="Normal"/>
    <w:rsid w:val="008D7A84"/>
    <w:pPr>
      <w:tabs>
        <w:tab w:val="center" w:pos="4320"/>
        <w:tab w:val="right" w:pos="8640"/>
      </w:tabs>
    </w:pPr>
  </w:style>
  <w:style w:type="paragraph" w:styleId="BodyTextIndent3">
    <w:name w:val="Body Text Indent 3"/>
    <w:basedOn w:val="Normal"/>
    <w:rsid w:val="008D7A84"/>
    <w:pPr>
      <w:ind w:left="360" w:hanging="360"/>
    </w:pPr>
    <w:rPr>
      <w:sz w:val="22"/>
      <w:szCs w:val="22"/>
    </w:rPr>
  </w:style>
  <w:style w:type="paragraph" w:styleId="BalloonText">
    <w:name w:val="Balloon Text"/>
    <w:basedOn w:val="Normal"/>
    <w:link w:val="BalloonTextChar"/>
    <w:rsid w:val="0089582A"/>
    <w:rPr>
      <w:rFonts w:ascii="Tahoma" w:hAnsi="Tahoma" w:cs="Tahoma"/>
      <w:sz w:val="16"/>
      <w:szCs w:val="16"/>
    </w:rPr>
  </w:style>
  <w:style w:type="character" w:customStyle="1" w:styleId="BalloonTextChar">
    <w:name w:val="Balloon Text Char"/>
    <w:link w:val="BalloonText"/>
    <w:rsid w:val="0089582A"/>
    <w:rPr>
      <w:rFonts w:ascii="Tahoma" w:hAnsi="Tahoma" w:cs="Tahoma"/>
      <w:sz w:val="16"/>
      <w:szCs w:val="16"/>
    </w:rPr>
  </w:style>
  <w:style w:type="paragraph" w:styleId="Footer">
    <w:name w:val="footer"/>
    <w:basedOn w:val="Normal"/>
    <w:rsid w:val="0057262F"/>
    <w:pPr>
      <w:tabs>
        <w:tab w:val="center" w:pos="4320"/>
        <w:tab w:val="right" w:pos="8640"/>
      </w:tabs>
    </w:pPr>
  </w:style>
  <w:style w:type="character" w:styleId="PageNumber">
    <w:name w:val="page number"/>
    <w:basedOn w:val="DefaultParagraphFont"/>
    <w:rsid w:val="0057262F"/>
  </w:style>
  <w:style w:type="paragraph" w:styleId="Revision">
    <w:name w:val="Revision"/>
    <w:hidden/>
    <w:uiPriority w:val="99"/>
    <w:semiHidden/>
    <w:rsid w:val="002377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Terry.Conway</dc:creator>
  <cp:lastModifiedBy>Cathy Williams</cp:lastModifiedBy>
  <cp:revision>5</cp:revision>
  <cp:lastPrinted>2017-01-24T19:47:00Z</cp:lastPrinted>
  <dcterms:created xsi:type="dcterms:W3CDTF">2025-09-08T16:43:00Z</dcterms:created>
  <dcterms:modified xsi:type="dcterms:W3CDTF">2025-11-18T14:53:00Z</dcterms:modified>
</cp:coreProperties>
</file>