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B86" w:rsidP="0080498D" w14:paraId="5BC41617" w14:textId="6C61AD33">
      <w:pPr>
        <w:pStyle w:val="BodyText"/>
        <w:spacing w:line="330" w:lineRule="atLeast"/>
        <w:ind w:left="2397" w:right="2395"/>
        <w:jc w:val="center"/>
      </w:pPr>
      <w:r>
        <w:t>FINAL</w:t>
      </w:r>
      <w:r w:rsidRPr="0080498D">
        <w:rPr>
          <w:spacing w:val="-13"/>
        </w:rPr>
        <w:t xml:space="preserve"> </w:t>
      </w:r>
      <w:r>
        <w:t>SUPPORTING</w:t>
      </w:r>
      <w:r w:rsidRPr="0080498D">
        <w:rPr>
          <w:spacing w:val="-12"/>
        </w:rPr>
        <w:t xml:space="preserve"> </w:t>
      </w:r>
      <w:r>
        <w:t>STATEMENT</w:t>
      </w:r>
      <w:r w:rsidRPr="0080498D">
        <w:rPr>
          <w:spacing w:val="-13"/>
        </w:rPr>
        <w:t xml:space="preserve"> </w:t>
      </w:r>
      <w:r>
        <w:t>FOR NRC FORM 176</w:t>
      </w:r>
    </w:p>
    <w:p w:rsidR="00FE3B86" w:rsidP="0080498D" w14:paraId="5BC41618" w14:textId="77777777">
      <w:pPr>
        <w:pStyle w:val="BodyText"/>
        <w:ind w:right="1"/>
        <w:jc w:val="center"/>
      </w:pPr>
      <w:r>
        <w:t>“SECURITY</w:t>
      </w:r>
      <w:r w:rsidRPr="0080498D">
        <w:rPr>
          <w:spacing w:val="-13"/>
        </w:rPr>
        <w:t xml:space="preserve"> </w:t>
      </w:r>
      <w:r>
        <w:t>ACKNOWLEDGEMENT</w:t>
      </w:r>
      <w:r w:rsidRPr="0080498D">
        <w:rPr>
          <w:spacing w:val="-14"/>
        </w:rPr>
        <w:t xml:space="preserve"> </w:t>
      </w:r>
      <w:r>
        <w:t>AND</w:t>
      </w:r>
      <w:r w:rsidRPr="0080498D">
        <w:rPr>
          <w:spacing w:val="-13"/>
        </w:rPr>
        <w:t xml:space="preserve"> </w:t>
      </w:r>
      <w:r>
        <w:t>TERMINATION</w:t>
      </w:r>
      <w:r w:rsidRPr="0080498D">
        <w:rPr>
          <w:spacing w:val="-13"/>
        </w:rPr>
        <w:t xml:space="preserve"> </w:t>
      </w:r>
      <w:r w:rsidRPr="0080498D">
        <w:rPr>
          <w:spacing w:val="-2"/>
        </w:rPr>
        <w:t>STATEMENT”</w:t>
      </w:r>
    </w:p>
    <w:p w:rsidR="00FE3B86" w:rsidP="0080498D" w14:paraId="5BC41619" w14:textId="77777777">
      <w:pPr>
        <w:pStyle w:val="BodyText"/>
      </w:pPr>
    </w:p>
    <w:p w:rsidR="00FE3B86" w:rsidP="0080498D" w14:paraId="5BC4161A" w14:textId="387CCAFB">
      <w:pPr>
        <w:pStyle w:val="BodyText"/>
        <w:ind w:left="3594" w:right="3593"/>
        <w:jc w:val="center"/>
      </w:pPr>
      <w:r w:rsidRPr="0080498D">
        <w:rPr>
          <w:spacing w:val="-2"/>
        </w:rPr>
        <w:t>(3150</w:t>
      </w:r>
      <w:r w:rsidRPr="0080498D">
        <w:rPr>
          <w:rFonts w:ascii="Cambria Math" w:hAnsi="Cambria Math"/>
          <w:spacing w:val="-2"/>
        </w:rPr>
        <w:t>‑</w:t>
      </w:r>
      <w:r w:rsidRPr="0080498D">
        <w:rPr>
          <w:spacing w:val="-2"/>
        </w:rPr>
        <w:t>0239)</w:t>
      </w:r>
      <w:r>
        <w:rPr>
          <w:spacing w:val="-2"/>
        </w:rPr>
        <w:t xml:space="preserve"> </w:t>
      </w:r>
      <w:r w:rsidRPr="0080498D">
        <w:rPr>
          <w:spacing w:val="-2"/>
        </w:rPr>
        <w:t>REVISION</w:t>
      </w:r>
    </w:p>
    <w:p w:rsidR="00FE3B86" w:rsidRPr="0080498D" w:rsidP="0080498D" w14:paraId="5BC4161B" w14:textId="77777777">
      <w:pPr>
        <w:pStyle w:val="BodyText"/>
        <w:spacing w:before="252"/>
        <w:ind w:left="-1"/>
      </w:pPr>
      <w:r w:rsidRPr="0080498D">
        <w:rPr>
          <w:spacing w:val="-2"/>
          <w:u w:val="single"/>
        </w:rPr>
        <w:t>Description</w:t>
      </w:r>
      <w:r>
        <w:rPr>
          <w:spacing w:val="-15"/>
          <w:u w:val="single"/>
        </w:rPr>
        <w:t xml:space="preserve"> </w:t>
      </w:r>
      <w:r w:rsidRPr="0080498D">
        <w:rPr>
          <w:spacing w:val="-2"/>
          <w:u w:val="single"/>
        </w:rPr>
        <w:t>of</w:t>
      </w:r>
      <w:r>
        <w:rPr>
          <w:spacing w:val="-11"/>
          <w:u w:val="single"/>
        </w:rPr>
        <w:t xml:space="preserve"> </w:t>
      </w:r>
      <w:r w:rsidRPr="0080498D">
        <w:rPr>
          <w:spacing w:val="-2"/>
          <w:u w:val="single"/>
        </w:rPr>
        <w:t>the</w:t>
      </w:r>
      <w:r>
        <w:rPr>
          <w:spacing w:val="-23"/>
          <w:u w:val="single"/>
        </w:rPr>
        <w:t xml:space="preserve"> </w:t>
      </w:r>
      <w:r w:rsidRPr="0080498D">
        <w:rPr>
          <w:spacing w:val="-2"/>
          <w:u w:val="single"/>
        </w:rPr>
        <w:t>Information</w:t>
      </w:r>
      <w:r>
        <w:rPr>
          <w:spacing w:val="-12"/>
          <w:u w:val="single"/>
        </w:rPr>
        <w:t xml:space="preserve"> </w:t>
      </w:r>
      <w:r w:rsidRPr="0080498D">
        <w:rPr>
          <w:spacing w:val="-2"/>
          <w:u w:val="single"/>
        </w:rPr>
        <w:t>Collection</w:t>
      </w:r>
    </w:p>
    <w:p w:rsidR="00FE3B86" w:rsidP="0080498D" w14:paraId="5BC4161C" w14:textId="77777777">
      <w:pPr>
        <w:pStyle w:val="BodyText"/>
        <w:spacing w:before="1"/>
      </w:pPr>
    </w:p>
    <w:p w:rsidR="00FE3B86" w:rsidP="0080498D" w14:paraId="5BC4161D" w14:textId="77777777">
      <w:pPr>
        <w:pStyle w:val="BodyText"/>
        <w:ind w:right="20"/>
      </w:pPr>
      <w:r>
        <w:t>The reporting requirements associated with the U.S. Nuclear Regulatory Commission (NRC) Form</w:t>
      </w:r>
      <w:r w:rsidRPr="0080498D">
        <w:rPr>
          <w:spacing w:val="-4"/>
        </w:rPr>
        <w:t xml:space="preserve"> </w:t>
      </w:r>
      <w:r>
        <w:t>176,</w:t>
      </w:r>
      <w:r w:rsidRPr="0080498D">
        <w:rPr>
          <w:spacing w:val="-4"/>
        </w:rPr>
        <w:t xml:space="preserve"> </w:t>
      </w:r>
      <w:r>
        <w:t>"Security</w:t>
      </w:r>
      <w:r w:rsidRPr="0080498D">
        <w:rPr>
          <w:spacing w:val="-4"/>
        </w:rPr>
        <w:t xml:space="preserve"> </w:t>
      </w:r>
      <w:r>
        <w:t>Acknowledgement</w:t>
      </w:r>
      <w:r w:rsidRPr="0080498D">
        <w:rPr>
          <w:spacing w:val="-4"/>
        </w:rPr>
        <w:t xml:space="preserve"> </w:t>
      </w:r>
      <w:r>
        <w:t>and</w:t>
      </w:r>
      <w:r w:rsidRPr="0080498D">
        <w:rPr>
          <w:spacing w:val="-4"/>
        </w:rPr>
        <w:t xml:space="preserve"> </w:t>
      </w:r>
      <w:r>
        <w:t>Termination</w:t>
      </w:r>
      <w:r w:rsidRPr="0080498D">
        <w:rPr>
          <w:spacing w:val="-4"/>
        </w:rPr>
        <w:t xml:space="preserve"> </w:t>
      </w:r>
      <w:r>
        <w:t>Statement,"</w:t>
      </w:r>
      <w:r w:rsidRPr="0080498D">
        <w:rPr>
          <w:spacing w:val="-4"/>
        </w:rPr>
        <w:t xml:space="preserve"> </w:t>
      </w:r>
      <w:r>
        <w:t>affect</w:t>
      </w:r>
      <w:r w:rsidRPr="0080498D">
        <w:rPr>
          <w:spacing w:val="-4"/>
        </w:rPr>
        <w:t xml:space="preserve"> </w:t>
      </w:r>
      <w:r>
        <w:t>the</w:t>
      </w:r>
      <w:r w:rsidRPr="0080498D">
        <w:rPr>
          <w:spacing w:val="-4"/>
        </w:rPr>
        <w:t xml:space="preserve"> </w:t>
      </w:r>
      <w:r>
        <w:t>NRC</w:t>
      </w:r>
      <w:r w:rsidRPr="0080498D">
        <w:rPr>
          <w:spacing w:val="-4"/>
        </w:rPr>
        <w:t xml:space="preserve"> </w:t>
      </w:r>
      <w:r>
        <w:t>employees, licensees, and contractors who have been granted an NRC access authorization (security clearance). When an applicant requires an NRC access authorization, he/she shall sign the NRC Form 176 prior to access to Restricted Data, Controlled Unclassified Information, and/or Special Nuclear Materials. When the NRC access authorization is no longer required, the employee or contractor acknowledges and accepts his/her continuing security responsibilities, as stated on the NRC Form 176, by signing the form.</w:t>
      </w:r>
    </w:p>
    <w:p w:rsidR="00FE3B86" w:rsidP="0080498D" w14:paraId="5BC4161E" w14:textId="77777777">
      <w:pPr>
        <w:pStyle w:val="BodyText"/>
        <w:spacing w:before="252"/>
      </w:pPr>
      <w:r>
        <w:t>NRC Form 176 requires a minimum amount of personal information (e.g., name, date of termination, and last four digits of social security number). The form is countersigned by an Office</w:t>
      </w:r>
      <w:r w:rsidRPr="0080498D">
        <w:rPr>
          <w:spacing w:val="-4"/>
        </w:rPr>
        <w:t xml:space="preserve"> </w:t>
      </w:r>
      <w:r>
        <w:t>of</w:t>
      </w:r>
      <w:r w:rsidRPr="0080498D">
        <w:rPr>
          <w:spacing w:val="-4"/>
        </w:rPr>
        <w:t xml:space="preserve"> </w:t>
      </w:r>
      <w:r>
        <w:t>Administration,</w:t>
      </w:r>
      <w:r w:rsidRPr="0080498D">
        <w:rPr>
          <w:spacing w:val="-5"/>
        </w:rPr>
        <w:t xml:space="preserve"> </w:t>
      </w:r>
      <w:r>
        <w:t>Division</w:t>
      </w:r>
      <w:r w:rsidRPr="0080498D">
        <w:rPr>
          <w:spacing w:val="-4"/>
        </w:rPr>
        <w:t xml:space="preserve"> </w:t>
      </w:r>
      <w:r>
        <w:t>of</w:t>
      </w:r>
      <w:r w:rsidRPr="0080498D">
        <w:rPr>
          <w:spacing w:val="-4"/>
        </w:rPr>
        <w:t xml:space="preserve"> </w:t>
      </w:r>
      <w:r>
        <w:t>Facilities</w:t>
      </w:r>
      <w:r w:rsidRPr="0080498D">
        <w:rPr>
          <w:spacing w:val="-4"/>
        </w:rPr>
        <w:t xml:space="preserve"> </w:t>
      </w:r>
      <w:r>
        <w:t>and</w:t>
      </w:r>
      <w:r w:rsidRPr="0080498D">
        <w:rPr>
          <w:spacing w:val="-4"/>
        </w:rPr>
        <w:t xml:space="preserve"> </w:t>
      </w:r>
      <w:r>
        <w:t>Security</w:t>
      </w:r>
      <w:r w:rsidRPr="0080498D">
        <w:rPr>
          <w:spacing w:val="-4"/>
        </w:rPr>
        <w:t xml:space="preserve"> </w:t>
      </w:r>
      <w:r>
        <w:t>(DFS)</w:t>
      </w:r>
      <w:r w:rsidRPr="0080498D">
        <w:rPr>
          <w:spacing w:val="-4"/>
        </w:rPr>
        <w:t xml:space="preserve"> </w:t>
      </w:r>
      <w:r>
        <w:t>employee,</w:t>
      </w:r>
      <w:r w:rsidRPr="0080498D">
        <w:rPr>
          <w:spacing w:val="-4"/>
        </w:rPr>
        <w:t xml:space="preserve"> </w:t>
      </w:r>
      <w:r>
        <w:t>or</w:t>
      </w:r>
      <w:r w:rsidRPr="0080498D">
        <w:rPr>
          <w:spacing w:val="-4"/>
        </w:rPr>
        <w:t xml:space="preserve"> </w:t>
      </w:r>
      <w:r>
        <w:t>representative</w:t>
      </w:r>
      <w:r w:rsidRPr="0080498D">
        <w:rPr>
          <w:spacing w:val="-4"/>
        </w:rPr>
        <w:t xml:space="preserve"> </w:t>
      </w:r>
      <w:r>
        <w:t>of the licensee or contractor who administered the completion of the form by the employee, licensee, or contractor.</w:t>
      </w:r>
    </w:p>
    <w:p w:rsidR="00FE3B86" w14:paraId="5BC4161F" w14:textId="77777777">
      <w:pPr>
        <w:pStyle w:val="BodyText"/>
      </w:pPr>
    </w:p>
    <w:p w:rsidR="00FE3B86" w:rsidP="0080498D" w14:paraId="5BC41620" w14:textId="77777777">
      <w:pPr>
        <w:pStyle w:val="BodyText"/>
        <w:spacing w:before="1"/>
      </w:pPr>
      <w:r>
        <w:t>There</w:t>
      </w:r>
      <w:r w:rsidRPr="0080498D">
        <w:rPr>
          <w:spacing w:val="-3"/>
        </w:rPr>
        <w:t xml:space="preserve"> </w:t>
      </w:r>
      <w:r>
        <w:t>is</w:t>
      </w:r>
      <w:r w:rsidRPr="0080498D">
        <w:rPr>
          <w:spacing w:val="-3"/>
        </w:rPr>
        <w:t xml:space="preserve"> </w:t>
      </w:r>
      <w:r>
        <w:t>no</w:t>
      </w:r>
      <w:r w:rsidRPr="0080498D">
        <w:rPr>
          <w:spacing w:val="-4"/>
        </w:rPr>
        <w:t xml:space="preserve"> </w:t>
      </w:r>
      <w:r>
        <w:t>recordkeeping</w:t>
      </w:r>
      <w:r w:rsidRPr="0080498D">
        <w:rPr>
          <w:spacing w:val="-3"/>
        </w:rPr>
        <w:t xml:space="preserve"> </w:t>
      </w:r>
      <w:r>
        <w:t>requirement</w:t>
      </w:r>
      <w:r w:rsidRPr="0080498D">
        <w:rPr>
          <w:spacing w:val="-3"/>
        </w:rPr>
        <w:t xml:space="preserve"> </w:t>
      </w:r>
      <w:r>
        <w:t>for</w:t>
      </w:r>
      <w:r w:rsidRPr="0080498D">
        <w:rPr>
          <w:spacing w:val="-3"/>
        </w:rPr>
        <w:t xml:space="preserve"> </w:t>
      </w:r>
      <w:r>
        <w:t>the</w:t>
      </w:r>
      <w:r w:rsidRPr="0080498D">
        <w:rPr>
          <w:spacing w:val="-3"/>
        </w:rPr>
        <w:t xml:space="preserve"> </w:t>
      </w:r>
      <w:r>
        <w:t>NRC</w:t>
      </w:r>
      <w:r w:rsidRPr="0080498D">
        <w:rPr>
          <w:spacing w:val="-3"/>
        </w:rPr>
        <w:t xml:space="preserve"> </w:t>
      </w:r>
      <w:r>
        <w:t>employee,</w:t>
      </w:r>
      <w:r w:rsidRPr="0080498D">
        <w:rPr>
          <w:spacing w:val="-3"/>
        </w:rPr>
        <w:t xml:space="preserve"> </w:t>
      </w:r>
      <w:r>
        <w:t>licensee,</w:t>
      </w:r>
      <w:r w:rsidRPr="0080498D">
        <w:rPr>
          <w:spacing w:val="-4"/>
        </w:rPr>
        <w:t xml:space="preserve"> </w:t>
      </w:r>
      <w:r>
        <w:t>or</w:t>
      </w:r>
      <w:r w:rsidRPr="0080498D">
        <w:rPr>
          <w:spacing w:val="-3"/>
        </w:rPr>
        <w:t xml:space="preserve"> </w:t>
      </w:r>
      <w:r>
        <w:t>contractor</w:t>
      </w:r>
      <w:r w:rsidRPr="0080498D">
        <w:rPr>
          <w:spacing w:val="-3"/>
        </w:rPr>
        <w:t xml:space="preserve"> </w:t>
      </w:r>
      <w:r>
        <w:t>since</w:t>
      </w:r>
      <w:r w:rsidRPr="0080498D">
        <w:rPr>
          <w:spacing w:val="-3"/>
        </w:rPr>
        <w:t xml:space="preserve"> </w:t>
      </w:r>
      <w:r>
        <w:t>the completed NRC Form 176 is to be forwarded to NRC headquarters, DFS for retention in the individual's Personnel Security File (PSF). The established retention period of the PSF is destroyed</w:t>
      </w:r>
      <w:r w:rsidRPr="0080498D">
        <w:rPr>
          <w:spacing w:val="-3"/>
        </w:rPr>
        <w:t xml:space="preserve"> </w:t>
      </w:r>
      <w:r>
        <w:t>upon</w:t>
      </w:r>
      <w:r w:rsidRPr="0080498D">
        <w:rPr>
          <w:spacing w:val="-3"/>
        </w:rPr>
        <w:t xml:space="preserve"> </w:t>
      </w:r>
      <w:r>
        <w:t>notification</w:t>
      </w:r>
      <w:r w:rsidRPr="0080498D">
        <w:rPr>
          <w:spacing w:val="-3"/>
        </w:rPr>
        <w:t xml:space="preserve"> </w:t>
      </w:r>
      <w:r>
        <w:t>of</w:t>
      </w:r>
      <w:r w:rsidRPr="0080498D">
        <w:rPr>
          <w:spacing w:val="-3"/>
        </w:rPr>
        <w:t xml:space="preserve"> </w:t>
      </w:r>
      <w:r>
        <w:t>death</w:t>
      </w:r>
      <w:r w:rsidRPr="0080498D">
        <w:rPr>
          <w:spacing w:val="-4"/>
        </w:rPr>
        <w:t xml:space="preserve"> </w:t>
      </w:r>
      <w:r>
        <w:t>or</w:t>
      </w:r>
      <w:r w:rsidRPr="0080498D">
        <w:rPr>
          <w:spacing w:val="-3"/>
        </w:rPr>
        <w:t xml:space="preserve"> </w:t>
      </w:r>
      <w:r>
        <w:t>5</w:t>
      </w:r>
      <w:r w:rsidRPr="0080498D">
        <w:rPr>
          <w:spacing w:val="-3"/>
        </w:rPr>
        <w:t xml:space="preserve"> </w:t>
      </w:r>
      <w:r>
        <w:t>years</w:t>
      </w:r>
      <w:r w:rsidRPr="0080498D">
        <w:rPr>
          <w:spacing w:val="-3"/>
        </w:rPr>
        <w:t xml:space="preserve"> </w:t>
      </w:r>
      <w:r>
        <w:t>after</w:t>
      </w:r>
      <w:r w:rsidRPr="0080498D">
        <w:rPr>
          <w:spacing w:val="-3"/>
        </w:rPr>
        <w:t xml:space="preserve"> </w:t>
      </w:r>
      <w:r>
        <w:t>termination</w:t>
      </w:r>
      <w:r w:rsidRPr="0080498D">
        <w:rPr>
          <w:spacing w:val="-3"/>
        </w:rPr>
        <w:t xml:space="preserve"> </w:t>
      </w:r>
      <w:r>
        <w:t>of</w:t>
      </w:r>
      <w:r w:rsidRPr="0080498D">
        <w:rPr>
          <w:spacing w:val="-3"/>
        </w:rPr>
        <w:t xml:space="preserve"> </w:t>
      </w:r>
      <w:r>
        <w:t>the</w:t>
      </w:r>
      <w:r w:rsidRPr="0080498D">
        <w:rPr>
          <w:spacing w:val="-3"/>
        </w:rPr>
        <w:t xml:space="preserve"> </w:t>
      </w:r>
      <w:r>
        <w:t>last</w:t>
      </w:r>
      <w:r w:rsidRPr="0080498D">
        <w:rPr>
          <w:spacing w:val="-3"/>
        </w:rPr>
        <w:t xml:space="preserve"> </w:t>
      </w:r>
      <w:r>
        <w:t>access</w:t>
      </w:r>
      <w:r w:rsidRPr="0080498D">
        <w:rPr>
          <w:spacing w:val="-3"/>
        </w:rPr>
        <w:t xml:space="preserve"> </w:t>
      </w:r>
      <w:r>
        <w:t xml:space="preserve">authorization </w:t>
      </w:r>
      <w:r w:rsidRPr="0080498D">
        <w:rPr>
          <w:spacing w:val="-2"/>
        </w:rPr>
        <w:t>held.</w:t>
      </w:r>
    </w:p>
    <w:p w:rsidR="00FE3B86" w14:paraId="5BC41621" w14:textId="77777777">
      <w:pPr>
        <w:pStyle w:val="BodyText"/>
      </w:pPr>
    </w:p>
    <w:p w:rsidR="00FE3B86" w:rsidP="0080498D" w14:paraId="5BC41622" w14:textId="77777777">
      <w:pPr>
        <w:pStyle w:val="BodyText"/>
        <w:ind w:left="-1"/>
      </w:pPr>
      <w:r>
        <w:t>The use of this form affords some assurance that access to classified information, Restricted Data (as defined by Section 11.y. of the Atomic Energy Act of 1954 (42 U.S.C. § 2014)), Controlled Unclassified Information (as defined by 32 C.F.R. Part 2002 Controlled Unclassified Information), and special nuclear material, as well as the knowledge gained by the respondent, will</w:t>
      </w:r>
      <w:r w:rsidRPr="0080498D">
        <w:rPr>
          <w:spacing w:val="-3"/>
        </w:rPr>
        <w:t xml:space="preserve"> </w:t>
      </w:r>
      <w:r>
        <w:t>be</w:t>
      </w:r>
      <w:r w:rsidRPr="0080498D">
        <w:rPr>
          <w:spacing w:val="-3"/>
        </w:rPr>
        <w:t xml:space="preserve"> </w:t>
      </w:r>
      <w:r>
        <w:t>properly</w:t>
      </w:r>
      <w:r w:rsidRPr="0080498D">
        <w:rPr>
          <w:spacing w:val="-3"/>
        </w:rPr>
        <w:t xml:space="preserve"> </w:t>
      </w:r>
      <w:r>
        <w:t>protected,</w:t>
      </w:r>
      <w:r w:rsidRPr="0080498D">
        <w:rPr>
          <w:spacing w:val="-3"/>
        </w:rPr>
        <w:t xml:space="preserve"> </w:t>
      </w:r>
      <w:r>
        <w:t>and</w:t>
      </w:r>
      <w:r w:rsidRPr="0080498D">
        <w:rPr>
          <w:spacing w:val="-3"/>
        </w:rPr>
        <w:t xml:space="preserve"> </w:t>
      </w:r>
      <w:r>
        <w:t>therefore,</w:t>
      </w:r>
      <w:r w:rsidRPr="0080498D">
        <w:rPr>
          <w:spacing w:val="-3"/>
        </w:rPr>
        <w:t xml:space="preserve"> </w:t>
      </w:r>
      <w:r>
        <w:t>benefits</w:t>
      </w:r>
      <w:r w:rsidRPr="0080498D">
        <w:rPr>
          <w:spacing w:val="-3"/>
        </w:rPr>
        <w:t xml:space="preserve"> </w:t>
      </w:r>
      <w:r>
        <w:t>the</w:t>
      </w:r>
      <w:r w:rsidRPr="0080498D">
        <w:rPr>
          <w:spacing w:val="-3"/>
        </w:rPr>
        <w:t xml:space="preserve"> </w:t>
      </w:r>
      <w:r>
        <w:t>NRC</w:t>
      </w:r>
      <w:r w:rsidRPr="0080498D">
        <w:rPr>
          <w:spacing w:val="-3"/>
        </w:rPr>
        <w:t xml:space="preserve"> </w:t>
      </w:r>
      <w:r>
        <w:t>security</w:t>
      </w:r>
      <w:r w:rsidRPr="0080498D">
        <w:rPr>
          <w:spacing w:val="-3"/>
        </w:rPr>
        <w:t xml:space="preserve"> </w:t>
      </w:r>
      <w:r>
        <w:t>program</w:t>
      </w:r>
      <w:r w:rsidRPr="0080498D">
        <w:rPr>
          <w:spacing w:val="-3"/>
        </w:rPr>
        <w:t xml:space="preserve"> </w:t>
      </w:r>
      <w:r>
        <w:t>and</w:t>
      </w:r>
      <w:r w:rsidRPr="0080498D">
        <w:rPr>
          <w:spacing w:val="-3"/>
        </w:rPr>
        <w:t xml:space="preserve"> </w:t>
      </w:r>
      <w:r>
        <w:t>public</w:t>
      </w:r>
      <w:r w:rsidRPr="0080498D">
        <w:rPr>
          <w:spacing w:val="-3"/>
        </w:rPr>
        <w:t xml:space="preserve"> </w:t>
      </w:r>
      <w:r>
        <w:t>at</w:t>
      </w:r>
      <w:r w:rsidRPr="0080498D">
        <w:rPr>
          <w:spacing w:val="-3"/>
        </w:rPr>
        <w:t xml:space="preserve"> </w:t>
      </w:r>
      <w:r>
        <w:t>large.</w:t>
      </w:r>
    </w:p>
    <w:p w:rsidR="00FE3B86" w14:paraId="5BC41623" w14:textId="77777777">
      <w:pPr>
        <w:pStyle w:val="BodyText"/>
      </w:pPr>
    </w:p>
    <w:p w:rsidR="00FE3B86" w:rsidP="0080498D" w14:paraId="5BC41624" w14:textId="77777777">
      <w:pPr>
        <w:pStyle w:val="ListParagraph"/>
        <w:numPr>
          <w:ilvl w:val="0"/>
          <w:numId w:val="1"/>
        </w:numPr>
        <w:tabs>
          <w:tab w:val="left" w:pos="719"/>
        </w:tabs>
        <w:ind w:left="719" w:hanging="719"/>
        <w:rPr>
          <w:u w:val="none"/>
        </w:rPr>
      </w:pPr>
      <w:r w:rsidRPr="0080498D">
        <w:rPr>
          <w:spacing w:val="-2"/>
        </w:rPr>
        <w:t>JUSTIFICATION</w:t>
      </w:r>
    </w:p>
    <w:p w:rsidR="00FE3B86" w:rsidP="0080498D" w14:paraId="5BC41625" w14:textId="77777777">
      <w:pPr>
        <w:pStyle w:val="ListParagraph"/>
        <w:numPr>
          <w:ilvl w:val="1"/>
          <w:numId w:val="1"/>
        </w:numPr>
        <w:tabs>
          <w:tab w:val="left" w:pos="1079"/>
        </w:tabs>
        <w:spacing w:before="252"/>
        <w:ind w:left="1079" w:hanging="359"/>
        <w:rPr>
          <w:u w:val="none"/>
        </w:rPr>
      </w:pPr>
      <w:r>
        <w:t>Need</w:t>
      </w:r>
      <w:r w:rsidRPr="0080498D">
        <w:rPr>
          <w:spacing w:val="-16"/>
        </w:rPr>
        <w:t xml:space="preserve"> </w:t>
      </w:r>
      <w:r>
        <w:t>for</w:t>
      </w:r>
      <w:r w:rsidRPr="0080498D">
        <w:rPr>
          <w:spacing w:val="-14"/>
        </w:rPr>
        <w:t xml:space="preserve"> </w:t>
      </w:r>
      <w:r>
        <w:t>and</w:t>
      </w:r>
      <w:r w:rsidRPr="0080498D">
        <w:rPr>
          <w:spacing w:val="-15"/>
        </w:rPr>
        <w:t xml:space="preserve"> </w:t>
      </w:r>
      <w:r>
        <w:t>Practical</w:t>
      </w:r>
      <w:r w:rsidRPr="0080498D">
        <w:rPr>
          <w:spacing w:val="-15"/>
        </w:rPr>
        <w:t xml:space="preserve"> </w:t>
      </w:r>
      <w:r>
        <w:t>Utility</w:t>
      </w:r>
      <w:r w:rsidRPr="0080498D">
        <w:rPr>
          <w:spacing w:val="-15"/>
        </w:rPr>
        <w:t xml:space="preserve"> </w:t>
      </w:r>
      <w:r>
        <w:t>of</w:t>
      </w:r>
      <w:r w:rsidRPr="0080498D">
        <w:rPr>
          <w:spacing w:val="-14"/>
        </w:rPr>
        <w:t xml:space="preserve"> </w:t>
      </w:r>
      <w:r>
        <w:t>the</w:t>
      </w:r>
      <w:r w:rsidRPr="0080498D">
        <w:rPr>
          <w:spacing w:val="-14"/>
        </w:rPr>
        <w:t xml:space="preserve"> </w:t>
      </w:r>
      <w:r>
        <w:t>Information</w:t>
      </w:r>
      <w:r w:rsidRPr="0080498D">
        <w:rPr>
          <w:spacing w:val="-15"/>
        </w:rPr>
        <w:t xml:space="preserve"> </w:t>
      </w:r>
      <w:r w:rsidRPr="0080498D">
        <w:rPr>
          <w:spacing w:val="-2"/>
        </w:rPr>
        <w:t>Collection</w:t>
      </w:r>
    </w:p>
    <w:p w:rsidR="00FE3B86" w14:paraId="5BC41626" w14:textId="77777777">
      <w:pPr>
        <w:pStyle w:val="BodyText"/>
      </w:pPr>
    </w:p>
    <w:p w:rsidR="00FE3B86" w14:paraId="5BC41627" w14:textId="2E58A4EE">
      <w:pPr>
        <w:pStyle w:val="BodyText"/>
        <w:spacing w:before="1"/>
        <w:ind w:left="720" w:right="43"/>
      </w:pPr>
      <w:r>
        <w:t>Section</w:t>
      </w:r>
      <w:r w:rsidRPr="0080498D">
        <w:rPr>
          <w:spacing w:val="-4"/>
        </w:rPr>
        <w:t xml:space="preserve"> </w:t>
      </w:r>
      <w:r>
        <w:t>4.3</w:t>
      </w:r>
      <w:r w:rsidRPr="0080498D">
        <w:rPr>
          <w:spacing w:val="-5"/>
        </w:rPr>
        <w:t xml:space="preserve"> </w:t>
      </w:r>
      <w:r>
        <w:t>of</w:t>
      </w:r>
      <w:r w:rsidRPr="0080498D">
        <w:rPr>
          <w:spacing w:val="-4"/>
        </w:rPr>
        <w:t xml:space="preserve"> </w:t>
      </w:r>
      <w:r>
        <w:t>Executive</w:t>
      </w:r>
      <w:r w:rsidRPr="0080498D">
        <w:rPr>
          <w:spacing w:val="-3"/>
        </w:rPr>
        <w:t xml:space="preserve"> </w:t>
      </w:r>
      <w:r>
        <w:t>Order</w:t>
      </w:r>
      <w:r w:rsidRPr="0080498D">
        <w:rPr>
          <w:spacing w:val="-4"/>
        </w:rPr>
        <w:t xml:space="preserve"> </w:t>
      </w:r>
      <w:r>
        <w:t>(E.O.)</w:t>
      </w:r>
      <w:r w:rsidRPr="0080498D">
        <w:rPr>
          <w:spacing w:val="-4"/>
        </w:rPr>
        <w:t xml:space="preserve"> </w:t>
      </w:r>
      <w:r>
        <w:t>12958</w:t>
      </w:r>
      <w:r w:rsidRPr="0080498D">
        <w:rPr>
          <w:spacing w:val="-4"/>
        </w:rPr>
        <w:t xml:space="preserve"> </w:t>
      </w:r>
      <w:r>
        <w:t>requires</w:t>
      </w:r>
      <w:r w:rsidRPr="0080498D">
        <w:rPr>
          <w:spacing w:val="-4"/>
        </w:rPr>
        <w:t xml:space="preserve"> </w:t>
      </w:r>
      <w:r>
        <w:t>agencies</w:t>
      </w:r>
      <w:r w:rsidRPr="0080498D">
        <w:rPr>
          <w:spacing w:val="-4"/>
        </w:rPr>
        <w:t xml:space="preserve"> </w:t>
      </w:r>
      <w:r>
        <w:t>to</w:t>
      </w:r>
      <w:r w:rsidRPr="0080498D">
        <w:rPr>
          <w:spacing w:val="-4"/>
        </w:rPr>
        <w:t xml:space="preserve"> </w:t>
      </w:r>
      <w:r>
        <w:t>establish</w:t>
      </w:r>
      <w:r w:rsidRPr="0080498D">
        <w:rPr>
          <w:spacing w:val="-4"/>
        </w:rPr>
        <w:t xml:space="preserve"> </w:t>
      </w:r>
      <w:r>
        <w:t>controls</w:t>
      </w:r>
      <w:r w:rsidRPr="0080498D">
        <w:rPr>
          <w:spacing w:val="-5"/>
        </w:rPr>
        <w:t xml:space="preserve"> </w:t>
      </w:r>
      <w:r>
        <w:t>over the</w:t>
      </w:r>
      <w:r w:rsidRPr="0080498D">
        <w:t xml:space="preserve"> </w:t>
      </w:r>
      <w:r>
        <w:t>distribution of classified information to assure that it is distributed only to organizations or</w:t>
      </w:r>
      <w:r w:rsidRPr="0080498D">
        <w:t xml:space="preserve"> </w:t>
      </w:r>
      <w:r>
        <w:t>individuals eligible for access who also have a need-to-know the information.</w:t>
      </w:r>
      <w:r w:rsidRPr="0080498D">
        <w:t xml:space="preserve"> </w:t>
      </w:r>
      <w:r>
        <w:t>When</w:t>
      </w:r>
      <w:r w:rsidRPr="0080498D">
        <w:rPr>
          <w:spacing w:val="-1"/>
        </w:rPr>
        <w:t xml:space="preserve"> </w:t>
      </w:r>
      <w:r>
        <w:t>an</w:t>
      </w:r>
      <w:r w:rsidRPr="0080498D">
        <w:t xml:space="preserve"> </w:t>
      </w:r>
      <w:r>
        <w:t>applicant</w:t>
      </w:r>
      <w:r w:rsidRPr="0080498D">
        <w:rPr>
          <w:spacing w:val="-1"/>
        </w:rPr>
        <w:t xml:space="preserve"> </w:t>
      </w:r>
      <w:r>
        <w:t>requires</w:t>
      </w:r>
      <w:r w:rsidRPr="0080498D">
        <w:rPr>
          <w:spacing w:val="-1"/>
        </w:rPr>
        <w:t xml:space="preserve"> </w:t>
      </w:r>
      <w:r>
        <w:t>an</w:t>
      </w:r>
      <w:r w:rsidRPr="0080498D">
        <w:rPr>
          <w:spacing w:val="-3"/>
        </w:rPr>
        <w:t xml:space="preserve"> </w:t>
      </w:r>
      <w:r>
        <w:t>NRC access</w:t>
      </w:r>
      <w:r w:rsidRPr="0080498D">
        <w:rPr>
          <w:spacing w:val="-2"/>
        </w:rPr>
        <w:t xml:space="preserve"> </w:t>
      </w:r>
      <w:r>
        <w:t>authorization,</w:t>
      </w:r>
      <w:r w:rsidRPr="0080498D">
        <w:rPr>
          <w:spacing w:val="-1"/>
        </w:rPr>
        <w:t xml:space="preserve"> </w:t>
      </w:r>
      <w:r>
        <w:t>he/she</w:t>
      </w:r>
      <w:r w:rsidRPr="0080498D">
        <w:rPr>
          <w:spacing w:val="-1"/>
        </w:rPr>
        <w:t xml:space="preserve"> </w:t>
      </w:r>
      <w:r>
        <w:t>shall</w:t>
      </w:r>
      <w:r w:rsidRPr="0080498D">
        <w:rPr>
          <w:spacing w:val="-1"/>
        </w:rPr>
        <w:t xml:space="preserve"> </w:t>
      </w:r>
      <w:r>
        <w:t>sign the NRC Form 176 prior to</w:t>
      </w:r>
      <w:r w:rsidRPr="0080498D">
        <w:t xml:space="preserve"> </w:t>
      </w:r>
      <w:r>
        <w:t>access to Restricted Data, Controlled Unclassified Information, and/or Special Nuclear</w:t>
      </w:r>
      <w:r w:rsidRPr="0080498D">
        <w:t xml:space="preserve"> </w:t>
      </w:r>
      <w:r>
        <w:t>Materials.</w:t>
      </w:r>
      <w:r w:rsidRPr="0080498D">
        <w:t xml:space="preserve"> </w:t>
      </w:r>
      <w:r>
        <w:t>When an individual with access to classified information, Restricted Data,</w:t>
      </w:r>
      <w:r w:rsidRPr="0080498D">
        <w:t xml:space="preserve"> </w:t>
      </w:r>
      <w:r>
        <w:t>Controlled</w:t>
      </w:r>
      <w:r w:rsidRPr="0080498D">
        <w:t xml:space="preserve"> </w:t>
      </w:r>
      <w:r>
        <w:t>Unclassified</w:t>
      </w:r>
      <w:r w:rsidRPr="0080498D">
        <w:t xml:space="preserve"> </w:t>
      </w:r>
      <w:r>
        <w:t>Information</w:t>
      </w:r>
      <w:r w:rsidRPr="0080498D">
        <w:t xml:space="preserve"> </w:t>
      </w:r>
      <w:r>
        <w:t>and/or</w:t>
      </w:r>
      <w:r w:rsidRPr="0080498D">
        <w:t xml:space="preserve"> </w:t>
      </w:r>
      <w:r>
        <w:t>special</w:t>
      </w:r>
      <w:r w:rsidRPr="0080498D">
        <w:t xml:space="preserve"> </w:t>
      </w:r>
      <w:r>
        <w:t>nuclear</w:t>
      </w:r>
      <w:r w:rsidRPr="0080498D">
        <w:t xml:space="preserve"> </w:t>
      </w:r>
      <w:r>
        <w:t>material</w:t>
      </w:r>
      <w:r w:rsidRPr="0080498D">
        <w:t xml:space="preserve"> </w:t>
      </w:r>
      <w:r>
        <w:t>is</w:t>
      </w:r>
      <w:r w:rsidRPr="0080498D">
        <w:t xml:space="preserve"> </w:t>
      </w:r>
      <w:r>
        <w:t>no</w:t>
      </w:r>
      <w:r w:rsidRPr="0080498D">
        <w:t xml:space="preserve"> </w:t>
      </w:r>
      <w:r>
        <w:t>longer</w:t>
      </w:r>
      <w:r w:rsidRPr="0080498D">
        <w:t xml:space="preserve"> </w:t>
      </w:r>
      <w:r>
        <w:t>employed</w:t>
      </w:r>
      <w:r w:rsidRPr="0080498D">
        <w:t xml:space="preserve"> </w:t>
      </w:r>
      <w:r>
        <w:t>in</w:t>
      </w:r>
      <w:r w:rsidRPr="0080498D">
        <w:t xml:space="preserve"> </w:t>
      </w:r>
      <w:r>
        <w:t>a</w:t>
      </w:r>
      <w:r w:rsidRPr="0080498D" w:rsidR="007672BA">
        <w:t xml:space="preserve"> </w:t>
      </w:r>
      <w:r>
        <w:t>position requiring access to such information/material, the NRC will terminate the individual’s</w:t>
      </w:r>
      <w:r w:rsidRPr="0080498D">
        <w:t xml:space="preserve"> </w:t>
      </w:r>
      <w:r>
        <w:t xml:space="preserve">access authorization in accordance with Title 10 of the </w:t>
      </w:r>
      <w:r>
        <w:rPr>
          <w:i/>
        </w:rPr>
        <w:t xml:space="preserve">Code of Federal Regulations </w:t>
      </w:r>
      <w:r>
        <w:t>(10 CFR) 25.33 (applicable</w:t>
      </w:r>
    </w:p>
    <w:p w:rsidR="00FE3B86" w14:paraId="5BC41628" w14:textId="77777777">
      <w:pPr>
        <w:pStyle w:val="BodyText"/>
        <w:sectPr>
          <w:headerReference w:type="default" r:id="rId9"/>
          <w:footerReference w:type="default" r:id="rId10"/>
          <w:type w:val="continuous"/>
          <w:pgSz w:w="12240" w:h="15840"/>
          <w:pgMar w:top="1440" w:right="1440" w:bottom="960" w:left="1440" w:header="0" w:footer="766" w:gutter="0"/>
          <w:pgNumType w:start="1"/>
          <w:cols w:space="720"/>
        </w:sectPr>
      </w:pPr>
    </w:p>
    <w:p w:rsidR="00FE3B86" w:rsidP="0080498D" w14:paraId="5BC41629" w14:textId="77777777">
      <w:pPr>
        <w:pStyle w:val="BodyText"/>
        <w:spacing w:before="80"/>
        <w:ind w:left="720"/>
      </w:pPr>
      <w:r>
        <w:t>to</w:t>
      </w:r>
      <w:r w:rsidRPr="0080498D">
        <w:rPr>
          <w:spacing w:val="-16"/>
        </w:rPr>
        <w:t xml:space="preserve"> </w:t>
      </w:r>
      <w:r>
        <w:t>licensees)</w:t>
      </w:r>
      <w:r w:rsidRPr="0080498D">
        <w:rPr>
          <w:spacing w:val="-15"/>
        </w:rPr>
        <w:t xml:space="preserve"> </w:t>
      </w:r>
      <w:r>
        <w:t>or</w:t>
      </w:r>
      <w:r w:rsidRPr="0080498D">
        <w:rPr>
          <w:spacing w:val="-15"/>
        </w:rPr>
        <w:t xml:space="preserve"> </w:t>
      </w:r>
      <w:r>
        <w:t>in</w:t>
      </w:r>
      <w:r w:rsidRPr="0080498D">
        <w:rPr>
          <w:spacing w:val="-16"/>
        </w:rPr>
        <w:t xml:space="preserve"> </w:t>
      </w:r>
      <w:r w:rsidRPr="0080498D">
        <w:t>accordance</w:t>
      </w:r>
      <w:r w:rsidRPr="0080498D">
        <w:rPr>
          <w:spacing w:val="-15"/>
        </w:rPr>
        <w:t xml:space="preserve"> </w:t>
      </w:r>
      <w:r w:rsidRPr="0080498D">
        <w:t>with</w:t>
      </w:r>
      <w:r w:rsidRPr="0080498D">
        <w:rPr>
          <w:spacing w:val="-15"/>
        </w:rPr>
        <w:t xml:space="preserve"> </w:t>
      </w:r>
      <w:r w:rsidRPr="0080498D">
        <w:t>10</w:t>
      </w:r>
      <w:r w:rsidRPr="0080498D">
        <w:rPr>
          <w:spacing w:val="-15"/>
        </w:rPr>
        <w:t xml:space="preserve"> </w:t>
      </w:r>
      <w:r w:rsidRPr="0080498D">
        <w:t>CFR</w:t>
      </w:r>
      <w:r w:rsidRPr="0080498D">
        <w:rPr>
          <w:spacing w:val="-16"/>
        </w:rPr>
        <w:t xml:space="preserve"> </w:t>
      </w:r>
      <w:r w:rsidRPr="0080498D">
        <w:t>Part</w:t>
      </w:r>
      <w:r w:rsidRPr="0080498D">
        <w:rPr>
          <w:spacing w:val="-15"/>
        </w:rPr>
        <w:t xml:space="preserve"> </w:t>
      </w:r>
      <w:r w:rsidRPr="0080498D">
        <w:t>10</w:t>
      </w:r>
      <w:r w:rsidRPr="0080498D">
        <w:rPr>
          <w:spacing w:val="-15"/>
        </w:rPr>
        <w:t xml:space="preserve"> </w:t>
      </w:r>
      <w:r w:rsidRPr="0080498D">
        <w:t>and</w:t>
      </w:r>
      <w:r w:rsidRPr="0080498D">
        <w:rPr>
          <w:spacing w:val="-16"/>
        </w:rPr>
        <w:t xml:space="preserve"> </w:t>
      </w:r>
      <w:r w:rsidRPr="0080498D">
        <w:t>NRC</w:t>
      </w:r>
      <w:r w:rsidRPr="0080498D">
        <w:rPr>
          <w:spacing w:val="-15"/>
        </w:rPr>
        <w:t xml:space="preserve"> </w:t>
      </w:r>
      <w:r w:rsidRPr="0080498D">
        <w:t>Management</w:t>
      </w:r>
      <w:r w:rsidRPr="0080498D">
        <w:rPr>
          <w:spacing w:val="-15"/>
        </w:rPr>
        <w:t xml:space="preserve"> </w:t>
      </w:r>
      <w:r w:rsidRPr="0080498D">
        <w:t>Directive</w:t>
      </w:r>
      <w:r w:rsidRPr="0080498D">
        <w:rPr>
          <w:spacing w:val="-15"/>
        </w:rPr>
        <w:t xml:space="preserve"> </w:t>
      </w:r>
      <w:r w:rsidRPr="0080498D">
        <w:t xml:space="preserve">(MD) 12.3, “NRC Personnel </w:t>
      </w:r>
      <w:r>
        <w:t>Security Program” (applicable to NRC employees and contractors). The NRC Form 176 is an</w:t>
      </w:r>
      <w:r w:rsidRPr="0080498D">
        <w:t xml:space="preserve"> </w:t>
      </w:r>
      <w:r>
        <w:t>integral part of reminding individuals of their continuing responsibilities after termination of</w:t>
      </w:r>
      <w:r w:rsidRPr="0080498D">
        <w:t xml:space="preserve"> </w:t>
      </w:r>
      <w:r>
        <w:t>service.</w:t>
      </w:r>
    </w:p>
    <w:p w:rsidR="00FE3B86" w:rsidP="0080498D" w14:paraId="5BC4162A" w14:textId="77777777">
      <w:pPr>
        <w:pStyle w:val="ListParagraph"/>
        <w:numPr>
          <w:ilvl w:val="1"/>
          <w:numId w:val="1"/>
        </w:numPr>
        <w:tabs>
          <w:tab w:val="left" w:pos="1079"/>
        </w:tabs>
        <w:spacing w:before="253"/>
        <w:ind w:left="1079" w:hanging="359"/>
        <w:rPr>
          <w:u w:val="none"/>
        </w:rPr>
      </w:pPr>
      <w:r>
        <w:t>Agency</w:t>
      </w:r>
      <w:r w:rsidRPr="0080498D">
        <w:rPr>
          <w:spacing w:val="-16"/>
        </w:rPr>
        <w:t xml:space="preserve"> </w:t>
      </w:r>
      <w:r>
        <w:t>Use</w:t>
      </w:r>
      <w:r w:rsidRPr="0080498D">
        <w:rPr>
          <w:spacing w:val="-14"/>
        </w:rPr>
        <w:t xml:space="preserve"> </w:t>
      </w:r>
      <w:r>
        <w:t>of</w:t>
      </w:r>
      <w:r w:rsidRPr="0080498D">
        <w:rPr>
          <w:spacing w:val="-15"/>
        </w:rPr>
        <w:t xml:space="preserve"> </w:t>
      </w:r>
      <w:r w:rsidRPr="0080498D">
        <w:rPr>
          <w:spacing w:val="-2"/>
        </w:rPr>
        <w:t>Information</w:t>
      </w:r>
    </w:p>
    <w:p w:rsidR="00FE3B86" w14:paraId="5BC4162B" w14:textId="77777777">
      <w:pPr>
        <w:pStyle w:val="BodyText"/>
      </w:pPr>
    </w:p>
    <w:p w:rsidR="00FE3B86" w:rsidP="0080498D" w14:paraId="5BC4162C" w14:textId="77777777">
      <w:pPr>
        <w:pStyle w:val="BodyText"/>
        <w:ind w:left="720" w:right="20"/>
      </w:pPr>
      <w:r>
        <w:t>As stated in MD 12.3 (for employees and contractors) and in 10 CFR 25.33 (for licensees), the completed NRC Form 176 is to be forwarded by the employee/licensee/contractor to NRC headquarters for use by DFS in connection with the</w:t>
      </w:r>
      <w:r w:rsidRPr="0080498D">
        <w:rPr>
          <w:spacing w:val="-3"/>
        </w:rPr>
        <w:t xml:space="preserve"> </w:t>
      </w:r>
      <w:r>
        <w:t>security</w:t>
      </w:r>
      <w:r w:rsidRPr="0080498D">
        <w:rPr>
          <w:spacing w:val="-4"/>
        </w:rPr>
        <w:t xml:space="preserve"> </w:t>
      </w:r>
      <w:r>
        <w:t>acknowledgment</w:t>
      </w:r>
      <w:r w:rsidRPr="0080498D">
        <w:rPr>
          <w:spacing w:val="-3"/>
        </w:rPr>
        <w:t xml:space="preserve"> </w:t>
      </w:r>
      <w:r>
        <w:t>and</w:t>
      </w:r>
      <w:r w:rsidRPr="0080498D">
        <w:rPr>
          <w:spacing w:val="-3"/>
        </w:rPr>
        <w:t xml:space="preserve"> </w:t>
      </w:r>
      <w:r>
        <w:t>termination</w:t>
      </w:r>
      <w:r w:rsidRPr="0080498D">
        <w:rPr>
          <w:spacing w:val="-3"/>
        </w:rPr>
        <w:t xml:space="preserve"> </w:t>
      </w:r>
      <w:r>
        <w:t>of</w:t>
      </w:r>
      <w:r w:rsidRPr="0080498D">
        <w:rPr>
          <w:spacing w:val="-3"/>
        </w:rPr>
        <w:t xml:space="preserve"> </w:t>
      </w:r>
      <w:r>
        <w:t>the</w:t>
      </w:r>
      <w:r w:rsidRPr="0080498D">
        <w:rPr>
          <w:spacing w:val="-3"/>
        </w:rPr>
        <w:t xml:space="preserve"> </w:t>
      </w:r>
      <w:r>
        <w:t>respondent’s</w:t>
      </w:r>
      <w:r w:rsidRPr="0080498D">
        <w:rPr>
          <w:spacing w:val="-3"/>
        </w:rPr>
        <w:t xml:space="preserve"> </w:t>
      </w:r>
      <w:r>
        <w:t>employment</w:t>
      </w:r>
      <w:r w:rsidRPr="0080498D">
        <w:rPr>
          <w:spacing w:val="-2"/>
        </w:rPr>
        <w:t xml:space="preserve"> </w:t>
      </w:r>
      <w:r>
        <w:t>with</w:t>
      </w:r>
      <w:r w:rsidRPr="0080498D">
        <w:rPr>
          <w:spacing w:val="-3"/>
        </w:rPr>
        <w:t xml:space="preserve"> </w:t>
      </w:r>
      <w:r>
        <w:t>the NRC.</w:t>
      </w:r>
      <w:r w:rsidRPr="0080498D">
        <w:rPr>
          <w:spacing w:val="-3"/>
        </w:rPr>
        <w:t xml:space="preserve"> </w:t>
      </w:r>
      <w:r>
        <w:t>In</w:t>
      </w:r>
      <w:r w:rsidRPr="0080498D">
        <w:rPr>
          <w:spacing w:val="-3"/>
        </w:rPr>
        <w:t xml:space="preserve"> </w:t>
      </w:r>
      <w:r>
        <w:t>addition</w:t>
      </w:r>
      <w:r w:rsidRPr="0080498D">
        <w:rPr>
          <w:spacing w:val="-3"/>
        </w:rPr>
        <w:t xml:space="preserve"> </w:t>
      </w:r>
      <w:r>
        <w:t>to</w:t>
      </w:r>
      <w:r w:rsidRPr="0080498D">
        <w:rPr>
          <w:spacing w:val="-3"/>
        </w:rPr>
        <w:t xml:space="preserve"> </w:t>
      </w:r>
      <w:r>
        <w:t>providing</w:t>
      </w:r>
      <w:r w:rsidRPr="0080498D">
        <w:rPr>
          <w:spacing w:val="-3"/>
        </w:rPr>
        <w:t xml:space="preserve"> </w:t>
      </w:r>
      <w:r>
        <w:t>assurance</w:t>
      </w:r>
      <w:r w:rsidRPr="0080498D">
        <w:rPr>
          <w:spacing w:val="-3"/>
        </w:rPr>
        <w:t xml:space="preserve"> </w:t>
      </w:r>
      <w:r>
        <w:t>of</w:t>
      </w:r>
      <w:r w:rsidRPr="0080498D">
        <w:rPr>
          <w:spacing w:val="-3"/>
        </w:rPr>
        <w:t xml:space="preserve"> </w:t>
      </w:r>
      <w:r>
        <w:t>NRC</w:t>
      </w:r>
      <w:r w:rsidRPr="0080498D">
        <w:rPr>
          <w:spacing w:val="-3"/>
        </w:rPr>
        <w:t xml:space="preserve"> </w:t>
      </w:r>
      <w:r>
        <w:t>compliance</w:t>
      </w:r>
      <w:r w:rsidRPr="0080498D">
        <w:rPr>
          <w:spacing w:val="-4"/>
        </w:rPr>
        <w:t xml:space="preserve"> </w:t>
      </w:r>
      <w:r>
        <w:t>with</w:t>
      </w:r>
      <w:r w:rsidRPr="0080498D">
        <w:rPr>
          <w:spacing w:val="-3"/>
        </w:rPr>
        <w:t xml:space="preserve"> </w:t>
      </w:r>
      <w:r>
        <w:t>E.O.</w:t>
      </w:r>
      <w:r w:rsidRPr="0080498D">
        <w:rPr>
          <w:spacing w:val="-3"/>
        </w:rPr>
        <w:t xml:space="preserve"> </w:t>
      </w:r>
      <w:r>
        <w:t>12958,</w:t>
      </w:r>
      <w:r w:rsidRPr="0080498D">
        <w:rPr>
          <w:spacing w:val="-3"/>
        </w:rPr>
        <w:t xml:space="preserve"> </w:t>
      </w:r>
      <w:r>
        <w:t>the</w:t>
      </w:r>
      <w:r w:rsidRPr="0080498D">
        <w:rPr>
          <w:spacing w:val="-3"/>
        </w:rPr>
        <w:t xml:space="preserve"> </w:t>
      </w:r>
      <w:r>
        <w:t>NRC Form 176 is the vehicle used by DFS to apprise the individual of his/her continuing responsibilities for protecting classified information, Restricted Data, and Controlled Unclassified Information that he/she had access to, in the course of performing official duties. The individual’s signature on this form indicates their acknowledgment/acceptance of these continuing responsibilities.</w:t>
      </w:r>
    </w:p>
    <w:p w:rsidR="00FE3B86" w:rsidP="0080498D" w14:paraId="5BC4162D" w14:textId="77777777">
      <w:pPr>
        <w:pStyle w:val="BodyText"/>
        <w:spacing w:before="252"/>
        <w:ind w:left="720" w:right="25"/>
      </w:pPr>
      <w:r>
        <w:t>Failure</w:t>
      </w:r>
      <w:r w:rsidRPr="0080498D">
        <w:rPr>
          <w:spacing w:val="-1"/>
        </w:rPr>
        <w:t xml:space="preserve"> </w:t>
      </w:r>
      <w:r>
        <w:t>to</w:t>
      </w:r>
      <w:r w:rsidRPr="0080498D">
        <w:rPr>
          <w:spacing w:val="-1"/>
        </w:rPr>
        <w:t xml:space="preserve"> </w:t>
      </w:r>
      <w:r>
        <w:t>use</w:t>
      </w:r>
      <w:r w:rsidRPr="0080498D">
        <w:rPr>
          <w:spacing w:val="-1"/>
        </w:rPr>
        <w:t xml:space="preserve"> </w:t>
      </w:r>
      <w:r>
        <w:t>the</w:t>
      </w:r>
      <w:r w:rsidRPr="0080498D">
        <w:rPr>
          <w:spacing w:val="-1"/>
        </w:rPr>
        <w:t xml:space="preserve"> </w:t>
      </w:r>
      <w:r>
        <w:t>NRC</w:t>
      </w:r>
      <w:r w:rsidRPr="0080498D">
        <w:rPr>
          <w:spacing w:val="-1"/>
        </w:rPr>
        <w:t xml:space="preserve"> </w:t>
      </w:r>
      <w:r>
        <w:t>Form</w:t>
      </w:r>
      <w:r w:rsidRPr="0080498D">
        <w:rPr>
          <w:spacing w:val="-1"/>
        </w:rPr>
        <w:t xml:space="preserve"> </w:t>
      </w:r>
      <w:r>
        <w:t>176</w:t>
      </w:r>
      <w:r w:rsidRPr="0080498D">
        <w:rPr>
          <w:spacing w:val="-1"/>
        </w:rPr>
        <w:t xml:space="preserve"> </w:t>
      </w:r>
      <w:r>
        <w:t>by</w:t>
      </w:r>
      <w:r w:rsidRPr="0080498D">
        <w:rPr>
          <w:spacing w:val="-1"/>
        </w:rPr>
        <w:t xml:space="preserve"> </w:t>
      </w:r>
      <w:r>
        <w:t>the</w:t>
      </w:r>
      <w:r w:rsidRPr="0080498D">
        <w:rPr>
          <w:spacing w:val="-1"/>
        </w:rPr>
        <w:t xml:space="preserve"> </w:t>
      </w:r>
      <w:r>
        <w:t>licensee/contractor</w:t>
      </w:r>
      <w:r w:rsidRPr="0080498D">
        <w:rPr>
          <w:spacing w:val="-1"/>
        </w:rPr>
        <w:t xml:space="preserve"> </w:t>
      </w:r>
      <w:r>
        <w:t>may</w:t>
      </w:r>
      <w:r w:rsidRPr="0080498D">
        <w:rPr>
          <w:spacing w:val="-1"/>
        </w:rPr>
        <w:t xml:space="preserve"> </w:t>
      </w:r>
      <w:r>
        <w:t>result</w:t>
      </w:r>
      <w:r w:rsidRPr="0080498D">
        <w:rPr>
          <w:spacing w:val="-1"/>
        </w:rPr>
        <w:t xml:space="preserve"> </w:t>
      </w:r>
      <w:r>
        <w:t>in</w:t>
      </w:r>
      <w:r w:rsidRPr="0080498D">
        <w:rPr>
          <w:spacing w:val="-1"/>
        </w:rPr>
        <w:t xml:space="preserve"> </w:t>
      </w:r>
      <w:r>
        <w:t>(1)</w:t>
      </w:r>
      <w:r w:rsidRPr="0080498D">
        <w:rPr>
          <w:spacing w:val="-1"/>
        </w:rPr>
        <w:t xml:space="preserve"> </w:t>
      </w:r>
      <w:r>
        <w:t>failure</w:t>
      </w:r>
      <w:r w:rsidRPr="0080498D">
        <w:rPr>
          <w:spacing w:val="-1"/>
        </w:rPr>
        <w:t xml:space="preserve"> </w:t>
      </w:r>
      <w:r>
        <w:t>to properly</w:t>
      </w:r>
      <w:r w:rsidRPr="0080498D">
        <w:rPr>
          <w:spacing w:val="-3"/>
        </w:rPr>
        <w:t xml:space="preserve"> </w:t>
      </w:r>
      <w:r>
        <w:t>investigate</w:t>
      </w:r>
      <w:r w:rsidRPr="0080498D">
        <w:rPr>
          <w:spacing w:val="-3"/>
        </w:rPr>
        <w:t xml:space="preserve"> </w:t>
      </w:r>
      <w:r>
        <w:t>an</w:t>
      </w:r>
      <w:r w:rsidRPr="0080498D">
        <w:rPr>
          <w:spacing w:val="-4"/>
        </w:rPr>
        <w:t xml:space="preserve"> </w:t>
      </w:r>
      <w:r>
        <w:t>applicant</w:t>
      </w:r>
      <w:r w:rsidRPr="0080498D">
        <w:rPr>
          <w:spacing w:val="-3"/>
        </w:rPr>
        <w:t xml:space="preserve"> </w:t>
      </w:r>
      <w:r>
        <w:t>for</w:t>
      </w:r>
      <w:r w:rsidRPr="0080498D">
        <w:rPr>
          <w:spacing w:val="-4"/>
        </w:rPr>
        <w:t xml:space="preserve"> </w:t>
      </w:r>
      <w:r>
        <w:t>the</w:t>
      </w:r>
      <w:r w:rsidRPr="0080498D">
        <w:rPr>
          <w:spacing w:val="-3"/>
        </w:rPr>
        <w:t xml:space="preserve"> </w:t>
      </w:r>
      <w:r>
        <w:t>appropriate</w:t>
      </w:r>
      <w:r w:rsidRPr="0080498D">
        <w:rPr>
          <w:spacing w:val="-3"/>
        </w:rPr>
        <w:t xml:space="preserve"> </w:t>
      </w:r>
      <w:r>
        <w:t>access</w:t>
      </w:r>
      <w:r w:rsidRPr="0080498D">
        <w:rPr>
          <w:spacing w:val="-4"/>
        </w:rPr>
        <w:t xml:space="preserve"> </w:t>
      </w:r>
      <w:r>
        <w:t>authorization;</w:t>
      </w:r>
      <w:r w:rsidRPr="0080498D">
        <w:rPr>
          <w:spacing w:val="-3"/>
        </w:rPr>
        <w:t xml:space="preserve"> </w:t>
      </w:r>
      <w:r>
        <w:t>(2)</w:t>
      </w:r>
      <w:r w:rsidRPr="0080498D">
        <w:rPr>
          <w:spacing w:val="-3"/>
        </w:rPr>
        <w:t xml:space="preserve"> </w:t>
      </w:r>
      <w:r>
        <w:t>failure</w:t>
      </w:r>
      <w:r w:rsidRPr="0080498D">
        <w:rPr>
          <w:spacing w:val="-4"/>
        </w:rPr>
        <w:t xml:space="preserve"> </w:t>
      </w:r>
      <w:r>
        <w:t>to terminate the NRC access authorization when circumstances dictate and, therefore, unnecessary continued access to classified information, Restricted Data, and/or Controlled Unclassified Information; and (3) the individual not being apprised of, or officially acknowledging</w:t>
      </w:r>
      <w:r w:rsidRPr="0080498D">
        <w:rPr>
          <w:spacing w:val="-1"/>
        </w:rPr>
        <w:t xml:space="preserve"> </w:t>
      </w:r>
      <w:r>
        <w:t>(by signature) his/her continuing responsibilities</w:t>
      </w:r>
      <w:r w:rsidRPr="0080498D">
        <w:rPr>
          <w:spacing w:val="-1"/>
        </w:rPr>
        <w:t xml:space="preserve"> </w:t>
      </w:r>
      <w:r>
        <w:t>for protecting classified information, Restricted Data, and/or Controlled Unclassified Information.</w:t>
      </w:r>
    </w:p>
    <w:p w:rsidR="00FE3B86" w:rsidP="0080498D" w14:paraId="5BC4162E" w14:textId="77777777">
      <w:pPr>
        <w:pStyle w:val="BodyText"/>
      </w:pPr>
    </w:p>
    <w:p w:rsidR="00FE3B86" w:rsidP="0080498D" w14:paraId="5BC4162F" w14:textId="77777777">
      <w:pPr>
        <w:pStyle w:val="ListParagraph"/>
        <w:numPr>
          <w:ilvl w:val="1"/>
          <w:numId w:val="1"/>
        </w:numPr>
        <w:tabs>
          <w:tab w:val="left" w:pos="1079"/>
        </w:tabs>
        <w:ind w:left="1079" w:hanging="359"/>
        <w:rPr>
          <w:u w:val="none"/>
        </w:rPr>
      </w:pPr>
      <w:r w:rsidRPr="0080498D">
        <w:rPr>
          <w:spacing w:val="-2"/>
        </w:rPr>
        <w:t>Reduction</w:t>
      </w:r>
      <w:r>
        <w:rPr>
          <w:spacing w:val="-14"/>
        </w:rPr>
        <w:t xml:space="preserve"> </w:t>
      </w:r>
      <w:r w:rsidRPr="0080498D">
        <w:rPr>
          <w:spacing w:val="-2"/>
        </w:rPr>
        <w:t>of</w:t>
      </w:r>
      <w:r w:rsidRPr="0080498D">
        <w:rPr>
          <w:spacing w:val="-14"/>
        </w:rPr>
        <w:t xml:space="preserve"> </w:t>
      </w:r>
      <w:r w:rsidRPr="0080498D">
        <w:rPr>
          <w:spacing w:val="-2"/>
        </w:rPr>
        <w:t>Burden</w:t>
      </w:r>
      <w:r w:rsidRPr="0080498D">
        <w:rPr>
          <w:spacing w:val="-10"/>
        </w:rPr>
        <w:t xml:space="preserve"> </w:t>
      </w:r>
      <w:r w:rsidRPr="0080498D">
        <w:rPr>
          <w:spacing w:val="-2"/>
        </w:rPr>
        <w:t>Through</w:t>
      </w:r>
      <w:r>
        <w:rPr>
          <w:spacing w:val="-14"/>
        </w:rPr>
        <w:t xml:space="preserve"> </w:t>
      </w:r>
      <w:r w:rsidRPr="0080498D">
        <w:rPr>
          <w:spacing w:val="-2"/>
        </w:rPr>
        <w:t>Information</w:t>
      </w:r>
      <w:r>
        <w:rPr>
          <w:spacing w:val="-13"/>
        </w:rPr>
        <w:t xml:space="preserve"> </w:t>
      </w:r>
      <w:r w:rsidRPr="0080498D">
        <w:rPr>
          <w:spacing w:val="-2"/>
        </w:rPr>
        <w:t>Technology</w:t>
      </w:r>
    </w:p>
    <w:p w:rsidR="00FE3B86" w:rsidRPr="00E577A4" w:rsidP="0080498D" w14:paraId="5BC41630" w14:textId="77777777">
      <w:pPr>
        <w:pStyle w:val="BodyText"/>
        <w:spacing w:before="1"/>
      </w:pPr>
    </w:p>
    <w:p w:rsidR="00FE3B86" w:rsidP="0080498D" w14:paraId="5BC41631" w14:textId="5038B29B">
      <w:pPr>
        <w:pStyle w:val="BodyText"/>
        <w:ind w:left="719"/>
      </w:pPr>
      <w:r>
        <w:t xml:space="preserve">The NRC has issued </w:t>
      </w:r>
      <w:r>
        <w:rPr>
          <w:i/>
          <w:color w:val="0563C1"/>
          <w:u w:val="single" w:color="0563C1"/>
        </w:rPr>
        <w:t>Guidance for Electronic Submissions to the NRC</w:t>
      </w:r>
      <w:r>
        <w:rPr>
          <w:i/>
          <w:color w:val="0563C1"/>
        </w:rPr>
        <w:t xml:space="preserve"> </w:t>
      </w:r>
      <w:r>
        <w:t>which provides</w:t>
      </w:r>
      <w:r w:rsidRPr="0080498D">
        <w:t xml:space="preserve"> </w:t>
      </w:r>
      <w:r>
        <w:t>direction</w:t>
      </w:r>
      <w:r w:rsidRPr="0080498D">
        <w:t xml:space="preserve"> </w:t>
      </w:r>
      <w:r>
        <w:t>for</w:t>
      </w:r>
      <w:r w:rsidRPr="0080498D">
        <w:t xml:space="preserve"> </w:t>
      </w:r>
      <w:r>
        <w:t>the</w:t>
      </w:r>
      <w:r w:rsidRPr="0080498D">
        <w:t xml:space="preserve"> </w:t>
      </w:r>
      <w:r>
        <w:t>electronic</w:t>
      </w:r>
      <w:r w:rsidRPr="0080498D">
        <w:t xml:space="preserve"> </w:t>
      </w:r>
      <w:r>
        <w:t>transmission</w:t>
      </w:r>
      <w:r w:rsidRPr="0080498D">
        <w:t xml:space="preserve"> </w:t>
      </w:r>
      <w:r>
        <w:t>and</w:t>
      </w:r>
      <w:r w:rsidRPr="0080498D">
        <w:t xml:space="preserve"> </w:t>
      </w:r>
      <w:r>
        <w:t>submittal</w:t>
      </w:r>
      <w:r w:rsidRPr="0080498D">
        <w:t xml:space="preserve"> </w:t>
      </w:r>
      <w:r>
        <w:t>of</w:t>
      </w:r>
      <w:r w:rsidRPr="0080498D">
        <w:t xml:space="preserve"> </w:t>
      </w:r>
      <w:r>
        <w:t>documents</w:t>
      </w:r>
      <w:r w:rsidRPr="0080498D">
        <w:t xml:space="preserve"> </w:t>
      </w:r>
      <w:r>
        <w:t>to</w:t>
      </w:r>
      <w:r w:rsidRPr="0080498D">
        <w:t xml:space="preserve"> </w:t>
      </w:r>
      <w:r>
        <w:t>the NRC.</w:t>
      </w:r>
      <w:r w:rsidRPr="0080498D">
        <w:t xml:space="preserve"> </w:t>
      </w:r>
      <w:r>
        <w:t>Electronic</w:t>
      </w:r>
      <w:r w:rsidRPr="0080498D">
        <w:t xml:space="preserve"> </w:t>
      </w:r>
      <w:r>
        <w:t>transmission</w:t>
      </w:r>
      <w:r w:rsidRPr="0080498D">
        <w:t xml:space="preserve"> </w:t>
      </w:r>
      <w:r>
        <w:t>and</w:t>
      </w:r>
      <w:r w:rsidRPr="0080498D">
        <w:t xml:space="preserve"> </w:t>
      </w:r>
      <w:r>
        <w:t>submittal</w:t>
      </w:r>
      <w:r w:rsidRPr="0080498D">
        <w:t xml:space="preserve"> </w:t>
      </w:r>
      <w:r>
        <w:t>of</w:t>
      </w:r>
      <w:r w:rsidRPr="0080498D">
        <w:t xml:space="preserve"> </w:t>
      </w:r>
      <w:r>
        <w:t>documents</w:t>
      </w:r>
      <w:r w:rsidRPr="0080498D">
        <w:t xml:space="preserve"> </w:t>
      </w:r>
      <w:r>
        <w:t>can</w:t>
      </w:r>
      <w:r w:rsidRPr="0080498D">
        <w:t xml:space="preserve"> </w:t>
      </w:r>
      <w:r>
        <w:t>be</w:t>
      </w:r>
      <w:r w:rsidRPr="0080498D">
        <w:t xml:space="preserve"> </w:t>
      </w:r>
      <w:r>
        <w:t>accomplished</w:t>
      </w:r>
      <w:r w:rsidRPr="0080498D">
        <w:t xml:space="preserve"> </w:t>
      </w:r>
      <w:r>
        <w:t>via the</w:t>
      </w:r>
      <w:r w:rsidRPr="0080498D">
        <w:t xml:space="preserve"> </w:t>
      </w:r>
      <w:r>
        <w:t>following</w:t>
      </w:r>
      <w:r w:rsidRPr="0080498D">
        <w:rPr>
          <w:spacing w:val="-2"/>
        </w:rPr>
        <w:t xml:space="preserve"> </w:t>
      </w:r>
      <w:r>
        <w:t>avenues:</w:t>
      </w:r>
      <w:r w:rsidRPr="0080498D">
        <w:t xml:space="preserve"> </w:t>
      </w:r>
      <w:r>
        <w:t>the</w:t>
      </w:r>
      <w:r w:rsidRPr="0080498D">
        <w:rPr>
          <w:spacing w:val="-1"/>
        </w:rPr>
        <w:t xml:space="preserve"> </w:t>
      </w:r>
      <w:r>
        <w:t>Electronic</w:t>
      </w:r>
      <w:r w:rsidRPr="0080498D">
        <w:rPr>
          <w:spacing w:val="-2"/>
        </w:rPr>
        <w:t xml:space="preserve"> </w:t>
      </w:r>
      <w:r>
        <w:t>Information</w:t>
      </w:r>
      <w:r w:rsidRPr="0080498D">
        <w:rPr>
          <w:spacing w:val="-1"/>
        </w:rPr>
        <w:t xml:space="preserve"> </w:t>
      </w:r>
      <w:r>
        <w:t>Exchange</w:t>
      </w:r>
      <w:r w:rsidRPr="0080498D">
        <w:rPr>
          <w:spacing w:val="-1"/>
        </w:rPr>
        <w:t xml:space="preserve"> </w:t>
      </w:r>
      <w:r>
        <w:t>process,</w:t>
      </w:r>
      <w:r w:rsidRPr="0080498D">
        <w:t xml:space="preserve"> </w:t>
      </w:r>
      <w:r>
        <w:t>which</w:t>
      </w:r>
      <w:r>
        <w:rPr>
          <w:spacing w:val="-2"/>
        </w:rPr>
        <w:t xml:space="preserve"> </w:t>
      </w:r>
      <w:r>
        <w:t>is available from the</w:t>
      </w:r>
      <w:r w:rsidRPr="0080498D">
        <w:rPr>
          <w:spacing w:val="-1"/>
        </w:rPr>
        <w:t xml:space="preserve"> </w:t>
      </w:r>
      <w:r>
        <w:t>NRC's</w:t>
      </w:r>
      <w:r w:rsidRPr="0080498D">
        <w:rPr>
          <w:spacing w:val="-1"/>
        </w:rPr>
        <w:t xml:space="preserve"> </w:t>
      </w:r>
      <w:r>
        <w:t>“Electronic</w:t>
      </w:r>
      <w:r w:rsidRPr="0080498D">
        <w:rPr>
          <w:spacing w:val="-1"/>
        </w:rPr>
        <w:t xml:space="preserve"> </w:t>
      </w:r>
      <w:r>
        <w:t>Submittals”</w:t>
      </w:r>
      <w:r w:rsidRPr="0080498D">
        <w:rPr>
          <w:spacing w:val="-1"/>
        </w:rPr>
        <w:t xml:space="preserve"> </w:t>
      </w:r>
      <w:r>
        <w:t>Web</w:t>
      </w:r>
      <w:r w:rsidRPr="0080498D">
        <w:rPr>
          <w:spacing w:val="-1"/>
        </w:rPr>
        <w:t xml:space="preserve"> </w:t>
      </w:r>
      <w:r>
        <w:t>page,</w:t>
      </w:r>
      <w:r w:rsidRPr="0080498D">
        <w:rPr>
          <w:spacing w:val="-1"/>
        </w:rPr>
        <w:t xml:space="preserve"> </w:t>
      </w:r>
      <w:r>
        <w:t>by</w:t>
      </w:r>
      <w:r w:rsidRPr="0080498D">
        <w:rPr>
          <w:spacing w:val="-1"/>
        </w:rPr>
        <w:t xml:space="preserve"> </w:t>
      </w:r>
      <w:r>
        <w:t>Optical</w:t>
      </w:r>
      <w:r w:rsidRPr="0080498D">
        <w:rPr>
          <w:spacing w:val="-1"/>
        </w:rPr>
        <w:t xml:space="preserve"> </w:t>
      </w:r>
      <w:r>
        <w:t>Storage</w:t>
      </w:r>
      <w:r w:rsidRPr="0080498D">
        <w:rPr>
          <w:spacing w:val="-1"/>
        </w:rPr>
        <w:t xml:space="preserve"> </w:t>
      </w:r>
      <w:r>
        <w:t>Media</w:t>
      </w:r>
      <w:r w:rsidRPr="0080498D">
        <w:rPr>
          <w:spacing w:val="-1"/>
        </w:rPr>
        <w:t xml:space="preserve"> </w:t>
      </w:r>
      <w:r>
        <w:t>(OSM)</w:t>
      </w:r>
      <w:r w:rsidRPr="0080498D">
        <w:rPr>
          <w:spacing w:val="-1"/>
        </w:rPr>
        <w:t xml:space="preserve"> </w:t>
      </w:r>
      <w:r>
        <w:t>(e.g.</w:t>
      </w:r>
      <w:r w:rsidRPr="0080498D">
        <w:rPr>
          <w:spacing w:val="-1"/>
        </w:rPr>
        <w:t xml:space="preserve"> </w:t>
      </w:r>
      <w:r>
        <w:t>CD- ROM,</w:t>
      </w:r>
      <w:r w:rsidRPr="0080498D">
        <w:rPr>
          <w:spacing w:val="-3"/>
        </w:rPr>
        <w:t xml:space="preserve"> </w:t>
      </w:r>
      <w:r>
        <w:t>DVD),</w:t>
      </w:r>
      <w:r w:rsidRPr="0080498D">
        <w:rPr>
          <w:spacing w:val="-3"/>
        </w:rPr>
        <w:t xml:space="preserve"> </w:t>
      </w:r>
      <w:r>
        <w:t>or</w:t>
      </w:r>
      <w:r w:rsidRPr="0080498D">
        <w:rPr>
          <w:spacing w:val="-3"/>
        </w:rPr>
        <w:t xml:space="preserve"> </w:t>
      </w:r>
      <w:r>
        <w:t>by</w:t>
      </w:r>
      <w:r w:rsidRPr="0080498D">
        <w:rPr>
          <w:spacing w:val="-3"/>
        </w:rPr>
        <w:t xml:space="preserve"> </w:t>
      </w:r>
      <w:r>
        <w:t>e-mail.</w:t>
      </w:r>
      <w:r w:rsidRPr="0080498D">
        <w:rPr>
          <w:spacing w:val="34"/>
        </w:rPr>
        <w:t xml:space="preserve"> </w:t>
      </w:r>
      <w:r>
        <w:t>It</w:t>
      </w:r>
      <w:r w:rsidRPr="0080498D">
        <w:rPr>
          <w:spacing w:val="-3"/>
        </w:rPr>
        <w:t xml:space="preserve"> </w:t>
      </w:r>
      <w:r>
        <w:t>is</w:t>
      </w:r>
      <w:r w:rsidRPr="0080498D">
        <w:rPr>
          <w:spacing w:val="-3"/>
        </w:rPr>
        <w:t xml:space="preserve"> </w:t>
      </w:r>
      <w:r>
        <w:t>estimated</w:t>
      </w:r>
      <w:r w:rsidRPr="0080498D">
        <w:rPr>
          <w:spacing w:val="-3"/>
        </w:rPr>
        <w:t xml:space="preserve"> </w:t>
      </w:r>
      <w:r>
        <w:t>that</w:t>
      </w:r>
      <w:r w:rsidRPr="0080498D">
        <w:rPr>
          <w:spacing w:val="-3"/>
        </w:rPr>
        <w:t xml:space="preserve"> </w:t>
      </w:r>
      <w:r>
        <w:t>approximately</w:t>
      </w:r>
      <w:r w:rsidRPr="0080498D">
        <w:rPr>
          <w:spacing w:val="-2"/>
        </w:rPr>
        <w:t xml:space="preserve"> </w:t>
      </w:r>
      <w:r>
        <w:t>30</w:t>
      </w:r>
      <w:r w:rsidRPr="0080498D">
        <w:rPr>
          <w:spacing w:val="-3"/>
        </w:rPr>
        <w:t xml:space="preserve"> </w:t>
      </w:r>
      <w:r>
        <w:t>percent</w:t>
      </w:r>
      <w:r w:rsidRPr="0080498D">
        <w:rPr>
          <w:spacing w:val="-3"/>
        </w:rPr>
        <w:t xml:space="preserve"> </w:t>
      </w:r>
      <w:r>
        <w:t>of</w:t>
      </w:r>
      <w:r w:rsidRPr="0080498D">
        <w:rPr>
          <w:spacing w:val="-3"/>
        </w:rPr>
        <w:t xml:space="preserve"> </w:t>
      </w:r>
      <w:r>
        <w:t>the</w:t>
      </w:r>
      <w:r w:rsidRPr="0080498D">
        <w:rPr>
          <w:spacing w:val="-3"/>
        </w:rPr>
        <w:t xml:space="preserve"> </w:t>
      </w:r>
      <w:r>
        <w:t>responses are filed electronically.</w:t>
      </w:r>
    </w:p>
    <w:p w:rsidR="00FE3B86" w:rsidP="0080498D" w14:paraId="5BC41632" w14:textId="77777777">
      <w:pPr>
        <w:pStyle w:val="ListParagraph"/>
        <w:numPr>
          <w:ilvl w:val="1"/>
          <w:numId w:val="1"/>
        </w:numPr>
        <w:tabs>
          <w:tab w:val="left" w:pos="1078"/>
        </w:tabs>
        <w:spacing w:before="252"/>
        <w:ind w:left="1078" w:hanging="359"/>
        <w:rPr>
          <w:u w:val="none"/>
        </w:rPr>
      </w:pPr>
      <w:r w:rsidRPr="0080498D">
        <w:rPr>
          <w:spacing w:val="-2"/>
        </w:rPr>
        <w:t>Effort</w:t>
      </w:r>
      <w:r w:rsidRPr="0080498D">
        <w:rPr>
          <w:spacing w:val="-6"/>
        </w:rPr>
        <w:t xml:space="preserve"> </w:t>
      </w:r>
      <w:r w:rsidRPr="0080498D">
        <w:rPr>
          <w:spacing w:val="-2"/>
        </w:rPr>
        <w:t>to</w:t>
      </w:r>
      <w:r w:rsidRPr="0080498D">
        <w:rPr>
          <w:spacing w:val="-5"/>
        </w:rPr>
        <w:t xml:space="preserve"> </w:t>
      </w:r>
      <w:r w:rsidRPr="0080498D">
        <w:rPr>
          <w:spacing w:val="-2"/>
        </w:rPr>
        <w:t>Identify</w:t>
      </w:r>
      <w:r w:rsidRPr="0080498D">
        <w:rPr>
          <w:spacing w:val="-5"/>
        </w:rPr>
        <w:t xml:space="preserve"> </w:t>
      </w:r>
      <w:r w:rsidRPr="0080498D">
        <w:rPr>
          <w:spacing w:val="-2"/>
        </w:rPr>
        <w:t>Duplication</w:t>
      </w:r>
      <w:r w:rsidRPr="0080498D">
        <w:rPr>
          <w:spacing w:val="-5"/>
        </w:rPr>
        <w:t xml:space="preserve"> </w:t>
      </w:r>
      <w:r w:rsidRPr="0080498D">
        <w:rPr>
          <w:spacing w:val="-2"/>
        </w:rPr>
        <w:t>and</w:t>
      </w:r>
      <w:r w:rsidRPr="0080498D">
        <w:rPr>
          <w:spacing w:val="-3"/>
        </w:rPr>
        <w:t xml:space="preserve"> </w:t>
      </w:r>
      <w:r w:rsidRPr="0080498D">
        <w:rPr>
          <w:spacing w:val="-2"/>
        </w:rPr>
        <w:t>Use</w:t>
      </w:r>
      <w:r w:rsidRPr="0080498D">
        <w:rPr>
          <w:spacing w:val="-5"/>
        </w:rPr>
        <w:t xml:space="preserve"> </w:t>
      </w:r>
      <w:r w:rsidRPr="0080498D">
        <w:rPr>
          <w:spacing w:val="-2"/>
        </w:rPr>
        <w:t>Similar</w:t>
      </w:r>
      <w:r w:rsidRPr="0080498D">
        <w:rPr>
          <w:spacing w:val="-5"/>
        </w:rPr>
        <w:t xml:space="preserve"> </w:t>
      </w:r>
      <w:r w:rsidRPr="0080498D">
        <w:rPr>
          <w:spacing w:val="-2"/>
        </w:rPr>
        <w:t>Information</w:t>
      </w:r>
    </w:p>
    <w:p w:rsidR="00FE3B86" w:rsidP="0080498D" w14:paraId="5BC41633" w14:textId="77777777">
      <w:pPr>
        <w:pStyle w:val="BodyText"/>
        <w:spacing w:before="1"/>
      </w:pPr>
    </w:p>
    <w:p w:rsidR="00FE3B86" w14:paraId="5BC41634" w14:textId="77777777">
      <w:pPr>
        <w:pStyle w:val="BodyText"/>
        <w:ind w:left="720"/>
      </w:pPr>
      <w:r>
        <w:t>No</w:t>
      </w:r>
      <w:r w:rsidRPr="0080498D">
        <w:rPr>
          <w:spacing w:val="-16"/>
        </w:rPr>
        <w:t xml:space="preserve"> </w:t>
      </w:r>
      <w:r>
        <w:t>sources</w:t>
      </w:r>
      <w:r w:rsidRPr="0080498D">
        <w:rPr>
          <w:spacing w:val="-14"/>
        </w:rPr>
        <w:t xml:space="preserve"> </w:t>
      </w:r>
      <w:r>
        <w:t>of</w:t>
      </w:r>
      <w:r w:rsidRPr="0080498D">
        <w:rPr>
          <w:spacing w:val="-12"/>
        </w:rPr>
        <w:t xml:space="preserve"> </w:t>
      </w:r>
      <w:r>
        <w:t>similar</w:t>
      </w:r>
      <w:r w:rsidRPr="0080498D">
        <w:rPr>
          <w:spacing w:val="-12"/>
        </w:rPr>
        <w:t xml:space="preserve"> </w:t>
      </w:r>
      <w:r>
        <w:t>information</w:t>
      </w:r>
      <w:r w:rsidRPr="0080498D">
        <w:rPr>
          <w:spacing w:val="-14"/>
        </w:rPr>
        <w:t xml:space="preserve"> </w:t>
      </w:r>
      <w:r>
        <w:t>are</w:t>
      </w:r>
      <w:r w:rsidRPr="0080498D">
        <w:rPr>
          <w:spacing w:val="-12"/>
        </w:rPr>
        <w:t xml:space="preserve"> </w:t>
      </w:r>
      <w:r>
        <w:t>available.</w:t>
      </w:r>
      <w:r w:rsidRPr="0080498D">
        <w:rPr>
          <w:spacing w:val="35"/>
        </w:rPr>
        <w:t xml:space="preserve"> </w:t>
      </w:r>
      <w:r>
        <w:t>There</w:t>
      </w:r>
      <w:r w:rsidRPr="0080498D">
        <w:rPr>
          <w:spacing w:val="-13"/>
        </w:rPr>
        <w:t xml:space="preserve"> </w:t>
      </w:r>
      <w:r>
        <w:t>is</w:t>
      </w:r>
      <w:r w:rsidRPr="0080498D">
        <w:rPr>
          <w:spacing w:val="-12"/>
        </w:rPr>
        <w:t xml:space="preserve"> </w:t>
      </w:r>
      <w:r>
        <w:t>no</w:t>
      </w:r>
      <w:r w:rsidRPr="0080498D">
        <w:rPr>
          <w:spacing w:val="-14"/>
        </w:rPr>
        <w:t xml:space="preserve"> </w:t>
      </w:r>
      <w:r>
        <w:t>duplication</w:t>
      </w:r>
      <w:r w:rsidRPr="0080498D">
        <w:rPr>
          <w:spacing w:val="-16"/>
        </w:rPr>
        <w:t xml:space="preserve"> </w:t>
      </w:r>
      <w:r>
        <w:t>of</w:t>
      </w:r>
      <w:r w:rsidRPr="0080498D">
        <w:rPr>
          <w:spacing w:val="10"/>
        </w:rPr>
        <w:t xml:space="preserve"> </w:t>
      </w:r>
      <w:r w:rsidRPr="0080498D">
        <w:rPr>
          <w:spacing w:val="-2"/>
        </w:rPr>
        <w:t>requirements.</w:t>
      </w:r>
    </w:p>
    <w:p w:rsidR="00FE3B86" w:rsidP="0080498D" w14:paraId="5BC41635" w14:textId="77777777">
      <w:pPr>
        <w:pStyle w:val="ListParagraph"/>
        <w:numPr>
          <w:ilvl w:val="1"/>
          <w:numId w:val="1"/>
        </w:numPr>
        <w:tabs>
          <w:tab w:val="left" w:pos="1079"/>
        </w:tabs>
        <w:spacing w:before="252"/>
        <w:ind w:left="1079" w:hanging="359"/>
        <w:rPr>
          <w:u w:val="none"/>
        </w:rPr>
      </w:pPr>
      <w:r w:rsidRPr="0080498D">
        <w:rPr>
          <w:spacing w:val="-2"/>
        </w:rPr>
        <w:t>Effort</w:t>
      </w:r>
      <w:r w:rsidRPr="0080498D">
        <w:rPr>
          <w:spacing w:val="-7"/>
        </w:rPr>
        <w:t xml:space="preserve"> </w:t>
      </w:r>
      <w:r w:rsidRPr="0080498D">
        <w:rPr>
          <w:spacing w:val="-2"/>
        </w:rPr>
        <w:t>to</w:t>
      </w:r>
      <w:r w:rsidRPr="0080498D">
        <w:rPr>
          <w:spacing w:val="-5"/>
        </w:rPr>
        <w:t xml:space="preserve"> </w:t>
      </w:r>
      <w:r w:rsidRPr="0080498D">
        <w:rPr>
          <w:spacing w:val="-2"/>
        </w:rPr>
        <w:t>Reduce</w:t>
      </w:r>
      <w:r w:rsidRPr="0080498D">
        <w:rPr>
          <w:spacing w:val="-6"/>
        </w:rPr>
        <w:t xml:space="preserve"> </w:t>
      </w:r>
      <w:r w:rsidRPr="0080498D">
        <w:rPr>
          <w:spacing w:val="-2"/>
        </w:rPr>
        <w:t>Small</w:t>
      </w:r>
      <w:r w:rsidRPr="0080498D">
        <w:rPr>
          <w:spacing w:val="-5"/>
        </w:rPr>
        <w:t xml:space="preserve"> </w:t>
      </w:r>
      <w:r w:rsidRPr="0080498D">
        <w:rPr>
          <w:spacing w:val="-2"/>
        </w:rPr>
        <w:t>Business</w:t>
      </w:r>
      <w:r w:rsidRPr="0080498D">
        <w:rPr>
          <w:spacing w:val="-6"/>
        </w:rPr>
        <w:t xml:space="preserve"> </w:t>
      </w:r>
      <w:r w:rsidRPr="0080498D">
        <w:rPr>
          <w:spacing w:val="-2"/>
        </w:rPr>
        <w:t>Burden</w:t>
      </w:r>
    </w:p>
    <w:p w:rsidR="00FE3B86" w14:paraId="5BC41636" w14:textId="77777777">
      <w:pPr>
        <w:pStyle w:val="BodyText"/>
      </w:pPr>
    </w:p>
    <w:p w:rsidR="00FE3B86" w14:paraId="5BC41637" w14:textId="77777777">
      <w:pPr>
        <w:pStyle w:val="BodyText"/>
        <w:ind w:left="720"/>
      </w:pPr>
      <w:r>
        <w:t>The</w:t>
      </w:r>
      <w:r w:rsidRPr="0080498D">
        <w:rPr>
          <w:spacing w:val="-12"/>
        </w:rPr>
        <w:t xml:space="preserve"> </w:t>
      </w:r>
      <w:r>
        <w:t>burden</w:t>
      </w:r>
      <w:r w:rsidRPr="0080498D">
        <w:rPr>
          <w:spacing w:val="-12"/>
        </w:rPr>
        <w:t xml:space="preserve"> </w:t>
      </w:r>
      <w:r>
        <w:t>associated</w:t>
      </w:r>
      <w:r w:rsidRPr="0080498D">
        <w:rPr>
          <w:spacing w:val="-12"/>
        </w:rPr>
        <w:t xml:space="preserve"> </w:t>
      </w:r>
      <w:r>
        <w:t>with</w:t>
      </w:r>
      <w:r w:rsidRPr="0080498D">
        <w:rPr>
          <w:spacing w:val="-12"/>
        </w:rPr>
        <w:t xml:space="preserve"> </w:t>
      </w:r>
      <w:r>
        <w:t>this</w:t>
      </w:r>
      <w:r w:rsidRPr="0080498D">
        <w:rPr>
          <w:spacing w:val="-10"/>
        </w:rPr>
        <w:t xml:space="preserve"> </w:t>
      </w:r>
      <w:r>
        <w:t>form</w:t>
      </w:r>
      <w:r w:rsidRPr="0080498D">
        <w:rPr>
          <w:spacing w:val="-12"/>
        </w:rPr>
        <w:t xml:space="preserve"> </w:t>
      </w:r>
      <w:r>
        <w:t>is</w:t>
      </w:r>
      <w:r w:rsidRPr="0080498D">
        <w:rPr>
          <w:spacing w:val="-10"/>
        </w:rPr>
        <w:t xml:space="preserve"> </w:t>
      </w:r>
      <w:r>
        <w:t>minimal.</w:t>
      </w:r>
      <w:r w:rsidRPr="0080498D">
        <w:rPr>
          <w:spacing w:val="40"/>
        </w:rPr>
        <w:t xml:space="preserve"> </w:t>
      </w:r>
      <w:r>
        <w:t>There</w:t>
      </w:r>
      <w:r w:rsidRPr="0080498D">
        <w:rPr>
          <w:spacing w:val="-12"/>
        </w:rPr>
        <w:t xml:space="preserve"> </w:t>
      </w:r>
      <w:r>
        <w:t>is</w:t>
      </w:r>
      <w:r w:rsidRPr="0080498D">
        <w:rPr>
          <w:spacing w:val="-10"/>
        </w:rPr>
        <w:t xml:space="preserve"> </w:t>
      </w:r>
      <w:r>
        <w:t>no</w:t>
      </w:r>
      <w:r w:rsidRPr="0080498D">
        <w:rPr>
          <w:spacing w:val="-10"/>
        </w:rPr>
        <w:t xml:space="preserve"> </w:t>
      </w:r>
      <w:r>
        <w:t>significant</w:t>
      </w:r>
      <w:r w:rsidRPr="0080498D">
        <w:rPr>
          <w:spacing w:val="-14"/>
        </w:rPr>
        <w:t xml:space="preserve"> </w:t>
      </w:r>
      <w:r>
        <w:t>burden</w:t>
      </w:r>
      <w:r w:rsidRPr="0080498D">
        <w:rPr>
          <w:spacing w:val="19"/>
        </w:rPr>
        <w:t xml:space="preserve"> </w:t>
      </w:r>
      <w:r>
        <w:t>on</w:t>
      </w:r>
      <w:r w:rsidRPr="0080498D">
        <w:rPr>
          <w:spacing w:val="-12"/>
        </w:rPr>
        <w:t xml:space="preserve"> </w:t>
      </w:r>
      <w:r>
        <w:t>a</w:t>
      </w:r>
      <w:r w:rsidRPr="0080498D">
        <w:t xml:space="preserve"> </w:t>
      </w:r>
      <w:r>
        <w:t>contractor</w:t>
      </w:r>
      <w:r w:rsidRPr="0080498D">
        <w:t xml:space="preserve"> </w:t>
      </w:r>
      <w:r>
        <w:t>that</w:t>
      </w:r>
      <w:r w:rsidRPr="0080498D">
        <w:t xml:space="preserve"> </w:t>
      </w:r>
      <w:r>
        <w:t>is</w:t>
      </w:r>
      <w:r w:rsidRPr="0080498D">
        <w:t xml:space="preserve"> </w:t>
      </w:r>
      <w:r>
        <w:t>a</w:t>
      </w:r>
      <w:r w:rsidRPr="0080498D">
        <w:t xml:space="preserve"> </w:t>
      </w:r>
      <w:r>
        <w:t>small</w:t>
      </w:r>
      <w:r w:rsidRPr="0080498D">
        <w:t xml:space="preserve"> </w:t>
      </w:r>
      <w:r>
        <w:t>business</w:t>
      </w:r>
      <w:r w:rsidRPr="0080498D">
        <w:t xml:space="preserve"> </w:t>
      </w:r>
      <w:r>
        <w:t>enterprise</w:t>
      </w:r>
      <w:r w:rsidRPr="0080498D">
        <w:t xml:space="preserve"> </w:t>
      </w:r>
      <w:r>
        <w:t>or</w:t>
      </w:r>
      <w:r w:rsidRPr="0080498D">
        <w:t xml:space="preserve"> </w:t>
      </w:r>
      <w:r>
        <w:t>entity.</w:t>
      </w:r>
    </w:p>
    <w:p w:rsidR="00FE3B86" w:rsidP="0080498D" w14:paraId="5BC41638" w14:textId="77777777">
      <w:pPr>
        <w:pStyle w:val="BodyText"/>
        <w:spacing w:before="1"/>
      </w:pPr>
    </w:p>
    <w:p w:rsidR="00FE3B86" w:rsidRPr="0080498D" w:rsidP="0080498D" w14:paraId="5BC41639" w14:textId="2A33FA3B">
      <w:pPr>
        <w:pStyle w:val="ListParagraph"/>
        <w:numPr>
          <w:ilvl w:val="1"/>
          <w:numId w:val="1"/>
        </w:numPr>
        <w:tabs>
          <w:tab w:val="left" w:pos="1080"/>
        </w:tabs>
        <w:ind w:right="881" w:hanging="360"/>
      </w:pPr>
      <w:r w:rsidRPr="00DE46D9">
        <w:t>Consequences</w:t>
      </w:r>
      <w:r w:rsidRPr="0080498D">
        <w:rPr>
          <w:spacing w:val="-13"/>
        </w:rPr>
        <w:t xml:space="preserve"> </w:t>
      </w:r>
      <w:r w:rsidRPr="00DE46D9">
        <w:t>to</w:t>
      </w:r>
      <w:r w:rsidRPr="0080498D">
        <w:rPr>
          <w:spacing w:val="-12"/>
        </w:rPr>
        <w:t xml:space="preserve"> </w:t>
      </w:r>
      <w:r w:rsidRPr="00DE46D9">
        <w:t>Federal</w:t>
      </w:r>
      <w:r w:rsidRPr="0080498D">
        <w:rPr>
          <w:spacing w:val="-13"/>
        </w:rPr>
        <w:t xml:space="preserve"> </w:t>
      </w:r>
      <w:r w:rsidRPr="00DE46D9">
        <w:t>Program</w:t>
      </w:r>
      <w:r w:rsidRPr="0080498D">
        <w:rPr>
          <w:spacing w:val="-10"/>
        </w:rPr>
        <w:t xml:space="preserve"> </w:t>
      </w:r>
      <w:r w:rsidRPr="00DE46D9">
        <w:t>or</w:t>
      </w:r>
      <w:r w:rsidRPr="0080498D">
        <w:rPr>
          <w:spacing w:val="-12"/>
        </w:rPr>
        <w:t xml:space="preserve"> </w:t>
      </w:r>
      <w:r w:rsidRPr="00DE46D9">
        <w:t>Policy</w:t>
      </w:r>
      <w:r w:rsidRPr="0080498D">
        <w:rPr>
          <w:spacing w:val="-12"/>
        </w:rPr>
        <w:t xml:space="preserve"> </w:t>
      </w:r>
      <w:r w:rsidRPr="00DE46D9">
        <w:t>Activities</w:t>
      </w:r>
      <w:r w:rsidRPr="0080498D">
        <w:rPr>
          <w:spacing w:val="-13"/>
        </w:rPr>
        <w:t xml:space="preserve"> </w:t>
      </w:r>
      <w:r w:rsidRPr="00DE46D9">
        <w:t>if</w:t>
      </w:r>
      <w:r w:rsidRPr="0080498D">
        <w:rPr>
          <w:spacing w:val="-12"/>
        </w:rPr>
        <w:t xml:space="preserve"> </w:t>
      </w:r>
      <w:r w:rsidRPr="00DE46D9">
        <w:t>the</w:t>
      </w:r>
      <w:r w:rsidRPr="0080498D">
        <w:rPr>
          <w:spacing w:val="-15"/>
        </w:rPr>
        <w:t xml:space="preserve"> </w:t>
      </w:r>
      <w:r w:rsidRPr="00DE46D9">
        <w:t>Collection</w:t>
      </w:r>
      <w:r w:rsidRPr="0080498D">
        <w:rPr>
          <w:spacing w:val="-12"/>
        </w:rPr>
        <w:t xml:space="preserve"> </w:t>
      </w:r>
      <w:r w:rsidRPr="00DE46D9">
        <w:t>is</w:t>
      </w:r>
      <w:r w:rsidRPr="0080498D">
        <w:rPr>
          <w:spacing w:val="-13"/>
        </w:rPr>
        <w:t xml:space="preserve"> </w:t>
      </w:r>
      <w:r w:rsidRPr="00DE46D9" w:rsidR="00DE46D9">
        <w:t>not</w:t>
      </w:r>
      <w:r w:rsidRPr="0080498D" w:rsidR="00DE46D9">
        <w:rPr>
          <w:spacing w:val="18"/>
        </w:rPr>
        <w:t xml:space="preserve"> Conducted</w:t>
      </w:r>
      <w:r w:rsidRPr="0080498D" w:rsidR="00C63AC3">
        <w:t xml:space="preserve"> </w:t>
      </w:r>
      <w:r w:rsidRPr="00DE46D9">
        <w:t>or</w:t>
      </w:r>
      <w:r w:rsidRPr="0080498D">
        <w:t xml:space="preserve"> </w:t>
      </w:r>
      <w:r w:rsidRPr="00DE46D9">
        <w:t>is</w:t>
      </w:r>
      <w:r w:rsidRPr="0080498D">
        <w:t xml:space="preserve"> </w:t>
      </w:r>
      <w:r w:rsidRPr="00DE46D9">
        <w:t>Conducted</w:t>
      </w:r>
      <w:r w:rsidRPr="0080498D">
        <w:t xml:space="preserve"> </w:t>
      </w:r>
      <w:r w:rsidRPr="00DE46D9">
        <w:t>Less</w:t>
      </w:r>
      <w:r w:rsidRPr="0080498D">
        <w:t xml:space="preserve"> </w:t>
      </w:r>
      <w:r w:rsidRPr="00DE46D9">
        <w:t>Frequently</w:t>
      </w:r>
    </w:p>
    <w:p w:rsidR="00FE3B86" w14:paraId="5BC4163A" w14:textId="6824DA8B">
      <w:pPr>
        <w:pStyle w:val="BodyText"/>
        <w:spacing w:before="252"/>
        <w:ind w:left="720" w:right="43"/>
      </w:pPr>
      <w:r>
        <w:t>The frequency of information collection is limited to circumstances when the respondent’s</w:t>
      </w:r>
      <w:r w:rsidRPr="0080498D">
        <w:rPr>
          <w:spacing w:val="-16"/>
        </w:rPr>
        <w:t xml:space="preserve"> </w:t>
      </w:r>
      <w:r w:rsidRPr="0080498D">
        <w:t>NRC</w:t>
      </w:r>
      <w:r w:rsidRPr="0080498D">
        <w:rPr>
          <w:spacing w:val="-15"/>
        </w:rPr>
        <w:t xml:space="preserve"> </w:t>
      </w:r>
      <w:r w:rsidRPr="0080498D">
        <w:t>service</w:t>
      </w:r>
      <w:r w:rsidRPr="0080498D">
        <w:rPr>
          <w:spacing w:val="-15"/>
        </w:rPr>
        <w:t xml:space="preserve"> </w:t>
      </w:r>
      <w:r w:rsidRPr="0080498D">
        <w:t>is</w:t>
      </w:r>
      <w:r w:rsidRPr="0080498D">
        <w:rPr>
          <w:spacing w:val="-16"/>
        </w:rPr>
        <w:t xml:space="preserve"> </w:t>
      </w:r>
      <w:r w:rsidRPr="0080498D">
        <w:t>to</w:t>
      </w:r>
      <w:r w:rsidRPr="0080498D">
        <w:rPr>
          <w:spacing w:val="-15"/>
        </w:rPr>
        <w:t xml:space="preserve"> </w:t>
      </w:r>
      <w:r w:rsidRPr="0080498D">
        <w:t>be</w:t>
      </w:r>
      <w:r w:rsidRPr="0080498D">
        <w:rPr>
          <w:spacing w:val="-15"/>
        </w:rPr>
        <w:t xml:space="preserve"> </w:t>
      </w:r>
      <w:r w:rsidRPr="0080498D">
        <w:t>investigated</w:t>
      </w:r>
      <w:r w:rsidRPr="0080498D">
        <w:rPr>
          <w:spacing w:val="-15"/>
        </w:rPr>
        <w:t xml:space="preserve"> </w:t>
      </w:r>
      <w:r w:rsidRPr="0080498D">
        <w:t>for</w:t>
      </w:r>
      <w:r w:rsidRPr="0080498D">
        <w:rPr>
          <w:spacing w:val="-16"/>
        </w:rPr>
        <w:t xml:space="preserve"> </w:t>
      </w:r>
      <w:r w:rsidRPr="0080498D">
        <w:t>access</w:t>
      </w:r>
      <w:r w:rsidRPr="0080498D">
        <w:rPr>
          <w:spacing w:val="-15"/>
        </w:rPr>
        <w:t xml:space="preserve"> </w:t>
      </w:r>
      <w:r w:rsidRPr="0080498D">
        <w:t>authorization</w:t>
      </w:r>
      <w:r w:rsidRPr="0080498D">
        <w:rPr>
          <w:spacing w:val="-15"/>
        </w:rPr>
        <w:t xml:space="preserve"> </w:t>
      </w:r>
      <w:r w:rsidRPr="0080498D">
        <w:t>and</w:t>
      </w:r>
      <w:r w:rsidRPr="0080498D">
        <w:rPr>
          <w:spacing w:val="-16"/>
        </w:rPr>
        <w:t xml:space="preserve"> </w:t>
      </w:r>
      <w:r w:rsidRPr="0080498D">
        <w:t>approved access</w:t>
      </w:r>
      <w:r w:rsidRPr="0080498D">
        <w:rPr>
          <w:spacing w:val="-16"/>
        </w:rPr>
        <w:t xml:space="preserve"> </w:t>
      </w:r>
      <w:r w:rsidRPr="0080498D">
        <w:t>authorization</w:t>
      </w:r>
      <w:r w:rsidRPr="0080498D">
        <w:rPr>
          <w:spacing w:val="-14"/>
        </w:rPr>
        <w:t xml:space="preserve"> </w:t>
      </w:r>
      <w:r>
        <w:t>needs</w:t>
      </w:r>
      <w:r w:rsidRPr="0080498D">
        <w:rPr>
          <w:spacing w:val="-9"/>
        </w:rPr>
        <w:t xml:space="preserve"> </w:t>
      </w:r>
      <w:r>
        <w:t>to</w:t>
      </w:r>
      <w:r w:rsidRPr="0080498D">
        <w:rPr>
          <w:spacing w:val="-9"/>
        </w:rPr>
        <w:t xml:space="preserve"> </w:t>
      </w:r>
      <w:r>
        <w:t>be</w:t>
      </w:r>
      <w:r w:rsidRPr="0080498D">
        <w:rPr>
          <w:spacing w:val="-9"/>
        </w:rPr>
        <w:t xml:space="preserve"> </w:t>
      </w:r>
      <w:r>
        <w:t>terminated.</w:t>
      </w:r>
      <w:r w:rsidRPr="0080498D">
        <w:rPr>
          <w:spacing w:val="-9"/>
        </w:rPr>
        <w:t xml:space="preserve"> </w:t>
      </w:r>
      <w:r>
        <w:t>In</w:t>
      </w:r>
      <w:r w:rsidRPr="0080498D">
        <w:rPr>
          <w:spacing w:val="-9"/>
        </w:rPr>
        <w:t xml:space="preserve"> </w:t>
      </w:r>
      <w:r>
        <w:t>most</w:t>
      </w:r>
      <w:r w:rsidRPr="0080498D">
        <w:rPr>
          <w:spacing w:val="-9"/>
        </w:rPr>
        <w:t xml:space="preserve"> </w:t>
      </w:r>
      <w:r>
        <w:t>cases,</w:t>
      </w:r>
      <w:r w:rsidRPr="0080498D">
        <w:rPr>
          <w:spacing w:val="-10"/>
        </w:rPr>
        <w:t xml:space="preserve"> </w:t>
      </w:r>
      <w:r>
        <w:t>an</w:t>
      </w:r>
      <w:r w:rsidRPr="0080498D">
        <w:rPr>
          <w:spacing w:val="-9"/>
        </w:rPr>
        <w:t xml:space="preserve"> </w:t>
      </w:r>
      <w:r>
        <w:t>individual</w:t>
      </w:r>
      <w:r w:rsidRPr="0080498D">
        <w:rPr>
          <w:spacing w:val="-9"/>
        </w:rPr>
        <w:t xml:space="preserve"> </w:t>
      </w:r>
      <w:r>
        <w:t>will</w:t>
      </w:r>
      <w:r w:rsidRPr="0080498D">
        <w:rPr>
          <w:spacing w:val="-9"/>
        </w:rPr>
        <w:t xml:space="preserve"> </w:t>
      </w:r>
      <w:r>
        <w:t>need</w:t>
      </w:r>
      <w:r w:rsidRPr="0080498D">
        <w:rPr>
          <w:spacing w:val="-9"/>
        </w:rPr>
        <w:t xml:space="preserve"> </w:t>
      </w:r>
      <w:r>
        <w:t>to</w:t>
      </w:r>
    </w:p>
    <w:p w:rsidR="00FE3B86" w14:paraId="5BC4163B" w14:textId="77777777">
      <w:pPr>
        <w:pStyle w:val="BodyText"/>
        <w:sectPr>
          <w:pgSz w:w="12240" w:h="15840"/>
          <w:pgMar w:top="1360" w:right="1440" w:bottom="960" w:left="1440" w:header="0" w:footer="766" w:gutter="0"/>
          <w:cols w:space="720"/>
        </w:sectPr>
      </w:pPr>
    </w:p>
    <w:p w:rsidR="00FE3B86" w14:paraId="5BC4163C" w14:textId="68E1074C">
      <w:pPr>
        <w:pStyle w:val="BodyText"/>
        <w:spacing w:before="80"/>
        <w:ind w:left="720"/>
      </w:pPr>
      <w:r>
        <w:t>sign</w:t>
      </w:r>
      <w:r w:rsidRPr="0080498D">
        <w:rPr>
          <w:spacing w:val="-3"/>
        </w:rPr>
        <w:t xml:space="preserve"> </w:t>
      </w:r>
      <w:r>
        <w:t>the</w:t>
      </w:r>
      <w:r w:rsidRPr="0080498D">
        <w:rPr>
          <w:spacing w:val="-3"/>
        </w:rPr>
        <w:t xml:space="preserve"> </w:t>
      </w:r>
      <w:r>
        <w:t>NRC</w:t>
      </w:r>
      <w:r w:rsidRPr="0080498D">
        <w:rPr>
          <w:spacing w:val="-3"/>
        </w:rPr>
        <w:t xml:space="preserve"> </w:t>
      </w:r>
      <w:r>
        <w:t>Form</w:t>
      </w:r>
      <w:r w:rsidRPr="0080498D">
        <w:rPr>
          <w:spacing w:val="-3"/>
        </w:rPr>
        <w:t xml:space="preserve"> </w:t>
      </w:r>
      <w:r>
        <w:t>176</w:t>
      </w:r>
      <w:r w:rsidRPr="0080498D">
        <w:rPr>
          <w:spacing w:val="-1"/>
        </w:rPr>
        <w:t xml:space="preserve"> </w:t>
      </w:r>
      <w:r>
        <w:t>twice.</w:t>
      </w:r>
      <w:r w:rsidRPr="0080498D">
        <w:rPr>
          <w:spacing w:val="-2"/>
        </w:rPr>
        <w:t xml:space="preserve"> </w:t>
      </w:r>
      <w:r>
        <w:t>If</w:t>
      </w:r>
      <w:r w:rsidRPr="0080498D">
        <w:rPr>
          <w:spacing w:val="-3"/>
        </w:rPr>
        <w:t xml:space="preserve"> </w:t>
      </w:r>
      <w:r>
        <w:t>the</w:t>
      </w:r>
      <w:r w:rsidRPr="0080498D">
        <w:rPr>
          <w:spacing w:val="-3"/>
        </w:rPr>
        <w:t xml:space="preserve"> </w:t>
      </w:r>
      <w:r>
        <w:t>information</w:t>
      </w:r>
      <w:r w:rsidRPr="0080498D">
        <w:rPr>
          <w:spacing w:val="-3"/>
        </w:rPr>
        <w:t xml:space="preserve"> </w:t>
      </w:r>
      <w:r>
        <w:t>is</w:t>
      </w:r>
      <w:r w:rsidRPr="0080498D">
        <w:rPr>
          <w:spacing w:val="-3"/>
        </w:rPr>
        <w:t xml:space="preserve"> </w:t>
      </w:r>
      <w:r>
        <w:t>not</w:t>
      </w:r>
      <w:r w:rsidRPr="0080498D">
        <w:rPr>
          <w:spacing w:val="-3"/>
        </w:rPr>
        <w:t xml:space="preserve"> </w:t>
      </w:r>
      <w:r>
        <w:t>collected,</w:t>
      </w:r>
      <w:r w:rsidRPr="0080498D">
        <w:rPr>
          <w:spacing w:val="-3"/>
        </w:rPr>
        <w:t xml:space="preserve"> </w:t>
      </w:r>
      <w:r>
        <w:t>the</w:t>
      </w:r>
      <w:r w:rsidRPr="0080498D">
        <w:rPr>
          <w:spacing w:val="-3"/>
        </w:rPr>
        <w:t xml:space="preserve"> </w:t>
      </w:r>
      <w:r>
        <w:t>assurance</w:t>
      </w:r>
      <w:r w:rsidRPr="0080498D">
        <w:rPr>
          <w:spacing w:val="-3"/>
        </w:rPr>
        <w:t xml:space="preserve"> </w:t>
      </w:r>
      <w:r>
        <w:t>that</w:t>
      </w:r>
      <w:r w:rsidRPr="0080498D">
        <w:rPr>
          <w:spacing w:val="-3"/>
        </w:rPr>
        <w:t xml:space="preserve"> </w:t>
      </w:r>
      <w:r>
        <w:t>only appropriately cleared</w:t>
      </w:r>
      <w:r w:rsidRPr="0080498D">
        <w:t xml:space="preserve"> </w:t>
      </w:r>
      <w:r>
        <w:t>individuals have access to classified information is reduced.</w:t>
      </w:r>
    </w:p>
    <w:p w:rsidR="00FE3B86" w14:paraId="5BC4163D" w14:textId="608BD579">
      <w:pPr>
        <w:pStyle w:val="BodyText"/>
        <w:ind w:left="720"/>
      </w:pPr>
      <w:r>
        <w:t>Furthermore,</w:t>
      </w:r>
      <w:r w:rsidRPr="0080498D">
        <w:rPr>
          <w:spacing w:val="-3"/>
        </w:rPr>
        <w:t xml:space="preserve"> </w:t>
      </w:r>
      <w:r>
        <w:t>it</w:t>
      </w:r>
      <w:r w:rsidRPr="0080498D">
        <w:rPr>
          <w:spacing w:val="-3"/>
        </w:rPr>
        <w:t xml:space="preserve"> </w:t>
      </w:r>
      <w:r>
        <w:t>is</w:t>
      </w:r>
      <w:r w:rsidRPr="0080498D">
        <w:rPr>
          <w:spacing w:val="-3"/>
        </w:rPr>
        <w:t xml:space="preserve"> </w:t>
      </w:r>
      <w:r>
        <w:t>likely</w:t>
      </w:r>
      <w:r w:rsidRPr="0080498D">
        <w:rPr>
          <w:spacing w:val="-3"/>
        </w:rPr>
        <w:t xml:space="preserve"> </w:t>
      </w:r>
      <w:r>
        <w:t>that</w:t>
      </w:r>
      <w:r w:rsidRPr="0080498D">
        <w:rPr>
          <w:spacing w:val="-2"/>
        </w:rPr>
        <w:t xml:space="preserve"> </w:t>
      </w:r>
      <w:r>
        <w:t>individuals</w:t>
      </w:r>
      <w:r w:rsidRPr="0080498D">
        <w:rPr>
          <w:spacing w:val="-3"/>
        </w:rPr>
        <w:t xml:space="preserve"> </w:t>
      </w:r>
      <w:r>
        <w:t>will</w:t>
      </w:r>
      <w:r w:rsidRPr="0080498D">
        <w:rPr>
          <w:spacing w:val="-3"/>
        </w:rPr>
        <w:t xml:space="preserve"> </w:t>
      </w:r>
      <w:r>
        <w:t>be</w:t>
      </w:r>
      <w:r w:rsidRPr="0080498D">
        <w:rPr>
          <w:spacing w:val="-3"/>
        </w:rPr>
        <w:t xml:space="preserve"> </w:t>
      </w:r>
      <w:r>
        <w:t>unaware</w:t>
      </w:r>
      <w:r w:rsidRPr="0080498D">
        <w:rPr>
          <w:spacing w:val="-3"/>
        </w:rPr>
        <w:t xml:space="preserve"> </w:t>
      </w:r>
      <w:r>
        <w:t>of</w:t>
      </w:r>
      <w:r w:rsidRPr="0080498D">
        <w:rPr>
          <w:spacing w:val="-3"/>
        </w:rPr>
        <w:t xml:space="preserve"> </w:t>
      </w:r>
      <w:r>
        <w:t>their</w:t>
      </w:r>
      <w:r w:rsidRPr="0080498D">
        <w:rPr>
          <w:spacing w:val="-3"/>
        </w:rPr>
        <w:t xml:space="preserve"> </w:t>
      </w:r>
      <w:r>
        <w:t>continued</w:t>
      </w:r>
      <w:r w:rsidRPr="0080498D">
        <w:rPr>
          <w:spacing w:val="-3"/>
        </w:rPr>
        <w:t xml:space="preserve"> </w:t>
      </w:r>
      <w:r>
        <w:t>responsibility</w:t>
      </w:r>
      <w:r w:rsidRPr="0080498D">
        <w:rPr>
          <w:spacing w:val="-3"/>
        </w:rPr>
        <w:t xml:space="preserve"> </w:t>
      </w:r>
      <w:r>
        <w:t>to protect classified information.</w:t>
      </w:r>
      <w:r w:rsidRPr="0080498D">
        <w:t xml:space="preserve"> </w:t>
      </w:r>
      <w:r>
        <w:t>Thus,</w:t>
      </w:r>
      <w:r w:rsidRPr="0080498D">
        <w:rPr>
          <w:spacing w:val="-1"/>
        </w:rPr>
        <w:t xml:space="preserve"> </w:t>
      </w:r>
      <w:r>
        <w:t>less</w:t>
      </w:r>
      <w:r w:rsidRPr="0080498D">
        <w:t xml:space="preserve"> </w:t>
      </w:r>
      <w:r>
        <w:t>frequent</w:t>
      </w:r>
      <w:r w:rsidRPr="0080498D">
        <w:t xml:space="preserve"> </w:t>
      </w:r>
      <w:r>
        <w:t>collection</w:t>
      </w:r>
      <w:r w:rsidRPr="0080498D">
        <w:rPr>
          <w:spacing w:val="-1"/>
        </w:rPr>
        <w:t xml:space="preserve"> </w:t>
      </w:r>
      <w:r>
        <w:t>may</w:t>
      </w:r>
      <w:r w:rsidRPr="0080498D">
        <w:t xml:space="preserve"> </w:t>
      </w:r>
      <w:r>
        <w:t>endanger</w:t>
      </w:r>
      <w:r w:rsidRPr="0080498D">
        <w:t xml:space="preserve"> </w:t>
      </w:r>
      <w:r>
        <w:t>the</w:t>
      </w:r>
      <w:r w:rsidRPr="0080498D">
        <w:rPr>
          <w:spacing w:val="-1"/>
        </w:rPr>
        <w:t xml:space="preserve"> </w:t>
      </w:r>
      <w:r>
        <w:t>United</w:t>
      </w:r>
      <w:r w:rsidRPr="0080498D">
        <w:t xml:space="preserve"> </w:t>
      </w:r>
      <w:r>
        <w:t>States</w:t>
      </w:r>
      <w:r w:rsidRPr="0080498D">
        <w:t xml:space="preserve"> </w:t>
      </w:r>
      <w:r>
        <w:t>common</w:t>
      </w:r>
      <w:r w:rsidRPr="0080498D">
        <w:t xml:space="preserve"> </w:t>
      </w:r>
      <w:r>
        <w:t>defense</w:t>
      </w:r>
      <w:r w:rsidRPr="0080498D">
        <w:t xml:space="preserve"> </w:t>
      </w:r>
      <w:r>
        <w:t>and</w:t>
      </w:r>
      <w:r w:rsidRPr="0080498D">
        <w:t xml:space="preserve"> </w:t>
      </w:r>
      <w:r>
        <w:t>national</w:t>
      </w:r>
      <w:r w:rsidRPr="0080498D" w:rsidR="00DE46D9">
        <w:t xml:space="preserve"> </w:t>
      </w:r>
      <w:r>
        <w:t>security.</w:t>
      </w:r>
    </w:p>
    <w:p w:rsidR="00FE3B86" w:rsidP="0080498D" w14:paraId="5BC4163E" w14:textId="77777777">
      <w:pPr>
        <w:pStyle w:val="BodyText"/>
      </w:pPr>
    </w:p>
    <w:p w:rsidR="00FE3B86" w:rsidP="0080498D" w14:paraId="5BC4163F" w14:textId="77777777">
      <w:pPr>
        <w:pStyle w:val="ListParagraph"/>
        <w:numPr>
          <w:ilvl w:val="1"/>
          <w:numId w:val="1"/>
        </w:numPr>
        <w:tabs>
          <w:tab w:val="left" w:pos="1080"/>
        </w:tabs>
        <w:ind w:right="366" w:hanging="360"/>
        <w:rPr>
          <w:u w:val="none"/>
        </w:rPr>
      </w:pPr>
      <w:r>
        <w:t>Circumstances</w:t>
      </w:r>
      <w:r w:rsidRPr="0080498D">
        <w:rPr>
          <w:spacing w:val="-16"/>
        </w:rPr>
        <w:t xml:space="preserve"> </w:t>
      </w:r>
      <w:r>
        <w:t>Which</w:t>
      </w:r>
      <w:r w:rsidRPr="0080498D">
        <w:rPr>
          <w:spacing w:val="-15"/>
        </w:rPr>
        <w:t xml:space="preserve"> </w:t>
      </w:r>
      <w:r>
        <w:t>Justify</w:t>
      </w:r>
      <w:r w:rsidRPr="0080498D">
        <w:rPr>
          <w:spacing w:val="-15"/>
        </w:rPr>
        <w:t xml:space="preserve"> </w:t>
      </w:r>
      <w:r>
        <w:t>Variation</w:t>
      </w:r>
      <w:r w:rsidRPr="0080498D">
        <w:rPr>
          <w:spacing w:val="-16"/>
        </w:rPr>
        <w:t xml:space="preserve"> </w:t>
      </w:r>
      <w:r>
        <w:t>from</w:t>
      </w:r>
      <w:r w:rsidRPr="0080498D">
        <w:rPr>
          <w:spacing w:val="-15"/>
        </w:rPr>
        <w:t xml:space="preserve"> </w:t>
      </w:r>
      <w:r>
        <w:t>the</w:t>
      </w:r>
      <w:r w:rsidRPr="0080498D">
        <w:rPr>
          <w:spacing w:val="-15"/>
        </w:rPr>
        <w:t xml:space="preserve"> </w:t>
      </w:r>
      <w:r>
        <w:t>Office</w:t>
      </w:r>
      <w:r w:rsidRPr="0080498D">
        <w:rPr>
          <w:spacing w:val="-15"/>
        </w:rPr>
        <w:t xml:space="preserve"> </w:t>
      </w:r>
      <w:r>
        <w:t>of</w:t>
      </w:r>
      <w:r w:rsidRPr="0080498D">
        <w:rPr>
          <w:spacing w:val="-16"/>
        </w:rPr>
        <w:t xml:space="preserve"> </w:t>
      </w:r>
      <w:r>
        <w:t>Management</w:t>
      </w:r>
      <w:r w:rsidRPr="0080498D">
        <w:rPr>
          <w:spacing w:val="-15"/>
        </w:rPr>
        <w:t xml:space="preserve"> </w:t>
      </w:r>
      <w:r>
        <w:t>and</w:t>
      </w:r>
      <w:r w:rsidRPr="0080498D">
        <w:rPr>
          <w:spacing w:val="-10"/>
        </w:rPr>
        <w:t xml:space="preserve"> </w:t>
      </w:r>
      <w:r>
        <w:t>Budget</w:t>
      </w:r>
      <w:r w:rsidRPr="0080498D">
        <w:rPr>
          <w:u w:val="none"/>
        </w:rPr>
        <w:t xml:space="preserve"> </w:t>
      </w:r>
      <w:r>
        <w:t>(OMB)</w:t>
      </w:r>
      <w:r w:rsidRPr="0080498D">
        <w:rPr>
          <w:spacing w:val="-6"/>
        </w:rPr>
        <w:t xml:space="preserve"> </w:t>
      </w:r>
      <w:r>
        <w:t>Guidelines</w:t>
      </w:r>
    </w:p>
    <w:p w:rsidR="00FE3B86" w:rsidP="0080498D" w14:paraId="5BC41640" w14:textId="77777777">
      <w:pPr>
        <w:pStyle w:val="BodyText"/>
        <w:spacing w:before="252"/>
        <w:ind w:left="720"/>
      </w:pPr>
      <w:r>
        <w:t>There</w:t>
      </w:r>
      <w:r w:rsidRPr="0080498D">
        <w:rPr>
          <w:spacing w:val="-16"/>
        </w:rPr>
        <w:t xml:space="preserve"> </w:t>
      </w:r>
      <w:r>
        <w:t>is</w:t>
      </w:r>
      <w:r w:rsidRPr="0080498D">
        <w:rPr>
          <w:spacing w:val="-15"/>
        </w:rPr>
        <w:t xml:space="preserve"> </w:t>
      </w:r>
      <w:r>
        <w:t>no</w:t>
      </w:r>
      <w:r w:rsidRPr="0080498D">
        <w:rPr>
          <w:spacing w:val="-15"/>
        </w:rPr>
        <w:t xml:space="preserve"> </w:t>
      </w:r>
      <w:r>
        <w:t>variation</w:t>
      </w:r>
      <w:r w:rsidRPr="0080498D">
        <w:rPr>
          <w:spacing w:val="-15"/>
        </w:rPr>
        <w:t xml:space="preserve"> </w:t>
      </w:r>
      <w:r>
        <w:t>from</w:t>
      </w:r>
      <w:r w:rsidRPr="0080498D">
        <w:rPr>
          <w:spacing w:val="-13"/>
        </w:rPr>
        <w:t xml:space="preserve"> </w:t>
      </w:r>
      <w:r>
        <w:t>OMB</w:t>
      </w:r>
      <w:r w:rsidRPr="0080498D">
        <w:rPr>
          <w:spacing w:val="-10"/>
        </w:rPr>
        <w:t xml:space="preserve"> </w:t>
      </w:r>
      <w:r>
        <w:t>Guidelines</w:t>
      </w:r>
      <w:r w:rsidRPr="0080498D">
        <w:rPr>
          <w:spacing w:val="-15"/>
        </w:rPr>
        <w:t xml:space="preserve"> </w:t>
      </w:r>
      <w:r>
        <w:t>in</w:t>
      </w:r>
      <w:r w:rsidRPr="0080498D">
        <w:rPr>
          <w:spacing w:val="-15"/>
        </w:rPr>
        <w:t xml:space="preserve"> </w:t>
      </w:r>
      <w:r>
        <w:t>the</w:t>
      </w:r>
      <w:r w:rsidRPr="0080498D">
        <w:rPr>
          <w:spacing w:val="-14"/>
        </w:rPr>
        <w:t xml:space="preserve"> </w:t>
      </w:r>
      <w:r>
        <w:t>collection</w:t>
      </w:r>
      <w:r w:rsidRPr="0080498D">
        <w:rPr>
          <w:spacing w:val="-15"/>
        </w:rPr>
        <w:t xml:space="preserve"> </w:t>
      </w:r>
      <w:r>
        <w:t>of</w:t>
      </w:r>
      <w:r w:rsidRPr="0080498D">
        <w:rPr>
          <w:spacing w:val="-12"/>
        </w:rPr>
        <w:t xml:space="preserve"> </w:t>
      </w:r>
      <w:r w:rsidRPr="0080498D">
        <w:rPr>
          <w:spacing w:val="-2"/>
        </w:rPr>
        <w:t>information.</w:t>
      </w:r>
    </w:p>
    <w:p w:rsidR="00FE3B86" w:rsidP="0080498D" w14:paraId="5BC41641" w14:textId="77777777">
      <w:pPr>
        <w:pStyle w:val="BodyText"/>
        <w:spacing w:before="1"/>
      </w:pPr>
    </w:p>
    <w:p w:rsidR="00FE3B86" w:rsidP="0080498D" w14:paraId="5BC41642" w14:textId="77777777">
      <w:pPr>
        <w:pStyle w:val="ListParagraph"/>
        <w:numPr>
          <w:ilvl w:val="1"/>
          <w:numId w:val="1"/>
        </w:numPr>
        <w:tabs>
          <w:tab w:val="left" w:pos="1079"/>
        </w:tabs>
        <w:ind w:left="1079" w:hanging="359"/>
        <w:rPr>
          <w:u w:val="none"/>
        </w:rPr>
      </w:pPr>
      <w:r w:rsidRPr="0080498D">
        <w:rPr>
          <w:spacing w:val="-2"/>
        </w:rPr>
        <w:t>Consultations</w:t>
      </w:r>
      <w:r w:rsidRPr="0080498D">
        <w:rPr>
          <w:spacing w:val="-13"/>
        </w:rPr>
        <w:t xml:space="preserve"> </w:t>
      </w:r>
      <w:r w:rsidRPr="0080498D">
        <w:rPr>
          <w:spacing w:val="-2"/>
        </w:rPr>
        <w:t>outside</w:t>
      </w:r>
      <w:r w:rsidRPr="0080498D">
        <w:rPr>
          <w:spacing w:val="-9"/>
        </w:rPr>
        <w:t xml:space="preserve"> </w:t>
      </w:r>
      <w:r w:rsidRPr="0080498D">
        <w:rPr>
          <w:spacing w:val="-2"/>
        </w:rPr>
        <w:t>the</w:t>
      </w:r>
      <w:r w:rsidRPr="0080498D">
        <w:rPr>
          <w:spacing w:val="-10"/>
        </w:rPr>
        <w:t xml:space="preserve"> </w:t>
      </w:r>
      <w:r w:rsidRPr="0080498D">
        <w:rPr>
          <w:spacing w:val="-5"/>
        </w:rPr>
        <w:t>NRC</w:t>
      </w:r>
    </w:p>
    <w:p w:rsidR="00FE3B86" w:rsidRPr="0080498D" w:rsidP="0080498D" w14:paraId="5BC41643" w14:textId="427A1E4A">
      <w:pPr>
        <w:pStyle w:val="BodyText"/>
        <w:spacing w:before="252"/>
        <w:ind w:left="720"/>
      </w:pPr>
      <w:r>
        <w:t>Opportunity</w:t>
      </w:r>
      <w:r w:rsidRPr="0080498D">
        <w:rPr>
          <w:spacing w:val="-3"/>
        </w:rPr>
        <w:t xml:space="preserve"> </w:t>
      </w:r>
      <w:r>
        <w:t>for</w:t>
      </w:r>
      <w:r w:rsidRPr="0080498D">
        <w:rPr>
          <w:spacing w:val="-4"/>
        </w:rPr>
        <w:t xml:space="preserve"> </w:t>
      </w:r>
      <w:r>
        <w:t>public</w:t>
      </w:r>
      <w:r w:rsidRPr="0080498D">
        <w:rPr>
          <w:spacing w:val="-5"/>
        </w:rPr>
        <w:t xml:space="preserve"> </w:t>
      </w:r>
      <w:r>
        <w:t>comment</w:t>
      </w:r>
      <w:r w:rsidRPr="0080498D">
        <w:rPr>
          <w:spacing w:val="-4"/>
        </w:rPr>
        <w:t xml:space="preserve"> </w:t>
      </w:r>
      <w:r>
        <w:t>on</w:t>
      </w:r>
      <w:r w:rsidRPr="0080498D">
        <w:rPr>
          <w:spacing w:val="-4"/>
        </w:rPr>
        <w:t xml:space="preserve"> </w:t>
      </w:r>
      <w:r>
        <w:t>the</w:t>
      </w:r>
      <w:r w:rsidRPr="0080498D">
        <w:rPr>
          <w:spacing w:val="-4"/>
        </w:rPr>
        <w:t xml:space="preserve"> </w:t>
      </w:r>
      <w:r>
        <w:t>information</w:t>
      </w:r>
      <w:r w:rsidRPr="0080498D">
        <w:rPr>
          <w:spacing w:val="-4"/>
        </w:rPr>
        <w:t xml:space="preserve"> </w:t>
      </w:r>
      <w:r>
        <w:t>collection</w:t>
      </w:r>
      <w:r w:rsidRPr="0080498D">
        <w:rPr>
          <w:spacing w:val="-5"/>
        </w:rPr>
        <w:t xml:space="preserve"> </w:t>
      </w:r>
      <w:r>
        <w:t>requirements</w:t>
      </w:r>
      <w:r w:rsidRPr="0080498D">
        <w:rPr>
          <w:spacing w:val="-4"/>
        </w:rPr>
        <w:t xml:space="preserve"> </w:t>
      </w:r>
      <w:r>
        <w:t>for</w:t>
      </w:r>
      <w:r w:rsidRPr="0080498D">
        <w:rPr>
          <w:spacing w:val="-4"/>
        </w:rPr>
        <w:t xml:space="preserve"> </w:t>
      </w:r>
      <w:r>
        <w:t xml:space="preserve">this clearance package was published </w:t>
      </w:r>
      <w:r w:rsidR="00916FE4">
        <w:t>i</w:t>
      </w:r>
      <w:r>
        <w:t xml:space="preserve">n the </w:t>
      </w:r>
      <w:r>
        <w:rPr>
          <w:i/>
        </w:rPr>
        <w:t>Federal Register</w:t>
      </w:r>
      <w:r w:rsidRPr="00920EE0" w:rsidR="00920EE0">
        <w:rPr>
          <w:iCs/>
        </w:rPr>
        <w:t xml:space="preserve"> on June 6, 2025 </w:t>
      </w:r>
      <w:r w:rsidR="0094050C">
        <w:rPr>
          <w:iCs/>
        </w:rPr>
        <w:t>(</w:t>
      </w:r>
      <w:hyperlink r:id="rId11" w:history="1">
        <w:r w:rsidRPr="00920EE0" w:rsidR="00920EE0">
          <w:rPr>
            <w:rStyle w:val="Hyperlink"/>
            <w:iCs/>
          </w:rPr>
          <w:t>90 FR 24165</w:t>
        </w:r>
      </w:hyperlink>
      <w:r w:rsidR="0094050C">
        <w:t>)</w:t>
      </w:r>
      <w:r>
        <w:t>.</w:t>
      </w:r>
    </w:p>
    <w:p w:rsidR="0083451B" w:rsidRPr="0083451B" w:rsidP="0083451B" w14:paraId="43B0F5CA" w14:textId="77777777">
      <w:pPr>
        <w:pStyle w:val="BodyText"/>
        <w:spacing w:before="252"/>
        <w:ind w:left="720"/>
      </w:pPr>
      <w:r w:rsidRPr="0083451B">
        <w:t>One response was received from a Licensee Facility Security Officer indicating that Item #10 on Form 176A was inconsistent with NRC Management Directive (MD) 12.3. The original language of Item #10 stated:</w:t>
      </w:r>
    </w:p>
    <w:p w:rsidR="0083451B" w:rsidRPr="0083451B" w:rsidP="0083451B" w14:paraId="76D22F5B" w14:textId="77777777">
      <w:pPr>
        <w:pStyle w:val="BodyText"/>
        <w:spacing w:before="252"/>
        <w:ind w:left="720"/>
      </w:pPr>
      <w:r w:rsidRPr="0083451B">
        <w:t>“I understand that I am to comply with all reporting requirements. I agree to notify the NRC, Division of Facilities and Security, within 5 days of reportable information as set forth in Security Executive Agent Directive (SEAD 3) or other applicable guidance, including but not limited to, arrests, charges (INCLUDING CHARGES THAT ARE DISMISSED) or detentions by Federal, State, or other law enforcement authorities, for any violation of any Federal, military, State, county, or municipal law, regulation, or ordinance other than minor traffic violations for which a fine of $150 or less was imposed, occurring during any period in which I may hold NRC security clearance or which occurred subsequent to the completion of Standard Form 86, ‘Questionnaire for National Security Positions,’ or Standard Form 86C, ‘The Standard Form 86 Certification.’”</w:t>
      </w:r>
    </w:p>
    <w:p w:rsidR="0083451B" w:rsidRPr="0083451B" w:rsidP="0083451B" w14:paraId="786FA240" w14:textId="77777777">
      <w:pPr>
        <w:pStyle w:val="BodyText"/>
        <w:spacing w:before="252"/>
        <w:ind w:left="720"/>
      </w:pPr>
      <w:r w:rsidRPr="0083451B">
        <w:t>To ensure alignment with MD 12.3, “Personnel Security Program,” the item was revised to read:</w:t>
      </w:r>
    </w:p>
    <w:p w:rsidR="0083451B" w:rsidRPr="0083451B" w:rsidP="0083451B" w14:paraId="6DB07C8A" w14:textId="77777777">
      <w:pPr>
        <w:pStyle w:val="BodyText"/>
        <w:spacing w:before="252"/>
        <w:ind w:left="720"/>
      </w:pPr>
      <w:r w:rsidRPr="0083451B">
        <w:t>“I understand that I must report any criminal conduct, including arrests, charges (even if dismissed), allegations or admissions of criminal conduct, and/or detentions by Federal, State, or other law enforcement authorities for any violation of a Federal, military, State, county, or municipal law, regulation, or ordinance—excluding only minor traffic violations for which a fine of $300 or less was imposed—that occurs during any period in which I hold an NRC security clearance.”</w:t>
      </w:r>
    </w:p>
    <w:p w:rsidR="0083451B" w:rsidP="0080498D" w14:paraId="12EC5F3C" w14:textId="77777777">
      <w:pPr>
        <w:pStyle w:val="BodyText"/>
        <w:spacing w:before="252"/>
        <w:ind w:left="720"/>
      </w:pPr>
    </w:p>
    <w:p w:rsidR="00FE3B86" w:rsidP="0080498D" w14:paraId="5BC41645" w14:textId="77777777">
      <w:pPr>
        <w:pStyle w:val="ListParagraph"/>
        <w:numPr>
          <w:ilvl w:val="1"/>
          <w:numId w:val="1"/>
        </w:numPr>
        <w:tabs>
          <w:tab w:val="left" w:pos="1079"/>
        </w:tabs>
        <w:spacing w:before="1"/>
        <w:ind w:left="1079" w:hanging="359"/>
        <w:rPr>
          <w:u w:val="none"/>
        </w:rPr>
      </w:pPr>
      <w:r>
        <w:t>Payment</w:t>
      </w:r>
      <w:r w:rsidRPr="0080498D">
        <w:rPr>
          <w:spacing w:val="-16"/>
        </w:rPr>
        <w:t xml:space="preserve"> </w:t>
      </w:r>
      <w:r>
        <w:t>or</w:t>
      </w:r>
      <w:r w:rsidRPr="0080498D">
        <w:rPr>
          <w:spacing w:val="-15"/>
        </w:rPr>
        <w:t xml:space="preserve"> </w:t>
      </w:r>
      <w:r>
        <w:t>Gift</w:t>
      </w:r>
      <w:r w:rsidRPr="0080498D">
        <w:rPr>
          <w:spacing w:val="-15"/>
        </w:rPr>
        <w:t xml:space="preserve"> </w:t>
      </w:r>
      <w:r>
        <w:t>to</w:t>
      </w:r>
      <w:r w:rsidRPr="0080498D">
        <w:rPr>
          <w:spacing w:val="-15"/>
        </w:rPr>
        <w:t xml:space="preserve"> </w:t>
      </w:r>
      <w:r w:rsidRPr="0080498D">
        <w:rPr>
          <w:spacing w:val="-2"/>
        </w:rPr>
        <w:t>Respondents</w:t>
      </w:r>
    </w:p>
    <w:p w:rsidR="00FE3B86" w:rsidP="0080498D" w14:paraId="5BC41646" w14:textId="77777777">
      <w:pPr>
        <w:pStyle w:val="BodyText"/>
        <w:spacing w:before="252"/>
        <w:ind w:left="720"/>
      </w:pPr>
      <w:r w:rsidRPr="0080498D">
        <w:rPr>
          <w:spacing w:val="-5"/>
        </w:rPr>
        <w:t>Not</w:t>
      </w:r>
      <w:r w:rsidRPr="0080498D">
        <w:rPr>
          <w:spacing w:val="-13"/>
        </w:rPr>
        <w:t xml:space="preserve"> </w:t>
      </w:r>
      <w:r w:rsidRPr="0080498D">
        <w:rPr>
          <w:spacing w:val="-2"/>
        </w:rPr>
        <w:t>Applicable.</w:t>
      </w:r>
    </w:p>
    <w:p w:rsidR="00FE3B86" w14:paraId="5BC41647" w14:textId="77777777">
      <w:pPr>
        <w:pStyle w:val="BodyText"/>
      </w:pPr>
    </w:p>
    <w:p w:rsidR="00FE3B86" w:rsidP="0080498D" w14:paraId="5BC41648" w14:textId="77777777">
      <w:pPr>
        <w:pStyle w:val="ListParagraph"/>
        <w:numPr>
          <w:ilvl w:val="1"/>
          <w:numId w:val="1"/>
        </w:numPr>
        <w:tabs>
          <w:tab w:val="left" w:pos="1079"/>
        </w:tabs>
        <w:ind w:left="1079" w:hanging="359"/>
        <w:rPr>
          <w:u w:val="none"/>
        </w:rPr>
      </w:pPr>
      <w:r w:rsidRPr="0080498D">
        <w:rPr>
          <w:spacing w:val="-2"/>
        </w:rPr>
        <w:t>Confidentiality</w:t>
      </w:r>
      <w:r w:rsidRPr="0080498D">
        <w:rPr>
          <w:spacing w:val="-5"/>
        </w:rPr>
        <w:t xml:space="preserve"> </w:t>
      </w:r>
      <w:r w:rsidRPr="0080498D">
        <w:rPr>
          <w:spacing w:val="-2"/>
        </w:rPr>
        <w:t>of</w:t>
      </w:r>
      <w:r w:rsidRPr="0080498D">
        <w:rPr>
          <w:spacing w:val="-5"/>
        </w:rPr>
        <w:t xml:space="preserve"> </w:t>
      </w:r>
      <w:r w:rsidRPr="0080498D">
        <w:rPr>
          <w:spacing w:val="-2"/>
        </w:rPr>
        <w:t>the</w:t>
      </w:r>
      <w:r w:rsidRPr="0080498D">
        <w:rPr>
          <w:spacing w:val="-5"/>
        </w:rPr>
        <w:t xml:space="preserve"> </w:t>
      </w:r>
      <w:r w:rsidRPr="0080498D">
        <w:rPr>
          <w:spacing w:val="-2"/>
        </w:rPr>
        <w:t>Information</w:t>
      </w:r>
    </w:p>
    <w:p w:rsidR="00FE3B86" w:rsidP="0080498D" w14:paraId="5BC41649" w14:textId="77777777">
      <w:pPr>
        <w:pStyle w:val="BodyText"/>
        <w:spacing w:before="1"/>
      </w:pPr>
    </w:p>
    <w:p w:rsidR="00FE3B86" w:rsidP="0080498D" w14:paraId="5BC4164A" w14:textId="33BBBA3F">
      <w:pPr>
        <w:pStyle w:val="BodyText"/>
        <w:ind w:left="720" w:right="25"/>
      </w:pPr>
      <w:r>
        <w:t>Confidential</w:t>
      </w:r>
      <w:r w:rsidRPr="0080498D">
        <w:rPr>
          <w:spacing w:val="-16"/>
        </w:rPr>
        <w:t xml:space="preserve"> </w:t>
      </w:r>
      <w:r>
        <w:t>and</w:t>
      </w:r>
      <w:r w:rsidRPr="0080498D">
        <w:rPr>
          <w:spacing w:val="-13"/>
        </w:rPr>
        <w:t xml:space="preserve"> </w:t>
      </w:r>
      <w:r>
        <w:t>proprietary</w:t>
      </w:r>
      <w:r w:rsidRPr="0080498D">
        <w:rPr>
          <w:spacing w:val="-13"/>
        </w:rPr>
        <w:t xml:space="preserve"> </w:t>
      </w:r>
      <w:r>
        <w:t>information</w:t>
      </w:r>
      <w:r w:rsidRPr="0080498D">
        <w:rPr>
          <w:spacing w:val="-14"/>
        </w:rPr>
        <w:t xml:space="preserve"> </w:t>
      </w:r>
      <w:r>
        <w:t>is</w:t>
      </w:r>
      <w:r w:rsidRPr="0080498D">
        <w:rPr>
          <w:spacing w:val="-15"/>
        </w:rPr>
        <w:t xml:space="preserve"> </w:t>
      </w:r>
      <w:r>
        <w:t>protected</w:t>
      </w:r>
      <w:r w:rsidRPr="0080498D">
        <w:rPr>
          <w:spacing w:val="-15"/>
        </w:rPr>
        <w:t xml:space="preserve"> </w:t>
      </w:r>
      <w:r>
        <w:t>in</w:t>
      </w:r>
      <w:r w:rsidRPr="0080498D">
        <w:rPr>
          <w:spacing w:val="-13"/>
        </w:rPr>
        <w:t xml:space="preserve"> </w:t>
      </w:r>
      <w:r>
        <w:t>accordance</w:t>
      </w:r>
      <w:r w:rsidRPr="0080498D">
        <w:rPr>
          <w:spacing w:val="-14"/>
        </w:rPr>
        <w:t xml:space="preserve"> </w:t>
      </w:r>
      <w:r>
        <w:t>with</w:t>
      </w:r>
      <w:r w:rsidRPr="0080498D">
        <w:rPr>
          <w:spacing w:val="-14"/>
        </w:rPr>
        <w:t xml:space="preserve"> </w:t>
      </w:r>
      <w:r>
        <w:t>NRC</w:t>
      </w:r>
      <w:r w:rsidRPr="0080498D">
        <w:rPr>
          <w:spacing w:val="12"/>
        </w:rPr>
        <w:t xml:space="preserve"> </w:t>
      </w:r>
      <w:r>
        <w:t>regulations</w:t>
      </w:r>
      <w:r w:rsidRPr="0080498D">
        <w:t xml:space="preserve"> </w:t>
      </w:r>
      <w:r>
        <w:t>at</w:t>
      </w:r>
      <w:r w:rsidRPr="0080498D">
        <w:t xml:space="preserve"> </w:t>
      </w:r>
      <w:r>
        <w:t>10 CFR 9.17(a) and 10 CFR 2.390(b).</w:t>
      </w:r>
    </w:p>
    <w:p w:rsidR="00FE3B86" w:rsidP="0080498D" w14:paraId="5BC4164B" w14:textId="77777777">
      <w:pPr>
        <w:pStyle w:val="BodyText"/>
        <w:spacing w:before="252"/>
        <w:ind w:left="719" w:right="25"/>
      </w:pPr>
      <w:r>
        <w:t>Personal information provided on the NRC Form 176 is handled and protected in accordance</w:t>
      </w:r>
      <w:r w:rsidRPr="0080498D">
        <w:rPr>
          <w:spacing w:val="-4"/>
        </w:rPr>
        <w:t xml:space="preserve"> </w:t>
      </w:r>
      <w:r>
        <w:t>with</w:t>
      </w:r>
      <w:r w:rsidRPr="0080498D">
        <w:rPr>
          <w:spacing w:val="-3"/>
        </w:rPr>
        <w:t xml:space="preserve"> </w:t>
      </w:r>
      <w:r>
        <w:t>NRC</w:t>
      </w:r>
      <w:r w:rsidRPr="0080498D">
        <w:rPr>
          <w:spacing w:val="-3"/>
        </w:rPr>
        <w:t xml:space="preserve"> </w:t>
      </w:r>
      <w:r>
        <w:t>directives</w:t>
      </w:r>
      <w:r w:rsidRPr="0080498D">
        <w:rPr>
          <w:spacing w:val="-3"/>
        </w:rPr>
        <w:t xml:space="preserve"> </w:t>
      </w:r>
      <w:r>
        <w:t>and</w:t>
      </w:r>
      <w:r w:rsidRPr="0080498D">
        <w:rPr>
          <w:spacing w:val="-3"/>
        </w:rPr>
        <w:t xml:space="preserve"> </w:t>
      </w:r>
      <w:r>
        <w:t>provisions</w:t>
      </w:r>
      <w:r w:rsidRPr="0080498D">
        <w:rPr>
          <w:spacing w:val="-3"/>
        </w:rPr>
        <w:t xml:space="preserve"> </w:t>
      </w:r>
      <w:r>
        <w:t>of</w:t>
      </w:r>
      <w:r w:rsidRPr="0080498D">
        <w:rPr>
          <w:spacing w:val="-3"/>
        </w:rPr>
        <w:t xml:space="preserve"> </w:t>
      </w:r>
      <w:r>
        <w:t>the</w:t>
      </w:r>
      <w:r w:rsidRPr="0080498D">
        <w:rPr>
          <w:spacing w:val="-3"/>
        </w:rPr>
        <w:t xml:space="preserve"> </w:t>
      </w:r>
      <w:r>
        <w:t>Privacy</w:t>
      </w:r>
      <w:r w:rsidRPr="0080498D">
        <w:rPr>
          <w:spacing w:val="-3"/>
        </w:rPr>
        <w:t xml:space="preserve"> </w:t>
      </w:r>
      <w:r>
        <w:t>Act</w:t>
      </w:r>
      <w:r w:rsidRPr="0080498D">
        <w:rPr>
          <w:spacing w:val="-3"/>
        </w:rPr>
        <w:t xml:space="preserve"> </w:t>
      </w:r>
      <w:r>
        <w:t>of</w:t>
      </w:r>
      <w:r w:rsidRPr="0080498D">
        <w:rPr>
          <w:spacing w:val="-3"/>
        </w:rPr>
        <w:t xml:space="preserve"> </w:t>
      </w:r>
      <w:r>
        <w:t>1974,</w:t>
      </w:r>
      <w:r w:rsidRPr="0080498D">
        <w:rPr>
          <w:spacing w:val="-3"/>
        </w:rPr>
        <w:t xml:space="preserve"> </w:t>
      </w:r>
      <w:r>
        <w:t>as</w:t>
      </w:r>
      <w:r w:rsidRPr="0080498D">
        <w:rPr>
          <w:spacing w:val="-3"/>
        </w:rPr>
        <w:t xml:space="preserve"> </w:t>
      </w:r>
      <w:r>
        <w:t>described in the Privacy Act Statement on the form. Information is maintained in a system of records designated as NRC-39 and described in the Federal Register in NRC’s “Personnel Security Files and Associated Records” on July 19, 2024 (89 FR 58779).</w:t>
      </w:r>
    </w:p>
    <w:p w:rsidR="00FE3B86" w:rsidRPr="0080498D" w14:paraId="5BC4164C" w14:textId="77777777">
      <w:pPr>
        <w:pStyle w:val="BodyText"/>
      </w:pPr>
    </w:p>
    <w:p w:rsidR="00FE3B86" w:rsidRPr="0080498D" w:rsidP="0080498D" w14:paraId="5BC4164D" w14:textId="77777777">
      <w:pPr>
        <w:pStyle w:val="ListParagraph"/>
        <w:numPr>
          <w:ilvl w:val="1"/>
          <w:numId w:val="1"/>
        </w:numPr>
        <w:tabs>
          <w:tab w:val="left" w:pos="1078"/>
        </w:tabs>
        <w:ind w:left="1078" w:hanging="359"/>
        <w:rPr>
          <w:u w:val="none"/>
        </w:rPr>
      </w:pPr>
      <w:r>
        <w:t>Justification</w:t>
      </w:r>
      <w:r w:rsidRPr="0080498D">
        <w:rPr>
          <w:spacing w:val="-9"/>
        </w:rPr>
        <w:t xml:space="preserve"> </w:t>
      </w:r>
      <w:r>
        <w:t>for</w:t>
      </w:r>
      <w:r w:rsidRPr="0080498D">
        <w:rPr>
          <w:spacing w:val="-8"/>
        </w:rPr>
        <w:t xml:space="preserve"> </w:t>
      </w:r>
      <w:r>
        <w:t>Sensitive</w:t>
      </w:r>
      <w:r w:rsidRPr="0080498D">
        <w:rPr>
          <w:spacing w:val="-7"/>
        </w:rPr>
        <w:t xml:space="preserve"> </w:t>
      </w:r>
      <w:r w:rsidRPr="0080498D">
        <w:rPr>
          <w:spacing w:val="-2"/>
        </w:rPr>
        <w:t>Questions</w:t>
      </w:r>
    </w:p>
    <w:p w:rsidR="00FE3B86" w:rsidRPr="0080498D" w:rsidP="0080498D" w14:paraId="5BC4164E" w14:textId="77777777">
      <w:pPr>
        <w:pStyle w:val="BodyText"/>
        <w:spacing w:before="1"/>
      </w:pPr>
    </w:p>
    <w:p w:rsidR="00FE3B86" w14:paraId="5BC4164F" w14:textId="77777777">
      <w:pPr>
        <w:pStyle w:val="BodyText"/>
        <w:ind w:left="720"/>
      </w:pPr>
      <w:r>
        <w:t>There</w:t>
      </w:r>
      <w:r w:rsidRPr="0080498D">
        <w:rPr>
          <w:spacing w:val="-16"/>
        </w:rPr>
        <w:t xml:space="preserve"> </w:t>
      </w:r>
      <w:r>
        <w:t>is</w:t>
      </w:r>
      <w:r w:rsidRPr="0080498D">
        <w:rPr>
          <w:spacing w:val="-13"/>
        </w:rPr>
        <w:t xml:space="preserve"> </w:t>
      </w:r>
      <w:r>
        <w:t>no</w:t>
      </w:r>
      <w:r w:rsidRPr="0080498D">
        <w:rPr>
          <w:spacing w:val="-15"/>
        </w:rPr>
        <w:t xml:space="preserve"> </w:t>
      </w:r>
      <w:r>
        <w:t>sensitive</w:t>
      </w:r>
      <w:r w:rsidRPr="0080498D">
        <w:rPr>
          <w:spacing w:val="-12"/>
        </w:rPr>
        <w:t xml:space="preserve"> </w:t>
      </w:r>
      <w:r>
        <w:t>information</w:t>
      </w:r>
      <w:r w:rsidRPr="0080498D">
        <w:rPr>
          <w:spacing w:val="-12"/>
        </w:rPr>
        <w:t xml:space="preserve"> </w:t>
      </w:r>
      <w:r>
        <w:t>requested</w:t>
      </w:r>
      <w:r w:rsidRPr="0080498D">
        <w:rPr>
          <w:spacing w:val="-12"/>
        </w:rPr>
        <w:t xml:space="preserve"> </w:t>
      </w:r>
      <w:r>
        <w:t>on</w:t>
      </w:r>
      <w:r w:rsidRPr="0080498D">
        <w:rPr>
          <w:spacing w:val="-13"/>
        </w:rPr>
        <w:t xml:space="preserve"> </w:t>
      </w:r>
      <w:r>
        <w:t>the</w:t>
      </w:r>
      <w:r w:rsidRPr="0080498D">
        <w:rPr>
          <w:spacing w:val="-11"/>
        </w:rPr>
        <w:t xml:space="preserve"> </w:t>
      </w:r>
      <w:r>
        <w:t>NRC</w:t>
      </w:r>
      <w:r w:rsidRPr="0080498D">
        <w:rPr>
          <w:spacing w:val="-12"/>
        </w:rPr>
        <w:t xml:space="preserve"> </w:t>
      </w:r>
      <w:r>
        <w:t>Form</w:t>
      </w:r>
      <w:r w:rsidRPr="0080498D">
        <w:rPr>
          <w:spacing w:val="-12"/>
        </w:rPr>
        <w:t xml:space="preserve"> </w:t>
      </w:r>
      <w:r w:rsidRPr="0080498D">
        <w:rPr>
          <w:spacing w:val="-4"/>
        </w:rPr>
        <w:t>176.</w:t>
      </w:r>
    </w:p>
    <w:p w:rsidR="00FE3B86" w:rsidP="0080498D" w14:paraId="5BC41650" w14:textId="77777777">
      <w:pPr>
        <w:pStyle w:val="ListParagraph"/>
        <w:numPr>
          <w:ilvl w:val="1"/>
          <w:numId w:val="1"/>
        </w:numPr>
        <w:tabs>
          <w:tab w:val="left" w:pos="1079"/>
        </w:tabs>
        <w:spacing w:before="252"/>
        <w:ind w:left="1079" w:hanging="359"/>
        <w:rPr>
          <w:u w:val="none"/>
        </w:rPr>
      </w:pPr>
      <w:r w:rsidRPr="0080498D">
        <w:rPr>
          <w:spacing w:val="-2"/>
        </w:rPr>
        <w:t>Estimated</w:t>
      </w:r>
      <w:r w:rsidRPr="0080498D">
        <w:rPr>
          <w:spacing w:val="-7"/>
        </w:rPr>
        <w:t xml:space="preserve"> </w:t>
      </w:r>
      <w:r w:rsidRPr="0080498D">
        <w:rPr>
          <w:spacing w:val="-2"/>
        </w:rPr>
        <w:t>Burden</w:t>
      </w:r>
      <w:r w:rsidRPr="0080498D">
        <w:rPr>
          <w:spacing w:val="-6"/>
        </w:rPr>
        <w:t xml:space="preserve"> </w:t>
      </w:r>
      <w:r w:rsidRPr="0080498D">
        <w:rPr>
          <w:spacing w:val="-2"/>
        </w:rPr>
        <w:t>and</w:t>
      </w:r>
      <w:r w:rsidRPr="0080498D">
        <w:rPr>
          <w:spacing w:val="-6"/>
        </w:rPr>
        <w:t xml:space="preserve"> </w:t>
      </w:r>
      <w:r w:rsidRPr="0080498D">
        <w:rPr>
          <w:spacing w:val="-2"/>
        </w:rPr>
        <w:t>Burden</w:t>
      </w:r>
      <w:r w:rsidRPr="0080498D">
        <w:rPr>
          <w:spacing w:val="-5"/>
        </w:rPr>
        <w:t xml:space="preserve"> </w:t>
      </w:r>
      <w:r w:rsidRPr="0080498D">
        <w:rPr>
          <w:spacing w:val="-2"/>
        </w:rPr>
        <w:t>Hour</w:t>
      </w:r>
      <w:r w:rsidRPr="0080498D">
        <w:rPr>
          <w:spacing w:val="-6"/>
        </w:rPr>
        <w:t xml:space="preserve"> </w:t>
      </w:r>
      <w:r w:rsidRPr="0080498D">
        <w:rPr>
          <w:spacing w:val="-4"/>
        </w:rPr>
        <w:t>Cost</w:t>
      </w:r>
    </w:p>
    <w:p w:rsidR="00FE3B86" w14:paraId="5BC41651" w14:textId="77777777">
      <w:pPr>
        <w:pStyle w:val="BodyText"/>
      </w:pPr>
    </w:p>
    <w:p w:rsidR="00FE3B86" w14:paraId="5BC41652" w14:textId="3A7EE5E5">
      <w:pPr>
        <w:pStyle w:val="BodyText"/>
        <w:ind w:left="720"/>
      </w:pPr>
      <w:r>
        <w:t>An</w:t>
      </w:r>
      <w:r w:rsidRPr="0080498D">
        <w:rPr>
          <w:spacing w:val="-3"/>
        </w:rPr>
        <w:t xml:space="preserve"> </w:t>
      </w:r>
      <w:r>
        <w:t>estimated</w:t>
      </w:r>
      <w:r w:rsidRPr="0080498D">
        <w:rPr>
          <w:spacing w:val="-3"/>
        </w:rPr>
        <w:t xml:space="preserve"> </w:t>
      </w:r>
      <w:r>
        <w:t>12</w:t>
      </w:r>
      <w:r w:rsidRPr="0080498D">
        <w:rPr>
          <w:spacing w:val="-3"/>
        </w:rPr>
        <w:t xml:space="preserve"> </w:t>
      </w:r>
      <w:r>
        <w:t>minutes</w:t>
      </w:r>
      <w:r w:rsidRPr="0080498D">
        <w:rPr>
          <w:spacing w:val="-3"/>
        </w:rPr>
        <w:t xml:space="preserve"> </w:t>
      </w:r>
      <w:r>
        <w:t>(based</w:t>
      </w:r>
      <w:r w:rsidRPr="0080498D">
        <w:rPr>
          <w:spacing w:val="-3"/>
        </w:rPr>
        <w:t xml:space="preserve"> </w:t>
      </w:r>
      <w:r>
        <w:t>on</w:t>
      </w:r>
      <w:r w:rsidRPr="0080498D">
        <w:rPr>
          <w:spacing w:val="-4"/>
        </w:rPr>
        <w:t xml:space="preserve"> </w:t>
      </w:r>
      <w:r>
        <w:t>staff</w:t>
      </w:r>
      <w:r w:rsidRPr="0080498D">
        <w:rPr>
          <w:spacing w:val="-3"/>
        </w:rPr>
        <w:t xml:space="preserve"> </w:t>
      </w:r>
      <w:r>
        <w:t>experience)</w:t>
      </w:r>
      <w:r w:rsidRPr="0080498D">
        <w:rPr>
          <w:spacing w:val="-3"/>
        </w:rPr>
        <w:t xml:space="preserve"> </w:t>
      </w:r>
      <w:r>
        <w:t>is</w:t>
      </w:r>
      <w:r w:rsidRPr="0080498D">
        <w:rPr>
          <w:spacing w:val="-3"/>
        </w:rPr>
        <w:t xml:space="preserve"> </w:t>
      </w:r>
      <w:r>
        <w:t>required</w:t>
      </w:r>
      <w:r w:rsidRPr="0080498D">
        <w:rPr>
          <w:spacing w:val="-3"/>
        </w:rPr>
        <w:t xml:space="preserve"> </w:t>
      </w:r>
      <w:r>
        <w:t>to</w:t>
      </w:r>
      <w:r w:rsidRPr="0080498D">
        <w:rPr>
          <w:spacing w:val="-3"/>
        </w:rPr>
        <w:t xml:space="preserve"> </w:t>
      </w:r>
      <w:r>
        <w:t>complete</w:t>
      </w:r>
      <w:r w:rsidRPr="0080498D">
        <w:rPr>
          <w:spacing w:val="-3"/>
        </w:rPr>
        <w:t xml:space="preserve"> </w:t>
      </w:r>
      <w:r>
        <w:t>each</w:t>
      </w:r>
      <w:r w:rsidRPr="0080498D">
        <w:rPr>
          <w:spacing w:val="-3"/>
        </w:rPr>
        <w:t xml:space="preserve"> </w:t>
      </w:r>
      <w:r>
        <w:t>NRC Form 176. The NRC staff estimates that 1,000 responses will be received annually, resulting in a total annual burden to the public of 200 hours (1,000 responses × 12 minutes/60). The estimated annual cost is $63,400 (200 hours × $317 per hour).</w:t>
      </w:r>
    </w:p>
    <w:p w:rsidR="00FE3B86" w14:paraId="5BC41653" w14:textId="77777777">
      <w:pPr>
        <w:pStyle w:val="BodyText"/>
      </w:pPr>
    </w:p>
    <w:p w:rsidR="00FE3B86" w14:paraId="5BC41654" w14:textId="77777777">
      <w:pPr>
        <w:pStyle w:val="BodyText"/>
        <w:ind w:left="720"/>
      </w:pPr>
      <w:r>
        <w:t>The</w:t>
      </w:r>
      <w:r w:rsidRPr="0080498D">
        <w:rPr>
          <w:spacing w:val="-3"/>
        </w:rPr>
        <w:t xml:space="preserve"> </w:t>
      </w:r>
      <w:r>
        <w:t>$317</w:t>
      </w:r>
      <w:r w:rsidRPr="0080498D">
        <w:rPr>
          <w:spacing w:val="-3"/>
        </w:rPr>
        <w:t xml:space="preserve"> </w:t>
      </w:r>
      <w:r>
        <w:t>hourly</w:t>
      </w:r>
      <w:r w:rsidRPr="0080498D">
        <w:rPr>
          <w:spacing w:val="-3"/>
        </w:rPr>
        <w:t xml:space="preserve"> </w:t>
      </w:r>
      <w:r>
        <w:t>rate</w:t>
      </w:r>
      <w:r w:rsidRPr="0080498D">
        <w:rPr>
          <w:spacing w:val="-3"/>
        </w:rPr>
        <w:t xml:space="preserve"> </w:t>
      </w:r>
      <w:r>
        <w:t>used</w:t>
      </w:r>
      <w:r w:rsidRPr="0080498D">
        <w:rPr>
          <w:spacing w:val="-3"/>
        </w:rPr>
        <w:t xml:space="preserve"> </w:t>
      </w:r>
      <w:r>
        <w:t>in</w:t>
      </w:r>
      <w:r w:rsidRPr="0080498D">
        <w:rPr>
          <w:spacing w:val="-3"/>
        </w:rPr>
        <w:t xml:space="preserve"> </w:t>
      </w:r>
      <w:r>
        <w:t>the</w:t>
      </w:r>
      <w:r w:rsidRPr="0080498D">
        <w:rPr>
          <w:spacing w:val="-3"/>
        </w:rPr>
        <w:t xml:space="preserve"> </w:t>
      </w:r>
      <w:r>
        <w:t>burden</w:t>
      </w:r>
      <w:r w:rsidRPr="0080498D">
        <w:rPr>
          <w:spacing w:val="-3"/>
        </w:rPr>
        <w:t xml:space="preserve"> </w:t>
      </w:r>
      <w:r>
        <w:t>estimates</w:t>
      </w:r>
      <w:r w:rsidRPr="0080498D">
        <w:rPr>
          <w:spacing w:val="-3"/>
        </w:rPr>
        <w:t xml:space="preserve"> </w:t>
      </w:r>
      <w:r>
        <w:t>is</w:t>
      </w:r>
      <w:r w:rsidRPr="0080498D">
        <w:rPr>
          <w:spacing w:val="-3"/>
        </w:rPr>
        <w:t xml:space="preserve"> </w:t>
      </w:r>
      <w:r>
        <w:t>based</w:t>
      </w:r>
      <w:r w:rsidRPr="0080498D">
        <w:rPr>
          <w:spacing w:val="-4"/>
        </w:rPr>
        <w:t xml:space="preserve"> </w:t>
      </w:r>
      <w:r>
        <w:t>on</w:t>
      </w:r>
      <w:r w:rsidRPr="0080498D">
        <w:rPr>
          <w:spacing w:val="-3"/>
        </w:rPr>
        <w:t xml:space="preserve"> </w:t>
      </w:r>
      <w:r>
        <w:t>the</w:t>
      </w:r>
      <w:r w:rsidRPr="0080498D">
        <w:rPr>
          <w:spacing w:val="-3"/>
        </w:rPr>
        <w:t xml:space="preserve"> </w:t>
      </w:r>
      <w:r>
        <w:t>NRC’s</w:t>
      </w:r>
      <w:r w:rsidRPr="0080498D">
        <w:rPr>
          <w:spacing w:val="-3"/>
        </w:rPr>
        <w:t xml:space="preserve"> </w:t>
      </w:r>
      <w:r>
        <w:t>fee</w:t>
      </w:r>
      <w:r w:rsidRPr="0080498D">
        <w:rPr>
          <w:spacing w:val="-3"/>
        </w:rPr>
        <w:t xml:space="preserve"> </w:t>
      </w:r>
      <w:r>
        <w:t>for</w:t>
      </w:r>
      <w:r w:rsidRPr="0080498D">
        <w:rPr>
          <w:spacing w:val="-3"/>
        </w:rPr>
        <w:t xml:space="preserve"> </w:t>
      </w:r>
      <w:r>
        <w:t>hourly rates as noted in 10 CFR 170.20 “Average cost per professional staff-hour.” For more information on the hourly rate, see the “Revision of Fee Schedules, Fee Recovery for Fiscal Year 2024” final rule (89 FR 51789; June 20, 2024).</w:t>
      </w:r>
    </w:p>
    <w:p w:rsidR="00FE3B86" w14:paraId="5BC41655" w14:textId="77777777">
      <w:pPr>
        <w:pStyle w:val="BodyText"/>
      </w:pPr>
    </w:p>
    <w:p w:rsidR="00FE3B86" w:rsidP="0080498D" w14:paraId="5BC41656" w14:textId="77777777">
      <w:pPr>
        <w:pStyle w:val="BodyText"/>
      </w:pPr>
    </w:p>
    <w:p w:rsidR="00FE3B86" w14:paraId="5BC41657" w14:textId="77777777">
      <w:pPr>
        <w:pStyle w:val="BodyText"/>
        <w:ind w:left="720"/>
      </w:pPr>
      <w:r>
        <w:t>NOTE:</w:t>
      </w:r>
      <w:r w:rsidRPr="0080498D">
        <w:rPr>
          <w:spacing w:val="-4"/>
        </w:rPr>
        <w:t xml:space="preserve"> </w:t>
      </w:r>
      <w:r>
        <w:t>There</w:t>
      </w:r>
      <w:r w:rsidRPr="0080498D">
        <w:rPr>
          <w:spacing w:val="-4"/>
        </w:rPr>
        <w:t xml:space="preserve"> </w:t>
      </w:r>
      <w:r>
        <w:t>is</w:t>
      </w:r>
      <w:r w:rsidRPr="0080498D">
        <w:rPr>
          <w:spacing w:val="-4"/>
        </w:rPr>
        <w:t xml:space="preserve"> </w:t>
      </w:r>
      <w:r>
        <w:t>no</w:t>
      </w:r>
      <w:r w:rsidRPr="0080498D">
        <w:rPr>
          <w:spacing w:val="-4"/>
        </w:rPr>
        <w:t xml:space="preserve"> </w:t>
      </w:r>
      <w:r>
        <w:t>record</w:t>
      </w:r>
      <w:r w:rsidRPr="0080498D">
        <w:rPr>
          <w:spacing w:val="-4"/>
        </w:rPr>
        <w:t xml:space="preserve"> </w:t>
      </w:r>
      <w:r>
        <w:t>keeping</w:t>
      </w:r>
      <w:r w:rsidRPr="0080498D">
        <w:rPr>
          <w:spacing w:val="-4"/>
        </w:rPr>
        <w:t xml:space="preserve"> </w:t>
      </w:r>
      <w:r>
        <w:t>requirement</w:t>
      </w:r>
      <w:r w:rsidRPr="0080498D">
        <w:rPr>
          <w:spacing w:val="-4"/>
        </w:rPr>
        <w:t xml:space="preserve"> </w:t>
      </w:r>
      <w:r>
        <w:t>for</w:t>
      </w:r>
      <w:r w:rsidRPr="0080498D">
        <w:rPr>
          <w:spacing w:val="-4"/>
        </w:rPr>
        <w:t xml:space="preserve"> </w:t>
      </w:r>
      <w:r>
        <w:t>contractors/licensees</w:t>
      </w:r>
      <w:r w:rsidRPr="0080498D">
        <w:rPr>
          <w:spacing w:val="-4"/>
        </w:rPr>
        <w:t xml:space="preserve"> </w:t>
      </w:r>
      <w:r>
        <w:t>to</w:t>
      </w:r>
      <w:r w:rsidRPr="0080498D">
        <w:rPr>
          <w:spacing w:val="-5"/>
        </w:rPr>
        <w:t xml:space="preserve"> </w:t>
      </w:r>
      <w:r>
        <w:t>maintain</w:t>
      </w:r>
      <w:r w:rsidRPr="0080498D">
        <w:rPr>
          <w:spacing w:val="-4"/>
        </w:rPr>
        <w:t xml:space="preserve"> </w:t>
      </w:r>
      <w:r>
        <w:t>a</w:t>
      </w:r>
      <w:r w:rsidRPr="0080498D">
        <w:t xml:space="preserve"> </w:t>
      </w:r>
      <w:r>
        <w:t>copy</w:t>
      </w:r>
      <w:r w:rsidRPr="0080498D">
        <w:t xml:space="preserve"> </w:t>
      </w:r>
      <w:r>
        <w:t>of</w:t>
      </w:r>
      <w:r w:rsidRPr="0080498D">
        <w:t xml:space="preserve"> </w:t>
      </w:r>
      <w:r>
        <w:t>the</w:t>
      </w:r>
      <w:r w:rsidRPr="0080498D">
        <w:t xml:space="preserve"> </w:t>
      </w:r>
      <w:r>
        <w:t>NRC</w:t>
      </w:r>
      <w:r w:rsidRPr="0080498D">
        <w:t xml:space="preserve"> </w:t>
      </w:r>
      <w:r>
        <w:t>Form</w:t>
      </w:r>
      <w:r w:rsidRPr="0080498D">
        <w:t xml:space="preserve"> </w:t>
      </w:r>
      <w:r>
        <w:t>176.</w:t>
      </w:r>
    </w:p>
    <w:p w:rsidR="00285788" w:rsidP="0080498D" w14:paraId="1C4D0AC6" w14:textId="77777777">
      <w:pPr>
        <w:pStyle w:val="BodyText"/>
        <w:ind w:left="720"/>
      </w:pPr>
    </w:p>
    <w:p w:rsidR="00FE3B86" w:rsidP="0080498D" w14:paraId="5BC41659" w14:textId="77777777">
      <w:pPr>
        <w:pStyle w:val="ListParagraph"/>
        <w:numPr>
          <w:ilvl w:val="1"/>
          <w:numId w:val="1"/>
        </w:numPr>
        <w:tabs>
          <w:tab w:val="left" w:pos="1079"/>
        </w:tabs>
        <w:spacing w:before="80"/>
        <w:ind w:left="1079" w:hanging="359"/>
        <w:rPr>
          <w:u w:val="none"/>
        </w:rPr>
      </w:pPr>
      <w:r w:rsidRPr="0080498D">
        <w:rPr>
          <w:spacing w:val="-2"/>
        </w:rPr>
        <w:t>Estimate</w:t>
      </w:r>
      <w:r w:rsidRPr="0080498D">
        <w:rPr>
          <w:spacing w:val="-7"/>
        </w:rPr>
        <w:t xml:space="preserve"> </w:t>
      </w:r>
      <w:r w:rsidRPr="0080498D">
        <w:rPr>
          <w:spacing w:val="-2"/>
        </w:rPr>
        <w:t>of Other</w:t>
      </w:r>
      <w:r w:rsidRPr="0080498D">
        <w:rPr>
          <w:spacing w:val="-6"/>
        </w:rPr>
        <w:t xml:space="preserve"> </w:t>
      </w:r>
      <w:r w:rsidRPr="0080498D">
        <w:rPr>
          <w:spacing w:val="-2"/>
        </w:rPr>
        <w:t>Additional</w:t>
      </w:r>
      <w:r w:rsidRPr="0080498D">
        <w:rPr>
          <w:spacing w:val="-5"/>
        </w:rPr>
        <w:t xml:space="preserve"> </w:t>
      </w:r>
      <w:r w:rsidRPr="0080498D">
        <w:rPr>
          <w:spacing w:val="-2"/>
        </w:rPr>
        <w:t>Costs</w:t>
      </w:r>
    </w:p>
    <w:p w:rsidR="00FE3B86" w:rsidP="0080498D" w14:paraId="5BC4165A" w14:textId="77777777">
      <w:pPr>
        <w:pStyle w:val="BodyText"/>
        <w:spacing w:before="252"/>
        <w:ind w:left="720"/>
      </w:pPr>
      <w:r>
        <w:t>There</w:t>
      </w:r>
      <w:r w:rsidRPr="0080498D">
        <w:rPr>
          <w:spacing w:val="-16"/>
        </w:rPr>
        <w:t xml:space="preserve"> </w:t>
      </w:r>
      <w:r>
        <w:t>are</w:t>
      </w:r>
      <w:r w:rsidRPr="0080498D">
        <w:rPr>
          <w:spacing w:val="-15"/>
        </w:rPr>
        <w:t xml:space="preserve"> </w:t>
      </w:r>
      <w:r>
        <w:t>no</w:t>
      </w:r>
      <w:r w:rsidRPr="0080498D">
        <w:rPr>
          <w:spacing w:val="-12"/>
        </w:rPr>
        <w:t xml:space="preserve"> </w:t>
      </w:r>
      <w:r>
        <w:t>additional</w:t>
      </w:r>
      <w:r w:rsidRPr="0080498D">
        <w:rPr>
          <w:spacing w:val="-15"/>
        </w:rPr>
        <w:t xml:space="preserve"> </w:t>
      </w:r>
      <w:r w:rsidRPr="0080498D">
        <w:rPr>
          <w:spacing w:val="-2"/>
        </w:rPr>
        <w:t>costs.</w:t>
      </w:r>
    </w:p>
    <w:p w:rsidR="00FE3B86" w14:paraId="5BC4165B" w14:textId="77777777">
      <w:pPr>
        <w:pStyle w:val="BodyText"/>
      </w:pPr>
    </w:p>
    <w:p w:rsidR="00FE3B86" w:rsidP="0080498D" w14:paraId="5BC4165C" w14:textId="77777777">
      <w:pPr>
        <w:pStyle w:val="ListParagraph"/>
        <w:numPr>
          <w:ilvl w:val="1"/>
          <w:numId w:val="1"/>
        </w:numPr>
        <w:tabs>
          <w:tab w:val="left" w:pos="1079"/>
        </w:tabs>
        <w:ind w:left="1079" w:hanging="359"/>
        <w:rPr>
          <w:u w:val="none"/>
        </w:rPr>
      </w:pPr>
      <w:r w:rsidRPr="0080498D">
        <w:rPr>
          <w:spacing w:val="-2"/>
        </w:rPr>
        <w:t>Estimated</w:t>
      </w:r>
      <w:r w:rsidRPr="0080498D">
        <w:rPr>
          <w:spacing w:val="-8"/>
        </w:rPr>
        <w:t xml:space="preserve"> </w:t>
      </w:r>
      <w:r w:rsidRPr="0080498D">
        <w:rPr>
          <w:spacing w:val="-2"/>
        </w:rPr>
        <w:t>Annualized</w:t>
      </w:r>
      <w:r w:rsidRPr="0080498D">
        <w:rPr>
          <w:spacing w:val="-10"/>
        </w:rPr>
        <w:t xml:space="preserve"> </w:t>
      </w:r>
      <w:r w:rsidRPr="0080498D">
        <w:rPr>
          <w:spacing w:val="-2"/>
        </w:rPr>
        <w:t>Cost</w:t>
      </w:r>
      <w:r w:rsidRPr="0080498D">
        <w:rPr>
          <w:spacing w:val="-8"/>
        </w:rPr>
        <w:t xml:space="preserve"> </w:t>
      </w:r>
      <w:r w:rsidRPr="0080498D">
        <w:rPr>
          <w:spacing w:val="-2"/>
        </w:rPr>
        <w:t>to</w:t>
      </w:r>
      <w:r w:rsidRPr="0080498D">
        <w:rPr>
          <w:spacing w:val="-7"/>
        </w:rPr>
        <w:t xml:space="preserve"> </w:t>
      </w:r>
      <w:r w:rsidRPr="0080498D">
        <w:rPr>
          <w:spacing w:val="-2"/>
        </w:rPr>
        <w:t>the</w:t>
      </w:r>
      <w:r w:rsidRPr="0080498D">
        <w:rPr>
          <w:spacing w:val="-7"/>
        </w:rPr>
        <w:t xml:space="preserve"> </w:t>
      </w:r>
      <w:r w:rsidRPr="0080498D">
        <w:rPr>
          <w:spacing w:val="-2"/>
        </w:rPr>
        <w:t>Federal</w:t>
      </w:r>
      <w:r w:rsidRPr="0080498D">
        <w:rPr>
          <w:spacing w:val="-8"/>
        </w:rPr>
        <w:t xml:space="preserve"> </w:t>
      </w:r>
      <w:r w:rsidRPr="0080498D">
        <w:rPr>
          <w:spacing w:val="-2"/>
        </w:rPr>
        <w:t>Government</w:t>
      </w:r>
    </w:p>
    <w:p w:rsidR="00FE3B86" w:rsidP="0080498D" w14:paraId="5BC4165D" w14:textId="77777777">
      <w:pPr>
        <w:pStyle w:val="BodyText"/>
        <w:spacing w:before="1"/>
      </w:pPr>
    </w:p>
    <w:p w:rsidR="00FE3B86" w:rsidP="0080498D" w14:paraId="5BC4165E" w14:textId="0768A55E">
      <w:pPr>
        <w:pStyle w:val="BodyText"/>
        <w:ind w:left="720" w:right="43"/>
      </w:pPr>
      <w:r>
        <w:t>The staff has developed estimates of cost to the Federal Government related to the conduct</w:t>
      </w:r>
      <w:r w:rsidRPr="0080498D">
        <w:rPr>
          <w:spacing w:val="-4"/>
        </w:rPr>
        <w:t xml:space="preserve"> </w:t>
      </w:r>
      <w:r>
        <w:t>of</w:t>
      </w:r>
      <w:r w:rsidRPr="0080498D" w:rsidR="00DE46D9">
        <w:t xml:space="preserve"> </w:t>
      </w:r>
      <w:r>
        <w:t>this</w:t>
      </w:r>
      <w:r w:rsidRPr="0080498D">
        <w:rPr>
          <w:spacing w:val="-4"/>
        </w:rPr>
        <w:t xml:space="preserve"> </w:t>
      </w:r>
      <w:r>
        <w:t>information</w:t>
      </w:r>
      <w:r w:rsidRPr="0080498D">
        <w:rPr>
          <w:spacing w:val="-4"/>
        </w:rPr>
        <w:t xml:space="preserve"> </w:t>
      </w:r>
      <w:r>
        <w:t>collection.</w:t>
      </w:r>
      <w:r w:rsidRPr="0080498D">
        <w:rPr>
          <w:spacing w:val="-5"/>
        </w:rPr>
        <w:t xml:space="preserve"> </w:t>
      </w:r>
      <w:r>
        <w:t>These</w:t>
      </w:r>
      <w:r w:rsidRPr="0080498D">
        <w:rPr>
          <w:spacing w:val="-4"/>
        </w:rPr>
        <w:t xml:space="preserve"> </w:t>
      </w:r>
      <w:r>
        <w:t>estimates</w:t>
      </w:r>
      <w:r w:rsidRPr="0080498D">
        <w:rPr>
          <w:spacing w:val="-4"/>
        </w:rPr>
        <w:t xml:space="preserve"> </w:t>
      </w:r>
      <w:r>
        <w:t>are</w:t>
      </w:r>
      <w:r w:rsidRPr="0080498D">
        <w:rPr>
          <w:spacing w:val="-4"/>
        </w:rPr>
        <w:t xml:space="preserve"> </w:t>
      </w:r>
      <w:r>
        <w:t>based</w:t>
      </w:r>
      <w:r w:rsidRPr="0080498D">
        <w:rPr>
          <w:spacing w:val="-4"/>
        </w:rPr>
        <w:t xml:space="preserve"> </w:t>
      </w:r>
      <w:r>
        <w:t>on</w:t>
      </w:r>
      <w:r w:rsidRPr="0080498D">
        <w:rPr>
          <w:spacing w:val="-4"/>
        </w:rPr>
        <w:t xml:space="preserve"> </w:t>
      </w:r>
      <w:r>
        <w:t>staff</w:t>
      </w:r>
      <w:r w:rsidRPr="0080498D">
        <w:rPr>
          <w:spacing w:val="-4"/>
        </w:rPr>
        <w:t xml:space="preserve"> </w:t>
      </w:r>
      <w:r>
        <w:t>experiences and subject matter</w:t>
      </w:r>
      <w:r w:rsidRPr="0080498D" w:rsidR="00DE46D9">
        <w:t xml:space="preserve"> </w:t>
      </w:r>
      <w:r>
        <w:t>expertise and include the burden needed to review, analyze, and process the collected</w:t>
      </w:r>
      <w:r w:rsidRPr="0080498D">
        <w:t xml:space="preserve"> </w:t>
      </w:r>
      <w:r>
        <w:t>information</w:t>
      </w:r>
      <w:r w:rsidRPr="0080498D">
        <w:t xml:space="preserve"> </w:t>
      </w:r>
      <w:r>
        <w:t>and any relevant operational expenses.</w:t>
      </w:r>
    </w:p>
    <w:p w:rsidR="00FE3B86" w:rsidP="0080498D" w14:paraId="5BC4165F" w14:textId="77777777">
      <w:pPr>
        <w:pStyle w:val="BodyText"/>
      </w:pPr>
    </w:p>
    <w:p w:rsidR="00FE3B86" w:rsidP="0080498D" w14:paraId="5BC41660" w14:textId="77777777">
      <w:pPr>
        <w:pStyle w:val="BodyText"/>
        <w:ind w:left="720" w:right="25"/>
      </w:pPr>
      <w:r>
        <w:t>The</w:t>
      </w:r>
      <w:r w:rsidRPr="0080498D">
        <w:rPr>
          <w:spacing w:val="-4"/>
        </w:rPr>
        <w:t xml:space="preserve"> </w:t>
      </w:r>
      <w:r>
        <w:t>estimated</w:t>
      </w:r>
      <w:r w:rsidRPr="0080498D">
        <w:rPr>
          <w:spacing w:val="-4"/>
        </w:rPr>
        <w:t xml:space="preserve"> </w:t>
      </w:r>
      <w:r>
        <w:t>annual</w:t>
      </w:r>
      <w:r w:rsidRPr="0080498D">
        <w:rPr>
          <w:spacing w:val="-4"/>
        </w:rPr>
        <w:t xml:space="preserve"> </w:t>
      </w:r>
      <w:r>
        <w:t>cost</w:t>
      </w:r>
      <w:r w:rsidRPr="0080498D">
        <w:rPr>
          <w:spacing w:val="-4"/>
        </w:rPr>
        <w:t xml:space="preserve"> </w:t>
      </w:r>
      <w:r>
        <w:t>to</w:t>
      </w:r>
      <w:r w:rsidRPr="0080498D">
        <w:rPr>
          <w:spacing w:val="-4"/>
        </w:rPr>
        <w:t xml:space="preserve"> </w:t>
      </w:r>
      <w:r>
        <w:t>the</w:t>
      </w:r>
      <w:r w:rsidRPr="0080498D">
        <w:rPr>
          <w:spacing w:val="-4"/>
        </w:rPr>
        <w:t xml:space="preserve"> </w:t>
      </w:r>
      <w:r>
        <w:t>Federal</w:t>
      </w:r>
      <w:r w:rsidRPr="0080498D">
        <w:rPr>
          <w:spacing w:val="-4"/>
        </w:rPr>
        <w:t xml:space="preserve"> </w:t>
      </w:r>
      <w:r>
        <w:t>Government</w:t>
      </w:r>
      <w:r w:rsidRPr="0080498D">
        <w:rPr>
          <w:spacing w:val="-4"/>
        </w:rPr>
        <w:t xml:space="preserve"> </w:t>
      </w:r>
      <w:r>
        <w:t>associated</w:t>
      </w:r>
      <w:r w:rsidRPr="0080498D">
        <w:rPr>
          <w:spacing w:val="-4"/>
        </w:rPr>
        <w:t xml:space="preserve"> </w:t>
      </w:r>
      <w:r>
        <w:t>with</w:t>
      </w:r>
      <w:r w:rsidRPr="0080498D">
        <w:rPr>
          <w:spacing w:val="-4"/>
        </w:rPr>
        <w:t xml:space="preserve"> </w:t>
      </w:r>
      <w:r>
        <w:t>the</w:t>
      </w:r>
      <w:r w:rsidRPr="0080498D">
        <w:rPr>
          <w:spacing w:val="-4"/>
        </w:rPr>
        <w:t xml:space="preserve"> </w:t>
      </w:r>
      <w:r>
        <w:t>NRC</w:t>
      </w:r>
      <w:r w:rsidRPr="0080498D">
        <w:rPr>
          <w:spacing w:val="-4"/>
        </w:rPr>
        <w:t xml:space="preserve"> </w:t>
      </w:r>
      <w:r>
        <w:t>Form 176 is $63,453. The cost was computed as follows:</w:t>
      </w:r>
    </w:p>
    <w:p w:rsidR="00FE3B86" w14:paraId="5BC41661" w14:textId="4917A101">
      <w:pPr>
        <w:pStyle w:val="BodyText"/>
        <w:spacing w:before="252"/>
        <w:ind w:left="720"/>
      </w:pPr>
      <w:r>
        <w:t>Total</w:t>
      </w:r>
      <w:r w:rsidRPr="0080498D">
        <w:rPr>
          <w:spacing w:val="-5"/>
        </w:rPr>
        <w:t xml:space="preserve"> </w:t>
      </w:r>
      <w:r>
        <w:t>effort</w:t>
      </w:r>
      <w:r w:rsidRPr="0080498D">
        <w:rPr>
          <w:spacing w:val="-5"/>
        </w:rPr>
        <w:t xml:space="preserve"> </w:t>
      </w:r>
      <w:r>
        <w:t>1,000</w:t>
      </w:r>
      <w:r w:rsidRPr="0080498D">
        <w:rPr>
          <w:spacing w:val="-5"/>
        </w:rPr>
        <w:t xml:space="preserve"> </w:t>
      </w:r>
      <w:r>
        <w:t>forms</w:t>
      </w:r>
      <w:r w:rsidRPr="0080498D">
        <w:rPr>
          <w:spacing w:val="-4"/>
        </w:rPr>
        <w:t xml:space="preserve"> </w:t>
      </w:r>
      <w:r>
        <w:t>×</w:t>
      </w:r>
      <w:r w:rsidRPr="0080498D">
        <w:rPr>
          <w:spacing w:val="-5"/>
        </w:rPr>
        <w:t xml:space="preserve"> </w:t>
      </w:r>
      <w:r>
        <w:t>12</w:t>
      </w:r>
      <w:r w:rsidRPr="0080498D">
        <w:rPr>
          <w:spacing w:val="-4"/>
        </w:rPr>
        <w:t xml:space="preserve"> </w:t>
      </w:r>
      <w:r>
        <w:t>minutes</w:t>
      </w:r>
      <w:r w:rsidRPr="0080498D">
        <w:rPr>
          <w:spacing w:val="-5"/>
        </w:rPr>
        <w:t xml:space="preserve"> </w:t>
      </w:r>
      <w:r>
        <w:t>=</w:t>
      </w:r>
      <w:r w:rsidRPr="0080498D">
        <w:rPr>
          <w:spacing w:val="-4"/>
        </w:rPr>
        <w:t xml:space="preserve"> </w:t>
      </w:r>
      <w:r>
        <w:t>12,000/60</w:t>
      </w:r>
      <w:r w:rsidRPr="0080498D">
        <w:rPr>
          <w:spacing w:val="-4"/>
        </w:rPr>
        <w:t xml:space="preserve"> </w:t>
      </w:r>
      <w:r>
        <w:t>=</w:t>
      </w:r>
      <w:r w:rsidRPr="0080498D">
        <w:rPr>
          <w:spacing w:val="-5"/>
        </w:rPr>
        <w:t xml:space="preserve"> </w:t>
      </w:r>
      <w:r>
        <w:t>200</w:t>
      </w:r>
      <w:r w:rsidRPr="0080498D">
        <w:rPr>
          <w:spacing w:val="-4"/>
        </w:rPr>
        <w:t xml:space="preserve"> </w:t>
      </w:r>
      <w:r>
        <w:t>hours</w:t>
      </w:r>
      <w:r w:rsidRPr="0080498D">
        <w:rPr>
          <w:spacing w:val="-5"/>
        </w:rPr>
        <w:t xml:space="preserve"> </w:t>
      </w:r>
      <w:r>
        <w:t>×</w:t>
      </w:r>
      <w:r w:rsidRPr="0080498D">
        <w:rPr>
          <w:spacing w:val="-4"/>
        </w:rPr>
        <w:t xml:space="preserve"> </w:t>
      </w:r>
      <w:r>
        <w:t>$317</w:t>
      </w:r>
      <w:r w:rsidRPr="0080498D">
        <w:rPr>
          <w:spacing w:val="-5"/>
        </w:rPr>
        <w:t xml:space="preserve"> </w:t>
      </w:r>
      <w:r>
        <w:t>(per</w:t>
      </w:r>
      <w:r w:rsidRPr="0080498D">
        <w:rPr>
          <w:spacing w:val="-4"/>
        </w:rPr>
        <w:t xml:space="preserve"> </w:t>
      </w:r>
      <w:r>
        <w:t>hour)</w:t>
      </w:r>
      <w:r w:rsidRPr="0080498D">
        <w:rPr>
          <w:spacing w:val="-5"/>
        </w:rPr>
        <w:t xml:space="preserve"> </w:t>
      </w:r>
      <w:r w:rsidRPr="0080498D">
        <w:rPr>
          <w:spacing w:val="-10"/>
        </w:rPr>
        <w:t>=</w:t>
      </w:r>
    </w:p>
    <w:p w:rsidR="00FE3B86" w14:paraId="5BC41662" w14:textId="77777777">
      <w:pPr>
        <w:pStyle w:val="BodyText"/>
        <w:ind w:left="720"/>
      </w:pPr>
      <w:r w:rsidRPr="0080498D">
        <w:rPr>
          <w:spacing w:val="-2"/>
        </w:rPr>
        <w:t>$63,400.00</w:t>
      </w:r>
    </w:p>
    <w:p w:rsidR="00FE3B86" w:rsidP="0080498D" w14:paraId="5BC41663" w14:textId="77777777">
      <w:pPr>
        <w:pStyle w:val="BodyText"/>
        <w:spacing w:before="1"/>
      </w:pPr>
    </w:p>
    <w:p w:rsidR="00FE3B86" w:rsidP="0080498D" w14:paraId="5BC41664" w14:textId="77777777">
      <w:pPr>
        <w:pStyle w:val="BodyText"/>
        <w:spacing w:line="252" w:lineRule="exact"/>
        <w:ind w:left="720"/>
      </w:pPr>
      <w:r>
        <w:t>Annual</w:t>
      </w:r>
      <w:r w:rsidRPr="0080498D">
        <w:rPr>
          <w:spacing w:val="-8"/>
        </w:rPr>
        <w:t xml:space="preserve"> </w:t>
      </w:r>
      <w:r>
        <w:t>record</w:t>
      </w:r>
      <w:r w:rsidRPr="0080498D">
        <w:rPr>
          <w:spacing w:val="-7"/>
        </w:rPr>
        <w:t xml:space="preserve"> </w:t>
      </w:r>
      <w:r w:rsidRPr="0080498D">
        <w:rPr>
          <w:spacing w:val="-2"/>
        </w:rPr>
        <w:t>holding</w:t>
      </w:r>
    </w:p>
    <w:p w:rsidR="00FE3B86" w:rsidP="0080498D" w14:paraId="5BC41665" w14:textId="77777777">
      <w:pPr>
        <w:pStyle w:val="BodyText"/>
        <w:spacing w:line="252" w:lineRule="exact"/>
        <w:ind w:left="720"/>
      </w:pPr>
      <w:r>
        <w:t>(1/4</w:t>
      </w:r>
      <w:r w:rsidRPr="0080498D">
        <w:rPr>
          <w:spacing w:val="-4"/>
        </w:rPr>
        <w:t xml:space="preserve"> </w:t>
      </w:r>
      <w:r>
        <w:t>cubic</w:t>
      </w:r>
      <w:r w:rsidRPr="0080498D">
        <w:rPr>
          <w:spacing w:val="-4"/>
        </w:rPr>
        <w:t xml:space="preserve"> </w:t>
      </w:r>
      <w:r>
        <w:t>(cu.)</w:t>
      </w:r>
      <w:r w:rsidRPr="0080498D">
        <w:rPr>
          <w:spacing w:val="-4"/>
        </w:rPr>
        <w:t xml:space="preserve"> </w:t>
      </w:r>
      <w:r>
        <w:t>foot</w:t>
      </w:r>
      <w:r w:rsidRPr="0080498D">
        <w:rPr>
          <w:spacing w:val="-4"/>
        </w:rPr>
        <w:t xml:space="preserve"> </w:t>
      </w:r>
      <w:r>
        <w:t>(ft.)</w:t>
      </w:r>
      <w:r w:rsidRPr="0080498D">
        <w:rPr>
          <w:spacing w:val="-5"/>
        </w:rPr>
        <w:t xml:space="preserve"> </w:t>
      </w:r>
      <w:r>
        <w:t>×</w:t>
      </w:r>
      <w:r w:rsidRPr="0080498D">
        <w:rPr>
          <w:spacing w:val="-4"/>
        </w:rPr>
        <w:t xml:space="preserve"> </w:t>
      </w:r>
      <w:r>
        <w:t>$212/cu.</w:t>
      </w:r>
      <w:r w:rsidRPr="0080498D">
        <w:rPr>
          <w:spacing w:val="-4"/>
        </w:rPr>
        <w:t xml:space="preserve"> </w:t>
      </w:r>
      <w:r>
        <w:t>ft.)</w:t>
      </w:r>
      <w:r w:rsidRPr="0080498D">
        <w:rPr>
          <w:spacing w:val="-4"/>
        </w:rPr>
        <w:t xml:space="preserve"> </w:t>
      </w:r>
      <w:r>
        <w:t>=</w:t>
      </w:r>
      <w:r w:rsidRPr="0080498D">
        <w:rPr>
          <w:spacing w:val="-4"/>
        </w:rPr>
        <w:t xml:space="preserve"> </w:t>
      </w:r>
      <w:r>
        <w:t>$</w:t>
      </w:r>
      <w:r w:rsidRPr="0080498D">
        <w:rPr>
          <w:spacing w:val="-4"/>
        </w:rPr>
        <w:t xml:space="preserve"> 53.00</w:t>
      </w:r>
    </w:p>
    <w:p w:rsidR="00FE3B86" w:rsidP="0080498D" w14:paraId="5BC41666" w14:textId="77777777">
      <w:pPr>
        <w:pStyle w:val="BodyText"/>
      </w:pPr>
    </w:p>
    <w:p w:rsidR="00FE3B86" w:rsidP="0080498D" w14:paraId="5BC41669" w14:textId="77777777">
      <w:pPr>
        <w:pStyle w:val="ListParagraph"/>
        <w:numPr>
          <w:ilvl w:val="1"/>
          <w:numId w:val="1"/>
        </w:numPr>
        <w:tabs>
          <w:tab w:val="left" w:pos="1079"/>
        </w:tabs>
        <w:ind w:left="1079" w:hanging="359"/>
        <w:rPr>
          <w:u w:val="none"/>
        </w:rPr>
      </w:pPr>
      <w:r>
        <w:t>Reasons</w:t>
      </w:r>
      <w:r w:rsidRPr="0080498D">
        <w:rPr>
          <w:spacing w:val="-15"/>
        </w:rPr>
        <w:t xml:space="preserve"> </w:t>
      </w:r>
      <w:r>
        <w:t>for</w:t>
      </w:r>
      <w:r w:rsidRPr="0080498D">
        <w:rPr>
          <w:spacing w:val="-15"/>
        </w:rPr>
        <w:t xml:space="preserve"> </w:t>
      </w:r>
      <w:r>
        <w:t>Changes</w:t>
      </w:r>
      <w:r w:rsidRPr="0080498D">
        <w:rPr>
          <w:spacing w:val="-14"/>
        </w:rPr>
        <w:t xml:space="preserve"> </w:t>
      </w:r>
      <w:r>
        <w:t>in</w:t>
      </w:r>
      <w:r w:rsidRPr="0080498D">
        <w:rPr>
          <w:spacing w:val="-14"/>
        </w:rPr>
        <w:t xml:space="preserve"> </w:t>
      </w:r>
      <w:r>
        <w:t>Burden</w:t>
      </w:r>
      <w:r w:rsidRPr="0080498D">
        <w:rPr>
          <w:spacing w:val="-14"/>
        </w:rPr>
        <w:t xml:space="preserve"> </w:t>
      </w:r>
      <w:r>
        <w:t>or</w:t>
      </w:r>
      <w:r w:rsidRPr="0080498D">
        <w:rPr>
          <w:spacing w:val="-12"/>
        </w:rPr>
        <w:t xml:space="preserve"> </w:t>
      </w:r>
      <w:r w:rsidRPr="0080498D">
        <w:rPr>
          <w:spacing w:val="-4"/>
        </w:rPr>
        <w:t>Cost</w:t>
      </w:r>
    </w:p>
    <w:p w:rsidR="00FE3B86" w:rsidP="0080498D" w14:paraId="5BC4166A" w14:textId="5BDA760E">
      <w:pPr>
        <w:pStyle w:val="BodyText"/>
        <w:spacing w:before="252"/>
        <w:ind w:left="720" w:right="20"/>
      </w:pPr>
      <w:r>
        <w:t>NRC Form 176 has added “Controlled Unclassified Information” to the form which increases the number of future users that will need to sign the form before gaining access</w:t>
      </w:r>
      <w:r w:rsidRPr="0080498D">
        <w:rPr>
          <w:spacing w:val="-5"/>
        </w:rPr>
        <w:t xml:space="preserve"> </w:t>
      </w:r>
      <w:r>
        <w:t>to</w:t>
      </w:r>
      <w:r w:rsidRPr="0080498D">
        <w:rPr>
          <w:spacing w:val="-4"/>
        </w:rPr>
        <w:t xml:space="preserve"> </w:t>
      </w:r>
      <w:r>
        <w:t>sensitive</w:t>
      </w:r>
      <w:r w:rsidRPr="0080498D">
        <w:rPr>
          <w:spacing w:val="-4"/>
        </w:rPr>
        <w:t xml:space="preserve"> </w:t>
      </w:r>
      <w:r>
        <w:t>non-classified</w:t>
      </w:r>
      <w:r w:rsidRPr="0080498D">
        <w:rPr>
          <w:spacing w:val="-4"/>
        </w:rPr>
        <w:t xml:space="preserve"> </w:t>
      </w:r>
      <w:r>
        <w:t>information.</w:t>
      </w:r>
      <w:r w:rsidRPr="0080498D">
        <w:rPr>
          <w:spacing w:val="-4"/>
        </w:rPr>
        <w:t xml:space="preserve"> </w:t>
      </w:r>
      <w:r>
        <w:t>The</w:t>
      </w:r>
      <w:r w:rsidRPr="0080498D">
        <w:rPr>
          <w:spacing w:val="-4"/>
        </w:rPr>
        <w:t xml:space="preserve"> </w:t>
      </w:r>
      <w:r>
        <w:t>NRC</w:t>
      </w:r>
      <w:r w:rsidRPr="0080498D">
        <w:rPr>
          <w:spacing w:val="-3"/>
        </w:rPr>
        <w:t xml:space="preserve"> </w:t>
      </w:r>
      <w:r>
        <w:t>modified</w:t>
      </w:r>
      <w:r w:rsidRPr="0080498D">
        <w:rPr>
          <w:spacing w:val="-4"/>
        </w:rPr>
        <w:t xml:space="preserve"> </w:t>
      </w:r>
      <w:r>
        <w:t>the</w:t>
      </w:r>
      <w:r w:rsidRPr="0080498D">
        <w:rPr>
          <w:spacing w:val="-4"/>
        </w:rPr>
        <w:t xml:space="preserve"> </w:t>
      </w:r>
      <w:r>
        <w:t>form</w:t>
      </w:r>
      <w:r w:rsidRPr="0080498D">
        <w:rPr>
          <w:spacing w:val="-5"/>
        </w:rPr>
        <w:t xml:space="preserve"> </w:t>
      </w:r>
      <w:r>
        <w:t>to</w:t>
      </w:r>
      <w:r w:rsidRPr="0080498D">
        <w:rPr>
          <w:spacing w:val="-4"/>
        </w:rPr>
        <w:t xml:space="preserve"> </w:t>
      </w:r>
      <w:r>
        <w:t>include</w:t>
      </w:r>
      <w:r w:rsidRPr="0080498D">
        <w:rPr>
          <w:spacing w:val="-4"/>
        </w:rPr>
        <w:t xml:space="preserve"> </w:t>
      </w:r>
      <w:r>
        <w:t>a print name field in addition to the signature field for clarity. There is no change in the burden required to complete the form.</w:t>
      </w:r>
    </w:p>
    <w:p w:rsidR="00053DF3" w14:paraId="7A18F422" w14:textId="3F57E746">
      <w:pPr>
        <w:pStyle w:val="BodyText"/>
        <w:spacing w:before="252"/>
        <w:ind w:left="720" w:right="20"/>
      </w:pPr>
      <w:r>
        <w:t>In response to a comment received from the 60-day comment period</w:t>
      </w:r>
      <w:r w:rsidR="00480C6F">
        <w:t>, the NRC Form 176A #10 was changed to match the language of the MD 12.3.</w:t>
      </w:r>
    </w:p>
    <w:p w:rsidR="00FE3B86" w:rsidP="0080498D" w14:paraId="5BC4166B" w14:textId="77777777">
      <w:pPr>
        <w:pStyle w:val="BodyText"/>
      </w:pPr>
    </w:p>
    <w:p w:rsidR="00FE3B86" w:rsidP="0080498D" w14:paraId="5BC4166C" w14:textId="1C877F3C">
      <w:pPr>
        <w:pStyle w:val="BodyText"/>
        <w:ind w:left="720" w:right="10"/>
      </w:pPr>
      <w:r>
        <w:t>The responses increased from 400 responses to 1,000 responses (an increase of 600 responses)</w:t>
      </w:r>
      <w:r w:rsidRPr="0080498D">
        <w:rPr>
          <w:spacing w:val="-4"/>
        </w:rPr>
        <w:t xml:space="preserve"> </w:t>
      </w:r>
      <w:r>
        <w:t>and</w:t>
      </w:r>
      <w:r w:rsidRPr="0080498D">
        <w:rPr>
          <w:spacing w:val="-3"/>
        </w:rPr>
        <w:t xml:space="preserve"> </w:t>
      </w:r>
      <w:r>
        <w:t>the</w:t>
      </w:r>
      <w:r w:rsidRPr="0080498D">
        <w:rPr>
          <w:spacing w:val="-3"/>
        </w:rPr>
        <w:t xml:space="preserve"> </w:t>
      </w:r>
      <w:r>
        <w:t>total</w:t>
      </w:r>
      <w:r w:rsidRPr="0080498D">
        <w:rPr>
          <w:spacing w:val="-3"/>
        </w:rPr>
        <w:t xml:space="preserve"> </w:t>
      </w:r>
      <w:r>
        <w:t>burden</w:t>
      </w:r>
      <w:r w:rsidRPr="0080498D">
        <w:rPr>
          <w:spacing w:val="-3"/>
        </w:rPr>
        <w:t xml:space="preserve"> </w:t>
      </w:r>
      <w:r>
        <w:t>has</w:t>
      </w:r>
      <w:r w:rsidRPr="0080498D">
        <w:rPr>
          <w:spacing w:val="-4"/>
        </w:rPr>
        <w:t xml:space="preserve"> </w:t>
      </w:r>
      <w:r>
        <w:t>increased</w:t>
      </w:r>
      <w:r w:rsidRPr="0080498D">
        <w:rPr>
          <w:spacing w:val="-3"/>
        </w:rPr>
        <w:t xml:space="preserve"> </w:t>
      </w:r>
      <w:r>
        <w:t>from</w:t>
      </w:r>
      <w:r w:rsidRPr="0080498D">
        <w:rPr>
          <w:spacing w:val="-3"/>
        </w:rPr>
        <w:t xml:space="preserve"> </w:t>
      </w:r>
      <w:r>
        <w:t>80</w:t>
      </w:r>
      <w:r w:rsidRPr="0080498D">
        <w:rPr>
          <w:spacing w:val="-3"/>
        </w:rPr>
        <w:t xml:space="preserve"> </w:t>
      </w:r>
      <w:r>
        <w:t>hours</w:t>
      </w:r>
      <w:r w:rsidRPr="0080498D">
        <w:rPr>
          <w:spacing w:val="-3"/>
        </w:rPr>
        <w:t xml:space="preserve"> </w:t>
      </w:r>
      <w:r>
        <w:t>to</w:t>
      </w:r>
      <w:r w:rsidRPr="0080498D">
        <w:rPr>
          <w:spacing w:val="-3"/>
        </w:rPr>
        <w:t xml:space="preserve"> </w:t>
      </w:r>
      <w:r>
        <w:t>200</w:t>
      </w:r>
      <w:r w:rsidRPr="0080498D">
        <w:rPr>
          <w:spacing w:val="-3"/>
        </w:rPr>
        <w:t xml:space="preserve"> </w:t>
      </w:r>
      <w:r>
        <w:t>hours</w:t>
      </w:r>
      <w:r w:rsidRPr="0080498D">
        <w:rPr>
          <w:spacing w:val="-3"/>
        </w:rPr>
        <w:t xml:space="preserve"> </w:t>
      </w:r>
      <w:r>
        <w:t>(</w:t>
      </w:r>
      <w:r w:rsidR="000E40DC">
        <w:t>an</w:t>
      </w:r>
      <w:r w:rsidRPr="0080498D" w:rsidR="000E40DC">
        <w:rPr>
          <w:spacing w:val="-3"/>
        </w:rPr>
        <w:t xml:space="preserve"> </w:t>
      </w:r>
      <w:r>
        <w:t>increase of 120 hours). The cost has increased due to a change in the fee rate from $288 per</w:t>
      </w:r>
      <w:r w:rsidRPr="0080498D">
        <w:rPr>
          <w:spacing w:val="40"/>
        </w:rPr>
        <w:t xml:space="preserve"> </w:t>
      </w:r>
      <w:r>
        <w:t>hour to $317 per hour.</w:t>
      </w:r>
    </w:p>
    <w:p w:rsidR="00FE3B86" w14:paraId="5BC4166D" w14:textId="77777777">
      <w:pPr>
        <w:pStyle w:val="BodyText"/>
      </w:pPr>
    </w:p>
    <w:p w:rsidR="00FE3B86" w:rsidP="0080498D" w14:paraId="5BC4166E" w14:textId="77777777">
      <w:pPr>
        <w:pStyle w:val="ListParagraph"/>
        <w:numPr>
          <w:ilvl w:val="1"/>
          <w:numId w:val="1"/>
        </w:numPr>
        <w:tabs>
          <w:tab w:val="left" w:pos="1079"/>
        </w:tabs>
        <w:ind w:left="1079" w:hanging="359"/>
        <w:rPr>
          <w:u w:val="none"/>
        </w:rPr>
      </w:pPr>
      <w:r w:rsidRPr="0080498D">
        <w:rPr>
          <w:spacing w:val="-2"/>
        </w:rPr>
        <w:t>Publications</w:t>
      </w:r>
      <w:r w:rsidRPr="0080498D">
        <w:rPr>
          <w:spacing w:val="-3"/>
        </w:rPr>
        <w:t xml:space="preserve"> </w:t>
      </w:r>
      <w:r w:rsidRPr="0080498D">
        <w:rPr>
          <w:spacing w:val="-2"/>
        </w:rPr>
        <w:t>for Statistical</w:t>
      </w:r>
      <w:r w:rsidRPr="0080498D">
        <w:rPr>
          <w:spacing w:val="-1"/>
        </w:rPr>
        <w:t xml:space="preserve"> </w:t>
      </w:r>
      <w:r w:rsidRPr="0080498D">
        <w:rPr>
          <w:spacing w:val="-5"/>
        </w:rPr>
        <w:t>Use</w:t>
      </w:r>
    </w:p>
    <w:p w:rsidR="00FE3B86" w:rsidRPr="00E577A4" w:rsidP="0080498D" w14:paraId="5BC4166F" w14:textId="77777777">
      <w:pPr>
        <w:pStyle w:val="BodyText"/>
      </w:pPr>
    </w:p>
    <w:p w:rsidR="00FE3B86" w:rsidP="0080498D" w14:paraId="5BC41670" w14:textId="77777777">
      <w:pPr>
        <w:pStyle w:val="BodyText"/>
        <w:spacing w:before="1"/>
        <w:ind w:left="720"/>
      </w:pPr>
      <w:r>
        <w:t>Not</w:t>
      </w:r>
      <w:r w:rsidRPr="0080498D">
        <w:rPr>
          <w:spacing w:val="-4"/>
        </w:rPr>
        <w:t xml:space="preserve"> </w:t>
      </w:r>
      <w:r w:rsidRPr="0080498D">
        <w:rPr>
          <w:spacing w:val="-2"/>
        </w:rPr>
        <w:t>applicable.</w:t>
      </w:r>
    </w:p>
    <w:p w:rsidR="00FE3B86" w:rsidRPr="0080498D" w:rsidP="0080498D" w14:paraId="5BC41671" w14:textId="77777777">
      <w:pPr>
        <w:pStyle w:val="ListParagraph"/>
        <w:numPr>
          <w:ilvl w:val="1"/>
          <w:numId w:val="1"/>
        </w:numPr>
        <w:tabs>
          <w:tab w:val="left" w:pos="1079"/>
        </w:tabs>
        <w:spacing w:before="252"/>
        <w:ind w:left="1079" w:hanging="359"/>
        <w:rPr>
          <w:u w:val="none"/>
        </w:rPr>
      </w:pPr>
      <w:r>
        <w:t>Reason</w:t>
      </w:r>
      <w:r w:rsidRPr="0080498D">
        <w:rPr>
          <w:spacing w:val="-7"/>
        </w:rPr>
        <w:t xml:space="preserve"> </w:t>
      </w:r>
      <w:r>
        <w:t>for</w:t>
      </w:r>
      <w:r w:rsidRPr="0080498D">
        <w:rPr>
          <w:spacing w:val="-6"/>
        </w:rPr>
        <w:t xml:space="preserve"> </w:t>
      </w:r>
      <w:r>
        <w:t>Not</w:t>
      </w:r>
      <w:r w:rsidRPr="0080498D">
        <w:rPr>
          <w:spacing w:val="-6"/>
        </w:rPr>
        <w:t xml:space="preserve"> </w:t>
      </w:r>
      <w:r>
        <w:t>Displaying</w:t>
      </w:r>
      <w:r w:rsidRPr="0080498D">
        <w:rPr>
          <w:spacing w:val="-6"/>
        </w:rPr>
        <w:t xml:space="preserve"> </w:t>
      </w:r>
      <w:r>
        <w:t>the</w:t>
      </w:r>
      <w:r w:rsidRPr="0080498D">
        <w:rPr>
          <w:spacing w:val="-6"/>
        </w:rPr>
        <w:t xml:space="preserve"> </w:t>
      </w:r>
      <w:r>
        <w:t>Expiration</w:t>
      </w:r>
      <w:r w:rsidRPr="0080498D">
        <w:rPr>
          <w:spacing w:val="-6"/>
        </w:rPr>
        <w:t xml:space="preserve"> </w:t>
      </w:r>
      <w:r w:rsidRPr="0080498D">
        <w:rPr>
          <w:spacing w:val="-4"/>
        </w:rPr>
        <w:t>Date</w:t>
      </w:r>
    </w:p>
    <w:p w:rsidR="00FE3B86" w:rsidP="0080498D" w14:paraId="5BC41672" w14:textId="77777777">
      <w:pPr>
        <w:pStyle w:val="BodyText"/>
      </w:pPr>
    </w:p>
    <w:p w:rsidR="00FE3B86" w14:paraId="5BC41673" w14:textId="77777777">
      <w:pPr>
        <w:pStyle w:val="BodyText"/>
        <w:ind w:left="720"/>
      </w:pPr>
      <w:r>
        <w:t>The</w:t>
      </w:r>
      <w:r w:rsidRPr="0080498D">
        <w:rPr>
          <w:spacing w:val="-7"/>
        </w:rPr>
        <w:t xml:space="preserve"> </w:t>
      </w:r>
      <w:r>
        <w:t>expiration</w:t>
      </w:r>
      <w:r w:rsidRPr="0080498D">
        <w:rPr>
          <w:spacing w:val="-5"/>
        </w:rPr>
        <w:t xml:space="preserve"> </w:t>
      </w:r>
      <w:r>
        <w:t>date</w:t>
      </w:r>
      <w:r w:rsidRPr="0080498D">
        <w:rPr>
          <w:spacing w:val="-5"/>
        </w:rPr>
        <w:t xml:space="preserve"> </w:t>
      </w:r>
      <w:r>
        <w:t>is</w:t>
      </w:r>
      <w:r w:rsidRPr="0080498D">
        <w:rPr>
          <w:spacing w:val="-5"/>
        </w:rPr>
        <w:t xml:space="preserve"> </w:t>
      </w:r>
      <w:r>
        <w:t>displayed</w:t>
      </w:r>
      <w:r w:rsidRPr="0080498D">
        <w:rPr>
          <w:spacing w:val="-5"/>
        </w:rPr>
        <w:t xml:space="preserve"> </w:t>
      </w:r>
      <w:r>
        <w:t>on</w:t>
      </w:r>
      <w:r w:rsidRPr="0080498D">
        <w:rPr>
          <w:spacing w:val="-5"/>
        </w:rPr>
        <w:t xml:space="preserve"> </w:t>
      </w:r>
      <w:r>
        <w:t>the</w:t>
      </w:r>
      <w:r w:rsidRPr="0080498D">
        <w:rPr>
          <w:spacing w:val="-4"/>
        </w:rPr>
        <w:t xml:space="preserve"> </w:t>
      </w:r>
      <w:r w:rsidRPr="0080498D">
        <w:rPr>
          <w:spacing w:val="-2"/>
        </w:rPr>
        <w:t>form.</w:t>
      </w:r>
    </w:p>
    <w:p w:rsidR="00FE3B86" w:rsidP="0080498D" w14:paraId="5BC41674" w14:textId="77777777">
      <w:pPr>
        <w:pStyle w:val="BodyText"/>
        <w:spacing w:before="1"/>
      </w:pPr>
    </w:p>
    <w:p w:rsidR="00FE3B86" w:rsidRPr="0080498D" w:rsidP="0080498D" w14:paraId="5BC41675" w14:textId="77777777">
      <w:pPr>
        <w:pStyle w:val="ListParagraph"/>
        <w:numPr>
          <w:ilvl w:val="1"/>
          <w:numId w:val="1"/>
        </w:numPr>
        <w:tabs>
          <w:tab w:val="left" w:pos="1079"/>
        </w:tabs>
        <w:ind w:left="1079" w:hanging="359"/>
        <w:rPr>
          <w:u w:val="none"/>
        </w:rPr>
      </w:pPr>
      <w:r>
        <w:t>Exceptions</w:t>
      </w:r>
      <w:r w:rsidRPr="0080498D">
        <w:rPr>
          <w:spacing w:val="-7"/>
        </w:rPr>
        <w:t xml:space="preserve"> </w:t>
      </w:r>
      <w:r>
        <w:t>to</w:t>
      </w:r>
      <w:r w:rsidRPr="0080498D">
        <w:rPr>
          <w:spacing w:val="-7"/>
        </w:rPr>
        <w:t xml:space="preserve"> </w:t>
      </w:r>
      <w:r>
        <w:t>the</w:t>
      </w:r>
      <w:r w:rsidRPr="0080498D">
        <w:rPr>
          <w:spacing w:val="-7"/>
        </w:rPr>
        <w:t xml:space="preserve"> </w:t>
      </w:r>
      <w:r>
        <w:t>Certification</w:t>
      </w:r>
      <w:r w:rsidRPr="0080498D">
        <w:rPr>
          <w:spacing w:val="-7"/>
        </w:rPr>
        <w:t xml:space="preserve"> </w:t>
      </w:r>
      <w:r w:rsidRPr="0080498D">
        <w:rPr>
          <w:spacing w:val="-2"/>
        </w:rPr>
        <w:t>Statement</w:t>
      </w:r>
    </w:p>
    <w:p w:rsidR="00FE3B86" w:rsidP="0080498D" w14:paraId="5BC41676" w14:textId="77777777">
      <w:pPr>
        <w:pStyle w:val="BodyText"/>
        <w:spacing w:before="252"/>
        <w:ind w:left="720"/>
      </w:pPr>
      <w:r>
        <w:t>Not</w:t>
      </w:r>
      <w:r w:rsidRPr="0080498D">
        <w:rPr>
          <w:spacing w:val="-4"/>
        </w:rPr>
        <w:t xml:space="preserve"> </w:t>
      </w:r>
      <w:r w:rsidRPr="0080498D">
        <w:rPr>
          <w:spacing w:val="-2"/>
        </w:rPr>
        <w:t>Applicable.</w:t>
      </w:r>
    </w:p>
    <w:sectPr w:rsidSect="0080498D">
      <w:headerReference w:type="even" r:id="rId12"/>
      <w:footerReference w:type="even" r:id="rId13"/>
      <w:headerReference w:type="first" r:id="rId14"/>
      <w:footerReference w:type="first" r:id="rId15"/>
      <w:pgSz w:w="12240" w:h="15840"/>
      <w:pgMar w:top="1360" w:right="1440" w:bottom="960" w:left="1440" w:header="0"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B86" w:rsidRPr="0080498D" w:rsidP="0080498D" w14:paraId="5BC41677" w14:textId="05FBB531">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3809239</wp:posOffset>
              </wp:positionH>
              <wp:positionV relativeFrom="page">
                <wp:posOffset>9432549</wp:posOffset>
              </wp:positionV>
              <wp:extent cx="167005"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181610"/>
                      </a:xfrm>
                      <a:prstGeom prst="rect">
                        <a:avLst/>
                      </a:prstGeom>
                    </wps:spPr>
                    <wps:txbx>
                      <w:txbxContent>
                        <w:p w:rsidR="00FE3B86"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15pt;height:14.3pt;margin-top:742.7pt;margin-left:29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E3B86" w14:paraId="5BC4167A"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7A4" w14:paraId="5AB62B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7A4" w14:paraId="5CD638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7A4" w14:paraId="1DD5B8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7A4" w14:paraId="5E468F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7A4" w14:paraId="658FD1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E5F46"/>
    <w:multiLevelType w:val="hybridMultilevel"/>
    <w:tmpl w:val="B5587838"/>
    <w:lvl w:ilvl="0">
      <w:start w:val="1"/>
      <w:numFmt w:val="decimal"/>
      <w:lvlText w:val="%1."/>
      <w:lvlJc w:val="left"/>
      <w:pPr>
        <w:ind w:left="1561" w:hanging="261"/>
        <w:jc w:val="right"/>
      </w:pPr>
      <w:rPr>
        <w:rFonts w:ascii="Arial" w:eastAsia="Arial" w:hAnsi="Arial" w:cs="Arial" w:hint="default"/>
        <w:b w:val="0"/>
        <w:bCs w:val="0"/>
        <w:i w:val="0"/>
        <w:iCs w:val="0"/>
        <w:spacing w:val="-1"/>
        <w:w w:val="98"/>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901769"/>
    <w:multiLevelType w:val="hybridMultilevel"/>
    <w:tmpl w:val="4AC01D20"/>
    <w:lvl w:ilvl="0">
      <w:start w:val="1"/>
      <w:numFmt w:val="upperLetter"/>
      <w:lvlText w:val="%1."/>
      <w:lvlJc w:val="left"/>
      <w:pPr>
        <w:ind w:left="720" w:hanging="720"/>
      </w:pPr>
      <w:rPr>
        <w:rFonts w:ascii="Arial" w:eastAsia="Arial" w:hAnsi="Arial" w:cs="Arial" w:hint="default"/>
        <w:b w:val="0"/>
        <w:bCs w:val="0"/>
        <w:i w:val="0"/>
        <w:iCs w:val="0"/>
        <w:spacing w:val="-2"/>
        <w:w w:val="97"/>
        <w:sz w:val="22"/>
        <w:szCs w:val="22"/>
        <w:lang w:val="en-US" w:eastAsia="en-US" w:bidi="ar-SA"/>
      </w:rPr>
    </w:lvl>
    <w:lvl w:ilvl="1">
      <w:start w:val="1"/>
      <w:numFmt w:val="decimal"/>
      <w:lvlText w:val="%2."/>
      <w:lvlJc w:val="left"/>
      <w:pPr>
        <w:ind w:left="1080" w:hanging="361"/>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000" w:hanging="361"/>
      </w:pPr>
      <w:rPr>
        <w:rFonts w:hint="default"/>
        <w:lang w:val="en-US" w:eastAsia="en-US" w:bidi="ar-SA"/>
      </w:rPr>
    </w:lvl>
    <w:lvl w:ilvl="3">
      <w:start w:val="0"/>
      <w:numFmt w:val="bullet"/>
      <w:lvlText w:val="•"/>
      <w:lvlJc w:val="left"/>
      <w:pPr>
        <w:ind w:left="2920" w:hanging="361"/>
      </w:pPr>
      <w:rPr>
        <w:rFonts w:hint="default"/>
        <w:lang w:val="en-US" w:eastAsia="en-US" w:bidi="ar-SA"/>
      </w:rPr>
    </w:lvl>
    <w:lvl w:ilvl="4">
      <w:start w:val="0"/>
      <w:numFmt w:val="bullet"/>
      <w:lvlText w:val="•"/>
      <w:lvlJc w:val="left"/>
      <w:pPr>
        <w:ind w:left="3840" w:hanging="361"/>
      </w:pPr>
      <w:rPr>
        <w:rFonts w:hint="default"/>
        <w:lang w:val="en-US" w:eastAsia="en-US" w:bidi="ar-SA"/>
      </w:rPr>
    </w:lvl>
    <w:lvl w:ilvl="5">
      <w:start w:val="0"/>
      <w:numFmt w:val="bullet"/>
      <w:lvlText w:val="•"/>
      <w:lvlJc w:val="left"/>
      <w:pPr>
        <w:ind w:left="4760" w:hanging="361"/>
      </w:pPr>
      <w:rPr>
        <w:rFonts w:hint="default"/>
        <w:lang w:val="en-US" w:eastAsia="en-US" w:bidi="ar-SA"/>
      </w:rPr>
    </w:lvl>
    <w:lvl w:ilvl="6">
      <w:start w:val="0"/>
      <w:numFmt w:val="bullet"/>
      <w:lvlText w:val="•"/>
      <w:lvlJc w:val="left"/>
      <w:pPr>
        <w:ind w:left="5680" w:hanging="361"/>
      </w:pPr>
      <w:rPr>
        <w:rFonts w:hint="default"/>
        <w:lang w:val="en-US" w:eastAsia="en-US" w:bidi="ar-SA"/>
      </w:rPr>
    </w:lvl>
    <w:lvl w:ilvl="7">
      <w:start w:val="0"/>
      <w:numFmt w:val="bullet"/>
      <w:lvlText w:val="•"/>
      <w:lvlJc w:val="left"/>
      <w:pPr>
        <w:ind w:left="6600" w:hanging="361"/>
      </w:pPr>
      <w:rPr>
        <w:rFonts w:hint="default"/>
        <w:lang w:val="en-US" w:eastAsia="en-US" w:bidi="ar-SA"/>
      </w:rPr>
    </w:lvl>
    <w:lvl w:ilvl="8">
      <w:start w:val="0"/>
      <w:numFmt w:val="bullet"/>
      <w:lvlText w:val="•"/>
      <w:lvlJc w:val="left"/>
      <w:pPr>
        <w:ind w:left="7520" w:hanging="361"/>
      </w:pPr>
      <w:rPr>
        <w:rFonts w:hint="default"/>
        <w:lang w:val="en-US" w:eastAsia="en-US" w:bidi="ar-SA"/>
      </w:rPr>
    </w:lvl>
  </w:abstractNum>
  <w:abstractNum w:abstractNumId="2">
    <w:nsid w:val="344C768F"/>
    <w:multiLevelType w:val="hybridMultilevel"/>
    <w:tmpl w:val="1FC645E0"/>
    <w:lvl w:ilvl="0">
      <w:start w:val="1"/>
      <w:numFmt w:val="decimal"/>
      <w:lvlText w:val="%1."/>
      <w:lvlJc w:val="left"/>
      <w:pPr>
        <w:ind w:left="1820" w:hanging="261"/>
        <w:jc w:val="right"/>
      </w:pPr>
      <w:rPr>
        <w:rFonts w:ascii="Arial" w:eastAsia="Arial" w:hAnsi="Arial" w:cs="Arial" w:hint="default"/>
        <w:b w:val="0"/>
        <w:bCs w:val="0"/>
        <w:i w:val="0"/>
        <w:iCs w:val="0"/>
        <w:spacing w:val="-1"/>
        <w:w w:val="98"/>
        <w:sz w:val="22"/>
        <w:szCs w:val="22"/>
      </w:rPr>
    </w:lvl>
    <w:lvl w:ilvl="1">
      <w:start w:val="1"/>
      <w:numFmt w:val="lowerLetter"/>
      <w:lvlText w:val="%2."/>
      <w:lvlJc w:val="left"/>
      <w:pPr>
        <w:ind w:left="1699" w:hanging="360"/>
      </w:pPr>
    </w:lvl>
    <w:lvl w:ilvl="2" w:tentative="1">
      <w:start w:val="1"/>
      <w:numFmt w:val="lowerRoman"/>
      <w:lvlText w:val="%3."/>
      <w:lvlJc w:val="right"/>
      <w:pPr>
        <w:ind w:left="2419" w:hanging="180"/>
      </w:pPr>
    </w:lvl>
    <w:lvl w:ilvl="3" w:tentative="1">
      <w:start w:val="1"/>
      <w:numFmt w:val="decimal"/>
      <w:lvlText w:val="%4."/>
      <w:lvlJc w:val="left"/>
      <w:pPr>
        <w:ind w:left="3139" w:hanging="360"/>
      </w:pPr>
    </w:lvl>
    <w:lvl w:ilvl="4" w:tentative="1">
      <w:start w:val="1"/>
      <w:numFmt w:val="lowerLetter"/>
      <w:lvlText w:val="%5."/>
      <w:lvlJc w:val="left"/>
      <w:pPr>
        <w:ind w:left="3859" w:hanging="360"/>
      </w:pPr>
    </w:lvl>
    <w:lvl w:ilvl="5" w:tentative="1">
      <w:start w:val="1"/>
      <w:numFmt w:val="lowerRoman"/>
      <w:lvlText w:val="%6."/>
      <w:lvlJc w:val="right"/>
      <w:pPr>
        <w:ind w:left="4579" w:hanging="180"/>
      </w:pPr>
    </w:lvl>
    <w:lvl w:ilvl="6" w:tentative="1">
      <w:start w:val="1"/>
      <w:numFmt w:val="decimal"/>
      <w:lvlText w:val="%7."/>
      <w:lvlJc w:val="left"/>
      <w:pPr>
        <w:ind w:left="5299" w:hanging="360"/>
      </w:pPr>
    </w:lvl>
    <w:lvl w:ilvl="7" w:tentative="1">
      <w:start w:val="1"/>
      <w:numFmt w:val="lowerLetter"/>
      <w:lvlText w:val="%8."/>
      <w:lvlJc w:val="left"/>
      <w:pPr>
        <w:ind w:left="6019" w:hanging="360"/>
      </w:pPr>
    </w:lvl>
    <w:lvl w:ilvl="8" w:tentative="1">
      <w:start w:val="1"/>
      <w:numFmt w:val="lowerRoman"/>
      <w:lvlText w:val="%9."/>
      <w:lvlJc w:val="right"/>
      <w:pPr>
        <w:ind w:left="6739" w:hanging="180"/>
      </w:pPr>
    </w:lvl>
  </w:abstractNum>
  <w:abstractNum w:abstractNumId="3">
    <w:nsid w:val="695B1DC1"/>
    <w:multiLevelType w:val="hybridMultilevel"/>
    <w:tmpl w:val="29C279EE"/>
    <w:lvl w:ilvl="0">
      <w:start w:val="1"/>
      <w:numFmt w:val="upperLetter"/>
      <w:lvlText w:val="%1."/>
      <w:lvlJc w:val="left"/>
      <w:pPr>
        <w:ind w:left="840" w:hanging="720"/>
      </w:pPr>
      <w:rPr>
        <w:rFonts w:ascii="Arial" w:eastAsia="Arial" w:hAnsi="Arial" w:cs="Arial" w:hint="default"/>
        <w:b w:val="0"/>
        <w:bCs w:val="0"/>
        <w:i w:val="0"/>
        <w:iCs w:val="0"/>
        <w:spacing w:val="-1"/>
        <w:w w:val="98"/>
        <w:sz w:val="22"/>
        <w:szCs w:val="22"/>
      </w:rPr>
    </w:lvl>
    <w:lvl w:ilvl="1">
      <w:start w:val="1"/>
      <w:numFmt w:val="decimal"/>
      <w:lvlText w:val="%2."/>
      <w:lvlJc w:val="left"/>
      <w:pPr>
        <w:ind w:left="1561" w:hanging="261"/>
        <w:jc w:val="right"/>
      </w:pPr>
      <w:rPr>
        <w:rFonts w:ascii="Arial" w:eastAsia="Arial" w:hAnsi="Arial" w:cs="Arial" w:hint="default"/>
        <w:b w:val="0"/>
        <w:bCs w:val="0"/>
        <w:i w:val="0"/>
        <w:iCs w:val="0"/>
        <w:spacing w:val="-1"/>
        <w:w w:val="98"/>
        <w:sz w:val="22"/>
        <w:szCs w:val="22"/>
      </w:rPr>
    </w:lvl>
    <w:lvl w:ilvl="2">
      <w:start w:val="0"/>
      <w:numFmt w:val="bullet"/>
      <w:lvlText w:val="•"/>
      <w:lvlJc w:val="left"/>
      <w:pPr>
        <w:ind w:left="2597" w:hanging="261"/>
      </w:pPr>
      <w:rPr>
        <w:rFonts w:hint="default"/>
      </w:rPr>
    </w:lvl>
    <w:lvl w:ilvl="3">
      <w:start w:val="0"/>
      <w:numFmt w:val="bullet"/>
      <w:lvlText w:val="•"/>
      <w:lvlJc w:val="left"/>
      <w:pPr>
        <w:ind w:left="3635" w:hanging="261"/>
      </w:pPr>
      <w:rPr>
        <w:rFonts w:hint="default"/>
      </w:rPr>
    </w:lvl>
    <w:lvl w:ilvl="4">
      <w:start w:val="0"/>
      <w:numFmt w:val="bullet"/>
      <w:lvlText w:val="•"/>
      <w:lvlJc w:val="left"/>
      <w:pPr>
        <w:ind w:left="4673" w:hanging="261"/>
      </w:pPr>
      <w:rPr>
        <w:rFonts w:hint="default"/>
      </w:rPr>
    </w:lvl>
    <w:lvl w:ilvl="5">
      <w:start w:val="0"/>
      <w:numFmt w:val="bullet"/>
      <w:lvlText w:val="•"/>
      <w:lvlJc w:val="left"/>
      <w:pPr>
        <w:ind w:left="5711" w:hanging="261"/>
      </w:pPr>
      <w:rPr>
        <w:rFonts w:hint="default"/>
      </w:rPr>
    </w:lvl>
    <w:lvl w:ilvl="6">
      <w:start w:val="0"/>
      <w:numFmt w:val="bullet"/>
      <w:lvlText w:val="•"/>
      <w:lvlJc w:val="left"/>
      <w:pPr>
        <w:ind w:left="6748" w:hanging="261"/>
      </w:pPr>
      <w:rPr>
        <w:rFonts w:hint="default"/>
      </w:rPr>
    </w:lvl>
    <w:lvl w:ilvl="7">
      <w:start w:val="0"/>
      <w:numFmt w:val="bullet"/>
      <w:lvlText w:val="•"/>
      <w:lvlJc w:val="left"/>
      <w:pPr>
        <w:ind w:left="7786" w:hanging="261"/>
      </w:pPr>
      <w:rPr>
        <w:rFonts w:hint="default"/>
      </w:rPr>
    </w:lvl>
    <w:lvl w:ilvl="8">
      <w:start w:val="0"/>
      <w:numFmt w:val="bullet"/>
      <w:lvlText w:val="•"/>
      <w:lvlJc w:val="left"/>
      <w:pPr>
        <w:ind w:left="8824" w:hanging="261"/>
      </w:pPr>
      <w:rPr>
        <w:rFonts w:hint="default"/>
      </w:rPr>
    </w:lvl>
  </w:abstractNum>
  <w:abstractNum w:abstractNumId="4">
    <w:nsid w:val="73945438"/>
    <w:multiLevelType w:val="hybridMultilevel"/>
    <w:tmpl w:val="9F12DC7A"/>
    <w:lvl w:ilvl="0">
      <w:start w:val="1"/>
      <w:numFmt w:val="decimal"/>
      <w:lvlText w:val="%1."/>
      <w:lvlJc w:val="left"/>
      <w:pPr>
        <w:ind w:left="1199" w:hanging="360"/>
      </w:p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num w:numId="1" w16cid:durableId="1278373711">
    <w:abstractNumId w:val="1"/>
  </w:num>
  <w:num w:numId="2" w16cid:durableId="190993898">
    <w:abstractNumId w:val="3"/>
  </w:num>
  <w:num w:numId="3" w16cid:durableId="363949569">
    <w:abstractNumId w:val="4"/>
  </w:num>
  <w:num w:numId="4" w16cid:durableId="1886984067">
    <w:abstractNumId w:val="2"/>
  </w:num>
  <w:num w:numId="5" w16cid:durableId="99656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86"/>
    <w:rsid w:val="000122FA"/>
    <w:rsid w:val="00013277"/>
    <w:rsid w:val="00014465"/>
    <w:rsid w:val="000350E6"/>
    <w:rsid w:val="00053DF3"/>
    <w:rsid w:val="00065BB1"/>
    <w:rsid w:val="00070232"/>
    <w:rsid w:val="00070253"/>
    <w:rsid w:val="000A429E"/>
    <w:rsid w:val="000B2BAE"/>
    <w:rsid w:val="000B4EEB"/>
    <w:rsid w:val="000D56F8"/>
    <w:rsid w:val="000E40DC"/>
    <w:rsid w:val="000F164D"/>
    <w:rsid w:val="00110CD3"/>
    <w:rsid w:val="00115139"/>
    <w:rsid w:val="00147657"/>
    <w:rsid w:val="00154201"/>
    <w:rsid w:val="00197A9A"/>
    <w:rsid w:val="001B0F96"/>
    <w:rsid w:val="001B5A25"/>
    <w:rsid w:val="001C178C"/>
    <w:rsid w:val="001C7743"/>
    <w:rsid w:val="001D7669"/>
    <w:rsid w:val="00215E7D"/>
    <w:rsid w:val="00221544"/>
    <w:rsid w:val="00225389"/>
    <w:rsid w:val="00270424"/>
    <w:rsid w:val="00271E98"/>
    <w:rsid w:val="00285788"/>
    <w:rsid w:val="00290D96"/>
    <w:rsid w:val="002F2C98"/>
    <w:rsid w:val="0030531A"/>
    <w:rsid w:val="00324A33"/>
    <w:rsid w:val="003265F2"/>
    <w:rsid w:val="003329E5"/>
    <w:rsid w:val="00335D8B"/>
    <w:rsid w:val="00361C21"/>
    <w:rsid w:val="00363E70"/>
    <w:rsid w:val="0039208F"/>
    <w:rsid w:val="00394F62"/>
    <w:rsid w:val="003A4C5A"/>
    <w:rsid w:val="003E1691"/>
    <w:rsid w:val="003E4821"/>
    <w:rsid w:val="004222EF"/>
    <w:rsid w:val="004575B9"/>
    <w:rsid w:val="00467EAA"/>
    <w:rsid w:val="00480C6F"/>
    <w:rsid w:val="0049157D"/>
    <w:rsid w:val="00492ACD"/>
    <w:rsid w:val="004C1E5E"/>
    <w:rsid w:val="004F51A2"/>
    <w:rsid w:val="005458CE"/>
    <w:rsid w:val="00573CE5"/>
    <w:rsid w:val="00575A41"/>
    <w:rsid w:val="00577EBA"/>
    <w:rsid w:val="005B485F"/>
    <w:rsid w:val="005C373E"/>
    <w:rsid w:val="00613198"/>
    <w:rsid w:val="006150D1"/>
    <w:rsid w:val="006161FC"/>
    <w:rsid w:val="00631F90"/>
    <w:rsid w:val="0065364D"/>
    <w:rsid w:val="00655802"/>
    <w:rsid w:val="00677371"/>
    <w:rsid w:val="006963C4"/>
    <w:rsid w:val="006A6799"/>
    <w:rsid w:val="006E1A93"/>
    <w:rsid w:val="006F2519"/>
    <w:rsid w:val="00713375"/>
    <w:rsid w:val="00746157"/>
    <w:rsid w:val="00750612"/>
    <w:rsid w:val="00752959"/>
    <w:rsid w:val="007672BA"/>
    <w:rsid w:val="00795A36"/>
    <w:rsid w:val="007A3A08"/>
    <w:rsid w:val="007B5266"/>
    <w:rsid w:val="007C3F9F"/>
    <w:rsid w:val="007D4631"/>
    <w:rsid w:val="007F705C"/>
    <w:rsid w:val="0080498D"/>
    <w:rsid w:val="00827817"/>
    <w:rsid w:val="0083451B"/>
    <w:rsid w:val="008549BA"/>
    <w:rsid w:val="00855A66"/>
    <w:rsid w:val="00887AB8"/>
    <w:rsid w:val="0089707C"/>
    <w:rsid w:val="008A330A"/>
    <w:rsid w:val="008A6354"/>
    <w:rsid w:val="008B252C"/>
    <w:rsid w:val="008E1286"/>
    <w:rsid w:val="0091363D"/>
    <w:rsid w:val="00916FE4"/>
    <w:rsid w:val="00920EE0"/>
    <w:rsid w:val="009325AF"/>
    <w:rsid w:val="0094050C"/>
    <w:rsid w:val="00940CD5"/>
    <w:rsid w:val="009417DB"/>
    <w:rsid w:val="00944AF2"/>
    <w:rsid w:val="0095036D"/>
    <w:rsid w:val="00966EDB"/>
    <w:rsid w:val="00975B93"/>
    <w:rsid w:val="009A243D"/>
    <w:rsid w:val="009C2C63"/>
    <w:rsid w:val="009D64E6"/>
    <w:rsid w:val="009D657B"/>
    <w:rsid w:val="009E2479"/>
    <w:rsid w:val="00A44BD9"/>
    <w:rsid w:val="00A521F1"/>
    <w:rsid w:val="00A961FE"/>
    <w:rsid w:val="00AB2E29"/>
    <w:rsid w:val="00AE2377"/>
    <w:rsid w:val="00AF0E42"/>
    <w:rsid w:val="00AF3F0D"/>
    <w:rsid w:val="00AF6343"/>
    <w:rsid w:val="00B03CC9"/>
    <w:rsid w:val="00B2304B"/>
    <w:rsid w:val="00B55E9C"/>
    <w:rsid w:val="00B62F4C"/>
    <w:rsid w:val="00B85655"/>
    <w:rsid w:val="00B90A31"/>
    <w:rsid w:val="00BC5483"/>
    <w:rsid w:val="00BD2432"/>
    <w:rsid w:val="00BD282E"/>
    <w:rsid w:val="00BF1680"/>
    <w:rsid w:val="00C164A9"/>
    <w:rsid w:val="00C25BDE"/>
    <w:rsid w:val="00C27929"/>
    <w:rsid w:val="00C56737"/>
    <w:rsid w:val="00C61910"/>
    <w:rsid w:val="00C63AC3"/>
    <w:rsid w:val="00C77F00"/>
    <w:rsid w:val="00C825BE"/>
    <w:rsid w:val="00CC7ADA"/>
    <w:rsid w:val="00CD6AC2"/>
    <w:rsid w:val="00CF4A9C"/>
    <w:rsid w:val="00D0603F"/>
    <w:rsid w:val="00D249D0"/>
    <w:rsid w:val="00D27EB6"/>
    <w:rsid w:val="00D405EC"/>
    <w:rsid w:val="00D41DD5"/>
    <w:rsid w:val="00D60526"/>
    <w:rsid w:val="00D76D8F"/>
    <w:rsid w:val="00DA4878"/>
    <w:rsid w:val="00DB25FD"/>
    <w:rsid w:val="00DD6DDD"/>
    <w:rsid w:val="00DE46D9"/>
    <w:rsid w:val="00DF6580"/>
    <w:rsid w:val="00E02EFD"/>
    <w:rsid w:val="00E145A2"/>
    <w:rsid w:val="00E34F8E"/>
    <w:rsid w:val="00E40712"/>
    <w:rsid w:val="00E42845"/>
    <w:rsid w:val="00E5144B"/>
    <w:rsid w:val="00E53558"/>
    <w:rsid w:val="00E577A4"/>
    <w:rsid w:val="00E77CDF"/>
    <w:rsid w:val="00E91EDA"/>
    <w:rsid w:val="00E96B62"/>
    <w:rsid w:val="00EA6D19"/>
    <w:rsid w:val="00EC1B6F"/>
    <w:rsid w:val="00EE1C89"/>
    <w:rsid w:val="00EE5E41"/>
    <w:rsid w:val="00F12474"/>
    <w:rsid w:val="00F15AC9"/>
    <w:rsid w:val="00F25408"/>
    <w:rsid w:val="00F70878"/>
    <w:rsid w:val="00F81031"/>
    <w:rsid w:val="00F8230B"/>
    <w:rsid w:val="00FD24F8"/>
    <w:rsid w:val="00FE1B2F"/>
    <w:rsid w:val="00FE3B86"/>
    <w:rsid w:val="00FF5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C41617"/>
  <w15:docId w15:val="{841E6369-B187-4F9C-BC3B-CED2EB4D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rsid w:val="00E577A4"/>
    <w:pPr>
      <w:ind w:left="1079" w:hanging="359"/>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77A4"/>
    <w:rPr>
      <w:color w:val="0000FF" w:themeColor="hyperlink"/>
      <w:u w:val="single"/>
    </w:rPr>
  </w:style>
  <w:style w:type="character" w:styleId="UnresolvedMention">
    <w:name w:val="Unresolved Mention"/>
    <w:basedOn w:val="DefaultParagraphFont"/>
    <w:uiPriority w:val="99"/>
    <w:semiHidden/>
    <w:unhideWhenUsed/>
    <w:rsid w:val="00920EE0"/>
    <w:rPr>
      <w:color w:val="605E5C"/>
      <w:shd w:val="clear" w:color="auto" w:fill="E1DFDD"/>
    </w:rPr>
  </w:style>
  <w:style w:type="paragraph" w:styleId="Revision">
    <w:name w:val="Revision"/>
    <w:hidden/>
    <w:uiPriority w:val="99"/>
    <w:semiHidden/>
    <w:rsid w:val="00D6052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265F2"/>
    <w:rPr>
      <w:sz w:val="16"/>
      <w:szCs w:val="16"/>
    </w:rPr>
  </w:style>
  <w:style w:type="paragraph" w:styleId="CommentText">
    <w:name w:val="annotation text"/>
    <w:basedOn w:val="Normal"/>
    <w:link w:val="CommentTextChar"/>
    <w:uiPriority w:val="99"/>
    <w:semiHidden/>
    <w:unhideWhenUsed/>
    <w:rsid w:val="003265F2"/>
    <w:rPr>
      <w:sz w:val="20"/>
      <w:szCs w:val="20"/>
    </w:rPr>
  </w:style>
  <w:style w:type="character" w:customStyle="1" w:styleId="CommentTextChar">
    <w:name w:val="Comment Text Char"/>
    <w:basedOn w:val="DefaultParagraphFont"/>
    <w:link w:val="CommentText"/>
    <w:uiPriority w:val="99"/>
    <w:semiHidden/>
    <w:rsid w:val="003265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65F2"/>
    <w:rPr>
      <w:b/>
      <w:bCs/>
    </w:rPr>
  </w:style>
  <w:style w:type="character" w:customStyle="1" w:styleId="CommentSubjectChar">
    <w:name w:val="Comment Subject Char"/>
    <w:basedOn w:val="CommentTextChar"/>
    <w:link w:val="CommentSubject"/>
    <w:uiPriority w:val="99"/>
    <w:semiHidden/>
    <w:rsid w:val="003265F2"/>
    <w:rPr>
      <w:rFonts w:ascii="Arial" w:eastAsia="Arial" w:hAnsi="Arial" w:cs="Arial"/>
      <w:b/>
      <w:bCs/>
      <w:sz w:val="20"/>
      <w:szCs w:val="20"/>
    </w:rPr>
  </w:style>
  <w:style w:type="character" w:customStyle="1" w:styleId="BodyTextChar">
    <w:name w:val="Body Text Char"/>
    <w:basedOn w:val="DefaultParagraphFont"/>
    <w:link w:val="BodyText"/>
    <w:uiPriority w:val="1"/>
    <w:rsid w:val="00E577A4"/>
    <w:rPr>
      <w:rFonts w:ascii="Arial" w:eastAsia="Arial" w:hAnsi="Arial" w:cs="Arial"/>
    </w:rPr>
  </w:style>
  <w:style w:type="paragraph" w:styleId="Header">
    <w:name w:val="header"/>
    <w:basedOn w:val="Normal"/>
    <w:link w:val="HeaderChar"/>
    <w:uiPriority w:val="99"/>
    <w:unhideWhenUsed/>
    <w:rsid w:val="00E577A4"/>
    <w:pPr>
      <w:tabs>
        <w:tab w:val="center" w:pos="4680"/>
        <w:tab w:val="right" w:pos="9360"/>
      </w:tabs>
    </w:pPr>
  </w:style>
  <w:style w:type="character" w:customStyle="1" w:styleId="HeaderChar">
    <w:name w:val="Header Char"/>
    <w:basedOn w:val="DefaultParagraphFont"/>
    <w:link w:val="Header"/>
    <w:uiPriority w:val="99"/>
    <w:rsid w:val="00E577A4"/>
    <w:rPr>
      <w:rFonts w:ascii="Arial" w:eastAsia="Arial" w:hAnsi="Arial" w:cs="Arial"/>
    </w:rPr>
  </w:style>
  <w:style w:type="paragraph" w:styleId="Footer">
    <w:name w:val="footer"/>
    <w:basedOn w:val="Normal"/>
    <w:link w:val="FooterChar"/>
    <w:uiPriority w:val="99"/>
    <w:unhideWhenUsed/>
    <w:rsid w:val="00E577A4"/>
    <w:pPr>
      <w:tabs>
        <w:tab w:val="center" w:pos="4680"/>
        <w:tab w:val="right" w:pos="9360"/>
      </w:tabs>
    </w:pPr>
  </w:style>
  <w:style w:type="character" w:customStyle="1" w:styleId="FooterChar">
    <w:name w:val="Footer Char"/>
    <w:basedOn w:val="DefaultParagraphFont"/>
    <w:link w:val="Footer"/>
    <w:uiPriority w:val="99"/>
    <w:rsid w:val="00E577A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federalregister.gov/documents/2025/06/06/2025-10286/information-collection-nrc-form-176-security-acknowledgement-and-termination"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DJXZ7D336C7E-259460999-4324</_dlc_DocId>
    <_dlc_DocIdUrl xmlns="b3a34a53-9a19-47a4-8acc-4e423288e9ad">
      <Url>https://usnrc.sharepoint.com/teams/OCIO-Information-Collections-Site/_layouts/15/DocIdRedir.aspx?ID=DJXZ7D336C7E-259460999-4324</Url>
      <Description>DJXZ7D336C7E-259460999-4324</Description>
    </_dlc_DocIdUrl>
  </documentManagement>
</p:properties>
</file>

<file path=customXml/itemProps1.xml><?xml version="1.0" encoding="utf-8"?>
<ds:datastoreItem xmlns:ds="http://schemas.openxmlformats.org/officeDocument/2006/customXml" ds:itemID="{82F30CD6-2F91-4580-BC2E-054B9CD75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459DC-B91E-4C2B-90BF-1637F9B9A91E}">
  <ds:schemaRefs>
    <ds:schemaRef ds:uri="http://schemas.microsoft.com/sharepoint/events"/>
  </ds:schemaRefs>
</ds:datastoreItem>
</file>

<file path=customXml/itemProps3.xml><?xml version="1.0" encoding="utf-8"?>
<ds:datastoreItem xmlns:ds="http://schemas.openxmlformats.org/officeDocument/2006/customXml" ds:itemID="{F1AB6B3F-C644-4A8E-8A79-ABB16E06779A}">
  <ds:schemaRefs>
    <ds:schemaRef ds:uri="http://schemas.microsoft.com/sharepoint/v3/contenttype/forms"/>
  </ds:schemaRefs>
</ds:datastoreItem>
</file>

<file path=customXml/itemProps4.xml><?xml version="1.0" encoding="utf-8"?>
<ds:datastoreItem xmlns:ds="http://schemas.openxmlformats.org/officeDocument/2006/customXml" ds:itemID="{AC0C1AF4-63E7-4952-B386-3B4865C66A7E}">
  <ds:schemaRefs>
    <ds:schemaRef ds:uri="http://schemas.openxmlformats.org/officeDocument/2006/bibliography"/>
  </ds:schemaRefs>
</ds:datastoreItem>
</file>

<file path=customXml/itemProps5.xml><?xml version="1.0" encoding="utf-8"?>
<ds:datastoreItem xmlns:ds="http://schemas.openxmlformats.org/officeDocument/2006/customXml" ds:itemID="{FA3E4089-AB2B-45FC-AE9D-D8D424C13B0E}">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Heilig</dc:creator>
  <cp:lastModifiedBy>Fajr Majeed</cp:lastModifiedBy>
  <cp:revision>2</cp:revision>
  <dcterms:created xsi:type="dcterms:W3CDTF">2025-11-26T14:44:00Z</dcterms:created>
  <dcterms:modified xsi:type="dcterms:W3CDTF">2025-11-26T14:44:00Z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2025-05-29T00:00:00Z</vt:filetime>
  </property>
  <property fmtid="{D5CDD505-2E9C-101B-9397-08002B2CF9AE}" pid="4" name="Creator">
    <vt:lpwstr>PScript5.dll Version 5.2.2</vt:lpwstr>
  </property>
  <property fmtid="{D5CDD505-2E9C-101B-9397-08002B2CF9AE}" pid="5" name="LastSaved">
    <vt:filetime>2025-09-12T00:00:00Z</vt:filetime>
  </property>
  <property fmtid="{D5CDD505-2E9C-101B-9397-08002B2CF9AE}" pid="6" name="MediaServiceImageTags">
    <vt:lpwstr/>
  </property>
  <property fmtid="{D5CDD505-2E9C-101B-9397-08002B2CF9AE}" pid="7" name="Producer">
    <vt:lpwstr>Acrobat Distiller 23.0 (Windows)</vt:lpwstr>
  </property>
  <property fmtid="{D5CDD505-2E9C-101B-9397-08002B2CF9AE}" pid="8" name="_dlc_DocIdItemGuid">
    <vt:lpwstr>d0b52d47-61a0-445a-a58a-a4d092f1194c</vt:lpwstr>
  </property>
</Properties>
</file>