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6CB5" w:rsidRPr="00FA6F3D" w:rsidP="00143F89" w14:paraId="0243ABB1" w14:textId="107CE287">
      <w:pPr>
        <w:jc w:val="center"/>
      </w:pPr>
      <w:r w:rsidRPr="00FA6F3D">
        <w:t xml:space="preserve">U.S. </w:t>
      </w:r>
      <w:r w:rsidRPr="00FA6F3D" w:rsidR="0072437A">
        <w:t>Small Business Administration</w:t>
      </w:r>
    </w:p>
    <w:p w:rsidR="00652D6C" w:rsidRPr="00D800AB" w:rsidP="00143F89" w14:paraId="196F1C6E" w14:textId="77777777">
      <w:pPr>
        <w:jc w:val="center"/>
      </w:pPr>
      <w:r w:rsidRPr="00D800AB">
        <w:t>SUPPORTING STATEMENT</w:t>
      </w:r>
    </w:p>
    <w:p w:rsidR="00251A1E" w:rsidRPr="00D800AB" w:rsidP="00143F89" w14:paraId="56A27091" w14:textId="3904A6D2">
      <w:pPr>
        <w:jc w:val="center"/>
      </w:pPr>
      <w:r w:rsidRPr="00D800AB">
        <w:t xml:space="preserve">OMB CONTROL NUMBER </w:t>
      </w:r>
      <w:r w:rsidRPr="00D800AB" w:rsidR="000958CB">
        <w:t>3245-XXXX</w:t>
      </w:r>
    </w:p>
    <w:p w:rsidR="00143F89" w:rsidRPr="00FA6F3D" w:rsidP="00143F89" w14:paraId="30C544E4" w14:textId="59B2C349">
      <w:pPr>
        <w:jc w:val="center"/>
      </w:pPr>
      <w:r>
        <w:t xml:space="preserve">Review </w:t>
      </w:r>
      <w:r w:rsidR="00E0574C">
        <w:t>of 8(a) Business Development Program &amp; Relevant</w:t>
      </w:r>
      <w:r w:rsidRPr="00D800AB">
        <w:t xml:space="preserve"> Information</w:t>
      </w:r>
    </w:p>
    <w:p w:rsidR="00652D6C" w:rsidRPr="00143F89" w:rsidP="00143F89" w14:paraId="1AF0ACFB" w14:textId="77777777">
      <w:pPr>
        <w:jc w:val="center"/>
        <w:rPr>
          <w:b/>
        </w:rPr>
      </w:pPr>
    </w:p>
    <w:p w:rsidR="00652D6C" w:rsidRPr="00131283" w:rsidP="0051100A" w14:paraId="1E28DDF8" w14:textId="77777777">
      <w:pPr>
        <w:numPr>
          <w:ilvl w:val="0"/>
          <w:numId w:val="2"/>
        </w:numPr>
        <w:tabs>
          <w:tab w:val="clear" w:pos="360"/>
          <w:tab w:val="num" w:pos="630"/>
        </w:tabs>
        <w:ind w:left="450" w:hanging="450"/>
        <w:rPr>
          <w:b/>
        </w:rPr>
      </w:pPr>
      <w:r w:rsidRPr="00131283">
        <w:rPr>
          <w:b/>
        </w:rPr>
        <w:t xml:space="preserve"> JUSTIFICATION</w:t>
      </w:r>
    </w:p>
    <w:p w:rsidR="00652D6C" w:rsidP="00652D6C" w14:paraId="20D84332" w14:textId="77777777">
      <w:pPr>
        <w:rPr>
          <w:b/>
          <w:sz w:val="28"/>
          <w:szCs w:val="28"/>
        </w:rPr>
      </w:pPr>
    </w:p>
    <w:p w:rsidR="0011388A" w:rsidRPr="0051100A" w:rsidP="0051100A" w14:paraId="39BDAC59" w14:textId="2B3D262E">
      <w:pPr>
        <w:pStyle w:val="ListParagraph"/>
        <w:widowControl w:val="0"/>
        <w:numPr>
          <w:ilvl w:val="0"/>
          <w:numId w:val="5"/>
        </w:numPr>
        <w:tabs>
          <w:tab w:val="clear" w:pos="360"/>
          <w:tab w:val="num" w:pos="540"/>
          <w:tab w:val="left" w:pos="630"/>
          <w:tab w:val="left" w:pos="720"/>
          <w:tab w:val="left" w:pos="1080"/>
        </w:tabs>
        <w:overflowPunct w:val="0"/>
        <w:autoSpaceDE w:val="0"/>
        <w:autoSpaceDN w:val="0"/>
        <w:adjustRightInd w:val="0"/>
        <w:ind w:left="630" w:hanging="630"/>
        <w:textAlignment w:val="baseline"/>
        <w:rPr>
          <w:b/>
          <w:bCs/>
        </w:rPr>
      </w:pPr>
      <w:r w:rsidRPr="0051100A">
        <w:rPr>
          <w:b/>
          <w:bCs/>
        </w:rPr>
        <w:t xml:space="preserve">Need &amp; Method for the Information Collection. </w:t>
      </w:r>
    </w:p>
    <w:p w:rsidR="00450FF1" w:rsidP="5C2CCE30" w14:paraId="15F3203B" w14:textId="64831013">
      <w:pPr>
        <w:tabs>
          <w:tab w:val="left" w:pos="540"/>
        </w:tabs>
        <w:ind w:left="540"/>
      </w:pPr>
    </w:p>
    <w:p w:rsidR="003B271F" w:rsidP="002D7996" w14:paraId="2136E9EA" w14:textId="7772E34D">
      <w:pPr>
        <w:tabs>
          <w:tab w:val="left" w:pos="540"/>
        </w:tabs>
        <w:ind w:left="630"/>
      </w:pPr>
      <w:r>
        <w:t>The Small Business Administration (“</w:t>
      </w:r>
      <w:r w:rsidR="00E955B7">
        <w:t>S</w:t>
      </w:r>
      <w:r w:rsidR="008D740F">
        <w:t>BA</w:t>
      </w:r>
      <w:r>
        <w:t>”)</w:t>
      </w:r>
      <w:r w:rsidR="008D740F">
        <w:t xml:space="preserve"> must collect this information to </w:t>
      </w:r>
      <w:r w:rsidR="001F61B8">
        <w:t xml:space="preserve">examine participants in SBA’s program under 15 U.S.C. </w:t>
      </w:r>
      <w:r w:rsidR="00673BAC">
        <w:t xml:space="preserve">§ </w:t>
      </w:r>
      <w:r w:rsidR="001F61B8">
        <w:t>637 (</w:t>
      </w:r>
      <w:r w:rsidR="009B0A56">
        <w:t xml:space="preserve">the </w:t>
      </w:r>
      <w:r w:rsidR="00E831AB">
        <w:t>“</w:t>
      </w:r>
      <w:r w:rsidR="001F61B8">
        <w:t>8(a) program</w:t>
      </w:r>
      <w:r w:rsidR="00E831AB">
        <w:t>”</w:t>
      </w:r>
      <w:r w:rsidR="001F61B8">
        <w:t>) in response to urgent concerns regarding small business federal contracting and subcontracting compliance by businesses participating in the program</w:t>
      </w:r>
      <w:r w:rsidR="00E831AB">
        <w:t>, as well as other instances of waste, fraud and abuse in the same program</w:t>
      </w:r>
      <w:r w:rsidR="001F61B8">
        <w:t xml:space="preserve">. </w:t>
      </w:r>
      <w:r w:rsidR="00C9360D">
        <w:t>Th</w:t>
      </w:r>
      <w:r w:rsidR="00E831AB">
        <w:t>is</w:t>
      </w:r>
      <w:r w:rsidR="00C9360D">
        <w:t xml:space="preserve"> information </w:t>
      </w:r>
      <w:r w:rsidR="00E831AB">
        <w:t xml:space="preserve">will be </w:t>
      </w:r>
      <w:r w:rsidR="00C9360D">
        <w:t xml:space="preserve">used to determine </w:t>
      </w:r>
      <w:r w:rsidR="00DD7726">
        <w:t xml:space="preserve">continued </w:t>
      </w:r>
      <w:r w:rsidR="00F642DE">
        <w:t>eligibility</w:t>
      </w:r>
      <w:r w:rsidR="009619F9">
        <w:t>,</w:t>
      </w:r>
      <w:r w:rsidR="00F642DE">
        <w:t xml:space="preserve"> </w:t>
      </w:r>
      <w:r w:rsidR="00E831AB">
        <w:t xml:space="preserve">program and contract term </w:t>
      </w:r>
      <w:r w:rsidR="00F642DE">
        <w:t>compliance</w:t>
      </w:r>
      <w:r w:rsidR="009619F9">
        <w:t>,</w:t>
      </w:r>
      <w:r w:rsidR="00F642DE">
        <w:t xml:space="preserve"> </w:t>
      </w:r>
      <w:r w:rsidR="009619F9">
        <w:t xml:space="preserve">and </w:t>
      </w:r>
      <w:r w:rsidR="00E831AB">
        <w:t xml:space="preserve">to identify </w:t>
      </w:r>
      <w:r w:rsidR="00DD7726">
        <w:t>instances of fraud</w:t>
      </w:r>
      <w:r w:rsidR="00E052E4">
        <w:t xml:space="preserve">. </w:t>
      </w:r>
      <w:r w:rsidR="00D621FE">
        <w:t xml:space="preserve">SBA is authorized to collect this information as part of its general investigative authority </w:t>
      </w:r>
      <w:r w:rsidR="00C77D44">
        <w:t xml:space="preserve">under </w:t>
      </w:r>
      <w:r w:rsidR="00A61782">
        <w:t xml:space="preserve">the Small Business Act (codified at 15 U.S.C. </w:t>
      </w:r>
      <w:r w:rsidR="00D65142">
        <w:t xml:space="preserve">§ </w:t>
      </w:r>
      <w:r w:rsidR="006D0025">
        <w:t>634(b)(</w:t>
      </w:r>
      <w:r w:rsidR="00544088">
        <w:t>11</w:t>
      </w:r>
      <w:r w:rsidR="006D0025">
        <w:t>))</w:t>
      </w:r>
      <w:r w:rsidR="00287ECF">
        <w:t>.</w:t>
      </w:r>
      <w:r w:rsidR="00673BAC">
        <w:t xml:space="preserve"> </w:t>
      </w:r>
    </w:p>
    <w:p w:rsidR="00652D6C" w:rsidRPr="00ED6C5C" w:rsidP="00143F89" w14:paraId="66BDB9E8" w14:textId="77777777">
      <w:pPr>
        <w:tabs>
          <w:tab w:val="left" w:pos="540"/>
        </w:tabs>
        <w:ind w:left="540" w:hanging="540"/>
      </w:pPr>
    </w:p>
    <w:p w:rsidR="00324F5F" w:rsidRPr="0051100A" w:rsidP="0051100A" w14:paraId="1791E8DA" w14:textId="60070D84">
      <w:pPr>
        <w:pStyle w:val="ListParagraph"/>
        <w:widowControl w:val="0"/>
        <w:numPr>
          <w:ilvl w:val="0"/>
          <w:numId w:val="5"/>
        </w:numPr>
        <w:tabs>
          <w:tab w:val="clear" w:pos="360"/>
          <w:tab w:val="num" w:pos="540"/>
          <w:tab w:val="left" w:pos="630"/>
          <w:tab w:val="left" w:pos="720"/>
          <w:tab w:val="left" w:pos="1080"/>
        </w:tabs>
        <w:overflowPunct w:val="0"/>
        <w:autoSpaceDE w:val="0"/>
        <w:autoSpaceDN w:val="0"/>
        <w:adjustRightInd w:val="0"/>
        <w:ind w:left="540" w:hanging="540"/>
        <w:textAlignment w:val="baseline"/>
        <w:rPr>
          <w:b/>
          <w:bCs/>
        </w:rPr>
      </w:pPr>
      <w:r w:rsidRPr="0051100A">
        <w:rPr>
          <w:b/>
          <w:bCs/>
        </w:rPr>
        <w:t xml:space="preserve">Use of the Information. </w:t>
      </w:r>
    </w:p>
    <w:p w:rsidR="00450FF1" w:rsidP="5C2CCE30" w14:paraId="2D314DD6" w14:textId="130C83A5">
      <w:pPr>
        <w:tabs>
          <w:tab w:val="left" w:pos="540"/>
        </w:tabs>
        <w:ind w:left="540"/>
      </w:pPr>
    </w:p>
    <w:p w:rsidR="009B623B" w:rsidP="00143F89" w14:paraId="539EB86E" w14:textId="19AF69D3">
      <w:pPr>
        <w:tabs>
          <w:tab w:val="left" w:pos="540"/>
        </w:tabs>
        <w:ind w:left="540" w:hanging="540"/>
      </w:pPr>
      <w:r>
        <w:t xml:space="preserve">  </w:t>
      </w:r>
      <w:r w:rsidR="00231D56">
        <w:tab/>
      </w:r>
      <w:r>
        <w:t xml:space="preserve">The information </w:t>
      </w:r>
      <w:r w:rsidR="00C9360D">
        <w:t xml:space="preserve">requested </w:t>
      </w:r>
      <w:r w:rsidR="00844AC5">
        <w:t xml:space="preserve">will be </w:t>
      </w:r>
      <w:r w:rsidR="00C9360D">
        <w:t xml:space="preserve">used by </w:t>
      </w:r>
      <w:r w:rsidR="00A74192">
        <w:t>SBA’s Office of Government Contracting and Business Development (</w:t>
      </w:r>
      <w:r w:rsidR="00D65142">
        <w:t>“</w:t>
      </w:r>
      <w:r w:rsidR="00A74192">
        <w:t>GCBD</w:t>
      </w:r>
      <w:r w:rsidR="00D65142">
        <w:t>”</w:t>
      </w:r>
      <w:r w:rsidR="00A74192">
        <w:t>)</w:t>
      </w:r>
      <w:r w:rsidR="00C9360D">
        <w:t xml:space="preserve">, to determine </w:t>
      </w:r>
      <w:r w:rsidR="00011981">
        <w:t xml:space="preserve">whether the 8(a) program participants in question </w:t>
      </w:r>
      <w:r w:rsidR="006649D8">
        <w:t xml:space="preserve">continue to be eligible for </w:t>
      </w:r>
      <w:r w:rsidR="00DA3240">
        <w:t>inclusion in the 8(a) program</w:t>
      </w:r>
      <w:r w:rsidR="006649D8">
        <w:t xml:space="preserve"> under existing regulation and statute, </w:t>
      </w:r>
      <w:r w:rsidR="00F94AED">
        <w:t xml:space="preserve">whether they are in compliance with program rules and contract terms, </w:t>
      </w:r>
      <w:r w:rsidR="006649D8">
        <w:t xml:space="preserve">whether they </w:t>
      </w:r>
      <w:r w:rsidR="001B54B4">
        <w:t>accurately represented their eligibility at the start of the program,</w:t>
      </w:r>
      <w:r w:rsidR="00C9360D">
        <w:t xml:space="preserve"> and </w:t>
      </w:r>
      <w:r w:rsidR="001B54B4">
        <w:t xml:space="preserve">whether they </w:t>
      </w:r>
      <w:r w:rsidR="00C9360D">
        <w:t xml:space="preserve">are otherwise performing in the Government’s best interest.  </w:t>
      </w:r>
      <w:r w:rsidR="00356B50">
        <w:t xml:space="preserve">If fraud, waste or abuse are detected through this </w:t>
      </w:r>
      <w:r w:rsidR="00F94AED">
        <w:t>examination</w:t>
      </w:r>
      <w:r w:rsidR="00356B50">
        <w:t xml:space="preserve">, </w:t>
      </w:r>
      <w:r w:rsidR="00A268EF">
        <w:t>c</w:t>
      </w:r>
      <w:r w:rsidR="00C9360D">
        <w:t xml:space="preserve">orrective action may result from such reviews.  If this information were not collected, the Government would be jeopardizing its operations by failing to </w:t>
      </w:r>
      <w:r w:rsidR="00AF3566">
        <w:t xml:space="preserve">enforce the </w:t>
      </w:r>
      <w:r w:rsidR="00F94AED">
        <w:t>rules</w:t>
      </w:r>
      <w:r w:rsidR="00AF3566">
        <w:t xml:space="preserve"> of the 8(a) program</w:t>
      </w:r>
      <w:r w:rsidR="00F94AED">
        <w:t xml:space="preserve"> to the detriment of the American taxpayer. </w:t>
      </w:r>
    </w:p>
    <w:p w:rsidR="00C9360D" w:rsidRPr="00ED6C5C" w:rsidP="00143F89" w14:paraId="0B162782" w14:textId="77777777">
      <w:pPr>
        <w:tabs>
          <w:tab w:val="left" w:pos="540"/>
        </w:tabs>
        <w:ind w:left="540" w:hanging="540"/>
      </w:pPr>
    </w:p>
    <w:p w:rsidR="00324F5F" w:rsidRPr="00231D56" w:rsidP="00143F89" w14:paraId="6BF66E01" w14:textId="454DD736">
      <w:pPr>
        <w:numPr>
          <w:ilvl w:val="0"/>
          <w:numId w:val="5"/>
        </w:numPr>
        <w:tabs>
          <w:tab w:val="clear" w:pos="360"/>
          <w:tab w:val="left" w:pos="540"/>
        </w:tabs>
        <w:ind w:left="540" w:hanging="540"/>
        <w:rPr>
          <w:b/>
          <w:bCs/>
        </w:rPr>
      </w:pPr>
      <w:r>
        <w:rPr>
          <w:b/>
          <w:bCs/>
        </w:rPr>
        <w:t xml:space="preserve">Use of Information Technology. </w:t>
      </w:r>
      <w:r w:rsidR="000D6ED5">
        <w:rPr>
          <w:b/>
          <w:bCs/>
        </w:rPr>
        <w:t xml:space="preserve"> </w:t>
      </w:r>
    </w:p>
    <w:p w:rsidR="00450FF1" w:rsidP="5C2CCE30" w14:paraId="4FD02833" w14:textId="62230324">
      <w:pPr>
        <w:tabs>
          <w:tab w:val="left" w:pos="540"/>
        </w:tabs>
        <w:ind w:left="540"/>
      </w:pPr>
    </w:p>
    <w:p w:rsidR="009B623B" w:rsidRPr="002C3604" w:rsidP="00143F89" w14:paraId="67E71D03" w14:textId="7832E9E7">
      <w:pPr>
        <w:tabs>
          <w:tab w:val="left" w:pos="540"/>
        </w:tabs>
        <w:ind w:left="540" w:hanging="540"/>
      </w:pPr>
      <w:r>
        <w:t xml:space="preserve">  </w:t>
      </w:r>
      <w:r w:rsidR="00231D56">
        <w:tab/>
      </w:r>
      <w:r w:rsidR="00C9360D">
        <w:t>Many sources of the requested information utilize automated word processing systems, databases, spreadsheets, and other commercial software to facilitate preparation of material to be submitted, particularly in the submission of</w:t>
      </w:r>
      <w:r w:rsidR="00F94AED">
        <w:t xml:space="preserve"> financial documents</w:t>
      </w:r>
      <w:r w:rsidRPr="002C3604" w:rsidR="00C9360D">
        <w:t xml:space="preserve">.  </w:t>
      </w:r>
      <w:r w:rsidRPr="002C3604" w:rsidR="00287ECF">
        <w:t>It</w:t>
      </w:r>
      <w:r w:rsidRPr="002C3604" w:rsidR="00C9360D">
        <w:t xml:space="preserve"> is commonplace within many of </w:t>
      </w:r>
      <w:r w:rsidRPr="002C3604" w:rsidR="002904BD">
        <w:t>SBA’s enforcement actions</w:t>
      </w:r>
      <w:r w:rsidRPr="002C3604" w:rsidR="00C9360D">
        <w:t xml:space="preserve"> for submissions to be electronic.</w:t>
      </w:r>
      <w:r w:rsidR="00497190">
        <w:t xml:space="preserve"> Consequently, SBA plans to rely on electronic submission via </w:t>
      </w:r>
      <w:r w:rsidR="000824EF">
        <w:t>secure portal</w:t>
      </w:r>
      <w:r w:rsidR="00497190">
        <w:t xml:space="preserve"> to ease the compliance burden on affected firms.</w:t>
      </w:r>
    </w:p>
    <w:p w:rsidR="009B623B" w:rsidRPr="002C3604" w:rsidP="00143F89" w14:paraId="2850F7A6" w14:textId="77777777">
      <w:pPr>
        <w:tabs>
          <w:tab w:val="left" w:pos="540"/>
        </w:tabs>
        <w:ind w:left="540" w:hanging="540"/>
      </w:pPr>
    </w:p>
    <w:p w:rsidR="00324F5F" w:rsidRPr="002C3604" w:rsidP="00143F89" w14:paraId="453962F0" w14:textId="116B6EA9">
      <w:pPr>
        <w:numPr>
          <w:ilvl w:val="0"/>
          <w:numId w:val="5"/>
        </w:numPr>
        <w:tabs>
          <w:tab w:val="clear" w:pos="360"/>
          <w:tab w:val="left" w:pos="540"/>
        </w:tabs>
        <w:ind w:left="540" w:hanging="540"/>
        <w:rPr>
          <w:b/>
          <w:bCs/>
        </w:rPr>
      </w:pPr>
      <w:r>
        <w:rPr>
          <w:b/>
          <w:bCs/>
        </w:rPr>
        <w:t>Non-duplication.</w:t>
      </w:r>
      <w:r w:rsidRPr="002C3604">
        <w:rPr>
          <w:b/>
          <w:bCs/>
        </w:rPr>
        <w:t xml:space="preserve">  </w:t>
      </w:r>
    </w:p>
    <w:p w:rsidR="00450FF1" w:rsidRPr="002C3604" w:rsidP="5C2CCE30" w14:paraId="027C44D3" w14:textId="743C70BD">
      <w:pPr>
        <w:tabs>
          <w:tab w:val="left" w:pos="540"/>
        </w:tabs>
        <w:ind w:left="540"/>
      </w:pPr>
    </w:p>
    <w:p w:rsidR="00B641FE" w:rsidRPr="00ED6C5C" w:rsidP="00143F89" w14:paraId="45955D8A" w14:textId="540031BA">
      <w:pPr>
        <w:tabs>
          <w:tab w:val="left" w:pos="540"/>
        </w:tabs>
        <w:ind w:left="540" w:hanging="540"/>
      </w:pPr>
      <w:r w:rsidRPr="002C3604">
        <w:t xml:space="preserve">  </w:t>
      </w:r>
      <w:r w:rsidRPr="002C3604" w:rsidR="00231D56">
        <w:tab/>
      </w:r>
      <w:r w:rsidRPr="002C3604" w:rsidR="00796AFA">
        <w:t>The information to be collected by SBA is contemplated as a one-time data call to</w:t>
      </w:r>
      <w:r w:rsidR="00796AFA">
        <w:t xml:space="preserve"> 8(a) </w:t>
      </w:r>
      <w:r w:rsidR="00F94AED">
        <w:t>participants</w:t>
      </w:r>
      <w:r w:rsidR="00306EA4">
        <w:t>.</w:t>
      </w:r>
      <w:r w:rsidR="00796AFA">
        <w:t xml:space="preserve"> </w:t>
      </w:r>
      <w:r w:rsidR="002C3604">
        <w:t xml:space="preserve">The 8(a) </w:t>
      </w:r>
      <w:r w:rsidR="00F94AED">
        <w:t>participants</w:t>
      </w:r>
      <w:r w:rsidR="002C3604">
        <w:t xml:space="preserve"> will be informed that </w:t>
      </w:r>
      <w:r w:rsidR="00F94AED">
        <w:t xml:space="preserve">particular </w:t>
      </w:r>
      <w:r w:rsidR="002C3604">
        <w:t>information</w:t>
      </w:r>
      <w:r w:rsidR="002C3604">
        <w:t xml:space="preserve"> submitted as part of their annual review need not be re-submitted if duplicative of any data already submitted, so long as the data submitted is not reported in greater detail than requested. For instance, data reported in a monthly increment would not be duplicative of the same data already submitted in an annualized form.</w:t>
      </w:r>
    </w:p>
    <w:p w:rsidR="009B623B" w:rsidRPr="00ED6C5C" w:rsidP="00143F89" w14:paraId="0E32547F" w14:textId="77777777">
      <w:pPr>
        <w:tabs>
          <w:tab w:val="left" w:pos="540"/>
        </w:tabs>
        <w:ind w:left="540" w:hanging="540"/>
      </w:pPr>
      <w:r w:rsidRPr="00ED6C5C">
        <w:t xml:space="preserve"> </w:t>
      </w:r>
    </w:p>
    <w:p w:rsidR="00324F5F" w:rsidRPr="00231D56" w:rsidP="00143F89" w14:paraId="3BE04C0D" w14:textId="0C806164">
      <w:pPr>
        <w:numPr>
          <w:ilvl w:val="0"/>
          <w:numId w:val="5"/>
        </w:numPr>
        <w:tabs>
          <w:tab w:val="clear" w:pos="360"/>
          <w:tab w:val="left" w:pos="540"/>
        </w:tabs>
        <w:ind w:left="540" w:hanging="540"/>
        <w:rPr>
          <w:b/>
          <w:bCs/>
        </w:rPr>
      </w:pPr>
      <w:r>
        <w:rPr>
          <w:b/>
          <w:bCs/>
        </w:rPr>
        <w:t>Burden on Small Business</w:t>
      </w:r>
      <w:r w:rsidRPr="00231D56">
        <w:rPr>
          <w:b/>
          <w:bCs/>
        </w:rPr>
        <w:t xml:space="preserve">  </w:t>
      </w:r>
    </w:p>
    <w:p w:rsidR="00380333" w:rsidP="5C2CCE30" w14:paraId="00CCD84E" w14:textId="4DBDFBBE">
      <w:pPr>
        <w:tabs>
          <w:tab w:val="left" w:pos="540"/>
        </w:tabs>
        <w:ind w:left="540"/>
      </w:pPr>
    </w:p>
    <w:p w:rsidR="009B623B" w:rsidRPr="00ED6C5C" w:rsidP="00143F89" w14:paraId="26D2663E" w14:textId="48EF4EA5">
      <w:pPr>
        <w:tabs>
          <w:tab w:val="left" w:pos="540"/>
        </w:tabs>
        <w:ind w:left="540" w:hanging="540"/>
      </w:pPr>
      <w:r>
        <w:t xml:space="preserve">  </w:t>
      </w:r>
      <w:r w:rsidR="00231D56">
        <w:tab/>
      </w:r>
      <w:r>
        <w:t xml:space="preserve">Information collection </w:t>
      </w:r>
      <w:r w:rsidR="00BF4DA6">
        <w:t>will</w:t>
      </w:r>
      <w:r>
        <w:t xml:space="preserve"> involve small business</w:t>
      </w:r>
      <w:r w:rsidR="00F94AED">
        <w:t>es</w:t>
      </w:r>
      <w:r>
        <w:t>.  The burden applied to small businesses is the minimum</w:t>
      </w:r>
      <w:r w:rsidR="00BF4DA6">
        <w:t xml:space="preserve"> possible to address existing concerns</w:t>
      </w:r>
      <w:r w:rsidR="009B45B8">
        <w:t xml:space="preserve"> about eligibility, compliance with program and contract rules and regulations, and other</w:t>
      </w:r>
      <w:r w:rsidR="00BF4DA6">
        <w:t xml:space="preserve"> fraud, waste and abuse</w:t>
      </w:r>
      <w:r>
        <w:t xml:space="preserve">, consistent </w:t>
      </w:r>
      <w:r w:rsidR="00F72F3C">
        <w:t xml:space="preserve">with </w:t>
      </w:r>
      <w:r w:rsidR="009B45B8">
        <w:t>SBA goals, rules, and regulations.</w:t>
      </w:r>
    </w:p>
    <w:p w:rsidR="009B623B" w:rsidRPr="00ED6C5C" w:rsidP="00143F89" w14:paraId="70A911FE" w14:textId="77777777">
      <w:pPr>
        <w:tabs>
          <w:tab w:val="left" w:pos="540"/>
        </w:tabs>
        <w:ind w:left="540" w:hanging="540"/>
      </w:pPr>
    </w:p>
    <w:p w:rsidR="00324F5F" w:rsidRPr="00231D56" w:rsidP="00143F89" w14:paraId="21242354" w14:textId="337AA738">
      <w:pPr>
        <w:numPr>
          <w:ilvl w:val="0"/>
          <w:numId w:val="5"/>
        </w:numPr>
        <w:tabs>
          <w:tab w:val="clear" w:pos="360"/>
          <w:tab w:val="left" w:pos="540"/>
        </w:tabs>
        <w:ind w:left="540" w:hanging="540"/>
        <w:rPr>
          <w:b/>
          <w:bCs/>
        </w:rPr>
      </w:pPr>
      <w:r>
        <w:rPr>
          <w:b/>
          <w:bCs/>
        </w:rPr>
        <w:t>Less Frequent Collection.</w:t>
      </w:r>
      <w:r w:rsidRPr="00231D56">
        <w:rPr>
          <w:b/>
          <w:bCs/>
        </w:rPr>
        <w:t xml:space="preserve">  </w:t>
      </w:r>
    </w:p>
    <w:p w:rsidR="009B45B8" w:rsidP="002D7996" w14:paraId="5017BA3B" w14:textId="77777777">
      <w:pPr>
        <w:tabs>
          <w:tab w:val="left" w:pos="540"/>
        </w:tabs>
      </w:pPr>
    </w:p>
    <w:p w:rsidR="009B623B" w:rsidRPr="00ED6C5C" w:rsidP="002D7996" w14:paraId="026C1048" w14:textId="2B0C2336">
      <w:pPr>
        <w:pStyle w:val="Default"/>
        <w:ind w:left="540"/>
        <w:jc w:val="both"/>
      </w:pPr>
      <w:r>
        <w:t>Failure</w:t>
      </w:r>
      <w:r w:rsidR="00BE5DCE">
        <w:t xml:space="preserve"> to collect such </w:t>
      </w:r>
      <w:r w:rsidR="00295AC2">
        <w:t>information in a timely manner will</w:t>
      </w:r>
      <w:r>
        <w:t xml:space="preserve"> prevent SBA from accurately determining continued eligibility, determining program and contract term compliance, and identifying </w:t>
      </w:r>
      <w:r w:rsidR="00295AC2">
        <w:t>fraud, waste and abuse in the 8(a) program</w:t>
      </w:r>
      <w:r>
        <w:t>. This data is necessary to examine participants in the 8(a) program</w:t>
      </w:r>
      <w:r w:rsidRPr="005E2C51">
        <w:t xml:space="preserve"> in response to </w:t>
      </w:r>
      <w:r>
        <w:t>urgent concerns regarding small business federal contracting and subcontracting compliance, as well as other instances of waste, fraud and abuse in the program. A delay in collection</w:t>
      </w:r>
      <w:r w:rsidR="001377AB">
        <w:t xml:space="preserve"> of</w:t>
      </w:r>
      <w:r>
        <w:t xml:space="preserve"> this information will likely result in the continued participation of ineligible businesses in SBA’s 8(a) program</w:t>
      </w:r>
      <w:r w:rsidR="001377AB">
        <w:t xml:space="preserve">, utilized by all federal agencies, to the detriment of the American taxpayer. Moreover, it will result in further erosion of the integrity of the program. </w:t>
      </w:r>
      <w:r w:rsidR="00243FCC">
        <w:t xml:space="preserve">Finally, delaying </w:t>
      </w:r>
      <w:r w:rsidRPr="005E2C51" w:rsidR="00243FCC">
        <w:t xml:space="preserve">implementation until completion of </w:t>
      </w:r>
      <w:r w:rsidR="00243FCC">
        <w:t xml:space="preserve">normal </w:t>
      </w:r>
      <w:r w:rsidRPr="005E2C51" w:rsidR="00243FCC">
        <w:t xml:space="preserve">Paperwork Reduction Act clearance </w:t>
      </w:r>
      <w:r w:rsidR="00243FCC">
        <w:t xml:space="preserve">procedures </w:t>
      </w:r>
      <w:r w:rsidRPr="005E2C51" w:rsidR="00243FCC">
        <w:t>would perpetuate risk</w:t>
      </w:r>
      <w:r w:rsidR="00243FCC">
        <w:t xml:space="preserve">, including evidentiary spoilation risks, </w:t>
      </w:r>
      <w:r w:rsidRPr="005E2C51" w:rsidR="00243FCC">
        <w:t xml:space="preserve">during active oversight investigations. </w:t>
      </w:r>
      <w:r w:rsidR="00243FCC">
        <w:t>SBA’s</w:t>
      </w:r>
      <w:r w:rsidRPr="005E2C51" w:rsidR="00243FCC">
        <w:t xml:space="preserve"> ability to document </w:t>
      </w:r>
      <w:r w:rsidR="00243FCC">
        <w:t>participant</w:t>
      </w:r>
      <w:r w:rsidRPr="005E2C51" w:rsidR="00243FCC">
        <w:t xml:space="preserve"> </w:t>
      </w:r>
      <w:r w:rsidR="00243FCC">
        <w:t>eligibility and compliance</w:t>
      </w:r>
      <w:r w:rsidRPr="005E2C51" w:rsidR="00243FCC">
        <w:t xml:space="preserve"> is essential to </w:t>
      </w:r>
      <w:r w:rsidRPr="005E2C51" w:rsidR="00243FCC">
        <w:t>ensuring</w:t>
      </w:r>
      <w:r w:rsidRPr="005E2C51" w:rsidR="00243FCC">
        <w:t xml:space="preserve"> that small-business set-aside awards </w:t>
      </w:r>
      <w:r w:rsidRPr="005E2C51" w:rsidR="00243FCC">
        <w:t>meet</w:t>
      </w:r>
      <w:r w:rsidRPr="005E2C51" w:rsidR="00243FCC">
        <w:t xml:space="preserve"> requirements and </w:t>
      </w:r>
      <w:r w:rsidRPr="005E2C51" w:rsidR="00243FCC">
        <w:t>maintain</w:t>
      </w:r>
      <w:r w:rsidRPr="005E2C51" w:rsidR="00243FCC">
        <w:t xml:space="preserve"> program integrity. The requested emergency clearance will allow </w:t>
      </w:r>
      <w:r w:rsidR="00243FCC">
        <w:t>SBA</w:t>
      </w:r>
      <w:r w:rsidRPr="005E2C51" w:rsidR="00243FCC">
        <w:t xml:space="preserve"> to gather baseline data and support interagency coordination with</w:t>
      </w:r>
      <w:r w:rsidR="00243FCC">
        <w:t xml:space="preserve"> </w:t>
      </w:r>
      <w:r w:rsidRPr="005E2C51" w:rsidR="00243FCC">
        <w:t>OMB</w:t>
      </w:r>
      <w:r w:rsidR="00243FCC">
        <w:t xml:space="preserve">, Treasury and other Federal Agencies utilizing SBA’s 8(a) program </w:t>
      </w:r>
      <w:r w:rsidRPr="005E2C51" w:rsidR="00243FCC">
        <w:t>to inform a permanent, government-wide solution.</w:t>
      </w:r>
      <w:r w:rsidRPr="008F0344" w:rsidR="00243FCC">
        <w:t xml:space="preserve"> </w:t>
      </w:r>
      <w:r w:rsidR="00243FCC">
        <w:t xml:space="preserve"> </w:t>
      </w:r>
      <w:r w:rsidR="00D56872">
        <w:t>This is a one-time data collection</w:t>
      </w:r>
      <w:r w:rsidR="00A057EE">
        <w:t xml:space="preserve"> that cannot be collected less frequently</w:t>
      </w:r>
      <w:r w:rsidR="00D56872">
        <w:t xml:space="preserve">. </w:t>
      </w:r>
    </w:p>
    <w:p w:rsidR="009B623B" w:rsidRPr="00ED6C5C" w:rsidP="00143F89" w14:paraId="06B94791" w14:textId="77777777">
      <w:pPr>
        <w:tabs>
          <w:tab w:val="left" w:pos="540"/>
        </w:tabs>
        <w:ind w:left="540" w:hanging="540"/>
      </w:pPr>
    </w:p>
    <w:p w:rsidR="00324F5F" w:rsidRPr="0064297F" w:rsidP="0019279F" w14:paraId="7C64FC5A" w14:textId="1129280F">
      <w:pPr>
        <w:numPr>
          <w:ilvl w:val="0"/>
          <w:numId w:val="5"/>
        </w:numPr>
        <w:tabs>
          <w:tab w:val="clear" w:pos="360"/>
          <w:tab w:val="left" w:pos="540"/>
        </w:tabs>
        <w:ind w:left="540" w:hanging="540"/>
        <w:rPr>
          <w:b/>
          <w:bCs/>
        </w:rPr>
      </w:pPr>
      <w:r>
        <w:rPr>
          <w:b/>
          <w:bCs/>
        </w:rPr>
        <w:t xml:space="preserve">Paperwork Reduction Act Guidelines. </w:t>
      </w:r>
    </w:p>
    <w:p w:rsidR="00380333" w:rsidRPr="0064297F" w:rsidP="00143F89" w14:paraId="062058AC" w14:textId="77777777">
      <w:pPr>
        <w:tabs>
          <w:tab w:val="left" w:pos="540"/>
        </w:tabs>
        <w:ind w:left="540" w:hanging="540"/>
        <w:rPr>
          <w:b/>
          <w:bCs/>
        </w:rPr>
      </w:pPr>
      <w:r w:rsidRPr="0064297F">
        <w:rPr>
          <w:b/>
          <w:bCs/>
        </w:rPr>
        <w:tab/>
      </w:r>
    </w:p>
    <w:p w:rsidR="00511FC2" w:rsidP="00DA5B74" w14:paraId="1D309800" w14:textId="0BAF8984">
      <w:pPr>
        <w:tabs>
          <w:tab w:val="left" w:pos="540"/>
        </w:tabs>
        <w:ind w:left="540" w:hanging="540"/>
      </w:pPr>
      <w:r>
        <w:t xml:space="preserve">  </w:t>
      </w:r>
      <w:r w:rsidR="00960A94">
        <w:tab/>
      </w:r>
      <w:r>
        <w:t xml:space="preserve"> </w:t>
      </w:r>
      <w:r w:rsidR="00306CC2">
        <w:t xml:space="preserve">There are no details of the requested information collection that meet any </w:t>
      </w:r>
      <w:r w:rsidR="00D15EAF">
        <w:t xml:space="preserve">special </w:t>
      </w:r>
      <w:r w:rsidR="00306CC2">
        <w:t>circumstances.</w:t>
      </w:r>
    </w:p>
    <w:p w:rsidR="00511FC2" w:rsidP="00143F89" w14:paraId="710D7DA5" w14:textId="77777777">
      <w:pPr>
        <w:tabs>
          <w:tab w:val="left" w:pos="540"/>
        </w:tabs>
        <w:ind w:left="540" w:hanging="540"/>
      </w:pPr>
    </w:p>
    <w:p w:rsidR="00324F5F" w:rsidRPr="00960A94" w:rsidP="0019279F" w14:paraId="0ACAB0A5" w14:textId="256E5BEB">
      <w:pPr>
        <w:numPr>
          <w:ilvl w:val="0"/>
          <w:numId w:val="5"/>
        </w:numPr>
        <w:tabs>
          <w:tab w:val="clear" w:pos="360"/>
          <w:tab w:val="left" w:pos="540"/>
        </w:tabs>
        <w:ind w:left="540" w:hanging="540"/>
        <w:rPr>
          <w:b/>
          <w:bCs/>
        </w:rPr>
      </w:pPr>
      <w:r>
        <w:rPr>
          <w:b/>
          <w:bCs/>
        </w:rPr>
        <w:t xml:space="preserve"> Consultation and Public Comment.</w:t>
      </w:r>
    </w:p>
    <w:p w:rsidR="00AD7B40" w:rsidP="00143F89" w14:paraId="7F1B0EB5" w14:textId="77777777">
      <w:pPr>
        <w:tabs>
          <w:tab w:val="left" w:pos="540"/>
        </w:tabs>
        <w:ind w:left="540" w:hanging="540"/>
      </w:pPr>
      <w:r>
        <w:tab/>
      </w:r>
    </w:p>
    <w:p w:rsidR="00836C0D" w:rsidP="00143F89" w14:paraId="71D5509A" w14:textId="7D93FA20">
      <w:pPr>
        <w:tabs>
          <w:tab w:val="left" w:pos="540"/>
        </w:tabs>
        <w:ind w:left="540" w:hanging="540"/>
      </w:pPr>
      <w:r>
        <w:t xml:space="preserve"> </w:t>
      </w:r>
      <w:r w:rsidR="00960A94">
        <w:tab/>
      </w:r>
      <w:r w:rsidR="00647B1B">
        <w:t>This re</w:t>
      </w:r>
      <w:r w:rsidR="008E6068">
        <w:t>instatement</w:t>
      </w:r>
      <w:r w:rsidR="00647B1B">
        <w:t xml:space="preserve"> is being submitted for review in accordance with emergency procedures (5 CFR 1320.13). As such, advanced public notice and comment </w:t>
      </w:r>
      <w:r w:rsidR="00647B1B">
        <w:t>has</w:t>
      </w:r>
      <w:r w:rsidR="00647B1B">
        <w:t xml:space="preserve"> not been conducted on the current </w:t>
      </w:r>
      <w:r w:rsidR="00D15EAF">
        <w:t>collection.</w:t>
      </w:r>
      <w:r w:rsidR="00647B1B">
        <w:t xml:space="preserve"> </w:t>
      </w:r>
    </w:p>
    <w:p w:rsidR="00A0751B" w:rsidRPr="00ED6C5C" w:rsidP="00143F89" w14:paraId="55DF721B" w14:textId="77777777">
      <w:pPr>
        <w:tabs>
          <w:tab w:val="left" w:pos="540"/>
        </w:tabs>
        <w:ind w:left="540" w:hanging="540"/>
      </w:pPr>
    </w:p>
    <w:p w:rsidR="00C70645" w:rsidRPr="003B4F4F" w:rsidP="00143F89" w14:paraId="1F821DEE" w14:textId="3CBA2F9F">
      <w:pPr>
        <w:numPr>
          <w:ilvl w:val="0"/>
          <w:numId w:val="5"/>
        </w:numPr>
        <w:tabs>
          <w:tab w:val="clear" w:pos="360"/>
          <w:tab w:val="left" w:pos="540"/>
        </w:tabs>
        <w:ind w:left="540" w:hanging="540"/>
        <w:rPr>
          <w:b/>
          <w:bCs/>
        </w:rPr>
      </w:pPr>
      <w:r>
        <w:rPr>
          <w:b/>
          <w:bCs/>
        </w:rPr>
        <w:t>Gifts or Payment.</w:t>
      </w:r>
    </w:p>
    <w:p w:rsidR="00D24601" w:rsidP="5C2CCE30" w14:paraId="45A7EC00" w14:textId="2FE3A9C8">
      <w:pPr>
        <w:tabs>
          <w:tab w:val="left" w:pos="540"/>
        </w:tabs>
        <w:ind w:left="540"/>
      </w:pPr>
    </w:p>
    <w:p w:rsidR="009B623B" w:rsidP="00143F89" w14:paraId="5DC30236" w14:textId="159C4423">
      <w:pPr>
        <w:tabs>
          <w:tab w:val="left" w:pos="540"/>
        </w:tabs>
        <w:ind w:left="540" w:hanging="540"/>
      </w:pPr>
      <w:r>
        <w:t xml:space="preserve">  </w:t>
      </w:r>
      <w:r w:rsidR="003B4F4F">
        <w:tab/>
      </w:r>
      <w:r w:rsidR="007362DD">
        <w:t>No payments or gifts are made to respondents, other than contract payments made in accordance with contract terms and conditions.</w:t>
      </w:r>
    </w:p>
    <w:p w:rsidR="00C70645" w:rsidRPr="00ED6C5C" w:rsidP="00143F89" w14:paraId="1D38A7CA" w14:textId="77777777">
      <w:pPr>
        <w:tabs>
          <w:tab w:val="left" w:pos="540"/>
        </w:tabs>
        <w:ind w:left="540" w:hanging="540"/>
      </w:pPr>
    </w:p>
    <w:p w:rsidR="0030127C" w:rsidRPr="003B4F4F" w:rsidP="00143F89" w14:paraId="21899F84" w14:textId="268B14DB">
      <w:pPr>
        <w:numPr>
          <w:ilvl w:val="0"/>
          <w:numId w:val="5"/>
        </w:numPr>
        <w:tabs>
          <w:tab w:val="clear" w:pos="360"/>
          <w:tab w:val="left" w:pos="540"/>
        </w:tabs>
        <w:ind w:left="540" w:hanging="540"/>
        <w:rPr>
          <w:b/>
          <w:bCs/>
        </w:rPr>
      </w:pPr>
      <w:r>
        <w:rPr>
          <w:b/>
          <w:bCs/>
        </w:rPr>
        <w:t>Privacy &amp; Confidentiality.</w:t>
      </w:r>
    </w:p>
    <w:p w:rsidR="00D24601" w:rsidP="5C2CCE30" w14:paraId="3DFA68FD" w14:textId="4BF52EA7">
      <w:pPr>
        <w:tabs>
          <w:tab w:val="left" w:pos="540"/>
        </w:tabs>
        <w:ind w:left="540"/>
      </w:pPr>
    </w:p>
    <w:p w:rsidR="00511FC2" w:rsidP="00143F89" w14:paraId="37B94818" w14:textId="7F4C6DBA">
      <w:pPr>
        <w:tabs>
          <w:tab w:val="left" w:pos="540"/>
        </w:tabs>
        <w:ind w:left="540" w:hanging="540"/>
      </w:pPr>
      <w:r>
        <w:t xml:space="preserve">  </w:t>
      </w:r>
      <w:r w:rsidR="003B4F4F">
        <w:tab/>
      </w:r>
      <w:r w:rsidR="0066689E">
        <w:t xml:space="preserve">There is no </w:t>
      </w:r>
      <w:r w:rsidR="0066689E">
        <w:t>assurance</w:t>
      </w:r>
      <w:r w:rsidR="0066689E">
        <w:t xml:space="preserve"> of confidentiality.  </w:t>
      </w:r>
      <w:r>
        <w:t>During contract administration, disclosure/non-disclosure of information is handled in accordance with Federal Acquisition and agency regulations as well as the Freedom of Information Act.</w:t>
      </w:r>
      <w:r w:rsidR="00FD2816">
        <w:t xml:space="preserve"> </w:t>
      </w:r>
      <w:r w:rsidRPr="0092426F" w:rsidR="0092426F">
        <w:t>5 U.S.C. §552, and the Privacy Act, 5 U.S.C.</w:t>
      </w:r>
      <w:r w:rsidR="00E36837">
        <w:t xml:space="preserve"> §</w:t>
      </w:r>
      <w:r w:rsidRPr="0092426F" w:rsidR="0092426F">
        <w:t xml:space="preserve"> 552a and SBA Systems of Records Notice 30, </w:t>
      </w:r>
      <w:r w:rsidRPr="0092426F" w:rsidR="0092426F">
        <w:rPr>
          <w:i/>
          <w:iCs/>
        </w:rPr>
        <w:t>Government Contracting and Business Development System, SBA 30</w:t>
      </w:r>
      <w:r w:rsidR="0092426F">
        <w:rPr>
          <w:i/>
          <w:iCs/>
        </w:rPr>
        <w:t>.</w:t>
      </w:r>
    </w:p>
    <w:p w:rsidR="009B623B" w:rsidRPr="00ED6C5C" w:rsidP="00143F89" w14:paraId="5A0FA2F3" w14:textId="77777777">
      <w:pPr>
        <w:tabs>
          <w:tab w:val="left" w:pos="540"/>
        </w:tabs>
        <w:ind w:left="540" w:hanging="540"/>
      </w:pPr>
      <w:r w:rsidRPr="00ED6C5C">
        <w:t xml:space="preserve"> </w:t>
      </w:r>
    </w:p>
    <w:p w:rsidR="0030127C" w:rsidRPr="003B4F4F" w:rsidP="00143F89" w14:paraId="24EB2323" w14:textId="26869DE1">
      <w:pPr>
        <w:numPr>
          <w:ilvl w:val="0"/>
          <w:numId w:val="5"/>
        </w:numPr>
        <w:tabs>
          <w:tab w:val="clear" w:pos="360"/>
          <w:tab w:val="left" w:pos="540"/>
        </w:tabs>
        <w:ind w:left="540" w:hanging="540"/>
        <w:rPr>
          <w:b/>
          <w:bCs/>
        </w:rPr>
      </w:pPr>
      <w:r>
        <w:rPr>
          <w:b/>
          <w:bCs/>
        </w:rPr>
        <w:t>Sensitive Questions.</w:t>
      </w:r>
    </w:p>
    <w:p w:rsidR="00D24601" w:rsidP="5C2CCE30" w14:paraId="3AEE5757" w14:textId="180BA412">
      <w:pPr>
        <w:tabs>
          <w:tab w:val="left" w:pos="540"/>
        </w:tabs>
        <w:ind w:left="540"/>
      </w:pPr>
    </w:p>
    <w:p w:rsidR="009B623B" w:rsidRPr="00ED6C5C" w:rsidP="00143F89" w14:paraId="6BAFCDE7" w14:textId="68F094B5">
      <w:pPr>
        <w:tabs>
          <w:tab w:val="left" w:pos="540"/>
        </w:tabs>
        <w:ind w:left="540" w:hanging="540"/>
      </w:pPr>
      <w:r>
        <w:t xml:space="preserve">  </w:t>
      </w:r>
      <w:r w:rsidR="003B4F4F">
        <w:tab/>
      </w:r>
      <w:r w:rsidR="003B7F1B">
        <w:t>There are no questions of a sensitive nature.</w:t>
      </w:r>
    </w:p>
    <w:p w:rsidR="009B623B" w:rsidRPr="00ED6C5C" w:rsidP="00143F89" w14:paraId="527B0F1A" w14:textId="77777777">
      <w:pPr>
        <w:tabs>
          <w:tab w:val="left" w:pos="540"/>
        </w:tabs>
        <w:ind w:left="540" w:hanging="540"/>
      </w:pPr>
    </w:p>
    <w:p w:rsidR="00D24601" w:rsidP="0056398E" w14:paraId="7854A512" w14:textId="0941702C">
      <w:pPr>
        <w:numPr>
          <w:ilvl w:val="0"/>
          <w:numId w:val="5"/>
        </w:numPr>
        <w:tabs>
          <w:tab w:val="clear" w:pos="360"/>
          <w:tab w:val="left" w:pos="540"/>
        </w:tabs>
        <w:ind w:left="540" w:hanging="540"/>
      </w:pPr>
      <w:r w:rsidRPr="0051100A">
        <w:rPr>
          <w:b/>
          <w:bCs/>
        </w:rPr>
        <w:t>Burden Estimate.</w:t>
      </w:r>
      <w:r w:rsidR="00143F89">
        <w:tab/>
      </w:r>
    </w:p>
    <w:p w:rsidR="00AC4B0B" w:rsidRPr="00143F89" w:rsidP="00143F89" w14:paraId="021029C0" w14:textId="35C2DF87">
      <w:pPr>
        <w:tabs>
          <w:tab w:val="left" w:pos="540"/>
        </w:tabs>
        <w:ind w:left="540" w:hanging="540"/>
      </w:pPr>
      <w:r>
        <w:t xml:space="preserve">  </w:t>
      </w:r>
      <w:r w:rsidR="00367FEB">
        <w:tab/>
      </w:r>
    </w:p>
    <w:p w:rsidR="00521D0D" w:rsidRPr="00521D0D" w:rsidP="00521D0D" w14:paraId="411DD85E" w14:textId="595A1B81">
      <w:pPr>
        <w:tabs>
          <w:tab w:val="left" w:pos="540"/>
        </w:tabs>
        <w:ind w:left="540" w:hanging="540"/>
      </w:pPr>
      <w:r>
        <w:tab/>
      </w:r>
      <w:r w:rsidRPr="00521D0D">
        <w:t xml:space="preserve">The total public information burden for this collection of information is estimated to be 157,500 to 382,500 total hours ($13,349,970 to $32,420,700), including the time for reviewing instructions, searching existing records, gathering the information needed, verifying and checking the information, and transmitting the information to SBA.  Respondents are expected to provide one response with all the requested information. </w:t>
      </w:r>
    </w:p>
    <w:p w:rsidR="00521D0D" w:rsidRPr="00521D0D" w:rsidP="00521D0D" w14:paraId="310265F7" w14:textId="77777777">
      <w:pPr>
        <w:tabs>
          <w:tab w:val="left" w:pos="540"/>
        </w:tabs>
        <w:ind w:left="540" w:hanging="540"/>
      </w:pPr>
    </w:p>
    <w:p w:rsidR="00521D0D" w:rsidRPr="00521D0D" w:rsidP="00521D0D" w14:paraId="440E8A13" w14:textId="70DDF7DB">
      <w:pPr>
        <w:tabs>
          <w:tab w:val="left" w:pos="540"/>
        </w:tabs>
        <w:ind w:left="540" w:hanging="540"/>
      </w:pPr>
      <w:r>
        <w:tab/>
      </w:r>
      <w:r w:rsidRPr="00521D0D">
        <w:t xml:space="preserve">Respondents: 4,500 </w:t>
      </w:r>
    </w:p>
    <w:p w:rsidR="00521D0D" w:rsidRPr="00521D0D" w:rsidP="00521D0D" w14:paraId="7CD3D078" w14:textId="77777777">
      <w:pPr>
        <w:tabs>
          <w:tab w:val="left" w:pos="540"/>
        </w:tabs>
        <w:ind w:left="540" w:hanging="540"/>
      </w:pPr>
    </w:p>
    <w:p w:rsidR="00521D0D" w:rsidRPr="00521D0D" w:rsidP="00521D0D" w14:paraId="64F17611" w14:textId="0E7A7E27">
      <w:pPr>
        <w:tabs>
          <w:tab w:val="left" w:pos="540"/>
        </w:tabs>
        <w:ind w:left="540" w:hanging="540"/>
      </w:pPr>
      <w:r>
        <w:tab/>
      </w:r>
      <w:r w:rsidRPr="00521D0D">
        <w:t>Information collection hours per respondent: 35 to 85 hours</w:t>
      </w:r>
    </w:p>
    <w:p w:rsidR="00521D0D" w:rsidRPr="00521D0D" w:rsidP="00521D0D" w14:paraId="1E4B485D" w14:textId="77777777">
      <w:pPr>
        <w:tabs>
          <w:tab w:val="left" w:pos="540"/>
        </w:tabs>
        <w:ind w:left="540" w:hanging="540"/>
      </w:pPr>
    </w:p>
    <w:p w:rsidR="00521D0D" w:rsidRPr="00521D0D" w:rsidP="00521D0D" w14:paraId="4923D7A0" w14:textId="0C465FBC">
      <w:pPr>
        <w:tabs>
          <w:tab w:val="left" w:pos="540"/>
        </w:tabs>
        <w:ind w:left="540" w:hanging="540"/>
      </w:pPr>
      <w:r>
        <w:tab/>
      </w:r>
      <w:r w:rsidRPr="00521D0D">
        <w:t>Total response burden hours: 157,500 to 382,500</w:t>
      </w:r>
    </w:p>
    <w:p w:rsidR="00521D0D" w:rsidRPr="00521D0D" w:rsidP="00521D0D" w14:paraId="7F13E5AB" w14:textId="77777777">
      <w:pPr>
        <w:tabs>
          <w:tab w:val="left" w:pos="540"/>
        </w:tabs>
        <w:ind w:left="540" w:hanging="540"/>
      </w:pPr>
    </w:p>
    <w:p w:rsidR="00521D0D" w:rsidRPr="00521D0D" w:rsidP="00521D0D" w14:paraId="395EDB71" w14:textId="02D3604E">
      <w:pPr>
        <w:tabs>
          <w:tab w:val="left" w:pos="540"/>
        </w:tabs>
        <w:ind w:left="540" w:hanging="540"/>
      </w:pPr>
      <w:r>
        <w:tab/>
      </w:r>
      <w:r w:rsidRPr="00521D0D">
        <w:t>Cost per hour: $84.76 (2025$) National Income per Hour</w:t>
      </w:r>
      <w:r>
        <w:rPr>
          <w:vertAlign w:val="superscript"/>
        </w:rPr>
        <w:footnoteReference w:id="2"/>
      </w:r>
    </w:p>
    <w:p w:rsidR="00521D0D" w:rsidRPr="00521D0D" w:rsidP="00521D0D" w14:paraId="07153D85" w14:textId="77777777">
      <w:pPr>
        <w:tabs>
          <w:tab w:val="left" w:pos="540"/>
        </w:tabs>
        <w:ind w:left="540" w:hanging="540"/>
      </w:pPr>
    </w:p>
    <w:p w:rsidR="00521D0D" w:rsidRPr="00521D0D" w:rsidP="00521D0D" w14:paraId="54E5C506" w14:textId="02223BE0">
      <w:pPr>
        <w:tabs>
          <w:tab w:val="left" w:pos="540"/>
        </w:tabs>
        <w:ind w:left="540" w:hanging="540"/>
      </w:pPr>
      <w:r>
        <w:tab/>
      </w:r>
      <w:r w:rsidRPr="00521D0D">
        <w:t>Estimated cost burden per respondent: $2,966.66 to $7,204.60</w:t>
      </w:r>
    </w:p>
    <w:p w:rsidR="00521D0D" w:rsidRPr="00521D0D" w:rsidP="00521D0D" w14:paraId="0DC44961" w14:textId="77777777">
      <w:pPr>
        <w:tabs>
          <w:tab w:val="left" w:pos="540"/>
        </w:tabs>
        <w:ind w:left="540" w:hanging="540"/>
      </w:pPr>
    </w:p>
    <w:p w:rsidR="00521D0D" w:rsidP="00521D0D" w14:paraId="3E3FCBAE" w14:textId="765FA1F1">
      <w:pPr>
        <w:tabs>
          <w:tab w:val="left" w:pos="540"/>
        </w:tabs>
        <w:ind w:left="540" w:hanging="540"/>
      </w:pPr>
      <w:r>
        <w:tab/>
      </w:r>
      <w:r w:rsidRPr="00521D0D">
        <w:t>Total estimated cost burden to the public: $13,349,970 to $32,420,700</w:t>
      </w:r>
    </w:p>
    <w:p w:rsidR="00D817AB" w:rsidP="00521D0D" w14:paraId="54AD170C" w14:textId="77777777">
      <w:pPr>
        <w:tabs>
          <w:tab w:val="left" w:pos="540"/>
        </w:tabs>
        <w:ind w:left="540" w:hanging="540"/>
      </w:pPr>
    </w:p>
    <w:p w:rsidR="00D817AB" w:rsidRPr="00521D0D" w:rsidP="00D817AB" w14:paraId="0E11AEFE" w14:textId="33D50383">
      <w:pPr>
        <w:tabs>
          <w:tab w:val="left" w:pos="540"/>
        </w:tabs>
        <w:ind w:left="540" w:hanging="540"/>
      </w:pPr>
      <w:r>
        <w:tab/>
      </w:r>
      <w:r w:rsidRPr="00D817AB">
        <w:t xml:space="preserve">Collection time depends on the contractor's recordkeeping systems, business complexity, and level of accounting support.  Contractors with up-to-date accounting software and routine procedures will require less time.  Contractors with more complex operations or manual recordkeeping will require more time. </w:t>
      </w:r>
    </w:p>
    <w:p w:rsidR="009B623B" w:rsidRPr="00ED6C5C" w:rsidP="00143F89" w14:paraId="4567EF5D" w14:textId="77777777">
      <w:pPr>
        <w:tabs>
          <w:tab w:val="left" w:pos="540"/>
        </w:tabs>
        <w:ind w:left="540" w:hanging="540"/>
      </w:pPr>
    </w:p>
    <w:p w:rsidR="0030127C" w:rsidRPr="0051100A" w:rsidP="00143F89" w14:paraId="3F56A0BF" w14:textId="1D6D40AD">
      <w:pPr>
        <w:numPr>
          <w:ilvl w:val="0"/>
          <w:numId w:val="5"/>
        </w:numPr>
        <w:tabs>
          <w:tab w:val="clear" w:pos="360"/>
          <w:tab w:val="left" w:pos="540"/>
        </w:tabs>
        <w:ind w:left="540" w:hanging="540"/>
        <w:rPr>
          <w:b/>
          <w:bCs/>
        </w:rPr>
      </w:pPr>
      <w:r w:rsidRPr="0051100A">
        <w:rPr>
          <w:b/>
          <w:bCs/>
        </w:rPr>
        <w:t>Respondent Costs Other Than Burden Hour Costs.</w:t>
      </w:r>
    </w:p>
    <w:p w:rsidR="00D24601" w:rsidP="5C2CCE30" w14:paraId="5D6A990D" w14:textId="11A2137E">
      <w:pPr>
        <w:tabs>
          <w:tab w:val="left" w:pos="540"/>
        </w:tabs>
        <w:ind w:left="540"/>
      </w:pPr>
    </w:p>
    <w:p w:rsidR="00BF60D3" w:rsidP="00143F89" w14:paraId="2EF8667D" w14:textId="0A309549">
      <w:pPr>
        <w:tabs>
          <w:tab w:val="left" w:pos="540"/>
        </w:tabs>
        <w:ind w:left="540" w:hanging="540"/>
      </w:pPr>
      <w:r>
        <w:tab/>
      </w:r>
      <w:r w:rsidRPr="00A81055" w:rsidR="00A81055">
        <w:t xml:space="preserve">There </w:t>
      </w:r>
      <w:r w:rsidRPr="00A81055" w:rsidR="00A81055">
        <w:t>are</w:t>
      </w:r>
      <w:r w:rsidRPr="00A81055" w:rsidR="00A81055">
        <w:t xml:space="preserve"> no non-labor costs associated with this collection.  </w:t>
      </w:r>
    </w:p>
    <w:p w:rsidR="0096065D" w:rsidRPr="00ED6C5C" w:rsidP="00143F89" w14:paraId="142929AD" w14:textId="77777777">
      <w:pPr>
        <w:tabs>
          <w:tab w:val="left" w:pos="540"/>
        </w:tabs>
        <w:ind w:left="540" w:hanging="540"/>
      </w:pPr>
    </w:p>
    <w:p w:rsidR="00D24601" w:rsidRPr="00E43202" w:rsidP="0051100A" w14:paraId="0CA1D5A6" w14:textId="3002FE45">
      <w:pPr>
        <w:pStyle w:val="ListParagraph"/>
        <w:numPr>
          <w:ilvl w:val="0"/>
          <w:numId w:val="5"/>
        </w:numPr>
        <w:tabs>
          <w:tab w:val="clear" w:pos="360"/>
          <w:tab w:val="num" w:pos="630"/>
        </w:tabs>
        <w:ind w:left="540" w:hanging="540"/>
      </w:pPr>
      <w:r w:rsidRPr="0051100A">
        <w:rPr>
          <w:b/>
          <w:bCs/>
        </w:rPr>
        <w:t xml:space="preserve">Estimated Cost to the Government. </w:t>
      </w:r>
    </w:p>
    <w:p w:rsidR="00A327C4" w:rsidP="0056398E" w14:paraId="162B9C8B" w14:textId="77777777">
      <w:pPr>
        <w:tabs>
          <w:tab w:val="left" w:pos="540"/>
        </w:tabs>
      </w:pPr>
    </w:p>
    <w:p w:rsidR="00BF60D3" w:rsidRPr="00ED6C5C" w:rsidP="005E3A24" w14:paraId="7F9CD29D" w14:textId="25E14EB3">
      <w:pPr>
        <w:tabs>
          <w:tab w:val="left" w:pos="540"/>
        </w:tabs>
        <w:ind w:left="540"/>
      </w:pPr>
      <w:r>
        <w:t>The analysis of these submissions will be performed by salaried SBA staff</w:t>
      </w:r>
      <w:r w:rsidR="00BE4ECE">
        <w:t xml:space="preserve">; there are no expected additional costs for this analysis besides the ordinary and expected costs of SBA employee salaries and benefits. </w:t>
      </w:r>
    </w:p>
    <w:p w:rsidR="00BF60D3" w:rsidRPr="00ED6C5C" w:rsidP="00143F89" w14:paraId="3E48D4FC" w14:textId="77777777">
      <w:pPr>
        <w:tabs>
          <w:tab w:val="left" w:pos="540"/>
        </w:tabs>
        <w:ind w:left="540" w:hanging="540"/>
      </w:pPr>
    </w:p>
    <w:p w:rsidR="0030127C" w:rsidRPr="0051100A" w:rsidP="00143F89" w14:paraId="0B1F9C72" w14:textId="0D651A23">
      <w:pPr>
        <w:numPr>
          <w:ilvl w:val="0"/>
          <w:numId w:val="5"/>
        </w:numPr>
        <w:tabs>
          <w:tab w:val="clear" w:pos="360"/>
          <w:tab w:val="left" w:pos="540"/>
        </w:tabs>
        <w:ind w:left="540" w:hanging="540"/>
        <w:rPr>
          <w:b/>
          <w:bCs/>
        </w:rPr>
      </w:pPr>
      <w:r w:rsidRPr="0051100A">
        <w:rPr>
          <w:b/>
          <w:bCs/>
        </w:rPr>
        <w:t>Reasons for changes.</w:t>
      </w:r>
      <w:r w:rsidRPr="0051100A">
        <w:rPr>
          <w:b/>
          <w:bCs/>
        </w:rPr>
        <w:t xml:space="preserve">  </w:t>
      </w:r>
    </w:p>
    <w:p w:rsidR="00F819C7" w:rsidRPr="00ED6C5C" w:rsidP="00F819C7" w14:paraId="041756C9" w14:textId="2ABF59B8">
      <w:pPr>
        <w:tabs>
          <w:tab w:val="num" w:pos="540"/>
        </w:tabs>
        <w:ind w:left="540" w:firstLine="720"/>
      </w:pPr>
      <w:r>
        <w:t xml:space="preserve">  </w:t>
      </w:r>
    </w:p>
    <w:p w:rsidR="00D67B08" w:rsidRPr="00ED6C5C" w:rsidP="0056398E" w14:paraId="1FA83B55" w14:textId="2191F895">
      <w:pPr>
        <w:tabs>
          <w:tab w:val="num" w:pos="540"/>
        </w:tabs>
        <w:ind w:left="540"/>
      </w:pPr>
      <w:r>
        <w:t xml:space="preserve">This is </w:t>
      </w:r>
      <w:r w:rsidR="00C106CC">
        <w:t>a new collection.</w:t>
      </w:r>
    </w:p>
    <w:p w:rsidR="00ED6C5C" w:rsidRPr="00ED6C5C" w:rsidP="00143F89" w14:paraId="55860DD2" w14:textId="77777777">
      <w:pPr>
        <w:tabs>
          <w:tab w:val="left" w:pos="540"/>
        </w:tabs>
        <w:ind w:left="540" w:hanging="540"/>
      </w:pPr>
    </w:p>
    <w:p w:rsidR="0030127C" w:rsidRPr="005436C5" w:rsidP="00143F89" w14:paraId="12CD0D27" w14:textId="1C338FBF">
      <w:pPr>
        <w:numPr>
          <w:ilvl w:val="0"/>
          <w:numId w:val="5"/>
        </w:numPr>
        <w:tabs>
          <w:tab w:val="clear" w:pos="360"/>
          <w:tab w:val="left" w:pos="540"/>
        </w:tabs>
        <w:ind w:left="540" w:hanging="540"/>
        <w:rPr>
          <w:b/>
          <w:bCs/>
        </w:rPr>
      </w:pPr>
      <w:r>
        <w:rPr>
          <w:b/>
          <w:bCs/>
        </w:rPr>
        <w:t>Publicizing Results.</w:t>
      </w:r>
    </w:p>
    <w:p w:rsidR="00D24601" w:rsidP="5C2CCE30" w14:paraId="4D3C340E" w14:textId="5C50C29E">
      <w:pPr>
        <w:tabs>
          <w:tab w:val="left" w:pos="540"/>
        </w:tabs>
        <w:ind w:left="540"/>
      </w:pPr>
    </w:p>
    <w:p w:rsidR="00ED6C5C" w:rsidRPr="00ED6C5C" w:rsidP="00143F89" w14:paraId="5F7E5F2B" w14:textId="23C4553B">
      <w:pPr>
        <w:tabs>
          <w:tab w:val="left" w:pos="540"/>
        </w:tabs>
        <w:ind w:left="540" w:hanging="540"/>
      </w:pPr>
      <w:r>
        <w:t xml:space="preserve">  </w:t>
      </w:r>
      <w:r w:rsidR="005436C5">
        <w:tab/>
      </w:r>
      <w:r>
        <w:t>There is no planned publication of information for statistical use</w:t>
      </w:r>
      <w:r w:rsidR="00F267C4">
        <w:t xml:space="preserve">; while </w:t>
      </w:r>
      <w:r w:rsidR="00986322">
        <w:t xml:space="preserve">SBA plans to publicize the broader outcome of </w:t>
      </w:r>
      <w:r w:rsidR="00D15EAF">
        <w:t>its review through</w:t>
      </w:r>
      <w:r w:rsidR="00986322">
        <w:t xml:space="preserve"> a press release or other means, there are no </w:t>
      </w:r>
      <w:r w:rsidR="00DB1DFD">
        <w:t>plans for the publication of individual, specific information for statistical use</w:t>
      </w:r>
      <w:r>
        <w:t>.</w:t>
      </w:r>
    </w:p>
    <w:p w:rsidR="00ED6C5C" w:rsidRPr="00ED6C5C" w:rsidP="00143F89" w14:paraId="0E15D1D6" w14:textId="77777777">
      <w:pPr>
        <w:tabs>
          <w:tab w:val="left" w:pos="540"/>
        </w:tabs>
        <w:ind w:left="540" w:hanging="540"/>
      </w:pPr>
    </w:p>
    <w:p w:rsidR="00870CFE" w:rsidRPr="00870CFE" w:rsidP="00F267C4" w14:paraId="0E3105AC" w14:textId="77777777">
      <w:pPr>
        <w:pStyle w:val="ListParagraph"/>
        <w:numPr>
          <w:ilvl w:val="0"/>
          <w:numId w:val="5"/>
        </w:numPr>
        <w:tabs>
          <w:tab w:val="clear" w:pos="360"/>
          <w:tab w:val="num" w:pos="540"/>
        </w:tabs>
        <w:ind w:left="630" w:hanging="630"/>
        <w:rPr>
          <w:b/>
          <w:bCs/>
        </w:rPr>
      </w:pPr>
      <w:r w:rsidRPr="00870CFE">
        <w:rPr>
          <w:b/>
          <w:bCs/>
        </w:rPr>
        <w:t xml:space="preserve">OMB Not to Display Approval. </w:t>
      </w:r>
    </w:p>
    <w:p w:rsidR="00D24601" w:rsidP="00F267C4" w14:paraId="38A1B2E0" w14:textId="2147116D">
      <w:pPr>
        <w:tabs>
          <w:tab w:val="left" w:pos="540"/>
        </w:tabs>
      </w:pPr>
    </w:p>
    <w:p w:rsidR="003656F6" w:rsidP="000958CB" w14:paraId="38CB629A" w14:textId="22B771BB">
      <w:pPr>
        <w:tabs>
          <w:tab w:val="left" w:pos="540"/>
        </w:tabs>
        <w:ind w:left="540"/>
        <w:rPr>
          <w:sz w:val="28"/>
          <w:szCs w:val="28"/>
        </w:rPr>
      </w:pPr>
      <w:r>
        <w:t xml:space="preserve">SBA is not seeking approval to not display the expiration date for OMB approval of the information collection. </w:t>
      </w:r>
    </w:p>
    <w:p w:rsidR="00ED6C5C" w:rsidRPr="00ED6C5C" w:rsidP="00143F89" w14:paraId="6D928D2D" w14:textId="77777777">
      <w:pPr>
        <w:tabs>
          <w:tab w:val="left" w:pos="540"/>
        </w:tabs>
        <w:ind w:left="540" w:hanging="540"/>
      </w:pPr>
    </w:p>
    <w:p w:rsidR="00870CFE" w:rsidRPr="00F267C4" w:rsidP="00870CFE" w14:paraId="72365CE7" w14:textId="4B8A11FC">
      <w:pPr>
        <w:numPr>
          <w:ilvl w:val="0"/>
          <w:numId w:val="5"/>
        </w:numPr>
        <w:tabs>
          <w:tab w:val="clear" w:pos="360"/>
          <w:tab w:val="left" w:pos="540"/>
        </w:tabs>
        <w:ind w:left="540" w:hanging="540"/>
        <w:rPr>
          <w:b/>
          <w:bCs/>
        </w:rPr>
      </w:pPr>
      <w:r w:rsidRPr="00F267C4">
        <w:rPr>
          <w:b/>
          <w:bCs/>
        </w:rPr>
        <w:t xml:space="preserve">Exception to “Certification for Paperwork Reduction Submissions.” </w:t>
      </w:r>
    </w:p>
    <w:p w:rsidR="00D24601" w:rsidP="005D5A4A" w14:paraId="7181E33A" w14:textId="3E7436E6">
      <w:pPr>
        <w:tabs>
          <w:tab w:val="left" w:pos="540"/>
        </w:tabs>
        <w:ind w:left="540"/>
      </w:pPr>
    </w:p>
    <w:p w:rsidR="00ED6C5C" w:rsidRPr="00DA5B74" w:rsidP="00DA5B74" w14:paraId="384638DE" w14:textId="40630821">
      <w:pPr>
        <w:tabs>
          <w:tab w:val="left" w:pos="540"/>
        </w:tabs>
        <w:ind w:left="540" w:hanging="540"/>
      </w:pPr>
      <w:r>
        <w:tab/>
      </w:r>
      <w:r w:rsidR="003656F6">
        <w:t>There are no exceptions to the certification statement.</w:t>
      </w:r>
    </w:p>
    <w:p w:rsidR="00ED6C5C" w:rsidRPr="00143F89" w:rsidP="00ED6C5C" w14:paraId="79006F24" w14:textId="77777777"/>
    <w:p w:rsidR="00ED6C5C" w:rsidRPr="00143F89" w:rsidP="007362DD" w14:paraId="20B4B7C2" w14:textId="77777777">
      <w:pPr>
        <w:numPr>
          <w:ilvl w:val="0"/>
          <w:numId w:val="2"/>
        </w:numPr>
        <w:rPr>
          <w:b/>
        </w:rPr>
      </w:pPr>
      <w:r w:rsidRPr="00143F89">
        <w:rPr>
          <w:b/>
        </w:rPr>
        <w:t>COLLECTION OF INFORMATION EMPLOYING STATISTICAL METHODS</w:t>
      </w:r>
    </w:p>
    <w:p w:rsidR="007362DD" w:rsidP="007362DD" w14:paraId="4FFA54BC" w14:textId="77777777">
      <w:pPr>
        <w:rPr>
          <w:b/>
          <w:sz w:val="28"/>
          <w:szCs w:val="28"/>
        </w:rPr>
      </w:pPr>
    </w:p>
    <w:p w:rsidR="007362DD" w:rsidRPr="007362DD" w:rsidP="002D7996" w14:paraId="5191802B" w14:textId="77777777">
      <w:pPr>
        <w:ind w:left="180" w:firstLine="360"/>
      </w:pPr>
      <w:r w:rsidRPr="007362DD">
        <w:t>The collection does not employ statistical methods.</w:t>
      </w:r>
    </w:p>
    <w:p w:rsidR="007362DD" w:rsidRPr="007362DD" w:rsidP="007362DD" w14:paraId="55EEE396" w14:textId="77777777"/>
    <w:sectPr w:rsidSect="00143F89">
      <w:footerReference w:type="default" r:id="rId6"/>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049" w:rsidP="00143F89" w14:paraId="7D3191D3" w14:textId="483BBB5B">
    <w:pPr>
      <w:pStyle w:val="Footer"/>
      <w:tabs>
        <w:tab w:val="clear" w:pos="4680"/>
      </w:tabs>
    </w:pPr>
    <w:r>
      <w:tab/>
    </w:r>
    <w:r>
      <w:fldChar w:fldCharType="begin"/>
    </w:r>
    <w:r>
      <w:instrText xml:space="preserve"> PAGE   \* MERGEFORMAT </w:instrText>
    </w:r>
    <w:r>
      <w:fldChar w:fldCharType="separate"/>
    </w:r>
    <w:r w:rsidR="0066689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1F81" w:rsidP="004A4049" w14:paraId="50E801BE" w14:textId="77777777">
      <w:r>
        <w:separator/>
      </w:r>
    </w:p>
  </w:footnote>
  <w:footnote w:type="continuationSeparator" w:id="1">
    <w:p w:rsidR="00CF1F81" w:rsidP="004A4049" w14:paraId="28316F3F" w14:textId="77777777">
      <w:r>
        <w:continuationSeparator/>
      </w:r>
    </w:p>
  </w:footnote>
  <w:footnote w:id="2">
    <w:p w:rsidR="00521D0D" w:rsidP="00521D0D" w14:paraId="3075A9F4" w14:textId="77777777">
      <w:pPr>
        <w:pStyle w:val="FootnoteText"/>
      </w:pPr>
      <w:r>
        <w:rPr>
          <w:rStyle w:val="FootnoteReference"/>
        </w:rPr>
        <w:footnoteRef/>
      </w:r>
      <w:r>
        <w:t xml:space="preserve"> Hours worked: </w:t>
      </w:r>
      <w:hyperlink r:id="rId1" w:history="1">
        <w:r w:rsidRPr="002910E5">
          <w:rPr>
            <w:rStyle w:val="Hyperlink"/>
          </w:rPr>
          <w:t>https://www.bls.gov/productivity/tables/additional-requests/usa-annual-hours-and-employment-for-total-economy.xlsx</w:t>
        </w:r>
      </w:hyperlink>
      <w:r>
        <w:t xml:space="preserve">; National income: </w:t>
      </w:r>
      <w:hyperlink r:id="rId2" w:history="1">
        <w:r>
          <w:rPr>
            <w:rStyle w:val="Hyperlink"/>
          </w:rPr>
          <w:t>National income (A032RC1A027NBEA) | FRED | St. Louis Fed</w:t>
        </w:r>
      </w:hyperlink>
      <w: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4DED"/>
    <w:multiLevelType w:val="hybridMultilevel"/>
    <w:tmpl w:val="A81E381E"/>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660AD"/>
    <w:multiLevelType w:val="hybridMultilevel"/>
    <w:tmpl w:val="233E777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8D3F27"/>
    <w:multiLevelType w:val="hybridMultilevel"/>
    <w:tmpl w:val="D8E2F3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49064E"/>
    <w:multiLevelType w:val="hybridMultilevel"/>
    <w:tmpl w:val="12C2FF24"/>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47AF3866"/>
    <w:multiLevelType w:val="hybridMultilevel"/>
    <w:tmpl w:val="4AAAAD9E"/>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220AFD"/>
    <w:multiLevelType w:val="hybridMultilevel"/>
    <w:tmpl w:val="7E74B238"/>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0"/>
      <w:numFmt w:val="bullet"/>
      <w:lvlText w:val="•"/>
      <w:lvlJc w:val="left"/>
      <w:pPr>
        <w:ind w:left="1980" w:hanging="360"/>
      </w:pPr>
      <w:rPr>
        <w:rFonts w:ascii="Tms Rmn" w:eastAsia="Times New Roman" w:hAnsi="Tms Rmn"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2B44405"/>
    <w:multiLevelType w:val="hybridMultilevel"/>
    <w:tmpl w:val="52AAC61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388341433">
    <w:abstractNumId w:val="4"/>
  </w:num>
  <w:num w:numId="2" w16cid:durableId="1450780357">
    <w:abstractNumId w:val="0"/>
  </w:num>
  <w:num w:numId="3" w16cid:durableId="278411109">
    <w:abstractNumId w:val="3"/>
  </w:num>
  <w:num w:numId="4" w16cid:durableId="1708097393">
    <w:abstractNumId w:val="6"/>
  </w:num>
  <w:num w:numId="5" w16cid:durableId="2028672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00506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56224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152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C"/>
    <w:rsid w:val="0000246B"/>
    <w:rsid w:val="00006CB5"/>
    <w:rsid w:val="00011981"/>
    <w:rsid w:val="000137F5"/>
    <w:rsid w:val="00024582"/>
    <w:rsid w:val="000309E5"/>
    <w:rsid w:val="00045E39"/>
    <w:rsid w:val="000539C9"/>
    <w:rsid w:val="00062D04"/>
    <w:rsid w:val="0007491A"/>
    <w:rsid w:val="000824EF"/>
    <w:rsid w:val="00086050"/>
    <w:rsid w:val="000958CB"/>
    <w:rsid w:val="000A421A"/>
    <w:rsid w:val="000A760D"/>
    <w:rsid w:val="000C7D3A"/>
    <w:rsid w:val="000D10FE"/>
    <w:rsid w:val="000D1C65"/>
    <w:rsid w:val="000D6ED5"/>
    <w:rsid w:val="000D7296"/>
    <w:rsid w:val="000E3DD0"/>
    <w:rsid w:val="000F3BF7"/>
    <w:rsid w:val="000F6377"/>
    <w:rsid w:val="0011388A"/>
    <w:rsid w:val="001153A9"/>
    <w:rsid w:val="00126B6E"/>
    <w:rsid w:val="00131283"/>
    <w:rsid w:val="001377AB"/>
    <w:rsid w:val="00143F89"/>
    <w:rsid w:val="00153501"/>
    <w:rsid w:val="00170CA6"/>
    <w:rsid w:val="00171CFD"/>
    <w:rsid w:val="001736D0"/>
    <w:rsid w:val="00183AFD"/>
    <w:rsid w:val="0019279F"/>
    <w:rsid w:val="001B54B4"/>
    <w:rsid w:val="001F61B8"/>
    <w:rsid w:val="00216C55"/>
    <w:rsid w:val="00231D56"/>
    <w:rsid w:val="00240750"/>
    <w:rsid w:val="00243FCC"/>
    <w:rsid w:val="00251A1E"/>
    <w:rsid w:val="00260650"/>
    <w:rsid w:val="00261988"/>
    <w:rsid w:val="00262BB3"/>
    <w:rsid w:val="0028348A"/>
    <w:rsid w:val="00287ECF"/>
    <w:rsid w:val="002904BD"/>
    <w:rsid w:val="002910E5"/>
    <w:rsid w:val="00295AC2"/>
    <w:rsid w:val="00296388"/>
    <w:rsid w:val="002B2E70"/>
    <w:rsid w:val="002C3604"/>
    <w:rsid w:val="002D5D2D"/>
    <w:rsid w:val="002D6849"/>
    <w:rsid w:val="002D7996"/>
    <w:rsid w:val="002E1F8C"/>
    <w:rsid w:val="002F13EF"/>
    <w:rsid w:val="002F53C7"/>
    <w:rsid w:val="0030127C"/>
    <w:rsid w:val="00306CC2"/>
    <w:rsid w:val="00306EA4"/>
    <w:rsid w:val="00324F5F"/>
    <w:rsid w:val="0035453E"/>
    <w:rsid w:val="00356B50"/>
    <w:rsid w:val="003656F6"/>
    <w:rsid w:val="00367FEB"/>
    <w:rsid w:val="003749AD"/>
    <w:rsid w:val="0037629A"/>
    <w:rsid w:val="00380333"/>
    <w:rsid w:val="00380687"/>
    <w:rsid w:val="003970C9"/>
    <w:rsid w:val="003B271F"/>
    <w:rsid w:val="003B4F4F"/>
    <w:rsid w:val="003B7F1B"/>
    <w:rsid w:val="003C6E88"/>
    <w:rsid w:val="003E281B"/>
    <w:rsid w:val="003E5F30"/>
    <w:rsid w:val="003E6153"/>
    <w:rsid w:val="003F1FC6"/>
    <w:rsid w:val="003F3AC5"/>
    <w:rsid w:val="00407547"/>
    <w:rsid w:val="0043403F"/>
    <w:rsid w:val="00441B1D"/>
    <w:rsid w:val="00450FF1"/>
    <w:rsid w:val="004547CA"/>
    <w:rsid w:val="00476044"/>
    <w:rsid w:val="00497190"/>
    <w:rsid w:val="004A4049"/>
    <w:rsid w:val="004C31EE"/>
    <w:rsid w:val="004E373F"/>
    <w:rsid w:val="004F35DF"/>
    <w:rsid w:val="00510A67"/>
    <w:rsid w:val="0051100A"/>
    <w:rsid w:val="00511FC2"/>
    <w:rsid w:val="00521D0D"/>
    <w:rsid w:val="00537B11"/>
    <w:rsid w:val="005436C5"/>
    <w:rsid w:val="00544088"/>
    <w:rsid w:val="0056398E"/>
    <w:rsid w:val="005812AE"/>
    <w:rsid w:val="005D5A4A"/>
    <w:rsid w:val="005E2C51"/>
    <w:rsid w:val="005E3A24"/>
    <w:rsid w:val="005F72BD"/>
    <w:rsid w:val="00621006"/>
    <w:rsid w:val="00630269"/>
    <w:rsid w:val="0064297F"/>
    <w:rsid w:val="00647B1B"/>
    <w:rsid w:val="00651F7F"/>
    <w:rsid w:val="00652D6C"/>
    <w:rsid w:val="006558B9"/>
    <w:rsid w:val="006649D8"/>
    <w:rsid w:val="0066689E"/>
    <w:rsid w:val="00670FCA"/>
    <w:rsid w:val="00673BAC"/>
    <w:rsid w:val="00684ECC"/>
    <w:rsid w:val="006C0726"/>
    <w:rsid w:val="006C6A0B"/>
    <w:rsid w:val="006D0025"/>
    <w:rsid w:val="006F5CB8"/>
    <w:rsid w:val="00703FEA"/>
    <w:rsid w:val="0072437A"/>
    <w:rsid w:val="0073043B"/>
    <w:rsid w:val="00731731"/>
    <w:rsid w:val="007362DD"/>
    <w:rsid w:val="00736644"/>
    <w:rsid w:val="00743635"/>
    <w:rsid w:val="00783F6B"/>
    <w:rsid w:val="007921EE"/>
    <w:rsid w:val="00792203"/>
    <w:rsid w:val="00795480"/>
    <w:rsid w:val="00796AFA"/>
    <w:rsid w:val="007E0D61"/>
    <w:rsid w:val="007F08CA"/>
    <w:rsid w:val="00813A59"/>
    <w:rsid w:val="0081457D"/>
    <w:rsid w:val="008241AA"/>
    <w:rsid w:val="00836C0D"/>
    <w:rsid w:val="00842388"/>
    <w:rsid w:val="00844AC5"/>
    <w:rsid w:val="008610EF"/>
    <w:rsid w:val="00870933"/>
    <w:rsid w:val="00870CFE"/>
    <w:rsid w:val="00872DFB"/>
    <w:rsid w:val="008B1BDF"/>
    <w:rsid w:val="008B702D"/>
    <w:rsid w:val="008D270E"/>
    <w:rsid w:val="008D2C8C"/>
    <w:rsid w:val="008D5BE5"/>
    <w:rsid w:val="008D740F"/>
    <w:rsid w:val="008E1307"/>
    <w:rsid w:val="008E6068"/>
    <w:rsid w:val="008F0344"/>
    <w:rsid w:val="00902F34"/>
    <w:rsid w:val="00910A43"/>
    <w:rsid w:val="00914DCF"/>
    <w:rsid w:val="009211E1"/>
    <w:rsid w:val="0092426F"/>
    <w:rsid w:val="00944E7C"/>
    <w:rsid w:val="0096065D"/>
    <w:rsid w:val="00960A94"/>
    <w:rsid w:val="009619F9"/>
    <w:rsid w:val="00986322"/>
    <w:rsid w:val="009948CF"/>
    <w:rsid w:val="009B095E"/>
    <w:rsid w:val="009B0A56"/>
    <w:rsid w:val="009B45B8"/>
    <w:rsid w:val="009B623B"/>
    <w:rsid w:val="009E1D10"/>
    <w:rsid w:val="009E4B51"/>
    <w:rsid w:val="00A057EE"/>
    <w:rsid w:val="00A07282"/>
    <w:rsid w:val="00A0751B"/>
    <w:rsid w:val="00A24556"/>
    <w:rsid w:val="00A268EF"/>
    <w:rsid w:val="00A327C4"/>
    <w:rsid w:val="00A37B01"/>
    <w:rsid w:val="00A54FA9"/>
    <w:rsid w:val="00A61782"/>
    <w:rsid w:val="00A74192"/>
    <w:rsid w:val="00A80E60"/>
    <w:rsid w:val="00A81055"/>
    <w:rsid w:val="00A95AEE"/>
    <w:rsid w:val="00A9633C"/>
    <w:rsid w:val="00AA26D2"/>
    <w:rsid w:val="00AB4252"/>
    <w:rsid w:val="00AB456D"/>
    <w:rsid w:val="00AC3472"/>
    <w:rsid w:val="00AC4B0B"/>
    <w:rsid w:val="00AC5A5B"/>
    <w:rsid w:val="00AD0028"/>
    <w:rsid w:val="00AD7B40"/>
    <w:rsid w:val="00AF050F"/>
    <w:rsid w:val="00AF0E7E"/>
    <w:rsid w:val="00AF3566"/>
    <w:rsid w:val="00AF5A26"/>
    <w:rsid w:val="00AF7162"/>
    <w:rsid w:val="00B001A5"/>
    <w:rsid w:val="00B127A3"/>
    <w:rsid w:val="00B173CD"/>
    <w:rsid w:val="00B2637B"/>
    <w:rsid w:val="00B43E10"/>
    <w:rsid w:val="00B51BBE"/>
    <w:rsid w:val="00B53572"/>
    <w:rsid w:val="00B641FE"/>
    <w:rsid w:val="00B64ACD"/>
    <w:rsid w:val="00BE4ECE"/>
    <w:rsid w:val="00BE50AC"/>
    <w:rsid w:val="00BE5DCE"/>
    <w:rsid w:val="00BF4DA6"/>
    <w:rsid w:val="00BF60D3"/>
    <w:rsid w:val="00C106CC"/>
    <w:rsid w:val="00C107E4"/>
    <w:rsid w:val="00C50685"/>
    <w:rsid w:val="00C70645"/>
    <w:rsid w:val="00C761D2"/>
    <w:rsid w:val="00C77D44"/>
    <w:rsid w:val="00C869DA"/>
    <w:rsid w:val="00C9360D"/>
    <w:rsid w:val="00C937A4"/>
    <w:rsid w:val="00CF1F81"/>
    <w:rsid w:val="00CF6778"/>
    <w:rsid w:val="00D020E1"/>
    <w:rsid w:val="00D11168"/>
    <w:rsid w:val="00D15EAF"/>
    <w:rsid w:val="00D22356"/>
    <w:rsid w:val="00D24601"/>
    <w:rsid w:val="00D25C43"/>
    <w:rsid w:val="00D33609"/>
    <w:rsid w:val="00D41684"/>
    <w:rsid w:val="00D56872"/>
    <w:rsid w:val="00D621FE"/>
    <w:rsid w:val="00D65142"/>
    <w:rsid w:val="00D67B08"/>
    <w:rsid w:val="00D67E69"/>
    <w:rsid w:val="00D71C12"/>
    <w:rsid w:val="00D72F6D"/>
    <w:rsid w:val="00D800AB"/>
    <w:rsid w:val="00D817AB"/>
    <w:rsid w:val="00D8721E"/>
    <w:rsid w:val="00D904A7"/>
    <w:rsid w:val="00DA2987"/>
    <w:rsid w:val="00DA3240"/>
    <w:rsid w:val="00DA5B74"/>
    <w:rsid w:val="00DB1DFD"/>
    <w:rsid w:val="00DC7977"/>
    <w:rsid w:val="00DD7726"/>
    <w:rsid w:val="00DE0A25"/>
    <w:rsid w:val="00DE423A"/>
    <w:rsid w:val="00DE5EE4"/>
    <w:rsid w:val="00DF2231"/>
    <w:rsid w:val="00E00384"/>
    <w:rsid w:val="00E052E4"/>
    <w:rsid w:val="00E0574C"/>
    <w:rsid w:val="00E07967"/>
    <w:rsid w:val="00E24DBC"/>
    <w:rsid w:val="00E320B2"/>
    <w:rsid w:val="00E36837"/>
    <w:rsid w:val="00E43202"/>
    <w:rsid w:val="00E831AB"/>
    <w:rsid w:val="00E91C78"/>
    <w:rsid w:val="00E955B7"/>
    <w:rsid w:val="00EA6607"/>
    <w:rsid w:val="00EB0F8B"/>
    <w:rsid w:val="00ED26AE"/>
    <w:rsid w:val="00ED67F8"/>
    <w:rsid w:val="00ED6C5C"/>
    <w:rsid w:val="00F267C4"/>
    <w:rsid w:val="00F30652"/>
    <w:rsid w:val="00F642DE"/>
    <w:rsid w:val="00F72F3C"/>
    <w:rsid w:val="00F74FF2"/>
    <w:rsid w:val="00F774A4"/>
    <w:rsid w:val="00F819C7"/>
    <w:rsid w:val="00F83B84"/>
    <w:rsid w:val="00F94AED"/>
    <w:rsid w:val="00FA2646"/>
    <w:rsid w:val="00FA6F3D"/>
    <w:rsid w:val="00FB608F"/>
    <w:rsid w:val="00FC5E9A"/>
    <w:rsid w:val="00FD2816"/>
    <w:rsid w:val="00FD689E"/>
    <w:rsid w:val="00FD6960"/>
    <w:rsid w:val="00FE197F"/>
    <w:rsid w:val="00FF42D1"/>
    <w:rsid w:val="01322B2C"/>
    <w:rsid w:val="07904D50"/>
    <w:rsid w:val="080E4345"/>
    <w:rsid w:val="0847E33B"/>
    <w:rsid w:val="0A04CB69"/>
    <w:rsid w:val="14A433ED"/>
    <w:rsid w:val="15121702"/>
    <w:rsid w:val="1D57435A"/>
    <w:rsid w:val="1E337246"/>
    <w:rsid w:val="1E84DF6A"/>
    <w:rsid w:val="20BF764D"/>
    <w:rsid w:val="2202AFA7"/>
    <w:rsid w:val="235AC0A9"/>
    <w:rsid w:val="2541521F"/>
    <w:rsid w:val="2668D633"/>
    <w:rsid w:val="280B27CF"/>
    <w:rsid w:val="2B752CC9"/>
    <w:rsid w:val="2B96A956"/>
    <w:rsid w:val="2BD175B2"/>
    <w:rsid w:val="2CB149FC"/>
    <w:rsid w:val="2DF94585"/>
    <w:rsid w:val="31CFE750"/>
    <w:rsid w:val="37A91A4A"/>
    <w:rsid w:val="39965BA4"/>
    <w:rsid w:val="39ABC75E"/>
    <w:rsid w:val="4257A5B5"/>
    <w:rsid w:val="448A9763"/>
    <w:rsid w:val="50176968"/>
    <w:rsid w:val="51716F6A"/>
    <w:rsid w:val="523D06AF"/>
    <w:rsid w:val="546C8A8B"/>
    <w:rsid w:val="5C2CCE30"/>
    <w:rsid w:val="6294112B"/>
    <w:rsid w:val="661270B5"/>
    <w:rsid w:val="6A0DCEDB"/>
    <w:rsid w:val="6A702E72"/>
    <w:rsid w:val="6AFD5456"/>
    <w:rsid w:val="6FE7E768"/>
    <w:rsid w:val="73CE62D5"/>
    <w:rsid w:val="78518642"/>
    <w:rsid w:val="7938FD9E"/>
    <w:rsid w:val="7A20DC58"/>
    <w:rsid w:val="7FDB83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51B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9360D"/>
    <w:rPr>
      <w:color w:val="0000FF"/>
      <w:u w:val="single"/>
    </w:rPr>
  </w:style>
  <w:style w:type="paragraph" w:styleId="BalloonText">
    <w:name w:val="Balloon Text"/>
    <w:basedOn w:val="Normal"/>
    <w:semiHidden/>
    <w:rsid w:val="00287ECF"/>
    <w:rPr>
      <w:rFonts w:ascii="Tahoma" w:hAnsi="Tahoma" w:cs="Tahoma"/>
      <w:sz w:val="16"/>
      <w:szCs w:val="16"/>
    </w:rPr>
  </w:style>
  <w:style w:type="character" w:styleId="CommentReference">
    <w:name w:val="annotation reference"/>
    <w:semiHidden/>
    <w:rsid w:val="00287ECF"/>
    <w:rPr>
      <w:sz w:val="16"/>
      <w:szCs w:val="16"/>
    </w:rPr>
  </w:style>
  <w:style w:type="paragraph" w:styleId="CommentText">
    <w:name w:val="annotation text"/>
    <w:basedOn w:val="Normal"/>
    <w:semiHidden/>
    <w:rsid w:val="00287ECF"/>
    <w:rPr>
      <w:sz w:val="20"/>
      <w:szCs w:val="20"/>
    </w:rPr>
  </w:style>
  <w:style w:type="paragraph" w:styleId="CommentSubject">
    <w:name w:val="annotation subject"/>
    <w:basedOn w:val="CommentText"/>
    <w:next w:val="CommentText"/>
    <w:semiHidden/>
    <w:rsid w:val="00287ECF"/>
    <w:rPr>
      <w:b/>
      <w:bCs/>
    </w:rPr>
  </w:style>
  <w:style w:type="paragraph" w:styleId="Header">
    <w:name w:val="header"/>
    <w:basedOn w:val="Normal"/>
    <w:link w:val="HeaderChar"/>
    <w:rsid w:val="004A4049"/>
    <w:pPr>
      <w:tabs>
        <w:tab w:val="center" w:pos="4680"/>
        <w:tab w:val="right" w:pos="9360"/>
      </w:tabs>
    </w:pPr>
  </w:style>
  <w:style w:type="character" w:customStyle="1" w:styleId="HeaderChar">
    <w:name w:val="Header Char"/>
    <w:link w:val="Header"/>
    <w:rsid w:val="004A4049"/>
    <w:rPr>
      <w:sz w:val="24"/>
      <w:szCs w:val="24"/>
    </w:rPr>
  </w:style>
  <w:style w:type="paragraph" w:styleId="Footer">
    <w:name w:val="footer"/>
    <w:basedOn w:val="Normal"/>
    <w:link w:val="FooterChar"/>
    <w:uiPriority w:val="99"/>
    <w:rsid w:val="004A4049"/>
    <w:pPr>
      <w:tabs>
        <w:tab w:val="center" w:pos="4680"/>
        <w:tab w:val="right" w:pos="9360"/>
      </w:tabs>
    </w:pPr>
  </w:style>
  <w:style w:type="character" w:customStyle="1" w:styleId="FooterChar">
    <w:name w:val="Footer Char"/>
    <w:link w:val="Footer"/>
    <w:uiPriority w:val="99"/>
    <w:rsid w:val="004A4049"/>
    <w:rPr>
      <w:sz w:val="24"/>
      <w:szCs w:val="24"/>
    </w:rPr>
  </w:style>
  <w:style w:type="paragraph" w:styleId="Revision">
    <w:name w:val="Revision"/>
    <w:hidden/>
    <w:uiPriority w:val="99"/>
    <w:semiHidden/>
    <w:rsid w:val="00450FF1"/>
    <w:rPr>
      <w:sz w:val="24"/>
      <w:szCs w:val="24"/>
    </w:rPr>
  </w:style>
  <w:style w:type="paragraph" w:styleId="ListParagraph">
    <w:name w:val="List Paragraph"/>
    <w:basedOn w:val="Normal"/>
    <w:uiPriority w:val="34"/>
    <w:qFormat/>
    <w:rsid w:val="5C2CCE30"/>
    <w:pPr>
      <w:ind w:left="720"/>
      <w:contextualSpacing/>
    </w:pPr>
  </w:style>
  <w:style w:type="paragraph" w:styleId="FootnoteText">
    <w:name w:val="footnote text"/>
    <w:basedOn w:val="Normal"/>
    <w:link w:val="FootnoteTextChar"/>
    <w:unhideWhenUsed/>
    <w:rsid w:val="00B64ACD"/>
    <w:rPr>
      <w:sz w:val="20"/>
      <w:szCs w:val="20"/>
    </w:rPr>
  </w:style>
  <w:style w:type="character" w:customStyle="1" w:styleId="FootnoteTextChar">
    <w:name w:val="Footnote Text Char"/>
    <w:basedOn w:val="DefaultParagraphFont"/>
    <w:link w:val="FootnoteText"/>
    <w:rsid w:val="00B64ACD"/>
  </w:style>
  <w:style w:type="character" w:styleId="FootnoteReference">
    <w:name w:val="footnote reference"/>
    <w:basedOn w:val="DefaultParagraphFont"/>
    <w:uiPriority w:val="99"/>
    <w:unhideWhenUsed/>
    <w:rsid w:val="00B64ACD"/>
    <w:rPr>
      <w:vertAlign w:val="superscript"/>
    </w:rPr>
  </w:style>
  <w:style w:type="character" w:styleId="UnresolvedMention">
    <w:name w:val="Unresolved Mention"/>
    <w:basedOn w:val="DefaultParagraphFont"/>
    <w:uiPriority w:val="99"/>
    <w:semiHidden/>
    <w:unhideWhenUsed/>
    <w:rsid w:val="00D621FE"/>
    <w:rPr>
      <w:color w:val="605E5C"/>
      <w:shd w:val="clear" w:color="auto" w:fill="E1DFDD"/>
    </w:rPr>
  </w:style>
  <w:style w:type="paragraph" w:customStyle="1" w:styleId="Default">
    <w:name w:val="Default"/>
    <w:rsid w:val="00243FC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productivity/tables/additional-requests/usa-annual-hours-and-employment-for-total-economy.xlsx" TargetMode="External" /><Relationship Id="rId2" Type="http://schemas.openxmlformats.org/officeDocument/2006/relationships/hyperlink" Target="https://fred.stlouisfed.org/series/A032RC1A027NBE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5090B-0F1C-481C-8853-1166E8E98365}">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2025-11-17T14:35:00Z</dcterms:created>
  <dcterms:modified xsi:type="dcterms:W3CDTF">2025-11-17T15:08:00Z</dcterms:modified>
</cp:coreProperties>
</file>