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2F85" w:rsidRPr="00A770E7" w14:paraId="7FE330FE" w14:textId="77777777">
      <w:pPr>
        <w:widowControl w:val="0"/>
        <w:tabs>
          <w:tab w:val="center" w:pos="4680"/>
        </w:tabs>
        <w:suppressAutoHyphens/>
        <w:overflowPunct w:val="0"/>
        <w:autoSpaceDE w:val="0"/>
        <w:autoSpaceDN w:val="0"/>
        <w:adjustRightInd w:val="0"/>
        <w:spacing w:line="480" w:lineRule="auto"/>
        <w:jc w:val="center"/>
        <w:textAlignment w:val="baseline"/>
        <w:rPr>
          <w:rFonts w:ascii="Times New Roman" w:eastAsia="Times New Roman" w:hAnsi="Times New Roman" w:cs="Times New Roman"/>
          <w:b/>
        </w:rPr>
      </w:pPr>
      <w:r w:rsidRPr="00A770E7">
        <w:rPr>
          <w:rFonts w:ascii="Times New Roman" w:eastAsia="Times New Roman" w:hAnsi="Times New Roman" w:cs="Times New Roman"/>
          <w:b/>
        </w:rPr>
        <w:t>SUPPORTING STATEMENT - PART A for</w:t>
      </w:r>
    </w:p>
    <w:p w:rsidR="001D4CE2" w:rsidRPr="00A770E7" w14:paraId="7E287D56" w14:textId="77777777">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b/>
        </w:rPr>
      </w:pPr>
      <w:r w:rsidRPr="00A770E7">
        <w:rPr>
          <w:rFonts w:ascii="Times New Roman" w:eastAsia="Times New Roman" w:hAnsi="Times New Roman" w:cs="Times New Roman"/>
          <w:b/>
        </w:rPr>
        <w:t>OMB Control Number 0584-0621:</w:t>
      </w:r>
    </w:p>
    <w:p w:rsidR="008B2F85" w:rsidRPr="00A770E7" w14:paraId="49DB6AF9" w14:textId="308AB169">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b/>
        </w:rPr>
      </w:pPr>
      <w:r w:rsidRPr="00A770E7">
        <w:rPr>
          <w:rFonts w:ascii="Times New Roman" w:eastAsia="Times New Roman" w:hAnsi="Times New Roman" w:cs="Times New Roman"/>
          <w:b/>
        </w:rPr>
        <w:t>Supplemental Nutrition Assistance Program: Reporting of Lottery and Gambling, and Resource Verification</w:t>
      </w:r>
      <w:r w:rsidRPr="00A770E7" w:rsidR="00811630">
        <w:rPr>
          <w:rFonts w:ascii="Times New Roman" w:eastAsia="Times New Roman" w:hAnsi="Times New Roman" w:cs="Times New Roman"/>
          <w:b/>
        </w:rPr>
        <w:t xml:space="preserve">  </w:t>
      </w:r>
    </w:p>
    <w:p w:rsidR="008B2F85" w:rsidRPr="00A770E7" w14:paraId="2DD623CB" w14:textId="6B134344">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p>
    <w:p w:rsidR="001D4CE2" w:rsidRPr="00A770E7" w14:paraId="5D08740C" w14:textId="6D01999D">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 xml:space="preserve">December </w:t>
      </w:r>
      <w:r w:rsidR="008E5F0E">
        <w:rPr>
          <w:rFonts w:ascii="Times New Roman" w:eastAsia="Times New Roman" w:hAnsi="Times New Roman" w:cs="Times New Roman"/>
        </w:rPr>
        <w:t>2025</w:t>
      </w:r>
    </w:p>
    <w:p w:rsidR="001D4CE2" w:rsidRPr="00A770E7" w14:paraId="7517ACBE" w14:textId="284AF12E">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p>
    <w:p w:rsidR="001D4CE2" w:rsidRPr="00A770E7" w14:paraId="5E134ACD" w14:textId="25297331">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p>
    <w:p w:rsidR="001D4CE2" w:rsidRPr="00A770E7" w14:paraId="4234D4AD" w14:textId="7FCFBB53">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p>
    <w:p w:rsidR="001D4CE2" w:rsidRPr="00A770E7" w14:paraId="5F524E1F" w14:textId="738BD58C">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p>
    <w:p w:rsidR="001D4CE2" w:rsidRPr="00A770E7" w14:paraId="568C5757" w14:textId="60FF8BA1">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p>
    <w:p w:rsidR="001D4CE2" w:rsidRPr="00A770E7" w14:paraId="469C9653" w14:textId="003FCB24">
      <w:pPr>
        <w:widowControl w:val="0"/>
        <w:tabs>
          <w:tab w:val="right" w:pos="9360"/>
        </w:tabs>
        <w:overflowPunct w:val="0"/>
        <w:autoSpaceDE w:val="0"/>
        <w:autoSpaceDN w:val="0"/>
        <w:adjustRightInd w:val="0"/>
        <w:spacing w:line="480" w:lineRule="auto"/>
        <w:jc w:val="center"/>
        <w:textAlignment w:val="baseline"/>
        <w:rPr>
          <w:rFonts w:ascii="Times New Roman" w:eastAsia="Times New Roman" w:hAnsi="Times New Roman" w:cs="Times New Roman"/>
        </w:rPr>
      </w:pPr>
    </w:p>
    <w:p w:rsidR="001D4CE2" w:rsidRPr="00A770E7" w:rsidP="001D4CE2" w14:paraId="7489CA76" w14:textId="77777777">
      <w:pPr>
        <w:widowControl w:val="0"/>
        <w:tabs>
          <w:tab w:val="right" w:pos="9360"/>
        </w:tabs>
        <w:overflowPunct w:val="0"/>
        <w:autoSpaceDE w:val="0"/>
        <w:autoSpaceDN w:val="0"/>
        <w:adjustRightInd w:val="0"/>
        <w:spacing w:line="480" w:lineRule="auto"/>
        <w:textAlignment w:val="baseline"/>
        <w:rPr>
          <w:rFonts w:ascii="Times New Roman" w:eastAsia="Times New Roman" w:hAnsi="Times New Roman" w:cs="Times New Roman"/>
        </w:rPr>
      </w:pPr>
    </w:p>
    <w:p w:rsidR="008B2F85" w:rsidRPr="00A770E7" w14:paraId="0B27E104" w14:textId="00B74DCC">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Pr>
          <w:rFonts w:ascii="Times New Roman" w:eastAsia="Times New Roman" w:hAnsi="Times New Roman" w:cs="Times New Roman"/>
        </w:rPr>
        <w:t>Maxwell Hill</w:t>
      </w:r>
    </w:p>
    <w:p w:rsidR="008B2F85" w:rsidRPr="00A770E7" w14:paraId="13F007C2" w14:textId="36A85548">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770E7">
        <w:rPr>
          <w:rFonts w:ascii="Times New Roman" w:eastAsia="Times New Roman" w:hAnsi="Times New Roman" w:cs="Times New Roman"/>
        </w:rPr>
        <w:t>Program Analyst</w:t>
      </w:r>
      <w:r w:rsidRPr="00A770E7" w:rsidR="00F8110D">
        <w:rPr>
          <w:rFonts w:ascii="Times New Roman" w:eastAsia="Times New Roman" w:hAnsi="Times New Roman" w:cs="Times New Roman"/>
        </w:rPr>
        <w:t xml:space="preserve"> </w:t>
      </w:r>
    </w:p>
    <w:p w:rsidR="008B2F85" w:rsidRPr="00A770E7" w14:paraId="7A6664E1" w14:textId="77777777">
      <w:pPr>
        <w:widowControl w:val="0"/>
        <w:tabs>
          <w:tab w:val="left" w:pos="-720"/>
        </w:tabs>
        <w:suppressAutoHyphens/>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770E7">
        <w:rPr>
          <w:rFonts w:ascii="Times New Roman" w:eastAsia="Times New Roman" w:hAnsi="Times New Roman" w:cs="Times New Roman"/>
        </w:rPr>
        <w:t>Supplemental Nutrition Assistance Program</w:t>
      </w:r>
    </w:p>
    <w:p w:rsidR="008B2F85" w:rsidRPr="00A770E7" w14:paraId="45390FE9" w14:textId="77777777">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770E7">
        <w:rPr>
          <w:rFonts w:ascii="Times New Roman" w:eastAsia="Times New Roman" w:hAnsi="Times New Roman" w:cs="Times New Roman"/>
        </w:rPr>
        <w:t>USDA, Food and Nutrition Service</w:t>
      </w:r>
    </w:p>
    <w:p w:rsidR="001D4CE2" w:rsidRPr="00A770E7" w14:paraId="4E8107EF" w14:textId="05460AA6">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770E7">
        <w:rPr>
          <w:rFonts w:ascii="Times New Roman" w:eastAsia="Times New Roman" w:hAnsi="Times New Roman" w:cs="Times New Roman"/>
        </w:rPr>
        <w:t>1320 Braddock Place</w:t>
      </w:r>
    </w:p>
    <w:p w:rsidR="008B2F85" w:rsidRPr="00A770E7" w14:paraId="3FD2C64D" w14:textId="694488EE">
      <w:pPr>
        <w:widowControl w:val="0"/>
        <w:overflowPunct w:val="0"/>
        <w:autoSpaceDE w:val="0"/>
        <w:autoSpaceDN w:val="0"/>
        <w:adjustRightInd w:val="0"/>
        <w:spacing w:line="480" w:lineRule="auto"/>
        <w:jc w:val="center"/>
        <w:textAlignment w:val="baseline"/>
        <w:rPr>
          <w:rFonts w:ascii="Times New Roman" w:eastAsia="Times New Roman" w:hAnsi="Times New Roman" w:cs="Times New Roman"/>
        </w:rPr>
      </w:pPr>
      <w:r w:rsidRPr="00A770E7">
        <w:rPr>
          <w:rFonts w:ascii="Times New Roman" w:eastAsia="Times New Roman" w:hAnsi="Times New Roman" w:cs="Times New Roman"/>
        </w:rPr>
        <w:t>Alexandria, Virginia 223</w:t>
      </w:r>
      <w:r w:rsidRPr="00A770E7" w:rsidR="001D4CE2">
        <w:rPr>
          <w:rFonts w:ascii="Times New Roman" w:eastAsia="Times New Roman" w:hAnsi="Times New Roman" w:cs="Times New Roman"/>
        </w:rPr>
        <w:t>14</w:t>
      </w:r>
    </w:p>
    <w:p w:rsidR="00811630" w:rsidRPr="00A770E7" w:rsidP="00F45C6A" w14:paraId="140E5A0F" w14:textId="77777777">
      <w:pPr>
        <w:widowControl w:val="0"/>
        <w:overflowPunct w:val="0"/>
        <w:autoSpaceDE w:val="0"/>
        <w:autoSpaceDN w:val="0"/>
        <w:adjustRightInd w:val="0"/>
        <w:jc w:val="center"/>
        <w:textAlignment w:val="baseline"/>
        <w:rPr>
          <w:rFonts w:ascii="Times New Roman" w:eastAsia="Times New Roman" w:hAnsi="Times New Roman" w:cs="Times New Roman"/>
        </w:rPr>
      </w:pPr>
    </w:p>
    <w:p w:rsidR="00811630" w:rsidRPr="00A770E7" w:rsidP="00F45C6A" w14:paraId="05A19C03" w14:textId="77777777">
      <w:pPr>
        <w:rPr>
          <w:rFonts w:ascii="Times New Roman" w:eastAsia="Times New Roman" w:hAnsi="Times New Roman" w:cs="Times New Roman"/>
        </w:rPr>
      </w:pPr>
      <w:r w:rsidRPr="00A770E7">
        <w:rPr>
          <w:rFonts w:ascii="Times New Roman" w:eastAsia="Times New Roman" w:hAnsi="Times New Roman" w:cs="Times New Roman"/>
        </w:rPr>
        <w:br w:type="page"/>
      </w:r>
    </w:p>
    <w:p w:rsidR="00811630" w:rsidRPr="00A770E7" w:rsidP="00F45C6A" w14:paraId="23EAD929" w14:textId="77777777">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r w:rsidRPr="00A770E7">
        <w:rPr>
          <w:rFonts w:ascii="Times New Roman" w:eastAsia="Times New Roman" w:hAnsi="Times New Roman" w:cs="Times New Roman"/>
          <w:b/>
          <w:u w:val="single"/>
        </w:rPr>
        <w:t>Table of Contents</w:t>
      </w:r>
    </w:p>
    <w:p w:rsidR="00811630" w:rsidRPr="00A770E7" w:rsidP="00F45C6A" w14:paraId="0399CAF9" w14:textId="6C622626">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r w:rsidRPr="00A770E7">
        <w:rPr>
          <w:rFonts w:ascii="Times New Roman" w:eastAsia="Times New Roman" w:hAnsi="Times New Roman" w:cs="Times New Roman"/>
          <w:b/>
          <w:bCs/>
          <w:caps/>
          <w:noProof/>
        </w:rPr>
        <w:fldChar w:fldCharType="begin"/>
      </w:r>
      <w:r w:rsidRPr="00A770E7">
        <w:rPr>
          <w:rFonts w:ascii="Times New Roman" w:eastAsia="Times New Roman" w:hAnsi="Times New Roman" w:cs="Times New Roman"/>
          <w:b/>
          <w:bCs/>
          <w:caps/>
          <w:noProof/>
        </w:rPr>
        <w:instrText xml:space="preserve"> TOC \o "1-2" \h \z \u </w:instrText>
      </w:r>
      <w:r w:rsidRPr="00A770E7">
        <w:rPr>
          <w:rFonts w:ascii="Times New Roman" w:eastAsia="Times New Roman" w:hAnsi="Times New Roman" w:cs="Times New Roman"/>
          <w:b/>
          <w:bCs/>
          <w:caps/>
          <w:noProof/>
        </w:rPr>
        <w:fldChar w:fldCharType="separate"/>
      </w:r>
      <w:hyperlink w:anchor="_Toc401832401" w:history="1">
        <w:r w:rsidRPr="00A770E7">
          <w:rPr>
            <w:rFonts w:ascii="Times New Roman" w:eastAsia="Times New Roman" w:hAnsi="Times New Roman" w:cs="Times New Roman"/>
            <w:b/>
            <w:bCs/>
            <w:caps/>
            <w:noProof/>
            <w:color w:val="0000FF"/>
            <w:u w:val="single"/>
          </w:rPr>
          <w:t>A1. Circumstances that make the collection of information necessary.</w:t>
        </w:r>
        <w:r w:rsidRPr="00A770E7">
          <w:rPr>
            <w:rFonts w:ascii="Times New Roman" w:eastAsia="Times New Roman" w:hAnsi="Times New Roman" w:cs="Times New Roman"/>
            <w:b/>
            <w:bCs/>
            <w:caps/>
            <w:noProof/>
            <w:webHidden/>
          </w:rPr>
          <w:tab/>
        </w:r>
        <w:r w:rsidRPr="00A770E7">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_Toc401832401 \h </w:instrText>
        </w:r>
        <w:r w:rsidRPr="00A770E7">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3</w:t>
        </w:r>
        <w:r w:rsidRPr="00A770E7">
          <w:rPr>
            <w:rFonts w:ascii="Times New Roman" w:eastAsia="Times New Roman" w:hAnsi="Times New Roman" w:cs="Times New Roman"/>
            <w:b/>
            <w:bCs/>
            <w:caps/>
            <w:noProof/>
            <w:webHidden/>
          </w:rPr>
          <w:fldChar w:fldCharType="end"/>
        </w:r>
      </w:hyperlink>
    </w:p>
    <w:p w:rsidR="00811630" w:rsidRPr="00A770E7" w:rsidP="00F45C6A" w14:paraId="3E0C541A" w14:textId="76385A6D">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2" w:history="1">
        <w:r w:rsidRPr="00A770E7">
          <w:rPr>
            <w:rFonts w:ascii="Times New Roman" w:eastAsia="Times New Roman" w:hAnsi="Times New Roman" w:cs="Times New Roman"/>
            <w:b/>
            <w:bCs/>
            <w:caps/>
            <w:noProof/>
            <w:color w:val="0000FF"/>
            <w:u w:val="single"/>
          </w:rPr>
          <w:t>A2. Purpose and Use of the Information.</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_Toc401832402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3</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7A033246" w14:textId="04381B5E">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3" w:history="1">
        <w:r w:rsidRPr="00A770E7">
          <w:rPr>
            <w:rFonts w:ascii="Times New Roman" w:eastAsia="Times New Roman" w:hAnsi="Times New Roman" w:cs="Times New Roman"/>
            <w:b/>
            <w:bCs/>
            <w:caps/>
            <w:noProof/>
            <w:color w:val="0000FF"/>
            <w:u w:val="single"/>
          </w:rPr>
          <w:t>A3.  Use of information technology and burden reduction.</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_Toc401832403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4</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67AC968C" w14:textId="53F1B954">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4" w:history="1">
        <w:r w:rsidRPr="00A770E7">
          <w:rPr>
            <w:rFonts w:ascii="Times New Roman" w:eastAsia="Times New Roman" w:hAnsi="Times New Roman" w:cs="Times New Roman"/>
            <w:b/>
            <w:bCs/>
            <w:caps/>
            <w:noProof/>
            <w:color w:val="0000FF"/>
            <w:u w:val="single"/>
          </w:rPr>
          <w:t>A4.  Efforts to identify duplication.</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_Toc401832404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5</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63186115" w14:textId="74A25503">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5" w:history="1">
        <w:r w:rsidRPr="00A770E7">
          <w:rPr>
            <w:rFonts w:ascii="Times New Roman" w:eastAsia="Times New Roman" w:hAnsi="Times New Roman" w:cs="Times New Roman"/>
            <w:b/>
            <w:bCs/>
            <w:caps/>
            <w:noProof/>
            <w:color w:val="0000FF"/>
            <w:u w:val="single"/>
          </w:rPr>
          <w:t>A5.  Impacts on small businesses or other small entities.</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_Toc401832405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5</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395155DF" w14:textId="4C00BC94">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6" w:history="1">
        <w:r w:rsidRPr="00A770E7">
          <w:rPr>
            <w:rFonts w:ascii="Times New Roman" w:eastAsia="Times New Roman" w:hAnsi="Times New Roman" w:cs="Times New Roman"/>
            <w:b/>
            <w:bCs/>
            <w:caps/>
            <w:noProof/>
            <w:color w:val="0000FF"/>
            <w:u w:val="single"/>
          </w:rPr>
          <w:t>A6.  Consequences of collecting the information less frequently.</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_Toc401832406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6</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00580D6E" w14:textId="572104A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7" w:history="1">
        <w:r w:rsidRPr="00A770E7">
          <w:rPr>
            <w:rFonts w:ascii="Times New Roman" w:eastAsia="Times New Roman" w:hAnsi="Times New Roman" w:cs="Times New Roman"/>
            <w:b/>
            <w:bCs/>
            <w:caps/>
            <w:noProof/>
            <w:color w:val="0000FF"/>
            <w:u w:val="single"/>
          </w:rPr>
          <w:t>A7.  Special circumstances relating to the Guidelines of 5 CFR 1320.5.</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_Toc401832407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6</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4D07D807" w14:textId="7FFCD86C">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8" w:history="1">
        <w:r w:rsidRPr="00A770E7">
          <w:rPr>
            <w:rFonts w:ascii="Times New Roman" w:eastAsia="Times New Roman" w:hAnsi="Times New Roman" w:cs="Times New Roman"/>
            <w:b/>
            <w:bCs/>
            <w:caps/>
            <w:noProof/>
            <w:color w:val="0000FF"/>
            <w:u w:val="single"/>
          </w:rPr>
          <w:t>A8.  Comments to the Federal Register Notice and efforts for consultation.</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_Toc401832408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7</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40F75EAF" w14:textId="0C8493BD">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09" w:history="1">
        <w:r w:rsidRPr="00A770E7">
          <w:rPr>
            <w:rFonts w:ascii="Times New Roman" w:eastAsia="Times New Roman" w:hAnsi="Times New Roman" w:cs="Times New Roman"/>
            <w:b/>
            <w:bCs/>
            <w:caps/>
            <w:noProof/>
            <w:color w:val="0000FF"/>
            <w:u w:val="single"/>
          </w:rPr>
          <w:t>A9.  Explain any decisions to provide any payment or gift to respondents.</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_Toc401832409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8</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6CF83524" w14:textId="0A478FA6">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0" w:history="1">
        <w:r w:rsidRPr="00A770E7">
          <w:rPr>
            <w:rFonts w:ascii="Times New Roman" w:eastAsia="Times New Roman" w:hAnsi="Times New Roman" w:cs="Times New Roman"/>
            <w:b/>
            <w:bCs/>
            <w:caps/>
            <w:noProof/>
            <w:color w:val="0000FF"/>
            <w:u w:val="single"/>
          </w:rPr>
          <w:t>A10.  Assurances of confidentiality provided to respondents.</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_Toc401832410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8</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091B908E" w14:textId="59922D4D">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1" w:history="1">
        <w:r w:rsidRPr="00A770E7">
          <w:rPr>
            <w:rFonts w:ascii="Times New Roman" w:eastAsia="Times New Roman" w:hAnsi="Times New Roman" w:cs="Times New Roman"/>
            <w:b/>
            <w:bCs/>
            <w:caps/>
            <w:noProof/>
            <w:color w:val="0000FF"/>
            <w:u w:val="single"/>
          </w:rPr>
          <w:t>A11.  Justification for any questions of a sensitive nature.</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_Toc401832411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8</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01854F69" w14:textId="3535B10F">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2" w:history="1">
        <w:r w:rsidRPr="00A770E7">
          <w:rPr>
            <w:rFonts w:ascii="Times New Roman" w:eastAsia="Times New Roman" w:hAnsi="Times New Roman" w:cs="Times New Roman"/>
            <w:b/>
            <w:bCs/>
            <w:caps/>
            <w:noProof/>
            <w:color w:val="0000FF"/>
            <w:u w:val="single"/>
          </w:rPr>
          <w:t>A12.  Estimates of the hour burden of the collection of information.</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_Toc401832412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9</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72442EFB" w14:textId="197CB239">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3" w:history="1">
        <w:r w:rsidRPr="00A770E7">
          <w:rPr>
            <w:rFonts w:ascii="Times New Roman" w:eastAsia="Times New Roman" w:hAnsi="Times New Roman" w:cs="Times New Roman"/>
            <w:b/>
            <w:bCs/>
            <w:caps/>
            <w:noProof/>
            <w:color w:val="0000FF"/>
            <w:u w:val="single"/>
          </w:rPr>
          <w:t>A13.  Estimates of other total annual cost burden.</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_Toc401832413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13</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3CCB4A19" w14:textId="7BF4FFFA">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4" w:history="1">
        <w:r w:rsidRPr="00A770E7">
          <w:rPr>
            <w:rFonts w:ascii="Times New Roman" w:eastAsia="Times New Roman" w:hAnsi="Times New Roman" w:cs="Times New Roman"/>
            <w:b/>
            <w:bCs/>
            <w:caps/>
            <w:noProof/>
            <w:color w:val="0000FF"/>
            <w:u w:val="single"/>
          </w:rPr>
          <w:t>A14.  Provide estimates of annualized cost to the Federal government.</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_Toc401832414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14</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5DE66A49" w14:textId="449B4033">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5" w:history="1">
        <w:r w:rsidRPr="00A770E7">
          <w:rPr>
            <w:rFonts w:ascii="Times New Roman" w:eastAsia="Times New Roman" w:hAnsi="Times New Roman" w:cs="Times New Roman"/>
            <w:b/>
            <w:bCs/>
            <w:caps/>
            <w:noProof/>
            <w:color w:val="0000FF"/>
            <w:u w:val="single"/>
          </w:rPr>
          <w:t>A15.  Explanation of program changes or adjustments.</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_Toc401832415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14</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6B885E1D" w14:textId="3593A28D">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6" w:history="1">
        <w:r w:rsidRPr="00A770E7">
          <w:rPr>
            <w:rFonts w:ascii="Times New Roman" w:eastAsia="Times New Roman" w:hAnsi="Times New Roman" w:cs="Times New Roman"/>
            <w:b/>
            <w:bCs/>
            <w:caps/>
            <w:noProof/>
            <w:color w:val="0000FF"/>
            <w:u w:val="single"/>
          </w:rPr>
          <w:t>A16.  Plans for tabulation, and publication and project time schedule.</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_Toc401832416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16</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698F7871" w14:textId="786C68D6">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7" w:history="1">
        <w:r w:rsidRPr="00A770E7">
          <w:rPr>
            <w:rFonts w:ascii="Times New Roman" w:eastAsia="Times New Roman" w:hAnsi="Times New Roman" w:cs="Times New Roman"/>
            <w:b/>
            <w:bCs/>
            <w:caps/>
            <w:noProof/>
            <w:color w:val="0000FF"/>
            <w:u w:val="single"/>
          </w:rPr>
          <w:t>A17.  Displaying the OMB Approval Expiration Date.</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_Toc401832417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16</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400C7545" w14:textId="167EC624">
      <w:pPr>
        <w:widowControl w:val="0"/>
        <w:tabs>
          <w:tab w:val="right" w:leader="dot" w:pos="9350"/>
        </w:tabs>
        <w:overflowPunct w:val="0"/>
        <w:autoSpaceDE w:val="0"/>
        <w:autoSpaceDN w:val="0"/>
        <w:adjustRightInd w:val="0"/>
        <w:spacing w:before="120" w:after="120"/>
        <w:textAlignment w:val="baseline"/>
        <w:rPr>
          <w:rFonts w:ascii="Times New Roman" w:hAnsi="Times New Roman" w:cs="Times New Roman"/>
          <w:noProof/>
        </w:rPr>
      </w:pPr>
      <w:hyperlink w:anchor="_Toc401832418" w:history="1">
        <w:r w:rsidRPr="00A770E7">
          <w:rPr>
            <w:rFonts w:ascii="Times New Roman" w:eastAsia="Times New Roman" w:hAnsi="Times New Roman" w:cs="Times New Roman"/>
            <w:b/>
            <w:bCs/>
            <w:caps/>
            <w:noProof/>
            <w:color w:val="0000FF"/>
            <w:u w:val="single"/>
          </w:rPr>
          <w:t>A18.  Exceptions to the certification statement identified in Item 19.</w:t>
        </w:r>
        <w:r w:rsidRPr="00A770E7">
          <w:rPr>
            <w:rFonts w:ascii="Times New Roman" w:eastAsia="Times New Roman" w:hAnsi="Times New Roman" w:cs="Times New Roman"/>
            <w:b/>
            <w:bCs/>
            <w:caps/>
            <w:noProof/>
            <w:webHidden/>
          </w:rPr>
          <w:tab/>
        </w:r>
        <w:r w:rsidRPr="00A770E7" w:rsidR="00CA50B2">
          <w:rPr>
            <w:rFonts w:ascii="Times New Roman" w:eastAsia="Times New Roman" w:hAnsi="Times New Roman" w:cs="Times New Roman"/>
            <w:b/>
            <w:bCs/>
            <w:caps/>
            <w:noProof/>
            <w:webHidden/>
          </w:rPr>
          <w:fldChar w:fldCharType="begin"/>
        </w:r>
        <w:r w:rsidRPr="00A770E7">
          <w:rPr>
            <w:rFonts w:ascii="Times New Roman" w:eastAsia="Times New Roman" w:hAnsi="Times New Roman" w:cs="Times New Roman"/>
            <w:b/>
            <w:bCs/>
            <w:caps/>
            <w:noProof/>
            <w:webHidden/>
          </w:rPr>
          <w:instrText xml:space="preserve"> PAGEREF _Toc401832418 \h </w:instrText>
        </w:r>
        <w:r w:rsidRPr="00A770E7" w:rsidR="00CA50B2">
          <w:rPr>
            <w:rFonts w:ascii="Times New Roman" w:eastAsia="Times New Roman" w:hAnsi="Times New Roman" w:cs="Times New Roman"/>
            <w:b/>
            <w:bCs/>
            <w:caps/>
            <w:noProof/>
            <w:webHidden/>
          </w:rPr>
          <w:fldChar w:fldCharType="separate"/>
        </w:r>
        <w:r w:rsidRPr="00A770E7" w:rsidR="000D36DC">
          <w:rPr>
            <w:rFonts w:ascii="Times New Roman" w:eastAsia="Times New Roman" w:hAnsi="Times New Roman" w:cs="Times New Roman"/>
            <w:b/>
            <w:bCs/>
            <w:caps/>
            <w:noProof/>
            <w:webHidden/>
          </w:rPr>
          <w:t>16</w:t>
        </w:r>
        <w:r w:rsidRPr="00A770E7" w:rsidR="00CA50B2">
          <w:rPr>
            <w:rFonts w:ascii="Times New Roman" w:eastAsia="Times New Roman" w:hAnsi="Times New Roman" w:cs="Times New Roman"/>
            <w:b/>
            <w:bCs/>
            <w:caps/>
            <w:noProof/>
            <w:webHidden/>
          </w:rPr>
          <w:fldChar w:fldCharType="end"/>
        </w:r>
      </w:hyperlink>
    </w:p>
    <w:p w:rsidR="00811630" w:rsidRPr="00A770E7" w:rsidP="00F45C6A" w14:paraId="38FBB953" w14:textId="77777777">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r w:rsidRPr="00A770E7">
        <w:rPr>
          <w:rFonts w:ascii="Times New Roman" w:eastAsia="Times New Roman" w:hAnsi="Times New Roman" w:cs="Times New Roman"/>
        </w:rPr>
        <w:fldChar w:fldCharType="end"/>
      </w:r>
    </w:p>
    <w:p w:rsidR="00811630" w:rsidRPr="00A770E7" w:rsidP="00F45C6A" w14:paraId="2C017627" w14:textId="77777777">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p>
    <w:p w:rsidR="00811630" w:rsidRPr="00A770E7" w:rsidP="00F1544F" w14:paraId="4F1E7735" w14:textId="77777777">
      <w:pPr>
        <w:widowControl w:val="0"/>
        <w:tabs>
          <w:tab w:val="center" w:pos="4680"/>
        </w:tabs>
        <w:overflowPunct w:val="0"/>
        <w:autoSpaceDE w:val="0"/>
        <w:autoSpaceDN w:val="0"/>
        <w:adjustRightInd w:val="0"/>
        <w:textAlignment w:val="baseline"/>
        <w:rPr>
          <w:rFonts w:ascii="Times New Roman" w:eastAsia="Times New Roman" w:hAnsi="Times New Roman" w:cs="Times New Roman"/>
          <w:b/>
          <w:u w:val="single"/>
        </w:rPr>
      </w:pPr>
      <w:r w:rsidRPr="00A770E7">
        <w:rPr>
          <w:rFonts w:ascii="Times New Roman" w:eastAsia="Times New Roman" w:hAnsi="Times New Roman" w:cs="Times New Roman"/>
          <w:b/>
          <w:u w:val="single"/>
        </w:rPr>
        <w:t>Appendices</w:t>
      </w:r>
    </w:p>
    <w:p w:rsidR="002328F5" w:rsidRPr="00A770E7" w:rsidP="00F1544F" w14:paraId="5473FB70" w14:textId="0DA633D1">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A770E7">
        <w:rPr>
          <w:szCs w:val="24"/>
        </w:rPr>
        <w:t>Appendix A: The Food and Nutrition Act of 2008</w:t>
      </w:r>
    </w:p>
    <w:p w:rsidR="00A040B3" w:rsidRPr="00A770E7" w:rsidP="00F1544F" w14:paraId="3C1E989E" w14:textId="53F12589">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A770E7">
        <w:rPr>
          <w:szCs w:val="24"/>
        </w:rPr>
        <w:t>Appendix B: PL 113-79, Section 4009</w:t>
      </w:r>
    </w:p>
    <w:p w:rsidR="002328F5" w:rsidRPr="00A770E7" w:rsidP="00F1544F" w14:paraId="0E1F476D" w14:textId="6C3B8C7F">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A770E7">
        <w:rPr>
          <w:szCs w:val="24"/>
        </w:rPr>
        <w:t xml:space="preserve">Appendix </w:t>
      </w:r>
      <w:r w:rsidRPr="00A770E7" w:rsidR="00A040B3">
        <w:rPr>
          <w:szCs w:val="24"/>
        </w:rPr>
        <w:t>C</w:t>
      </w:r>
      <w:r w:rsidRPr="00A770E7">
        <w:rPr>
          <w:szCs w:val="24"/>
        </w:rPr>
        <w:t xml:space="preserve">: </w:t>
      </w:r>
      <w:r w:rsidRPr="00A770E7" w:rsidR="00DE066D">
        <w:rPr>
          <w:szCs w:val="24"/>
        </w:rPr>
        <w:t xml:space="preserve">Sections of </w:t>
      </w:r>
      <w:r w:rsidRPr="00A770E7" w:rsidR="000D36DC">
        <w:rPr>
          <w:szCs w:val="24"/>
        </w:rPr>
        <w:t xml:space="preserve">7 CFR </w:t>
      </w:r>
      <w:r w:rsidRPr="00A770E7">
        <w:rPr>
          <w:szCs w:val="24"/>
        </w:rPr>
        <w:t xml:space="preserve">272 and 273 </w:t>
      </w:r>
    </w:p>
    <w:p w:rsidR="002328F5" w:rsidRPr="00A770E7" w:rsidP="00F1544F" w14:paraId="6D13A13E" w14:textId="4389DA99">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A770E7">
        <w:rPr>
          <w:szCs w:val="24"/>
        </w:rPr>
        <w:t xml:space="preserve">Appendix </w:t>
      </w:r>
      <w:r w:rsidRPr="00A770E7" w:rsidR="00A040B3">
        <w:rPr>
          <w:szCs w:val="24"/>
        </w:rPr>
        <w:t>D</w:t>
      </w:r>
      <w:r w:rsidRPr="00A770E7">
        <w:rPr>
          <w:szCs w:val="24"/>
        </w:rPr>
        <w:t>: Burden Table</w:t>
      </w:r>
    </w:p>
    <w:p w:rsidR="002328F5" w:rsidP="002328F5" w14:paraId="010B6D30" w14:textId="1A94002B">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sidRPr="00A770E7">
        <w:rPr>
          <w:szCs w:val="24"/>
        </w:rPr>
        <w:t xml:space="preserve">Appendix </w:t>
      </w:r>
      <w:r w:rsidRPr="00A770E7" w:rsidR="00A040B3">
        <w:rPr>
          <w:szCs w:val="24"/>
        </w:rPr>
        <w:t>E</w:t>
      </w:r>
      <w:r w:rsidRPr="00A770E7">
        <w:rPr>
          <w:szCs w:val="24"/>
        </w:rPr>
        <w:t>: Burden Narrative</w:t>
      </w:r>
    </w:p>
    <w:p w:rsidR="0065738D" w:rsidP="002328F5" w14:paraId="04542D71" w14:textId="66936D50">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Pr>
          <w:szCs w:val="24"/>
        </w:rPr>
        <w:t>Appendix F: Comment from New Mexico Health Care Authority</w:t>
      </w:r>
    </w:p>
    <w:p w:rsidR="0065738D" w:rsidP="002328F5" w14:paraId="3C7DC96E" w14:textId="7B9B3FC3">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Pr>
          <w:szCs w:val="24"/>
        </w:rPr>
        <w:t xml:space="preserve">Appendix G: </w:t>
      </w:r>
      <w:r w:rsidRPr="0065738D">
        <w:rPr>
          <w:szCs w:val="24"/>
        </w:rPr>
        <w:t>Comment from</w:t>
      </w:r>
      <w:r>
        <w:rPr>
          <w:szCs w:val="24"/>
        </w:rPr>
        <w:t xml:space="preserve"> Anonymous</w:t>
      </w:r>
    </w:p>
    <w:p w:rsidR="0065738D" w:rsidRPr="00A770E7" w:rsidP="002328F5" w14:paraId="0503D1CE" w14:textId="696A056C">
      <w:pPr>
        <w:pStyle w:val="ListParagraph"/>
        <w:numPr>
          <w:ilvl w:val="0"/>
          <w:numId w:val="5"/>
        </w:numPr>
        <w:tabs>
          <w:tab w:val="center" w:pos="4680"/>
        </w:tabs>
        <w:overflowPunct w:val="0"/>
        <w:autoSpaceDE w:val="0"/>
        <w:autoSpaceDN w:val="0"/>
        <w:adjustRightInd w:val="0"/>
        <w:spacing w:line="240" w:lineRule="auto"/>
        <w:textAlignment w:val="baseline"/>
        <w:rPr>
          <w:szCs w:val="24"/>
        </w:rPr>
      </w:pPr>
      <w:r>
        <w:rPr>
          <w:szCs w:val="24"/>
        </w:rPr>
        <w:t xml:space="preserve">Appendix H: Response to </w:t>
      </w:r>
      <w:r w:rsidRPr="0065738D">
        <w:rPr>
          <w:szCs w:val="24"/>
        </w:rPr>
        <w:t>New Mexico Health Care Authority</w:t>
      </w:r>
    </w:p>
    <w:p w:rsidR="00F1544F" w:rsidRPr="00A770E7" w:rsidP="00F1544F" w14:paraId="163E85E4" w14:textId="133FC2F1">
      <w:pPr>
        <w:tabs>
          <w:tab w:val="center" w:pos="4680"/>
        </w:tabs>
        <w:overflowPunct w:val="0"/>
        <w:autoSpaceDE w:val="0"/>
        <w:autoSpaceDN w:val="0"/>
        <w:adjustRightInd w:val="0"/>
        <w:textAlignment w:val="baseline"/>
      </w:pPr>
    </w:p>
    <w:p w:rsidR="00F1544F" w:rsidRPr="00A770E7" w:rsidP="00F1544F" w14:paraId="10266208" w14:textId="2487DD60">
      <w:pPr>
        <w:tabs>
          <w:tab w:val="center" w:pos="4680"/>
        </w:tabs>
        <w:overflowPunct w:val="0"/>
        <w:autoSpaceDE w:val="0"/>
        <w:autoSpaceDN w:val="0"/>
        <w:adjustRightInd w:val="0"/>
        <w:textAlignment w:val="baseline"/>
      </w:pPr>
    </w:p>
    <w:p w:rsidR="00F1544F" w:rsidRPr="00A770E7" w:rsidP="00F1544F" w14:paraId="0B446FC3" w14:textId="176DDC7A">
      <w:pPr>
        <w:tabs>
          <w:tab w:val="center" w:pos="4680"/>
        </w:tabs>
        <w:overflowPunct w:val="0"/>
        <w:autoSpaceDE w:val="0"/>
        <w:autoSpaceDN w:val="0"/>
        <w:adjustRightInd w:val="0"/>
        <w:textAlignment w:val="baseline"/>
      </w:pPr>
    </w:p>
    <w:p w:rsidR="00811630" w:rsidRPr="00A770E7" w:rsidP="00F45C6A" w14:paraId="558F1CB2" w14:textId="2B93F0D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0" w:name="_Toc401831357"/>
      <w:bookmarkStart w:id="1" w:name="_Toc401832401"/>
      <w:r w:rsidRPr="00A770E7">
        <w:rPr>
          <w:rFonts w:ascii="Times New Roman" w:eastAsia="Times New Roman" w:hAnsi="Times New Roman" w:cs="Times New Roman"/>
          <w:b/>
        </w:rPr>
        <w:t>A1. Circumstances that make the collection of information necessary.</w:t>
      </w:r>
      <w:bookmarkEnd w:id="0"/>
      <w:bookmarkEnd w:id="1"/>
    </w:p>
    <w:p w:rsidR="001D4CE2" w:rsidRPr="00A770E7" w:rsidP="00F45C6A" w14:paraId="658B23AC"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p>
    <w:p w:rsidR="00811630" w:rsidRPr="00A770E7" w:rsidP="00F45C6A" w14:paraId="6E4CAF34"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rsidR="001D4CE2" w:rsidRPr="00A770E7" w:rsidP="001D4CE2" w14:paraId="4649E20E" w14:textId="696665D6">
      <w:pPr>
        <w:widowControl w:val="0"/>
        <w:tabs>
          <w:tab w:val="left" w:pos="-720"/>
        </w:tabs>
        <w:suppressAutoHyphens/>
        <w:overflowPunct w:val="0"/>
        <w:autoSpaceDE w:val="0"/>
        <w:autoSpaceDN w:val="0"/>
        <w:adjustRightInd w:val="0"/>
        <w:spacing w:line="276" w:lineRule="auto"/>
        <w:textAlignment w:val="baseline"/>
        <w:rPr>
          <w:rFonts w:ascii="Times New Roman" w:eastAsia="Times New Roman" w:hAnsi="Times New Roman" w:cs="Times New Roman"/>
          <w:b/>
        </w:rPr>
      </w:pPr>
      <w:r w:rsidRPr="00A770E7">
        <w:rPr>
          <w:rFonts w:ascii="Times New Roman" w:eastAsia="Times New Roman" w:hAnsi="Times New Roman" w:cs="Times New Roman"/>
          <w:b/>
        </w:rPr>
        <w:t>Identify any legal or administrative requirements that necessitate the collection. Attach a copy of the appropriate section of each statute and regulation mandating or authorizing the collection of information.</w:t>
      </w:r>
      <w:r w:rsidRPr="00A770E7" w:rsidR="002B2D89">
        <w:rPr>
          <w:rFonts w:ascii="Times New Roman" w:eastAsia="Times New Roman" w:hAnsi="Times New Roman" w:cs="Times New Roman"/>
          <w:b/>
        </w:rPr>
        <w:t xml:space="preserve">  </w:t>
      </w:r>
    </w:p>
    <w:p w:rsidR="001D4CE2" w:rsidRPr="00A770E7" w:rsidP="002F2F1D" w14:paraId="185DBA68" w14:textId="77777777">
      <w:pPr>
        <w:widowControl w:val="0"/>
        <w:tabs>
          <w:tab w:val="left" w:pos="-720"/>
        </w:tabs>
        <w:suppressAutoHyphens/>
        <w:overflowPunct w:val="0"/>
        <w:autoSpaceDE w:val="0"/>
        <w:autoSpaceDN w:val="0"/>
        <w:adjustRightInd w:val="0"/>
        <w:spacing w:after="120" w:line="276" w:lineRule="auto"/>
        <w:textAlignment w:val="baseline"/>
        <w:rPr>
          <w:rFonts w:ascii="Times New Roman" w:eastAsia="Times New Roman" w:hAnsi="Times New Roman" w:cs="Times New Roman"/>
          <w:b/>
        </w:rPr>
      </w:pPr>
    </w:p>
    <w:p w:rsidR="001D4CE2" w:rsidRPr="00A770E7" w:rsidP="002F2F1D" w14:paraId="57EEF917" w14:textId="29558B2D">
      <w:pPr>
        <w:widowControl w:val="0"/>
        <w:tabs>
          <w:tab w:val="left" w:pos="-72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A770E7">
        <w:rPr>
          <w:rFonts w:ascii="Times New Roman" w:eastAsia="Times New Roman" w:hAnsi="Times New Roman" w:cs="Times New Roman"/>
        </w:rPr>
        <w:t xml:space="preserve">This is a revision of a currently approved information collection.  </w:t>
      </w:r>
      <w:r w:rsidRPr="00A770E7" w:rsidR="00164382">
        <w:rPr>
          <w:rFonts w:ascii="Times New Roman" w:eastAsia="Times New Roman" w:hAnsi="Times New Roman" w:cs="Times New Roman"/>
        </w:rPr>
        <w:t>The Agricultural Act of 2014 (</w:t>
      </w:r>
      <w:bookmarkStart w:id="2" w:name="_Hlk114567999"/>
      <w:r w:rsidRPr="00A770E7">
        <w:rPr>
          <w:rFonts w:ascii="Times New Roman" w:eastAsia="Times New Roman" w:hAnsi="Times New Roman" w:cs="Times New Roman"/>
        </w:rPr>
        <w:t>Public Law 113-79</w:t>
      </w:r>
      <w:r w:rsidRPr="00A770E7" w:rsidR="00164382">
        <w:rPr>
          <w:rFonts w:ascii="Times New Roman" w:eastAsia="Times New Roman" w:hAnsi="Times New Roman" w:cs="Times New Roman"/>
        </w:rPr>
        <w:t>, the 2014 Farm Bill</w:t>
      </w:r>
      <w:bookmarkEnd w:id="2"/>
      <w:r w:rsidRPr="00A770E7" w:rsidR="00164382">
        <w:rPr>
          <w:rFonts w:ascii="Times New Roman" w:eastAsia="Times New Roman" w:hAnsi="Times New Roman" w:cs="Times New Roman"/>
        </w:rPr>
        <w:t>)</w:t>
      </w:r>
      <w:r w:rsidRPr="00A770E7">
        <w:rPr>
          <w:rFonts w:ascii="Times New Roman" w:eastAsia="Times New Roman" w:hAnsi="Times New Roman" w:cs="Times New Roman"/>
        </w:rPr>
        <w:t xml:space="preserve"> Section 4009</w:t>
      </w:r>
      <w:r w:rsidR="00587419">
        <w:rPr>
          <w:rFonts w:ascii="Times New Roman" w:eastAsia="Times New Roman" w:hAnsi="Times New Roman" w:cs="Times New Roman"/>
        </w:rPr>
        <w:t xml:space="preserve"> (Appendix </w:t>
      </w:r>
      <w:r w:rsidR="00862B78">
        <w:rPr>
          <w:rFonts w:ascii="Times New Roman" w:eastAsia="Times New Roman" w:hAnsi="Times New Roman" w:cs="Times New Roman"/>
        </w:rPr>
        <w:t>B)</w:t>
      </w:r>
      <w:r w:rsidRPr="00A770E7">
        <w:rPr>
          <w:rFonts w:ascii="Times New Roman" w:eastAsia="Times New Roman" w:hAnsi="Times New Roman" w:cs="Times New Roman"/>
        </w:rPr>
        <w:t xml:space="preserve"> </w:t>
      </w:r>
      <w:r w:rsidRPr="00A770E7" w:rsidR="00164382">
        <w:rPr>
          <w:rFonts w:ascii="Times New Roman" w:eastAsia="Times New Roman" w:hAnsi="Times New Roman" w:cs="Times New Roman"/>
        </w:rPr>
        <w:t>a</w:t>
      </w:r>
      <w:r w:rsidRPr="00A770E7" w:rsidR="008963D1">
        <w:rPr>
          <w:rFonts w:ascii="Times New Roman" w:eastAsia="Times New Roman" w:hAnsi="Times New Roman" w:cs="Times New Roman"/>
        </w:rPr>
        <w:t>mended</w:t>
      </w:r>
      <w:r w:rsidRPr="00A770E7">
        <w:rPr>
          <w:rFonts w:ascii="Times New Roman" w:eastAsia="Times New Roman" w:hAnsi="Times New Roman" w:cs="Times New Roman"/>
        </w:rPr>
        <w:t xml:space="preserve"> </w:t>
      </w:r>
      <w:r w:rsidRPr="00A770E7" w:rsidR="002328F5">
        <w:rPr>
          <w:rFonts w:ascii="Times New Roman" w:eastAsia="Times New Roman" w:hAnsi="Times New Roman" w:cs="Times New Roman"/>
        </w:rPr>
        <w:t>Section 6(s) of the Food and Nutrition Act of 2008</w:t>
      </w:r>
      <w:r w:rsidR="00862B78">
        <w:rPr>
          <w:rFonts w:ascii="Times New Roman" w:eastAsia="Times New Roman" w:hAnsi="Times New Roman" w:cs="Times New Roman"/>
        </w:rPr>
        <w:t xml:space="preserve"> (Appendix A)</w:t>
      </w:r>
      <w:r w:rsidRPr="00A770E7" w:rsidR="008963D1">
        <w:rPr>
          <w:rFonts w:ascii="Times New Roman" w:eastAsia="Times New Roman" w:hAnsi="Times New Roman" w:cs="Times New Roman"/>
        </w:rPr>
        <w:t xml:space="preserve"> to </w:t>
      </w:r>
      <w:r w:rsidRPr="00A770E7" w:rsidR="002328F5">
        <w:rPr>
          <w:rFonts w:ascii="Times New Roman" w:eastAsia="Times New Roman" w:hAnsi="Times New Roman" w:cs="Times New Roman"/>
        </w:rPr>
        <w:t xml:space="preserve">require </w:t>
      </w:r>
      <w:r w:rsidRPr="00A770E7" w:rsidR="00B276E0">
        <w:rPr>
          <w:rFonts w:ascii="Times New Roman" w:eastAsia="Times New Roman" w:hAnsi="Times New Roman" w:cs="Times New Roman"/>
        </w:rPr>
        <w:t xml:space="preserve">that </w:t>
      </w:r>
      <w:r w:rsidRPr="00A770E7" w:rsidR="00F21C33">
        <w:rPr>
          <w:rFonts w:ascii="Times New Roman" w:eastAsia="Times New Roman" w:hAnsi="Times New Roman" w:cs="Times New Roman"/>
        </w:rPr>
        <w:t xml:space="preserve">households participating in the </w:t>
      </w:r>
      <w:r w:rsidRPr="00A770E7" w:rsidR="00B276E0">
        <w:rPr>
          <w:rFonts w:ascii="Times New Roman" w:eastAsia="Times New Roman" w:hAnsi="Times New Roman" w:cs="Times New Roman"/>
        </w:rPr>
        <w:t>S</w:t>
      </w:r>
      <w:r w:rsidRPr="00A770E7" w:rsidR="002D187B">
        <w:rPr>
          <w:rFonts w:ascii="Times New Roman" w:eastAsia="Times New Roman" w:hAnsi="Times New Roman" w:cs="Times New Roman"/>
        </w:rPr>
        <w:t>upplemental Nutrition Assistance Program (S</w:t>
      </w:r>
      <w:r w:rsidRPr="00A770E7" w:rsidR="00B276E0">
        <w:rPr>
          <w:rFonts w:ascii="Times New Roman" w:eastAsia="Times New Roman" w:hAnsi="Times New Roman" w:cs="Times New Roman"/>
        </w:rPr>
        <w:t>NAP</w:t>
      </w:r>
      <w:r w:rsidRPr="00A770E7" w:rsidR="002D187B">
        <w:rPr>
          <w:rFonts w:ascii="Times New Roman" w:eastAsia="Times New Roman" w:hAnsi="Times New Roman" w:cs="Times New Roman"/>
        </w:rPr>
        <w:t>)</w:t>
      </w:r>
      <w:r w:rsidRPr="00A770E7" w:rsidR="00B276E0">
        <w:rPr>
          <w:rFonts w:ascii="Times New Roman" w:eastAsia="Times New Roman" w:hAnsi="Times New Roman" w:cs="Times New Roman"/>
        </w:rPr>
        <w:t xml:space="preserve"> </w:t>
      </w:r>
      <w:r w:rsidRPr="00A770E7" w:rsidR="00F21C33">
        <w:rPr>
          <w:rFonts w:ascii="Times New Roman" w:eastAsia="Times New Roman" w:hAnsi="Times New Roman" w:cs="Times New Roman"/>
        </w:rPr>
        <w:t xml:space="preserve">lose eligibility immediately when a member </w:t>
      </w:r>
      <w:r w:rsidRPr="00A770E7" w:rsidR="00F85343">
        <w:rPr>
          <w:rFonts w:ascii="Times New Roman" w:eastAsia="Times New Roman" w:hAnsi="Times New Roman" w:cs="Times New Roman"/>
        </w:rPr>
        <w:t>receives</w:t>
      </w:r>
      <w:r w:rsidRPr="00A770E7" w:rsidR="00F21C33">
        <w:rPr>
          <w:rFonts w:ascii="Times New Roman" w:eastAsia="Times New Roman" w:hAnsi="Times New Roman" w:cs="Times New Roman"/>
        </w:rPr>
        <w:t xml:space="preserve"> substantial lottery or gambling winnings</w:t>
      </w:r>
      <w:r w:rsidRPr="00A770E7" w:rsidR="00F85343">
        <w:rPr>
          <w:rFonts w:ascii="Times New Roman" w:eastAsia="Times New Roman" w:hAnsi="Times New Roman" w:cs="Times New Roman"/>
        </w:rPr>
        <w:t>.</w:t>
      </w:r>
      <w:r w:rsidRPr="00A770E7" w:rsidR="00F21C33">
        <w:rPr>
          <w:rFonts w:ascii="Times New Roman" w:eastAsia="Times New Roman" w:hAnsi="Times New Roman" w:cs="Times New Roman"/>
        </w:rPr>
        <w:t xml:space="preserve"> </w:t>
      </w:r>
      <w:r w:rsidRPr="00A770E7" w:rsidR="00B276E0">
        <w:rPr>
          <w:rFonts w:ascii="Times New Roman" w:eastAsia="Times New Roman" w:hAnsi="Times New Roman" w:cs="Times New Roman"/>
        </w:rPr>
        <w:t xml:space="preserve">State agencies </w:t>
      </w:r>
      <w:r w:rsidRPr="00A770E7" w:rsidR="00F85343">
        <w:rPr>
          <w:rFonts w:ascii="Times New Roman" w:eastAsia="Times New Roman" w:hAnsi="Times New Roman" w:cs="Times New Roman"/>
        </w:rPr>
        <w:t>must also</w:t>
      </w:r>
      <w:r w:rsidRPr="00A770E7" w:rsidR="00B276E0">
        <w:rPr>
          <w:rFonts w:ascii="Times New Roman" w:eastAsia="Times New Roman" w:hAnsi="Times New Roman" w:cs="Times New Roman"/>
        </w:rPr>
        <w:t xml:space="preserve"> establish cooperative agreements with gaming entities within their States to identify participants with substantial winnings. Individuals and households are required to report substantial winnings to their SNAP State agency. </w:t>
      </w:r>
      <w:r w:rsidRPr="00A770E7" w:rsidR="002D187B">
        <w:rPr>
          <w:rFonts w:ascii="Times New Roman" w:eastAsia="Times New Roman" w:hAnsi="Times New Roman" w:cs="Times New Roman"/>
        </w:rPr>
        <w:t>Th</w:t>
      </w:r>
      <w:r w:rsidRPr="00A770E7" w:rsidR="00246069">
        <w:rPr>
          <w:rFonts w:ascii="Times New Roman" w:eastAsia="Times New Roman" w:hAnsi="Times New Roman" w:cs="Times New Roman"/>
        </w:rPr>
        <w:t xml:space="preserve">is requirement is codified at </w:t>
      </w:r>
      <w:r w:rsidRPr="00A770E7" w:rsidR="007C60C8">
        <w:rPr>
          <w:rFonts w:ascii="Times New Roman" w:eastAsia="Times New Roman" w:hAnsi="Times New Roman" w:cs="Times New Roman"/>
        </w:rPr>
        <w:t>7 CFR 273.11(r)</w:t>
      </w:r>
      <w:r w:rsidR="00A56265">
        <w:rPr>
          <w:rFonts w:ascii="Times New Roman" w:eastAsia="Times New Roman" w:hAnsi="Times New Roman" w:cs="Times New Roman"/>
        </w:rPr>
        <w:t xml:space="preserve"> (Appendix </w:t>
      </w:r>
      <w:r w:rsidR="00E42AA7">
        <w:rPr>
          <w:rFonts w:ascii="Times New Roman" w:eastAsia="Times New Roman" w:hAnsi="Times New Roman" w:cs="Times New Roman"/>
        </w:rPr>
        <w:t>C)</w:t>
      </w:r>
      <w:r w:rsidRPr="00A770E7" w:rsidR="007C60C8">
        <w:rPr>
          <w:rFonts w:ascii="Times New Roman" w:eastAsia="Times New Roman" w:hAnsi="Times New Roman" w:cs="Times New Roman"/>
        </w:rPr>
        <w:t xml:space="preserve">. </w:t>
      </w:r>
    </w:p>
    <w:p w:rsidR="001D4CE2" w:rsidRPr="00A770E7" w:rsidP="002F2F1D" w14:paraId="1B70A4D2" w14:textId="718A8AB5">
      <w:pPr>
        <w:widowControl w:val="0"/>
        <w:tabs>
          <w:tab w:val="left" w:pos="-72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A770E7">
        <w:rPr>
          <w:rFonts w:ascii="Times New Roman" w:eastAsia="Times New Roman" w:hAnsi="Times New Roman" w:cs="Times New Roman"/>
        </w:rPr>
        <w:t xml:space="preserve">Per Section 5(g) of the Food and Nutrition Act, all applicant households must meet the SNAP resource limits unless they are considered categorically eligible (Section 5(j) of the Food and Nutrition Act) for SNAP benefits. </w:t>
      </w:r>
      <w:r w:rsidRPr="00A770E7" w:rsidR="00246069">
        <w:rPr>
          <w:rFonts w:ascii="Times New Roman" w:eastAsia="Times New Roman" w:hAnsi="Times New Roman" w:cs="Times New Roman"/>
        </w:rPr>
        <w:t>Per regulations at 7 CFR 273.2(f)(3), S</w:t>
      </w:r>
      <w:r w:rsidRPr="00A770E7">
        <w:rPr>
          <w:rFonts w:ascii="Times New Roman" w:eastAsia="Times New Roman" w:hAnsi="Times New Roman" w:cs="Times New Roman"/>
        </w:rPr>
        <w:t>tate eligibility workers must evaluate the resources available to each</w:t>
      </w:r>
      <w:r w:rsidRPr="00A770E7" w:rsidR="00C84441">
        <w:rPr>
          <w:rFonts w:ascii="Times New Roman" w:eastAsia="Times New Roman" w:hAnsi="Times New Roman" w:cs="Times New Roman"/>
        </w:rPr>
        <w:t xml:space="preserve"> non-categorically eligible</w:t>
      </w:r>
      <w:r w:rsidRPr="00A770E7">
        <w:rPr>
          <w:rFonts w:ascii="Times New Roman" w:eastAsia="Times New Roman" w:hAnsi="Times New Roman" w:cs="Times New Roman"/>
        </w:rPr>
        <w:t xml:space="preserve"> household to determine SNAP </w:t>
      </w:r>
      <w:r w:rsidRPr="00A770E7">
        <w:rPr>
          <w:rFonts w:ascii="Times New Roman" w:eastAsia="Times New Roman" w:hAnsi="Times New Roman" w:cs="Times New Roman"/>
        </w:rPr>
        <w:t>eligibility</w:t>
      </w:r>
      <w:r w:rsidRPr="00A770E7">
        <w:rPr>
          <w:rFonts w:ascii="Times New Roman" w:eastAsia="Times New Roman" w:hAnsi="Times New Roman" w:cs="Times New Roman"/>
        </w:rPr>
        <w:t xml:space="preserve"> and States may mandate verification of resources</w:t>
      </w:r>
      <w:r w:rsidRPr="00A770E7" w:rsidR="00246069">
        <w:rPr>
          <w:rFonts w:ascii="Times New Roman" w:eastAsia="Times New Roman" w:hAnsi="Times New Roman" w:cs="Times New Roman"/>
        </w:rPr>
        <w:t>.</w:t>
      </w:r>
    </w:p>
    <w:p w:rsidR="00811630" w:rsidRPr="00A770E7" w:rsidP="00F45C6A" w14:paraId="4EFABE1E"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A770E7" w:rsidP="00F45C6A" w14:paraId="045C76F1"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 w:name="_Toc401831358"/>
      <w:bookmarkStart w:id="4" w:name="_Toc401832402"/>
      <w:r w:rsidRPr="00A770E7">
        <w:rPr>
          <w:rFonts w:ascii="Times New Roman" w:eastAsia="Times New Roman" w:hAnsi="Times New Roman" w:cs="Times New Roman"/>
          <w:b/>
        </w:rPr>
        <w:t xml:space="preserve">A2. Purpose and Use of </w:t>
      </w:r>
      <w:r w:rsidRPr="00A770E7">
        <w:rPr>
          <w:rFonts w:ascii="Times New Roman" w:eastAsia="Times New Roman" w:hAnsi="Times New Roman" w:cs="Times New Roman"/>
          <w:b/>
        </w:rPr>
        <w:t>the Information</w:t>
      </w:r>
      <w:r w:rsidRPr="00A770E7">
        <w:rPr>
          <w:rFonts w:ascii="Times New Roman" w:eastAsia="Times New Roman" w:hAnsi="Times New Roman" w:cs="Times New Roman"/>
          <w:b/>
        </w:rPr>
        <w:t>.</w:t>
      </w:r>
      <w:bookmarkEnd w:id="3"/>
      <w:bookmarkEnd w:id="4"/>
    </w:p>
    <w:p w:rsidR="00811630" w:rsidRPr="00A770E7" w:rsidP="00F45C6A" w14:paraId="6A4BC08F"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A770E7" w:rsidP="00F45C6A" w14:paraId="772712F3"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 xml:space="preserve">Indicate how, by whom, and for what purpose the information is to be used.  Except for a new collection, indicate how the agency has </w:t>
      </w:r>
      <w:r w:rsidRPr="00A770E7">
        <w:rPr>
          <w:rFonts w:ascii="Times New Roman" w:eastAsia="Times New Roman" w:hAnsi="Times New Roman" w:cs="Times New Roman"/>
          <w:b/>
        </w:rPr>
        <w:t>actually used</w:t>
      </w:r>
      <w:r w:rsidRPr="00A770E7">
        <w:rPr>
          <w:rFonts w:ascii="Times New Roman" w:eastAsia="Times New Roman" w:hAnsi="Times New Roman" w:cs="Times New Roman"/>
          <w:b/>
        </w:rPr>
        <w:t xml:space="preserve"> the information received from the current collection.</w:t>
      </w:r>
    </w:p>
    <w:p w:rsidR="00811630" w:rsidRPr="00A770E7" w:rsidP="00F45C6A" w14:paraId="310EEEC9"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B2F85" w:rsidP="004072EB" w14:paraId="24EB6E43" w14:textId="0297CE2B">
      <w:pPr>
        <w:spacing w:line="480" w:lineRule="auto"/>
        <w:rPr>
          <w:rFonts w:ascii="Times New Roman" w:eastAsia="Times New Roman" w:hAnsi="Times New Roman" w:cs="Times New Roman"/>
        </w:rPr>
      </w:pPr>
      <w:r w:rsidRPr="004072EB">
        <w:rPr>
          <w:rFonts w:ascii="Times New Roman" w:eastAsia="Times New Roman" w:hAnsi="Times New Roman" w:cs="Times New Roman"/>
        </w:rPr>
        <w:t>State</w:t>
      </w:r>
      <w:r w:rsidRPr="004072EB" w:rsidR="00DE1F10">
        <w:rPr>
          <w:rFonts w:ascii="Times New Roman" w:eastAsia="Times New Roman" w:hAnsi="Times New Roman" w:cs="Times New Roman"/>
        </w:rPr>
        <w:t xml:space="preserve"> SNAP</w:t>
      </w:r>
      <w:r w:rsidRPr="004072EB">
        <w:rPr>
          <w:rFonts w:ascii="Times New Roman" w:eastAsia="Times New Roman" w:hAnsi="Times New Roman" w:cs="Times New Roman"/>
        </w:rPr>
        <w:t xml:space="preserve"> agencies are required</w:t>
      </w:r>
      <w:r w:rsidRPr="004072EB" w:rsidR="00E1650C">
        <w:rPr>
          <w:rFonts w:ascii="Times New Roman" w:eastAsia="Times New Roman" w:hAnsi="Times New Roman" w:cs="Times New Roman"/>
        </w:rPr>
        <w:t>,</w:t>
      </w:r>
      <w:r w:rsidRPr="004072EB">
        <w:rPr>
          <w:rFonts w:ascii="Times New Roman" w:eastAsia="Times New Roman" w:hAnsi="Times New Roman" w:cs="Times New Roman"/>
        </w:rPr>
        <w:t xml:space="preserve"> to the maximum extent practicable</w:t>
      </w:r>
      <w:r w:rsidRPr="004072EB" w:rsidR="00E1650C">
        <w:rPr>
          <w:rFonts w:ascii="Times New Roman" w:eastAsia="Times New Roman" w:hAnsi="Times New Roman" w:cs="Times New Roman"/>
        </w:rPr>
        <w:t>,</w:t>
      </w:r>
      <w:r w:rsidRPr="004072EB">
        <w:rPr>
          <w:rFonts w:ascii="Times New Roman" w:eastAsia="Times New Roman" w:hAnsi="Times New Roman" w:cs="Times New Roman"/>
        </w:rPr>
        <w:t xml:space="preserve"> </w:t>
      </w:r>
      <w:r w:rsidRPr="004072EB" w:rsidR="004D5944">
        <w:rPr>
          <w:rFonts w:ascii="Times New Roman" w:eastAsia="Times New Roman" w:hAnsi="Times New Roman" w:cs="Times New Roman"/>
        </w:rPr>
        <w:t xml:space="preserve">to </w:t>
      </w:r>
      <w:r w:rsidRPr="004072EB">
        <w:rPr>
          <w:rFonts w:ascii="Times New Roman" w:eastAsia="Times New Roman" w:hAnsi="Times New Roman" w:cs="Times New Roman"/>
        </w:rPr>
        <w:t xml:space="preserve">establish cooperative agreements with gaming entities within the </w:t>
      </w:r>
      <w:r w:rsidRPr="004072EB" w:rsidR="00163408">
        <w:rPr>
          <w:rFonts w:ascii="Times New Roman" w:eastAsia="Times New Roman" w:hAnsi="Times New Roman" w:cs="Times New Roman"/>
        </w:rPr>
        <w:t xml:space="preserve">State </w:t>
      </w:r>
      <w:r w:rsidRPr="004072EB">
        <w:rPr>
          <w:rFonts w:ascii="Times New Roman" w:eastAsia="Times New Roman" w:hAnsi="Times New Roman" w:cs="Times New Roman"/>
        </w:rPr>
        <w:t>to identify SNAP recipients with substantial winnings. Gaming entities</w:t>
      </w:r>
      <w:r w:rsidRPr="004072EB" w:rsidR="00F47266">
        <w:rPr>
          <w:rFonts w:ascii="Times New Roman" w:eastAsia="Times New Roman" w:hAnsi="Times New Roman" w:cs="Times New Roman"/>
        </w:rPr>
        <w:t xml:space="preserve"> (both State public agency and private business gaming entities)</w:t>
      </w:r>
      <w:r w:rsidRPr="004072EB">
        <w:rPr>
          <w:rFonts w:ascii="Times New Roman" w:eastAsia="Times New Roman" w:hAnsi="Times New Roman" w:cs="Times New Roman"/>
        </w:rPr>
        <w:t xml:space="preserve"> </w:t>
      </w:r>
      <w:r w:rsidRPr="004072EB" w:rsidR="00DE1F10">
        <w:rPr>
          <w:rFonts w:ascii="Times New Roman" w:eastAsia="Times New Roman" w:hAnsi="Times New Roman" w:cs="Times New Roman"/>
        </w:rPr>
        <w:t xml:space="preserve">that </w:t>
      </w:r>
      <w:r w:rsidRPr="004072EB">
        <w:rPr>
          <w:rFonts w:ascii="Times New Roman" w:eastAsia="Times New Roman" w:hAnsi="Times New Roman" w:cs="Times New Roman"/>
        </w:rPr>
        <w:t>enter</w:t>
      </w:r>
      <w:r w:rsidRPr="004072EB" w:rsidR="0028430C">
        <w:rPr>
          <w:rFonts w:ascii="Times New Roman" w:eastAsia="Times New Roman" w:hAnsi="Times New Roman" w:cs="Times New Roman"/>
        </w:rPr>
        <w:t>ed</w:t>
      </w:r>
      <w:r w:rsidRPr="004072EB">
        <w:rPr>
          <w:rFonts w:ascii="Times New Roman" w:eastAsia="Times New Roman" w:hAnsi="Times New Roman" w:cs="Times New Roman"/>
        </w:rPr>
        <w:t xml:space="preserve"> into the cooperative agreements share information</w:t>
      </w:r>
      <w:r w:rsidRPr="004072EB" w:rsidR="0062559D">
        <w:rPr>
          <w:rFonts w:ascii="Times New Roman" w:eastAsia="Times New Roman" w:hAnsi="Times New Roman" w:cs="Times New Roman"/>
        </w:rPr>
        <w:t xml:space="preserve"> with the State SNAP agency</w:t>
      </w:r>
      <w:r w:rsidRPr="004072EB">
        <w:rPr>
          <w:rFonts w:ascii="Times New Roman" w:eastAsia="Times New Roman" w:hAnsi="Times New Roman" w:cs="Times New Roman"/>
        </w:rPr>
        <w:t xml:space="preserve"> on individuals within their gaming establishment who win </w:t>
      </w:r>
      <w:r w:rsidRPr="004072EB" w:rsidR="009D45A7">
        <w:rPr>
          <w:rFonts w:ascii="Times New Roman" w:eastAsia="Times New Roman" w:hAnsi="Times New Roman" w:cs="Times New Roman"/>
        </w:rPr>
        <w:t xml:space="preserve">significant </w:t>
      </w:r>
      <w:r w:rsidRPr="004072EB">
        <w:rPr>
          <w:rFonts w:ascii="Times New Roman" w:eastAsia="Times New Roman" w:hAnsi="Times New Roman" w:cs="Times New Roman"/>
        </w:rPr>
        <w:t>amounts</w:t>
      </w:r>
      <w:r w:rsidRPr="004072EB" w:rsidR="009D45A7">
        <w:rPr>
          <w:rFonts w:ascii="Times New Roman" w:eastAsia="Times New Roman" w:hAnsi="Times New Roman" w:cs="Times New Roman"/>
        </w:rPr>
        <w:t xml:space="preserve">. </w:t>
      </w:r>
      <w:r w:rsidRPr="004072EB" w:rsidR="00A94818">
        <w:rPr>
          <w:rFonts w:ascii="Times New Roman" w:eastAsia="Times New Roman" w:hAnsi="Times New Roman" w:cs="Times New Roman"/>
        </w:rPr>
        <w:t>The regulations define s</w:t>
      </w:r>
      <w:r w:rsidRPr="004072EB" w:rsidR="009D45A7">
        <w:rPr>
          <w:rFonts w:ascii="Times New Roman" w:eastAsia="Times New Roman" w:hAnsi="Times New Roman" w:cs="Times New Roman"/>
        </w:rPr>
        <w:t>ignificant amount as being</w:t>
      </w:r>
      <w:r w:rsidRPr="004072EB">
        <w:rPr>
          <w:rFonts w:ascii="Times New Roman" w:eastAsia="Times New Roman" w:hAnsi="Times New Roman" w:cs="Times New Roman"/>
        </w:rPr>
        <w:t xml:space="preserve"> </w:t>
      </w:r>
      <w:r w:rsidRPr="004072EB" w:rsidR="009D0F3B">
        <w:rPr>
          <w:rFonts w:ascii="Times New Roman" w:eastAsia="Times New Roman" w:hAnsi="Times New Roman" w:cs="Times New Roman"/>
        </w:rPr>
        <w:t xml:space="preserve">equal to or greater than the maximum allowable resource limit for all </w:t>
      </w:r>
      <w:r w:rsidRPr="004072EB" w:rsidR="00E1650C">
        <w:rPr>
          <w:rFonts w:ascii="Times New Roman" w:eastAsia="Times New Roman" w:hAnsi="Times New Roman" w:cs="Times New Roman"/>
        </w:rPr>
        <w:t xml:space="preserve">elderly and disabled </w:t>
      </w:r>
      <w:r w:rsidRPr="004072EB" w:rsidR="009D0F3B">
        <w:rPr>
          <w:rFonts w:ascii="Times New Roman" w:eastAsia="Times New Roman" w:hAnsi="Times New Roman" w:cs="Times New Roman"/>
        </w:rPr>
        <w:t xml:space="preserve">SNAP households, as </w:t>
      </w:r>
      <w:r w:rsidRPr="004072EB" w:rsidR="009D45A7">
        <w:rPr>
          <w:rFonts w:ascii="Times New Roman" w:eastAsia="Times New Roman" w:hAnsi="Times New Roman" w:cs="Times New Roman"/>
        </w:rPr>
        <w:t xml:space="preserve">outlined </w:t>
      </w:r>
      <w:r w:rsidRPr="004072EB" w:rsidR="009D0F3B">
        <w:rPr>
          <w:rFonts w:ascii="Times New Roman" w:eastAsia="Times New Roman" w:hAnsi="Times New Roman" w:cs="Times New Roman"/>
        </w:rPr>
        <w:t xml:space="preserve">in 7 CFR 273.8(b)(1). </w:t>
      </w:r>
      <w:r w:rsidRPr="004072EB" w:rsidR="0028430C">
        <w:rPr>
          <w:rFonts w:ascii="Times New Roman" w:eastAsia="Times New Roman" w:hAnsi="Times New Roman" w:cs="Times New Roman"/>
        </w:rPr>
        <w:t>State</w:t>
      </w:r>
      <w:r w:rsidRPr="004072EB" w:rsidR="004D5944">
        <w:rPr>
          <w:rFonts w:ascii="Times New Roman" w:eastAsia="Times New Roman" w:hAnsi="Times New Roman" w:cs="Times New Roman"/>
        </w:rPr>
        <w:t xml:space="preserve"> SNAP</w:t>
      </w:r>
      <w:r w:rsidRPr="004072EB" w:rsidR="0028430C">
        <w:rPr>
          <w:rFonts w:ascii="Times New Roman" w:eastAsia="Times New Roman" w:hAnsi="Times New Roman" w:cs="Times New Roman"/>
        </w:rPr>
        <w:t xml:space="preserve"> agencies must also require SNAP households to report substantial lottery and gambling winnings. State</w:t>
      </w:r>
      <w:r w:rsidRPr="004072EB" w:rsidR="004D5944">
        <w:rPr>
          <w:rFonts w:ascii="Times New Roman" w:eastAsia="Times New Roman" w:hAnsi="Times New Roman" w:cs="Times New Roman"/>
        </w:rPr>
        <w:t xml:space="preserve"> SNAP</w:t>
      </w:r>
      <w:r w:rsidRPr="004072EB" w:rsidR="0028430C">
        <w:rPr>
          <w:rFonts w:ascii="Times New Roman" w:eastAsia="Times New Roman" w:hAnsi="Times New Roman" w:cs="Times New Roman"/>
        </w:rPr>
        <w:t xml:space="preserve"> agencies use the information on substantial winnings collected through these cooperative agreements and through household reporting to assess whether SNAP households are no longer eligible for benefits.</w:t>
      </w:r>
    </w:p>
    <w:p w:rsidR="001B5260" w:rsidRPr="004072EB" w:rsidP="004072EB" w14:paraId="1C948EB1" w14:textId="77777777">
      <w:pPr>
        <w:spacing w:line="480" w:lineRule="auto"/>
        <w:rPr>
          <w:rFonts w:ascii="Times New Roman" w:eastAsia="Times New Roman" w:hAnsi="Times New Roman" w:cs="Times New Roman"/>
        </w:rPr>
      </w:pPr>
    </w:p>
    <w:p w:rsidR="0028430C" w:rsidRPr="00065698" w:rsidP="00065698" w14:paraId="04F23133" w14:textId="6AE4CC6D">
      <w:pPr>
        <w:spacing w:line="480" w:lineRule="auto"/>
        <w:rPr>
          <w:rFonts w:ascii="Times New Roman" w:eastAsia="Times New Roman" w:hAnsi="Times New Roman" w:cs="Times New Roman"/>
        </w:rPr>
      </w:pPr>
      <w:r w:rsidRPr="00065698">
        <w:rPr>
          <w:rFonts w:ascii="Times New Roman" w:eastAsia="Times New Roman" w:hAnsi="Times New Roman" w:cs="Times New Roman"/>
        </w:rPr>
        <w:t xml:space="preserve">State SNAP agencies that collect information from households concerning their available resources use this information to determine whether households meet the SNAP resource limit for program eligibility. </w:t>
      </w:r>
      <w:r w:rsidRPr="00065698" w:rsidR="00C84441">
        <w:rPr>
          <w:rFonts w:ascii="Times New Roman" w:eastAsia="Times New Roman" w:hAnsi="Times New Roman" w:cs="Times New Roman"/>
        </w:rPr>
        <w:t>All States must verify this information if questionable, and some States elect to verify this information in other circumstances as well.</w:t>
      </w:r>
    </w:p>
    <w:p w:rsidR="00811630" w:rsidRPr="00A770E7" w:rsidP="00F45C6A" w14:paraId="76F1C0A0" w14:textId="77777777">
      <w:pPr>
        <w:widowControl w:val="0"/>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3377B47C"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5" w:name="_Toc401831359"/>
      <w:bookmarkStart w:id="6" w:name="_Toc401832403"/>
      <w:r w:rsidRPr="00A770E7">
        <w:rPr>
          <w:rFonts w:ascii="Times New Roman" w:eastAsia="Times New Roman" w:hAnsi="Times New Roman" w:cs="Times New Roman"/>
          <w:b/>
        </w:rPr>
        <w:t>A3.  Use of information technology and burden reduction.</w:t>
      </w:r>
      <w:bookmarkEnd w:id="5"/>
      <w:bookmarkEnd w:id="6"/>
      <w:r w:rsidRPr="00A770E7">
        <w:rPr>
          <w:rFonts w:ascii="Times New Roman" w:eastAsia="Times New Roman" w:hAnsi="Times New Roman" w:cs="Times New Roman"/>
          <w:b/>
        </w:rPr>
        <w:t xml:space="preserve">  </w:t>
      </w:r>
    </w:p>
    <w:p w:rsidR="00811630" w:rsidRPr="00A770E7" w:rsidP="00F45C6A" w14:paraId="1253C45A"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32A0793A" w14:textId="77777777">
      <w:pPr>
        <w:widowControl w:val="0"/>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A770E7">
        <w:rPr>
          <w:rFonts w:ascii="Times New Roman" w:eastAsia="Times New Roman" w:hAnsi="Times New Roman" w:cs="Times New Roman"/>
          <w:b/>
        </w:rPr>
        <w:t>for adopting</w:t>
      </w:r>
      <w:r w:rsidRPr="00A770E7">
        <w:rPr>
          <w:rFonts w:ascii="Times New Roman" w:eastAsia="Times New Roman" w:hAnsi="Times New Roman" w:cs="Times New Roman"/>
          <w:b/>
        </w:rPr>
        <w:t xml:space="preserve"> this means of collection. Also describe any consideration of using information technology to reduce burden.</w:t>
      </w:r>
    </w:p>
    <w:p w:rsidR="00811630" w:rsidRPr="00A770E7" w:rsidP="00F45C6A" w14:paraId="51577951"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B40FA7" w:rsidRPr="00A770E7" w:rsidP="002F2F1D" w14:paraId="6866F174" w14:textId="6FDEEF01">
      <w:pPr>
        <w:widowControl w:val="0"/>
        <w:tabs>
          <w:tab w:val="left" w:pos="-72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A770E7">
        <w:rPr>
          <w:rFonts w:ascii="Times New Roman" w:hAnsi="Times New Roman" w:cs="Times New Roman"/>
          <w:spacing w:val="-3"/>
        </w:rPr>
        <w:t>The Food and Nutrition Service (</w:t>
      </w:r>
      <w:r w:rsidRPr="00A770E7" w:rsidR="007D504F">
        <w:rPr>
          <w:rFonts w:ascii="Times New Roman" w:hAnsi="Times New Roman" w:cs="Times New Roman"/>
          <w:spacing w:val="-3"/>
        </w:rPr>
        <w:t>FNS</w:t>
      </w:r>
      <w:r w:rsidRPr="00A770E7">
        <w:rPr>
          <w:rFonts w:ascii="Times New Roman" w:hAnsi="Times New Roman" w:cs="Times New Roman"/>
          <w:spacing w:val="-3"/>
        </w:rPr>
        <w:t>)</w:t>
      </w:r>
      <w:r w:rsidRPr="00A770E7" w:rsidR="00713B60">
        <w:rPr>
          <w:rFonts w:ascii="Times New Roman" w:hAnsi="Times New Roman" w:cs="Times New Roman"/>
          <w:spacing w:val="-3"/>
        </w:rPr>
        <w:t xml:space="preserve"> makes every effort to comply with the E-Government Act, 2002 (E-Gov) and to provide alternative submission of information collections.</w:t>
      </w:r>
      <w:r w:rsidRPr="00A770E7">
        <w:rPr>
          <w:rFonts w:ascii="Times New Roman" w:hAnsi="Times New Roman" w:cs="Times New Roman"/>
          <w:spacing w:val="-3"/>
        </w:rPr>
        <w:t xml:space="preserve"> </w:t>
      </w:r>
      <w:r w:rsidRPr="00A770E7" w:rsidR="004D5944">
        <w:rPr>
          <w:rFonts w:ascii="Times New Roman" w:hAnsi="Times New Roman" w:cs="Times New Roman"/>
          <w:spacing w:val="-3"/>
        </w:rPr>
        <w:t xml:space="preserve">Information </w:t>
      </w:r>
      <w:r w:rsidRPr="00A770E7" w:rsidR="004D5944">
        <w:rPr>
          <w:rFonts w:ascii="Times New Roman" w:hAnsi="Times New Roman" w:cs="Times New Roman"/>
          <w:spacing w:val="-3"/>
        </w:rPr>
        <w:t>for</w:t>
      </w:r>
      <w:r w:rsidRPr="00A770E7" w:rsidR="004D5944">
        <w:rPr>
          <w:rFonts w:ascii="Times New Roman" w:hAnsi="Times New Roman" w:cs="Times New Roman"/>
          <w:spacing w:val="-3"/>
        </w:rPr>
        <w:t xml:space="preserve"> this collection is </w:t>
      </w:r>
      <w:r w:rsidRPr="00A770E7">
        <w:rPr>
          <w:rFonts w:ascii="Times New Roman" w:eastAsia="Times New Roman" w:hAnsi="Times New Roman" w:cs="Times New Roman"/>
        </w:rPr>
        <w:t>not submitted to FNS.</w:t>
      </w:r>
      <w:r w:rsidRPr="00A770E7" w:rsidR="004D5944">
        <w:rPr>
          <w:rFonts w:ascii="Times New Roman" w:eastAsia="Times New Roman" w:hAnsi="Times New Roman" w:cs="Times New Roman"/>
        </w:rPr>
        <w:t xml:space="preserve"> The information is collected and retained at the State agency </w:t>
      </w:r>
      <w:r w:rsidRPr="00A770E7" w:rsidR="004D5944">
        <w:rPr>
          <w:rFonts w:ascii="Times New Roman" w:eastAsia="Times New Roman" w:hAnsi="Times New Roman" w:cs="Times New Roman"/>
        </w:rPr>
        <w:t>level where the SNAP program operates.</w:t>
      </w:r>
      <w:r w:rsidRPr="00A770E7">
        <w:rPr>
          <w:rFonts w:ascii="Times New Roman" w:eastAsia="Times New Roman" w:hAnsi="Times New Roman" w:cs="Times New Roman"/>
        </w:rPr>
        <w:t xml:space="preserve"> </w:t>
      </w:r>
      <w:r w:rsidRPr="00A770E7" w:rsidR="004D5944">
        <w:rPr>
          <w:rFonts w:ascii="Times New Roman" w:eastAsia="Times New Roman" w:hAnsi="Times New Roman" w:cs="Times New Roman"/>
        </w:rPr>
        <w:t xml:space="preserve">State SNAP agencies collect information related to the lottery and gambling provisions and resource verification activities in accordance with SNAP household eligibility requirements. </w:t>
      </w:r>
    </w:p>
    <w:p w:rsidR="00B40FA7" w:rsidRPr="00A770E7" w:rsidP="002F2F1D" w14:paraId="062DEDEB" w14:textId="15DF8E5F">
      <w:pPr>
        <w:widowControl w:val="0"/>
        <w:tabs>
          <w:tab w:val="left" w:pos="-72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80017B">
        <w:rPr>
          <w:rFonts w:ascii="Times New Roman" w:hAnsi="Times New Roman" w:cs="Times New Roman"/>
          <w:spacing w:val="-3"/>
        </w:rPr>
        <w:t>Currently, FNS estimates that 100% of these responses will be submitted electronically to State agencies. However, respondents do have the options to submit their responses through other methods via USPS mail, fax, or by telephone</w:t>
      </w:r>
      <w:r w:rsidRPr="00A770E7" w:rsidR="00106165">
        <w:rPr>
          <w:rFonts w:ascii="Times New Roman" w:hAnsi="Times New Roman" w:cs="Times New Roman"/>
          <w:spacing w:val="-3"/>
        </w:rPr>
        <w:t>.</w:t>
      </w:r>
      <w:r w:rsidRPr="00A770E7" w:rsidR="001721F9">
        <w:rPr>
          <w:rFonts w:ascii="Times New Roman" w:hAnsi="Times New Roman" w:cs="Times New Roman"/>
          <w:spacing w:val="-3"/>
        </w:rPr>
        <w:t xml:space="preserve"> </w:t>
      </w:r>
      <w:r w:rsidRPr="00A770E7" w:rsidR="001C358F">
        <w:rPr>
          <w:rFonts w:ascii="Times New Roman" w:hAnsi="Times New Roman" w:cs="Times New Roman"/>
          <w:spacing w:val="-3"/>
        </w:rPr>
        <w:t>T</w:t>
      </w:r>
      <w:r w:rsidRPr="00A770E7" w:rsidR="007D504F">
        <w:rPr>
          <w:rFonts w:ascii="Times New Roman" w:hAnsi="Times New Roman" w:cs="Times New Roman"/>
          <w:spacing w:val="-3"/>
        </w:rPr>
        <w:t>he State</w:t>
      </w:r>
      <w:r w:rsidRPr="00A770E7" w:rsidR="006172EB">
        <w:rPr>
          <w:rFonts w:ascii="Times New Roman" w:hAnsi="Times New Roman" w:cs="Times New Roman"/>
          <w:spacing w:val="-3"/>
        </w:rPr>
        <w:t xml:space="preserve"> SNAP </w:t>
      </w:r>
      <w:r w:rsidRPr="00A770E7" w:rsidR="001C358F">
        <w:rPr>
          <w:rFonts w:ascii="Times New Roman" w:hAnsi="Times New Roman" w:cs="Times New Roman"/>
          <w:spacing w:val="-3"/>
        </w:rPr>
        <w:t>a</w:t>
      </w:r>
      <w:r w:rsidRPr="00A770E7" w:rsidR="007D504F">
        <w:rPr>
          <w:rFonts w:ascii="Times New Roman" w:hAnsi="Times New Roman" w:cs="Times New Roman"/>
          <w:spacing w:val="-3"/>
        </w:rPr>
        <w:t>genc</w:t>
      </w:r>
      <w:r w:rsidRPr="00A770E7" w:rsidR="001C358F">
        <w:rPr>
          <w:rFonts w:ascii="Times New Roman" w:hAnsi="Times New Roman" w:cs="Times New Roman"/>
          <w:spacing w:val="-3"/>
        </w:rPr>
        <w:t>ies</w:t>
      </w:r>
      <w:r w:rsidRPr="00A770E7" w:rsidR="007D504F">
        <w:rPr>
          <w:rFonts w:ascii="Times New Roman" w:hAnsi="Times New Roman" w:cs="Times New Roman"/>
          <w:spacing w:val="-3"/>
        </w:rPr>
        <w:t xml:space="preserve"> may use their information technologies to collect this information where feasible</w:t>
      </w:r>
      <w:r w:rsidRPr="00A770E7" w:rsidR="003D4E61">
        <w:rPr>
          <w:rFonts w:ascii="Times New Roman" w:hAnsi="Times New Roman" w:cs="Times New Roman"/>
          <w:spacing w:val="-3"/>
        </w:rPr>
        <w:t xml:space="preserve"> to ease administration and reduce burden</w:t>
      </w:r>
      <w:r w:rsidRPr="00A770E7" w:rsidR="007D504F">
        <w:rPr>
          <w:rFonts w:ascii="Times New Roman" w:hAnsi="Times New Roman" w:cs="Times New Roman"/>
          <w:spacing w:val="-3"/>
        </w:rPr>
        <w:t>.</w:t>
      </w:r>
      <w:r w:rsidRPr="00A770E7" w:rsidR="00AB3653">
        <w:rPr>
          <w:rFonts w:ascii="Times New Roman" w:hAnsi="Times New Roman" w:cs="Times New Roman"/>
          <w:spacing w:val="-3"/>
        </w:rPr>
        <w:t xml:space="preserve">  </w:t>
      </w:r>
      <w:r w:rsidRPr="00A770E7" w:rsidR="00921EB4">
        <w:rPr>
          <w:rFonts w:ascii="Times New Roman" w:hAnsi="Times New Roman" w:cs="Times New Roman"/>
          <w:spacing w:val="-3"/>
        </w:rPr>
        <w:t>C</w:t>
      </w:r>
      <w:r w:rsidRPr="00A770E7" w:rsidR="00FB4700">
        <w:rPr>
          <w:rFonts w:ascii="Times New Roman" w:eastAsia="Times New Roman" w:hAnsi="Times New Roman" w:cs="Times New Roman"/>
        </w:rPr>
        <w:t xml:space="preserve">ooperative agreements between State </w:t>
      </w:r>
      <w:r w:rsidRPr="00A770E7" w:rsidR="00DE1F10">
        <w:rPr>
          <w:rFonts w:ascii="Times New Roman" w:eastAsia="Times New Roman" w:hAnsi="Times New Roman" w:cs="Times New Roman"/>
        </w:rPr>
        <w:t xml:space="preserve">SNAP </w:t>
      </w:r>
      <w:r w:rsidRPr="00A770E7" w:rsidR="00FB4700">
        <w:rPr>
          <w:rFonts w:ascii="Times New Roman" w:eastAsia="Times New Roman" w:hAnsi="Times New Roman" w:cs="Times New Roman"/>
        </w:rPr>
        <w:t>agencies and</w:t>
      </w:r>
      <w:r w:rsidRPr="00A770E7" w:rsidR="002B2D89">
        <w:rPr>
          <w:rFonts w:ascii="Times New Roman" w:eastAsia="Times New Roman" w:hAnsi="Times New Roman" w:cs="Times New Roman"/>
        </w:rPr>
        <w:t xml:space="preserve"> State public </w:t>
      </w:r>
      <w:r w:rsidRPr="00A770E7" w:rsidR="001E0A78">
        <w:rPr>
          <w:rFonts w:ascii="Times New Roman" w:eastAsia="Times New Roman" w:hAnsi="Times New Roman" w:cs="Times New Roman"/>
        </w:rPr>
        <w:t>agencies</w:t>
      </w:r>
      <w:r w:rsidRPr="00A770E7" w:rsidR="002B2D89">
        <w:rPr>
          <w:rFonts w:ascii="Times New Roman" w:eastAsia="Times New Roman" w:hAnsi="Times New Roman" w:cs="Times New Roman"/>
        </w:rPr>
        <w:t xml:space="preserve"> and private business</w:t>
      </w:r>
      <w:r w:rsidRPr="00A770E7" w:rsidR="00FB4700">
        <w:rPr>
          <w:rFonts w:ascii="Times New Roman" w:eastAsia="Times New Roman" w:hAnsi="Times New Roman" w:cs="Times New Roman"/>
        </w:rPr>
        <w:t xml:space="preserve"> gaming entities </w:t>
      </w:r>
      <w:r w:rsidRPr="00A770E7" w:rsidR="003D4E61">
        <w:rPr>
          <w:rFonts w:ascii="Times New Roman" w:eastAsia="Times New Roman" w:hAnsi="Times New Roman" w:cs="Times New Roman"/>
        </w:rPr>
        <w:t xml:space="preserve">likely </w:t>
      </w:r>
      <w:r w:rsidRPr="00A770E7" w:rsidR="00FB4700">
        <w:rPr>
          <w:rFonts w:ascii="Times New Roman" w:eastAsia="Times New Roman" w:hAnsi="Times New Roman" w:cs="Times New Roman"/>
        </w:rPr>
        <w:t>involve a</w:t>
      </w:r>
      <w:r w:rsidRPr="00A770E7" w:rsidR="0083695E">
        <w:rPr>
          <w:rFonts w:ascii="Times New Roman" w:eastAsia="Times New Roman" w:hAnsi="Times New Roman" w:cs="Times New Roman"/>
        </w:rPr>
        <w:t>n electronic</w:t>
      </w:r>
      <w:r w:rsidRPr="00A770E7" w:rsidR="00FB4700">
        <w:rPr>
          <w:rFonts w:ascii="Times New Roman" w:eastAsia="Times New Roman" w:hAnsi="Times New Roman" w:cs="Times New Roman"/>
        </w:rPr>
        <w:t xml:space="preserve"> data matching system to identify SNAP participants with substantial </w:t>
      </w:r>
      <w:r w:rsidRPr="00A770E7" w:rsidR="00921EB4">
        <w:rPr>
          <w:rFonts w:ascii="Times New Roman" w:eastAsia="Times New Roman" w:hAnsi="Times New Roman" w:cs="Times New Roman"/>
        </w:rPr>
        <w:t xml:space="preserve">lottery and gambling </w:t>
      </w:r>
      <w:r w:rsidRPr="00A770E7" w:rsidR="00FB4700">
        <w:rPr>
          <w:rFonts w:ascii="Times New Roman" w:eastAsia="Times New Roman" w:hAnsi="Times New Roman" w:cs="Times New Roman"/>
        </w:rPr>
        <w:t>winnings.</w:t>
      </w:r>
      <w:r w:rsidRPr="00A770E7" w:rsidR="00921EB4">
        <w:rPr>
          <w:rFonts w:ascii="Times New Roman" w:eastAsia="Times New Roman" w:hAnsi="Times New Roman" w:cs="Times New Roman"/>
        </w:rPr>
        <w:t xml:space="preserve"> Similarly, resource verifications are often conducted through data matching or other electronic communications. </w:t>
      </w:r>
    </w:p>
    <w:p w:rsidR="00811630" w:rsidRPr="00A770E7" w:rsidP="00F45C6A" w14:paraId="6099996F"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7FA0314E"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7" w:name="_Toc401831360"/>
      <w:bookmarkStart w:id="8" w:name="_Toc401832404"/>
      <w:r w:rsidRPr="00A770E7">
        <w:rPr>
          <w:rFonts w:ascii="Times New Roman" w:eastAsia="Times New Roman" w:hAnsi="Times New Roman" w:cs="Times New Roman"/>
          <w:b/>
        </w:rPr>
        <w:t>A4.  Efforts to identify duplication.</w:t>
      </w:r>
      <w:bookmarkEnd w:id="7"/>
      <w:bookmarkEnd w:id="8"/>
      <w:r w:rsidRPr="00A770E7">
        <w:rPr>
          <w:rFonts w:ascii="Times New Roman" w:eastAsia="Times New Roman" w:hAnsi="Times New Roman" w:cs="Times New Roman"/>
          <w:b/>
        </w:rPr>
        <w:t xml:space="preserve"> </w:t>
      </w:r>
    </w:p>
    <w:p w:rsidR="00811630" w:rsidRPr="00A770E7" w:rsidP="00F45C6A" w14:paraId="3F907273"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23837C06"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r w:rsidRPr="00A770E7">
        <w:rPr>
          <w:rFonts w:ascii="Times New Roman" w:eastAsia="Times New Roman" w:hAnsi="Times New Roman" w:cs="Times New Roman"/>
          <w:b/>
        </w:rPr>
        <w:t>Describe efforts to identify duplication.  Show specifically why any similar information already available cannot be used or modified for use for the purposes described in Question 2.</w:t>
      </w:r>
    </w:p>
    <w:p w:rsidR="00811630" w:rsidRPr="00A770E7" w:rsidP="00F45C6A" w14:paraId="0639A848"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17180F" w:rsidRPr="00A770E7" w:rsidP="00DF5672" w14:paraId="1505642C" w14:textId="2804B19F">
      <w:pPr>
        <w:spacing w:line="480" w:lineRule="auto"/>
        <w:rPr>
          <w:rFonts w:ascii="Times New Roman" w:hAnsi="Times New Roman" w:cs="Times New Roman"/>
        </w:rPr>
      </w:pPr>
      <w:r w:rsidRPr="00A770E7">
        <w:rPr>
          <w:rFonts w:ascii="Times New Roman" w:hAnsi="Times New Roman" w:cs="Times New Roman"/>
        </w:rPr>
        <w:t xml:space="preserve">There is no similar information collection. Every effort has been made to avoid duplication. </w:t>
      </w:r>
      <w:r w:rsidRPr="00A770E7" w:rsidR="002D187B">
        <w:rPr>
          <w:rFonts w:ascii="Times New Roman" w:hAnsi="Times New Roman" w:cs="Times New Roman"/>
        </w:rPr>
        <w:t xml:space="preserve">FNS solely monitors and administers SNAP. </w:t>
      </w:r>
      <w:r w:rsidRPr="00A770E7">
        <w:rPr>
          <w:rFonts w:ascii="Times New Roman" w:hAnsi="Times New Roman" w:cs="Times New Roman"/>
        </w:rPr>
        <w:t>FNS has reviewed USDA reporting requirements, State administrative agency reporting requirements, and special studies by other government and private agencies. FNS</w:t>
      </w:r>
      <w:r w:rsidRPr="00A770E7" w:rsidR="002D187B">
        <w:rPr>
          <w:rFonts w:ascii="Times New Roman" w:hAnsi="Times New Roman" w:cs="Times New Roman"/>
        </w:rPr>
        <w:t xml:space="preserve"> monitors State performance to ensure that the program is being efficiently and economically operated. </w:t>
      </w:r>
    </w:p>
    <w:p w:rsidR="00811630" w:rsidRPr="00A770E7" w:rsidP="00F45C6A" w14:paraId="180896C6"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1C8CD744"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9" w:name="_Toc401831361"/>
      <w:bookmarkStart w:id="10" w:name="_Toc401832405"/>
      <w:r w:rsidRPr="00A770E7">
        <w:rPr>
          <w:rFonts w:ascii="Times New Roman" w:eastAsia="Times New Roman" w:hAnsi="Times New Roman" w:cs="Times New Roman"/>
          <w:b/>
        </w:rPr>
        <w:t>A5.  Impacts on small businesses or other small entities.</w:t>
      </w:r>
      <w:bookmarkEnd w:id="9"/>
      <w:bookmarkEnd w:id="10"/>
      <w:r w:rsidRPr="00A770E7">
        <w:rPr>
          <w:rFonts w:ascii="Times New Roman" w:eastAsia="Times New Roman" w:hAnsi="Times New Roman" w:cs="Times New Roman"/>
          <w:b/>
        </w:rPr>
        <w:t xml:space="preserve">  </w:t>
      </w:r>
    </w:p>
    <w:p w:rsidR="00811630" w:rsidRPr="00A770E7" w:rsidP="00F45C6A" w14:paraId="622AFB0E"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25EE407F"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r w:rsidRPr="00A770E7">
        <w:rPr>
          <w:rFonts w:ascii="Times New Roman" w:eastAsia="Times New Roman" w:hAnsi="Times New Roman" w:cs="Times New Roman"/>
          <w:b/>
        </w:rPr>
        <w:t>If the collection of information impacts small businesses or other small entities (Item 5 of OMB Form 83-I), describe any methods used to minimize burden.</w:t>
      </w:r>
    </w:p>
    <w:p w:rsidR="00811630" w:rsidRPr="00A770E7" w:rsidP="00F45C6A" w14:paraId="402D1E01"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743747" w:rsidRPr="00A770E7" w:rsidP="00F45C6A" w14:paraId="1DE4EC59" w14:textId="77777777">
      <w:pPr>
        <w:widowControl w:val="0"/>
        <w:tabs>
          <w:tab w:val="left" w:pos="-720"/>
        </w:tabs>
        <w:suppressAutoHyphens/>
        <w:overflowPunct w:val="0"/>
        <w:autoSpaceDE w:val="0"/>
        <w:autoSpaceDN w:val="0"/>
        <w:adjustRightInd w:val="0"/>
        <w:textAlignment w:val="baseline"/>
        <w:rPr>
          <w:rFonts w:ascii="Times New Roman" w:hAnsi="Times New Roman" w:cs="Times New Roman"/>
        </w:rPr>
      </w:pPr>
    </w:p>
    <w:p w:rsidR="00743747" w:rsidRPr="00A770E7" w:rsidP="00743747" w14:paraId="724BDFF4" w14:textId="14CD09A3">
      <w:pPr>
        <w:tabs>
          <w:tab w:val="left" w:pos="-720"/>
        </w:tabs>
        <w:suppressAutoHyphens/>
        <w:spacing w:line="480" w:lineRule="auto"/>
        <w:rPr>
          <w:rFonts w:ascii="Times New Roman" w:hAnsi="Times New Roman" w:cs="Times New Roman"/>
          <w:spacing w:val="-3"/>
        </w:rPr>
      </w:pPr>
      <w:r w:rsidRPr="00A770E7">
        <w:rPr>
          <w:rFonts w:ascii="Times New Roman" w:hAnsi="Times New Roman" w:cs="Times New Roman"/>
        </w:rPr>
        <w:t xml:space="preserve">FNS has determined that the requirements for this information collection do not adversely impact small </w:t>
      </w:r>
      <w:r w:rsidRPr="00A770E7" w:rsidR="002B2D89">
        <w:rPr>
          <w:rFonts w:ascii="Times New Roman" w:hAnsi="Times New Roman" w:cs="Times New Roman"/>
        </w:rPr>
        <w:t xml:space="preserve">private business </w:t>
      </w:r>
      <w:r w:rsidRPr="00A770E7">
        <w:rPr>
          <w:rFonts w:ascii="Times New Roman" w:hAnsi="Times New Roman" w:cs="Times New Roman"/>
        </w:rPr>
        <w:t xml:space="preserve">gaming entities.  </w:t>
      </w:r>
      <w:r w:rsidRPr="00A770E7">
        <w:rPr>
          <w:rFonts w:ascii="Times New Roman" w:hAnsi="Times New Roman" w:cs="Times New Roman"/>
          <w:spacing w:val="-3"/>
        </w:rPr>
        <w:t xml:space="preserve">Information being requested or required has been held to the minimum required for the intended use.  Although smaller </w:t>
      </w:r>
      <w:r w:rsidRPr="00A770E7" w:rsidR="002B2D89">
        <w:rPr>
          <w:rFonts w:ascii="Times New Roman" w:hAnsi="Times New Roman" w:cs="Times New Roman"/>
          <w:spacing w:val="-3"/>
        </w:rPr>
        <w:t xml:space="preserve">private business </w:t>
      </w:r>
      <w:r w:rsidRPr="00A770E7">
        <w:rPr>
          <w:rFonts w:ascii="Times New Roman" w:hAnsi="Times New Roman" w:cs="Times New Roman"/>
          <w:spacing w:val="-3"/>
        </w:rPr>
        <w:t xml:space="preserve">gaming entities may be involved in this data collection effort, they </w:t>
      </w:r>
      <w:r w:rsidRPr="00A770E7" w:rsidR="00814124">
        <w:rPr>
          <w:rFonts w:ascii="Times New Roman" w:hAnsi="Times New Roman" w:cs="Times New Roman"/>
          <w:spacing w:val="-3"/>
        </w:rPr>
        <w:t>must</w:t>
      </w:r>
      <w:r w:rsidRPr="00A770E7">
        <w:rPr>
          <w:rFonts w:ascii="Times New Roman" w:hAnsi="Times New Roman" w:cs="Times New Roman"/>
          <w:spacing w:val="-3"/>
        </w:rPr>
        <w:t xml:space="preserve"> meet the same requirements for cooperative agreements as all other gaming entities.  FNS estimates that </w:t>
      </w:r>
      <w:r w:rsidRPr="00A770E7" w:rsidR="002D187B">
        <w:rPr>
          <w:rFonts w:ascii="Times New Roman" w:hAnsi="Times New Roman" w:cs="Times New Roman"/>
          <w:spacing w:val="-3"/>
        </w:rPr>
        <w:t xml:space="preserve">only </w:t>
      </w:r>
      <w:r w:rsidRPr="00A770E7">
        <w:rPr>
          <w:rFonts w:ascii="Times New Roman" w:hAnsi="Times New Roman" w:cs="Times New Roman"/>
          <w:spacing w:val="-3"/>
        </w:rPr>
        <w:t>one percent of</w:t>
      </w:r>
      <w:r w:rsidRPr="00A770E7" w:rsidR="008B0F52">
        <w:rPr>
          <w:rFonts w:ascii="Times New Roman" w:hAnsi="Times New Roman" w:cs="Times New Roman"/>
          <w:spacing w:val="-3"/>
        </w:rPr>
        <w:t xml:space="preserve"> private </w:t>
      </w:r>
      <w:r w:rsidRPr="00A770E7" w:rsidR="002B2D89">
        <w:rPr>
          <w:rFonts w:ascii="Times New Roman" w:hAnsi="Times New Roman" w:cs="Times New Roman"/>
          <w:spacing w:val="-3"/>
        </w:rPr>
        <w:t xml:space="preserve">business </w:t>
      </w:r>
      <w:r w:rsidRPr="00A770E7" w:rsidR="008B0F52">
        <w:rPr>
          <w:rFonts w:ascii="Times New Roman" w:hAnsi="Times New Roman" w:cs="Times New Roman"/>
          <w:spacing w:val="-3"/>
        </w:rPr>
        <w:t>gaming entity</w:t>
      </w:r>
      <w:r w:rsidRPr="00A770E7">
        <w:rPr>
          <w:rFonts w:ascii="Times New Roman" w:hAnsi="Times New Roman" w:cs="Times New Roman"/>
          <w:spacing w:val="-3"/>
        </w:rPr>
        <w:t xml:space="preserve"> respondents </w:t>
      </w:r>
      <w:r w:rsidRPr="00A770E7" w:rsidR="008B0F52">
        <w:rPr>
          <w:rFonts w:ascii="Times New Roman" w:hAnsi="Times New Roman" w:cs="Times New Roman"/>
          <w:spacing w:val="-3"/>
        </w:rPr>
        <w:t>will be</w:t>
      </w:r>
      <w:r w:rsidRPr="00A770E7">
        <w:rPr>
          <w:rFonts w:ascii="Times New Roman" w:hAnsi="Times New Roman" w:cs="Times New Roman"/>
          <w:spacing w:val="-3"/>
        </w:rPr>
        <w:t xml:space="preserve"> small entities, approximately </w:t>
      </w:r>
      <w:r w:rsidRPr="00A770E7" w:rsidR="008B0F52">
        <w:rPr>
          <w:rFonts w:ascii="Times New Roman" w:hAnsi="Times New Roman" w:cs="Times New Roman"/>
          <w:spacing w:val="-3"/>
        </w:rPr>
        <w:t>1-2</w:t>
      </w:r>
      <w:r w:rsidRPr="00A770E7">
        <w:rPr>
          <w:rFonts w:ascii="Times New Roman" w:hAnsi="Times New Roman" w:cs="Times New Roman"/>
          <w:spacing w:val="-3"/>
        </w:rPr>
        <w:t xml:space="preserve"> respondents.  </w:t>
      </w:r>
      <w:r w:rsidRPr="00A770E7" w:rsidR="002D187B">
        <w:rPr>
          <w:rFonts w:ascii="Times New Roman" w:hAnsi="Times New Roman" w:cs="Times New Roman"/>
          <w:spacing w:val="-3"/>
        </w:rPr>
        <w:t>No small entities are impacted by the collection of resource verification information.</w:t>
      </w:r>
    </w:p>
    <w:p w:rsidR="00C27746" w:rsidRPr="00A770E7" w:rsidP="00F45C6A" w14:paraId="63DB9ABC"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spacing w:val="-3"/>
        </w:rPr>
      </w:pPr>
    </w:p>
    <w:p w:rsidR="00811630" w:rsidRPr="00A770E7" w:rsidP="00F45C6A" w14:paraId="7ACC0B50"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1" w:name="_Toc401831362"/>
      <w:bookmarkStart w:id="12" w:name="_Toc401832406"/>
      <w:r w:rsidRPr="00A770E7">
        <w:rPr>
          <w:rFonts w:ascii="Times New Roman" w:eastAsia="Times New Roman" w:hAnsi="Times New Roman" w:cs="Times New Roman"/>
          <w:b/>
        </w:rPr>
        <w:t xml:space="preserve">A6.  Consequences of collecting </w:t>
      </w:r>
      <w:r w:rsidRPr="00A770E7">
        <w:rPr>
          <w:rFonts w:ascii="Times New Roman" w:eastAsia="Times New Roman" w:hAnsi="Times New Roman" w:cs="Times New Roman"/>
          <w:b/>
        </w:rPr>
        <w:t>the information</w:t>
      </w:r>
      <w:r w:rsidRPr="00A770E7">
        <w:rPr>
          <w:rFonts w:ascii="Times New Roman" w:eastAsia="Times New Roman" w:hAnsi="Times New Roman" w:cs="Times New Roman"/>
          <w:b/>
        </w:rPr>
        <w:t xml:space="preserve"> less frequently.</w:t>
      </w:r>
      <w:bookmarkEnd w:id="11"/>
      <w:bookmarkEnd w:id="12"/>
      <w:r w:rsidRPr="00A770E7">
        <w:rPr>
          <w:rFonts w:ascii="Times New Roman" w:eastAsia="Times New Roman" w:hAnsi="Times New Roman" w:cs="Times New Roman"/>
          <w:b/>
        </w:rPr>
        <w:t xml:space="preserve">  </w:t>
      </w:r>
    </w:p>
    <w:p w:rsidR="00811630" w:rsidRPr="00A770E7" w:rsidP="00F45C6A" w14:paraId="00DB0749"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6DB31B83" w14:textId="77777777">
      <w:pPr>
        <w:widowControl w:val="0"/>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 xml:space="preserve">Describe the </w:t>
      </w:r>
      <w:r w:rsidRPr="00A770E7">
        <w:rPr>
          <w:rFonts w:ascii="Times New Roman" w:eastAsia="Times New Roman" w:hAnsi="Times New Roman" w:cs="Times New Roman"/>
          <w:b/>
        </w:rPr>
        <w:t>consequence</w:t>
      </w:r>
      <w:r w:rsidRPr="00A770E7">
        <w:rPr>
          <w:rFonts w:ascii="Times New Roman" w:eastAsia="Times New Roman" w:hAnsi="Times New Roman" w:cs="Times New Roman"/>
          <w:b/>
        </w:rPr>
        <w:t xml:space="preserve"> </w:t>
      </w:r>
      <w:r w:rsidRPr="00A770E7">
        <w:rPr>
          <w:rFonts w:ascii="Times New Roman" w:eastAsia="Times New Roman" w:hAnsi="Times New Roman" w:cs="Times New Roman"/>
          <w:b/>
        </w:rPr>
        <w:t>to</w:t>
      </w:r>
      <w:r w:rsidRPr="00A770E7">
        <w:rPr>
          <w:rFonts w:ascii="Times New Roman" w:eastAsia="Times New Roman" w:hAnsi="Times New Roman" w:cs="Times New Roman"/>
          <w:b/>
        </w:rPr>
        <w:t xml:space="preserve"> Federal program or policy activities if the collection is not conducted, or is conducted less frequently, as well as any technical or legal obstacles to reducing burden.</w:t>
      </w:r>
    </w:p>
    <w:p w:rsidR="00811630" w:rsidRPr="00A770E7" w:rsidP="00F45C6A" w14:paraId="0B335FF0"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395AC4" w:rsidRPr="00A770E7" w14:paraId="485D707A" w14:textId="2295E8D5">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A770E7">
        <w:rPr>
          <w:rFonts w:ascii="Times New Roman" w:eastAsia="Times New Roman" w:hAnsi="Times New Roman" w:cs="Times New Roman"/>
        </w:rPr>
        <w:t>This is an ongoing</w:t>
      </w:r>
      <w:r w:rsidRPr="00A770E7" w:rsidR="002D187B">
        <w:rPr>
          <w:rFonts w:ascii="Times New Roman" w:eastAsia="Times New Roman" w:hAnsi="Times New Roman" w:cs="Times New Roman"/>
        </w:rPr>
        <w:t>,</w:t>
      </w:r>
      <w:r w:rsidRPr="00A770E7">
        <w:rPr>
          <w:rFonts w:ascii="Times New Roman" w:eastAsia="Times New Roman" w:hAnsi="Times New Roman" w:cs="Times New Roman"/>
        </w:rPr>
        <w:t xml:space="preserve"> </w:t>
      </w:r>
      <w:r w:rsidRPr="00A770E7" w:rsidR="009E5FF9">
        <w:rPr>
          <w:rFonts w:ascii="Times New Roman" w:eastAsia="Times New Roman" w:hAnsi="Times New Roman" w:cs="Times New Roman"/>
        </w:rPr>
        <w:t xml:space="preserve">mandatory </w:t>
      </w:r>
      <w:r w:rsidRPr="00A770E7">
        <w:rPr>
          <w:rFonts w:ascii="Times New Roman" w:eastAsia="Times New Roman" w:hAnsi="Times New Roman" w:cs="Times New Roman"/>
        </w:rPr>
        <w:t>data collection</w:t>
      </w:r>
      <w:r w:rsidRPr="00A770E7" w:rsidR="002D187B">
        <w:rPr>
          <w:rFonts w:ascii="Times New Roman" w:eastAsia="Times New Roman" w:hAnsi="Times New Roman" w:cs="Times New Roman"/>
        </w:rPr>
        <w:t xml:space="preserve"> required by statute</w:t>
      </w:r>
      <w:r w:rsidRPr="00A770E7" w:rsidR="00F9063B">
        <w:rPr>
          <w:rFonts w:ascii="Times New Roman" w:eastAsia="Times New Roman" w:hAnsi="Times New Roman" w:cs="Times New Roman"/>
        </w:rPr>
        <w:t xml:space="preserve"> for households to obtain or maintain benefits</w:t>
      </w:r>
      <w:r w:rsidRPr="00A770E7">
        <w:rPr>
          <w:rFonts w:ascii="Times New Roman" w:eastAsia="Times New Roman" w:hAnsi="Times New Roman" w:cs="Times New Roman"/>
        </w:rPr>
        <w:t xml:space="preserve">. The information is collected to ensure integrity and compliance with SNAP regulations by State agencies. If this information is not collected or is collected less frequently, States would not </w:t>
      </w:r>
      <w:r w:rsidRPr="00A770E7">
        <w:rPr>
          <w:rFonts w:ascii="Times New Roman" w:eastAsia="Times New Roman" w:hAnsi="Times New Roman" w:cs="Times New Roman"/>
        </w:rPr>
        <w:t>be in compliance with</w:t>
      </w:r>
      <w:r w:rsidRPr="00A770E7">
        <w:rPr>
          <w:rFonts w:ascii="Times New Roman" w:eastAsia="Times New Roman" w:hAnsi="Times New Roman" w:cs="Times New Roman"/>
        </w:rPr>
        <w:t xml:space="preserve"> SNAP statute or regulations or be able to properly certify households. </w:t>
      </w:r>
    </w:p>
    <w:p w:rsidR="00811630" w:rsidRPr="00A770E7" w:rsidP="00F45C6A" w14:paraId="4FCA95F2"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29E73D1B"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3" w:name="_Toc401831363"/>
      <w:bookmarkStart w:id="14" w:name="_Toc401832407"/>
      <w:r w:rsidRPr="00A770E7">
        <w:rPr>
          <w:rFonts w:ascii="Times New Roman" w:eastAsia="Times New Roman" w:hAnsi="Times New Roman" w:cs="Times New Roman"/>
          <w:b/>
        </w:rPr>
        <w:t>A7.  Special circumstances relating to the Guidelines of 5 CFR 1320.5.</w:t>
      </w:r>
      <w:bookmarkEnd w:id="13"/>
      <w:bookmarkEnd w:id="14"/>
      <w:r w:rsidRPr="00A770E7">
        <w:rPr>
          <w:rFonts w:ascii="Times New Roman" w:eastAsia="Times New Roman" w:hAnsi="Times New Roman" w:cs="Times New Roman"/>
          <w:b/>
        </w:rPr>
        <w:t xml:space="preserve">  </w:t>
      </w:r>
    </w:p>
    <w:p w:rsidR="00811630" w:rsidRPr="00A770E7" w:rsidP="00F45C6A" w14:paraId="272006A2"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12AB35D1" w14:textId="77777777">
      <w:pPr>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 xml:space="preserve">Explain any special circumstances that would cause an information collection to be conducted in a manner: </w:t>
      </w:r>
    </w:p>
    <w:p w:rsidR="00811630" w:rsidRPr="00A770E7" w:rsidP="00F45C6A" w14:paraId="4D3C58E9" w14:textId="77777777">
      <w:pPr>
        <w:numPr>
          <w:ilvl w:val="0"/>
          <w:numId w:val="1"/>
        </w:numPr>
        <w:tabs>
          <w:tab w:val="left" w:pos="-720"/>
        </w:tabs>
        <w:suppressAutoHyphens/>
        <w:rPr>
          <w:rFonts w:ascii="Times New Roman" w:eastAsia="Times New Roman" w:hAnsi="Times New Roman" w:cs="Times New Roman"/>
          <w:b/>
        </w:rPr>
      </w:pPr>
      <w:r w:rsidRPr="00A770E7">
        <w:rPr>
          <w:rFonts w:ascii="Times New Roman" w:eastAsia="Times New Roman" w:hAnsi="Times New Roman" w:cs="Times New Roman"/>
          <w:b/>
        </w:rPr>
        <w:t xml:space="preserve">Requiring respondents to report information to the agency more often than </w:t>
      </w:r>
      <w:r w:rsidRPr="00A770E7">
        <w:rPr>
          <w:rFonts w:ascii="Times New Roman" w:eastAsia="Times New Roman" w:hAnsi="Times New Roman" w:cs="Times New Roman"/>
          <w:b/>
        </w:rPr>
        <w:t>quarterly;</w:t>
      </w:r>
      <w:r w:rsidRPr="00A770E7">
        <w:rPr>
          <w:rFonts w:ascii="Times New Roman" w:eastAsia="Times New Roman" w:hAnsi="Times New Roman" w:cs="Times New Roman"/>
          <w:b/>
        </w:rPr>
        <w:t xml:space="preserve"> </w:t>
      </w:r>
    </w:p>
    <w:p w:rsidR="00811630" w:rsidRPr="00A770E7" w:rsidP="00F45C6A" w14:paraId="1F2BAF26" w14:textId="77777777">
      <w:pPr>
        <w:numPr>
          <w:ilvl w:val="0"/>
          <w:numId w:val="1"/>
        </w:numPr>
        <w:tabs>
          <w:tab w:val="left" w:pos="-720"/>
        </w:tabs>
        <w:suppressAutoHyphens/>
        <w:rPr>
          <w:rFonts w:ascii="Times New Roman" w:eastAsia="Times New Roman" w:hAnsi="Times New Roman" w:cs="Times New Roman"/>
          <w:b/>
        </w:rPr>
      </w:pPr>
      <w:r w:rsidRPr="00A770E7">
        <w:rPr>
          <w:rFonts w:ascii="Times New Roman" w:eastAsia="Times New Roman" w:hAnsi="Times New Roman" w:cs="Times New Roman"/>
          <w:b/>
        </w:rPr>
        <w:t xml:space="preserve">Requiring respondents to prepare a written response to a collection of information in fewer than 30 days after </w:t>
      </w:r>
      <w:r w:rsidRPr="00A770E7">
        <w:rPr>
          <w:rFonts w:ascii="Times New Roman" w:eastAsia="Times New Roman" w:hAnsi="Times New Roman" w:cs="Times New Roman"/>
          <w:b/>
        </w:rPr>
        <w:t>receipt of</w:t>
      </w:r>
      <w:r w:rsidRPr="00A770E7">
        <w:rPr>
          <w:rFonts w:ascii="Times New Roman" w:eastAsia="Times New Roman" w:hAnsi="Times New Roman" w:cs="Times New Roman"/>
          <w:b/>
        </w:rPr>
        <w:t xml:space="preserve"> </w:t>
      </w:r>
      <w:r w:rsidRPr="00A770E7">
        <w:rPr>
          <w:rFonts w:ascii="Times New Roman" w:eastAsia="Times New Roman" w:hAnsi="Times New Roman" w:cs="Times New Roman"/>
          <w:b/>
        </w:rPr>
        <w:t>it;</w:t>
      </w:r>
      <w:r w:rsidRPr="00A770E7">
        <w:rPr>
          <w:rFonts w:ascii="Times New Roman" w:eastAsia="Times New Roman" w:hAnsi="Times New Roman" w:cs="Times New Roman"/>
          <w:b/>
        </w:rPr>
        <w:t xml:space="preserve"> </w:t>
      </w:r>
    </w:p>
    <w:p w:rsidR="00811630" w:rsidRPr="00A770E7" w:rsidP="00F45C6A" w14:paraId="69EB09BD" w14:textId="77777777">
      <w:pPr>
        <w:numPr>
          <w:ilvl w:val="0"/>
          <w:numId w:val="1"/>
        </w:numPr>
        <w:tabs>
          <w:tab w:val="left" w:pos="-720"/>
        </w:tabs>
        <w:suppressAutoHyphens/>
        <w:rPr>
          <w:rFonts w:ascii="Times New Roman" w:eastAsia="Times New Roman" w:hAnsi="Times New Roman" w:cs="Times New Roman"/>
          <w:b/>
        </w:rPr>
      </w:pPr>
      <w:r w:rsidRPr="00A770E7">
        <w:rPr>
          <w:rFonts w:ascii="Times New Roman" w:eastAsia="Times New Roman" w:hAnsi="Times New Roman" w:cs="Times New Roman"/>
          <w:b/>
        </w:rPr>
        <w:t xml:space="preserve">Requiring respondents to submit more than an original and two copies of any </w:t>
      </w:r>
      <w:r w:rsidRPr="00A770E7">
        <w:rPr>
          <w:rFonts w:ascii="Times New Roman" w:eastAsia="Times New Roman" w:hAnsi="Times New Roman" w:cs="Times New Roman"/>
          <w:b/>
        </w:rPr>
        <w:t>document;</w:t>
      </w:r>
      <w:r w:rsidRPr="00A770E7">
        <w:rPr>
          <w:rFonts w:ascii="Times New Roman" w:eastAsia="Times New Roman" w:hAnsi="Times New Roman" w:cs="Times New Roman"/>
          <w:b/>
        </w:rPr>
        <w:t xml:space="preserve"> </w:t>
      </w:r>
    </w:p>
    <w:p w:rsidR="00811630" w:rsidRPr="00A770E7" w:rsidP="00F45C6A" w14:paraId="78E175B1" w14:textId="77777777">
      <w:pPr>
        <w:numPr>
          <w:ilvl w:val="0"/>
          <w:numId w:val="1"/>
        </w:numPr>
        <w:tabs>
          <w:tab w:val="left" w:pos="-720"/>
        </w:tabs>
        <w:suppressAutoHyphens/>
        <w:rPr>
          <w:rFonts w:ascii="Times New Roman" w:eastAsia="Times New Roman" w:hAnsi="Times New Roman" w:cs="Times New Roman"/>
          <w:b/>
        </w:rPr>
      </w:pPr>
      <w:r w:rsidRPr="00A770E7">
        <w:rPr>
          <w:rFonts w:ascii="Times New Roman" w:eastAsia="Times New Roman" w:hAnsi="Times New Roman" w:cs="Times New Roman"/>
          <w:b/>
        </w:rPr>
        <w:t xml:space="preserve">Requiring respondents to retain records, other than health, medical, government contract, grant-in-aid, or tax records for more than three </w:t>
      </w:r>
      <w:r w:rsidRPr="00A770E7">
        <w:rPr>
          <w:rFonts w:ascii="Times New Roman" w:eastAsia="Times New Roman" w:hAnsi="Times New Roman" w:cs="Times New Roman"/>
          <w:b/>
        </w:rPr>
        <w:t>years;</w:t>
      </w:r>
    </w:p>
    <w:p w:rsidR="00811630" w:rsidRPr="00A770E7" w:rsidP="00F45C6A" w14:paraId="7C6D05ED" w14:textId="77777777">
      <w:pPr>
        <w:numPr>
          <w:ilvl w:val="0"/>
          <w:numId w:val="1"/>
        </w:numPr>
        <w:tabs>
          <w:tab w:val="left" w:pos="-720"/>
        </w:tabs>
        <w:suppressAutoHyphens/>
        <w:rPr>
          <w:rFonts w:ascii="Times New Roman" w:eastAsia="Times New Roman" w:hAnsi="Times New Roman" w:cs="Times New Roman"/>
          <w:b/>
        </w:rPr>
      </w:pPr>
      <w:r w:rsidRPr="00A770E7">
        <w:rPr>
          <w:rFonts w:ascii="Times New Roman" w:eastAsia="Times New Roman" w:hAnsi="Times New Roman" w:cs="Times New Roman"/>
          <w:b/>
        </w:rPr>
        <w:t xml:space="preserve">In connection with a statistical survey, that is not designed to produce valid and reliable results that can be generalized to the universe of </w:t>
      </w:r>
      <w:r w:rsidRPr="00A770E7">
        <w:rPr>
          <w:rFonts w:ascii="Times New Roman" w:eastAsia="Times New Roman" w:hAnsi="Times New Roman" w:cs="Times New Roman"/>
          <w:b/>
        </w:rPr>
        <w:t>study;</w:t>
      </w:r>
      <w:r w:rsidRPr="00A770E7">
        <w:rPr>
          <w:rFonts w:ascii="Times New Roman" w:eastAsia="Times New Roman" w:hAnsi="Times New Roman" w:cs="Times New Roman"/>
          <w:b/>
        </w:rPr>
        <w:t xml:space="preserve"> </w:t>
      </w:r>
    </w:p>
    <w:p w:rsidR="00811630" w:rsidRPr="00A770E7" w:rsidP="00F45C6A" w14:paraId="7D895466" w14:textId="77777777">
      <w:pPr>
        <w:numPr>
          <w:ilvl w:val="0"/>
          <w:numId w:val="1"/>
        </w:numPr>
        <w:tabs>
          <w:tab w:val="left" w:pos="-720"/>
        </w:tabs>
        <w:suppressAutoHyphens/>
        <w:rPr>
          <w:rFonts w:ascii="Times New Roman" w:eastAsia="Times New Roman" w:hAnsi="Times New Roman" w:cs="Times New Roman"/>
          <w:b/>
        </w:rPr>
      </w:pPr>
      <w:r w:rsidRPr="00A770E7">
        <w:rPr>
          <w:rFonts w:ascii="Times New Roman" w:eastAsia="Times New Roman" w:hAnsi="Times New Roman" w:cs="Times New Roman"/>
          <w:b/>
        </w:rPr>
        <w:t xml:space="preserve">Requiring the use of a statistical data classification that has not been reviewed and approved by </w:t>
      </w:r>
      <w:r w:rsidRPr="00A770E7">
        <w:rPr>
          <w:rFonts w:ascii="Times New Roman" w:eastAsia="Times New Roman" w:hAnsi="Times New Roman" w:cs="Times New Roman"/>
          <w:b/>
        </w:rPr>
        <w:t>OMB;</w:t>
      </w:r>
    </w:p>
    <w:p w:rsidR="00811630" w:rsidRPr="00A770E7" w:rsidP="00F45C6A" w14:paraId="1877BE46" w14:textId="77777777">
      <w:pPr>
        <w:numPr>
          <w:ilvl w:val="0"/>
          <w:numId w:val="1"/>
        </w:numPr>
        <w:tabs>
          <w:tab w:val="left" w:pos="-720"/>
        </w:tabs>
        <w:suppressAutoHyphens/>
        <w:rPr>
          <w:rFonts w:ascii="Times New Roman" w:eastAsia="Times New Roman" w:hAnsi="Times New Roman" w:cs="Times New Roman"/>
          <w:b/>
        </w:rPr>
      </w:pPr>
      <w:r w:rsidRPr="00A770E7">
        <w:rPr>
          <w:rFonts w:ascii="Times New Roman" w:eastAsia="Times New Roman" w:hAnsi="Times New Roman" w:cs="Times New Roman"/>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11630" w:rsidRPr="00A770E7" w:rsidP="00F45C6A" w14:paraId="44CB4897" w14:textId="77777777">
      <w:pPr>
        <w:widowControl w:val="0"/>
        <w:numPr>
          <w:ilvl w:val="0"/>
          <w:numId w:val="1"/>
        </w:numPr>
        <w:tabs>
          <w:tab w:val="left" w:pos="-720"/>
        </w:tabs>
        <w:suppressAutoHyphens/>
        <w:overflowPunct w:val="0"/>
        <w:autoSpaceDE w:val="0"/>
        <w:autoSpaceDN w:val="0"/>
        <w:adjustRightInd w:val="0"/>
        <w:textAlignment w:val="baseline"/>
        <w:rPr>
          <w:rFonts w:ascii="Times New Roman" w:eastAsia="Times New Roman" w:hAnsi="Times New Roman" w:cs="Times New Roman"/>
        </w:rPr>
      </w:pPr>
      <w:r w:rsidRPr="00A770E7">
        <w:rPr>
          <w:rFonts w:ascii="Times New Roman" w:eastAsia="Times New Roman" w:hAnsi="Times New Roman" w:cs="Times New Roman"/>
          <w:b/>
        </w:rPr>
        <w:t xml:space="preserve">Requiring respondents to submit proprietary trade </w:t>
      </w:r>
      <w:r w:rsidRPr="00A770E7">
        <w:rPr>
          <w:rFonts w:ascii="Times New Roman" w:eastAsia="Times New Roman" w:hAnsi="Times New Roman" w:cs="Times New Roman"/>
          <w:b/>
        </w:rPr>
        <w:t>secret</w:t>
      </w:r>
      <w:r w:rsidRPr="00A770E7">
        <w:rPr>
          <w:rFonts w:ascii="Times New Roman" w:eastAsia="Times New Roman" w:hAnsi="Times New Roman" w:cs="Times New Roman"/>
          <w:b/>
        </w:rPr>
        <w:t>, or other confidential information unless the agency can demonstrate that it has instituted procedures to protect the information's confidentiality to the extent permitted by law.</w:t>
      </w:r>
    </w:p>
    <w:p w:rsidR="00811630" w:rsidRPr="00A770E7" w:rsidP="00F45C6A" w14:paraId="45AC956F"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08ED8F3B"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B2F85" w:rsidRPr="00A770E7" w14:paraId="1C9C7DFD" w14:textId="77777777">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A770E7">
        <w:rPr>
          <w:rFonts w:ascii="Times New Roman" w:eastAsia="Times New Roman" w:hAnsi="Times New Roman" w:cs="Times New Roman"/>
        </w:rPr>
        <w:t xml:space="preserve">There are no special circumstances. The collection of information is conducted in a manner consistent with the guidelines in 5 CFR 1320.5. </w:t>
      </w:r>
    </w:p>
    <w:p w:rsidR="00811630" w:rsidRPr="00A770E7" w:rsidP="00F45C6A" w14:paraId="3A9A0530"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41C5D7B5"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5" w:name="_Toc401831364"/>
      <w:bookmarkStart w:id="16" w:name="_Toc401832408"/>
      <w:r w:rsidRPr="00A770E7">
        <w:rPr>
          <w:rFonts w:ascii="Times New Roman" w:eastAsia="Times New Roman" w:hAnsi="Times New Roman" w:cs="Times New Roman"/>
          <w:b/>
        </w:rPr>
        <w:t>A8.  Comments to the Federal Register Notice and efforts for consultation.</w:t>
      </w:r>
      <w:bookmarkEnd w:id="15"/>
      <w:bookmarkEnd w:id="16"/>
      <w:r w:rsidRPr="00A770E7">
        <w:rPr>
          <w:rFonts w:ascii="Times New Roman" w:eastAsia="Times New Roman" w:hAnsi="Times New Roman" w:cs="Times New Roman"/>
          <w:b/>
        </w:rPr>
        <w:t xml:space="preserve">  </w:t>
      </w:r>
    </w:p>
    <w:p w:rsidR="00811630" w:rsidRPr="00A770E7" w:rsidP="00F45C6A" w14:paraId="5DF1095A" w14:textId="77777777">
      <w:pPr>
        <w:widowControl w:val="0"/>
        <w:tabs>
          <w:tab w:val="left" w:pos="450"/>
        </w:tabs>
        <w:suppressAutoHyphens/>
        <w:overflowPunct w:val="0"/>
        <w:autoSpaceDE w:val="0"/>
        <w:autoSpaceDN w:val="0"/>
        <w:adjustRightInd w:val="0"/>
        <w:ind w:left="450" w:hanging="450"/>
        <w:textAlignment w:val="baseline"/>
        <w:rPr>
          <w:rFonts w:ascii="Times New Roman" w:eastAsia="Times New Roman" w:hAnsi="Times New Roman" w:cs="Times New Roman"/>
        </w:rPr>
      </w:pPr>
    </w:p>
    <w:p w:rsidR="00811630" w:rsidRPr="00A770E7" w:rsidP="00F45C6A" w14:paraId="0300B04B" w14:textId="77777777">
      <w:pPr>
        <w:widowControl w:val="0"/>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 xml:space="preserve">If applicable, provide a copy and identify the date and page number of </w:t>
      </w:r>
      <w:r w:rsidRPr="00A770E7">
        <w:rPr>
          <w:rFonts w:ascii="Times New Roman" w:eastAsia="Times New Roman" w:hAnsi="Times New Roman" w:cs="Times New Roman"/>
          <w:b/>
        </w:rPr>
        <w:t>publication</w:t>
      </w:r>
      <w:r w:rsidRPr="00A770E7">
        <w:rPr>
          <w:rFonts w:ascii="Times New Roman" w:eastAsia="Times New Roman" w:hAnsi="Times New Roman" w:cs="Times New Roman"/>
          <w:b/>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770E7">
        <w:rPr>
          <w:rFonts w:ascii="Times New Roman" w:eastAsia="Times New Roman" w:hAnsi="Times New Roman" w:cs="Times New Roman"/>
          <w:b/>
        </w:rPr>
        <w:tab/>
      </w:r>
    </w:p>
    <w:p w:rsidR="00811630" w:rsidRPr="00A770E7" w:rsidP="00F45C6A" w14:paraId="4C77E49E" w14:textId="77777777">
      <w:pPr>
        <w:widowControl w:val="0"/>
        <w:overflowPunct w:val="0"/>
        <w:autoSpaceDE w:val="0"/>
        <w:autoSpaceDN w:val="0"/>
        <w:adjustRightInd w:val="0"/>
        <w:textAlignment w:val="baseline"/>
        <w:rPr>
          <w:rFonts w:ascii="Times New Roman" w:eastAsia="Times New Roman" w:hAnsi="Times New Roman" w:cs="Times New Roman"/>
          <w:b/>
        </w:rPr>
      </w:pPr>
    </w:p>
    <w:p w:rsidR="00811630" w:rsidRPr="00A770E7" w:rsidP="00F45C6A" w14:paraId="2E8A6428" w14:textId="77777777">
      <w:pPr>
        <w:widowControl w:val="0"/>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 xml:space="preserve">Describe efforts to consult with </w:t>
      </w:r>
      <w:r w:rsidRPr="00A770E7">
        <w:rPr>
          <w:rFonts w:ascii="Times New Roman" w:eastAsia="Times New Roman" w:hAnsi="Times New Roman" w:cs="Times New Roman"/>
          <w:b/>
        </w:rPr>
        <w:t>persons</w:t>
      </w:r>
      <w:r w:rsidRPr="00A770E7">
        <w:rPr>
          <w:rFonts w:ascii="Times New Roman" w:eastAsia="Times New Roman" w:hAnsi="Times New Roman" w:cs="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811630" w:rsidRPr="00A770E7" w:rsidP="00F45C6A" w14:paraId="0E312C73" w14:textId="77777777">
      <w:pPr>
        <w:widowControl w:val="0"/>
        <w:overflowPunct w:val="0"/>
        <w:autoSpaceDE w:val="0"/>
        <w:autoSpaceDN w:val="0"/>
        <w:adjustRightInd w:val="0"/>
        <w:textAlignment w:val="baseline"/>
        <w:rPr>
          <w:rFonts w:ascii="Times New Roman" w:eastAsia="Times New Roman" w:hAnsi="Times New Roman" w:cs="Times New Roman"/>
          <w:b/>
        </w:rPr>
      </w:pPr>
    </w:p>
    <w:p w:rsidR="00B86043" w:rsidRPr="00A770E7" w:rsidP="00F45C6A" w14:paraId="0F82EA0F" w14:textId="77777777">
      <w:pPr>
        <w:widowControl w:val="0"/>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Consultation</w:t>
      </w:r>
      <w:r w:rsidRPr="00A770E7">
        <w:rPr>
          <w:rFonts w:ascii="Times New Roman" w:eastAsia="Times New Roman" w:hAnsi="Times New Roman" w:cs="Times New Roman"/>
          <w:b/>
        </w:rPr>
        <w:t xml:space="preserve">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B92B84" w:rsidP="00C24BAB" w14:paraId="2C59F05B" w14:textId="77777777">
      <w:pPr>
        <w:widowControl w:val="0"/>
        <w:overflowPunct w:val="0"/>
        <w:autoSpaceDE w:val="0"/>
        <w:autoSpaceDN w:val="0"/>
        <w:adjustRightInd w:val="0"/>
        <w:spacing w:line="480" w:lineRule="auto"/>
        <w:textAlignment w:val="baseline"/>
        <w:rPr>
          <w:rFonts w:ascii="Times New Roman" w:hAnsi="Times New Roman" w:cs="Times New Roman"/>
        </w:rPr>
      </w:pPr>
      <w:bookmarkStart w:id="17" w:name="OLE_LINK1"/>
      <w:bookmarkStart w:id="18" w:name="OLE_LINK2"/>
    </w:p>
    <w:p w:rsidR="00D70E90" w:rsidP="00C24BAB" w14:paraId="6703BC37" w14:textId="24FE4C29">
      <w:pPr>
        <w:widowControl w:val="0"/>
        <w:overflowPunct w:val="0"/>
        <w:autoSpaceDE w:val="0"/>
        <w:autoSpaceDN w:val="0"/>
        <w:adjustRightInd w:val="0"/>
        <w:spacing w:line="480" w:lineRule="auto"/>
        <w:textAlignment w:val="baseline"/>
        <w:rPr>
          <w:rFonts w:ascii="Times New Roman" w:hAnsi="Times New Roman" w:cs="Times New Roman"/>
        </w:rPr>
      </w:pPr>
      <w:r w:rsidRPr="00D70E90">
        <w:rPr>
          <w:rFonts w:ascii="Times New Roman" w:hAnsi="Times New Roman" w:cs="Times New Roman"/>
        </w:rPr>
        <w:t xml:space="preserve">FNS published a 60-day notice in the Federal Register on </w:t>
      </w:r>
      <w:r>
        <w:rPr>
          <w:rFonts w:ascii="Times New Roman" w:hAnsi="Times New Roman" w:cs="Times New Roman"/>
        </w:rPr>
        <w:t>June 16, 2025</w:t>
      </w:r>
      <w:r w:rsidRPr="00D70E90">
        <w:rPr>
          <w:rFonts w:ascii="Times New Roman" w:hAnsi="Times New Roman" w:cs="Times New Roman"/>
        </w:rPr>
        <w:t>, (</w:t>
      </w:r>
      <w:r>
        <w:rPr>
          <w:rFonts w:ascii="Times New Roman" w:hAnsi="Times New Roman" w:cs="Times New Roman"/>
        </w:rPr>
        <w:t>90</w:t>
      </w:r>
      <w:r w:rsidRPr="00D70E90">
        <w:rPr>
          <w:rFonts w:ascii="Times New Roman" w:hAnsi="Times New Roman" w:cs="Times New Roman"/>
        </w:rPr>
        <w:t xml:space="preserve"> FR </w:t>
      </w:r>
      <w:r>
        <w:rPr>
          <w:rFonts w:ascii="Times New Roman" w:hAnsi="Times New Roman" w:cs="Times New Roman"/>
        </w:rPr>
        <w:t>25023</w:t>
      </w:r>
      <w:r w:rsidRPr="00D70E90">
        <w:rPr>
          <w:rFonts w:ascii="Times New Roman" w:hAnsi="Times New Roman" w:cs="Times New Roman"/>
        </w:rPr>
        <w:t xml:space="preserve">). FNS received </w:t>
      </w:r>
      <w:r>
        <w:rPr>
          <w:rFonts w:ascii="Times New Roman" w:hAnsi="Times New Roman" w:cs="Times New Roman"/>
        </w:rPr>
        <w:t>two</w:t>
      </w:r>
      <w:r w:rsidRPr="00D70E90">
        <w:rPr>
          <w:rFonts w:ascii="Times New Roman" w:hAnsi="Times New Roman" w:cs="Times New Roman"/>
        </w:rPr>
        <w:t xml:space="preserve"> comments</w:t>
      </w:r>
      <w:r w:rsidR="00820F64">
        <w:rPr>
          <w:rFonts w:ascii="Times New Roman" w:hAnsi="Times New Roman" w:cs="Times New Roman"/>
        </w:rPr>
        <w:t xml:space="preserve"> (Appendices </w:t>
      </w:r>
      <w:r w:rsidR="003E13A6">
        <w:rPr>
          <w:rFonts w:ascii="Times New Roman" w:hAnsi="Times New Roman" w:cs="Times New Roman"/>
        </w:rPr>
        <w:t>F-H)</w:t>
      </w:r>
      <w:r w:rsidRPr="00D70E90">
        <w:rPr>
          <w:rFonts w:ascii="Times New Roman" w:hAnsi="Times New Roman" w:cs="Times New Roman"/>
        </w:rPr>
        <w:t>. One comment was not germane to the content in this information collection</w:t>
      </w:r>
      <w:r>
        <w:rPr>
          <w:rFonts w:ascii="Times New Roman" w:hAnsi="Times New Roman" w:cs="Times New Roman"/>
        </w:rPr>
        <w:t>; one</w:t>
      </w:r>
      <w:r w:rsidRPr="00D70E90">
        <w:rPr>
          <w:rFonts w:ascii="Times New Roman" w:hAnsi="Times New Roman" w:cs="Times New Roman"/>
        </w:rPr>
        <w:t xml:space="preserve"> comment</w:t>
      </w:r>
      <w:r>
        <w:rPr>
          <w:rFonts w:ascii="Times New Roman" w:hAnsi="Times New Roman" w:cs="Times New Roman"/>
        </w:rPr>
        <w:t xml:space="preserve"> was</w:t>
      </w:r>
      <w:r w:rsidRPr="00D70E90">
        <w:rPr>
          <w:rFonts w:ascii="Times New Roman" w:hAnsi="Times New Roman" w:cs="Times New Roman"/>
        </w:rPr>
        <w:t xml:space="preserve"> relevant to </w:t>
      </w:r>
      <w:r w:rsidR="0015750A">
        <w:rPr>
          <w:rFonts w:ascii="Times New Roman" w:hAnsi="Times New Roman" w:cs="Times New Roman"/>
        </w:rPr>
        <w:t xml:space="preserve">the lottery and gambling component of </w:t>
      </w:r>
      <w:r w:rsidRPr="00D70E90">
        <w:rPr>
          <w:rFonts w:ascii="Times New Roman" w:hAnsi="Times New Roman" w:cs="Times New Roman"/>
        </w:rPr>
        <w:t>th</w:t>
      </w:r>
      <w:r>
        <w:rPr>
          <w:rFonts w:ascii="Times New Roman" w:hAnsi="Times New Roman" w:cs="Times New Roman"/>
        </w:rPr>
        <w:t>is</w:t>
      </w:r>
      <w:r w:rsidRPr="00D70E90">
        <w:rPr>
          <w:rFonts w:ascii="Times New Roman" w:hAnsi="Times New Roman" w:cs="Times New Roman"/>
        </w:rPr>
        <w:t xml:space="preserve"> information collection.</w:t>
      </w:r>
      <w:r>
        <w:rPr>
          <w:rFonts w:ascii="Times New Roman" w:hAnsi="Times New Roman" w:cs="Times New Roman"/>
        </w:rPr>
        <w:t xml:space="preserve"> The relevant comment </w:t>
      </w:r>
      <w:r w:rsidR="00A72058">
        <w:rPr>
          <w:rFonts w:ascii="Times New Roman" w:hAnsi="Times New Roman" w:cs="Times New Roman"/>
        </w:rPr>
        <w:t>expressed</w:t>
      </w:r>
      <w:r>
        <w:rPr>
          <w:rFonts w:ascii="Times New Roman" w:hAnsi="Times New Roman" w:cs="Times New Roman"/>
        </w:rPr>
        <w:t xml:space="preserve"> </w:t>
      </w:r>
      <w:r w:rsidR="00DD69EF">
        <w:rPr>
          <w:rFonts w:ascii="Times New Roman" w:hAnsi="Times New Roman" w:cs="Times New Roman"/>
        </w:rPr>
        <w:t>concern</w:t>
      </w:r>
      <w:r w:rsidR="001D06AA">
        <w:rPr>
          <w:rFonts w:ascii="Times New Roman" w:hAnsi="Times New Roman" w:cs="Times New Roman"/>
        </w:rPr>
        <w:t xml:space="preserve"> for whether </w:t>
      </w:r>
      <w:r w:rsidRPr="001D06AA" w:rsidR="001D06AA">
        <w:rPr>
          <w:rFonts w:ascii="Times New Roman" w:hAnsi="Times New Roman" w:cs="Times New Roman"/>
        </w:rPr>
        <w:t xml:space="preserve">the proposed collection of information is necessary for the proper performance of the functions of </w:t>
      </w:r>
      <w:r w:rsidR="001D06AA">
        <w:rPr>
          <w:rFonts w:ascii="Times New Roman" w:hAnsi="Times New Roman" w:cs="Times New Roman"/>
        </w:rPr>
        <w:t xml:space="preserve">SNAP State </w:t>
      </w:r>
      <w:r w:rsidR="001D06AA">
        <w:rPr>
          <w:rFonts w:ascii="Times New Roman" w:hAnsi="Times New Roman" w:cs="Times New Roman"/>
        </w:rPr>
        <w:t>agencies,</w:t>
      </w:r>
      <w:r w:rsidR="00DD69EF">
        <w:rPr>
          <w:rFonts w:ascii="Times New Roman" w:hAnsi="Times New Roman" w:cs="Times New Roman"/>
        </w:rPr>
        <w:t xml:space="preserve"> that the </w:t>
      </w:r>
      <w:r w:rsidRPr="00DD69EF" w:rsidR="00DD69EF">
        <w:rPr>
          <w:rFonts w:ascii="Times New Roman" w:hAnsi="Times New Roman" w:cs="Times New Roman"/>
        </w:rPr>
        <w:t>burden estimates provided appear to understate the actual workload that</w:t>
      </w:r>
      <w:r w:rsidR="001D06AA">
        <w:rPr>
          <w:rFonts w:ascii="Times New Roman" w:hAnsi="Times New Roman" w:cs="Times New Roman"/>
        </w:rPr>
        <w:t xml:space="preserve"> SNAP</w:t>
      </w:r>
      <w:r w:rsidRPr="00DD69EF" w:rsidR="00DD69EF">
        <w:rPr>
          <w:rFonts w:ascii="Times New Roman" w:hAnsi="Times New Roman" w:cs="Times New Roman"/>
        </w:rPr>
        <w:t xml:space="preserve"> </w:t>
      </w:r>
      <w:r w:rsidR="00DD69EF">
        <w:rPr>
          <w:rFonts w:ascii="Times New Roman" w:hAnsi="Times New Roman" w:cs="Times New Roman"/>
        </w:rPr>
        <w:t>S</w:t>
      </w:r>
      <w:r w:rsidRPr="00DD69EF" w:rsidR="00DD69EF">
        <w:rPr>
          <w:rFonts w:ascii="Times New Roman" w:hAnsi="Times New Roman" w:cs="Times New Roman"/>
        </w:rPr>
        <w:t>tate agencies</w:t>
      </w:r>
      <w:r w:rsidR="00DD69EF">
        <w:rPr>
          <w:rFonts w:ascii="Times New Roman" w:hAnsi="Times New Roman" w:cs="Times New Roman"/>
        </w:rPr>
        <w:t xml:space="preserve"> </w:t>
      </w:r>
      <w:r w:rsidRPr="00DD69EF" w:rsidR="00DD69EF">
        <w:rPr>
          <w:rFonts w:ascii="Times New Roman" w:hAnsi="Times New Roman" w:cs="Times New Roman"/>
        </w:rPr>
        <w:t>bear</w:t>
      </w:r>
      <w:r w:rsidR="001D06AA">
        <w:rPr>
          <w:rFonts w:ascii="Times New Roman" w:hAnsi="Times New Roman" w:cs="Times New Roman"/>
        </w:rPr>
        <w:t xml:space="preserve">, that </w:t>
      </w:r>
      <w:r w:rsidR="00065698">
        <w:rPr>
          <w:rFonts w:ascii="Times New Roman" w:hAnsi="Times New Roman" w:cs="Times New Roman"/>
        </w:rPr>
        <w:t>what constitutes “substantial winnings” is</w:t>
      </w:r>
      <w:r w:rsidR="001D06AA">
        <w:rPr>
          <w:rFonts w:ascii="Times New Roman" w:hAnsi="Times New Roman" w:cs="Times New Roman"/>
        </w:rPr>
        <w:t xml:space="preserve"> unclear, and asking the USDA to help SNAP State agencies facilitate partnerships with gaming commissions and / or lottery authorities and provide additional technical support. </w:t>
      </w:r>
    </w:p>
    <w:p w:rsidR="00167E3B" w:rsidP="00C24BAB" w14:paraId="5384DE14" w14:textId="77777777">
      <w:pPr>
        <w:widowControl w:val="0"/>
        <w:overflowPunct w:val="0"/>
        <w:autoSpaceDE w:val="0"/>
        <w:autoSpaceDN w:val="0"/>
        <w:adjustRightInd w:val="0"/>
        <w:spacing w:line="480" w:lineRule="auto"/>
        <w:textAlignment w:val="baseline"/>
        <w:rPr>
          <w:rFonts w:ascii="Times New Roman" w:hAnsi="Times New Roman" w:cs="Times New Roman"/>
        </w:rPr>
      </w:pPr>
    </w:p>
    <w:p w:rsidR="008E444D" w:rsidP="0088114A" w14:paraId="71F902A3" w14:textId="19555FC4">
      <w:pPr>
        <w:widowControl w:val="0"/>
        <w:overflowPunct w:val="0"/>
        <w:autoSpaceDE w:val="0"/>
        <w:autoSpaceDN w:val="0"/>
        <w:adjustRightInd w:val="0"/>
        <w:spacing w:line="480" w:lineRule="auto"/>
        <w:textAlignment w:val="baseline"/>
        <w:rPr>
          <w:rFonts w:ascii="Times New Roman" w:hAnsi="Times New Roman" w:cs="Times New Roman"/>
        </w:rPr>
      </w:pPr>
      <w:r>
        <w:rPr>
          <w:rFonts w:ascii="Times New Roman" w:hAnsi="Times New Roman" w:cs="Times New Roman"/>
        </w:rPr>
        <w:t xml:space="preserve">As stated above, </w:t>
      </w:r>
      <w:r w:rsidR="001B5260">
        <w:rPr>
          <w:rFonts w:ascii="Times New Roman" w:hAnsi="Times New Roman" w:cs="Times New Roman"/>
        </w:rPr>
        <w:t>S</w:t>
      </w:r>
      <w:r w:rsidRPr="00167E3B">
        <w:rPr>
          <w:rFonts w:ascii="Times New Roman" w:hAnsi="Times New Roman" w:cs="Times New Roman"/>
        </w:rPr>
        <w:t>ection 4009 of the Agricultural Act of 2014</w:t>
      </w:r>
      <w:r>
        <w:rPr>
          <w:rFonts w:ascii="Times New Roman" w:hAnsi="Times New Roman" w:cs="Times New Roman"/>
        </w:rPr>
        <w:t xml:space="preserve"> </w:t>
      </w:r>
      <w:r w:rsidRPr="00167E3B">
        <w:rPr>
          <w:rFonts w:ascii="Times New Roman" w:hAnsi="Times New Roman" w:cs="Times New Roman"/>
        </w:rPr>
        <w:t>amended Section 6(s) of the Food and Nutrition Act of 2008 to require that households participating in the Supplemental Nutrition Assistance Program (SNAP) lose eligibility immediately when a member receives substantial lottery or gambling winnings.</w:t>
      </w:r>
      <w:r w:rsidR="00065698">
        <w:rPr>
          <w:rFonts w:ascii="Times New Roman" w:hAnsi="Times New Roman" w:cs="Times New Roman"/>
        </w:rPr>
        <w:t xml:space="preserve"> Therefore, </w:t>
      </w:r>
      <w:r w:rsidRPr="00065698" w:rsidR="00065698">
        <w:rPr>
          <w:rFonts w:ascii="Times New Roman" w:hAnsi="Times New Roman" w:cs="Times New Roman"/>
        </w:rPr>
        <w:t>the proposed collection of information is necessary for the proper performance of the functions of SNAP State agencies</w:t>
      </w:r>
      <w:r w:rsidR="00065698">
        <w:rPr>
          <w:rFonts w:ascii="Times New Roman" w:hAnsi="Times New Roman" w:cs="Times New Roman"/>
        </w:rPr>
        <w:t>.</w:t>
      </w:r>
      <w:r w:rsidRPr="00167E3B">
        <w:rPr>
          <w:rFonts w:ascii="Times New Roman" w:hAnsi="Times New Roman" w:cs="Times New Roman"/>
        </w:rPr>
        <w:t xml:space="preserve"> </w:t>
      </w:r>
      <w:r w:rsidR="00065698">
        <w:rPr>
          <w:rFonts w:ascii="Times New Roman" w:hAnsi="Times New Roman" w:cs="Times New Roman"/>
        </w:rPr>
        <w:t>As specified in the final rule associated with this information collection (</w:t>
      </w:r>
      <w:r w:rsidRPr="00065698" w:rsidR="00065698">
        <w:rPr>
          <w:rFonts w:ascii="Times New Roman" w:hAnsi="Times New Roman" w:cs="Times New Roman"/>
        </w:rPr>
        <w:t>Supplemental Nutrition Assistance Program: Student Eligibility, Convicted Felons, Lottery and Gambling, and State Verification Provisions of the Agricultural Act of 2014 (84 FR 15083)</w:t>
      </w:r>
      <w:r w:rsidR="008B28A4">
        <w:rPr>
          <w:rFonts w:ascii="Times New Roman" w:hAnsi="Times New Roman" w:cs="Times New Roman"/>
        </w:rPr>
        <w:t xml:space="preserve"> (RIN </w:t>
      </w:r>
      <w:r w:rsidRPr="008B28A4" w:rsidR="008B28A4">
        <w:rPr>
          <w:rFonts w:ascii="Times New Roman" w:hAnsi="Times New Roman" w:cs="Times New Roman"/>
        </w:rPr>
        <w:t>0584-AE41</w:t>
      </w:r>
      <w:r w:rsidR="008B28A4">
        <w:rPr>
          <w:rFonts w:ascii="Times New Roman" w:hAnsi="Times New Roman" w:cs="Times New Roman"/>
        </w:rPr>
        <w:t>)</w:t>
      </w:r>
      <w:r w:rsidR="00065698">
        <w:rPr>
          <w:rFonts w:ascii="Times New Roman" w:hAnsi="Times New Roman" w:cs="Times New Roman"/>
        </w:rPr>
        <w:t>), FNS defines s</w:t>
      </w:r>
      <w:r w:rsidRPr="00167E3B">
        <w:rPr>
          <w:rFonts w:ascii="Times New Roman" w:hAnsi="Times New Roman" w:cs="Times New Roman"/>
        </w:rPr>
        <w:t>ubstantial winnings as winnings that are equal to or greater than the resource limit for elderly or disabled households</w:t>
      </w:r>
      <w:r w:rsidR="00065698">
        <w:rPr>
          <w:rFonts w:ascii="Times New Roman" w:hAnsi="Times New Roman" w:cs="Times New Roman"/>
        </w:rPr>
        <w:t xml:space="preserve">. </w:t>
      </w:r>
    </w:p>
    <w:p w:rsidR="0084599D" w:rsidP="0088114A" w14:paraId="35BCCB2C" w14:textId="77777777">
      <w:pPr>
        <w:widowControl w:val="0"/>
        <w:overflowPunct w:val="0"/>
        <w:autoSpaceDE w:val="0"/>
        <w:autoSpaceDN w:val="0"/>
        <w:adjustRightInd w:val="0"/>
        <w:spacing w:line="480" w:lineRule="auto"/>
        <w:textAlignment w:val="baseline"/>
        <w:rPr>
          <w:rFonts w:ascii="Times New Roman" w:hAnsi="Times New Roman" w:cs="Times New Roman"/>
        </w:rPr>
      </w:pPr>
    </w:p>
    <w:p w:rsidR="00CD2589" w:rsidRPr="00A770E7" w:rsidP="0088114A" w14:paraId="1DA9EB70" w14:textId="6F6F6899">
      <w:pPr>
        <w:widowControl w:val="0"/>
        <w:overflowPunct w:val="0"/>
        <w:autoSpaceDE w:val="0"/>
        <w:autoSpaceDN w:val="0"/>
        <w:adjustRightInd w:val="0"/>
        <w:spacing w:line="480" w:lineRule="auto"/>
        <w:textAlignment w:val="baseline"/>
        <w:rPr>
          <w:rFonts w:ascii="Times New Roman" w:hAnsi="Times New Roman" w:cs="Times New Roman"/>
        </w:rPr>
      </w:pPr>
      <w:r>
        <w:rPr>
          <w:rFonts w:ascii="Times New Roman" w:hAnsi="Times New Roman" w:cs="Times New Roman"/>
        </w:rPr>
        <w:t xml:space="preserve">Finally, </w:t>
      </w:r>
      <w:r w:rsidR="00842335">
        <w:rPr>
          <w:rFonts w:ascii="Times New Roman" w:hAnsi="Times New Roman" w:cs="Times New Roman"/>
        </w:rPr>
        <w:t xml:space="preserve">in the policy memo titled </w:t>
      </w:r>
      <w:r w:rsidRPr="008B28A4" w:rsidR="008B28A4">
        <w:rPr>
          <w:rFonts w:ascii="Times New Roman" w:hAnsi="Times New Roman" w:cs="Times New Roman"/>
        </w:rPr>
        <w:t>Implementation of Section 4009 of the Agricultural Act of 2014</w:t>
      </w:r>
      <w:r w:rsidR="00842335">
        <w:rPr>
          <w:rFonts w:ascii="Times New Roman" w:hAnsi="Times New Roman" w:cs="Times New Roman"/>
        </w:rPr>
        <w:t xml:space="preserve"> published on June 13, 2019, FNS set a deadline of June 14, 2019 </w:t>
      </w:r>
      <w:r w:rsidRPr="00842335" w:rsidR="00842335">
        <w:rPr>
          <w:rFonts w:ascii="Times New Roman" w:hAnsi="Times New Roman" w:cs="Times New Roman"/>
        </w:rPr>
        <w:t>(60 days from the date of publication</w:t>
      </w:r>
      <w:r w:rsidR="00842335">
        <w:rPr>
          <w:rFonts w:ascii="Times New Roman" w:hAnsi="Times New Roman" w:cs="Times New Roman"/>
        </w:rPr>
        <w:t xml:space="preserve"> of the final rule </w:t>
      </w:r>
      <w:r w:rsidRPr="00842335" w:rsidR="00842335">
        <w:rPr>
          <w:rFonts w:ascii="Times New Roman" w:hAnsi="Times New Roman" w:cs="Times New Roman"/>
        </w:rPr>
        <w:t>associated with this information collection)</w:t>
      </w:r>
      <w:r w:rsidR="0088114A">
        <w:rPr>
          <w:rFonts w:ascii="Times New Roman" w:hAnsi="Times New Roman" w:cs="Times New Roman"/>
        </w:rPr>
        <w:t xml:space="preserve"> to come into compliance </w:t>
      </w:r>
      <w:r w:rsidRPr="0088114A" w:rsidR="0088114A">
        <w:rPr>
          <w:rFonts w:ascii="Times New Roman" w:hAnsi="Times New Roman" w:cs="Times New Roman"/>
        </w:rPr>
        <w:t>with</w:t>
      </w:r>
      <w:r w:rsidR="0088114A">
        <w:rPr>
          <w:rFonts w:ascii="Times New Roman" w:hAnsi="Times New Roman" w:cs="Times New Roman"/>
        </w:rPr>
        <w:t xml:space="preserve"> </w:t>
      </w:r>
      <w:r w:rsidRPr="0088114A" w:rsidR="0088114A">
        <w:rPr>
          <w:rFonts w:ascii="Times New Roman" w:hAnsi="Times New Roman" w:cs="Times New Roman"/>
        </w:rPr>
        <w:t>the lottery and gambling provisions at 7 CFR 272.17, 273.11(r), and 273.12</w:t>
      </w:r>
      <w:r w:rsidR="0088114A">
        <w:rPr>
          <w:rFonts w:ascii="Times New Roman" w:hAnsi="Times New Roman" w:cs="Times New Roman"/>
        </w:rPr>
        <w:t xml:space="preserve"> and provided technical assistance through an additional policy memo titled </w:t>
      </w:r>
      <w:r w:rsidR="001B5260">
        <w:rPr>
          <w:rFonts w:ascii="Times New Roman" w:hAnsi="Times New Roman" w:cs="Times New Roman"/>
        </w:rPr>
        <w:t>“</w:t>
      </w:r>
      <w:r w:rsidRPr="0088114A" w:rsidR="0088114A">
        <w:rPr>
          <w:rFonts w:ascii="Times New Roman" w:hAnsi="Times New Roman" w:cs="Times New Roman"/>
        </w:rPr>
        <w:t>Questions and Answers: Final Rule Implementation Memo for Lottery and Gambling Provisions</w:t>
      </w:r>
      <w:r w:rsidR="001B5260">
        <w:rPr>
          <w:rFonts w:ascii="Times New Roman" w:hAnsi="Times New Roman" w:cs="Times New Roman"/>
        </w:rPr>
        <w:t>,”</w:t>
      </w:r>
      <w:r w:rsidR="0088114A">
        <w:rPr>
          <w:rFonts w:ascii="Times New Roman" w:hAnsi="Times New Roman" w:cs="Times New Roman"/>
        </w:rPr>
        <w:t xml:space="preserve"> published on November 1, </w:t>
      </w:r>
      <w:r w:rsidR="0088114A">
        <w:rPr>
          <w:rFonts w:ascii="Times New Roman" w:hAnsi="Times New Roman" w:cs="Times New Roman"/>
        </w:rPr>
        <w:t>2019.</w:t>
      </w:r>
      <w:r>
        <w:rPr>
          <w:rStyle w:val="FootnoteReference"/>
          <w:rFonts w:ascii="Times New Roman" w:hAnsi="Times New Roman" w:cs="Times New Roman"/>
        </w:rPr>
        <w:footnoteReference w:id="2"/>
      </w:r>
      <w:r w:rsidRPr="009A37A7" w:rsidR="008B28A4">
        <w:rPr>
          <w:rFonts w:ascii="Times New Roman" w:hAnsi="Times New Roman" w:cs="Times New Roman"/>
          <w:vertAlign w:val="superscript"/>
        </w:rPr>
        <w:t>,</w:t>
      </w:r>
      <w:r w:rsidR="008B28A4">
        <w:rPr>
          <w:rFonts w:ascii="Times New Roman" w:hAnsi="Times New Roman" w:cs="Times New Roman"/>
        </w:rPr>
        <w:t xml:space="preserve"> </w:t>
      </w:r>
      <w:r>
        <w:rPr>
          <w:rStyle w:val="FootnoteReference"/>
          <w:rFonts w:ascii="Times New Roman" w:hAnsi="Times New Roman" w:cs="Times New Roman"/>
        </w:rPr>
        <w:footnoteReference w:id="3"/>
      </w:r>
      <w:r w:rsidR="0088114A">
        <w:rPr>
          <w:rFonts w:ascii="Times New Roman" w:hAnsi="Times New Roman" w:cs="Times New Roman"/>
        </w:rPr>
        <w:t xml:space="preserve"> FNS </w:t>
      </w:r>
      <w:r w:rsidR="001B5260">
        <w:rPr>
          <w:rFonts w:ascii="Times New Roman" w:hAnsi="Times New Roman" w:cs="Times New Roman"/>
        </w:rPr>
        <w:t xml:space="preserve">has </w:t>
      </w:r>
      <w:r w:rsidR="0088114A">
        <w:rPr>
          <w:rFonts w:ascii="Times New Roman" w:hAnsi="Times New Roman" w:cs="Times New Roman"/>
        </w:rPr>
        <w:t>assumed in this information collection that State agencies ha</w:t>
      </w:r>
      <w:r w:rsidR="001B5260">
        <w:rPr>
          <w:rFonts w:ascii="Times New Roman" w:hAnsi="Times New Roman" w:cs="Times New Roman"/>
        </w:rPr>
        <w:t>ve</w:t>
      </w:r>
      <w:r w:rsidR="0088114A">
        <w:rPr>
          <w:rFonts w:ascii="Times New Roman" w:hAnsi="Times New Roman" w:cs="Times New Roman"/>
        </w:rPr>
        <w:t xml:space="preserve"> already established the </w:t>
      </w:r>
      <w:r w:rsidRPr="0088114A" w:rsidR="0088114A">
        <w:rPr>
          <w:rFonts w:ascii="Times New Roman" w:hAnsi="Times New Roman" w:cs="Times New Roman"/>
        </w:rPr>
        <w:t>partnerships with gaming commissions and/or lottery authorities</w:t>
      </w:r>
      <w:r w:rsidR="0088114A">
        <w:rPr>
          <w:rFonts w:ascii="Times New Roman" w:hAnsi="Times New Roman" w:cs="Times New Roman"/>
        </w:rPr>
        <w:t xml:space="preserve"> that they were required to </w:t>
      </w:r>
      <w:r w:rsidR="004072EB">
        <w:rPr>
          <w:rFonts w:ascii="Times New Roman" w:hAnsi="Times New Roman" w:cs="Times New Roman"/>
        </w:rPr>
        <w:t>complete and</w:t>
      </w:r>
      <w:r w:rsidR="008E444D">
        <w:rPr>
          <w:rFonts w:ascii="Times New Roman" w:hAnsi="Times New Roman" w:cs="Times New Roman"/>
        </w:rPr>
        <w:t xml:space="preserve"> will reach out through our </w:t>
      </w:r>
      <w:r w:rsidR="00A72058">
        <w:rPr>
          <w:rFonts w:ascii="Times New Roman" w:hAnsi="Times New Roman" w:cs="Times New Roman"/>
        </w:rPr>
        <w:t xml:space="preserve">FNS </w:t>
      </w:r>
      <w:r w:rsidR="008E444D">
        <w:rPr>
          <w:rFonts w:ascii="Times New Roman" w:hAnsi="Times New Roman" w:cs="Times New Roman"/>
        </w:rPr>
        <w:t xml:space="preserve">Regional Office to ensure </w:t>
      </w:r>
      <w:r w:rsidR="00A72058">
        <w:rPr>
          <w:rFonts w:ascii="Times New Roman" w:hAnsi="Times New Roman" w:cs="Times New Roman"/>
        </w:rPr>
        <w:t>the State</w:t>
      </w:r>
      <w:r w:rsidR="008E444D">
        <w:rPr>
          <w:rFonts w:ascii="Times New Roman" w:hAnsi="Times New Roman" w:cs="Times New Roman"/>
        </w:rPr>
        <w:t xml:space="preserve"> has the support they need to complete these requirements.</w:t>
      </w:r>
    </w:p>
    <w:p w:rsidR="00167E3B" w:rsidP="00C50EF5" w14:paraId="420B1B0F" w14:textId="77777777">
      <w:pPr>
        <w:spacing w:line="480" w:lineRule="auto"/>
        <w:rPr>
          <w:rFonts w:ascii="Times New Roman" w:hAnsi="Times New Roman" w:cs="Times New Roman"/>
          <w:color w:val="000000" w:themeColor="text1"/>
        </w:rPr>
      </w:pPr>
    </w:p>
    <w:p w:rsidR="00E24ED2" w:rsidRPr="00A770E7" w:rsidP="00C50EF5" w14:paraId="1B6BC38F" w14:textId="023F69D4">
      <w:pPr>
        <w:spacing w:line="480" w:lineRule="auto"/>
        <w:rPr>
          <w:rFonts w:ascii="Times New Roman" w:hAnsi="Times New Roman" w:cs="Times New Roman"/>
          <w:color w:val="000000" w:themeColor="text1"/>
        </w:rPr>
      </w:pPr>
      <w:r w:rsidRPr="00A770E7">
        <w:rPr>
          <w:rFonts w:ascii="Times New Roman" w:hAnsi="Times New Roman" w:cs="Times New Roman"/>
          <w:color w:val="000000" w:themeColor="text1"/>
        </w:rPr>
        <w:t xml:space="preserve">The following SNAP State </w:t>
      </w:r>
      <w:r w:rsidR="001D06AA">
        <w:rPr>
          <w:rFonts w:ascii="Times New Roman" w:hAnsi="Times New Roman" w:cs="Times New Roman"/>
          <w:color w:val="000000" w:themeColor="text1"/>
        </w:rPr>
        <w:t>a</w:t>
      </w:r>
      <w:r w:rsidRPr="00A770E7">
        <w:rPr>
          <w:rFonts w:ascii="Times New Roman" w:hAnsi="Times New Roman" w:cs="Times New Roman"/>
          <w:color w:val="000000" w:themeColor="text1"/>
        </w:rPr>
        <w:t>gency employees have been consulted about the burden estimates and other characteristics associated with this data collection:</w:t>
      </w:r>
    </w:p>
    <w:p w:rsidR="0077250C" w:rsidRPr="00A770E7" w:rsidP="00F530F1" w14:paraId="449D9BCB" w14:textId="77777777">
      <w:pPr>
        <w:spacing w:line="276" w:lineRule="auto"/>
        <w:contextualSpacing/>
        <w:rPr>
          <w:rFonts w:ascii="Times New Roman" w:hAnsi="Times New Roman" w:cs="Times New Roman"/>
          <w:color w:val="000000" w:themeColor="text1"/>
        </w:rPr>
      </w:pPr>
    </w:p>
    <w:p w:rsidR="00F530F1" w:rsidRPr="00A770E7" w:rsidP="00F530F1" w14:paraId="0EFBDA1B" w14:textId="4B2519DC">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 xml:space="preserve">Name: </w:t>
      </w:r>
      <w:r w:rsidRPr="1DFDE773" w:rsidR="00184ADE">
        <w:rPr>
          <w:rFonts w:ascii="Times New Roman" w:hAnsi="Times New Roman" w:cs="Times New Roman"/>
          <w:color w:val="000000" w:themeColor="text1"/>
        </w:rPr>
        <w:t>Rick D</w:t>
      </w:r>
    </w:p>
    <w:p w:rsidR="00F530F1" w:rsidRPr="00A770E7" w:rsidP="00F530F1" w14:paraId="6EEAEA77" w14:textId="528F84A6">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 xml:space="preserve">State: </w:t>
      </w:r>
      <w:r w:rsidRPr="1DFDE773" w:rsidR="00184ADE">
        <w:rPr>
          <w:rFonts w:ascii="Times New Roman" w:hAnsi="Times New Roman" w:cs="Times New Roman"/>
          <w:color w:val="000000" w:themeColor="text1"/>
        </w:rPr>
        <w:t>Mississippi</w:t>
      </w:r>
      <w:r w:rsidRPr="1DFDE773" w:rsidR="46539BEE">
        <w:rPr>
          <w:rFonts w:ascii="Times New Roman" w:hAnsi="Times New Roman" w:cs="Times New Roman"/>
          <w:color w:val="000000" w:themeColor="text1"/>
        </w:rPr>
        <w:t xml:space="preserve"> Department of Human Services</w:t>
      </w:r>
    </w:p>
    <w:p w:rsidR="0077250C" w:rsidRPr="00A770E7" w:rsidP="00F530F1" w14:paraId="467ACDD6" w14:textId="77777777">
      <w:pPr>
        <w:spacing w:line="276" w:lineRule="auto"/>
        <w:contextualSpacing/>
        <w:rPr>
          <w:rFonts w:ascii="Times New Roman" w:hAnsi="Times New Roman" w:cs="Times New Roman"/>
          <w:color w:val="000000" w:themeColor="text1"/>
        </w:rPr>
      </w:pPr>
    </w:p>
    <w:p w:rsidR="00F530F1" w:rsidRPr="00A770E7" w:rsidP="00F530F1" w14:paraId="659F794D" w14:textId="71B2B4CE">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Name:</w:t>
      </w:r>
      <w:r w:rsidRPr="1DFDE773" w:rsidR="0077250C">
        <w:rPr>
          <w:rFonts w:ascii="Times New Roman" w:hAnsi="Times New Roman" w:cs="Times New Roman"/>
          <w:color w:val="000000" w:themeColor="text1"/>
        </w:rPr>
        <w:t xml:space="preserve"> </w:t>
      </w:r>
      <w:r w:rsidRPr="1DFDE773" w:rsidR="00184ADE">
        <w:rPr>
          <w:rFonts w:ascii="Times New Roman" w:hAnsi="Times New Roman" w:cs="Times New Roman"/>
          <w:color w:val="000000" w:themeColor="text1"/>
        </w:rPr>
        <w:t>Keisha T</w:t>
      </w:r>
    </w:p>
    <w:p w:rsidR="00F530F1" w:rsidRPr="00A770E7" w:rsidP="00F530F1" w14:paraId="31FD71B0" w14:textId="05914116">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State:</w:t>
      </w:r>
      <w:r w:rsidRPr="1DFDE773" w:rsidR="0077250C">
        <w:rPr>
          <w:rFonts w:ascii="Times New Roman" w:hAnsi="Times New Roman" w:cs="Times New Roman"/>
          <w:color w:val="000000" w:themeColor="text1"/>
        </w:rPr>
        <w:t xml:space="preserve"> </w:t>
      </w:r>
      <w:r w:rsidRPr="1DFDE773" w:rsidR="00184ADE">
        <w:rPr>
          <w:rFonts w:ascii="Times New Roman" w:hAnsi="Times New Roman" w:cs="Times New Roman"/>
          <w:color w:val="000000" w:themeColor="text1"/>
        </w:rPr>
        <w:t>Tennessee</w:t>
      </w:r>
      <w:r w:rsidRPr="1DFDE773" w:rsidR="4798B373">
        <w:rPr>
          <w:rFonts w:ascii="Times New Roman" w:hAnsi="Times New Roman" w:cs="Times New Roman"/>
          <w:color w:val="000000" w:themeColor="text1"/>
        </w:rPr>
        <w:t xml:space="preserve"> Department of Human Services</w:t>
      </w:r>
    </w:p>
    <w:p w:rsidR="00184ADE" w:rsidRPr="00A770E7" w:rsidP="0077250C" w14:paraId="4ACF44BC" w14:textId="77777777">
      <w:pPr>
        <w:spacing w:line="276" w:lineRule="auto"/>
        <w:contextualSpacing/>
        <w:rPr>
          <w:rFonts w:ascii="Times New Roman" w:hAnsi="Times New Roman" w:cs="Times New Roman"/>
          <w:color w:val="000000" w:themeColor="text1"/>
        </w:rPr>
      </w:pPr>
    </w:p>
    <w:p w:rsidR="00184ADE" w:rsidRPr="00A770E7" w:rsidP="0077250C" w14:paraId="37033A92" w14:textId="2CA87579">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Name: Sarah V</w:t>
      </w:r>
    </w:p>
    <w:p w:rsidR="00184ADE" w:rsidRPr="00A770E7" w:rsidP="0077250C" w14:paraId="78FD65AE" w14:textId="7038AC9F">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State:   Kansas</w:t>
      </w:r>
      <w:r w:rsidRPr="1DFDE773" w:rsidR="1993C879">
        <w:rPr>
          <w:rFonts w:ascii="Times New Roman" w:hAnsi="Times New Roman" w:cs="Times New Roman"/>
          <w:color w:val="000000" w:themeColor="text1"/>
        </w:rPr>
        <w:t xml:space="preserve"> Department for Children and Families</w:t>
      </w:r>
    </w:p>
    <w:p w:rsidR="00184ADE" w:rsidRPr="00A770E7" w:rsidP="0077250C" w14:paraId="5DE6A715" w14:textId="77777777">
      <w:pPr>
        <w:spacing w:line="276" w:lineRule="auto"/>
        <w:contextualSpacing/>
        <w:rPr>
          <w:rFonts w:ascii="Times New Roman" w:hAnsi="Times New Roman" w:cs="Times New Roman"/>
          <w:color w:val="000000" w:themeColor="text1"/>
        </w:rPr>
      </w:pPr>
    </w:p>
    <w:p w:rsidR="00184ADE" w:rsidRPr="00A770E7" w:rsidP="0077250C" w14:paraId="747EC0C4" w14:textId="60176190">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Name:</w:t>
      </w:r>
      <w:r>
        <w:tab/>
      </w:r>
      <w:r w:rsidRPr="1DFDE773">
        <w:rPr>
          <w:rFonts w:ascii="Times New Roman" w:hAnsi="Times New Roman" w:cs="Times New Roman"/>
          <w:color w:val="000000" w:themeColor="text1"/>
        </w:rPr>
        <w:t>Jennifer R</w:t>
      </w:r>
    </w:p>
    <w:p w:rsidR="00184ADE" w:rsidRPr="00A770E7" w:rsidP="0077250C" w14:paraId="6D7B9529" w14:textId="069A50F7">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State</w:t>
      </w:r>
      <w:r w:rsidRPr="1DFDE773">
        <w:rPr>
          <w:rFonts w:ascii="Times New Roman" w:hAnsi="Times New Roman" w:cs="Times New Roman"/>
          <w:color w:val="000000" w:themeColor="text1"/>
        </w:rPr>
        <w:t>:  Utah</w:t>
      </w:r>
      <w:r w:rsidRPr="1DFDE773" w:rsidR="204DA04A">
        <w:rPr>
          <w:rFonts w:ascii="Times New Roman" w:hAnsi="Times New Roman" w:cs="Times New Roman"/>
          <w:color w:val="000000" w:themeColor="text1"/>
        </w:rPr>
        <w:t xml:space="preserve"> Department of Workforce Services</w:t>
      </w:r>
    </w:p>
    <w:p w:rsidR="00184ADE" w:rsidRPr="00A770E7" w:rsidP="0077250C" w14:paraId="2D70115D" w14:textId="77777777">
      <w:pPr>
        <w:spacing w:line="276" w:lineRule="auto"/>
        <w:contextualSpacing/>
        <w:rPr>
          <w:rFonts w:ascii="Times New Roman" w:hAnsi="Times New Roman" w:cs="Times New Roman"/>
          <w:color w:val="000000" w:themeColor="text1"/>
        </w:rPr>
      </w:pPr>
    </w:p>
    <w:p w:rsidR="00184ADE" w:rsidRPr="00A770E7" w:rsidP="0077250C" w14:paraId="157B65B9" w14:textId="0EECF98A">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Name:</w:t>
      </w:r>
      <w:r>
        <w:tab/>
      </w:r>
      <w:r w:rsidRPr="1DFDE773">
        <w:rPr>
          <w:rFonts w:ascii="Times New Roman" w:hAnsi="Times New Roman" w:cs="Times New Roman"/>
          <w:color w:val="000000" w:themeColor="text1"/>
        </w:rPr>
        <w:t>Amy G</w:t>
      </w:r>
    </w:p>
    <w:p w:rsidR="00184ADE" w:rsidRPr="00A770E7" w:rsidP="0077250C" w14:paraId="598B5687" w14:textId="448DD2C4">
      <w:pPr>
        <w:spacing w:line="276" w:lineRule="auto"/>
        <w:contextualSpacing/>
        <w:rPr>
          <w:rFonts w:ascii="Times New Roman" w:hAnsi="Times New Roman" w:cs="Times New Roman"/>
          <w:color w:val="000000" w:themeColor="text1"/>
        </w:rPr>
      </w:pPr>
      <w:r w:rsidRPr="1DFDE773">
        <w:rPr>
          <w:rFonts w:ascii="Times New Roman" w:hAnsi="Times New Roman" w:cs="Times New Roman"/>
          <w:color w:val="000000" w:themeColor="text1"/>
        </w:rPr>
        <w:t>State:   South Dakota</w:t>
      </w:r>
      <w:r w:rsidRPr="1DFDE773" w:rsidR="38A7B405">
        <w:rPr>
          <w:rFonts w:ascii="Times New Roman" w:hAnsi="Times New Roman" w:cs="Times New Roman"/>
          <w:color w:val="000000" w:themeColor="text1"/>
        </w:rPr>
        <w:t xml:space="preserve"> Department of Social Services</w:t>
      </w:r>
    </w:p>
    <w:p w:rsidR="00184ADE" w:rsidRPr="00A770E7" w:rsidP="0077250C" w14:paraId="3D5670BB" w14:textId="77777777">
      <w:pPr>
        <w:spacing w:line="276" w:lineRule="auto"/>
        <w:contextualSpacing/>
        <w:rPr>
          <w:rFonts w:ascii="Times New Roman" w:hAnsi="Times New Roman" w:cs="Times New Roman"/>
          <w:color w:val="000000" w:themeColor="text1"/>
        </w:rPr>
      </w:pPr>
    </w:p>
    <w:p w:rsidR="000C0455" w:rsidRPr="00A770E7" w:rsidP="00C50EF5" w14:paraId="6DB7E7F5" w14:textId="1451D3A4">
      <w:pPr>
        <w:spacing w:line="480" w:lineRule="auto"/>
        <w:rPr>
          <w:rFonts w:ascii="Times New Roman" w:hAnsi="Times New Roman" w:cs="Times New Roman"/>
          <w:color w:val="000000" w:themeColor="text1"/>
        </w:rPr>
      </w:pPr>
      <w:r w:rsidRPr="00A770E7">
        <w:rPr>
          <w:rFonts w:ascii="Times New Roman" w:hAnsi="Times New Roman" w:cs="Times New Roman"/>
          <w:color w:val="000000" w:themeColor="text1"/>
        </w:rPr>
        <w:t xml:space="preserve">FNS did receive </w:t>
      </w:r>
      <w:r w:rsidRPr="00A770E7" w:rsidR="00AC4936">
        <w:rPr>
          <w:rFonts w:ascii="Times New Roman" w:hAnsi="Times New Roman" w:cs="Times New Roman"/>
          <w:color w:val="000000" w:themeColor="text1"/>
        </w:rPr>
        <w:t xml:space="preserve">substantive feedback </w:t>
      </w:r>
      <w:r w:rsidRPr="00A770E7">
        <w:rPr>
          <w:rFonts w:ascii="Times New Roman" w:hAnsi="Times New Roman" w:cs="Times New Roman"/>
          <w:color w:val="000000" w:themeColor="text1"/>
        </w:rPr>
        <w:t xml:space="preserve">from the affected State agencies during these consultations </w:t>
      </w:r>
      <w:r w:rsidRPr="00A770E7" w:rsidR="00EC2E98">
        <w:rPr>
          <w:rFonts w:ascii="Times New Roman" w:hAnsi="Times New Roman" w:cs="Times New Roman"/>
          <w:color w:val="000000" w:themeColor="text1"/>
        </w:rPr>
        <w:t xml:space="preserve">that </w:t>
      </w:r>
      <w:r w:rsidRPr="00A770E7">
        <w:rPr>
          <w:rFonts w:ascii="Times New Roman" w:hAnsi="Times New Roman" w:cs="Times New Roman"/>
          <w:color w:val="000000" w:themeColor="text1"/>
        </w:rPr>
        <w:t>necessitate</w:t>
      </w:r>
      <w:r w:rsidRPr="00A770E7" w:rsidR="00184ADE">
        <w:rPr>
          <w:rFonts w:ascii="Times New Roman" w:hAnsi="Times New Roman" w:cs="Times New Roman"/>
          <w:color w:val="000000" w:themeColor="text1"/>
        </w:rPr>
        <w:t>d</w:t>
      </w:r>
      <w:r w:rsidRPr="00A770E7">
        <w:rPr>
          <w:rFonts w:ascii="Times New Roman" w:hAnsi="Times New Roman" w:cs="Times New Roman"/>
          <w:color w:val="000000" w:themeColor="text1"/>
        </w:rPr>
        <w:t xml:space="preserve"> a change in the burden estimates</w:t>
      </w:r>
      <w:r w:rsidR="0084599D">
        <w:rPr>
          <w:rFonts w:ascii="Times New Roman" w:hAnsi="Times New Roman" w:cs="Times New Roman"/>
          <w:color w:val="000000" w:themeColor="text1"/>
        </w:rPr>
        <w:t xml:space="preserve"> for the time it takes to verify resources for cases in each State</w:t>
      </w:r>
      <w:r w:rsidRPr="00A770E7">
        <w:rPr>
          <w:rFonts w:ascii="Times New Roman" w:hAnsi="Times New Roman" w:cs="Times New Roman"/>
          <w:color w:val="000000" w:themeColor="text1"/>
        </w:rPr>
        <w:t xml:space="preserve"> in this information collection.</w:t>
      </w:r>
      <w:r w:rsidR="0084599D">
        <w:rPr>
          <w:rFonts w:ascii="Times New Roman" w:hAnsi="Times New Roman" w:cs="Times New Roman"/>
          <w:color w:val="000000" w:themeColor="text1"/>
        </w:rPr>
        <w:t xml:space="preserve"> FNS </w:t>
      </w:r>
      <w:r w:rsidR="0034362A">
        <w:rPr>
          <w:rFonts w:ascii="Times New Roman" w:hAnsi="Times New Roman" w:cs="Times New Roman"/>
          <w:color w:val="000000" w:themeColor="text1"/>
        </w:rPr>
        <w:t>increased</w:t>
      </w:r>
      <w:r w:rsidR="0084599D">
        <w:rPr>
          <w:rFonts w:ascii="Times New Roman" w:hAnsi="Times New Roman" w:cs="Times New Roman"/>
          <w:color w:val="000000" w:themeColor="text1"/>
        </w:rPr>
        <w:t xml:space="preserve"> the burden hours associated with verifying resources to reflect this feedback.</w:t>
      </w:r>
      <w:r w:rsidRPr="00A770E7">
        <w:rPr>
          <w:rFonts w:ascii="Times New Roman" w:hAnsi="Times New Roman" w:cs="Times New Roman"/>
          <w:color w:val="000000" w:themeColor="text1"/>
        </w:rPr>
        <w:t xml:space="preserve"> </w:t>
      </w:r>
      <w:r w:rsidR="004072EB">
        <w:rPr>
          <w:rFonts w:ascii="Times New Roman" w:hAnsi="Times New Roman" w:cs="Times New Roman"/>
          <w:color w:val="000000" w:themeColor="text1"/>
        </w:rPr>
        <w:t xml:space="preserve">FNS has </w:t>
      </w:r>
      <w:r w:rsidR="0085289E">
        <w:rPr>
          <w:rFonts w:ascii="Times New Roman" w:hAnsi="Times New Roman" w:cs="Times New Roman"/>
          <w:color w:val="000000" w:themeColor="text1"/>
        </w:rPr>
        <w:t xml:space="preserve">also </w:t>
      </w:r>
      <w:r w:rsidR="004072EB">
        <w:rPr>
          <w:rFonts w:ascii="Times New Roman" w:hAnsi="Times New Roman" w:cs="Times New Roman"/>
          <w:color w:val="000000" w:themeColor="text1"/>
        </w:rPr>
        <w:t>removed the two State agencies</w:t>
      </w:r>
      <w:r w:rsidR="008C26FB">
        <w:rPr>
          <w:rFonts w:ascii="Times New Roman" w:hAnsi="Times New Roman" w:cs="Times New Roman"/>
          <w:color w:val="000000" w:themeColor="text1"/>
        </w:rPr>
        <w:t xml:space="preserve"> – Alaska and Arkansas –</w:t>
      </w:r>
      <w:r w:rsidR="004072EB">
        <w:rPr>
          <w:rFonts w:ascii="Times New Roman" w:hAnsi="Times New Roman" w:cs="Times New Roman"/>
          <w:color w:val="000000" w:themeColor="text1"/>
        </w:rPr>
        <w:t xml:space="preserve"> that</w:t>
      </w:r>
      <w:r w:rsidR="008C26FB">
        <w:rPr>
          <w:rFonts w:ascii="Times New Roman" w:hAnsi="Times New Roman" w:cs="Times New Roman"/>
          <w:color w:val="000000" w:themeColor="text1"/>
        </w:rPr>
        <w:t xml:space="preserve"> </w:t>
      </w:r>
      <w:r w:rsidR="004072EB">
        <w:rPr>
          <w:rFonts w:ascii="Times New Roman" w:hAnsi="Times New Roman" w:cs="Times New Roman"/>
          <w:color w:val="000000" w:themeColor="text1"/>
        </w:rPr>
        <w:t xml:space="preserve">have implemented </w:t>
      </w:r>
      <w:r w:rsidR="00416314">
        <w:rPr>
          <w:rFonts w:ascii="Times New Roman" w:hAnsi="Times New Roman" w:cs="Times New Roman"/>
          <w:color w:val="000000" w:themeColor="text1"/>
        </w:rPr>
        <w:t>broad-based categorical eligibility (</w:t>
      </w:r>
      <w:r w:rsidR="004072EB">
        <w:rPr>
          <w:rFonts w:ascii="Times New Roman" w:hAnsi="Times New Roman" w:cs="Times New Roman"/>
          <w:color w:val="000000" w:themeColor="text1"/>
        </w:rPr>
        <w:t>BBCE</w:t>
      </w:r>
      <w:r w:rsidR="00416314">
        <w:rPr>
          <w:rFonts w:ascii="Times New Roman" w:hAnsi="Times New Roman" w:cs="Times New Roman"/>
          <w:color w:val="000000" w:themeColor="text1"/>
        </w:rPr>
        <w:t>)</w:t>
      </w:r>
      <w:r w:rsidR="0019198F">
        <w:rPr>
          <w:rFonts w:ascii="Times New Roman" w:hAnsi="Times New Roman" w:cs="Times New Roman"/>
          <w:color w:val="000000" w:themeColor="text1"/>
        </w:rPr>
        <w:t xml:space="preserve"> since </w:t>
      </w:r>
      <w:r w:rsidR="0019198F">
        <w:rPr>
          <w:rFonts w:ascii="Times New Roman" w:hAnsi="Times New Roman" w:cs="Times New Roman"/>
          <w:color w:val="000000" w:themeColor="text1"/>
        </w:rPr>
        <w:t>FNS published the 60-day notice for this information collection</w:t>
      </w:r>
      <w:r w:rsidR="004072EB">
        <w:rPr>
          <w:rFonts w:ascii="Times New Roman" w:hAnsi="Times New Roman" w:cs="Times New Roman"/>
          <w:color w:val="000000" w:themeColor="text1"/>
        </w:rPr>
        <w:t xml:space="preserve">. </w:t>
      </w:r>
      <w:r w:rsidR="009300AF">
        <w:rPr>
          <w:rFonts w:ascii="Times New Roman" w:hAnsi="Times New Roman" w:cs="Times New Roman"/>
          <w:color w:val="000000" w:themeColor="text1"/>
        </w:rPr>
        <w:t>BBCE</w:t>
      </w:r>
      <w:r w:rsidRPr="009300AF" w:rsidR="009300AF">
        <w:rPr>
          <w:rFonts w:ascii="Times New Roman" w:hAnsi="Times New Roman" w:cs="Times New Roman"/>
          <w:color w:val="000000" w:themeColor="text1"/>
        </w:rPr>
        <w:t xml:space="preserve"> is a policy in which households may become categorically eligible for SNAP because they qualify for a non-cash Temporary Assistance for Needy Families (TANF) or state maintenance of effort (MOE) funded benefit.</w:t>
      </w:r>
      <w:r>
        <w:rPr>
          <w:rStyle w:val="FootnoteReference"/>
          <w:rFonts w:ascii="Times New Roman" w:hAnsi="Times New Roman" w:cs="Times New Roman"/>
          <w:color w:val="000000" w:themeColor="text1"/>
        </w:rPr>
        <w:footnoteReference w:id="4"/>
      </w:r>
      <w:r w:rsidR="006769E9">
        <w:rPr>
          <w:rFonts w:ascii="Times New Roman" w:hAnsi="Times New Roman" w:cs="Times New Roman"/>
          <w:color w:val="000000" w:themeColor="text1"/>
        </w:rPr>
        <w:t xml:space="preserve"> As relates to this information collection, </w:t>
      </w:r>
      <w:r w:rsidR="0050541C">
        <w:rPr>
          <w:rFonts w:ascii="Times New Roman" w:hAnsi="Times New Roman" w:cs="Times New Roman"/>
          <w:color w:val="000000" w:themeColor="text1"/>
        </w:rPr>
        <w:t>a</w:t>
      </w:r>
      <w:r w:rsidR="006769E9">
        <w:rPr>
          <w:rFonts w:ascii="Times New Roman" w:hAnsi="Times New Roman" w:cs="Times New Roman"/>
          <w:color w:val="000000" w:themeColor="text1"/>
        </w:rPr>
        <w:t xml:space="preserve">t each State’s discretion, BBCE raises or eliminates </w:t>
      </w:r>
      <w:r w:rsidR="0050541C">
        <w:rPr>
          <w:rFonts w:ascii="Times New Roman" w:hAnsi="Times New Roman" w:cs="Times New Roman"/>
          <w:color w:val="000000" w:themeColor="text1"/>
        </w:rPr>
        <w:t>the asset limi</w:t>
      </w:r>
      <w:r w:rsidR="00536F47">
        <w:rPr>
          <w:rFonts w:ascii="Times New Roman" w:hAnsi="Times New Roman" w:cs="Times New Roman"/>
          <w:color w:val="000000" w:themeColor="text1"/>
        </w:rPr>
        <w:t xml:space="preserve">t for SNAP such that it reduces or eliminates the need for State SNAP agencies to verify household resources. </w:t>
      </w:r>
      <w:r w:rsidR="0050541C">
        <w:rPr>
          <w:rFonts w:ascii="Times New Roman" w:hAnsi="Times New Roman" w:cs="Times New Roman"/>
          <w:color w:val="000000" w:themeColor="text1"/>
        </w:rPr>
        <w:t xml:space="preserve"> </w:t>
      </w:r>
    </w:p>
    <w:p w:rsidR="00B86043" w:rsidRPr="00A770E7" w:rsidP="00F45C6A" w14:paraId="3106EB66"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19" w:name="_Toc401831365"/>
      <w:bookmarkStart w:id="20" w:name="_Toc401832409"/>
      <w:bookmarkEnd w:id="17"/>
      <w:bookmarkEnd w:id="18"/>
    </w:p>
    <w:p w:rsidR="00811630" w:rsidRPr="00A770E7" w:rsidP="00F45C6A" w14:paraId="718181AB"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r w:rsidRPr="00A770E7">
        <w:rPr>
          <w:rFonts w:ascii="Times New Roman" w:eastAsia="Times New Roman" w:hAnsi="Times New Roman" w:cs="Times New Roman"/>
          <w:b/>
        </w:rPr>
        <w:t>A9.  Explain any decisions to provide any payment or gift to respondents.</w:t>
      </w:r>
      <w:bookmarkEnd w:id="19"/>
      <w:bookmarkEnd w:id="20"/>
      <w:r w:rsidRPr="00A770E7">
        <w:rPr>
          <w:rFonts w:ascii="Times New Roman" w:eastAsia="Times New Roman" w:hAnsi="Times New Roman" w:cs="Times New Roman"/>
          <w:b/>
        </w:rPr>
        <w:t xml:space="preserve">  </w:t>
      </w:r>
    </w:p>
    <w:p w:rsidR="00811630" w:rsidRPr="00A770E7" w:rsidP="00F45C6A" w14:paraId="10586041"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29715D14"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Explain any decision to provide any payment or gift to respondents, other than remuneration of contractors or grantees.</w:t>
      </w:r>
    </w:p>
    <w:p w:rsidR="00811630" w:rsidRPr="00A770E7" w:rsidP="00F45C6A" w14:paraId="7D0C9C55"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67D66170"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r w:rsidRPr="00A770E7">
        <w:rPr>
          <w:rFonts w:ascii="Times New Roman" w:eastAsia="Times New Roman" w:hAnsi="Times New Roman" w:cs="Times New Roman"/>
        </w:rPr>
        <w:t xml:space="preserve">No payment or gift will be provided </w:t>
      </w:r>
      <w:r w:rsidRPr="00A770E7">
        <w:rPr>
          <w:rFonts w:ascii="Times New Roman" w:eastAsia="Times New Roman" w:hAnsi="Times New Roman" w:cs="Times New Roman"/>
        </w:rPr>
        <w:t>to</w:t>
      </w:r>
      <w:r w:rsidRPr="00A770E7">
        <w:rPr>
          <w:rFonts w:ascii="Times New Roman" w:eastAsia="Times New Roman" w:hAnsi="Times New Roman" w:cs="Times New Roman"/>
        </w:rPr>
        <w:t xml:space="preserve"> respondents. </w:t>
      </w:r>
    </w:p>
    <w:p w:rsidR="00512DFF" w:rsidRPr="00A770E7" w:rsidP="00F45C6A" w14:paraId="2664E992"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08613E64"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15A32639"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1" w:name="_Toc401831366"/>
      <w:bookmarkStart w:id="22" w:name="_Toc401832410"/>
      <w:r w:rsidRPr="00A770E7">
        <w:rPr>
          <w:rFonts w:ascii="Times New Roman" w:eastAsia="Times New Roman" w:hAnsi="Times New Roman" w:cs="Times New Roman"/>
          <w:b/>
        </w:rPr>
        <w:t>A10.  Assurances of confidentiality provided to respondents.</w:t>
      </w:r>
      <w:bookmarkEnd w:id="21"/>
      <w:bookmarkEnd w:id="22"/>
      <w:r w:rsidRPr="00A770E7">
        <w:rPr>
          <w:rFonts w:ascii="Times New Roman" w:eastAsia="Times New Roman" w:hAnsi="Times New Roman" w:cs="Times New Roman"/>
          <w:b/>
        </w:rPr>
        <w:t xml:space="preserve">  </w:t>
      </w:r>
    </w:p>
    <w:p w:rsidR="00811630" w:rsidRPr="00A770E7" w:rsidP="00F45C6A" w14:paraId="2EFE0C69" w14:textId="77777777">
      <w:pPr>
        <w:widowControl w:val="0"/>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632ED85B" w14:textId="77777777">
      <w:pPr>
        <w:widowControl w:val="0"/>
        <w:tabs>
          <w:tab w:val="left" w:pos="-720"/>
        </w:tabs>
        <w:suppressAutoHyphens/>
        <w:contextualSpacing/>
        <w:rPr>
          <w:rFonts w:ascii="Times New Roman" w:eastAsia="Times New Roman" w:hAnsi="Times New Roman" w:cs="Times New Roman"/>
          <w:b/>
          <w:spacing w:val="-3"/>
        </w:rPr>
      </w:pPr>
      <w:r w:rsidRPr="00A770E7">
        <w:rPr>
          <w:rFonts w:ascii="Times New Roman" w:eastAsia="Times New Roman" w:hAnsi="Times New Roman" w:cs="Times New Roman"/>
          <w:b/>
          <w:spacing w:val="-3"/>
        </w:rPr>
        <w:t>Describe any assurance of confidentiality provided to respondents and the basis for the assurance in statute, regulation, or agency policy.</w:t>
      </w:r>
    </w:p>
    <w:p w:rsidR="00811630" w:rsidRPr="00A770E7" w:rsidP="00F45C6A" w14:paraId="172F0E73" w14:textId="77777777">
      <w:pPr>
        <w:widowControl w:val="0"/>
        <w:overflowPunct w:val="0"/>
        <w:autoSpaceDE w:val="0"/>
        <w:autoSpaceDN w:val="0"/>
        <w:adjustRightInd w:val="0"/>
        <w:textAlignment w:val="baseline"/>
        <w:rPr>
          <w:rFonts w:ascii="Times New Roman" w:eastAsia="Times New Roman" w:hAnsi="Times New Roman" w:cs="Times New Roman"/>
        </w:rPr>
      </w:pPr>
    </w:p>
    <w:p w:rsidR="00675177" w:rsidRPr="00A770E7" w:rsidP="00834C4A" w14:paraId="264EDE1B" w14:textId="2F874A2F">
      <w:pPr>
        <w:pStyle w:val="P1-StandPara"/>
        <w:spacing w:line="480" w:lineRule="auto"/>
        <w:ind w:firstLine="0"/>
        <w:rPr>
          <w:rFonts w:ascii="Times New Roman" w:hAnsi="Times New Roman"/>
          <w:szCs w:val="24"/>
        </w:rPr>
      </w:pPr>
      <w:r w:rsidRPr="00A770E7">
        <w:rPr>
          <w:rFonts w:ascii="Times New Roman" w:hAnsi="Times New Roman"/>
          <w:szCs w:val="24"/>
        </w:rPr>
        <w:t>The Department complies with the Privacy Act of 1974</w:t>
      </w:r>
      <w:r w:rsidRPr="00A770E7" w:rsidR="002E2F87">
        <w:rPr>
          <w:rFonts w:ascii="Times New Roman" w:hAnsi="Times New Roman"/>
          <w:szCs w:val="24"/>
        </w:rPr>
        <w:t>.</w:t>
      </w:r>
      <w:r w:rsidRPr="00A770E7" w:rsidR="00EC520E">
        <w:rPr>
          <w:rFonts w:ascii="Times New Roman" w:hAnsi="Times New Roman"/>
          <w:szCs w:val="24"/>
        </w:rPr>
        <w:t xml:space="preserve"> </w:t>
      </w:r>
      <w:r w:rsidRPr="00A770E7" w:rsidR="006179C8">
        <w:rPr>
          <w:rFonts w:ascii="Times New Roman" w:hAnsi="Times New Roman"/>
          <w:szCs w:val="24"/>
        </w:rPr>
        <w:t xml:space="preserve">Records possessed and controlled by a State containing an individual’s name or other identifying </w:t>
      </w:r>
      <w:r w:rsidRPr="00A770E7" w:rsidR="00A770E7">
        <w:rPr>
          <w:rFonts w:ascii="Times New Roman" w:hAnsi="Times New Roman"/>
          <w:szCs w:val="24"/>
        </w:rPr>
        <w:t>details of</w:t>
      </w:r>
      <w:r w:rsidRPr="00A770E7" w:rsidR="006179C8">
        <w:rPr>
          <w:rFonts w:ascii="Times New Roman" w:hAnsi="Times New Roman"/>
          <w:szCs w:val="24"/>
        </w:rPr>
        <w:t xml:space="preserve"> the individual are not covered by the Privacy Act. Because FNS does not generate or maintain individual records </w:t>
      </w:r>
      <w:r w:rsidRPr="00A770E7" w:rsidR="00016876">
        <w:rPr>
          <w:rFonts w:ascii="Times New Roman" w:hAnsi="Times New Roman"/>
          <w:szCs w:val="24"/>
        </w:rPr>
        <w:t>regarding</w:t>
      </w:r>
      <w:r w:rsidRPr="00A770E7" w:rsidR="006179C8">
        <w:rPr>
          <w:rFonts w:ascii="Times New Roman" w:hAnsi="Times New Roman"/>
          <w:szCs w:val="24"/>
        </w:rPr>
        <w:t xml:space="preserve"> client eligibility, including those related to the lottery and gambling provisions and resource verifications, the information in this collection is not subject to the Privacy Act</w:t>
      </w:r>
      <w:r w:rsidRPr="00A770E7" w:rsidR="00520612">
        <w:rPr>
          <w:rFonts w:ascii="Times New Roman" w:hAnsi="Times New Roman"/>
          <w:szCs w:val="24"/>
        </w:rPr>
        <w:t xml:space="preserve"> and does not require a System of Record Notice (SORN)</w:t>
      </w:r>
      <w:r w:rsidRPr="00A770E7" w:rsidR="006179C8">
        <w:rPr>
          <w:rFonts w:ascii="Times New Roman" w:hAnsi="Times New Roman"/>
          <w:szCs w:val="24"/>
        </w:rPr>
        <w:t>.</w:t>
      </w:r>
      <w:r w:rsidRPr="00A770E7" w:rsidR="003831B6">
        <w:rPr>
          <w:rFonts w:ascii="Times New Roman" w:hAnsi="Times New Roman"/>
          <w:szCs w:val="24"/>
        </w:rPr>
        <w:t xml:space="preserve"> </w:t>
      </w:r>
      <w:r w:rsidRPr="00E94CCE" w:rsidR="009A02BD">
        <w:rPr>
          <w:rFonts w:ascii="Times New Roman" w:hAnsi="Times New Roman"/>
          <w:szCs w:val="24"/>
        </w:rPr>
        <w:t>The USDA FNS Privacy Officer, Deea Coleman reviewed this submission on M</w:t>
      </w:r>
      <w:r w:rsidR="009A02BD">
        <w:rPr>
          <w:rFonts w:ascii="Times New Roman" w:hAnsi="Times New Roman"/>
          <w:szCs w:val="24"/>
        </w:rPr>
        <w:t>ay</w:t>
      </w:r>
      <w:r w:rsidRPr="00E94CCE" w:rsidR="009A02BD">
        <w:rPr>
          <w:rFonts w:ascii="Times New Roman" w:hAnsi="Times New Roman"/>
          <w:szCs w:val="24"/>
        </w:rPr>
        <w:t xml:space="preserve"> </w:t>
      </w:r>
      <w:r w:rsidR="009A02BD">
        <w:rPr>
          <w:rFonts w:ascii="Times New Roman" w:hAnsi="Times New Roman"/>
          <w:szCs w:val="24"/>
        </w:rPr>
        <w:t>21</w:t>
      </w:r>
      <w:r w:rsidRPr="00E94CCE" w:rsidR="009A02BD">
        <w:rPr>
          <w:rFonts w:ascii="Times New Roman" w:hAnsi="Times New Roman"/>
          <w:szCs w:val="24"/>
        </w:rPr>
        <w:t>, 202</w:t>
      </w:r>
      <w:r w:rsidR="009A02BD">
        <w:rPr>
          <w:rFonts w:ascii="Times New Roman" w:hAnsi="Times New Roman"/>
          <w:szCs w:val="24"/>
        </w:rPr>
        <w:t>5</w:t>
      </w:r>
      <w:r w:rsidR="00A72058">
        <w:rPr>
          <w:rFonts w:ascii="Times New Roman" w:hAnsi="Times New Roman"/>
          <w:szCs w:val="24"/>
        </w:rPr>
        <w:t>,</w:t>
      </w:r>
      <w:r w:rsidRPr="00E94CCE" w:rsidR="009A02BD">
        <w:rPr>
          <w:rFonts w:ascii="Times New Roman" w:hAnsi="Times New Roman"/>
          <w:szCs w:val="24"/>
        </w:rPr>
        <w:t xml:space="preserve"> and indicated that they had no privacy-related concerns.  </w:t>
      </w:r>
    </w:p>
    <w:p w:rsidR="007B528B" w:rsidRPr="00A770E7" w:rsidP="00700756" w14:paraId="1B89024A" w14:textId="47750615">
      <w:pPr>
        <w:autoSpaceDE w:val="0"/>
        <w:autoSpaceDN w:val="0"/>
        <w:adjustRightInd w:val="0"/>
        <w:rPr>
          <w:rFonts w:ascii="Times New Roman" w:hAnsi="Times New Roman" w:cs="Times New Roman"/>
        </w:rPr>
      </w:pPr>
    </w:p>
    <w:p w:rsidR="00811630" w:rsidRPr="00A770E7" w:rsidP="00F45C6A" w14:paraId="7FA4893C" w14:textId="16CD2A20">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3" w:name="_Toc401831367"/>
      <w:bookmarkStart w:id="24" w:name="_Toc401832411"/>
      <w:r w:rsidRPr="00A770E7">
        <w:rPr>
          <w:rFonts w:ascii="Times New Roman" w:eastAsia="Times New Roman" w:hAnsi="Times New Roman" w:cs="Times New Roman"/>
          <w:b/>
        </w:rPr>
        <w:t>A11. Justification for any questions of a sensitive nature.</w:t>
      </w:r>
      <w:bookmarkEnd w:id="23"/>
      <w:bookmarkEnd w:id="24"/>
      <w:r w:rsidRPr="00A770E7">
        <w:rPr>
          <w:rFonts w:ascii="Times New Roman" w:eastAsia="Times New Roman" w:hAnsi="Times New Roman" w:cs="Times New Roman"/>
          <w:b/>
        </w:rPr>
        <w:t xml:space="preserve"> </w:t>
      </w:r>
    </w:p>
    <w:p w:rsidR="00811630" w:rsidRPr="00A770E7" w:rsidP="00F45C6A" w14:paraId="6631C04D"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1DAB2D68"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A770E7">
        <w:rPr>
          <w:rFonts w:ascii="Times New Roman" w:eastAsia="Times New Roman" w:hAnsi="Times New Roman" w:cs="Times New Roman"/>
          <w:b/>
        </w:rPr>
        <w:t>persons</w:t>
      </w:r>
      <w:r w:rsidRPr="00A770E7">
        <w:rPr>
          <w:rFonts w:ascii="Times New Roman" w:eastAsia="Times New Roman" w:hAnsi="Times New Roman" w:cs="Times New Roman"/>
          <w:b/>
        </w:rPr>
        <w:t xml:space="preserve"> from whom the information is requested, and any steps to be taken to obtain their consent.</w:t>
      </w:r>
    </w:p>
    <w:p w:rsidR="00811630" w:rsidRPr="00A770E7" w:rsidP="00F45C6A" w14:paraId="4AF9A3AE"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3D507E" w:rsidRPr="00A770E7" w:rsidP="003D507E" w14:paraId="66D6E5C2" w14:textId="09191730">
      <w:pPr>
        <w:pStyle w:val="P1-StandPara"/>
        <w:spacing w:line="480" w:lineRule="auto"/>
        <w:ind w:firstLine="0"/>
        <w:rPr>
          <w:rFonts w:ascii="Times New Roman" w:hAnsi="Times New Roman"/>
          <w:szCs w:val="24"/>
        </w:rPr>
      </w:pPr>
      <w:r w:rsidRPr="00A770E7">
        <w:rPr>
          <w:rFonts w:ascii="Times New Roman" w:hAnsi="Times New Roman"/>
        </w:rPr>
        <w:t xml:space="preserve">There are no questions of a sensitive nature included in this information collection. </w:t>
      </w:r>
      <w:r w:rsidRPr="00E94CCE">
        <w:rPr>
          <w:rFonts w:ascii="Times New Roman" w:hAnsi="Times New Roman"/>
          <w:szCs w:val="24"/>
        </w:rPr>
        <w:t>The USDA FNS Privacy Officer, Deea Coleman reviewed this submission on M</w:t>
      </w:r>
      <w:r>
        <w:rPr>
          <w:rFonts w:ascii="Times New Roman" w:hAnsi="Times New Roman"/>
          <w:szCs w:val="24"/>
        </w:rPr>
        <w:t>ay</w:t>
      </w:r>
      <w:r w:rsidRPr="00E94CCE">
        <w:rPr>
          <w:rFonts w:ascii="Times New Roman" w:hAnsi="Times New Roman"/>
          <w:szCs w:val="24"/>
        </w:rPr>
        <w:t xml:space="preserve"> </w:t>
      </w:r>
      <w:r>
        <w:rPr>
          <w:rFonts w:ascii="Times New Roman" w:hAnsi="Times New Roman"/>
          <w:szCs w:val="24"/>
        </w:rPr>
        <w:t>21</w:t>
      </w:r>
      <w:r w:rsidRPr="00E94CCE">
        <w:rPr>
          <w:rFonts w:ascii="Times New Roman" w:hAnsi="Times New Roman"/>
          <w:szCs w:val="24"/>
        </w:rPr>
        <w:t>, 202</w:t>
      </w:r>
      <w:r>
        <w:rPr>
          <w:rFonts w:ascii="Times New Roman" w:hAnsi="Times New Roman"/>
          <w:szCs w:val="24"/>
        </w:rPr>
        <w:t>5</w:t>
      </w:r>
      <w:r w:rsidR="008B28A4">
        <w:rPr>
          <w:rFonts w:ascii="Times New Roman" w:hAnsi="Times New Roman"/>
          <w:szCs w:val="24"/>
        </w:rPr>
        <w:t>.</w:t>
      </w:r>
    </w:p>
    <w:p w:rsidR="00811630" w:rsidRPr="00A770E7" w:rsidP="00F45C6A" w14:paraId="66092D30" w14:textId="5D392A34">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F8110D" w:rsidRPr="00A770E7" w:rsidP="00F45C6A" w14:paraId="0917889F"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5" w:name="_Toc401831368"/>
      <w:bookmarkStart w:id="26" w:name="_Toc401832412"/>
    </w:p>
    <w:p w:rsidR="00D30651" w:rsidRPr="00A770E7" w:rsidP="00D30651" w14:paraId="66E0EABD" w14:textId="0B816CD5">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r w:rsidRPr="00A770E7">
        <w:rPr>
          <w:rFonts w:ascii="Times New Roman" w:eastAsia="Times New Roman" w:hAnsi="Times New Roman" w:cs="Times New Roman"/>
          <w:b/>
        </w:rPr>
        <w:t xml:space="preserve">A12.  Estimates of the hour burden of the collection of information. </w:t>
      </w:r>
    </w:p>
    <w:p w:rsidR="00D30651" w:rsidRPr="00A770E7" w:rsidP="00D30651" w14:paraId="5D9A5097"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D30651" w:rsidRPr="00A770E7" w:rsidP="00D30651" w14:paraId="04129B55" w14:textId="7F38DC5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Provide estimates of the hour burden of the collection of information. Indicate the number of respondents, frequency of response, annual hour burden, and an explanation of how the burden was estimated.</w:t>
      </w:r>
    </w:p>
    <w:p w:rsidR="00D30651" w:rsidRPr="00A770E7" w:rsidP="00D30651" w14:paraId="58DDC3A0"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D30651" w:rsidRPr="00A770E7" w:rsidP="00D30651" w14:paraId="4EA6B05C" w14:textId="436A52A5">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A.</w:t>
      </w:r>
      <w:r w:rsidRPr="00A770E7">
        <w:rPr>
          <w:rFonts w:ascii="Times New Roman" w:eastAsia="Times New Roman" w:hAnsi="Times New Roman" w:cs="Times New Roman"/>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73032" w:rsidRPr="00A770E7" w:rsidP="00D30651" w14:paraId="6BC88E17"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1546A4" w:rsidRPr="00A770E7" w:rsidP="002F2F1D" w14:paraId="05952364" w14:textId="71A5EFCD">
      <w:pPr>
        <w:widowControl w:val="0"/>
        <w:tabs>
          <w:tab w:val="left" w:pos="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A770E7">
        <w:rPr>
          <w:rFonts w:ascii="Times New Roman" w:eastAsia="Times New Roman" w:hAnsi="Times New Roman" w:cs="Times New Roman"/>
        </w:rPr>
        <w:t>The estimated burden for this information collection</w:t>
      </w:r>
      <w:r w:rsidRPr="00A770E7" w:rsidR="00B62623">
        <w:rPr>
          <w:rFonts w:ascii="Times New Roman" w:eastAsia="Times New Roman" w:hAnsi="Times New Roman" w:cs="Times New Roman"/>
        </w:rPr>
        <w:t>,</w:t>
      </w:r>
      <w:r w:rsidRPr="00A770E7">
        <w:rPr>
          <w:rFonts w:ascii="Times New Roman" w:eastAsia="Times New Roman" w:hAnsi="Times New Roman" w:cs="Times New Roman"/>
        </w:rPr>
        <w:t xml:space="preserve"> including the number of respondents, frequency of response, average time to respond and annual burden </w:t>
      </w:r>
      <w:r w:rsidRPr="00A770E7" w:rsidR="008E4F47">
        <w:rPr>
          <w:rFonts w:ascii="Times New Roman" w:eastAsia="Times New Roman" w:hAnsi="Times New Roman" w:cs="Times New Roman"/>
        </w:rPr>
        <w:t xml:space="preserve">hours </w:t>
      </w:r>
      <w:r w:rsidRPr="00A770E7">
        <w:rPr>
          <w:rFonts w:ascii="Times New Roman" w:eastAsia="Times New Roman" w:hAnsi="Times New Roman" w:cs="Times New Roman"/>
        </w:rPr>
        <w:t xml:space="preserve">are shown in the attached Burden Table (Appendix </w:t>
      </w:r>
      <w:r w:rsidRPr="00A770E7" w:rsidR="00A50572">
        <w:rPr>
          <w:rFonts w:ascii="Times New Roman" w:eastAsia="Times New Roman" w:hAnsi="Times New Roman" w:cs="Times New Roman"/>
        </w:rPr>
        <w:t>D</w:t>
      </w:r>
      <w:r w:rsidRPr="00A770E7">
        <w:rPr>
          <w:rFonts w:ascii="Times New Roman" w:eastAsia="Times New Roman" w:hAnsi="Times New Roman" w:cs="Times New Roman"/>
        </w:rPr>
        <w:t>)</w:t>
      </w:r>
      <w:r w:rsidRPr="00A770E7" w:rsidR="00806A87">
        <w:rPr>
          <w:rFonts w:ascii="Times New Roman" w:eastAsia="Times New Roman" w:hAnsi="Times New Roman" w:cs="Times New Roman"/>
        </w:rPr>
        <w:t xml:space="preserve"> and further discussed in the attached Burden Narrative (Appendix </w:t>
      </w:r>
      <w:r w:rsidRPr="00A770E7" w:rsidR="00A50572">
        <w:rPr>
          <w:rFonts w:ascii="Times New Roman" w:eastAsia="Times New Roman" w:hAnsi="Times New Roman" w:cs="Times New Roman"/>
        </w:rPr>
        <w:t>E</w:t>
      </w:r>
      <w:r w:rsidRPr="00A770E7" w:rsidR="00806A87">
        <w:rPr>
          <w:rFonts w:ascii="Times New Roman" w:eastAsia="Times New Roman" w:hAnsi="Times New Roman" w:cs="Times New Roman"/>
        </w:rPr>
        <w:t>)</w:t>
      </w:r>
      <w:r w:rsidRPr="00A770E7">
        <w:rPr>
          <w:rFonts w:ascii="Times New Roman" w:eastAsia="Times New Roman" w:hAnsi="Times New Roman" w:cs="Times New Roman"/>
        </w:rPr>
        <w:t xml:space="preserve">. A summary of the burden appears below. </w:t>
      </w:r>
    </w:p>
    <w:p w:rsidR="0081785F" w:rsidRPr="00A770E7" w:rsidP="002F2F1D" w14:paraId="569A0906" w14:textId="3088A7AB">
      <w:pPr>
        <w:widowControl w:val="0"/>
        <w:tabs>
          <w:tab w:val="left" w:pos="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i/>
          <w:iCs/>
        </w:rPr>
      </w:pPr>
      <w:r w:rsidRPr="00A770E7">
        <w:rPr>
          <w:rFonts w:ascii="Times New Roman" w:eastAsia="Times New Roman" w:hAnsi="Times New Roman" w:cs="Times New Roman"/>
          <w:i/>
          <w:iCs/>
        </w:rPr>
        <w:t>Lottery and Gambling</w:t>
      </w:r>
    </w:p>
    <w:p w:rsidR="0027645F" w:rsidRPr="00A770E7" w:rsidP="0027645F" w14:paraId="3C27C691" w14:textId="26178978">
      <w:pPr>
        <w:widowControl w:val="0"/>
        <w:tabs>
          <w:tab w:val="left" w:pos="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A770E7">
        <w:rPr>
          <w:rFonts w:ascii="Times New Roman" w:eastAsia="Times New Roman" w:hAnsi="Times New Roman" w:cs="Times New Roman"/>
        </w:rPr>
        <w:t>The Agency estimates that t</w:t>
      </w:r>
      <w:r w:rsidRPr="00A770E7" w:rsidR="00D476C1">
        <w:rPr>
          <w:rFonts w:ascii="Times New Roman" w:eastAsia="Times New Roman" w:hAnsi="Times New Roman" w:cs="Times New Roman"/>
        </w:rPr>
        <w:t>he reporting burden for the lottery and gambling provisions total</w:t>
      </w:r>
      <w:r w:rsidRPr="00A770E7" w:rsidR="00652427">
        <w:rPr>
          <w:rFonts w:ascii="Times New Roman" w:eastAsia="Times New Roman" w:hAnsi="Times New Roman" w:cs="Times New Roman"/>
        </w:rPr>
        <w:t>s</w:t>
      </w:r>
      <w:r w:rsidRPr="00A770E7" w:rsidR="00D476C1">
        <w:rPr>
          <w:rFonts w:ascii="Times New Roman" w:eastAsia="Times New Roman" w:hAnsi="Times New Roman" w:cs="Times New Roman"/>
        </w:rPr>
        <w:t xml:space="preserve"> </w:t>
      </w:r>
      <w:r w:rsidRPr="00A770E7" w:rsidR="004F7578">
        <w:rPr>
          <w:rFonts w:ascii="Times New Roman" w:eastAsia="Times New Roman" w:hAnsi="Times New Roman" w:cs="Times New Roman"/>
        </w:rPr>
        <w:t xml:space="preserve">approximately </w:t>
      </w:r>
      <w:r w:rsidRPr="00A770E7" w:rsidR="0082701E">
        <w:rPr>
          <w:rFonts w:ascii="Times New Roman" w:eastAsia="Times New Roman" w:hAnsi="Times New Roman" w:cs="Times New Roman"/>
        </w:rPr>
        <w:t>149,547.76</w:t>
      </w:r>
      <w:r w:rsidR="007D7A03">
        <w:rPr>
          <w:rFonts w:ascii="Times New Roman" w:eastAsia="Times New Roman" w:hAnsi="Times New Roman" w:cs="Times New Roman"/>
        </w:rPr>
        <w:t xml:space="preserve"> </w:t>
      </w:r>
      <w:r w:rsidRPr="00A770E7" w:rsidR="004F7578">
        <w:rPr>
          <w:rFonts w:ascii="Times New Roman" w:eastAsia="Times New Roman" w:hAnsi="Times New Roman" w:cs="Times New Roman"/>
        </w:rPr>
        <w:t>hours</w:t>
      </w:r>
      <w:r w:rsidRPr="00A770E7" w:rsidR="00D476C1">
        <w:rPr>
          <w:rFonts w:ascii="Times New Roman" w:eastAsia="Times New Roman" w:hAnsi="Times New Roman" w:cs="Times New Roman"/>
        </w:rPr>
        <w:t xml:space="preserve">. There is no recordkeeping burden </w:t>
      </w:r>
      <w:r w:rsidRPr="00A770E7" w:rsidR="00A15F7E">
        <w:rPr>
          <w:rFonts w:ascii="Times New Roman" w:eastAsia="Times New Roman" w:hAnsi="Times New Roman" w:cs="Times New Roman"/>
        </w:rPr>
        <w:t xml:space="preserve">or third-party reporting/disclosure </w:t>
      </w:r>
      <w:r w:rsidRPr="00A770E7" w:rsidR="00D476C1">
        <w:rPr>
          <w:rFonts w:ascii="Times New Roman" w:eastAsia="Times New Roman" w:hAnsi="Times New Roman" w:cs="Times New Roman"/>
        </w:rPr>
        <w:t xml:space="preserve">for this section of the information collection. </w:t>
      </w:r>
    </w:p>
    <w:p w:rsidR="0027645F" w:rsidRPr="00A770E7" w:rsidP="0027645F" w14:paraId="5CF9861C" w14:textId="77777777">
      <w:pPr>
        <w:widowControl w:val="0"/>
        <w:tabs>
          <w:tab w:val="left" w:pos="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i/>
          <w:iCs/>
        </w:rPr>
      </w:pPr>
      <w:r w:rsidRPr="00A770E7">
        <w:rPr>
          <w:rFonts w:ascii="Times New Roman" w:eastAsia="Times New Roman" w:hAnsi="Times New Roman" w:cs="Times New Roman"/>
          <w:i/>
          <w:iCs/>
        </w:rPr>
        <w:t>Resource Verification</w:t>
      </w:r>
    </w:p>
    <w:p w:rsidR="0027645F" w:rsidRPr="00A770E7" w:rsidP="0027645F" w14:paraId="5B53E291" w14:textId="2955EC33">
      <w:pPr>
        <w:widowControl w:val="0"/>
        <w:tabs>
          <w:tab w:val="left" w:pos="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FNS changed the way it approached calculating the burden hours for the resource verification portion of this information collection </w:t>
      </w:r>
      <w:r w:rsidR="00D30D71">
        <w:rPr>
          <w:rFonts w:ascii="Times New Roman" w:eastAsia="Times New Roman" w:hAnsi="Times New Roman" w:cs="Times New Roman"/>
        </w:rPr>
        <w:t xml:space="preserve">to get a more accurate estimate </w:t>
      </w:r>
      <w:r>
        <w:rPr>
          <w:rFonts w:ascii="Times New Roman" w:eastAsia="Times New Roman" w:hAnsi="Times New Roman" w:cs="Times New Roman"/>
        </w:rPr>
        <w:t xml:space="preserve">and to account for States </w:t>
      </w:r>
      <w:r>
        <w:rPr>
          <w:rFonts w:ascii="Times New Roman" w:eastAsia="Times New Roman" w:hAnsi="Times New Roman" w:cs="Times New Roman"/>
        </w:rPr>
        <w:t>that have implemented BBCE</w:t>
      </w:r>
      <w:r w:rsidRPr="00D30D71" w:rsidR="00D30D71">
        <w:rPr>
          <w:rFonts w:ascii="Times New Roman" w:eastAsia="Times New Roman" w:hAnsi="Times New Roman" w:cs="Times New Roman"/>
        </w:rPr>
        <w:t xml:space="preserve"> since </w:t>
      </w:r>
      <w:r w:rsidR="00D30D71">
        <w:rPr>
          <w:rFonts w:ascii="Times New Roman" w:eastAsia="Times New Roman" w:hAnsi="Times New Roman" w:cs="Times New Roman"/>
        </w:rPr>
        <w:t xml:space="preserve">FNS </w:t>
      </w:r>
      <w:r w:rsidRPr="00D30D71" w:rsidR="00D30D71">
        <w:rPr>
          <w:rFonts w:ascii="Times New Roman" w:eastAsia="Times New Roman" w:hAnsi="Times New Roman" w:cs="Times New Roman"/>
        </w:rPr>
        <w:t>publish</w:t>
      </w:r>
      <w:r w:rsidR="00D30D71">
        <w:rPr>
          <w:rFonts w:ascii="Times New Roman" w:eastAsia="Times New Roman" w:hAnsi="Times New Roman" w:cs="Times New Roman"/>
        </w:rPr>
        <w:t>ed</w:t>
      </w:r>
      <w:r w:rsidRPr="00D30D71" w:rsidR="00D30D71">
        <w:rPr>
          <w:rFonts w:ascii="Times New Roman" w:eastAsia="Times New Roman" w:hAnsi="Times New Roman" w:cs="Times New Roman"/>
        </w:rPr>
        <w:t xml:space="preserve"> the 60-day notice</w:t>
      </w:r>
      <w:r>
        <w:rPr>
          <w:rFonts w:ascii="Times New Roman" w:eastAsia="Times New Roman" w:hAnsi="Times New Roman" w:cs="Times New Roman"/>
        </w:rPr>
        <w:t xml:space="preserve">. </w:t>
      </w:r>
      <w:r w:rsidRPr="00A770E7" w:rsidR="00921EB4">
        <w:rPr>
          <w:rFonts w:ascii="Times New Roman" w:eastAsia="Times New Roman" w:hAnsi="Times New Roman" w:cs="Times New Roman"/>
        </w:rPr>
        <w:t>The reporting burden for the resource verification provisions</w:t>
      </w:r>
      <w:r>
        <w:rPr>
          <w:rFonts w:ascii="Times New Roman" w:eastAsia="Times New Roman" w:hAnsi="Times New Roman" w:cs="Times New Roman"/>
        </w:rPr>
        <w:t xml:space="preserve"> now</w:t>
      </w:r>
      <w:r w:rsidRPr="00A770E7" w:rsidR="00921EB4">
        <w:rPr>
          <w:rFonts w:ascii="Times New Roman" w:eastAsia="Times New Roman" w:hAnsi="Times New Roman" w:cs="Times New Roman"/>
        </w:rPr>
        <w:t xml:space="preserve"> </w:t>
      </w:r>
      <w:r w:rsidRPr="00A770E7" w:rsidR="007D7A03">
        <w:rPr>
          <w:rFonts w:ascii="Times New Roman" w:eastAsia="Times New Roman" w:hAnsi="Times New Roman" w:cs="Times New Roman"/>
        </w:rPr>
        <w:t>totals</w:t>
      </w:r>
      <w:r w:rsidRPr="00A770E7" w:rsidR="00921EB4">
        <w:rPr>
          <w:rFonts w:ascii="Times New Roman" w:eastAsia="Times New Roman" w:hAnsi="Times New Roman" w:cs="Times New Roman"/>
        </w:rPr>
        <w:t xml:space="preserve"> </w:t>
      </w:r>
      <w:r w:rsidRPr="006E019B">
        <w:rPr>
          <w:rFonts w:ascii="Times New Roman" w:eastAsia="Times New Roman" w:hAnsi="Times New Roman" w:cs="Times New Roman"/>
        </w:rPr>
        <w:t>874,913.05</w:t>
      </w:r>
      <w:r w:rsidR="007D7A03">
        <w:rPr>
          <w:rFonts w:ascii="Times New Roman" w:eastAsia="Times New Roman" w:hAnsi="Times New Roman" w:cs="Times New Roman"/>
        </w:rPr>
        <w:t xml:space="preserve"> </w:t>
      </w:r>
      <w:r w:rsidRPr="00A770E7" w:rsidR="00921EB4">
        <w:rPr>
          <w:rFonts w:ascii="Times New Roman" w:eastAsia="Times New Roman" w:hAnsi="Times New Roman" w:cs="Times New Roman"/>
        </w:rPr>
        <w:t xml:space="preserve">hours. There is no recordkeeping burden </w:t>
      </w:r>
      <w:r w:rsidRPr="00A770E7" w:rsidR="00A15F7E">
        <w:rPr>
          <w:rFonts w:ascii="Times New Roman" w:eastAsia="Times New Roman" w:hAnsi="Times New Roman" w:cs="Times New Roman"/>
        </w:rPr>
        <w:t xml:space="preserve">or third-party reporting/disclosure </w:t>
      </w:r>
      <w:r w:rsidRPr="00A770E7" w:rsidR="00921EB4">
        <w:rPr>
          <w:rFonts w:ascii="Times New Roman" w:eastAsia="Times New Roman" w:hAnsi="Times New Roman" w:cs="Times New Roman"/>
        </w:rPr>
        <w:t>for this section of the information collection.</w:t>
      </w:r>
    </w:p>
    <w:p w:rsidR="005C4436" w:rsidRPr="00A770E7" w14:paraId="0111F884" w14:textId="77777777">
      <w:pPr>
        <w:rPr>
          <w:rFonts w:ascii="Times New Roman" w:eastAsia="MS Mincho" w:hAnsi="Times New Roman" w:cs="Times New Roman"/>
        </w:rPr>
      </w:pPr>
      <w:r w:rsidRPr="00A770E7">
        <w:rPr>
          <w:rFonts w:ascii="Times New Roman" w:eastAsia="MS Mincho" w:hAnsi="Times New Roman" w:cs="Times New Roman"/>
        </w:rPr>
        <w:br w:type="page"/>
      </w:r>
    </w:p>
    <w:p w:rsidR="005C4436" w:rsidRPr="00A770E7" w:rsidP="005929F9" w14:paraId="21756F74" w14:textId="77777777">
      <w:pPr>
        <w:rPr>
          <w:rFonts w:ascii="Calibri" w:eastAsia="Times New Roman" w:hAnsi="Calibri" w:cs="Calibri"/>
          <w:b/>
          <w:bCs/>
          <w:color w:val="000000"/>
          <w:sz w:val="16"/>
          <w:szCs w:val="16"/>
        </w:rPr>
        <w:sectPr w:rsidSect="000D36DC">
          <w:footerReference w:type="default" r:id="rId9"/>
          <w:footerReference w:type="first" r:id="rId10"/>
          <w:endnotePr>
            <w:numFmt w:val="decimal"/>
          </w:endnotePr>
          <w:pgSz w:w="12240" w:h="15840"/>
          <w:pgMar w:top="1440" w:right="1440" w:bottom="1440" w:left="1440" w:header="1440" w:footer="720" w:gutter="0"/>
          <w:cols w:space="720"/>
          <w:noEndnote/>
          <w:docGrid w:linePitch="326"/>
        </w:sectPr>
      </w:pPr>
    </w:p>
    <w:tbl>
      <w:tblPr>
        <w:tblW w:w="5929" w:type="pct"/>
        <w:tblInd w:w="-1265" w:type="dxa"/>
        <w:tblLayout w:type="fixed"/>
        <w:tblLook w:val="04A0"/>
      </w:tblPr>
      <w:tblGrid>
        <w:gridCol w:w="901"/>
        <w:gridCol w:w="1079"/>
        <w:gridCol w:w="1079"/>
        <w:gridCol w:w="1441"/>
        <w:gridCol w:w="1084"/>
        <w:gridCol w:w="1081"/>
        <w:gridCol w:w="1084"/>
        <w:gridCol w:w="1173"/>
        <w:gridCol w:w="1351"/>
        <w:gridCol w:w="719"/>
        <w:gridCol w:w="1250"/>
        <w:gridCol w:w="1056"/>
        <w:gridCol w:w="1081"/>
        <w:gridCol w:w="977"/>
      </w:tblGrid>
      <w:tr w14:paraId="7822F1F1" w14:textId="77777777" w:rsidTr="009A37A7">
        <w:tblPrEx>
          <w:tblW w:w="5929" w:type="pct"/>
          <w:tblInd w:w="-1265" w:type="dxa"/>
          <w:tblLayout w:type="fixed"/>
          <w:tblLook w:val="04A0"/>
        </w:tblPrEx>
        <w:trPr>
          <w:trHeight w:val="1185"/>
        </w:trPr>
        <w:tc>
          <w:tcPr>
            <w:tcW w:w="293"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AA0618" w:rsidRPr="00AD0766" w:rsidP="00AA0618" w14:paraId="3922EF02"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Burden Activities</w:t>
            </w:r>
          </w:p>
        </w:tc>
        <w:tc>
          <w:tcPr>
            <w:tcW w:w="351" w:type="pct"/>
            <w:tcBorders>
              <w:top w:val="single" w:sz="4" w:space="0" w:color="auto"/>
              <w:left w:val="nil"/>
              <w:bottom w:val="single" w:sz="4" w:space="0" w:color="auto"/>
              <w:right w:val="single" w:sz="4" w:space="0" w:color="auto"/>
            </w:tcBorders>
            <w:shd w:val="clear" w:color="000000" w:fill="A6A6A6"/>
            <w:vAlign w:val="center"/>
            <w:hideMark/>
          </w:tcPr>
          <w:p w:rsidR="00AA0618" w:rsidRPr="00AD0766" w:rsidP="00AA0618" w14:paraId="0C37FE97"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Reg. Section</w:t>
            </w:r>
          </w:p>
        </w:tc>
        <w:tc>
          <w:tcPr>
            <w:tcW w:w="351" w:type="pct"/>
            <w:tcBorders>
              <w:top w:val="single" w:sz="4" w:space="0" w:color="auto"/>
              <w:left w:val="nil"/>
              <w:bottom w:val="single" w:sz="4" w:space="0" w:color="auto"/>
              <w:right w:val="single" w:sz="4" w:space="0" w:color="auto"/>
            </w:tcBorders>
            <w:shd w:val="clear" w:color="000000" w:fill="A6A6A6"/>
            <w:vAlign w:val="center"/>
            <w:hideMark/>
          </w:tcPr>
          <w:p w:rsidR="00AA0618" w:rsidRPr="00AD0766" w:rsidP="00AA0618" w14:paraId="5B2E98AE"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Respondent Type</w:t>
            </w:r>
          </w:p>
        </w:tc>
        <w:tc>
          <w:tcPr>
            <w:tcW w:w="469" w:type="pct"/>
            <w:tcBorders>
              <w:top w:val="single" w:sz="4" w:space="0" w:color="auto"/>
              <w:left w:val="nil"/>
              <w:bottom w:val="single" w:sz="4" w:space="0" w:color="auto"/>
              <w:right w:val="single" w:sz="4" w:space="0" w:color="auto"/>
            </w:tcBorders>
            <w:shd w:val="clear" w:color="000000" w:fill="A6A6A6"/>
            <w:vAlign w:val="center"/>
            <w:hideMark/>
          </w:tcPr>
          <w:p w:rsidR="00AA0618" w:rsidRPr="00AD0766" w:rsidP="00AA0618" w14:paraId="25A44366"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Description of Activity</w:t>
            </w:r>
          </w:p>
        </w:tc>
        <w:tc>
          <w:tcPr>
            <w:tcW w:w="353" w:type="pct"/>
            <w:tcBorders>
              <w:top w:val="single" w:sz="4" w:space="0" w:color="auto"/>
              <w:left w:val="nil"/>
              <w:bottom w:val="single" w:sz="4" w:space="0" w:color="auto"/>
              <w:right w:val="single" w:sz="4" w:space="0" w:color="auto"/>
            </w:tcBorders>
            <w:shd w:val="clear" w:color="000000" w:fill="A6A6A6"/>
            <w:vAlign w:val="center"/>
            <w:hideMark/>
          </w:tcPr>
          <w:p w:rsidR="00AA0618" w:rsidRPr="00AD0766" w:rsidP="00AA0618" w14:paraId="29BA6105"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 xml:space="preserve"> Estimated Number of Respondents </w:t>
            </w:r>
          </w:p>
        </w:tc>
        <w:tc>
          <w:tcPr>
            <w:tcW w:w="352" w:type="pct"/>
            <w:tcBorders>
              <w:top w:val="single" w:sz="4" w:space="0" w:color="auto"/>
              <w:left w:val="nil"/>
              <w:bottom w:val="single" w:sz="4" w:space="0" w:color="auto"/>
              <w:right w:val="single" w:sz="4" w:space="0" w:color="auto"/>
            </w:tcBorders>
            <w:shd w:val="clear" w:color="000000" w:fill="A6A6A6"/>
            <w:vAlign w:val="center"/>
            <w:hideMark/>
          </w:tcPr>
          <w:p w:rsidR="00AA0618" w:rsidRPr="00AD0766" w:rsidP="00AA0618" w14:paraId="6E28C2CC"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Estimated Frequency of Response</w:t>
            </w:r>
          </w:p>
        </w:tc>
        <w:tc>
          <w:tcPr>
            <w:tcW w:w="353" w:type="pct"/>
            <w:tcBorders>
              <w:top w:val="single" w:sz="4" w:space="0" w:color="auto"/>
              <w:left w:val="nil"/>
              <w:bottom w:val="single" w:sz="4" w:space="0" w:color="auto"/>
              <w:right w:val="single" w:sz="4" w:space="0" w:color="auto"/>
            </w:tcBorders>
            <w:shd w:val="clear" w:color="000000" w:fill="A6A6A6"/>
            <w:vAlign w:val="center"/>
            <w:hideMark/>
          </w:tcPr>
          <w:p w:rsidR="00AA0618" w:rsidRPr="00AD0766" w:rsidP="00AA0618" w14:paraId="2CC5FEFA" w14:textId="622BB5D2">
            <w:pPr>
              <w:jc w:val="center"/>
              <w:rPr>
                <w:rFonts w:ascii="Calibri" w:eastAsia="Times New Roman" w:hAnsi="Calibri" w:cs="Calibri"/>
                <w:b/>
                <w:bCs/>
                <w:sz w:val="16"/>
                <w:szCs w:val="16"/>
              </w:rPr>
            </w:pPr>
            <w:r w:rsidRPr="00AD0766">
              <w:rPr>
                <w:rFonts w:ascii="Calibri" w:eastAsia="Times New Roman" w:hAnsi="Calibri" w:cs="Calibri"/>
                <w:b/>
                <w:bCs/>
                <w:sz w:val="16"/>
                <w:szCs w:val="16"/>
              </w:rPr>
              <w:t xml:space="preserve"> Estimated Total Annual Responses  </w:t>
            </w:r>
          </w:p>
        </w:tc>
        <w:tc>
          <w:tcPr>
            <w:tcW w:w="382" w:type="pct"/>
            <w:tcBorders>
              <w:top w:val="single" w:sz="4" w:space="0" w:color="auto"/>
              <w:left w:val="nil"/>
              <w:bottom w:val="single" w:sz="4" w:space="0" w:color="auto"/>
              <w:right w:val="single" w:sz="4" w:space="0" w:color="auto"/>
            </w:tcBorders>
            <w:shd w:val="clear" w:color="000000" w:fill="A6A6A6"/>
            <w:vAlign w:val="center"/>
            <w:hideMark/>
          </w:tcPr>
          <w:p w:rsidR="00AA0618" w:rsidRPr="00AD0766" w:rsidP="00AA0618" w14:paraId="42D381D4"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 xml:space="preserve">Estimated </w:t>
            </w:r>
            <w:r w:rsidRPr="00AD0766">
              <w:rPr>
                <w:rFonts w:ascii="Calibri" w:eastAsia="Times New Roman" w:hAnsi="Calibri" w:cs="Calibri"/>
                <w:b/>
                <w:bCs/>
                <w:sz w:val="16"/>
                <w:szCs w:val="16"/>
              </w:rPr>
              <w:t>Number</w:t>
            </w:r>
            <w:r w:rsidRPr="00AD0766">
              <w:rPr>
                <w:rFonts w:ascii="Calibri" w:eastAsia="Times New Roman" w:hAnsi="Calibri" w:cs="Calibri"/>
                <w:b/>
                <w:bCs/>
                <w:sz w:val="16"/>
                <w:szCs w:val="16"/>
              </w:rPr>
              <w:t xml:space="preserve"> of Burden Hours Per Response </w:t>
            </w:r>
          </w:p>
        </w:tc>
        <w:tc>
          <w:tcPr>
            <w:tcW w:w="440" w:type="pct"/>
            <w:tcBorders>
              <w:top w:val="single" w:sz="4" w:space="0" w:color="auto"/>
              <w:left w:val="nil"/>
              <w:bottom w:val="single" w:sz="4" w:space="0" w:color="auto"/>
              <w:right w:val="single" w:sz="4" w:space="0" w:color="auto"/>
            </w:tcBorders>
            <w:shd w:val="clear" w:color="000000" w:fill="A6A6A6"/>
            <w:vAlign w:val="center"/>
            <w:hideMark/>
          </w:tcPr>
          <w:p w:rsidR="00AA0618" w:rsidRPr="00AD0766" w:rsidP="00AA0618" w14:paraId="47288705"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 xml:space="preserve">Estimated Total Burden Hours </w:t>
            </w:r>
          </w:p>
        </w:tc>
        <w:tc>
          <w:tcPr>
            <w:tcW w:w="234" w:type="pct"/>
            <w:tcBorders>
              <w:top w:val="single" w:sz="4" w:space="0" w:color="auto"/>
              <w:left w:val="nil"/>
              <w:bottom w:val="single" w:sz="4" w:space="0" w:color="auto"/>
              <w:right w:val="single" w:sz="4" w:space="0" w:color="auto"/>
            </w:tcBorders>
            <w:shd w:val="clear" w:color="000000" w:fill="FF0000"/>
            <w:vAlign w:val="center"/>
            <w:hideMark/>
          </w:tcPr>
          <w:p w:rsidR="00AA0618" w:rsidRPr="00AD0766" w:rsidP="00EA2C57" w14:paraId="78D09EF5" w14:textId="52C65DA2">
            <w:pPr>
              <w:rPr>
                <w:rFonts w:ascii="Calibri" w:eastAsia="Times New Roman" w:hAnsi="Calibri" w:cs="Calibri"/>
                <w:b/>
                <w:bCs/>
                <w:sz w:val="16"/>
                <w:szCs w:val="16"/>
              </w:rPr>
            </w:pPr>
            <w:r w:rsidRPr="00AD0766">
              <w:rPr>
                <w:rFonts w:ascii="Calibri" w:eastAsia="Times New Roman" w:hAnsi="Calibri" w:cs="Calibri"/>
                <w:b/>
                <w:bCs/>
                <w:sz w:val="16"/>
                <w:szCs w:val="16"/>
              </w:rPr>
              <w:t>Hourly Wage Rate</w:t>
            </w:r>
          </w:p>
        </w:tc>
        <w:tc>
          <w:tcPr>
            <w:tcW w:w="407" w:type="pct"/>
            <w:tcBorders>
              <w:top w:val="single" w:sz="4" w:space="0" w:color="auto"/>
              <w:left w:val="nil"/>
              <w:bottom w:val="single" w:sz="4" w:space="0" w:color="auto"/>
              <w:right w:val="single" w:sz="4" w:space="0" w:color="auto"/>
            </w:tcBorders>
            <w:shd w:val="clear" w:color="000000" w:fill="A6A6A6"/>
            <w:vAlign w:val="center"/>
            <w:hideMark/>
          </w:tcPr>
          <w:p w:rsidR="00AA0618" w:rsidRPr="00AD0766" w:rsidP="00AA0618" w14:paraId="766F1C87"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Total Annual Cost of Respondent Burden</w:t>
            </w:r>
          </w:p>
        </w:tc>
        <w:tc>
          <w:tcPr>
            <w:tcW w:w="344" w:type="pct"/>
            <w:tcBorders>
              <w:top w:val="single" w:sz="4" w:space="0" w:color="auto"/>
              <w:left w:val="nil"/>
              <w:bottom w:val="single" w:sz="4" w:space="0" w:color="auto"/>
              <w:right w:val="single" w:sz="4" w:space="0" w:color="auto"/>
            </w:tcBorders>
            <w:shd w:val="clear" w:color="000000" w:fill="FF0000"/>
            <w:vAlign w:val="center"/>
          </w:tcPr>
          <w:p w:rsidR="00AA0618" w:rsidRPr="00AD0766" w:rsidP="00AA0618" w14:paraId="1FA66D3E" w14:textId="000E59C3">
            <w:pPr>
              <w:jc w:val="center"/>
              <w:rPr>
                <w:rFonts w:ascii="Calibri" w:eastAsia="Times New Roman" w:hAnsi="Calibri" w:cs="Calibri"/>
                <w:b/>
                <w:bCs/>
                <w:sz w:val="16"/>
                <w:szCs w:val="16"/>
              </w:rPr>
            </w:pPr>
            <w:r w:rsidRPr="00AD0766">
              <w:rPr>
                <w:rFonts w:ascii="Calibri" w:hAnsi="Calibri" w:cs="Calibri"/>
                <w:b/>
                <w:bCs/>
                <w:sz w:val="16"/>
                <w:szCs w:val="16"/>
              </w:rPr>
              <w:t>Previously Approved Burden Hours</w:t>
            </w:r>
          </w:p>
        </w:tc>
        <w:tc>
          <w:tcPr>
            <w:tcW w:w="352" w:type="pct"/>
            <w:tcBorders>
              <w:top w:val="single" w:sz="4" w:space="0" w:color="auto"/>
              <w:left w:val="nil"/>
              <w:bottom w:val="single" w:sz="4" w:space="0" w:color="auto"/>
              <w:right w:val="single" w:sz="4" w:space="0" w:color="auto"/>
            </w:tcBorders>
            <w:shd w:val="clear" w:color="000000" w:fill="FF0000"/>
            <w:vAlign w:val="center"/>
          </w:tcPr>
          <w:p w:rsidR="00AA0618" w:rsidRPr="00AD0766" w:rsidP="00AA0618" w14:paraId="4EB9A349" w14:textId="3A2C985E">
            <w:pPr>
              <w:jc w:val="center"/>
              <w:rPr>
                <w:rFonts w:ascii="Calibri" w:eastAsia="Times New Roman" w:hAnsi="Calibri" w:cs="Calibri"/>
                <w:b/>
                <w:bCs/>
                <w:sz w:val="16"/>
                <w:szCs w:val="16"/>
              </w:rPr>
            </w:pPr>
            <w:r w:rsidRPr="00AD0766">
              <w:rPr>
                <w:rFonts w:ascii="Calibri" w:hAnsi="Calibri" w:cs="Calibri"/>
                <w:b/>
                <w:bCs/>
                <w:sz w:val="16"/>
                <w:szCs w:val="16"/>
              </w:rPr>
              <w:t>Difference</w:t>
            </w:r>
            <w:r w:rsidRPr="00AD0766">
              <w:rPr>
                <w:rFonts w:ascii="Calibri" w:hAnsi="Calibri" w:cs="Calibri"/>
                <w:b/>
                <w:bCs/>
                <w:sz w:val="16"/>
                <w:szCs w:val="16"/>
              </w:rPr>
              <w:t xml:space="preserve"> Due to Adjustments</w:t>
            </w:r>
          </w:p>
        </w:tc>
        <w:tc>
          <w:tcPr>
            <w:tcW w:w="318" w:type="pct"/>
            <w:tcBorders>
              <w:top w:val="single" w:sz="4" w:space="0" w:color="auto"/>
              <w:left w:val="nil"/>
              <w:bottom w:val="single" w:sz="4" w:space="0" w:color="auto"/>
              <w:right w:val="single" w:sz="4" w:space="0" w:color="auto"/>
            </w:tcBorders>
            <w:shd w:val="clear" w:color="000000" w:fill="FF0000"/>
            <w:vAlign w:val="center"/>
          </w:tcPr>
          <w:p w:rsidR="00AA0618" w:rsidRPr="00AD0766" w:rsidP="00AA0618" w14:paraId="42BA1776" w14:textId="239B2213">
            <w:pPr>
              <w:jc w:val="center"/>
              <w:rPr>
                <w:rFonts w:ascii="Calibri" w:eastAsia="Times New Roman" w:hAnsi="Calibri" w:cs="Calibri"/>
                <w:b/>
                <w:bCs/>
                <w:sz w:val="16"/>
                <w:szCs w:val="16"/>
              </w:rPr>
            </w:pPr>
            <w:r w:rsidRPr="00AD0766">
              <w:rPr>
                <w:rFonts w:ascii="Calibri" w:hAnsi="Calibri" w:cs="Calibri"/>
                <w:b/>
                <w:bCs/>
                <w:sz w:val="16"/>
                <w:szCs w:val="16"/>
              </w:rPr>
              <w:t>Differences Due to Program Changes</w:t>
            </w:r>
          </w:p>
        </w:tc>
      </w:tr>
      <w:tr w14:paraId="29DC337C" w14:textId="77777777" w:rsidTr="009A37A7">
        <w:tblPrEx>
          <w:tblW w:w="5929" w:type="pct"/>
          <w:tblInd w:w="-1265" w:type="dxa"/>
          <w:tblLayout w:type="fixed"/>
          <w:tblLook w:val="04A0"/>
        </w:tblPrEx>
        <w:trPr>
          <w:trHeight w:val="473"/>
        </w:trPr>
        <w:tc>
          <w:tcPr>
            <w:tcW w:w="293" w:type="pct"/>
            <w:tcBorders>
              <w:top w:val="nil"/>
              <w:left w:val="single" w:sz="4" w:space="0" w:color="auto"/>
              <w:bottom w:val="single" w:sz="4" w:space="0" w:color="auto"/>
              <w:right w:val="single" w:sz="4" w:space="0" w:color="auto"/>
            </w:tcBorders>
            <w:vAlign w:val="center"/>
            <w:hideMark/>
          </w:tcPr>
          <w:p w:rsidR="00DD1AB2" w:rsidRPr="00AD0766" w:rsidP="00DD1AB2" w14:paraId="6FA88FDA" w14:textId="77777777">
            <w:pPr>
              <w:jc w:val="center"/>
              <w:rPr>
                <w:rFonts w:ascii="Calibri" w:eastAsia="Times New Roman" w:hAnsi="Calibri" w:cs="Calibri"/>
                <w:sz w:val="16"/>
                <w:szCs w:val="16"/>
              </w:rPr>
            </w:pPr>
            <w:r w:rsidRPr="00AD0766">
              <w:rPr>
                <w:rFonts w:ascii="Calibri" w:eastAsia="Times New Roman" w:hAnsi="Calibri" w:cs="Calibri"/>
                <w:sz w:val="16"/>
                <w:szCs w:val="16"/>
              </w:rPr>
              <w:t>Lottery &amp; Gambling</w:t>
            </w:r>
          </w:p>
        </w:tc>
        <w:tc>
          <w:tcPr>
            <w:tcW w:w="351" w:type="pct"/>
            <w:tcBorders>
              <w:top w:val="nil"/>
              <w:left w:val="nil"/>
              <w:bottom w:val="single" w:sz="4" w:space="0" w:color="auto"/>
              <w:right w:val="single" w:sz="4" w:space="0" w:color="auto"/>
            </w:tcBorders>
            <w:shd w:val="clear" w:color="000000" w:fill="FFFFFF"/>
            <w:vAlign w:val="center"/>
            <w:hideMark/>
          </w:tcPr>
          <w:p w:rsidR="00DD1AB2" w:rsidRPr="00AD0766" w:rsidP="00DD1AB2" w14:paraId="30A38E37"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273.11(r)</w:t>
            </w:r>
          </w:p>
        </w:tc>
        <w:tc>
          <w:tcPr>
            <w:tcW w:w="351" w:type="pct"/>
            <w:tcBorders>
              <w:top w:val="nil"/>
              <w:left w:val="nil"/>
              <w:bottom w:val="single" w:sz="4" w:space="0" w:color="auto"/>
              <w:right w:val="single" w:sz="4" w:space="0" w:color="auto"/>
            </w:tcBorders>
            <w:shd w:val="clear" w:color="000000" w:fill="FFFFFF"/>
            <w:vAlign w:val="center"/>
            <w:hideMark/>
          </w:tcPr>
          <w:p w:rsidR="00DD1AB2" w:rsidRPr="00AD0766" w:rsidP="00DD1AB2" w14:paraId="0D939CBD" w14:textId="77777777">
            <w:pPr>
              <w:jc w:val="center"/>
              <w:rPr>
                <w:rFonts w:ascii="Calibri" w:eastAsia="Times New Roman" w:hAnsi="Calibri" w:cs="Calibri"/>
                <w:sz w:val="16"/>
                <w:szCs w:val="16"/>
              </w:rPr>
            </w:pPr>
            <w:r w:rsidRPr="00AD0766">
              <w:rPr>
                <w:rFonts w:ascii="Calibri" w:eastAsia="Times New Roman" w:hAnsi="Calibri" w:cs="Calibri"/>
                <w:sz w:val="16"/>
                <w:szCs w:val="16"/>
              </w:rPr>
              <w:t>SNAP Individuals/ Households</w:t>
            </w:r>
          </w:p>
        </w:tc>
        <w:tc>
          <w:tcPr>
            <w:tcW w:w="469" w:type="pct"/>
            <w:tcBorders>
              <w:top w:val="nil"/>
              <w:left w:val="nil"/>
              <w:bottom w:val="single" w:sz="4" w:space="0" w:color="auto"/>
              <w:right w:val="single" w:sz="4" w:space="0" w:color="auto"/>
            </w:tcBorders>
            <w:shd w:val="clear" w:color="000000" w:fill="FFFFFF"/>
            <w:vAlign w:val="center"/>
            <w:hideMark/>
          </w:tcPr>
          <w:p w:rsidR="00DD1AB2" w:rsidRPr="00AD0766" w:rsidP="00DD1AB2" w14:paraId="72F0C072" w14:textId="77777777">
            <w:pPr>
              <w:jc w:val="center"/>
              <w:rPr>
                <w:rFonts w:ascii="Calibri" w:eastAsia="Times New Roman" w:hAnsi="Calibri" w:cs="Calibri"/>
                <w:sz w:val="16"/>
                <w:szCs w:val="16"/>
              </w:rPr>
            </w:pPr>
            <w:r w:rsidRPr="00AD0766">
              <w:rPr>
                <w:rFonts w:ascii="Calibri" w:eastAsia="Times New Roman" w:hAnsi="Calibri" w:cs="Calibri"/>
                <w:sz w:val="16"/>
                <w:szCs w:val="16"/>
              </w:rPr>
              <w:t>*Self-report lottery or gambling winnings to State SNAP Agency</w:t>
            </w:r>
          </w:p>
        </w:tc>
        <w:tc>
          <w:tcPr>
            <w:tcW w:w="353" w:type="pct"/>
            <w:tcBorders>
              <w:top w:val="nil"/>
              <w:left w:val="nil"/>
              <w:bottom w:val="single" w:sz="4" w:space="0" w:color="auto"/>
              <w:right w:val="single" w:sz="4" w:space="0" w:color="auto"/>
            </w:tcBorders>
            <w:shd w:val="clear" w:color="000000" w:fill="FFFFFF"/>
            <w:vAlign w:val="center"/>
            <w:hideMark/>
          </w:tcPr>
          <w:p w:rsidR="00DD1AB2" w:rsidRPr="00AD0766" w:rsidP="00DD1AB2" w14:paraId="1913C1B0" w14:textId="46245611">
            <w:pPr>
              <w:jc w:val="center"/>
              <w:rPr>
                <w:rFonts w:ascii="Calibri" w:eastAsia="Times New Roman" w:hAnsi="Calibri" w:cs="Calibri"/>
                <w:sz w:val="16"/>
                <w:szCs w:val="16"/>
              </w:rPr>
            </w:pPr>
            <w:r>
              <w:rPr>
                <w:rFonts w:ascii="Calibri" w:hAnsi="Calibri" w:cs="Calibri"/>
                <w:sz w:val="16"/>
                <w:szCs w:val="16"/>
              </w:rPr>
              <w:t>4,410</w:t>
            </w:r>
          </w:p>
        </w:tc>
        <w:tc>
          <w:tcPr>
            <w:tcW w:w="352" w:type="pct"/>
            <w:tcBorders>
              <w:top w:val="nil"/>
              <w:left w:val="nil"/>
              <w:bottom w:val="single" w:sz="4" w:space="0" w:color="auto"/>
              <w:right w:val="single" w:sz="4" w:space="0" w:color="auto"/>
            </w:tcBorders>
            <w:shd w:val="clear" w:color="000000" w:fill="FFFFFF"/>
            <w:vAlign w:val="center"/>
            <w:hideMark/>
          </w:tcPr>
          <w:p w:rsidR="00DD1AB2" w:rsidRPr="00AD0766" w:rsidP="00DD1AB2" w14:paraId="25FA428C" w14:textId="7B06940D">
            <w:pPr>
              <w:jc w:val="center"/>
              <w:rPr>
                <w:rFonts w:ascii="Calibri" w:eastAsia="Times New Roman" w:hAnsi="Calibri" w:cs="Calibri"/>
                <w:sz w:val="16"/>
                <w:szCs w:val="16"/>
              </w:rPr>
            </w:pPr>
            <w:r>
              <w:rPr>
                <w:rFonts w:ascii="Calibri" w:hAnsi="Calibri" w:cs="Calibri"/>
                <w:sz w:val="16"/>
                <w:szCs w:val="16"/>
              </w:rPr>
              <w:t>1</w:t>
            </w:r>
          </w:p>
        </w:tc>
        <w:tc>
          <w:tcPr>
            <w:tcW w:w="353" w:type="pct"/>
            <w:tcBorders>
              <w:top w:val="nil"/>
              <w:left w:val="nil"/>
              <w:bottom w:val="single" w:sz="4" w:space="0" w:color="auto"/>
              <w:right w:val="single" w:sz="4" w:space="0" w:color="auto"/>
            </w:tcBorders>
            <w:shd w:val="clear" w:color="000000" w:fill="FFFFFF"/>
            <w:vAlign w:val="center"/>
            <w:hideMark/>
          </w:tcPr>
          <w:p w:rsidR="00DD1AB2" w:rsidRPr="00AD0766" w:rsidP="00DD1AB2" w14:paraId="0CD7C4E3" w14:textId="466ABAAC">
            <w:pPr>
              <w:jc w:val="center"/>
              <w:rPr>
                <w:rFonts w:ascii="Calibri" w:eastAsia="Times New Roman" w:hAnsi="Calibri" w:cs="Calibri"/>
                <w:sz w:val="16"/>
                <w:szCs w:val="16"/>
              </w:rPr>
            </w:pPr>
            <w:r>
              <w:rPr>
                <w:rFonts w:ascii="Calibri" w:hAnsi="Calibri" w:cs="Calibri"/>
                <w:sz w:val="16"/>
                <w:szCs w:val="16"/>
              </w:rPr>
              <w:t>4,410</w:t>
            </w:r>
          </w:p>
        </w:tc>
        <w:tc>
          <w:tcPr>
            <w:tcW w:w="382" w:type="pct"/>
            <w:tcBorders>
              <w:top w:val="nil"/>
              <w:left w:val="nil"/>
              <w:bottom w:val="single" w:sz="4" w:space="0" w:color="auto"/>
              <w:right w:val="single" w:sz="4" w:space="0" w:color="auto"/>
            </w:tcBorders>
            <w:shd w:val="clear" w:color="000000" w:fill="FFFFFF"/>
            <w:vAlign w:val="center"/>
            <w:hideMark/>
          </w:tcPr>
          <w:p w:rsidR="00DD1AB2" w:rsidRPr="00AD0766" w:rsidP="00DD1AB2" w14:paraId="4CA8EBA4" w14:textId="07882D62">
            <w:pPr>
              <w:jc w:val="center"/>
              <w:rPr>
                <w:rFonts w:ascii="Calibri" w:eastAsia="Times New Roman" w:hAnsi="Calibri" w:cs="Calibri"/>
                <w:sz w:val="16"/>
                <w:szCs w:val="16"/>
              </w:rPr>
            </w:pPr>
            <w:r>
              <w:rPr>
                <w:rFonts w:ascii="Calibri" w:hAnsi="Calibri" w:cs="Calibri"/>
                <w:sz w:val="16"/>
                <w:szCs w:val="16"/>
              </w:rPr>
              <w:t>0.1670</w:t>
            </w:r>
          </w:p>
        </w:tc>
        <w:tc>
          <w:tcPr>
            <w:tcW w:w="440" w:type="pct"/>
            <w:tcBorders>
              <w:top w:val="nil"/>
              <w:left w:val="nil"/>
              <w:bottom w:val="single" w:sz="4" w:space="0" w:color="auto"/>
              <w:right w:val="single" w:sz="4" w:space="0" w:color="auto"/>
            </w:tcBorders>
            <w:shd w:val="clear" w:color="000000" w:fill="FFFFFF"/>
            <w:noWrap/>
            <w:vAlign w:val="center"/>
            <w:hideMark/>
          </w:tcPr>
          <w:p w:rsidR="00DD1AB2" w:rsidRPr="00AD0766" w:rsidP="00DD1AB2" w14:paraId="0764CEBE" w14:textId="0E41B45D">
            <w:pPr>
              <w:jc w:val="center"/>
              <w:rPr>
                <w:rFonts w:ascii="Calibri" w:eastAsia="Times New Roman" w:hAnsi="Calibri" w:cs="Calibri"/>
                <w:sz w:val="16"/>
                <w:szCs w:val="16"/>
              </w:rPr>
            </w:pPr>
            <w:r>
              <w:rPr>
                <w:rFonts w:ascii="Calibri" w:hAnsi="Calibri" w:cs="Calibri"/>
                <w:sz w:val="16"/>
                <w:szCs w:val="16"/>
              </w:rPr>
              <w:t xml:space="preserve">736.47 </w:t>
            </w:r>
          </w:p>
        </w:tc>
        <w:tc>
          <w:tcPr>
            <w:tcW w:w="234" w:type="pct"/>
            <w:tcBorders>
              <w:top w:val="nil"/>
              <w:left w:val="nil"/>
              <w:bottom w:val="single" w:sz="4" w:space="0" w:color="auto"/>
              <w:right w:val="single" w:sz="4" w:space="0" w:color="auto"/>
            </w:tcBorders>
            <w:shd w:val="clear" w:color="000000" w:fill="FFFFFF"/>
            <w:noWrap/>
            <w:vAlign w:val="center"/>
            <w:hideMark/>
          </w:tcPr>
          <w:p w:rsidR="00DD1AB2" w:rsidRPr="00AD0766" w:rsidP="00DD1AB2" w14:paraId="415C1289" w14:textId="09B10A43">
            <w:pPr>
              <w:jc w:val="center"/>
              <w:rPr>
                <w:rFonts w:ascii="Calibri" w:eastAsia="Times New Roman" w:hAnsi="Calibri" w:cs="Calibri"/>
                <w:sz w:val="16"/>
                <w:szCs w:val="16"/>
              </w:rPr>
            </w:pPr>
            <w:r>
              <w:rPr>
                <w:rFonts w:ascii="Calibri" w:hAnsi="Calibri" w:cs="Calibri"/>
                <w:color w:val="FF0000"/>
                <w:sz w:val="16"/>
                <w:szCs w:val="16"/>
              </w:rPr>
              <w:t>$22.96</w:t>
            </w:r>
          </w:p>
        </w:tc>
        <w:tc>
          <w:tcPr>
            <w:tcW w:w="407" w:type="pct"/>
            <w:tcBorders>
              <w:top w:val="nil"/>
              <w:left w:val="nil"/>
              <w:bottom w:val="single" w:sz="4" w:space="0" w:color="auto"/>
              <w:right w:val="single" w:sz="4" w:space="0" w:color="auto"/>
            </w:tcBorders>
            <w:shd w:val="clear" w:color="000000" w:fill="FFFFFF"/>
            <w:noWrap/>
            <w:vAlign w:val="center"/>
            <w:hideMark/>
          </w:tcPr>
          <w:p w:rsidR="00DD1AB2" w:rsidRPr="00AD0766" w:rsidP="00DD1AB2" w14:paraId="043FDE80" w14:textId="67E361D6">
            <w:pPr>
              <w:jc w:val="center"/>
              <w:rPr>
                <w:rFonts w:ascii="Calibri" w:eastAsia="Times New Roman" w:hAnsi="Calibri" w:cs="Calibri"/>
                <w:sz w:val="16"/>
                <w:szCs w:val="16"/>
              </w:rPr>
            </w:pPr>
            <w:r>
              <w:rPr>
                <w:rFonts w:ascii="Calibri" w:hAnsi="Calibri" w:cs="Calibri"/>
                <w:color w:val="FF0000"/>
                <w:sz w:val="16"/>
                <w:szCs w:val="16"/>
              </w:rPr>
              <w:t>$16,909.35</w:t>
            </w:r>
          </w:p>
        </w:tc>
        <w:tc>
          <w:tcPr>
            <w:tcW w:w="344" w:type="pct"/>
            <w:tcBorders>
              <w:top w:val="nil"/>
              <w:left w:val="nil"/>
              <w:bottom w:val="single" w:sz="4" w:space="0" w:color="auto"/>
              <w:right w:val="single" w:sz="4" w:space="0" w:color="auto"/>
            </w:tcBorders>
            <w:noWrap/>
            <w:vAlign w:val="center"/>
          </w:tcPr>
          <w:p w:rsidR="00DD1AB2" w:rsidRPr="00AD0766" w:rsidP="00DD1AB2" w14:paraId="214787FA" w14:textId="192D431C">
            <w:pPr>
              <w:jc w:val="center"/>
              <w:rPr>
                <w:rFonts w:ascii="Calibri" w:eastAsia="Times New Roman" w:hAnsi="Calibri" w:cs="Calibri"/>
                <w:sz w:val="16"/>
                <w:szCs w:val="16"/>
              </w:rPr>
            </w:pPr>
            <w:r>
              <w:rPr>
                <w:rFonts w:ascii="Calibri" w:hAnsi="Calibri" w:cs="Calibri"/>
                <w:sz w:val="16"/>
                <w:szCs w:val="16"/>
              </w:rPr>
              <w:t>751.50</w:t>
            </w:r>
          </w:p>
        </w:tc>
        <w:tc>
          <w:tcPr>
            <w:tcW w:w="352" w:type="pct"/>
            <w:tcBorders>
              <w:top w:val="nil"/>
              <w:left w:val="nil"/>
              <w:bottom w:val="single" w:sz="4" w:space="0" w:color="auto"/>
              <w:right w:val="single" w:sz="4" w:space="0" w:color="auto"/>
            </w:tcBorders>
            <w:noWrap/>
            <w:vAlign w:val="center"/>
          </w:tcPr>
          <w:p w:rsidR="00DD1AB2" w:rsidRPr="00AD0766" w:rsidP="00DD1AB2" w14:paraId="5038537E" w14:textId="78744004">
            <w:pPr>
              <w:jc w:val="center"/>
              <w:rPr>
                <w:rFonts w:ascii="Calibri" w:eastAsia="Times New Roman" w:hAnsi="Calibri" w:cs="Calibri"/>
                <w:sz w:val="16"/>
                <w:szCs w:val="16"/>
              </w:rPr>
            </w:pPr>
            <w:r>
              <w:rPr>
                <w:rFonts w:ascii="Calibri" w:hAnsi="Calibri" w:cs="Calibri"/>
                <w:sz w:val="16"/>
                <w:szCs w:val="16"/>
              </w:rPr>
              <w:t>-15.03</w:t>
            </w:r>
          </w:p>
        </w:tc>
        <w:tc>
          <w:tcPr>
            <w:tcW w:w="318" w:type="pct"/>
            <w:tcBorders>
              <w:top w:val="nil"/>
              <w:left w:val="nil"/>
              <w:bottom w:val="single" w:sz="4" w:space="0" w:color="auto"/>
              <w:right w:val="single" w:sz="4" w:space="0" w:color="auto"/>
            </w:tcBorders>
            <w:noWrap/>
            <w:vAlign w:val="center"/>
          </w:tcPr>
          <w:p w:rsidR="00DD1AB2" w:rsidRPr="00AD0766" w:rsidP="00DD1AB2" w14:paraId="1BE7E22A" w14:textId="1EC8D829">
            <w:pPr>
              <w:jc w:val="center"/>
              <w:rPr>
                <w:rFonts w:ascii="Calibri" w:eastAsia="Times New Roman" w:hAnsi="Calibri" w:cs="Calibri"/>
                <w:sz w:val="16"/>
                <w:szCs w:val="16"/>
              </w:rPr>
            </w:pPr>
            <w:r>
              <w:rPr>
                <w:rFonts w:ascii="Calibri" w:hAnsi="Calibri" w:cs="Calibri"/>
                <w:sz w:val="16"/>
                <w:szCs w:val="16"/>
              </w:rPr>
              <w:t>0.00</w:t>
            </w:r>
          </w:p>
        </w:tc>
      </w:tr>
      <w:tr w14:paraId="7C535F10" w14:textId="77777777" w:rsidTr="009A37A7">
        <w:tblPrEx>
          <w:tblW w:w="5929" w:type="pct"/>
          <w:tblInd w:w="-1265" w:type="dxa"/>
          <w:tblLayout w:type="fixed"/>
          <w:tblLook w:val="04A0"/>
        </w:tblPrEx>
        <w:trPr>
          <w:trHeight w:val="450"/>
        </w:trPr>
        <w:tc>
          <w:tcPr>
            <w:tcW w:w="293" w:type="pct"/>
            <w:vMerge w:val="restart"/>
            <w:tcBorders>
              <w:top w:val="nil"/>
              <w:left w:val="single" w:sz="4" w:space="0" w:color="auto"/>
              <w:bottom w:val="single" w:sz="4" w:space="0" w:color="auto"/>
              <w:right w:val="single" w:sz="4" w:space="0" w:color="auto"/>
            </w:tcBorders>
            <w:vAlign w:val="center"/>
            <w:hideMark/>
          </w:tcPr>
          <w:p w:rsidR="00DD1AB2" w:rsidRPr="00AD0766" w:rsidP="00DD1AB2" w14:paraId="7FAFE7CC" w14:textId="77777777">
            <w:pPr>
              <w:jc w:val="center"/>
              <w:rPr>
                <w:rFonts w:ascii="Calibri" w:eastAsia="Times New Roman" w:hAnsi="Calibri" w:cs="Calibri"/>
                <w:sz w:val="16"/>
                <w:szCs w:val="16"/>
              </w:rPr>
            </w:pPr>
            <w:r w:rsidRPr="00AD0766">
              <w:rPr>
                <w:rFonts w:ascii="Calibri" w:eastAsia="Times New Roman" w:hAnsi="Calibri" w:cs="Calibri"/>
                <w:sz w:val="16"/>
                <w:szCs w:val="16"/>
              </w:rPr>
              <w:t>Resource Verification</w:t>
            </w:r>
          </w:p>
        </w:tc>
        <w:tc>
          <w:tcPr>
            <w:tcW w:w="351" w:type="pct"/>
            <w:tcBorders>
              <w:top w:val="nil"/>
              <w:left w:val="nil"/>
              <w:bottom w:val="single" w:sz="4" w:space="0" w:color="auto"/>
              <w:right w:val="single" w:sz="4" w:space="0" w:color="auto"/>
            </w:tcBorders>
            <w:shd w:val="clear" w:color="000000" w:fill="FFFFFF"/>
            <w:vAlign w:val="center"/>
            <w:hideMark/>
          </w:tcPr>
          <w:p w:rsidR="00DD1AB2" w:rsidRPr="00AD0766" w:rsidP="00DD1AB2" w14:paraId="1A5C6F74"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273.2(f)(1) &amp; (2)</w:t>
            </w:r>
          </w:p>
        </w:tc>
        <w:tc>
          <w:tcPr>
            <w:tcW w:w="351" w:type="pct"/>
            <w:tcBorders>
              <w:top w:val="nil"/>
              <w:left w:val="nil"/>
              <w:bottom w:val="single" w:sz="4" w:space="0" w:color="auto"/>
              <w:right w:val="single" w:sz="4" w:space="0" w:color="auto"/>
            </w:tcBorders>
            <w:shd w:val="clear" w:color="000000" w:fill="FFFFFF"/>
            <w:vAlign w:val="center"/>
            <w:hideMark/>
          </w:tcPr>
          <w:p w:rsidR="00DD1AB2" w:rsidRPr="00AD0766" w:rsidP="00DD1AB2" w14:paraId="672C6FCF" w14:textId="77777777">
            <w:pPr>
              <w:jc w:val="center"/>
              <w:rPr>
                <w:rFonts w:ascii="Calibri" w:eastAsia="Times New Roman" w:hAnsi="Calibri" w:cs="Calibri"/>
                <w:sz w:val="16"/>
                <w:szCs w:val="16"/>
              </w:rPr>
            </w:pPr>
            <w:r w:rsidRPr="00AD0766">
              <w:rPr>
                <w:rFonts w:ascii="Calibri" w:eastAsia="Times New Roman" w:hAnsi="Calibri" w:cs="Calibri"/>
                <w:sz w:val="16"/>
                <w:szCs w:val="16"/>
              </w:rPr>
              <w:t>SNAP Individuals/ Households</w:t>
            </w:r>
          </w:p>
        </w:tc>
        <w:tc>
          <w:tcPr>
            <w:tcW w:w="469" w:type="pct"/>
            <w:tcBorders>
              <w:top w:val="nil"/>
              <w:left w:val="nil"/>
              <w:bottom w:val="single" w:sz="4" w:space="0" w:color="auto"/>
              <w:right w:val="single" w:sz="4" w:space="0" w:color="auto"/>
            </w:tcBorders>
            <w:shd w:val="clear" w:color="000000" w:fill="FFFFFF"/>
            <w:vAlign w:val="center"/>
            <w:hideMark/>
          </w:tcPr>
          <w:p w:rsidR="00DD1AB2" w:rsidRPr="00AD0766" w:rsidP="00DD1AB2" w14:paraId="2ECA3AA8" w14:textId="77777777">
            <w:pPr>
              <w:jc w:val="center"/>
              <w:rPr>
                <w:rFonts w:ascii="Calibri" w:eastAsia="Times New Roman" w:hAnsi="Calibri" w:cs="Calibri"/>
                <w:sz w:val="16"/>
                <w:szCs w:val="16"/>
              </w:rPr>
            </w:pPr>
            <w:r w:rsidRPr="00AD0766">
              <w:rPr>
                <w:rFonts w:ascii="Calibri" w:eastAsia="Times New Roman" w:hAnsi="Calibri" w:cs="Calibri"/>
                <w:sz w:val="16"/>
                <w:szCs w:val="16"/>
              </w:rPr>
              <w:t>Verification of resources at initial application</w:t>
            </w:r>
          </w:p>
        </w:tc>
        <w:tc>
          <w:tcPr>
            <w:tcW w:w="3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D1AB2" w:rsidRPr="00AD0766" w:rsidP="00DD1AB2" w14:paraId="1F390C6F" w14:textId="1A19565E">
            <w:pPr>
              <w:jc w:val="center"/>
              <w:rPr>
                <w:rFonts w:ascii="Calibri" w:eastAsia="Times New Roman" w:hAnsi="Calibri" w:cs="Calibri"/>
                <w:sz w:val="16"/>
                <w:szCs w:val="16"/>
              </w:rPr>
            </w:pPr>
            <w:r>
              <w:rPr>
                <w:rFonts w:ascii="Calibri" w:hAnsi="Calibri" w:cs="Calibri"/>
                <w:color w:val="FF0000"/>
                <w:sz w:val="16"/>
                <w:szCs w:val="16"/>
              </w:rPr>
              <w:t>1,199,033</w:t>
            </w:r>
          </w:p>
        </w:tc>
        <w:tc>
          <w:tcPr>
            <w:tcW w:w="352" w:type="pct"/>
            <w:tcBorders>
              <w:top w:val="single" w:sz="4" w:space="0" w:color="auto"/>
              <w:left w:val="nil"/>
              <w:bottom w:val="single" w:sz="4" w:space="0" w:color="auto"/>
              <w:right w:val="single" w:sz="4" w:space="0" w:color="auto"/>
            </w:tcBorders>
            <w:shd w:val="clear" w:color="000000" w:fill="FFFFFF"/>
            <w:vAlign w:val="center"/>
            <w:hideMark/>
          </w:tcPr>
          <w:p w:rsidR="00DD1AB2" w:rsidRPr="00AD0766" w:rsidP="00DD1AB2" w14:paraId="6A9ECA26" w14:textId="591313D6">
            <w:pPr>
              <w:jc w:val="center"/>
              <w:rPr>
                <w:rFonts w:ascii="Calibri" w:eastAsia="Times New Roman" w:hAnsi="Calibri" w:cs="Calibri"/>
                <w:sz w:val="16"/>
                <w:szCs w:val="16"/>
              </w:rPr>
            </w:pPr>
            <w:r>
              <w:rPr>
                <w:rFonts w:ascii="Calibri" w:hAnsi="Calibri" w:cs="Calibri"/>
                <w:color w:val="FF0000"/>
                <w:sz w:val="16"/>
                <w:szCs w:val="16"/>
              </w:rPr>
              <w:t>1</w:t>
            </w:r>
          </w:p>
        </w:tc>
        <w:tc>
          <w:tcPr>
            <w:tcW w:w="353" w:type="pct"/>
            <w:tcBorders>
              <w:top w:val="single" w:sz="4" w:space="0" w:color="auto"/>
              <w:left w:val="nil"/>
              <w:bottom w:val="single" w:sz="4" w:space="0" w:color="auto"/>
              <w:right w:val="single" w:sz="4" w:space="0" w:color="auto"/>
            </w:tcBorders>
            <w:shd w:val="clear" w:color="000000" w:fill="FFFFFF"/>
            <w:vAlign w:val="center"/>
            <w:hideMark/>
          </w:tcPr>
          <w:p w:rsidR="00DD1AB2" w:rsidRPr="00AD0766" w:rsidP="00DD1AB2" w14:paraId="68BE0D1D" w14:textId="4BECE1B7">
            <w:pPr>
              <w:jc w:val="center"/>
              <w:rPr>
                <w:rFonts w:ascii="Calibri" w:eastAsia="Times New Roman" w:hAnsi="Calibri" w:cs="Calibri"/>
                <w:sz w:val="16"/>
                <w:szCs w:val="16"/>
              </w:rPr>
            </w:pPr>
            <w:r>
              <w:rPr>
                <w:rFonts w:ascii="Calibri" w:hAnsi="Calibri" w:cs="Calibri"/>
                <w:color w:val="FF0000"/>
                <w:sz w:val="16"/>
                <w:szCs w:val="16"/>
              </w:rPr>
              <w:t>1,199,033</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DD1AB2" w:rsidRPr="00AD0766" w:rsidP="00DD1AB2" w14:paraId="5E09EE4B" w14:textId="599C15AD">
            <w:pPr>
              <w:jc w:val="center"/>
              <w:rPr>
                <w:rFonts w:ascii="Calibri" w:eastAsia="Times New Roman" w:hAnsi="Calibri" w:cs="Calibri"/>
                <w:sz w:val="16"/>
                <w:szCs w:val="16"/>
              </w:rPr>
            </w:pPr>
            <w:r>
              <w:rPr>
                <w:rFonts w:ascii="Calibri" w:hAnsi="Calibri" w:cs="Calibri"/>
                <w:color w:val="FF0000"/>
                <w:sz w:val="16"/>
                <w:szCs w:val="16"/>
              </w:rPr>
              <w:t>0.0668</w:t>
            </w:r>
          </w:p>
        </w:tc>
        <w:tc>
          <w:tcPr>
            <w:tcW w:w="440" w:type="pct"/>
            <w:tcBorders>
              <w:top w:val="single" w:sz="4" w:space="0" w:color="auto"/>
              <w:left w:val="nil"/>
              <w:bottom w:val="single" w:sz="4" w:space="0" w:color="auto"/>
              <w:right w:val="single" w:sz="4" w:space="0" w:color="auto"/>
            </w:tcBorders>
            <w:shd w:val="clear" w:color="000000" w:fill="FFFFFF"/>
            <w:noWrap/>
            <w:vAlign w:val="center"/>
            <w:hideMark/>
          </w:tcPr>
          <w:p w:rsidR="00DD1AB2" w:rsidRPr="00AD0766" w:rsidP="00DD1AB2" w14:paraId="3E07AE81" w14:textId="53F872C6">
            <w:pPr>
              <w:jc w:val="center"/>
              <w:rPr>
                <w:rFonts w:ascii="Calibri" w:eastAsia="Times New Roman" w:hAnsi="Calibri" w:cs="Calibri"/>
                <w:sz w:val="16"/>
                <w:szCs w:val="16"/>
              </w:rPr>
            </w:pPr>
            <w:r>
              <w:rPr>
                <w:rFonts w:ascii="Calibri" w:hAnsi="Calibri" w:cs="Calibri"/>
                <w:color w:val="FF0000"/>
                <w:sz w:val="16"/>
                <w:szCs w:val="16"/>
              </w:rPr>
              <w:t xml:space="preserve">80,095.43 </w:t>
            </w:r>
          </w:p>
        </w:tc>
        <w:tc>
          <w:tcPr>
            <w:tcW w:w="234" w:type="pct"/>
            <w:tcBorders>
              <w:top w:val="single" w:sz="4" w:space="0" w:color="auto"/>
              <w:left w:val="nil"/>
              <w:bottom w:val="single" w:sz="4" w:space="0" w:color="auto"/>
              <w:right w:val="single" w:sz="4" w:space="0" w:color="auto"/>
            </w:tcBorders>
            <w:shd w:val="clear" w:color="000000" w:fill="FFFFFF"/>
            <w:noWrap/>
            <w:vAlign w:val="center"/>
            <w:hideMark/>
          </w:tcPr>
          <w:p w:rsidR="00DD1AB2" w:rsidRPr="00AD0766" w:rsidP="00DD1AB2" w14:paraId="47BE5CFC" w14:textId="7D580977">
            <w:pPr>
              <w:jc w:val="center"/>
              <w:rPr>
                <w:rFonts w:ascii="Calibri" w:eastAsia="Times New Roman" w:hAnsi="Calibri" w:cs="Calibri"/>
                <w:sz w:val="16"/>
                <w:szCs w:val="16"/>
              </w:rPr>
            </w:pPr>
            <w:r>
              <w:rPr>
                <w:rFonts w:ascii="Calibri" w:hAnsi="Calibri" w:cs="Calibri"/>
                <w:color w:val="FF0000"/>
                <w:sz w:val="16"/>
                <w:szCs w:val="16"/>
              </w:rPr>
              <w:t>$22.96</w:t>
            </w:r>
          </w:p>
        </w:tc>
        <w:tc>
          <w:tcPr>
            <w:tcW w:w="407" w:type="pct"/>
            <w:tcBorders>
              <w:top w:val="single" w:sz="4" w:space="0" w:color="auto"/>
              <w:left w:val="nil"/>
              <w:bottom w:val="single" w:sz="4" w:space="0" w:color="auto"/>
              <w:right w:val="single" w:sz="4" w:space="0" w:color="auto"/>
            </w:tcBorders>
            <w:shd w:val="clear" w:color="000000" w:fill="FFFFFF"/>
            <w:noWrap/>
            <w:vAlign w:val="center"/>
            <w:hideMark/>
          </w:tcPr>
          <w:p w:rsidR="00DD1AB2" w:rsidRPr="00AD0766" w:rsidP="00DD1AB2" w14:paraId="6D020C61" w14:textId="35701DE1">
            <w:pPr>
              <w:jc w:val="center"/>
              <w:rPr>
                <w:rFonts w:ascii="Calibri" w:eastAsia="Times New Roman" w:hAnsi="Calibri" w:cs="Calibri"/>
                <w:sz w:val="16"/>
                <w:szCs w:val="16"/>
              </w:rPr>
            </w:pPr>
            <w:r>
              <w:rPr>
                <w:rFonts w:ascii="Calibri" w:hAnsi="Calibri" w:cs="Calibri"/>
                <w:color w:val="FF0000"/>
                <w:sz w:val="16"/>
                <w:szCs w:val="16"/>
              </w:rPr>
              <w:t>$1,838,991.08</w:t>
            </w:r>
          </w:p>
        </w:tc>
        <w:tc>
          <w:tcPr>
            <w:tcW w:w="344" w:type="pct"/>
            <w:tcBorders>
              <w:top w:val="single" w:sz="4" w:space="0" w:color="auto"/>
              <w:left w:val="nil"/>
              <w:bottom w:val="single" w:sz="4" w:space="0" w:color="auto"/>
              <w:right w:val="single" w:sz="4" w:space="0" w:color="auto"/>
            </w:tcBorders>
            <w:noWrap/>
            <w:vAlign w:val="center"/>
          </w:tcPr>
          <w:p w:rsidR="00DD1AB2" w:rsidRPr="00AD0766" w:rsidP="00DD1AB2" w14:paraId="02A1E778" w14:textId="29372020">
            <w:pPr>
              <w:jc w:val="center"/>
              <w:rPr>
                <w:rFonts w:ascii="Calibri" w:eastAsia="Times New Roman" w:hAnsi="Calibri" w:cs="Calibri"/>
                <w:sz w:val="16"/>
                <w:szCs w:val="16"/>
              </w:rPr>
            </w:pPr>
            <w:r>
              <w:rPr>
                <w:rFonts w:ascii="Calibri" w:hAnsi="Calibri" w:cs="Calibri"/>
                <w:color w:val="FF0000"/>
                <w:sz w:val="16"/>
                <w:szCs w:val="16"/>
              </w:rPr>
              <w:t>71646.21</w:t>
            </w:r>
          </w:p>
        </w:tc>
        <w:tc>
          <w:tcPr>
            <w:tcW w:w="352" w:type="pct"/>
            <w:tcBorders>
              <w:top w:val="single" w:sz="4" w:space="0" w:color="auto"/>
              <w:left w:val="nil"/>
              <w:bottom w:val="single" w:sz="4" w:space="0" w:color="auto"/>
              <w:right w:val="single" w:sz="4" w:space="0" w:color="auto"/>
            </w:tcBorders>
            <w:noWrap/>
            <w:vAlign w:val="center"/>
          </w:tcPr>
          <w:p w:rsidR="00DD1AB2" w:rsidRPr="00AD0766" w:rsidP="00DD1AB2" w14:paraId="18398E62" w14:textId="42D827DE">
            <w:pPr>
              <w:jc w:val="center"/>
              <w:rPr>
                <w:rFonts w:ascii="Calibri" w:eastAsia="Times New Roman" w:hAnsi="Calibri" w:cs="Calibri"/>
                <w:sz w:val="16"/>
                <w:szCs w:val="16"/>
              </w:rPr>
            </w:pPr>
            <w:r>
              <w:rPr>
                <w:rFonts w:ascii="Calibri" w:hAnsi="Calibri" w:cs="Calibri"/>
                <w:color w:val="FF0000"/>
                <w:sz w:val="16"/>
                <w:szCs w:val="16"/>
              </w:rPr>
              <w:t>8,449.22</w:t>
            </w:r>
          </w:p>
        </w:tc>
        <w:tc>
          <w:tcPr>
            <w:tcW w:w="318" w:type="pct"/>
            <w:tcBorders>
              <w:top w:val="single" w:sz="4" w:space="0" w:color="auto"/>
              <w:left w:val="nil"/>
              <w:bottom w:val="single" w:sz="4" w:space="0" w:color="auto"/>
              <w:right w:val="single" w:sz="4" w:space="0" w:color="auto"/>
            </w:tcBorders>
            <w:noWrap/>
            <w:vAlign w:val="center"/>
          </w:tcPr>
          <w:p w:rsidR="00DD1AB2" w:rsidRPr="00AD0766" w:rsidP="00DD1AB2" w14:paraId="73180A63" w14:textId="797E4AFC">
            <w:pPr>
              <w:jc w:val="center"/>
              <w:rPr>
                <w:rFonts w:ascii="Calibri" w:eastAsia="Times New Roman" w:hAnsi="Calibri" w:cs="Calibri"/>
                <w:sz w:val="16"/>
                <w:szCs w:val="16"/>
              </w:rPr>
            </w:pPr>
            <w:r>
              <w:rPr>
                <w:rFonts w:ascii="Calibri" w:hAnsi="Calibri" w:cs="Calibri"/>
                <w:color w:val="FF0000"/>
                <w:sz w:val="16"/>
                <w:szCs w:val="16"/>
              </w:rPr>
              <w:t>0.00</w:t>
            </w:r>
          </w:p>
        </w:tc>
      </w:tr>
      <w:tr w14:paraId="61B4D723" w14:textId="77777777" w:rsidTr="009A37A7">
        <w:tblPrEx>
          <w:tblW w:w="5929" w:type="pct"/>
          <w:tblInd w:w="-1265" w:type="dxa"/>
          <w:tblLayout w:type="fixed"/>
          <w:tblLook w:val="04A0"/>
        </w:tblPrEx>
        <w:trPr>
          <w:trHeight w:val="450"/>
        </w:trPr>
        <w:tc>
          <w:tcPr>
            <w:tcW w:w="293" w:type="pct"/>
            <w:vMerge/>
            <w:tcBorders>
              <w:top w:val="nil"/>
              <w:left w:val="single" w:sz="4" w:space="0" w:color="auto"/>
              <w:bottom w:val="single" w:sz="4" w:space="0" w:color="auto"/>
              <w:right w:val="single" w:sz="4" w:space="0" w:color="auto"/>
            </w:tcBorders>
            <w:vAlign w:val="center"/>
            <w:hideMark/>
          </w:tcPr>
          <w:p w:rsidR="00DD1AB2" w:rsidRPr="00AD0766" w:rsidP="00DD1AB2" w14:paraId="2572E69E"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shd w:val="clear" w:color="000000" w:fill="FFFFFF"/>
            <w:vAlign w:val="center"/>
            <w:hideMark/>
          </w:tcPr>
          <w:p w:rsidR="00DD1AB2" w:rsidRPr="00AD0766" w:rsidP="00DD1AB2" w14:paraId="44061457"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273.2(f)(8)(i)</w:t>
            </w:r>
          </w:p>
        </w:tc>
        <w:tc>
          <w:tcPr>
            <w:tcW w:w="351" w:type="pct"/>
            <w:tcBorders>
              <w:top w:val="nil"/>
              <w:left w:val="nil"/>
              <w:bottom w:val="single" w:sz="4" w:space="0" w:color="auto"/>
              <w:right w:val="single" w:sz="4" w:space="0" w:color="auto"/>
            </w:tcBorders>
            <w:shd w:val="clear" w:color="000000" w:fill="FFFFFF"/>
            <w:vAlign w:val="center"/>
            <w:hideMark/>
          </w:tcPr>
          <w:p w:rsidR="00DD1AB2" w:rsidRPr="00AD0766" w:rsidP="00DD1AB2" w14:paraId="38471862" w14:textId="77777777">
            <w:pPr>
              <w:jc w:val="center"/>
              <w:rPr>
                <w:rFonts w:ascii="Calibri" w:eastAsia="Times New Roman" w:hAnsi="Calibri" w:cs="Calibri"/>
                <w:sz w:val="16"/>
                <w:szCs w:val="16"/>
              </w:rPr>
            </w:pPr>
            <w:r w:rsidRPr="00AD0766">
              <w:rPr>
                <w:rFonts w:ascii="Calibri" w:eastAsia="Times New Roman" w:hAnsi="Calibri" w:cs="Calibri"/>
                <w:sz w:val="16"/>
                <w:szCs w:val="16"/>
              </w:rPr>
              <w:t>SNAP Individuals/ Households</w:t>
            </w:r>
          </w:p>
        </w:tc>
        <w:tc>
          <w:tcPr>
            <w:tcW w:w="469" w:type="pct"/>
            <w:tcBorders>
              <w:top w:val="nil"/>
              <w:left w:val="nil"/>
              <w:bottom w:val="single" w:sz="4" w:space="0" w:color="auto"/>
              <w:right w:val="single" w:sz="4" w:space="0" w:color="auto"/>
            </w:tcBorders>
            <w:shd w:val="clear" w:color="000000" w:fill="FFFFFF"/>
            <w:vAlign w:val="center"/>
            <w:hideMark/>
          </w:tcPr>
          <w:p w:rsidR="00DD1AB2" w:rsidRPr="00AD0766" w:rsidP="00DD1AB2" w14:paraId="1A7F4C15" w14:textId="77777777">
            <w:pPr>
              <w:jc w:val="center"/>
              <w:rPr>
                <w:rFonts w:ascii="Calibri" w:eastAsia="Times New Roman" w:hAnsi="Calibri" w:cs="Calibri"/>
                <w:sz w:val="16"/>
                <w:szCs w:val="16"/>
              </w:rPr>
            </w:pPr>
            <w:r w:rsidRPr="00AD0766">
              <w:rPr>
                <w:rFonts w:ascii="Calibri" w:eastAsia="Times New Roman" w:hAnsi="Calibri" w:cs="Calibri"/>
                <w:sz w:val="16"/>
                <w:szCs w:val="16"/>
              </w:rPr>
              <w:t>Verification of resources at recertification</w:t>
            </w:r>
          </w:p>
        </w:tc>
        <w:tc>
          <w:tcPr>
            <w:tcW w:w="353" w:type="pct"/>
            <w:tcBorders>
              <w:top w:val="nil"/>
              <w:left w:val="single" w:sz="4" w:space="0" w:color="auto"/>
              <w:bottom w:val="single" w:sz="4" w:space="0" w:color="auto"/>
              <w:right w:val="single" w:sz="4" w:space="0" w:color="auto"/>
            </w:tcBorders>
            <w:shd w:val="clear" w:color="000000" w:fill="FFFFFF"/>
            <w:vAlign w:val="center"/>
            <w:hideMark/>
          </w:tcPr>
          <w:p w:rsidR="00DD1AB2" w:rsidRPr="00AD0766" w:rsidP="00DD1AB2" w14:paraId="20968B5C" w14:textId="7D0F8F7E">
            <w:pPr>
              <w:jc w:val="center"/>
              <w:rPr>
                <w:rFonts w:ascii="Calibri" w:eastAsia="Times New Roman" w:hAnsi="Calibri" w:cs="Calibri"/>
                <w:sz w:val="16"/>
                <w:szCs w:val="16"/>
              </w:rPr>
            </w:pPr>
            <w:r>
              <w:rPr>
                <w:rFonts w:ascii="Calibri" w:hAnsi="Calibri" w:cs="Calibri"/>
                <w:color w:val="FF0000"/>
                <w:sz w:val="16"/>
                <w:szCs w:val="16"/>
              </w:rPr>
              <w:t>674,934</w:t>
            </w:r>
          </w:p>
        </w:tc>
        <w:tc>
          <w:tcPr>
            <w:tcW w:w="352" w:type="pct"/>
            <w:tcBorders>
              <w:top w:val="nil"/>
              <w:left w:val="nil"/>
              <w:bottom w:val="single" w:sz="4" w:space="0" w:color="auto"/>
              <w:right w:val="single" w:sz="4" w:space="0" w:color="auto"/>
            </w:tcBorders>
            <w:shd w:val="clear" w:color="000000" w:fill="FFFFFF"/>
            <w:vAlign w:val="center"/>
            <w:hideMark/>
          </w:tcPr>
          <w:p w:rsidR="00DD1AB2" w:rsidRPr="00AD0766" w:rsidP="00DD1AB2" w14:paraId="4A6D1812" w14:textId="5900CEFB">
            <w:pPr>
              <w:jc w:val="center"/>
              <w:rPr>
                <w:rFonts w:ascii="Calibri" w:eastAsia="Times New Roman" w:hAnsi="Calibri" w:cs="Calibri"/>
                <w:sz w:val="16"/>
                <w:szCs w:val="16"/>
              </w:rPr>
            </w:pPr>
            <w:r>
              <w:rPr>
                <w:rFonts w:ascii="Calibri" w:hAnsi="Calibri" w:cs="Calibri"/>
                <w:color w:val="FF0000"/>
                <w:sz w:val="16"/>
                <w:szCs w:val="16"/>
              </w:rPr>
              <w:t>1</w:t>
            </w:r>
          </w:p>
        </w:tc>
        <w:tc>
          <w:tcPr>
            <w:tcW w:w="353" w:type="pct"/>
            <w:tcBorders>
              <w:top w:val="nil"/>
              <w:left w:val="nil"/>
              <w:bottom w:val="single" w:sz="4" w:space="0" w:color="auto"/>
              <w:right w:val="single" w:sz="4" w:space="0" w:color="auto"/>
            </w:tcBorders>
            <w:shd w:val="clear" w:color="000000" w:fill="FFFFFF"/>
            <w:vAlign w:val="center"/>
            <w:hideMark/>
          </w:tcPr>
          <w:p w:rsidR="00DD1AB2" w:rsidRPr="00AD0766" w:rsidP="00DD1AB2" w14:paraId="56414799" w14:textId="0F1156EB">
            <w:pPr>
              <w:jc w:val="center"/>
              <w:rPr>
                <w:rFonts w:ascii="Calibri" w:eastAsia="Times New Roman" w:hAnsi="Calibri" w:cs="Calibri"/>
                <w:sz w:val="16"/>
                <w:szCs w:val="16"/>
              </w:rPr>
            </w:pPr>
            <w:r>
              <w:rPr>
                <w:rFonts w:ascii="Calibri" w:hAnsi="Calibri" w:cs="Calibri"/>
                <w:color w:val="FF0000"/>
                <w:sz w:val="16"/>
                <w:szCs w:val="16"/>
              </w:rPr>
              <w:t>674,934</w:t>
            </w:r>
          </w:p>
        </w:tc>
        <w:tc>
          <w:tcPr>
            <w:tcW w:w="382" w:type="pct"/>
            <w:tcBorders>
              <w:top w:val="nil"/>
              <w:left w:val="nil"/>
              <w:bottom w:val="single" w:sz="4" w:space="0" w:color="auto"/>
              <w:right w:val="single" w:sz="4" w:space="0" w:color="auto"/>
            </w:tcBorders>
            <w:shd w:val="clear" w:color="000000" w:fill="FFFFFF"/>
            <w:vAlign w:val="center"/>
            <w:hideMark/>
          </w:tcPr>
          <w:p w:rsidR="00DD1AB2" w:rsidRPr="00AD0766" w:rsidP="00DD1AB2" w14:paraId="2164A95A" w14:textId="27401FC8">
            <w:pPr>
              <w:jc w:val="center"/>
              <w:rPr>
                <w:rFonts w:ascii="Calibri" w:eastAsia="Times New Roman" w:hAnsi="Calibri" w:cs="Calibri"/>
                <w:sz w:val="16"/>
                <w:szCs w:val="16"/>
              </w:rPr>
            </w:pPr>
            <w:r>
              <w:rPr>
                <w:rFonts w:ascii="Calibri" w:hAnsi="Calibri" w:cs="Calibri"/>
                <w:color w:val="FF0000"/>
                <w:sz w:val="16"/>
                <w:szCs w:val="16"/>
              </w:rPr>
              <w:t>0.1002</w:t>
            </w:r>
          </w:p>
        </w:tc>
        <w:tc>
          <w:tcPr>
            <w:tcW w:w="440" w:type="pct"/>
            <w:tcBorders>
              <w:top w:val="nil"/>
              <w:left w:val="nil"/>
              <w:bottom w:val="single" w:sz="4" w:space="0" w:color="auto"/>
              <w:right w:val="single" w:sz="4" w:space="0" w:color="auto"/>
            </w:tcBorders>
            <w:shd w:val="clear" w:color="000000" w:fill="FFFFFF"/>
            <w:noWrap/>
            <w:vAlign w:val="center"/>
            <w:hideMark/>
          </w:tcPr>
          <w:p w:rsidR="00DD1AB2" w:rsidRPr="00AD0766" w:rsidP="00DD1AB2" w14:paraId="2DC1A355" w14:textId="62100E27">
            <w:pPr>
              <w:jc w:val="center"/>
              <w:rPr>
                <w:rFonts w:ascii="Calibri" w:eastAsia="Times New Roman" w:hAnsi="Calibri" w:cs="Calibri"/>
                <w:sz w:val="16"/>
                <w:szCs w:val="16"/>
              </w:rPr>
            </w:pPr>
            <w:r>
              <w:rPr>
                <w:rFonts w:ascii="Calibri" w:hAnsi="Calibri" w:cs="Calibri"/>
                <w:color w:val="FF0000"/>
                <w:sz w:val="16"/>
                <w:szCs w:val="16"/>
              </w:rPr>
              <w:t xml:space="preserve">67,628.42 </w:t>
            </w:r>
          </w:p>
        </w:tc>
        <w:tc>
          <w:tcPr>
            <w:tcW w:w="234" w:type="pct"/>
            <w:tcBorders>
              <w:top w:val="nil"/>
              <w:left w:val="nil"/>
              <w:bottom w:val="single" w:sz="4" w:space="0" w:color="auto"/>
              <w:right w:val="single" w:sz="4" w:space="0" w:color="auto"/>
            </w:tcBorders>
            <w:shd w:val="clear" w:color="000000" w:fill="FFFFFF"/>
            <w:noWrap/>
            <w:vAlign w:val="center"/>
            <w:hideMark/>
          </w:tcPr>
          <w:p w:rsidR="00DD1AB2" w:rsidRPr="00AD0766" w:rsidP="00DD1AB2" w14:paraId="78A3D236" w14:textId="1CFBC77C">
            <w:pPr>
              <w:jc w:val="center"/>
              <w:rPr>
                <w:rFonts w:ascii="Calibri" w:eastAsia="Times New Roman" w:hAnsi="Calibri" w:cs="Calibri"/>
                <w:sz w:val="16"/>
                <w:szCs w:val="16"/>
              </w:rPr>
            </w:pPr>
            <w:r>
              <w:rPr>
                <w:rFonts w:ascii="Calibri" w:hAnsi="Calibri" w:cs="Calibri"/>
                <w:color w:val="FF0000"/>
                <w:sz w:val="16"/>
                <w:szCs w:val="16"/>
              </w:rPr>
              <w:t>$22.96</w:t>
            </w:r>
          </w:p>
        </w:tc>
        <w:tc>
          <w:tcPr>
            <w:tcW w:w="407" w:type="pct"/>
            <w:tcBorders>
              <w:top w:val="nil"/>
              <w:left w:val="nil"/>
              <w:bottom w:val="single" w:sz="4" w:space="0" w:color="auto"/>
              <w:right w:val="single" w:sz="4" w:space="0" w:color="auto"/>
            </w:tcBorders>
            <w:shd w:val="clear" w:color="000000" w:fill="FFFFFF"/>
            <w:noWrap/>
            <w:vAlign w:val="center"/>
            <w:hideMark/>
          </w:tcPr>
          <w:p w:rsidR="00DD1AB2" w:rsidRPr="00AD0766" w:rsidP="00DD1AB2" w14:paraId="3FC455C2" w14:textId="0220A74F">
            <w:pPr>
              <w:jc w:val="center"/>
              <w:rPr>
                <w:rFonts w:ascii="Calibri" w:eastAsia="Times New Roman" w:hAnsi="Calibri" w:cs="Calibri"/>
                <w:sz w:val="16"/>
                <w:szCs w:val="16"/>
              </w:rPr>
            </w:pPr>
            <w:r>
              <w:rPr>
                <w:rFonts w:ascii="Calibri" w:hAnsi="Calibri" w:cs="Calibri"/>
                <w:color w:val="FF0000"/>
                <w:sz w:val="16"/>
                <w:szCs w:val="16"/>
              </w:rPr>
              <w:t>$1,552,748.61</w:t>
            </w:r>
          </w:p>
        </w:tc>
        <w:tc>
          <w:tcPr>
            <w:tcW w:w="344" w:type="pct"/>
            <w:tcBorders>
              <w:top w:val="nil"/>
              <w:left w:val="nil"/>
              <w:bottom w:val="single" w:sz="4" w:space="0" w:color="auto"/>
              <w:right w:val="single" w:sz="4" w:space="0" w:color="auto"/>
            </w:tcBorders>
            <w:noWrap/>
            <w:vAlign w:val="center"/>
          </w:tcPr>
          <w:p w:rsidR="00DD1AB2" w:rsidRPr="00AD0766" w:rsidP="00DD1AB2" w14:paraId="6A1ABBEE" w14:textId="39BF2B36">
            <w:pPr>
              <w:jc w:val="center"/>
              <w:rPr>
                <w:rFonts w:ascii="Calibri" w:eastAsia="Times New Roman" w:hAnsi="Calibri" w:cs="Calibri"/>
                <w:sz w:val="16"/>
                <w:szCs w:val="16"/>
              </w:rPr>
            </w:pPr>
            <w:r>
              <w:rPr>
                <w:rFonts w:ascii="Calibri" w:hAnsi="Calibri" w:cs="Calibri"/>
                <w:color w:val="FF0000"/>
                <w:sz w:val="16"/>
                <w:szCs w:val="16"/>
              </w:rPr>
              <w:t>76707.11</w:t>
            </w:r>
          </w:p>
        </w:tc>
        <w:tc>
          <w:tcPr>
            <w:tcW w:w="352" w:type="pct"/>
            <w:tcBorders>
              <w:top w:val="nil"/>
              <w:left w:val="nil"/>
              <w:bottom w:val="single" w:sz="4" w:space="0" w:color="auto"/>
              <w:right w:val="single" w:sz="4" w:space="0" w:color="auto"/>
            </w:tcBorders>
            <w:noWrap/>
            <w:vAlign w:val="center"/>
          </w:tcPr>
          <w:p w:rsidR="00DD1AB2" w:rsidRPr="00AD0766" w:rsidP="00DD1AB2" w14:paraId="1EA88C1B" w14:textId="75E98238">
            <w:pPr>
              <w:jc w:val="center"/>
              <w:rPr>
                <w:rFonts w:ascii="Calibri" w:eastAsia="Times New Roman" w:hAnsi="Calibri" w:cs="Calibri"/>
                <w:sz w:val="16"/>
                <w:szCs w:val="16"/>
              </w:rPr>
            </w:pPr>
            <w:r>
              <w:rPr>
                <w:rFonts w:ascii="Calibri" w:hAnsi="Calibri" w:cs="Calibri"/>
                <w:color w:val="FF0000"/>
                <w:sz w:val="16"/>
                <w:szCs w:val="16"/>
              </w:rPr>
              <w:t>-9,078.68</w:t>
            </w:r>
          </w:p>
        </w:tc>
        <w:tc>
          <w:tcPr>
            <w:tcW w:w="318" w:type="pct"/>
            <w:tcBorders>
              <w:top w:val="nil"/>
              <w:left w:val="nil"/>
              <w:bottom w:val="single" w:sz="4" w:space="0" w:color="auto"/>
              <w:right w:val="single" w:sz="4" w:space="0" w:color="auto"/>
            </w:tcBorders>
            <w:noWrap/>
            <w:vAlign w:val="center"/>
          </w:tcPr>
          <w:p w:rsidR="00DD1AB2" w:rsidRPr="00AD0766" w:rsidP="00DD1AB2" w14:paraId="431397D6" w14:textId="1A3599C1">
            <w:pPr>
              <w:jc w:val="center"/>
              <w:rPr>
                <w:rFonts w:ascii="Calibri" w:eastAsia="Times New Roman" w:hAnsi="Calibri" w:cs="Calibri"/>
                <w:sz w:val="16"/>
                <w:szCs w:val="16"/>
              </w:rPr>
            </w:pPr>
            <w:r>
              <w:rPr>
                <w:rFonts w:ascii="Calibri" w:hAnsi="Calibri" w:cs="Calibri"/>
                <w:color w:val="FF0000"/>
                <w:sz w:val="16"/>
                <w:szCs w:val="16"/>
              </w:rPr>
              <w:t>0.00</w:t>
            </w:r>
          </w:p>
        </w:tc>
      </w:tr>
      <w:tr w14:paraId="041F5F2F" w14:textId="77777777" w:rsidTr="009A37A7">
        <w:tblPrEx>
          <w:tblW w:w="5929" w:type="pct"/>
          <w:tblInd w:w="-1265" w:type="dxa"/>
          <w:tblLayout w:type="fixed"/>
          <w:tblLook w:val="04A0"/>
        </w:tblPrEx>
        <w:trPr>
          <w:trHeight w:val="300"/>
        </w:trPr>
        <w:tc>
          <w:tcPr>
            <w:tcW w:w="1464" w:type="pct"/>
            <w:gridSpan w:val="4"/>
            <w:tcBorders>
              <w:top w:val="single" w:sz="4" w:space="0" w:color="auto"/>
              <w:left w:val="single" w:sz="4" w:space="0" w:color="auto"/>
              <w:bottom w:val="single" w:sz="4" w:space="0" w:color="auto"/>
              <w:right w:val="single" w:sz="4" w:space="0" w:color="auto"/>
            </w:tcBorders>
            <w:shd w:val="clear" w:color="000000" w:fill="D9D9D9"/>
            <w:vAlign w:val="bottom"/>
            <w:hideMark/>
          </w:tcPr>
          <w:p w:rsidR="005028E4" w:rsidRPr="00AD0766" w:rsidP="005028E4" w14:paraId="71AE5738"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SNAP Individual/Household Subtotal Reporting</w:t>
            </w:r>
          </w:p>
        </w:tc>
        <w:tc>
          <w:tcPr>
            <w:tcW w:w="353"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4854E2B3" w14:textId="6671E042">
            <w:pPr>
              <w:jc w:val="center"/>
              <w:rPr>
                <w:rFonts w:ascii="Calibri" w:eastAsia="Times New Roman" w:hAnsi="Calibri" w:cs="Calibri"/>
                <w:b/>
                <w:bCs/>
                <w:sz w:val="16"/>
                <w:szCs w:val="16"/>
              </w:rPr>
            </w:pPr>
            <w:r w:rsidRPr="00AD0766">
              <w:rPr>
                <w:rFonts w:ascii="Calibri" w:hAnsi="Calibri" w:cs="Calibri"/>
                <w:b/>
                <w:bCs/>
                <w:sz w:val="16"/>
                <w:szCs w:val="16"/>
              </w:rPr>
              <w:t>1,878,378</w:t>
            </w:r>
          </w:p>
        </w:tc>
        <w:tc>
          <w:tcPr>
            <w:tcW w:w="352"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7B89C178" w14:textId="75737F04">
            <w:pPr>
              <w:jc w:val="center"/>
              <w:rPr>
                <w:rFonts w:ascii="Calibri" w:eastAsia="Times New Roman" w:hAnsi="Calibri" w:cs="Calibri"/>
                <w:b/>
                <w:bCs/>
                <w:sz w:val="16"/>
                <w:szCs w:val="16"/>
              </w:rPr>
            </w:pPr>
            <w:r w:rsidRPr="00AD0766">
              <w:rPr>
                <w:rFonts w:ascii="Calibri" w:hAnsi="Calibri" w:cs="Calibri"/>
                <w:b/>
                <w:bCs/>
                <w:sz w:val="16"/>
                <w:szCs w:val="16"/>
              </w:rPr>
              <w:t>1.00</w:t>
            </w:r>
          </w:p>
        </w:tc>
        <w:tc>
          <w:tcPr>
            <w:tcW w:w="353"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6ED00DA1" w14:textId="2F91FE20">
            <w:pPr>
              <w:rPr>
                <w:rFonts w:ascii="Calibri" w:eastAsia="Times New Roman" w:hAnsi="Calibri" w:cs="Calibri"/>
                <w:b/>
                <w:bCs/>
                <w:sz w:val="16"/>
                <w:szCs w:val="16"/>
              </w:rPr>
            </w:pPr>
            <w:r w:rsidRPr="00AD0766">
              <w:rPr>
                <w:rFonts w:ascii="Calibri" w:hAnsi="Calibri" w:cs="Calibri"/>
                <w:b/>
                <w:bCs/>
                <w:sz w:val="16"/>
                <w:szCs w:val="16"/>
              </w:rPr>
              <w:t>1,878,378</w:t>
            </w:r>
          </w:p>
        </w:tc>
        <w:tc>
          <w:tcPr>
            <w:tcW w:w="382"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3EA7CF33" w14:textId="2F7D3053">
            <w:pPr>
              <w:jc w:val="center"/>
              <w:rPr>
                <w:rFonts w:ascii="Calibri" w:eastAsia="Times New Roman" w:hAnsi="Calibri" w:cs="Calibri"/>
                <w:b/>
                <w:bCs/>
                <w:sz w:val="16"/>
                <w:szCs w:val="16"/>
              </w:rPr>
            </w:pPr>
            <w:r w:rsidRPr="00AD0766">
              <w:rPr>
                <w:rFonts w:ascii="Calibri" w:hAnsi="Calibri" w:cs="Calibri"/>
                <w:b/>
                <w:bCs/>
                <w:sz w:val="16"/>
                <w:szCs w:val="16"/>
              </w:rPr>
              <w:t>0.0790</w:t>
            </w:r>
          </w:p>
        </w:tc>
        <w:tc>
          <w:tcPr>
            <w:tcW w:w="440"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46C4BF27" w14:textId="357B0A6B">
            <w:pPr>
              <w:jc w:val="center"/>
              <w:rPr>
                <w:rFonts w:ascii="Calibri" w:eastAsia="Times New Roman" w:hAnsi="Calibri" w:cs="Calibri"/>
                <w:b/>
                <w:bCs/>
                <w:sz w:val="16"/>
                <w:szCs w:val="16"/>
              </w:rPr>
            </w:pPr>
            <w:r w:rsidRPr="00AD0766">
              <w:rPr>
                <w:rFonts w:ascii="Calibri" w:hAnsi="Calibri" w:cs="Calibri"/>
                <w:b/>
                <w:bCs/>
                <w:sz w:val="16"/>
                <w:szCs w:val="16"/>
              </w:rPr>
              <w:t xml:space="preserve">148,460.32 </w:t>
            </w:r>
          </w:p>
        </w:tc>
        <w:tc>
          <w:tcPr>
            <w:tcW w:w="234"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04E61D07" w14:textId="06B39CDD">
            <w:pPr>
              <w:jc w:val="center"/>
              <w:rPr>
                <w:rFonts w:ascii="Calibri" w:eastAsia="Times New Roman" w:hAnsi="Calibri" w:cs="Calibri"/>
                <w:b/>
                <w:bCs/>
                <w:sz w:val="16"/>
                <w:szCs w:val="16"/>
              </w:rPr>
            </w:pPr>
            <w:r w:rsidRPr="00AD0766">
              <w:rPr>
                <w:rFonts w:ascii="Calibri" w:hAnsi="Calibri" w:cs="Calibri"/>
                <w:b/>
                <w:bCs/>
                <w:sz w:val="16"/>
                <w:szCs w:val="16"/>
              </w:rPr>
              <w:t>$22.96</w:t>
            </w:r>
          </w:p>
        </w:tc>
        <w:tc>
          <w:tcPr>
            <w:tcW w:w="407"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0AF45190" w14:textId="09FDA865">
            <w:pPr>
              <w:jc w:val="center"/>
              <w:rPr>
                <w:rFonts w:eastAsia="Times New Roman" w:asciiTheme="majorHAnsi" w:hAnsiTheme="majorHAnsi" w:cstheme="majorHAnsi"/>
                <w:b/>
                <w:bCs/>
                <w:sz w:val="16"/>
                <w:szCs w:val="16"/>
              </w:rPr>
            </w:pPr>
            <w:r w:rsidRPr="00AD0766">
              <w:rPr>
                <w:rFonts w:ascii="Calibri" w:hAnsi="Calibri" w:cs="Calibri"/>
                <w:b/>
                <w:bCs/>
                <w:sz w:val="16"/>
                <w:szCs w:val="16"/>
              </w:rPr>
              <w:t>$3,408,649.04</w:t>
            </w:r>
          </w:p>
        </w:tc>
        <w:tc>
          <w:tcPr>
            <w:tcW w:w="344" w:type="pct"/>
            <w:tcBorders>
              <w:top w:val="nil"/>
              <w:left w:val="nil"/>
              <w:bottom w:val="single" w:sz="4" w:space="0" w:color="auto"/>
              <w:right w:val="single" w:sz="4" w:space="0" w:color="auto"/>
            </w:tcBorders>
            <w:shd w:val="clear" w:color="000000" w:fill="D9D9D9"/>
            <w:noWrap/>
            <w:vAlign w:val="center"/>
          </w:tcPr>
          <w:p w:rsidR="005028E4" w:rsidRPr="00AD0766" w:rsidP="005028E4" w14:paraId="59E9C7BE" w14:textId="09B4F9DA">
            <w:pPr>
              <w:jc w:val="center"/>
              <w:rPr>
                <w:rFonts w:eastAsia="Times New Roman" w:asciiTheme="majorHAnsi" w:hAnsiTheme="majorHAnsi" w:cstheme="majorHAnsi"/>
                <w:b/>
                <w:bCs/>
                <w:sz w:val="16"/>
                <w:szCs w:val="16"/>
              </w:rPr>
            </w:pPr>
            <w:r w:rsidRPr="00AD0766">
              <w:rPr>
                <w:rFonts w:ascii="Calibri" w:hAnsi="Calibri" w:cs="Calibri"/>
                <w:b/>
                <w:bCs/>
                <w:sz w:val="16"/>
                <w:szCs w:val="16"/>
              </w:rPr>
              <w:t>149,104.81</w:t>
            </w:r>
          </w:p>
        </w:tc>
        <w:tc>
          <w:tcPr>
            <w:tcW w:w="352" w:type="pct"/>
            <w:tcBorders>
              <w:top w:val="nil"/>
              <w:left w:val="nil"/>
              <w:bottom w:val="single" w:sz="4" w:space="0" w:color="auto"/>
              <w:right w:val="single" w:sz="4" w:space="0" w:color="auto"/>
            </w:tcBorders>
            <w:shd w:val="clear" w:color="000000" w:fill="D9D9D9"/>
            <w:noWrap/>
            <w:vAlign w:val="center"/>
          </w:tcPr>
          <w:p w:rsidR="005028E4" w:rsidRPr="00AD0766" w:rsidP="005028E4" w14:paraId="78A0BA55" w14:textId="3701107D">
            <w:pPr>
              <w:jc w:val="center"/>
              <w:rPr>
                <w:rFonts w:eastAsia="Times New Roman" w:asciiTheme="majorHAnsi" w:hAnsiTheme="majorHAnsi" w:cstheme="majorHAnsi"/>
                <w:b/>
                <w:bCs/>
                <w:sz w:val="16"/>
                <w:szCs w:val="16"/>
              </w:rPr>
            </w:pPr>
            <w:r w:rsidRPr="00AD0766">
              <w:rPr>
                <w:rFonts w:ascii="Calibri" w:hAnsi="Calibri" w:cs="Calibri"/>
                <w:b/>
                <w:bCs/>
                <w:sz w:val="16"/>
                <w:szCs w:val="16"/>
              </w:rPr>
              <w:t>-644.49</w:t>
            </w:r>
          </w:p>
        </w:tc>
        <w:tc>
          <w:tcPr>
            <w:tcW w:w="318" w:type="pct"/>
            <w:tcBorders>
              <w:top w:val="nil"/>
              <w:left w:val="nil"/>
              <w:bottom w:val="single" w:sz="4" w:space="0" w:color="auto"/>
              <w:right w:val="single" w:sz="4" w:space="0" w:color="auto"/>
            </w:tcBorders>
            <w:shd w:val="clear" w:color="000000" w:fill="D9D9D9"/>
            <w:noWrap/>
            <w:vAlign w:val="center"/>
          </w:tcPr>
          <w:p w:rsidR="005028E4" w:rsidRPr="00AD0766" w:rsidP="005028E4" w14:paraId="491947D0" w14:textId="0AC6C2CB">
            <w:pPr>
              <w:jc w:val="center"/>
              <w:rPr>
                <w:rFonts w:eastAsia="Times New Roman" w:asciiTheme="majorHAnsi" w:hAnsiTheme="majorHAnsi" w:cstheme="majorHAnsi"/>
                <w:b/>
                <w:bCs/>
                <w:sz w:val="16"/>
                <w:szCs w:val="16"/>
              </w:rPr>
            </w:pPr>
            <w:r w:rsidRPr="00AD0766">
              <w:rPr>
                <w:rFonts w:ascii="Calibri" w:hAnsi="Calibri" w:cs="Calibri"/>
                <w:b/>
                <w:bCs/>
                <w:sz w:val="16"/>
                <w:szCs w:val="16"/>
              </w:rPr>
              <w:t>0.00</w:t>
            </w:r>
          </w:p>
        </w:tc>
      </w:tr>
      <w:tr w14:paraId="0A4B0CBC" w14:textId="77777777" w:rsidTr="009A37A7">
        <w:tblPrEx>
          <w:tblW w:w="5929" w:type="pct"/>
          <w:tblInd w:w="-1265" w:type="dxa"/>
          <w:tblLayout w:type="fixed"/>
          <w:tblLook w:val="04A0"/>
        </w:tblPrEx>
        <w:trPr>
          <w:trHeight w:val="675"/>
        </w:trPr>
        <w:tc>
          <w:tcPr>
            <w:tcW w:w="293" w:type="pct"/>
            <w:vMerge w:val="restart"/>
            <w:tcBorders>
              <w:top w:val="nil"/>
              <w:left w:val="single" w:sz="4" w:space="0" w:color="auto"/>
              <w:bottom w:val="single" w:sz="4" w:space="0" w:color="auto"/>
              <w:right w:val="single" w:sz="4" w:space="0" w:color="auto"/>
            </w:tcBorders>
            <w:vAlign w:val="center"/>
            <w:hideMark/>
          </w:tcPr>
          <w:p w:rsidR="00AA0618" w:rsidRPr="00AD0766" w:rsidP="00AA0618" w14:paraId="0B18C5B6" w14:textId="77777777">
            <w:pPr>
              <w:jc w:val="center"/>
              <w:rPr>
                <w:rFonts w:ascii="Calibri" w:eastAsia="Times New Roman" w:hAnsi="Calibri" w:cs="Calibri"/>
                <w:sz w:val="16"/>
                <w:szCs w:val="16"/>
              </w:rPr>
            </w:pPr>
            <w:r w:rsidRPr="00AD0766">
              <w:rPr>
                <w:rFonts w:ascii="Calibri" w:eastAsia="Times New Roman" w:hAnsi="Calibri" w:cs="Calibri"/>
                <w:sz w:val="16"/>
                <w:szCs w:val="16"/>
              </w:rPr>
              <w:t>Lottery &amp; Gambling</w:t>
            </w:r>
          </w:p>
        </w:tc>
        <w:tc>
          <w:tcPr>
            <w:tcW w:w="351" w:type="pct"/>
            <w:tcBorders>
              <w:top w:val="nil"/>
              <w:left w:val="nil"/>
              <w:bottom w:val="single" w:sz="4" w:space="0" w:color="auto"/>
              <w:right w:val="single" w:sz="4" w:space="0" w:color="auto"/>
            </w:tcBorders>
            <w:vAlign w:val="center"/>
            <w:hideMark/>
          </w:tcPr>
          <w:p w:rsidR="00AA0618" w:rsidRPr="00AD0766" w:rsidP="00AA0618" w14:paraId="50659F1F"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7 CFR 272.17 (a) &amp; (b)</w:t>
            </w:r>
          </w:p>
        </w:tc>
        <w:tc>
          <w:tcPr>
            <w:tcW w:w="351" w:type="pct"/>
            <w:tcBorders>
              <w:top w:val="nil"/>
              <w:left w:val="nil"/>
              <w:bottom w:val="single" w:sz="4" w:space="0" w:color="auto"/>
              <w:right w:val="single" w:sz="4" w:space="0" w:color="auto"/>
            </w:tcBorders>
            <w:vAlign w:val="center"/>
            <w:hideMark/>
          </w:tcPr>
          <w:p w:rsidR="00AA0618" w:rsidRPr="00AD0766" w:rsidP="00AA0618" w14:paraId="65965774"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 xml:space="preserve">State SNAP Agency Managers </w:t>
            </w:r>
          </w:p>
        </w:tc>
        <w:tc>
          <w:tcPr>
            <w:tcW w:w="469" w:type="pct"/>
            <w:tcBorders>
              <w:top w:val="nil"/>
              <w:left w:val="nil"/>
              <w:bottom w:val="single" w:sz="4" w:space="0" w:color="auto"/>
              <w:right w:val="single" w:sz="4" w:space="0" w:color="auto"/>
            </w:tcBorders>
            <w:vAlign w:val="center"/>
            <w:hideMark/>
          </w:tcPr>
          <w:p w:rsidR="00AA0618" w:rsidRPr="00AD0766" w:rsidP="00AA0618" w14:paraId="53A5EC42"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**Establish cooperative agreements with State public agency and private business gaming entities</w:t>
            </w:r>
          </w:p>
        </w:tc>
        <w:tc>
          <w:tcPr>
            <w:tcW w:w="353" w:type="pct"/>
            <w:tcBorders>
              <w:top w:val="nil"/>
              <w:left w:val="nil"/>
              <w:bottom w:val="single" w:sz="4" w:space="0" w:color="auto"/>
              <w:right w:val="single" w:sz="4" w:space="0" w:color="auto"/>
            </w:tcBorders>
            <w:noWrap/>
            <w:vAlign w:val="center"/>
            <w:hideMark/>
          </w:tcPr>
          <w:p w:rsidR="00AA0618" w:rsidRPr="00AD0766" w:rsidP="00AA0618" w14:paraId="1F658821"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352" w:type="pct"/>
            <w:tcBorders>
              <w:top w:val="nil"/>
              <w:left w:val="nil"/>
              <w:bottom w:val="single" w:sz="4" w:space="0" w:color="auto"/>
              <w:right w:val="single" w:sz="4" w:space="0" w:color="auto"/>
            </w:tcBorders>
            <w:noWrap/>
            <w:vAlign w:val="center"/>
            <w:hideMark/>
          </w:tcPr>
          <w:p w:rsidR="00AA0618" w:rsidRPr="00AD0766" w:rsidP="00AA0618" w14:paraId="15241FE6"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353" w:type="pct"/>
            <w:tcBorders>
              <w:top w:val="nil"/>
              <w:left w:val="nil"/>
              <w:bottom w:val="single" w:sz="4" w:space="0" w:color="auto"/>
              <w:right w:val="single" w:sz="4" w:space="0" w:color="auto"/>
            </w:tcBorders>
            <w:noWrap/>
            <w:vAlign w:val="center"/>
            <w:hideMark/>
          </w:tcPr>
          <w:p w:rsidR="00AA0618" w:rsidRPr="00AD0766" w:rsidP="00AA0618" w14:paraId="25E88017"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382" w:type="pct"/>
            <w:tcBorders>
              <w:top w:val="nil"/>
              <w:left w:val="nil"/>
              <w:bottom w:val="single" w:sz="4" w:space="0" w:color="auto"/>
              <w:right w:val="single" w:sz="4" w:space="0" w:color="auto"/>
            </w:tcBorders>
            <w:noWrap/>
            <w:vAlign w:val="center"/>
            <w:hideMark/>
          </w:tcPr>
          <w:p w:rsidR="00AA0618" w:rsidRPr="00AD0766" w:rsidP="00AA0618" w14:paraId="6386BB69"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440" w:type="pct"/>
            <w:tcBorders>
              <w:top w:val="nil"/>
              <w:left w:val="nil"/>
              <w:bottom w:val="single" w:sz="4" w:space="0" w:color="auto"/>
              <w:right w:val="single" w:sz="4" w:space="0" w:color="auto"/>
            </w:tcBorders>
            <w:noWrap/>
            <w:vAlign w:val="center"/>
            <w:hideMark/>
          </w:tcPr>
          <w:p w:rsidR="00AA0618" w:rsidRPr="00AD0766" w:rsidP="00AA0618" w14:paraId="42D088CE"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0.00</w:t>
            </w:r>
          </w:p>
        </w:tc>
        <w:tc>
          <w:tcPr>
            <w:tcW w:w="234" w:type="pct"/>
            <w:tcBorders>
              <w:top w:val="nil"/>
              <w:left w:val="nil"/>
              <w:bottom w:val="single" w:sz="4" w:space="0" w:color="auto"/>
              <w:right w:val="single" w:sz="4" w:space="0" w:color="auto"/>
            </w:tcBorders>
            <w:noWrap/>
            <w:vAlign w:val="center"/>
            <w:hideMark/>
          </w:tcPr>
          <w:p w:rsidR="00AA0618" w:rsidRPr="00AD0766" w:rsidP="00AA0618" w14:paraId="551D229F"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N/A</w:t>
            </w:r>
          </w:p>
        </w:tc>
        <w:tc>
          <w:tcPr>
            <w:tcW w:w="407" w:type="pct"/>
            <w:tcBorders>
              <w:top w:val="nil"/>
              <w:left w:val="nil"/>
              <w:bottom w:val="single" w:sz="4" w:space="0" w:color="auto"/>
              <w:right w:val="single" w:sz="4" w:space="0" w:color="auto"/>
            </w:tcBorders>
            <w:noWrap/>
            <w:vAlign w:val="center"/>
            <w:hideMark/>
          </w:tcPr>
          <w:p w:rsidR="00AA0618" w:rsidRPr="00AD0766" w:rsidP="00AA0618" w14:paraId="59C61B28"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N/A</w:t>
            </w:r>
          </w:p>
        </w:tc>
        <w:tc>
          <w:tcPr>
            <w:tcW w:w="344" w:type="pct"/>
            <w:tcBorders>
              <w:top w:val="nil"/>
              <w:left w:val="nil"/>
              <w:bottom w:val="single" w:sz="4" w:space="0" w:color="auto"/>
              <w:right w:val="single" w:sz="4" w:space="0" w:color="auto"/>
            </w:tcBorders>
            <w:noWrap/>
            <w:vAlign w:val="center"/>
          </w:tcPr>
          <w:p w:rsidR="00AA0618" w:rsidRPr="00AD0766" w:rsidP="00AA0618" w14:paraId="200CAEDE" w14:textId="32613D4B">
            <w:pPr>
              <w:jc w:val="center"/>
              <w:rPr>
                <w:rFonts w:ascii="Calibri" w:eastAsia="Times New Roman" w:hAnsi="Calibri" w:cs="Calibri"/>
                <w:i/>
                <w:iCs/>
                <w:sz w:val="16"/>
                <w:szCs w:val="16"/>
              </w:rPr>
            </w:pPr>
            <w:r w:rsidRPr="00AD0766">
              <w:rPr>
                <w:rFonts w:ascii="Calibri" w:hAnsi="Calibri" w:cs="Calibri"/>
                <w:i/>
                <w:iCs/>
                <w:sz w:val="16"/>
                <w:szCs w:val="16"/>
              </w:rPr>
              <w:t>0.00</w:t>
            </w:r>
          </w:p>
        </w:tc>
        <w:tc>
          <w:tcPr>
            <w:tcW w:w="352" w:type="pct"/>
            <w:tcBorders>
              <w:top w:val="nil"/>
              <w:left w:val="nil"/>
              <w:bottom w:val="single" w:sz="4" w:space="0" w:color="auto"/>
              <w:right w:val="single" w:sz="4" w:space="0" w:color="auto"/>
            </w:tcBorders>
            <w:noWrap/>
            <w:vAlign w:val="center"/>
          </w:tcPr>
          <w:p w:rsidR="00AA0618" w:rsidRPr="00AD0766" w:rsidP="00AA0618" w14:paraId="219D2C41" w14:textId="57793658">
            <w:pPr>
              <w:jc w:val="center"/>
              <w:rPr>
                <w:rFonts w:ascii="Calibri" w:eastAsia="Times New Roman" w:hAnsi="Calibri" w:cs="Calibri"/>
                <w:i/>
                <w:iCs/>
                <w:sz w:val="16"/>
                <w:szCs w:val="16"/>
              </w:rPr>
            </w:pPr>
            <w:r w:rsidRPr="00AD0766">
              <w:rPr>
                <w:rFonts w:ascii="Calibri" w:hAnsi="Calibri" w:cs="Calibri"/>
                <w:i/>
                <w:iCs/>
                <w:sz w:val="16"/>
                <w:szCs w:val="16"/>
              </w:rPr>
              <w:t>0.00</w:t>
            </w:r>
          </w:p>
        </w:tc>
        <w:tc>
          <w:tcPr>
            <w:tcW w:w="318" w:type="pct"/>
            <w:tcBorders>
              <w:top w:val="nil"/>
              <w:left w:val="nil"/>
              <w:bottom w:val="single" w:sz="4" w:space="0" w:color="auto"/>
              <w:right w:val="single" w:sz="4" w:space="0" w:color="auto"/>
            </w:tcBorders>
            <w:noWrap/>
            <w:vAlign w:val="center"/>
          </w:tcPr>
          <w:p w:rsidR="00AA0618" w:rsidRPr="00AD0766" w:rsidP="00AA0618" w14:paraId="25B77688" w14:textId="6026AE7A">
            <w:pPr>
              <w:jc w:val="center"/>
              <w:rPr>
                <w:rFonts w:ascii="Calibri" w:eastAsia="Times New Roman" w:hAnsi="Calibri" w:cs="Calibri"/>
                <w:i/>
                <w:iCs/>
                <w:sz w:val="16"/>
                <w:szCs w:val="16"/>
              </w:rPr>
            </w:pPr>
            <w:r w:rsidRPr="00AD0766">
              <w:rPr>
                <w:rFonts w:ascii="Calibri" w:hAnsi="Calibri" w:cs="Calibri"/>
                <w:i/>
                <w:iCs/>
                <w:sz w:val="16"/>
                <w:szCs w:val="16"/>
              </w:rPr>
              <w:t>0.00</w:t>
            </w:r>
          </w:p>
        </w:tc>
      </w:tr>
      <w:tr w14:paraId="620744DB" w14:textId="77777777" w:rsidTr="009A37A7">
        <w:tblPrEx>
          <w:tblW w:w="5929" w:type="pct"/>
          <w:tblInd w:w="-1265" w:type="dxa"/>
          <w:tblLayout w:type="fixed"/>
          <w:tblLook w:val="04A0"/>
        </w:tblPrEx>
        <w:trPr>
          <w:trHeight w:val="645"/>
        </w:trPr>
        <w:tc>
          <w:tcPr>
            <w:tcW w:w="293" w:type="pct"/>
            <w:vMerge/>
            <w:tcBorders>
              <w:top w:val="nil"/>
              <w:left w:val="single" w:sz="4" w:space="0" w:color="auto"/>
              <w:bottom w:val="single" w:sz="4" w:space="0" w:color="auto"/>
              <w:right w:val="single" w:sz="4" w:space="0" w:color="auto"/>
            </w:tcBorders>
            <w:vAlign w:val="center"/>
            <w:hideMark/>
          </w:tcPr>
          <w:p w:rsidR="00AA0618" w:rsidRPr="00AD0766" w:rsidP="00AA0618" w14:paraId="7C344D27"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AA0618" w:rsidRPr="00AD0766" w:rsidP="00AA0618" w14:paraId="7D80CE98"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7 CFR 272.17 (c)</w:t>
            </w:r>
          </w:p>
        </w:tc>
        <w:tc>
          <w:tcPr>
            <w:tcW w:w="351" w:type="pct"/>
            <w:tcBorders>
              <w:top w:val="nil"/>
              <w:left w:val="nil"/>
              <w:bottom w:val="single" w:sz="4" w:space="0" w:color="auto"/>
              <w:right w:val="single" w:sz="4" w:space="0" w:color="auto"/>
            </w:tcBorders>
            <w:vAlign w:val="center"/>
            <w:hideMark/>
          </w:tcPr>
          <w:p w:rsidR="00AA0618" w:rsidRPr="00AD0766" w:rsidP="00AA0618" w14:paraId="5182A01E"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State Public Agency Gaming Entity Managers</w:t>
            </w:r>
          </w:p>
        </w:tc>
        <w:tc>
          <w:tcPr>
            <w:tcW w:w="469" w:type="pct"/>
            <w:tcBorders>
              <w:top w:val="nil"/>
              <w:left w:val="nil"/>
              <w:bottom w:val="single" w:sz="4" w:space="0" w:color="auto"/>
              <w:right w:val="single" w:sz="4" w:space="0" w:color="auto"/>
            </w:tcBorders>
            <w:vAlign w:val="center"/>
            <w:hideMark/>
          </w:tcPr>
          <w:p w:rsidR="00AA0618" w:rsidRPr="00AD0766" w:rsidP="00AA0618" w14:paraId="1B458554"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**Establish cooperative agreements with State SNAP agency</w:t>
            </w:r>
          </w:p>
        </w:tc>
        <w:tc>
          <w:tcPr>
            <w:tcW w:w="353" w:type="pct"/>
            <w:tcBorders>
              <w:top w:val="nil"/>
              <w:left w:val="nil"/>
              <w:bottom w:val="single" w:sz="4" w:space="0" w:color="auto"/>
              <w:right w:val="single" w:sz="4" w:space="0" w:color="auto"/>
            </w:tcBorders>
            <w:noWrap/>
            <w:vAlign w:val="center"/>
            <w:hideMark/>
          </w:tcPr>
          <w:p w:rsidR="00AA0618" w:rsidRPr="00AD0766" w:rsidP="00AA0618" w14:paraId="5518A69B"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352" w:type="pct"/>
            <w:tcBorders>
              <w:top w:val="nil"/>
              <w:left w:val="nil"/>
              <w:bottom w:val="single" w:sz="4" w:space="0" w:color="auto"/>
              <w:right w:val="single" w:sz="4" w:space="0" w:color="auto"/>
            </w:tcBorders>
            <w:noWrap/>
            <w:vAlign w:val="center"/>
            <w:hideMark/>
          </w:tcPr>
          <w:p w:rsidR="00AA0618" w:rsidRPr="00AD0766" w:rsidP="00AA0618" w14:paraId="2DBC5FE7"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353" w:type="pct"/>
            <w:tcBorders>
              <w:top w:val="nil"/>
              <w:left w:val="nil"/>
              <w:bottom w:val="single" w:sz="4" w:space="0" w:color="auto"/>
              <w:right w:val="single" w:sz="4" w:space="0" w:color="auto"/>
            </w:tcBorders>
            <w:noWrap/>
            <w:vAlign w:val="center"/>
            <w:hideMark/>
          </w:tcPr>
          <w:p w:rsidR="00AA0618" w:rsidRPr="00AD0766" w:rsidP="00AA0618" w14:paraId="2EB7E15C"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382" w:type="pct"/>
            <w:tcBorders>
              <w:top w:val="nil"/>
              <w:left w:val="nil"/>
              <w:bottom w:val="single" w:sz="4" w:space="0" w:color="auto"/>
              <w:right w:val="single" w:sz="4" w:space="0" w:color="auto"/>
            </w:tcBorders>
            <w:noWrap/>
            <w:vAlign w:val="center"/>
            <w:hideMark/>
          </w:tcPr>
          <w:p w:rsidR="00AA0618" w:rsidRPr="00AD0766" w:rsidP="00AA0618" w14:paraId="5F4D41FD"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440" w:type="pct"/>
            <w:tcBorders>
              <w:top w:val="nil"/>
              <w:left w:val="nil"/>
              <w:bottom w:val="single" w:sz="4" w:space="0" w:color="auto"/>
              <w:right w:val="single" w:sz="4" w:space="0" w:color="auto"/>
            </w:tcBorders>
            <w:noWrap/>
            <w:vAlign w:val="center"/>
            <w:hideMark/>
          </w:tcPr>
          <w:p w:rsidR="00AA0618" w:rsidRPr="00AD0766" w:rsidP="00AA0618" w14:paraId="31E97043"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0.00</w:t>
            </w:r>
          </w:p>
        </w:tc>
        <w:tc>
          <w:tcPr>
            <w:tcW w:w="234" w:type="pct"/>
            <w:tcBorders>
              <w:top w:val="nil"/>
              <w:left w:val="nil"/>
              <w:bottom w:val="single" w:sz="4" w:space="0" w:color="auto"/>
              <w:right w:val="single" w:sz="4" w:space="0" w:color="auto"/>
            </w:tcBorders>
            <w:noWrap/>
            <w:vAlign w:val="center"/>
            <w:hideMark/>
          </w:tcPr>
          <w:p w:rsidR="00AA0618" w:rsidRPr="00AD0766" w:rsidP="00AA0618" w14:paraId="63847CA6"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N/A</w:t>
            </w:r>
          </w:p>
        </w:tc>
        <w:tc>
          <w:tcPr>
            <w:tcW w:w="407" w:type="pct"/>
            <w:tcBorders>
              <w:top w:val="nil"/>
              <w:left w:val="nil"/>
              <w:bottom w:val="single" w:sz="4" w:space="0" w:color="auto"/>
              <w:right w:val="single" w:sz="4" w:space="0" w:color="auto"/>
            </w:tcBorders>
            <w:noWrap/>
            <w:vAlign w:val="center"/>
            <w:hideMark/>
          </w:tcPr>
          <w:p w:rsidR="00AA0618" w:rsidRPr="00AD0766" w:rsidP="00AA0618" w14:paraId="6CAEE2FD"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N/A</w:t>
            </w:r>
          </w:p>
        </w:tc>
        <w:tc>
          <w:tcPr>
            <w:tcW w:w="344" w:type="pct"/>
            <w:tcBorders>
              <w:top w:val="nil"/>
              <w:left w:val="nil"/>
              <w:bottom w:val="single" w:sz="4" w:space="0" w:color="auto"/>
              <w:right w:val="single" w:sz="4" w:space="0" w:color="auto"/>
            </w:tcBorders>
            <w:noWrap/>
            <w:vAlign w:val="center"/>
          </w:tcPr>
          <w:p w:rsidR="00AA0618" w:rsidRPr="00AD0766" w:rsidP="00AA0618" w14:paraId="0C46F954" w14:textId="4700565C">
            <w:pPr>
              <w:jc w:val="center"/>
              <w:rPr>
                <w:rFonts w:ascii="Calibri" w:eastAsia="Times New Roman" w:hAnsi="Calibri" w:cs="Calibri"/>
                <w:i/>
                <w:iCs/>
                <w:sz w:val="16"/>
                <w:szCs w:val="16"/>
              </w:rPr>
            </w:pPr>
            <w:r w:rsidRPr="00AD0766">
              <w:rPr>
                <w:rFonts w:ascii="Calibri" w:hAnsi="Calibri" w:cs="Calibri"/>
                <w:i/>
                <w:iCs/>
                <w:sz w:val="16"/>
                <w:szCs w:val="16"/>
              </w:rPr>
              <w:t>0.00</w:t>
            </w:r>
          </w:p>
        </w:tc>
        <w:tc>
          <w:tcPr>
            <w:tcW w:w="352" w:type="pct"/>
            <w:tcBorders>
              <w:top w:val="nil"/>
              <w:left w:val="nil"/>
              <w:bottom w:val="single" w:sz="4" w:space="0" w:color="auto"/>
              <w:right w:val="single" w:sz="4" w:space="0" w:color="auto"/>
            </w:tcBorders>
            <w:noWrap/>
            <w:vAlign w:val="center"/>
          </w:tcPr>
          <w:p w:rsidR="00AA0618" w:rsidRPr="00AD0766" w:rsidP="00AA0618" w14:paraId="19D7B0E8" w14:textId="72FDF1AB">
            <w:pPr>
              <w:jc w:val="center"/>
              <w:rPr>
                <w:rFonts w:ascii="Calibri" w:eastAsia="Times New Roman" w:hAnsi="Calibri" w:cs="Calibri"/>
                <w:i/>
                <w:iCs/>
                <w:sz w:val="16"/>
                <w:szCs w:val="16"/>
              </w:rPr>
            </w:pPr>
            <w:r w:rsidRPr="00AD0766">
              <w:rPr>
                <w:rFonts w:ascii="Calibri" w:hAnsi="Calibri" w:cs="Calibri"/>
                <w:i/>
                <w:iCs/>
                <w:sz w:val="16"/>
                <w:szCs w:val="16"/>
              </w:rPr>
              <w:t>0.00</w:t>
            </w:r>
          </w:p>
        </w:tc>
        <w:tc>
          <w:tcPr>
            <w:tcW w:w="318" w:type="pct"/>
            <w:tcBorders>
              <w:top w:val="nil"/>
              <w:left w:val="nil"/>
              <w:bottom w:val="single" w:sz="4" w:space="0" w:color="auto"/>
              <w:right w:val="single" w:sz="4" w:space="0" w:color="auto"/>
            </w:tcBorders>
            <w:noWrap/>
            <w:vAlign w:val="center"/>
          </w:tcPr>
          <w:p w:rsidR="00AA0618" w:rsidRPr="00AD0766" w:rsidP="00AA0618" w14:paraId="02AA8043" w14:textId="132D1CB1">
            <w:pPr>
              <w:jc w:val="center"/>
              <w:rPr>
                <w:rFonts w:ascii="Calibri" w:eastAsia="Times New Roman" w:hAnsi="Calibri" w:cs="Calibri"/>
                <w:i/>
                <w:iCs/>
                <w:sz w:val="16"/>
                <w:szCs w:val="16"/>
              </w:rPr>
            </w:pPr>
            <w:r w:rsidRPr="00AD0766">
              <w:rPr>
                <w:rFonts w:ascii="Calibri" w:hAnsi="Calibri" w:cs="Calibri"/>
                <w:i/>
                <w:iCs/>
                <w:sz w:val="16"/>
                <w:szCs w:val="16"/>
              </w:rPr>
              <w:t>0.00</w:t>
            </w:r>
          </w:p>
        </w:tc>
      </w:tr>
      <w:tr w14:paraId="373B9E2C" w14:textId="77777777" w:rsidTr="009A37A7">
        <w:tblPrEx>
          <w:tblW w:w="5929" w:type="pct"/>
          <w:tblInd w:w="-1265" w:type="dxa"/>
          <w:tblLayout w:type="fixed"/>
          <w:tblLook w:val="04A0"/>
        </w:tblPrEx>
        <w:trPr>
          <w:trHeight w:val="720"/>
        </w:trPr>
        <w:tc>
          <w:tcPr>
            <w:tcW w:w="293" w:type="pct"/>
            <w:vMerge/>
            <w:tcBorders>
              <w:top w:val="nil"/>
              <w:left w:val="single" w:sz="4" w:space="0" w:color="auto"/>
              <w:bottom w:val="single" w:sz="4" w:space="0" w:color="auto"/>
              <w:right w:val="single" w:sz="4" w:space="0" w:color="auto"/>
            </w:tcBorders>
            <w:vAlign w:val="center"/>
            <w:hideMark/>
          </w:tcPr>
          <w:p w:rsidR="00AA0618" w:rsidRPr="00AD0766" w:rsidP="00AA0618" w14:paraId="4BE98071"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AA0618" w:rsidRPr="00AD0766" w:rsidP="00AA0618" w14:paraId="57F15BB2"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7 CFR 272.17 (c)</w:t>
            </w:r>
          </w:p>
        </w:tc>
        <w:tc>
          <w:tcPr>
            <w:tcW w:w="351" w:type="pct"/>
            <w:tcBorders>
              <w:top w:val="nil"/>
              <w:left w:val="nil"/>
              <w:bottom w:val="single" w:sz="4" w:space="0" w:color="auto"/>
              <w:right w:val="single" w:sz="4" w:space="0" w:color="auto"/>
            </w:tcBorders>
            <w:vAlign w:val="center"/>
            <w:hideMark/>
          </w:tcPr>
          <w:p w:rsidR="00AA0618" w:rsidRPr="00AD0766" w:rsidP="00AA0618" w14:paraId="6157A40A"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State SNAP IT Staff</w:t>
            </w:r>
          </w:p>
        </w:tc>
        <w:tc>
          <w:tcPr>
            <w:tcW w:w="469" w:type="pct"/>
            <w:tcBorders>
              <w:top w:val="nil"/>
              <w:left w:val="nil"/>
              <w:bottom w:val="single" w:sz="4" w:space="0" w:color="auto"/>
              <w:right w:val="single" w:sz="4" w:space="0" w:color="auto"/>
            </w:tcBorders>
            <w:vAlign w:val="center"/>
            <w:hideMark/>
          </w:tcPr>
          <w:p w:rsidR="00AA0618" w:rsidRPr="00AD0766" w:rsidP="00AA0618" w14:paraId="7A3CEE71"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**Create a data matching system with State public agency and private business gaming entities</w:t>
            </w:r>
          </w:p>
        </w:tc>
        <w:tc>
          <w:tcPr>
            <w:tcW w:w="353" w:type="pct"/>
            <w:tcBorders>
              <w:top w:val="nil"/>
              <w:left w:val="nil"/>
              <w:bottom w:val="single" w:sz="4" w:space="0" w:color="auto"/>
              <w:right w:val="single" w:sz="4" w:space="0" w:color="auto"/>
            </w:tcBorders>
            <w:noWrap/>
            <w:vAlign w:val="center"/>
            <w:hideMark/>
          </w:tcPr>
          <w:p w:rsidR="00AA0618" w:rsidRPr="00AD0766" w:rsidP="00AA0618" w14:paraId="0E946AF3"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352" w:type="pct"/>
            <w:tcBorders>
              <w:top w:val="nil"/>
              <w:left w:val="nil"/>
              <w:bottom w:val="single" w:sz="4" w:space="0" w:color="auto"/>
              <w:right w:val="single" w:sz="4" w:space="0" w:color="auto"/>
            </w:tcBorders>
            <w:noWrap/>
            <w:vAlign w:val="center"/>
            <w:hideMark/>
          </w:tcPr>
          <w:p w:rsidR="00AA0618" w:rsidRPr="00AD0766" w:rsidP="00AA0618" w14:paraId="6ED7B687"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353" w:type="pct"/>
            <w:tcBorders>
              <w:top w:val="nil"/>
              <w:left w:val="nil"/>
              <w:bottom w:val="single" w:sz="4" w:space="0" w:color="auto"/>
              <w:right w:val="single" w:sz="4" w:space="0" w:color="auto"/>
            </w:tcBorders>
            <w:noWrap/>
            <w:vAlign w:val="center"/>
            <w:hideMark/>
          </w:tcPr>
          <w:p w:rsidR="00AA0618" w:rsidRPr="00AD0766" w:rsidP="00AA0618" w14:paraId="64825978"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382" w:type="pct"/>
            <w:tcBorders>
              <w:top w:val="nil"/>
              <w:left w:val="nil"/>
              <w:bottom w:val="single" w:sz="4" w:space="0" w:color="auto"/>
              <w:right w:val="single" w:sz="4" w:space="0" w:color="auto"/>
            </w:tcBorders>
            <w:noWrap/>
            <w:vAlign w:val="center"/>
            <w:hideMark/>
          </w:tcPr>
          <w:p w:rsidR="00AA0618" w:rsidRPr="00AD0766" w:rsidP="00AA0618" w14:paraId="77AF3751"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w:t>
            </w:r>
          </w:p>
        </w:tc>
        <w:tc>
          <w:tcPr>
            <w:tcW w:w="440" w:type="pct"/>
            <w:tcBorders>
              <w:top w:val="nil"/>
              <w:left w:val="nil"/>
              <w:bottom w:val="single" w:sz="4" w:space="0" w:color="auto"/>
              <w:right w:val="single" w:sz="4" w:space="0" w:color="auto"/>
            </w:tcBorders>
            <w:noWrap/>
            <w:vAlign w:val="center"/>
            <w:hideMark/>
          </w:tcPr>
          <w:p w:rsidR="00AA0618" w:rsidRPr="00AD0766" w:rsidP="00AA0618" w14:paraId="17EA1FC1"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0.00</w:t>
            </w:r>
          </w:p>
        </w:tc>
        <w:tc>
          <w:tcPr>
            <w:tcW w:w="234" w:type="pct"/>
            <w:tcBorders>
              <w:top w:val="nil"/>
              <w:left w:val="nil"/>
              <w:bottom w:val="single" w:sz="4" w:space="0" w:color="auto"/>
              <w:right w:val="single" w:sz="4" w:space="0" w:color="auto"/>
            </w:tcBorders>
            <w:noWrap/>
            <w:vAlign w:val="center"/>
            <w:hideMark/>
          </w:tcPr>
          <w:p w:rsidR="00AA0618" w:rsidRPr="00AD0766" w:rsidP="00AA0618" w14:paraId="0BD0F660"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N/A</w:t>
            </w:r>
          </w:p>
        </w:tc>
        <w:tc>
          <w:tcPr>
            <w:tcW w:w="407" w:type="pct"/>
            <w:tcBorders>
              <w:top w:val="nil"/>
              <w:left w:val="nil"/>
              <w:bottom w:val="single" w:sz="4" w:space="0" w:color="auto"/>
              <w:right w:val="single" w:sz="4" w:space="0" w:color="auto"/>
            </w:tcBorders>
            <w:noWrap/>
            <w:vAlign w:val="center"/>
            <w:hideMark/>
          </w:tcPr>
          <w:p w:rsidR="00AA0618" w:rsidRPr="00AD0766" w:rsidP="00AA0618" w14:paraId="6A886A62" w14:textId="77777777">
            <w:pPr>
              <w:jc w:val="center"/>
              <w:rPr>
                <w:rFonts w:ascii="Calibri" w:eastAsia="Times New Roman" w:hAnsi="Calibri" w:cs="Calibri"/>
                <w:i/>
                <w:iCs/>
                <w:sz w:val="16"/>
                <w:szCs w:val="16"/>
              </w:rPr>
            </w:pPr>
            <w:r w:rsidRPr="00AD0766">
              <w:rPr>
                <w:rFonts w:ascii="Calibri" w:eastAsia="Times New Roman" w:hAnsi="Calibri" w:cs="Calibri"/>
                <w:i/>
                <w:iCs/>
                <w:sz w:val="16"/>
                <w:szCs w:val="16"/>
              </w:rPr>
              <w:t>N/A</w:t>
            </w:r>
          </w:p>
        </w:tc>
        <w:tc>
          <w:tcPr>
            <w:tcW w:w="344" w:type="pct"/>
            <w:tcBorders>
              <w:top w:val="nil"/>
              <w:left w:val="nil"/>
              <w:bottom w:val="single" w:sz="4" w:space="0" w:color="auto"/>
              <w:right w:val="single" w:sz="4" w:space="0" w:color="auto"/>
            </w:tcBorders>
            <w:noWrap/>
            <w:vAlign w:val="center"/>
          </w:tcPr>
          <w:p w:rsidR="00AA0618" w:rsidRPr="00AD0766" w:rsidP="00AA0618" w14:paraId="0E662392" w14:textId="44B2779C">
            <w:pPr>
              <w:jc w:val="center"/>
              <w:rPr>
                <w:rFonts w:ascii="Calibri" w:eastAsia="Times New Roman" w:hAnsi="Calibri" w:cs="Calibri"/>
                <w:i/>
                <w:iCs/>
                <w:sz w:val="16"/>
                <w:szCs w:val="16"/>
              </w:rPr>
            </w:pPr>
            <w:r w:rsidRPr="00AD0766">
              <w:rPr>
                <w:rFonts w:ascii="Calibri" w:hAnsi="Calibri" w:cs="Calibri"/>
                <w:i/>
                <w:iCs/>
                <w:sz w:val="16"/>
                <w:szCs w:val="16"/>
              </w:rPr>
              <w:t>0.00</w:t>
            </w:r>
          </w:p>
        </w:tc>
        <w:tc>
          <w:tcPr>
            <w:tcW w:w="352" w:type="pct"/>
            <w:tcBorders>
              <w:top w:val="nil"/>
              <w:left w:val="nil"/>
              <w:bottom w:val="single" w:sz="4" w:space="0" w:color="auto"/>
              <w:right w:val="single" w:sz="4" w:space="0" w:color="auto"/>
            </w:tcBorders>
            <w:noWrap/>
            <w:vAlign w:val="center"/>
          </w:tcPr>
          <w:p w:rsidR="00AA0618" w:rsidRPr="00AD0766" w:rsidP="00AA0618" w14:paraId="7F6F5613" w14:textId="0DA37630">
            <w:pPr>
              <w:jc w:val="center"/>
              <w:rPr>
                <w:rFonts w:ascii="Calibri" w:eastAsia="Times New Roman" w:hAnsi="Calibri" w:cs="Calibri"/>
                <w:i/>
                <w:iCs/>
                <w:sz w:val="16"/>
                <w:szCs w:val="16"/>
              </w:rPr>
            </w:pPr>
            <w:r w:rsidRPr="00AD0766">
              <w:rPr>
                <w:rFonts w:ascii="Calibri" w:hAnsi="Calibri" w:cs="Calibri"/>
                <w:i/>
                <w:iCs/>
                <w:sz w:val="16"/>
                <w:szCs w:val="16"/>
              </w:rPr>
              <w:t>0.00</w:t>
            </w:r>
          </w:p>
        </w:tc>
        <w:tc>
          <w:tcPr>
            <w:tcW w:w="318" w:type="pct"/>
            <w:tcBorders>
              <w:top w:val="nil"/>
              <w:left w:val="nil"/>
              <w:bottom w:val="single" w:sz="4" w:space="0" w:color="auto"/>
              <w:right w:val="single" w:sz="4" w:space="0" w:color="auto"/>
            </w:tcBorders>
            <w:noWrap/>
            <w:vAlign w:val="center"/>
          </w:tcPr>
          <w:p w:rsidR="00AA0618" w:rsidRPr="00AD0766" w:rsidP="00AA0618" w14:paraId="6D462663" w14:textId="52F9D319">
            <w:pPr>
              <w:jc w:val="center"/>
              <w:rPr>
                <w:rFonts w:ascii="Calibri" w:eastAsia="Times New Roman" w:hAnsi="Calibri" w:cs="Calibri"/>
                <w:i/>
                <w:iCs/>
                <w:sz w:val="16"/>
                <w:szCs w:val="16"/>
              </w:rPr>
            </w:pPr>
            <w:r w:rsidRPr="00AD0766">
              <w:rPr>
                <w:rFonts w:ascii="Calibri" w:hAnsi="Calibri" w:cs="Calibri"/>
                <w:i/>
                <w:iCs/>
                <w:sz w:val="16"/>
                <w:szCs w:val="16"/>
              </w:rPr>
              <w:t>0.00</w:t>
            </w:r>
          </w:p>
        </w:tc>
      </w:tr>
      <w:tr w14:paraId="27392479" w14:textId="77777777" w:rsidTr="009A37A7">
        <w:tblPrEx>
          <w:tblW w:w="5929" w:type="pct"/>
          <w:tblInd w:w="-1265" w:type="dxa"/>
          <w:tblLayout w:type="fixed"/>
          <w:tblLook w:val="04A0"/>
        </w:tblPrEx>
        <w:trPr>
          <w:trHeight w:val="450"/>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052FE1B8"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18F2FA42"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272.17 and 7 CFR 273.11(r)</w:t>
            </w:r>
          </w:p>
        </w:tc>
        <w:tc>
          <w:tcPr>
            <w:tcW w:w="351" w:type="pct"/>
            <w:tcBorders>
              <w:top w:val="nil"/>
              <w:left w:val="nil"/>
              <w:bottom w:val="single" w:sz="4" w:space="0" w:color="auto"/>
              <w:right w:val="single" w:sz="4" w:space="0" w:color="auto"/>
            </w:tcBorders>
            <w:vAlign w:val="center"/>
            <w:hideMark/>
          </w:tcPr>
          <w:p w:rsidR="00004250" w:rsidRPr="00AD0766" w:rsidP="00004250" w14:paraId="3C77621C"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4AFBA57C" w14:textId="77777777">
            <w:pPr>
              <w:jc w:val="center"/>
              <w:rPr>
                <w:rFonts w:ascii="Calibri" w:eastAsia="Times New Roman" w:hAnsi="Calibri" w:cs="Calibri"/>
                <w:sz w:val="16"/>
                <w:szCs w:val="16"/>
              </w:rPr>
            </w:pPr>
            <w:r w:rsidRPr="00AD0766">
              <w:rPr>
                <w:rFonts w:ascii="Calibri" w:eastAsia="Times New Roman" w:hAnsi="Calibri" w:cs="Calibri"/>
                <w:sz w:val="16"/>
                <w:szCs w:val="16"/>
              </w:rPr>
              <w:t>Eligibility worker follow-up (matched, misidentified)</w:t>
            </w:r>
          </w:p>
        </w:tc>
        <w:tc>
          <w:tcPr>
            <w:tcW w:w="353" w:type="pct"/>
            <w:tcBorders>
              <w:top w:val="nil"/>
              <w:left w:val="nil"/>
              <w:bottom w:val="single" w:sz="4" w:space="0" w:color="auto"/>
              <w:right w:val="single" w:sz="4" w:space="0" w:color="auto"/>
            </w:tcBorders>
            <w:shd w:val="clear" w:color="000000" w:fill="FFFFFF"/>
            <w:noWrap/>
            <w:vAlign w:val="center"/>
            <w:hideMark/>
          </w:tcPr>
          <w:p w:rsidR="00004250" w:rsidRPr="00AD0766" w:rsidP="00004250" w14:paraId="330873AB" w14:textId="77777777">
            <w:pPr>
              <w:jc w:val="center"/>
              <w:rPr>
                <w:rFonts w:ascii="Calibri" w:eastAsia="Times New Roman" w:hAnsi="Calibri" w:cs="Calibri"/>
                <w:sz w:val="16"/>
                <w:szCs w:val="16"/>
              </w:rPr>
            </w:pPr>
            <w:r w:rsidRPr="00AD0766">
              <w:rPr>
                <w:rFonts w:ascii="Calibri" w:eastAsia="Times New Roman" w:hAnsi="Calibri" w:cs="Calibri"/>
                <w:sz w:val="16"/>
                <w:szCs w:val="16"/>
              </w:rPr>
              <w:t>49</w:t>
            </w:r>
          </w:p>
        </w:tc>
        <w:tc>
          <w:tcPr>
            <w:tcW w:w="352" w:type="pct"/>
            <w:tcBorders>
              <w:top w:val="nil"/>
              <w:left w:val="nil"/>
              <w:bottom w:val="single" w:sz="4" w:space="0" w:color="auto"/>
              <w:right w:val="single" w:sz="4" w:space="0" w:color="auto"/>
            </w:tcBorders>
            <w:noWrap/>
            <w:vAlign w:val="center"/>
            <w:hideMark/>
          </w:tcPr>
          <w:p w:rsidR="00004250" w:rsidRPr="00AD0766" w:rsidP="00004250" w14:paraId="664A36FE" w14:textId="15583AE3">
            <w:pPr>
              <w:jc w:val="center"/>
              <w:rPr>
                <w:rFonts w:ascii="Calibri" w:eastAsia="Times New Roman" w:hAnsi="Calibri" w:cs="Calibri"/>
                <w:sz w:val="16"/>
                <w:szCs w:val="16"/>
              </w:rPr>
            </w:pPr>
            <w:r>
              <w:rPr>
                <w:rFonts w:ascii="Calibri" w:hAnsi="Calibri" w:cs="Calibri"/>
                <w:sz w:val="16"/>
                <w:szCs w:val="16"/>
              </w:rPr>
              <w:t>140</w:t>
            </w:r>
          </w:p>
        </w:tc>
        <w:tc>
          <w:tcPr>
            <w:tcW w:w="353" w:type="pct"/>
            <w:tcBorders>
              <w:top w:val="nil"/>
              <w:left w:val="nil"/>
              <w:bottom w:val="single" w:sz="4" w:space="0" w:color="auto"/>
              <w:right w:val="single" w:sz="4" w:space="0" w:color="auto"/>
            </w:tcBorders>
            <w:noWrap/>
            <w:vAlign w:val="center"/>
            <w:hideMark/>
          </w:tcPr>
          <w:p w:rsidR="00004250" w:rsidRPr="00AD0766" w:rsidP="00004250" w14:paraId="482CA03D" w14:textId="74D7CBA9">
            <w:pPr>
              <w:jc w:val="center"/>
              <w:rPr>
                <w:rFonts w:ascii="Calibri" w:eastAsia="Times New Roman" w:hAnsi="Calibri" w:cs="Calibri"/>
                <w:sz w:val="16"/>
                <w:szCs w:val="16"/>
              </w:rPr>
            </w:pPr>
            <w:r>
              <w:rPr>
                <w:rFonts w:ascii="Calibri" w:hAnsi="Calibri" w:cs="Calibri"/>
                <w:sz w:val="16"/>
                <w:szCs w:val="16"/>
              </w:rPr>
              <w:t>6,860</w:t>
            </w:r>
          </w:p>
        </w:tc>
        <w:tc>
          <w:tcPr>
            <w:tcW w:w="382" w:type="pct"/>
            <w:tcBorders>
              <w:top w:val="nil"/>
              <w:left w:val="nil"/>
              <w:bottom w:val="single" w:sz="4" w:space="0" w:color="auto"/>
              <w:right w:val="single" w:sz="4" w:space="0" w:color="auto"/>
            </w:tcBorders>
            <w:noWrap/>
            <w:vAlign w:val="center"/>
            <w:hideMark/>
          </w:tcPr>
          <w:p w:rsidR="00004250" w:rsidRPr="00AD0766" w:rsidP="00004250" w14:paraId="730C2890" w14:textId="15AD1140">
            <w:pPr>
              <w:jc w:val="center"/>
              <w:rPr>
                <w:rFonts w:ascii="Calibri" w:eastAsia="Times New Roman" w:hAnsi="Calibri" w:cs="Calibri"/>
                <w:sz w:val="16"/>
                <w:szCs w:val="16"/>
              </w:rPr>
            </w:pPr>
            <w:r>
              <w:rPr>
                <w:rFonts w:ascii="Calibri" w:hAnsi="Calibri" w:cs="Calibri"/>
                <w:sz w:val="16"/>
                <w:szCs w:val="16"/>
              </w:rPr>
              <w:t>0.6680</w:t>
            </w:r>
          </w:p>
        </w:tc>
        <w:tc>
          <w:tcPr>
            <w:tcW w:w="440" w:type="pct"/>
            <w:tcBorders>
              <w:top w:val="nil"/>
              <w:left w:val="nil"/>
              <w:bottom w:val="single" w:sz="4" w:space="0" w:color="auto"/>
              <w:right w:val="single" w:sz="4" w:space="0" w:color="auto"/>
            </w:tcBorders>
            <w:noWrap/>
            <w:vAlign w:val="center"/>
            <w:hideMark/>
          </w:tcPr>
          <w:p w:rsidR="00004250" w:rsidRPr="00AD0766" w:rsidP="00004250" w14:paraId="347D0570" w14:textId="2B7B8BA9">
            <w:pPr>
              <w:jc w:val="center"/>
              <w:rPr>
                <w:rFonts w:ascii="Calibri" w:eastAsia="Times New Roman" w:hAnsi="Calibri" w:cs="Calibri"/>
                <w:sz w:val="16"/>
                <w:szCs w:val="16"/>
              </w:rPr>
            </w:pPr>
            <w:r>
              <w:rPr>
                <w:rFonts w:ascii="Calibri" w:hAnsi="Calibri" w:cs="Calibri"/>
                <w:sz w:val="16"/>
                <w:szCs w:val="16"/>
              </w:rPr>
              <w:t>4,582.48</w:t>
            </w:r>
          </w:p>
        </w:tc>
        <w:tc>
          <w:tcPr>
            <w:tcW w:w="234" w:type="pct"/>
            <w:tcBorders>
              <w:top w:val="nil"/>
              <w:left w:val="nil"/>
              <w:bottom w:val="single" w:sz="4" w:space="0" w:color="auto"/>
              <w:right w:val="single" w:sz="4" w:space="0" w:color="auto"/>
            </w:tcBorders>
            <w:noWrap/>
            <w:vAlign w:val="center"/>
            <w:hideMark/>
          </w:tcPr>
          <w:p w:rsidR="00004250" w:rsidRPr="00AD0766" w:rsidP="00004250" w14:paraId="3B466D88" w14:textId="3DA989D8">
            <w:pPr>
              <w:jc w:val="center"/>
              <w:rPr>
                <w:rFonts w:ascii="Calibri" w:eastAsia="Times New Roman" w:hAnsi="Calibri" w:cs="Calibri"/>
                <w:sz w:val="16"/>
                <w:szCs w:val="16"/>
              </w:rPr>
            </w:pPr>
            <w:r>
              <w:rPr>
                <w:rFonts w:ascii="Calibri" w:hAnsi="Calibri" w:cs="Calibri"/>
                <w:sz w:val="16"/>
                <w:szCs w:val="16"/>
              </w:rPr>
              <w:t>$31.24</w:t>
            </w:r>
          </w:p>
        </w:tc>
        <w:tc>
          <w:tcPr>
            <w:tcW w:w="407" w:type="pct"/>
            <w:tcBorders>
              <w:top w:val="nil"/>
              <w:left w:val="nil"/>
              <w:bottom w:val="single" w:sz="4" w:space="0" w:color="auto"/>
              <w:right w:val="single" w:sz="4" w:space="0" w:color="auto"/>
            </w:tcBorders>
            <w:noWrap/>
            <w:vAlign w:val="center"/>
            <w:hideMark/>
          </w:tcPr>
          <w:p w:rsidR="00004250" w:rsidRPr="00AD0766" w:rsidP="00004250" w14:paraId="17E4DE10" w14:textId="2C19E6D5">
            <w:pPr>
              <w:jc w:val="center"/>
              <w:rPr>
                <w:rFonts w:ascii="Calibri" w:eastAsia="Times New Roman" w:hAnsi="Calibri" w:cs="Calibri"/>
                <w:sz w:val="16"/>
                <w:szCs w:val="16"/>
              </w:rPr>
            </w:pPr>
            <w:r>
              <w:rPr>
                <w:rFonts w:ascii="Calibri" w:hAnsi="Calibri" w:cs="Calibri"/>
                <w:sz w:val="16"/>
                <w:szCs w:val="16"/>
              </w:rPr>
              <w:t>$143,156.68</w:t>
            </w:r>
          </w:p>
        </w:tc>
        <w:tc>
          <w:tcPr>
            <w:tcW w:w="344" w:type="pct"/>
            <w:tcBorders>
              <w:top w:val="nil"/>
              <w:left w:val="nil"/>
              <w:bottom w:val="single" w:sz="4" w:space="0" w:color="auto"/>
              <w:right w:val="single" w:sz="4" w:space="0" w:color="auto"/>
            </w:tcBorders>
            <w:noWrap/>
            <w:vAlign w:val="center"/>
          </w:tcPr>
          <w:p w:rsidR="00004250" w:rsidRPr="00AD0766" w:rsidP="00004250" w14:paraId="4227D59E" w14:textId="78B9382A">
            <w:pPr>
              <w:jc w:val="center"/>
              <w:rPr>
                <w:rFonts w:ascii="Calibri" w:eastAsia="Times New Roman" w:hAnsi="Calibri" w:cs="Calibri"/>
                <w:sz w:val="16"/>
                <w:szCs w:val="16"/>
              </w:rPr>
            </w:pPr>
            <w:r>
              <w:rPr>
                <w:rFonts w:ascii="Calibri" w:hAnsi="Calibri" w:cs="Calibri"/>
                <w:sz w:val="16"/>
                <w:szCs w:val="16"/>
              </w:rPr>
              <w:t>4,676.00</w:t>
            </w:r>
          </w:p>
        </w:tc>
        <w:tc>
          <w:tcPr>
            <w:tcW w:w="352" w:type="pct"/>
            <w:tcBorders>
              <w:top w:val="nil"/>
              <w:left w:val="nil"/>
              <w:bottom w:val="single" w:sz="4" w:space="0" w:color="auto"/>
              <w:right w:val="single" w:sz="4" w:space="0" w:color="auto"/>
            </w:tcBorders>
            <w:noWrap/>
            <w:vAlign w:val="center"/>
          </w:tcPr>
          <w:p w:rsidR="00004250" w:rsidRPr="00AD0766" w:rsidP="00004250" w14:paraId="0D3AE505" w14:textId="74ACABB3">
            <w:pPr>
              <w:jc w:val="center"/>
              <w:rPr>
                <w:rFonts w:ascii="Calibri" w:eastAsia="Times New Roman" w:hAnsi="Calibri" w:cs="Calibri"/>
                <w:sz w:val="16"/>
                <w:szCs w:val="16"/>
              </w:rPr>
            </w:pPr>
            <w:r>
              <w:rPr>
                <w:rFonts w:ascii="Calibri" w:hAnsi="Calibri" w:cs="Calibri"/>
                <w:sz w:val="16"/>
                <w:szCs w:val="16"/>
              </w:rPr>
              <w:t>-93.52</w:t>
            </w:r>
          </w:p>
        </w:tc>
        <w:tc>
          <w:tcPr>
            <w:tcW w:w="318" w:type="pct"/>
            <w:tcBorders>
              <w:top w:val="nil"/>
              <w:left w:val="nil"/>
              <w:bottom w:val="single" w:sz="4" w:space="0" w:color="auto"/>
              <w:right w:val="single" w:sz="4" w:space="0" w:color="auto"/>
            </w:tcBorders>
            <w:noWrap/>
            <w:vAlign w:val="center"/>
          </w:tcPr>
          <w:p w:rsidR="00004250" w:rsidRPr="00AD0766" w:rsidP="00004250" w14:paraId="2770A365" w14:textId="1F43E964">
            <w:pPr>
              <w:jc w:val="center"/>
              <w:rPr>
                <w:rFonts w:ascii="Calibri" w:eastAsia="Times New Roman" w:hAnsi="Calibri" w:cs="Calibri"/>
                <w:sz w:val="16"/>
                <w:szCs w:val="16"/>
              </w:rPr>
            </w:pPr>
            <w:r>
              <w:rPr>
                <w:rFonts w:ascii="Calibri" w:hAnsi="Calibri" w:cs="Calibri"/>
                <w:sz w:val="16"/>
                <w:szCs w:val="16"/>
              </w:rPr>
              <w:t>0.00</w:t>
            </w:r>
          </w:p>
        </w:tc>
      </w:tr>
      <w:tr w14:paraId="421CD062" w14:textId="77777777" w:rsidTr="009A37A7">
        <w:tblPrEx>
          <w:tblW w:w="5929" w:type="pct"/>
          <w:tblInd w:w="-1265" w:type="dxa"/>
          <w:tblLayout w:type="fixed"/>
          <w:tblLook w:val="04A0"/>
        </w:tblPrEx>
        <w:trPr>
          <w:trHeight w:val="450"/>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5638F412"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61F846A1"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272.17 and 7 CFR 273.11(r)</w:t>
            </w:r>
          </w:p>
        </w:tc>
        <w:tc>
          <w:tcPr>
            <w:tcW w:w="351" w:type="pct"/>
            <w:tcBorders>
              <w:top w:val="nil"/>
              <w:left w:val="nil"/>
              <w:bottom w:val="single" w:sz="4" w:space="0" w:color="auto"/>
              <w:right w:val="single" w:sz="4" w:space="0" w:color="auto"/>
            </w:tcBorders>
            <w:vAlign w:val="center"/>
            <w:hideMark/>
          </w:tcPr>
          <w:p w:rsidR="00004250" w:rsidRPr="00AD0766" w:rsidP="00004250" w14:paraId="0CBA8481"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6A79FF8F" w14:textId="77777777">
            <w:pPr>
              <w:jc w:val="center"/>
              <w:rPr>
                <w:rFonts w:ascii="Calibri" w:eastAsia="Times New Roman" w:hAnsi="Calibri" w:cs="Calibri"/>
                <w:sz w:val="16"/>
                <w:szCs w:val="16"/>
              </w:rPr>
            </w:pPr>
            <w:r w:rsidRPr="00AD0766">
              <w:rPr>
                <w:rFonts w:ascii="Calibri" w:eastAsia="Times New Roman" w:hAnsi="Calibri" w:cs="Calibri"/>
                <w:sz w:val="16"/>
                <w:szCs w:val="16"/>
              </w:rPr>
              <w:t>Eligibility worker RFC follow-up (matched, substantive)</w:t>
            </w:r>
          </w:p>
        </w:tc>
        <w:tc>
          <w:tcPr>
            <w:tcW w:w="353" w:type="pct"/>
            <w:tcBorders>
              <w:top w:val="nil"/>
              <w:left w:val="nil"/>
              <w:bottom w:val="single" w:sz="4" w:space="0" w:color="auto"/>
              <w:right w:val="single" w:sz="4" w:space="0" w:color="auto"/>
            </w:tcBorders>
            <w:shd w:val="clear" w:color="000000" w:fill="FFFFFF"/>
            <w:noWrap/>
            <w:vAlign w:val="center"/>
            <w:hideMark/>
          </w:tcPr>
          <w:p w:rsidR="00004250" w:rsidRPr="00AD0766" w:rsidP="00004250" w14:paraId="654E01B7" w14:textId="77777777">
            <w:pPr>
              <w:jc w:val="center"/>
              <w:rPr>
                <w:rFonts w:ascii="Calibri" w:eastAsia="Times New Roman" w:hAnsi="Calibri" w:cs="Calibri"/>
                <w:sz w:val="16"/>
                <w:szCs w:val="16"/>
              </w:rPr>
            </w:pPr>
            <w:r w:rsidRPr="00AD0766">
              <w:rPr>
                <w:rFonts w:ascii="Calibri" w:eastAsia="Times New Roman" w:hAnsi="Calibri" w:cs="Calibri"/>
                <w:sz w:val="16"/>
                <w:szCs w:val="16"/>
              </w:rPr>
              <w:t>49</w:t>
            </w:r>
          </w:p>
        </w:tc>
        <w:tc>
          <w:tcPr>
            <w:tcW w:w="352" w:type="pct"/>
            <w:tcBorders>
              <w:top w:val="nil"/>
              <w:left w:val="nil"/>
              <w:bottom w:val="single" w:sz="4" w:space="0" w:color="auto"/>
              <w:right w:val="single" w:sz="4" w:space="0" w:color="auto"/>
            </w:tcBorders>
            <w:noWrap/>
            <w:vAlign w:val="center"/>
            <w:hideMark/>
          </w:tcPr>
          <w:p w:rsidR="00004250" w:rsidRPr="00AD0766" w:rsidP="00004250" w14:paraId="7CA4B17A" w14:textId="0B5D6272">
            <w:pPr>
              <w:jc w:val="center"/>
              <w:rPr>
                <w:rFonts w:ascii="Calibri" w:eastAsia="Times New Roman" w:hAnsi="Calibri" w:cs="Calibri"/>
                <w:sz w:val="16"/>
                <w:szCs w:val="16"/>
              </w:rPr>
            </w:pPr>
            <w:r>
              <w:rPr>
                <w:rFonts w:ascii="Calibri" w:hAnsi="Calibri" w:cs="Calibri"/>
                <w:sz w:val="16"/>
                <w:szCs w:val="16"/>
              </w:rPr>
              <w:t>368</w:t>
            </w:r>
          </w:p>
        </w:tc>
        <w:tc>
          <w:tcPr>
            <w:tcW w:w="353" w:type="pct"/>
            <w:tcBorders>
              <w:top w:val="nil"/>
              <w:left w:val="nil"/>
              <w:bottom w:val="single" w:sz="4" w:space="0" w:color="auto"/>
              <w:right w:val="single" w:sz="4" w:space="0" w:color="auto"/>
            </w:tcBorders>
            <w:noWrap/>
            <w:vAlign w:val="center"/>
            <w:hideMark/>
          </w:tcPr>
          <w:p w:rsidR="00004250" w:rsidRPr="00AD0766" w:rsidP="00004250" w14:paraId="55399A04" w14:textId="18965CF9">
            <w:pPr>
              <w:jc w:val="center"/>
              <w:rPr>
                <w:rFonts w:ascii="Calibri" w:eastAsia="Times New Roman" w:hAnsi="Calibri" w:cs="Calibri"/>
                <w:sz w:val="16"/>
                <w:szCs w:val="16"/>
              </w:rPr>
            </w:pPr>
            <w:r>
              <w:rPr>
                <w:rFonts w:ascii="Calibri" w:hAnsi="Calibri" w:cs="Calibri"/>
                <w:sz w:val="16"/>
                <w:szCs w:val="16"/>
              </w:rPr>
              <w:t>18,032</w:t>
            </w:r>
          </w:p>
        </w:tc>
        <w:tc>
          <w:tcPr>
            <w:tcW w:w="382" w:type="pct"/>
            <w:tcBorders>
              <w:top w:val="nil"/>
              <w:left w:val="nil"/>
              <w:bottom w:val="single" w:sz="4" w:space="0" w:color="auto"/>
              <w:right w:val="single" w:sz="4" w:space="0" w:color="auto"/>
            </w:tcBorders>
            <w:noWrap/>
            <w:vAlign w:val="center"/>
            <w:hideMark/>
          </w:tcPr>
          <w:p w:rsidR="00004250" w:rsidRPr="00AD0766" w:rsidP="00004250" w14:paraId="1DD67FAB" w14:textId="5B7980B7">
            <w:pPr>
              <w:jc w:val="center"/>
              <w:rPr>
                <w:rFonts w:ascii="Calibri" w:eastAsia="Times New Roman" w:hAnsi="Calibri" w:cs="Calibri"/>
                <w:sz w:val="16"/>
                <w:szCs w:val="16"/>
              </w:rPr>
            </w:pPr>
            <w:r>
              <w:rPr>
                <w:rFonts w:ascii="Calibri" w:hAnsi="Calibri" w:cs="Calibri"/>
                <w:sz w:val="16"/>
                <w:szCs w:val="16"/>
              </w:rPr>
              <w:t>0.3340</w:t>
            </w:r>
          </w:p>
        </w:tc>
        <w:tc>
          <w:tcPr>
            <w:tcW w:w="440" w:type="pct"/>
            <w:tcBorders>
              <w:top w:val="nil"/>
              <w:left w:val="nil"/>
              <w:bottom w:val="single" w:sz="4" w:space="0" w:color="auto"/>
              <w:right w:val="single" w:sz="4" w:space="0" w:color="auto"/>
            </w:tcBorders>
            <w:noWrap/>
            <w:vAlign w:val="center"/>
            <w:hideMark/>
          </w:tcPr>
          <w:p w:rsidR="00004250" w:rsidRPr="00AD0766" w:rsidP="00004250" w14:paraId="48EC9265" w14:textId="5F4BD887">
            <w:pPr>
              <w:jc w:val="center"/>
              <w:rPr>
                <w:rFonts w:ascii="Calibri" w:eastAsia="Times New Roman" w:hAnsi="Calibri" w:cs="Calibri"/>
                <w:sz w:val="16"/>
                <w:szCs w:val="16"/>
              </w:rPr>
            </w:pPr>
            <w:r>
              <w:rPr>
                <w:rFonts w:ascii="Calibri" w:hAnsi="Calibri" w:cs="Calibri"/>
                <w:sz w:val="16"/>
                <w:szCs w:val="16"/>
              </w:rPr>
              <w:t>6,022.69</w:t>
            </w:r>
          </w:p>
        </w:tc>
        <w:tc>
          <w:tcPr>
            <w:tcW w:w="234" w:type="pct"/>
            <w:tcBorders>
              <w:top w:val="nil"/>
              <w:left w:val="nil"/>
              <w:bottom w:val="single" w:sz="4" w:space="0" w:color="auto"/>
              <w:right w:val="single" w:sz="4" w:space="0" w:color="auto"/>
            </w:tcBorders>
            <w:noWrap/>
            <w:vAlign w:val="center"/>
            <w:hideMark/>
          </w:tcPr>
          <w:p w:rsidR="00004250" w:rsidRPr="00AD0766" w:rsidP="00004250" w14:paraId="36B90D46" w14:textId="7BBE8A08">
            <w:pPr>
              <w:jc w:val="center"/>
              <w:rPr>
                <w:rFonts w:ascii="Calibri" w:eastAsia="Times New Roman" w:hAnsi="Calibri" w:cs="Calibri"/>
                <w:sz w:val="16"/>
                <w:szCs w:val="16"/>
              </w:rPr>
            </w:pPr>
            <w:r>
              <w:rPr>
                <w:rFonts w:ascii="Calibri" w:hAnsi="Calibri" w:cs="Calibri"/>
                <w:sz w:val="16"/>
                <w:szCs w:val="16"/>
              </w:rPr>
              <w:t>$31.24</w:t>
            </w:r>
          </w:p>
        </w:tc>
        <w:tc>
          <w:tcPr>
            <w:tcW w:w="407" w:type="pct"/>
            <w:tcBorders>
              <w:top w:val="nil"/>
              <w:left w:val="nil"/>
              <w:bottom w:val="single" w:sz="4" w:space="0" w:color="auto"/>
              <w:right w:val="single" w:sz="4" w:space="0" w:color="auto"/>
            </w:tcBorders>
            <w:noWrap/>
            <w:vAlign w:val="center"/>
            <w:hideMark/>
          </w:tcPr>
          <w:p w:rsidR="00004250" w:rsidRPr="00AD0766" w:rsidP="00004250" w14:paraId="743F1570" w14:textId="57C250B0">
            <w:pPr>
              <w:jc w:val="center"/>
              <w:rPr>
                <w:rFonts w:ascii="Calibri" w:eastAsia="Times New Roman" w:hAnsi="Calibri" w:cs="Calibri"/>
                <w:sz w:val="16"/>
                <w:szCs w:val="16"/>
              </w:rPr>
            </w:pPr>
            <w:r>
              <w:rPr>
                <w:rFonts w:ascii="Calibri" w:hAnsi="Calibri" w:cs="Calibri"/>
                <w:sz w:val="16"/>
                <w:szCs w:val="16"/>
              </w:rPr>
              <w:t>$188,148.77</w:t>
            </w:r>
          </w:p>
        </w:tc>
        <w:tc>
          <w:tcPr>
            <w:tcW w:w="344" w:type="pct"/>
            <w:tcBorders>
              <w:top w:val="nil"/>
              <w:left w:val="single" w:sz="4" w:space="0" w:color="auto"/>
              <w:bottom w:val="single" w:sz="4" w:space="0" w:color="auto"/>
              <w:right w:val="single" w:sz="4" w:space="0" w:color="auto"/>
            </w:tcBorders>
            <w:noWrap/>
            <w:vAlign w:val="center"/>
          </w:tcPr>
          <w:p w:rsidR="00004250" w:rsidRPr="00AD0766" w:rsidP="00004250" w14:paraId="33264FD1" w14:textId="549E4C79">
            <w:pPr>
              <w:jc w:val="center"/>
              <w:rPr>
                <w:rFonts w:ascii="Calibri" w:eastAsia="Times New Roman" w:hAnsi="Calibri" w:cs="Calibri"/>
                <w:sz w:val="16"/>
                <w:szCs w:val="16"/>
              </w:rPr>
            </w:pPr>
            <w:r>
              <w:rPr>
                <w:rFonts w:ascii="Calibri" w:hAnsi="Calibri" w:cs="Calibri"/>
                <w:sz w:val="16"/>
                <w:szCs w:val="16"/>
              </w:rPr>
              <w:t>6,146</w:t>
            </w:r>
          </w:p>
        </w:tc>
        <w:tc>
          <w:tcPr>
            <w:tcW w:w="352" w:type="pct"/>
            <w:tcBorders>
              <w:top w:val="nil"/>
              <w:left w:val="single" w:sz="4" w:space="0" w:color="auto"/>
              <w:bottom w:val="single" w:sz="4" w:space="0" w:color="auto"/>
              <w:right w:val="single" w:sz="4" w:space="0" w:color="auto"/>
            </w:tcBorders>
            <w:noWrap/>
            <w:vAlign w:val="center"/>
          </w:tcPr>
          <w:p w:rsidR="00004250" w:rsidRPr="00AD0766" w:rsidP="00004250" w14:paraId="5FD0CE94" w14:textId="57E8A44F">
            <w:pPr>
              <w:jc w:val="center"/>
              <w:rPr>
                <w:rFonts w:ascii="Calibri" w:eastAsia="Times New Roman" w:hAnsi="Calibri" w:cs="Calibri"/>
                <w:sz w:val="16"/>
                <w:szCs w:val="16"/>
              </w:rPr>
            </w:pPr>
            <w:r>
              <w:rPr>
                <w:rFonts w:ascii="Calibri" w:hAnsi="Calibri" w:cs="Calibri"/>
                <w:sz w:val="16"/>
                <w:szCs w:val="16"/>
              </w:rPr>
              <w:t>-122.91</w:t>
            </w:r>
          </w:p>
        </w:tc>
        <w:tc>
          <w:tcPr>
            <w:tcW w:w="318" w:type="pct"/>
            <w:tcBorders>
              <w:top w:val="nil"/>
              <w:left w:val="single" w:sz="4" w:space="0" w:color="auto"/>
              <w:bottom w:val="single" w:sz="4" w:space="0" w:color="auto"/>
              <w:right w:val="single" w:sz="4" w:space="0" w:color="auto"/>
            </w:tcBorders>
            <w:noWrap/>
            <w:vAlign w:val="center"/>
          </w:tcPr>
          <w:p w:rsidR="00004250" w:rsidRPr="00AD0766" w:rsidP="00004250" w14:paraId="6891F2CF" w14:textId="12F44930">
            <w:pPr>
              <w:jc w:val="center"/>
              <w:rPr>
                <w:rFonts w:ascii="Calibri" w:eastAsia="Times New Roman" w:hAnsi="Calibri" w:cs="Calibri"/>
                <w:sz w:val="16"/>
                <w:szCs w:val="16"/>
              </w:rPr>
            </w:pPr>
            <w:r>
              <w:rPr>
                <w:rFonts w:ascii="Calibri" w:hAnsi="Calibri" w:cs="Calibri"/>
                <w:sz w:val="16"/>
                <w:szCs w:val="16"/>
              </w:rPr>
              <w:t>0.00</w:t>
            </w:r>
          </w:p>
        </w:tc>
      </w:tr>
      <w:tr w14:paraId="0DFE8444" w14:textId="77777777" w:rsidTr="009A37A7">
        <w:tblPrEx>
          <w:tblW w:w="5929" w:type="pct"/>
          <w:tblInd w:w="-1265" w:type="dxa"/>
          <w:tblLayout w:type="fixed"/>
          <w:tblLook w:val="04A0"/>
        </w:tblPrEx>
        <w:trPr>
          <w:trHeight w:val="450"/>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667309A1"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66455102"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272.17 and 7 CFR 273.11(r)</w:t>
            </w:r>
          </w:p>
        </w:tc>
        <w:tc>
          <w:tcPr>
            <w:tcW w:w="351" w:type="pct"/>
            <w:tcBorders>
              <w:top w:val="nil"/>
              <w:left w:val="nil"/>
              <w:bottom w:val="single" w:sz="4" w:space="0" w:color="auto"/>
              <w:right w:val="single" w:sz="4" w:space="0" w:color="auto"/>
            </w:tcBorders>
            <w:vAlign w:val="center"/>
            <w:hideMark/>
          </w:tcPr>
          <w:p w:rsidR="00004250" w:rsidRPr="00AD0766" w:rsidP="00004250" w14:paraId="0C41ACAC"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4E89E806" w14:textId="77777777">
            <w:pPr>
              <w:jc w:val="center"/>
              <w:rPr>
                <w:rFonts w:ascii="Calibri" w:eastAsia="Times New Roman" w:hAnsi="Calibri" w:cs="Calibri"/>
                <w:sz w:val="16"/>
                <w:szCs w:val="16"/>
              </w:rPr>
            </w:pPr>
            <w:r w:rsidRPr="00AD0766">
              <w:rPr>
                <w:rFonts w:ascii="Calibri" w:eastAsia="Times New Roman" w:hAnsi="Calibri" w:cs="Calibri"/>
                <w:sz w:val="16"/>
                <w:szCs w:val="16"/>
              </w:rPr>
              <w:t>Eligibility worker follow-up (self-reported winners)</w:t>
            </w:r>
          </w:p>
        </w:tc>
        <w:tc>
          <w:tcPr>
            <w:tcW w:w="353" w:type="pct"/>
            <w:tcBorders>
              <w:top w:val="nil"/>
              <w:left w:val="nil"/>
              <w:bottom w:val="single" w:sz="4" w:space="0" w:color="auto"/>
              <w:right w:val="single" w:sz="4" w:space="0" w:color="auto"/>
            </w:tcBorders>
            <w:shd w:val="clear" w:color="000000" w:fill="FFFFFF"/>
            <w:noWrap/>
            <w:vAlign w:val="center"/>
            <w:hideMark/>
          </w:tcPr>
          <w:p w:rsidR="00004250" w:rsidRPr="00AD0766" w:rsidP="00004250" w14:paraId="1B970819" w14:textId="77777777">
            <w:pPr>
              <w:jc w:val="center"/>
              <w:rPr>
                <w:rFonts w:ascii="Calibri" w:eastAsia="Times New Roman" w:hAnsi="Calibri" w:cs="Calibri"/>
                <w:sz w:val="16"/>
                <w:szCs w:val="16"/>
              </w:rPr>
            </w:pPr>
            <w:r w:rsidRPr="00AD0766">
              <w:rPr>
                <w:rFonts w:ascii="Calibri" w:eastAsia="Times New Roman" w:hAnsi="Calibri" w:cs="Calibri"/>
                <w:sz w:val="16"/>
                <w:szCs w:val="16"/>
              </w:rPr>
              <w:t>49</w:t>
            </w:r>
          </w:p>
        </w:tc>
        <w:tc>
          <w:tcPr>
            <w:tcW w:w="352" w:type="pct"/>
            <w:tcBorders>
              <w:top w:val="nil"/>
              <w:left w:val="nil"/>
              <w:bottom w:val="single" w:sz="4" w:space="0" w:color="auto"/>
              <w:right w:val="single" w:sz="4" w:space="0" w:color="auto"/>
            </w:tcBorders>
            <w:noWrap/>
            <w:vAlign w:val="center"/>
            <w:hideMark/>
          </w:tcPr>
          <w:p w:rsidR="00004250" w:rsidRPr="00AD0766" w:rsidP="00004250" w14:paraId="0C1E595D" w14:textId="40A86BC9">
            <w:pPr>
              <w:jc w:val="center"/>
              <w:rPr>
                <w:rFonts w:ascii="Calibri" w:eastAsia="Times New Roman" w:hAnsi="Calibri" w:cs="Calibri"/>
                <w:sz w:val="16"/>
                <w:szCs w:val="16"/>
              </w:rPr>
            </w:pPr>
            <w:r>
              <w:rPr>
                <w:rFonts w:ascii="Calibri" w:hAnsi="Calibri" w:cs="Calibri"/>
                <w:sz w:val="16"/>
                <w:szCs w:val="16"/>
              </w:rPr>
              <w:t>90</w:t>
            </w:r>
          </w:p>
        </w:tc>
        <w:tc>
          <w:tcPr>
            <w:tcW w:w="353" w:type="pct"/>
            <w:tcBorders>
              <w:top w:val="nil"/>
              <w:left w:val="nil"/>
              <w:bottom w:val="single" w:sz="4" w:space="0" w:color="auto"/>
              <w:right w:val="single" w:sz="4" w:space="0" w:color="auto"/>
            </w:tcBorders>
            <w:noWrap/>
            <w:vAlign w:val="center"/>
            <w:hideMark/>
          </w:tcPr>
          <w:p w:rsidR="00004250" w:rsidRPr="00AD0766" w:rsidP="00004250" w14:paraId="0356F3B2" w14:textId="183BE473">
            <w:pPr>
              <w:jc w:val="center"/>
              <w:rPr>
                <w:rFonts w:ascii="Calibri" w:eastAsia="Times New Roman" w:hAnsi="Calibri" w:cs="Calibri"/>
                <w:sz w:val="16"/>
                <w:szCs w:val="16"/>
              </w:rPr>
            </w:pPr>
            <w:r>
              <w:rPr>
                <w:rFonts w:ascii="Calibri" w:hAnsi="Calibri" w:cs="Calibri"/>
                <w:sz w:val="16"/>
                <w:szCs w:val="16"/>
              </w:rPr>
              <w:t>4,410</w:t>
            </w:r>
          </w:p>
        </w:tc>
        <w:tc>
          <w:tcPr>
            <w:tcW w:w="382" w:type="pct"/>
            <w:tcBorders>
              <w:top w:val="nil"/>
              <w:left w:val="nil"/>
              <w:bottom w:val="single" w:sz="4" w:space="0" w:color="auto"/>
              <w:right w:val="single" w:sz="4" w:space="0" w:color="auto"/>
            </w:tcBorders>
            <w:noWrap/>
            <w:vAlign w:val="center"/>
            <w:hideMark/>
          </w:tcPr>
          <w:p w:rsidR="00004250" w:rsidRPr="00AD0766" w:rsidP="00004250" w14:paraId="39CF9BE7" w14:textId="4CB7CEDE">
            <w:pPr>
              <w:jc w:val="center"/>
              <w:rPr>
                <w:rFonts w:ascii="Calibri" w:eastAsia="Times New Roman" w:hAnsi="Calibri" w:cs="Calibri"/>
                <w:sz w:val="16"/>
                <w:szCs w:val="16"/>
              </w:rPr>
            </w:pPr>
            <w:r>
              <w:rPr>
                <w:rFonts w:ascii="Calibri" w:hAnsi="Calibri" w:cs="Calibri"/>
                <w:sz w:val="16"/>
                <w:szCs w:val="16"/>
              </w:rPr>
              <w:t>0.1837</w:t>
            </w:r>
          </w:p>
        </w:tc>
        <w:tc>
          <w:tcPr>
            <w:tcW w:w="440" w:type="pct"/>
            <w:tcBorders>
              <w:top w:val="nil"/>
              <w:left w:val="nil"/>
              <w:bottom w:val="single" w:sz="4" w:space="0" w:color="auto"/>
              <w:right w:val="single" w:sz="4" w:space="0" w:color="auto"/>
            </w:tcBorders>
            <w:noWrap/>
            <w:vAlign w:val="center"/>
            <w:hideMark/>
          </w:tcPr>
          <w:p w:rsidR="00004250" w:rsidRPr="00AD0766" w:rsidP="00004250" w14:paraId="6C9CB525" w14:textId="4287F23D">
            <w:pPr>
              <w:jc w:val="center"/>
              <w:rPr>
                <w:rFonts w:ascii="Calibri" w:eastAsia="Times New Roman" w:hAnsi="Calibri" w:cs="Calibri"/>
                <w:sz w:val="16"/>
                <w:szCs w:val="16"/>
              </w:rPr>
            </w:pPr>
            <w:r>
              <w:rPr>
                <w:rFonts w:ascii="Calibri" w:hAnsi="Calibri" w:cs="Calibri"/>
                <w:sz w:val="16"/>
                <w:szCs w:val="16"/>
              </w:rPr>
              <w:t>810.12</w:t>
            </w:r>
          </w:p>
        </w:tc>
        <w:tc>
          <w:tcPr>
            <w:tcW w:w="234" w:type="pct"/>
            <w:tcBorders>
              <w:top w:val="nil"/>
              <w:left w:val="nil"/>
              <w:bottom w:val="single" w:sz="4" w:space="0" w:color="auto"/>
              <w:right w:val="single" w:sz="4" w:space="0" w:color="auto"/>
            </w:tcBorders>
            <w:noWrap/>
            <w:vAlign w:val="center"/>
            <w:hideMark/>
          </w:tcPr>
          <w:p w:rsidR="00004250" w:rsidRPr="00AD0766" w:rsidP="00004250" w14:paraId="52DE508A" w14:textId="7464F4F5">
            <w:pPr>
              <w:jc w:val="center"/>
              <w:rPr>
                <w:rFonts w:ascii="Calibri" w:eastAsia="Times New Roman" w:hAnsi="Calibri" w:cs="Calibri"/>
                <w:sz w:val="16"/>
                <w:szCs w:val="16"/>
              </w:rPr>
            </w:pPr>
            <w:r>
              <w:rPr>
                <w:rFonts w:ascii="Calibri" w:hAnsi="Calibri" w:cs="Calibri"/>
                <w:sz w:val="16"/>
                <w:szCs w:val="16"/>
              </w:rPr>
              <w:t>$31.24</w:t>
            </w:r>
          </w:p>
        </w:tc>
        <w:tc>
          <w:tcPr>
            <w:tcW w:w="407" w:type="pct"/>
            <w:tcBorders>
              <w:top w:val="nil"/>
              <w:left w:val="nil"/>
              <w:bottom w:val="single" w:sz="4" w:space="0" w:color="auto"/>
              <w:right w:val="single" w:sz="4" w:space="0" w:color="auto"/>
            </w:tcBorders>
            <w:noWrap/>
            <w:vAlign w:val="center"/>
            <w:hideMark/>
          </w:tcPr>
          <w:p w:rsidR="00004250" w:rsidRPr="00AD0766" w:rsidP="00004250" w14:paraId="35C4A0F7" w14:textId="6016634C">
            <w:pPr>
              <w:jc w:val="center"/>
              <w:rPr>
                <w:rFonts w:ascii="Calibri" w:eastAsia="Times New Roman" w:hAnsi="Calibri" w:cs="Calibri"/>
                <w:sz w:val="16"/>
                <w:szCs w:val="16"/>
              </w:rPr>
            </w:pPr>
            <w:r>
              <w:rPr>
                <w:rFonts w:ascii="Calibri" w:hAnsi="Calibri" w:cs="Calibri"/>
                <w:sz w:val="16"/>
                <w:szCs w:val="16"/>
              </w:rPr>
              <w:t>$25,308.06</w:t>
            </w:r>
          </w:p>
        </w:tc>
        <w:tc>
          <w:tcPr>
            <w:tcW w:w="344" w:type="pct"/>
            <w:tcBorders>
              <w:top w:val="nil"/>
              <w:left w:val="single" w:sz="4" w:space="0" w:color="auto"/>
              <w:bottom w:val="single" w:sz="4" w:space="0" w:color="auto"/>
              <w:right w:val="single" w:sz="4" w:space="0" w:color="auto"/>
            </w:tcBorders>
            <w:vAlign w:val="center"/>
          </w:tcPr>
          <w:p w:rsidR="00004250" w:rsidRPr="00AD0766" w:rsidP="00004250" w14:paraId="535FED9C" w14:textId="55EC4408">
            <w:pPr>
              <w:rPr>
                <w:rFonts w:ascii="Calibri" w:eastAsia="Times New Roman" w:hAnsi="Calibri" w:cs="Calibri"/>
                <w:sz w:val="16"/>
                <w:szCs w:val="16"/>
              </w:rPr>
            </w:pPr>
            <w:r>
              <w:rPr>
                <w:rFonts w:ascii="Calibri" w:hAnsi="Calibri" w:cs="Calibri"/>
                <w:sz w:val="16"/>
                <w:szCs w:val="16"/>
              </w:rPr>
              <w:t>826.65</w:t>
            </w:r>
          </w:p>
        </w:tc>
        <w:tc>
          <w:tcPr>
            <w:tcW w:w="352" w:type="pct"/>
            <w:tcBorders>
              <w:top w:val="nil"/>
              <w:left w:val="single" w:sz="4" w:space="0" w:color="auto"/>
              <w:bottom w:val="single" w:sz="4" w:space="0" w:color="auto"/>
              <w:right w:val="single" w:sz="4" w:space="0" w:color="auto"/>
            </w:tcBorders>
            <w:vAlign w:val="center"/>
          </w:tcPr>
          <w:p w:rsidR="00004250" w:rsidRPr="00AD0766" w:rsidP="00004250" w14:paraId="222B5742" w14:textId="63FAD68C">
            <w:pPr>
              <w:rPr>
                <w:rFonts w:ascii="Calibri" w:eastAsia="Times New Roman" w:hAnsi="Calibri" w:cs="Calibri"/>
                <w:sz w:val="16"/>
                <w:szCs w:val="16"/>
              </w:rPr>
            </w:pPr>
            <w:r>
              <w:rPr>
                <w:rFonts w:ascii="Calibri" w:hAnsi="Calibri" w:cs="Calibri"/>
                <w:sz w:val="16"/>
                <w:szCs w:val="16"/>
              </w:rPr>
              <w:t>-16.53</w:t>
            </w:r>
          </w:p>
        </w:tc>
        <w:tc>
          <w:tcPr>
            <w:tcW w:w="318" w:type="pct"/>
            <w:tcBorders>
              <w:top w:val="nil"/>
              <w:left w:val="single" w:sz="4" w:space="0" w:color="auto"/>
              <w:bottom w:val="single" w:sz="4" w:space="0" w:color="auto"/>
              <w:right w:val="single" w:sz="4" w:space="0" w:color="auto"/>
            </w:tcBorders>
            <w:vAlign w:val="center"/>
          </w:tcPr>
          <w:p w:rsidR="00004250" w:rsidRPr="00AD0766" w:rsidP="00004250" w14:paraId="73BF53CB" w14:textId="2905AB6D">
            <w:pPr>
              <w:rPr>
                <w:rFonts w:ascii="Calibri" w:eastAsia="Times New Roman" w:hAnsi="Calibri" w:cs="Calibri"/>
                <w:sz w:val="16"/>
                <w:szCs w:val="16"/>
              </w:rPr>
            </w:pPr>
            <w:r>
              <w:rPr>
                <w:rFonts w:ascii="Calibri" w:hAnsi="Calibri" w:cs="Calibri"/>
                <w:sz w:val="16"/>
                <w:szCs w:val="16"/>
              </w:rPr>
              <w:t>0.00</w:t>
            </w:r>
          </w:p>
        </w:tc>
      </w:tr>
      <w:tr w14:paraId="6AFF56EF" w14:textId="77777777" w:rsidTr="009A37A7">
        <w:tblPrEx>
          <w:tblW w:w="5929" w:type="pct"/>
          <w:tblInd w:w="-1265" w:type="dxa"/>
          <w:tblLayout w:type="fixed"/>
          <w:tblLook w:val="04A0"/>
        </w:tblPrEx>
        <w:trPr>
          <w:trHeight w:val="450"/>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7824DF5E"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399A21F8" w14:textId="77777777">
            <w:pPr>
              <w:jc w:val="center"/>
              <w:rPr>
                <w:rFonts w:ascii="Calibri" w:eastAsia="Times New Roman" w:hAnsi="Calibri" w:cs="Calibri"/>
                <w:sz w:val="16"/>
                <w:szCs w:val="16"/>
              </w:rPr>
            </w:pPr>
            <w:r w:rsidRPr="00AD0766">
              <w:rPr>
                <w:rFonts w:ascii="Calibri" w:eastAsia="Times New Roman" w:hAnsi="Calibri" w:cs="Calibri"/>
                <w:sz w:val="16"/>
                <w:szCs w:val="16"/>
              </w:rPr>
              <w:t>8 CFR 272.17 and 7 CFR 273.11(r)</w:t>
            </w:r>
          </w:p>
        </w:tc>
        <w:tc>
          <w:tcPr>
            <w:tcW w:w="351" w:type="pct"/>
            <w:tcBorders>
              <w:top w:val="nil"/>
              <w:left w:val="nil"/>
              <w:bottom w:val="single" w:sz="4" w:space="0" w:color="auto"/>
              <w:right w:val="single" w:sz="4" w:space="0" w:color="auto"/>
            </w:tcBorders>
            <w:vAlign w:val="center"/>
            <w:hideMark/>
          </w:tcPr>
          <w:p w:rsidR="00004250" w:rsidRPr="00AD0766" w:rsidP="00004250" w14:paraId="6915F4A4"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0A5737B6" w14:textId="78695521">
            <w:pPr>
              <w:jc w:val="center"/>
              <w:rPr>
                <w:rFonts w:ascii="Calibri" w:eastAsia="Times New Roman" w:hAnsi="Calibri" w:cs="Calibri"/>
                <w:sz w:val="16"/>
                <w:szCs w:val="16"/>
              </w:rPr>
            </w:pPr>
            <w:r w:rsidRPr="00AD0766">
              <w:rPr>
                <w:rFonts w:ascii="Calibri" w:eastAsia="Times New Roman" w:hAnsi="Calibri" w:cs="Calibri"/>
                <w:sz w:val="16"/>
                <w:szCs w:val="16"/>
              </w:rPr>
              <w:t xml:space="preserve">***Eligibility </w:t>
            </w:r>
            <w:r w:rsidRPr="00AD0766">
              <w:rPr>
                <w:rFonts w:ascii="Calibri" w:eastAsia="Times New Roman" w:hAnsi="Calibri" w:cs="Calibri"/>
                <w:sz w:val="16"/>
                <w:szCs w:val="16"/>
              </w:rPr>
              <w:t>worker</w:t>
            </w:r>
            <w:r w:rsidRPr="00AD0766">
              <w:rPr>
                <w:rFonts w:ascii="Calibri" w:eastAsia="Times New Roman" w:hAnsi="Calibri" w:cs="Calibri"/>
                <w:sz w:val="16"/>
                <w:szCs w:val="16"/>
              </w:rPr>
              <w:t xml:space="preserve"> work new applications (churn)</w:t>
            </w:r>
          </w:p>
        </w:tc>
        <w:tc>
          <w:tcPr>
            <w:tcW w:w="353" w:type="pct"/>
            <w:tcBorders>
              <w:top w:val="nil"/>
              <w:left w:val="nil"/>
              <w:bottom w:val="single" w:sz="4" w:space="0" w:color="auto"/>
              <w:right w:val="single" w:sz="4" w:space="0" w:color="auto"/>
            </w:tcBorders>
            <w:noWrap/>
            <w:vAlign w:val="center"/>
            <w:hideMark/>
          </w:tcPr>
          <w:p w:rsidR="00004250" w:rsidRPr="00AD0766" w:rsidP="00004250" w14:paraId="4F00E575" w14:textId="77777777">
            <w:pPr>
              <w:jc w:val="center"/>
              <w:rPr>
                <w:rFonts w:ascii="Calibri" w:eastAsia="Times New Roman" w:hAnsi="Calibri" w:cs="Calibri"/>
                <w:sz w:val="16"/>
                <w:szCs w:val="16"/>
              </w:rPr>
            </w:pPr>
            <w:r w:rsidRPr="00AD0766">
              <w:rPr>
                <w:rFonts w:ascii="Calibri" w:eastAsia="Times New Roman" w:hAnsi="Calibri" w:cs="Calibri"/>
                <w:sz w:val="16"/>
                <w:szCs w:val="16"/>
              </w:rPr>
              <w:t>0</w:t>
            </w:r>
          </w:p>
        </w:tc>
        <w:tc>
          <w:tcPr>
            <w:tcW w:w="352" w:type="pct"/>
            <w:tcBorders>
              <w:top w:val="nil"/>
              <w:left w:val="nil"/>
              <w:bottom w:val="single" w:sz="4" w:space="0" w:color="auto"/>
              <w:right w:val="single" w:sz="4" w:space="0" w:color="auto"/>
            </w:tcBorders>
            <w:noWrap/>
            <w:vAlign w:val="center"/>
            <w:hideMark/>
          </w:tcPr>
          <w:p w:rsidR="00004250" w:rsidRPr="00AD0766" w:rsidP="00004250" w14:paraId="706F9703" w14:textId="598E4405">
            <w:pPr>
              <w:jc w:val="center"/>
              <w:rPr>
                <w:rFonts w:ascii="Calibri" w:eastAsia="Times New Roman" w:hAnsi="Calibri" w:cs="Calibri"/>
                <w:sz w:val="16"/>
                <w:szCs w:val="16"/>
              </w:rPr>
            </w:pPr>
            <w:r>
              <w:rPr>
                <w:rFonts w:ascii="Calibri" w:hAnsi="Calibri" w:cs="Calibri"/>
                <w:sz w:val="16"/>
                <w:szCs w:val="16"/>
              </w:rPr>
              <w:t>0</w:t>
            </w:r>
          </w:p>
        </w:tc>
        <w:tc>
          <w:tcPr>
            <w:tcW w:w="353" w:type="pct"/>
            <w:tcBorders>
              <w:top w:val="nil"/>
              <w:left w:val="nil"/>
              <w:bottom w:val="single" w:sz="4" w:space="0" w:color="auto"/>
              <w:right w:val="single" w:sz="4" w:space="0" w:color="auto"/>
            </w:tcBorders>
            <w:noWrap/>
            <w:vAlign w:val="center"/>
            <w:hideMark/>
          </w:tcPr>
          <w:p w:rsidR="00004250" w:rsidRPr="00AD0766" w:rsidP="00004250" w14:paraId="0401424F" w14:textId="41D46256">
            <w:pPr>
              <w:jc w:val="center"/>
              <w:rPr>
                <w:rFonts w:ascii="Calibri" w:eastAsia="Times New Roman" w:hAnsi="Calibri" w:cs="Calibri"/>
                <w:sz w:val="16"/>
                <w:szCs w:val="16"/>
              </w:rPr>
            </w:pPr>
            <w:r>
              <w:rPr>
                <w:rFonts w:ascii="Calibri" w:hAnsi="Calibri" w:cs="Calibri"/>
                <w:sz w:val="16"/>
                <w:szCs w:val="16"/>
              </w:rPr>
              <w:t>0</w:t>
            </w:r>
          </w:p>
        </w:tc>
        <w:tc>
          <w:tcPr>
            <w:tcW w:w="382" w:type="pct"/>
            <w:tcBorders>
              <w:top w:val="nil"/>
              <w:left w:val="nil"/>
              <w:bottom w:val="single" w:sz="4" w:space="0" w:color="auto"/>
              <w:right w:val="single" w:sz="4" w:space="0" w:color="auto"/>
            </w:tcBorders>
            <w:noWrap/>
            <w:vAlign w:val="center"/>
            <w:hideMark/>
          </w:tcPr>
          <w:p w:rsidR="00004250" w:rsidRPr="00AD0766" w:rsidP="00004250" w14:paraId="3F5979AF" w14:textId="0BCD5403">
            <w:pPr>
              <w:jc w:val="center"/>
              <w:rPr>
                <w:rFonts w:ascii="Calibri" w:eastAsia="Times New Roman" w:hAnsi="Calibri" w:cs="Calibri"/>
                <w:sz w:val="16"/>
                <w:szCs w:val="16"/>
              </w:rPr>
            </w:pPr>
            <w:r>
              <w:rPr>
                <w:rFonts w:ascii="Calibri" w:hAnsi="Calibri" w:cs="Calibri"/>
                <w:sz w:val="16"/>
                <w:szCs w:val="16"/>
              </w:rPr>
              <w:t>0.0000</w:t>
            </w:r>
          </w:p>
        </w:tc>
        <w:tc>
          <w:tcPr>
            <w:tcW w:w="440" w:type="pct"/>
            <w:tcBorders>
              <w:top w:val="nil"/>
              <w:left w:val="nil"/>
              <w:bottom w:val="single" w:sz="4" w:space="0" w:color="auto"/>
              <w:right w:val="single" w:sz="4" w:space="0" w:color="auto"/>
            </w:tcBorders>
            <w:noWrap/>
            <w:vAlign w:val="center"/>
            <w:hideMark/>
          </w:tcPr>
          <w:p w:rsidR="00004250" w:rsidRPr="00AD0766" w:rsidP="00004250" w14:paraId="669E1620" w14:textId="5F1CB79A">
            <w:pPr>
              <w:jc w:val="center"/>
              <w:rPr>
                <w:rFonts w:ascii="Calibri" w:eastAsia="Times New Roman" w:hAnsi="Calibri" w:cs="Calibri"/>
                <w:sz w:val="16"/>
                <w:szCs w:val="16"/>
              </w:rPr>
            </w:pPr>
            <w:r>
              <w:rPr>
                <w:rFonts w:ascii="Calibri" w:hAnsi="Calibri" w:cs="Calibri"/>
                <w:sz w:val="16"/>
                <w:szCs w:val="16"/>
              </w:rPr>
              <w:t>0.00</w:t>
            </w:r>
          </w:p>
        </w:tc>
        <w:tc>
          <w:tcPr>
            <w:tcW w:w="234" w:type="pct"/>
            <w:tcBorders>
              <w:top w:val="nil"/>
              <w:left w:val="nil"/>
              <w:bottom w:val="single" w:sz="4" w:space="0" w:color="auto"/>
              <w:right w:val="single" w:sz="4" w:space="0" w:color="auto"/>
            </w:tcBorders>
            <w:noWrap/>
            <w:vAlign w:val="center"/>
            <w:hideMark/>
          </w:tcPr>
          <w:p w:rsidR="00004250" w:rsidRPr="00AD0766" w:rsidP="00004250" w14:paraId="59C3A483" w14:textId="6BBC77D8">
            <w:pPr>
              <w:jc w:val="center"/>
              <w:rPr>
                <w:rFonts w:ascii="Calibri" w:eastAsia="Times New Roman" w:hAnsi="Calibri" w:cs="Calibri"/>
                <w:sz w:val="16"/>
                <w:szCs w:val="16"/>
              </w:rPr>
            </w:pPr>
            <w:r>
              <w:rPr>
                <w:rFonts w:ascii="Calibri" w:hAnsi="Calibri" w:cs="Calibri"/>
                <w:sz w:val="16"/>
                <w:szCs w:val="16"/>
              </w:rPr>
              <w:t>N/A</w:t>
            </w:r>
          </w:p>
        </w:tc>
        <w:tc>
          <w:tcPr>
            <w:tcW w:w="407" w:type="pct"/>
            <w:tcBorders>
              <w:top w:val="nil"/>
              <w:left w:val="nil"/>
              <w:bottom w:val="single" w:sz="4" w:space="0" w:color="auto"/>
              <w:right w:val="single" w:sz="4" w:space="0" w:color="auto"/>
            </w:tcBorders>
            <w:noWrap/>
            <w:vAlign w:val="center"/>
            <w:hideMark/>
          </w:tcPr>
          <w:p w:rsidR="00004250" w:rsidRPr="00AD0766" w:rsidP="00004250" w14:paraId="418B1C18" w14:textId="384E7EB3">
            <w:pPr>
              <w:jc w:val="center"/>
              <w:rPr>
                <w:rFonts w:ascii="Calibri" w:eastAsia="Times New Roman" w:hAnsi="Calibri" w:cs="Calibri"/>
                <w:sz w:val="16"/>
                <w:szCs w:val="16"/>
              </w:rPr>
            </w:pPr>
            <w:r>
              <w:rPr>
                <w:rFonts w:ascii="Calibri" w:hAnsi="Calibri" w:cs="Calibri"/>
                <w:sz w:val="16"/>
                <w:szCs w:val="16"/>
              </w:rPr>
              <w:t>N/A</w:t>
            </w:r>
          </w:p>
        </w:tc>
        <w:tc>
          <w:tcPr>
            <w:tcW w:w="344" w:type="pct"/>
            <w:tcBorders>
              <w:top w:val="nil"/>
              <w:left w:val="nil"/>
              <w:bottom w:val="single" w:sz="4" w:space="0" w:color="auto"/>
              <w:right w:val="single" w:sz="4" w:space="0" w:color="auto"/>
            </w:tcBorders>
            <w:noWrap/>
            <w:vAlign w:val="center"/>
          </w:tcPr>
          <w:p w:rsidR="00004250" w:rsidRPr="00AD0766" w:rsidP="00004250" w14:paraId="10C18AC8" w14:textId="365F5BCA">
            <w:pPr>
              <w:jc w:val="center"/>
              <w:rPr>
                <w:rFonts w:ascii="Calibri" w:eastAsia="Times New Roman" w:hAnsi="Calibri" w:cs="Calibri"/>
                <w:sz w:val="16"/>
                <w:szCs w:val="16"/>
              </w:rPr>
            </w:pPr>
            <w:r>
              <w:rPr>
                <w:rFonts w:ascii="Calibri" w:hAnsi="Calibri" w:cs="Calibri"/>
                <w:sz w:val="16"/>
                <w:szCs w:val="16"/>
              </w:rPr>
              <w:t>0</w:t>
            </w:r>
          </w:p>
        </w:tc>
        <w:tc>
          <w:tcPr>
            <w:tcW w:w="352" w:type="pct"/>
            <w:tcBorders>
              <w:top w:val="nil"/>
              <w:left w:val="nil"/>
              <w:bottom w:val="single" w:sz="4" w:space="0" w:color="auto"/>
              <w:right w:val="single" w:sz="4" w:space="0" w:color="auto"/>
            </w:tcBorders>
            <w:noWrap/>
            <w:vAlign w:val="center"/>
          </w:tcPr>
          <w:p w:rsidR="00004250" w:rsidRPr="00AD0766" w:rsidP="00004250" w14:paraId="6BF5C7C3" w14:textId="03512828">
            <w:pPr>
              <w:jc w:val="center"/>
              <w:rPr>
                <w:rFonts w:ascii="Calibri" w:eastAsia="Times New Roman" w:hAnsi="Calibri" w:cs="Calibri"/>
                <w:sz w:val="16"/>
                <w:szCs w:val="16"/>
              </w:rPr>
            </w:pPr>
            <w:r>
              <w:rPr>
                <w:rFonts w:ascii="Calibri" w:hAnsi="Calibri" w:cs="Calibri"/>
                <w:sz w:val="16"/>
                <w:szCs w:val="16"/>
              </w:rPr>
              <w:t>0</w:t>
            </w:r>
          </w:p>
        </w:tc>
        <w:tc>
          <w:tcPr>
            <w:tcW w:w="318" w:type="pct"/>
            <w:tcBorders>
              <w:top w:val="nil"/>
              <w:left w:val="nil"/>
              <w:bottom w:val="single" w:sz="4" w:space="0" w:color="auto"/>
              <w:right w:val="single" w:sz="4" w:space="0" w:color="auto"/>
            </w:tcBorders>
            <w:noWrap/>
            <w:vAlign w:val="center"/>
          </w:tcPr>
          <w:p w:rsidR="00004250" w:rsidRPr="00AD0766" w:rsidP="00004250" w14:paraId="4EFD6B04" w14:textId="5B7E3CDA">
            <w:pPr>
              <w:jc w:val="center"/>
              <w:rPr>
                <w:rFonts w:ascii="Calibri" w:eastAsia="Times New Roman" w:hAnsi="Calibri" w:cs="Calibri"/>
                <w:sz w:val="16"/>
                <w:szCs w:val="16"/>
              </w:rPr>
            </w:pPr>
            <w:r>
              <w:rPr>
                <w:rFonts w:ascii="Calibri" w:hAnsi="Calibri" w:cs="Calibri"/>
                <w:sz w:val="16"/>
                <w:szCs w:val="16"/>
              </w:rPr>
              <w:t>0.00</w:t>
            </w:r>
          </w:p>
        </w:tc>
      </w:tr>
      <w:tr w14:paraId="7C8BCBA7" w14:textId="77777777" w:rsidTr="009A37A7">
        <w:tblPrEx>
          <w:tblW w:w="5929" w:type="pct"/>
          <w:tblInd w:w="-1265" w:type="dxa"/>
          <w:tblLayout w:type="fixed"/>
          <w:tblLook w:val="04A0"/>
        </w:tblPrEx>
        <w:trPr>
          <w:trHeight w:val="675"/>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60B710E6"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6A102DFB"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272.17 (c)</w:t>
            </w:r>
          </w:p>
        </w:tc>
        <w:tc>
          <w:tcPr>
            <w:tcW w:w="351" w:type="pct"/>
            <w:tcBorders>
              <w:top w:val="nil"/>
              <w:left w:val="nil"/>
              <w:bottom w:val="single" w:sz="4" w:space="0" w:color="auto"/>
              <w:right w:val="single" w:sz="4" w:space="0" w:color="auto"/>
            </w:tcBorders>
            <w:vAlign w:val="center"/>
            <w:hideMark/>
          </w:tcPr>
          <w:p w:rsidR="00004250" w:rsidRPr="00AD0766" w:rsidP="00004250" w14:paraId="09C0DBA4"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Public Agency Gaming Entity Staff Member</w:t>
            </w:r>
          </w:p>
        </w:tc>
        <w:tc>
          <w:tcPr>
            <w:tcW w:w="469" w:type="pct"/>
            <w:tcBorders>
              <w:top w:val="nil"/>
              <w:left w:val="nil"/>
              <w:bottom w:val="single" w:sz="4" w:space="0" w:color="auto"/>
              <w:right w:val="single" w:sz="4" w:space="0" w:color="auto"/>
            </w:tcBorders>
            <w:vAlign w:val="center"/>
            <w:hideMark/>
          </w:tcPr>
          <w:p w:rsidR="00004250" w:rsidRPr="00AD0766" w:rsidP="00004250" w14:paraId="46B6D3CE" w14:textId="77777777">
            <w:pPr>
              <w:jc w:val="center"/>
              <w:rPr>
                <w:rFonts w:ascii="Calibri" w:eastAsia="Times New Roman" w:hAnsi="Calibri" w:cs="Calibri"/>
                <w:sz w:val="16"/>
                <w:szCs w:val="16"/>
              </w:rPr>
            </w:pPr>
            <w:r w:rsidRPr="00AD0766">
              <w:rPr>
                <w:rFonts w:ascii="Calibri" w:eastAsia="Times New Roman" w:hAnsi="Calibri" w:cs="Calibri"/>
                <w:sz w:val="16"/>
                <w:szCs w:val="16"/>
              </w:rPr>
              <w:t>Input data into data matching system for use by State SNAP agency</w:t>
            </w:r>
          </w:p>
        </w:tc>
        <w:tc>
          <w:tcPr>
            <w:tcW w:w="353" w:type="pct"/>
            <w:tcBorders>
              <w:top w:val="nil"/>
              <w:left w:val="nil"/>
              <w:bottom w:val="single" w:sz="4" w:space="0" w:color="auto"/>
              <w:right w:val="single" w:sz="4" w:space="0" w:color="auto"/>
            </w:tcBorders>
            <w:noWrap/>
            <w:vAlign w:val="center"/>
            <w:hideMark/>
          </w:tcPr>
          <w:p w:rsidR="00004250" w:rsidRPr="00AD0766" w:rsidP="00004250" w14:paraId="6EE86CA3" w14:textId="77777777">
            <w:pPr>
              <w:jc w:val="center"/>
              <w:rPr>
                <w:rFonts w:ascii="Calibri" w:eastAsia="Times New Roman" w:hAnsi="Calibri" w:cs="Calibri"/>
                <w:sz w:val="16"/>
                <w:szCs w:val="16"/>
              </w:rPr>
            </w:pPr>
            <w:r w:rsidRPr="00AD0766">
              <w:rPr>
                <w:rFonts w:ascii="Calibri" w:eastAsia="Times New Roman" w:hAnsi="Calibri" w:cs="Calibri"/>
                <w:sz w:val="16"/>
                <w:szCs w:val="16"/>
              </w:rPr>
              <w:t>49</w:t>
            </w:r>
          </w:p>
        </w:tc>
        <w:tc>
          <w:tcPr>
            <w:tcW w:w="352" w:type="pct"/>
            <w:tcBorders>
              <w:top w:val="nil"/>
              <w:left w:val="nil"/>
              <w:bottom w:val="single" w:sz="4" w:space="0" w:color="auto"/>
              <w:right w:val="single" w:sz="4" w:space="0" w:color="auto"/>
            </w:tcBorders>
            <w:noWrap/>
            <w:vAlign w:val="center"/>
            <w:hideMark/>
          </w:tcPr>
          <w:p w:rsidR="00004250" w:rsidRPr="00AD0766" w:rsidP="00004250" w14:paraId="659C8B25" w14:textId="14F16B7D">
            <w:pPr>
              <w:jc w:val="center"/>
              <w:rPr>
                <w:rFonts w:ascii="Calibri" w:eastAsia="Times New Roman" w:hAnsi="Calibri" w:cs="Calibri"/>
                <w:sz w:val="16"/>
                <w:szCs w:val="16"/>
              </w:rPr>
            </w:pPr>
            <w:r>
              <w:rPr>
                <w:rFonts w:ascii="Calibri" w:hAnsi="Calibri" w:cs="Calibri"/>
                <w:sz w:val="16"/>
                <w:szCs w:val="16"/>
              </w:rPr>
              <w:t>6,000</w:t>
            </w:r>
          </w:p>
        </w:tc>
        <w:tc>
          <w:tcPr>
            <w:tcW w:w="353" w:type="pct"/>
            <w:tcBorders>
              <w:top w:val="nil"/>
              <w:left w:val="nil"/>
              <w:bottom w:val="single" w:sz="4" w:space="0" w:color="auto"/>
              <w:right w:val="single" w:sz="4" w:space="0" w:color="auto"/>
            </w:tcBorders>
            <w:noWrap/>
            <w:vAlign w:val="center"/>
            <w:hideMark/>
          </w:tcPr>
          <w:p w:rsidR="00004250" w:rsidRPr="00AD0766" w:rsidP="00004250" w14:paraId="4192F3DE" w14:textId="0CB5614C">
            <w:pPr>
              <w:jc w:val="center"/>
              <w:rPr>
                <w:rFonts w:ascii="Calibri" w:eastAsia="Times New Roman" w:hAnsi="Calibri" w:cs="Calibri"/>
                <w:sz w:val="16"/>
                <w:szCs w:val="16"/>
              </w:rPr>
            </w:pPr>
            <w:r>
              <w:rPr>
                <w:rFonts w:ascii="Calibri" w:hAnsi="Calibri" w:cs="Calibri"/>
                <w:sz w:val="16"/>
                <w:szCs w:val="16"/>
              </w:rPr>
              <w:t>294,000</w:t>
            </w:r>
          </w:p>
        </w:tc>
        <w:tc>
          <w:tcPr>
            <w:tcW w:w="382" w:type="pct"/>
            <w:tcBorders>
              <w:top w:val="nil"/>
              <w:left w:val="nil"/>
              <w:bottom w:val="single" w:sz="4" w:space="0" w:color="auto"/>
              <w:right w:val="single" w:sz="4" w:space="0" w:color="auto"/>
            </w:tcBorders>
            <w:noWrap/>
            <w:vAlign w:val="center"/>
            <w:hideMark/>
          </w:tcPr>
          <w:p w:rsidR="00004250" w:rsidRPr="00AD0766" w:rsidP="00004250" w14:paraId="3DA254EE" w14:textId="47496CC9">
            <w:pPr>
              <w:jc w:val="center"/>
              <w:rPr>
                <w:rFonts w:ascii="Calibri" w:eastAsia="Times New Roman" w:hAnsi="Calibri" w:cs="Calibri"/>
                <w:sz w:val="16"/>
                <w:szCs w:val="16"/>
              </w:rPr>
            </w:pPr>
            <w:r>
              <w:rPr>
                <w:rFonts w:ascii="Calibri" w:hAnsi="Calibri" w:cs="Calibri"/>
                <w:sz w:val="16"/>
                <w:szCs w:val="16"/>
              </w:rPr>
              <w:t>0.0800</w:t>
            </w:r>
          </w:p>
        </w:tc>
        <w:tc>
          <w:tcPr>
            <w:tcW w:w="440" w:type="pct"/>
            <w:tcBorders>
              <w:top w:val="nil"/>
              <w:left w:val="nil"/>
              <w:bottom w:val="single" w:sz="4" w:space="0" w:color="auto"/>
              <w:right w:val="single" w:sz="4" w:space="0" w:color="auto"/>
            </w:tcBorders>
            <w:noWrap/>
            <w:vAlign w:val="center"/>
            <w:hideMark/>
          </w:tcPr>
          <w:p w:rsidR="00004250" w:rsidRPr="00AD0766" w:rsidP="00004250" w14:paraId="17A0FAAA" w14:textId="66DF3D8C">
            <w:pPr>
              <w:jc w:val="center"/>
              <w:rPr>
                <w:rFonts w:ascii="Calibri" w:hAnsi="Calibri" w:cs="Calibri"/>
                <w:sz w:val="16"/>
                <w:szCs w:val="16"/>
              </w:rPr>
            </w:pPr>
            <w:r>
              <w:rPr>
                <w:rFonts w:ascii="Calibri" w:hAnsi="Calibri" w:cs="Calibri"/>
                <w:sz w:val="16"/>
                <w:szCs w:val="16"/>
              </w:rPr>
              <w:t>23,520.00</w:t>
            </w:r>
          </w:p>
        </w:tc>
        <w:tc>
          <w:tcPr>
            <w:tcW w:w="234" w:type="pct"/>
            <w:tcBorders>
              <w:top w:val="nil"/>
              <w:left w:val="nil"/>
              <w:bottom w:val="single" w:sz="4" w:space="0" w:color="auto"/>
              <w:right w:val="single" w:sz="4" w:space="0" w:color="auto"/>
            </w:tcBorders>
            <w:noWrap/>
            <w:vAlign w:val="center"/>
            <w:hideMark/>
          </w:tcPr>
          <w:p w:rsidR="00004250" w:rsidRPr="00AD0766" w:rsidP="00004250" w14:paraId="15BD1B2F" w14:textId="1D491E98">
            <w:pPr>
              <w:jc w:val="center"/>
              <w:rPr>
                <w:rFonts w:ascii="Calibri" w:eastAsia="Times New Roman" w:hAnsi="Calibri" w:cs="Calibri"/>
                <w:sz w:val="16"/>
                <w:szCs w:val="16"/>
              </w:rPr>
            </w:pPr>
            <w:r>
              <w:rPr>
                <w:rFonts w:ascii="Calibri" w:hAnsi="Calibri" w:cs="Calibri"/>
                <w:sz w:val="16"/>
                <w:szCs w:val="16"/>
              </w:rPr>
              <w:t>$30.92</w:t>
            </w:r>
          </w:p>
        </w:tc>
        <w:tc>
          <w:tcPr>
            <w:tcW w:w="407" w:type="pct"/>
            <w:tcBorders>
              <w:top w:val="nil"/>
              <w:left w:val="nil"/>
              <w:bottom w:val="single" w:sz="4" w:space="0" w:color="auto"/>
              <w:right w:val="single" w:sz="4" w:space="0" w:color="auto"/>
            </w:tcBorders>
            <w:noWrap/>
            <w:vAlign w:val="center"/>
            <w:hideMark/>
          </w:tcPr>
          <w:p w:rsidR="00004250" w:rsidRPr="00AD0766" w:rsidP="00004250" w14:paraId="12C8A23C" w14:textId="192774EE">
            <w:pPr>
              <w:jc w:val="center"/>
              <w:rPr>
                <w:rFonts w:ascii="Calibri" w:hAnsi="Calibri" w:cs="Calibri"/>
                <w:sz w:val="16"/>
                <w:szCs w:val="16"/>
              </w:rPr>
            </w:pPr>
            <w:r>
              <w:rPr>
                <w:rFonts w:ascii="Calibri" w:hAnsi="Calibri" w:cs="Calibri"/>
                <w:sz w:val="16"/>
                <w:szCs w:val="16"/>
              </w:rPr>
              <w:t>$727,297.20</w:t>
            </w:r>
          </w:p>
        </w:tc>
        <w:tc>
          <w:tcPr>
            <w:tcW w:w="344" w:type="pct"/>
            <w:tcBorders>
              <w:top w:val="nil"/>
              <w:left w:val="nil"/>
              <w:bottom w:val="single" w:sz="4" w:space="0" w:color="auto"/>
              <w:right w:val="single" w:sz="4" w:space="0" w:color="auto"/>
            </w:tcBorders>
            <w:noWrap/>
            <w:vAlign w:val="center"/>
          </w:tcPr>
          <w:p w:rsidR="00004250" w:rsidRPr="00AD0766" w:rsidP="00004250" w14:paraId="36048834" w14:textId="19BD7B6C">
            <w:pPr>
              <w:jc w:val="center"/>
              <w:rPr>
                <w:rFonts w:ascii="Calibri" w:eastAsia="Times New Roman" w:hAnsi="Calibri" w:cs="Calibri"/>
                <w:sz w:val="16"/>
                <w:szCs w:val="16"/>
              </w:rPr>
            </w:pPr>
            <w:r>
              <w:rPr>
                <w:rFonts w:ascii="Calibri" w:hAnsi="Calibri" w:cs="Calibri"/>
                <w:sz w:val="16"/>
                <w:szCs w:val="16"/>
              </w:rPr>
              <w:t>24,000</w:t>
            </w:r>
          </w:p>
        </w:tc>
        <w:tc>
          <w:tcPr>
            <w:tcW w:w="352" w:type="pct"/>
            <w:tcBorders>
              <w:top w:val="nil"/>
              <w:left w:val="nil"/>
              <w:bottom w:val="single" w:sz="4" w:space="0" w:color="auto"/>
              <w:right w:val="single" w:sz="4" w:space="0" w:color="auto"/>
            </w:tcBorders>
            <w:noWrap/>
            <w:vAlign w:val="center"/>
          </w:tcPr>
          <w:p w:rsidR="00004250" w:rsidRPr="00AD0766" w:rsidP="00004250" w14:paraId="66E9F367" w14:textId="1534911D">
            <w:pPr>
              <w:jc w:val="center"/>
              <w:rPr>
                <w:rFonts w:ascii="Calibri" w:hAnsi="Calibri" w:cs="Calibri"/>
                <w:sz w:val="16"/>
                <w:szCs w:val="16"/>
              </w:rPr>
            </w:pPr>
            <w:r>
              <w:rPr>
                <w:rFonts w:ascii="Calibri" w:hAnsi="Calibri" w:cs="Calibri"/>
                <w:sz w:val="16"/>
                <w:szCs w:val="16"/>
              </w:rPr>
              <w:t>-480.00</w:t>
            </w:r>
          </w:p>
        </w:tc>
        <w:tc>
          <w:tcPr>
            <w:tcW w:w="318" w:type="pct"/>
            <w:tcBorders>
              <w:top w:val="nil"/>
              <w:left w:val="nil"/>
              <w:bottom w:val="single" w:sz="4" w:space="0" w:color="auto"/>
              <w:right w:val="single" w:sz="4" w:space="0" w:color="auto"/>
            </w:tcBorders>
            <w:noWrap/>
            <w:vAlign w:val="center"/>
          </w:tcPr>
          <w:p w:rsidR="00004250" w:rsidRPr="00AD0766" w:rsidP="00004250" w14:paraId="382B9F52" w14:textId="1CAFC5D3">
            <w:pPr>
              <w:jc w:val="center"/>
              <w:rPr>
                <w:rFonts w:ascii="Calibri" w:eastAsia="Times New Roman" w:hAnsi="Calibri" w:cs="Calibri"/>
                <w:sz w:val="16"/>
                <w:szCs w:val="16"/>
              </w:rPr>
            </w:pPr>
            <w:r>
              <w:rPr>
                <w:rFonts w:ascii="Calibri" w:hAnsi="Calibri" w:cs="Calibri"/>
                <w:sz w:val="16"/>
                <w:szCs w:val="16"/>
              </w:rPr>
              <w:t>0.00</w:t>
            </w:r>
          </w:p>
        </w:tc>
      </w:tr>
      <w:tr w14:paraId="1493617C" w14:textId="77777777" w:rsidTr="009A37A7">
        <w:tblPrEx>
          <w:tblW w:w="5929" w:type="pct"/>
          <w:tblInd w:w="-1265" w:type="dxa"/>
          <w:tblLayout w:type="fixed"/>
          <w:tblLook w:val="04A0"/>
        </w:tblPrEx>
        <w:trPr>
          <w:trHeight w:val="675"/>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1A10AEB8"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0D0B95CC"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272.17 (c)</w:t>
            </w:r>
          </w:p>
        </w:tc>
        <w:tc>
          <w:tcPr>
            <w:tcW w:w="351" w:type="pct"/>
            <w:tcBorders>
              <w:top w:val="nil"/>
              <w:left w:val="nil"/>
              <w:bottom w:val="single" w:sz="4" w:space="0" w:color="auto"/>
              <w:right w:val="single" w:sz="4" w:space="0" w:color="auto"/>
            </w:tcBorders>
            <w:vAlign w:val="center"/>
            <w:hideMark/>
          </w:tcPr>
          <w:p w:rsidR="00004250" w:rsidRPr="00AD0766" w:rsidP="00004250" w14:paraId="107E7B7E"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IT Staff</w:t>
            </w:r>
          </w:p>
        </w:tc>
        <w:tc>
          <w:tcPr>
            <w:tcW w:w="469" w:type="pct"/>
            <w:tcBorders>
              <w:top w:val="nil"/>
              <w:left w:val="nil"/>
              <w:bottom w:val="single" w:sz="4" w:space="0" w:color="auto"/>
              <w:right w:val="single" w:sz="4" w:space="0" w:color="auto"/>
            </w:tcBorders>
            <w:vAlign w:val="center"/>
            <w:hideMark/>
          </w:tcPr>
          <w:p w:rsidR="00004250" w:rsidRPr="00AD0766" w:rsidP="00004250" w14:paraId="5F545615" w14:textId="77777777">
            <w:pPr>
              <w:jc w:val="center"/>
              <w:rPr>
                <w:rFonts w:ascii="Calibri" w:eastAsia="Times New Roman" w:hAnsi="Calibri" w:cs="Calibri"/>
                <w:sz w:val="16"/>
                <w:szCs w:val="16"/>
              </w:rPr>
            </w:pPr>
            <w:r w:rsidRPr="00AD0766">
              <w:rPr>
                <w:rFonts w:ascii="Calibri" w:eastAsia="Times New Roman" w:hAnsi="Calibri" w:cs="Calibri"/>
                <w:sz w:val="16"/>
                <w:szCs w:val="16"/>
              </w:rPr>
              <w:t>Maintain a data matching system with State public agency and private business gaming entities</w:t>
            </w:r>
          </w:p>
        </w:tc>
        <w:tc>
          <w:tcPr>
            <w:tcW w:w="353" w:type="pct"/>
            <w:tcBorders>
              <w:top w:val="nil"/>
              <w:left w:val="nil"/>
              <w:bottom w:val="single" w:sz="4" w:space="0" w:color="auto"/>
              <w:right w:val="single" w:sz="4" w:space="0" w:color="auto"/>
            </w:tcBorders>
            <w:noWrap/>
            <w:vAlign w:val="center"/>
            <w:hideMark/>
          </w:tcPr>
          <w:p w:rsidR="00004250" w:rsidRPr="00AD0766" w:rsidP="00004250" w14:paraId="41773E24" w14:textId="77777777">
            <w:pPr>
              <w:jc w:val="center"/>
              <w:rPr>
                <w:rFonts w:ascii="Calibri" w:eastAsia="Times New Roman" w:hAnsi="Calibri" w:cs="Calibri"/>
                <w:sz w:val="16"/>
                <w:szCs w:val="16"/>
              </w:rPr>
            </w:pPr>
            <w:r w:rsidRPr="00AD0766">
              <w:rPr>
                <w:rFonts w:ascii="Calibri" w:eastAsia="Times New Roman" w:hAnsi="Calibri" w:cs="Calibri"/>
                <w:sz w:val="16"/>
                <w:szCs w:val="16"/>
              </w:rPr>
              <w:t>49</w:t>
            </w:r>
          </w:p>
        </w:tc>
        <w:tc>
          <w:tcPr>
            <w:tcW w:w="352" w:type="pct"/>
            <w:tcBorders>
              <w:top w:val="nil"/>
              <w:left w:val="nil"/>
              <w:bottom w:val="single" w:sz="4" w:space="0" w:color="auto"/>
              <w:right w:val="single" w:sz="4" w:space="0" w:color="auto"/>
            </w:tcBorders>
            <w:noWrap/>
            <w:vAlign w:val="center"/>
            <w:hideMark/>
          </w:tcPr>
          <w:p w:rsidR="00004250" w:rsidRPr="00AD0766" w:rsidP="00004250" w14:paraId="1697D51B" w14:textId="1E4503A6">
            <w:pPr>
              <w:jc w:val="center"/>
              <w:rPr>
                <w:rFonts w:ascii="Calibri" w:eastAsia="Times New Roman" w:hAnsi="Calibri" w:cs="Calibri"/>
                <w:sz w:val="16"/>
                <w:szCs w:val="16"/>
              </w:rPr>
            </w:pPr>
            <w:r>
              <w:rPr>
                <w:rFonts w:ascii="Calibri" w:hAnsi="Calibri" w:cs="Calibri"/>
                <w:sz w:val="16"/>
                <w:szCs w:val="16"/>
              </w:rPr>
              <w:t>1</w:t>
            </w:r>
          </w:p>
        </w:tc>
        <w:tc>
          <w:tcPr>
            <w:tcW w:w="353" w:type="pct"/>
            <w:tcBorders>
              <w:top w:val="nil"/>
              <w:left w:val="nil"/>
              <w:bottom w:val="single" w:sz="4" w:space="0" w:color="auto"/>
              <w:right w:val="single" w:sz="4" w:space="0" w:color="auto"/>
            </w:tcBorders>
            <w:noWrap/>
            <w:vAlign w:val="center"/>
            <w:hideMark/>
          </w:tcPr>
          <w:p w:rsidR="00004250" w:rsidRPr="00AD0766" w:rsidP="00004250" w14:paraId="59D7211B" w14:textId="58A9C288">
            <w:pPr>
              <w:jc w:val="center"/>
              <w:rPr>
                <w:rFonts w:ascii="Calibri" w:eastAsia="Times New Roman" w:hAnsi="Calibri" w:cs="Calibri"/>
                <w:sz w:val="16"/>
                <w:szCs w:val="16"/>
              </w:rPr>
            </w:pPr>
            <w:r>
              <w:rPr>
                <w:rFonts w:ascii="Calibri" w:hAnsi="Calibri" w:cs="Calibri"/>
                <w:sz w:val="16"/>
                <w:szCs w:val="16"/>
              </w:rPr>
              <w:t>49</w:t>
            </w:r>
          </w:p>
        </w:tc>
        <w:tc>
          <w:tcPr>
            <w:tcW w:w="382" w:type="pct"/>
            <w:tcBorders>
              <w:top w:val="nil"/>
              <w:left w:val="nil"/>
              <w:bottom w:val="single" w:sz="4" w:space="0" w:color="auto"/>
              <w:right w:val="single" w:sz="4" w:space="0" w:color="auto"/>
            </w:tcBorders>
            <w:noWrap/>
            <w:vAlign w:val="center"/>
            <w:hideMark/>
          </w:tcPr>
          <w:p w:rsidR="00004250" w:rsidRPr="00AD0766" w:rsidP="00004250" w14:paraId="2D1E00C5" w14:textId="0398C356">
            <w:pPr>
              <w:jc w:val="center"/>
              <w:rPr>
                <w:rFonts w:ascii="Calibri" w:eastAsia="Times New Roman" w:hAnsi="Calibri" w:cs="Calibri"/>
                <w:sz w:val="16"/>
                <w:szCs w:val="16"/>
              </w:rPr>
            </w:pPr>
            <w:r>
              <w:rPr>
                <w:rFonts w:ascii="Calibri" w:hAnsi="Calibri" w:cs="Calibri"/>
                <w:sz w:val="16"/>
                <w:szCs w:val="16"/>
              </w:rPr>
              <w:t>320.0000</w:t>
            </w:r>
          </w:p>
        </w:tc>
        <w:tc>
          <w:tcPr>
            <w:tcW w:w="440" w:type="pct"/>
            <w:tcBorders>
              <w:top w:val="nil"/>
              <w:left w:val="nil"/>
              <w:bottom w:val="single" w:sz="4" w:space="0" w:color="auto"/>
              <w:right w:val="single" w:sz="4" w:space="0" w:color="auto"/>
            </w:tcBorders>
            <w:noWrap/>
            <w:vAlign w:val="center"/>
            <w:hideMark/>
          </w:tcPr>
          <w:p w:rsidR="00004250" w:rsidRPr="00AD0766" w:rsidP="00004250" w14:paraId="731057FC" w14:textId="168A6B40">
            <w:pPr>
              <w:jc w:val="center"/>
              <w:rPr>
                <w:rFonts w:ascii="Calibri" w:eastAsia="Times New Roman" w:hAnsi="Calibri" w:cs="Calibri"/>
                <w:sz w:val="16"/>
                <w:szCs w:val="16"/>
              </w:rPr>
            </w:pPr>
            <w:r>
              <w:rPr>
                <w:rFonts w:ascii="Calibri" w:hAnsi="Calibri" w:cs="Calibri"/>
                <w:sz w:val="16"/>
                <w:szCs w:val="16"/>
              </w:rPr>
              <w:t>15,680.00</w:t>
            </w:r>
          </w:p>
        </w:tc>
        <w:tc>
          <w:tcPr>
            <w:tcW w:w="234" w:type="pct"/>
            <w:tcBorders>
              <w:top w:val="nil"/>
              <w:left w:val="nil"/>
              <w:bottom w:val="single" w:sz="4" w:space="0" w:color="auto"/>
              <w:right w:val="single" w:sz="4" w:space="0" w:color="auto"/>
            </w:tcBorders>
            <w:noWrap/>
            <w:vAlign w:val="center"/>
            <w:hideMark/>
          </w:tcPr>
          <w:p w:rsidR="00004250" w:rsidRPr="00AD0766" w:rsidP="00004250" w14:paraId="550C5741" w14:textId="574121C8">
            <w:pPr>
              <w:jc w:val="center"/>
              <w:rPr>
                <w:rFonts w:ascii="Calibri" w:eastAsia="Times New Roman" w:hAnsi="Calibri" w:cs="Calibri"/>
                <w:sz w:val="16"/>
                <w:szCs w:val="16"/>
              </w:rPr>
            </w:pPr>
            <w:r>
              <w:rPr>
                <w:rFonts w:ascii="Calibri" w:hAnsi="Calibri" w:cs="Calibri"/>
                <w:sz w:val="16"/>
                <w:szCs w:val="16"/>
              </w:rPr>
              <w:t>$81.66</w:t>
            </w:r>
          </w:p>
        </w:tc>
        <w:tc>
          <w:tcPr>
            <w:tcW w:w="407" w:type="pct"/>
            <w:tcBorders>
              <w:top w:val="nil"/>
              <w:left w:val="nil"/>
              <w:bottom w:val="single" w:sz="4" w:space="0" w:color="auto"/>
              <w:right w:val="single" w:sz="4" w:space="0" w:color="auto"/>
            </w:tcBorders>
            <w:noWrap/>
            <w:vAlign w:val="center"/>
            <w:hideMark/>
          </w:tcPr>
          <w:p w:rsidR="00004250" w:rsidRPr="00AD0766" w:rsidP="00004250" w14:paraId="557C4A6E" w14:textId="78B9E3F3">
            <w:pPr>
              <w:jc w:val="center"/>
              <w:rPr>
                <w:rFonts w:ascii="Calibri" w:eastAsia="Times New Roman" w:hAnsi="Calibri" w:cs="Calibri"/>
                <w:sz w:val="16"/>
                <w:szCs w:val="16"/>
              </w:rPr>
            </w:pPr>
            <w:r>
              <w:rPr>
                <w:rFonts w:ascii="Calibri" w:hAnsi="Calibri" w:cs="Calibri"/>
                <w:sz w:val="16"/>
                <w:szCs w:val="16"/>
              </w:rPr>
              <w:t>$1,280,460.16</w:t>
            </w:r>
          </w:p>
        </w:tc>
        <w:tc>
          <w:tcPr>
            <w:tcW w:w="344" w:type="pct"/>
            <w:tcBorders>
              <w:top w:val="nil"/>
              <w:left w:val="nil"/>
              <w:bottom w:val="single" w:sz="4" w:space="0" w:color="auto"/>
              <w:right w:val="single" w:sz="4" w:space="0" w:color="auto"/>
            </w:tcBorders>
            <w:noWrap/>
            <w:vAlign w:val="center"/>
          </w:tcPr>
          <w:p w:rsidR="00004250" w:rsidRPr="00AD0766" w:rsidP="00004250" w14:paraId="1C40346E" w14:textId="0E6AC982">
            <w:pPr>
              <w:jc w:val="center"/>
              <w:rPr>
                <w:rFonts w:ascii="Calibri" w:eastAsia="Times New Roman" w:hAnsi="Calibri" w:cs="Calibri"/>
                <w:sz w:val="16"/>
                <w:szCs w:val="16"/>
              </w:rPr>
            </w:pPr>
            <w:r>
              <w:rPr>
                <w:rFonts w:ascii="Calibri" w:hAnsi="Calibri" w:cs="Calibri"/>
                <w:sz w:val="16"/>
                <w:szCs w:val="16"/>
              </w:rPr>
              <w:t>16,000</w:t>
            </w:r>
          </w:p>
        </w:tc>
        <w:tc>
          <w:tcPr>
            <w:tcW w:w="352" w:type="pct"/>
            <w:tcBorders>
              <w:top w:val="nil"/>
              <w:left w:val="nil"/>
              <w:bottom w:val="single" w:sz="4" w:space="0" w:color="auto"/>
              <w:right w:val="single" w:sz="4" w:space="0" w:color="auto"/>
            </w:tcBorders>
            <w:noWrap/>
            <w:vAlign w:val="center"/>
          </w:tcPr>
          <w:p w:rsidR="00004250" w:rsidRPr="00AD0766" w:rsidP="00004250" w14:paraId="66282AF6" w14:textId="31C126D1">
            <w:pPr>
              <w:jc w:val="center"/>
              <w:rPr>
                <w:rFonts w:ascii="Calibri" w:eastAsia="Times New Roman" w:hAnsi="Calibri" w:cs="Calibri"/>
                <w:sz w:val="16"/>
                <w:szCs w:val="16"/>
              </w:rPr>
            </w:pPr>
            <w:r>
              <w:rPr>
                <w:rFonts w:ascii="Calibri" w:hAnsi="Calibri" w:cs="Calibri"/>
                <w:sz w:val="16"/>
                <w:szCs w:val="16"/>
              </w:rPr>
              <w:t>-320.00</w:t>
            </w:r>
          </w:p>
        </w:tc>
        <w:tc>
          <w:tcPr>
            <w:tcW w:w="318" w:type="pct"/>
            <w:tcBorders>
              <w:top w:val="nil"/>
              <w:left w:val="nil"/>
              <w:bottom w:val="single" w:sz="4" w:space="0" w:color="auto"/>
              <w:right w:val="single" w:sz="4" w:space="0" w:color="auto"/>
            </w:tcBorders>
            <w:noWrap/>
            <w:vAlign w:val="center"/>
          </w:tcPr>
          <w:p w:rsidR="00004250" w:rsidRPr="00AD0766" w:rsidP="00004250" w14:paraId="2E0518C1" w14:textId="59FAE84E">
            <w:pPr>
              <w:jc w:val="center"/>
              <w:rPr>
                <w:rFonts w:ascii="Calibri" w:eastAsia="Times New Roman" w:hAnsi="Calibri" w:cs="Calibri"/>
                <w:sz w:val="16"/>
                <w:szCs w:val="16"/>
              </w:rPr>
            </w:pPr>
            <w:r>
              <w:rPr>
                <w:rFonts w:ascii="Calibri" w:hAnsi="Calibri" w:cs="Calibri"/>
                <w:sz w:val="16"/>
                <w:szCs w:val="16"/>
              </w:rPr>
              <w:t>0.00</w:t>
            </w:r>
          </w:p>
        </w:tc>
      </w:tr>
      <w:tr w14:paraId="466FE1B5" w14:textId="77777777" w:rsidTr="009A37A7">
        <w:tblPrEx>
          <w:tblW w:w="5929" w:type="pct"/>
          <w:tblInd w:w="-1265" w:type="dxa"/>
          <w:tblLayout w:type="fixed"/>
          <w:tblLook w:val="04A0"/>
        </w:tblPrEx>
        <w:trPr>
          <w:trHeight w:val="653"/>
        </w:trPr>
        <w:tc>
          <w:tcPr>
            <w:tcW w:w="293" w:type="pct"/>
            <w:vMerge w:val="restart"/>
            <w:tcBorders>
              <w:top w:val="nil"/>
              <w:left w:val="single" w:sz="4" w:space="0" w:color="auto"/>
              <w:bottom w:val="single" w:sz="4" w:space="0" w:color="auto"/>
              <w:right w:val="single" w:sz="4" w:space="0" w:color="auto"/>
            </w:tcBorders>
            <w:vAlign w:val="center"/>
            <w:hideMark/>
          </w:tcPr>
          <w:p w:rsidR="00004250" w:rsidRPr="00AD0766" w:rsidP="00004250" w14:paraId="750F7C74" w14:textId="77777777">
            <w:pPr>
              <w:jc w:val="center"/>
              <w:rPr>
                <w:rFonts w:ascii="Calibri" w:eastAsia="Times New Roman" w:hAnsi="Calibri" w:cs="Calibri"/>
                <w:sz w:val="16"/>
                <w:szCs w:val="16"/>
              </w:rPr>
            </w:pPr>
            <w:r w:rsidRPr="00AD0766">
              <w:rPr>
                <w:rFonts w:ascii="Calibri" w:eastAsia="Times New Roman" w:hAnsi="Calibri" w:cs="Calibri"/>
                <w:sz w:val="16"/>
                <w:szCs w:val="16"/>
              </w:rPr>
              <w:t>Resource Verification</w:t>
            </w:r>
          </w:p>
        </w:tc>
        <w:tc>
          <w:tcPr>
            <w:tcW w:w="351" w:type="pct"/>
            <w:tcBorders>
              <w:top w:val="nil"/>
              <w:left w:val="nil"/>
              <w:bottom w:val="single" w:sz="4" w:space="0" w:color="auto"/>
              <w:right w:val="single" w:sz="4" w:space="0" w:color="auto"/>
            </w:tcBorders>
            <w:vAlign w:val="center"/>
            <w:hideMark/>
          </w:tcPr>
          <w:p w:rsidR="00004250" w:rsidRPr="00AD0766" w:rsidP="00004250" w14:paraId="6E2666FF"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273.2(f)(1) &amp; (2)</w:t>
            </w:r>
          </w:p>
        </w:tc>
        <w:tc>
          <w:tcPr>
            <w:tcW w:w="351" w:type="pct"/>
            <w:tcBorders>
              <w:top w:val="nil"/>
              <w:left w:val="nil"/>
              <w:bottom w:val="single" w:sz="4" w:space="0" w:color="auto"/>
              <w:right w:val="single" w:sz="4" w:space="0" w:color="auto"/>
            </w:tcBorders>
            <w:vAlign w:val="center"/>
            <w:hideMark/>
          </w:tcPr>
          <w:p w:rsidR="00004250" w:rsidRPr="00AD0766" w:rsidP="00004250" w14:paraId="524A4463"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062E7EA2" w14:textId="77777777">
            <w:pPr>
              <w:jc w:val="center"/>
              <w:rPr>
                <w:rFonts w:ascii="Calibri" w:eastAsia="Times New Roman" w:hAnsi="Calibri" w:cs="Calibri"/>
                <w:sz w:val="16"/>
                <w:szCs w:val="16"/>
              </w:rPr>
            </w:pPr>
            <w:r w:rsidRPr="00AD0766">
              <w:rPr>
                <w:rFonts w:ascii="Calibri" w:eastAsia="Times New Roman" w:hAnsi="Calibri" w:cs="Calibri"/>
                <w:sz w:val="16"/>
                <w:szCs w:val="16"/>
              </w:rPr>
              <w:t>Verification of resources at initial application (States verifying all resources)</w:t>
            </w:r>
          </w:p>
        </w:tc>
        <w:tc>
          <w:tcPr>
            <w:tcW w:w="353" w:type="pct"/>
            <w:tcBorders>
              <w:top w:val="nil"/>
              <w:left w:val="nil"/>
              <w:bottom w:val="single" w:sz="4" w:space="0" w:color="auto"/>
              <w:right w:val="single" w:sz="4" w:space="0" w:color="auto"/>
            </w:tcBorders>
            <w:noWrap/>
            <w:vAlign w:val="center"/>
            <w:hideMark/>
          </w:tcPr>
          <w:p w:rsidR="00004250" w:rsidRPr="00AD0766" w:rsidP="00004250" w14:paraId="40BCB936" w14:textId="14115478">
            <w:pPr>
              <w:jc w:val="center"/>
              <w:rPr>
                <w:rFonts w:ascii="Calibri" w:eastAsia="Times New Roman" w:hAnsi="Calibri" w:cs="Calibri"/>
                <w:sz w:val="16"/>
                <w:szCs w:val="16"/>
              </w:rPr>
            </w:pPr>
            <w:r w:rsidRPr="00AD0766">
              <w:rPr>
                <w:rFonts w:ascii="Calibri" w:hAnsi="Calibri" w:cs="Calibri"/>
                <w:sz w:val="16"/>
                <w:szCs w:val="16"/>
              </w:rPr>
              <w:t>2</w:t>
            </w:r>
          </w:p>
        </w:tc>
        <w:tc>
          <w:tcPr>
            <w:tcW w:w="352" w:type="pct"/>
            <w:tcBorders>
              <w:top w:val="nil"/>
              <w:left w:val="nil"/>
              <w:bottom w:val="single" w:sz="4" w:space="0" w:color="auto"/>
              <w:right w:val="single" w:sz="4" w:space="0" w:color="auto"/>
            </w:tcBorders>
            <w:noWrap/>
            <w:vAlign w:val="center"/>
            <w:hideMark/>
          </w:tcPr>
          <w:p w:rsidR="00004250" w:rsidRPr="00190918" w:rsidP="00004250" w14:paraId="231A147A" w14:textId="09AEE403">
            <w:pPr>
              <w:jc w:val="center"/>
              <w:rPr>
                <w:rFonts w:ascii="Calibri" w:eastAsia="Times New Roman" w:hAnsi="Calibri" w:cs="Calibri"/>
                <w:sz w:val="16"/>
                <w:szCs w:val="16"/>
              </w:rPr>
            </w:pPr>
            <w:r w:rsidRPr="009A37A7">
              <w:rPr>
                <w:rFonts w:ascii="Calibri" w:hAnsi="Calibri" w:cs="Calibri"/>
                <w:sz w:val="16"/>
                <w:szCs w:val="16"/>
              </w:rPr>
              <w:t>386,785</w:t>
            </w:r>
          </w:p>
        </w:tc>
        <w:tc>
          <w:tcPr>
            <w:tcW w:w="353" w:type="pct"/>
            <w:tcBorders>
              <w:top w:val="nil"/>
              <w:left w:val="nil"/>
              <w:bottom w:val="single" w:sz="4" w:space="0" w:color="auto"/>
              <w:right w:val="single" w:sz="4" w:space="0" w:color="auto"/>
            </w:tcBorders>
            <w:noWrap/>
            <w:vAlign w:val="center"/>
            <w:hideMark/>
          </w:tcPr>
          <w:p w:rsidR="00004250" w:rsidRPr="00190918" w:rsidP="00004250" w14:paraId="3A904737" w14:textId="156DFB3E">
            <w:pPr>
              <w:jc w:val="center"/>
              <w:rPr>
                <w:rFonts w:ascii="Calibri" w:eastAsia="Times New Roman" w:hAnsi="Calibri" w:cs="Calibri"/>
                <w:sz w:val="16"/>
                <w:szCs w:val="16"/>
              </w:rPr>
            </w:pPr>
            <w:r w:rsidRPr="009A37A7">
              <w:rPr>
                <w:rFonts w:ascii="Calibri" w:hAnsi="Calibri" w:cs="Calibri"/>
                <w:sz w:val="16"/>
                <w:szCs w:val="16"/>
              </w:rPr>
              <w:t>773,570</w:t>
            </w:r>
          </w:p>
        </w:tc>
        <w:tc>
          <w:tcPr>
            <w:tcW w:w="382" w:type="pct"/>
            <w:tcBorders>
              <w:top w:val="nil"/>
              <w:left w:val="nil"/>
              <w:bottom w:val="single" w:sz="4" w:space="0" w:color="auto"/>
              <w:right w:val="single" w:sz="4" w:space="0" w:color="auto"/>
            </w:tcBorders>
            <w:noWrap/>
            <w:vAlign w:val="center"/>
            <w:hideMark/>
          </w:tcPr>
          <w:p w:rsidR="00004250" w:rsidRPr="00190918" w:rsidP="00004250" w14:paraId="4C08D9FA" w14:textId="374C3D2F">
            <w:pPr>
              <w:jc w:val="center"/>
              <w:rPr>
                <w:rFonts w:ascii="Calibri" w:eastAsia="Times New Roman" w:hAnsi="Calibri" w:cs="Calibri"/>
                <w:sz w:val="16"/>
                <w:szCs w:val="16"/>
              </w:rPr>
            </w:pPr>
            <w:r w:rsidRPr="009A37A7">
              <w:rPr>
                <w:rFonts w:ascii="Calibri" w:hAnsi="Calibri" w:cs="Calibri"/>
                <w:sz w:val="16"/>
                <w:szCs w:val="16"/>
              </w:rPr>
              <w:t>0.5340</w:t>
            </w:r>
          </w:p>
        </w:tc>
        <w:tc>
          <w:tcPr>
            <w:tcW w:w="440" w:type="pct"/>
            <w:tcBorders>
              <w:top w:val="nil"/>
              <w:left w:val="nil"/>
              <w:bottom w:val="single" w:sz="4" w:space="0" w:color="auto"/>
              <w:right w:val="single" w:sz="4" w:space="0" w:color="auto"/>
            </w:tcBorders>
            <w:noWrap/>
            <w:vAlign w:val="center"/>
            <w:hideMark/>
          </w:tcPr>
          <w:p w:rsidR="00004250" w:rsidRPr="00190918" w:rsidP="00004250" w14:paraId="0A9F333A" w14:textId="02D40EBE">
            <w:pPr>
              <w:jc w:val="center"/>
              <w:rPr>
                <w:rFonts w:ascii="Calibri" w:eastAsia="Times New Roman" w:hAnsi="Calibri" w:cs="Calibri"/>
                <w:sz w:val="16"/>
                <w:szCs w:val="16"/>
              </w:rPr>
            </w:pPr>
            <w:r w:rsidRPr="009A37A7">
              <w:rPr>
                <w:rFonts w:ascii="Calibri" w:hAnsi="Calibri" w:cs="Calibri"/>
                <w:sz w:val="16"/>
                <w:szCs w:val="16"/>
              </w:rPr>
              <w:t>413,086.34</w:t>
            </w:r>
          </w:p>
        </w:tc>
        <w:tc>
          <w:tcPr>
            <w:tcW w:w="234" w:type="pct"/>
            <w:tcBorders>
              <w:top w:val="nil"/>
              <w:left w:val="nil"/>
              <w:bottom w:val="single" w:sz="4" w:space="0" w:color="auto"/>
              <w:right w:val="single" w:sz="4" w:space="0" w:color="auto"/>
            </w:tcBorders>
            <w:noWrap/>
            <w:vAlign w:val="center"/>
            <w:hideMark/>
          </w:tcPr>
          <w:p w:rsidR="00004250" w:rsidRPr="00190918" w:rsidP="00004250" w14:paraId="187CDEA9" w14:textId="1C463A42">
            <w:pPr>
              <w:jc w:val="center"/>
              <w:rPr>
                <w:rFonts w:ascii="Calibri" w:eastAsia="Times New Roman" w:hAnsi="Calibri" w:cs="Calibri"/>
                <w:sz w:val="16"/>
                <w:szCs w:val="16"/>
              </w:rPr>
            </w:pPr>
            <w:r w:rsidRPr="009A37A7">
              <w:rPr>
                <w:rFonts w:ascii="Calibri" w:hAnsi="Calibri" w:cs="Calibri"/>
                <w:sz w:val="16"/>
                <w:szCs w:val="16"/>
              </w:rPr>
              <w:t>$31.24</w:t>
            </w:r>
          </w:p>
        </w:tc>
        <w:tc>
          <w:tcPr>
            <w:tcW w:w="407" w:type="pct"/>
            <w:tcBorders>
              <w:top w:val="nil"/>
              <w:left w:val="nil"/>
              <w:bottom w:val="single" w:sz="4" w:space="0" w:color="auto"/>
              <w:right w:val="single" w:sz="4" w:space="0" w:color="auto"/>
            </w:tcBorders>
            <w:noWrap/>
            <w:vAlign w:val="center"/>
            <w:hideMark/>
          </w:tcPr>
          <w:p w:rsidR="00004250" w:rsidRPr="00190918" w:rsidP="00004250" w14:paraId="0976C1C7" w14:textId="4D35C866">
            <w:pPr>
              <w:jc w:val="center"/>
              <w:rPr>
                <w:rFonts w:ascii="Calibri" w:eastAsia="Times New Roman" w:hAnsi="Calibri" w:cs="Calibri"/>
                <w:sz w:val="16"/>
                <w:szCs w:val="16"/>
              </w:rPr>
            </w:pPr>
            <w:r w:rsidRPr="009A37A7">
              <w:rPr>
                <w:rFonts w:ascii="Calibri" w:hAnsi="Calibri" w:cs="Calibri"/>
                <w:sz w:val="16"/>
                <w:szCs w:val="16"/>
              </w:rPr>
              <w:t>$12,904,817.30</w:t>
            </w:r>
          </w:p>
        </w:tc>
        <w:tc>
          <w:tcPr>
            <w:tcW w:w="344" w:type="pct"/>
            <w:tcBorders>
              <w:top w:val="nil"/>
              <w:left w:val="nil"/>
              <w:bottom w:val="single" w:sz="4" w:space="0" w:color="auto"/>
              <w:right w:val="single" w:sz="4" w:space="0" w:color="auto"/>
            </w:tcBorders>
            <w:noWrap/>
            <w:vAlign w:val="center"/>
          </w:tcPr>
          <w:p w:rsidR="00004250" w:rsidRPr="00190918" w:rsidP="00004250" w14:paraId="2BF4B49A" w14:textId="2355DA68">
            <w:pPr>
              <w:jc w:val="center"/>
              <w:rPr>
                <w:rFonts w:ascii="Calibri" w:eastAsia="Times New Roman" w:hAnsi="Calibri" w:cs="Calibri"/>
                <w:sz w:val="16"/>
                <w:szCs w:val="16"/>
              </w:rPr>
            </w:pPr>
            <w:r w:rsidRPr="009A37A7">
              <w:rPr>
                <w:rFonts w:ascii="Calibri" w:hAnsi="Calibri" w:cs="Calibri"/>
                <w:sz w:val="16"/>
                <w:szCs w:val="16"/>
              </w:rPr>
              <w:t>173752.78</w:t>
            </w:r>
          </w:p>
        </w:tc>
        <w:tc>
          <w:tcPr>
            <w:tcW w:w="352" w:type="pct"/>
            <w:tcBorders>
              <w:top w:val="nil"/>
              <w:left w:val="nil"/>
              <w:bottom w:val="single" w:sz="4" w:space="0" w:color="auto"/>
              <w:right w:val="single" w:sz="4" w:space="0" w:color="auto"/>
            </w:tcBorders>
            <w:noWrap/>
            <w:vAlign w:val="center"/>
          </w:tcPr>
          <w:p w:rsidR="00004250" w:rsidRPr="00190918" w:rsidP="00004250" w14:paraId="65C15275" w14:textId="2FA88A18">
            <w:pPr>
              <w:jc w:val="center"/>
              <w:rPr>
                <w:rFonts w:ascii="Calibri" w:eastAsia="Times New Roman" w:hAnsi="Calibri" w:cs="Calibri"/>
                <w:sz w:val="16"/>
                <w:szCs w:val="16"/>
              </w:rPr>
            </w:pPr>
            <w:r w:rsidRPr="009A37A7">
              <w:rPr>
                <w:rFonts w:ascii="Calibri" w:hAnsi="Calibri" w:cs="Calibri"/>
                <w:sz w:val="16"/>
                <w:szCs w:val="16"/>
              </w:rPr>
              <w:t>239333.57</w:t>
            </w:r>
          </w:p>
        </w:tc>
        <w:tc>
          <w:tcPr>
            <w:tcW w:w="318" w:type="pct"/>
            <w:tcBorders>
              <w:top w:val="nil"/>
              <w:left w:val="nil"/>
              <w:bottom w:val="single" w:sz="4" w:space="0" w:color="auto"/>
              <w:right w:val="single" w:sz="4" w:space="0" w:color="auto"/>
            </w:tcBorders>
            <w:noWrap/>
            <w:vAlign w:val="center"/>
          </w:tcPr>
          <w:p w:rsidR="00004250" w:rsidRPr="00190918" w:rsidP="00004250" w14:paraId="44853C87" w14:textId="6FC68B0A">
            <w:pPr>
              <w:jc w:val="center"/>
              <w:rPr>
                <w:rFonts w:ascii="Calibri" w:eastAsia="Times New Roman" w:hAnsi="Calibri" w:cs="Calibri"/>
                <w:sz w:val="16"/>
                <w:szCs w:val="16"/>
              </w:rPr>
            </w:pPr>
            <w:r w:rsidRPr="009A37A7">
              <w:rPr>
                <w:rFonts w:ascii="Calibri" w:hAnsi="Calibri" w:cs="Calibri"/>
                <w:sz w:val="16"/>
                <w:szCs w:val="16"/>
              </w:rPr>
              <w:t>0.00</w:t>
            </w:r>
          </w:p>
        </w:tc>
      </w:tr>
      <w:tr w14:paraId="51A2C200" w14:textId="77777777" w:rsidTr="009A37A7">
        <w:tblPrEx>
          <w:tblW w:w="5929" w:type="pct"/>
          <w:tblInd w:w="-1265" w:type="dxa"/>
          <w:tblLayout w:type="fixed"/>
          <w:tblLook w:val="04A0"/>
        </w:tblPrEx>
        <w:trPr>
          <w:trHeight w:val="687"/>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4D32AE5A"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2C57851E"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273.2(f)(1) &amp; (2)</w:t>
            </w:r>
          </w:p>
        </w:tc>
        <w:tc>
          <w:tcPr>
            <w:tcW w:w="351" w:type="pct"/>
            <w:tcBorders>
              <w:top w:val="nil"/>
              <w:left w:val="nil"/>
              <w:bottom w:val="single" w:sz="4" w:space="0" w:color="auto"/>
              <w:right w:val="single" w:sz="4" w:space="0" w:color="auto"/>
            </w:tcBorders>
            <w:vAlign w:val="center"/>
            <w:hideMark/>
          </w:tcPr>
          <w:p w:rsidR="00004250" w:rsidRPr="00AD0766" w:rsidP="00004250" w14:paraId="349AA23F"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2B4F1644" w14:textId="77777777">
            <w:pPr>
              <w:jc w:val="center"/>
              <w:rPr>
                <w:rFonts w:ascii="Calibri" w:eastAsia="Times New Roman" w:hAnsi="Calibri" w:cs="Calibri"/>
                <w:sz w:val="16"/>
                <w:szCs w:val="16"/>
              </w:rPr>
            </w:pPr>
            <w:r w:rsidRPr="00AD0766">
              <w:rPr>
                <w:rFonts w:ascii="Calibri" w:eastAsia="Times New Roman" w:hAnsi="Calibri" w:cs="Calibri"/>
                <w:sz w:val="16"/>
                <w:szCs w:val="16"/>
              </w:rPr>
              <w:t>Verification of resources at initial application (States verifying resources if questionable)</w:t>
            </w:r>
          </w:p>
        </w:tc>
        <w:tc>
          <w:tcPr>
            <w:tcW w:w="353" w:type="pct"/>
            <w:tcBorders>
              <w:top w:val="nil"/>
              <w:left w:val="nil"/>
              <w:bottom w:val="single" w:sz="4" w:space="0" w:color="auto"/>
              <w:right w:val="single" w:sz="4" w:space="0" w:color="auto"/>
            </w:tcBorders>
            <w:noWrap/>
            <w:vAlign w:val="center"/>
            <w:hideMark/>
          </w:tcPr>
          <w:p w:rsidR="00004250" w:rsidRPr="00AD0766" w:rsidP="00004250" w14:paraId="1415FE34" w14:textId="16D42E26">
            <w:pPr>
              <w:jc w:val="center"/>
              <w:rPr>
                <w:rFonts w:ascii="Calibri" w:eastAsia="Times New Roman" w:hAnsi="Calibri" w:cs="Calibri"/>
                <w:sz w:val="16"/>
                <w:szCs w:val="16"/>
              </w:rPr>
            </w:pPr>
            <w:r w:rsidRPr="00AD0766">
              <w:rPr>
                <w:rFonts w:ascii="Calibri" w:hAnsi="Calibri" w:cs="Calibri"/>
                <w:sz w:val="16"/>
                <w:szCs w:val="16"/>
              </w:rPr>
              <w:t>2</w:t>
            </w:r>
          </w:p>
        </w:tc>
        <w:tc>
          <w:tcPr>
            <w:tcW w:w="352" w:type="pct"/>
            <w:tcBorders>
              <w:top w:val="nil"/>
              <w:left w:val="nil"/>
              <w:bottom w:val="single" w:sz="4" w:space="0" w:color="auto"/>
              <w:right w:val="single" w:sz="4" w:space="0" w:color="auto"/>
            </w:tcBorders>
            <w:noWrap/>
            <w:vAlign w:val="center"/>
            <w:hideMark/>
          </w:tcPr>
          <w:p w:rsidR="00004250" w:rsidRPr="00190918" w:rsidP="00004250" w14:paraId="2AC5E004" w14:textId="2ED0F40C">
            <w:pPr>
              <w:jc w:val="center"/>
              <w:rPr>
                <w:rFonts w:ascii="Calibri" w:eastAsia="Times New Roman" w:hAnsi="Calibri" w:cs="Calibri"/>
                <w:sz w:val="16"/>
                <w:szCs w:val="16"/>
              </w:rPr>
            </w:pPr>
            <w:r w:rsidRPr="009A37A7">
              <w:rPr>
                <w:rFonts w:ascii="Calibri" w:hAnsi="Calibri" w:cs="Calibri"/>
                <w:sz w:val="16"/>
                <w:szCs w:val="16"/>
              </w:rPr>
              <w:t>38,678</w:t>
            </w:r>
          </w:p>
        </w:tc>
        <w:tc>
          <w:tcPr>
            <w:tcW w:w="353" w:type="pct"/>
            <w:tcBorders>
              <w:top w:val="nil"/>
              <w:left w:val="nil"/>
              <w:bottom w:val="single" w:sz="4" w:space="0" w:color="auto"/>
              <w:right w:val="single" w:sz="4" w:space="0" w:color="auto"/>
            </w:tcBorders>
            <w:noWrap/>
            <w:vAlign w:val="center"/>
            <w:hideMark/>
          </w:tcPr>
          <w:p w:rsidR="00004250" w:rsidRPr="00190918" w:rsidP="00004250" w14:paraId="042FCC1A" w14:textId="212F3C1D">
            <w:pPr>
              <w:jc w:val="center"/>
              <w:rPr>
                <w:rFonts w:ascii="Calibri" w:eastAsia="Times New Roman" w:hAnsi="Calibri" w:cs="Calibri"/>
                <w:sz w:val="16"/>
                <w:szCs w:val="16"/>
              </w:rPr>
            </w:pPr>
            <w:r w:rsidRPr="009A37A7">
              <w:rPr>
                <w:rFonts w:ascii="Calibri" w:hAnsi="Calibri" w:cs="Calibri"/>
                <w:sz w:val="16"/>
                <w:szCs w:val="16"/>
              </w:rPr>
              <w:t>77,357</w:t>
            </w:r>
          </w:p>
        </w:tc>
        <w:tc>
          <w:tcPr>
            <w:tcW w:w="382" w:type="pct"/>
            <w:tcBorders>
              <w:top w:val="nil"/>
              <w:left w:val="nil"/>
              <w:bottom w:val="single" w:sz="4" w:space="0" w:color="auto"/>
              <w:right w:val="single" w:sz="4" w:space="0" w:color="auto"/>
            </w:tcBorders>
            <w:noWrap/>
            <w:vAlign w:val="center"/>
            <w:hideMark/>
          </w:tcPr>
          <w:p w:rsidR="00004250" w:rsidRPr="00190918" w:rsidP="00004250" w14:paraId="38B5C256" w14:textId="2C21F084">
            <w:pPr>
              <w:jc w:val="center"/>
              <w:rPr>
                <w:rFonts w:ascii="Calibri" w:eastAsia="Times New Roman" w:hAnsi="Calibri" w:cs="Calibri"/>
                <w:sz w:val="16"/>
                <w:szCs w:val="16"/>
              </w:rPr>
            </w:pPr>
            <w:r w:rsidRPr="009A37A7">
              <w:rPr>
                <w:rFonts w:ascii="Calibri" w:hAnsi="Calibri" w:cs="Calibri"/>
                <w:sz w:val="16"/>
                <w:szCs w:val="16"/>
              </w:rPr>
              <w:t>0.2010</w:t>
            </w:r>
          </w:p>
        </w:tc>
        <w:tc>
          <w:tcPr>
            <w:tcW w:w="440" w:type="pct"/>
            <w:tcBorders>
              <w:top w:val="nil"/>
              <w:left w:val="nil"/>
              <w:bottom w:val="single" w:sz="4" w:space="0" w:color="auto"/>
              <w:right w:val="single" w:sz="4" w:space="0" w:color="auto"/>
            </w:tcBorders>
            <w:noWrap/>
            <w:vAlign w:val="center"/>
            <w:hideMark/>
          </w:tcPr>
          <w:p w:rsidR="00004250" w:rsidRPr="00190918" w:rsidP="00004250" w14:paraId="2FED1C42" w14:textId="2D14B279">
            <w:pPr>
              <w:jc w:val="center"/>
              <w:rPr>
                <w:rFonts w:ascii="Calibri" w:eastAsia="Times New Roman" w:hAnsi="Calibri" w:cs="Calibri"/>
                <w:sz w:val="16"/>
                <w:szCs w:val="16"/>
              </w:rPr>
            </w:pPr>
            <w:r w:rsidRPr="009A37A7">
              <w:rPr>
                <w:rFonts w:ascii="Calibri" w:hAnsi="Calibri" w:cs="Calibri"/>
                <w:sz w:val="16"/>
                <w:szCs w:val="16"/>
              </w:rPr>
              <w:t>15,548.76</w:t>
            </w:r>
          </w:p>
        </w:tc>
        <w:tc>
          <w:tcPr>
            <w:tcW w:w="234" w:type="pct"/>
            <w:tcBorders>
              <w:top w:val="nil"/>
              <w:left w:val="nil"/>
              <w:bottom w:val="single" w:sz="4" w:space="0" w:color="auto"/>
              <w:right w:val="single" w:sz="4" w:space="0" w:color="auto"/>
            </w:tcBorders>
            <w:noWrap/>
            <w:vAlign w:val="center"/>
            <w:hideMark/>
          </w:tcPr>
          <w:p w:rsidR="00004250" w:rsidRPr="00190918" w:rsidP="00004250" w14:paraId="3661E09A" w14:textId="0E0FA07B">
            <w:pPr>
              <w:jc w:val="center"/>
              <w:rPr>
                <w:rFonts w:ascii="Calibri" w:eastAsia="Times New Roman" w:hAnsi="Calibri" w:cs="Calibri"/>
                <w:sz w:val="16"/>
                <w:szCs w:val="16"/>
              </w:rPr>
            </w:pPr>
            <w:r w:rsidRPr="009A37A7">
              <w:rPr>
                <w:rFonts w:ascii="Calibri" w:hAnsi="Calibri" w:cs="Calibri"/>
                <w:sz w:val="16"/>
                <w:szCs w:val="16"/>
              </w:rPr>
              <w:t>$31.24</w:t>
            </w:r>
          </w:p>
        </w:tc>
        <w:tc>
          <w:tcPr>
            <w:tcW w:w="407" w:type="pct"/>
            <w:tcBorders>
              <w:top w:val="nil"/>
              <w:left w:val="nil"/>
              <w:bottom w:val="single" w:sz="4" w:space="0" w:color="auto"/>
              <w:right w:val="single" w:sz="4" w:space="0" w:color="auto"/>
            </w:tcBorders>
            <w:noWrap/>
            <w:vAlign w:val="center"/>
            <w:hideMark/>
          </w:tcPr>
          <w:p w:rsidR="00004250" w:rsidRPr="00190918" w:rsidP="00004250" w14:paraId="63F23881" w14:textId="088C3DF8">
            <w:pPr>
              <w:jc w:val="center"/>
              <w:rPr>
                <w:rFonts w:ascii="Calibri" w:eastAsia="Times New Roman" w:hAnsi="Calibri" w:cs="Calibri"/>
                <w:sz w:val="16"/>
                <w:szCs w:val="16"/>
              </w:rPr>
            </w:pPr>
            <w:r w:rsidRPr="009A37A7">
              <w:rPr>
                <w:rFonts w:ascii="Calibri" w:hAnsi="Calibri" w:cs="Calibri"/>
                <w:sz w:val="16"/>
                <w:szCs w:val="16"/>
              </w:rPr>
              <w:t>$485,743.12</w:t>
            </w:r>
          </w:p>
        </w:tc>
        <w:tc>
          <w:tcPr>
            <w:tcW w:w="344" w:type="pct"/>
            <w:tcBorders>
              <w:top w:val="nil"/>
              <w:left w:val="nil"/>
              <w:bottom w:val="single" w:sz="4" w:space="0" w:color="auto"/>
              <w:right w:val="single" w:sz="4" w:space="0" w:color="auto"/>
            </w:tcBorders>
            <w:noWrap/>
            <w:vAlign w:val="center"/>
          </w:tcPr>
          <w:p w:rsidR="00004250" w:rsidRPr="00190918" w:rsidP="00004250" w14:paraId="5E6E8E6B" w14:textId="0731F7D0">
            <w:pPr>
              <w:jc w:val="center"/>
              <w:rPr>
                <w:rFonts w:ascii="Calibri" w:eastAsia="Times New Roman" w:hAnsi="Calibri" w:cs="Calibri"/>
                <w:sz w:val="16"/>
                <w:szCs w:val="16"/>
              </w:rPr>
            </w:pPr>
            <w:r w:rsidRPr="009A37A7">
              <w:rPr>
                <w:rFonts w:ascii="Calibri" w:hAnsi="Calibri" w:cs="Calibri"/>
                <w:sz w:val="16"/>
                <w:szCs w:val="16"/>
              </w:rPr>
              <w:t>48860.52</w:t>
            </w:r>
          </w:p>
        </w:tc>
        <w:tc>
          <w:tcPr>
            <w:tcW w:w="352" w:type="pct"/>
            <w:tcBorders>
              <w:top w:val="nil"/>
              <w:left w:val="nil"/>
              <w:bottom w:val="single" w:sz="4" w:space="0" w:color="auto"/>
              <w:right w:val="single" w:sz="4" w:space="0" w:color="auto"/>
            </w:tcBorders>
            <w:noWrap/>
            <w:vAlign w:val="center"/>
          </w:tcPr>
          <w:p w:rsidR="00004250" w:rsidRPr="00190918" w:rsidP="00004250" w14:paraId="525A8BBE" w14:textId="22FC9A31">
            <w:pPr>
              <w:jc w:val="center"/>
              <w:rPr>
                <w:rFonts w:ascii="Calibri" w:eastAsia="Times New Roman" w:hAnsi="Calibri" w:cs="Calibri"/>
                <w:sz w:val="16"/>
                <w:szCs w:val="16"/>
              </w:rPr>
            </w:pPr>
            <w:r w:rsidRPr="009A37A7">
              <w:rPr>
                <w:rFonts w:ascii="Calibri" w:hAnsi="Calibri" w:cs="Calibri"/>
                <w:sz w:val="16"/>
                <w:szCs w:val="16"/>
              </w:rPr>
              <w:t>-33311.76</w:t>
            </w:r>
          </w:p>
        </w:tc>
        <w:tc>
          <w:tcPr>
            <w:tcW w:w="318" w:type="pct"/>
            <w:tcBorders>
              <w:top w:val="nil"/>
              <w:left w:val="nil"/>
              <w:bottom w:val="single" w:sz="4" w:space="0" w:color="auto"/>
              <w:right w:val="single" w:sz="4" w:space="0" w:color="auto"/>
            </w:tcBorders>
            <w:noWrap/>
            <w:vAlign w:val="center"/>
          </w:tcPr>
          <w:p w:rsidR="00004250" w:rsidRPr="00190918" w:rsidP="00004250" w14:paraId="76AFCEF0" w14:textId="4FB4030C">
            <w:pPr>
              <w:jc w:val="center"/>
              <w:rPr>
                <w:rFonts w:ascii="Calibri" w:eastAsia="Times New Roman" w:hAnsi="Calibri" w:cs="Calibri"/>
                <w:sz w:val="16"/>
                <w:szCs w:val="16"/>
              </w:rPr>
            </w:pPr>
            <w:r w:rsidRPr="009A37A7">
              <w:rPr>
                <w:rFonts w:ascii="Calibri" w:hAnsi="Calibri" w:cs="Calibri"/>
                <w:sz w:val="16"/>
                <w:szCs w:val="16"/>
              </w:rPr>
              <w:t>0.00</w:t>
            </w:r>
          </w:p>
        </w:tc>
      </w:tr>
      <w:tr w14:paraId="51202578" w14:textId="77777777" w:rsidTr="009A37A7">
        <w:tblPrEx>
          <w:tblW w:w="5929" w:type="pct"/>
          <w:tblInd w:w="-1265" w:type="dxa"/>
          <w:tblLayout w:type="fixed"/>
          <w:tblLook w:val="04A0"/>
        </w:tblPrEx>
        <w:trPr>
          <w:trHeight w:val="713"/>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6BF95ABB"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581AA4E1"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273.2(f)(1) &amp; (2)</w:t>
            </w:r>
          </w:p>
        </w:tc>
        <w:tc>
          <w:tcPr>
            <w:tcW w:w="351" w:type="pct"/>
            <w:tcBorders>
              <w:top w:val="nil"/>
              <w:left w:val="nil"/>
              <w:bottom w:val="single" w:sz="4" w:space="0" w:color="auto"/>
              <w:right w:val="single" w:sz="4" w:space="0" w:color="auto"/>
            </w:tcBorders>
            <w:vAlign w:val="center"/>
            <w:hideMark/>
          </w:tcPr>
          <w:p w:rsidR="00004250" w:rsidRPr="00AD0766" w:rsidP="00004250" w14:paraId="113429C7"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19336933" w14:textId="77777777">
            <w:pPr>
              <w:jc w:val="center"/>
              <w:rPr>
                <w:rFonts w:ascii="Calibri" w:eastAsia="Times New Roman" w:hAnsi="Calibri" w:cs="Calibri"/>
                <w:sz w:val="16"/>
                <w:szCs w:val="16"/>
              </w:rPr>
            </w:pPr>
            <w:r w:rsidRPr="00AD0766">
              <w:rPr>
                <w:rFonts w:ascii="Calibri" w:eastAsia="Times New Roman" w:hAnsi="Calibri" w:cs="Calibri"/>
                <w:sz w:val="16"/>
                <w:szCs w:val="16"/>
              </w:rPr>
              <w:t>Verification of resources at initial application (States verifying resources if close to the limit)</w:t>
            </w:r>
          </w:p>
        </w:tc>
        <w:tc>
          <w:tcPr>
            <w:tcW w:w="353" w:type="pct"/>
            <w:tcBorders>
              <w:top w:val="nil"/>
              <w:left w:val="nil"/>
              <w:bottom w:val="single" w:sz="4" w:space="0" w:color="auto"/>
              <w:right w:val="single" w:sz="4" w:space="0" w:color="auto"/>
            </w:tcBorders>
            <w:noWrap/>
            <w:vAlign w:val="center"/>
            <w:hideMark/>
          </w:tcPr>
          <w:p w:rsidR="00004250" w:rsidRPr="00AD0766" w:rsidP="00004250" w14:paraId="64577BF4" w14:textId="334E9AA4">
            <w:pPr>
              <w:jc w:val="center"/>
              <w:rPr>
                <w:rFonts w:ascii="Calibri" w:eastAsia="Times New Roman" w:hAnsi="Calibri" w:cs="Calibri"/>
                <w:sz w:val="16"/>
                <w:szCs w:val="16"/>
              </w:rPr>
            </w:pPr>
            <w:r w:rsidRPr="00AD0766">
              <w:rPr>
                <w:rFonts w:ascii="Calibri" w:hAnsi="Calibri" w:cs="Calibri"/>
                <w:sz w:val="16"/>
                <w:szCs w:val="16"/>
              </w:rPr>
              <w:t>3</w:t>
            </w:r>
          </w:p>
        </w:tc>
        <w:tc>
          <w:tcPr>
            <w:tcW w:w="352" w:type="pct"/>
            <w:tcBorders>
              <w:top w:val="nil"/>
              <w:left w:val="nil"/>
              <w:bottom w:val="single" w:sz="4" w:space="0" w:color="auto"/>
              <w:right w:val="single" w:sz="4" w:space="0" w:color="auto"/>
            </w:tcBorders>
            <w:noWrap/>
            <w:vAlign w:val="center"/>
            <w:hideMark/>
          </w:tcPr>
          <w:p w:rsidR="00004250" w:rsidRPr="00190918" w:rsidP="00004250" w14:paraId="0B3B22D9" w14:textId="47E5B482">
            <w:pPr>
              <w:jc w:val="center"/>
              <w:rPr>
                <w:rFonts w:ascii="Calibri" w:eastAsia="Times New Roman" w:hAnsi="Calibri" w:cs="Calibri"/>
                <w:sz w:val="16"/>
                <w:szCs w:val="16"/>
              </w:rPr>
            </w:pPr>
            <w:r w:rsidRPr="009A37A7">
              <w:rPr>
                <w:rFonts w:ascii="Calibri" w:hAnsi="Calibri" w:cs="Calibri"/>
                <w:sz w:val="16"/>
                <w:szCs w:val="16"/>
              </w:rPr>
              <w:t>116,035</w:t>
            </w:r>
          </w:p>
        </w:tc>
        <w:tc>
          <w:tcPr>
            <w:tcW w:w="353" w:type="pct"/>
            <w:tcBorders>
              <w:top w:val="nil"/>
              <w:left w:val="nil"/>
              <w:bottom w:val="single" w:sz="4" w:space="0" w:color="auto"/>
              <w:right w:val="single" w:sz="4" w:space="0" w:color="auto"/>
            </w:tcBorders>
            <w:noWrap/>
            <w:vAlign w:val="center"/>
            <w:hideMark/>
          </w:tcPr>
          <w:p w:rsidR="00004250" w:rsidRPr="00190918" w:rsidP="00004250" w14:paraId="76B4A530" w14:textId="524AAE33">
            <w:pPr>
              <w:jc w:val="center"/>
              <w:rPr>
                <w:rFonts w:ascii="Calibri" w:eastAsia="Times New Roman" w:hAnsi="Calibri" w:cs="Calibri"/>
                <w:sz w:val="16"/>
                <w:szCs w:val="16"/>
              </w:rPr>
            </w:pPr>
            <w:r w:rsidRPr="009A37A7">
              <w:rPr>
                <w:rFonts w:ascii="Calibri" w:hAnsi="Calibri" w:cs="Calibri"/>
                <w:sz w:val="16"/>
                <w:szCs w:val="16"/>
              </w:rPr>
              <w:t>348,106</w:t>
            </w:r>
          </w:p>
        </w:tc>
        <w:tc>
          <w:tcPr>
            <w:tcW w:w="382" w:type="pct"/>
            <w:tcBorders>
              <w:top w:val="nil"/>
              <w:left w:val="nil"/>
              <w:bottom w:val="single" w:sz="4" w:space="0" w:color="auto"/>
              <w:right w:val="single" w:sz="4" w:space="0" w:color="auto"/>
            </w:tcBorders>
            <w:noWrap/>
            <w:vAlign w:val="center"/>
            <w:hideMark/>
          </w:tcPr>
          <w:p w:rsidR="00004250" w:rsidRPr="00190918" w:rsidP="00004250" w14:paraId="0B3211C9" w14:textId="1609C59A">
            <w:pPr>
              <w:jc w:val="center"/>
              <w:rPr>
                <w:rFonts w:ascii="Calibri" w:eastAsia="Times New Roman" w:hAnsi="Calibri" w:cs="Calibri"/>
                <w:sz w:val="16"/>
                <w:szCs w:val="16"/>
              </w:rPr>
            </w:pPr>
            <w:r w:rsidRPr="009A37A7">
              <w:rPr>
                <w:rFonts w:ascii="Calibri" w:hAnsi="Calibri" w:cs="Calibri"/>
                <w:sz w:val="16"/>
                <w:szCs w:val="16"/>
              </w:rPr>
              <w:t>0.5540</w:t>
            </w:r>
          </w:p>
        </w:tc>
        <w:tc>
          <w:tcPr>
            <w:tcW w:w="440" w:type="pct"/>
            <w:tcBorders>
              <w:top w:val="nil"/>
              <w:left w:val="nil"/>
              <w:bottom w:val="single" w:sz="4" w:space="0" w:color="auto"/>
              <w:right w:val="single" w:sz="4" w:space="0" w:color="auto"/>
            </w:tcBorders>
            <w:noWrap/>
            <w:vAlign w:val="center"/>
            <w:hideMark/>
          </w:tcPr>
          <w:p w:rsidR="00004250" w:rsidRPr="00190918" w:rsidP="00004250" w14:paraId="1AE0FC80" w14:textId="0FEE6E14">
            <w:pPr>
              <w:jc w:val="center"/>
              <w:rPr>
                <w:rFonts w:ascii="Calibri" w:eastAsia="Times New Roman" w:hAnsi="Calibri" w:cs="Calibri"/>
                <w:sz w:val="16"/>
                <w:szCs w:val="16"/>
              </w:rPr>
            </w:pPr>
            <w:r w:rsidRPr="009A37A7">
              <w:rPr>
                <w:rFonts w:ascii="Calibri" w:hAnsi="Calibri" w:cs="Calibri"/>
                <w:sz w:val="16"/>
                <w:szCs w:val="16"/>
              </w:rPr>
              <w:t>192,850.98</w:t>
            </w:r>
          </w:p>
        </w:tc>
        <w:tc>
          <w:tcPr>
            <w:tcW w:w="234" w:type="pct"/>
            <w:tcBorders>
              <w:top w:val="nil"/>
              <w:left w:val="nil"/>
              <w:bottom w:val="single" w:sz="4" w:space="0" w:color="auto"/>
              <w:right w:val="single" w:sz="4" w:space="0" w:color="auto"/>
            </w:tcBorders>
            <w:noWrap/>
            <w:vAlign w:val="center"/>
            <w:hideMark/>
          </w:tcPr>
          <w:p w:rsidR="00004250" w:rsidRPr="00190918" w:rsidP="00004250" w14:paraId="444381FB" w14:textId="4901B388">
            <w:pPr>
              <w:jc w:val="center"/>
              <w:rPr>
                <w:rFonts w:ascii="Calibri" w:eastAsia="Times New Roman" w:hAnsi="Calibri" w:cs="Calibri"/>
                <w:sz w:val="16"/>
                <w:szCs w:val="16"/>
              </w:rPr>
            </w:pPr>
            <w:r w:rsidRPr="009A37A7">
              <w:rPr>
                <w:rFonts w:ascii="Calibri" w:hAnsi="Calibri" w:cs="Calibri"/>
                <w:sz w:val="16"/>
                <w:szCs w:val="16"/>
              </w:rPr>
              <w:t>$31.24</w:t>
            </w:r>
          </w:p>
        </w:tc>
        <w:tc>
          <w:tcPr>
            <w:tcW w:w="407" w:type="pct"/>
            <w:tcBorders>
              <w:top w:val="nil"/>
              <w:left w:val="nil"/>
              <w:bottom w:val="single" w:sz="4" w:space="0" w:color="auto"/>
              <w:right w:val="single" w:sz="4" w:space="0" w:color="auto"/>
            </w:tcBorders>
            <w:noWrap/>
            <w:vAlign w:val="center"/>
            <w:hideMark/>
          </w:tcPr>
          <w:p w:rsidR="00004250" w:rsidRPr="00190918" w:rsidP="00004250" w14:paraId="6CDE5EF6" w14:textId="61514012">
            <w:pPr>
              <w:jc w:val="center"/>
              <w:rPr>
                <w:rFonts w:ascii="Calibri" w:eastAsia="Times New Roman" w:hAnsi="Calibri" w:cs="Calibri"/>
                <w:sz w:val="16"/>
                <w:szCs w:val="16"/>
              </w:rPr>
            </w:pPr>
            <w:r w:rsidRPr="009A37A7">
              <w:rPr>
                <w:rFonts w:ascii="Calibri" w:hAnsi="Calibri" w:cs="Calibri"/>
                <w:sz w:val="16"/>
                <w:szCs w:val="16"/>
              </w:rPr>
              <w:t>$6,024,664.71</w:t>
            </w:r>
          </w:p>
        </w:tc>
        <w:tc>
          <w:tcPr>
            <w:tcW w:w="344" w:type="pct"/>
            <w:tcBorders>
              <w:top w:val="nil"/>
              <w:left w:val="nil"/>
              <w:bottom w:val="single" w:sz="4" w:space="0" w:color="auto"/>
              <w:right w:val="single" w:sz="4" w:space="0" w:color="auto"/>
            </w:tcBorders>
            <w:noWrap/>
            <w:vAlign w:val="center"/>
          </w:tcPr>
          <w:p w:rsidR="00004250" w:rsidRPr="00190918" w:rsidP="00004250" w14:paraId="29EDE8F9" w14:textId="0513E050">
            <w:pPr>
              <w:jc w:val="center"/>
              <w:rPr>
                <w:rFonts w:ascii="Calibri" w:eastAsia="Times New Roman" w:hAnsi="Calibri" w:cs="Calibri"/>
                <w:sz w:val="16"/>
                <w:szCs w:val="16"/>
              </w:rPr>
            </w:pPr>
            <w:r w:rsidRPr="009A37A7">
              <w:rPr>
                <w:rFonts w:ascii="Calibri" w:hAnsi="Calibri" w:cs="Calibri"/>
                <w:sz w:val="16"/>
                <w:szCs w:val="16"/>
              </w:rPr>
              <w:t>122151.30</w:t>
            </w:r>
          </w:p>
        </w:tc>
        <w:tc>
          <w:tcPr>
            <w:tcW w:w="352" w:type="pct"/>
            <w:tcBorders>
              <w:top w:val="nil"/>
              <w:left w:val="nil"/>
              <w:bottom w:val="single" w:sz="4" w:space="0" w:color="auto"/>
              <w:right w:val="single" w:sz="4" w:space="0" w:color="auto"/>
            </w:tcBorders>
            <w:noWrap/>
            <w:vAlign w:val="center"/>
          </w:tcPr>
          <w:p w:rsidR="00004250" w:rsidRPr="00190918" w:rsidP="00004250" w14:paraId="270F57A0" w14:textId="66911482">
            <w:pPr>
              <w:jc w:val="center"/>
              <w:rPr>
                <w:rFonts w:ascii="Calibri" w:eastAsia="Times New Roman" w:hAnsi="Calibri" w:cs="Calibri"/>
                <w:sz w:val="16"/>
                <w:szCs w:val="16"/>
              </w:rPr>
            </w:pPr>
            <w:r w:rsidRPr="009A37A7">
              <w:rPr>
                <w:rFonts w:ascii="Calibri" w:hAnsi="Calibri" w:cs="Calibri"/>
                <w:sz w:val="16"/>
                <w:szCs w:val="16"/>
              </w:rPr>
              <w:t>70699.68</w:t>
            </w:r>
          </w:p>
        </w:tc>
        <w:tc>
          <w:tcPr>
            <w:tcW w:w="318" w:type="pct"/>
            <w:tcBorders>
              <w:top w:val="nil"/>
              <w:left w:val="nil"/>
              <w:bottom w:val="single" w:sz="4" w:space="0" w:color="auto"/>
              <w:right w:val="single" w:sz="4" w:space="0" w:color="auto"/>
            </w:tcBorders>
            <w:noWrap/>
            <w:vAlign w:val="center"/>
          </w:tcPr>
          <w:p w:rsidR="00004250" w:rsidRPr="00190918" w:rsidP="00004250" w14:paraId="12A14D53" w14:textId="66CCA8F3">
            <w:pPr>
              <w:jc w:val="center"/>
              <w:rPr>
                <w:rFonts w:ascii="Calibri" w:eastAsia="Times New Roman" w:hAnsi="Calibri" w:cs="Calibri"/>
                <w:sz w:val="16"/>
                <w:szCs w:val="16"/>
              </w:rPr>
            </w:pPr>
            <w:r w:rsidRPr="009A37A7">
              <w:rPr>
                <w:rFonts w:ascii="Calibri" w:hAnsi="Calibri" w:cs="Calibri"/>
                <w:sz w:val="16"/>
                <w:szCs w:val="16"/>
              </w:rPr>
              <w:t>0.00</w:t>
            </w:r>
          </w:p>
        </w:tc>
      </w:tr>
      <w:tr w14:paraId="60FB8701" w14:textId="77777777" w:rsidTr="009A37A7">
        <w:tblPrEx>
          <w:tblW w:w="5929" w:type="pct"/>
          <w:tblInd w:w="-1265" w:type="dxa"/>
          <w:tblLayout w:type="fixed"/>
          <w:tblLook w:val="04A0"/>
        </w:tblPrEx>
        <w:trPr>
          <w:trHeight w:val="747"/>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594A4EE6"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12C1B363"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273.2(f)(8)(i)</w:t>
            </w:r>
          </w:p>
        </w:tc>
        <w:tc>
          <w:tcPr>
            <w:tcW w:w="351" w:type="pct"/>
            <w:tcBorders>
              <w:top w:val="nil"/>
              <w:left w:val="nil"/>
              <w:bottom w:val="single" w:sz="4" w:space="0" w:color="auto"/>
              <w:right w:val="single" w:sz="4" w:space="0" w:color="auto"/>
            </w:tcBorders>
            <w:vAlign w:val="center"/>
            <w:hideMark/>
          </w:tcPr>
          <w:p w:rsidR="00004250" w:rsidRPr="00AD0766" w:rsidP="00004250" w14:paraId="2C0B8AAC"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51D3BAAE" w14:textId="77777777">
            <w:pPr>
              <w:jc w:val="center"/>
              <w:rPr>
                <w:rFonts w:ascii="Calibri" w:eastAsia="Times New Roman" w:hAnsi="Calibri" w:cs="Calibri"/>
                <w:sz w:val="16"/>
                <w:szCs w:val="16"/>
              </w:rPr>
            </w:pPr>
            <w:r w:rsidRPr="00AD0766">
              <w:rPr>
                <w:rFonts w:ascii="Calibri" w:eastAsia="Times New Roman" w:hAnsi="Calibri" w:cs="Calibri"/>
                <w:sz w:val="16"/>
                <w:szCs w:val="16"/>
              </w:rPr>
              <w:t>Verification of resources at recertification (States verifying all resources)</w:t>
            </w:r>
          </w:p>
        </w:tc>
        <w:tc>
          <w:tcPr>
            <w:tcW w:w="353" w:type="pct"/>
            <w:tcBorders>
              <w:top w:val="nil"/>
              <w:left w:val="nil"/>
              <w:bottom w:val="single" w:sz="4" w:space="0" w:color="auto"/>
              <w:right w:val="single" w:sz="4" w:space="0" w:color="auto"/>
            </w:tcBorders>
            <w:noWrap/>
            <w:vAlign w:val="center"/>
            <w:hideMark/>
          </w:tcPr>
          <w:p w:rsidR="00004250" w:rsidRPr="00AD0766" w:rsidP="00004250" w14:paraId="42AD8904" w14:textId="3B418896">
            <w:pPr>
              <w:jc w:val="center"/>
              <w:rPr>
                <w:rFonts w:ascii="Calibri" w:eastAsia="Times New Roman" w:hAnsi="Calibri" w:cs="Calibri"/>
                <w:sz w:val="16"/>
                <w:szCs w:val="16"/>
              </w:rPr>
            </w:pPr>
            <w:r w:rsidRPr="00AD0766">
              <w:rPr>
                <w:rFonts w:ascii="Calibri" w:hAnsi="Calibri" w:cs="Calibri"/>
                <w:sz w:val="16"/>
                <w:szCs w:val="16"/>
              </w:rPr>
              <w:t>2</w:t>
            </w:r>
          </w:p>
        </w:tc>
        <w:tc>
          <w:tcPr>
            <w:tcW w:w="352" w:type="pct"/>
            <w:tcBorders>
              <w:top w:val="nil"/>
              <w:left w:val="nil"/>
              <w:bottom w:val="single" w:sz="4" w:space="0" w:color="auto"/>
              <w:right w:val="single" w:sz="4" w:space="0" w:color="auto"/>
            </w:tcBorders>
            <w:noWrap/>
            <w:vAlign w:val="center"/>
            <w:hideMark/>
          </w:tcPr>
          <w:p w:rsidR="00004250" w:rsidRPr="00190918" w:rsidP="00004250" w14:paraId="166E3632" w14:textId="547A576E">
            <w:pPr>
              <w:jc w:val="center"/>
              <w:rPr>
                <w:rFonts w:ascii="Calibri" w:eastAsia="Times New Roman" w:hAnsi="Calibri" w:cs="Calibri"/>
                <w:sz w:val="16"/>
                <w:szCs w:val="16"/>
              </w:rPr>
            </w:pPr>
            <w:r w:rsidRPr="009A37A7">
              <w:rPr>
                <w:rFonts w:ascii="Calibri" w:hAnsi="Calibri" w:cs="Calibri"/>
                <w:sz w:val="16"/>
                <w:szCs w:val="16"/>
              </w:rPr>
              <w:t>217,721</w:t>
            </w:r>
          </w:p>
        </w:tc>
        <w:tc>
          <w:tcPr>
            <w:tcW w:w="353" w:type="pct"/>
            <w:tcBorders>
              <w:top w:val="nil"/>
              <w:left w:val="nil"/>
              <w:bottom w:val="single" w:sz="4" w:space="0" w:color="auto"/>
              <w:right w:val="single" w:sz="4" w:space="0" w:color="auto"/>
            </w:tcBorders>
            <w:noWrap/>
            <w:vAlign w:val="center"/>
            <w:hideMark/>
          </w:tcPr>
          <w:p w:rsidR="00004250" w:rsidRPr="00190918" w:rsidP="00004250" w14:paraId="1D21EA8B" w14:textId="7478F90A">
            <w:pPr>
              <w:jc w:val="center"/>
              <w:rPr>
                <w:rFonts w:ascii="Calibri" w:eastAsia="Times New Roman" w:hAnsi="Calibri" w:cs="Calibri"/>
                <w:sz w:val="16"/>
                <w:szCs w:val="16"/>
              </w:rPr>
            </w:pPr>
            <w:r w:rsidRPr="009A37A7">
              <w:rPr>
                <w:rFonts w:ascii="Calibri" w:hAnsi="Calibri" w:cs="Calibri"/>
                <w:sz w:val="16"/>
                <w:szCs w:val="16"/>
              </w:rPr>
              <w:t>435,442</w:t>
            </w:r>
          </w:p>
        </w:tc>
        <w:tc>
          <w:tcPr>
            <w:tcW w:w="382" w:type="pct"/>
            <w:tcBorders>
              <w:top w:val="nil"/>
              <w:left w:val="nil"/>
              <w:bottom w:val="single" w:sz="4" w:space="0" w:color="auto"/>
              <w:right w:val="single" w:sz="4" w:space="0" w:color="auto"/>
            </w:tcBorders>
            <w:noWrap/>
            <w:vAlign w:val="center"/>
            <w:hideMark/>
          </w:tcPr>
          <w:p w:rsidR="00004250" w:rsidRPr="00190918" w:rsidP="00004250" w14:paraId="392F89D3" w14:textId="5FF6EBEB">
            <w:pPr>
              <w:jc w:val="center"/>
              <w:rPr>
                <w:rFonts w:ascii="Calibri" w:eastAsia="Times New Roman" w:hAnsi="Calibri" w:cs="Calibri"/>
                <w:sz w:val="16"/>
                <w:szCs w:val="16"/>
              </w:rPr>
            </w:pPr>
            <w:r w:rsidRPr="009A37A7">
              <w:rPr>
                <w:rFonts w:ascii="Calibri" w:hAnsi="Calibri" w:cs="Calibri"/>
                <w:sz w:val="16"/>
                <w:szCs w:val="16"/>
              </w:rPr>
              <w:t>0.3210</w:t>
            </w:r>
          </w:p>
        </w:tc>
        <w:tc>
          <w:tcPr>
            <w:tcW w:w="440" w:type="pct"/>
            <w:tcBorders>
              <w:top w:val="nil"/>
              <w:left w:val="nil"/>
              <w:bottom w:val="single" w:sz="4" w:space="0" w:color="auto"/>
              <w:right w:val="single" w:sz="4" w:space="0" w:color="auto"/>
            </w:tcBorders>
            <w:noWrap/>
            <w:vAlign w:val="center"/>
            <w:hideMark/>
          </w:tcPr>
          <w:p w:rsidR="00004250" w:rsidRPr="00190918" w:rsidP="00004250" w14:paraId="6FC72763" w14:textId="1EC576CE">
            <w:pPr>
              <w:jc w:val="center"/>
              <w:rPr>
                <w:rFonts w:ascii="Calibri" w:eastAsia="Times New Roman" w:hAnsi="Calibri" w:cs="Calibri"/>
                <w:sz w:val="16"/>
                <w:szCs w:val="16"/>
              </w:rPr>
            </w:pPr>
            <w:r w:rsidRPr="009A37A7">
              <w:rPr>
                <w:rFonts w:ascii="Calibri" w:hAnsi="Calibri" w:cs="Calibri"/>
                <w:sz w:val="16"/>
                <w:szCs w:val="16"/>
              </w:rPr>
              <w:t>139,776.73</w:t>
            </w:r>
          </w:p>
        </w:tc>
        <w:tc>
          <w:tcPr>
            <w:tcW w:w="234" w:type="pct"/>
            <w:tcBorders>
              <w:top w:val="nil"/>
              <w:left w:val="nil"/>
              <w:bottom w:val="single" w:sz="4" w:space="0" w:color="auto"/>
              <w:right w:val="single" w:sz="4" w:space="0" w:color="auto"/>
            </w:tcBorders>
            <w:noWrap/>
            <w:vAlign w:val="center"/>
            <w:hideMark/>
          </w:tcPr>
          <w:p w:rsidR="00004250" w:rsidRPr="00190918" w:rsidP="00004250" w14:paraId="463EE299" w14:textId="186B8DE9">
            <w:pPr>
              <w:jc w:val="center"/>
              <w:rPr>
                <w:rFonts w:ascii="Calibri" w:eastAsia="Times New Roman" w:hAnsi="Calibri" w:cs="Calibri"/>
                <w:sz w:val="16"/>
                <w:szCs w:val="16"/>
              </w:rPr>
            </w:pPr>
            <w:r w:rsidRPr="009A37A7">
              <w:rPr>
                <w:rFonts w:ascii="Calibri" w:hAnsi="Calibri" w:cs="Calibri"/>
                <w:sz w:val="16"/>
                <w:szCs w:val="16"/>
              </w:rPr>
              <w:t>$31.24</w:t>
            </w:r>
          </w:p>
        </w:tc>
        <w:tc>
          <w:tcPr>
            <w:tcW w:w="407" w:type="pct"/>
            <w:tcBorders>
              <w:top w:val="nil"/>
              <w:left w:val="nil"/>
              <w:bottom w:val="single" w:sz="4" w:space="0" w:color="auto"/>
              <w:right w:val="single" w:sz="4" w:space="0" w:color="auto"/>
            </w:tcBorders>
            <w:noWrap/>
            <w:vAlign w:val="center"/>
            <w:hideMark/>
          </w:tcPr>
          <w:p w:rsidR="00004250" w:rsidRPr="00190918" w:rsidP="00004250" w14:paraId="7587D521" w14:textId="712FEBA6">
            <w:pPr>
              <w:jc w:val="center"/>
              <w:rPr>
                <w:rFonts w:ascii="Calibri" w:eastAsia="Times New Roman" w:hAnsi="Calibri" w:cs="Calibri"/>
                <w:sz w:val="16"/>
                <w:szCs w:val="16"/>
              </w:rPr>
            </w:pPr>
            <w:r w:rsidRPr="009A37A7">
              <w:rPr>
                <w:rFonts w:ascii="Calibri" w:hAnsi="Calibri" w:cs="Calibri"/>
                <w:sz w:val="16"/>
                <w:szCs w:val="16"/>
              </w:rPr>
              <w:t>$4,366,625.06</w:t>
            </w:r>
          </w:p>
        </w:tc>
        <w:tc>
          <w:tcPr>
            <w:tcW w:w="344" w:type="pct"/>
            <w:tcBorders>
              <w:top w:val="nil"/>
              <w:left w:val="nil"/>
              <w:bottom w:val="single" w:sz="4" w:space="0" w:color="auto"/>
              <w:right w:val="single" w:sz="4" w:space="0" w:color="auto"/>
            </w:tcBorders>
            <w:noWrap/>
            <w:vAlign w:val="center"/>
          </w:tcPr>
          <w:p w:rsidR="00004250" w:rsidRPr="00190918" w:rsidP="00004250" w14:paraId="7708531D" w14:textId="56702E7F">
            <w:pPr>
              <w:jc w:val="center"/>
              <w:rPr>
                <w:rFonts w:ascii="Calibri" w:eastAsia="Times New Roman" w:hAnsi="Calibri" w:cs="Calibri"/>
                <w:sz w:val="16"/>
                <w:szCs w:val="16"/>
              </w:rPr>
            </w:pPr>
            <w:r w:rsidRPr="009A37A7">
              <w:rPr>
                <w:rFonts w:ascii="Calibri" w:hAnsi="Calibri" w:cs="Calibri"/>
                <w:sz w:val="16"/>
                <w:szCs w:val="16"/>
              </w:rPr>
              <w:t>74512.56</w:t>
            </w:r>
          </w:p>
        </w:tc>
        <w:tc>
          <w:tcPr>
            <w:tcW w:w="352" w:type="pct"/>
            <w:tcBorders>
              <w:top w:val="nil"/>
              <w:left w:val="nil"/>
              <w:bottom w:val="single" w:sz="4" w:space="0" w:color="auto"/>
              <w:right w:val="single" w:sz="4" w:space="0" w:color="auto"/>
            </w:tcBorders>
            <w:noWrap/>
            <w:vAlign w:val="center"/>
          </w:tcPr>
          <w:p w:rsidR="00004250" w:rsidRPr="00190918" w:rsidP="00004250" w14:paraId="156970C1" w14:textId="28B4AD42">
            <w:pPr>
              <w:jc w:val="center"/>
              <w:rPr>
                <w:rFonts w:ascii="Calibri" w:eastAsia="Times New Roman" w:hAnsi="Calibri" w:cs="Calibri"/>
                <w:sz w:val="16"/>
                <w:szCs w:val="16"/>
              </w:rPr>
            </w:pPr>
            <w:r w:rsidRPr="009A37A7">
              <w:rPr>
                <w:rFonts w:ascii="Calibri" w:hAnsi="Calibri" w:cs="Calibri"/>
                <w:sz w:val="16"/>
                <w:szCs w:val="16"/>
              </w:rPr>
              <w:t>65264.17</w:t>
            </w:r>
          </w:p>
        </w:tc>
        <w:tc>
          <w:tcPr>
            <w:tcW w:w="318" w:type="pct"/>
            <w:tcBorders>
              <w:top w:val="nil"/>
              <w:left w:val="nil"/>
              <w:bottom w:val="single" w:sz="4" w:space="0" w:color="auto"/>
              <w:right w:val="single" w:sz="4" w:space="0" w:color="auto"/>
            </w:tcBorders>
            <w:noWrap/>
            <w:vAlign w:val="center"/>
          </w:tcPr>
          <w:p w:rsidR="00004250" w:rsidRPr="00190918" w:rsidP="00004250" w14:paraId="09176147" w14:textId="36677EC4">
            <w:pPr>
              <w:jc w:val="center"/>
              <w:rPr>
                <w:rFonts w:ascii="Calibri" w:eastAsia="Times New Roman" w:hAnsi="Calibri" w:cs="Calibri"/>
                <w:sz w:val="16"/>
                <w:szCs w:val="16"/>
              </w:rPr>
            </w:pPr>
            <w:r w:rsidRPr="009A37A7">
              <w:rPr>
                <w:rFonts w:ascii="Calibri" w:hAnsi="Calibri" w:cs="Calibri"/>
                <w:sz w:val="16"/>
                <w:szCs w:val="16"/>
              </w:rPr>
              <w:t>0.00</w:t>
            </w:r>
          </w:p>
        </w:tc>
      </w:tr>
      <w:tr w14:paraId="3A0EB838" w14:textId="77777777" w:rsidTr="009A37A7">
        <w:tblPrEx>
          <w:tblW w:w="5929" w:type="pct"/>
          <w:tblInd w:w="-1265" w:type="dxa"/>
          <w:tblLayout w:type="fixed"/>
          <w:tblLook w:val="04A0"/>
        </w:tblPrEx>
        <w:trPr>
          <w:trHeight w:val="600"/>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2C7723A1"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719EB166"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273.2(f)(8)(i)</w:t>
            </w:r>
          </w:p>
        </w:tc>
        <w:tc>
          <w:tcPr>
            <w:tcW w:w="351" w:type="pct"/>
            <w:tcBorders>
              <w:top w:val="nil"/>
              <w:left w:val="nil"/>
              <w:bottom w:val="single" w:sz="4" w:space="0" w:color="auto"/>
              <w:right w:val="single" w:sz="4" w:space="0" w:color="auto"/>
            </w:tcBorders>
            <w:vAlign w:val="center"/>
            <w:hideMark/>
          </w:tcPr>
          <w:p w:rsidR="00004250" w:rsidRPr="00AD0766" w:rsidP="00004250" w14:paraId="7008950E"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144B35CC" w14:textId="77777777">
            <w:pPr>
              <w:jc w:val="center"/>
              <w:rPr>
                <w:rFonts w:ascii="Calibri" w:eastAsia="Times New Roman" w:hAnsi="Calibri" w:cs="Calibri"/>
                <w:sz w:val="16"/>
                <w:szCs w:val="16"/>
              </w:rPr>
            </w:pPr>
            <w:r w:rsidRPr="00AD0766">
              <w:rPr>
                <w:rFonts w:ascii="Calibri" w:eastAsia="Times New Roman" w:hAnsi="Calibri" w:cs="Calibri"/>
                <w:sz w:val="16"/>
                <w:szCs w:val="16"/>
              </w:rPr>
              <w:t>Verification of resources at recertification (States verifying resources if questionable)</w:t>
            </w:r>
          </w:p>
        </w:tc>
        <w:tc>
          <w:tcPr>
            <w:tcW w:w="353" w:type="pct"/>
            <w:tcBorders>
              <w:top w:val="nil"/>
              <w:left w:val="nil"/>
              <w:bottom w:val="single" w:sz="4" w:space="0" w:color="auto"/>
              <w:right w:val="single" w:sz="4" w:space="0" w:color="auto"/>
            </w:tcBorders>
            <w:noWrap/>
            <w:vAlign w:val="center"/>
            <w:hideMark/>
          </w:tcPr>
          <w:p w:rsidR="00004250" w:rsidRPr="00AD0766" w:rsidP="00004250" w14:paraId="245B8264" w14:textId="17609875">
            <w:pPr>
              <w:jc w:val="center"/>
              <w:rPr>
                <w:rFonts w:ascii="Calibri" w:eastAsia="Times New Roman" w:hAnsi="Calibri" w:cs="Calibri"/>
                <w:sz w:val="16"/>
                <w:szCs w:val="16"/>
              </w:rPr>
            </w:pPr>
            <w:r w:rsidRPr="00AD0766">
              <w:rPr>
                <w:rFonts w:ascii="Calibri" w:hAnsi="Calibri" w:cs="Calibri"/>
                <w:sz w:val="16"/>
                <w:szCs w:val="16"/>
              </w:rPr>
              <w:t>2</w:t>
            </w:r>
          </w:p>
        </w:tc>
        <w:tc>
          <w:tcPr>
            <w:tcW w:w="352" w:type="pct"/>
            <w:tcBorders>
              <w:top w:val="nil"/>
              <w:left w:val="nil"/>
              <w:bottom w:val="single" w:sz="4" w:space="0" w:color="auto"/>
              <w:right w:val="single" w:sz="4" w:space="0" w:color="auto"/>
            </w:tcBorders>
            <w:noWrap/>
            <w:vAlign w:val="center"/>
            <w:hideMark/>
          </w:tcPr>
          <w:p w:rsidR="00004250" w:rsidRPr="00190918" w:rsidP="00004250" w14:paraId="65A60168" w14:textId="3B76EB1D">
            <w:pPr>
              <w:jc w:val="center"/>
              <w:rPr>
                <w:rFonts w:ascii="Calibri" w:eastAsia="Times New Roman" w:hAnsi="Calibri" w:cs="Calibri"/>
                <w:sz w:val="16"/>
                <w:szCs w:val="16"/>
              </w:rPr>
            </w:pPr>
            <w:r w:rsidRPr="009A37A7">
              <w:rPr>
                <w:rFonts w:ascii="Calibri" w:hAnsi="Calibri" w:cs="Calibri"/>
                <w:sz w:val="16"/>
                <w:szCs w:val="16"/>
              </w:rPr>
              <w:t>21,772</w:t>
            </w:r>
          </w:p>
        </w:tc>
        <w:tc>
          <w:tcPr>
            <w:tcW w:w="353" w:type="pct"/>
            <w:tcBorders>
              <w:top w:val="nil"/>
              <w:left w:val="nil"/>
              <w:bottom w:val="single" w:sz="4" w:space="0" w:color="auto"/>
              <w:right w:val="single" w:sz="4" w:space="0" w:color="auto"/>
            </w:tcBorders>
            <w:noWrap/>
            <w:vAlign w:val="center"/>
            <w:hideMark/>
          </w:tcPr>
          <w:p w:rsidR="00004250" w:rsidRPr="00190918" w:rsidP="00004250" w14:paraId="2C90CCC6" w14:textId="5C267D11">
            <w:pPr>
              <w:jc w:val="center"/>
              <w:rPr>
                <w:rFonts w:ascii="Calibri" w:eastAsia="Times New Roman" w:hAnsi="Calibri" w:cs="Calibri"/>
                <w:sz w:val="16"/>
                <w:szCs w:val="16"/>
              </w:rPr>
            </w:pPr>
            <w:r w:rsidRPr="009A37A7">
              <w:rPr>
                <w:rFonts w:ascii="Calibri" w:hAnsi="Calibri" w:cs="Calibri"/>
                <w:sz w:val="16"/>
                <w:szCs w:val="16"/>
              </w:rPr>
              <w:t>43,544</w:t>
            </w:r>
          </w:p>
        </w:tc>
        <w:tc>
          <w:tcPr>
            <w:tcW w:w="382" w:type="pct"/>
            <w:tcBorders>
              <w:top w:val="nil"/>
              <w:left w:val="nil"/>
              <w:bottom w:val="single" w:sz="4" w:space="0" w:color="auto"/>
              <w:right w:val="single" w:sz="4" w:space="0" w:color="auto"/>
            </w:tcBorders>
            <w:noWrap/>
            <w:vAlign w:val="center"/>
            <w:hideMark/>
          </w:tcPr>
          <w:p w:rsidR="00004250" w:rsidRPr="00190918" w:rsidP="00004250" w14:paraId="4A0C812D" w14:textId="4B98E498">
            <w:pPr>
              <w:jc w:val="center"/>
              <w:rPr>
                <w:rFonts w:ascii="Calibri" w:eastAsia="Times New Roman" w:hAnsi="Calibri" w:cs="Calibri"/>
                <w:sz w:val="16"/>
                <w:szCs w:val="16"/>
              </w:rPr>
            </w:pPr>
            <w:r w:rsidRPr="009A37A7">
              <w:rPr>
                <w:rFonts w:ascii="Calibri" w:hAnsi="Calibri" w:cs="Calibri"/>
                <w:sz w:val="16"/>
                <w:szCs w:val="16"/>
              </w:rPr>
              <w:t>0.1350</w:t>
            </w:r>
          </w:p>
        </w:tc>
        <w:tc>
          <w:tcPr>
            <w:tcW w:w="440" w:type="pct"/>
            <w:tcBorders>
              <w:top w:val="nil"/>
              <w:left w:val="nil"/>
              <w:bottom w:val="single" w:sz="4" w:space="0" w:color="auto"/>
              <w:right w:val="single" w:sz="4" w:space="0" w:color="auto"/>
            </w:tcBorders>
            <w:noWrap/>
            <w:vAlign w:val="center"/>
            <w:hideMark/>
          </w:tcPr>
          <w:p w:rsidR="00004250" w:rsidRPr="00190918" w:rsidP="00004250" w14:paraId="5CC46C7E" w14:textId="438678E1">
            <w:pPr>
              <w:jc w:val="center"/>
              <w:rPr>
                <w:rFonts w:ascii="Calibri" w:eastAsia="Times New Roman" w:hAnsi="Calibri" w:cs="Calibri"/>
                <w:sz w:val="16"/>
                <w:szCs w:val="16"/>
              </w:rPr>
            </w:pPr>
            <w:r w:rsidRPr="009A37A7">
              <w:rPr>
                <w:rFonts w:ascii="Calibri" w:hAnsi="Calibri" w:cs="Calibri"/>
                <w:sz w:val="16"/>
                <w:szCs w:val="16"/>
              </w:rPr>
              <w:t>5,878.46</w:t>
            </w:r>
          </w:p>
        </w:tc>
        <w:tc>
          <w:tcPr>
            <w:tcW w:w="234" w:type="pct"/>
            <w:tcBorders>
              <w:top w:val="nil"/>
              <w:left w:val="nil"/>
              <w:bottom w:val="single" w:sz="4" w:space="0" w:color="auto"/>
              <w:right w:val="single" w:sz="4" w:space="0" w:color="auto"/>
            </w:tcBorders>
            <w:noWrap/>
            <w:vAlign w:val="center"/>
            <w:hideMark/>
          </w:tcPr>
          <w:p w:rsidR="00004250" w:rsidRPr="00190918" w:rsidP="00004250" w14:paraId="7683131C" w14:textId="18D82B87">
            <w:pPr>
              <w:jc w:val="center"/>
              <w:rPr>
                <w:rFonts w:ascii="Calibri" w:eastAsia="Times New Roman" w:hAnsi="Calibri" w:cs="Calibri"/>
                <w:sz w:val="16"/>
                <w:szCs w:val="16"/>
              </w:rPr>
            </w:pPr>
            <w:r w:rsidRPr="009A37A7">
              <w:rPr>
                <w:rFonts w:ascii="Calibri" w:hAnsi="Calibri" w:cs="Calibri"/>
                <w:sz w:val="16"/>
                <w:szCs w:val="16"/>
              </w:rPr>
              <w:t>$31.24</w:t>
            </w:r>
          </w:p>
        </w:tc>
        <w:tc>
          <w:tcPr>
            <w:tcW w:w="407" w:type="pct"/>
            <w:tcBorders>
              <w:top w:val="nil"/>
              <w:left w:val="nil"/>
              <w:bottom w:val="single" w:sz="4" w:space="0" w:color="auto"/>
              <w:right w:val="single" w:sz="4" w:space="0" w:color="auto"/>
            </w:tcBorders>
            <w:noWrap/>
            <w:vAlign w:val="center"/>
            <w:hideMark/>
          </w:tcPr>
          <w:p w:rsidR="00004250" w:rsidRPr="00190918" w:rsidP="00004250" w14:paraId="1D81043F" w14:textId="380AA113">
            <w:pPr>
              <w:jc w:val="center"/>
              <w:rPr>
                <w:rFonts w:ascii="Calibri" w:eastAsia="Times New Roman" w:hAnsi="Calibri" w:cs="Calibri"/>
                <w:sz w:val="16"/>
                <w:szCs w:val="16"/>
              </w:rPr>
            </w:pPr>
            <w:r w:rsidRPr="009A37A7">
              <w:rPr>
                <w:rFonts w:ascii="Calibri" w:hAnsi="Calibri" w:cs="Calibri"/>
                <w:sz w:val="16"/>
                <w:szCs w:val="16"/>
              </w:rPr>
              <w:t>$183,643.11</w:t>
            </w:r>
          </w:p>
        </w:tc>
        <w:tc>
          <w:tcPr>
            <w:tcW w:w="344" w:type="pct"/>
            <w:tcBorders>
              <w:top w:val="nil"/>
              <w:left w:val="nil"/>
              <w:bottom w:val="single" w:sz="4" w:space="0" w:color="auto"/>
              <w:right w:val="single" w:sz="4" w:space="0" w:color="auto"/>
            </w:tcBorders>
            <w:noWrap/>
            <w:vAlign w:val="center"/>
          </w:tcPr>
          <w:p w:rsidR="00004250" w:rsidRPr="00190918" w:rsidP="00004250" w14:paraId="798CAE17" w14:textId="0AD2373D">
            <w:pPr>
              <w:jc w:val="center"/>
              <w:rPr>
                <w:rFonts w:ascii="Calibri" w:eastAsia="Times New Roman" w:hAnsi="Calibri" w:cs="Calibri"/>
                <w:sz w:val="16"/>
                <w:szCs w:val="16"/>
              </w:rPr>
            </w:pPr>
            <w:r w:rsidRPr="009A37A7">
              <w:rPr>
                <w:rFonts w:ascii="Calibri" w:hAnsi="Calibri" w:cs="Calibri"/>
                <w:sz w:val="16"/>
                <w:szCs w:val="16"/>
              </w:rPr>
              <w:t>20924.76</w:t>
            </w:r>
          </w:p>
        </w:tc>
        <w:tc>
          <w:tcPr>
            <w:tcW w:w="352" w:type="pct"/>
            <w:tcBorders>
              <w:top w:val="nil"/>
              <w:left w:val="nil"/>
              <w:bottom w:val="single" w:sz="4" w:space="0" w:color="auto"/>
              <w:right w:val="single" w:sz="4" w:space="0" w:color="auto"/>
            </w:tcBorders>
            <w:noWrap/>
            <w:vAlign w:val="center"/>
          </w:tcPr>
          <w:p w:rsidR="00004250" w:rsidRPr="00190918" w:rsidP="00004250" w14:paraId="24FF93F4" w14:textId="3D9DD0C3">
            <w:pPr>
              <w:jc w:val="center"/>
              <w:rPr>
                <w:rFonts w:ascii="Calibri" w:eastAsia="Times New Roman" w:hAnsi="Calibri" w:cs="Calibri"/>
                <w:sz w:val="16"/>
                <w:szCs w:val="16"/>
              </w:rPr>
            </w:pPr>
            <w:r w:rsidRPr="009A37A7">
              <w:rPr>
                <w:rFonts w:ascii="Calibri" w:hAnsi="Calibri" w:cs="Calibri"/>
                <w:sz w:val="16"/>
                <w:szCs w:val="16"/>
              </w:rPr>
              <w:t>-15046.30</w:t>
            </w:r>
          </w:p>
        </w:tc>
        <w:tc>
          <w:tcPr>
            <w:tcW w:w="318" w:type="pct"/>
            <w:tcBorders>
              <w:top w:val="nil"/>
              <w:left w:val="nil"/>
              <w:bottom w:val="single" w:sz="4" w:space="0" w:color="auto"/>
              <w:right w:val="single" w:sz="4" w:space="0" w:color="auto"/>
            </w:tcBorders>
            <w:noWrap/>
            <w:vAlign w:val="center"/>
          </w:tcPr>
          <w:p w:rsidR="00004250" w:rsidRPr="00190918" w:rsidP="00004250" w14:paraId="7BDBCB2F" w14:textId="6A5EAC1E">
            <w:pPr>
              <w:jc w:val="center"/>
              <w:rPr>
                <w:rFonts w:ascii="Calibri" w:eastAsia="Times New Roman" w:hAnsi="Calibri" w:cs="Calibri"/>
                <w:sz w:val="16"/>
                <w:szCs w:val="16"/>
              </w:rPr>
            </w:pPr>
            <w:r w:rsidRPr="009A37A7">
              <w:rPr>
                <w:rFonts w:ascii="Calibri" w:hAnsi="Calibri" w:cs="Calibri"/>
                <w:sz w:val="16"/>
                <w:szCs w:val="16"/>
              </w:rPr>
              <w:t>0.00</w:t>
            </w:r>
          </w:p>
        </w:tc>
      </w:tr>
      <w:tr w14:paraId="2CA57462" w14:textId="77777777" w:rsidTr="009A37A7">
        <w:tblPrEx>
          <w:tblW w:w="5929" w:type="pct"/>
          <w:tblInd w:w="-1265" w:type="dxa"/>
          <w:tblLayout w:type="fixed"/>
          <w:tblLook w:val="04A0"/>
        </w:tblPrEx>
        <w:trPr>
          <w:trHeight w:val="720"/>
        </w:trPr>
        <w:tc>
          <w:tcPr>
            <w:tcW w:w="293" w:type="pct"/>
            <w:vMerge/>
            <w:tcBorders>
              <w:top w:val="nil"/>
              <w:left w:val="single" w:sz="4" w:space="0" w:color="auto"/>
              <w:bottom w:val="single" w:sz="4" w:space="0" w:color="auto"/>
              <w:right w:val="single" w:sz="4" w:space="0" w:color="auto"/>
            </w:tcBorders>
            <w:vAlign w:val="center"/>
            <w:hideMark/>
          </w:tcPr>
          <w:p w:rsidR="00004250" w:rsidRPr="00AD0766" w:rsidP="00004250" w14:paraId="61BE16C8"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004250" w:rsidRPr="00AD0766" w:rsidP="00004250" w14:paraId="547CD9B6"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273.2(f)(8)(i)</w:t>
            </w:r>
          </w:p>
        </w:tc>
        <w:tc>
          <w:tcPr>
            <w:tcW w:w="351" w:type="pct"/>
            <w:tcBorders>
              <w:top w:val="nil"/>
              <w:left w:val="nil"/>
              <w:bottom w:val="single" w:sz="4" w:space="0" w:color="auto"/>
              <w:right w:val="single" w:sz="4" w:space="0" w:color="auto"/>
            </w:tcBorders>
            <w:vAlign w:val="center"/>
            <w:hideMark/>
          </w:tcPr>
          <w:p w:rsidR="00004250" w:rsidRPr="00AD0766" w:rsidP="00004250" w14:paraId="54B8F9E7" w14:textId="77777777">
            <w:pPr>
              <w:jc w:val="center"/>
              <w:rPr>
                <w:rFonts w:ascii="Calibri" w:eastAsia="Times New Roman" w:hAnsi="Calibri" w:cs="Calibri"/>
                <w:sz w:val="16"/>
                <w:szCs w:val="16"/>
              </w:rPr>
            </w:pPr>
            <w:r w:rsidRPr="00AD0766">
              <w:rPr>
                <w:rFonts w:ascii="Calibri" w:eastAsia="Times New Roman" w:hAnsi="Calibri" w:cs="Calibri"/>
                <w:sz w:val="16"/>
                <w:szCs w:val="16"/>
              </w:rPr>
              <w:t>State SNAP Agency Eligibility Worker</w:t>
            </w:r>
          </w:p>
        </w:tc>
        <w:tc>
          <w:tcPr>
            <w:tcW w:w="469" w:type="pct"/>
            <w:tcBorders>
              <w:top w:val="nil"/>
              <w:left w:val="nil"/>
              <w:bottom w:val="single" w:sz="4" w:space="0" w:color="auto"/>
              <w:right w:val="single" w:sz="4" w:space="0" w:color="auto"/>
            </w:tcBorders>
            <w:vAlign w:val="center"/>
            <w:hideMark/>
          </w:tcPr>
          <w:p w:rsidR="00004250" w:rsidRPr="00AD0766" w:rsidP="00004250" w14:paraId="5757E424" w14:textId="77777777">
            <w:pPr>
              <w:jc w:val="center"/>
              <w:rPr>
                <w:rFonts w:ascii="Calibri" w:eastAsia="Times New Roman" w:hAnsi="Calibri" w:cs="Calibri"/>
                <w:sz w:val="16"/>
                <w:szCs w:val="16"/>
              </w:rPr>
            </w:pPr>
            <w:r w:rsidRPr="00AD0766">
              <w:rPr>
                <w:rFonts w:ascii="Calibri" w:eastAsia="Times New Roman" w:hAnsi="Calibri" w:cs="Calibri"/>
                <w:sz w:val="16"/>
                <w:szCs w:val="16"/>
              </w:rPr>
              <w:t>Verification of resources at recertification (States verifying resources is close to the limit)</w:t>
            </w:r>
          </w:p>
        </w:tc>
        <w:tc>
          <w:tcPr>
            <w:tcW w:w="353" w:type="pct"/>
            <w:tcBorders>
              <w:top w:val="nil"/>
              <w:left w:val="nil"/>
              <w:bottom w:val="single" w:sz="4" w:space="0" w:color="auto"/>
              <w:right w:val="single" w:sz="4" w:space="0" w:color="auto"/>
            </w:tcBorders>
            <w:noWrap/>
            <w:vAlign w:val="center"/>
            <w:hideMark/>
          </w:tcPr>
          <w:p w:rsidR="00004250" w:rsidRPr="00AD0766" w:rsidP="00004250" w14:paraId="61D80F05" w14:textId="6CD3F3BB">
            <w:pPr>
              <w:jc w:val="center"/>
              <w:rPr>
                <w:rFonts w:ascii="Calibri" w:eastAsia="Times New Roman" w:hAnsi="Calibri" w:cs="Calibri"/>
                <w:sz w:val="16"/>
                <w:szCs w:val="16"/>
              </w:rPr>
            </w:pPr>
            <w:r w:rsidRPr="00AD0766">
              <w:rPr>
                <w:rFonts w:ascii="Calibri" w:hAnsi="Calibri" w:cs="Calibri"/>
                <w:sz w:val="16"/>
                <w:szCs w:val="16"/>
              </w:rPr>
              <w:t>3</w:t>
            </w:r>
          </w:p>
        </w:tc>
        <w:tc>
          <w:tcPr>
            <w:tcW w:w="352" w:type="pct"/>
            <w:tcBorders>
              <w:top w:val="nil"/>
              <w:left w:val="nil"/>
              <w:bottom w:val="single" w:sz="4" w:space="0" w:color="auto"/>
              <w:right w:val="single" w:sz="4" w:space="0" w:color="auto"/>
            </w:tcBorders>
            <w:noWrap/>
            <w:vAlign w:val="center"/>
            <w:hideMark/>
          </w:tcPr>
          <w:p w:rsidR="00004250" w:rsidRPr="00190918" w:rsidP="00004250" w14:paraId="38C519C5" w14:textId="4CFDEE96">
            <w:pPr>
              <w:jc w:val="center"/>
              <w:rPr>
                <w:rFonts w:ascii="Calibri" w:eastAsia="Times New Roman" w:hAnsi="Calibri" w:cs="Calibri"/>
                <w:sz w:val="16"/>
                <w:szCs w:val="16"/>
              </w:rPr>
            </w:pPr>
            <w:r w:rsidRPr="009A37A7">
              <w:rPr>
                <w:rFonts w:ascii="Calibri" w:hAnsi="Calibri" w:cs="Calibri"/>
                <w:sz w:val="16"/>
                <w:szCs w:val="16"/>
              </w:rPr>
              <w:t>65,316</w:t>
            </w:r>
          </w:p>
        </w:tc>
        <w:tc>
          <w:tcPr>
            <w:tcW w:w="353" w:type="pct"/>
            <w:tcBorders>
              <w:top w:val="nil"/>
              <w:left w:val="nil"/>
              <w:bottom w:val="single" w:sz="4" w:space="0" w:color="auto"/>
              <w:right w:val="single" w:sz="4" w:space="0" w:color="auto"/>
            </w:tcBorders>
            <w:noWrap/>
            <w:vAlign w:val="center"/>
            <w:hideMark/>
          </w:tcPr>
          <w:p w:rsidR="00004250" w:rsidRPr="00190918" w:rsidP="00004250" w14:paraId="7C7A6411" w14:textId="44B6DBB7">
            <w:pPr>
              <w:jc w:val="center"/>
              <w:rPr>
                <w:rFonts w:ascii="Calibri" w:eastAsia="Times New Roman" w:hAnsi="Calibri" w:cs="Calibri"/>
                <w:sz w:val="16"/>
                <w:szCs w:val="16"/>
              </w:rPr>
            </w:pPr>
            <w:r w:rsidRPr="009A37A7">
              <w:rPr>
                <w:rFonts w:ascii="Calibri" w:hAnsi="Calibri" w:cs="Calibri"/>
                <w:sz w:val="16"/>
                <w:szCs w:val="16"/>
              </w:rPr>
              <w:t>195,949</w:t>
            </w:r>
          </w:p>
        </w:tc>
        <w:tc>
          <w:tcPr>
            <w:tcW w:w="382" w:type="pct"/>
            <w:tcBorders>
              <w:top w:val="nil"/>
              <w:left w:val="nil"/>
              <w:bottom w:val="single" w:sz="4" w:space="0" w:color="auto"/>
              <w:right w:val="single" w:sz="4" w:space="0" w:color="auto"/>
            </w:tcBorders>
            <w:noWrap/>
            <w:vAlign w:val="center"/>
            <w:hideMark/>
          </w:tcPr>
          <w:p w:rsidR="00004250" w:rsidRPr="00190918" w:rsidP="00004250" w14:paraId="7E5DE7A5" w14:textId="3617D28C">
            <w:pPr>
              <w:jc w:val="center"/>
              <w:rPr>
                <w:rFonts w:ascii="Calibri" w:eastAsia="Times New Roman" w:hAnsi="Calibri" w:cs="Calibri"/>
                <w:sz w:val="16"/>
                <w:szCs w:val="16"/>
              </w:rPr>
            </w:pPr>
            <w:r w:rsidRPr="009A37A7">
              <w:rPr>
                <w:rFonts w:ascii="Calibri" w:hAnsi="Calibri" w:cs="Calibri"/>
                <w:sz w:val="16"/>
                <w:szCs w:val="16"/>
              </w:rPr>
              <w:t>0.5500</w:t>
            </w:r>
          </w:p>
        </w:tc>
        <w:tc>
          <w:tcPr>
            <w:tcW w:w="440" w:type="pct"/>
            <w:tcBorders>
              <w:top w:val="nil"/>
              <w:left w:val="nil"/>
              <w:bottom w:val="single" w:sz="4" w:space="0" w:color="auto"/>
              <w:right w:val="single" w:sz="4" w:space="0" w:color="auto"/>
            </w:tcBorders>
            <w:noWrap/>
            <w:vAlign w:val="center"/>
            <w:hideMark/>
          </w:tcPr>
          <w:p w:rsidR="00004250" w:rsidRPr="00190918" w:rsidP="00004250" w14:paraId="738C8E5D" w14:textId="4AF5213F">
            <w:pPr>
              <w:jc w:val="center"/>
              <w:rPr>
                <w:rFonts w:ascii="Calibri" w:eastAsia="Times New Roman" w:hAnsi="Calibri" w:cs="Calibri"/>
                <w:sz w:val="16"/>
                <w:szCs w:val="16"/>
              </w:rPr>
            </w:pPr>
            <w:r w:rsidRPr="009A37A7">
              <w:rPr>
                <w:rFonts w:ascii="Calibri" w:hAnsi="Calibri" w:cs="Calibri"/>
                <w:sz w:val="16"/>
                <w:szCs w:val="16"/>
              </w:rPr>
              <w:t>107,771.78</w:t>
            </w:r>
          </w:p>
        </w:tc>
        <w:tc>
          <w:tcPr>
            <w:tcW w:w="234" w:type="pct"/>
            <w:tcBorders>
              <w:top w:val="nil"/>
              <w:left w:val="nil"/>
              <w:bottom w:val="single" w:sz="4" w:space="0" w:color="auto"/>
              <w:right w:val="single" w:sz="4" w:space="0" w:color="auto"/>
            </w:tcBorders>
            <w:noWrap/>
            <w:vAlign w:val="center"/>
            <w:hideMark/>
          </w:tcPr>
          <w:p w:rsidR="00004250" w:rsidRPr="00190918" w:rsidP="00004250" w14:paraId="723E7580" w14:textId="3909464E">
            <w:pPr>
              <w:jc w:val="center"/>
              <w:rPr>
                <w:rFonts w:ascii="Calibri" w:eastAsia="Times New Roman" w:hAnsi="Calibri" w:cs="Calibri"/>
                <w:sz w:val="16"/>
                <w:szCs w:val="16"/>
              </w:rPr>
            </w:pPr>
            <w:r w:rsidRPr="009A37A7">
              <w:rPr>
                <w:rFonts w:ascii="Calibri" w:hAnsi="Calibri" w:cs="Calibri"/>
                <w:sz w:val="16"/>
                <w:szCs w:val="16"/>
              </w:rPr>
              <w:t>$31.24</w:t>
            </w:r>
          </w:p>
        </w:tc>
        <w:tc>
          <w:tcPr>
            <w:tcW w:w="407" w:type="pct"/>
            <w:tcBorders>
              <w:top w:val="nil"/>
              <w:left w:val="nil"/>
              <w:bottom w:val="single" w:sz="4" w:space="0" w:color="auto"/>
              <w:right w:val="single" w:sz="4" w:space="0" w:color="auto"/>
            </w:tcBorders>
            <w:noWrap/>
            <w:vAlign w:val="center"/>
            <w:hideMark/>
          </w:tcPr>
          <w:p w:rsidR="00004250" w:rsidRPr="00190918" w:rsidP="00004250" w14:paraId="612EA91B" w14:textId="33DADEB3">
            <w:pPr>
              <w:jc w:val="center"/>
              <w:rPr>
                <w:rFonts w:ascii="Calibri" w:eastAsia="Times New Roman" w:hAnsi="Calibri" w:cs="Calibri"/>
                <w:sz w:val="16"/>
                <w:szCs w:val="16"/>
              </w:rPr>
            </w:pPr>
            <w:r w:rsidRPr="009A37A7">
              <w:rPr>
                <w:rFonts w:ascii="Calibri" w:hAnsi="Calibri" w:cs="Calibri"/>
                <w:sz w:val="16"/>
                <w:szCs w:val="16"/>
              </w:rPr>
              <w:t>$3,366,790.35</w:t>
            </w:r>
          </w:p>
        </w:tc>
        <w:tc>
          <w:tcPr>
            <w:tcW w:w="344" w:type="pct"/>
            <w:tcBorders>
              <w:top w:val="nil"/>
              <w:left w:val="nil"/>
              <w:bottom w:val="single" w:sz="4" w:space="0" w:color="auto"/>
              <w:right w:val="single" w:sz="4" w:space="0" w:color="auto"/>
            </w:tcBorders>
            <w:noWrap/>
            <w:vAlign w:val="center"/>
          </w:tcPr>
          <w:p w:rsidR="00004250" w:rsidRPr="00190918" w:rsidP="00004250" w14:paraId="561A6984" w14:textId="6E9E53FD">
            <w:pPr>
              <w:jc w:val="center"/>
              <w:rPr>
                <w:rFonts w:ascii="Calibri" w:eastAsia="Times New Roman" w:hAnsi="Calibri" w:cs="Calibri"/>
                <w:sz w:val="16"/>
                <w:szCs w:val="16"/>
              </w:rPr>
            </w:pPr>
            <w:r w:rsidRPr="009A37A7">
              <w:rPr>
                <w:rFonts w:ascii="Calibri" w:hAnsi="Calibri" w:cs="Calibri"/>
                <w:sz w:val="16"/>
                <w:szCs w:val="16"/>
              </w:rPr>
              <w:t>52311.90</w:t>
            </w:r>
          </w:p>
        </w:tc>
        <w:tc>
          <w:tcPr>
            <w:tcW w:w="352" w:type="pct"/>
            <w:tcBorders>
              <w:top w:val="nil"/>
              <w:left w:val="nil"/>
              <w:bottom w:val="single" w:sz="4" w:space="0" w:color="auto"/>
              <w:right w:val="single" w:sz="4" w:space="0" w:color="auto"/>
            </w:tcBorders>
            <w:noWrap/>
            <w:vAlign w:val="center"/>
          </w:tcPr>
          <w:p w:rsidR="00004250" w:rsidRPr="00190918" w:rsidP="00004250" w14:paraId="4E4EDEB2" w14:textId="4B08FE61">
            <w:pPr>
              <w:jc w:val="center"/>
              <w:rPr>
                <w:rFonts w:ascii="Calibri" w:eastAsia="Times New Roman" w:hAnsi="Calibri" w:cs="Calibri"/>
                <w:sz w:val="16"/>
                <w:szCs w:val="16"/>
              </w:rPr>
            </w:pPr>
            <w:r w:rsidRPr="009A37A7">
              <w:rPr>
                <w:rFonts w:ascii="Calibri" w:hAnsi="Calibri" w:cs="Calibri"/>
                <w:sz w:val="16"/>
                <w:szCs w:val="16"/>
              </w:rPr>
              <w:t>55459.88</w:t>
            </w:r>
          </w:p>
        </w:tc>
        <w:tc>
          <w:tcPr>
            <w:tcW w:w="318" w:type="pct"/>
            <w:tcBorders>
              <w:top w:val="nil"/>
              <w:left w:val="nil"/>
              <w:bottom w:val="single" w:sz="4" w:space="0" w:color="auto"/>
              <w:right w:val="single" w:sz="4" w:space="0" w:color="auto"/>
            </w:tcBorders>
            <w:noWrap/>
            <w:vAlign w:val="center"/>
          </w:tcPr>
          <w:p w:rsidR="00004250" w:rsidRPr="00190918" w:rsidP="00004250" w14:paraId="42C2222A" w14:textId="3313B79D">
            <w:pPr>
              <w:jc w:val="center"/>
              <w:rPr>
                <w:rFonts w:ascii="Calibri" w:eastAsia="Times New Roman" w:hAnsi="Calibri" w:cs="Calibri"/>
                <w:sz w:val="16"/>
                <w:szCs w:val="16"/>
              </w:rPr>
            </w:pPr>
            <w:r w:rsidRPr="009A37A7">
              <w:rPr>
                <w:rFonts w:ascii="Calibri" w:hAnsi="Calibri" w:cs="Calibri"/>
                <w:sz w:val="16"/>
                <w:szCs w:val="16"/>
              </w:rPr>
              <w:t>0.00</w:t>
            </w:r>
          </w:p>
        </w:tc>
      </w:tr>
      <w:tr w14:paraId="730AE3AE" w14:textId="77777777" w:rsidTr="009A37A7">
        <w:tblPrEx>
          <w:tblW w:w="5929" w:type="pct"/>
          <w:tblInd w:w="-1265" w:type="dxa"/>
          <w:tblLayout w:type="fixed"/>
          <w:tblLook w:val="04A0"/>
        </w:tblPrEx>
        <w:trPr>
          <w:trHeight w:val="300"/>
        </w:trPr>
        <w:tc>
          <w:tcPr>
            <w:tcW w:w="1464" w:type="pct"/>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028E4" w:rsidRPr="00AD0766" w:rsidP="005028E4" w14:paraId="626EA63F"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State Agency Subtotal Reporting</w:t>
            </w:r>
          </w:p>
        </w:tc>
        <w:tc>
          <w:tcPr>
            <w:tcW w:w="353"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49ECA623" w14:textId="7296F185">
            <w:pPr>
              <w:jc w:val="center"/>
              <w:rPr>
                <w:rFonts w:ascii="Calibri" w:eastAsia="Times New Roman" w:hAnsi="Calibri" w:cs="Calibri"/>
                <w:b/>
                <w:bCs/>
                <w:sz w:val="16"/>
                <w:szCs w:val="16"/>
              </w:rPr>
            </w:pPr>
            <w:r w:rsidRPr="00AD0766">
              <w:rPr>
                <w:rFonts w:ascii="Calibri" w:hAnsi="Calibri" w:cs="Calibri"/>
                <w:b/>
                <w:bCs/>
                <w:sz w:val="16"/>
                <w:szCs w:val="16"/>
              </w:rPr>
              <w:t>100</w:t>
            </w:r>
          </w:p>
        </w:tc>
        <w:tc>
          <w:tcPr>
            <w:tcW w:w="352"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16AE7218" w14:textId="0CF1AC2D">
            <w:pPr>
              <w:jc w:val="center"/>
              <w:rPr>
                <w:rFonts w:ascii="Calibri" w:eastAsia="Times New Roman" w:hAnsi="Calibri" w:cs="Calibri"/>
                <w:b/>
                <w:bCs/>
                <w:sz w:val="16"/>
                <w:szCs w:val="16"/>
              </w:rPr>
            </w:pPr>
            <w:r w:rsidRPr="00AD0766">
              <w:rPr>
                <w:rFonts w:ascii="Calibri" w:hAnsi="Calibri" w:cs="Calibri"/>
                <w:b/>
                <w:bCs/>
                <w:sz w:val="16"/>
                <w:szCs w:val="16"/>
              </w:rPr>
              <w:t>21,973.19</w:t>
            </w:r>
          </w:p>
        </w:tc>
        <w:tc>
          <w:tcPr>
            <w:tcW w:w="353"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3D5BD358" w14:textId="3C00FD5F">
            <w:pPr>
              <w:jc w:val="center"/>
              <w:rPr>
                <w:rFonts w:ascii="Calibri" w:eastAsia="Times New Roman" w:hAnsi="Calibri" w:cs="Calibri"/>
                <w:b/>
                <w:bCs/>
                <w:sz w:val="16"/>
                <w:szCs w:val="16"/>
              </w:rPr>
            </w:pPr>
            <w:r w:rsidRPr="00AD0766">
              <w:rPr>
                <w:rFonts w:ascii="Calibri" w:hAnsi="Calibri" w:cs="Calibri"/>
                <w:b/>
                <w:bCs/>
                <w:sz w:val="16"/>
                <w:szCs w:val="16"/>
              </w:rPr>
              <w:t>2,197,319</w:t>
            </w:r>
          </w:p>
        </w:tc>
        <w:tc>
          <w:tcPr>
            <w:tcW w:w="382"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06C79B88" w14:textId="11B1294C">
            <w:pPr>
              <w:jc w:val="center"/>
              <w:rPr>
                <w:rFonts w:ascii="Calibri" w:eastAsia="Times New Roman" w:hAnsi="Calibri" w:cs="Calibri"/>
                <w:b/>
                <w:bCs/>
                <w:sz w:val="16"/>
                <w:szCs w:val="16"/>
              </w:rPr>
            </w:pPr>
            <w:r w:rsidRPr="00AD0766">
              <w:rPr>
                <w:rFonts w:ascii="Calibri" w:hAnsi="Calibri" w:cs="Calibri"/>
                <w:b/>
                <w:bCs/>
                <w:sz w:val="16"/>
                <w:szCs w:val="16"/>
              </w:rPr>
              <w:t>0.4212</w:t>
            </w:r>
          </w:p>
        </w:tc>
        <w:tc>
          <w:tcPr>
            <w:tcW w:w="440"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32A66B9A" w14:textId="4BCC92D9">
            <w:pPr>
              <w:jc w:val="center"/>
              <w:rPr>
                <w:rFonts w:ascii="Calibri" w:eastAsia="Times New Roman" w:hAnsi="Calibri" w:cs="Calibri"/>
                <w:b/>
                <w:bCs/>
                <w:sz w:val="16"/>
                <w:szCs w:val="16"/>
              </w:rPr>
            </w:pPr>
            <w:r w:rsidRPr="00AD0766">
              <w:rPr>
                <w:rFonts w:ascii="Calibri" w:hAnsi="Calibri" w:cs="Calibri"/>
                <w:b/>
                <w:bCs/>
                <w:sz w:val="16"/>
                <w:szCs w:val="16"/>
              </w:rPr>
              <w:t>925,528.33</w:t>
            </w:r>
          </w:p>
        </w:tc>
        <w:tc>
          <w:tcPr>
            <w:tcW w:w="234"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357AB974" w14:textId="2DC819A3">
            <w:pPr>
              <w:jc w:val="center"/>
              <w:rPr>
                <w:rFonts w:ascii="Calibri" w:eastAsia="Times New Roman" w:hAnsi="Calibri" w:cs="Calibri"/>
                <w:b/>
                <w:bCs/>
                <w:sz w:val="16"/>
                <w:szCs w:val="16"/>
              </w:rPr>
            </w:pPr>
            <w:r w:rsidRPr="00AD0766">
              <w:rPr>
                <w:rFonts w:ascii="Calibri" w:hAnsi="Calibri" w:cs="Calibri"/>
                <w:b/>
                <w:bCs/>
                <w:sz w:val="16"/>
                <w:szCs w:val="16"/>
              </w:rPr>
              <w:t>$32.09</w:t>
            </w:r>
          </w:p>
        </w:tc>
        <w:tc>
          <w:tcPr>
            <w:tcW w:w="407"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40296E0F" w14:textId="4ED20604">
            <w:pPr>
              <w:jc w:val="center"/>
              <w:rPr>
                <w:rFonts w:ascii="Calibri" w:eastAsia="Times New Roman" w:hAnsi="Calibri" w:cs="Calibri"/>
                <w:b/>
                <w:bCs/>
                <w:sz w:val="16"/>
                <w:szCs w:val="16"/>
              </w:rPr>
            </w:pPr>
            <w:r w:rsidRPr="00AD0766">
              <w:rPr>
                <w:rFonts w:ascii="Calibri" w:hAnsi="Calibri" w:cs="Calibri"/>
                <w:b/>
                <w:bCs/>
                <w:sz w:val="16"/>
                <w:szCs w:val="16"/>
              </w:rPr>
              <w:t>$29,696,654.52</w:t>
            </w:r>
          </w:p>
        </w:tc>
        <w:tc>
          <w:tcPr>
            <w:tcW w:w="344" w:type="pct"/>
            <w:tcBorders>
              <w:top w:val="nil"/>
              <w:left w:val="nil"/>
              <w:bottom w:val="single" w:sz="4" w:space="0" w:color="auto"/>
              <w:right w:val="single" w:sz="4" w:space="0" w:color="auto"/>
            </w:tcBorders>
            <w:shd w:val="clear" w:color="000000" w:fill="D9D9D9"/>
            <w:noWrap/>
            <w:vAlign w:val="center"/>
          </w:tcPr>
          <w:p w:rsidR="005028E4" w:rsidRPr="00AD0766" w:rsidP="005028E4" w14:paraId="107003E7" w14:textId="5C2A6BD8">
            <w:pPr>
              <w:jc w:val="center"/>
              <w:rPr>
                <w:rFonts w:eastAsia="Times New Roman" w:asciiTheme="majorHAnsi" w:hAnsiTheme="majorHAnsi" w:cstheme="majorHAnsi"/>
                <w:b/>
                <w:bCs/>
                <w:sz w:val="16"/>
                <w:szCs w:val="16"/>
              </w:rPr>
            </w:pPr>
            <w:r w:rsidRPr="00AD0766">
              <w:rPr>
                <w:rFonts w:ascii="Calibri" w:hAnsi="Calibri" w:cs="Calibri"/>
                <w:b/>
                <w:bCs/>
                <w:sz w:val="16"/>
                <w:szCs w:val="16"/>
              </w:rPr>
              <w:t>544,162.07</w:t>
            </w:r>
          </w:p>
        </w:tc>
        <w:tc>
          <w:tcPr>
            <w:tcW w:w="352" w:type="pct"/>
            <w:tcBorders>
              <w:top w:val="nil"/>
              <w:left w:val="nil"/>
              <w:bottom w:val="single" w:sz="4" w:space="0" w:color="auto"/>
              <w:right w:val="single" w:sz="4" w:space="0" w:color="auto"/>
            </w:tcBorders>
            <w:shd w:val="clear" w:color="000000" w:fill="D9D9D9"/>
            <w:noWrap/>
            <w:vAlign w:val="center"/>
          </w:tcPr>
          <w:p w:rsidR="005028E4" w:rsidRPr="00AD0766" w:rsidP="005028E4" w14:paraId="34526F37" w14:textId="3622AC5A">
            <w:pPr>
              <w:jc w:val="center"/>
              <w:rPr>
                <w:rFonts w:ascii="Calibri" w:hAnsi="Calibri" w:cs="Calibri"/>
                <w:b/>
                <w:bCs/>
                <w:sz w:val="16"/>
                <w:szCs w:val="16"/>
              </w:rPr>
            </w:pPr>
            <w:r w:rsidRPr="00AD0766">
              <w:rPr>
                <w:rFonts w:ascii="Calibri" w:hAnsi="Calibri" w:cs="Calibri"/>
                <w:b/>
                <w:bCs/>
                <w:sz w:val="16"/>
                <w:szCs w:val="16"/>
              </w:rPr>
              <w:t>381,366.27</w:t>
            </w:r>
          </w:p>
        </w:tc>
        <w:tc>
          <w:tcPr>
            <w:tcW w:w="318" w:type="pct"/>
            <w:tcBorders>
              <w:top w:val="nil"/>
              <w:left w:val="nil"/>
              <w:bottom w:val="single" w:sz="4" w:space="0" w:color="auto"/>
              <w:right w:val="single" w:sz="4" w:space="0" w:color="auto"/>
            </w:tcBorders>
            <w:shd w:val="clear" w:color="000000" w:fill="D9D9D9"/>
            <w:noWrap/>
            <w:vAlign w:val="center"/>
          </w:tcPr>
          <w:p w:rsidR="005028E4" w:rsidRPr="00AD0766" w:rsidP="005028E4" w14:paraId="59815098" w14:textId="49E82C3C">
            <w:pPr>
              <w:jc w:val="center"/>
              <w:rPr>
                <w:rFonts w:eastAsia="Times New Roman" w:asciiTheme="majorHAnsi" w:hAnsiTheme="majorHAnsi" w:cstheme="majorHAnsi"/>
                <w:b/>
                <w:bCs/>
                <w:sz w:val="16"/>
                <w:szCs w:val="16"/>
              </w:rPr>
            </w:pPr>
            <w:r w:rsidRPr="00AD0766">
              <w:rPr>
                <w:rFonts w:ascii="Calibri" w:hAnsi="Calibri" w:cs="Calibri"/>
                <w:b/>
                <w:bCs/>
                <w:sz w:val="16"/>
                <w:szCs w:val="16"/>
              </w:rPr>
              <w:t>0.00</w:t>
            </w:r>
          </w:p>
        </w:tc>
      </w:tr>
      <w:tr w14:paraId="73493596" w14:textId="77777777" w:rsidTr="009A37A7">
        <w:tblPrEx>
          <w:tblW w:w="5929" w:type="pct"/>
          <w:tblInd w:w="-1265" w:type="dxa"/>
          <w:tblLayout w:type="fixed"/>
          <w:tblLook w:val="04A0"/>
        </w:tblPrEx>
        <w:trPr>
          <w:trHeight w:val="675"/>
        </w:trPr>
        <w:tc>
          <w:tcPr>
            <w:tcW w:w="293" w:type="pct"/>
            <w:vMerge w:val="restart"/>
            <w:tcBorders>
              <w:top w:val="nil"/>
              <w:left w:val="single" w:sz="4" w:space="0" w:color="auto"/>
              <w:bottom w:val="single" w:sz="4" w:space="0" w:color="auto"/>
              <w:right w:val="single" w:sz="4" w:space="0" w:color="auto"/>
            </w:tcBorders>
            <w:vAlign w:val="center"/>
            <w:hideMark/>
          </w:tcPr>
          <w:p w:rsidR="00AA0618" w:rsidRPr="00AD0766" w:rsidP="00AA0618" w14:paraId="30B7B007" w14:textId="77777777">
            <w:pPr>
              <w:jc w:val="center"/>
              <w:rPr>
                <w:rFonts w:ascii="Calibri" w:eastAsia="Times New Roman" w:hAnsi="Calibri" w:cs="Calibri"/>
                <w:sz w:val="16"/>
                <w:szCs w:val="16"/>
              </w:rPr>
            </w:pPr>
            <w:r w:rsidRPr="00AD0766">
              <w:rPr>
                <w:rFonts w:ascii="Calibri" w:eastAsia="Times New Roman" w:hAnsi="Calibri" w:cs="Calibri"/>
                <w:sz w:val="16"/>
                <w:szCs w:val="16"/>
              </w:rPr>
              <w:t>Lottery &amp; Gambling</w:t>
            </w:r>
          </w:p>
        </w:tc>
        <w:tc>
          <w:tcPr>
            <w:tcW w:w="351" w:type="pct"/>
            <w:tcBorders>
              <w:top w:val="nil"/>
              <w:left w:val="nil"/>
              <w:bottom w:val="single" w:sz="4" w:space="0" w:color="auto"/>
              <w:right w:val="single" w:sz="4" w:space="0" w:color="auto"/>
            </w:tcBorders>
            <w:vAlign w:val="center"/>
            <w:hideMark/>
          </w:tcPr>
          <w:p w:rsidR="00AA0618" w:rsidRPr="00AD0766" w:rsidP="00AA0618" w14:paraId="11E8BABD"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272.17 (a) &amp; (b)</w:t>
            </w:r>
          </w:p>
        </w:tc>
        <w:tc>
          <w:tcPr>
            <w:tcW w:w="351" w:type="pct"/>
            <w:tcBorders>
              <w:top w:val="nil"/>
              <w:left w:val="nil"/>
              <w:bottom w:val="single" w:sz="4" w:space="0" w:color="auto"/>
              <w:right w:val="single" w:sz="4" w:space="0" w:color="auto"/>
            </w:tcBorders>
            <w:vAlign w:val="center"/>
            <w:hideMark/>
          </w:tcPr>
          <w:p w:rsidR="00AA0618" w:rsidRPr="00AD0766" w:rsidP="00AA0618" w14:paraId="28508EFF" w14:textId="77777777">
            <w:pPr>
              <w:jc w:val="center"/>
              <w:rPr>
                <w:rFonts w:ascii="Calibri" w:eastAsia="Times New Roman" w:hAnsi="Calibri" w:cs="Calibri"/>
                <w:sz w:val="16"/>
                <w:szCs w:val="16"/>
              </w:rPr>
            </w:pPr>
            <w:r w:rsidRPr="00AD0766">
              <w:rPr>
                <w:rFonts w:ascii="Calibri" w:eastAsia="Times New Roman" w:hAnsi="Calibri" w:cs="Calibri"/>
                <w:sz w:val="16"/>
                <w:szCs w:val="16"/>
              </w:rPr>
              <w:t>Private Business Gaming Entity Managers</w:t>
            </w:r>
          </w:p>
        </w:tc>
        <w:tc>
          <w:tcPr>
            <w:tcW w:w="469" w:type="pct"/>
            <w:tcBorders>
              <w:top w:val="nil"/>
              <w:left w:val="nil"/>
              <w:bottom w:val="single" w:sz="4" w:space="0" w:color="auto"/>
              <w:right w:val="single" w:sz="4" w:space="0" w:color="auto"/>
            </w:tcBorders>
            <w:vAlign w:val="center"/>
            <w:hideMark/>
          </w:tcPr>
          <w:p w:rsidR="00AA0618" w:rsidRPr="00AD0766" w:rsidP="00AA0618" w14:paraId="358A982A" w14:textId="77777777">
            <w:pPr>
              <w:jc w:val="center"/>
              <w:rPr>
                <w:rFonts w:ascii="Calibri" w:eastAsia="Times New Roman" w:hAnsi="Calibri" w:cs="Calibri"/>
                <w:sz w:val="16"/>
                <w:szCs w:val="16"/>
              </w:rPr>
            </w:pPr>
            <w:r w:rsidRPr="00AD0766">
              <w:rPr>
                <w:rFonts w:ascii="Calibri" w:eastAsia="Times New Roman" w:hAnsi="Calibri" w:cs="Calibri"/>
                <w:sz w:val="16"/>
                <w:szCs w:val="16"/>
              </w:rPr>
              <w:t>**Establish cooperative agreements with State SNAP agency</w:t>
            </w:r>
          </w:p>
        </w:tc>
        <w:tc>
          <w:tcPr>
            <w:tcW w:w="353" w:type="pct"/>
            <w:tcBorders>
              <w:top w:val="nil"/>
              <w:left w:val="nil"/>
              <w:bottom w:val="single" w:sz="4" w:space="0" w:color="auto"/>
              <w:right w:val="single" w:sz="4" w:space="0" w:color="auto"/>
            </w:tcBorders>
            <w:noWrap/>
            <w:vAlign w:val="center"/>
            <w:hideMark/>
          </w:tcPr>
          <w:p w:rsidR="00AA0618" w:rsidRPr="00AD0766" w:rsidP="00AA0618" w14:paraId="20FC60B2" w14:textId="77777777">
            <w:pPr>
              <w:jc w:val="center"/>
              <w:rPr>
                <w:rFonts w:ascii="Calibri" w:eastAsia="Times New Roman" w:hAnsi="Calibri" w:cs="Calibri"/>
                <w:sz w:val="16"/>
                <w:szCs w:val="16"/>
              </w:rPr>
            </w:pPr>
            <w:r w:rsidRPr="00AD0766">
              <w:rPr>
                <w:rFonts w:ascii="Calibri" w:eastAsia="Times New Roman" w:hAnsi="Calibri" w:cs="Calibri"/>
                <w:sz w:val="16"/>
                <w:szCs w:val="16"/>
              </w:rPr>
              <w:t>0</w:t>
            </w:r>
          </w:p>
        </w:tc>
        <w:tc>
          <w:tcPr>
            <w:tcW w:w="352" w:type="pct"/>
            <w:tcBorders>
              <w:top w:val="nil"/>
              <w:left w:val="nil"/>
              <w:bottom w:val="single" w:sz="4" w:space="0" w:color="auto"/>
              <w:right w:val="single" w:sz="4" w:space="0" w:color="auto"/>
            </w:tcBorders>
            <w:noWrap/>
            <w:vAlign w:val="center"/>
            <w:hideMark/>
          </w:tcPr>
          <w:p w:rsidR="00AA0618" w:rsidRPr="00AD0766" w:rsidP="00AA0618" w14:paraId="0D16538D" w14:textId="77777777">
            <w:pPr>
              <w:jc w:val="center"/>
              <w:rPr>
                <w:rFonts w:ascii="Calibri" w:eastAsia="Times New Roman" w:hAnsi="Calibri" w:cs="Calibri"/>
                <w:sz w:val="16"/>
                <w:szCs w:val="16"/>
              </w:rPr>
            </w:pPr>
            <w:r w:rsidRPr="00AD0766">
              <w:rPr>
                <w:rFonts w:ascii="Calibri" w:eastAsia="Times New Roman" w:hAnsi="Calibri" w:cs="Calibri"/>
                <w:sz w:val="16"/>
                <w:szCs w:val="16"/>
              </w:rPr>
              <w:t>0</w:t>
            </w:r>
          </w:p>
        </w:tc>
        <w:tc>
          <w:tcPr>
            <w:tcW w:w="353" w:type="pct"/>
            <w:tcBorders>
              <w:top w:val="nil"/>
              <w:left w:val="nil"/>
              <w:bottom w:val="single" w:sz="4" w:space="0" w:color="auto"/>
              <w:right w:val="single" w:sz="4" w:space="0" w:color="auto"/>
            </w:tcBorders>
            <w:noWrap/>
            <w:vAlign w:val="center"/>
            <w:hideMark/>
          </w:tcPr>
          <w:p w:rsidR="00AA0618" w:rsidRPr="00AD0766" w:rsidP="00AA0618" w14:paraId="2C8FF542" w14:textId="77777777">
            <w:pPr>
              <w:jc w:val="center"/>
              <w:rPr>
                <w:rFonts w:ascii="Calibri" w:eastAsia="Times New Roman" w:hAnsi="Calibri" w:cs="Calibri"/>
                <w:sz w:val="16"/>
                <w:szCs w:val="16"/>
              </w:rPr>
            </w:pPr>
            <w:r w:rsidRPr="00AD0766">
              <w:rPr>
                <w:rFonts w:ascii="Calibri" w:eastAsia="Times New Roman" w:hAnsi="Calibri" w:cs="Calibri"/>
                <w:sz w:val="16"/>
                <w:szCs w:val="16"/>
              </w:rPr>
              <w:t>0</w:t>
            </w:r>
          </w:p>
        </w:tc>
        <w:tc>
          <w:tcPr>
            <w:tcW w:w="382" w:type="pct"/>
            <w:tcBorders>
              <w:top w:val="nil"/>
              <w:left w:val="nil"/>
              <w:bottom w:val="single" w:sz="4" w:space="0" w:color="auto"/>
              <w:right w:val="single" w:sz="4" w:space="0" w:color="auto"/>
            </w:tcBorders>
            <w:noWrap/>
            <w:vAlign w:val="center"/>
            <w:hideMark/>
          </w:tcPr>
          <w:p w:rsidR="00AA0618" w:rsidRPr="00AD0766" w:rsidP="00AA0618" w14:paraId="29C09ED3" w14:textId="77777777">
            <w:pPr>
              <w:jc w:val="center"/>
              <w:rPr>
                <w:rFonts w:ascii="Calibri" w:eastAsia="Times New Roman" w:hAnsi="Calibri" w:cs="Calibri"/>
                <w:sz w:val="16"/>
                <w:szCs w:val="16"/>
              </w:rPr>
            </w:pPr>
            <w:r w:rsidRPr="00AD0766">
              <w:rPr>
                <w:rFonts w:ascii="Calibri" w:eastAsia="Times New Roman" w:hAnsi="Calibri" w:cs="Calibri"/>
                <w:sz w:val="16"/>
                <w:szCs w:val="16"/>
              </w:rPr>
              <w:t>0</w:t>
            </w:r>
          </w:p>
        </w:tc>
        <w:tc>
          <w:tcPr>
            <w:tcW w:w="440" w:type="pct"/>
            <w:tcBorders>
              <w:top w:val="nil"/>
              <w:left w:val="nil"/>
              <w:bottom w:val="single" w:sz="4" w:space="0" w:color="auto"/>
              <w:right w:val="single" w:sz="4" w:space="0" w:color="auto"/>
            </w:tcBorders>
            <w:noWrap/>
            <w:vAlign w:val="center"/>
            <w:hideMark/>
          </w:tcPr>
          <w:p w:rsidR="00AA0618" w:rsidRPr="00AD0766" w:rsidP="00AA0618" w14:paraId="5D99C0D1" w14:textId="77777777">
            <w:pPr>
              <w:jc w:val="center"/>
              <w:rPr>
                <w:rFonts w:ascii="Calibri" w:eastAsia="Times New Roman" w:hAnsi="Calibri" w:cs="Calibri"/>
                <w:sz w:val="16"/>
                <w:szCs w:val="16"/>
              </w:rPr>
            </w:pPr>
            <w:r w:rsidRPr="00AD0766">
              <w:rPr>
                <w:rFonts w:ascii="Calibri" w:eastAsia="Times New Roman" w:hAnsi="Calibri" w:cs="Calibri"/>
                <w:sz w:val="16"/>
                <w:szCs w:val="16"/>
              </w:rPr>
              <w:t>0.00</w:t>
            </w:r>
          </w:p>
        </w:tc>
        <w:tc>
          <w:tcPr>
            <w:tcW w:w="234" w:type="pct"/>
            <w:tcBorders>
              <w:top w:val="nil"/>
              <w:left w:val="nil"/>
              <w:bottom w:val="single" w:sz="4" w:space="0" w:color="auto"/>
              <w:right w:val="single" w:sz="4" w:space="0" w:color="auto"/>
            </w:tcBorders>
            <w:noWrap/>
            <w:vAlign w:val="center"/>
            <w:hideMark/>
          </w:tcPr>
          <w:p w:rsidR="00AA0618" w:rsidRPr="00AD0766" w:rsidP="00AA0618" w14:paraId="6E870CA8" w14:textId="77777777">
            <w:pPr>
              <w:jc w:val="center"/>
              <w:rPr>
                <w:rFonts w:ascii="Calibri" w:eastAsia="Times New Roman" w:hAnsi="Calibri" w:cs="Calibri"/>
                <w:sz w:val="16"/>
                <w:szCs w:val="16"/>
              </w:rPr>
            </w:pPr>
            <w:r w:rsidRPr="00AD0766">
              <w:rPr>
                <w:rFonts w:ascii="Calibri" w:eastAsia="Times New Roman" w:hAnsi="Calibri" w:cs="Calibri"/>
                <w:sz w:val="16"/>
                <w:szCs w:val="16"/>
              </w:rPr>
              <w:t>N/A</w:t>
            </w:r>
          </w:p>
        </w:tc>
        <w:tc>
          <w:tcPr>
            <w:tcW w:w="407" w:type="pct"/>
            <w:tcBorders>
              <w:top w:val="nil"/>
              <w:left w:val="nil"/>
              <w:bottom w:val="single" w:sz="4" w:space="0" w:color="auto"/>
              <w:right w:val="single" w:sz="4" w:space="0" w:color="auto"/>
            </w:tcBorders>
            <w:noWrap/>
            <w:vAlign w:val="center"/>
            <w:hideMark/>
          </w:tcPr>
          <w:p w:rsidR="00AA0618" w:rsidRPr="00AD0766" w:rsidP="00AA0618" w14:paraId="4DFD771A" w14:textId="77777777">
            <w:pPr>
              <w:jc w:val="center"/>
              <w:rPr>
                <w:rFonts w:ascii="Calibri" w:eastAsia="Times New Roman" w:hAnsi="Calibri" w:cs="Calibri"/>
                <w:sz w:val="16"/>
                <w:szCs w:val="16"/>
              </w:rPr>
            </w:pPr>
            <w:r w:rsidRPr="00AD0766">
              <w:rPr>
                <w:rFonts w:ascii="Calibri" w:eastAsia="Times New Roman" w:hAnsi="Calibri" w:cs="Calibri"/>
                <w:sz w:val="16"/>
                <w:szCs w:val="16"/>
              </w:rPr>
              <w:t>N/A</w:t>
            </w:r>
          </w:p>
        </w:tc>
        <w:tc>
          <w:tcPr>
            <w:tcW w:w="344" w:type="pct"/>
            <w:tcBorders>
              <w:top w:val="nil"/>
              <w:left w:val="nil"/>
              <w:bottom w:val="single" w:sz="4" w:space="0" w:color="auto"/>
              <w:right w:val="single" w:sz="4" w:space="0" w:color="auto"/>
            </w:tcBorders>
            <w:noWrap/>
            <w:vAlign w:val="center"/>
          </w:tcPr>
          <w:p w:rsidR="00AA0618" w:rsidRPr="00AD0766" w:rsidP="00AA0618" w14:paraId="0FCEF3D8" w14:textId="070F474F">
            <w:pPr>
              <w:jc w:val="center"/>
              <w:rPr>
                <w:rFonts w:ascii="Calibri" w:eastAsia="Times New Roman" w:hAnsi="Calibri" w:cs="Calibri"/>
                <w:sz w:val="16"/>
                <w:szCs w:val="16"/>
              </w:rPr>
            </w:pPr>
            <w:r w:rsidRPr="00AD0766">
              <w:rPr>
                <w:rFonts w:ascii="Calibri" w:hAnsi="Calibri" w:cs="Calibri"/>
                <w:sz w:val="16"/>
                <w:szCs w:val="16"/>
              </w:rPr>
              <w:t>0</w:t>
            </w:r>
          </w:p>
        </w:tc>
        <w:tc>
          <w:tcPr>
            <w:tcW w:w="352" w:type="pct"/>
            <w:tcBorders>
              <w:top w:val="nil"/>
              <w:left w:val="nil"/>
              <w:bottom w:val="single" w:sz="4" w:space="0" w:color="auto"/>
              <w:right w:val="single" w:sz="4" w:space="0" w:color="auto"/>
            </w:tcBorders>
            <w:noWrap/>
            <w:vAlign w:val="center"/>
          </w:tcPr>
          <w:p w:rsidR="00AA0618" w:rsidRPr="00AD0766" w:rsidP="00AA0618" w14:paraId="116D5F51" w14:textId="702F44FD">
            <w:pPr>
              <w:jc w:val="center"/>
              <w:rPr>
                <w:rFonts w:ascii="Calibri" w:eastAsia="Times New Roman" w:hAnsi="Calibri" w:cs="Calibri"/>
                <w:sz w:val="16"/>
                <w:szCs w:val="16"/>
              </w:rPr>
            </w:pPr>
            <w:r w:rsidRPr="00AD0766">
              <w:rPr>
                <w:rFonts w:ascii="Calibri" w:hAnsi="Calibri" w:cs="Calibri"/>
                <w:sz w:val="16"/>
                <w:szCs w:val="16"/>
              </w:rPr>
              <w:t>0.00</w:t>
            </w:r>
          </w:p>
        </w:tc>
        <w:tc>
          <w:tcPr>
            <w:tcW w:w="318" w:type="pct"/>
            <w:tcBorders>
              <w:top w:val="nil"/>
              <w:left w:val="nil"/>
              <w:bottom w:val="single" w:sz="4" w:space="0" w:color="auto"/>
              <w:right w:val="single" w:sz="4" w:space="0" w:color="auto"/>
            </w:tcBorders>
            <w:noWrap/>
            <w:vAlign w:val="center"/>
          </w:tcPr>
          <w:p w:rsidR="00AA0618" w:rsidRPr="00AD0766" w:rsidP="00AA0618" w14:paraId="2BEE6298" w14:textId="60768CF4">
            <w:pPr>
              <w:jc w:val="center"/>
              <w:rPr>
                <w:rFonts w:ascii="Calibri" w:eastAsia="Times New Roman" w:hAnsi="Calibri" w:cs="Calibri"/>
                <w:sz w:val="16"/>
                <w:szCs w:val="16"/>
              </w:rPr>
            </w:pPr>
            <w:r w:rsidRPr="00AD0766">
              <w:rPr>
                <w:rFonts w:ascii="Calibri" w:hAnsi="Calibri" w:cs="Calibri"/>
                <w:sz w:val="16"/>
                <w:szCs w:val="16"/>
              </w:rPr>
              <w:t>0.00</w:t>
            </w:r>
          </w:p>
        </w:tc>
      </w:tr>
      <w:tr w14:paraId="0CCDB0E4" w14:textId="77777777" w:rsidTr="009A37A7">
        <w:tblPrEx>
          <w:tblW w:w="5929" w:type="pct"/>
          <w:tblInd w:w="-1265" w:type="dxa"/>
          <w:tblLayout w:type="fixed"/>
          <w:tblLook w:val="04A0"/>
        </w:tblPrEx>
        <w:trPr>
          <w:trHeight w:val="675"/>
        </w:trPr>
        <w:tc>
          <w:tcPr>
            <w:tcW w:w="293" w:type="pct"/>
            <w:vMerge/>
            <w:tcBorders>
              <w:top w:val="nil"/>
              <w:left w:val="single" w:sz="4" w:space="0" w:color="auto"/>
              <w:bottom w:val="single" w:sz="4" w:space="0" w:color="auto"/>
              <w:right w:val="single" w:sz="4" w:space="0" w:color="auto"/>
            </w:tcBorders>
            <w:vAlign w:val="center"/>
            <w:hideMark/>
          </w:tcPr>
          <w:p w:rsidR="00AA0618" w:rsidRPr="00AD0766" w:rsidP="00AA0618" w14:paraId="5A99A990" w14:textId="77777777">
            <w:pPr>
              <w:rPr>
                <w:rFonts w:ascii="Calibri" w:eastAsia="Times New Roman" w:hAnsi="Calibri" w:cs="Calibri"/>
                <w:sz w:val="16"/>
                <w:szCs w:val="16"/>
              </w:rPr>
            </w:pPr>
          </w:p>
        </w:tc>
        <w:tc>
          <w:tcPr>
            <w:tcW w:w="351" w:type="pct"/>
            <w:tcBorders>
              <w:top w:val="nil"/>
              <w:left w:val="nil"/>
              <w:bottom w:val="single" w:sz="4" w:space="0" w:color="auto"/>
              <w:right w:val="single" w:sz="4" w:space="0" w:color="auto"/>
            </w:tcBorders>
            <w:vAlign w:val="center"/>
            <w:hideMark/>
          </w:tcPr>
          <w:p w:rsidR="00AA0618" w:rsidRPr="00AD0766" w:rsidP="00AA0618" w14:paraId="540ACCB5" w14:textId="77777777">
            <w:pPr>
              <w:jc w:val="center"/>
              <w:rPr>
                <w:rFonts w:ascii="Calibri" w:eastAsia="Times New Roman" w:hAnsi="Calibri" w:cs="Calibri"/>
                <w:sz w:val="16"/>
                <w:szCs w:val="16"/>
              </w:rPr>
            </w:pPr>
            <w:r w:rsidRPr="00AD0766">
              <w:rPr>
                <w:rFonts w:ascii="Calibri" w:eastAsia="Times New Roman" w:hAnsi="Calibri" w:cs="Calibri"/>
                <w:sz w:val="16"/>
                <w:szCs w:val="16"/>
              </w:rPr>
              <w:t>7 CFR 272.17 (c)</w:t>
            </w:r>
          </w:p>
        </w:tc>
        <w:tc>
          <w:tcPr>
            <w:tcW w:w="351" w:type="pct"/>
            <w:tcBorders>
              <w:top w:val="nil"/>
              <w:left w:val="nil"/>
              <w:bottom w:val="single" w:sz="4" w:space="0" w:color="auto"/>
              <w:right w:val="single" w:sz="4" w:space="0" w:color="auto"/>
            </w:tcBorders>
            <w:vAlign w:val="center"/>
            <w:hideMark/>
          </w:tcPr>
          <w:p w:rsidR="00AA0618" w:rsidRPr="00AD0766" w:rsidP="00AA0618" w14:paraId="3D5C1BF6" w14:textId="77777777">
            <w:pPr>
              <w:jc w:val="center"/>
              <w:rPr>
                <w:rFonts w:ascii="Calibri" w:eastAsia="Times New Roman" w:hAnsi="Calibri" w:cs="Calibri"/>
                <w:sz w:val="16"/>
                <w:szCs w:val="16"/>
              </w:rPr>
            </w:pPr>
            <w:r w:rsidRPr="00AD0766">
              <w:rPr>
                <w:rFonts w:ascii="Calibri" w:eastAsia="Times New Roman" w:hAnsi="Calibri" w:cs="Calibri"/>
                <w:sz w:val="16"/>
                <w:szCs w:val="16"/>
              </w:rPr>
              <w:t>Private Business Gaming Entity Staff Member</w:t>
            </w:r>
          </w:p>
        </w:tc>
        <w:tc>
          <w:tcPr>
            <w:tcW w:w="469" w:type="pct"/>
            <w:tcBorders>
              <w:top w:val="nil"/>
              <w:left w:val="nil"/>
              <w:bottom w:val="single" w:sz="4" w:space="0" w:color="auto"/>
              <w:right w:val="single" w:sz="4" w:space="0" w:color="auto"/>
            </w:tcBorders>
            <w:vAlign w:val="center"/>
            <w:hideMark/>
          </w:tcPr>
          <w:p w:rsidR="00AA0618" w:rsidRPr="00AD0766" w:rsidP="00AA0618" w14:paraId="11A98EE7" w14:textId="77777777">
            <w:pPr>
              <w:jc w:val="center"/>
              <w:rPr>
                <w:rFonts w:ascii="Calibri" w:eastAsia="Times New Roman" w:hAnsi="Calibri" w:cs="Calibri"/>
                <w:sz w:val="16"/>
                <w:szCs w:val="16"/>
              </w:rPr>
            </w:pPr>
            <w:r w:rsidRPr="00AD0766">
              <w:rPr>
                <w:rFonts w:ascii="Calibri" w:eastAsia="Times New Roman" w:hAnsi="Calibri" w:cs="Calibri"/>
                <w:sz w:val="16"/>
                <w:szCs w:val="16"/>
              </w:rPr>
              <w:t>Input data into data matching system for use by State SNAP agency</w:t>
            </w:r>
          </w:p>
        </w:tc>
        <w:tc>
          <w:tcPr>
            <w:tcW w:w="353" w:type="pct"/>
            <w:tcBorders>
              <w:top w:val="nil"/>
              <w:left w:val="nil"/>
              <w:bottom w:val="single" w:sz="4" w:space="0" w:color="auto"/>
              <w:right w:val="single" w:sz="4" w:space="0" w:color="auto"/>
            </w:tcBorders>
            <w:noWrap/>
            <w:vAlign w:val="center"/>
            <w:hideMark/>
          </w:tcPr>
          <w:p w:rsidR="00AA0618" w:rsidRPr="00AD0766" w:rsidP="00AA0618" w14:paraId="30DBE1ED" w14:textId="77777777">
            <w:pPr>
              <w:jc w:val="center"/>
              <w:rPr>
                <w:rFonts w:ascii="Calibri" w:eastAsia="Times New Roman" w:hAnsi="Calibri" w:cs="Calibri"/>
                <w:sz w:val="16"/>
                <w:szCs w:val="16"/>
              </w:rPr>
            </w:pPr>
            <w:r w:rsidRPr="00AD0766">
              <w:rPr>
                <w:rFonts w:ascii="Calibri" w:eastAsia="Times New Roman" w:hAnsi="Calibri" w:cs="Calibri"/>
                <w:sz w:val="16"/>
                <w:szCs w:val="16"/>
              </w:rPr>
              <w:t>196</w:t>
            </w:r>
          </w:p>
        </w:tc>
        <w:tc>
          <w:tcPr>
            <w:tcW w:w="352" w:type="pct"/>
            <w:tcBorders>
              <w:top w:val="nil"/>
              <w:left w:val="nil"/>
              <w:bottom w:val="single" w:sz="4" w:space="0" w:color="auto"/>
              <w:right w:val="single" w:sz="4" w:space="0" w:color="auto"/>
            </w:tcBorders>
            <w:noWrap/>
            <w:vAlign w:val="center"/>
            <w:hideMark/>
          </w:tcPr>
          <w:p w:rsidR="00AA0618" w:rsidRPr="00AD0766" w:rsidP="00AA0618" w14:paraId="7E7708CD" w14:textId="77777777">
            <w:pPr>
              <w:jc w:val="center"/>
              <w:rPr>
                <w:rFonts w:ascii="Calibri" w:eastAsia="Times New Roman" w:hAnsi="Calibri" w:cs="Calibri"/>
                <w:sz w:val="16"/>
                <w:szCs w:val="16"/>
              </w:rPr>
            </w:pPr>
            <w:r w:rsidRPr="00AD0766">
              <w:rPr>
                <w:rFonts w:ascii="Calibri" w:eastAsia="Times New Roman" w:hAnsi="Calibri" w:cs="Calibri"/>
                <w:sz w:val="16"/>
                <w:szCs w:val="16"/>
              </w:rPr>
              <w:t>6,000</w:t>
            </w:r>
          </w:p>
        </w:tc>
        <w:tc>
          <w:tcPr>
            <w:tcW w:w="353" w:type="pct"/>
            <w:tcBorders>
              <w:top w:val="nil"/>
              <w:left w:val="nil"/>
              <w:bottom w:val="single" w:sz="4" w:space="0" w:color="auto"/>
              <w:right w:val="single" w:sz="4" w:space="0" w:color="auto"/>
            </w:tcBorders>
            <w:noWrap/>
            <w:vAlign w:val="center"/>
            <w:hideMark/>
          </w:tcPr>
          <w:p w:rsidR="00AA0618" w:rsidRPr="00AD0766" w:rsidP="00AA0618" w14:paraId="37999A28" w14:textId="77777777">
            <w:pPr>
              <w:jc w:val="center"/>
              <w:rPr>
                <w:rFonts w:ascii="Calibri" w:eastAsia="Times New Roman" w:hAnsi="Calibri" w:cs="Calibri"/>
                <w:sz w:val="16"/>
                <w:szCs w:val="16"/>
              </w:rPr>
            </w:pPr>
            <w:r w:rsidRPr="00AD0766">
              <w:rPr>
                <w:rFonts w:ascii="Calibri" w:eastAsia="Times New Roman" w:hAnsi="Calibri" w:cs="Calibri"/>
                <w:sz w:val="16"/>
                <w:szCs w:val="16"/>
              </w:rPr>
              <w:t>1,176,000</w:t>
            </w:r>
          </w:p>
        </w:tc>
        <w:tc>
          <w:tcPr>
            <w:tcW w:w="382" w:type="pct"/>
            <w:tcBorders>
              <w:top w:val="nil"/>
              <w:left w:val="nil"/>
              <w:bottom w:val="single" w:sz="4" w:space="0" w:color="auto"/>
              <w:right w:val="single" w:sz="4" w:space="0" w:color="auto"/>
            </w:tcBorders>
            <w:noWrap/>
            <w:vAlign w:val="center"/>
            <w:hideMark/>
          </w:tcPr>
          <w:p w:rsidR="00AA0618" w:rsidRPr="00AD0766" w:rsidP="00AA0618" w14:paraId="1ABBC9C6" w14:textId="77777777">
            <w:pPr>
              <w:jc w:val="center"/>
              <w:rPr>
                <w:rFonts w:ascii="Calibri" w:eastAsia="Times New Roman" w:hAnsi="Calibri" w:cs="Calibri"/>
                <w:sz w:val="16"/>
                <w:szCs w:val="16"/>
              </w:rPr>
            </w:pPr>
            <w:r w:rsidRPr="00AD0766">
              <w:rPr>
                <w:rFonts w:ascii="Calibri" w:eastAsia="Times New Roman" w:hAnsi="Calibri" w:cs="Calibri"/>
                <w:sz w:val="16"/>
                <w:szCs w:val="16"/>
              </w:rPr>
              <w:t>0.0835</w:t>
            </w:r>
          </w:p>
        </w:tc>
        <w:tc>
          <w:tcPr>
            <w:tcW w:w="440" w:type="pct"/>
            <w:tcBorders>
              <w:top w:val="nil"/>
              <w:left w:val="nil"/>
              <w:bottom w:val="single" w:sz="4" w:space="0" w:color="auto"/>
              <w:right w:val="single" w:sz="4" w:space="0" w:color="auto"/>
            </w:tcBorders>
            <w:noWrap/>
            <w:vAlign w:val="center"/>
            <w:hideMark/>
          </w:tcPr>
          <w:p w:rsidR="00AA0618" w:rsidRPr="00AD0766" w:rsidP="00AA0618" w14:paraId="31387138" w14:textId="77777777">
            <w:pPr>
              <w:jc w:val="center"/>
              <w:rPr>
                <w:rFonts w:ascii="Calibri" w:eastAsia="Times New Roman" w:hAnsi="Calibri" w:cs="Calibri"/>
                <w:sz w:val="16"/>
                <w:szCs w:val="16"/>
              </w:rPr>
            </w:pPr>
            <w:r w:rsidRPr="00AD0766">
              <w:rPr>
                <w:rFonts w:ascii="Calibri" w:eastAsia="Times New Roman" w:hAnsi="Calibri" w:cs="Calibri"/>
                <w:sz w:val="16"/>
                <w:szCs w:val="16"/>
              </w:rPr>
              <w:t>98,196.00</w:t>
            </w:r>
          </w:p>
        </w:tc>
        <w:tc>
          <w:tcPr>
            <w:tcW w:w="234" w:type="pct"/>
            <w:tcBorders>
              <w:top w:val="nil"/>
              <w:left w:val="nil"/>
              <w:bottom w:val="single" w:sz="4" w:space="0" w:color="auto"/>
              <w:right w:val="single" w:sz="4" w:space="0" w:color="auto"/>
            </w:tcBorders>
            <w:noWrap/>
            <w:vAlign w:val="center"/>
            <w:hideMark/>
          </w:tcPr>
          <w:p w:rsidR="00AA0618" w:rsidRPr="00AD0766" w:rsidP="00AA0618" w14:paraId="5D5C4556" w14:textId="77777777">
            <w:pPr>
              <w:jc w:val="center"/>
              <w:rPr>
                <w:rFonts w:ascii="Calibri" w:eastAsia="Times New Roman" w:hAnsi="Calibri" w:cs="Calibri"/>
                <w:sz w:val="16"/>
                <w:szCs w:val="16"/>
              </w:rPr>
            </w:pPr>
            <w:r w:rsidRPr="00AD0766">
              <w:rPr>
                <w:rFonts w:ascii="Calibri" w:eastAsia="Times New Roman" w:hAnsi="Calibri" w:cs="Calibri"/>
                <w:sz w:val="16"/>
                <w:szCs w:val="16"/>
              </w:rPr>
              <w:t>$24.68</w:t>
            </w:r>
          </w:p>
        </w:tc>
        <w:tc>
          <w:tcPr>
            <w:tcW w:w="407" w:type="pct"/>
            <w:tcBorders>
              <w:top w:val="nil"/>
              <w:left w:val="nil"/>
              <w:bottom w:val="single" w:sz="4" w:space="0" w:color="auto"/>
              <w:right w:val="single" w:sz="4" w:space="0" w:color="auto"/>
            </w:tcBorders>
            <w:noWrap/>
            <w:vAlign w:val="center"/>
            <w:hideMark/>
          </w:tcPr>
          <w:p w:rsidR="00AA0618" w:rsidRPr="00AD0766" w:rsidP="00AA0618" w14:paraId="37DCE5D6" w14:textId="77777777">
            <w:pPr>
              <w:jc w:val="center"/>
              <w:rPr>
                <w:rFonts w:ascii="Calibri" w:eastAsia="Times New Roman" w:hAnsi="Calibri" w:cs="Calibri"/>
                <w:sz w:val="16"/>
                <w:szCs w:val="16"/>
              </w:rPr>
            </w:pPr>
            <w:r w:rsidRPr="00AD0766">
              <w:rPr>
                <w:rFonts w:ascii="Calibri" w:eastAsia="Times New Roman" w:hAnsi="Calibri" w:cs="Calibri"/>
                <w:sz w:val="16"/>
                <w:szCs w:val="16"/>
              </w:rPr>
              <w:t>$2,423,948.62</w:t>
            </w:r>
          </w:p>
        </w:tc>
        <w:tc>
          <w:tcPr>
            <w:tcW w:w="344" w:type="pct"/>
            <w:tcBorders>
              <w:top w:val="nil"/>
              <w:left w:val="nil"/>
              <w:bottom w:val="single" w:sz="4" w:space="0" w:color="auto"/>
              <w:right w:val="single" w:sz="4" w:space="0" w:color="auto"/>
            </w:tcBorders>
            <w:noWrap/>
            <w:vAlign w:val="center"/>
          </w:tcPr>
          <w:p w:rsidR="00AA0618" w:rsidRPr="00AD0766" w:rsidP="00AA0618" w14:paraId="306A044E" w14:textId="3F0A4DF9">
            <w:pPr>
              <w:jc w:val="center"/>
              <w:rPr>
                <w:rFonts w:ascii="Calibri" w:eastAsia="Times New Roman" w:hAnsi="Calibri" w:cs="Calibri"/>
                <w:sz w:val="16"/>
                <w:szCs w:val="16"/>
              </w:rPr>
            </w:pPr>
            <w:r w:rsidRPr="00AD0766">
              <w:rPr>
                <w:rFonts w:ascii="Calibri" w:hAnsi="Calibri" w:cs="Calibri"/>
                <w:sz w:val="16"/>
                <w:szCs w:val="16"/>
              </w:rPr>
              <w:t>96,000</w:t>
            </w:r>
          </w:p>
        </w:tc>
        <w:tc>
          <w:tcPr>
            <w:tcW w:w="352" w:type="pct"/>
            <w:tcBorders>
              <w:top w:val="nil"/>
              <w:left w:val="nil"/>
              <w:bottom w:val="single" w:sz="4" w:space="0" w:color="auto"/>
              <w:right w:val="single" w:sz="4" w:space="0" w:color="auto"/>
            </w:tcBorders>
            <w:noWrap/>
            <w:vAlign w:val="center"/>
          </w:tcPr>
          <w:p w:rsidR="00AA0618" w:rsidRPr="00AD0766" w:rsidP="00AA0618" w14:paraId="6E33FBB3" w14:textId="095E216D">
            <w:pPr>
              <w:jc w:val="center"/>
              <w:rPr>
                <w:rFonts w:ascii="Calibri" w:eastAsia="Times New Roman" w:hAnsi="Calibri" w:cs="Calibri"/>
                <w:sz w:val="16"/>
                <w:szCs w:val="16"/>
              </w:rPr>
            </w:pPr>
            <w:r w:rsidRPr="00AD0766">
              <w:rPr>
                <w:rFonts w:ascii="Calibri" w:hAnsi="Calibri" w:cs="Calibri"/>
                <w:sz w:val="16"/>
                <w:szCs w:val="16"/>
              </w:rPr>
              <w:t>2,196.00</w:t>
            </w:r>
          </w:p>
        </w:tc>
        <w:tc>
          <w:tcPr>
            <w:tcW w:w="318" w:type="pct"/>
            <w:tcBorders>
              <w:top w:val="nil"/>
              <w:left w:val="nil"/>
              <w:bottom w:val="single" w:sz="4" w:space="0" w:color="auto"/>
              <w:right w:val="single" w:sz="4" w:space="0" w:color="auto"/>
            </w:tcBorders>
            <w:noWrap/>
            <w:vAlign w:val="center"/>
          </w:tcPr>
          <w:p w:rsidR="00AA0618" w:rsidRPr="00AD0766" w:rsidP="00AA0618" w14:paraId="5B4BFA49" w14:textId="7B350F83">
            <w:pPr>
              <w:jc w:val="center"/>
              <w:rPr>
                <w:rFonts w:ascii="Calibri" w:eastAsia="Times New Roman" w:hAnsi="Calibri" w:cs="Calibri"/>
                <w:sz w:val="16"/>
                <w:szCs w:val="16"/>
              </w:rPr>
            </w:pPr>
            <w:r w:rsidRPr="00AD0766">
              <w:rPr>
                <w:rFonts w:ascii="Calibri" w:hAnsi="Calibri" w:cs="Calibri"/>
                <w:sz w:val="16"/>
                <w:szCs w:val="16"/>
              </w:rPr>
              <w:t>0.00</w:t>
            </w:r>
          </w:p>
        </w:tc>
      </w:tr>
      <w:tr w14:paraId="660E942B" w14:textId="77777777" w:rsidTr="009A37A7">
        <w:tblPrEx>
          <w:tblW w:w="5929" w:type="pct"/>
          <w:tblInd w:w="-1265" w:type="dxa"/>
          <w:tblLayout w:type="fixed"/>
          <w:tblLook w:val="04A0"/>
        </w:tblPrEx>
        <w:trPr>
          <w:trHeight w:val="300"/>
        </w:trPr>
        <w:tc>
          <w:tcPr>
            <w:tcW w:w="1464" w:type="pct"/>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028E4" w:rsidRPr="00AD0766" w:rsidP="00807DB5" w14:paraId="4A07E3A8"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Business Subtotal Reporting</w:t>
            </w:r>
          </w:p>
        </w:tc>
        <w:tc>
          <w:tcPr>
            <w:tcW w:w="353"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2BB59327" w14:textId="60BF918F">
            <w:pPr>
              <w:jc w:val="center"/>
              <w:rPr>
                <w:rFonts w:ascii="Calibri" w:eastAsia="Times New Roman" w:hAnsi="Calibri" w:cs="Calibri"/>
                <w:b/>
                <w:bCs/>
                <w:sz w:val="16"/>
                <w:szCs w:val="16"/>
              </w:rPr>
            </w:pPr>
            <w:r w:rsidRPr="00AD0766">
              <w:rPr>
                <w:rFonts w:ascii="Calibri" w:hAnsi="Calibri" w:cs="Calibri"/>
                <w:b/>
                <w:bCs/>
                <w:sz w:val="16"/>
                <w:szCs w:val="16"/>
              </w:rPr>
              <w:t>196</w:t>
            </w:r>
          </w:p>
        </w:tc>
        <w:tc>
          <w:tcPr>
            <w:tcW w:w="352"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6FDB00F4" w14:textId="23FBA45C">
            <w:pPr>
              <w:jc w:val="center"/>
              <w:rPr>
                <w:rFonts w:ascii="Calibri" w:eastAsia="Times New Roman" w:hAnsi="Calibri" w:cs="Calibri"/>
                <w:b/>
                <w:bCs/>
                <w:sz w:val="16"/>
                <w:szCs w:val="16"/>
              </w:rPr>
            </w:pPr>
            <w:r w:rsidRPr="00AD0766">
              <w:rPr>
                <w:rFonts w:ascii="Calibri" w:hAnsi="Calibri" w:cs="Calibri"/>
                <w:b/>
                <w:bCs/>
                <w:sz w:val="16"/>
                <w:szCs w:val="16"/>
              </w:rPr>
              <w:t>6,000</w:t>
            </w:r>
          </w:p>
        </w:tc>
        <w:tc>
          <w:tcPr>
            <w:tcW w:w="353"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3FC07CEA" w14:textId="4C13DD38">
            <w:pPr>
              <w:jc w:val="center"/>
              <w:rPr>
                <w:rFonts w:ascii="Calibri" w:eastAsia="Times New Roman" w:hAnsi="Calibri" w:cs="Calibri"/>
                <w:b/>
                <w:bCs/>
                <w:sz w:val="16"/>
                <w:szCs w:val="16"/>
              </w:rPr>
            </w:pPr>
            <w:r w:rsidRPr="00AD0766">
              <w:rPr>
                <w:rFonts w:ascii="Calibri" w:hAnsi="Calibri" w:cs="Calibri"/>
                <w:b/>
                <w:bCs/>
                <w:sz w:val="16"/>
                <w:szCs w:val="16"/>
              </w:rPr>
              <w:t>1,176,000</w:t>
            </w:r>
          </w:p>
        </w:tc>
        <w:tc>
          <w:tcPr>
            <w:tcW w:w="382"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5684E29D" w14:textId="62959E2D">
            <w:pPr>
              <w:jc w:val="center"/>
              <w:rPr>
                <w:rFonts w:ascii="Calibri" w:eastAsia="Times New Roman" w:hAnsi="Calibri" w:cs="Calibri"/>
                <w:b/>
                <w:bCs/>
                <w:sz w:val="16"/>
                <w:szCs w:val="16"/>
              </w:rPr>
            </w:pPr>
            <w:r w:rsidRPr="00AD0766">
              <w:rPr>
                <w:rFonts w:ascii="Calibri" w:hAnsi="Calibri" w:cs="Calibri"/>
                <w:b/>
                <w:bCs/>
                <w:sz w:val="16"/>
                <w:szCs w:val="16"/>
              </w:rPr>
              <w:t>0.0835</w:t>
            </w:r>
          </w:p>
        </w:tc>
        <w:tc>
          <w:tcPr>
            <w:tcW w:w="440"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42F6976C" w14:textId="191AC687">
            <w:pPr>
              <w:jc w:val="center"/>
              <w:rPr>
                <w:rFonts w:ascii="Calibri" w:eastAsia="Times New Roman" w:hAnsi="Calibri" w:cs="Calibri"/>
                <w:b/>
                <w:bCs/>
                <w:sz w:val="16"/>
                <w:szCs w:val="16"/>
              </w:rPr>
            </w:pPr>
            <w:r w:rsidRPr="00AD0766">
              <w:rPr>
                <w:rFonts w:ascii="Calibri" w:hAnsi="Calibri" w:cs="Calibri"/>
                <w:b/>
                <w:bCs/>
                <w:sz w:val="16"/>
                <w:szCs w:val="16"/>
              </w:rPr>
              <w:t>98,196.00</w:t>
            </w:r>
          </w:p>
        </w:tc>
        <w:tc>
          <w:tcPr>
            <w:tcW w:w="234"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091BE3C7" w14:textId="0CB2F699">
            <w:pPr>
              <w:jc w:val="center"/>
              <w:rPr>
                <w:rFonts w:ascii="Calibri" w:eastAsia="Times New Roman" w:hAnsi="Calibri" w:cs="Calibri"/>
                <w:b/>
                <w:bCs/>
                <w:sz w:val="16"/>
                <w:szCs w:val="16"/>
              </w:rPr>
            </w:pPr>
            <w:r w:rsidRPr="00AD0766">
              <w:rPr>
                <w:rFonts w:ascii="Calibri" w:hAnsi="Calibri" w:cs="Calibri"/>
                <w:b/>
                <w:bCs/>
                <w:sz w:val="16"/>
                <w:szCs w:val="16"/>
              </w:rPr>
              <w:t>$23.65</w:t>
            </w:r>
          </w:p>
        </w:tc>
        <w:tc>
          <w:tcPr>
            <w:tcW w:w="407" w:type="pct"/>
            <w:tcBorders>
              <w:top w:val="nil"/>
              <w:left w:val="nil"/>
              <w:bottom w:val="single" w:sz="4" w:space="0" w:color="auto"/>
              <w:right w:val="single" w:sz="4" w:space="0" w:color="auto"/>
            </w:tcBorders>
            <w:shd w:val="clear" w:color="000000" w:fill="D9D9D9"/>
            <w:noWrap/>
            <w:vAlign w:val="center"/>
            <w:hideMark/>
          </w:tcPr>
          <w:p w:rsidR="005028E4" w:rsidRPr="00AD0766" w:rsidP="005028E4" w14:paraId="0DFDFF18" w14:textId="61DCC192">
            <w:pPr>
              <w:jc w:val="center"/>
              <w:rPr>
                <w:rFonts w:ascii="Calibri" w:eastAsia="Times New Roman" w:hAnsi="Calibri" w:cs="Calibri"/>
                <w:b/>
                <w:bCs/>
                <w:sz w:val="16"/>
                <w:szCs w:val="16"/>
              </w:rPr>
            </w:pPr>
            <w:r w:rsidRPr="00AD0766">
              <w:rPr>
                <w:rFonts w:ascii="Calibri" w:hAnsi="Calibri" w:cs="Calibri"/>
                <w:b/>
                <w:bCs/>
                <w:sz w:val="16"/>
                <w:szCs w:val="16"/>
              </w:rPr>
              <w:t>$2,322,080.09</w:t>
            </w:r>
          </w:p>
        </w:tc>
        <w:tc>
          <w:tcPr>
            <w:tcW w:w="344" w:type="pct"/>
            <w:tcBorders>
              <w:top w:val="nil"/>
              <w:left w:val="nil"/>
              <w:bottom w:val="single" w:sz="4" w:space="0" w:color="auto"/>
              <w:right w:val="single" w:sz="4" w:space="0" w:color="auto"/>
            </w:tcBorders>
            <w:shd w:val="clear" w:color="000000" w:fill="D9D9D9"/>
            <w:noWrap/>
            <w:vAlign w:val="center"/>
          </w:tcPr>
          <w:p w:rsidR="005028E4" w:rsidRPr="00AD0766" w:rsidP="005028E4" w14:paraId="642FFF3A" w14:textId="6F2459CE">
            <w:pPr>
              <w:jc w:val="center"/>
              <w:rPr>
                <w:rFonts w:ascii="Calibri" w:eastAsia="Times New Roman" w:hAnsi="Calibri" w:cs="Calibri"/>
                <w:b/>
                <w:bCs/>
                <w:sz w:val="16"/>
                <w:szCs w:val="16"/>
              </w:rPr>
            </w:pPr>
            <w:r w:rsidRPr="00AD0766">
              <w:rPr>
                <w:rFonts w:ascii="Calibri" w:hAnsi="Calibri" w:cs="Calibri"/>
                <w:b/>
                <w:bCs/>
                <w:sz w:val="16"/>
                <w:szCs w:val="16"/>
              </w:rPr>
              <w:t>96,000.00</w:t>
            </w:r>
          </w:p>
        </w:tc>
        <w:tc>
          <w:tcPr>
            <w:tcW w:w="352" w:type="pct"/>
            <w:tcBorders>
              <w:top w:val="nil"/>
              <w:left w:val="nil"/>
              <w:bottom w:val="single" w:sz="4" w:space="0" w:color="auto"/>
              <w:right w:val="single" w:sz="4" w:space="0" w:color="auto"/>
            </w:tcBorders>
            <w:shd w:val="clear" w:color="000000" w:fill="D9D9D9"/>
            <w:noWrap/>
            <w:vAlign w:val="center"/>
          </w:tcPr>
          <w:p w:rsidR="005028E4" w:rsidRPr="00AD0766" w:rsidP="005028E4" w14:paraId="205F472A" w14:textId="789FEBB1">
            <w:pPr>
              <w:jc w:val="center"/>
              <w:rPr>
                <w:rFonts w:ascii="Calibri" w:eastAsia="Times New Roman" w:hAnsi="Calibri" w:cs="Calibri"/>
                <w:b/>
                <w:bCs/>
                <w:sz w:val="16"/>
                <w:szCs w:val="16"/>
              </w:rPr>
            </w:pPr>
            <w:r w:rsidRPr="00AD0766">
              <w:rPr>
                <w:rFonts w:ascii="Calibri" w:hAnsi="Calibri" w:cs="Calibri"/>
                <w:b/>
                <w:bCs/>
                <w:sz w:val="16"/>
                <w:szCs w:val="16"/>
              </w:rPr>
              <w:t>2,196.00</w:t>
            </w:r>
          </w:p>
        </w:tc>
        <w:tc>
          <w:tcPr>
            <w:tcW w:w="318" w:type="pct"/>
            <w:tcBorders>
              <w:top w:val="nil"/>
              <w:left w:val="nil"/>
              <w:bottom w:val="single" w:sz="4" w:space="0" w:color="auto"/>
              <w:right w:val="single" w:sz="4" w:space="0" w:color="auto"/>
            </w:tcBorders>
            <w:shd w:val="clear" w:color="000000" w:fill="D9D9D9"/>
            <w:noWrap/>
            <w:vAlign w:val="center"/>
          </w:tcPr>
          <w:p w:rsidR="005028E4" w:rsidRPr="00AD0766" w:rsidP="005028E4" w14:paraId="0239C9BD" w14:textId="7314E4AC">
            <w:pPr>
              <w:jc w:val="center"/>
              <w:rPr>
                <w:rFonts w:ascii="Calibri" w:eastAsia="Times New Roman" w:hAnsi="Calibri" w:cs="Calibri"/>
                <w:b/>
                <w:bCs/>
                <w:sz w:val="16"/>
                <w:szCs w:val="16"/>
              </w:rPr>
            </w:pPr>
            <w:r w:rsidRPr="00AD0766">
              <w:rPr>
                <w:rFonts w:ascii="Calibri" w:hAnsi="Calibri" w:cs="Calibri"/>
                <w:b/>
                <w:bCs/>
                <w:sz w:val="16"/>
                <w:szCs w:val="16"/>
              </w:rPr>
              <w:t>0.00</w:t>
            </w:r>
          </w:p>
        </w:tc>
      </w:tr>
      <w:tr w14:paraId="6A33F581" w14:textId="77777777" w:rsidTr="009A37A7">
        <w:tblPrEx>
          <w:tblW w:w="5929" w:type="pct"/>
          <w:tblInd w:w="-1265" w:type="dxa"/>
          <w:tblLayout w:type="fixed"/>
          <w:tblLook w:val="04A0"/>
        </w:tblPrEx>
        <w:trPr>
          <w:trHeight w:val="300"/>
        </w:trPr>
        <w:tc>
          <w:tcPr>
            <w:tcW w:w="1464" w:type="pct"/>
            <w:gridSpan w:val="4"/>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07DB5" w:rsidRPr="00AD0766" w:rsidP="00807DB5" w14:paraId="6E67BD7C" w14:textId="77777777">
            <w:pPr>
              <w:jc w:val="center"/>
              <w:rPr>
                <w:rFonts w:ascii="Calibri" w:eastAsia="Times New Roman" w:hAnsi="Calibri" w:cs="Calibri"/>
                <w:b/>
                <w:bCs/>
                <w:sz w:val="16"/>
                <w:szCs w:val="16"/>
              </w:rPr>
            </w:pPr>
            <w:r w:rsidRPr="00AD0766">
              <w:rPr>
                <w:rFonts w:ascii="Calibri" w:eastAsia="Times New Roman" w:hAnsi="Calibri" w:cs="Calibri"/>
                <w:b/>
                <w:bCs/>
                <w:sz w:val="16"/>
                <w:szCs w:val="16"/>
              </w:rPr>
              <w:t>Reporting Grand Total Burden Estimates</w:t>
            </w:r>
          </w:p>
        </w:tc>
        <w:tc>
          <w:tcPr>
            <w:tcW w:w="353" w:type="pct"/>
            <w:tcBorders>
              <w:top w:val="nil"/>
              <w:left w:val="nil"/>
              <w:bottom w:val="single" w:sz="4" w:space="0" w:color="auto"/>
              <w:right w:val="single" w:sz="4" w:space="0" w:color="auto"/>
            </w:tcBorders>
            <w:shd w:val="clear" w:color="000000" w:fill="FFFF00"/>
            <w:noWrap/>
            <w:vAlign w:val="center"/>
          </w:tcPr>
          <w:p w:rsidR="00807DB5" w:rsidRPr="00AD0766" w:rsidP="00807DB5" w14:paraId="1CDD2347" w14:textId="6A7D7E2F">
            <w:pPr>
              <w:jc w:val="center"/>
              <w:rPr>
                <w:rFonts w:ascii="Calibri" w:eastAsia="Times New Roman" w:hAnsi="Calibri" w:cs="Calibri"/>
                <w:b/>
                <w:bCs/>
                <w:sz w:val="16"/>
                <w:szCs w:val="16"/>
              </w:rPr>
            </w:pPr>
            <w:r w:rsidRPr="00AD0766">
              <w:rPr>
                <w:rFonts w:ascii="Calibri" w:hAnsi="Calibri" w:cs="Calibri"/>
                <w:b/>
                <w:bCs/>
                <w:sz w:val="16"/>
                <w:szCs w:val="16"/>
              </w:rPr>
              <w:t>1,878,674</w:t>
            </w:r>
          </w:p>
        </w:tc>
        <w:tc>
          <w:tcPr>
            <w:tcW w:w="352" w:type="pct"/>
            <w:tcBorders>
              <w:top w:val="nil"/>
              <w:left w:val="nil"/>
              <w:bottom w:val="single" w:sz="4" w:space="0" w:color="auto"/>
              <w:right w:val="single" w:sz="4" w:space="0" w:color="auto"/>
            </w:tcBorders>
            <w:shd w:val="clear" w:color="000000" w:fill="FFFF00"/>
            <w:noWrap/>
            <w:vAlign w:val="center"/>
          </w:tcPr>
          <w:p w:rsidR="00807DB5" w:rsidRPr="00AD0766" w:rsidP="00807DB5" w14:paraId="6A9F1D8D" w14:textId="6B5EB6AD">
            <w:pPr>
              <w:jc w:val="center"/>
              <w:rPr>
                <w:rFonts w:ascii="Calibri" w:eastAsia="Times New Roman" w:hAnsi="Calibri" w:cs="Calibri"/>
                <w:b/>
                <w:bCs/>
                <w:sz w:val="16"/>
                <w:szCs w:val="16"/>
              </w:rPr>
            </w:pPr>
            <w:r w:rsidRPr="00AD0766">
              <w:rPr>
                <w:rFonts w:ascii="Calibri" w:hAnsi="Calibri" w:cs="Calibri"/>
                <w:b/>
                <w:bCs/>
                <w:sz w:val="16"/>
                <w:szCs w:val="16"/>
              </w:rPr>
              <w:t>2.80</w:t>
            </w:r>
          </w:p>
        </w:tc>
        <w:tc>
          <w:tcPr>
            <w:tcW w:w="353" w:type="pct"/>
            <w:tcBorders>
              <w:top w:val="nil"/>
              <w:left w:val="nil"/>
              <w:bottom w:val="single" w:sz="4" w:space="0" w:color="auto"/>
              <w:right w:val="single" w:sz="4" w:space="0" w:color="auto"/>
            </w:tcBorders>
            <w:shd w:val="clear" w:color="000000" w:fill="FFFF00"/>
            <w:noWrap/>
            <w:vAlign w:val="center"/>
          </w:tcPr>
          <w:p w:rsidR="00807DB5" w:rsidRPr="00AD0766" w:rsidP="00807DB5" w14:paraId="753DA45A" w14:textId="2B92F061">
            <w:pPr>
              <w:jc w:val="center"/>
              <w:rPr>
                <w:rFonts w:ascii="Calibri" w:eastAsia="Times New Roman" w:hAnsi="Calibri" w:cs="Calibri"/>
                <w:b/>
                <w:bCs/>
                <w:sz w:val="16"/>
                <w:szCs w:val="16"/>
              </w:rPr>
            </w:pPr>
            <w:r w:rsidRPr="00AD0766">
              <w:rPr>
                <w:rFonts w:ascii="Calibri" w:hAnsi="Calibri" w:cs="Calibri"/>
                <w:b/>
                <w:bCs/>
                <w:sz w:val="16"/>
                <w:szCs w:val="16"/>
              </w:rPr>
              <w:t>5,251,697</w:t>
            </w:r>
          </w:p>
        </w:tc>
        <w:tc>
          <w:tcPr>
            <w:tcW w:w="382" w:type="pct"/>
            <w:tcBorders>
              <w:top w:val="nil"/>
              <w:left w:val="nil"/>
              <w:bottom w:val="single" w:sz="4" w:space="0" w:color="auto"/>
              <w:right w:val="single" w:sz="4" w:space="0" w:color="auto"/>
            </w:tcBorders>
            <w:shd w:val="clear" w:color="000000" w:fill="FFFF00"/>
            <w:noWrap/>
            <w:vAlign w:val="center"/>
          </w:tcPr>
          <w:p w:rsidR="00807DB5" w:rsidRPr="00AD0766" w:rsidP="00807DB5" w14:paraId="58D713BE" w14:textId="3F1C7183">
            <w:pPr>
              <w:jc w:val="center"/>
              <w:rPr>
                <w:rFonts w:ascii="Calibri" w:eastAsia="Times New Roman" w:hAnsi="Calibri" w:cs="Calibri"/>
                <w:b/>
                <w:bCs/>
                <w:sz w:val="16"/>
                <w:szCs w:val="16"/>
              </w:rPr>
            </w:pPr>
            <w:r w:rsidRPr="00AD0766">
              <w:rPr>
                <w:rFonts w:ascii="Calibri" w:hAnsi="Calibri" w:cs="Calibri"/>
                <w:b/>
                <w:bCs/>
                <w:sz w:val="16"/>
                <w:szCs w:val="16"/>
              </w:rPr>
              <w:t>0.2232</w:t>
            </w:r>
          </w:p>
        </w:tc>
        <w:tc>
          <w:tcPr>
            <w:tcW w:w="440" w:type="pct"/>
            <w:tcBorders>
              <w:top w:val="nil"/>
              <w:left w:val="nil"/>
              <w:bottom w:val="single" w:sz="4" w:space="0" w:color="auto"/>
              <w:right w:val="single" w:sz="4" w:space="0" w:color="auto"/>
            </w:tcBorders>
            <w:shd w:val="clear" w:color="000000" w:fill="FFFF00"/>
            <w:noWrap/>
            <w:vAlign w:val="center"/>
          </w:tcPr>
          <w:p w:rsidR="00807DB5" w:rsidRPr="00AD0766" w:rsidP="00807DB5" w14:paraId="4E1D5463" w14:textId="413B71E0">
            <w:pPr>
              <w:jc w:val="center"/>
              <w:rPr>
                <w:rFonts w:ascii="Calibri" w:eastAsia="Times New Roman" w:hAnsi="Calibri" w:cs="Calibri"/>
                <w:b/>
                <w:bCs/>
                <w:sz w:val="16"/>
                <w:szCs w:val="16"/>
              </w:rPr>
            </w:pPr>
            <w:r w:rsidRPr="00AD0766">
              <w:rPr>
                <w:rFonts w:ascii="Calibri" w:hAnsi="Calibri" w:cs="Calibri"/>
                <w:b/>
                <w:bCs/>
                <w:sz w:val="16"/>
                <w:szCs w:val="16"/>
              </w:rPr>
              <w:t>1,172,184.66</w:t>
            </w:r>
          </w:p>
        </w:tc>
        <w:tc>
          <w:tcPr>
            <w:tcW w:w="234" w:type="pct"/>
            <w:tcBorders>
              <w:top w:val="nil"/>
              <w:left w:val="nil"/>
              <w:bottom w:val="single" w:sz="4" w:space="0" w:color="auto"/>
              <w:right w:val="single" w:sz="4" w:space="0" w:color="auto"/>
            </w:tcBorders>
            <w:shd w:val="clear" w:color="000000" w:fill="FFFF00"/>
            <w:noWrap/>
            <w:vAlign w:val="center"/>
          </w:tcPr>
          <w:p w:rsidR="00807DB5" w:rsidRPr="00AD0766" w:rsidP="00807DB5" w14:paraId="563B372D" w14:textId="208C7C90">
            <w:pPr>
              <w:jc w:val="center"/>
              <w:rPr>
                <w:rFonts w:ascii="Calibri" w:eastAsia="Times New Roman" w:hAnsi="Calibri" w:cs="Calibri"/>
                <w:b/>
                <w:bCs/>
                <w:sz w:val="16"/>
                <w:szCs w:val="16"/>
              </w:rPr>
            </w:pPr>
            <w:r w:rsidRPr="00AD0766">
              <w:rPr>
                <w:rFonts w:ascii="Calibri" w:hAnsi="Calibri" w:cs="Calibri"/>
                <w:b/>
                <w:bCs/>
                <w:sz w:val="16"/>
                <w:szCs w:val="16"/>
              </w:rPr>
              <w:t>$30.22</w:t>
            </w:r>
          </w:p>
        </w:tc>
        <w:tc>
          <w:tcPr>
            <w:tcW w:w="407" w:type="pct"/>
            <w:tcBorders>
              <w:top w:val="nil"/>
              <w:left w:val="nil"/>
              <w:bottom w:val="single" w:sz="4" w:space="0" w:color="auto"/>
              <w:right w:val="single" w:sz="4" w:space="0" w:color="auto"/>
            </w:tcBorders>
            <w:shd w:val="clear" w:color="000000" w:fill="FFFF00"/>
            <w:noWrap/>
            <w:vAlign w:val="center"/>
          </w:tcPr>
          <w:p w:rsidR="00807DB5" w:rsidRPr="00AD0766" w:rsidP="00807DB5" w14:paraId="38C091B0" w14:textId="48936027">
            <w:pPr>
              <w:jc w:val="center"/>
              <w:rPr>
                <w:rFonts w:ascii="Calibri" w:eastAsia="Times New Roman" w:hAnsi="Calibri" w:cs="Calibri"/>
                <w:b/>
                <w:bCs/>
                <w:sz w:val="16"/>
                <w:szCs w:val="16"/>
              </w:rPr>
            </w:pPr>
            <w:r w:rsidRPr="00AD0766">
              <w:rPr>
                <w:rFonts w:ascii="Calibri" w:hAnsi="Calibri" w:cs="Calibri"/>
                <w:b/>
                <w:bCs/>
                <w:sz w:val="16"/>
                <w:szCs w:val="16"/>
              </w:rPr>
              <w:t>$35,427,383.65</w:t>
            </w:r>
          </w:p>
        </w:tc>
        <w:tc>
          <w:tcPr>
            <w:tcW w:w="344" w:type="pct"/>
            <w:tcBorders>
              <w:top w:val="nil"/>
              <w:left w:val="nil"/>
              <w:bottom w:val="single" w:sz="4" w:space="0" w:color="auto"/>
              <w:right w:val="single" w:sz="4" w:space="0" w:color="auto"/>
            </w:tcBorders>
            <w:shd w:val="clear" w:color="000000" w:fill="FFFF00"/>
            <w:noWrap/>
            <w:vAlign w:val="center"/>
          </w:tcPr>
          <w:p w:rsidR="00807DB5" w:rsidRPr="00AD0766" w:rsidP="00807DB5" w14:paraId="4EA1ECB2" w14:textId="12E19959">
            <w:pPr>
              <w:jc w:val="center"/>
              <w:rPr>
                <w:rFonts w:ascii="Calibri" w:eastAsia="Times New Roman" w:hAnsi="Calibri" w:cs="Calibri"/>
                <w:b/>
                <w:bCs/>
                <w:sz w:val="16"/>
                <w:szCs w:val="16"/>
              </w:rPr>
            </w:pPr>
            <w:r w:rsidRPr="00AD0766">
              <w:rPr>
                <w:rFonts w:ascii="Calibri" w:hAnsi="Calibri" w:cs="Calibri"/>
                <w:b/>
                <w:bCs/>
                <w:sz w:val="16"/>
                <w:szCs w:val="16"/>
              </w:rPr>
              <w:t>789,266.88</w:t>
            </w:r>
          </w:p>
        </w:tc>
        <w:tc>
          <w:tcPr>
            <w:tcW w:w="352" w:type="pct"/>
            <w:tcBorders>
              <w:top w:val="nil"/>
              <w:left w:val="nil"/>
              <w:bottom w:val="single" w:sz="4" w:space="0" w:color="auto"/>
              <w:right w:val="single" w:sz="4" w:space="0" w:color="auto"/>
            </w:tcBorders>
            <w:shd w:val="clear" w:color="000000" w:fill="FFFF00"/>
            <w:noWrap/>
            <w:vAlign w:val="center"/>
          </w:tcPr>
          <w:p w:rsidR="00807DB5" w:rsidRPr="00AD0766" w:rsidP="00807DB5" w14:paraId="350247C0" w14:textId="02316002">
            <w:pPr>
              <w:jc w:val="center"/>
              <w:rPr>
                <w:rFonts w:ascii="Calibri" w:eastAsia="Times New Roman" w:hAnsi="Calibri" w:cs="Calibri"/>
                <w:b/>
                <w:bCs/>
                <w:sz w:val="16"/>
                <w:szCs w:val="16"/>
              </w:rPr>
            </w:pPr>
            <w:r w:rsidRPr="00AD0766">
              <w:rPr>
                <w:rFonts w:ascii="Calibri" w:hAnsi="Calibri" w:cs="Calibri"/>
                <w:b/>
                <w:bCs/>
                <w:sz w:val="16"/>
                <w:szCs w:val="16"/>
              </w:rPr>
              <w:t>382,917.78</w:t>
            </w:r>
          </w:p>
        </w:tc>
        <w:tc>
          <w:tcPr>
            <w:tcW w:w="318" w:type="pct"/>
            <w:tcBorders>
              <w:top w:val="nil"/>
              <w:left w:val="nil"/>
              <w:bottom w:val="single" w:sz="4" w:space="0" w:color="auto"/>
              <w:right w:val="single" w:sz="4" w:space="0" w:color="auto"/>
            </w:tcBorders>
            <w:shd w:val="clear" w:color="000000" w:fill="FFFF00"/>
            <w:noWrap/>
            <w:vAlign w:val="center"/>
          </w:tcPr>
          <w:p w:rsidR="00807DB5" w:rsidRPr="00AD0766" w:rsidP="00807DB5" w14:paraId="3387577C" w14:textId="3B3CCC7F">
            <w:pPr>
              <w:jc w:val="center"/>
              <w:rPr>
                <w:rFonts w:ascii="Calibri" w:eastAsia="Times New Roman" w:hAnsi="Calibri" w:cs="Calibri"/>
                <w:b/>
                <w:bCs/>
                <w:sz w:val="16"/>
                <w:szCs w:val="16"/>
              </w:rPr>
            </w:pPr>
            <w:r w:rsidRPr="00AD0766">
              <w:rPr>
                <w:rFonts w:ascii="Calibri" w:hAnsi="Calibri" w:cs="Calibri"/>
                <w:b/>
                <w:bCs/>
                <w:sz w:val="16"/>
                <w:szCs w:val="16"/>
              </w:rPr>
              <w:t>0.00</w:t>
            </w:r>
          </w:p>
        </w:tc>
      </w:tr>
      <w:tr w14:paraId="680E6E75" w14:textId="77777777" w:rsidTr="009A37A7">
        <w:tblPrEx>
          <w:tblW w:w="5929" w:type="pct"/>
          <w:tblInd w:w="-1265" w:type="dxa"/>
          <w:tblLayout w:type="fixed"/>
          <w:tblLook w:val="04A0"/>
        </w:tblPrEx>
        <w:trPr>
          <w:trHeight w:val="450"/>
        </w:trPr>
        <w:tc>
          <w:tcPr>
            <w:tcW w:w="3344" w:type="pct"/>
            <w:gridSpan w:val="9"/>
            <w:tcBorders>
              <w:top w:val="nil"/>
              <w:left w:val="nil"/>
              <w:bottom w:val="nil"/>
              <w:right w:val="nil"/>
            </w:tcBorders>
            <w:vAlign w:val="center"/>
            <w:hideMark/>
          </w:tcPr>
          <w:p w:rsidR="00732B20" w:rsidRPr="00AD0766" w:rsidP="00732B20" w14:paraId="665E3E50" w14:textId="77777777">
            <w:pPr>
              <w:jc w:val="center"/>
              <w:rPr>
                <w:rFonts w:ascii="Calibri" w:eastAsia="Times New Roman" w:hAnsi="Calibri" w:cs="Calibri"/>
                <w:sz w:val="16"/>
                <w:szCs w:val="16"/>
              </w:rPr>
            </w:pPr>
            <w:r w:rsidRPr="00AD0766">
              <w:rPr>
                <w:rFonts w:ascii="Calibri" w:eastAsia="Times New Roman" w:hAnsi="Calibri" w:cs="Calibri"/>
                <w:sz w:val="16"/>
                <w:szCs w:val="16"/>
              </w:rPr>
              <w:t>* FNS assumes that all participants reporting lottery and gambling winnings will also have either an initial or recertification application in the same year. To avoid double counting, these households are not separately included in the total number of respondents for this section.</w:t>
            </w:r>
          </w:p>
        </w:tc>
        <w:tc>
          <w:tcPr>
            <w:tcW w:w="234" w:type="pct"/>
            <w:tcBorders>
              <w:top w:val="nil"/>
              <w:left w:val="nil"/>
              <w:bottom w:val="nil"/>
              <w:right w:val="nil"/>
            </w:tcBorders>
            <w:vAlign w:val="center"/>
            <w:hideMark/>
          </w:tcPr>
          <w:p w:rsidR="00732B20" w:rsidRPr="00AD0766" w:rsidP="00732B20" w14:paraId="488964D8" w14:textId="77777777">
            <w:pPr>
              <w:jc w:val="center"/>
              <w:rPr>
                <w:rFonts w:ascii="Calibri" w:eastAsia="Times New Roman" w:hAnsi="Calibri" w:cs="Calibri"/>
                <w:sz w:val="16"/>
                <w:szCs w:val="16"/>
              </w:rPr>
            </w:pPr>
          </w:p>
        </w:tc>
        <w:tc>
          <w:tcPr>
            <w:tcW w:w="407" w:type="pct"/>
            <w:tcBorders>
              <w:top w:val="nil"/>
              <w:left w:val="nil"/>
              <w:bottom w:val="nil"/>
              <w:right w:val="nil"/>
            </w:tcBorders>
            <w:vAlign w:val="center"/>
            <w:hideMark/>
          </w:tcPr>
          <w:p w:rsidR="00732B20" w:rsidRPr="00AD0766" w:rsidP="00732B20" w14:paraId="59EE8DE1" w14:textId="77777777">
            <w:pPr>
              <w:jc w:val="cente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2FC5E1A8" w14:textId="77777777">
            <w:pPr>
              <w:jc w:val="cente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556EB99B"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13D34567" w14:textId="77777777">
            <w:pPr>
              <w:jc w:val="center"/>
              <w:rPr>
                <w:rFonts w:ascii="Times New Roman" w:eastAsia="Times New Roman" w:hAnsi="Times New Roman" w:cs="Times New Roman"/>
                <w:sz w:val="20"/>
                <w:szCs w:val="20"/>
              </w:rPr>
            </w:pPr>
          </w:p>
        </w:tc>
      </w:tr>
      <w:tr w14:paraId="726E4743" w14:textId="77777777" w:rsidTr="009A37A7">
        <w:tblPrEx>
          <w:tblW w:w="5929" w:type="pct"/>
          <w:tblInd w:w="-1265" w:type="dxa"/>
          <w:tblLayout w:type="fixed"/>
          <w:tblLook w:val="04A0"/>
        </w:tblPrEx>
        <w:trPr>
          <w:trHeight w:val="300"/>
        </w:trPr>
        <w:tc>
          <w:tcPr>
            <w:tcW w:w="3344" w:type="pct"/>
            <w:gridSpan w:val="9"/>
            <w:tcBorders>
              <w:top w:val="nil"/>
              <w:left w:val="nil"/>
              <w:bottom w:val="nil"/>
              <w:right w:val="nil"/>
            </w:tcBorders>
            <w:noWrap/>
            <w:vAlign w:val="center"/>
            <w:hideMark/>
          </w:tcPr>
          <w:p w:rsidR="00732B20" w:rsidRPr="00AD0766" w:rsidP="00732B20" w14:paraId="2B535B2E" w14:textId="77777777">
            <w:pPr>
              <w:jc w:val="center"/>
              <w:rPr>
                <w:rFonts w:ascii="Calibri" w:eastAsia="Times New Roman" w:hAnsi="Calibri" w:cs="Calibri"/>
                <w:sz w:val="16"/>
                <w:szCs w:val="16"/>
              </w:rPr>
            </w:pPr>
            <w:r w:rsidRPr="00AD0766">
              <w:rPr>
                <w:rFonts w:ascii="Calibri" w:eastAsia="Times New Roman" w:hAnsi="Calibri" w:cs="Calibri"/>
                <w:b/>
                <w:bCs/>
                <w:sz w:val="16"/>
                <w:szCs w:val="16"/>
              </w:rPr>
              <w:t xml:space="preserve">  REMOVE </w:t>
            </w:r>
            <w:r w:rsidRPr="00AD0766">
              <w:rPr>
                <w:rFonts w:ascii="Calibri" w:eastAsia="Times New Roman" w:hAnsi="Calibri" w:cs="Calibri"/>
                <w:sz w:val="16"/>
                <w:szCs w:val="16"/>
              </w:rPr>
              <w:t xml:space="preserve">** The start-up burden from the previous approval for this collection has been removed from the renewal. </w:t>
            </w:r>
          </w:p>
        </w:tc>
        <w:tc>
          <w:tcPr>
            <w:tcW w:w="234" w:type="pct"/>
            <w:tcBorders>
              <w:top w:val="nil"/>
              <w:left w:val="nil"/>
              <w:bottom w:val="nil"/>
              <w:right w:val="nil"/>
            </w:tcBorders>
            <w:noWrap/>
            <w:vAlign w:val="center"/>
            <w:hideMark/>
          </w:tcPr>
          <w:p w:rsidR="00732B20" w:rsidRPr="00AD0766" w:rsidP="00732B20" w14:paraId="37DDAF34" w14:textId="77777777">
            <w:pPr>
              <w:jc w:val="center"/>
              <w:rPr>
                <w:rFonts w:ascii="Calibri" w:eastAsia="Times New Roman" w:hAnsi="Calibri" w:cs="Calibri"/>
                <w:sz w:val="16"/>
                <w:szCs w:val="16"/>
              </w:rPr>
            </w:pPr>
          </w:p>
        </w:tc>
        <w:tc>
          <w:tcPr>
            <w:tcW w:w="407" w:type="pct"/>
            <w:tcBorders>
              <w:top w:val="nil"/>
              <w:left w:val="nil"/>
              <w:bottom w:val="nil"/>
              <w:right w:val="nil"/>
            </w:tcBorders>
            <w:noWrap/>
            <w:vAlign w:val="center"/>
            <w:hideMark/>
          </w:tcPr>
          <w:p w:rsidR="00732B20" w:rsidRPr="00AD0766" w:rsidP="00732B20" w14:paraId="4E974045" w14:textId="77777777">
            <w:pPr>
              <w:jc w:val="cente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1B8983DD" w14:textId="77777777">
            <w:pPr>
              <w:jc w:val="cente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0594853D"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2DC8215F" w14:textId="77777777">
            <w:pPr>
              <w:jc w:val="center"/>
              <w:rPr>
                <w:rFonts w:ascii="Times New Roman" w:eastAsia="Times New Roman" w:hAnsi="Times New Roman" w:cs="Times New Roman"/>
                <w:sz w:val="20"/>
                <w:szCs w:val="20"/>
              </w:rPr>
            </w:pPr>
          </w:p>
        </w:tc>
      </w:tr>
      <w:tr w14:paraId="6EF2D4C0"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5C3528E3"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7E6E7AE8"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6F6E0C71"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732B20" w:rsidRPr="00AD0766" w:rsidP="00732B20" w14:paraId="6BE0361F"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138932D5"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116FDAB1"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0B256C74"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35BE61CD"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63BAD022"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10CFA051"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0845EF7D"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7E013A64"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102A0013"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36518230" w14:textId="77777777">
            <w:pPr>
              <w:jc w:val="center"/>
              <w:rPr>
                <w:rFonts w:ascii="Times New Roman" w:eastAsia="Times New Roman" w:hAnsi="Times New Roman" w:cs="Times New Roman"/>
                <w:sz w:val="20"/>
                <w:szCs w:val="20"/>
              </w:rPr>
            </w:pPr>
          </w:p>
        </w:tc>
      </w:tr>
      <w:tr w14:paraId="00CC97C9"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3C03F6" w14:paraId="5202F32B" w14:textId="77777777">
            <w:pP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5637A078"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2F14125B"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732B20" w:rsidRPr="00AD0766" w:rsidP="00732B20" w14:paraId="30110314"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17AFDDD3"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50DDAD09"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634413C0"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45B692A7"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0824EBB6"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0B734CD5"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61574531"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6C066362"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4C1F86BC"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7080B5EE" w14:textId="77777777">
            <w:pPr>
              <w:jc w:val="center"/>
              <w:rPr>
                <w:rFonts w:ascii="Times New Roman" w:eastAsia="Times New Roman" w:hAnsi="Times New Roman" w:cs="Times New Roman"/>
                <w:sz w:val="20"/>
                <w:szCs w:val="20"/>
              </w:rPr>
            </w:pPr>
          </w:p>
        </w:tc>
      </w:tr>
      <w:tr w14:paraId="5774B07D"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1B96C0E2"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01725CE5"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1B6278E9"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732B20" w:rsidRPr="00AD0766" w:rsidP="00732B20" w14:paraId="2BC55392"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4C23CD9C"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1493B965"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023C2014"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57A73E36"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460A7822"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1AAF8B04"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5B74EA0C"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2F43C725"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563BA8C9"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49C718C3" w14:textId="77777777">
            <w:pPr>
              <w:jc w:val="center"/>
              <w:rPr>
                <w:rFonts w:ascii="Times New Roman" w:eastAsia="Times New Roman" w:hAnsi="Times New Roman" w:cs="Times New Roman"/>
                <w:sz w:val="20"/>
                <w:szCs w:val="20"/>
              </w:rPr>
            </w:pPr>
          </w:p>
        </w:tc>
      </w:tr>
      <w:tr w14:paraId="4FEA0C11"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089898BC"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61281094"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5910E504"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732B20" w:rsidRPr="00AD0766" w:rsidP="00732B20" w14:paraId="782EAFD4"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321C4F01"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030F9DED"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092A484B"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36242BC2"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24AF7907"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7AC2B7A3"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1B0BEDF7"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33B4D90C"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3BF783AA"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2182F696" w14:textId="77777777">
            <w:pPr>
              <w:jc w:val="center"/>
              <w:rPr>
                <w:rFonts w:ascii="Times New Roman" w:eastAsia="Times New Roman" w:hAnsi="Times New Roman" w:cs="Times New Roman"/>
                <w:sz w:val="20"/>
                <w:szCs w:val="20"/>
              </w:rPr>
            </w:pPr>
          </w:p>
        </w:tc>
      </w:tr>
      <w:tr w14:paraId="29374A27"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3DFAE282"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5CD07908"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44BFFFA6"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732B20" w:rsidRPr="00AD0766" w:rsidP="00732B20" w14:paraId="14BF51AF"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0AAD59E7"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375EB6A7"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4792064D"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48088573"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09F45F94"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7F035939"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3E82E335"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3E5339B4"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19D972E1"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4618D5F7" w14:textId="77777777">
            <w:pPr>
              <w:jc w:val="center"/>
              <w:rPr>
                <w:rFonts w:ascii="Times New Roman" w:eastAsia="Times New Roman" w:hAnsi="Times New Roman" w:cs="Times New Roman"/>
                <w:sz w:val="20"/>
                <w:szCs w:val="20"/>
              </w:rPr>
            </w:pPr>
          </w:p>
        </w:tc>
      </w:tr>
      <w:tr w14:paraId="0EAEC5A0"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2A86B2F7"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0C8C7FB5"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050BEB4B"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bottom"/>
            <w:hideMark/>
          </w:tcPr>
          <w:p w:rsidR="00732B20" w:rsidRPr="00AD0766" w:rsidP="00732B20" w14:paraId="354E59FD"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19DF0C2A"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1CE26527"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344F3DFE"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5F0A1549"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20DF6D75"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3676F679"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0CDA590D"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2F96FA13"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4E048723"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1EC13A8F" w14:textId="77777777">
            <w:pPr>
              <w:jc w:val="center"/>
              <w:rPr>
                <w:rFonts w:ascii="Times New Roman" w:eastAsia="Times New Roman" w:hAnsi="Times New Roman" w:cs="Times New Roman"/>
                <w:sz w:val="20"/>
                <w:szCs w:val="20"/>
              </w:rPr>
            </w:pPr>
          </w:p>
        </w:tc>
      </w:tr>
      <w:tr w14:paraId="6984A233"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1E1C49CD"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3E480BA0"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6CF2BDE8"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center"/>
            <w:hideMark/>
          </w:tcPr>
          <w:p w:rsidR="00732B20" w:rsidRPr="00AD0766" w:rsidP="00732B20" w14:paraId="376C63BE"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543B509B"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02902952"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6F8DEE8D"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3305872B"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761F5568"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2B1C805A"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7F74C30D"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3D6BB911"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68A79804"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007FBF4D" w14:textId="77777777">
            <w:pPr>
              <w:jc w:val="center"/>
              <w:rPr>
                <w:rFonts w:ascii="Times New Roman" w:eastAsia="Times New Roman" w:hAnsi="Times New Roman" w:cs="Times New Roman"/>
                <w:sz w:val="20"/>
                <w:szCs w:val="20"/>
              </w:rPr>
            </w:pPr>
          </w:p>
        </w:tc>
      </w:tr>
      <w:tr w14:paraId="3DF6852F"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42EDDA92"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39E6DDAB"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68D2BFA9"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center"/>
            <w:hideMark/>
          </w:tcPr>
          <w:p w:rsidR="00732B20" w:rsidRPr="00AD0766" w:rsidP="00732B20" w14:paraId="780FAEBA"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0CAF0AD6"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323F718F"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46F44F2B"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258E04C2"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54593BAD"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7E533456"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590BB4F0"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31293208"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14712464"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538DCEBE" w14:textId="77777777">
            <w:pPr>
              <w:jc w:val="center"/>
              <w:rPr>
                <w:rFonts w:ascii="Times New Roman" w:eastAsia="Times New Roman" w:hAnsi="Times New Roman" w:cs="Times New Roman"/>
                <w:sz w:val="20"/>
                <w:szCs w:val="20"/>
              </w:rPr>
            </w:pPr>
          </w:p>
        </w:tc>
      </w:tr>
      <w:tr w14:paraId="701AB791"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1A8CC3A8"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253ABC3B"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5953F6C1"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center"/>
            <w:hideMark/>
          </w:tcPr>
          <w:p w:rsidR="00732B20" w:rsidRPr="00AD0766" w:rsidP="00732B20" w14:paraId="052E235B"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560F1A59"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1C729C54"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73E40DBE"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0EF019F4"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2C2056B8"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6FABA9B5"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279A6EEE"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6A9E62C5"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59401640"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0AA28AAB" w14:textId="77777777">
            <w:pPr>
              <w:jc w:val="center"/>
              <w:rPr>
                <w:rFonts w:ascii="Times New Roman" w:eastAsia="Times New Roman" w:hAnsi="Times New Roman" w:cs="Times New Roman"/>
                <w:sz w:val="20"/>
                <w:szCs w:val="20"/>
              </w:rPr>
            </w:pPr>
          </w:p>
        </w:tc>
      </w:tr>
      <w:tr w14:paraId="26AFB16B"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75C2F8B2"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53CBA9AB"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4738D944"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center"/>
            <w:hideMark/>
          </w:tcPr>
          <w:p w:rsidR="00732B20" w:rsidRPr="00AD0766" w:rsidP="00732B20" w14:paraId="6AF3DEDE"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28B9CA55"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7A93F711"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197A3F5D"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01DD93C1"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2C79F2BC"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5D61E2CD"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0F46AE6A"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259DC71D"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30EC7CA0"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7B75DED6" w14:textId="77777777">
            <w:pPr>
              <w:jc w:val="center"/>
              <w:rPr>
                <w:rFonts w:ascii="Times New Roman" w:eastAsia="Times New Roman" w:hAnsi="Times New Roman" w:cs="Times New Roman"/>
                <w:sz w:val="20"/>
                <w:szCs w:val="20"/>
              </w:rPr>
            </w:pPr>
          </w:p>
        </w:tc>
      </w:tr>
      <w:tr w14:paraId="1504DEC5" w14:textId="77777777" w:rsidTr="009A37A7">
        <w:tblPrEx>
          <w:tblW w:w="5929" w:type="pct"/>
          <w:tblInd w:w="-1265" w:type="dxa"/>
          <w:tblLayout w:type="fixed"/>
          <w:tblLook w:val="04A0"/>
        </w:tblPrEx>
        <w:trPr>
          <w:trHeight w:val="300"/>
        </w:trPr>
        <w:tc>
          <w:tcPr>
            <w:tcW w:w="293" w:type="pct"/>
            <w:tcBorders>
              <w:top w:val="nil"/>
              <w:left w:val="nil"/>
              <w:bottom w:val="nil"/>
              <w:right w:val="nil"/>
            </w:tcBorders>
            <w:noWrap/>
            <w:vAlign w:val="center"/>
            <w:hideMark/>
          </w:tcPr>
          <w:p w:rsidR="00732B20" w:rsidRPr="00AD0766" w:rsidP="00732B20" w14:paraId="41E38C86"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5192C054" w14:textId="77777777">
            <w:pPr>
              <w:jc w:val="center"/>
              <w:rPr>
                <w:rFonts w:ascii="Times New Roman" w:eastAsia="Times New Roman" w:hAnsi="Times New Roman" w:cs="Times New Roman"/>
                <w:sz w:val="20"/>
                <w:szCs w:val="20"/>
              </w:rPr>
            </w:pPr>
          </w:p>
        </w:tc>
        <w:tc>
          <w:tcPr>
            <w:tcW w:w="351" w:type="pct"/>
            <w:tcBorders>
              <w:top w:val="nil"/>
              <w:left w:val="nil"/>
              <w:bottom w:val="nil"/>
              <w:right w:val="nil"/>
            </w:tcBorders>
            <w:noWrap/>
            <w:vAlign w:val="bottom"/>
            <w:hideMark/>
          </w:tcPr>
          <w:p w:rsidR="00732B20" w:rsidRPr="00AD0766" w:rsidP="00732B20" w14:paraId="05E93395" w14:textId="77777777">
            <w:pPr>
              <w:rPr>
                <w:rFonts w:ascii="Times New Roman" w:eastAsia="Times New Roman" w:hAnsi="Times New Roman" w:cs="Times New Roman"/>
                <w:sz w:val="20"/>
                <w:szCs w:val="20"/>
              </w:rPr>
            </w:pPr>
          </w:p>
        </w:tc>
        <w:tc>
          <w:tcPr>
            <w:tcW w:w="469" w:type="pct"/>
            <w:tcBorders>
              <w:top w:val="nil"/>
              <w:left w:val="nil"/>
              <w:bottom w:val="nil"/>
              <w:right w:val="nil"/>
            </w:tcBorders>
            <w:noWrap/>
            <w:vAlign w:val="center"/>
            <w:hideMark/>
          </w:tcPr>
          <w:p w:rsidR="00732B20" w:rsidRPr="00AD0766" w:rsidP="00732B20" w14:paraId="5E6C7F2B"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03577CA0"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bottom"/>
            <w:hideMark/>
          </w:tcPr>
          <w:p w:rsidR="00732B20" w:rsidRPr="00AD0766" w:rsidP="00732B20" w14:paraId="4E54BE19" w14:textId="77777777">
            <w:pPr>
              <w:rPr>
                <w:rFonts w:ascii="Times New Roman" w:eastAsia="Times New Roman" w:hAnsi="Times New Roman" w:cs="Times New Roman"/>
                <w:sz w:val="20"/>
                <w:szCs w:val="20"/>
              </w:rPr>
            </w:pPr>
          </w:p>
        </w:tc>
        <w:tc>
          <w:tcPr>
            <w:tcW w:w="353" w:type="pct"/>
            <w:tcBorders>
              <w:top w:val="nil"/>
              <w:left w:val="nil"/>
              <w:bottom w:val="nil"/>
              <w:right w:val="nil"/>
            </w:tcBorders>
            <w:noWrap/>
            <w:vAlign w:val="bottom"/>
            <w:hideMark/>
          </w:tcPr>
          <w:p w:rsidR="00732B20" w:rsidRPr="00AD0766" w:rsidP="00732B20" w14:paraId="240D92DC" w14:textId="77777777">
            <w:pPr>
              <w:rPr>
                <w:rFonts w:ascii="Times New Roman" w:eastAsia="Times New Roman" w:hAnsi="Times New Roman" w:cs="Times New Roman"/>
                <w:sz w:val="20"/>
                <w:szCs w:val="20"/>
              </w:rPr>
            </w:pPr>
          </w:p>
        </w:tc>
        <w:tc>
          <w:tcPr>
            <w:tcW w:w="382" w:type="pct"/>
            <w:tcBorders>
              <w:top w:val="nil"/>
              <w:left w:val="nil"/>
              <w:bottom w:val="nil"/>
              <w:right w:val="nil"/>
            </w:tcBorders>
            <w:noWrap/>
            <w:vAlign w:val="bottom"/>
            <w:hideMark/>
          </w:tcPr>
          <w:p w:rsidR="00732B20" w:rsidRPr="00AD0766" w:rsidP="00732B20" w14:paraId="37C7CA3A" w14:textId="77777777">
            <w:pPr>
              <w:rPr>
                <w:rFonts w:ascii="Times New Roman" w:eastAsia="Times New Roman" w:hAnsi="Times New Roman" w:cs="Times New Roman"/>
                <w:sz w:val="20"/>
                <w:szCs w:val="20"/>
              </w:rPr>
            </w:pPr>
          </w:p>
        </w:tc>
        <w:tc>
          <w:tcPr>
            <w:tcW w:w="440" w:type="pct"/>
            <w:tcBorders>
              <w:top w:val="nil"/>
              <w:left w:val="nil"/>
              <w:bottom w:val="nil"/>
              <w:right w:val="nil"/>
            </w:tcBorders>
            <w:noWrap/>
            <w:vAlign w:val="bottom"/>
            <w:hideMark/>
          </w:tcPr>
          <w:p w:rsidR="00732B20" w:rsidRPr="00AD0766" w:rsidP="00732B20" w14:paraId="06A5F7C7" w14:textId="77777777">
            <w:pPr>
              <w:rPr>
                <w:rFonts w:ascii="Times New Roman" w:eastAsia="Times New Roman" w:hAnsi="Times New Roman" w:cs="Times New Roman"/>
                <w:sz w:val="20"/>
                <w:szCs w:val="20"/>
              </w:rPr>
            </w:pPr>
          </w:p>
        </w:tc>
        <w:tc>
          <w:tcPr>
            <w:tcW w:w="234" w:type="pct"/>
            <w:tcBorders>
              <w:top w:val="nil"/>
              <w:left w:val="nil"/>
              <w:bottom w:val="nil"/>
              <w:right w:val="nil"/>
            </w:tcBorders>
            <w:noWrap/>
            <w:vAlign w:val="bottom"/>
            <w:hideMark/>
          </w:tcPr>
          <w:p w:rsidR="00732B20" w:rsidRPr="00AD0766" w:rsidP="00732B20" w14:paraId="281F4591" w14:textId="77777777">
            <w:pPr>
              <w:rPr>
                <w:rFonts w:ascii="Times New Roman" w:eastAsia="Times New Roman" w:hAnsi="Times New Roman" w:cs="Times New Roman"/>
                <w:sz w:val="20"/>
                <w:szCs w:val="20"/>
              </w:rPr>
            </w:pPr>
          </w:p>
        </w:tc>
        <w:tc>
          <w:tcPr>
            <w:tcW w:w="407" w:type="pct"/>
            <w:tcBorders>
              <w:top w:val="nil"/>
              <w:left w:val="nil"/>
              <w:bottom w:val="nil"/>
              <w:right w:val="nil"/>
            </w:tcBorders>
            <w:noWrap/>
            <w:vAlign w:val="bottom"/>
            <w:hideMark/>
          </w:tcPr>
          <w:p w:rsidR="00732B20" w:rsidRPr="00AD0766" w:rsidP="00732B20" w14:paraId="52BC8EF6" w14:textId="77777777">
            <w:pPr>
              <w:rPr>
                <w:rFonts w:ascii="Times New Roman" w:eastAsia="Times New Roman" w:hAnsi="Times New Roman" w:cs="Times New Roman"/>
                <w:sz w:val="20"/>
                <w:szCs w:val="20"/>
              </w:rPr>
            </w:pPr>
          </w:p>
        </w:tc>
        <w:tc>
          <w:tcPr>
            <w:tcW w:w="344" w:type="pct"/>
            <w:tcBorders>
              <w:top w:val="nil"/>
              <w:left w:val="nil"/>
              <w:bottom w:val="nil"/>
              <w:right w:val="nil"/>
            </w:tcBorders>
            <w:noWrap/>
            <w:vAlign w:val="center"/>
          </w:tcPr>
          <w:p w:rsidR="00732B20" w:rsidRPr="00AD0766" w:rsidP="00732B20" w14:paraId="26C5518E" w14:textId="77777777">
            <w:pPr>
              <w:rPr>
                <w:rFonts w:ascii="Times New Roman" w:eastAsia="Times New Roman" w:hAnsi="Times New Roman" w:cs="Times New Roman"/>
                <w:sz w:val="20"/>
                <w:szCs w:val="20"/>
              </w:rPr>
            </w:pPr>
          </w:p>
        </w:tc>
        <w:tc>
          <w:tcPr>
            <w:tcW w:w="352" w:type="pct"/>
            <w:tcBorders>
              <w:top w:val="nil"/>
              <w:left w:val="nil"/>
              <w:bottom w:val="nil"/>
              <w:right w:val="nil"/>
            </w:tcBorders>
            <w:noWrap/>
            <w:vAlign w:val="center"/>
          </w:tcPr>
          <w:p w:rsidR="00732B20" w:rsidRPr="00AD0766" w:rsidP="00732B20" w14:paraId="7AD6746C" w14:textId="77777777">
            <w:pPr>
              <w:jc w:val="center"/>
              <w:rPr>
                <w:rFonts w:ascii="Times New Roman" w:eastAsia="Times New Roman" w:hAnsi="Times New Roman" w:cs="Times New Roman"/>
                <w:sz w:val="20"/>
                <w:szCs w:val="20"/>
              </w:rPr>
            </w:pPr>
          </w:p>
        </w:tc>
        <w:tc>
          <w:tcPr>
            <w:tcW w:w="318" w:type="pct"/>
            <w:tcBorders>
              <w:top w:val="nil"/>
              <w:left w:val="nil"/>
              <w:bottom w:val="nil"/>
              <w:right w:val="nil"/>
            </w:tcBorders>
            <w:noWrap/>
            <w:vAlign w:val="center"/>
          </w:tcPr>
          <w:p w:rsidR="00732B20" w:rsidRPr="00AD0766" w:rsidP="00732B20" w14:paraId="103D4A26" w14:textId="77777777">
            <w:pPr>
              <w:jc w:val="center"/>
              <w:rPr>
                <w:rFonts w:ascii="Times New Roman" w:eastAsia="Times New Roman" w:hAnsi="Times New Roman" w:cs="Times New Roman"/>
                <w:sz w:val="20"/>
                <w:szCs w:val="20"/>
              </w:rPr>
            </w:pPr>
          </w:p>
        </w:tc>
      </w:tr>
    </w:tbl>
    <w:p w:rsidR="005C4436" w:rsidRPr="00A770E7" w14:paraId="314189A9" w14:textId="77777777">
      <w:pPr>
        <w:rPr>
          <w:rFonts w:ascii="Times New Roman" w:eastAsia="MS Mincho" w:hAnsi="Times New Roman" w:cs="Times New Roman"/>
        </w:rPr>
        <w:sectPr w:rsidSect="005C4436">
          <w:endnotePr>
            <w:numFmt w:val="decimal"/>
          </w:endnotePr>
          <w:pgSz w:w="15840" w:h="12240" w:orient="landscape"/>
          <w:pgMar w:top="1440" w:right="1440" w:bottom="1440" w:left="1440" w:header="1440" w:footer="720" w:gutter="0"/>
          <w:cols w:space="720"/>
          <w:noEndnote/>
          <w:docGrid w:linePitch="326"/>
        </w:sectPr>
      </w:pPr>
    </w:p>
    <w:p w:rsidR="00D30651" w:rsidRPr="00A770E7" w:rsidP="00D30651" w14:paraId="3378280B" w14:textId="5B23E9D0">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B.</w:t>
      </w:r>
      <w:r w:rsidRPr="00A770E7">
        <w:rPr>
          <w:rFonts w:ascii="Times New Roman" w:eastAsia="Times New Roman" w:hAnsi="Times New Roman" w:cs="Times New Roman"/>
          <w:b/>
        </w:rPr>
        <w:tab/>
        <w:t xml:space="preserve">Provide estimates of annualized </w:t>
      </w:r>
      <w:r w:rsidRPr="00A770E7">
        <w:rPr>
          <w:rFonts w:ascii="Times New Roman" w:eastAsia="Times New Roman" w:hAnsi="Times New Roman" w:cs="Times New Roman"/>
          <w:b/>
        </w:rPr>
        <w:t>cost</w:t>
      </w:r>
      <w:r w:rsidRPr="00A770E7">
        <w:rPr>
          <w:rFonts w:ascii="Times New Roman" w:eastAsia="Times New Roman" w:hAnsi="Times New Roman" w:cs="Times New Roman"/>
          <w:b/>
        </w:rPr>
        <w:t xml:space="preserve"> to respondents for the hour burdens for collections of information, identifying and using appropriate wage rate categories.</w:t>
      </w:r>
    </w:p>
    <w:p w:rsidR="00D30651" w:rsidRPr="00A770E7" w:rsidP="00D30651" w14:paraId="23A50404"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9B287A" w:rsidP="002F2F1D" w14:paraId="400303B4" w14:textId="7CF7F053">
      <w:pPr>
        <w:widowControl w:val="0"/>
        <w:tabs>
          <w:tab w:val="left" w:pos="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A770E7">
        <w:rPr>
          <w:rFonts w:ascii="Times New Roman" w:eastAsia="Times New Roman" w:hAnsi="Times New Roman" w:cs="Times New Roman"/>
        </w:rPr>
        <w:t xml:space="preserve">The annual total cost </w:t>
      </w:r>
      <w:r w:rsidRPr="00A770E7" w:rsidR="0098702D">
        <w:rPr>
          <w:rFonts w:ascii="Times New Roman" w:eastAsia="Times New Roman" w:hAnsi="Times New Roman" w:cs="Times New Roman"/>
        </w:rPr>
        <w:t xml:space="preserve">to respondents </w:t>
      </w:r>
      <w:r w:rsidRPr="00A770E7">
        <w:rPr>
          <w:rFonts w:ascii="Times New Roman" w:eastAsia="Times New Roman" w:hAnsi="Times New Roman" w:cs="Times New Roman"/>
        </w:rPr>
        <w:t xml:space="preserve">is </w:t>
      </w:r>
      <w:r w:rsidRPr="00B750DE" w:rsidR="00B750DE">
        <w:rPr>
          <w:rFonts w:ascii="Times New Roman" w:eastAsia="Times New Roman" w:hAnsi="Times New Roman" w:cs="Times New Roman"/>
        </w:rPr>
        <w:t>$35,427,383.65</w:t>
      </w:r>
      <w:r w:rsidRPr="00A770E7">
        <w:rPr>
          <w:rFonts w:ascii="Times New Roman" w:eastAsia="Times New Roman" w:hAnsi="Times New Roman" w:cs="Times New Roman"/>
        </w:rPr>
        <w:t xml:space="preserve">, including fully loaded wages. </w:t>
      </w:r>
      <w:r w:rsidRPr="00A770E7" w:rsidR="00A978C4">
        <w:rPr>
          <w:rFonts w:ascii="Times New Roman" w:eastAsia="Times New Roman" w:hAnsi="Times New Roman" w:cs="Times New Roman"/>
        </w:rPr>
        <w:t xml:space="preserve">The estimate of respondent cost is based on the burden hour estimates and utilizes the median hourly wage rates from the U.S. Department of Labor, Bureau of Labor Statistics’ May </w:t>
      </w:r>
      <w:r w:rsidRPr="00A770E7" w:rsidR="008C5DA4">
        <w:rPr>
          <w:rFonts w:ascii="Times New Roman" w:eastAsia="Times New Roman" w:hAnsi="Times New Roman" w:cs="Times New Roman"/>
        </w:rPr>
        <w:t>202</w:t>
      </w:r>
      <w:r w:rsidR="0076252E">
        <w:rPr>
          <w:rFonts w:ascii="Times New Roman" w:eastAsia="Times New Roman" w:hAnsi="Times New Roman" w:cs="Times New Roman"/>
        </w:rPr>
        <w:t>4</w:t>
      </w:r>
      <w:r w:rsidRPr="00A770E7" w:rsidR="008C5DA4">
        <w:rPr>
          <w:rFonts w:ascii="Times New Roman" w:eastAsia="Times New Roman" w:hAnsi="Times New Roman" w:cs="Times New Roman"/>
        </w:rPr>
        <w:t xml:space="preserve"> </w:t>
      </w:r>
      <w:r w:rsidRPr="00A770E7" w:rsidR="00A978C4">
        <w:rPr>
          <w:rFonts w:ascii="Times New Roman" w:eastAsia="Times New Roman" w:hAnsi="Times New Roman" w:cs="Times New Roman"/>
        </w:rPr>
        <w:t>National Occupational and Wage Statistics for occupational groups 43-4061; 43-4199</w:t>
      </w:r>
      <w:r w:rsidRPr="00A770E7" w:rsidR="006D4EF8">
        <w:rPr>
          <w:rFonts w:ascii="Times New Roman" w:eastAsia="Times New Roman" w:hAnsi="Times New Roman" w:cs="Times New Roman"/>
        </w:rPr>
        <w:t>; 15-1210; and 43-3041.</w:t>
      </w:r>
      <w:r>
        <w:rPr>
          <w:rStyle w:val="FootnoteReference"/>
          <w:rFonts w:ascii="Times New Roman" w:eastAsia="Times New Roman" w:hAnsi="Times New Roman" w:cs="Times New Roman"/>
        </w:rPr>
        <w:footnoteReference w:id="5"/>
      </w:r>
      <w:r w:rsidRPr="00A770E7" w:rsidR="00A978C4">
        <w:rPr>
          <w:rFonts w:ascii="Times New Roman" w:eastAsia="Times New Roman" w:hAnsi="Times New Roman" w:cs="Times New Roman"/>
        </w:rPr>
        <w:t xml:space="preserve"> FNS then adjusted each of these hourly wage rates to reflect total compensation, which includes non-wage factors such as overhead and fringe benefits (e.g., health and retirement benefits). To do this, we used an overhead and fringe benefits rate of 33 percent to determine “</w:t>
      </w:r>
      <w:r w:rsidRPr="00A770E7" w:rsidR="00A978C4">
        <w:rPr>
          <w:rFonts w:ascii="Times New Roman" w:eastAsia="Times New Roman" w:hAnsi="Times New Roman" w:cs="Times New Roman"/>
        </w:rPr>
        <w:t>fully-loaded</w:t>
      </w:r>
      <w:r w:rsidRPr="00A770E7" w:rsidR="00A978C4">
        <w:rPr>
          <w:rFonts w:ascii="Times New Roman" w:eastAsia="Times New Roman" w:hAnsi="Times New Roman" w:cs="Times New Roman"/>
        </w:rPr>
        <w:t xml:space="preserve">” wages. To calculate the public costs for households, FNS used the current Federal minimum wage rate of </w:t>
      </w:r>
      <w:r w:rsidRPr="00B750DE" w:rsidR="00B750DE">
        <w:rPr>
          <w:rFonts w:ascii="Times New Roman" w:eastAsia="Times New Roman" w:hAnsi="Times New Roman" w:cs="Times New Roman"/>
        </w:rPr>
        <w:t>$22.96</w:t>
      </w:r>
      <w:r w:rsidRPr="00B750DE" w:rsidR="00B750DE">
        <w:rPr>
          <w:rFonts w:ascii="Times New Roman" w:eastAsia="Times New Roman" w:hAnsi="Times New Roman" w:cs="Times New Roman"/>
        </w:rPr>
        <w:t xml:space="preserve"> </w:t>
      </w:r>
      <w:r w:rsidR="00B750DE">
        <w:rPr>
          <w:rFonts w:ascii="Times New Roman" w:eastAsia="Times New Roman" w:hAnsi="Times New Roman" w:cs="Times New Roman"/>
        </w:rPr>
        <w:t>for employed, full-time wage and salary workers aged 16 and over</w:t>
      </w:r>
      <w:r w:rsidR="003C03F6">
        <w:rPr>
          <w:rFonts w:ascii="Times New Roman" w:eastAsia="Times New Roman" w:hAnsi="Times New Roman" w:cs="Times New Roman"/>
        </w:rPr>
        <w:t xml:space="preserve"> </w:t>
      </w:r>
      <w:r w:rsidRPr="00A770E7" w:rsidR="00A978C4">
        <w:rPr>
          <w:rFonts w:ascii="Times New Roman" w:eastAsia="Times New Roman" w:hAnsi="Times New Roman" w:cs="Times New Roman"/>
        </w:rPr>
        <w:t>per hour, as reported by the U.S. Department of Labor.</w:t>
      </w:r>
    </w:p>
    <w:p w:rsidR="00D33162" w:rsidRPr="00A770E7" w:rsidP="002F2F1D" w14:paraId="697D6B6C" w14:textId="0C7FDED7">
      <w:pPr>
        <w:widowControl w:val="0"/>
        <w:tabs>
          <w:tab w:val="left" w:pos="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D33162">
        <w:rPr>
          <w:rFonts w:ascii="Times New Roman" w:eastAsia="Times New Roman" w:hAnsi="Times New Roman" w:cs="Times New Roman"/>
        </w:rPr>
        <w:t xml:space="preserve">FNS </w:t>
      </w:r>
      <w:r>
        <w:rPr>
          <w:rFonts w:ascii="Times New Roman" w:eastAsia="Times New Roman" w:hAnsi="Times New Roman" w:cs="Times New Roman"/>
        </w:rPr>
        <w:t>will reimburse</w:t>
      </w:r>
      <w:r w:rsidRPr="00D33162">
        <w:rPr>
          <w:rFonts w:ascii="Times New Roman" w:eastAsia="Times New Roman" w:hAnsi="Times New Roman" w:cs="Times New Roman"/>
        </w:rPr>
        <w:t xml:space="preserve"> 50 percent Federal of the administrative costs SNAP State agencies incur in meeting the requirements of the information collection</w:t>
      </w:r>
      <w:r>
        <w:rPr>
          <w:rFonts w:ascii="Times New Roman" w:eastAsia="Times New Roman" w:hAnsi="Times New Roman" w:cs="Times New Roman"/>
        </w:rPr>
        <w:t xml:space="preserve"> </w:t>
      </w:r>
      <w:r w:rsidRPr="00D33162">
        <w:rPr>
          <w:rFonts w:ascii="Times New Roman" w:eastAsia="Times New Roman" w:hAnsi="Times New Roman" w:cs="Times New Roman"/>
        </w:rPr>
        <w:t>(refer to Section A14 of this document)</w:t>
      </w:r>
      <w:r>
        <w:rPr>
          <w:rFonts w:ascii="Times New Roman" w:eastAsia="Times New Roman" w:hAnsi="Times New Roman" w:cs="Times New Roman"/>
        </w:rPr>
        <w:t>.</w:t>
      </w:r>
      <w:r w:rsidRPr="00D33162">
        <w:rPr>
          <w:rFonts w:ascii="Times New Roman" w:eastAsia="Times New Roman" w:hAnsi="Times New Roman" w:cs="Times New Roman"/>
        </w:rPr>
        <w:t xml:space="preserve"> </w:t>
      </w:r>
      <w:r>
        <w:rPr>
          <w:rFonts w:ascii="Times New Roman" w:eastAsia="Times New Roman" w:hAnsi="Times New Roman" w:cs="Times New Roman"/>
        </w:rPr>
        <w:t>Therefore,</w:t>
      </w:r>
      <w:r w:rsidRPr="00D33162">
        <w:rPr>
          <w:rFonts w:ascii="Times New Roman" w:eastAsia="Times New Roman" w:hAnsi="Times New Roman" w:cs="Times New Roman"/>
        </w:rPr>
        <w:t xml:space="preserve"> the true cost to SNAP State agencies</w:t>
      </w:r>
      <w:r>
        <w:rPr>
          <w:rFonts w:ascii="Times New Roman" w:eastAsia="Times New Roman" w:hAnsi="Times New Roman" w:cs="Times New Roman"/>
        </w:rPr>
        <w:t xml:space="preserve"> should be understood to be 50 percent of the costs listed below</w:t>
      </w:r>
      <w:r w:rsidRPr="00D33162">
        <w:rPr>
          <w:rFonts w:ascii="Times New Roman" w:eastAsia="Times New Roman" w:hAnsi="Times New Roman" w:cs="Times New Roman"/>
        </w:rPr>
        <w:t xml:space="preserve">. </w:t>
      </w:r>
    </w:p>
    <w:p w:rsidR="009B287A" w:rsidRPr="00A770E7" w:rsidP="002F2F1D" w14:paraId="1F834ED0" w14:textId="5B53B01B">
      <w:pPr>
        <w:widowControl w:val="0"/>
        <w:tabs>
          <w:tab w:val="left" w:pos="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i/>
          <w:iCs/>
        </w:rPr>
      </w:pPr>
      <w:r w:rsidRPr="00A770E7">
        <w:rPr>
          <w:rFonts w:ascii="Times New Roman" w:eastAsia="Times New Roman" w:hAnsi="Times New Roman" w:cs="Times New Roman"/>
          <w:i/>
          <w:iCs/>
        </w:rPr>
        <w:t>Lottery and Gambling</w:t>
      </w:r>
    </w:p>
    <w:p w:rsidR="00D30651" w:rsidRPr="00A770E7" w:rsidP="002F2F1D" w14:paraId="4C148419" w14:textId="05298F0B">
      <w:pPr>
        <w:widowControl w:val="0"/>
        <w:tabs>
          <w:tab w:val="left" w:pos="0"/>
        </w:tabs>
        <w:suppressAutoHyphens/>
        <w:overflowPunct w:val="0"/>
        <w:autoSpaceDE w:val="0"/>
        <w:autoSpaceDN w:val="0"/>
        <w:adjustRightInd w:val="0"/>
        <w:spacing w:after="120" w:line="480" w:lineRule="auto"/>
        <w:textAlignment w:val="baseline"/>
        <w:rPr>
          <w:rFonts w:ascii="Times New Roman" w:hAnsi="Times New Roman" w:cs="Times New Roman"/>
        </w:rPr>
      </w:pPr>
      <w:r w:rsidRPr="00A770E7">
        <w:rPr>
          <w:rFonts w:ascii="Times New Roman" w:eastAsia="Times New Roman" w:hAnsi="Times New Roman" w:cs="Times New Roman"/>
        </w:rPr>
        <w:t>FNS estimates</w:t>
      </w:r>
      <w:r w:rsidRPr="00A770E7" w:rsidR="009B287A">
        <w:rPr>
          <w:rFonts w:ascii="Times New Roman" w:eastAsia="Times New Roman" w:hAnsi="Times New Roman" w:cs="Times New Roman"/>
        </w:rPr>
        <w:t xml:space="preserve"> that State SNAP Agency eligibility workers in </w:t>
      </w:r>
      <w:r w:rsidRPr="00A770E7" w:rsidR="004D73ED">
        <w:rPr>
          <w:rFonts w:ascii="Times New Roman" w:hAnsi="Times New Roman" w:cs="Times New Roman"/>
        </w:rPr>
        <w:t>the Eligibility</w:t>
      </w:r>
      <w:r w:rsidRPr="00A770E7" w:rsidR="004D73ED">
        <w:rPr>
          <w:rFonts w:ascii="Times New Roman" w:hAnsi="Times New Roman" w:cs="Times New Roman"/>
        </w:rPr>
        <w:t xml:space="preserve">, Interviews, Government Programs occupation group (43-4061) in </w:t>
      </w:r>
      <w:r w:rsidRPr="00A770E7" w:rsidR="00361E2A">
        <w:rPr>
          <w:rFonts w:ascii="Times New Roman" w:hAnsi="Times New Roman" w:cs="Times New Roman"/>
        </w:rPr>
        <w:t xml:space="preserve">49 </w:t>
      </w:r>
      <w:r w:rsidRPr="00A770E7" w:rsidR="004D73ED">
        <w:rPr>
          <w:rFonts w:ascii="Times New Roman" w:hAnsi="Times New Roman" w:cs="Times New Roman"/>
        </w:rPr>
        <w:t>of the 53 State SNAP agencies will spend a total of</w:t>
      </w:r>
      <w:r w:rsidRPr="00A770E7" w:rsidR="00521B6F">
        <w:rPr>
          <w:rFonts w:ascii="Times New Roman" w:hAnsi="Times New Roman" w:cs="Times New Roman"/>
        </w:rPr>
        <w:t xml:space="preserve"> approximately</w:t>
      </w:r>
      <w:r w:rsidRPr="00A770E7" w:rsidR="004D73ED">
        <w:rPr>
          <w:rFonts w:ascii="Times New Roman" w:hAnsi="Times New Roman" w:cs="Times New Roman"/>
        </w:rPr>
        <w:t xml:space="preserve"> </w:t>
      </w:r>
      <w:r w:rsidRPr="00A770E7" w:rsidR="00A20206">
        <w:rPr>
          <w:rFonts w:ascii="Times New Roman" w:hAnsi="Times New Roman" w:cs="Times New Roman"/>
        </w:rPr>
        <w:t>11,</w:t>
      </w:r>
      <w:r w:rsidRPr="00A770E7" w:rsidR="001C49DA">
        <w:rPr>
          <w:rFonts w:ascii="Times New Roman" w:hAnsi="Times New Roman" w:cs="Times New Roman"/>
        </w:rPr>
        <w:t xml:space="preserve">415 </w:t>
      </w:r>
      <w:r w:rsidRPr="00A770E7" w:rsidR="004D73ED">
        <w:rPr>
          <w:rFonts w:ascii="Times New Roman" w:hAnsi="Times New Roman" w:cs="Times New Roman"/>
        </w:rPr>
        <w:t xml:space="preserve">hours to </w:t>
      </w:r>
      <w:r w:rsidRPr="00A770E7" w:rsidR="00A20206">
        <w:rPr>
          <w:rFonts w:ascii="Times New Roman" w:hAnsi="Times New Roman" w:cs="Times New Roman"/>
        </w:rPr>
        <w:t>evaluate information on</w:t>
      </w:r>
      <w:r w:rsidRPr="00A770E7" w:rsidR="00202714">
        <w:rPr>
          <w:rFonts w:ascii="Times New Roman" w:hAnsi="Times New Roman" w:cs="Times New Roman"/>
        </w:rPr>
        <w:t xml:space="preserve"> potential</w:t>
      </w:r>
      <w:r w:rsidRPr="00A770E7" w:rsidR="00A20206">
        <w:rPr>
          <w:rFonts w:ascii="Times New Roman" w:hAnsi="Times New Roman" w:cs="Times New Roman"/>
        </w:rPr>
        <w:t xml:space="preserve"> </w:t>
      </w:r>
      <w:r w:rsidRPr="00A770E7" w:rsidR="004D73ED">
        <w:rPr>
          <w:rFonts w:ascii="Times New Roman" w:hAnsi="Times New Roman"/>
        </w:rPr>
        <w:t xml:space="preserve">lottery or gambling winners </w:t>
      </w:r>
      <w:r w:rsidRPr="00A770E7" w:rsidR="00A20206">
        <w:rPr>
          <w:rFonts w:ascii="Times New Roman" w:hAnsi="Times New Roman"/>
        </w:rPr>
        <w:t>to analyze if SNAP participants will lo</w:t>
      </w:r>
      <w:r w:rsidRPr="00A770E7" w:rsidR="004D73ED">
        <w:rPr>
          <w:rFonts w:ascii="Times New Roman" w:hAnsi="Times New Roman"/>
        </w:rPr>
        <w:t>se eligibility for SNAP according to normal program rules</w:t>
      </w:r>
      <w:r w:rsidRPr="00A770E7" w:rsidR="00521B6F">
        <w:rPr>
          <w:rFonts w:ascii="Times New Roman" w:hAnsi="Times New Roman"/>
        </w:rPr>
        <w:t>. State SNAP agency eligibility workers will do this</w:t>
      </w:r>
      <w:r w:rsidRPr="00A770E7" w:rsidR="004D73ED">
        <w:rPr>
          <w:rFonts w:ascii="Times New Roman" w:hAnsi="Times New Roman"/>
        </w:rPr>
        <w:t xml:space="preserve"> </w:t>
      </w:r>
      <w:r w:rsidRPr="00A770E7" w:rsidR="004D73ED">
        <w:rPr>
          <w:rFonts w:ascii="Times New Roman" w:hAnsi="Times New Roman" w:cs="Times New Roman"/>
        </w:rPr>
        <w:t xml:space="preserve">at a rate of </w:t>
      </w:r>
      <w:r w:rsidRPr="00B45E33" w:rsidR="00B45E33">
        <w:rPr>
          <w:rFonts w:ascii="Times New Roman" w:hAnsi="Times New Roman" w:cs="Times New Roman"/>
        </w:rPr>
        <w:t>$31.24</w:t>
      </w:r>
      <w:r w:rsidR="00B45E33">
        <w:rPr>
          <w:rFonts w:ascii="Times New Roman" w:hAnsi="Times New Roman" w:cs="Times New Roman"/>
        </w:rPr>
        <w:t xml:space="preserve"> </w:t>
      </w:r>
      <w:r w:rsidRPr="00A770E7" w:rsidR="004D73ED">
        <w:rPr>
          <w:rFonts w:ascii="Times New Roman" w:hAnsi="Times New Roman" w:cs="Times New Roman"/>
        </w:rPr>
        <w:t xml:space="preserve">per </w:t>
      </w:r>
      <w:r w:rsidRPr="00A770E7" w:rsidR="004D73ED">
        <w:rPr>
          <w:rFonts w:ascii="Times New Roman" w:hAnsi="Times New Roman" w:cs="Times New Roman"/>
        </w:rPr>
        <w:t xml:space="preserve">hour for a total estimated cost of </w:t>
      </w:r>
      <w:r w:rsidRPr="00B45E33" w:rsidR="00B45E33">
        <w:rPr>
          <w:rFonts w:ascii="Times New Roman" w:hAnsi="Times New Roman" w:cs="Times New Roman"/>
        </w:rPr>
        <w:t>$356,613.50</w:t>
      </w:r>
      <w:r w:rsidR="00B45E33">
        <w:rPr>
          <w:rFonts w:ascii="Times New Roman" w:hAnsi="Times New Roman" w:cs="Times New Roman"/>
        </w:rPr>
        <w:t xml:space="preserve"> </w:t>
      </w:r>
      <w:r w:rsidRPr="00A770E7" w:rsidR="004D73ED">
        <w:rPr>
          <w:rFonts w:ascii="Times New Roman" w:hAnsi="Times New Roman" w:cs="Times New Roman"/>
        </w:rPr>
        <w:t>for all respondents annually.</w:t>
      </w:r>
      <w:r w:rsidRPr="00A770E7" w:rsidR="00A20206">
        <w:rPr>
          <w:rFonts w:ascii="Times New Roman" w:hAnsi="Times New Roman" w:cs="Times New Roman"/>
        </w:rPr>
        <w:t xml:space="preserve"> </w:t>
      </w:r>
    </w:p>
    <w:p w:rsidR="00D30651" w:rsidRPr="00A770E7" w:rsidP="002F2F1D" w14:paraId="5FF70058" w14:textId="4A7148C6">
      <w:pPr>
        <w:widowControl w:val="0"/>
        <w:tabs>
          <w:tab w:val="left" w:pos="0"/>
        </w:tabs>
        <w:suppressAutoHyphens/>
        <w:overflowPunct w:val="0"/>
        <w:autoSpaceDE w:val="0"/>
        <w:autoSpaceDN w:val="0"/>
        <w:adjustRightInd w:val="0"/>
        <w:spacing w:after="120" w:line="480" w:lineRule="auto"/>
        <w:textAlignment w:val="baseline"/>
        <w:rPr>
          <w:rFonts w:ascii="Times New Roman" w:hAnsi="Times New Roman" w:cs="Times New Roman"/>
        </w:rPr>
      </w:pPr>
      <w:r w:rsidRPr="00A770E7">
        <w:rPr>
          <w:rFonts w:ascii="Times New Roman" w:hAnsi="Times New Roman" w:cs="Times New Roman"/>
        </w:rPr>
        <w:t>The agency estimates</w:t>
      </w:r>
      <w:r w:rsidRPr="00A770E7" w:rsidR="00202714">
        <w:rPr>
          <w:rFonts w:ascii="Times New Roman" w:hAnsi="Times New Roman" w:cs="Times New Roman"/>
        </w:rPr>
        <w:t xml:space="preserve"> that State public agency gaming entity staff in the Information and Record Clerks, All Other occupation group (43-4199) in the </w:t>
      </w:r>
      <w:r w:rsidRPr="00A770E7" w:rsidR="00294F56">
        <w:rPr>
          <w:rFonts w:ascii="Times New Roman" w:hAnsi="Times New Roman" w:cs="Times New Roman"/>
        </w:rPr>
        <w:t xml:space="preserve">49 </w:t>
      </w:r>
      <w:r w:rsidRPr="00A770E7" w:rsidR="00202714">
        <w:rPr>
          <w:rFonts w:ascii="Times New Roman" w:hAnsi="Times New Roman" w:cs="Times New Roman"/>
        </w:rPr>
        <w:t xml:space="preserve">State public agency gaming entities will send a total of </w:t>
      </w:r>
      <w:r w:rsidRPr="00A770E7" w:rsidR="00C60F99">
        <w:rPr>
          <w:rFonts w:ascii="Times New Roman" w:hAnsi="Times New Roman" w:cs="Times New Roman"/>
        </w:rPr>
        <w:t>23,520</w:t>
      </w:r>
      <w:r w:rsidRPr="00A770E7" w:rsidR="00202714">
        <w:rPr>
          <w:rFonts w:ascii="Times New Roman" w:hAnsi="Times New Roman" w:cs="Times New Roman"/>
        </w:rPr>
        <w:t xml:space="preserve"> hours to enter appropriate information into the data matching system at a rate of $</w:t>
      </w:r>
      <w:r w:rsidR="00B45E33">
        <w:rPr>
          <w:rFonts w:ascii="Times New Roman" w:hAnsi="Times New Roman" w:cs="Times New Roman"/>
        </w:rPr>
        <w:t>30.92</w:t>
      </w:r>
      <w:r w:rsidRPr="00A770E7" w:rsidR="00202714">
        <w:rPr>
          <w:rFonts w:ascii="Times New Roman" w:hAnsi="Times New Roman" w:cs="Times New Roman"/>
        </w:rPr>
        <w:t xml:space="preserve"> per hour for a total estimated cost of </w:t>
      </w:r>
      <w:r w:rsidRPr="00B45E33" w:rsidR="00B45E33">
        <w:rPr>
          <w:rFonts w:ascii="Times New Roman" w:hAnsi="Times New Roman" w:cs="Times New Roman"/>
        </w:rPr>
        <w:t>$727,297.20</w:t>
      </w:r>
      <w:r w:rsidRPr="00E336E5" w:rsidR="00E336E5">
        <w:rPr>
          <w:rFonts w:ascii="Times New Roman" w:hAnsi="Times New Roman" w:cs="Times New Roman"/>
        </w:rPr>
        <w:t xml:space="preserve"> </w:t>
      </w:r>
      <w:r w:rsidRPr="00A770E7" w:rsidR="00202714">
        <w:rPr>
          <w:rFonts w:ascii="Times New Roman" w:hAnsi="Times New Roman" w:cs="Times New Roman"/>
        </w:rPr>
        <w:t>for all respondents annually.</w:t>
      </w:r>
    </w:p>
    <w:p w:rsidR="00202714" w:rsidRPr="00A770E7" w:rsidP="002F2F1D" w14:paraId="585EFF73" w14:textId="4507E6A9">
      <w:pPr>
        <w:widowControl w:val="0"/>
        <w:tabs>
          <w:tab w:val="left" w:pos="0"/>
        </w:tabs>
        <w:suppressAutoHyphens/>
        <w:overflowPunct w:val="0"/>
        <w:autoSpaceDE w:val="0"/>
        <w:autoSpaceDN w:val="0"/>
        <w:adjustRightInd w:val="0"/>
        <w:spacing w:after="120" w:line="480" w:lineRule="auto"/>
        <w:textAlignment w:val="baseline"/>
        <w:rPr>
          <w:rFonts w:ascii="Times New Roman" w:hAnsi="Times New Roman" w:cs="Times New Roman"/>
        </w:rPr>
      </w:pPr>
      <w:r w:rsidRPr="00A770E7">
        <w:rPr>
          <w:rFonts w:ascii="Times New Roman" w:hAnsi="Times New Roman" w:cs="Times New Roman"/>
        </w:rPr>
        <w:t xml:space="preserve">FNS estimates that State SNAP information technology staff in the Computer and Information Analysts occupation group (15-1210) in </w:t>
      </w:r>
      <w:r w:rsidRPr="00A770E7" w:rsidR="00C60F99">
        <w:rPr>
          <w:rFonts w:ascii="Times New Roman" w:hAnsi="Times New Roman" w:cs="Times New Roman"/>
        </w:rPr>
        <w:t xml:space="preserve">49 </w:t>
      </w:r>
      <w:r w:rsidRPr="00A770E7">
        <w:rPr>
          <w:rFonts w:ascii="Times New Roman" w:hAnsi="Times New Roman" w:cs="Times New Roman"/>
        </w:rPr>
        <w:t xml:space="preserve">of the 53 State SNAP agencies will spend a total of </w:t>
      </w:r>
      <w:r w:rsidRPr="00A770E7" w:rsidR="001C49DA">
        <w:rPr>
          <w:rFonts w:ascii="Times New Roman" w:hAnsi="Times New Roman" w:cs="Times New Roman"/>
        </w:rPr>
        <w:t>15,680</w:t>
      </w:r>
      <w:r w:rsidRPr="00A770E7">
        <w:rPr>
          <w:rFonts w:ascii="Times New Roman" w:hAnsi="Times New Roman" w:cs="Times New Roman"/>
        </w:rPr>
        <w:t xml:space="preserve"> hours to maintain the data matching system between gaming entities and the State SNAP agency at a rate of </w:t>
      </w:r>
      <w:r w:rsidRPr="00B45E33" w:rsidR="00B45E33">
        <w:rPr>
          <w:rFonts w:ascii="Times New Roman" w:hAnsi="Times New Roman" w:cs="Times New Roman"/>
        </w:rPr>
        <w:t>$81.66</w:t>
      </w:r>
      <w:r w:rsidR="00B45E33">
        <w:rPr>
          <w:rFonts w:ascii="Times New Roman" w:hAnsi="Times New Roman" w:cs="Times New Roman"/>
        </w:rPr>
        <w:t xml:space="preserve"> </w:t>
      </w:r>
      <w:r w:rsidRPr="00A770E7">
        <w:rPr>
          <w:rFonts w:ascii="Times New Roman" w:hAnsi="Times New Roman" w:cs="Times New Roman"/>
        </w:rPr>
        <w:t xml:space="preserve">per hour for a total estimated cost of </w:t>
      </w:r>
      <w:r w:rsidRPr="00B45E33" w:rsidR="00B45E33">
        <w:rPr>
          <w:rFonts w:ascii="Times New Roman" w:hAnsi="Times New Roman" w:cs="Times New Roman"/>
        </w:rPr>
        <w:t>$1,280,460.16</w:t>
      </w:r>
      <w:r w:rsidR="00B45E33">
        <w:rPr>
          <w:rFonts w:ascii="Times New Roman" w:hAnsi="Times New Roman" w:cs="Times New Roman"/>
        </w:rPr>
        <w:t xml:space="preserve"> </w:t>
      </w:r>
      <w:r w:rsidRPr="00A770E7">
        <w:rPr>
          <w:rFonts w:ascii="Times New Roman" w:hAnsi="Times New Roman" w:cs="Times New Roman"/>
        </w:rPr>
        <w:t>for all respondents annually.</w:t>
      </w:r>
    </w:p>
    <w:p w:rsidR="00C76DC8" w:rsidRPr="00A770E7" w:rsidP="002F2F1D" w14:paraId="04A6DEB8" w14:textId="64F4671C">
      <w:pPr>
        <w:widowControl w:val="0"/>
        <w:tabs>
          <w:tab w:val="left" w:pos="0"/>
        </w:tabs>
        <w:suppressAutoHyphens/>
        <w:overflowPunct w:val="0"/>
        <w:autoSpaceDE w:val="0"/>
        <w:autoSpaceDN w:val="0"/>
        <w:adjustRightInd w:val="0"/>
        <w:spacing w:after="120" w:line="480" w:lineRule="auto"/>
        <w:textAlignment w:val="baseline"/>
        <w:rPr>
          <w:rFonts w:ascii="Times New Roman" w:hAnsi="Times New Roman" w:cs="Times New Roman"/>
        </w:rPr>
      </w:pPr>
      <w:r w:rsidRPr="00A770E7">
        <w:rPr>
          <w:rFonts w:ascii="Times New Roman" w:hAnsi="Times New Roman" w:cs="Times New Roman"/>
        </w:rPr>
        <w:t>The agency estimates</w:t>
      </w:r>
      <w:r w:rsidRPr="00A770E7" w:rsidR="00D30651">
        <w:rPr>
          <w:rFonts w:ascii="Times New Roman" w:hAnsi="Times New Roman" w:cs="Times New Roman"/>
        </w:rPr>
        <w:t xml:space="preserve"> that private</w:t>
      </w:r>
      <w:r w:rsidRPr="00A770E7" w:rsidR="00661D80">
        <w:rPr>
          <w:rFonts w:ascii="Times New Roman" w:hAnsi="Times New Roman" w:cs="Times New Roman"/>
        </w:rPr>
        <w:t xml:space="preserve"> business</w:t>
      </w:r>
      <w:r w:rsidRPr="00A770E7" w:rsidR="00D30651">
        <w:rPr>
          <w:rFonts w:ascii="Times New Roman" w:hAnsi="Times New Roman" w:cs="Times New Roman"/>
        </w:rPr>
        <w:t xml:space="preserve"> gaming entity staff in the Gaming Cage Workers occupation group </w:t>
      </w:r>
      <w:r w:rsidRPr="00A770E7" w:rsidR="00477622">
        <w:rPr>
          <w:rFonts w:ascii="Times New Roman" w:hAnsi="Times New Roman" w:cs="Times New Roman"/>
        </w:rPr>
        <w:t xml:space="preserve">(43-3041) </w:t>
      </w:r>
      <w:r w:rsidRPr="00A770E7" w:rsidR="00D30651">
        <w:rPr>
          <w:rFonts w:ascii="Times New Roman" w:hAnsi="Times New Roman" w:cs="Times New Roman"/>
        </w:rPr>
        <w:t xml:space="preserve">in the </w:t>
      </w:r>
      <w:r w:rsidR="008F76C1">
        <w:rPr>
          <w:rFonts w:ascii="Times New Roman" w:hAnsi="Times New Roman" w:cs="Times New Roman"/>
        </w:rPr>
        <w:t>196</w:t>
      </w:r>
      <w:r w:rsidRPr="00A770E7" w:rsidR="008F76C1">
        <w:rPr>
          <w:rFonts w:ascii="Times New Roman" w:hAnsi="Times New Roman" w:cs="Times New Roman"/>
        </w:rPr>
        <w:t xml:space="preserve"> </w:t>
      </w:r>
      <w:r w:rsidRPr="00A770E7" w:rsidR="00D30651">
        <w:rPr>
          <w:rFonts w:ascii="Times New Roman" w:hAnsi="Times New Roman" w:cs="Times New Roman"/>
        </w:rPr>
        <w:t>private</w:t>
      </w:r>
      <w:r w:rsidRPr="00A770E7" w:rsidR="00661D80">
        <w:rPr>
          <w:rFonts w:ascii="Times New Roman" w:hAnsi="Times New Roman" w:cs="Times New Roman"/>
        </w:rPr>
        <w:t xml:space="preserve"> business</w:t>
      </w:r>
      <w:r w:rsidRPr="00A770E7" w:rsidR="00D30651">
        <w:rPr>
          <w:rFonts w:ascii="Times New Roman" w:hAnsi="Times New Roman" w:cs="Times New Roman"/>
        </w:rPr>
        <w:t xml:space="preserve"> gaming entities will spend a total of </w:t>
      </w:r>
      <w:r w:rsidRPr="00A770E7" w:rsidR="001C49DA">
        <w:rPr>
          <w:rFonts w:ascii="Times New Roman" w:hAnsi="Times New Roman" w:cs="Times New Roman"/>
        </w:rPr>
        <w:t>98,196</w:t>
      </w:r>
      <w:r w:rsidRPr="00A770E7" w:rsidR="00613D0C">
        <w:rPr>
          <w:rFonts w:ascii="Times New Roman" w:hAnsi="Times New Roman" w:cs="Times New Roman"/>
        </w:rPr>
        <w:t xml:space="preserve"> </w:t>
      </w:r>
      <w:r w:rsidRPr="00A770E7" w:rsidR="00D30651">
        <w:rPr>
          <w:rFonts w:ascii="Times New Roman" w:hAnsi="Times New Roman" w:cs="Times New Roman"/>
        </w:rPr>
        <w:t xml:space="preserve">hours to enter appropriate information into the data matching system with the State SNAP agency at a rate of </w:t>
      </w:r>
      <w:r w:rsidRPr="00D33162" w:rsidR="00D33162">
        <w:rPr>
          <w:rFonts w:ascii="Times New Roman" w:hAnsi="Times New Roman" w:cs="Times New Roman"/>
        </w:rPr>
        <w:t>$23.65</w:t>
      </w:r>
      <w:r w:rsidR="00D33162">
        <w:rPr>
          <w:rFonts w:ascii="Times New Roman" w:hAnsi="Times New Roman" w:cs="Times New Roman"/>
        </w:rPr>
        <w:t xml:space="preserve"> </w:t>
      </w:r>
      <w:r w:rsidRPr="00A770E7" w:rsidR="00D30651">
        <w:rPr>
          <w:rFonts w:ascii="Times New Roman" w:hAnsi="Times New Roman" w:cs="Times New Roman"/>
        </w:rPr>
        <w:t xml:space="preserve">per hour for a total estimated cost of </w:t>
      </w:r>
      <w:r w:rsidRPr="00D33162" w:rsidR="00D33162">
        <w:rPr>
          <w:rFonts w:ascii="Times New Roman" w:hAnsi="Times New Roman" w:cs="Times New Roman"/>
        </w:rPr>
        <w:t>$2,322,080.09</w:t>
      </w:r>
      <w:r w:rsidR="00D33162">
        <w:rPr>
          <w:rFonts w:ascii="Times New Roman" w:hAnsi="Times New Roman" w:cs="Times New Roman"/>
        </w:rPr>
        <w:t xml:space="preserve"> </w:t>
      </w:r>
      <w:r w:rsidRPr="00A770E7" w:rsidR="00D30651">
        <w:rPr>
          <w:rFonts w:ascii="Times New Roman" w:hAnsi="Times New Roman" w:cs="Times New Roman"/>
        </w:rPr>
        <w:t>for all respondents</w:t>
      </w:r>
      <w:r w:rsidRPr="00A770E7" w:rsidR="0068580F">
        <w:rPr>
          <w:rFonts w:ascii="Times New Roman" w:hAnsi="Times New Roman" w:cs="Times New Roman"/>
        </w:rPr>
        <w:t xml:space="preserve"> annually</w:t>
      </w:r>
      <w:r w:rsidRPr="00A770E7" w:rsidR="00D30651">
        <w:rPr>
          <w:rFonts w:ascii="Times New Roman" w:hAnsi="Times New Roman" w:cs="Times New Roman"/>
        </w:rPr>
        <w:t>.</w:t>
      </w:r>
    </w:p>
    <w:p w:rsidR="002D2E16" w:rsidRPr="00A770E7" w:rsidP="002F2F1D" w14:paraId="46E6D8C9" w14:textId="69082886">
      <w:pPr>
        <w:widowControl w:val="0"/>
        <w:tabs>
          <w:tab w:val="left" w:pos="0"/>
        </w:tabs>
        <w:suppressAutoHyphens/>
        <w:overflowPunct w:val="0"/>
        <w:autoSpaceDE w:val="0"/>
        <w:autoSpaceDN w:val="0"/>
        <w:adjustRightInd w:val="0"/>
        <w:spacing w:after="120" w:line="480" w:lineRule="auto"/>
        <w:textAlignment w:val="baseline"/>
        <w:rPr>
          <w:rFonts w:ascii="Times New Roman" w:hAnsi="Times New Roman" w:cs="Times New Roman"/>
        </w:rPr>
      </w:pPr>
      <w:r w:rsidRPr="00A770E7">
        <w:rPr>
          <w:rFonts w:ascii="Times New Roman" w:hAnsi="Times New Roman" w:cs="Times New Roman"/>
        </w:rPr>
        <w:t xml:space="preserve">FNS estimates that </w:t>
      </w:r>
      <w:r w:rsidRPr="00A770E7" w:rsidR="00AF2A96">
        <w:rPr>
          <w:rFonts w:ascii="Times New Roman" w:hAnsi="Times New Roman" w:cs="Times New Roman"/>
        </w:rPr>
        <w:t xml:space="preserve">a total of </w:t>
      </w:r>
      <w:r w:rsidRPr="00A770E7" w:rsidR="001C49DA">
        <w:rPr>
          <w:rFonts w:ascii="Times New Roman" w:hAnsi="Times New Roman" w:cs="Times New Roman"/>
        </w:rPr>
        <w:t>4,410</w:t>
      </w:r>
      <w:r w:rsidRPr="00A770E7" w:rsidR="00AF2A96">
        <w:rPr>
          <w:rFonts w:ascii="Times New Roman" w:hAnsi="Times New Roman" w:cs="Times New Roman"/>
        </w:rPr>
        <w:t xml:space="preserve"> participants </w:t>
      </w:r>
      <w:r w:rsidRPr="00A770E7">
        <w:rPr>
          <w:rFonts w:ascii="Times New Roman" w:hAnsi="Times New Roman" w:cs="Times New Roman"/>
        </w:rPr>
        <w:t xml:space="preserve">will spend </w:t>
      </w:r>
      <w:r w:rsidRPr="00A770E7" w:rsidR="00CB07BF">
        <w:rPr>
          <w:rFonts w:ascii="Times New Roman" w:hAnsi="Times New Roman" w:cs="Times New Roman"/>
        </w:rPr>
        <w:t xml:space="preserve">approximately </w:t>
      </w:r>
      <w:r w:rsidRPr="00A770E7" w:rsidR="001C49DA">
        <w:rPr>
          <w:rFonts w:ascii="Times New Roman" w:hAnsi="Times New Roman" w:cs="Times New Roman"/>
        </w:rPr>
        <w:t>736.47</w:t>
      </w:r>
      <w:r w:rsidRPr="00A770E7">
        <w:rPr>
          <w:rFonts w:ascii="Times New Roman" w:hAnsi="Times New Roman" w:cs="Times New Roman"/>
        </w:rPr>
        <w:t xml:space="preserve"> hours </w:t>
      </w:r>
      <w:r w:rsidRPr="00A770E7">
        <w:rPr>
          <w:rFonts w:ascii="Times New Roman" w:hAnsi="Times New Roman" w:cs="Times New Roman"/>
        </w:rPr>
        <w:t>to report</w:t>
      </w:r>
      <w:r w:rsidRPr="00A770E7">
        <w:rPr>
          <w:rFonts w:ascii="Times New Roman" w:hAnsi="Times New Roman" w:cs="Times New Roman"/>
        </w:rPr>
        <w:t xml:space="preserve"> their substantial winnings to the State SNAP agency at a rate of $</w:t>
      </w:r>
      <w:r w:rsidRPr="00B750DE" w:rsidR="00B750DE">
        <w:rPr>
          <w:rFonts w:ascii="Times New Roman" w:hAnsi="Times New Roman" w:cs="Times New Roman"/>
        </w:rPr>
        <w:t>22.96</w:t>
      </w:r>
      <w:r w:rsidRPr="00B750DE" w:rsidR="00B750DE">
        <w:rPr>
          <w:rFonts w:ascii="Times New Roman" w:hAnsi="Times New Roman" w:cs="Times New Roman"/>
        </w:rPr>
        <w:t xml:space="preserve"> </w:t>
      </w:r>
      <w:r w:rsidRPr="00A770E7">
        <w:rPr>
          <w:rFonts w:ascii="Times New Roman" w:hAnsi="Times New Roman" w:cs="Times New Roman"/>
        </w:rPr>
        <w:t>per hour for a total estimated cost of $</w:t>
      </w:r>
      <w:r w:rsidRPr="00B750DE" w:rsidR="00B750DE">
        <w:rPr>
          <w:rFonts w:ascii="Times New Roman" w:hAnsi="Times New Roman" w:cs="Times New Roman"/>
        </w:rPr>
        <w:t>16,909.35</w:t>
      </w:r>
      <w:r w:rsidR="00656507">
        <w:rPr>
          <w:rFonts w:ascii="Times New Roman" w:hAnsi="Times New Roman" w:cs="Times New Roman"/>
        </w:rPr>
        <w:t xml:space="preserve"> </w:t>
      </w:r>
      <w:r w:rsidRPr="00A770E7">
        <w:rPr>
          <w:rFonts w:ascii="Times New Roman" w:hAnsi="Times New Roman" w:cs="Times New Roman"/>
        </w:rPr>
        <w:t>for all respondents annually.</w:t>
      </w:r>
    </w:p>
    <w:p w:rsidR="00266F96" w:rsidRPr="00A770E7" w:rsidP="00266F96" w14:paraId="3BE56280" w14:textId="77777777">
      <w:pPr>
        <w:widowControl w:val="0"/>
        <w:tabs>
          <w:tab w:val="left" w:pos="0"/>
        </w:tabs>
        <w:suppressAutoHyphens/>
        <w:overflowPunct w:val="0"/>
        <w:autoSpaceDE w:val="0"/>
        <w:autoSpaceDN w:val="0"/>
        <w:adjustRightInd w:val="0"/>
        <w:spacing w:after="120" w:line="480" w:lineRule="auto"/>
        <w:textAlignment w:val="baseline"/>
        <w:rPr>
          <w:rFonts w:ascii="Times New Roman" w:hAnsi="Times New Roman" w:cs="Times New Roman"/>
          <w:i/>
          <w:iCs/>
        </w:rPr>
      </w:pPr>
      <w:r w:rsidRPr="00A770E7">
        <w:rPr>
          <w:rFonts w:ascii="Times New Roman" w:hAnsi="Times New Roman" w:cs="Times New Roman"/>
          <w:i/>
          <w:iCs/>
        </w:rPr>
        <w:t>Resource Verification</w:t>
      </w:r>
    </w:p>
    <w:p w:rsidR="00266F96" w:rsidRPr="00A770E7" w:rsidP="00266F96" w14:paraId="6A00AD34" w14:textId="5E45B28F">
      <w:pPr>
        <w:widowControl w:val="0"/>
        <w:tabs>
          <w:tab w:val="left" w:pos="0"/>
        </w:tabs>
        <w:suppressAutoHyphens/>
        <w:overflowPunct w:val="0"/>
        <w:autoSpaceDE w:val="0"/>
        <w:autoSpaceDN w:val="0"/>
        <w:adjustRightInd w:val="0"/>
        <w:spacing w:after="120" w:line="480" w:lineRule="auto"/>
        <w:textAlignment w:val="baseline"/>
        <w:rPr>
          <w:rFonts w:ascii="Times New Roman" w:hAnsi="Times New Roman" w:cs="Times New Roman"/>
        </w:rPr>
      </w:pPr>
      <w:r w:rsidRPr="00A770E7">
        <w:rPr>
          <w:rFonts w:ascii="Times New Roman" w:eastAsia="Times New Roman" w:hAnsi="Times New Roman" w:cs="Times New Roman"/>
        </w:rPr>
        <w:t xml:space="preserve">The agency estimates that State SNAP Agency eligibility workers in </w:t>
      </w:r>
      <w:r w:rsidRPr="00A770E7">
        <w:rPr>
          <w:rFonts w:ascii="Times New Roman" w:hAnsi="Times New Roman" w:cs="Times New Roman"/>
        </w:rPr>
        <w:t xml:space="preserve">the Eligibility, Interviews, Government Programs occupation group (43-4061) in </w:t>
      </w:r>
      <w:r w:rsidR="004314E7">
        <w:rPr>
          <w:rFonts w:ascii="Times New Roman" w:hAnsi="Times New Roman" w:cs="Times New Roman"/>
        </w:rPr>
        <w:t>7</w:t>
      </w:r>
      <w:r w:rsidRPr="00A770E7">
        <w:rPr>
          <w:rFonts w:ascii="Times New Roman" w:hAnsi="Times New Roman" w:cs="Times New Roman"/>
        </w:rPr>
        <w:t xml:space="preserve"> State SNAP agencies will spend a total of approximately </w:t>
      </w:r>
      <w:r w:rsidRPr="00B750DE" w:rsidR="00B750DE">
        <w:rPr>
          <w:rFonts w:ascii="Times New Roman" w:hAnsi="Times New Roman" w:cs="Times New Roman"/>
        </w:rPr>
        <w:t>874,913.05</w:t>
      </w:r>
      <w:r w:rsidR="00656507">
        <w:rPr>
          <w:rFonts w:ascii="Times New Roman" w:hAnsi="Times New Roman" w:cs="Times New Roman"/>
        </w:rPr>
        <w:t xml:space="preserve"> </w:t>
      </w:r>
      <w:r w:rsidRPr="00A770E7">
        <w:rPr>
          <w:rFonts w:ascii="Times New Roman" w:hAnsi="Times New Roman" w:cs="Times New Roman"/>
        </w:rPr>
        <w:t xml:space="preserve">hours to evaluate the resources available to each household to </w:t>
      </w:r>
      <w:r w:rsidRPr="00A770E7">
        <w:rPr>
          <w:rFonts w:ascii="Times New Roman" w:hAnsi="Times New Roman" w:cs="Times New Roman"/>
        </w:rPr>
        <w:t>determine whether these households meet the SNAP resource limits at initial application and recertification at a rate of $</w:t>
      </w:r>
      <w:r w:rsidRPr="00B750DE" w:rsidR="00B750DE">
        <w:rPr>
          <w:rFonts w:ascii="Times New Roman" w:hAnsi="Times New Roman" w:cs="Times New Roman"/>
        </w:rPr>
        <w:t>31.24</w:t>
      </w:r>
      <w:r w:rsidR="00643E93">
        <w:rPr>
          <w:rFonts w:ascii="Times New Roman" w:hAnsi="Times New Roman" w:cs="Times New Roman"/>
        </w:rPr>
        <w:t xml:space="preserve"> </w:t>
      </w:r>
      <w:r w:rsidRPr="00A770E7">
        <w:rPr>
          <w:rFonts w:ascii="Times New Roman" w:hAnsi="Times New Roman" w:cs="Times New Roman"/>
        </w:rPr>
        <w:t>per hour for a total estimated cost of $</w:t>
      </w:r>
      <w:r w:rsidRPr="00B750DE" w:rsidR="00B750DE">
        <w:rPr>
          <w:rFonts w:ascii="Times New Roman" w:hAnsi="Times New Roman" w:cs="Times New Roman"/>
        </w:rPr>
        <w:t>27,332,283.65</w:t>
      </w:r>
      <w:r w:rsidR="00643E93">
        <w:rPr>
          <w:rFonts w:ascii="Times New Roman" w:hAnsi="Times New Roman" w:cs="Times New Roman"/>
        </w:rPr>
        <w:t xml:space="preserve"> </w:t>
      </w:r>
      <w:r w:rsidRPr="00A770E7">
        <w:rPr>
          <w:rFonts w:ascii="Times New Roman" w:hAnsi="Times New Roman" w:cs="Times New Roman"/>
        </w:rPr>
        <w:t xml:space="preserve">for all respondents annually. </w:t>
      </w:r>
    </w:p>
    <w:p w:rsidR="00266F96" w:rsidRPr="00A770E7" w:rsidP="002F2F1D" w14:paraId="496604AD" w14:textId="18AA66D5">
      <w:pPr>
        <w:widowControl w:val="0"/>
        <w:tabs>
          <w:tab w:val="left" w:pos="0"/>
        </w:tabs>
        <w:suppressAutoHyphens/>
        <w:overflowPunct w:val="0"/>
        <w:autoSpaceDE w:val="0"/>
        <w:autoSpaceDN w:val="0"/>
        <w:adjustRightInd w:val="0"/>
        <w:spacing w:after="120" w:line="480" w:lineRule="auto"/>
        <w:textAlignment w:val="baseline"/>
        <w:rPr>
          <w:rFonts w:ascii="Times New Roman" w:hAnsi="Times New Roman" w:cs="Times New Roman"/>
        </w:rPr>
      </w:pPr>
      <w:r w:rsidRPr="00A770E7">
        <w:rPr>
          <w:rFonts w:ascii="Times New Roman" w:hAnsi="Times New Roman" w:cs="Times New Roman"/>
        </w:rPr>
        <w:t xml:space="preserve">FNS estimates that a total of </w:t>
      </w:r>
      <w:r w:rsidRPr="00DD1AB2" w:rsidR="00DD1AB2">
        <w:rPr>
          <w:rFonts w:ascii="Times New Roman" w:hAnsi="Times New Roman" w:cs="Times New Roman"/>
        </w:rPr>
        <w:t>1,873,968</w:t>
      </w:r>
      <w:r w:rsidR="00DD1AB2">
        <w:rPr>
          <w:rFonts w:ascii="Times New Roman" w:hAnsi="Times New Roman" w:cs="Times New Roman"/>
        </w:rPr>
        <w:t xml:space="preserve"> </w:t>
      </w:r>
      <w:r w:rsidRPr="00A770E7">
        <w:rPr>
          <w:rFonts w:ascii="Times New Roman" w:hAnsi="Times New Roman" w:cs="Times New Roman"/>
        </w:rPr>
        <w:t xml:space="preserve">participants will spend approximately </w:t>
      </w:r>
      <w:r w:rsidRPr="00DD1AB2" w:rsidR="00DD1AB2">
        <w:rPr>
          <w:rFonts w:ascii="Times New Roman" w:hAnsi="Times New Roman" w:cs="Times New Roman"/>
        </w:rPr>
        <w:t>147,723.85</w:t>
      </w:r>
      <w:r w:rsidRPr="00DD1AB2" w:rsidR="00DD1AB2">
        <w:rPr>
          <w:rFonts w:ascii="Times New Roman" w:hAnsi="Times New Roman" w:cs="Times New Roman"/>
        </w:rPr>
        <w:t xml:space="preserve"> </w:t>
      </w:r>
      <w:r w:rsidRPr="00A770E7">
        <w:rPr>
          <w:rFonts w:ascii="Times New Roman" w:hAnsi="Times New Roman" w:cs="Times New Roman"/>
        </w:rPr>
        <w:t xml:space="preserve">hours to provide resource verification to the State SNAP agencies at a rate of </w:t>
      </w:r>
      <w:r w:rsidRPr="004314E7" w:rsidR="004314E7">
        <w:rPr>
          <w:rFonts w:ascii="Times New Roman" w:hAnsi="Times New Roman" w:cs="Times New Roman"/>
        </w:rPr>
        <w:t>$22.96</w:t>
      </w:r>
      <w:r w:rsidRPr="004314E7" w:rsidR="004314E7">
        <w:rPr>
          <w:rFonts w:ascii="Times New Roman" w:hAnsi="Times New Roman" w:cs="Times New Roman"/>
        </w:rPr>
        <w:t xml:space="preserve"> </w:t>
      </w:r>
      <w:r w:rsidRPr="00A770E7">
        <w:rPr>
          <w:rFonts w:ascii="Times New Roman" w:hAnsi="Times New Roman" w:cs="Times New Roman"/>
        </w:rPr>
        <w:t xml:space="preserve">per hour for a total estimated cost of </w:t>
      </w:r>
      <w:r w:rsidRPr="00DD1AB2" w:rsidR="00DD1AB2">
        <w:rPr>
          <w:rFonts w:ascii="Times New Roman" w:hAnsi="Times New Roman" w:cs="Times New Roman"/>
        </w:rPr>
        <w:t>$3,391,739.69</w:t>
      </w:r>
      <w:r w:rsidR="00DD1AB2">
        <w:rPr>
          <w:rFonts w:ascii="Times New Roman" w:hAnsi="Times New Roman" w:cs="Times New Roman"/>
        </w:rPr>
        <w:t xml:space="preserve"> </w:t>
      </w:r>
      <w:r w:rsidRPr="00A770E7">
        <w:rPr>
          <w:rFonts w:ascii="Times New Roman" w:hAnsi="Times New Roman" w:cs="Times New Roman"/>
        </w:rPr>
        <w:t>for all respondents annually.</w:t>
      </w:r>
    </w:p>
    <w:tbl>
      <w:tblPr>
        <w:tblW w:w="5000" w:type="pct"/>
        <w:tblLook w:val="04A0"/>
      </w:tblPr>
      <w:tblGrid>
        <w:gridCol w:w="990"/>
        <w:gridCol w:w="1072"/>
        <w:gridCol w:w="2504"/>
        <w:gridCol w:w="1272"/>
        <w:gridCol w:w="1272"/>
        <w:gridCol w:w="2240"/>
      </w:tblGrid>
      <w:tr w14:paraId="4463A529" w14:textId="77777777" w:rsidTr="00DD1AB2">
        <w:tblPrEx>
          <w:tblW w:w="5000" w:type="pct"/>
          <w:tblLook w:val="04A0"/>
        </w:tblPrEx>
        <w:trPr>
          <w:trHeight w:val="840"/>
        </w:trPr>
        <w:tc>
          <w:tcPr>
            <w:tcW w:w="529"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266F96" w:rsidRPr="00420718" w:rsidP="00266F96" w14:paraId="54D97B11"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Burden Activities</w:t>
            </w:r>
          </w:p>
        </w:tc>
        <w:tc>
          <w:tcPr>
            <w:tcW w:w="573" w:type="pct"/>
            <w:tcBorders>
              <w:top w:val="single" w:sz="4" w:space="0" w:color="auto"/>
              <w:left w:val="nil"/>
              <w:bottom w:val="single" w:sz="4" w:space="0" w:color="auto"/>
              <w:right w:val="single" w:sz="4" w:space="0" w:color="auto"/>
            </w:tcBorders>
            <w:shd w:val="clear" w:color="000000" w:fill="A6A6A6"/>
            <w:vAlign w:val="center"/>
            <w:hideMark/>
          </w:tcPr>
          <w:p w:rsidR="00266F96" w:rsidRPr="00420718" w:rsidP="00266F96" w14:paraId="36531A43"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Respondent Type</w:t>
            </w:r>
          </w:p>
        </w:tc>
        <w:tc>
          <w:tcPr>
            <w:tcW w:w="1339" w:type="pct"/>
            <w:tcBorders>
              <w:top w:val="single" w:sz="4" w:space="0" w:color="auto"/>
              <w:left w:val="nil"/>
              <w:bottom w:val="single" w:sz="4" w:space="0" w:color="auto"/>
              <w:right w:val="single" w:sz="4" w:space="0" w:color="auto"/>
            </w:tcBorders>
            <w:shd w:val="clear" w:color="000000" w:fill="A6A6A6"/>
            <w:vAlign w:val="center"/>
            <w:hideMark/>
          </w:tcPr>
          <w:p w:rsidR="00266F96" w:rsidRPr="00420718" w:rsidP="00266F96" w14:paraId="2D234313"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Description of Activity</w:t>
            </w:r>
          </w:p>
        </w:tc>
        <w:tc>
          <w:tcPr>
            <w:tcW w:w="680" w:type="pct"/>
            <w:tcBorders>
              <w:top w:val="single" w:sz="4" w:space="0" w:color="auto"/>
              <w:left w:val="nil"/>
              <w:bottom w:val="single" w:sz="4" w:space="0" w:color="auto"/>
              <w:right w:val="single" w:sz="4" w:space="0" w:color="auto"/>
            </w:tcBorders>
            <w:shd w:val="clear" w:color="000000" w:fill="A6A6A6"/>
            <w:vAlign w:val="center"/>
            <w:hideMark/>
          </w:tcPr>
          <w:p w:rsidR="00266F96" w:rsidRPr="00420718" w:rsidP="00266F96" w14:paraId="3CD0F55D"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 xml:space="preserve">Estimated Total Burden Hours </w:t>
            </w:r>
          </w:p>
        </w:tc>
        <w:tc>
          <w:tcPr>
            <w:tcW w:w="680" w:type="pct"/>
            <w:tcBorders>
              <w:top w:val="single" w:sz="4" w:space="0" w:color="auto"/>
              <w:left w:val="nil"/>
              <w:bottom w:val="single" w:sz="4" w:space="0" w:color="auto"/>
              <w:right w:val="single" w:sz="4" w:space="0" w:color="auto"/>
            </w:tcBorders>
            <w:shd w:val="clear" w:color="000000" w:fill="A6A6A6"/>
            <w:vAlign w:val="center"/>
            <w:hideMark/>
          </w:tcPr>
          <w:p w:rsidR="00266F96" w:rsidRPr="00420718" w:rsidP="00266F96" w14:paraId="3761B2DF"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Hourly Wage Rate</w:t>
            </w:r>
          </w:p>
        </w:tc>
        <w:tc>
          <w:tcPr>
            <w:tcW w:w="1198" w:type="pct"/>
            <w:tcBorders>
              <w:top w:val="single" w:sz="4" w:space="0" w:color="auto"/>
              <w:left w:val="nil"/>
              <w:bottom w:val="single" w:sz="4" w:space="0" w:color="auto"/>
              <w:right w:val="single" w:sz="4" w:space="0" w:color="auto"/>
            </w:tcBorders>
            <w:shd w:val="clear" w:color="000000" w:fill="A6A6A6"/>
            <w:vAlign w:val="center"/>
            <w:hideMark/>
          </w:tcPr>
          <w:p w:rsidR="00266F96" w:rsidRPr="00420718" w:rsidP="00266F96" w14:paraId="3A17F6CB"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Total Annual Cost of Respondent Burden</w:t>
            </w:r>
          </w:p>
        </w:tc>
      </w:tr>
      <w:tr w14:paraId="2EE11219" w14:textId="77777777" w:rsidTr="00DD1AB2">
        <w:tblPrEx>
          <w:tblW w:w="5000" w:type="pct"/>
          <w:tblLook w:val="04A0"/>
        </w:tblPrEx>
        <w:trPr>
          <w:trHeight w:val="468"/>
        </w:trPr>
        <w:tc>
          <w:tcPr>
            <w:tcW w:w="529" w:type="pct"/>
            <w:tcBorders>
              <w:top w:val="nil"/>
              <w:left w:val="single" w:sz="4" w:space="0" w:color="auto"/>
              <w:bottom w:val="single" w:sz="4" w:space="0" w:color="auto"/>
              <w:right w:val="single" w:sz="4" w:space="0" w:color="auto"/>
            </w:tcBorders>
            <w:vAlign w:val="center"/>
            <w:hideMark/>
          </w:tcPr>
          <w:p w:rsidR="00B750DE" w:rsidRPr="00420718" w:rsidP="00B750DE" w14:paraId="3DC3E073"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Lottery &amp; Gambling</w:t>
            </w:r>
          </w:p>
        </w:tc>
        <w:tc>
          <w:tcPr>
            <w:tcW w:w="573" w:type="pct"/>
            <w:tcBorders>
              <w:top w:val="nil"/>
              <w:left w:val="nil"/>
              <w:bottom w:val="single" w:sz="4" w:space="0" w:color="auto"/>
              <w:right w:val="single" w:sz="4" w:space="0" w:color="auto"/>
            </w:tcBorders>
            <w:shd w:val="clear" w:color="000000" w:fill="FFFFFF"/>
            <w:vAlign w:val="center"/>
            <w:hideMark/>
          </w:tcPr>
          <w:p w:rsidR="00B750DE" w:rsidRPr="00420718" w:rsidP="00B750DE" w14:paraId="1E866B5B"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SNAP Individuals/ Households</w:t>
            </w:r>
          </w:p>
        </w:tc>
        <w:tc>
          <w:tcPr>
            <w:tcW w:w="1339" w:type="pct"/>
            <w:tcBorders>
              <w:top w:val="nil"/>
              <w:left w:val="nil"/>
              <w:bottom w:val="single" w:sz="4" w:space="0" w:color="auto"/>
              <w:right w:val="single" w:sz="4" w:space="0" w:color="auto"/>
            </w:tcBorders>
            <w:shd w:val="clear" w:color="000000" w:fill="FFFFFF"/>
            <w:vAlign w:val="center"/>
            <w:hideMark/>
          </w:tcPr>
          <w:p w:rsidR="00B750DE" w:rsidRPr="00420718" w:rsidP="00B750DE" w14:paraId="25D131CA"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*Self-report lottery or gambling winnings to State SNAP Agency</w:t>
            </w:r>
          </w:p>
        </w:tc>
        <w:tc>
          <w:tcPr>
            <w:tcW w:w="680" w:type="pct"/>
            <w:tcBorders>
              <w:top w:val="nil"/>
              <w:left w:val="nil"/>
              <w:bottom w:val="single" w:sz="4" w:space="0" w:color="auto"/>
              <w:right w:val="single" w:sz="4" w:space="0" w:color="auto"/>
            </w:tcBorders>
            <w:shd w:val="clear" w:color="000000" w:fill="FFFFFF"/>
            <w:noWrap/>
            <w:vAlign w:val="center"/>
            <w:hideMark/>
          </w:tcPr>
          <w:p w:rsidR="00B750DE" w:rsidRPr="00420718" w:rsidP="00B750DE" w14:paraId="656FE0E8" w14:textId="495DCD5B">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 xml:space="preserve">736.47 </w:t>
            </w:r>
          </w:p>
        </w:tc>
        <w:tc>
          <w:tcPr>
            <w:tcW w:w="680" w:type="pct"/>
            <w:tcBorders>
              <w:top w:val="nil"/>
              <w:left w:val="nil"/>
              <w:bottom w:val="single" w:sz="4" w:space="0" w:color="auto"/>
              <w:right w:val="single" w:sz="4" w:space="0" w:color="auto"/>
            </w:tcBorders>
            <w:shd w:val="clear" w:color="000000" w:fill="FFFFFF"/>
            <w:noWrap/>
            <w:vAlign w:val="center"/>
            <w:hideMark/>
          </w:tcPr>
          <w:p w:rsidR="00B750DE" w:rsidRPr="00420718" w:rsidP="00B750DE" w14:paraId="10140BE9" w14:textId="27B50EBA">
            <w:pPr>
              <w:jc w:val="center"/>
              <w:rPr>
                <w:rFonts w:ascii="Times New Roman" w:eastAsia="Times New Roman" w:hAnsi="Times New Roman" w:cs="Times New Roman"/>
                <w:sz w:val="16"/>
                <w:szCs w:val="16"/>
              </w:rPr>
            </w:pPr>
            <w:r w:rsidRPr="00420718">
              <w:rPr>
                <w:rFonts w:ascii="Calibri" w:hAnsi="Calibri" w:cs="Calibri"/>
                <w:sz w:val="16"/>
                <w:szCs w:val="16"/>
              </w:rPr>
              <w:t>$22.96</w:t>
            </w:r>
          </w:p>
        </w:tc>
        <w:tc>
          <w:tcPr>
            <w:tcW w:w="1198" w:type="pct"/>
            <w:tcBorders>
              <w:top w:val="nil"/>
              <w:left w:val="nil"/>
              <w:bottom w:val="single" w:sz="4" w:space="0" w:color="auto"/>
              <w:right w:val="single" w:sz="4" w:space="0" w:color="auto"/>
            </w:tcBorders>
            <w:shd w:val="clear" w:color="000000" w:fill="FFFFFF"/>
            <w:noWrap/>
            <w:vAlign w:val="center"/>
            <w:hideMark/>
          </w:tcPr>
          <w:p w:rsidR="00B750DE" w:rsidRPr="00420718" w:rsidP="00B750DE" w14:paraId="6C19A523" w14:textId="5A148D89">
            <w:pPr>
              <w:jc w:val="center"/>
              <w:rPr>
                <w:rFonts w:ascii="Times New Roman" w:eastAsia="Times New Roman" w:hAnsi="Times New Roman" w:cs="Times New Roman"/>
                <w:sz w:val="16"/>
                <w:szCs w:val="16"/>
              </w:rPr>
            </w:pPr>
            <w:r w:rsidRPr="00420718">
              <w:rPr>
                <w:rFonts w:ascii="Calibri" w:hAnsi="Calibri" w:cs="Calibri"/>
                <w:sz w:val="16"/>
                <w:szCs w:val="16"/>
              </w:rPr>
              <w:t>$16,909.35</w:t>
            </w:r>
          </w:p>
        </w:tc>
      </w:tr>
      <w:tr w14:paraId="6DF55D39" w14:textId="77777777" w:rsidTr="00DD1AB2">
        <w:tblPrEx>
          <w:tblW w:w="5000" w:type="pct"/>
          <w:tblLook w:val="04A0"/>
        </w:tblPrEx>
        <w:trPr>
          <w:trHeight w:val="420"/>
        </w:trPr>
        <w:tc>
          <w:tcPr>
            <w:tcW w:w="529" w:type="pct"/>
            <w:vMerge w:val="restart"/>
            <w:tcBorders>
              <w:top w:val="nil"/>
              <w:left w:val="single" w:sz="4" w:space="0" w:color="auto"/>
              <w:bottom w:val="single" w:sz="4" w:space="0" w:color="auto"/>
              <w:right w:val="single" w:sz="4" w:space="0" w:color="auto"/>
            </w:tcBorders>
            <w:vAlign w:val="center"/>
            <w:hideMark/>
          </w:tcPr>
          <w:p w:rsidR="00B750DE" w:rsidRPr="00420718" w:rsidP="00B750DE" w14:paraId="0B800F98"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Resource Verification</w:t>
            </w:r>
          </w:p>
        </w:tc>
        <w:tc>
          <w:tcPr>
            <w:tcW w:w="573" w:type="pct"/>
            <w:tcBorders>
              <w:top w:val="nil"/>
              <w:left w:val="nil"/>
              <w:bottom w:val="single" w:sz="4" w:space="0" w:color="auto"/>
              <w:right w:val="single" w:sz="4" w:space="0" w:color="auto"/>
            </w:tcBorders>
            <w:shd w:val="clear" w:color="000000" w:fill="FFFFFF"/>
            <w:vAlign w:val="center"/>
            <w:hideMark/>
          </w:tcPr>
          <w:p w:rsidR="00B750DE" w:rsidRPr="00420718" w:rsidP="00B750DE" w14:paraId="4AE2EAC6"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SNAP Individuals/ Households</w:t>
            </w:r>
          </w:p>
        </w:tc>
        <w:tc>
          <w:tcPr>
            <w:tcW w:w="1339" w:type="pct"/>
            <w:tcBorders>
              <w:top w:val="nil"/>
              <w:left w:val="nil"/>
              <w:bottom w:val="single" w:sz="4" w:space="0" w:color="auto"/>
              <w:right w:val="single" w:sz="4" w:space="0" w:color="auto"/>
            </w:tcBorders>
            <w:shd w:val="clear" w:color="000000" w:fill="FFFFFF"/>
            <w:vAlign w:val="center"/>
            <w:hideMark/>
          </w:tcPr>
          <w:p w:rsidR="00B750DE" w:rsidRPr="00420718" w:rsidP="00B750DE" w14:paraId="7E557C60"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Verification of resources at initial application</w:t>
            </w:r>
          </w:p>
        </w:tc>
        <w:tc>
          <w:tcPr>
            <w:tcW w:w="680" w:type="pct"/>
            <w:tcBorders>
              <w:top w:val="nil"/>
              <w:left w:val="nil"/>
              <w:bottom w:val="single" w:sz="4" w:space="0" w:color="auto"/>
              <w:right w:val="single" w:sz="4" w:space="0" w:color="auto"/>
            </w:tcBorders>
            <w:shd w:val="clear" w:color="000000" w:fill="FFFFFF"/>
            <w:noWrap/>
            <w:vAlign w:val="center"/>
            <w:hideMark/>
          </w:tcPr>
          <w:p w:rsidR="00B750DE" w:rsidRPr="00420718" w:rsidP="00B750DE" w14:paraId="309175E6" w14:textId="4C54504C">
            <w:pPr>
              <w:jc w:val="center"/>
              <w:rPr>
                <w:rFonts w:ascii="Calibri" w:hAnsi="Calibri" w:cs="Calibri"/>
                <w:sz w:val="16"/>
                <w:szCs w:val="16"/>
              </w:rPr>
            </w:pPr>
            <w:r w:rsidRPr="00420718">
              <w:rPr>
                <w:rFonts w:ascii="Calibri" w:hAnsi="Calibri" w:cs="Calibri"/>
                <w:sz w:val="16"/>
                <w:szCs w:val="16"/>
              </w:rPr>
              <w:t xml:space="preserve">80,095.43 </w:t>
            </w:r>
          </w:p>
        </w:tc>
        <w:tc>
          <w:tcPr>
            <w:tcW w:w="680" w:type="pct"/>
            <w:tcBorders>
              <w:top w:val="nil"/>
              <w:left w:val="nil"/>
              <w:bottom w:val="single" w:sz="4" w:space="0" w:color="auto"/>
              <w:right w:val="single" w:sz="4" w:space="0" w:color="auto"/>
            </w:tcBorders>
            <w:shd w:val="clear" w:color="000000" w:fill="FFFFFF"/>
            <w:noWrap/>
            <w:vAlign w:val="center"/>
            <w:hideMark/>
          </w:tcPr>
          <w:p w:rsidR="00B750DE" w:rsidRPr="00420718" w:rsidP="00B750DE" w14:paraId="5764B851" w14:textId="1AC4A48B">
            <w:pPr>
              <w:jc w:val="center"/>
              <w:rPr>
                <w:rFonts w:ascii="Times New Roman" w:eastAsia="Times New Roman" w:hAnsi="Times New Roman" w:cs="Times New Roman"/>
                <w:sz w:val="16"/>
                <w:szCs w:val="16"/>
              </w:rPr>
            </w:pPr>
            <w:r w:rsidRPr="00420718">
              <w:rPr>
                <w:rFonts w:ascii="Calibri" w:hAnsi="Calibri" w:cs="Calibri"/>
                <w:sz w:val="16"/>
                <w:szCs w:val="16"/>
              </w:rPr>
              <w:t>$22.96</w:t>
            </w:r>
          </w:p>
        </w:tc>
        <w:tc>
          <w:tcPr>
            <w:tcW w:w="1198" w:type="pct"/>
            <w:tcBorders>
              <w:top w:val="nil"/>
              <w:left w:val="nil"/>
              <w:bottom w:val="single" w:sz="4" w:space="0" w:color="auto"/>
              <w:right w:val="single" w:sz="4" w:space="0" w:color="auto"/>
            </w:tcBorders>
            <w:shd w:val="clear" w:color="000000" w:fill="FFFFFF"/>
            <w:noWrap/>
            <w:vAlign w:val="center"/>
            <w:hideMark/>
          </w:tcPr>
          <w:p w:rsidR="00B750DE" w:rsidRPr="00420718" w:rsidP="00B750DE" w14:paraId="4DFFEB5E" w14:textId="05140DC5">
            <w:pPr>
              <w:jc w:val="center"/>
              <w:rPr>
                <w:rFonts w:ascii="Times New Roman" w:eastAsia="Times New Roman" w:hAnsi="Times New Roman" w:cs="Times New Roman"/>
                <w:sz w:val="16"/>
                <w:szCs w:val="16"/>
              </w:rPr>
            </w:pPr>
            <w:r w:rsidRPr="00420718">
              <w:rPr>
                <w:rFonts w:ascii="Calibri" w:hAnsi="Calibri" w:cs="Calibri"/>
                <w:sz w:val="16"/>
                <w:szCs w:val="16"/>
              </w:rPr>
              <w:t>$1,838,991.08</w:t>
            </w:r>
          </w:p>
        </w:tc>
      </w:tr>
      <w:tr w14:paraId="557F3A1F" w14:textId="77777777" w:rsidTr="00DD1AB2">
        <w:tblPrEx>
          <w:tblW w:w="5000" w:type="pct"/>
          <w:tblLook w:val="04A0"/>
        </w:tblPrEx>
        <w:trPr>
          <w:trHeight w:val="420"/>
        </w:trPr>
        <w:tc>
          <w:tcPr>
            <w:tcW w:w="529" w:type="pct"/>
            <w:vMerge/>
            <w:tcBorders>
              <w:top w:val="nil"/>
              <w:left w:val="single" w:sz="4" w:space="0" w:color="auto"/>
              <w:bottom w:val="single" w:sz="4" w:space="0" w:color="auto"/>
              <w:right w:val="single" w:sz="4" w:space="0" w:color="auto"/>
            </w:tcBorders>
            <w:vAlign w:val="center"/>
            <w:hideMark/>
          </w:tcPr>
          <w:p w:rsidR="00B750DE" w:rsidRPr="00420718" w:rsidP="00B750DE" w14:paraId="79063902"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shd w:val="clear" w:color="000000" w:fill="FFFFFF"/>
            <w:vAlign w:val="center"/>
            <w:hideMark/>
          </w:tcPr>
          <w:p w:rsidR="00B750DE" w:rsidRPr="00420718" w:rsidP="00B750DE" w14:paraId="7EC5F1BE"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SNAP Individuals/ Households</w:t>
            </w:r>
          </w:p>
        </w:tc>
        <w:tc>
          <w:tcPr>
            <w:tcW w:w="1339" w:type="pct"/>
            <w:tcBorders>
              <w:top w:val="nil"/>
              <w:left w:val="nil"/>
              <w:bottom w:val="single" w:sz="4" w:space="0" w:color="auto"/>
              <w:right w:val="single" w:sz="4" w:space="0" w:color="auto"/>
            </w:tcBorders>
            <w:shd w:val="clear" w:color="000000" w:fill="FFFFFF"/>
            <w:vAlign w:val="center"/>
            <w:hideMark/>
          </w:tcPr>
          <w:p w:rsidR="00B750DE" w:rsidRPr="00420718" w:rsidP="00B750DE" w14:paraId="0AD7F525"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Verification of resources at recertification</w:t>
            </w:r>
          </w:p>
        </w:tc>
        <w:tc>
          <w:tcPr>
            <w:tcW w:w="680" w:type="pct"/>
            <w:tcBorders>
              <w:top w:val="nil"/>
              <w:left w:val="nil"/>
              <w:bottom w:val="single" w:sz="4" w:space="0" w:color="auto"/>
              <w:right w:val="single" w:sz="4" w:space="0" w:color="auto"/>
            </w:tcBorders>
            <w:shd w:val="clear" w:color="000000" w:fill="FFFFFF"/>
            <w:noWrap/>
            <w:vAlign w:val="center"/>
            <w:hideMark/>
          </w:tcPr>
          <w:p w:rsidR="00B750DE" w:rsidRPr="00420718" w:rsidP="00B750DE" w14:paraId="19E44E4E" w14:textId="0813113E">
            <w:pPr>
              <w:jc w:val="center"/>
              <w:rPr>
                <w:rFonts w:ascii="Calibri" w:hAnsi="Calibri" w:cs="Calibri"/>
                <w:sz w:val="16"/>
                <w:szCs w:val="16"/>
              </w:rPr>
            </w:pPr>
            <w:r w:rsidRPr="00420718">
              <w:rPr>
                <w:rFonts w:ascii="Calibri" w:hAnsi="Calibri" w:cs="Calibri"/>
                <w:sz w:val="16"/>
                <w:szCs w:val="16"/>
              </w:rPr>
              <w:t xml:space="preserve">67,628.42 </w:t>
            </w:r>
          </w:p>
        </w:tc>
        <w:tc>
          <w:tcPr>
            <w:tcW w:w="680" w:type="pct"/>
            <w:tcBorders>
              <w:top w:val="nil"/>
              <w:left w:val="nil"/>
              <w:bottom w:val="single" w:sz="4" w:space="0" w:color="auto"/>
              <w:right w:val="single" w:sz="4" w:space="0" w:color="auto"/>
            </w:tcBorders>
            <w:shd w:val="clear" w:color="000000" w:fill="FFFFFF"/>
            <w:noWrap/>
            <w:vAlign w:val="center"/>
            <w:hideMark/>
          </w:tcPr>
          <w:p w:rsidR="00B750DE" w:rsidRPr="00420718" w:rsidP="00B750DE" w14:paraId="669CD336" w14:textId="7EAC2813">
            <w:pPr>
              <w:jc w:val="center"/>
              <w:rPr>
                <w:rFonts w:ascii="Times New Roman" w:eastAsia="Times New Roman" w:hAnsi="Times New Roman" w:cs="Times New Roman"/>
                <w:sz w:val="16"/>
                <w:szCs w:val="16"/>
              </w:rPr>
            </w:pPr>
            <w:r w:rsidRPr="00420718">
              <w:rPr>
                <w:rFonts w:ascii="Calibri" w:hAnsi="Calibri" w:cs="Calibri"/>
                <w:sz w:val="16"/>
                <w:szCs w:val="16"/>
              </w:rPr>
              <w:t>$22.96</w:t>
            </w:r>
          </w:p>
        </w:tc>
        <w:tc>
          <w:tcPr>
            <w:tcW w:w="1198" w:type="pct"/>
            <w:tcBorders>
              <w:top w:val="nil"/>
              <w:left w:val="nil"/>
              <w:bottom w:val="single" w:sz="4" w:space="0" w:color="auto"/>
              <w:right w:val="single" w:sz="4" w:space="0" w:color="auto"/>
            </w:tcBorders>
            <w:shd w:val="clear" w:color="000000" w:fill="FFFFFF"/>
            <w:noWrap/>
            <w:vAlign w:val="center"/>
            <w:hideMark/>
          </w:tcPr>
          <w:p w:rsidR="00B750DE" w:rsidRPr="00420718" w:rsidP="00B750DE" w14:paraId="295FA665" w14:textId="3DEA025F">
            <w:pPr>
              <w:jc w:val="center"/>
              <w:rPr>
                <w:rFonts w:ascii="Times New Roman" w:eastAsia="Times New Roman" w:hAnsi="Times New Roman" w:cs="Times New Roman"/>
                <w:sz w:val="16"/>
                <w:szCs w:val="16"/>
              </w:rPr>
            </w:pPr>
            <w:r w:rsidRPr="00420718">
              <w:rPr>
                <w:rFonts w:ascii="Calibri" w:hAnsi="Calibri" w:cs="Calibri"/>
                <w:sz w:val="16"/>
                <w:szCs w:val="16"/>
              </w:rPr>
              <w:t>$1,552,748.61</w:t>
            </w:r>
          </w:p>
        </w:tc>
      </w:tr>
      <w:tr w14:paraId="3FE49867" w14:textId="77777777" w:rsidTr="00DD1AB2">
        <w:tblPrEx>
          <w:tblW w:w="5000" w:type="pct"/>
          <w:tblLook w:val="04A0"/>
        </w:tblPrEx>
        <w:trPr>
          <w:trHeight w:val="290"/>
        </w:trPr>
        <w:tc>
          <w:tcPr>
            <w:tcW w:w="2441" w:type="pct"/>
            <w:gridSpan w:val="3"/>
            <w:tcBorders>
              <w:top w:val="single" w:sz="4" w:space="0" w:color="auto"/>
              <w:left w:val="single" w:sz="4" w:space="0" w:color="auto"/>
              <w:bottom w:val="single" w:sz="4" w:space="0" w:color="auto"/>
              <w:right w:val="single" w:sz="4" w:space="0" w:color="auto"/>
            </w:tcBorders>
            <w:shd w:val="clear" w:color="000000" w:fill="D9D9D9"/>
            <w:vAlign w:val="bottom"/>
            <w:hideMark/>
          </w:tcPr>
          <w:p w:rsidR="00B750DE" w:rsidRPr="00420718" w:rsidP="00B750DE" w14:paraId="0CE59167"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SNAP Individual/Household Subtotal Reporting</w:t>
            </w:r>
          </w:p>
        </w:tc>
        <w:tc>
          <w:tcPr>
            <w:tcW w:w="680" w:type="pct"/>
            <w:tcBorders>
              <w:top w:val="nil"/>
              <w:left w:val="nil"/>
              <w:bottom w:val="single" w:sz="4" w:space="0" w:color="auto"/>
              <w:right w:val="single" w:sz="4" w:space="0" w:color="auto"/>
            </w:tcBorders>
            <w:shd w:val="clear" w:color="000000" w:fill="D9D9D9"/>
            <w:noWrap/>
            <w:vAlign w:val="center"/>
            <w:hideMark/>
          </w:tcPr>
          <w:p w:rsidR="00B750DE" w:rsidRPr="00420718" w:rsidP="00B750DE" w14:paraId="5E07E399" w14:textId="03961AAC">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 xml:space="preserve">142,426.08 </w:t>
            </w:r>
          </w:p>
        </w:tc>
        <w:tc>
          <w:tcPr>
            <w:tcW w:w="680" w:type="pct"/>
            <w:tcBorders>
              <w:top w:val="nil"/>
              <w:left w:val="nil"/>
              <w:bottom w:val="single" w:sz="4" w:space="0" w:color="auto"/>
              <w:right w:val="single" w:sz="4" w:space="0" w:color="auto"/>
            </w:tcBorders>
            <w:shd w:val="clear" w:color="000000" w:fill="D9D9D9"/>
            <w:noWrap/>
            <w:vAlign w:val="center"/>
            <w:hideMark/>
          </w:tcPr>
          <w:p w:rsidR="00B750DE" w:rsidRPr="00420718" w:rsidP="00B750DE" w14:paraId="6FB353D9" w14:textId="1C13B1DC">
            <w:pPr>
              <w:jc w:val="center"/>
              <w:rPr>
                <w:rFonts w:ascii="Calibri" w:hAnsi="Calibri" w:cs="Calibri"/>
                <w:b/>
                <w:bCs/>
                <w:sz w:val="16"/>
                <w:szCs w:val="16"/>
              </w:rPr>
            </w:pPr>
            <w:r w:rsidRPr="00420718">
              <w:rPr>
                <w:rFonts w:ascii="Calibri" w:hAnsi="Calibri" w:cs="Calibri"/>
                <w:b/>
                <w:bCs/>
                <w:sz w:val="16"/>
                <w:szCs w:val="16"/>
              </w:rPr>
              <w:t>$22.96</w:t>
            </w:r>
          </w:p>
        </w:tc>
        <w:tc>
          <w:tcPr>
            <w:tcW w:w="1198" w:type="pct"/>
            <w:tcBorders>
              <w:top w:val="nil"/>
              <w:left w:val="nil"/>
              <w:bottom w:val="single" w:sz="4" w:space="0" w:color="auto"/>
              <w:right w:val="single" w:sz="4" w:space="0" w:color="auto"/>
            </w:tcBorders>
            <w:shd w:val="clear" w:color="000000" w:fill="D9D9D9"/>
            <w:noWrap/>
            <w:vAlign w:val="center"/>
            <w:hideMark/>
          </w:tcPr>
          <w:p w:rsidR="00B750DE" w:rsidRPr="00420718" w:rsidP="00B750DE" w14:paraId="4DA4A1EB" w14:textId="3B31A754">
            <w:pPr>
              <w:jc w:val="center"/>
              <w:rPr>
                <w:rFonts w:ascii="Calibri" w:hAnsi="Calibri" w:cs="Calibri"/>
                <w:b/>
                <w:bCs/>
                <w:sz w:val="16"/>
                <w:szCs w:val="16"/>
              </w:rPr>
            </w:pPr>
            <w:r w:rsidRPr="00420718">
              <w:rPr>
                <w:rFonts w:ascii="Calibri" w:hAnsi="Calibri" w:cs="Calibri"/>
                <w:b/>
                <w:bCs/>
                <w:sz w:val="16"/>
                <w:szCs w:val="16"/>
              </w:rPr>
              <w:t>$3,408,649.04</w:t>
            </w:r>
          </w:p>
        </w:tc>
      </w:tr>
      <w:tr w14:paraId="40E65F61" w14:textId="77777777" w:rsidTr="00DD1AB2">
        <w:tblPrEx>
          <w:tblW w:w="5000" w:type="pct"/>
          <w:tblLook w:val="04A0"/>
        </w:tblPrEx>
        <w:trPr>
          <w:trHeight w:val="630"/>
        </w:trPr>
        <w:tc>
          <w:tcPr>
            <w:tcW w:w="529" w:type="pct"/>
            <w:vMerge w:val="restart"/>
            <w:tcBorders>
              <w:top w:val="nil"/>
              <w:left w:val="single" w:sz="4" w:space="0" w:color="auto"/>
              <w:bottom w:val="single" w:sz="4" w:space="0" w:color="auto"/>
              <w:right w:val="single" w:sz="4" w:space="0" w:color="auto"/>
            </w:tcBorders>
            <w:vAlign w:val="center"/>
            <w:hideMark/>
          </w:tcPr>
          <w:p w:rsidR="003E7D07" w:rsidRPr="00420718" w:rsidP="003E7D07" w14:paraId="3FB76DB3"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Lottery &amp; Gambling</w:t>
            </w:r>
          </w:p>
        </w:tc>
        <w:tc>
          <w:tcPr>
            <w:tcW w:w="573" w:type="pct"/>
            <w:tcBorders>
              <w:top w:val="nil"/>
              <w:left w:val="nil"/>
              <w:bottom w:val="single" w:sz="4" w:space="0" w:color="auto"/>
              <w:right w:val="single" w:sz="4" w:space="0" w:color="auto"/>
            </w:tcBorders>
            <w:vAlign w:val="center"/>
            <w:hideMark/>
          </w:tcPr>
          <w:p w:rsidR="003E7D07" w:rsidRPr="00420718" w:rsidP="003E7D07" w14:paraId="7AF85466"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 xml:space="preserve">State SNAP Agency Managers </w:t>
            </w:r>
          </w:p>
        </w:tc>
        <w:tc>
          <w:tcPr>
            <w:tcW w:w="1339" w:type="pct"/>
            <w:tcBorders>
              <w:top w:val="nil"/>
              <w:left w:val="nil"/>
              <w:bottom w:val="single" w:sz="4" w:space="0" w:color="auto"/>
              <w:right w:val="single" w:sz="4" w:space="0" w:color="auto"/>
            </w:tcBorders>
            <w:vAlign w:val="center"/>
            <w:hideMark/>
          </w:tcPr>
          <w:p w:rsidR="003E7D07" w:rsidRPr="00420718" w:rsidP="003E7D07" w14:paraId="23CACE3C"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**Establish cooperative agreements with State public agency and private business gaming entities</w:t>
            </w:r>
          </w:p>
        </w:tc>
        <w:tc>
          <w:tcPr>
            <w:tcW w:w="680" w:type="pct"/>
            <w:tcBorders>
              <w:top w:val="nil"/>
              <w:left w:val="nil"/>
              <w:bottom w:val="single" w:sz="4" w:space="0" w:color="auto"/>
              <w:right w:val="single" w:sz="4" w:space="0" w:color="auto"/>
            </w:tcBorders>
            <w:noWrap/>
            <w:vAlign w:val="center"/>
            <w:hideMark/>
          </w:tcPr>
          <w:p w:rsidR="003E7D07" w:rsidRPr="00420718" w:rsidP="003E7D07" w14:paraId="36568CF8"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0.00</w:t>
            </w:r>
          </w:p>
        </w:tc>
        <w:tc>
          <w:tcPr>
            <w:tcW w:w="680" w:type="pct"/>
            <w:tcBorders>
              <w:top w:val="nil"/>
              <w:left w:val="nil"/>
              <w:bottom w:val="single" w:sz="4" w:space="0" w:color="auto"/>
              <w:right w:val="single" w:sz="4" w:space="0" w:color="auto"/>
            </w:tcBorders>
            <w:noWrap/>
            <w:vAlign w:val="center"/>
            <w:hideMark/>
          </w:tcPr>
          <w:p w:rsidR="003E7D07" w:rsidRPr="00420718" w:rsidP="003E7D07" w14:paraId="316AD046" w14:textId="6CAEC23A">
            <w:pPr>
              <w:jc w:val="center"/>
              <w:rPr>
                <w:rFonts w:ascii="Times New Roman" w:eastAsia="Times New Roman" w:hAnsi="Times New Roman" w:cs="Times New Roman"/>
                <w:sz w:val="16"/>
                <w:szCs w:val="16"/>
              </w:rPr>
            </w:pPr>
            <w:r w:rsidRPr="00420718">
              <w:rPr>
                <w:rFonts w:ascii="Calibri" w:hAnsi="Calibri" w:cs="Calibri"/>
                <w:sz w:val="16"/>
                <w:szCs w:val="16"/>
              </w:rPr>
              <w:t>N/A</w:t>
            </w:r>
          </w:p>
        </w:tc>
        <w:tc>
          <w:tcPr>
            <w:tcW w:w="1198" w:type="pct"/>
            <w:tcBorders>
              <w:top w:val="nil"/>
              <w:left w:val="nil"/>
              <w:bottom w:val="single" w:sz="4" w:space="0" w:color="auto"/>
              <w:right w:val="single" w:sz="4" w:space="0" w:color="auto"/>
            </w:tcBorders>
            <w:noWrap/>
            <w:vAlign w:val="center"/>
            <w:hideMark/>
          </w:tcPr>
          <w:p w:rsidR="003E7D07" w:rsidRPr="00420718" w:rsidP="003E7D07" w14:paraId="69C4E086" w14:textId="075E1E8A">
            <w:pPr>
              <w:jc w:val="center"/>
              <w:rPr>
                <w:rFonts w:ascii="Times New Roman" w:eastAsia="Times New Roman" w:hAnsi="Times New Roman" w:cs="Times New Roman"/>
                <w:sz w:val="16"/>
                <w:szCs w:val="16"/>
              </w:rPr>
            </w:pPr>
            <w:r w:rsidRPr="00420718">
              <w:rPr>
                <w:rFonts w:ascii="Calibri" w:hAnsi="Calibri" w:cs="Calibri"/>
                <w:sz w:val="16"/>
                <w:szCs w:val="16"/>
              </w:rPr>
              <w:t>N/A</w:t>
            </w:r>
          </w:p>
        </w:tc>
      </w:tr>
      <w:tr w14:paraId="4AA2F537" w14:textId="77777777" w:rsidTr="00DD1AB2">
        <w:tblPrEx>
          <w:tblW w:w="5000" w:type="pct"/>
          <w:tblLook w:val="04A0"/>
        </w:tblPrEx>
        <w:trPr>
          <w:trHeight w:val="630"/>
        </w:trPr>
        <w:tc>
          <w:tcPr>
            <w:tcW w:w="529" w:type="pct"/>
            <w:vMerge/>
            <w:tcBorders>
              <w:top w:val="nil"/>
              <w:left w:val="single" w:sz="4" w:space="0" w:color="auto"/>
              <w:bottom w:val="single" w:sz="4" w:space="0" w:color="auto"/>
              <w:right w:val="single" w:sz="4" w:space="0" w:color="auto"/>
            </w:tcBorders>
            <w:vAlign w:val="center"/>
            <w:hideMark/>
          </w:tcPr>
          <w:p w:rsidR="003E7D07" w:rsidRPr="00420718" w:rsidP="003E7D07" w14:paraId="60E5D8E3"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3E7D07" w:rsidRPr="00420718" w:rsidP="003E7D07" w14:paraId="6CBE75B2"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Public Agency Gaming Entity Managers</w:t>
            </w:r>
          </w:p>
        </w:tc>
        <w:tc>
          <w:tcPr>
            <w:tcW w:w="1339" w:type="pct"/>
            <w:tcBorders>
              <w:top w:val="nil"/>
              <w:left w:val="nil"/>
              <w:bottom w:val="single" w:sz="4" w:space="0" w:color="auto"/>
              <w:right w:val="single" w:sz="4" w:space="0" w:color="auto"/>
            </w:tcBorders>
            <w:vAlign w:val="center"/>
            <w:hideMark/>
          </w:tcPr>
          <w:p w:rsidR="003E7D07" w:rsidRPr="00420718" w:rsidP="003E7D07" w14:paraId="61B629D2"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**Establish cooperative agreements with State SNAP agency</w:t>
            </w:r>
          </w:p>
        </w:tc>
        <w:tc>
          <w:tcPr>
            <w:tcW w:w="680" w:type="pct"/>
            <w:tcBorders>
              <w:top w:val="nil"/>
              <w:left w:val="nil"/>
              <w:bottom w:val="single" w:sz="4" w:space="0" w:color="auto"/>
              <w:right w:val="single" w:sz="4" w:space="0" w:color="auto"/>
            </w:tcBorders>
            <w:noWrap/>
            <w:vAlign w:val="center"/>
            <w:hideMark/>
          </w:tcPr>
          <w:p w:rsidR="003E7D07" w:rsidRPr="00420718" w:rsidP="003E7D07" w14:paraId="246F3661"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0.00</w:t>
            </w:r>
          </w:p>
        </w:tc>
        <w:tc>
          <w:tcPr>
            <w:tcW w:w="680" w:type="pct"/>
            <w:tcBorders>
              <w:top w:val="nil"/>
              <w:left w:val="nil"/>
              <w:bottom w:val="single" w:sz="4" w:space="0" w:color="auto"/>
              <w:right w:val="single" w:sz="4" w:space="0" w:color="auto"/>
            </w:tcBorders>
            <w:noWrap/>
            <w:vAlign w:val="center"/>
            <w:hideMark/>
          </w:tcPr>
          <w:p w:rsidR="003E7D07" w:rsidRPr="00420718" w:rsidP="003E7D07" w14:paraId="5985FFF4" w14:textId="40C6442A">
            <w:pPr>
              <w:jc w:val="center"/>
              <w:rPr>
                <w:rFonts w:ascii="Times New Roman" w:eastAsia="Times New Roman" w:hAnsi="Times New Roman" w:cs="Times New Roman"/>
                <w:sz w:val="16"/>
                <w:szCs w:val="16"/>
              </w:rPr>
            </w:pPr>
            <w:r w:rsidRPr="00420718">
              <w:rPr>
                <w:rFonts w:ascii="Calibri" w:hAnsi="Calibri" w:cs="Calibri"/>
                <w:sz w:val="16"/>
                <w:szCs w:val="16"/>
              </w:rPr>
              <w:t>N/A</w:t>
            </w:r>
          </w:p>
        </w:tc>
        <w:tc>
          <w:tcPr>
            <w:tcW w:w="1198" w:type="pct"/>
            <w:tcBorders>
              <w:top w:val="nil"/>
              <w:left w:val="nil"/>
              <w:bottom w:val="single" w:sz="4" w:space="0" w:color="auto"/>
              <w:right w:val="single" w:sz="4" w:space="0" w:color="auto"/>
            </w:tcBorders>
            <w:noWrap/>
            <w:vAlign w:val="center"/>
            <w:hideMark/>
          </w:tcPr>
          <w:p w:rsidR="003E7D07" w:rsidRPr="00420718" w:rsidP="003E7D07" w14:paraId="04B90FE2" w14:textId="1131C34C">
            <w:pPr>
              <w:jc w:val="center"/>
              <w:rPr>
                <w:rFonts w:ascii="Times New Roman" w:eastAsia="Times New Roman" w:hAnsi="Times New Roman" w:cs="Times New Roman"/>
                <w:sz w:val="16"/>
                <w:szCs w:val="16"/>
              </w:rPr>
            </w:pPr>
            <w:r w:rsidRPr="00420718">
              <w:rPr>
                <w:rFonts w:ascii="Calibri" w:hAnsi="Calibri" w:cs="Calibri"/>
                <w:sz w:val="16"/>
                <w:szCs w:val="16"/>
              </w:rPr>
              <w:t>N/A</w:t>
            </w:r>
          </w:p>
        </w:tc>
      </w:tr>
      <w:tr w14:paraId="2A2BC050" w14:textId="77777777" w:rsidTr="00DD1AB2">
        <w:tblPrEx>
          <w:tblW w:w="5000" w:type="pct"/>
          <w:tblLook w:val="04A0"/>
        </w:tblPrEx>
        <w:trPr>
          <w:trHeight w:val="630"/>
        </w:trPr>
        <w:tc>
          <w:tcPr>
            <w:tcW w:w="529" w:type="pct"/>
            <w:vMerge/>
            <w:tcBorders>
              <w:top w:val="nil"/>
              <w:left w:val="single" w:sz="4" w:space="0" w:color="auto"/>
              <w:bottom w:val="single" w:sz="4" w:space="0" w:color="auto"/>
              <w:right w:val="single" w:sz="4" w:space="0" w:color="auto"/>
            </w:tcBorders>
            <w:vAlign w:val="center"/>
            <w:hideMark/>
          </w:tcPr>
          <w:p w:rsidR="003E7D07" w:rsidRPr="00420718" w:rsidP="003E7D07" w14:paraId="68A62DF2"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3E7D07" w:rsidRPr="00420718" w:rsidP="003E7D07" w14:paraId="4A3D9D7E"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IT Staff</w:t>
            </w:r>
          </w:p>
        </w:tc>
        <w:tc>
          <w:tcPr>
            <w:tcW w:w="1339" w:type="pct"/>
            <w:tcBorders>
              <w:top w:val="nil"/>
              <w:left w:val="nil"/>
              <w:bottom w:val="single" w:sz="4" w:space="0" w:color="auto"/>
              <w:right w:val="single" w:sz="4" w:space="0" w:color="auto"/>
            </w:tcBorders>
            <w:vAlign w:val="center"/>
            <w:hideMark/>
          </w:tcPr>
          <w:p w:rsidR="003E7D07" w:rsidRPr="00420718" w:rsidP="003E7D07" w14:paraId="38CFB8ED"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**Create a data matching system with State public agency and private business gaming entities</w:t>
            </w:r>
          </w:p>
        </w:tc>
        <w:tc>
          <w:tcPr>
            <w:tcW w:w="680" w:type="pct"/>
            <w:tcBorders>
              <w:top w:val="nil"/>
              <w:left w:val="nil"/>
              <w:bottom w:val="single" w:sz="4" w:space="0" w:color="auto"/>
              <w:right w:val="single" w:sz="4" w:space="0" w:color="auto"/>
            </w:tcBorders>
            <w:noWrap/>
            <w:vAlign w:val="center"/>
            <w:hideMark/>
          </w:tcPr>
          <w:p w:rsidR="003E7D07" w:rsidRPr="00420718" w:rsidP="003E7D07" w14:paraId="13F620E3"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0.00</w:t>
            </w:r>
          </w:p>
        </w:tc>
        <w:tc>
          <w:tcPr>
            <w:tcW w:w="680" w:type="pct"/>
            <w:tcBorders>
              <w:top w:val="nil"/>
              <w:left w:val="nil"/>
              <w:bottom w:val="single" w:sz="4" w:space="0" w:color="auto"/>
              <w:right w:val="single" w:sz="4" w:space="0" w:color="auto"/>
            </w:tcBorders>
            <w:noWrap/>
            <w:vAlign w:val="center"/>
            <w:hideMark/>
          </w:tcPr>
          <w:p w:rsidR="003E7D07" w:rsidRPr="00420718" w:rsidP="003E7D07" w14:paraId="64584E33" w14:textId="3D1DEB63">
            <w:pPr>
              <w:jc w:val="center"/>
              <w:rPr>
                <w:rFonts w:ascii="Times New Roman" w:eastAsia="Times New Roman" w:hAnsi="Times New Roman" w:cs="Times New Roman"/>
                <w:sz w:val="16"/>
                <w:szCs w:val="16"/>
              </w:rPr>
            </w:pPr>
            <w:r w:rsidRPr="00420718">
              <w:rPr>
                <w:rFonts w:ascii="Calibri" w:hAnsi="Calibri" w:cs="Calibri"/>
                <w:sz w:val="16"/>
                <w:szCs w:val="16"/>
              </w:rPr>
              <w:t>N/A</w:t>
            </w:r>
          </w:p>
        </w:tc>
        <w:tc>
          <w:tcPr>
            <w:tcW w:w="1198" w:type="pct"/>
            <w:tcBorders>
              <w:top w:val="nil"/>
              <w:left w:val="nil"/>
              <w:bottom w:val="single" w:sz="4" w:space="0" w:color="auto"/>
              <w:right w:val="single" w:sz="4" w:space="0" w:color="auto"/>
            </w:tcBorders>
            <w:noWrap/>
            <w:vAlign w:val="center"/>
            <w:hideMark/>
          </w:tcPr>
          <w:p w:rsidR="003E7D07" w:rsidRPr="00420718" w:rsidP="003E7D07" w14:paraId="2ABCDB09" w14:textId="3FDC1852">
            <w:pPr>
              <w:jc w:val="center"/>
              <w:rPr>
                <w:rFonts w:ascii="Times New Roman" w:eastAsia="Times New Roman" w:hAnsi="Times New Roman" w:cs="Times New Roman"/>
                <w:sz w:val="16"/>
                <w:szCs w:val="16"/>
              </w:rPr>
            </w:pPr>
            <w:r w:rsidRPr="00420718">
              <w:rPr>
                <w:rFonts w:ascii="Calibri" w:hAnsi="Calibri" w:cs="Calibri"/>
                <w:sz w:val="16"/>
                <w:szCs w:val="16"/>
              </w:rPr>
              <w:t>N/A</w:t>
            </w:r>
          </w:p>
        </w:tc>
      </w:tr>
      <w:tr w14:paraId="57993EC9" w14:textId="77777777" w:rsidTr="00DD1AB2">
        <w:tblPrEx>
          <w:tblW w:w="5000" w:type="pct"/>
          <w:tblLook w:val="04A0"/>
        </w:tblPrEx>
        <w:trPr>
          <w:trHeight w:val="420"/>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6B7D80F2"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48C8B37B"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DD1AB2" w:rsidRPr="00420718" w:rsidP="00DD1AB2" w14:paraId="569A615B"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Eligibility worker follow-up (matched, misidentified)</w:t>
            </w:r>
          </w:p>
        </w:tc>
        <w:tc>
          <w:tcPr>
            <w:tcW w:w="680" w:type="pct"/>
            <w:tcBorders>
              <w:top w:val="nil"/>
              <w:left w:val="nil"/>
              <w:bottom w:val="single" w:sz="4" w:space="0" w:color="auto"/>
              <w:right w:val="single" w:sz="4" w:space="0" w:color="auto"/>
            </w:tcBorders>
            <w:noWrap/>
            <w:vAlign w:val="center"/>
            <w:hideMark/>
          </w:tcPr>
          <w:p w:rsidR="00DD1AB2" w:rsidRPr="00420718" w:rsidP="00DD1AB2" w14:paraId="7B95BA92" w14:textId="374201A0">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4,582.48</w:t>
            </w:r>
          </w:p>
        </w:tc>
        <w:tc>
          <w:tcPr>
            <w:tcW w:w="680" w:type="pct"/>
            <w:tcBorders>
              <w:top w:val="nil"/>
              <w:left w:val="nil"/>
              <w:bottom w:val="single" w:sz="4" w:space="0" w:color="auto"/>
              <w:right w:val="single" w:sz="4" w:space="0" w:color="auto"/>
            </w:tcBorders>
            <w:noWrap/>
            <w:vAlign w:val="center"/>
            <w:hideMark/>
          </w:tcPr>
          <w:p w:rsidR="00DD1AB2" w:rsidRPr="00420718" w:rsidP="00DD1AB2" w14:paraId="3A235D10" w14:textId="5C37BD0A">
            <w:pPr>
              <w:jc w:val="center"/>
              <w:rPr>
                <w:rFonts w:ascii="Times New Roman" w:eastAsia="Times New Roman" w:hAnsi="Times New Roman" w:cs="Times New Roman"/>
                <w:sz w:val="16"/>
                <w:szCs w:val="16"/>
              </w:rPr>
            </w:pPr>
            <w:r>
              <w:rPr>
                <w:rFonts w:ascii="Calibri" w:hAnsi="Calibri" w:cs="Calibri"/>
                <w:sz w:val="16"/>
                <w:szCs w:val="16"/>
              </w:rPr>
              <w:t>$31.24</w:t>
            </w:r>
          </w:p>
        </w:tc>
        <w:tc>
          <w:tcPr>
            <w:tcW w:w="1198" w:type="pct"/>
            <w:tcBorders>
              <w:top w:val="nil"/>
              <w:left w:val="nil"/>
              <w:bottom w:val="single" w:sz="4" w:space="0" w:color="auto"/>
              <w:right w:val="single" w:sz="4" w:space="0" w:color="auto"/>
            </w:tcBorders>
            <w:noWrap/>
            <w:vAlign w:val="center"/>
            <w:hideMark/>
          </w:tcPr>
          <w:p w:rsidR="00DD1AB2" w:rsidRPr="00420718" w:rsidP="00DD1AB2" w14:paraId="79B6098C" w14:textId="615C034B">
            <w:pPr>
              <w:jc w:val="center"/>
              <w:rPr>
                <w:rFonts w:ascii="Times New Roman" w:eastAsia="Times New Roman" w:hAnsi="Times New Roman" w:cs="Times New Roman"/>
                <w:sz w:val="16"/>
                <w:szCs w:val="16"/>
              </w:rPr>
            </w:pPr>
            <w:r>
              <w:rPr>
                <w:rFonts w:ascii="Calibri" w:hAnsi="Calibri" w:cs="Calibri"/>
                <w:sz w:val="16"/>
                <w:szCs w:val="16"/>
              </w:rPr>
              <w:t>$143,156.68</w:t>
            </w:r>
          </w:p>
        </w:tc>
      </w:tr>
      <w:tr w14:paraId="66694334" w14:textId="77777777" w:rsidTr="00DD1AB2">
        <w:tblPrEx>
          <w:tblW w:w="5000" w:type="pct"/>
          <w:tblLook w:val="04A0"/>
        </w:tblPrEx>
        <w:trPr>
          <w:trHeight w:val="420"/>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2D0A99D6"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0ABC610A"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DD1AB2" w:rsidRPr="00420718" w:rsidP="00DD1AB2" w14:paraId="77E37C3E"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Eligibility worker RFC follow-up (matched, substantive)</w:t>
            </w:r>
          </w:p>
        </w:tc>
        <w:tc>
          <w:tcPr>
            <w:tcW w:w="680" w:type="pct"/>
            <w:tcBorders>
              <w:top w:val="nil"/>
              <w:left w:val="nil"/>
              <w:bottom w:val="single" w:sz="4" w:space="0" w:color="auto"/>
              <w:right w:val="single" w:sz="4" w:space="0" w:color="auto"/>
            </w:tcBorders>
            <w:noWrap/>
            <w:vAlign w:val="center"/>
            <w:hideMark/>
          </w:tcPr>
          <w:p w:rsidR="00DD1AB2" w:rsidRPr="00420718" w:rsidP="00DD1AB2" w14:paraId="6D225EE4" w14:textId="44EEAFF5">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6,022.69</w:t>
            </w:r>
          </w:p>
        </w:tc>
        <w:tc>
          <w:tcPr>
            <w:tcW w:w="680" w:type="pct"/>
            <w:tcBorders>
              <w:top w:val="nil"/>
              <w:left w:val="nil"/>
              <w:bottom w:val="single" w:sz="4" w:space="0" w:color="auto"/>
              <w:right w:val="single" w:sz="4" w:space="0" w:color="auto"/>
            </w:tcBorders>
            <w:noWrap/>
            <w:vAlign w:val="center"/>
            <w:hideMark/>
          </w:tcPr>
          <w:p w:rsidR="00DD1AB2" w:rsidRPr="00420718" w:rsidP="00DD1AB2" w14:paraId="5A9F4125" w14:textId="21F74C35">
            <w:pPr>
              <w:jc w:val="center"/>
              <w:rPr>
                <w:rFonts w:ascii="Times New Roman" w:eastAsia="Times New Roman" w:hAnsi="Times New Roman" w:cs="Times New Roman"/>
                <w:sz w:val="16"/>
                <w:szCs w:val="16"/>
              </w:rPr>
            </w:pPr>
            <w:r>
              <w:rPr>
                <w:rFonts w:ascii="Calibri" w:hAnsi="Calibri" w:cs="Calibri"/>
                <w:sz w:val="16"/>
                <w:szCs w:val="16"/>
              </w:rPr>
              <w:t>$31.24</w:t>
            </w:r>
          </w:p>
        </w:tc>
        <w:tc>
          <w:tcPr>
            <w:tcW w:w="1198" w:type="pct"/>
            <w:tcBorders>
              <w:top w:val="nil"/>
              <w:left w:val="nil"/>
              <w:bottom w:val="single" w:sz="4" w:space="0" w:color="auto"/>
              <w:right w:val="single" w:sz="4" w:space="0" w:color="auto"/>
            </w:tcBorders>
            <w:noWrap/>
            <w:vAlign w:val="center"/>
            <w:hideMark/>
          </w:tcPr>
          <w:p w:rsidR="00DD1AB2" w:rsidRPr="00420718" w:rsidP="00DD1AB2" w14:paraId="2A930D12" w14:textId="27335FAD">
            <w:pPr>
              <w:jc w:val="center"/>
              <w:rPr>
                <w:rFonts w:ascii="Times New Roman" w:eastAsia="Times New Roman" w:hAnsi="Times New Roman" w:cs="Times New Roman"/>
                <w:sz w:val="16"/>
                <w:szCs w:val="16"/>
              </w:rPr>
            </w:pPr>
            <w:r>
              <w:rPr>
                <w:rFonts w:ascii="Calibri" w:hAnsi="Calibri" w:cs="Calibri"/>
                <w:sz w:val="16"/>
                <w:szCs w:val="16"/>
              </w:rPr>
              <w:t>$188,148.77</w:t>
            </w:r>
          </w:p>
        </w:tc>
      </w:tr>
      <w:tr w14:paraId="52420A60" w14:textId="77777777" w:rsidTr="00DD1AB2">
        <w:tblPrEx>
          <w:tblW w:w="5000" w:type="pct"/>
          <w:tblLook w:val="04A0"/>
        </w:tblPrEx>
        <w:trPr>
          <w:trHeight w:val="420"/>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6F440FA8"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2119A435"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DD1AB2" w:rsidRPr="00420718" w:rsidP="00DD1AB2" w14:paraId="6FBD489D"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Eligibility worker follow-up (self-reported winners)</w:t>
            </w:r>
          </w:p>
        </w:tc>
        <w:tc>
          <w:tcPr>
            <w:tcW w:w="680" w:type="pct"/>
            <w:tcBorders>
              <w:top w:val="nil"/>
              <w:left w:val="nil"/>
              <w:bottom w:val="single" w:sz="4" w:space="0" w:color="auto"/>
              <w:right w:val="single" w:sz="4" w:space="0" w:color="auto"/>
            </w:tcBorders>
            <w:noWrap/>
            <w:vAlign w:val="center"/>
            <w:hideMark/>
          </w:tcPr>
          <w:p w:rsidR="00DD1AB2" w:rsidRPr="00420718" w:rsidP="00DD1AB2" w14:paraId="4B979430" w14:textId="6BF24B33">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810.12</w:t>
            </w:r>
          </w:p>
        </w:tc>
        <w:tc>
          <w:tcPr>
            <w:tcW w:w="680" w:type="pct"/>
            <w:tcBorders>
              <w:top w:val="nil"/>
              <w:left w:val="nil"/>
              <w:bottom w:val="single" w:sz="4" w:space="0" w:color="auto"/>
              <w:right w:val="single" w:sz="4" w:space="0" w:color="auto"/>
            </w:tcBorders>
            <w:noWrap/>
            <w:vAlign w:val="center"/>
            <w:hideMark/>
          </w:tcPr>
          <w:p w:rsidR="00DD1AB2" w:rsidRPr="00420718" w:rsidP="00DD1AB2" w14:paraId="111CD7AC" w14:textId="78EA4231">
            <w:pPr>
              <w:jc w:val="center"/>
              <w:rPr>
                <w:rFonts w:ascii="Times New Roman" w:eastAsia="Times New Roman" w:hAnsi="Times New Roman" w:cs="Times New Roman"/>
                <w:sz w:val="16"/>
                <w:szCs w:val="16"/>
              </w:rPr>
            </w:pPr>
            <w:r>
              <w:rPr>
                <w:rFonts w:ascii="Calibri" w:hAnsi="Calibri" w:cs="Calibri"/>
                <w:sz w:val="16"/>
                <w:szCs w:val="16"/>
              </w:rPr>
              <w:t>$31.24</w:t>
            </w:r>
          </w:p>
        </w:tc>
        <w:tc>
          <w:tcPr>
            <w:tcW w:w="1198" w:type="pct"/>
            <w:tcBorders>
              <w:top w:val="nil"/>
              <w:left w:val="nil"/>
              <w:bottom w:val="single" w:sz="4" w:space="0" w:color="auto"/>
              <w:right w:val="single" w:sz="4" w:space="0" w:color="auto"/>
            </w:tcBorders>
            <w:noWrap/>
            <w:vAlign w:val="center"/>
            <w:hideMark/>
          </w:tcPr>
          <w:p w:rsidR="00DD1AB2" w:rsidRPr="00420718" w:rsidP="00DD1AB2" w14:paraId="1A8A99FC" w14:textId="4DFA438B">
            <w:pPr>
              <w:jc w:val="center"/>
              <w:rPr>
                <w:rFonts w:ascii="Times New Roman" w:eastAsia="Times New Roman" w:hAnsi="Times New Roman" w:cs="Times New Roman"/>
                <w:sz w:val="16"/>
                <w:szCs w:val="16"/>
              </w:rPr>
            </w:pPr>
            <w:r>
              <w:rPr>
                <w:rFonts w:ascii="Calibri" w:hAnsi="Calibri" w:cs="Calibri"/>
                <w:sz w:val="16"/>
                <w:szCs w:val="16"/>
              </w:rPr>
              <w:t>$25,308.06</w:t>
            </w:r>
          </w:p>
        </w:tc>
      </w:tr>
      <w:tr w14:paraId="6EFE917A" w14:textId="77777777" w:rsidTr="00DD1AB2">
        <w:tblPrEx>
          <w:tblW w:w="5000" w:type="pct"/>
          <w:tblLook w:val="04A0"/>
        </w:tblPrEx>
        <w:trPr>
          <w:trHeight w:val="420"/>
        </w:trPr>
        <w:tc>
          <w:tcPr>
            <w:tcW w:w="529" w:type="pct"/>
            <w:vMerge/>
            <w:tcBorders>
              <w:top w:val="nil"/>
              <w:left w:val="single" w:sz="4" w:space="0" w:color="auto"/>
              <w:bottom w:val="single" w:sz="4" w:space="0" w:color="auto"/>
              <w:right w:val="single" w:sz="4" w:space="0" w:color="auto"/>
            </w:tcBorders>
            <w:vAlign w:val="center"/>
            <w:hideMark/>
          </w:tcPr>
          <w:p w:rsidR="003E7D07" w:rsidRPr="00420718" w:rsidP="003E7D07" w14:paraId="4A94D6B2"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3E7D07" w:rsidRPr="00420718" w:rsidP="003E7D07" w14:paraId="4AFD51FD"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3E7D07" w:rsidRPr="00420718" w:rsidP="003E7D07" w14:paraId="733F4341" w14:textId="7540B42C">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 xml:space="preserve">***Eligibility </w:t>
            </w:r>
            <w:r w:rsidRPr="00420718">
              <w:rPr>
                <w:rFonts w:ascii="Times New Roman" w:eastAsia="Times New Roman" w:hAnsi="Times New Roman" w:cs="Times New Roman"/>
                <w:sz w:val="16"/>
                <w:szCs w:val="16"/>
              </w:rPr>
              <w:t>worker</w:t>
            </w:r>
            <w:r w:rsidRPr="00420718">
              <w:rPr>
                <w:rFonts w:ascii="Times New Roman" w:eastAsia="Times New Roman" w:hAnsi="Times New Roman" w:cs="Times New Roman"/>
                <w:sz w:val="16"/>
                <w:szCs w:val="16"/>
              </w:rPr>
              <w:t xml:space="preserve"> work new applications (churn)</w:t>
            </w:r>
          </w:p>
        </w:tc>
        <w:tc>
          <w:tcPr>
            <w:tcW w:w="680" w:type="pct"/>
            <w:tcBorders>
              <w:top w:val="nil"/>
              <w:left w:val="nil"/>
              <w:bottom w:val="single" w:sz="4" w:space="0" w:color="auto"/>
              <w:right w:val="single" w:sz="4" w:space="0" w:color="auto"/>
            </w:tcBorders>
            <w:noWrap/>
            <w:vAlign w:val="center"/>
            <w:hideMark/>
          </w:tcPr>
          <w:p w:rsidR="003E7D07" w:rsidRPr="00420718" w:rsidP="003E7D07" w14:paraId="5D04077A"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0.00</w:t>
            </w:r>
          </w:p>
        </w:tc>
        <w:tc>
          <w:tcPr>
            <w:tcW w:w="680" w:type="pct"/>
            <w:tcBorders>
              <w:top w:val="nil"/>
              <w:left w:val="nil"/>
              <w:bottom w:val="single" w:sz="4" w:space="0" w:color="auto"/>
              <w:right w:val="single" w:sz="4" w:space="0" w:color="auto"/>
            </w:tcBorders>
            <w:noWrap/>
            <w:vAlign w:val="center"/>
            <w:hideMark/>
          </w:tcPr>
          <w:p w:rsidR="003E7D07" w:rsidRPr="00420718" w:rsidP="003E7D07" w14:paraId="7E9FBEB0" w14:textId="7DE29351">
            <w:pPr>
              <w:jc w:val="center"/>
              <w:rPr>
                <w:rFonts w:ascii="Times New Roman" w:eastAsia="Times New Roman" w:hAnsi="Times New Roman" w:cs="Times New Roman"/>
                <w:sz w:val="16"/>
                <w:szCs w:val="16"/>
              </w:rPr>
            </w:pPr>
            <w:r w:rsidRPr="00420718">
              <w:rPr>
                <w:rFonts w:ascii="Calibri" w:hAnsi="Calibri" w:cs="Calibri"/>
                <w:sz w:val="16"/>
                <w:szCs w:val="16"/>
              </w:rPr>
              <w:t>N/A</w:t>
            </w:r>
          </w:p>
        </w:tc>
        <w:tc>
          <w:tcPr>
            <w:tcW w:w="1198" w:type="pct"/>
            <w:tcBorders>
              <w:top w:val="nil"/>
              <w:left w:val="nil"/>
              <w:bottom w:val="single" w:sz="4" w:space="0" w:color="auto"/>
              <w:right w:val="single" w:sz="4" w:space="0" w:color="auto"/>
            </w:tcBorders>
            <w:noWrap/>
            <w:vAlign w:val="center"/>
            <w:hideMark/>
          </w:tcPr>
          <w:p w:rsidR="003E7D07" w:rsidRPr="00420718" w:rsidP="003E7D07" w14:paraId="5163714E" w14:textId="783A84B5">
            <w:pPr>
              <w:jc w:val="center"/>
              <w:rPr>
                <w:rFonts w:ascii="Times New Roman" w:eastAsia="Times New Roman" w:hAnsi="Times New Roman" w:cs="Times New Roman"/>
                <w:sz w:val="16"/>
                <w:szCs w:val="16"/>
              </w:rPr>
            </w:pPr>
            <w:r w:rsidRPr="00420718">
              <w:rPr>
                <w:rFonts w:ascii="Calibri" w:hAnsi="Calibri" w:cs="Calibri"/>
                <w:sz w:val="16"/>
                <w:szCs w:val="16"/>
              </w:rPr>
              <w:t>N/A</w:t>
            </w:r>
          </w:p>
        </w:tc>
      </w:tr>
      <w:tr w14:paraId="191EA6C2" w14:textId="77777777" w:rsidTr="00DD1AB2">
        <w:tblPrEx>
          <w:tblW w:w="5000" w:type="pct"/>
          <w:tblLook w:val="04A0"/>
        </w:tblPrEx>
        <w:trPr>
          <w:trHeight w:val="630"/>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371FF4D9"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600108AA"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Public Agency Gaming Entity Staff Member</w:t>
            </w:r>
          </w:p>
        </w:tc>
        <w:tc>
          <w:tcPr>
            <w:tcW w:w="1339" w:type="pct"/>
            <w:tcBorders>
              <w:top w:val="nil"/>
              <w:left w:val="nil"/>
              <w:bottom w:val="single" w:sz="4" w:space="0" w:color="auto"/>
              <w:right w:val="single" w:sz="4" w:space="0" w:color="auto"/>
            </w:tcBorders>
            <w:vAlign w:val="center"/>
            <w:hideMark/>
          </w:tcPr>
          <w:p w:rsidR="00DD1AB2" w:rsidRPr="00420718" w:rsidP="00DD1AB2" w14:paraId="22B647D0"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Input data into data matching system for use by State SNAP agency</w:t>
            </w:r>
          </w:p>
        </w:tc>
        <w:tc>
          <w:tcPr>
            <w:tcW w:w="680" w:type="pct"/>
            <w:tcBorders>
              <w:top w:val="nil"/>
              <w:left w:val="nil"/>
              <w:bottom w:val="single" w:sz="4" w:space="0" w:color="auto"/>
              <w:right w:val="single" w:sz="4" w:space="0" w:color="auto"/>
            </w:tcBorders>
            <w:noWrap/>
            <w:vAlign w:val="center"/>
            <w:hideMark/>
          </w:tcPr>
          <w:p w:rsidR="00DD1AB2" w:rsidRPr="00420718" w:rsidP="00DD1AB2" w14:paraId="45EDB92C" w14:textId="5783D532">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23,520.00</w:t>
            </w:r>
          </w:p>
        </w:tc>
        <w:tc>
          <w:tcPr>
            <w:tcW w:w="680" w:type="pct"/>
            <w:tcBorders>
              <w:top w:val="nil"/>
              <w:left w:val="nil"/>
              <w:bottom w:val="single" w:sz="4" w:space="0" w:color="auto"/>
              <w:right w:val="single" w:sz="4" w:space="0" w:color="auto"/>
            </w:tcBorders>
            <w:noWrap/>
            <w:vAlign w:val="center"/>
            <w:hideMark/>
          </w:tcPr>
          <w:p w:rsidR="00DD1AB2" w:rsidRPr="00420718" w:rsidP="00DD1AB2" w14:paraId="4BE5B92E" w14:textId="14FDFB26">
            <w:pPr>
              <w:jc w:val="center"/>
              <w:rPr>
                <w:rFonts w:ascii="Times New Roman" w:eastAsia="Times New Roman" w:hAnsi="Times New Roman" w:cs="Times New Roman"/>
                <w:sz w:val="16"/>
                <w:szCs w:val="16"/>
              </w:rPr>
            </w:pPr>
            <w:r>
              <w:rPr>
                <w:rFonts w:ascii="Calibri" w:hAnsi="Calibri" w:cs="Calibri"/>
                <w:sz w:val="16"/>
                <w:szCs w:val="16"/>
              </w:rPr>
              <w:t>$30.92</w:t>
            </w:r>
          </w:p>
        </w:tc>
        <w:tc>
          <w:tcPr>
            <w:tcW w:w="1198" w:type="pct"/>
            <w:tcBorders>
              <w:top w:val="nil"/>
              <w:left w:val="nil"/>
              <w:bottom w:val="single" w:sz="4" w:space="0" w:color="auto"/>
              <w:right w:val="single" w:sz="4" w:space="0" w:color="auto"/>
            </w:tcBorders>
            <w:noWrap/>
            <w:vAlign w:val="center"/>
            <w:hideMark/>
          </w:tcPr>
          <w:p w:rsidR="00DD1AB2" w:rsidRPr="00420718" w:rsidP="00DD1AB2" w14:paraId="46FDFEA4" w14:textId="6E989780">
            <w:pPr>
              <w:jc w:val="center"/>
              <w:rPr>
                <w:rFonts w:ascii="Times New Roman" w:eastAsia="Times New Roman" w:hAnsi="Times New Roman" w:cs="Times New Roman"/>
                <w:sz w:val="16"/>
                <w:szCs w:val="16"/>
              </w:rPr>
            </w:pPr>
            <w:r>
              <w:rPr>
                <w:rFonts w:ascii="Calibri" w:hAnsi="Calibri" w:cs="Calibri"/>
                <w:sz w:val="16"/>
                <w:szCs w:val="16"/>
              </w:rPr>
              <w:t>$727,297.20</w:t>
            </w:r>
          </w:p>
        </w:tc>
      </w:tr>
      <w:tr w14:paraId="2DF9C22E" w14:textId="77777777" w:rsidTr="00DD1AB2">
        <w:tblPrEx>
          <w:tblW w:w="5000" w:type="pct"/>
          <w:tblLook w:val="04A0"/>
        </w:tblPrEx>
        <w:trPr>
          <w:trHeight w:val="630"/>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47F01766"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60BE835D"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IT Staff</w:t>
            </w:r>
          </w:p>
        </w:tc>
        <w:tc>
          <w:tcPr>
            <w:tcW w:w="1339" w:type="pct"/>
            <w:tcBorders>
              <w:top w:val="nil"/>
              <w:left w:val="nil"/>
              <w:bottom w:val="single" w:sz="4" w:space="0" w:color="auto"/>
              <w:right w:val="single" w:sz="4" w:space="0" w:color="auto"/>
            </w:tcBorders>
            <w:vAlign w:val="center"/>
            <w:hideMark/>
          </w:tcPr>
          <w:p w:rsidR="00DD1AB2" w:rsidRPr="00420718" w:rsidP="00DD1AB2" w14:paraId="07C2626D"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Maintain a data matching system with State public agency and private business gaming entities</w:t>
            </w:r>
          </w:p>
        </w:tc>
        <w:tc>
          <w:tcPr>
            <w:tcW w:w="680" w:type="pct"/>
            <w:tcBorders>
              <w:top w:val="nil"/>
              <w:left w:val="nil"/>
              <w:bottom w:val="single" w:sz="4" w:space="0" w:color="auto"/>
              <w:right w:val="single" w:sz="4" w:space="0" w:color="auto"/>
            </w:tcBorders>
            <w:noWrap/>
            <w:vAlign w:val="center"/>
            <w:hideMark/>
          </w:tcPr>
          <w:p w:rsidR="00DD1AB2" w:rsidRPr="00420718" w:rsidP="00DD1AB2" w14:paraId="4746A8B1" w14:textId="3FC068C1">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15,680.00</w:t>
            </w:r>
          </w:p>
        </w:tc>
        <w:tc>
          <w:tcPr>
            <w:tcW w:w="680" w:type="pct"/>
            <w:tcBorders>
              <w:top w:val="nil"/>
              <w:left w:val="nil"/>
              <w:bottom w:val="single" w:sz="4" w:space="0" w:color="auto"/>
              <w:right w:val="single" w:sz="4" w:space="0" w:color="auto"/>
            </w:tcBorders>
            <w:noWrap/>
            <w:vAlign w:val="center"/>
            <w:hideMark/>
          </w:tcPr>
          <w:p w:rsidR="00DD1AB2" w:rsidRPr="00DD1AB2" w:rsidP="00DD1AB2" w14:paraId="7CC277DF" w14:textId="6EF8FA44">
            <w:pPr>
              <w:jc w:val="center"/>
              <w:rPr>
                <w:rFonts w:ascii="Times New Roman" w:eastAsia="Times New Roman" w:hAnsi="Times New Roman" w:cs="Times New Roman"/>
                <w:sz w:val="16"/>
                <w:szCs w:val="16"/>
              </w:rPr>
            </w:pPr>
            <w:r w:rsidRPr="00DD1AB2">
              <w:rPr>
                <w:rFonts w:ascii="Calibri" w:hAnsi="Calibri" w:cs="Calibri"/>
                <w:sz w:val="16"/>
                <w:szCs w:val="16"/>
              </w:rPr>
              <w:t>$81.66</w:t>
            </w:r>
          </w:p>
        </w:tc>
        <w:tc>
          <w:tcPr>
            <w:tcW w:w="1198" w:type="pct"/>
            <w:tcBorders>
              <w:top w:val="nil"/>
              <w:left w:val="nil"/>
              <w:bottom w:val="single" w:sz="4" w:space="0" w:color="auto"/>
              <w:right w:val="single" w:sz="4" w:space="0" w:color="auto"/>
            </w:tcBorders>
            <w:noWrap/>
            <w:vAlign w:val="center"/>
            <w:hideMark/>
          </w:tcPr>
          <w:p w:rsidR="00DD1AB2" w:rsidRPr="00DD1AB2" w:rsidP="00DD1AB2" w14:paraId="4B7DA397" w14:textId="60A5EAC7">
            <w:pPr>
              <w:jc w:val="center"/>
              <w:rPr>
                <w:rFonts w:ascii="Times New Roman" w:eastAsia="Times New Roman" w:hAnsi="Times New Roman" w:cs="Times New Roman"/>
                <w:sz w:val="16"/>
                <w:szCs w:val="16"/>
              </w:rPr>
            </w:pPr>
            <w:r w:rsidRPr="00DD1AB2">
              <w:rPr>
                <w:rFonts w:ascii="Calibri" w:hAnsi="Calibri" w:cs="Calibri"/>
                <w:sz w:val="16"/>
                <w:szCs w:val="16"/>
              </w:rPr>
              <w:t>$1,280,460.16</w:t>
            </w:r>
          </w:p>
        </w:tc>
      </w:tr>
      <w:tr w14:paraId="7800B421" w14:textId="77777777" w:rsidTr="00DD1AB2">
        <w:tblPrEx>
          <w:tblW w:w="5000" w:type="pct"/>
          <w:tblLook w:val="04A0"/>
        </w:tblPrEx>
        <w:trPr>
          <w:trHeight w:val="648"/>
        </w:trPr>
        <w:tc>
          <w:tcPr>
            <w:tcW w:w="529" w:type="pct"/>
            <w:vMerge w:val="restart"/>
            <w:tcBorders>
              <w:top w:val="nil"/>
              <w:left w:val="single" w:sz="4" w:space="0" w:color="auto"/>
              <w:bottom w:val="single" w:sz="4" w:space="0" w:color="auto"/>
              <w:right w:val="single" w:sz="4" w:space="0" w:color="auto"/>
            </w:tcBorders>
            <w:vAlign w:val="center"/>
            <w:hideMark/>
          </w:tcPr>
          <w:p w:rsidR="00DD1AB2" w:rsidRPr="00420718" w:rsidP="00DD1AB2" w14:paraId="619B2EE2"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Resource Verification</w:t>
            </w:r>
          </w:p>
        </w:tc>
        <w:tc>
          <w:tcPr>
            <w:tcW w:w="573" w:type="pct"/>
            <w:tcBorders>
              <w:top w:val="nil"/>
              <w:left w:val="nil"/>
              <w:bottom w:val="single" w:sz="4" w:space="0" w:color="auto"/>
              <w:right w:val="single" w:sz="4" w:space="0" w:color="auto"/>
            </w:tcBorders>
            <w:vAlign w:val="center"/>
            <w:hideMark/>
          </w:tcPr>
          <w:p w:rsidR="00DD1AB2" w:rsidRPr="00420718" w:rsidP="00DD1AB2" w14:paraId="19627B95"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DD1AB2" w:rsidRPr="00420718" w:rsidP="00DD1AB2" w14:paraId="722BB0AF"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Verification of resources at initial application (States verifying all resources)</w:t>
            </w:r>
          </w:p>
        </w:tc>
        <w:tc>
          <w:tcPr>
            <w:tcW w:w="680" w:type="pct"/>
            <w:tcBorders>
              <w:top w:val="nil"/>
              <w:left w:val="nil"/>
              <w:bottom w:val="single" w:sz="4" w:space="0" w:color="auto"/>
              <w:right w:val="single" w:sz="4" w:space="0" w:color="auto"/>
            </w:tcBorders>
            <w:noWrap/>
            <w:vAlign w:val="center"/>
            <w:hideMark/>
          </w:tcPr>
          <w:p w:rsidR="00DD1AB2" w:rsidRPr="00420718" w:rsidP="00DD1AB2" w14:paraId="11261433" w14:textId="31AE3C70">
            <w:pPr>
              <w:jc w:val="center"/>
              <w:rPr>
                <w:rFonts w:ascii="Times New Roman" w:eastAsia="Times New Roman" w:hAnsi="Times New Roman" w:cs="Times New Roman"/>
                <w:sz w:val="16"/>
                <w:szCs w:val="16"/>
              </w:rPr>
            </w:pPr>
            <w:r w:rsidRPr="00420718">
              <w:rPr>
                <w:rFonts w:ascii="Calibri" w:hAnsi="Calibri" w:cs="Calibri"/>
                <w:sz w:val="16"/>
                <w:szCs w:val="16"/>
              </w:rPr>
              <w:t>413,086.34</w:t>
            </w:r>
          </w:p>
        </w:tc>
        <w:tc>
          <w:tcPr>
            <w:tcW w:w="680" w:type="pct"/>
            <w:tcBorders>
              <w:top w:val="nil"/>
              <w:left w:val="nil"/>
              <w:bottom w:val="single" w:sz="4" w:space="0" w:color="auto"/>
              <w:right w:val="single" w:sz="4" w:space="0" w:color="auto"/>
            </w:tcBorders>
            <w:noWrap/>
            <w:vAlign w:val="center"/>
            <w:hideMark/>
          </w:tcPr>
          <w:p w:rsidR="00DD1AB2" w:rsidRPr="00DD1AB2" w:rsidP="00DD1AB2" w14:paraId="7CE1AE48" w14:textId="582CB9AB">
            <w:pPr>
              <w:jc w:val="center"/>
              <w:rPr>
                <w:rFonts w:ascii="Times New Roman" w:eastAsia="Times New Roman" w:hAnsi="Times New Roman" w:cs="Times New Roman"/>
                <w:sz w:val="16"/>
                <w:szCs w:val="16"/>
              </w:rPr>
            </w:pPr>
            <w:r w:rsidRPr="009A37A7">
              <w:rPr>
                <w:rFonts w:ascii="Calibri" w:hAnsi="Calibri" w:cs="Calibri"/>
                <w:sz w:val="16"/>
                <w:szCs w:val="16"/>
              </w:rPr>
              <w:t>$31.24</w:t>
            </w:r>
          </w:p>
        </w:tc>
        <w:tc>
          <w:tcPr>
            <w:tcW w:w="1198" w:type="pct"/>
            <w:tcBorders>
              <w:top w:val="nil"/>
              <w:left w:val="nil"/>
              <w:bottom w:val="single" w:sz="4" w:space="0" w:color="auto"/>
              <w:right w:val="single" w:sz="4" w:space="0" w:color="auto"/>
            </w:tcBorders>
            <w:noWrap/>
            <w:vAlign w:val="center"/>
            <w:hideMark/>
          </w:tcPr>
          <w:p w:rsidR="00DD1AB2" w:rsidRPr="00DD1AB2" w:rsidP="00DD1AB2" w14:paraId="78E8047A" w14:textId="46DBCC1B">
            <w:pPr>
              <w:jc w:val="center"/>
              <w:rPr>
                <w:rFonts w:ascii="Times New Roman" w:eastAsia="Times New Roman" w:hAnsi="Times New Roman" w:cs="Times New Roman"/>
                <w:sz w:val="16"/>
                <w:szCs w:val="16"/>
              </w:rPr>
            </w:pPr>
            <w:r w:rsidRPr="009A37A7">
              <w:rPr>
                <w:rFonts w:ascii="Calibri" w:hAnsi="Calibri" w:cs="Calibri"/>
                <w:sz w:val="16"/>
                <w:szCs w:val="16"/>
              </w:rPr>
              <w:t>$12,904,817.30</w:t>
            </w:r>
          </w:p>
        </w:tc>
      </w:tr>
      <w:tr w14:paraId="11CC5A13" w14:textId="77777777" w:rsidTr="00DD1AB2">
        <w:tblPrEx>
          <w:tblW w:w="5000" w:type="pct"/>
          <w:tblLook w:val="04A0"/>
        </w:tblPrEx>
        <w:trPr>
          <w:trHeight w:val="685"/>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4E0B40E9"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20C60C47"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DD1AB2" w:rsidRPr="00420718" w:rsidP="00DD1AB2" w14:paraId="68D1CD44"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Verification of resources at initial application (States verifying resources if questionable)</w:t>
            </w:r>
          </w:p>
        </w:tc>
        <w:tc>
          <w:tcPr>
            <w:tcW w:w="680" w:type="pct"/>
            <w:tcBorders>
              <w:top w:val="nil"/>
              <w:left w:val="nil"/>
              <w:bottom w:val="single" w:sz="4" w:space="0" w:color="auto"/>
              <w:right w:val="single" w:sz="4" w:space="0" w:color="auto"/>
            </w:tcBorders>
            <w:noWrap/>
            <w:vAlign w:val="center"/>
            <w:hideMark/>
          </w:tcPr>
          <w:p w:rsidR="00DD1AB2" w:rsidRPr="00420718" w:rsidP="00DD1AB2" w14:paraId="53BCA2DC" w14:textId="1D2D06AC">
            <w:pPr>
              <w:jc w:val="center"/>
              <w:rPr>
                <w:rFonts w:ascii="Times New Roman" w:eastAsia="Times New Roman" w:hAnsi="Times New Roman" w:cs="Times New Roman"/>
                <w:sz w:val="16"/>
                <w:szCs w:val="16"/>
              </w:rPr>
            </w:pPr>
            <w:r w:rsidRPr="00420718">
              <w:rPr>
                <w:rFonts w:ascii="Calibri" w:hAnsi="Calibri" w:cs="Calibri"/>
                <w:sz w:val="16"/>
                <w:szCs w:val="16"/>
              </w:rPr>
              <w:t>15,548.76</w:t>
            </w:r>
          </w:p>
        </w:tc>
        <w:tc>
          <w:tcPr>
            <w:tcW w:w="680" w:type="pct"/>
            <w:tcBorders>
              <w:top w:val="nil"/>
              <w:left w:val="nil"/>
              <w:bottom w:val="single" w:sz="4" w:space="0" w:color="auto"/>
              <w:right w:val="single" w:sz="4" w:space="0" w:color="auto"/>
            </w:tcBorders>
            <w:noWrap/>
            <w:vAlign w:val="center"/>
            <w:hideMark/>
          </w:tcPr>
          <w:p w:rsidR="00DD1AB2" w:rsidRPr="00DD1AB2" w:rsidP="00DD1AB2" w14:paraId="06C0C71D" w14:textId="793212BA">
            <w:pPr>
              <w:jc w:val="center"/>
              <w:rPr>
                <w:rFonts w:ascii="Times New Roman" w:eastAsia="Times New Roman" w:hAnsi="Times New Roman" w:cs="Times New Roman"/>
                <w:sz w:val="16"/>
                <w:szCs w:val="16"/>
              </w:rPr>
            </w:pPr>
            <w:r w:rsidRPr="009A37A7">
              <w:rPr>
                <w:rFonts w:ascii="Calibri" w:hAnsi="Calibri" w:cs="Calibri"/>
                <w:sz w:val="16"/>
                <w:szCs w:val="16"/>
              </w:rPr>
              <w:t>$31.24</w:t>
            </w:r>
          </w:p>
        </w:tc>
        <w:tc>
          <w:tcPr>
            <w:tcW w:w="1198" w:type="pct"/>
            <w:tcBorders>
              <w:top w:val="nil"/>
              <w:left w:val="nil"/>
              <w:bottom w:val="single" w:sz="4" w:space="0" w:color="auto"/>
              <w:right w:val="single" w:sz="4" w:space="0" w:color="auto"/>
            </w:tcBorders>
            <w:noWrap/>
            <w:vAlign w:val="center"/>
            <w:hideMark/>
          </w:tcPr>
          <w:p w:rsidR="00DD1AB2" w:rsidRPr="00DD1AB2" w:rsidP="00DD1AB2" w14:paraId="2CA35A4F" w14:textId="1105717E">
            <w:pPr>
              <w:jc w:val="center"/>
              <w:rPr>
                <w:rFonts w:ascii="Times New Roman" w:eastAsia="Times New Roman" w:hAnsi="Times New Roman" w:cs="Times New Roman"/>
                <w:sz w:val="16"/>
                <w:szCs w:val="16"/>
              </w:rPr>
            </w:pPr>
            <w:r w:rsidRPr="009A37A7">
              <w:rPr>
                <w:rFonts w:ascii="Calibri" w:hAnsi="Calibri" w:cs="Calibri"/>
                <w:sz w:val="16"/>
                <w:szCs w:val="16"/>
              </w:rPr>
              <w:t>$485,743.12</w:t>
            </w:r>
          </w:p>
        </w:tc>
      </w:tr>
      <w:tr w14:paraId="1F34645D" w14:textId="77777777" w:rsidTr="00DD1AB2">
        <w:tblPrEx>
          <w:tblW w:w="5000" w:type="pct"/>
          <w:tblLook w:val="04A0"/>
        </w:tblPrEx>
        <w:trPr>
          <w:trHeight w:val="708"/>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67A8486B"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3DEF0F95"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DD1AB2" w:rsidRPr="00420718" w:rsidP="00DD1AB2" w14:paraId="17359163"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Verification of resources at initial application (States verifying resources if close to the limit)</w:t>
            </w:r>
          </w:p>
        </w:tc>
        <w:tc>
          <w:tcPr>
            <w:tcW w:w="680" w:type="pct"/>
            <w:tcBorders>
              <w:top w:val="nil"/>
              <w:left w:val="nil"/>
              <w:bottom w:val="single" w:sz="4" w:space="0" w:color="auto"/>
              <w:right w:val="single" w:sz="4" w:space="0" w:color="auto"/>
            </w:tcBorders>
            <w:noWrap/>
            <w:vAlign w:val="center"/>
            <w:hideMark/>
          </w:tcPr>
          <w:p w:rsidR="00DD1AB2" w:rsidRPr="00420718" w:rsidP="00DD1AB2" w14:paraId="7D1736A9" w14:textId="27D518E7">
            <w:pPr>
              <w:jc w:val="center"/>
              <w:rPr>
                <w:rFonts w:ascii="Times New Roman" w:eastAsia="Times New Roman" w:hAnsi="Times New Roman" w:cs="Times New Roman"/>
                <w:sz w:val="16"/>
                <w:szCs w:val="16"/>
              </w:rPr>
            </w:pPr>
            <w:r w:rsidRPr="00420718">
              <w:rPr>
                <w:rFonts w:ascii="Calibri" w:hAnsi="Calibri" w:cs="Calibri"/>
                <w:sz w:val="16"/>
                <w:szCs w:val="16"/>
              </w:rPr>
              <w:t>192,850.98</w:t>
            </w:r>
          </w:p>
        </w:tc>
        <w:tc>
          <w:tcPr>
            <w:tcW w:w="680" w:type="pct"/>
            <w:tcBorders>
              <w:top w:val="nil"/>
              <w:left w:val="nil"/>
              <w:bottom w:val="single" w:sz="4" w:space="0" w:color="auto"/>
              <w:right w:val="single" w:sz="4" w:space="0" w:color="auto"/>
            </w:tcBorders>
            <w:noWrap/>
            <w:vAlign w:val="center"/>
            <w:hideMark/>
          </w:tcPr>
          <w:p w:rsidR="00DD1AB2" w:rsidRPr="00DD1AB2" w:rsidP="00DD1AB2" w14:paraId="7E98FE55" w14:textId="18DFB56F">
            <w:pPr>
              <w:jc w:val="center"/>
              <w:rPr>
                <w:rFonts w:ascii="Times New Roman" w:eastAsia="Times New Roman" w:hAnsi="Times New Roman" w:cs="Times New Roman"/>
                <w:sz w:val="16"/>
                <w:szCs w:val="16"/>
              </w:rPr>
            </w:pPr>
            <w:r w:rsidRPr="009A37A7">
              <w:rPr>
                <w:rFonts w:ascii="Calibri" w:hAnsi="Calibri" w:cs="Calibri"/>
                <w:sz w:val="16"/>
                <w:szCs w:val="16"/>
              </w:rPr>
              <w:t>$31.24</w:t>
            </w:r>
          </w:p>
        </w:tc>
        <w:tc>
          <w:tcPr>
            <w:tcW w:w="1198" w:type="pct"/>
            <w:tcBorders>
              <w:top w:val="nil"/>
              <w:left w:val="nil"/>
              <w:bottom w:val="single" w:sz="4" w:space="0" w:color="auto"/>
              <w:right w:val="single" w:sz="4" w:space="0" w:color="auto"/>
            </w:tcBorders>
            <w:noWrap/>
            <w:vAlign w:val="center"/>
            <w:hideMark/>
          </w:tcPr>
          <w:p w:rsidR="00DD1AB2" w:rsidRPr="00DD1AB2" w:rsidP="00DD1AB2" w14:paraId="4E61F658" w14:textId="594021D0">
            <w:pPr>
              <w:jc w:val="center"/>
              <w:rPr>
                <w:rFonts w:ascii="Times New Roman" w:eastAsia="Times New Roman" w:hAnsi="Times New Roman" w:cs="Times New Roman"/>
                <w:sz w:val="16"/>
                <w:szCs w:val="16"/>
              </w:rPr>
            </w:pPr>
            <w:r w:rsidRPr="009A37A7">
              <w:rPr>
                <w:rFonts w:ascii="Calibri" w:hAnsi="Calibri" w:cs="Calibri"/>
                <w:sz w:val="16"/>
                <w:szCs w:val="16"/>
              </w:rPr>
              <w:t>$6,024,664.71</w:t>
            </w:r>
          </w:p>
        </w:tc>
      </w:tr>
      <w:tr w14:paraId="26F47FED" w14:textId="77777777" w:rsidTr="00DD1AB2">
        <w:tblPrEx>
          <w:tblW w:w="5000" w:type="pct"/>
          <w:tblLook w:val="04A0"/>
        </w:tblPrEx>
        <w:trPr>
          <w:trHeight w:val="745"/>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37FB07D2"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3467DA6F"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DD1AB2" w:rsidRPr="00420718" w:rsidP="00DD1AB2" w14:paraId="0F339152"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Verification of resources at recertification (States verifying all resources)</w:t>
            </w:r>
          </w:p>
        </w:tc>
        <w:tc>
          <w:tcPr>
            <w:tcW w:w="680" w:type="pct"/>
            <w:tcBorders>
              <w:top w:val="nil"/>
              <w:left w:val="nil"/>
              <w:bottom w:val="single" w:sz="4" w:space="0" w:color="auto"/>
              <w:right w:val="single" w:sz="4" w:space="0" w:color="auto"/>
            </w:tcBorders>
            <w:noWrap/>
            <w:vAlign w:val="center"/>
            <w:hideMark/>
          </w:tcPr>
          <w:p w:rsidR="00DD1AB2" w:rsidRPr="00420718" w:rsidP="00DD1AB2" w14:paraId="485AA4B8" w14:textId="06BA65E9">
            <w:pPr>
              <w:jc w:val="center"/>
              <w:rPr>
                <w:rFonts w:ascii="Times New Roman" w:eastAsia="Times New Roman" w:hAnsi="Times New Roman" w:cs="Times New Roman"/>
                <w:sz w:val="16"/>
                <w:szCs w:val="16"/>
              </w:rPr>
            </w:pPr>
            <w:r w:rsidRPr="00420718">
              <w:rPr>
                <w:rFonts w:ascii="Calibri" w:hAnsi="Calibri" w:cs="Calibri"/>
                <w:sz w:val="16"/>
                <w:szCs w:val="16"/>
              </w:rPr>
              <w:t>139,776.73</w:t>
            </w:r>
          </w:p>
        </w:tc>
        <w:tc>
          <w:tcPr>
            <w:tcW w:w="680" w:type="pct"/>
            <w:tcBorders>
              <w:top w:val="nil"/>
              <w:left w:val="nil"/>
              <w:bottom w:val="single" w:sz="4" w:space="0" w:color="auto"/>
              <w:right w:val="single" w:sz="4" w:space="0" w:color="auto"/>
            </w:tcBorders>
            <w:noWrap/>
            <w:vAlign w:val="center"/>
            <w:hideMark/>
          </w:tcPr>
          <w:p w:rsidR="00DD1AB2" w:rsidRPr="00DD1AB2" w:rsidP="00DD1AB2" w14:paraId="586E0DF2" w14:textId="0C5E1523">
            <w:pPr>
              <w:jc w:val="center"/>
              <w:rPr>
                <w:rFonts w:ascii="Times New Roman" w:eastAsia="Times New Roman" w:hAnsi="Times New Roman" w:cs="Times New Roman"/>
                <w:sz w:val="16"/>
                <w:szCs w:val="16"/>
              </w:rPr>
            </w:pPr>
            <w:r w:rsidRPr="009A37A7">
              <w:rPr>
                <w:rFonts w:ascii="Calibri" w:hAnsi="Calibri" w:cs="Calibri"/>
                <w:sz w:val="16"/>
                <w:szCs w:val="16"/>
              </w:rPr>
              <w:t>$31.24</w:t>
            </w:r>
          </w:p>
        </w:tc>
        <w:tc>
          <w:tcPr>
            <w:tcW w:w="1198" w:type="pct"/>
            <w:tcBorders>
              <w:top w:val="nil"/>
              <w:left w:val="nil"/>
              <w:bottom w:val="single" w:sz="4" w:space="0" w:color="auto"/>
              <w:right w:val="single" w:sz="4" w:space="0" w:color="auto"/>
            </w:tcBorders>
            <w:noWrap/>
            <w:vAlign w:val="center"/>
            <w:hideMark/>
          </w:tcPr>
          <w:p w:rsidR="00DD1AB2" w:rsidRPr="00DD1AB2" w:rsidP="00DD1AB2" w14:paraId="1119D45C" w14:textId="105D9AC3">
            <w:pPr>
              <w:jc w:val="center"/>
              <w:rPr>
                <w:rFonts w:ascii="Times New Roman" w:eastAsia="Times New Roman" w:hAnsi="Times New Roman" w:cs="Times New Roman"/>
                <w:sz w:val="16"/>
                <w:szCs w:val="16"/>
              </w:rPr>
            </w:pPr>
            <w:r w:rsidRPr="009A37A7">
              <w:rPr>
                <w:rFonts w:ascii="Calibri" w:hAnsi="Calibri" w:cs="Calibri"/>
                <w:sz w:val="16"/>
                <w:szCs w:val="16"/>
              </w:rPr>
              <w:t>$4,366,625.06</w:t>
            </w:r>
          </w:p>
        </w:tc>
      </w:tr>
      <w:tr w14:paraId="6A8CAC5D" w14:textId="77777777" w:rsidTr="00DD1AB2">
        <w:tblPrEx>
          <w:tblW w:w="5000" w:type="pct"/>
          <w:tblLook w:val="04A0"/>
        </w:tblPrEx>
        <w:trPr>
          <w:trHeight w:val="625"/>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0CDC6AE9"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7EFE2EE1"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DD1AB2" w:rsidRPr="00420718" w:rsidP="00DD1AB2" w14:paraId="78595D74"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Verification of resources at recertification (States verifying resources if questionable)</w:t>
            </w:r>
          </w:p>
        </w:tc>
        <w:tc>
          <w:tcPr>
            <w:tcW w:w="680" w:type="pct"/>
            <w:tcBorders>
              <w:top w:val="nil"/>
              <w:left w:val="nil"/>
              <w:bottom w:val="single" w:sz="4" w:space="0" w:color="auto"/>
              <w:right w:val="single" w:sz="4" w:space="0" w:color="auto"/>
            </w:tcBorders>
            <w:noWrap/>
            <w:vAlign w:val="center"/>
            <w:hideMark/>
          </w:tcPr>
          <w:p w:rsidR="00DD1AB2" w:rsidRPr="00420718" w:rsidP="00DD1AB2" w14:paraId="176324C1" w14:textId="3260562D">
            <w:pPr>
              <w:jc w:val="center"/>
              <w:rPr>
                <w:rFonts w:ascii="Times New Roman" w:eastAsia="Times New Roman" w:hAnsi="Times New Roman" w:cs="Times New Roman"/>
                <w:sz w:val="16"/>
                <w:szCs w:val="16"/>
              </w:rPr>
            </w:pPr>
            <w:r w:rsidRPr="00420718">
              <w:rPr>
                <w:rFonts w:ascii="Calibri" w:hAnsi="Calibri" w:cs="Calibri"/>
                <w:sz w:val="16"/>
                <w:szCs w:val="16"/>
              </w:rPr>
              <w:t>5,878.46</w:t>
            </w:r>
          </w:p>
        </w:tc>
        <w:tc>
          <w:tcPr>
            <w:tcW w:w="680" w:type="pct"/>
            <w:tcBorders>
              <w:top w:val="nil"/>
              <w:left w:val="nil"/>
              <w:bottom w:val="single" w:sz="4" w:space="0" w:color="auto"/>
              <w:right w:val="single" w:sz="4" w:space="0" w:color="auto"/>
            </w:tcBorders>
            <w:noWrap/>
            <w:vAlign w:val="center"/>
            <w:hideMark/>
          </w:tcPr>
          <w:p w:rsidR="00DD1AB2" w:rsidRPr="00DD1AB2" w:rsidP="00DD1AB2" w14:paraId="5185AC18" w14:textId="7206E368">
            <w:pPr>
              <w:jc w:val="center"/>
              <w:rPr>
                <w:rFonts w:ascii="Times New Roman" w:eastAsia="Times New Roman" w:hAnsi="Times New Roman" w:cs="Times New Roman"/>
                <w:sz w:val="16"/>
                <w:szCs w:val="16"/>
              </w:rPr>
            </w:pPr>
            <w:r w:rsidRPr="009A37A7">
              <w:rPr>
                <w:rFonts w:ascii="Calibri" w:hAnsi="Calibri" w:cs="Calibri"/>
                <w:sz w:val="16"/>
                <w:szCs w:val="16"/>
              </w:rPr>
              <w:t>$31.24</w:t>
            </w:r>
          </w:p>
        </w:tc>
        <w:tc>
          <w:tcPr>
            <w:tcW w:w="1198" w:type="pct"/>
            <w:tcBorders>
              <w:top w:val="nil"/>
              <w:left w:val="nil"/>
              <w:bottom w:val="single" w:sz="4" w:space="0" w:color="auto"/>
              <w:right w:val="single" w:sz="4" w:space="0" w:color="auto"/>
            </w:tcBorders>
            <w:noWrap/>
            <w:vAlign w:val="center"/>
            <w:hideMark/>
          </w:tcPr>
          <w:p w:rsidR="00DD1AB2" w:rsidRPr="00DD1AB2" w:rsidP="00DD1AB2" w14:paraId="10280677" w14:textId="0D4F124F">
            <w:pPr>
              <w:jc w:val="center"/>
              <w:rPr>
                <w:rFonts w:ascii="Times New Roman" w:eastAsia="Times New Roman" w:hAnsi="Times New Roman" w:cs="Times New Roman"/>
                <w:sz w:val="16"/>
                <w:szCs w:val="16"/>
              </w:rPr>
            </w:pPr>
            <w:r w:rsidRPr="009A37A7">
              <w:rPr>
                <w:rFonts w:ascii="Calibri" w:hAnsi="Calibri" w:cs="Calibri"/>
                <w:sz w:val="16"/>
                <w:szCs w:val="16"/>
              </w:rPr>
              <w:t>$183,643.11</w:t>
            </w:r>
          </w:p>
        </w:tc>
      </w:tr>
      <w:tr w14:paraId="64E9CDF0" w14:textId="77777777" w:rsidTr="00DD1AB2">
        <w:tblPrEx>
          <w:tblW w:w="5000" w:type="pct"/>
          <w:tblLook w:val="04A0"/>
        </w:tblPrEx>
        <w:trPr>
          <w:trHeight w:val="420"/>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31BD6146"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49498D13"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State SNAP Agency Eligibility Worker</w:t>
            </w:r>
          </w:p>
        </w:tc>
        <w:tc>
          <w:tcPr>
            <w:tcW w:w="1339" w:type="pct"/>
            <w:tcBorders>
              <w:top w:val="nil"/>
              <w:left w:val="nil"/>
              <w:bottom w:val="single" w:sz="4" w:space="0" w:color="auto"/>
              <w:right w:val="single" w:sz="4" w:space="0" w:color="auto"/>
            </w:tcBorders>
            <w:vAlign w:val="center"/>
            <w:hideMark/>
          </w:tcPr>
          <w:p w:rsidR="00DD1AB2" w:rsidRPr="00420718" w:rsidP="00DD1AB2" w14:paraId="25B5F928"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Verification of resources at recertification (States verifying resources is close to the limit)</w:t>
            </w:r>
          </w:p>
        </w:tc>
        <w:tc>
          <w:tcPr>
            <w:tcW w:w="680" w:type="pct"/>
            <w:tcBorders>
              <w:top w:val="nil"/>
              <w:left w:val="nil"/>
              <w:bottom w:val="single" w:sz="4" w:space="0" w:color="auto"/>
              <w:right w:val="single" w:sz="4" w:space="0" w:color="auto"/>
            </w:tcBorders>
            <w:noWrap/>
            <w:vAlign w:val="center"/>
            <w:hideMark/>
          </w:tcPr>
          <w:p w:rsidR="00DD1AB2" w:rsidRPr="00420718" w:rsidP="00DD1AB2" w14:paraId="5124328C" w14:textId="6153E225">
            <w:pPr>
              <w:jc w:val="center"/>
              <w:rPr>
                <w:rFonts w:ascii="Times New Roman" w:eastAsia="Times New Roman" w:hAnsi="Times New Roman" w:cs="Times New Roman"/>
                <w:sz w:val="16"/>
                <w:szCs w:val="16"/>
              </w:rPr>
            </w:pPr>
            <w:r w:rsidRPr="00420718">
              <w:rPr>
                <w:rFonts w:ascii="Calibri" w:hAnsi="Calibri" w:cs="Calibri"/>
                <w:sz w:val="16"/>
                <w:szCs w:val="16"/>
              </w:rPr>
              <w:t>107,771.78</w:t>
            </w:r>
          </w:p>
        </w:tc>
        <w:tc>
          <w:tcPr>
            <w:tcW w:w="680" w:type="pct"/>
            <w:tcBorders>
              <w:top w:val="nil"/>
              <w:left w:val="nil"/>
              <w:bottom w:val="single" w:sz="4" w:space="0" w:color="auto"/>
              <w:right w:val="single" w:sz="4" w:space="0" w:color="auto"/>
            </w:tcBorders>
            <w:noWrap/>
            <w:vAlign w:val="center"/>
            <w:hideMark/>
          </w:tcPr>
          <w:p w:rsidR="00DD1AB2" w:rsidRPr="00DD1AB2" w:rsidP="00DD1AB2" w14:paraId="74B3F57B" w14:textId="2D7E0830">
            <w:pPr>
              <w:jc w:val="center"/>
              <w:rPr>
                <w:rFonts w:ascii="Times New Roman" w:eastAsia="Times New Roman" w:hAnsi="Times New Roman" w:cs="Times New Roman"/>
                <w:sz w:val="16"/>
                <w:szCs w:val="16"/>
              </w:rPr>
            </w:pPr>
            <w:r w:rsidRPr="009A37A7">
              <w:rPr>
                <w:rFonts w:ascii="Calibri" w:hAnsi="Calibri" w:cs="Calibri"/>
                <w:sz w:val="16"/>
                <w:szCs w:val="16"/>
              </w:rPr>
              <w:t>$31.24</w:t>
            </w:r>
          </w:p>
        </w:tc>
        <w:tc>
          <w:tcPr>
            <w:tcW w:w="1198" w:type="pct"/>
            <w:tcBorders>
              <w:top w:val="nil"/>
              <w:left w:val="nil"/>
              <w:bottom w:val="single" w:sz="4" w:space="0" w:color="auto"/>
              <w:right w:val="single" w:sz="4" w:space="0" w:color="auto"/>
            </w:tcBorders>
            <w:noWrap/>
            <w:vAlign w:val="center"/>
            <w:hideMark/>
          </w:tcPr>
          <w:p w:rsidR="00DD1AB2" w:rsidRPr="00DD1AB2" w:rsidP="00DD1AB2" w14:paraId="36DD5A9B" w14:textId="570CE8B6">
            <w:pPr>
              <w:jc w:val="center"/>
              <w:rPr>
                <w:rFonts w:ascii="Times New Roman" w:eastAsia="Times New Roman" w:hAnsi="Times New Roman" w:cs="Times New Roman"/>
                <w:sz w:val="16"/>
                <w:szCs w:val="16"/>
              </w:rPr>
            </w:pPr>
            <w:r w:rsidRPr="009A37A7">
              <w:rPr>
                <w:rFonts w:ascii="Calibri" w:hAnsi="Calibri" w:cs="Calibri"/>
                <w:sz w:val="16"/>
                <w:szCs w:val="16"/>
              </w:rPr>
              <w:t>$3,366,790.35</w:t>
            </w:r>
          </w:p>
        </w:tc>
      </w:tr>
      <w:tr w14:paraId="22F1E659" w14:textId="77777777" w:rsidTr="00DD1AB2">
        <w:tblPrEx>
          <w:tblW w:w="5000" w:type="pct"/>
          <w:tblLook w:val="04A0"/>
        </w:tblPrEx>
        <w:trPr>
          <w:trHeight w:val="290"/>
        </w:trPr>
        <w:tc>
          <w:tcPr>
            <w:tcW w:w="2441"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F3DBD" w:rsidRPr="00420718" w:rsidP="001F3DBD" w14:paraId="788E6406"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State Agency Subtotal Reporting</w:t>
            </w:r>
          </w:p>
        </w:tc>
        <w:tc>
          <w:tcPr>
            <w:tcW w:w="680" w:type="pct"/>
            <w:tcBorders>
              <w:top w:val="single" w:sz="4" w:space="0" w:color="auto"/>
              <w:left w:val="nil"/>
              <w:bottom w:val="single" w:sz="4" w:space="0" w:color="auto"/>
              <w:right w:val="single" w:sz="4" w:space="0" w:color="auto"/>
            </w:tcBorders>
            <w:shd w:val="clear" w:color="000000" w:fill="D9D9D9"/>
            <w:noWrap/>
            <w:vAlign w:val="center"/>
            <w:hideMark/>
          </w:tcPr>
          <w:p w:rsidR="001F3DBD" w:rsidRPr="00420718" w:rsidP="001F3DBD" w14:paraId="09A03358" w14:textId="38ADD428">
            <w:pPr>
              <w:jc w:val="center"/>
              <w:rPr>
                <w:rFonts w:ascii="Times New Roman" w:eastAsia="Times New Roman" w:hAnsi="Times New Roman" w:cs="Times New Roman"/>
                <w:b/>
                <w:bCs/>
                <w:sz w:val="16"/>
                <w:szCs w:val="16"/>
              </w:rPr>
            </w:pPr>
            <w:r w:rsidRPr="00420718">
              <w:rPr>
                <w:rFonts w:ascii="Calibri" w:hAnsi="Calibri" w:cs="Calibri"/>
                <w:b/>
                <w:bCs/>
                <w:sz w:val="16"/>
                <w:szCs w:val="16"/>
              </w:rPr>
              <w:t>925,528.33</w:t>
            </w:r>
          </w:p>
        </w:tc>
        <w:tc>
          <w:tcPr>
            <w:tcW w:w="680" w:type="pct"/>
            <w:tcBorders>
              <w:top w:val="single" w:sz="4" w:space="0" w:color="auto"/>
              <w:left w:val="nil"/>
              <w:bottom w:val="single" w:sz="4" w:space="0" w:color="auto"/>
              <w:right w:val="single" w:sz="4" w:space="0" w:color="auto"/>
            </w:tcBorders>
            <w:shd w:val="clear" w:color="000000" w:fill="D9D9D9"/>
            <w:noWrap/>
            <w:vAlign w:val="center"/>
            <w:hideMark/>
          </w:tcPr>
          <w:p w:rsidR="001F3DBD" w:rsidRPr="00420718" w:rsidP="001F3DBD" w14:paraId="61DE5F81" w14:textId="3EFD3A71">
            <w:pPr>
              <w:jc w:val="center"/>
              <w:rPr>
                <w:rFonts w:ascii="Times New Roman" w:eastAsia="Times New Roman" w:hAnsi="Times New Roman" w:cs="Times New Roman"/>
                <w:b/>
                <w:bCs/>
                <w:sz w:val="16"/>
                <w:szCs w:val="16"/>
              </w:rPr>
            </w:pPr>
            <w:r w:rsidRPr="00420718">
              <w:rPr>
                <w:rFonts w:ascii="Calibri" w:hAnsi="Calibri" w:cs="Calibri"/>
                <w:b/>
                <w:bCs/>
                <w:sz w:val="16"/>
                <w:szCs w:val="16"/>
              </w:rPr>
              <w:t>$32.09</w:t>
            </w:r>
          </w:p>
        </w:tc>
        <w:tc>
          <w:tcPr>
            <w:tcW w:w="1198" w:type="pct"/>
            <w:tcBorders>
              <w:top w:val="single" w:sz="4" w:space="0" w:color="auto"/>
              <w:left w:val="nil"/>
              <w:bottom w:val="single" w:sz="4" w:space="0" w:color="auto"/>
              <w:right w:val="single" w:sz="4" w:space="0" w:color="auto"/>
            </w:tcBorders>
            <w:shd w:val="clear" w:color="000000" w:fill="D9D9D9"/>
            <w:noWrap/>
            <w:vAlign w:val="center"/>
            <w:hideMark/>
          </w:tcPr>
          <w:p w:rsidR="001F3DBD" w:rsidRPr="00420718" w:rsidP="001F3DBD" w14:paraId="2B02BBF8" w14:textId="1080210E">
            <w:pPr>
              <w:jc w:val="center"/>
              <w:rPr>
                <w:rFonts w:ascii="Times New Roman" w:eastAsia="Times New Roman" w:hAnsi="Times New Roman" w:cs="Times New Roman"/>
                <w:b/>
                <w:bCs/>
                <w:sz w:val="16"/>
                <w:szCs w:val="16"/>
              </w:rPr>
            </w:pPr>
            <w:r w:rsidRPr="00420718">
              <w:rPr>
                <w:rFonts w:ascii="Calibri" w:hAnsi="Calibri" w:cs="Calibri"/>
                <w:b/>
                <w:bCs/>
                <w:sz w:val="16"/>
                <w:szCs w:val="16"/>
              </w:rPr>
              <w:t>$29,696,654.52</w:t>
            </w:r>
          </w:p>
        </w:tc>
      </w:tr>
      <w:tr w14:paraId="5DF760EE" w14:textId="77777777" w:rsidTr="00DD1AB2">
        <w:tblPrEx>
          <w:tblW w:w="5000" w:type="pct"/>
          <w:tblLook w:val="04A0"/>
        </w:tblPrEx>
        <w:trPr>
          <w:trHeight w:val="630"/>
        </w:trPr>
        <w:tc>
          <w:tcPr>
            <w:tcW w:w="529" w:type="pct"/>
            <w:vMerge w:val="restart"/>
            <w:tcBorders>
              <w:top w:val="nil"/>
              <w:left w:val="single" w:sz="4" w:space="0" w:color="auto"/>
              <w:bottom w:val="single" w:sz="4" w:space="0" w:color="auto"/>
              <w:right w:val="single" w:sz="4" w:space="0" w:color="auto"/>
            </w:tcBorders>
            <w:vAlign w:val="center"/>
            <w:hideMark/>
          </w:tcPr>
          <w:p w:rsidR="00266F96" w:rsidRPr="00420718" w:rsidP="00266F96" w14:paraId="351EA239"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Lottery &amp; Gambling</w:t>
            </w:r>
          </w:p>
        </w:tc>
        <w:tc>
          <w:tcPr>
            <w:tcW w:w="573" w:type="pct"/>
            <w:tcBorders>
              <w:top w:val="nil"/>
              <w:left w:val="nil"/>
              <w:bottom w:val="single" w:sz="4" w:space="0" w:color="auto"/>
              <w:right w:val="single" w:sz="4" w:space="0" w:color="auto"/>
            </w:tcBorders>
            <w:vAlign w:val="center"/>
            <w:hideMark/>
          </w:tcPr>
          <w:p w:rsidR="00266F96" w:rsidRPr="00420718" w:rsidP="00266F96" w14:paraId="73423FE4"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Private Business Gaming Entity Managers</w:t>
            </w:r>
          </w:p>
        </w:tc>
        <w:tc>
          <w:tcPr>
            <w:tcW w:w="1339" w:type="pct"/>
            <w:tcBorders>
              <w:top w:val="nil"/>
              <w:left w:val="nil"/>
              <w:bottom w:val="single" w:sz="4" w:space="0" w:color="auto"/>
              <w:right w:val="single" w:sz="4" w:space="0" w:color="auto"/>
            </w:tcBorders>
            <w:vAlign w:val="center"/>
            <w:hideMark/>
          </w:tcPr>
          <w:p w:rsidR="00266F96" w:rsidRPr="00420718" w:rsidP="00266F96" w14:paraId="4F9A1034"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**Establish cooperative agreements with State SNAP agency</w:t>
            </w:r>
          </w:p>
        </w:tc>
        <w:tc>
          <w:tcPr>
            <w:tcW w:w="680" w:type="pct"/>
            <w:tcBorders>
              <w:top w:val="nil"/>
              <w:left w:val="nil"/>
              <w:bottom w:val="single" w:sz="4" w:space="0" w:color="auto"/>
              <w:right w:val="single" w:sz="4" w:space="0" w:color="auto"/>
            </w:tcBorders>
            <w:noWrap/>
            <w:vAlign w:val="center"/>
            <w:hideMark/>
          </w:tcPr>
          <w:p w:rsidR="00266F96" w:rsidRPr="00420718" w:rsidP="00266F96" w14:paraId="646C76D3"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0.00</w:t>
            </w:r>
          </w:p>
        </w:tc>
        <w:tc>
          <w:tcPr>
            <w:tcW w:w="680" w:type="pct"/>
            <w:tcBorders>
              <w:top w:val="nil"/>
              <w:left w:val="nil"/>
              <w:bottom w:val="single" w:sz="4" w:space="0" w:color="auto"/>
              <w:right w:val="single" w:sz="4" w:space="0" w:color="auto"/>
            </w:tcBorders>
            <w:noWrap/>
            <w:vAlign w:val="center"/>
            <w:hideMark/>
          </w:tcPr>
          <w:p w:rsidR="00266F96" w:rsidRPr="00420718" w:rsidP="00266F96" w14:paraId="301777FC"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N/A</w:t>
            </w:r>
          </w:p>
        </w:tc>
        <w:tc>
          <w:tcPr>
            <w:tcW w:w="1198" w:type="pct"/>
            <w:tcBorders>
              <w:top w:val="nil"/>
              <w:left w:val="nil"/>
              <w:bottom w:val="single" w:sz="4" w:space="0" w:color="auto"/>
              <w:right w:val="single" w:sz="4" w:space="0" w:color="auto"/>
            </w:tcBorders>
            <w:noWrap/>
            <w:vAlign w:val="center"/>
            <w:hideMark/>
          </w:tcPr>
          <w:p w:rsidR="00266F96" w:rsidRPr="00420718" w:rsidP="00266F96" w14:paraId="0F62D7A4"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N/A</w:t>
            </w:r>
          </w:p>
        </w:tc>
      </w:tr>
      <w:tr w14:paraId="52D41772" w14:textId="77777777" w:rsidTr="00DD1AB2">
        <w:tblPrEx>
          <w:tblW w:w="5000" w:type="pct"/>
          <w:tblLook w:val="04A0"/>
        </w:tblPrEx>
        <w:trPr>
          <w:trHeight w:val="630"/>
        </w:trPr>
        <w:tc>
          <w:tcPr>
            <w:tcW w:w="529" w:type="pct"/>
            <w:vMerge/>
            <w:tcBorders>
              <w:top w:val="nil"/>
              <w:left w:val="single" w:sz="4" w:space="0" w:color="auto"/>
              <w:bottom w:val="single" w:sz="4" w:space="0" w:color="auto"/>
              <w:right w:val="single" w:sz="4" w:space="0" w:color="auto"/>
            </w:tcBorders>
            <w:vAlign w:val="center"/>
            <w:hideMark/>
          </w:tcPr>
          <w:p w:rsidR="00DD1AB2" w:rsidRPr="00420718" w:rsidP="00DD1AB2" w14:paraId="764E66B2" w14:textId="77777777">
            <w:pPr>
              <w:rPr>
                <w:rFonts w:ascii="Times New Roman" w:eastAsia="Times New Roman" w:hAnsi="Times New Roman" w:cs="Times New Roman"/>
                <w:sz w:val="16"/>
                <w:szCs w:val="16"/>
              </w:rPr>
            </w:pPr>
          </w:p>
        </w:tc>
        <w:tc>
          <w:tcPr>
            <w:tcW w:w="573" w:type="pct"/>
            <w:tcBorders>
              <w:top w:val="nil"/>
              <w:left w:val="nil"/>
              <w:bottom w:val="single" w:sz="4" w:space="0" w:color="auto"/>
              <w:right w:val="single" w:sz="4" w:space="0" w:color="auto"/>
            </w:tcBorders>
            <w:vAlign w:val="center"/>
            <w:hideMark/>
          </w:tcPr>
          <w:p w:rsidR="00DD1AB2" w:rsidRPr="00420718" w:rsidP="00DD1AB2" w14:paraId="38C6AB82"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Private Business Gaming Entity Staff Member</w:t>
            </w:r>
          </w:p>
        </w:tc>
        <w:tc>
          <w:tcPr>
            <w:tcW w:w="1339" w:type="pct"/>
            <w:tcBorders>
              <w:top w:val="nil"/>
              <w:left w:val="nil"/>
              <w:bottom w:val="single" w:sz="4" w:space="0" w:color="auto"/>
              <w:right w:val="single" w:sz="4" w:space="0" w:color="auto"/>
            </w:tcBorders>
            <w:vAlign w:val="center"/>
            <w:hideMark/>
          </w:tcPr>
          <w:p w:rsidR="00DD1AB2" w:rsidRPr="00420718" w:rsidP="00DD1AB2" w14:paraId="38AE62FC" w14:textId="77777777">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Input data into data matching system for use by State SNAP agency</w:t>
            </w:r>
          </w:p>
        </w:tc>
        <w:tc>
          <w:tcPr>
            <w:tcW w:w="680" w:type="pct"/>
            <w:tcBorders>
              <w:top w:val="nil"/>
              <w:left w:val="nil"/>
              <w:bottom w:val="single" w:sz="4" w:space="0" w:color="auto"/>
              <w:right w:val="single" w:sz="4" w:space="0" w:color="auto"/>
            </w:tcBorders>
            <w:noWrap/>
            <w:vAlign w:val="center"/>
            <w:hideMark/>
          </w:tcPr>
          <w:p w:rsidR="00DD1AB2" w:rsidRPr="00420718" w:rsidP="00DD1AB2" w14:paraId="15181F56" w14:textId="32A4A91F">
            <w:pPr>
              <w:jc w:val="center"/>
              <w:rPr>
                <w:rFonts w:ascii="Times New Roman" w:eastAsia="Times New Roman" w:hAnsi="Times New Roman" w:cs="Times New Roman"/>
                <w:sz w:val="16"/>
                <w:szCs w:val="16"/>
              </w:rPr>
            </w:pPr>
            <w:r w:rsidRPr="00420718">
              <w:rPr>
                <w:rFonts w:ascii="Times New Roman" w:eastAsia="Times New Roman" w:hAnsi="Times New Roman" w:cs="Times New Roman"/>
                <w:sz w:val="16"/>
                <w:szCs w:val="16"/>
              </w:rPr>
              <w:t>98,196.00</w:t>
            </w:r>
          </w:p>
        </w:tc>
        <w:tc>
          <w:tcPr>
            <w:tcW w:w="680" w:type="pct"/>
            <w:tcBorders>
              <w:top w:val="nil"/>
              <w:left w:val="nil"/>
              <w:bottom w:val="single" w:sz="4" w:space="0" w:color="auto"/>
              <w:right w:val="single" w:sz="4" w:space="0" w:color="auto"/>
            </w:tcBorders>
            <w:noWrap/>
            <w:vAlign w:val="center"/>
            <w:hideMark/>
          </w:tcPr>
          <w:p w:rsidR="00DD1AB2" w:rsidRPr="00420718" w:rsidP="00DD1AB2" w14:paraId="5976EC26" w14:textId="25486EB4">
            <w:pPr>
              <w:jc w:val="center"/>
              <w:rPr>
                <w:rFonts w:ascii="Times New Roman" w:eastAsia="Times New Roman" w:hAnsi="Times New Roman" w:cs="Times New Roman"/>
                <w:sz w:val="16"/>
                <w:szCs w:val="16"/>
              </w:rPr>
            </w:pPr>
            <w:r>
              <w:rPr>
                <w:rFonts w:ascii="Calibri" w:hAnsi="Calibri" w:cs="Calibri"/>
                <w:sz w:val="16"/>
                <w:szCs w:val="16"/>
              </w:rPr>
              <w:t>$23.65</w:t>
            </w:r>
          </w:p>
        </w:tc>
        <w:tc>
          <w:tcPr>
            <w:tcW w:w="1198" w:type="pct"/>
            <w:tcBorders>
              <w:top w:val="nil"/>
              <w:left w:val="nil"/>
              <w:bottom w:val="single" w:sz="4" w:space="0" w:color="auto"/>
              <w:right w:val="single" w:sz="4" w:space="0" w:color="auto"/>
            </w:tcBorders>
            <w:noWrap/>
            <w:vAlign w:val="center"/>
            <w:hideMark/>
          </w:tcPr>
          <w:p w:rsidR="00DD1AB2" w:rsidRPr="00420718" w:rsidP="00DD1AB2" w14:paraId="424E59B4" w14:textId="66CBA809">
            <w:pPr>
              <w:jc w:val="center"/>
              <w:rPr>
                <w:rFonts w:ascii="Times New Roman" w:eastAsia="Times New Roman" w:hAnsi="Times New Roman" w:cs="Times New Roman"/>
                <w:sz w:val="16"/>
                <w:szCs w:val="16"/>
              </w:rPr>
            </w:pPr>
            <w:r>
              <w:rPr>
                <w:rFonts w:ascii="Calibri" w:hAnsi="Calibri" w:cs="Calibri"/>
                <w:sz w:val="16"/>
                <w:szCs w:val="16"/>
              </w:rPr>
              <w:t>$2,322,080.09</w:t>
            </w:r>
          </w:p>
        </w:tc>
      </w:tr>
      <w:tr w14:paraId="52EFFC95" w14:textId="77777777" w:rsidTr="00DD1AB2">
        <w:tblPrEx>
          <w:tblW w:w="5000" w:type="pct"/>
          <w:tblLook w:val="04A0"/>
        </w:tblPrEx>
        <w:trPr>
          <w:trHeight w:val="290"/>
        </w:trPr>
        <w:tc>
          <w:tcPr>
            <w:tcW w:w="2441" w:type="pct"/>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E7D07" w:rsidRPr="00420718" w:rsidP="003E7D07" w14:paraId="2D944E13"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Business Subtotal Reporting</w:t>
            </w:r>
          </w:p>
        </w:tc>
        <w:tc>
          <w:tcPr>
            <w:tcW w:w="680" w:type="pct"/>
            <w:tcBorders>
              <w:top w:val="nil"/>
              <w:left w:val="nil"/>
              <w:bottom w:val="single" w:sz="4" w:space="0" w:color="auto"/>
              <w:right w:val="single" w:sz="4" w:space="0" w:color="auto"/>
            </w:tcBorders>
            <w:shd w:val="clear" w:color="000000" w:fill="D9D9D9"/>
            <w:noWrap/>
            <w:vAlign w:val="center"/>
            <w:hideMark/>
          </w:tcPr>
          <w:p w:rsidR="003E7D07" w:rsidRPr="00420718" w:rsidP="003E7D07" w14:paraId="2D840AB1" w14:textId="28545882">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98,196.00</w:t>
            </w:r>
          </w:p>
        </w:tc>
        <w:tc>
          <w:tcPr>
            <w:tcW w:w="680" w:type="pct"/>
            <w:tcBorders>
              <w:top w:val="nil"/>
              <w:left w:val="nil"/>
              <w:bottom w:val="single" w:sz="4" w:space="0" w:color="auto"/>
              <w:right w:val="single" w:sz="4" w:space="0" w:color="auto"/>
            </w:tcBorders>
            <w:shd w:val="clear" w:color="000000" w:fill="D9D9D9"/>
            <w:noWrap/>
            <w:vAlign w:val="center"/>
            <w:hideMark/>
          </w:tcPr>
          <w:p w:rsidR="003E7D07" w:rsidRPr="00420718" w:rsidP="003E7D07" w14:paraId="3D9AEF55" w14:textId="2ABF1785">
            <w:pPr>
              <w:jc w:val="center"/>
              <w:rPr>
                <w:rFonts w:ascii="Times New Roman" w:eastAsia="Times New Roman" w:hAnsi="Times New Roman" w:cs="Times New Roman"/>
                <w:b/>
                <w:bCs/>
                <w:sz w:val="16"/>
                <w:szCs w:val="16"/>
              </w:rPr>
            </w:pPr>
            <w:r w:rsidRPr="00420718">
              <w:rPr>
                <w:rFonts w:ascii="Calibri" w:hAnsi="Calibri" w:cs="Calibri"/>
                <w:b/>
                <w:bCs/>
                <w:sz w:val="16"/>
                <w:szCs w:val="16"/>
              </w:rPr>
              <w:t>$24.68</w:t>
            </w:r>
          </w:p>
        </w:tc>
        <w:tc>
          <w:tcPr>
            <w:tcW w:w="1198" w:type="pct"/>
            <w:tcBorders>
              <w:top w:val="nil"/>
              <w:left w:val="nil"/>
              <w:bottom w:val="single" w:sz="4" w:space="0" w:color="auto"/>
              <w:right w:val="single" w:sz="4" w:space="0" w:color="auto"/>
            </w:tcBorders>
            <w:shd w:val="clear" w:color="000000" w:fill="D9D9D9"/>
            <w:noWrap/>
            <w:vAlign w:val="center"/>
            <w:hideMark/>
          </w:tcPr>
          <w:p w:rsidR="003E7D07" w:rsidRPr="00420718" w:rsidP="003E7D07" w14:paraId="7BDC7135" w14:textId="7FF60C87">
            <w:pPr>
              <w:jc w:val="center"/>
              <w:rPr>
                <w:rFonts w:ascii="Times New Roman" w:eastAsia="Times New Roman" w:hAnsi="Times New Roman" w:cs="Times New Roman"/>
                <w:b/>
                <w:bCs/>
                <w:sz w:val="16"/>
                <w:szCs w:val="16"/>
              </w:rPr>
            </w:pPr>
            <w:r w:rsidRPr="00420718">
              <w:rPr>
                <w:rFonts w:ascii="Calibri" w:hAnsi="Calibri" w:cs="Calibri"/>
                <w:b/>
                <w:bCs/>
                <w:sz w:val="16"/>
                <w:szCs w:val="16"/>
              </w:rPr>
              <w:t>$2,423,948.62</w:t>
            </w:r>
          </w:p>
        </w:tc>
      </w:tr>
      <w:tr w14:paraId="0833A4E7" w14:textId="77777777" w:rsidTr="00DD1AB2">
        <w:tblPrEx>
          <w:tblW w:w="5000" w:type="pct"/>
          <w:tblLook w:val="04A0"/>
        </w:tblPrEx>
        <w:trPr>
          <w:trHeight w:val="290"/>
        </w:trPr>
        <w:tc>
          <w:tcPr>
            <w:tcW w:w="2441"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1F3DBD" w:rsidRPr="00420718" w:rsidP="001F3DBD" w14:paraId="5BB9C38F" w14:textId="77777777">
            <w:pPr>
              <w:jc w:val="center"/>
              <w:rPr>
                <w:rFonts w:ascii="Times New Roman" w:eastAsia="Times New Roman" w:hAnsi="Times New Roman" w:cs="Times New Roman"/>
                <w:b/>
                <w:bCs/>
                <w:sz w:val="16"/>
                <w:szCs w:val="16"/>
              </w:rPr>
            </w:pPr>
            <w:r w:rsidRPr="00420718">
              <w:rPr>
                <w:rFonts w:ascii="Times New Roman" w:eastAsia="Times New Roman" w:hAnsi="Times New Roman" w:cs="Times New Roman"/>
                <w:b/>
                <w:bCs/>
                <w:sz w:val="16"/>
                <w:szCs w:val="16"/>
              </w:rPr>
              <w:t>Reporting Grand Total Burden Estimates</w:t>
            </w:r>
          </w:p>
        </w:tc>
        <w:tc>
          <w:tcPr>
            <w:tcW w:w="680" w:type="pct"/>
            <w:tcBorders>
              <w:top w:val="nil"/>
              <w:left w:val="nil"/>
              <w:bottom w:val="single" w:sz="4" w:space="0" w:color="auto"/>
              <w:right w:val="single" w:sz="4" w:space="0" w:color="auto"/>
            </w:tcBorders>
            <w:shd w:val="clear" w:color="auto" w:fill="A6A6A6" w:themeFill="background1" w:themeFillShade="A6"/>
            <w:noWrap/>
            <w:vAlign w:val="center"/>
            <w:hideMark/>
          </w:tcPr>
          <w:p w:rsidR="001F3DBD" w:rsidRPr="00420718" w:rsidP="001F3DBD" w14:paraId="00902037" w14:textId="078E8592">
            <w:pPr>
              <w:jc w:val="center"/>
              <w:rPr>
                <w:rFonts w:ascii="Times New Roman" w:eastAsia="Times New Roman" w:hAnsi="Times New Roman" w:cs="Times New Roman"/>
                <w:b/>
                <w:bCs/>
                <w:sz w:val="16"/>
                <w:szCs w:val="16"/>
              </w:rPr>
            </w:pPr>
            <w:r w:rsidRPr="00420718">
              <w:rPr>
                <w:rFonts w:ascii="Calibri" w:hAnsi="Calibri" w:cs="Calibri"/>
                <w:b/>
                <w:bCs/>
                <w:sz w:val="16"/>
                <w:szCs w:val="16"/>
              </w:rPr>
              <w:t>1,172,184.66</w:t>
            </w:r>
          </w:p>
        </w:tc>
        <w:tc>
          <w:tcPr>
            <w:tcW w:w="680" w:type="pct"/>
            <w:tcBorders>
              <w:top w:val="nil"/>
              <w:left w:val="nil"/>
              <w:bottom w:val="single" w:sz="4" w:space="0" w:color="auto"/>
              <w:right w:val="single" w:sz="4" w:space="0" w:color="auto"/>
            </w:tcBorders>
            <w:shd w:val="clear" w:color="auto" w:fill="A6A6A6" w:themeFill="background1" w:themeFillShade="A6"/>
            <w:noWrap/>
            <w:vAlign w:val="center"/>
            <w:hideMark/>
          </w:tcPr>
          <w:p w:rsidR="001F3DBD" w:rsidRPr="00420718" w:rsidP="001F3DBD" w14:paraId="34309A99" w14:textId="7B74E279">
            <w:pPr>
              <w:jc w:val="center"/>
              <w:rPr>
                <w:rFonts w:ascii="Times New Roman" w:eastAsia="Times New Roman" w:hAnsi="Times New Roman" w:cs="Times New Roman"/>
                <w:b/>
                <w:bCs/>
                <w:sz w:val="16"/>
                <w:szCs w:val="16"/>
              </w:rPr>
            </w:pPr>
            <w:r w:rsidRPr="00420718">
              <w:rPr>
                <w:rFonts w:ascii="Calibri" w:hAnsi="Calibri" w:cs="Calibri"/>
                <w:b/>
                <w:bCs/>
                <w:sz w:val="16"/>
                <w:szCs w:val="16"/>
              </w:rPr>
              <w:t>$30.22</w:t>
            </w:r>
          </w:p>
        </w:tc>
        <w:tc>
          <w:tcPr>
            <w:tcW w:w="1198" w:type="pct"/>
            <w:tcBorders>
              <w:top w:val="nil"/>
              <w:left w:val="nil"/>
              <w:bottom w:val="single" w:sz="4" w:space="0" w:color="auto"/>
              <w:right w:val="single" w:sz="4" w:space="0" w:color="auto"/>
            </w:tcBorders>
            <w:shd w:val="clear" w:color="auto" w:fill="A6A6A6" w:themeFill="background1" w:themeFillShade="A6"/>
            <w:noWrap/>
            <w:vAlign w:val="center"/>
            <w:hideMark/>
          </w:tcPr>
          <w:p w:rsidR="001F3DBD" w:rsidRPr="00420718" w:rsidP="001F3DBD" w14:paraId="47A7B766" w14:textId="6D529F7D">
            <w:pPr>
              <w:jc w:val="center"/>
              <w:rPr>
                <w:rFonts w:ascii="Times New Roman" w:eastAsia="Times New Roman" w:hAnsi="Times New Roman" w:cs="Times New Roman"/>
                <w:b/>
                <w:bCs/>
                <w:sz w:val="16"/>
                <w:szCs w:val="16"/>
              </w:rPr>
            </w:pPr>
            <w:r w:rsidRPr="00420718">
              <w:rPr>
                <w:rFonts w:ascii="Calibri" w:hAnsi="Calibri" w:cs="Calibri"/>
                <w:b/>
                <w:bCs/>
                <w:sz w:val="16"/>
                <w:szCs w:val="16"/>
              </w:rPr>
              <w:t>$35,427,383.65</w:t>
            </w:r>
          </w:p>
        </w:tc>
      </w:tr>
    </w:tbl>
    <w:p w:rsidR="00266F96" w:rsidRPr="00A770E7" w:rsidP="002F2F1D" w14:paraId="56B0C6B7" w14:textId="77777777">
      <w:pPr>
        <w:widowControl w:val="0"/>
        <w:tabs>
          <w:tab w:val="left" w:pos="0"/>
        </w:tabs>
        <w:suppressAutoHyphens/>
        <w:overflowPunct w:val="0"/>
        <w:autoSpaceDE w:val="0"/>
        <w:autoSpaceDN w:val="0"/>
        <w:adjustRightInd w:val="0"/>
        <w:spacing w:after="120" w:line="480" w:lineRule="auto"/>
        <w:textAlignment w:val="baseline"/>
        <w:rPr>
          <w:rFonts w:ascii="Times New Roman" w:hAnsi="Times New Roman" w:cs="Times New Roman"/>
        </w:rPr>
      </w:pPr>
    </w:p>
    <w:p w:rsidR="00811630" w:rsidRPr="00A770E7" w:rsidP="00F45C6A" w14:paraId="10BAF9CF"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7" w:name="_Toc401831369"/>
      <w:bookmarkStart w:id="28" w:name="_Toc401832413"/>
      <w:bookmarkEnd w:id="25"/>
      <w:bookmarkEnd w:id="26"/>
      <w:r w:rsidRPr="00A770E7">
        <w:rPr>
          <w:rFonts w:ascii="Times New Roman" w:eastAsia="Times New Roman" w:hAnsi="Times New Roman" w:cs="Times New Roman"/>
          <w:b/>
        </w:rPr>
        <w:t>A13.  Estimates of other total annual cost burden.</w:t>
      </w:r>
      <w:bookmarkEnd w:id="27"/>
      <w:bookmarkEnd w:id="28"/>
    </w:p>
    <w:p w:rsidR="00811630" w:rsidRPr="00A770E7" w:rsidP="00F45C6A" w14:paraId="700E402E"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A770E7" w:rsidP="00F45C6A" w14:paraId="6DC11793" w14:textId="16DF744A">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A770E7">
        <w:rPr>
          <w:rFonts w:ascii="Times New Roman" w:eastAsia="Times New Roman" w:hAnsi="Times New Roman" w:cs="Times New Roman"/>
          <w:b/>
        </w:rPr>
        <w:t>Provide estimates of the total annual cost burden to respondents or record</w:t>
      </w:r>
      <w:r w:rsidRPr="00A770E7" w:rsidR="00252F51">
        <w:rPr>
          <w:rFonts w:ascii="Times New Roman" w:eastAsia="Times New Roman" w:hAnsi="Times New Roman" w:cs="Times New Roman"/>
          <w:b/>
        </w:rPr>
        <w:t xml:space="preserve"> </w:t>
      </w:r>
      <w:r w:rsidRPr="00A770E7">
        <w:rPr>
          <w:rFonts w:ascii="Times New Roman" w:eastAsia="Times New Roman" w:hAnsi="Times New Roman" w:cs="Times New Roman"/>
          <w:b/>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324DB5" w:rsidRPr="00A770E7" w:rsidP="00F45C6A" w14:paraId="23B24DC7" w14:textId="77777777">
      <w:pPr>
        <w:rPr>
          <w:rFonts w:ascii="Times New Roman" w:eastAsia="Times New Roman" w:hAnsi="Times New Roman" w:cs="Times New Roman"/>
          <w:b/>
        </w:rPr>
      </w:pPr>
    </w:p>
    <w:p w:rsidR="008B2F85" w:rsidRPr="00A770E7" w14:paraId="0A5E8A03" w14:textId="77777777">
      <w:pPr>
        <w:spacing w:line="480" w:lineRule="auto"/>
        <w:rPr>
          <w:rFonts w:ascii="Times New Roman" w:hAnsi="Times New Roman" w:cs="Times New Roman"/>
        </w:rPr>
      </w:pPr>
      <w:r w:rsidRPr="00A770E7">
        <w:rPr>
          <w:rFonts w:ascii="Times New Roman" w:eastAsia="Times New Roman" w:hAnsi="Times New Roman" w:cs="Times New Roman"/>
        </w:rPr>
        <w:t xml:space="preserve">There are no additional capital/start up or ongoing operation/maintenance costs associated with this information collection. </w:t>
      </w:r>
    </w:p>
    <w:p w:rsidR="00811630" w:rsidRPr="00A770E7" w:rsidP="00F45C6A" w14:paraId="67E149D6"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48DA9226"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29" w:name="_Toc401831370"/>
      <w:bookmarkStart w:id="30" w:name="_Toc401832414"/>
      <w:r w:rsidRPr="00A770E7">
        <w:rPr>
          <w:rFonts w:ascii="Times New Roman" w:eastAsia="Times New Roman" w:hAnsi="Times New Roman" w:cs="Times New Roman"/>
          <w:b/>
        </w:rPr>
        <w:t>A14.  Provide estimates of annualized cost to the Federal government.</w:t>
      </w:r>
      <w:bookmarkEnd w:id="29"/>
      <w:bookmarkEnd w:id="30"/>
      <w:r w:rsidRPr="00A770E7">
        <w:rPr>
          <w:rFonts w:ascii="Times New Roman" w:eastAsia="Times New Roman" w:hAnsi="Times New Roman" w:cs="Times New Roman"/>
          <w:b/>
        </w:rPr>
        <w:t xml:space="preserve">  </w:t>
      </w:r>
    </w:p>
    <w:p w:rsidR="00811630" w:rsidRPr="00A770E7" w:rsidP="00F45C6A" w14:paraId="04259BDE"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A770E7" w:rsidP="00F45C6A" w14:paraId="31D941E1" w14:textId="77777777">
      <w:pPr>
        <w:tabs>
          <w:tab w:val="left" w:pos="-720"/>
        </w:tabs>
        <w:suppressAutoHyphens/>
        <w:contextualSpacing/>
        <w:rPr>
          <w:rFonts w:ascii="Times New Roman" w:eastAsia="Times New Roman" w:hAnsi="Times New Roman" w:cs="Times New Roman"/>
          <w:b/>
          <w:spacing w:val="-3"/>
        </w:rPr>
      </w:pPr>
      <w:r w:rsidRPr="00A770E7">
        <w:rPr>
          <w:rFonts w:ascii="Times New Roman" w:eastAsia="Times New Roman" w:hAnsi="Times New Roman" w:cs="Times New Roman"/>
          <w:b/>
          <w:spacing w:val="-3"/>
        </w:rPr>
        <w:t>Provide estimates of annualized cost to the Federal government.  Provide a description of the method used to estimate cost and any other expense that would not have been incurred without this collection of information.</w:t>
      </w:r>
    </w:p>
    <w:p w:rsidR="007D2CA1" w:rsidRPr="00A770E7" w:rsidP="00AE5D90" w14:paraId="76C13159"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F50A69" w:rsidRPr="00713179" w:rsidP="00713179" w14:paraId="477EB11B" w14:textId="7E24725F">
      <w:pPr>
        <w:overflowPunct w:val="0"/>
        <w:autoSpaceDE w:val="0"/>
        <w:autoSpaceDN w:val="0"/>
        <w:spacing w:line="480" w:lineRule="auto"/>
        <w:textAlignment w:val="baseline"/>
        <w:rPr>
          <w:rFonts w:ascii="Times New Roman" w:hAnsi="Times New Roman" w:cs="Times New Roman"/>
        </w:rPr>
      </w:pPr>
      <w:r w:rsidRPr="00A770E7">
        <w:rPr>
          <w:rFonts w:ascii="Times New Roman" w:hAnsi="Times New Roman" w:cs="Times New Roman"/>
        </w:rPr>
        <w:t xml:space="preserve">The total annual cost to the Federal Government is </w:t>
      </w:r>
      <w:r w:rsidRPr="00776DFA" w:rsidR="00776DFA">
        <w:rPr>
          <w:rFonts w:ascii="Times New Roman" w:hAnsi="Times New Roman" w:cs="Times New Roman"/>
        </w:rPr>
        <w:t>$14,848,327.26</w:t>
      </w:r>
      <w:r w:rsidRPr="00A770E7">
        <w:rPr>
          <w:rFonts w:ascii="Times New Roman" w:hAnsi="Times New Roman" w:cs="Times New Roman"/>
        </w:rPr>
        <w:t xml:space="preserve">. This cost </w:t>
      </w:r>
      <w:r w:rsidR="00107B72">
        <w:rPr>
          <w:rFonts w:ascii="Times New Roman" w:hAnsi="Times New Roman" w:cs="Times New Roman"/>
        </w:rPr>
        <w:t>reflects</w:t>
      </w:r>
      <w:r w:rsidRPr="00A770E7">
        <w:rPr>
          <w:rFonts w:ascii="Times New Roman" w:hAnsi="Times New Roman" w:cs="Times New Roman"/>
        </w:rPr>
        <w:t xml:space="preserve"> reimbursement of 50 percent of the administrative costs incurred by State agencies</w:t>
      </w:r>
      <w:r w:rsidR="00D33162">
        <w:rPr>
          <w:rFonts w:ascii="Times New Roman" w:hAnsi="Times New Roman" w:cs="Times New Roman"/>
        </w:rPr>
        <w:t>, including fringe benefits</w:t>
      </w:r>
      <w:r w:rsidRPr="00A770E7">
        <w:rPr>
          <w:rFonts w:ascii="Times New Roman" w:hAnsi="Times New Roman" w:cs="Times New Roman"/>
        </w:rPr>
        <w:t xml:space="preserve">, which is estimated at </w:t>
      </w:r>
      <w:r w:rsidRPr="00776DFA" w:rsidR="00776DFA">
        <w:rPr>
          <w:rFonts w:ascii="Times New Roman" w:hAnsi="Times New Roman" w:cs="Times New Roman"/>
        </w:rPr>
        <w:t>$29,696,654.52</w:t>
      </w:r>
      <w:r w:rsidR="00287A86">
        <w:rPr>
          <w:rFonts w:ascii="Times New Roman" w:hAnsi="Times New Roman" w:cs="Times New Roman"/>
        </w:rPr>
        <w:t xml:space="preserve"> </w:t>
      </w:r>
      <w:r w:rsidRPr="00A770E7">
        <w:rPr>
          <w:rFonts w:ascii="Times New Roman" w:hAnsi="Times New Roman" w:cs="Times New Roman"/>
        </w:rPr>
        <w:t>(refer to Section A12.B of this document</w:t>
      </w:r>
      <w:r w:rsidRPr="00A770E7" w:rsidR="00AA0D9A">
        <w:rPr>
          <w:rFonts w:ascii="Times New Roman" w:hAnsi="Times New Roman" w:cs="Times New Roman"/>
        </w:rPr>
        <w:t>)</w:t>
      </w:r>
      <w:r w:rsidRPr="00A770E7">
        <w:rPr>
          <w:rFonts w:ascii="Times New Roman" w:hAnsi="Times New Roman" w:cs="Times New Roman"/>
        </w:rPr>
        <w:t xml:space="preserve">. </w:t>
      </w:r>
      <w:r w:rsidR="00776DFA">
        <w:rPr>
          <w:rFonts w:ascii="Times New Roman" w:hAnsi="Times New Roman" w:cs="Times New Roman"/>
        </w:rPr>
        <w:t>This represents an increase of $</w:t>
      </w:r>
      <w:r w:rsidRPr="00776DFA" w:rsidR="00776DFA">
        <w:rPr>
          <w:rFonts w:ascii="Times New Roman" w:hAnsi="Times New Roman" w:cs="Times New Roman"/>
        </w:rPr>
        <w:t>6,690,992.43</w:t>
      </w:r>
      <w:r w:rsidR="00776DFA">
        <w:rPr>
          <w:rFonts w:ascii="Times New Roman" w:hAnsi="Times New Roman" w:cs="Times New Roman"/>
        </w:rPr>
        <w:t xml:space="preserve"> from the prior renewal, </w:t>
      </w:r>
      <w:r w:rsidR="00D33162">
        <w:rPr>
          <w:rFonts w:ascii="Times New Roman" w:hAnsi="Times New Roman" w:cs="Times New Roman"/>
        </w:rPr>
        <w:t>mostly due to the increases in wages across the wage categories used in this information collection.</w:t>
      </w:r>
    </w:p>
    <w:p w:rsidR="00811630" w:rsidRPr="00A770E7" w:rsidP="00F45C6A" w14:paraId="625D3BF0" w14:textId="112E6CC4">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1" w:name="_Toc401831371"/>
      <w:bookmarkStart w:id="32" w:name="_Toc401832415"/>
      <w:r w:rsidRPr="00A770E7">
        <w:rPr>
          <w:rFonts w:ascii="Times New Roman" w:eastAsia="Times New Roman" w:hAnsi="Times New Roman" w:cs="Times New Roman"/>
          <w:b/>
        </w:rPr>
        <w:t>A15</w:t>
      </w:r>
      <w:r w:rsidRPr="00A770E7" w:rsidR="00046CA6">
        <w:rPr>
          <w:rFonts w:ascii="Times New Roman" w:eastAsia="Times New Roman" w:hAnsi="Times New Roman" w:cs="Times New Roman"/>
          <w:b/>
        </w:rPr>
        <w:t xml:space="preserve">. </w:t>
      </w:r>
      <w:r w:rsidRPr="00A770E7">
        <w:rPr>
          <w:rFonts w:ascii="Times New Roman" w:eastAsia="Times New Roman" w:hAnsi="Times New Roman" w:cs="Times New Roman"/>
          <w:b/>
        </w:rPr>
        <w:t>Explanation of program changes or adjustments.</w:t>
      </w:r>
      <w:bookmarkEnd w:id="31"/>
      <w:bookmarkEnd w:id="32"/>
    </w:p>
    <w:p w:rsidR="00811630" w:rsidRPr="00A770E7" w:rsidP="00F45C6A" w14:paraId="2DD14BF1" w14:textId="77777777">
      <w:pPr>
        <w:widowControl w:val="0"/>
        <w:tabs>
          <w:tab w:val="left" w:pos="0"/>
        </w:tabs>
        <w:suppressAutoHyphens/>
        <w:overflowPunct w:val="0"/>
        <w:autoSpaceDE w:val="0"/>
        <w:autoSpaceDN w:val="0"/>
        <w:adjustRightInd w:val="0"/>
        <w:jc w:val="center"/>
        <w:textAlignment w:val="baseline"/>
        <w:rPr>
          <w:rFonts w:ascii="Times New Roman" w:eastAsia="Times New Roman" w:hAnsi="Times New Roman" w:cs="Times New Roman"/>
          <w:b/>
        </w:rPr>
      </w:pPr>
    </w:p>
    <w:p w:rsidR="00811630" w:rsidRPr="00A770E7" w:rsidP="00F45C6A" w14:paraId="515B29A7" w14:textId="77777777">
      <w:pPr>
        <w:tabs>
          <w:tab w:val="left" w:pos="-720"/>
        </w:tabs>
        <w:suppressAutoHyphens/>
        <w:contextualSpacing/>
        <w:rPr>
          <w:rFonts w:ascii="Times New Roman" w:eastAsia="Times New Roman" w:hAnsi="Times New Roman" w:cs="Times New Roman"/>
          <w:b/>
          <w:spacing w:val="-3"/>
        </w:rPr>
      </w:pPr>
      <w:r w:rsidRPr="00A770E7">
        <w:rPr>
          <w:rFonts w:ascii="Times New Roman" w:eastAsia="Times New Roman" w:hAnsi="Times New Roman" w:cs="Times New Roman"/>
          <w:b/>
          <w:spacing w:val="-3"/>
        </w:rPr>
        <w:t>Explain the reasons for any program changes or adjustments reported in Items 13 or 14 of the OMB Form 83-I.</w:t>
      </w:r>
    </w:p>
    <w:p w:rsidR="00811630" w:rsidRPr="00A770E7" w:rsidP="002F2F1D" w14:paraId="3159C1FD" w14:textId="77777777">
      <w:pPr>
        <w:widowControl w:val="0"/>
        <w:tabs>
          <w:tab w:val="left" w:pos="-720"/>
        </w:tabs>
        <w:suppressAutoHyphens/>
        <w:overflowPunct w:val="0"/>
        <w:autoSpaceDE w:val="0"/>
        <w:autoSpaceDN w:val="0"/>
        <w:adjustRightInd w:val="0"/>
        <w:spacing w:after="120"/>
        <w:textAlignment w:val="baseline"/>
        <w:rPr>
          <w:rFonts w:ascii="Times New Roman" w:eastAsia="Times New Roman" w:hAnsi="Times New Roman" w:cs="Times New Roman"/>
        </w:rPr>
      </w:pPr>
    </w:p>
    <w:p w:rsidR="002E6AAB" w:rsidRPr="00A770E7" w:rsidP="00EA2C57" w14:paraId="1FA09512" w14:textId="4DE6D742">
      <w:pPr>
        <w:widowControl w:val="0"/>
        <w:tabs>
          <w:tab w:val="left" w:pos="-720"/>
        </w:tabs>
        <w:suppressAutoHyphens/>
        <w:overflowPunct w:val="0"/>
        <w:autoSpaceDE w:val="0"/>
        <w:autoSpaceDN w:val="0"/>
        <w:adjustRightInd w:val="0"/>
        <w:spacing w:after="120" w:line="480" w:lineRule="auto"/>
        <w:textAlignment w:val="baseline"/>
        <w:rPr>
          <w:strike/>
        </w:rPr>
      </w:pPr>
      <w:r w:rsidRPr="00A770E7">
        <w:rPr>
          <w:rFonts w:ascii="Times New Roman" w:eastAsia="Times New Roman" w:hAnsi="Times New Roman" w:cs="Times New Roman"/>
        </w:rPr>
        <w:t>This is a revision of a currently approved collection</w:t>
      </w:r>
      <w:r w:rsidRPr="00A770E7" w:rsidR="005B26C4">
        <w:rPr>
          <w:rFonts w:ascii="Times New Roman" w:eastAsia="Times New Roman" w:hAnsi="Times New Roman" w:cs="Times New Roman"/>
        </w:rPr>
        <w:t xml:space="preserve">. The current OMB burden inventory is </w:t>
      </w:r>
      <w:r w:rsidRPr="00A770E7" w:rsidR="004832FB">
        <w:rPr>
          <w:rFonts w:ascii="Times New Roman" w:eastAsia="Times New Roman" w:hAnsi="Times New Roman" w:cs="Times New Roman"/>
        </w:rPr>
        <w:t>1,</w:t>
      </w:r>
      <w:r w:rsidRPr="0087592E" w:rsidR="0087592E">
        <w:t xml:space="preserve"> </w:t>
      </w:r>
      <w:r w:rsidRPr="0087592E" w:rsidR="0087592E">
        <w:rPr>
          <w:rFonts w:ascii="Times New Roman" w:eastAsia="Times New Roman" w:hAnsi="Times New Roman" w:cs="Times New Roman"/>
        </w:rPr>
        <w:t>842,938</w:t>
      </w:r>
      <w:r w:rsidRPr="00A770E7" w:rsidR="009B564B">
        <w:rPr>
          <w:rFonts w:ascii="Times New Roman" w:eastAsia="Times New Roman" w:hAnsi="Times New Roman" w:cs="Times New Roman"/>
        </w:rPr>
        <w:t xml:space="preserve"> </w:t>
      </w:r>
      <w:r w:rsidRPr="00A770E7" w:rsidR="008F424F">
        <w:rPr>
          <w:rFonts w:ascii="Times New Roman" w:eastAsia="Times New Roman" w:hAnsi="Times New Roman" w:cs="Times New Roman"/>
        </w:rPr>
        <w:t xml:space="preserve">respondents </w:t>
      </w:r>
      <w:r w:rsidRPr="00A770E7" w:rsidR="009B564B">
        <w:rPr>
          <w:rFonts w:ascii="Times New Roman" w:eastAsia="Times New Roman" w:hAnsi="Times New Roman" w:cs="Times New Roman"/>
        </w:rPr>
        <w:t>(</w:t>
      </w:r>
      <w:r w:rsidRPr="00A770E7" w:rsidR="005F6CAE">
        <w:rPr>
          <w:rFonts w:ascii="Times New Roman" w:eastAsia="Times New Roman" w:hAnsi="Times New Roman" w:cs="Times New Roman"/>
        </w:rPr>
        <w:t xml:space="preserve">this includes </w:t>
      </w:r>
      <w:r w:rsidRPr="00CD5DB6" w:rsidR="00CD5DB6">
        <w:rPr>
          <w:rFonts w:ascii="Times New Roman" w:eastAsia="Times New Roman" w:hAnsi="Times New Roman" w:cs="Times New Roman"/>
        </w:rPr>
        <w:t>1,842,588</w:t>
      </w:r>
      <w:r w:rsidR="00001175">
        <w:rPr>
          <w:rFonts w:ascii="Times New Roman" w:eastAsia="Times New Roman" w:hAnsi="Times New Roman" w:cs="Times New Roman"/>
        </w:rPr>
        <w:t xml:space="preserve"> </w:t>
      </w:r>
      <w:r w:rsidRPr="00A770E7" w:rsidR="005F6CAE">
        <w:rPr>
          <w:rFonts w:ascii="Times New Roman" w:eastAsia="Times New Roman" w:hAnsi="Times New Roman" w:cs="Times New Roman"/>
        </w:rPr>
        <w:t>SNAP individuals/</w:t>
      </w:r>
      <w:r w:rsidRPr="00A770E7">
        <w:rPr>
          <w:rFonts w:ascii="Times New Roman" w:eastAsia="Times New Roman" w:hAnsi="Times New Roman" w:cs="Times New Roman"/>
        </w:rPr>
        <w:t>households’</w:t>
      </w:r>
      <w:r w:rsidRPr="00A770E7" w:rsidR="005F6CAE">
        <w:rPr>
          <w:rFonts w:ascii="Times New Roman" w:eastAsia="Times New Roman" w:hAnsi="Times New Roman" w:cs="Times New Roman"/>
        </w:rPr>
        <w:t xml:space="preserve"> respondents + </w:t>
      </w:r>
      <w:r w:rsidR="00CD5DB6">
        <w:rPr>
          <w:rFonts w:ascii="Times New Roman" w:eastAsia="Times New Roman" w:hAnsi="Times New Roman" w:cs="Times New Roman"/>
        </w:rPr>
        <w:t>200</w:t>
      </w:r>
      <w:r w:rsidRPr="00A770E7" w:rsidR="00CD5DB6">
        <w:rPr>
          <w:rFonts w:ascii="Times New Roman" w:eastAsia="Times New Roman" w:hAnsi="Times New Roman" w:cs="Times New Roman"/>
        </w:rPr>
        <w:t xml:space="preserve"> </w:t>
      </w:r>
      <w:r w:rsidRPr="00A770E7" w:rsidR="005F6CAE">
        <w:rPr>
          <w:rFonts w:ascii="Times New Roman" w:eastAsia="Times New Roman" w:hAnsi="Times New Roman" w:cs="Times New Roman"/>
        </w:rPr>
        <w:t xml:space="preserve">Business + </w:t>
      </w:r>
      <w:r w:rsidR="00CD5DB6">
        <w:rPr>
          <w:rFonts w:ascii="Times New Roman" w:eastAsia="Times New Roman" w:hAnsi="Times New Roman" w:cs="Times New Roman"/>
        </w:rPr>
        <w:t>150</w:t>
      </w:r>
      <w:r w:rsidRPr="00A770E7" w:rsidR="00CD5DB6">
        <w:rPr>
          <w:rFonts w:ascii="Times New Roman" w:eastAsia="Times New Roman" w:hAnsi="Times New Roman" w:cs="Times New Roman"/>
        </w:rPr>
        <w:t xml:space="preserve"> </w:t>
      </w:r>
      <w:r w:rsidRPr="00A770E7" w:rsidR="005F6CAE">
        <w:rPr>
          <w:rFonts w:ascii="Times New Roman" w:eastAsia="Times New Roman" w:hAnsi="Times New Roman" w:cs="Times New Roman"/>
        </w:rPr>
        <w:t>State Agencies</w:t>
      </w:r>
      <w:r w:rsidRPr="00A770E7" w:rsidR="009B564B">
        <w:rPr>
          <w:rFonts w:ascii="Times New Roman" w:eastAsia="Times New Roman" w:hAnsi="Times New Roman" w:cs="Times New Roman"/>
        </w:rPr>
        <w:t>)</w:t>
      </w:r>
      <w:r w:rsidRPr="00A770E7" w:rsidR="005F6CAE">
        <w:rPr>
          <w:rFonts w:ascii="Times New Roman" w:eastAsia="Times New Roman" w:hAnsi="Times New Roman" w:cs="Times New Roman"/>
        </w:rPr>
        <w:t>.</w:t>
      </w:r>
      <w:r w:rsidRPr="00A770E7">
        <w:rPr>
          <w:rFonts w:ascii="Times New Roman" w:eastAsia="Times New Roman" w:hAnsi="Times New Roman" w:cs="Times New Roman"/>
        </w:rPr>
        <w:t xml:space="preserve"> Also, the current OMB inventory for this collection includes </w:t>
      </w:r>
      <w:r w:rsidR="00001175">
        <w:rPr>
          <w:rFonts w:ascii="Times New Roman" w:eastAsia="Times New Roman" w:hAnsi="Times New Roman" w:cs="Times New Roman"/>
        </w:rPr>
        <w:t>$</w:t>
      </w:r>
      <w:r w:rsidRPr="0087592E" w:rsidR="0087592E">
        <w:rPr>
          <w:rFonts w:ascii="Times New Roman" w:eastAsia="Times New Roman" w:hAnsi="Times New Roman" w:cs="Times New Roman"/>
        </w:rPr>
        <w:t>11,699,306.82</w:t>
      </w:r>
      <w:r w:rsidRPr="00A770E7">
        <w:rPr>
          <w:rFonts w:ascii="Times New Roman" w:eastAsia="Times New Roman" w:hAnsi="Times New Roman" w:cs="Times New Roman"/>
        </w:rPr>
        <w:t xml:space="preserve"> total annual </w:t>
      </w:r>
      <w:r w:rsidRPr="00A770E7" w:rsidR="004832FB">
        <w:rPr>
          <w:rFonts w:ascii="Times New Roman" w:eastAsia="Times New Roman" w:hAnsi="Times New Roman" w:cs="Times New Roman"/>
        </w:rPr>
        <w:t xml:space="preserve">cost </w:t>
      </w:r>
      <w:r w:rsidR="0087592E">
        <w:rPr>
          <w:rFonts w:ascii="Times New Roman" w:eastAsia="Times New Roman" w:hAnsi="Times New Roman" w:cs="Times New Roman"/>
        </w:rPr>
        <w:t>(</w:t>
      </w:r>
      <w:r w:rsidRPr="0087592E" w:rsidR="0087592E">
        <w:rPr>
          <w:rFonts w:ascii="Times New Roman" w:eastAsia="Times New Roman" w:hAnsi="Times New Roman" w:cs="Times New Roman"/>
        </w:rPr>
        <w:t>$1,081,009.90</w:t>
      </w:r>
      <w:r w:rsidR="0042466E">
        <w:rPr>
          <w:rFonts w:ascii="Times New Roman" w:eastAsia="Times New Roman" w:hAnsi="Times New Roman" w:cs="Times New Roman"/>
        </w:rPr>
        <w:t xml:space="preserve"> </w:t>
      </w:r>
      <w:r w:rsidRPr="00A770E7" w:rsidR="009B564B">
        <w:rPr>
          <w:rFonts w:ascii="Times New Roman" w:eastAsia="Times New Roman" w:hAnsi="Times New Roman" w:cs="Times New Roman"/>
        </w:rPr>
        <w:t xml:space="preserve">for SNAP individuals/household + </w:t>
      </w:r>
      <w:r w:rsidRPr="0087592E" w:rsidR="0087592E">
        <w:rPr>
          <w:rFonts w:ascii="Times New Roman" w:eastAsia="Times New Roman" w:hAnsi="Times New Roman" w:cs="Times New Roman"/>
        </w:rPr>
        <w:t>$1,802,880</w:t>
      </w:r>
      <w:r w:rsidR="00001175">
        <w:rPr>
          <w:rFonts w:ascii="Times New Roman" w:eastAsia="Times New Roman" w:hAnsi="Times New Roman" w:cs="Times New Roman"/>
        </w:rPr>
        <w:t xml:space="preserve"> </w:t>
      </w:r>
      <w:r w:rsidRPr="00A770E7" w:rsidR="009B564B">
        <w:rPr>
          <w:rFonts w:ascii="Times New Roman" w:eastAsia="Times New Roman" w:hAnsi="Times New Roman" w:cs="Times New Roman"/>
        </w:rPr>
        <w:t xml:space="preserve">for Business + </w:t>
      </w:r>
      <w:r w:rsidRPr="0087592E" w:rsidR="0087592E">
        <w:rPr>
          <w:rFonts w:ascii="Times New Roman" w:eastAsia="Times New Roman" w:hAnsi="Times New Roman" w:cs="Times New Roman"/>
        </w:rPr>
        <w:t>$8,815,416.92</w:t>
      </w:r>
      <w:r w:rsidR="00001175">
        <w:rPr>
          <w:rFonts w:ascii="Times New Roman" w:eastAsia="Times New Roman" w:hAnsi="Times New Roman" w:cs="Times New Roman"/>
        </w:rPr>
        <w:t xml:space="preserve"> </w:t>
      </w:r>
      <w:r w:rsidRPr="00A770E7" w:rsidR="009B564B">
        <w:rPr>
          <w:rFonts w:ascii="Times New Roman" w:eastAsia="Times New Roman" w:hAnsi="Times New Roman" w:cs="Times New Roman"/>
        </w:rPr>
        <w:t xml:space="preserve">for State Agencies) </w:t>
      </w:r>
      <w:r w:rsidRPr="00A770E7">
        <w:rPr>
          <w:rFonts w:ascii="Times New Roman" w:eastAsia="Times New Roman" w:hAnsi="Times New Roman" w:cs="Times New Roman"/>
        </w:rPr>
        <w:t xml:space="preserve">and </w:t>
      </w:r>
      <w:r w:rsidRPr="00C279CF" w:rsidR="00C279CF">
        <w:rPr>
          <w:rFonts w:ascii="Times New Roman" w:eastAsia="Times New Roman" w:hAnsi="Times New Roman" w:cs="Times New Roman"/>
        </w:rPr>
        <w:t>789,266.88</w:t>
      </w:r>
      <w:r w:rsidRPr="00A770E7">
        <w:rPr>
          <w:rFonts w:ascii="Times New Roman" w:eastAsia="Times New Roman" w:hAnsi="Times New Roman" w:cs="Times New Roman"/>
        </w:rPr>
        <w:t xml:space="preserve"> total annual burden hours</w:t>
      </w:r>
      <w:r w:rsidRPr="00A770E7" w:rsidR="009B564B">
        <w:rPr>
          <w:rFonts w:ascii="Times New Roman" w:eastAsia="Times New Roman" w:hAnsi="Times New Roman" w:cs="Times New Roman"/>
        </w:rPr>
        <w:t xml:space="preserve"> (</w:t>
      </w:r>
      <w:r w:rsidRPr="00001175" w:rsidR="00001175">
        <w:rPr>
          <w:rFonts w:ascii="Times New Roman" w:eastAsia="Times New Roman" w:hAnsi="Times New Roman" w:cs="Times New Roman"/>
        </w:rPr>
        <w:t xml:space="preserve">149,104.81 </w:t>
      </w:r>
      <w:r w:rsidRPr="00A770E7" w:rsidR="00493DFD">
        <w:rPr>
          <w:rFonts w:ascii="Times New Roman" w:eastAsia="Times New Roman" w:hAnsi="Times New Roman" w:cs="Times New Roman"/>
        </w:rPr>
        <w:t xml:space="preserve">for </w:t>
      </w:r>
      <w:r w:rsidRPr="00A770E7" w:rsidR="0035312F">
        <w:rPr>
          <w:rFonts w:ascii="Times New Roman" w:eastAsia="Times New Roman" w:hAnsi="Times New Roman" w:cs="Times New Roman"/>
        </w:rPr>
        <w:t>SNAP individuals/household</w:t>
      </w:r>
      <w:r w:rsidRPr="00A770E7" w:rsidR="00164382">
        <w:rPr>
          <w:rFonts w:ascii="Times New Roman" w:eastAsia="Times New Roman" w:hAnsi="Times New Roman" w:cs="Times New Roman"/>
        </w:rPr>
        <w:t>s</w:t>
      </w:r>
      <w:r w:rsidRPr="00A770E7" w:rsidR="0035312F">
        <w:rPr>
          <w:rFonts w:ascii="Times New Roman" w:eastAsia="Times New Roman" w:hAnsi="Times New Roman" w:cs="Times New Roman"/>
        </w:rPr>
        <w:t xml:space="preserve"> + </w:t>
      </w:r>
      <w:r w:rsidRPr="00A770E7" w:rsidR="004832FB">
        <w:rPr>
          <w:rFonts w:ascii="Times New Roman" w:eastAsia="Times New Roman" w:hAnsi="Times New Roman" w:cs="Times New Roman"/>
        </w:rPr>
        <w:t>9</w:t>
      </w:r>
      <w:r w:rsidR="00001175">
        <w:rPr>
          <w:rFonts w:ascii="Times New Roman" w:eastAsia="Times New Roman" w:hAnsi="Times New Roman" w:cs="Times New Roman"/>
        </w:rPr>
        <w:t>6,000</w:t>
      </w:r>
      <w:r w:rsidRPr="00A770E7" w:rsidR="0035312F">
        <w:rPr>
          <w:rFonts w:ascii="Times New Roman" w:eastAsia="Times New Roman" w:hAnsi="Times New Roman" w:cs="Times New Roman"/>
        </w:rPr>
        <w:t xml:space="preserve"> for Business + </w:t>
      </w:r>
      <w:r w:rsidRPr="00001175" w:rsidR="00001175">
        <w:rPr>
          <w:rFonts w:ascii="Times New Roman" w:eastAsia="Times New Roman" w:hAnsi="Times New Roman" w:cs="Times New Roman"/>
        </w:rPr>
        <w:t>544,162.07</w:t>
      </w:r>
      <w:r w:rsidRPr="00A770E7" w:rsidR="0035312F">
        <w:rPr>
          <w:rFonts w:ascii="Times New Roman" w:eastAsia="Times New Roman" w:hAnsi="Times New Roman" w:cs="Times New Roman"/>
        </w:rPr>
        <w:t xml:space="preserve"> for State Agencies</w:t>
      </w:r>
      <w:r w:rsidRPr="00A770E7" w:rsidR="009B564B">
        <w:rPr>
          <w:rFonts w:ascii="Times New Roman" w:eastAsia="Times New Roman" w:hAnsi="Times New Roman" w:cs="Times New Roman"/>
        </w:rPr>
        <w:t>)</w:t>
      </w:r>
      <w:r w:rsidRPr="00A770E7">
        <w:rPr>
          <w:rFonts w:ascii="Times New Roman" w:eastAsia="Times New Roman" w:hAnsi="Times New Roman" w:cs="Times New Roman"/>
        </w:rPr>
        <w:t>.</w:t>
      </w:r>
      <w:r w:rsidR="002204F0">
        <w:rPr>
          <w:rFonts w:ascii="Times New Roman" w:eastAsia="Times New Roman" w:hAnsi="Times New Roman" w:cs="Times New Roman"/>
        </w:rPr>
        <w:t xml:space="preserve"> </w:t>
      </w:r>
      <w:r w:rsidRPr="00A770E7">
        <w:rPr>
          <w:rFonts w:ascii="Times New Roman" w:eastAsia="Times New Roman" w:hAnsi="Times New Roman" w:cs="Times New Roman"/>
        </w:rPr>
        <w:t>In this renewal, the agency has made revisions</w:t>
      </w:r>
      <w:r w:rsidRPr="00A770E7" w:rsidR="00630547">
        <w:rPr>
          <w:rFonts w:ascii="Times New Roman" w:eastAsia="Times New Roman" w:hAnsi="Times New Roman" w:cs="Times New Roman"/>
        </w:rPr>
        <w:t xml:space="preserve"> </w:t>
      </w:r>
      <w:r w:rsidRPr="00A770E7" w:rsidR="00D50FB3">
        <w:rPr>
          <w:rFonts w:ascii="Times New Roman" w:eastAsia="Times New Roman" w:hAnsi="Times New Roman" w:cs="Times New Roman"/>
        </w:rPr>
        <w:t>due to adjustments to the estimates for the SNAP lottery and gambling provisions</w:t>
      </w:r>
      <w:r w:rsidR="002204F0">
        <w:rPr>
          <w:rFonts w:ascii="Times New Roman" w:eastAsia="Times New Roman" w:hAnsi="Times New Roman" w:cs="Times New Roman"/>
        </w:rPr>
        <w:t xml:space="preserve"> and SNAP resource verification.</w:t>
      </w:r>
    </w:p>
    <w:p w:rsidR="00125B88" w:rsidRPr="00A770E7" w:rsidP="002F2F1D" w14:paraId="23F35F59" w14:textId="2BDCEE19">
      <w:pPr>
        <w:widowControl w:val="0"/>
        <w:tabs>
          <w:tab w:val="left" w:pos="-72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044D46">
        <w:rPr>
          <w:rFonts w:ascii="Times New Roman" w:eastAsia="Times New Roman" w:hAnsi="Times New Roman" w:cs="Times New Roman"/>
        </w:rPr>
        <w:t xml:space="preserve">The currently approved collection has 1,842,588 </w:t>
      </w:r>
      <w:r>
        <w:rPr>
          <w:rFonts w:ascii="Times New Roman" w:eastAsia="Times New Roman" w:hAnsi="Times New Roman" w:cs="Times New Roman"/>
        </w:rPr>
        <w:t xml:space="preserve">total </w:t>
      </w:r>
      <w:r w:rsidRPr="00044D46">
        <w:rPr>
          <w:rFonts w:ascii="Times New Roman" w:eastAsia="Times New Roman" w:hAnsi="Times New Roman" w:cs="Times New Roman"/>
        </w:rPr>
        <w:t>SNAP individuals/households</w:t>
      </w:r>
      <w:r>
        <w:rPr>
          <w:rFonts w:ascii="Times New Roman" w:eastAsia="Times New Roman" w:hAnsi="Times New Roman" w:cs="Times New Roman"/>
        </w:rPr>
        <w:t xml:space="preserve">. </w:t>
      </w:r>
      <w:r w:rsidRPr="00A770E7" w:rsidR="00921EB4">
        <w:rPr>
          <w:rFonts w:ascii="Times New Roman" w:eastAsia="Times New Roman" w:hAnsi="Times New Roman" w:cs="Times New Roman"/>
        </w:rPr>
        <w:t xml:space="preserve">The agency estimates approximately </w:t>
      </w:r>
      <w:r w:rsidRPr="00E73193" w:rsidR="00E73193">
        <w:rPr>
          <w:rFonts w:ascii="Times New Roman" w:eastAsia="Times New Roman" w:hAnsi="Times New Roman" w:cs="Times New Roman"/>
        </w:rPr>
        <w:t>1,878,378</w:t>
      </w:r>
      <w:r w:rsidR="00E73193">
        <w:rPr>
          <w:rFonts w:ascii="Times New Roman" w:eastAsia="Times New Roman" w:hAnsi="Times New Roman" w:cs="Times New Roman"/>
        </w:rPr>
        <w:t xml:space="preserve"> </w:t>
      </w:r>
      <w:r w:rsidRPr="00A770E7" w:rsidR="00921EB4">
        <w:rPr>
          <w:rFonts w:ascii="Times New Roman" w:eastAsia="Times New Roman" w:hAnsi="Times New Roman" w:cs="Times New Roman"/>
        </w:rPr>
        <w:t xml:space="preserve">SNAP individuals/households </w:t>
      </w:r>
      <w:r>
        <w:rPr>
          <w:rFonts w:ascii="Times New Roman" w:eastAsia="Times New Roman" w:hAnsi="Times New Roman" w:cs="Times New Roman"/>
        </w:rPr>
        <w:t>would be affected by</w:t>
      </w:r>
      <w:r w:rsidRPr="00A770E7">
        <w:rPr>
          <w:rFonts w:ascii="Times New Roman" w:eastAsia="Times New Roman" w:hAnsi="Times New Roman" w:cs="Times New Roman"/>
        </w:rPr>
        <w:t xml:space="preserve"> </w:t>
      </w:r>
      <w:r w:rsidRPr="00A770E7" w:rsidR="00921EB4">
        <w:rPr>
          <w:rFonts w:ascii="Times New Roman" w:eastAsia="Times New Roman" w:hAnsi="Times New Roman" w:cs="Times New Roman"/>
        </w:rPr>
        <w:t>this revision</w:t>
      </w:r>
      <w:r w:rsidRPr="00A770E7" w:rsidR="00493DFD">
        <w:rPr>
          <w:rFonts w:ascii="Times New Roman" w:eastAsia="Times New Roman" w:hAnsi="Times New Roman" w:cs="Times New Roman"/>
        </w:rPr>
        <w:t>,</w:t>
      </w:r>
      <w:r w:rsidRPr="00A770E7" w:rsidR="00921EB4">
        <w:rPr>
          <w:rFonts w:ascii="Times New Roman" w:eastAsia="Times New Roman" w:hAnsi="Times New Roman" w:cs="Times New Roman"/>
        </w:rPr>
        <w:t xml:space="preserve"> </w:t>
      </w:r>
      <w:r w:rsidRPr="00A770E7" w:rsidR="004832FB">
        <w:rPr>
          <w:rFonts w:ascii="Times New Roman" w:eastAsia="Times New Roman" w:hAnsi="Times New Roman" w:cs="Times New Roman"/>
        </w:rPr>
        <w:t>a</w:t>
      </w:r>
      <w:r w:rsidR="00E73193">
        <w:rPr>
          <w:rFonts w:ascii="Times New Roman" w:eastAsia="Times New Roman" w:hAnsi="Times New Roman" w:cs="Times New Roman"/>
        </w:rPr>
        <w:t>n increase</w:t>
      </w:r>
      <w:r w:rsidRPr="00A770E7" w:rsidR="00921EB4">
        <w:rPr>
          <w:rFonts w:ascii="Times New Roman" w:eastAsia="Times New Roman" w:hAnsi="Times New Roman" w:cs="Times New Roman"/>
        </w:rPr>
        <w:t xml:space="preserve"> of </w:t>
      </w:r>
      <w:r w:rsidRPr="00E73193" w:rsidR="00E73193">
        <w:rPr>
          <w:rFonts w:ascii="Times New Roman" w:eastAsia="Times New Roman" w:hAnsi="Times New Roman" w:cs="Times New Roman"/>
        </w:rPr>
        <w:t>35,790</w:t>
      </w:r>
      <w:r w:rsidR="00E73193">
        <w:rPr>
          <w:rFonts w:ascii="Times New Roman" w:eastAsia="Times New Roman" w:hAnsi="Times New Roman" w:cs="Times New Roman"/>
        </w:rPr>
        <w:t xml:space="preserve"> </w:t>
      </w:r>
      <w:r w:rsidRPr="00A770E7" w:rsidR="00921EB4">
        <w:rPr>
          <w:rFonts w:ascii="Times New Roman" w:eastAsia="Times New Roman" w:hAnsi="Times New Roman" w:cs="Times New Roman"/>
        </w:rPr>
        <w:t>SNAP individuals/households</w:t>
      </w:r>
      <w:r w:rsidRPr="00A770E7" w:rsidR="005B26C4">
        <w:rPr>
          <w:rFonts w:ascii="Times New Roman" w:eastAsia="Times New Roman" w:hAnsi="Times New Roman" w:cs="Times New Roman"/>
        </w:rPr>
        <w:t>.</w:t>
      </w:r>
      <w:r w:rsidR="00001175">
        <w:rPr>
          <w:rFonts w:ascii="Times New Roman" w:eastAsia="Times New Roman" w:hAnsi="Times New Roman" w:cs="Times New Roman"/>
        </w:rPr>
        <w:t xml:space="preserve"> </w:t>
      </w:r>
      <w:r w:rsidRPr="00A770E7" w:rsidR="00B148F0">
        <w:rPr>
          <w:rFonts w:ascii="Times New Roman" w:eastAsia="Times New Roman" w:hAnsi="Times New Roman" w:cs="Times New Roman"/>
        </w:rPr>
        <w:t xml:space="preserve">For this group, </w:t>
      </w:r>
      <w:r w:rsidRPr="00A770E7" w:rsidR="005F6CAE">
        <w:rPr>
          <w:rFonts w:ascii="Times New Roman" w:eastAsia="Times New Roman" w:hAnsi="Times New Roman" w:cs="Times New Roman"/>
        </w:rPr>
        <w:t xml:space="preserve">this revision is seeking </w:t>
      </w:r>
      <w:r w:rsidRPr="00E73193" w:rsidR="00E73193">
        <w:rPr>
          <w:rFonts w:ascii="Times New Roman" w:eastAsia="Times New Roman" w:hAnsi="Times New Roman" w:cs="Times New Roman"/>
        </w:rPr>
        <w:t xml:space="preserve">1,878,378 </w:t>
      </w:r>
      <w:r w:rsidRPr="00A770E7" w:rsidR="005F6CAE">
        <w:rPr>
          <w:rFonts w:ascii="Times New Roman" w:eastAsia="Times New Roman" w:hAnsi="Times New Roman" w:cs="Times New Roman"/>
        </w:rPr>
        <w:t xml:space="preserve">total annual </w:t>
      </w:r>
      <w:r w:rsidRPr="00A770E7" w:rsidR="00921EB4">
        <w:rPr>
          <w:rFonts w:ascii="Times New Roman" w:eastAsia="Times New Roman" w:hAnsi="Times New Roman" w:cs="Times New Roman"/>
        </w:rPr>
        <w:t>responses</w:t>
      </w:r>
      <w:r w:rsidRPr="00A770E7" w:rsidR="005F6CAE">
        <w:rPr>
          <w:rFonts w:ascii="Times New Roman" w:eastAsia="Times New Roman" w:hAnsi="Times New Roman" w:cs="Times New Roman"/>
        </w:rPr>
        <w:t xml:space="preserve">, this reflects </w:t>
      </w:r>
      <w:r w:rsidRPr="00E73193" w:rsidR="00E73193">
        <w:rPr>
          <w:rFonts w:ascii="Times New Roman" w:eastAsia="Times New Roman" w:hAnsi="Times New Roman" w:cs="Times New Roman"/>
        </w:rPr>
        <w:t xml:space="preserve">an increase </w:t>
      </w:r>
      <w:r w:rsidRPr="00A770E7" w:rsidR="005F6CAE">
        <w:rPr>
          <w:rFonts w:ascii="Times New Roman" w:eastAsia="Times New Roman" w:hAnsi="Times New Roman" w:cs="Times New Roman"/>
        </w:rPr>
        <w:t xml:space="preserve">of </w:t>
      </w:r>
      <w:r w:rsidRPr="00E73193" w:rsidR="00E73193">
        <w:rPr>
          <w:rFonts w:ascii="Times New Roman" w:eastAsia="Times New Roman" w:hAnsi="Times New Roman" w:cs="Times New Roman"/>
        </w:rPr>
        <w:t>35,790</w:t>
      </w:r>
      <w:r w:rsidR="00E73193">
        <w:rPr>
          <w:rFonts w:ascii="Times New Roman" w:eastAsia="Times New Roman" w:hAnsi="Times New Roman" w:cs="Times New Roman"/>
        </w:rPr>
        <w:t xml:space="preserve"> </w:t>
      </w:r>
      <w:r w:rsidRPr="00A770E7" w:rsidR="00921EB4">
        <w:rPr>
          <w:rFonts w:ascii="Times New Roman" w:eastAsia="Times New Roman" w:hAnsi="Times New Roman" w:cs="Times New Roman"/>
        </w:rPr>
        <w:t>total annual responses</w:t>
      </w:r>
      <w:r w:rsidRPr="00A770E7" w:rsidR="00B148F0">
        <w:rPr>
          <w:rFonts w:ascii="Times New Roman" w:eastAsia="Times New Roman" w:hAnsi="Times New Roman" w:cs="Times New Roman"/>
        </w:rPr>
        <w:t>.</w:t>
      </w:r>
      <w:r w:rsidRPr="00A770E7" w:rsidR="005F6CAE">
        <w:rPr>
          <w:rFonts w:ascii="Times New Roman" w:eastAsia="Times New Roman" w:hAnsi="Times New Roman" w:cs="Times New Roman"/>
        </w:rPr>
        <w:t xml:space="preserve"> </w:t>
      </w:r>
      <w:r w:rsidRPr="00A770E7" w:rsidR="00B148F0">
        <w:rPr>
          <w:rFonts w:ascii="Times New Roman" w:eastAsia="Times New Roman" w:hAnsi="Times New Roman" w:cs="Times New Roman"/>
        </w:rPr>
        <w:t>T</w:t>
      </w:r>
      <w:r w:rsidRPr="00A770E7" w:rsidR="005F6CAE">
        <w:rPr>
          <w:rFonts w:ascii="Times New Roman" w:eastAsia="Times New Roman" w:hAnsi="Times New Roman" w:cs="Times New Roman"/>
        </w:rPr>
        <w:t xml:space="preserve">he currently approved </w:t>
      </w:r>
      <w:r w:rsidRPr="00A770E7" w:rsidR="00921EB4">
        <w:rPr>
          <w:rFonts w:ascii="Times New Roman" w:eastAsia="Times New Roman" w:hAnsi="Times New Roman" w:cs="Times New Roman"/>
        </w:rPr>
        <w:t>total</w:t>
      </w:r>
      <w:r w:rsidRPr="00A770E7" w:rsidR="00B148F0">
        <w:rPr>
          <w:rFonts w:ascii="Times New Roman" w:eastAsia="Times New Roman" w:hAnsi="Times New Roman" w:cs="Times New Roman"/>
        </w:rPr>
        <w:t xml:space="preserve"> annual</w:t>
      </w:r>
      <w:r w:rsidRPr="00A770E7" w:rsidR="00921EB4">
        <w:rPr>
          <w:rFonts w:ascii="Times New Roman" w:eastAsia="Times New Roman" w:hAnsi="Times New Roman" w:cs="Times New Roman"/>
        </w:rPr>
        <w:t xml:space="preserve"> </w:t>
      </w:r>
      <w:r w:rsidRPr="00A770E7" w:rsidR="005F6CAE">
        <w:rPr>
          <w:rFonts w:ascii="Times New Roman" w:eastAsia="Times New Roman" w:hAnsi="Times New Roman" w:cs="Times New Roman"/>
        </w:rPr>
        <w:t>burden</w:t>
      </w:r>
      <w:r w:rsidRPr="00A770E7" w:rsidR="00921EB4">
        <w:rPr>
          <w:rFonts w:ascii="Times New Roman" w:eastAsia="Times New Roman" w:hAnsi="Times New Roman" w:cs="Times New Roman"/>
        </w:rPr>
        <w:t xml:space="preserve"> hours for SNAP individuals/households</w:t>
      </w:r>
      <w:r w:rsidRPr="00A770E7" w:rsidR="005F6CAE">
        <w:rPr>
          <w:rFonts w:ascii="Times New Roman" w:eastAsia="Times New Roman" w:hAnsi="Times New Roman" w:cs="Times New Roman"/>
        </w:rPr>
        <w:t xml:space="preserve"> </w:t>
      </w:r>
      <w:r w:rsidRPr="00A770E7" w:rsidR="005F6CAE">
        <w:rPr>
          <w:rFonts w:ascii="Times New Roman" w:eastAsia="Times New Roman" w:hAnsi="Times New Roman" w:cs="Times New Roman"/>
        </w:rPr>
        <w:t>is</w:t>
      </w:r>
      <w:r w:rsidRPr="00A770E7" w:rsidR="005F6CAE">
        <w:rPr>
          <w:rFonts w:ascii="Times New Roman" w:eastAsia="Times New Roman" w:hAnsi="Times New Roman" w:cs="Times New Roman"/>
        </w:rPr>
        <w:t xml:space="preserve"> </w:t>
      </w:r>
      <w:r w:rsidRPr="00001175" w:rsidR="00001175">
        <w:rPr>
          <w:rFonts w:ascii="Times New Roman" w:eastAsia="Times New Roman" w:hAnsi="Times New Roman" w:cs="Times New Roman"/>
        </w:rPr>
        <w:t xml:space="preserve">149,104.81 </w:t>
      </w:r>
      <w:r w:rsidRPr="00A770E7" w:rsidR="005F6CAE">
        <w:rPr>
          <w:rFonts w:ascii="Times New Roman" w:eastAsia="Times New Roman" w:hAnsi="Times New Roman" w:cs="Times New Roman"/>
        </w:rPr>
        <w:t>hours</w:t>
      </w:r>
      <w:r w:rsidRPr="00A770E7" w:rsidR="00B148F0">
        <w:rPr>
          <w:rFonts w:ascii="Times New Roman" w:eastAsia="Times New Roman" w:hAnsi="Times New Roman" w:cs="Times New Roman"/>
        </w:rPr>
        <w:t>.</w:t>
      </w:r>
      <w:r w:rsidRPr="00A770E7" w:rsidR="005F6CAE">
        <w:rPr>
          <w:rFonts w:ascii="Times New Roman" w:eastAsia="Times New Roman" w:hAnsi="Times New Roman" w:cs="Times New Roman"/>
        </w:rPr>
        <w:t xml:space="preserve"> </w:t>
      </w:r>
      <w:r w:rsidRPr="00A770E7" w:rsidR="00B148F0">
        <w:rPr>
          <w:rFonts w:ascii="Times New Roman" w:eastAsia="Times New Roman" w:hAnsi="Times New Roman" w:cs="Times New Roman"/>
        </w:rPr>
        <w:t>W</w:t>
      </w:r>
      <w:r w:rsidRPr="00A770E7" w:rsidR="005F6CAE">
        <w:rPr>
          <w:rFonts w:ascii="Times New Roman" w:eastAsia="Times New Roman" w:hAnsi="Times New Roman" w:cs="Times New Roman"/>
        </w:rPr>
        <w:t>ith this revision</w:t>
      </w:r>
      <w:r w:rsidRPr="00A770E7" w:rsidR="004832FB">
        <w:rPr>
          <w:rFonts w:ascii="Times New Roman" w:eastAsia="Times New Roman" w:hAnsi="Times New Roman" w:cs="Times New Roman"/>
        </w:rPr>
        <w:t>,</w:t>
      </w:r>
      <w:r w:rsidRPr="00A770E7" w:rsidR="005F6CAE">
        <w:rPr>
          <w:rFonts w:ascii="Times New Roman" w:eastAsia="Times New Roman" w:hAnsi="Times New Roman" w:cs="Times New Roman"/>
        </w:rPr>
        <w:t xml:space="preserve"> the agency is seeking </w:t>
      </w:r>
      <w:r w:rsidRPr="00E73193" w:rsidR="00E73193">
        <w:rPr>
          <w:rFonts w:ascii="Times New Roman" w:eastAsia="Times New Roman" w:hAnsi="Times New Roman" w:cs="Times New Roman"/>
        </w:rPr>
        <w:t xml:space="preserve">148,460.32 </w:t>
      </w:r>
      <w:r w:rsidRPr="00A770E7" w:rsidR="0043100E">
        <w:rPr>
          <w:rFonts w:ascii="Times New Roman" w:eastAsia="Times New Roman" w:hAnsi="Times New Roman" w:cs="Times New Roman"/>
        </w:rPr>
        <w:t>total</w:t>
      </w:r>
      <w:r w:rsidRPr="00A770E7" w:rsidR="005F6CAE">
        <w:rPr>
          <w:rFonts w:ascii="Times New Roman" w:eastAsia="Times New Roman" w:hAnsi="Times New Roman" w:cs="Times New Roman"/>
        </w:rPr>
        <w:t xml:space="preserve"> burden hours</w:t>
      </w:r>
      <w:r w:rsidRPr="00A770E7" w:rsidR="00B148F0">
        <w:rPr>
          <w:rFonts w:ascii="Times New Roman" w:eastAsia="Times New Roman" w:hAnsi="Times New Roman" w:cs="Times New Roman"/>
        </w:rPr>
        <w:t>,</w:t>
      </w:r>
      <w:r w:rsidRPr="00A770E7" w:rsidR="005F6CAE">
        <w:rPr>
          <w:rFonts w:ascii="Times New Roman" w:eastAsia="Times New Roman" w:hAnsi="Times New Roman" w:cs="Times New Roman"/>
        </w:rPr>
        <w:t xml:space="preserve"> a </w:t>
      </w:r>
      <w:r w:rsidR="00001175">
        <w:rPr>
          <w:rFonts w:ascii="Times New Roman" w:eastAsia="Times New Roman" w:hAnsi="Times New Roman" w:cs="Times New Roman"/>
        </w:rPr>
        <w:t>decrease</w:t>
      </w:r>
      <w:r w:rsidRPr="00A770E7" w:rsidR="00001175">
        <w:rPr>
          <w:rFonts w:ascii="Times New Roman" w:eastAsia="Times New Roman" w:hAnsi="Times New Roman" w:cs="Times New Roman"/>
        </w:rPr>
        <w:t xml:space="preserve"> </w:t>
      </w:r>
      <w:r w:rsidRPr="00A770E7" w:rsidR="005F6CAE">
        <w:rPr>
          <w:rFonts w:ascii="Times New Roman" w:eastAsia="Times New Roman" w:hAnsi="Times New Roman" w:cs="Times New Roman"/>
        </w:rPr>
        <w:t xml:space="preserve">of </w:t>
      </w:r>
      <w:r w:rsidRPr="00E73193" w:rsidR="00E73193">
        <w:rPr>
          <w:rFonts w:ascii="Times New Roman" w:eastAsia="Times New Roman" w:hAnsi="Times New Roman" w:cs="Times New Roman"/>
        </w:rPr>
        <w:t xml:space="preserve">644.49 </w:t>
      </w:r>
      <w:r w:rsidRPr="00A770E7" w:rsidR="0043100E">
        <w:rPr>
          <w:rFonts w:ascii="Times New Roman" w:eastAsia="Times New Roman" w:hAnsi="Times New Roman" w:cs="Times New Roman"/>
        </w:rPr>
        <w:t>total</w:t>
      </w:r>
      <w:r w:rsidRPr="00A770E7" w:rsidR="005F6CAE">
        <w:rPr>
          <w:rFonts w:ascii="Times New Roman" w:eastAsia="Times New Roman" w:hAnsi="Times New Roman" w:cs="Times New Roman"/>
        </w:rPr>
        <w:t xml:space="preserve"> burden hours for SNAP individuals/households.</w:t>
      </w:r>
      <w:r w:rsidR="0084599D">
        <w:rPr>
          <w:rFonts w:ascii="Times New Roman" w:eastAsia="Times New Roman" w:hAnsi="Times New Roman" w:cs="Times New Roman"/>
        </w:rPr>
        <w:t xml:space="preserve"> T</w:t>
      </w:r>
      <w:r w:rsidRPr="0084599D" w:rsidR="0084599D">
        <w:rPr>
          <w:rFonts w:ascii="Times New Roman" w:eastAsia="Times New Roman" w:hAnsi="Times New Roman" w:cs="Times New Roman"/>
        </w:rPr>
        <w:t xml:space="preserve">he </w:t>
      </w:r>
      <w:r w:rsidR="007A5288">
        <w:rPr>
          <w:rFonts w:ascii="Times New Roman" w:eastAsia="Times New Roman" w:hAnsi="Times New Roman" w:cs="Times New Roman"/>
        </w:rPr>
        <w:t>changes</w:t>
      </w:r>
      <w:r w:rsidRPr="0084599D" w:rsidR="007A5288">
        <w:rPr>
          <w:rFonts w:ascii="Times New Roman" w:eastAsia="Times New Roman" w:hAnsi="Times New Roman" w:cs="Times New Roman"/>
        </w:rPr>
        <w:t xml:space="preserve"> </w:t>
      </w:r>
      <w:r w:rsidRPr="0084599D" w:rsidR="0084599D">
        <w:rPr>
          <w:rFonts w:ascii="Times New Roman" w:eastAsia="Times New Roman" w:hAnsi="Times New Roman" w:cs="Times New Roman"/>
        </w:rPr>
        <w:t>are due to updated data being used for estimates</w:t>
      </w:r>
      <w:r w:rsidR="0084599D">
        <w:rPr>
          <w:rFonts w:ascii="Times New Roman" w:eastAsia="Times New Roman" w:hAnsi="Times New Roman" w:cs="Times New Roman"/>
        </w:rPr>
        <w:t xml:space="preserve">. </w:t>
      </w:r>
    </w:p>
    <w:p w:rsidR="003F39BA" w:rsidRPr="00A770E7" w:rsidP="003F39BA" w14:paraId="574D3F73" w14:textId="6E208093">
      <w:pPr>
        <w:widowControl w:val="0"/>
        <w:tabs>
          <w:tab w:val="left" w:pos="-72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A770E7">
        <w:rPr>
          <w:rFonts w:ascii="Times New Roman" w:eastAsia="Times New Roman" w:hAnsi="Times New Roman" w:cs="Times New Roman"/>
        </w:rPr>
        <w:t xml:space="preserve">Next, </w:t>
      </w:r>
      <w:r w:rsidRPr="00A770E7" w:rsidR="00B148F0">
        <w:rPr>
          <w:rFonts w:ascii="Times New Roman" w:eastAsia="Times New Roman" w:hAnsi="Times New Roman" w:cs="Times New Roman"/>
        </w:rPr>
        <w:t xml:space="preserve">the </w:t>
      </w:r>
      <w:r w:rsidRPr="00A770E7">
        <w:rPr>
          <w:rFonts w:ascii="Times New Roman" w:eastAsia="Times New Roman" w:hAnsi="Times New Roman" w:cs="Times New Roman"/>
        </w:rPr>
        <w:t>currently approved number of Business</w:t>
      </w:r>
      <w:r w:rsidRPr="00A770E7" w:rsidR="00C83392">
        <w:rPr>
          <w:rFonts w:ascii="Times New Roman" w:eastAsia="Times New Roman" w:hAnsi="Times New Roman" w:cs="Times New Roman"/>
        </w:rPr>
        <w:t xml:space="preserve"> respondents</w:t>
      </w:r>
      <w:r w:rsidRPr="00A770E7">
        <w:rPr>
          <w:rFonts w:ascii="Times New Roman" w:eastAsia="Times New Roman" w:hAnsi="Times New Roman" w:cs="Times New Roman"/>
        </w:rPr>
        <w:t xml:space="preserve"> is </w:t>
      </w:r>
      <w:r w:rsidR="00044D46">
        <w:rPr>
          <w:rFonts w:ascii="Times New Roman" w:eastAsia="Times New Roman" w:hAnsi="Times New Roman" w:cs="Times New Roman"/>
        </w:rPr>
        <w:t>200. The agency estimates approximately 196 Businesses</w:t>
      </w:r>
      <w:r w:rsidRPr="00044D46" w:rsidR="00044D46">
        <w:rPr>
          <w:rFonts w:ascii="Times New Roman" w:eastAsia="Times New Roman" w:hAnsi="Times New Roman" w:cs="Times New Roman"/>
        </w:rPr>
        <w:t xml:space="preserve"> would be affected by this revision</w:t>
      </w:r>
      <w:r w:rsidRPr="00A770E7" w:rsidR="00B148F0">
        <w:rPr>
          <w:rFonts w:ascii="Times New Roman" w:eastAsia="Times New Roman" w:hAnsi="Times New Roman" w:cs="Times New Roman"/>
        </w:rPr>
        <w:t>,</w:t>
      </w:r>
      <w:r w:rsidRPr="00A770E7" w:rsidR="008217C3">
        <w:rPr>
          <w:rFonts w:ascii="Times New Roman" w:eastAsia="Times New Roman" w:hAnsi="Times New Roman" w:cs="Times New Roman"/>
        </w:rPr>
        <w:t xml:space="preserve"> which </w:t>
      </w:r>
      <w:r w:rsidRPr="00A770E7" w:rsidR="004832FB">
        <w:rPr>
          <w:rFonts w:ascii="Times New Roman" w:eastAsia="Times New Roman" w:hAnsi="Times New Roman" w:cs="Times New Roman"/>
        </w:rPr>
        <w:t>is a decrease of 4 respondents from last year</w:t>
      </w:r>
      <w:r w:rsidRPr="00A770E7" w:rsidR="008217C3">
        <w:rPr>
          <w:rFonts w:ascii="Times New Roman" w:eastAsia="Times New Roman" w:hAnsi="Times New Roman" w:cs="Times New Roman"/>
        </w:rPr>
        <w:t>.</w:t>
      </w:r>
      <w:r w:rsidRPr="00A770E7">
        <w:rPr>
          <w:rFonts w:ascii="Times New Roman" w:eastAsia="Times New Roman" w:hAnsi="Times New Roman" w:cs="Times New Roman"/>
        </w:rPr>
        <w:t xml:space="preserve"> The currently approved collection has </w:t>
      </w:r>
      <w:r w:rsidRPr="00044D46" w:rsidR="00044D46">
        <w:rPr>
          <w:rFonts w:ascii="Times New Roman" w:eastAsia="Times New Roman" w:hAnsi="Times New Roman" w:cs="Times New Roman"/>
        </w:rPr>
        <w:t>1,200,000</w:t>
      </w:r>
      <w:r w:rsidRPr="00A770E7">
        <w:rPr>
          <w:rFonts w:ascii="Times New Roman" w:eastAsia="Times New Roman" w:hAnsi="Times New Roman" w:cs="Times New Roman"/>
        </w:rPr>
        <w:t xml:space="preserve"> total annual responses </w:t>
      </w:r>
      <w:r w:rsidRPr="00A770E7" w:rsidR="00B148F0">
        <w:rPr>
          <w:rFonts w:ascii="Times New Roman" w:eastAsia="Times New Roman" w:hAnsi="Times New Roman" w:cs="Times New Roman"/>
        </w:rPr>
        <w:t>for Business</w:t>
      </w:r>
      <w:r w:rsidRPr="00044D46" w:rsidR="00044D46">
        <w:rPr>
          <w:rFonts w:ascii="Times New Roman" w:eastAsia="Times New Roman" w:hAnsi="Times New Roman" w:cs="Times New Roman"/>
        </w:rPr>
        <w:t xml:space="preserve"> respondents</w:t>
      </w:r>
      <w:r w:rsidR="00044D46">
        <w:rPr>
          <w:rFonts w:ascii="Times New Roman" w:eastAsia="Times New Roman" w:hAnsi="Times New Roman" w:cs="Times New Roman"/>
        </w:rPr>
        <w:t xml:space="preserve">. For this group, </w:t>
      </w:r>
      <w:r w:rsidRPr="00044D46" w:rsidR="00044D46">
        <w:rPr>
          <w:rFonts w:ascii="Times New Roman" w:eastAsia="Times New Roman" w:hAnsi="Times New Roman" w:cs="Times New Roman"/>
        </w:rPr>
        <w:t>this revision is seeking 1,176,000</w:t>
      </w:r>
      <w:r w:rsidR="00044D46">
        <w:rPr>
          <w:rFonts w:ascii="Times New Roman" w:eastAsia="Times New Roman" w:hAnsi="Times New Roman" w:cs="Times New Roman"/>
        </w:rPr>
        <w:t xml:space="preserve"> </w:t>
      </w:r>
      <w:r w:rsidRPr="00044D46" w:rsidR="00044D46">
        <w:rPr>
          <w:rFonts w:ascii="Times New Roman" w:eastAsia="Times New Roman" w:hAnsi="Times New Roman" w:cs="Times New Roman"/>
        </w:rPr>
        <w:t xml:space="preserve">total annual responses, this reflects a decrease of </w:t>
      </w:r>
      <w:r w:rsidR="00044D46">
        <w:rPr>
          <w:rFonts w:ascii="Times New Roman" w:eastAsia="Times New Roman" w:hAnsi="Times New Roman" w:cs="Times New Roman"/>
        </w:rPr>
        <w:t>24,000</w:t>
      </w:r>
      <w:r w:rsidRPr="00044D46" w:rsidR="00044D46">
        <w:rPr>
          <w:rFonts w:ascii="Times New Roman" w:eastAsia="Times New Roman" w:hAnsi="Times New Roman" w:cs="Times New Roman"/>
        </w:rPr>
        <w:t xml:space="preserve"> total annual responses</w:t>
      </w:r>
      <w:r w:rsidRPr="00A770E7" w:rsidR="00B148F0">
        <w:rPr>
          <w:rFonts w:ascii="Times New Roman" w:eastAsia="Times New Roman" w:hAnsi="Times New Roman" w:cs="Times New Roman"/>
        </w:rPr>
        <w:t>.</w:t>
      </w:r>
      <w:r w:rsidRPr="00A770E7">
        <w:rPr>
          <w:rFonts w:ascii="Times New Roman" w:eastAsia="Times New Roman" w:hAnsi="Times New Roman" w:cs="Times New Roman"/>
        </w:rPr>
        <w:t xml:space="preserve"> </w:t>
      </w:r>
      <w:r w:rsidRPr="00A770E7" w:rsidR="00B148F0">
        <w:rPr>
          <w:rFonts w:ascii="Times New Roman" w:eastAsia="Times New Roman" w:hAnsi="Times New Roman" w:cs="Times New Roman"/>
        </w:rPr>
        <w:t>T</w:t>
      </w:r>
      <w:r w:rsidRPr="00A770E7">
        <w:rPr>
          <w:rFonts w:ascii="Times New Roman" w:eastAsia="Times New Roman" w:hAnsi="Times New Roman" w:cs="Times New Roman"/>
        </w:rPr>
        <w:t>he currently approved total burden hours for Business</w:t>
      </w:r>
      <w:r w:rsidR="00044D46">
        <w:rPr>
          <w:rFonts w:ascii="Times New Roman" w:eastAsia="Times New Roman" w:hAnsi="Times New Roman" w:cs="Times New Roman"/>
        </w:rPr>
        <w:t>es</w:t>
      </w:r>
      <w:r w:rsidRPr="00A770E7">
        <w:rPr>
          <w:rFonts w:ascii="Times New Roman" w:eastAsia="Times New Roman" w:hAnsi="Times New Roman" w:cs="Times New Roman"/>
        </w:rPr>
        <w:t xml:space="preserve"> </w:t>
      </w:r>
      <w:r w:rsidRPr="00A770E7">
        <w:rPr>
          <w:rFonts w:ascii="Times New Roman" w:eastAsia="Times New Roman" w:hAnsi="Times New Roman" w:cs="Times New Roman"/>
        </w:rPr>
        <w:t>is</w:t>
      </w:r>
      <w:r w:rsidRPr="00A770E7">
        <w:rPr>
          <w:rFonts w:ascii="Times New Roman" w:eastAsia="Times New Roman" w:hAnsi="Times New Roman" w:cs="Times New Roman"/>
        </w:rPr>
        <w:t xml:space="preserve"> </w:t>
      </w:r>
      <w:r w:rsidRPr="00A770E7" w:rsidR="004832FB">
        <w:rPr>
          <w:rFonts w:ascii="Times New Roman" w:eastAsia="Times New Roman" w:hAnsi="Times New Roman" w:cs="Times New Roman"/>
        </w:rPr>
        <w:t>9</w:t>
      </w:r>
      <w:r w:rsidR="00044D46">
        <w:rPr>
          <w:rFonts w:ascii="Times New Roman" w:eastAsia="Times New Roman" w:hAnsi="Times New Roman" w:cs="Times New Roman"/>
        </w:rPr>
        <w:t>6,000</w:t>
      </w:r>
      <w:r w:rsidRPr="00A770E7">
        <w:rPr>
          <w:rFonts w:ascii="Times New Roman" w:eastAsia="Times New Roman" w:hAnsi="Times New Roman" w:cs="Times New Roman"/>
        </w:rPr>
        <w:t xml:space="preserve"> total annual burden hours, with this revision the agency is seeking </w:t>
      </w:r>
      <w:r w:rsidRPr="00A770E7" w:rsidR="004832FB">
        <w:rPr>
          <w:rFonts w:ascii="Times New Roman" w:eastAsia="Times New Roman" w:hAnsi="Times New Roman" w:cs="Times New Roman"/>
        </w:rPr>
        <w:t>98,196</w:t>
      </w:r>
      <w:r w:rsidRPr="00A770E7">
        <w:rPr>
          <w:rFonts w:ascii="Times New Roman" w:eastAsia="Times New Roman" w:hAnsi="Times New Roman" w:cs="Times New Roman"/>
        </w:rPr>
        <w:t xml:space="preserve"> total burden hours</w:t>
      </w:r>
      <w:r w:rsidR="00837A95">
        <w:rPr>
          <w:rFonts w:ascii="Times New Roman" w:eastAsia="Times New Roman" w:hAnsi="Times New Roman" w:cs="Times New Roman"/>
        </w:rPr>
        <w:t>;</w:t>
      </w:r>
      <w:r w:rsidRPr="00A770E7">
        <w:rPr>
          <w:rFonts w:ascii="Times New Roman" w:eastAsia="Times New Roman" w:hAnsi="Times New Roman" w:cs="Times New Roman"/>
        </w:rPr>
        <w:t xml:space="preserve"> this reflects </w:t>
      </w:r>
      <w:r w:rsidRPr="00A770E7" w:rsidR="00B148F0">
        <w:rPr>
          <w:rFonts w:ascii="Times New Roman" w:eastAsia="Times New Roman" w:hAnsi="Times New Roman" w:cs="Times New Roman"/>
        </w:rPr>
        <w:t>a</w:t>
      </w:r>
      <w:r w:rsidR="00044D46">
        <w:rPr>
          <w:rFonts w:ascii="Times New Roman" w:eastAsia="Times New Roman" w:hAnsi="Times New Roman" w:cs="Times New Roman"/>
        </w:rPr>
        <w:t>n increase</w:t>
      </w:r>
      <w:r w:rsidRPr="00A770E7">
        <w:rPr>
          <w:rFonts w:ascii="Times New Roman" w:eastAsia="Times New Roman" w:hAnsi="Times New Roman" w:cs="Times New Roman"/>
        </w:rPr>
        <w:t xml:space="preserve"> of </w:t>
      </w:r>
      <w:r w:rsidR="00044D46">
        <w:rPr>
          <w:rFonts w:ascii="Times New Roman" w:eastAsia="Times New Roman" w:hAnsi="Times New Roman" w:cs="Times New Roman"/>
        </w:rPr>
        <w:t>2,196</w:t>
      </w:r>
      <w:r w:rsidRPr="00A770E7">
        <w:rPr>
          <w:rFonts w:ascii="Times New Roman" w:eastAsia="Times New Roman" w:hAnsi="Times New Roman" w:cs="Times New Roman"/>
        </w:rPr>
        <w:t xml:space="preserve"> total burden hours for Business</w:t>
      </w:r>
      <w:r w:rsidRPr="00044D46" w:rsidR="00044D46">
        <w:rPr>
          <w:rFonts w:ascii="Times New Roman" w:eastAsia="Times New Roman" w:hAnsi="Times New Roman" w:cs="Times New Roman"/>
        </w:rPr>
        <w:t xml:space="preserve"> respondents</w:t>
      </w:r>
      <w:r w:rsidRPr="00A770E7">
        <w:rPr>
          <w:rFonts w:ascii="Times New Roman" w:eastAsia="Times New Roman" w:hAnsi="Times New Roman" w:cs="Times New Roman"/>
        </w:rPr>
        <w:t>.</w:t>
      </w:r>
      <w:r w:rsidRPr="007A5288" w:rsidR="007A5288">
        <w:rPr>
          <w:rFonts w:ascii="Times New Roman" w:eastAsia="Times New Roman" w:hAnsi="Times New Roman" w:cs="Times New Roman"/>
        </w:rPr>
        <w:t xml:space="preserve"> The changes are due to updated data being used for </w:t>
      </w:r>
      <w:r w:rsidR="007A5288">
        <w:rPr>
          <w:rFonts w:ascii="Times New Roman" w:eastAsia="Times New Roman" w:hAnsi="Times New Roman" w:cs="Times New Roman"/>
        </w:rPr>
        <w:t xml:space="preserve">the burden hours </w:t>
      </w:r>
      <w:r w:rsidRPr="007A5288" w:rsidR="007A5288">
        <w:rPr>
          <w:rFonts w:ascii="Times New Roman" w:eastAsia="Times New Roman" w:hAnsi="Times New Roman" w:cs="Times New Roman"/>
        </w:rPr>
        <w:t>estimates.</w:t>
      </w:r>
    </w:p>
    <w:p w:rsidR="00044D46" w:rsidP="00044D46" w14:paraId="02D2EBEC" w14:textId="2CFC7D10">
      <w:pPr>
        <w:spacing w:line="480" w:lineRule="auto"/>
        <w:rPr>
          <w:rFonts w:ascii="Times New Roman" w:eastAsia="Times New Roman" w:hAnsi="Times New Roman" w:cs="Times New Roman"/>
        </w:rPr>
      </w:pPr>
      <w:r w:rsidRPr="00A770E7">
        <w:rPr>
          <w:rFonts w:ascii="Times New Roman" w:eastAsia="Times New Roman" w:hAnsi="Times New Roman" w:cs="Times New Roman"/>
        </w:rPr>
        <w:t xml:space="preserve">Last, </w:t>
      </w:r>
      <w:r w:rsidRPr="00A770E7" w:rsidR="00C83392">
        <w:rPr>
          <w:rFonts w:ascii="Times New Roman" w:eastAsia="Times New Roman" w:hAnsi="Times New Roman" w:cs="Times New Roman"/>
        </w:rPr>
        <w:t xml:space="preserve">the </w:t>
      </w:r>
      <w:r w:rsidRPr="00A770E7">
        <w:rPr>
          <w:rFonts w:ascii="Times New Roman" w:eastAsia="Times New Roman" w:hAnsi="Times New Roman" w:cs="Times New Roman"/>
        </w:rPr>
        <w:t>currently approved number of State Agenc</w:t>
      </w:r>
      <w:r w:rsidRPr="00A770E7" w:rsidR="00C83392">
        <w:rPr>
          <w:rFonts w:ascii="Times New Roman" w:eastAsia="Times New Roman" w:hAnsi="Times New Roman" w:cs="Times New Roman"/>
        </w:rPr>
        <w:t>y respondents</w:t>
      </w:r>
      <w:r w:rsidRPr="00A770E7">
        <w:rPr>
          <w:rFonts w:ascii="Times New Roman" w:eastAsia="Times New Roman" w:hAnsi="Times New Roman" w:cs="Times New Roman"/>
        </w:rPr>
        <w:t xml:space="preserve"> is </w:t>
      </w:r>
      <w:r w:rsidR="000D7BBB">
        <w:rPr>
          <w:rFonts w:ascii="Times New Roman" w:eastAsia="Times New Roman" w:hAnsi="Times New Roman" w:cs="Times New Roman"/>
        </w:rPr>
        <w:t>150</w:t>
      </w:r>
      <w:r w:rsidRPr="00A770E7">
        <w:rPr>
          <w:rFonts w:ascii="Times New Roman" w:eastAsia="Times New Roman" w:hAnsi="Times New Roman" w:cs="Times New Roman"/>
        </w:rPr>
        <w:t xml:space="preserve">. </w:t>
      </w:r>
      <w:r w:rsidRPr="00A770E7">
        <w:rPr>
          <w:rFonts w:ascii="Times New Roman" w:hAnsi="Times New Roman" w:cs="Times New Roman"/>
        </w:rPr>
        <w:t xml:space="preserve">The agency estimates </w:t>
      </w:r>
      <w:r w:rsidR="000D7BBB">
        <w:rPr>
          <w:rFonts w:ascii="Times New Roman" w:hAnsi="Times New Roman" w:cs="Times New Roman"/>
        </w:rPr>
        <w:t>100</w:t>
      </w:r>
      <w:r w:rsidRPr="00A770E7" w:rsidR="004832FB">
        <w:rPr>
          <w:rFonts w:ascii="Times New Roman" w:hAnsi="Times New Roman" w:cs="Times New Roman"/>
        </w:rPr>
        <w:t xml:space="preserve"> </w:t>
      </w:r>
      <w:r w:rsidRPr="00A770E7">
        <w:rPr>
          <w:rFonts w:ascii="Times New Roman" w:hAnsi="Times New Roman" w:cs="Times New Roman"/>
        </w:rPr>
        <w:t>State Agency respondents in this revision, a</w:t>
      </w:r>
      <w:r w:rsidRPr="00A770E7" w:rsidR="004832FB">
        <w:rPr>
          <w:rFonts w:ascii="Times New Roman" w:hAnsi="Times New Roman" w:cs="Times New Roman"/>
        </w:rPr>
        <w:t xml:space="preserve"> decrease</w:t>
      </w:r>
      <w:r w:rsidRPr="00A770E7">
        <w:rPr>
          <w:rFonts w:ascii="Times New Roman" w:hAnsi="Times New Roman" w:cs="Times New Roman"/>
        </w:rPr>
        <w:t xml:space="preserve"> of </w:t>
      </w:r>
      <w:r>
        <w:rPr>
          <w:rFonts w:ascii="Times New Roman" w:hAnsi="Times New Roman" w:cs="Times New Roman"/>
        </w:rPr>
        <w:t>50</w:t>
      </w:r>
      <w:r w:rsidRPr="00A770E7">
        <w:rPr>
          <w:rFonts w:ascii="Times New Roman" w:hAnsi="Times New Roman" w:cs="Times New Roman"/>
        </w:rPr>
        <w:t xml:space="preserve"> </w:t>
      </w:r>
      <w:r w:rsidRPr="00A770E7">
        <w:rPr>
          <w:rFonts w:ascii="Times New Roman" w:hAnsi="Times New Roman" w:cs="Times New Roman"/>
        </w:rPr>
        <w:t>State Agency respondents</w:t>
      </w:r>
      <w:r w:rsidR="000D7BBB">
        <w:rPr>
          <w:rFonts w:ascii="Times New Roman" w:hAnsi="Times New Roman" w:cs="Times New Roman"/>
        </w:rPr>
        <w:t xml:space="preserve"> from </w:t>
      </w:r>
      <w:r w:rsidR="000D7BBB">
        <w:rPr>
          <w:rFonts w:ascii="Times New Roman" w:hAnsi="Times New Roman" w:cs="Times New Roman"/>
        </w:rPr>
        <w:t>the prior</w:t>
      </w:r>
      <w:r w:rsidR="000D7BBB">
        <w:rPr>
          <w:rFonts w:ascii="Times New Roman" w:hAnsi="Times New Roman" w:cs="Times New Roman"/>
        </w:rPr>
        <w:t xml:space="preserve"> approval. This includes SNAP eligibility and IT staff in the 49 State SNAP agencies that have a public agency gaming entity, the staff of the </w:t>
      </w:r>
      <w:r w:rsidRPr="000D7BBB" w:rsidR="000D7BBB">
        <w:rPr>
          <w:rFonts w:ascii="Times New Roman" w:hAnsi="Times New Roman" w:cs="Times New Roman"/>
        </w:rPr>
        <w:t>49 State public agency gaming entities</w:t>
      </w:r>
      <w:r w:rsidR="000D7BBB">
        <w:rPr>
          <w:rFonts w:ascii="Times New Roman" w:hAnsi="Times New Roman" w:cs="Times New Roman"/>
        </w:rPr>
        <w:t>, and the 2 State SNAP agencies that conduct resource verification but do not have a public agency gaming entity to conduct the activities explained in Answer 12B.</w:t>
      </w:r>
    </w:p>
    <w:p w:rsidR="003F39BA" w:rsidRPr="00A770E7" w:rsidP="00EA2C57" w14:paraId="0B6343B7" w14:textId="1D158C00">
      <w:pPr>
        <w:spacing w:line="480" w:lineRule="auto"/>
        <w:rPr>
          <w:rFonts w:ascii="Times New Roman" w:eastAsia="Times New Roman" w:hAnsi="Times New Roman" w:cs="Times New Roman"/>
        </w:rPr>
      </w:pPr>
      <w:r w:rsidRPr="00A770E7">
        <w:rPr>
          <w:rFonts w:ascii="Times New Roman" w:eastAsia="Times New Roman" w:hAnsi="Times New Roman" w:cs="Times New Roman"/>
        </w:rPr>
        <w:t>For this group, t</w:t>
      </w:r>
      <w:r w:rsidRPr="00A770E7" w:rsidR="0071404E">
        <w:rPr>
          <w:rFonts w:ascii="Times New Roman" w:eastAsia="Times New Roman" w:hAnsi="Times New Roman" w:cs="Times New Roman"/>
        </w:rPr>
        <w:t xml:space="preserve">he currently approved collection has </w:t>
      </w:r>
      <w:r w:rsidRPr="00044D46" w:rsidR="00044D46">
        <w:rPr>
          <w:rFonts w:ascii="Times New Roman" w:eastAsia="Times New Roman" w:hAnsi="Times New Roman" w:cs="Times New Roman"/>
        </w:rPr>
        <w:t>2,168,038</w:t>
      </w:r>
      <w:r w:rsidRPr="00044D46" w:rsidR="00044D46">
        <w:rPr>
          <w:rFonts w:ascii="Times New Roman" w:eastAsia="Times New Roman" w:hAnsi="Times New Roman" w:cs="Times New Roman"/>
        </w:rPr>
        <w:t xml:space="preserve"> </w:t>
      </w:r>
      <w:r w:rsidRPr="00A770E7" w:rsidR="0071404E">
        <w:rPr>
          <w:rFonts w:ascii="Times New Roman" w:eastAsia="Times New Roman" w:hAnsi="Times New Roman" w:cs="Times New Roman"/>
        </w:rPr>
        <w:t>total annual responses</w:t>
      </w:r>
      <w:r w:rsidRPr="00A770E7">
        <w:rPr>
          <w:rFonts w:ascii="Times New Roman" w:eastAsia="Times New Roman" w:hAnsi="Times New Roman" w:cs="Times New Roman"/>
        </w:rPr>
        <w:t>.</w:t>
      </w:r>
      <w:r w:rsidRPr="00A770E7" w:rsidR="0071404E">
        <w:rPr>
          <w:rFonts w:ascii="Times New Roman" w:eastAsia="Times New Roman" w:hAnsi="Times New Roman" w:cs="Times New Roman"/>
        </w:rPr>
        <w:t xml:space="preserve"> </w:t>
      </w:r>
      <w:r w:rsidRPr="00A770E7">
        <w:rPr>
          <w:rFonts w:ascii="Times New Roman" w:eastAsia="Times New Roman" w:hAnsi="Times New Roman" w:cs="Times New Roman"/>
        </w:rPr>
        <w:t>T</w:t>
      </w:r>
      <w:r w:rsidRPr="00A770E7" w:rsidR="0071404E">
        <w:rPr>
          <w:rFonts w:ascii="Times New Roman" w:eastAsia="Times New Roman" w:hAnsi="Times New Roman" w:cs="Times New Roman"/>
        </w:rPr>
        <w:t xml:space="preserve">his revision is seeking </w:t>
      </w:r>
      <w:r w:rsidRPr="001172F0" w:rsidR="001172F0">
        <w:rPr>
          <w:rFonts w:ascii="Times New Roman" w:eastAsia="Times New Roman" w:hAnsi="Times New Roman" w:cs="Times New Roman"/>
        </w:rPr>
        <w:t>2,197,319</w:t>
      </w:r>
      <w:r w:rsidRPr="00044D46" w:rsidR="00044D46">
        <w:rPr>
          <w:rFonts w:ascii="Times New Roman" w:eastAsia="Times New Roman" w:hAnsi="Times New Roman" w:cs="Times New Roman"/>
        </w:rPr>
        <w:t xml:space="preserve"> </w:t>
      </w:r>
      <w:r w:rsidRPr="00A770E7" w:rsidR="0071404E">
        <w:rPr>
          <w:rFonts w:ascii="Times New Roman" w:eastAsia="Times New Roman" w:hAnsi="Times New Roman" w:cs="Times New Roman"/>
        </w:rPr>
        <w:t>total annual responses</w:t>
      </w:r>
      <w:r w:rsidRPr="00A770E7">
        <w:rPr>
          <w:rFonts w:ascii="Times New Roman" w:eastAsia="Times New Roman" w:hAnsi="Times New Roman" w:cs="Times New Roman"/>
        </w:rPr>
        <w:t xml:space="preserve"> for State Agencies</w:t>
      </w:r>
      <w:r w:rsidRPr="00A770E7" w:rsidR="0071404E">
        <w:rPr>
          <w:rFonts w:ascii="Times New Roman" w:eastAsia="Times New Roman" w:hAnsi="Times New Roman" w:cs="Times New Roman"/>
        </w:rPr>
        <w:t xml:space="preserve">, a </w:t>
      </w:r>
      <w:r w:rsidRPr="00A770E7" w:rsidR="004832FB">
        <w:rPr>
          <w:rFonts w:ascii="Times New Roman" w:eastAsia="Times New Roman" w:hAnsi="Times New Roman" w:cs="Times New Roman"/>
        </w:rPr>
        <w:t xml:space="preserve">decrease </w:t>
      </w:r>
      <w:r w:rsidRPr="00A770E7" w:rsidR="0071404E">
        <w:rPr>
          <w:rFonts w:ascii="Times New Roman" w:eastAsia="Times New Roman" w:hAnsi="Times New Roman" w:cs="Times New Roman"/>
        </w:rPr>
        <w:t xml:space="preserve">of </w:t>
      </w:r>
      <w:r w:rsidRPr="001172F0" w:rsidR="001172F0">
        <w:rPr>
          <w:rFonts w:ascii="Times New Roman" w:eastAsia="Times New Roman" w:hAnsi="Times New Roman" w:cs="Times New Roman"/>
        </w:rPr>
        <w:t>29,283</w:t>
      </w:r>
      <w:r w:rsidR="001172F0">
        <w:rPr>
          <w:rFonts w:ascii="Times New Roman" w:eastAsia="Times New Roman" w:hAnsi="Times New Roman" w:cs="Times New Roman"/>
        </w:rPr>
        <w:t xml:space="preserve"> </w:t>
      </w:r>
      <w:r w:rsidRPr="00A770E7" w:rsidR="0071404E">
        <w:rPr>
          <w:rFonts w:ascii="Times New Roman" w:eastAsia="Times New Roman" w:hAnsi="Times New Roman" w:cs="Times New Roman"/>
        </w:rPr>
        <w:t>annual responses</w:t>
      </w:r>
      <w:r w:rsidRPr="00A770E7">
        <w:rPr>
          <w:rFonts w:ascii="Times New Roman" w:eastAsia="Times New Roman" w:hAnsi="Times New Roman" w:cs="Times New Roman"/>
        </w:rPr>
        <w:t>.</w:t>
      </w:r>
      <w:r w:rsidRPr="00A770E7" w:rsidR="0071404E">
        <w:rPr>
          <w:rFonts w:ascii="Times New Roman" w:eastAsia="Times New Roman" w:hAnsi="Times New Roman" w:cs="Times New Roman"/>
        </w:rPr>
        <w:t xml:space="preserve"> </w:t>
      </w:r>
      <w:r w:rsidRPr="00A770E7">
        <w:rPr>
          <w:rFonts w:ascii="Times New Roman" w:eastAsia="Times New Roman" w:hAnsi="Times New Roman" w:cs="Times New Roman"/>
        </w:rPr>
        <w:t>T</w:t>
      </w:r>
      <w:r w:rsidRPr="00A770E7" w:rsidR="0071404E">
        <w:rPr>
          <w:rFonts w:ascii="Times New Roman" w:eastAsia="Times New Roman" w:hAnsi="Times New Roman" w:cs="Times New Roman"/>
        </w:rPr>
        <w:t xml:space="preserve">he currently approved total burden hours for State Agencies </w:t>
      </w:r>
      <w:r w:rsidRPr="00A770E7" w:rsidR="0071404E">
        <w:rPr>
          <w:rFonts w:ascii="Times New Roman" w:eastAsia="Times New Roman" w:hAnsi="Times New Roman" w:cs="Times New Roman"/>
        </w:rPr>
        <w:t>is</w:t>
      </w:r>
      <w:r w:rsidRPr="00A770E7" w:rsidR="0071404E">
        <w:rPr>
          <w:rFonts w:ascii="Times New Roman" w:eastAsia="Times New Roman" w:hAnsi="Times New Roman" w:cs="Times New Roman"/>
        </w:rPr>
        <w:t xml:space="preserve"> </w:t>
      </w:r>
      <w:r w:rsidRPr="002204F0" w:rsidR="002204F0">
        <w:rPr>
          <w:rFonts w:ascii="Times New Roman" w:eastAsia="Times New Roman" w:hAnsi="Times New Roman" w:cs="Times New Roman"/>
        </w:rPr>
        <w:t>544,162.07</w:t>
      </w:r>
      <w:r w:rsidRPr="002204F0" w:rsidR="002204F0">
        <w:rPr>
          <w:rFonts w:ascii="Times New Roman" w:eastAsia="Times New Roman" w:hAnsi="Times New Roman" w:cs="Times New Roman"/>
        </w:rPr>
        <w:t xml:space="preserve"> </w:t>
      </w:r>
      <w:r w:rsidRPr="00A770E7" w:rsidR="0071404E">
        <w:rPr>
          <w:rFonts w:ascii="Times New Roman" w:eastAsia="Times New Roman" w:hAnsi="Times New Roman" w:cs="Times New Roman"/>
        </w:rPr>
        <w:t>total annual burden hours</w:t>
      </w:r>
      <w:r w:rsidRPr="00A770E7">
        <w:rPr>
          <w:rFonts w:ascii="Times New Roman" w:eastAsia="Times New Roman" w:hAnsi="Times New Roman" w:cs="Times New Roman"/>
        </w:rPr>
        <w:t>.</w:t>
      </w:r>
      <w:r w:rsidRPr="00A770E7" w:rsidR="0071404E">
        <w:rPr>
          <w:rFonts w:ascii="Times New Roman" w:eastAsia="Times New Roman" w:hAnsi="Times New Roman" w:cs="Times New Roman"/>
        </w:rPr>
        <w:t xml:space="preserve"> </w:t>
      </w:r>
      <w:r w:rsidRPr="00A770E7">
        <w:rPr>
          <w:rFonts w:ascii="Times New Roman" w:eastAsia="Times New Roman" w:hAnsi="Times New Roman" w:cs="Times New Roman"/>
        </w:rPr>
        <w:t>W</w:t>
      </w:r>
      <w:r w:rsidRPr="00A770E7" w:rsidR="0071404E">
        <w:rPr>
          <w:rFonts w:ascii="Times New Roman" w:eastAsia="Times New Roman" w:hAnsi="Times New Roman" w:cs="Times New Roman"/>
        </w:rPr>
        <w:t xml:space="preserve">ith this revision the agency is seeking </w:t>
      </w:r>
      <w:r w:rsidRPr="001172F0" w:rsidR="001172F0">
        <w:rPr>
          <w:rFonts w:ascii="Times New Roman" w:eastAsia="Times New Roman" w:hAnsi="Times New Roman" w:cs="Times New Roman"/>
        </w:rPr>
        <w:t>925,528.33</w:t>
      </w:r>
      <w:r w:rsidRPr="001172F0" w:rsidR="001172F0">
        <w:rPr>
          <w:rFonts w:ascii="Times New Roman" w:eastAsia="Times New Roman" w:hAnsi="Times New Roman" w:cs="Times New Roman"/>
        </w:rPr>
        <w:t xml:space="preserve"> </w:t>
      </w:r>
      <w:r w:rsidRPr="00A770E7" w:rsidR="0071404E">
        <w:rPr>
          <w:rFonts w:ascii="Times New Roman" w:eastAsia="Times New Roman" w:hAnsi="Times New Roman" w:cs="Times New Roman"/>
        </w:rPr>
        <w:t>total burden hours</w:t>
      </w:r>
      <w:r w:rsidRPr="00A770E7">
        <w:rPr>
          <w:rFonts w:ascii="Times New Roman" w:eastAsia="Times New Roman" w:hAnsi="Times New Roman" w:cs="Times New Roman"/>
        </w:rPr>
        <w:t xml:space="preserve"> for State Agencies,</w:t>
      </w:r>
      <w:r w:rsidRPr="00A770E7" w:rsidR="0071404E">
        <w:rPr>
          <w:rFonts w:ascii="Times New Roman" w:eastAsia="Times New Roman" w:hAnsi="Times New Roman" w:cs="Times New Roman"/>
        </w:rPr>
        <w:t xml:space="preserve"> an increase of </w:t>
      </w:r>
      <w:r w:rsidRPr="001172F0" w:rsidR="001172F0">
        <w:rPr>
          <w:rFonts w:ascii="Times New Roman" w:eastAsia="Times New Roman" w:hAnsi="Times New Roman" w:cs="Times New Roman"/>
        </w:rPr>
        <w:t>381,366.26</w:t>
      </w:r>
      <w:r w:rsidR="002204F0">
        <w:rPr>
          <w:rFonts w:ascii="Times New Roman" w:eastAsia="Times New Roman" w:hAnsi="Times New Roman" w:cs="Times New Roman"/>
        </w:rPr>
        <w:t xml:space="preserve"> </w:t>
      </w:r>
      <w:r w:rsidRPr="00A770E7" w:rsidR="0071404E">
        <w:rPr>
          <w:rFonts w:ascii="Times New Roman" w:eastAsia="Times New Roman" w:hAnsi="Times New Roman" w:cs="Times New Roman"/>
        </w:rPr>
        <w:t>total burden hours for State Agencies</w:t>
      </w:r>
      <w:r w:rsidRPr="00A770E7" w:rsidR="003775CC">
        <w:rPr>
          <w:rFonts w:ascii="Times New Roman" w:eastAsia="Times New Roman" w:hAnsi="Times New Roman" w:cs="Times New Roman"/>
        </w:rPr>
        <w:t>.</w:t>
      </w:r>
      <w:r w:rsidRPr="009A0092" w:rsidR="009A0092">
        <w:rPr>
          <w:rFonts w:ascii="Times New Roman" w:eastAsia="Times New Roman" w:hAnsi="Times New Roman" w:cs="Times New Roman"/>
        </w:rPr>
        <w:t xml:space="preserve"> The changes are due to updated data being used for estimates. </w:t>
      </w:r>
      <w:r w:rsidRPr="00A770E7" w:rsidR="003775CC">
        <w:rPr>
          <w:rFonts w:ascii="Times New Roman" w:eastAsia="Times New Roman" w:hAnsi="Times New Roman" w:cs="Times New Roman"/>
        </w:rPr>
        <w:t xml:space="preserve"> </w:t>
      </w:r>
    </w:p>
    <w:p w:rsidR="00730739" w:rsidRPr="00730739" w:rsidP="002204F0" w14:paraId="3378ACA0" w14:textId="576AFA6B">
      <w:pPr>
        <w:widowControl w:val="0"/>
        <w:tabs>
          <w:tab w:val="left" w:pos="-720"/>
        </w:tabs>
        <w:suppressAutoHyphens/>
        <w:overflowPunct w:val="0"/>
        <w:autoSpaceDE w:val="0"/>
        <w:autoSpaceDN w:val="0"/>
        <w:adjustRightInd w:val="0"/>
        <w:spacing w:after="120" w:line="480" w:lineRule="auto"/>
        <w:textAlignment w:val="baseline"/>
        <w:rPr>
          <w:rFonts w:ascii="Times New Roman" w:eastAsia="Times New Roman" w:hAnsi="Times New Roman" w:cs="Times New Roman"/>
        </w:rPr>
      </w:pPr>
      <w:r w:rsidRPr="00A770E7">
        <w:rPr>
          <w:rFonts w:ascii="Times New Roman" w:eastAsia="Times New Roman" w:hAnsi="Times New Roman" w:cs="Times New Roman"/>
        </w:rPr>
        <w:t xml:space="preserve">In total, </w:t>
      </w:r>
      <w:r w:rsidRPr="00A770E7" w:rsidR="00F63999">
        <w:rPr>
          <w:rFonts w:ascii="Times New Roman" w:eastAsia="Times New Roman" w:hAnsi="Times New Roman" w:cs="Times New Roman"/>
        </w:rPr>
        <w:t xml:space="preserve">the number of respondents </w:t>
      </w:r>
      <w:r w:rsidR="001172F0">
        <w:rPr>
          <w:rFonts w:ascii="Times New Roman" w:eastAsia="Times New Roman" w:hAnsi="Times New Roman" w:cs="Times New Roman"/>
        </w:rPr>
        <w:t>increased</w:t>
      </w:r>
      <w:r w:rsidRPr="00A770E7" w:rsidR="001172F0">
        <w:rPr>
          <w:rFonts w:ascii="Times New Roman" w:eastAsia="Times New Roman" w:hAnsi="Times New Roman" w:cs="Times New Roman"/>
        </w:rPr>
        <w:t xml:space="preserve"> </w:t>
      </w:r>
      <w:r w:rsidRPr="00A770E7" w:rsidR="00F63999">
        <w:rPr>
          <w:rFonts w:ascii="Times New Roman" w:eastAsia="Times New Roman" w:hAnsi="Times New Roman" w:cs="Times New Roman"/>
        </w:rPr>
        <w:t xml:space="preserve">from </w:t>
      </w:r>
      <w:r w:rsidRPr="002204F0" w:rsidR="002204F0">
        <w:rPr>
          <w:rFonts w:ascii="Times New Roman" w:eastAsia="Times New Roman" w:hAnsi="Times New Roman" w:cs="Times New Roman"/>
        </w:rPr>
        <w:t>1,842,938</w:t>
      </w:r>
      <w:r w:rsidRPr="00A770E7" w:rsidR="00F63999">
        <w:rPr>
          <w:rFonts w:ascii="Times New Roman" w:eastAsia="Times New Roman" w:hAnsi="Times New Roman" w:cs="Times New Roman"/>
        </w:rPr>
        <w:t xml:space="preserve"> to </w:t>
      </w:r>
      <w:r w:rsidRPr="001172F0" w:rsidR="001172F0">
        <w:rPr>
          <w:rFonts w:ascii="Times New Roman" w:eastAsia="Times New Roman" w:hAnsi="Times New Roman" w:cs="Times New Roman"/>
        </w:rPr>
        <w:t>1,878,674</w:t>
      </w:r>
      <w:r w:rsidRPr="001172F0" w:rsidR="001172F0">
        <w:rPr>
          <w:rFonts w:ascii="Times New Roman" w:eastAsia="Times New Roman" w:hAnsi="Times New Roman" w:cs="Times New Roman"/>
        </w:rPr>
        <w:t xml:space="preserve"> </w:t>
      </w:r>
      <w:r w:rsidRPr="00A770E7" w:rsidR="003775CC">
        <w:rPr>
          <w:rFonts w:ascii="Times New Roman" w:eastAsia="Times New Roman" w:hAnsi="Times New Roman" w:cs="Times New Roman"/>
        </w:rPr>
        <w:t xml:space="preserve">from </w:t>
      </w:r>
      <w:r w:rsidRPr="001172F0" w:rsidR="001172F0">
        <w:rPr>
          <w:rFonts w:ascii="Times New Roman" w:eastAsia="Times New Roman" w:hAnsi="Times New Roman" w:cs="Times New Roman"/>
        </w:rPr>
        <w:t>the currently approved</w:t>
      </w:r>
      <w:r w:rsidR="001172F0">
        <w:rPr>
          <w:rFonts w:ascii="Times New Roman" w:eastAsia="Times New Roman" w:hAnsi="Times New Roman" w:cs="Times New Roman"/>
        </w:rPr>
        <w:t xml:space="preserve"> information collection</w:t>
      </w:r>
      <w:r w:rsidRPr="00A770E7" w:rsidR="003775CC">
        <w:rPr>
          <w:rFonts w:ascii="Times New Roman" w:eastAsia="Times New Roman" w:hAnsi="Times New Roman" w:cs="Times New Roman"/>
        </w:rPr>
        <w:t>. T</w:t>
      </w:r>
      <w:r w:rsidRPr="00A770E7">
        <w:rPr>
          <w:rFonts w:ascii="Times New Roman" w:eastAsia="Times New Roman" w:hAnsi="Times New Roman" w:cs="Times New Roman"/>
        </w:rPr>
        <w:t xml:space="preserve">he number of annual responses </w:t>
      </w:r>
      <w:r w:rsidRPr="001172F0" w:rsidR="001172F0">
        <w:rPr>
          <w:rFonts w:ascii="Times New Roman" w:eastAsia="Times New Roman" w:hAnsi="Times New Roman" w:cs="Times New Roman"/>
        </w:rPr>
        <w:t xml:space="preserve">increased </w:t>
      </w:r>
      <w:r w:rsidRPr="00A770E7">
        <w:rPr>
          <w:rFonts w:ascii="Times New Roman" w:eastAsia="Times New Roman" w:hAnsi="Times New Roman" w:cs="Times New Roman"/>
        </w:rPr>
        <w:t xml:space="preserve">from </w:t>
      </w:r>
      <w:r w:rsidRPr="002204F0" w:rsidR="002204F0">
        <w:rPr>
          <w:rFonts w:ascii="Times New Roman" w:eastAsia="Times New Roman" w:hAnsi="Times New Roman" w:cs="Times New Roman"/>
        </w:rPr>
        <w:t>5,210,626</w:t>
      </w:r>
      <w:r w:rsidR="002204F0">
        <w:rPr>
          <w:rFonts w:ascii="Times New Roman" w:eastAsia="Times New Roman" w:hAnsi="Times New Roman" w:cs="Times New Roman"/>
        </w:rPr>
        <w:t xml:space="preserve"> </w:t>
      </w:r>
      <w:r w:rsidRPr="00A770E7">
        <w:rPr>
          <w:rFonts w:ascii="Times New Roman" w:eastAsia="Times New Roman" w:hAnsi="Times New Roman" w:cs="Times New Roman"/>
        </w:rPr>
        <w:t xml:space="preserve">to </w:t>
      </w:r>
      <w:r w:rsidRPr="001172F0" w:rsidR="001172F0">
        <w:rPr>
          <w:rFonts w:ascii="Times New Roman" w:eastAsia="Times New Roman" w:hAnsi="Times New Roman" w:cs="Times New Roman"/>
        </w:rPr>
        <w:t>5,251,697</w:t>
      </w:r>
      <w:r w:rsidRPr="001172F0" w:rsidR="001172F0">
        <w:rPr>
          <w:rFonts w:ascii="Times New Roman" w:eastAsia="Times New Roman" w:hAnsi="Times New Roman" w:cs="Times New Roman"/>
        </w:rPr>
        <w:t xml:space="preserve"> </w:t>
      </w:r>
      <w:r w:rsidRPr="00A770E7" w:rsidR="00E3742C">
        <w:rPr>
          <w:rFonts w:ascii="Times New Roman" w:eastAsia="Times New Roman" w:hAnsi="Times New Roman" w:cs="Times New Roman"/>
        </w:rPr>
        <w:t>responses</w:t>
      </w:r>
      <w:r w:rsidRPr="00A770E7" w:rsidR="00C83392">
        <w:rPr>
          <w:rFonts w:ascii="Times New Roman" w:eastAsia="Times New Roman" w:hAnsi="Times New Roman" w:cs="Times New Roman"/>
        </w:rPr>
        <w:t>,</w:t>
      </w:r>
      <w:r w:rsidRPr="00A770E7" w:rsidR="00E3742C">
        <w:rPr>
          <w:rFonts w:ascii="Times New Roman" w:eastAsia="Times New Roman" w:hAnsi="Times New Roman" w:cs="Times New Roman"/>
        </w:rPr>
        <w:t xml:space="preserve"> </w:t>
      </w:r>
      <w:r w:rsidRPr="00A770E7">
        <w:rPr>
          <w:rFonts w:ascii="Times New Roman" w:eastAsia="Times New Roman" w:hAnsi="Times New Roman" w:cs="Times New Roman"/>
        </w:rPr>
        <w:t xml:space="preserve">and the burden hours increased from </w:t>
      </w:r>
      <w:r w:rsidRPr="002204F0" w:rsidR="002204F0">
        <w:rPr>
          <w:rFonts w:ascii="Times New Roman" w:eastAsia="Times New Roman" w:hAnsi="Times New Roman" w:cs="Times New Roman"/>
        </w:rPr>
        <w:t>789,266.88</w:t>
      </w:r>
      <w:r w:rsidR="002204F0">
        <w:rPr>
          <w:rFonts w:ascii="Times New Roman" w:eastAsia="Times New Roman" w:hAnsi="Times New Roman" w:cs="Times New Roman"/>
        </w:rPr>
        <w:t xml:space="preserve"> </w:t>
      </w:r>
      <w:r w:rsidRPr="00A770E7">
        <w:rPr>
          <w:rFonts w:ascii="Times New Roman" w:eastAsia="Times New Roman" w:hAnsi="Times New Roman" w:cs="Times New Roman"/>
        </w:rPr>
        <w:t xml:space="preserve">to </w:t>
      </w:r>
      <w:r w:rsidRPr="001172F0" w:rsidR="001172F0">
        <w:rPr>
          <w:rFonts w:ascii="Times New Roman" w:eastAsia="Times New Roman" w:hAnsi="Times New Roman" w:cs="Times New Roman"/>
        </w:rPr>
        <w:t>1,172,184.66</w:t>
      </w:r>
      <w:r w:rsidRPr="001172F0" w:rsidR="001172F0">
        <w:rPr>
          <w:rFonts w:ascii="Times New Roman" w:eastAsia="Times New Roman" w:hAnsi="Times New Roman" w:cs="Times New Roman"/>
        </w:rPr>
        <w:t xml:space="preserve"> </w:t>
      </w:r>
      <w:r w:rsidRPr="00A770E7" w:rsidR="00E3742C">
        <w:rPr>
          <w:rFonts w:ascii="Times New Roman" w:eastAsia="Times New Roman" w:hAnsi="Times New Roman" w:cs="Times New Roman"/>
        </w:rPr>
        <w:t>hours</w:t>
      </w:r>
      <w:r w:rsidRPr="00A770E7">
        <w:rPr>
          <w:rFonts w:ascii="Times New Roman" w:eastAsia="Times New Roman" w:hAnsi="Times New Roman" w:cs="Times New Roman"/>
        </w:rPr>
        <w:t xml:space="preserve">. </w:t>
      </w:r>
      <w:r w:rsidRPr="00A770E7" w:rsidR="00820A3A">
        <w:rPr>
          <w:rFonts w:ascii="Times New Roman" w:eastAsia="Times New Roman" w:hAnsi="Times New Roman" w:cs="Times New Roman"/>
        </w:rPr>
        <w:t xml:space="preserve">This information collection continues to have no recordkeeping </w:t>
      </w:r>
      <w:r w:rsidR="00A72058">
        <w:rPr>
          <w:rFonts w:ascii="Times New Roman" w:eastAsia="Times New Roman" w:hAnsi="Times New Roman" w:cs="Times New Roman"/>
        </w:rPr>
        <w:t xml:space="preserve">or third party </w:t>
      </w:r>
      <w:r w:rsidR="0012320E">
        <w:rPr>
          <w:rFonts w:ascii="Times New Roman" w:eastAsia="Times New Roman" w:hAnsi="Times New Roman" w:cs="Times New Roman"/>
        </w:rPr>
        <w:t xml:space="preserve">or public disclosure </w:t>
      </w:r>
      <w:r w:rsidRPr="00A770E7" w:rsidR="00820A3A">
        <w:rPr>
          <w:rFonts w:ascii="Times New Roman" w:eastAsia="Times New Roman" w:hAnsi="Times New Roman" w:cs="Times New Roman"/>
        </w:rPr>
        <w:t xml:space="preserve">burden. </w:t>
      </w:r>
    </w:p>
    <w:p w:rsidR="00811630" w:rsidRPr="00C24BAB" w:rsidP="00F45C6A" w14:paraId="03322916"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C24BAB" w:rsidP="00F45C6A" w14:paraId="365EED9C" w14:textId="753C2798">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3" w:name="_Toc401831372"/>
      <w:bookmarkStart w:id="34" w:name="_Toc401832416"/>
      <w:r w:rsidRPr="00DD13DF">
        <w:rPr>
          <w:rFonts w:ascii="Times New Roman" w:eastAsia="Times New Roman" w:hAnsi="Times New Roman" w:cs="Times New Roman"/>
          <w:b/>
        </w:rPr>
        <w:t>A16.</w:t>
      </w:r>
      <w:r w:rsidRPr="00C24BAB">
        <w:rPr>
          <w:rFonts w:ascii="Times New Roman" w:eastAsia="Times New Roman" w:hAnsi="Times New Roman" w:cs="Times New Roman"/>
          <w:b/>
        </w:rPr>
        <w:t xml:space="preserve">  Plans for </w:t>
      </w:r>
      <w:r w:rsidRPr="00C24BAB" w:rsidR="00A770E7">
        <w:rPr>
          <w:rFonts w:ascii="Times New Roman" w:eastAsia="Times New Roman" w:hAnsi="Times New Roman" w:cs="Times New Roman"/>
          <w:b/>
        </w:rPr>
        <w:t>tabulation,</w:t>
      </w:r>
      <w:r w:rsidRPr="00C24BAB">
        <w:rPr>
          <w:rFonts w:ascii="Times New Roman" w:eastAsia="Times New Roman" w:hAnsi="Times New Roman" w:cs="Times New Roman"/>
          <w:b/>
        </w:rPr>
        <w:t xml:space="preserve"> publication and project time schedule.</w:t>
      </w:r>
      <w:bookmarkEnd w:id="33"/>
      <w:bookmarkEnd w:id="34"/>
      <w:r w:rsidRPr="00C24BAB">
        <w:rPr>
          <w:rFonts w:ascii="Times New Roman" w:eastAsia="Times New Roman" w:hAnsi="Times New Roman" w:cs="Times New Roman"/>
          <w:b/>
        </w:rPr>
        <w:t xml:space="preserve"> </w:t>
      </w:r>
    </w:p>
    <w:p w:rsidR="00811630" w:rsidRPr="00C24BAB" w:rsidP="00F45C6A" w14:paraId="72CE517D"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C24BAB" w:rsidP="00F45C6A" w14:paraId="701914C1" w14:textId="77777777">
      <w:pPr>
        <w:tabs>
          <w:tab w:val="left" w:pos="-720"/>
        </w:tabs>
        <w:suppressAutoHyphens/>
        <w:contextualSpacing/>
        <w:rPr>
          <w:rFonts w:ascii="Times New Roman" w:eastAsia="Times New Roman" w:hAnsi="Times New Roman" w:cs="Times New Roman"/>
          <w:b/>
          <w:spacing w:val="-3"/>
        </w:rPr>
      </w:pPr>
      <w:r w:rsidRPr="00C24BAB">
        <w:rPr>
          <w:rFonts w:ascii="Times New Roman" w:eastAsia="Times New Roman" w:hAnsi="Times New Roman" w:cs="Times New Roman"/>
          <w:b/>
          <w:spacing w:val="-3"/>
        </w:rPr>
        <w:t>For collections of information whose results are planned to be published, outline plans for tabulation and publication.</w:t>
      </w:r>
    </w:p>
    <w:p w:rsidR="00811630" w:rsidRPr="00C24BAB" w:rsidP="00F45C6A" w14:paraId="0D3E2322"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B2F85" w:rsidRPr="00C24BAB" w14:paraId="23D67BF0" w14:textId="77777777">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C24BAB">
        <w:rPr>
          <w:rFonts w:ascii="Times New Roman" w:eastAsia="Times New Roman" w:hAnsi="Times New Roman" w:cs="Times New Roman"/>
        </w:rPr>
        <w:t xml:space="preserve">This collection does not employ statistical methods and there are no plans to publish the results of this collection for statistical analyses. </w:t>
      </w:r>
    </w:p>
    <w:p w:rsidR="00811630" w:rsidRPr="00C24BAB" w:rsidP="00F45C6A" w14:paraId="765D5C95"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C24BAB" w:rsidP="00F45C6A" w14:paraId="76B5BB62"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5" w:name="_Toc401831373"/>
      <w:bookmarkStart w:id="36" w:name="_Toc401832417"/>
      <w:r w:rsidRPr="00DD13DF">
        <w:rPr>
          <w:rFonts w:ascii="Times New Roman" w:eastAsia="Times New Roman" w:hAnsi="Times New Roman" w:cs="Times New Roman"/>
          <w:b/>
        </w:rPr>
        <w:t>A17.</w:t>
      </w:r>
      <w:r w:rsidRPr="00C24BAB">
        <w:rPr>
          <w:rFonts w:ascii="Times New Roman" w:eastAsia="Times New Roman" w:hAnsi="Times New Roman" w:cs="Times New Roman"/>
          <w:b/>
        </w:rPr>
        <w:t xml:space="preserve">  Displaying the OMB Approval Expiration Date.</w:t>
      </w:r>
      <w:bookmarkEnd w:id="35"/>
      <w:bookmarkEnd w:id="36"/>
    </w:p>
    <w:p w:rsidR="00811630" w:rsidRPr="00C24BAB" w:rsidP="00F45C6A" w14:paraId="34E2972A" w14:textId="77777777">
      <w:pPr>
        <w:tabs>
          <w:tab w:val="left" w:pos="-720"/>
        </w:tabs>
        <w:suppressAutoHyphens/>
        <w:contextualSpacing/>
        <w:rPr>
          <w:rFonts w:ascii="Times New Roman" w:eastAsia="Times New Roman" w:hAnsi="Times New Roman" w:cs="Times New Roman"/>
          <w:b/>
          <w:spacing w:val="-3"/>
        </w:rPr>
      </w:pPr>
    </w:p>
    <w:p w:rsidR="00811630" w:rsidRPr="00C24BAB" w:rsidP="00F45C6A" w14:paraId="73CDE3C5" w14:textId="77777777">
      <w:pPr>
        <w:tabs>
          <w:tab w:val="left" w:pos="-720"/>
        </w:tabs>
        <w:suppressAutoHyphens/>
        <w:contextualSpacing/>
        <w:rPr>
          <w:rFonts w:ascii="Times New Roman" w:eastAsia="Times New Roman" w:hAnsi="Times New Roman" w:cs="Times New Roman"/>
          <w:b/>
          <w:spacing w:val="-3"/>
        </w:rPr>
      </w:pPr>
      <w:r w:rsidRPr="00C24BAB">
        <w:rPr>
          <w:rFonts w:ascii="Times New Roman" w:eastAsia="Times New Roman" w:hAnsi="Times New Roman" w:cs="Times New Roman"/>
          <w:b/>
          <w:spacing w:val="-3"/>
        </w:rPr>
        <w:t>If seeking approval to not display the expiration date for OMB approval of the information collection, explain the reasons that display would be inappropriate.</w:t>
      </w:r>
    </w:p>
    <w:p w:rsidR="00811630" w:rsidRPr="00C24BAB" w:rsidP="00F45C6A" w14:paraId="3CA801A4"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8B2F85" w:rsidRPr="00C24BAB" w14:paraId="1453BAD6" w14:textId="77777777">
      <w:pPr>
        <w:widowControl w:val="0"/>
        <w:tabs>
          <w:tab w:val="left" w:pos="-720"/>
        </w:tabs>
        <w:suppressAutoHyphens/>
        <w:overflowPunct w:val="0"/>
        <w:autoSpaceDE w:val="0"/>
        <w:autoSpaceDN w:val="0"/>
        <w:adjustRightInd w:val="0"/>
        <w:spacing w:line="480" w:lineRule="auto"/>
        <w:textAlignment w:val="baseline"/>
        <w:rPr>
          <w:rFonts w:ascii="Times New Roman" w:eastAsia="Times New Roman" w:hAnsi="Times New Roman" w:cs="Times New Roman"/>
        </w:rPr>
      </w:pPr>
      <w:r w:rsidRPr="00C24BAB">
        <w:rPr>
          <w:rFonts w:ascii="Times New Roman" w:eastAsia="Times New Roman" w:hAnsi="Times New Roman" w:cs="Times New Roman"/>
        </w:rPr>
        <w:t xml:space="preserve">The agency plans to display the expiration date for OMB approval of the information collection on all instruments. </w:t>
      </w:r>
    </w:p>
    <w:p w:rsidR="00811630" w:rsidRPr="00C24BAB" w:rsidP="00F45C6A" w14:paraId="6B335771"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rPr>
      </w:pPr>
    </w:p>
    <w:p w:rsidR="00811630" w:rsidRPr="00C24BAB" w:rsidP="00F45C6A" w14:paraId="2BAE70A1" w14:textId="77777777">
      <w:pPr>
        <w:keepNext/>
        <w:widowControl w:val="0"/>
        <w:tabs>
          <w:tab w:val="center" w:pos="4680"/>
        </w:tabs>
        <w:suppressAutoHyphens/>
        <w:overflowPunct w:val="0"/>
        <w:autoSpaceDE w:val="0"/>
        <w:autoSpaceDN w:val="0"/>
        <w:adjustRightInd w:val="0"/>
        <w:textAlignment w:val="baseline"/>
        <w:outlineLvl w:val="0"/>
        <w:rPr>
          <w:rFonts w:ascii="Times New Roman" w:eastAsia="Times New Roman" w:hAnsi="Times New Roman" w:cs="Times New Roman"/>
          <w:b/>
        </w:rPr>
      </w:pPr>
      <w:bookmarkStart w:id="37" w:name="_Toc401831374"/>
      <w:bookmarkStart w:id="38" w:name="_Toc401832418"/>
      <w:r w:rsidRPr="00DD13DF">
        <w:rPr>
          <w:rFonts w:ascii="Times New Roman" w:eastAsia="Times New Roman" w:hAnsi="Times New Roman" w:cs="Times New Roman"/>
          <w:b/>
        </w:rPr>
        <w:t>A18.</w:t>
      </w:r>
      <w:r w:rsidRPr="00C24BAB">
        <w:rPr>
          <w:rFonts w:ascii="Times New Roman" w:eastAsia="Times New Roman" w:hAnsi="Times New Roman" w:cs="Times New Roman"/>
          <w:b/>
        </w:rPr>
        <w:t xml:space="preserve">  Exceptions to the certification statement identified in Item 19.</w:t>
      </w:r>
      <w:bookmarkEnd w:id="37"/>
      <w:bookmarkEnd w:id="38"/>
      <w:r w:rsidRPr="00C24BAB">
        <w:rPr>
          <w:rFonts w:ascii="Times New Roman" w:eastAsia="Times New Roman" w:hAnsi="Times New Roman" w:cs="Times New Roman"/>
          <w:b/>
        </w:rPr>
        <w:t xml:space="preserve">  </w:t>
      </w:r>
    </w:p>
    <w:p w:rsidR="00811630" w:rsidRPr="00C24BAB" w:rsidP="00F45C6A" w14:paraId="5E239D97"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p>
    <w:p w:rsidR="00811630" w:rsidRPr="00C24BAB" w:rsidP="00F45C6A" w14:paraId="1761802D" w14:textId="77777777">
      <w:pPr>
        <w:widowControl w:val="0"/>
        <w:tabs>
          <w:tab w:val="left" w:pos="0"/>
        </w:tabs>
        <w:suppressAutoHyphens/>
        <w:overflowPunct w:val="0"/>
        <w:autoSpaceDE w:val="0"/>
        <w:autoSpaceDN w:val="0"/>
        <w:adjustRightInd w:val="0"/>
        <w:textAlignment w:val="baseline"/>
        <w:rPr>
          <w:rFonts w:ascii="Times New Roman" w:eastAsia="Times New Roman" w:hAnsi="Times New Roman" w:cs="Times New Roman"/>
          <w:b/>
        </w:rPr>
      </w:pPr>
      <w:r w:rsidRPr="00C24BAB">
        <w:rPr>
          <w:rFonts w:ascii="Times New Roman" w:eastAsia="Times New Roman" w:hAnsi="Times New Roman" w:cs="Times New Roman"/>
          <w:b/>
        </w:rPr>
        <w:t>Explain each exception to the certification statement identified in Item 19 of the OMB  83-I" Certification for Paperwork Reduction Act."</w:t>
      </w:r>
    </w:p>
    <w:p w:rsidR="00811630" w:rsidRPr="00C24BAB" w:rsidP="00F45C6A" w14:paraId="127EFB6B" w14:textId="77777777">
      <w:pPr>
        <w:widowControl w:val="0"/>
        <w:tabs>
          <w:tab w:val="left" w:pos="-720"/>
        </w:tabs>
        <w:suppressAutoHyphens/>
        <w:overflowPunct w:val="0"/>
        <w:autoSpaceDE w:val="0"/>
        <w:autoSpaceDN w:val="0"/>
        <w:adjustRightInd w:val="0"/>
        <w:textAlignment w:val="baseline"/>
        <w:rPr>
          <w:rFonts w:ascii="Times New Roman" w:eastAsia="Times New Roman" w:hAnsi="Times New Roman" w:cs="Times New Roman"/>
        </w:rPr>
      </w:pPr>
    </w:p>
    <w:p w:rsidR="005022CA" w:rsidRPr="00C24BAB" w:rsidP="00F45C6A" w14:paraId="42AB248C" w14:textId="35E386F6">
      <w:pPr>
        <w:rPr>
          <w:rFonts w:ascii="Times New Roman" w:hAnsi="Times New Roman" w:cs="Times New Roman"/>
        </w:rPr>
      </w:pPr>
      <w:r>
        <w:rPr>
          <w:rFonts w:ascii="Times New Roman" w:eastAsia="Times New Roman" w:hAnsi="Times New Roman" w:cs="Times New Roman"/>
        </w:rPr>
        <w:t>There are no exceptions to the certification statement.</w:t>
      </w:r>
    </w:p>
    <w:sectPr w:rsidSect="000D36DC">
      <w:endnotePr>
        <w:numFmt w:val="decimal"/>
      </w:endnotePr>
      <w:pgSz w:w="12240" w:h="15840"/>
      <w:pgMar w:top="1440" w:right="1440" w:bottom="144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9429587"/>
      <w:docPartObj>
        <w:docPartGallery w:val="Page Numbers (Bottom of Page)"/>
        <w:docPartUnique/>
      </w:docPartObj>
    </w:sdtPr>
    <w:sdtEndPr>
      <w:rPr>
        <w:rFonts w:ascii="Times New Roman" w:hAnsi="Times New Roman"/>
        <w:noProof/>
      </w:rPr>
    </w:sdtEndPr>
    <w:sdtContent>
      <w:p w:rsidR="000D36DC" w:rsidRPr="000D36DC" w14:paraId="1E1A3AB3" w14:textId="1E58C10D">
        <w:pPr>
          <w:pStyle w:val="Footer"/>
          <w:jc w:val="center"/>
          <w:rPr>
            <w:rFonts w:ascii="Times New Roman" w:hAnsi="Times New Roman"/>
          </w:rPr>
        </w:pPr>
        <w:r w:rsidRPr="000D36DC">
          <w:rPr>
            <w:rFonts w:ascii="Times New Roman" w:hAnsi="Times New Roman"/>
          </w:rPr>
          <w:fldChar w:fldCharType="begin"/>
        </w:r>
        <w:r w:rsidRPr="000D36DC">
          <w:rPr>
            <w:rFonts w:ascii="Times New Roman" w:hAnsi="Times New Roman"/>
          </w:rPr>
          <w:instrText xml:space="preserve"> PAGE   \* MERGEFORMAT </w:instrText>
        </w:r>
        <w:r w:rsidRPr="000D36DC">
          <w:rPr>
            <w:rFonts w:ascii="Times New Roman" w:hAnsi="Times New Roman"/>
          </w:rPr>
          <w:fldChar w:fldCharType="separate"/>
        </w:r>
        <w:r w:rsidRPr="000D36DC">
          <w:rPr>
            <w:rFonts w:ascii="Times New Roman" w:hAnsi="Times New Roman"/>
            <w:noProof/>
          </w:rPr>
          <w:t>2</w:t>
        </w:r>
        <w:r w:rsidRPr="000D36DC">
          <w:rPr>
            <w:rFonts w:ascii="Times New Roman" w:hAnsi="Times New Roman"/>
            <w:noProof/>
          </w:rPr>
          <w:fldChar w:fldCharType="end"/>
        </w:r>
      </w:p>
    </w:sdtContent>
  </w:sdt>
  <w:p w:rsidR="000D36DC" w14:paraId="3D8A60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8800478"/>
      <w:docPartObj>
        <w:docPartGallery w:val="Page Numbers (Bottom of Page)"/>
        <w:docPartUnique/>
      </w:docPartObj>
    </w:sdtPr>
    <w:sdtEndPr>
      <w:rPr>
        <w:noProof/>
      </w:rPr>
    </w:sdtEndPr>
    <w:sdtContent>
      <w:p w:rsidR="000D36DC" w14:paraId="6FAB81D3" w14:textId="23A85E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D187B" w14:paraId="416BB7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3BAA" w14:paraId="23494B77" w14:textId="77777777">
      <w:r>
        <w:separator/>
      </w:r>
    </w:p>
  </w:footnote>
  <w:footnote w:type="continuationSeparator" w:id="1">
    <w:p w:rsidR="00703BAA" w14:paraId="437F9ABF" w14:textId="77777777">
      <w:r>
        <w:continuationSeparator/>
      </w:r>
    </w:p>
  </w:footnote>
  <w:footnote w:id="2">
    <w:p w:rsidR="008B28A4" w:rsidRPr="007A0982" w14:paraId="4E28F1BB" w14:textId="6F81F58D">
      <w:pPr>
        <w:pStyle w:val="FootnoteText"/>
        <w:rPr>
          <w:rFonts w:ascii="Times New Roman" w:hAnsi="Times New Roman" w:cs="Times New Roman"/>
        </w:rPr>
      </w:pPr>
      <w:r w:rsidRPr="007A0982">
        <w:rPr>
          <w:rStyle w:val="FootnoteReference"/>
          <w:rFonts w:ascii="Times New Roman" w:hAnsi="Times New Roman" w:cs="Times New Roman"/>
        </w:rPr>
        <w:footnoteRef/>
      </w:r>
      <w:r w:rsidRPr="007A0982">
        <w:rPr>
          <w:rFonts w:ascii="Times New Roman" w:hAnsi="Times New Roman" w:cs="Times New Roman"/>
        </w:rPr>
        <w:t xml:space="preserve"> Implementation of Section 4009 of the Agricultural Act of 2014, https://www.fns.usda.gov/snap/final-rule-implementation-memo-lottery-and-gambling-winners.</w:t>
      </w:r>
    </w:p>
  </w:footnote>
  <w:footnote w:id="3">
    <w:p w:rsidR="008B28A4" w:rsidRPr="007A0982" w14:paraId="5725F1AB" w14:textId="4C148C33">
      <w:pPr>
        <w:pStyle w:val="FootnoteText"/>
        <w:rPr>
          <w:rFonts w:ascii="Times New Roman" w:hAnsi="Times New Roman" w:cs="Times New Roman"/>
        </w:rPr>
      </w:pPr>
      <w:r w:rsidRPr="007A0982">
        <w:rPr>
          <w:rStyle w:val="FootnoteReference"/>
          <w:rFonts w:ascii="Times New Roman" w:hAnsi="Times New Roman" w:cs="Times New Roman"/>
        </w:rPr>
        <w:footnoteRef/>
      </w:r>
      <w:r w:rsidRPr="007A0982">
        <w:rPr>
          <w:rFonts w:ascii="Times New Roman" w:hAnsi="Times New Roman" w:cs="Times New Roman"/>
        </w:rPr>
        <w:t xml:space="preserve"> Q&amp;As: Final Rule Implementation Memo for Lottery and Gambling Provisions, </w:t>
      </w:r>
      <w:hyperlink r:id="rId1" w:history="1">
        <w:r w:rsidRPr="007A0982">
          <w:rPr>
            <w:rStyle w:val="Hyperlink"/>
            <w:rFonts w:ascii="Times New Roman" w:hAnsi="Times New Roman"/>
          </w:rPr>
          <w:t>https://www.fns.usda.gov/snap/qas-final-rule-implementation-memo-lottery-gambling-provisions</w:t>
        </w:r>
      </w:hyperlink>
      <w:r w:rsidRPr="007A0982">
        <w:rPr>
          <w:rFonts w:ascii="Times New Roman" w:hAnsi="Times New Roman" w:cs="Times New Roman"/>
        </w:rPr>
        <w:t xml:space="preserve">. </w:t>
      </w:r>
    </w:p>
  </w:footnote>
  <w:footnote w:id="4">
    <w:p w:rsidR="004F7318" w:rsidRPr="007A0982" w14:paraId="681A9869" w14:textId="239C8C50">
      <w:pPr>
        <w:pStyle w:val="FootnoteText"/>
        <w:rPr>
          <w:rFonts w:ascii="Times New Roman" w:hAnsi="Times New Roman" w:cs="Times New Roman"/>
        </w:rPr>
      </w:pPr>
      <w:r w:rsidRPr="007A0982">
        <w:rPr>
          <w:rStyle w:val="FootnoteReference"/>
          <w:rFonts w:ascii="Times New Roman" w:hAnsi="Times New Roman" w:cs="Times New Roman"/>
        </w:rPr>
        <w:footnoteRef/>
      </w:r>
      <w:r w:rsidRPr="007A0982">
        <w:rPr>
          <w:rFonts w:ascii="Times New Roman" w:hAnsi="Times New Roman" w:cs="Times New Roman"/>
        </w:rPr>
        <w:t xml:space="preserve"> Available at: </w:t>
      </w:r>
      <w:hyperlink r:id="rId2" w:history="1">
        <w:r w:rsidRPr="007A0982">
          <w:rPr>
            <w:rStyle w:val="Hyperlink"/>
            <w:rFonts w:ascii="Times New Roman" w:hAnsi="Times New Roman"/>
          </w:rPr>
          <w:t>https://www.fns.usda.gov/snap/broad-based-categorical-eligibility</w:t>
        </w:r>
      </w:hyperlink>
      <w:r w:rsidRPr="007A0982">
        <w:rPr>
          <w:rFonts w:ascii="Times New Roman" w:hAnsi="Times New Roman" w:cs="Times New Roman"/>
        </w:rPr>
        <w:t xml:space="preserve">. </w:t>
      </w:r>
    </w:p>
  </w:footnote>
  <w:footnote w:id="5">
    <w:p w:rsidR="00B967A4" w:rsidRPr="007A0982" w14:paraId="5D6103EB" w14:textId="709DC91C">
      <w:pPr>
        <w:pStyle w:val="FootnoteText"/>
        <w:rPr>
          <w:rFonts w:ascii="Times New Roman" w:hAnsi="Times New Roman" w:cs="Times New Roman"/>
        </w:rPr>
      </w:pPr>
      <w:r w:rsidRPr="007A0982">
        <w:rPr>
          <w:rStyle w:val="FootnoteReference"/>
          <w:rFonts w:ascii="Times New Roman" w:hAnsi="Times New Roman" w:cs="Times New Roman"/>
        </w:rPr>
        <w:footnoteRef/>
      </w:r>
      <w:r w:rsidRPr="007A0982">
        <w:rPr>
          <w:rFonts w:ascii="Times New Roman" w:hAnsi="Times New Roman" w:cs="Times New Roman"/>
        </w:rPr>
        <w:t xml:space="preserve"> Available at: </w:t>
      </w:r>
      <w:hyperlink r:id="rId3" w:history="1">
        <w:r w:rsidRPr="007A0982">
          <w:rPr>
            <w:rStyle w:val="Hyperlink"/>
            <w:rFonts w:ascii="Times New Roman" w:hAnsi="Times New Roman"/>
          </w:rPr>
          <w:t>https://www.bls.gov/oes/current/oes_nat.htm</w:t>
        </w:r>
      </w:hyperlink>
      <w:r w:rsidRPr="007A0982" w:rsidR="00652427">
        <w:rPr>
          <w:rStyle w:val="Hyperlink"/>
          <w:rFonts w:ascii="Times New Roman" w:hAnsi="Times New Roman"/>
        </w:rPr>
        <w:t>.</w:t>
      </w:r>
      <w:r w:rsidRPr="007A0982">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rPr>
        <w:rFonts w:cs="Times New Roman"/>
      </w:rPr>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A92FAA"/>
    <w:multiLevelType w:val="hybridMultilevel"/>
    <w:tmpl w:val="90465CD8"/>
    <w:lvl w:ilvl="0">
      <w:start w:val="273"/>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3D7B6A"/>
    <w:multiLevelType w:val="hybridMultilevel"/>
    <w:tmpl w:val="D778B18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353A29B5"/>
    <w:multiLevelType w:val="hybridMultilevel"/>
    <w:tmpl w:val="89A05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66633A"/>
    <w:multiLevelType w:val="hybridMultilevel"/>
    <w:tmpl w:val="EE282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7629232">
    <w:abstractNumId w:val="2"/>
  </w:num>
  <w:num w:numId="2" w16cid:durableId="2002389515">
    <w:abstractNumId w:val="4"/>
  </w:num>
  <w:num w:numId="3" w16cid:durableId="1555308670">
    <w:abstractNumId w:val="4"/>
  </w:num>
  <w:num w:numId="4" w16cid:durableId="964845453">
    <w:abstractNumId w:val="5"/>
  </w:num>
  <w:num w:numId="5" w16cid:durableId="420225327">
    <w:abstractNumId w:val="6"/>
  </w:num>
  <w:num w:numId="6" w16cid:durableId="1900750352">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16cid:durableId="1716389572">
    <w:abstractNumId w:val="0"/>
    <w:lvlOverride w:ilvl="0">
      <w:lvl w:ilvl="0">
        <w:start w:val="0"/>
        <w:numFmt w:val="bullet"/>
        <w:lvlText w:val="­"/>
        <w:legacy w:legacy="1" w:legacySpace="0" w:legacyIndent="361"/>
        <w:lvlJc w:val="left"/>
        <w:pPr>
          <w:ind w:left="722" w:hanging="361"/>
        </w:pPr>
        <w:rPr>
          <w:rFonts w:ascii="Times New Roman" w:hAnsi="Times New Roman" w:hint="default"/>
        </w:rPr>
      </w:lvl>
    </w:lvlOverride>
  </w:num>
  <w:num w:numId="8" w16cid:durableId="571083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0"/>
    <w:footnote w:id="1"/>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30"/>
    <w:rsid w:val="00001175"/>
    <w:rsid w:val="00001772"/>
    <w:rsid w:val="00004250"/>
    <w:rsid w:val="00005FC9"/>
    <w:rsid w:val="00012D45"/>
    <w:rsid w:val="000140BF"/>
    <w:rsid w:val="000144A9"/>
    <w:rsid w:val="0001534B"/>
    <w:rsid w:val="00016876"/>
    <w:rsid w:val="00026952"/>
    <w:rsid w:val="00026AC1"/>
    <w:rsid w:val="000273A1"/>
    <w:rsid w:val="00027560"/>
    <w:rsid w:val="0003445E"/>
    <w:rsid w:val="00035443"/>
    <w:rsid w:val="00035D83"/>
    <w:rsid w:val="00037170"/>
    <w:rsid w:val="000420C3"/>
    <w:rsid w:val="00044D46"/>
    <w:rsid w:val="00046CA6"/>
    <w:rsid w:val="00047248"/>
    <w:rsid w:val="00051C9C"/>
    <w:rsid w:val="00056235"/>
    <w:rsid w:val="0006013D"/>
    <w:rsid w:val="00065698"/>
    <w:rsid w:val="00065E1B"/>
    <w:rsid w:val="00066671"/>
    <w:rsid w:val="00075D72"/>
    <w:rsid w:val="0007622B"/>
    <w:rsid w:val="0008261E"/>
    <w:rsid w:val="00082F7F"/>
    <w:rsid w:val="00090342"/>
    <w:rsid w:val="00091250"/>
    <w:rsid w:val="0009249F"/>
    <w:rsid w:val="00093A78"/>
    <w:rsid w:val="000A107A"/>
    <w:rsid w:val="000A2BB7"/>
    <w:rsid w:val="000A5CA9"/>
    <w:rsid w:val="000B3095"/>
    <w:rsid w:val="000B5124"/>
    <w:rsid w:val="000B5ACB"/>
    <w:rsid w:val="000C0455"/>
    <w:rsid w:val="000C15B4"/>
    <w:rsid w:val="000C3428"/>
    <w:rsid w:val="000C5B94"/>
    <w:rsid w:val="000D1A9E"/>
    <w:rsid w:val="000D2CDD"/>
    <w:rsid w:val="000D36DC"/>
    <w:rsid w:val="000D4567"/>
    <w:rsid w:val="000D721C"/>
    <w:rsid w:val="000D7BBB"/>
    <w:rsid w:val="000E53E9"/>
    <w:rsid w:val="000F1E36"/>
    <w:rsid w:val="000F5CD3"/>
    <w:rsid w:val="000F7ED4"/>
    <w:rsid w:val="00105B65"/>
    <w:rsid w:val="00106165"/>
    <w:rsid w:val="00107AB5"/>
    <w:rsid w:val="00107B72"/>
    <w:rsid w:val="001105A8"/>
    <w:rsid w:val="001142AD"/>
    <w:rsid w:val="00115051"/>
    <w:rsid w:val="001172F0"/>
    <w:rsid w:val="0012293D"/>
    <w:rsid w:val="0012320E"/>
    <w:rsid w:val="00125930"/>
    <w:rsid w:val="00125B88"/>
    <w:rsid w:val="00127EF8"/>
    <w:rsid w:val="001325D7"/>
    <w:rsid w:val="0013351C"/>
    <w:rsid w:val="001358D8"/>
    <w:rsid w:val="001407B9"/>
    <w:rsid w:val="001432B6"/>
    <w:rsid w:val="00144121"/>
    <w:rsid w:val="00145904"/>
    <w:rsid w:val="001526F7"/>
    <w:rsid w:val="0015320B"/>
    <w:rsid w:val="001546A4"/>
    <w:rsid w:val="0015750A"/>
    <w:rsid w:val="00162A6C"/>
    <w:rsid w:val="00163408"/>
    <w:rsid w:val="00164238"/>
    <w:rsid w:val="00164382"/>
    <w:rsid w:val="00167E3B"/>
    <w:rsid w:val="00170C7B"/>
    <w:rsid w:val="0017180F"/>
    <w:rsid w:val="001721F9"/>
    <w:rsid w:val="00172D6F"/>
    <w:rsid w:val="00182479"/>
    <w:rsid w:val="001837DA"/>
    <w:rsid w:val="00184ADE"/>
    <w:rsid w:val="00184C0F"/>
    <w:rsid w:val="001858DF"/>
    <w:rsid w:val="00185A40"/>
    <w:rsid w:val="00187429"/>
    <w:rsid w:val="00190918"/>
    <w:rsid w:val="00191974"/>
    <w:rsid w:val="0019198F"/>
    <w:rsid w:val="001A55B7"/>
    <w:rsid w:val="001B1DAD"/>
    <w:rsid w:val="001B1DB7"/>
    <w:rsid w:val="001B3518"/>
    <w:rsid w:val="001B4694"/>
    <w:rsid w:val="001B5260"/>
    <w:rsid w:val="001C358F"/>
    <w:rsid w:val="001C49DA"/>
    <w:rsid w:val="001C6EF5"/>
    <w:rsid w:val="001D06AA"/>
    <w:rsid w:val="001D4626"/>
    <w:rsid w:val="001D4CE2"/>
    <w:rsid w:val="001D566A"/>
    <w:rsid w:val="001D6CF4"/>
    <w:rsid w:val="001D7156"/>
    <w:rsid w:val="001D72E7"/>
    <w:rsid w:val="001E02FF"/>
    <w:rsid w:val="001E0A78"/>
    <w:rsid w:val="001E4CE7"/>
    <w:rsid w:val="001F3DBD"/>
    <w:rsid w:val="00200032"/>
    <w:rsid w:val="00202714"/>
    <w:rsid w:val="00204B70"/>
    <w:rsid w:val="00206E51"/>
    <w:rsid w:val="002158F3"/>
    <w:rsid w:val="00216AA8"/>
    <w:rsid w:val="002204F0"/>
    <w:rsid w:val="00221706"/>
    <w:rsid w:val="00222CCC"/>
    <w:rsid w:val="00223F28"/>
    <w:rsid w:val="00231E6D"/>
    <w:rsid w:val="002328F5"/>
    <w:rsid w:val="00232D43"/>
    <w:rsid w:val="00235ED6"/>
    <w:rsid w:val="00240116"/>
    <w:rsid w:val="00244579"/>
    <w:rsid w:val="00246069"/>
    <w:rsid w:val="00252F51"/>
    <w:rsid w:val="002559F8"/>
    <w:rsid w:val="0026409A"/>
    <w:rsid w:val="00266CF9"/>
    <w:rsid w:val="00266F96"/>
    <w:rsid w:val="00271AA1"/>
    <w:rsid w:val="00272261"/>
    <w:rsid w:val="00272E16"/>
    <w:rsid w:val="002752E2"/>
    <w:rsid w:val="00275DDA"/>
    <w:rsid w:val="0027645F"/>
    <w:rsid w:val="002765A0"/>
    <w:rsid w:val="00282ACA"/>
    <w:rsid w:val="0028430C"/>
    <w:rsid w:val="00285BA0"/>
    <w:rsid w:val="00287A86"/>
    <w:rsid w:val="00290927"/>
    <w:rsid w:val="00294F56"/>
    <w:rsid w:val="002A01AA"/>
    <w:rsid w:val="002A16D0"/>
    <w:rsid w:val="002B2D89"/>
    <w:rsid w:val="002B37E3"/>
    <w:rsid w:val="002B47EE"/>
    <w:rsid w:val="002B7052"/>
    <w:rsid w:val="002C0E71"/>
    <w:rsid w:val="002C1932"/>
    <w:rsid w:val="002C6F30"/>
    <w:rsid w:val="002D08DE"/>
    <w:rsid w:val="002D15F1"/>
    <w:rsid w:val="002D187B"/>
    <w:rsid w:val="002D2E16"/>
    <w:rsid w:val="002D37E2"/>
    <w:rsid w:val="002E02E4"/>
    <w:rsid w:val="002E117E"/>
    <w:rsid w:val="002E2F87"/>
    <w:rsid w:val="002E4473"/>
    <w:rsid w:val="002E4D9D"/>
    <w:rsid w:val="002E5446"/>
    <w:rsid w:val="002E6AAB"/>
    <w:rsid w:val="002F21A3"/>
    <w:rsid w:val="002F2F1D"/>
    <w:rsid w:val="002F479D"/>
    <w:rsid w:val="002F728A"/>
    <w:rsid w:val="00305D44"/>
    <w:rsid w:val="00306DCC"/>
    <w:rsid w:val="00312CA2"/>
    <w:rsid w:val="00313B55"/>
    <w:rsid w:val="003143D4"/>
    <w:rsid w:val="00314D7E"/>
    <w:rsid w:val="00317EDC"/>
    <w:rsid w:val="00324DB5"/>
    <w:rsid w:val="00325736"/>
    <w:rsid w:val="00330A73"/>
    <w:rsid w:val="00341C0D"/>
    <w:rsid w:val="0034362A"/>
    <w:rsid w:val="00343F06"/>
    <w:rsid w:val="00345206"/>
    <w:rsid w:val="00346181"/>
    <w:rsid w:val="00351905"/>
    <w:rsid w:val="0035312F"/>
    <w:rsid w:val="003540BD"/>
    <w:rsid w:val="0035427B"/>
    <w:rsid w:val="00355E17"/>
    <w:rsid w:val="003561BF"/>
    <w:rsid w:val="003572AD"/>
    <w:rsid w:val="00357A30"/>
    <w:rsid w:val="00361E2A"/>
    <w:rsid w:val="003676D7"/>
    <w:rsid w:val="00370CD7"/>
    <w:rsid w:val="00371FE4"/>
    <w:rsid w:val="003775CC"/>
    <w:rsid w:val="00381377"/>
    <w:rsid w:val="00382456"/>
    <w:rsid w:val="003831B6"/>
    <w:rsid w:val="00383A69"/>
    <w:rsid w:val="00383D8E"/>
    <w:rsid w:val="00392DD4"/>
    <w:rsid w:val="00395AC4"/>
    <w:rsid w:val="003B1B45"/>
    <w:rsid w:val="003B3678"/>
    <w:rsid w:val="003C03F6"/>
    <w:rsid w:val="003C3D45"/>
    <w:rsid w:val="003D01B4"/>
    <w:rsid w:val="003D2E57"/>
    <w:rsid w:val="003D4924"/>
    <w:rsid w:val="003D4DEB"/>
    <w:rsid w:val="003D4E61"/>
    <w:rsid w:val="003D507E"/>
    <w:rsid w:val="003E13A6"/>
    <w:rsid w:val="003E18BA"/>
    <w:rsid w:val="003E44B9"/>
    <w:rsid w:val="003E4788"/>
    <w:rsid w:val="003E6F0B"/>
    <w:rsid w:val="003E7464"/>
    <w:rsid w:val="003E7D07"/>
    <w:rsid w:val="003F0607"/>
    <w:rsid w:val="003F39BA"/>
    <w:rsid w:val="003F55C7"/>
    <w:rsid w:val="003F658A"/>
    <w:rsid w:val="003F7A37"/>
    <w:rsid w:val="004072EB"/>
    <w:rsid w:val="004108E8"/>
    <w:rsid w:val="004127F9"/>
    <w:rsid w:val="00415CF5"/>
    <w:rsid w:val="00416314"/>
    <w:rsid w:val="00420718"/>
    <w:rsid w:val="0042466E"/>
    <w:rsid w:val="004248DA"/>
    <w:rsid w:val="00424E77"/>
    <w:rsid w:val="00425EEF"/>
    <w:rsid w:val="0043100E"/>
    <w:rsid w:val="004314E7"/>
    <w:rsid w:val="0044133A"/>
    <w:rsid w:val="0044380D"/>
    <w:rsid w:val="00445A49"/>
    <w:rsid w:val="00445E61"/>
    <w:rsid w:val="00445F3C"/>
    <w:rsid w:val="00446A84"/>
    <w:rsid w:val="00447132"/>
    <w:rsid w:val="00452ECD"/>
    <w:rsid w:val="00455849"/>
    <w:rsid w:val="00456771"/>
    <w:rsid w:val="004604E9"/>
    <w:rsid w:val="00465B41"/>
    <w:rsid w:val="0047061A"/>
    <w:rsid w:val="0047103A"/>
    <w:rsid w:val="00476F95"/>
    <w:rsid w:val="00477622"/>
    <w:rsid w:val="004832FB"/>
    <w:rsid w:val="00485901"/>
    <w:rsid w:val="004864D2"/>
    <w:rsid w:val="0048720E"/>
    <w:rsid w:val="00493DFD"/>
    <w:rsid w:val="0049521B"/>
    <w:rsid w:val="00495759"/>
    <w:rsid w:val="00496184"/>
    <w:rsid w:val="004967CF"/>
    <w:rsid w:val="004A068E"/>
    <w:rsid w:val="004A245C"/>
    <w:rsid w:val="004A589E"/>
    <w:rsid w:val="004B2A73"/>
    <w:rsid w:val="004B6339"/>
    <w:rsid w:val="004C3DAA"/>
    <w:rsid w:val="004D5629"/>
    <w:rsid w:val="004D5944"/>
    <w:rsid w:val="004D5AE3"/>
    <w:rsid w:val="004D73ED"/>
    <w:rsid w:val="004E12A9"/>
    <w:rsid w:val="004E7E1D"/>
    <w:rsid w:val="004F3453"/>
    <w:rsid w:val="004F5534"/>
    <w:rsid w:val="004F7318"/>
    <w:rsid w:val="004F7578"/>
    <w:rsid w:val="00500639"/>
    <w:rsid w:val="005022CA"/>
    <w:rsid w:val="005028E4"/>
    <w:rsid w:val="005050B0"/>
    <w:rsid w:val="0050541C"/>
    <w:rsid w:val="00512DFF"/>
    <w:rsid w:val="00520612"/>
    <w:rsid w:val="00521B6F"/>
    <w:rsid w:val="00523925"/>
    <w:rsid w:val="0052422B"/>
    <w:rsid w:val="00525BFD"/>
    <w:rsid w:val="00526E05"/>
    <w:rsid w:val="00536B60"/>
    <w:rsid w:val="00536F47"/>
    <w:rsid w:val="00537BFF"/>
    <w:rsid w:val="00540105"/>
    <w:rsid w:val="0054465A"/>
    <w:rsid w:val="005456A3"/>
    <w:rsid w:val="00546C49"/>
    <w:rsid w:val="005528B3"/>
    <w:rsid w:val="00552EF1"/>
    <w:rsid w:val="005536B3"/>
    <w:rsid w:val="005537D0"/>
    <w:rsid w:val="00555021"/>
    <w:rsid w:val="005565DE"/>
    <w:rsid w:val="005648C6"/>
    <w:rsid w:val="005679EB"/>
    <w:rsid w:val="005708EC"/>
    <w:rsid w:val="005720A2"/>
    <w:rsid w:val="00585111"/>
    <w:rsid w:val="0058620A"/>
    <w:rsid w:val="00587419"/>
    <w:rsid w:val="00587685"/>
    <w:rsid w:val="0059008D"/>
    <w:rsid w:val="005929F9"/>
    <w:rsid w:val="00593B55"/>
    <w:rsid w:val="005A39AE"/>
    <w:rsid w:val="005B05D4"/>
    <w:rsid w:val="005B1327"/>
    <w:rsid w:val="005B14E5"/>
    <w:rsid w:val="005B1D65"/>
    <w:rsid w:val="005B26C4"/>
    <w:rsid w:val="005B7156"/>
    <w:rsid w:val="005B73BA"/>
    <w:rsid w:val="005C0C41"/>
    <w:rsid w:val="005C4392"/>
    <w:rsid w:val="005C4436"/>
    <w:rsid w:val="005C468F"/>
    <w:rsid w:val="005C5C1F"/>
    <w:rsid w:val="005C7A13"/>
    <w:rsid w:val="005E0D58"/>
    <w:rsid w:val="005E0F4C"/>
    <w:rsid w:val="005E42F2"/>
    <w:rsid w:val="005E49DF"/>
    <w:rsid w:val="005E6CBF"/>
    <w:rsid w:val="005F40FE"/>
    <w:rsid w:val="005F4659"/>
    <w:rsid w:val="005F6CAE"/>
    <w:rsid w:val="00602EFB"/>
    <w:rsid w:val="00604E61"/>
    <w:rsid w:val="006070EF"/>
    <w:rsid w:val="00613D0C"/>
    <w:rsid w:val="0061480C"/>
    <w:rsid w:val="006172EB"/>
    <w:rsid w:val="006179C8"/>
    <w:rsid w:val="0062559D"/>
    <w:rsid w:val="006268C5"/>
    <w:rsid w:val="006272A4"/>
    <w:rsid w:val="00630547"/>
    <w:rsid w:val="00637FCC"/>
    <w:rsid w:val="00643721"/>
    <w:rsid w:val="00643E93"/>
    <w:rsid w:val="00652427"/>
    <w:rsid w:val="00653D29"/>
    <w:rsid w:val="00656507"/>
    <w:rsid w:val="00656B49"/>
    <w:rsid w:val="0065718F"/>
    <w:rsid w:val="0065738D"/>
    <w:rsid w:val="006616E0"/>
    <w:rsid w:val="00661D80"/>
    <w:rsid w:val="0066532F"/>
    <w:rsid w:val="006704B4"/>
    <w:rsid w:val="00672EA6"/>
    <w:rsid w:val="00675177"/>
    <w:rsid w:val="00675562"/>
    <w:rsid w:val="006769E9"/>
    <w:rsid w:val="00684820"/>
    <w:rsid w:val="0068580F"/>
    <w:rsid w:val="00685E67"/>
    <w:rsid w:val="00687016"/>
    <w:rsid w:val="00690455"/>
    <w:rsid w:val="00690875"/>
    <w:rsid w:val="006940CA"/>
    <w:rsid w:val="00694BA7"/>
    <w:rsid w:val="00694CCD"/>
    <w:rsid w:val="00697B2B"/>
    <w:rsid w:val="006A1459"/>
    <w:rsid w:val="006A1E3D"/>
    <w:rsid w:val="006A416F"/>
    <w:rsid w:val="006A5BF4"/>
    <w:rsid w:val="006A6B00"/>
    <w:rsid w:val="006B1551"/>
    <w:rsid w:val="006B1788"/>
    <w:rsid w:val="006B4A82"/>
    <w:rsid w:val="006B55C1"/>
    <w:rsid w:val="006C0751"/>
    <w:rsid w:val="006D1769"/>
    <w:rsid w:val="006D31F8"/>
    <w:rsid w:val="006D4C61"/>
    <w:rsid w:val="006D4EF8"/>
    <w:rsid w:val="006E019B"/>
    <w:rsid w:val="006E084A"/>
    <w:rsid w:val="006E2562"/>
    <w:rsid w:val="006E3051"/>
    <w:rsid w:val="006E62CC"/>
    <w:rsid w:val="006F4323"/>
    <w:rsid w:val="006F5502"/>
    <w:rsid w:val="006F567F"/>
    <w:rsid w:val="006F7671"/>
    <w:rsid w:val="006F76C8"/>
    <w:rsid w:val="007001FA"/>
    <w:rsid w:val="00700756"/>
    <w:rsid w:val="00703BAA"/>
    <w:rsid w:val="007107BC"/>
    <w:rsid w:val="00713179"/>
    <w:rsid w:val="00713B60"/>
    <w:rsid w:val="0071404E"/>
    <w:rsid w:val="007141E1"/>
    <w:rsid w:val="0071531C"/>
    <w:rsid w:val="00715D8A"/>
    <w:rsid w:val="00720904"/>
    <w:rsid w:val="00723F30"/>
    <w:rsid w:val="00725ED3"/>
    <w:rsid w:val="00726A11"/>
    <w:rsid w:val="00727B0D"/>
    <w:rsid w:val="0073012E"/>
    <w:rsid w:val="00730647"/>
    <w:rsid w:val="00730739"/>
    <w:rsid w:val="0073141D"/>
    <w:rsid w:val="00731C6A"/>
    <w:rsid w:val="00732B20"/>
    <w:rsid w:val="0073394A"/>
    <w:rsid w:val="00734D66"/>
    <w:rsid w:val="00736570"/>
    <w:rsid w:val="00743747"/>
    <w:rsid w:val="00745A00"/>
    <w:rsid w:val="00751D4D"/>
    <w:rsid w:val="007551A9"/>
    <w:rsid w:val="007551C4"/>
    <w:rsid w:val="00755A9C"/>
    <w:rsid w:val="0075672C"/>
    <w:rsid w:val="0076252E"/>
    <w:rsid w:val="0077250C"/>
    <w:rsid w:val="00776DFA"/>
    <w:rsid w:val="00777861"/>
    <w:rsid w:val="00777AE0"/>
    <w:rsid w:val="00780B6C"/>
    <w:rsid w:val="007829F0"/>
    <w:rsid w:val="0078439A"/>
    <w:rsid w:val="0078764D"/>
    <w:rsid w:val="0079104C"/>
    <w:rsid w:val="007910B4"/>
    <w:rsid w:val="0079169C"/>
    <w:rsid w:val="00792E79"/>
    <w:rsid w:val="00793C1F"/>
    <w:rsid w:val="00797D82"/>
    <w:rsid w:val="007A0982"/>
    <w:rsid w:val="007A5288"/>
    <w:rsid w:val="007B0ED4"/>
    <w:rsid w:val="007B191E"/>
    <w:rsid w:val="007B1BB6"/>
    <w:rsid w:val="007B361E"/>
    <w:rsid w:val="007B528B"/>
    <w:rsid w:val="007C5D72"/>
    <w:rsid w:val="007C60C8"/>
    <w:rsid w:val="007C7982"/>
    <w:rsid w:val="007D2CA1"/>
    <w:rsid w:val="007D4611"/>
    <w:rsid w:val="007D4C3F"/>
    <w:rsid w:val="007D504F"/>
    <w:rsid w:val="007D7A03"/>
    <w:rsid w:val="007E1E2A"/>
    <w:rsid w:val="007E5B4F"/>
    <w:rsid w:val="007F161F"/>
    <w:rsid w:val="007F383D"/>
    <w:rsid w:val="007F4F3F"/>
    <w:rsid w:val="007F7073"/>
    <w:rsid w:val="0080017B"/>
    <w:rsid w:val="00800EFA"/>
    <w:rsid w:val="00803EE7"/>
    <w:rsid w:val="00804669"/>
    <w:rsid w:val="0080500A"/>
    <w:rsid w:val="00806A87"/>
    <w:rsid w:val="00807DB5"/>
    <w:rsid w:val="00811630"/>
    <w:rsid w:val="008118C1"/>
    <w:rsid w:val="00812E53"/>
    <w:rsid w:val="00814124"/>
    <w:rsid w:val="008153FC"/>
    <w:rsid w:val="008154D5"/>
    <w:rsid w:val="00815A7D"/>
    <w:rsid w:val="0081785F"/>
    <w:rsid w:val="008208C5"/>
    <w:rsid w:val="00820A3A"/>
    <w:rsid w:val="00820F64"/>
    <w:rsid w:val="008217C3"/>
    <w:rsid w:val="00823948"/>
    <w:rsid w:val="0082701E"/>
    <w:rsid w:val="00827D44"/>
    <w:rsid w:val="00832489"/>
    <w:rsid w:val="00834C4A"/>
    <w:rsid w:val="008355F9"/>
    <w:rsid w:val="0083695E"/>
    <w:rsid w:val="008373CF"/>
    <w:rsid w:val="00837A95"/>
    <w:rsid w:val="00842335"/>
    <w:rsid w:val="0084599D"/>
    <w:rsid w:val="00847B36"/>
    <w:rsid w:val="00851779"/>
    <w:rsid w:val="0085289E"/>
    <w:rsid w:val="008539CA"/>
    <w:rsid w:val="008542E6"/>
    <w:rsid w:val="00856EA3"/>
    <w:rsid w:val="00860614"/>
    <w:rsid w:val="008623F5"/>
    <w:rsid w:val="00862B78"/>
    <w:rsid w:val="00866502"/>
    <w:rsid w:val="008676D1"/>
    <w:rsid w:val="00867BA5"/>
    <w:rsid w:val="00874829"/>
    <w:rsid w:val="0087592E"/>
    <w:rsid w:val="00875D0D"/>
    <w:rsid w:val="00875E51"/>
    <w:rsid w:val="0088114A"/>
    <w:rsid w:val="00881F55"/>
    <w:rsid w:val="00886F0A"/>
    <w:rsid w:val="0089073F"/>
    <w:rsid w:val="008955E7"/>
    <w:rsid w:val="0089635A"/>
    <w:rsid w:val="008963D1"/>
    <w:rsid w:val="008971CA"/>
    <w:rsid w:val="008A762F"/>
    <w:rsid w:val="008B0E03"/>
    <w:rsid w:val="008B0F52"/>
    <w:rsid w:val="008B28A4"/>
    <w:rsid w:val="008B2F85"/>
    <w:rsid w:val="008B4541"/>
    <w:rsid w:val="008C26FB"/>
    <w:rsid w:val="008C37A5"/>
    <w:rsid w:val="008C403D"/>
    <w:rsid w:val="008C430D"/>
    <w:rsid w:val="008C5DA4"/>
    <w:rsid w:val="008D4A2B"/>
    <w:rsid w:val="008E4151"/>
    <w:rsid w:val="008E444D"/>
    <w:rsid w:val="008E4620"/>
    <w:rsid w:val="008E4D96"/>
    <w:rsid w:val="008E4F47"/>
    <w:rsid w:val="008E5F0E"/>
    <w:rsid w:val="008F07F2"/>
    <w:rsid w:val="008F174C"/>
    <w:rsid w:val="008F3AD8"/>
    <w:rsid w:val="008F424F"/>
    <w:rsid w:val="008F57D6"/>
    <w:rsid w:val="008F76C1"/>
    <w:rsid w:val="00905461"/>
    <w:rsid w:val="009212A6"/>
    <w:rsid w:val="00921EB4"/>
    <w:rsid w:val="00922E2A"/>
    <w:rsid w:val="00924060"/>
    <w:rsid w:val="00925613"/>
    <w:rsid w:val="00925F6D"/>
    <w:rsid w:val="009300AF"/>
    <w:rsid w:val="009331C7"/>
    <w:rsid w:val="00935552"/>
    <w:rsid w:val="00935817"/>
    <w:rsid w:val="00935C32"/>
    <w:rsid w:val="00935CEE"/>
    <w:rsid w:val="00940547"/>
    <w:rsid w:val="009456DE"/>
    <w:rsid w:val="009506B9"/>
    <w:rsid w:val="00950D83"/>
    <w:rsid w:val="009536AD"/>
    <w:rsid w:val="00956A8D"/>
    <w:rsid w:val="009578CA"/>
    <w:rsid w:val="00960A08"/>
    <w:rsid w:val="00964EDA"/>
    <w:rsid w:val="0097173A"/>
    <w:rsid w:val="00974AE9"/>
    <w:rsid w:val="009821C3"/>
    <w:rsid w:val="00982729"/>
    <w:rsid w:val="00985CEA"/>
    <w:rsid w:val="0098702D"/>
    <w:rsid w:val="009905BA"/>
    <w:rsid w:val="00991988"/>
    <w:rsid w:val="00991BD3"/>
    <w:rsid w:val="009954C8"/>
    <w:rsid w:val="00996E02"/>
    <w:rsid w:val="0099708A"/>
    <w:rsid w:val="009A0092"/>
    <w:rsid w:val="009A02BD"/>
    <w:rsid w:val="009A26FA"/>
    <w:rsid w:val="009A37A7"/>
    <w:rsid w:val="009A3B08"/>
    <w:rsid w:val="009A3DF0"/>
    <w:rsid w:val="009A734A"/>
    <w:rsid w:val="009B287A"/>
    <w:rsid w:val="009B4FB1"/>
    <w:rsid w:val="009B564B"/>
    <w:rsid w:val="009C402D"/>
    <w:rsid w:val="009C4E69"/>
    <w:rsid w:val="009C5D72"/>
    <w:rsid w:val="009D0F3B"/>
    <w:rsid w:val="009D42AC"/>
    <w:rsid w:val="009D437C"/>
    <w:rsid w:val="009D45A7"/>
    <w:rsid w:val="009D6D7C"/>
    <w:rsid w:val="009D7734"/>
    <w:rsid w:val="009E0236"/>
    <w:rsid w:val="009E5FF9"/>
    <w:rsid w:val="009F3C15"/>
    <w:rsid w:val="009F61FC"/>
    <w:rsid w:val="009F761A"/>
    <w:rsid w:val="00A01577"/>
    <w:rsid w:val="00A040B3"/>
    <w:rsid w:val="00A0714C"/>
    <w:rsid w:val="00A157A6"/>
    <w:rsid w:val="00A15F7E"/>
    <w:rsid w:val="00A20206"/>
    <w:rsid w:val="00A21135"/>
    <w:rsid w:val="00A21F43"/>
    <w:rsid w:val="00A22DFF"/>
    <w:rsid w:val="00A31A1B"/>
    <w:rsid w:val="00A33380"/>
    <w:rsid w:val="00A34D81"/>
    <w:rsid w:val="00A40128"/>
    <w:rsid w:val="00A419BD"/>
    <w:rsid w:val="00A43D2F"/>
    <w:rsid w:val="00A50572"/>
    <w:rsid w:val="00A52108"/>
    <w:rsid w:val="00A526C6"/>
    <w:rsid w:val="00A56265"/>
    <w:rsid w:val="00A57463"/>
    <w:rsid w:val="00A57D07"/>
    <w:rsid w:val="00A60DF9"/>
    <w:rsid w:val="00A6287B"/>
    <w:rsid w:val="00A62DEC"/>
    <w:rsid w:val="00A63B23"/>
    <w:rsid w:val="00A6566E"/>
    <w:rsid w:val="00A660B2"/>
    <w:rsid w:val="00A72058"/>
    <w:rsid w:val="00A770E7"/>
    <w:rsid w:val="00A87C4F"/>
    <w:rsid w:val="00A91B7F"/>
    <w:rsid w:val="00A92EB0"/>
    <w:rsid w:val="00A94818"/>
    <w:rsid w:val="00A95B95"/>
    <w:rsid w:val="00A969A7"/>
    <w:rsid w:val="00A978C4"/>
    <w:rsid w:val="00AA0618"/>
    <w:rsid w:val="00AA0D9A"/>
    <w:rsid w:val="00AA11A7"/>
    <w:rsid w:val="00AA2295"/>
    <w:rsid w:val="00AA60FE"/>
    <w:rsid w:val="00AB199F"/>
    <w:rsid w:val="00AB22AD"/>
    <w:rsid w:val="00AB3653"/>
    <w:rsid w:val="00AB4E01"/>
    <w:rsid w:val="00AB5EC4"/>
    <w:rsid w:val="00AC04E2"/>
    <w:rsid w:val="00AC4936"/>
    <w:rsid w:val="00AC6B3D"/>
    <w:rsid w:val="00AD0766"/>
    <w:rsid w:val="00AD3826"/>
    <w:rsid w:val="00AD3DA6"/>
    <w:rsid w:val="00AD4CAF"/>
    <w:rsid w:val="00AD75A1"/>
    <w:rsid w:val="00AE5D90"/>
    <w:rsid w:val="00AE65DE"/>
    <w:rsid w:val="00AE6C7A"/>
    <w:rsid w:val="00AF280F"/>
    <w:rsid w:val="00AF2A96"/>
    <w:rsid w:val="00AF2D78"/>
    <w:rsid w:val="00AF5489"/>
    <w:rsid w:val="00AF557A"/>
    <w:rsid w:val="00AF57F9"/>
    <w:rsid w:val="00AF6651"/>
    <w:rsid w:val="00AF7A10"/>
    <w:rsid w:val="00B00E5A"/>
    <w:rsid w:val="00B02E7A"/>
    <w:rsid w:val="00B065EE"/>
    <w:rsid w:val="00B06631"/>
    <w:rsid w:val="00B068CA"/>
    <w:rsid w:val="00B0735D"/>
    <w:rsid w:val="00B11565"/>
    <w:rsid w:val="00B148F0"/>
    <w:rsid w:val="00B15DA7"/>
    <w:rsid w:val="00B17983"/>
    <w:rsid w:val="00B17F6E"/>
    <w:rsid w:val="00B21BFE"/>
    <w:rsid w:val="00B24108"/>
    <w:rsid w:val="00B24A5E"/>
    <w:rsid w:val="00B2726B"/>
    <w:rsid w:val="00B276E0"/>
    <w:rsid w:val="00B36661"/>
    <w:rsid w:val="00B36BB7"/>
    <w:rsid w:val="00B36CD9"/>
    <w:rsid w:val="00B3745C"/>
    <w:rsid w:val="00B3796C"/>
    <w:rsid w:val="00B40FA7"/>
    <w:rsid w:val="00B441E7"/>
    <w:rsid w:val="00B45DEF"/>
    <w:rsid w:val="00B45E33"/>
    <w:rsid w:val="00B45FFE"/>
    <w:rsid w:val="00B474D1"/>
    <w:rsid w:val="00B47A25"/>
    <w:rsid w:val="00B500C5"/>
    <w:rsid w:val="00B53424"/>
    <w:rsid w:val="00B563C2"/>
    <w:rsid w:val="00B57F73"/>
    <w:rsid w:val="00B606AA"/>
    <w:rsid w:val="00B62623"/>
    <w:rsid w:val="00B63231"/>
    <w:rsid w:val="00B637C4"/>
    <w:rsid w:val="00B64A5E"/>
    <w:rsid w:val="00B707B8"/>
    <w:rsid w:val="00B73E3E"/>
    <w:rsid w:val="00B750DE"/>
    <w:rsid w:val="00B7552E"/>
    <w:rsid w:val="00B86043"/>
    <w:rsid w:val="00B92B84"/>
    <w:rsid w:val="00B95C75"/>
    <w:rsid w:val="00B9608F"/>
    <w:rsid w:val="00B967A4"/>
    <w:rsid w:val="00BA1CEC"/>
    <w:rsid w:val="00BA4380"/>
    <w:rsid w:val="00BB2BB4"/>
    <w:rsid w:val="00BC07EA"/>
    <w:rsid w:val="00BC11E8"/>
    <w:rsid w:val="00BC2AC7"/>
    <w:rsid w:val="00BC3072"/>
    <w:rsid w:val="00BD01E3"/>
    <w:rsid w:val="00BD2058"/>
    <w:rsid w:val="00BD360A"/>
    <w:rsid w:val="00BD3FBC"/>
    <w:rsid w:val="00BD41E1"/>
    <w:rsid w:val="00BD52DB"/>
    <w:rsid w:val="00BD6670"/>
    <w:rsid w:val="00BD6985"/>
    <w:rsid w:val="00BE087E"/>
    <w:rsid w:val="00BE6089"/>
    <w:rsid w:val="00BF0337"/>
    <w:rsid w:val="00BF26BD"/>
    <w:rsid w:val="00BF2A85"/>
    <w:rsid w:val="00C009F0"/>
    <w:rsid w:val="00C04D60"/>
    <w:rsid w:val="00C11C9C"/>
    <w:rsid w:val="00C1405B"/>
    <w:rsid w:val="00C17873"/>
    <w:rsid w:val="00C2130F"/>
    <w:rsid w:val="00C22592"/>
    <w:rsid w:val="00C24BAB"/>
    <w:rsid w:val="00C27746"/>
    <w:rsid w:val="00C279CF"/>
    <w:rsid w:val="00C32118"/>
    <w:rsid w:val="00C323BC"/>
    <w:rsid w:val="00C3408D"/>
    <w:rsid w:val="00C3745D"/>
    <w:rsid w:val="00C40450"/>
    <w:rsid w:val="00C43612"/>
    <w:rsid w:val="00C4784E"/>
    <w:rsid w:val="00C50B5E"/>
    <w:rsid w:val="00C50EF5"/>
    <w:rsid w:val="00C51044"/>
    <w:rsid w:val="00C52755"/>
    <w:rsid w:val="00C553AA"/>
    <w:rsid w:val="00C572ED"/>
    <w:rsid w:val="00C60F99"/>
    <w:rsid w:val="00C6132F"/>
    <w:rsid w:val="00C61C0A"/>
    <w:rsid w:val="00C71C08"/>
    <w:rsid w:val="00C73C5E"/>
    <w:rsid w:val="00C76DC8"/>
    <w:rsid w:val="00C81987"/>
    <w:rsid w:val="00C83392"/>
    <w:rsid w:val="00C84441"/>
    <w:rsid w:val="00C8747D"/>
    <w:rsid w:val="00C87A0F"/>
    <w:rsid w:val="00C924AF"/>
    <w:rsid w:val="00C92CD7"/>
    <w:rsid w:val="00C968AD"/>
    <w:rsid w:val="00C977F2"/>
    <w:rsid w:val="00CA0FD5"/>
    <w:rsid w:val="00CA50B2"/>
    <w:rsid w:val="00CB06E3"/>
    <w:rsid w:val="00CB07BF"/>
    <w:rsid w:val="00CB23E2"/>
    <w:rsid w:val="00CB72E4"/>
    <w:rsid w:val="00CB7F9C"/>
    <w:rsid w:val="00CC1827"/>
    <w:rsid w:val="00CC31DF"/>
    <w:rsid w:val="00CC34B1"/>
    <w:rsid w:val="00CC68CD"/>
    <w:rsid w:val="00CC6B5E"/>
    <w:rsid w:val="00CC7F91"/>
    <w:rsid w:val="00CD1505"/>
    <w:rsid w:val="00CD2589"/>
    <w:rsid w:val="00CD5DB6"/>
    <w:rsid w:val="00CD661F"/>
    <w:rsid w:val="00CD7D38"/>
    <w:rsid w:val="00CE3AD0"/>
    <w:rsid w:val="00CE63FC"/>
    <w:rsid w:val="00CF0F46"/>
    <w:rsid w:val="00CF3308"/>
    <w:rsid w:val="00CF6D7A"/>
    <w:rsid w:val="00D00B6A"/>
    <w:rsid w:val="00D0265B"/>
    <w:rsid w:val="00D04EAE"/>
    <w:rsid w:val="00D123AB"/>
    <w:rsid w:val="00D15F52"/>
    <w:rsid w:val="00D17E70"/>
    <w:rsid w:val="00D20B78"/>
    <w:rsid w:val="00D22CD6"/>
    <w:rsid w:val="00D30651"/>
    <w:rsid w:val="00D30D71"/>
    <w:rsid w:val="00D31402"/>
    <w:rsid w:val="00D33162"/>
    <w:rsid w:val="00D36F92"/>
    <w:rsid w:val="00D409BE"/>
    <w:rsid w:val="00D47319"/>
    <w:rsid w:val="00D476C1"/>
    <w:rsid w:val="00D50FB3"/>
    <w:rsid w:val="00D52F4F"/>
    <w:rsid w:val="00D5309A"/>
    <w:rsid w:val="00D54732"/>
    <w:rsid w:val="00D55364"/>
    <w:rsid w:val="00D70CB1"/>
    <w:rsid w:val="00D70E90"/>
    <w:rsid w:val="00D72443"/>
    <w:rsid w:val="00D73032"/>
    <w:rsid w:val="00D77002"/>
    <w:rsid w:val="00D90FA4"/>
    <w:rsid w:val="00D9206B"/>
    <w:rsid w:val="00D927A8"/>
    <w:rsid w:val="00D96DDD"/>
    <w:rsid w:val="00DA0A5F"/>
    <w:rsid w:val="00DA18C7"/>
    <w:rsid w:val="00DA219B"/>
    <w:rsid w:val="00DA2E9C"/>
    <w:rsid w:val="00DA3C9C"/>
    <w:rsid w:val="00DA3F7B"/>
    <w:rsid w:val="00DA429B"/>
    <w:rsid w:val="00DA5E49"/>
    <w:rsid w:val="00DA7ECA"/>
    <w:rsid w:val="00DB1557"/>
    <w:rsid w:val="00DB27C5"/>
    <w:rsid w:val="00DB36D2"/>
    <w:rsid w:val="00DB5B8F"/>
    <w:rsid w:val="00DB7154"/>
    <w:rsid w:val="00DC1013"/>
    <w:rsid w:val="00DC256D"/>
    <w:rsid w:val="00DC7C6D"/>
    <w:rsid w:val="00DD13DF"/>
    <w:rsid w:val="00DD1AB2"/>
    <w:rsid w:val="00DD1B4A"/>
    <w:rsid w:val="00DD2470"/>
    <w:rsid w:val="00DD4D6B"/>
    <w:rsid w:val="00DD5ADA"/>
    <w:rsid w:val="00DD62A1"/>
    <w:rsid w:val="00DD69EF"/>
    <w:rsid w:val="00DE066D"/>
    <w:rsid w:val="00DE1F10"/>
    <w:rsid w:val="00DE5320"/>
    <w:rsid w:val="00DF09CC"/>
    <w:rsid w:val="00DF2F4B"/>
    <w:rsid w:val="00DF5672"/>
    <w:rsid w:val="00DF7C13"/>
    <w:rsid w:val="00E00CEC"/>
    <w:rsid w:val="00E01536"/>
    <w:rsid w:val="00E046C9"/>
    <w:rsid w:val="00E07616"/>
    <w:rsid w:val="00E14777"/>
    <w:rsid w:val="00E1650C"/>
    <w:rsid w:val="00E2026A"/>
    <w:rsid w:val="00E22906"/>
    <w:rsid w:val="00E23605"/>
    <w:rsid w:val="00E242D3"/>
    <w:rsid w:val="00E24ED2"/>
    <w:rsid w:val="00E266A8"/>
    <w:rsid w:val="00E3010C"/>
    <w:rsid w:val="00E336E5"/>
    <w:rsid w:val="00E33E1E"/>
    <w:rsid w:val="00E37051"/>
    <w:rsid w:val="00E3742C"/>
    <w:rsid w:val="00E37C5C"/>
    <w:rsid w:val="00E42AA7"/>
    <w:rsid w:val="00E45BDE"/>
    <w:rsid w:val="00E46D8E"/>
    <w:rsid w:val="00E46E0D"/>
    <w:rsid w:val="00E46ED8"/>
    <w:rsid w:val="00E5125F"/>
    <w:rsid w:val="00E5164A"/>
    <w:rsid w:val="00E56AD6"/>
    <w:rsid w:val="00E60047"/>
    <w:rsid w:val="00E60634"/>
    <w:rsid w:val="00E61564"/>
    <w:rsid w:val="00E62ADC"/>
    <w:rsid w:val="00E63679"/>
    <w:rsid w:val="00E637F6"/>
    <w:rsid w:val="00E64607"/>
    <w:rsid w:val="00E72036"/>
    <w:rsid w:val="00E73193"/>
    <w:rsid w:val="00E75D75"/>
    <w:rsid w:val="00E861CE"/>
    <w:rsid w:val="00E92AF0"/>
    <w:rsid w:val="00E92CFA"/>
    <w:rsid w:val="00E9401D"/>
    <w:rsid w:val="00E942FB"/>
    <w:rsid w:val="00E94CCE"/>
    <w:rsid w:val="00E973B6"/>
    <w:rsid w:val="00EA2C57"/>
    <w:rsid w:val="00EA64B3"/>
    <w:rsid w:val="00EB424A"/>
    <w:rsid w:val="00EB4F83"/>
    <w:rsid w:val="00EB6AE2"/>
    <w:rsid w:val="00EB7E42"/>
    <w:rsid w:val="00EC00DF"/>
    <w:rsid w:val="00EC0863"/>
    <w:rsid w:val="00EC2C26"/>
    <w:rsid w:val="00EC2E98"/>
    <w:rsid w:val="00EC45B8"/>
    <w:rsid w:val="00EC4E9A"/>
    <w:rsid w:val="00EC520E"/>
    <w:rsid w:val="00EC5941"/>
    <w:rsid w:val="00EC60A3"/>
    <w:rsid w:val="00ED14F2"/>
    <w:rsid w:val="00ED4780"/>
    <w:rsid w:val="00ED59A4"/>
    <w:rsid w:val="00ED705B"/>
    <w:rsid w:val="00EE31EF"/>
    <w:rsid w:val="00EE337F"/>
    <w:rsid w:val="00EE5735"/>
    <w:rsid w:val="00EE6C5A"/>
    <w:rsid w:val="00EF0619"/>
    <w:rsid w:val="00EF4501"/>
    <w:rsid w:val="00EF45B3"/>
    <w:rsid w:val="00EF5F73"/>
    <w:rsid w:val="00EF7FC7"/>
    <w:rsid w:val="00F00268"/>
    <w:rsid w:val="00F00B85"/>
    <w:rsid w:val="00F03614"/>
    <w:rsid w:val="00F04D57"/>
    <w:rsid w:val="00F0525F"/>
    <w:rsid w:val="00F11AF0"/>
    <w:rsid w:val="00F12C03"/>
    <w:rsid w:val="00F14004"/>
    <w:rsid w:val="00F1544F"/>
    <w:rsid w:val="00F17654"/>
    <w:rsid w:val="00F204D2"/>
    <w:rsid w:val="00F21C33"/>
    <w:rsid w:val="00F23EBE"/>
    <w:rsid w:val="00F24542"/>
    <w:rsid w:val="00F27613"/>
    <w:rsid w:val="00F322E9"/>
    <w:rsid w:val="00F32A77"/>
    <w:rsid w:val="00F335D1"/>
    <w:rsid w:val="00F33ECE"/>
    <w:rsid w:val="00F3503A"/>
    <w:rsid w:val="00F40231"/>
    <w:rsid w:val="00F40AA5"/>
    <w:rsid w:val="00F44326"/>
    <w:rsid w:val="00F45C6A"/>
    <w:rsid w:val="00F47266"/>
    <w:rsid w:val="00F47B7E"/>
    <w:rsid w:val="00F47BA6"/>
    <w:rsid w:val="00F50A69"/>
    <w:rsid w:val="00F530F1"/>
    <w:rsid w:val="00F5720C"/>
    <w:rsid w:val="00F626BC"/>
    <w:rsid w:val="00F63999"/>
    <w:rsid w:val="00F66DDB"/>
    <w:rsid w:val="00F74B58"/>
    <w:rsid w:val="00F75BC3"/>
    <w:rsid w:val="00F769EC"/>
    <w:rsid w:val="00F80EE1"/>
    <w:rsid w:val="00F80F12"/>
    <w:rsid w:val="00F8110D"/>
    <w:rsid w:val="00F811EE"/>
    <w:rsid w:val="00F832A2"/>
    <w:rsid w:val="00F85343"/>
    <w:rsid w:val="00F85A5F"/>
    <w:rsid w:val="00F9063B"/>
    <w:rsid w:val="00F909A7"/>
    <w:rsid w:val="00F9404D"/>
    <w:rsid w:val="00F951EB"/>
    <w:rsid w:val="00FA0824"/>
    <w:rsid w:val="00FA6DCE"/>
    <w:rsid w:val="00FB2FD1"/>
    <w:rsid w:val="00FB4700"/>
    <w:rsid w:val="00FB4B26"/>
    <w:rsid w:val="00FC2479"/>
    <w:rsid w:val="00FC511B"/>
    <w:rsid w:val="00FC770F"/>
    <w:rsid w:val="00FD274C"/>
    <w:rsid w:val="00FE2F1B"/>
    <w:rsid w:val="00FE300A"/>
    <w:rsid w:val="00FE4020"/>
    <w:rsid w:val="00FE7657"/>
    <w:rsid w:val="00FF130D"/>
    <w:rsid w:val="00FF6983"/>
    <w:rsid w:val="15D5C742"/>
    <w:rsid w:val="1993C879"/>
    <w:rsid w:val="1DFDE773"/>
    <w:rsid w:val="204DA04A"/>
    <w:rsid w:val="23A2CEC2"/>
    <w:rsid w:val="38A7B405"/>
    <w:rsid w:val="46539BEE"/>
    <w:rsid w:val="4798B373"/>
    <w:rsid w:val="520F7746"/>
    <w:rsid w:val="57D24E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5335C80"/>
  <w15:docId w15:val="{13E6662C-5FC2-4781-8490-B658360F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630"/>
    <w:pPr>
      <w:keepNext/>
      <w:widowControl w:val="0"/>
      <w:tabs>
        <w:tab w:val="center" w:pos="4680"/>
      </w:tabs>
      <w:suppressAutoHyphens/>
      <w:overflowPunct w:val="0"/>
      <w:autoSpaceDE w:val="0"/>
      <w:autoSpaceDN w:val="0"/>
      <w:adjustRightInd w:val="0"/>
      <w:textAlignment w:val="baseline"/>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qFormat/>
    <w:rsid w:val="00811630"/>
    <w:pPr>
      <w:keepNext/>
      <w:widowControl w:val="0"/>
      <w:tabs>
        <w:tab w:val="center" w:pos="4680"/>
      </w:tabs>
      <w:suppressAutoHyphens/>
      <w:overflowPunct w:val="0"/>
      <w:autoSpaceDE w:val="0"/>
      <w:autoSpaceDN w:val="0"/>
      <w:adjustRightInd w:val="0"/>
      <w:jc w:val="center"/>
      <w:textAlignment w:val="baseline"/>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630"/>
    <w:rPr>
      <w:rFonts w:ascii="Times New Roman" w:eastAsia="Times New Roman" w:hAnsi="Times New Roman" w:cs="Times New Roman"/>
      <w:b/>
      <w:szCs w:val="20"/>
    </w:rPr>
  </w:style>
  <w:style w:type="character" w:customStyle="1" w:styleId="Heading2Char">
    <w:name w:val="Heading 2 Char"/>
    <w:basedOn w:val="DefaultParagraphFont"/>
    <w:link w:val="Heading2"/>
    <w:uiPriority w:val="9"/>
    <w:rsid w:val="00811630"/>
    <w:rPr>
      <w:rFonts w:ascii="Times New Roman" w:eastAsia="Times New Roman" w:hAnsi="Times New Roman" w:cs="Times New Roman"/>
      <w:b/>
      <w:szCs w:val="20"/>
    </w:rPr>
  </w:style>
  <w:style w:type="paragraph" w:styleId="TOC1">
    <w:name w:val="toc 1"/>
    <w:basedOn w:val="Normal"/>
    <w:next w:val="Normal"/>
    <w:uiPriority w:val="39"/>
    <w:rsid w:val="00811630"/>
    <w:pPr>
      <w:widowControl w:val="0"/>
      <w:tabs>
        <w:tab w:val="right" w:leader="dot" w:pos="9350"/>
      </w:tabs>
      <w:overflowPunct w:val="0"/>
      <w:autoSpaceDE w:val="0"/>
      <w:autoSpaceDN w:val="0"/>
      <w:adjustRightInd w:val="0"/>
      <w:spacing w:before="120" w:after="120"/>
      <w:textAlignment w:val="baseline"/>
    </w:pPr>
    <w:rPr>
      <w:rFonts w:ascii="Times New Roman" w:eastAsia="Times New Roman" w:hAnsi="Times New Roman" w:cs="Times New Roman"/>
      <w:b/>
      <w:bCs/>
      <w:caps/>
      <w:noProof/>
      <w:sz w:val="20"/>
      <w:szCs w:val="20"/>
    </w:rPr>
  </w:style>
  <w:style w:type="paragraph" w:styleId="Footer">
    <w:name w:val="footer"/>
    <w:basedOn w:val="Normal"/>
    <w:link w:val="FooterChar"/>
    <w:uiPriority w:val="99"/>
    <w:rsid w:val="00811630"/>
    <w:pPr>
      <w:widowControl w:val="0"/>
      <w:tabs>
        <w:tab w:val="center" w:pos="4320"/>
        <w:tab w:val="right" w:pos="8640"/>
      </w:tabs>
      <w:overflowPunct w:val="0"/>
      <w:autoSpaceDE w:val="0"/>
      <w:autoSpaceDN w:val="0"/>
      <w:adjustRightInd w:val="0"/>
      <w:textAlignment w:val="baseline"/>
    </w:pPr>
    <w:rPr>
      <w:rFonts w:ascii="Courier" w:eastAsia="Times New Roman" w:hAnsi="Courier" w:cs="Times New Roman"/>
      <w:szCs w:val="20"/>
    </w:rPr>
  </w:style>
  <w:style w:type="character" w:customStyle="1" w:styleId="FooterChar">
    <w:name w:val="Footer Char"/>
    <w:basedOn w:val="DefaultParagraphFont"/>
    <w:link w:val="Footer"/>
    <w:uiPriority w:val="99"/>
    <w:rsid w:val="00811630"/>
    <w:rPr>
      <w:rFonts w:ascii="Courier" w:eastAsia="Times New Roman" w:hAnsi="Courier" w:cs="Times New Roman"/>
      <w:szCs w:val="20"/>
    </w:rPr>
  </w:style>
  <w:style w:type="paragraph" w:styleId="BodyText">
    <w:name w:val="Body Text"/>
    <w:basedOn w:val="Normal"/>
    <w:link w:val="BodyTextChar"/>
    <w:uiPriority w:val="99"/>
    <w:rsid w:val="00811630"/>
    <w:pPr>
      <w:widowControl w:val="0"/>
      <w:tabs>
        <w:tab w:val="left" w:pos="-720"/>
      </w:tabs>
      <w:suppressAutoHyphens/>
      <w:overflowPunct w:val="0"/>
      <w:autoSpaceDE w:val="0"/>
      <w:autoSpaceDN w:val="0"/>
      <w:adjustRightInd w:val="0"/>
      <w:textAlignment w:val="baseline"/>
    </w:pPr>
    <w:rPr>
      <w:rFonts w:ascii="Times New Roman" w:eastAsia="Times New Roman" w:hAnsi="Times New Roman" w:cs="Times New Roman"/>
      <w:b/>
      <w:szCs w:val="20"/>
    </w:rPr>
  </w:style>
  <w:style w:type="character" w:customStyle="1" w:styleId="BodyTextChar">
    <w:name w:val="Body Text Char"/>
    <w:basedOn w:val="DefaultParagraphFont"/>
    <w:link w:val="BodyText"/>
    <w:uiPriority w:val="99"/>
    <w:rsid w:val="00811630"/>
    <w:rPr>
      <w:rFonts w:ascii="Times New Roman" w:eastAsia="Times New Roman" w:hAnsi="Times New Roman" w:cs="Times New Roman"/>
      <w:b/>
      <w:szCs w:val="20"/>
    </w:rPr>
  </w:style>
  <w:style w:type="character" w:styleId="CommentReference">
    <w:name w:val="annotation reference"/>
    <w:basedOn w:val="DefaultParagraphFont"/>
    <w:uiPriority w:val="99"/>
    <w:rsid w:val="00811630"/>
    <w:rPr>
      <w:rFonts w:cs="Times New Roman"/>
      <w:sz w:val="16"/>
      <w:szCs w:val="16"/>
    </w:rPr>
  </w:style>
  <w:style w:type="paragraph" w:styleId="CommentText">
    <w:name w:val="annotation text"/>
    <w:basedOn w:val="Normal"/>
    <w:link w:val="CommentTextChar"/>
    <w:uiPriority w:val="99"/>
    <w:rsid w:val="00811630"/>
    <w:pPr>
      <w:widowControl w:val="0"/>
      <w:overflowPunct w:val="0"/>
      <w:autoSpaceDE w:val="0"/>
      <w:autoSpaceDN w:val="0"/>
      <w:adjustRightInd w:val="0"/>
      <w:textAlignment w:val="baseline"/>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811630"/>
    <w:rPr>
      <w:rFonts w:ascii="Courier" w:eastAsia="Times New Roman" w:hAnsi="Courier" w:cs="Times New Roman"/>
      <w:sz w:val="20"/>
      <w:szCs w:val="20"/>
    </w:rPr>
  </w:style>
  <w:style w:type="character" w:styleId="Hyperlink">
    <w:name w:val="Hyperlink"/>
    <w:basedOn w:val="DefaultParagraphFont"/>
    <w:uiPriority w:val="99"/>
    <w:rsid w:val="00811630"/>
    <w:rPr>
      <w:rFonts w:cs="Times New Roman"/>
      <w:color w:val="0000FF"/>
      <w:u w:val="single"/>
    </w:rPr>
  </w:style>
  <w:style w:type="paragraph" w:styleId="ListParagraph">
    <w:name w:val="List Paragraph"/>
    <w:basedOn w:val="Normal"/>
    <w:uiPriority w:val="34"/>
    <w:qFormat/>
    <w:rsid w:val="00811630"/>
    <w:pPr>
      <w:widowControl w:val="0"/>
      <w:tabs>
        <w:tab w:val="left" w:pos="-720"/>
      </w:tabs>
      <w:suppressAutoHyphens/>
      <w:spacing w:line="480" w:lineRule="auto"/>
      <w:ind w:left="720"/>
      <w:contextualSpacing/>
    </w:pPr>
    <w:rPr>
      <w:rFonts w:ascii="Times New Roman" w:eastAsia="Times New Roman" w:hAnsi="Times New Roman" w:cs="Times New Roman"/>
      <w:spacing w:val="-3"/>
      <w:szCs w:val="20"/>
    </w:rPr>
  </w:style>
  <w:style w:type="paragraph" w:styleId="BalloonText">
    <w:name w:val="Balloon Text"/>
    <w:basedOn w:val="Normal"/>
    <w:link w:val="BalloonTextChar"/>
    <w:uiPriority w:val="99"/>
    <w:semiHidden/>
    <w:unhideWhenUsed/>
    <w:rsid w:val="008116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163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CC68CD"/>
    <w:pPr>
      <w:widowControl/>
      <w:overflowPunct/>
      <w:autoSpaceDE/>
      <w:autoSpaceDN/>
      <w:adjustRightInd/>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C68CD"/>
    <w:rPr>
      <w:rFonts w:ascii="Courier" w:eastAsia="Times New Roman" w:hAnsi="Courier" w:cs="Times New Roman"/>
      <w:b/>
      <w:bCs/>
      <w:sz w:val="20"/>
      <w:szCs w:val="20"/>
    </w:rPr>
  </w:style>
  <w:style w:type="paragraph" w:styleId="Revision">
    <w:name w:val="Revision"/>
    <w:hidden/>
    <w:uiPriority w:val="99"/>
    <w:semiHidden/>
    <w:rsid w:val="00D30651"/>
  </w:style>
  <w:style w:type="paragraph" w:customStyle="1" w:styleId="Level1">
    <w:name w:val="Level 1"/>
    <w:basedOn w:val="Normal"/>
    <w:uiPriority w:val="99"/>
    <w:rsid w:val="0066532F"/>
    <w:pPr>
      <w:widowControl w:val="0"/>
      <w:numPr>
        <w:numId w:val="6"/>
      </w:numPr>
      <w:autoSpaceDE w:val="0"/>
      <w:autoSpaceDN w:val="0"/>
      <w:adjustRightInd w:val="0"/>
      <w:ind w:left="474" w:hanging="186"/>
      <w:outlineLvl w:val="0"/>
    </w:pPr>
    <w:rPr>
      <w:rFonts w:ascii="Times New Roman" w:eastAsia="Times New Roman" w:hAnsi="Times New Roman" w:cs="Times New Roman"/>
    </w:rPr>
  </w:style>
  <w:style w:type="table" w:styleId="TableGrid">
    <w:name w:val="Table Grid"/>
    <w:basedOn w:val="TableNormal"/>
    <w:uiPriority w:val="59"/>
    <w:rsid w:val="00BD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02D"/>
    <w:pPr>
      <w:tabs>
        <w:tab w:val="center" w:pos="4680"/>
        <w:tab w:val="right" w:pos="9360"/>
      </w:tabs>
    </w:pPr>
  </w:style>
  <w:style w:type="character" w:customStyle="1" w:styleId="HeaderChar">
    <w:name w:val="Header Char"/>
    <w:basedOn w:val="DefaultParagraphFont"/>
    <w:link w:val="Header"/>
    <w:uiPriority w:val="99"/>
    <w:rsid w:val="009C402D"/>
  </w:style>
  <w:style w:type="paragraph" w:customStyle="1" w:styleId="P1-StandPara">
    <w:name w:val="P1-Stand Para"/>
    <w:basedOn w:val="Normal"/>
    <w:link w:val="P1-StandParaChar"/>
    <w:rsid w:val="007B528B"/>
    <w:pPr>
      <w:spacing w:line="360" w:lineRule="atLeast"/>
      <w:ind w:firstLine="1152"/>
    </w:pPr>
    <w:rPr>
      <w:rFonts w:ascii="Garamond" w:eastAsia="Times New Roman" w:hAnsi="Garamond" w:cs="Times New Roman"/>
      <w:szCs w:val="20"/>
    </w:rPr>
  </w:style>
  <w:style w:type="character" w:customStyle="1" w:styleId="P1-StandParaChar">
    <w:name w:val="P1-Stand Para Char"/>
    <w:basedOn w:val="DefaultParagraphFont"/>
    <w:link w:val="P1-StandPara"/>
    <w:rsid w:val="007B528B"/>
    <w:rPr>
      <w:rFonts w:ascii="Garamond" w:eastAsia="Times New Roman" w:hAnsi="Garamond" w:cs="Times New Roman"/>
      <w:szCs w:val="20"/>
    </w:rPr>
  </w:style>
  <w:style w:type="character" w:styleId="UnresolvedMention">
    <w:name w:val="Unresolved Mention"/>
    <w:basedOn w:val="DefaultParagraphFont"/>
    <w:uiPriority w:val="99"/>
    <w:semiHidden/>
    <w:unhideWhenUsed/>
    <w:rsid w:val="00065E1B"/>
    <w:rPr>
      <w:color w:val="605E5C"/>
      <w:shd w:val="clear" w:color="auto" w:fill="E1DFDD"/>
    </w:rPr>
  </w:style>
  <w:style w:type="paragraph" w:styleId="FootnoteText">
    <w:name w:val="footnote text"/>
    <w:basedOn w:val="Normal"/>
    <w:link w:val="FootnoteTextChar"/>
    <w:uiPriority w:val="99"/>
    <w:semiHidden/>
    <w:unhideWhenUsed/>
    <w:rsid w:val="00B967A4"/>
    <w:rPr>
      <w:sz w:val="20"/>
      <w:szCs w:val="20"/>
    </w:rPr>
  </w:style>
  <w:style w:type="character" w:customStyle="1" w:styleId="FootnoteTextChar">
    <w:name w:val="Footnote Text Char"/>
    <w:basedOn w:val="DefaultParagraphFont"/>
    <w:link w:val="FootnoteText"/>
    <w:uiPriority w:val="99"/>
    <w:semiHidden/>
    <w:rsid w:val="00B967A4"/>
    <w:rPr>
      <w:sz w:val="20"/>
      <w:szCs w:val="20"/>
    </w:rPr>
  </w:style>
  <w:style w:type="character" w:styleId="FootnoteReference">
    <w:name w:val="footnote reference"/>
    <w:basedOn w:val="DefaultParagraphFont"/>
    <w:uiPriority w:val="99"/>
    <w:semiHidden/>
    <w:unhideWhenUsed/>
    <w:rsid w:val="00B967A4"/>
    <w:rPr>
      <w:vertAlign w:val="superscript"/>
    </w:rPr>
  </w:style>
  <w:style w:type="character" w:styleId="FollowedHyperlink">
    <w:name w:val="FollowedHyperlink"/>
    <w:basedOn w:val="DefaultParagraphFont"/>
    <w:uiPriority w:val="99"/>
    <w:semiHidden/>
    <w:unhideWhenUsed/>
    <w:rsid w:val="00ED14F2"/>
    <w:rPr>
      <w:color w:val="800080" w:themeColor="followedHyperlink"/>
      <w:u w:val="single"/>
    </w:rPr>
  </w:style>
  <w:style w:type="paragraph" w:styleId="TOC5">
    <w:name w:val="toc 5"/>
    <w:basedOn w:val="Normal"/>
    <w:next w:val="Normal"/>
    <w:autoRedefine/>
    <w:uiPriority w:val="39"/>
    <w:semiHidden/>
    <w:unhideWhenUsed/>
    <w:rsid w:val="00E942FB"/>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ns.usda.gov/snap/qas-final-rule-implementation-memo-lottery-gambling-provisions" TargetMode="External" /><Relationship Id="rId2" Type="http://schemas.openxmlformats.org/officeDocument/2006/relationships/hyperlink" Target="https://www.fns.usda.gov/snap/broad-based-categorical-eligibility" TargetMode="External" /><Relationship Id="rId3"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72219E140EF439EA3A5E815526697" ma:contentTypeVersion="20" ma:contentTypeDescription="Create a new document." ma:contentTypeScope="" ma:versionID="29b2e395480a661586d88556d71f250a">
  <xsd:schema xmlns:xsd="http://www.w3.org/2001/XMLSchema" xmlns:xs="http://www.w3.org/2001/XMLSchema" xmlns:p="http://schemas.microsoft.com/office/2006/metadata/properties" xmlns:ns1="http://schemas.microsoft.com/sharepoint/v3" xmlns:ns2="ecf624fd-d71f-4fb0-b10a-ca34a99f6b63" xmlns:ns3="3ae1a219-f1fd-468f-b2c7-b4766e985bb7" xmlns:ns4="73fb875a-8af9-4255-b008-0995492d31cd" targetNamespace="http://schemas.microsoft.com/office/2006/metadata/properties" ma:root="true" ma:fieldsID="141b0dc27492a17ceafb592e20878a57" ns1:_="" ns2:_="" ns3:_="" ns4:_="">
    <xsd:import namespace="http://schemas.microsoft.com/sharepoint/v3"/>
    <xsd:import namespace="ecf624fd-d71f-4fb0-b10a-ca34a99f6b63"/>
    <xsd:import namespace="3ae1a219-f1fd-468f-b2c7-b4766e985bb7"/>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ovedtoFinal_x003f_"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624fd-d71f-4fb0-b10a-ca34a99f6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ovedtoFinal_x003f_" ma:index="22" nillable="true" ma:displayName="Moved to Final?" ma:default="1" ma:description="Moved individually or bundled with others into the Final Folder." ma:format="Dropdown" ma:internalName="MovedtoFinal_x003f_">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e1a219-f1fd-468f-b2c7-b4766e985b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188b618-126b-41af-83b5-177d0922ab20}" ma:internalName="TaxCatchAll" ma:showField="CatchAllData" ma:web="3ae1a219-f1fd-468f-b2c7-b4766e985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ovedtoFinal_x003f_ xmlns="ecf624fd-d71f-4fb0-b10a-ca34a99f6b63">true</MovedtoFinal_x003f_>
    <_ip_UnifiedCompliancePolicyUIAction xmlns="http://schemas.microsoft.com/sharepoint/v3" xsi:nil="true"/>
    <lcf76f155ced4ddcb4097134ff3c332f xmlns="ecf624fd-d71f-4fb0-b10a-ca34a99f6b63">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1C9F8-589B-481F-98CF-5E5F058DF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f624fd-d71f-4fb0-b10a-ca34a99f6b63"/>
    <ds:schemaRef ds:uri="3ae1a219-f1fd-468f-b2c7-b4766e985bb7"/>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4FD02-DD3A-429D-8A1F-28046B7798A6}">
  <ds:schemaRefs>
    <ds:schemaRef ds:uri="http://schemas.openxmlformats.org/officeDocument/2006/bibliography"/>
  </ds:schemaRefs>
</ds:datastoreItem>
</file>

<file path=customXml/itemProps3.xml><?xml version="1.0" encoding="utf-8"?>
<ds:datastoreItem xmlns:ds="http://schemas.openxmlformats.org/officeDocument/2006/customXml" ds:itemID="{BB84BDC7-78F7-45F2-825F-E15B2E2CD61E}">
  <ds:schemaRefs>
    <ds:schemaRef ds:uri="http://schemas.microsoft.com/office/2006/metadata/properties"/>
    <ds:schemaRef ds:uri="http://schemas.microsoft.com/office/infopath/2007/PartnerControls"/>
    <ds:schemaRef ds:uri="ecf624fd-d71f-4fb0-b10a-ca34a99f6b63"/>
    <ds:schemaRef ds:uri="http://schemas.microsoft.com/sharepoint/v3"/>
    <ds:schemaRef ds:uri="73fb875a-8af9-4255-b008-0995492d31cd"/>
  </ds:schemaRefs>
</ds:datastoreItem>
</file>

<file path=customXml/itemProps4.xml><?xml version="1.0" encoding="utf-8"?>
<ds:datastoreItem xmlns:ds="http://schemas.openxmlformats.org/officeDocument/2006/customXml" ds:itemID="{ED23EADE-6696-4122-A034-E815E0C3542A}">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75</TotalTime>
  <Pages>22</Pages>
  <Words>5738</Words>
  <Characters>33343</Characters>
  <Application>Microsoft Office Word</Application>
  <DocSecurity>0</DocSecurity>
  <Lines>1515</Lines>
  <Paragraphs>723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King</dc:creator>
  <cp:lastModifiedBy>Franklin, Jamia - FNS</cp:lastModifiedBy>
  <cp:revision>9</cp:revision>
  <cp:lastPrinted>2019-04-11T14:35:00Z</cp:lastPrinted>
  <dcterms:created xsi:type="dcterms:W3CDTF">2025-12-09T16:50:00Z</dcterms:created>
  <dcterms:modified xsi:type="dcterms:W3CDTF">2025-12-22T19:55:00Z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0x01010056172219E140EF439EA3A5E815526697</vt:lpwstr>
  </property>
  <property fmtid="{D5CDD505-2E9C-101B-9397-08002B2CF9AE}" pid="3" name="GrammarlyDocumentId">
    <vt:lpwstr>cc3ab3b57007f74b889dacd683044f90669f3d762d00df6f96953c7fcaa22a54</vt:lpwstr>
  </property>
  <property fmtid="{D5CDD505-2E9C-101B-9397-08002B2CF9AE}" pid="4" name="MediaServiceImageTags">
    <vt:lpwstr/>
  </property>
</Properties>
</file>