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712C40C0" w14:textId="77777777">
      <w:pPr>
        <w:jc w:val="center"/>
        <w:rPr>
          <w:rFonts w:asciiTheme="majorHAnsi" w:hAnsiTheme="majorHAnsi"/>
          <w:sz w:val="28"/>
          <w:u w:val="single"/>
        </w:rPr>
      </w:pPr>
      <w:r>
        <w:rPr>
          <w:rFonts w:asciiTheme="majorHAnsi" w:hAnsiTheme="majorHAnsi"/>
          <w:sz w:val="28"/>
          <w:u w:val="single"/>
        </w:rPr>
        <w:t>SUPPORTING STATEMENT</w:t>
      </w:r>
      <w:r w:rsidRPr="00EA6C04" w:rsidR="00EA6C04">
        <w:rPr>
          <w:rFonts w:asciiTheme="majorHAnsi" w:hAnsiTheme="majorHAnsi"/>
          <w:sz w:val="28"/>
          <w:u w:val="single"/>
        </w:rPr>
        <w:t xml:space="preserve"> - PART A</w:t>
      </w:r>
    </w:p>
    <w:p w:rsidR="00EA6C04" w:rsidP="00EA6C04" w14:paraId="49BCEF2D" w14:textId="77777777">
      <w:pPr>
        <w:jc w:val="center"/>
        <w:rPr>
          <w:rFonts w:asciiTheme="majorHAnsi" w:hAnsiTheme="majorHAnsi"/>
          <w:sz w:val="24"/>
        </w:rPr>
      </w:pPr>
      <w:r w:rsidRPr="00811AA4">
        <w:rPr>
          <w:rFonts w:asciiTheme="majorHAnsi" w:hAnsiTheme="majorHAnsi"/>
          <w:sz w:val="24"/>
        </w:rPr>
        <w:t>DoD Sexual Assault Prevention and Response Office Victim-Related Inquiries</w:t>
      </w:r>
      <w:r w:rsidRPr="00BD7417">
        <w:rPr>
          <w:rFonts w:asciiTheme="majorHAnsi" w:hAnsiTheme="majorHAnsi"/>
          <w:sz w:val="24"/>
        </w:rPr>
        <w:t>– OMB Control Number</w:t>
      </w:r>
      <w:r w:rsidRPr="00BD7417" w:rsidR="00575C2C">
        <w:rPr>
          <w:rFonts w:asciiTheme="majorHAnsi" w:hAnsiTheme="majorHAnsi"/>
          <w:sz w:val="24"/>
        </w:rPr>
        <w:t xml:space="preserve"> 0704-0565</w:t>
      </w:r>
    </w:p>
    <w:p w:rsidR="00340D9B" w:rsidP="006E563D" w14:paraId="70305AB3" w14:textId="77777777">
      <w:pPr>
        <w:spacing w:after="0" w:line="240" w:lineRule="auto"/>
        <w:rPr>
          <w:rFonts w:asciiTheme="majorHAnsi" w:hAnsiTheme="majorHAnsi"/>
          <w:sz w:val="24"/>
        </w:rPr>
      </w:pPr>
    </w:p>
    <w:p w:rsidR="005C7428" w:rsidRPr="005C7428" w:rsidP="006E563D" w14:paraId="0A147E91"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575C2C" w:rsidP="00575C2C" w14:paraId="4F4825C4" w14:textId="77777777">
      <w:pPr>
        <w:spacing w:after="0" w:line="240" w:lineRule="auto"/>
        <w:rPr>
          <w:rFonts w:asciiTheme="majorHAnsi" w:hAnsiTheme="majorHAnsi"/>
          <w:sz w:val="24"/>
        </w:rPr>
      </w:pPr>
    </w:p>
    <w:p w:rsidR="00575C2C" w:rsidRPr="00575C2C" w:rsidP="00575C2C" w14:paraId="1DDDA6AC" w14:textId="77777777">
      <w:pPr>
        <w:spacing w:after="0" w:line="240" w:lineRule="auto"/>
        <w:rPr>
          <w:rFonts w:asciiTheme="majorHAnsi" w:hAnsiTheme="majorHAnsi"/>
          <w:sz w:val="24"/>
        </w:rPr>
      </w:pPr>
      <w:r w:rsidRPr="00575C2C">
        <w:rPr>
          <w:rFonts w:asciiTheme="majorHAnsi" w:hAnsiTheme="majorHAnsi"/>
          <w:sz w:val="24"/>
        </w:rPr>
        <w:t xml:space="preserve">In February 2004, then Secretary of Defense Donald Rumsfeld directed the Under Secretary of Personnel and Readiness to complete a 90-day review of all sexual assault policies and programs within the DoD and to make recommendations to improve victim services and the prevention of sexual assault.  The first recommendation of the Task Force was to "Establish a single point of accountability for all sexual assault policy matters within the Department of Defense.”  The Ronald W. Reagan national Defense Authorization Act for Fiscal Year 2005 (Public Law 108-375), as codified in 10 U.S.C. 1561 note, Improved Sexual Assault Prevention and Response in the Armed Forces, required the Secretary of Defense to implement the recommendations of the Task Force. This requirement led to the creation of the DoD Sexual Assault Prevention and Response Office (SAPRO) to serve as the single point of authority, accountability, and oversight for the program.    </w:t>
      </w:r>
    </w:p>
    <w:p w:rsidR="00575C2C" w:rsidRPr="00575C2C" w:rsidP="00575C2C" w14:paraId="5B4FDF7C" w14:textId="77777777">
      <w:pPr>
        <w:spacing w:after="0" w:line="240" w:lineRule="auto"/>
        <w:rPr>
          <w:rFonts w:asciiTheme="majorHAnsi" w:hAnsiTheme="majorHAnsi"/>
          <w:sz w:val="24"/>
        </w:rPr>
      </w:pPr>
    </w:p>
    <w:p w:rsidR="00575C2C" w:rsidRPr="00575C2C" w:rsidP="00575C2C" w14:paraId="223D916F" w14:textId="77777777">
      <w:pPr>
        <w:spacing w:after="0" w:line="240" w:lineRule="auto"/>
        <w:rPr>
          <w:rFonts w:asciiTheme="majorHAnsi" w:hAnsiTheme="majorHAnsi"/>
          <w:sz w:val="24"/>
        </w:rPr>
      </w:pPr>
      <w:r w:rsidRPr="00575C2C">
        <w:rPr>
          <w:rFonts w:asciiTheme="majorHAnsi" w:hAnsiTheme="majorHAnsi"/>
          <w:sz w:val="24"/>
        </w:rPr>
        <w:t xml:space="preserve">As part of program oversight, SAPRO must ensure that all victim-related requests for assistance received by SAPRO and referred to the Military Services, National Guard Bureau, DoD Inspector General, DoD Family Advocacy Program, and other agencies receives a response.  Additionally, per 28 CFR 115.22, SAPRO tracks and facilitates Unrestricted and anonymous notifications of sexual abuse and harassment in Military Correctional Facilities (MCF), in accordance with the Prison Rape Elimination Act (PREA). To ensure that each victim-related inquiry and PREA notification is answered in a timely manner, the Victim Related Inquiry (VRI) system is used to track and maintain the communication between SAPRO, the inquirer, and the agency that the inquiry is referred to, as well as records documenting permission for SAPRO to refer the inquiry to the appropriate organization for action.  </w:t>
      </w:r>
    </w:p>
    <w:p w:rsidR="00575C2C" w:rsidRPr="00575C2C" w:rsidP="00575C2C" w14:paraId="2F010CB1" w14:textId="77777777">
      <w:pPr>
        <w:spacing w:after="0" w:line="240" w:lineRule="auto"/>
        <w:rPr>
          <w:rFonts w:asciiTheme="majorHAnsi" w:hAnsiTheme="majorHAnsi"/>
          <w:sz w:val="24"/>
        </w:rPr>
      </w:pPr>
    </w:p>
    <w:p w:rsidR="00575C2C" w:rsidRPr="00575C2C" w:rsidP="00575C2C" w14:paraId="5650B313" w14:textId="77777777">
      <w:pPr>
        <w:spacing w:after="0" w:line="240" w:lineRule="auto"/>
        <w:rPr>
          <w:rFonts w:asciiTheme="majorHAnsi" w:hAnsiTheme="majorHAnsi"/>
          <w:sz w:val="24"/>
        </w:rPr>
      </w:pPr>
      <w:r w:rsidRPr="00575C2C">
        <w:rPr>
          <w:rFonts w:asciiTheme="majorHAnsi" w:hAnsiTheme="majorHAnsi"/>
          <w:sz w:val="24"/>
        </w:rPr>
        <w:t>Additional authorities include:</w:t>
      </w:r>
    </w:p>
    <w:p w:rsidR="00575C2C" w:rsidRPr="00575C2C" w:rsidP="00575C2C" w14:paraId="70F2B265" w14:textId="77777777">
      <w:pPr>
        <w:spacing w:after="0" w:line="240" w:lineRule="auto"/>
        <w:rPr>
          <w:rFonts w:asciiTheme="majorHAnsi" w:hAnsiTheme="majorHAnsi"/>
          <w:sz w:val="24"/>
        </w:rPr>
      </w:pPr>
      <w:r w:rsidRPr="00575C2C">
        <w:rPr>
          <w:rFonts w:asciiTheme="majorHAnsi" w:hAnsiTheme="majorHAnsi"/>
          <w:sz w:val="24"/>
        </w:rPr>
        <w:t>DoD Directive 6495.01, Sexual Assault Prevention and Response (SAPR) Program; DoD Instruction 6495.02, Sexual Assault Prevention and Response (SAPR) Program Procedures</w:t>
      </w:r>
    </w:p>
    <w:p w:rsidR="00575C2C" w:rsidP="00575C2C" w14:paraId="29B2CC5F" w14:textId="77777777">
      <w:pPr>
        <w:spacing w:after="0" w:line="240" w:lineRule="auto"/>
        <w:rPr>
          <w:rFonts w:asciiTheme="majorHAnsi" w:hAnsiTheme="majorHAnsi"/>
          <w:sz w:val="24"/>
        </w:rPr>
      </w:pPr>
    </w:p>
    <w:p w:rsidR="005C7428" w:rsidP="006E563D" w14:paraId="4B571FC5"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the Information</w:t>
      </w:r>
    </w:p>
    <w:p w:rsidR="00317958" w:rsidP="00C71135" w14:paraId="686A9870" w14:textId="77777777">
      <w:pPr>
        <w:spacing w:after="0" w:line="240" w:lineRule="auto"/>
        <w:rPr>
          <w:rFonts w:eastAsia="Times New Roman" w:asciiTheme="majorHAnsi" w:hAnsiTheme="majorHAnsi" w:cs="Times New Roman"/>
          <w:sz w:val="24"/>
          <w:szCs w:val="24"/>
        </w:rPr>
      </w:pPr>
    </w:p>
    <w:p w:rsidR="00C71135" w:rsidRPr="00C71135" w:rsidP="00C71135" w14:paraId="5C66F2A7" w14:textId="77777777">
      <w:pPr>
        <w:spacing w:after="0" w:line="240" w:lineRule="auto"/>
        <w:rPr>
          <w:rFonts w:eastAsia="Times New Roman" w:asciiTheme="majorHAnsi" w:hAnsiTheme="majorHAnsi" w:cs="Times New Roman"/>
          <w:sz w:val="24"/>
          <w:szCs w:val="24"/>
        </w:rPr>
      </w:pPr>
      <w:r w:rsidRPr="00C71135">
        <w:rPr>
          <w:rFonts w:eastAsia="Times New Roman" w:asciiTheme="majorHAnsi" w:hAnsiTheme="majorHAnsi" w:cs="Times New Roman"/>
          <w:sz w:val="24"/>
          <w:szCs w:val="24"/>
        </w:rPr>
        <w:t>Military sexual assault victims, parents, other family members, and friends requesting assistance can contact SAPRO by completing the DD Form 2985, “Department of Defense Sexual Assault Prevention and Response Office (SAPRO) Request for A</w:t>
      </w:r>
      <w:r w:rsidR="00825D66">
        <w:rPr>
          <w:rFonts w:eastAsia="Times New Roman" w:asciiTheme="majorHAnsi" w:hAnsiTheme="majorHAnsi" w:cs="Times New Roman"/>
          <w:sz w:val="24"/>
          <w:szCs w:val="24"/>
        </w:rPr>
        <w:t xml:space="preserve">ssistance.” </w:t>
      </w:r>
      <w:r w:rsidRPr="00C71135">
        <w:rPr>
          <w:rFonts w:eastAsia="Times New Roman" w:asciiTheme="majorHAnsi" w:hAnsiTheme="majorHAnsi" w:cs="Times New Roman"/>
          <w:sz w:val="24"/>
          <w:szCs w:val="24"/>
        </w:rPr>
        <w:t xml:space="preserve">After receiving permission from the requesting individual, the request for assistance is referred to the appropriate agency for action to facilitate a resolution. </w:t>
      </w:r>
      <w:r w:rsidRPr="00C71135">
        <w:rPr>
          <w:rFonts w:eastAsia="Times New Roman" w:asciiTheme="majorHAnsi" w:hAnsiTheme="majorHAnsi" w:cs="Times New Roman"/>
          <w:color w:val="000000"/>
          <w:sz w:val="24"/>
        </w:rPr>
        <w:t xml:space="preserve">For each inquiry, an electronic case file is created in the VRI system with the requestor’s information and a synopsis of the request.  Requestors will not be granted information about a military sexual </w:t>
      </w:r>
      <w:r w:rsidRPr="00C71135">
        <w:rPr>
          <w:rFonts w:eastAsia="Times New Roman" w:asciiTheme="majorHAnsi" w:hAnsiTheme="majorHAnsi" w:cs="Times New Roman"/>
          <w:color w:val="000000"/>
          <w:sz w:val="24"/>
        </w:rPr>
        <w:t>assault victim or another’s inquiry without the permission of the victim or requesting individual, as appropriate.</w:t>
      </w:r>
    </w:p>
    <w:p w:rsidR="00C71135" w:rsidRPr="00C71135" w:rsidP="00C71135" w14:paraId="7477D512" w14:textId="77777777">
      <w:pPr>
        <w:spacing w:before="100" w:beforeAutospacing="1" w:after="100" w:afterAutospacing="1" w:line="240" w:lineRule="auto"/>
        <w:rPr>
          <w:rFonts w:eastAsia="Times New Roman" w:asciiTheme="majorHAnsi" w:hAnsiTheme="majorHAnsi" w:cs="Times New Roman"/>
          <w:color w:val="000000"/>
          <w:sz w:val="24"/>
        </w:rPr>
      </w:pPr>
      <w:r w:rsidRPr="00C71135">
        <w:rPr>
          <w:rFonts w:eastAsia="Times New Roman" w:asciiTheme="majorHAnsi" w:hAnsiTheme="majorHAnsi" w:cs="Times New Roman"/>
          <w:sz w:val="24"/>
          <w:szCs w:val="24"/>
        </w:rPr>
        <w:t xml:space="preserve">For requests completed via the DD Form 2985 on SAPR.mil, the form can be completed by the requestor and submitted electronically. The form may also be completed by a DoD SAPRO staff member on behalf of the requestor when a request is received by phone. Once completed, the form is delivered to the following SAPRO staff members: </w:t>
      </w:r>
      <w:r w:rsidRPr="00C71135" w:rsidR="00DE40B9">
        <w:rPr>
          <w:rFonts w:eastAsia="Times New Roman" w:asciiTheme="majorHAnsi" w:hAnsiTheme="majorHAnsi" w:cs="Times New Roman"/>
          <w:sz w:val="24"/>
          <w:szCs w:val="24"/>
        </w:rPr>
        <w:t>The</w:t>
      </w:r>
      <w:r w:rsidRPr="00C71135">
        <w:rPr>
          <w:rFonts w:eastAsia="Times New Roman" w:asciiTheme="majorHAnsi" w:hAnsiTheme="majorHAnsi" w:cs="Times New Roman"/>
          <w:sz w:val="24"/>
          <w:szCs w:val="24"/>
        </w:rPr>
        <w:t xml:space="preserve"> </w:t>
      </w:r>
      <w:r w:rsidRPr="00C71135">
        <w:rPr>
          <w:rFonts w:eastAsia="Calibri" w:asciiTheme="majorHAnsi" w:hAnsiTheme="majorHAnsi" w:cs="Times New Roman"/>
          <w:color w:val="000000"/>
          <w:sz w:val="24"/>
        </w:rPr>
        <w:t xml:space="preserve">Senior Victim Assistance </w:t>
      </w:r>
      <w:r w:rsidRPr="00C71135">
        <w:rPr>
          <w:rFonts w:eastAsia="Times New Roman" w:asciiTheme="majorHAnsi" w:hAnsiTheme="majorHAnsi" w:cs="Times New Roman"/>
          <w:sz w:val="24"/>
          <w:szCs w:val="24"/>
        </w:rPr>
        <w:t>Advisor, the Victim Assistance Program Analyst-Safe Helpline Operations Manager, the Victim Assistance Analyst, and/or the Military Victim Assistance Advisor at SAPRO, who then will contact the inquirer to verify</w:t>
      </w:r>
      <w:r w:rsidRPr="00C71135">
        <w:rPr>
          <w:rFonts w:eastAsia="Times New Roman" w:asciiTheme="majorHAnsi" w:hAnsiTheme="majorHAnsi" w:cs="Times New Roman"/>
          <w:color w:val="000000"/>
          <w:sz w:val="24"/>
        </w:rPr>
        <w:t xml:space="preserve"> the information provided and determine what actions can be taken to assist the inquirer.  The backside of the DD Form 2985 is completed by the SAPRO staff member documenting all follow up actions.  The form is then forwarded to the appropriate agency which completes the information and provides SAPRO a response.  The DD Form 2985 is saved within the individual’s electronic case file along with any communications from the requestor and the agency to which the request was sent. </w:t>
      </w:r>
    </w:p>
    <w:p w:rsidR="00C71135" w:rsidRPr="00C71135" w:rsidP="00C71135" w14:paraId="3435FCAA" w14:textId="77777777">
      <w:pPr>
        <w:spacing w:before="100" w:beforeAutospacing="1" w:after="100" w:afterAutospacing="1" w:line="240" w:lineRule="auto"/>
        <w:rPr>
          <w:rFonts w:eastAsia="Times New Roman" w:asciiTheme="majorHAnsi" w:hAnsiTheme="majorHAnsi" w:cs="Times New Roman"/>
          <w:color w:val="000000"/>
          <w:sz w:val="24"/>
        </w:rPr>
      </w:pPr>
      <w:r w:rsidRPr="00C71135">
        <w:rPr>
          <w:rFonts w:eastAsia="Times New Roman" w:asciiTheme="majorHAnsi" w:hAnsiTheme="majorHAnsi" w:cs="Times New Roman"/>
          <w:color w:val="000000"/>
          <w:sz w:val="24"/>
        </w:rPr>
        <w:t>For requests received via the DD Form 2985-1 on safehelpline.org or via email, the request is received by the same SAPRO staff as detailed above. Upon receipt, the SAPRO staff then contact the inquirer to verify the information provided and determine what actions can be taken to assist the individual.  Once permission is obtained from the requestor, the DD Form 2985-1 or email is forwarded to the appropriate agency for action. The DD Form 2985-1 or email is saved within the individual’s electronic case file along with any communications from the requestor and the agency to which the request was sent.</w:t>
      </w:r>
    </w:p>
    <w:p w:rsidR="00C71135" w:rsidRPr="00C71135" w:rsidP="00C71135" w14:paraId="162AD99B" w14:textId="5FC02233">
      <w:pPr>
        <w:spacing w:before="100" w:beforeAutospacing="1" w:after="100" w:afterAutospacing="1" w:line="240" w:lineRule="auto"/>
        <w:rPr>
          <w:rFonts w:eastAsia="Times New Roman" w:asciiTheme="majorHAnsi" w:hAnsiTheme="majorHAnsi" w:cs="Times New Roman"/>
          <w:color w:val="000000"/>
          <w:sz w:val="24"/>
        </w:rPr>
      </w:pPr>
      <w:r w:rsidRPr="00C71135">
        <w:rPr>
          <w:rFonts w:eastAsia="Times New Roman" w:asciiTheme="majorHAnsi" w:hAnsiTheme="majorHAnsi" w:cs="Times New Roman"/>
          <w:sz w:val="24"/>
          <w:szCs w:val="24"/>
        </w:rPr>
        <w:t xml:space="preserve">For any requests received via postal service, upon receipt, the SAPRO staff detailed above </w:t>
      </w:r>
      <w:r>
        <w:rPr>
          <w:rFonts w:eastAsia="Times New Roman" w:asciiTheme="majorHAnsi" w:hAnsiTheme="majorHAnsi" w:cs="Times New Roman"/>
          <w:sz w:val="24"/>
          <w:szCs w:val="24"/>
        </w:rPr>
        <w:t xml:space="preserve">will </w:t>
      </w:r>
      <w:r w:rsidRPr="00C71135">
        <w:rPr>
          <w:rFonts w:eastAsia="Times New Roman" w:asciiTheme="majorHAnsi" w:hAnsiTheme="majorHAnsi" w:cs="Times New Roman"/>
          <w:sz w:val="24"/>
        </w:rPr>
        <w:t xml:space="preserve">contact the requestor to verify the information and determine what actions can be taken to assist the inquirer.  Once permission is obtained from the requestor, the document is scanned and electronically forwarded to the appropriate agency for action.  </w:t>
      </w:r>
      <w:r w:rsidRPr="00C71135">
        <w:rPr>
          <w:rFonts w:eastAsia="Times New Roman" w:asciiTheme="majorHAnsi" w:hAnsiTheme="majorHAnsi" w:cs="Times New Roman"/>
          <w:color w:val="000000"/>
          <w:sz w:val="24"/>
        </w:rPr>
        <w:t xml:space="preserve"> The scanned document is saved within the individual’s electronic case file along with any communications with the requestor and the agency to which the request was sent. </w:t>
      </w:r>
    </w:p>
    <w:p w:rsidR="00C71135" w:rsidRPr="00C71135" w:rsidP="00C71135" w14:paraId="04EACC9B" w14:textId="77777777">
      <w:pPr>
        <w:spacing w:before="100" w:beforeAutospacing="1" w:after="100" w:afterAutospacing="1" w:line="240" w:lineRule="auto"/>
        <w:rPr>
          <w:rFonts w:eastAsia="Times New Roman" w:asciiTheme="majorHAnsi" w:hAnsiTheme="majorHAnsi" w:cs="Times New Roman"/>
          <w:color w:val="000000"/>
          <w:sz w:val="24"/>
        </w:rPr>
      </w:pPr>
      <w:r w:rsidRPr="00C71135">
        <w:rPr>
          <w:rFonts w:eastAsia="Times New Roman" w:asciiTheme="majorHAnsi" w:hAnsiTheme="majorHAnsi" w:cs="Times New Roman"/>
          <w:color w:val="000000"/>
          <w:sz w:val="24"/>
        </w:rPr>
        <w:t xml:space="preserve">For PREA notifications received via the Safe Helpline, upon receipt, Safe Helpline staff </w:t>
      </w:r>
      <w:r w:rsidRPr="00C71135">
        <w:rPr>
          <w:rFonts w:eastAsia="Times New Roman" w:asciiTheme="majorHAnsi" w:hAnsiTheme="majorHAnsi" w:cs="Times New Roman"/>
          <w:sz w:val="24"/>
        </w:rPr>
        <w:t xml:space="preserve">obtain permission from the caller </w:t>
      </w:r>
      <w:r w:rsidRPr="00C71135">
        <w:rPr>
          <w:rFonts w:eastAsia="Times New Roman" w:asciiTheme="majorHAnsi" w:hAnsiTheme="majorHAnsi" w:cs="Times New Roman"/>
          <w:color w:val="000000"/>
          <w:sz w:val="24"/>
        </w:rPr>
        <w:t>to forward the information provided to SAPRO electronically via the DD 2985-1. Upon receipt by SAPRO, the information is then captured in a VRI case file. From there the information is provided to Army Corrections Command who ensures the information is transmitted to the correct Service for further investigation based on the Military Correctional Facility in which the incident took place.</w:t>
      </w:r>
    </w:p>
    <w:p w:rsidR="00C71135" w:rsidRPr="00C71135" w:rsidP="00C71135" w14:paraId="3EB7F9C0" w14:textId="77777777">
      <w:pPr>
        <w:spacing w:before="100" w:beforeAutospacing="1" w:after="100" w:afterAutospacing="1" w:line="240" w:lineRule="auto"/>
        <w:rPr>
          <w:rFonts w:eastAsia="Times New Roman" w:asciiTheme="majorHAnsi" w:hAnsiTheme="majorHAnsi" w:cs="Times New Roman"/>
          <w:color w:val="000000"/>
          <w:sz w:val="24"/>
        </w:rPr>
      </w:pPr>
      <w:r w:rsidRPr="00C71135">
        <w:rPr>
          <w:rFonts w:eastAsia="Times New Roman" w:asciiTheme="majorHAnsi" w:hAnsiTheme="majorHAnsi" w:cs="Times New Roman"/>
          <w:sz w:val="24"/>
          <w:szCs w:val="24"/>
        </w:rPr>
        <w:t>All respondents are provided a privacy act statement, which indicates the applicable authorities, purpose, routine uses, and disclosures, via the DD Form 2985, DD Form 2985-1, or via email follow-up for requests otherwise received via email, telephone, or postal service or telephone for PREA notifications made by MCF prisoners.</w:t>
      </w:r>
    </w:p>
    <w:p w:rsidR="005C7428" w:rsidP="006E563D" w14:paraId="32F5115E" w14:textId="77777777">
      <w:pPr>
        <w:spacing w:after="0" w:line="240" w:lineRule="auto"/>
        <w:rPr>
          <w:rFonts w:asciiTheme="majorHAnsi" w:hAnsiTheme="majorHAnsi"/>
          <w:i/>
          <w:sz w:val="24"/>
        </w:rPr>
      </w:pPr>
    </w:p>
    <w:p w:rsidR="005C7428" w:rsidP="006E563D" w14:paraId="7EA81C16"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9E2597" w:rsidP="009E2597" w14:paraId="124A6923" w14:textId="77777777">
      <w:pPr>
        <w:spacing w:after="0" w:line="240" w:lineRule="auto"/>
        <w:rPr>
          <w:rFonts w:asciiTheme="majorHAnsi" w:hAnsiTheme="majorHAnsi"/>
          <w:i/>
          <w:sz w:val="24"/>
        </w:rPr>
      </w:pPr>
    </w:p>
    <w:p w:rsidR="009E2597" w:rsidP="009E2597" w14:paraId="4BB021FB" w14:textId="77777777">
      <w:pPr>
        <w:spacing w:after="0" w:line="240" w:lineRule="auto"/>
        <w:rPr>
          <w:rFonts w:asciiTheme="majorHAnsi" w:hAnsiTheme="majorHAnsi"/>
          <w:sz w:val="24"/>
        </w:rPr>
      </w:pPr>
      <w:r w:rsidRPr="009E2597">
        <w:rPr>
          <w:rFonts w:asciiTheme="majorHAnsi" w:hAnsiTheme="majorHAnsi"/>
          <w:sz w:val="24"/>
        </w:rPr>
        <w:t xml:space="preserve">In total, an estimated 80% of the VRI collections are submitted electronically. Individuals may initiate an inquiry via the DD Form 2985 on SAPR.mil, DD Form 2985-1 on safehelpline.org, or via email.  </w:t>
      </w:r>
    </w:p>
    <w:p w:rsidR="009E2597" w:rsidP="009E2597" w14:paraId="3F1471DA" w14:textId="77777777">
      <w:pPr>
        <w:spacing w:after="0" w:line="240" w:lineRule="auto"/>
        <w:rPr>
          <w:rFonts w:asciiTheme="majorHAnsi" w:hAnsiTheme="majorHAnsi"/>
          <w:sz w:val="24"/>
        </w:rPr>
      </w:pPr>
    </w:p>
    <w:p w:rsidR="009E2597" w:rsidRPr="009E2597" w:rsidP="009E2597" w14:paraId="0E607F9B" w14:textId="77777777">
      <w:pPr>
        <w:spacing w:after="0" w:line="240" w:lineRule="auto"/>
        <w:rPr>
          <w:rFonts w:asciiTheme="majorHAnsi" w:hAnsiTheme="majorHAnsi"/>
          <w:sz w:val="24"/>
        </w:rPr>
      </w:pPr>
      <w:r w:rsidRPr="009E2597">
        <w:rPr>
          <w:rFonts w:asciiTheme="majorHAnsi" w:hAnsiTheme="majorHAnsi"/>
          <w:sz w:val="24"/>
        </w:rPr>
        <w:t>SAPRO uses inform</w:t>
      </w:r>
      <w:r>
        <w:rPr>
          <w:rFonts w:asciiTheme="majorHAnsi" w:hAnsiTheme="majorHAnsi"/>
          <w:sz w:val="24"/>
        </w:rPr>
        <w:t>ation technology as a means to p</w:t>
      </w:r>
      <w:r w:rsidRPr="009E2597">
        <w:rPr>
          <w:rFonts w:asciiTheme="majorHAnsi" w:hAnsiTheme="majorHAnsi"/>
          <w:sz w:val="24"/>
        </w:rPr>
        <w:t xml:space="preserve">rovide additional channels for the DoD community to seek resources and obtain </w:t>
      </w:r>
      <w:r>
        <w:rPr>
          <w:rFonts w:asciiTheme="majorHAnsi" w:hAnsiTheme="majorHAnsi"/>
          <w:sz w:val="24"/>
        </w:rPr>
        <w:t>crisis support, if they choose; i</w:t>
      </w:r>
      <w:r w:rsidRPr="009E2597">
        <w:rPr>
          <w:rFonts w:asciiTheme="majorHAnsi" w:hAnsiTheme="majorHAnsi"/>
          <w:sz w:val="24"/>
        </w:rPr>
        <w:t>ncrease the likelihood of victims reporting their sexual assaults to an official military authority and obta</w:t>
      </w:r>
      <w:r>
        <w:rPr>
          <w:rFonts w:asciiTheme="majorHAnsi" w:hAnsiTheme="majorHAnsi"/>
          <w:sz w:val="24"/>
        </w:rPr>
        <w:t>ining needed services and care; and co</w:t>
      </w:r>
      <w:r w:rsidRPr="009E2597">
        <w:rPr>
          <w:rFonts w:asciiTheme="majorHAnsi" w:hAnsiTheme="majorHAnsi"/>
          <w:sz w:val="24"/>
        </w:rPr>
        <w:t xml:space="preserve">nnect victims to support provided by trained personnel. </w:t>
      </w:r>
    </w:p>
    <w:p w:rsidR="009E2597" w:rsidP="009E2597" w14:paraId="270C14C2" w14:textId="77777777">
      <w:pPr>
        <w:spacing w:after="0" w:line="240" w:lineRule="auto"/>
        <w:rPr>
          <w:rFonts w:asciiTheme="majorHAnsi" w:hAnsiTheme="majorHAnsi"/>
          <w:i/>
          <w:sz w:val="24"/>
        </w:rPr>
      </w:pPr>
    </w:p>
    <w:p w:rsidR="008635C4" w:rsidP="006E563D" w14:paraId="158519D7"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716144" w:rsidP="006E563D" w14:paraId="2E3D0BE6" w14:textId="77777777">
      <w:pPr>
        <w:spacing w:after="0" w:line="240" w:lineRule="auto"/>
        <w:rPr>
          <w:rFonts w:asciiTheme="majorHAnsi" w:hAnsiTheme="majorHAnsi"/>
          <w:sz w:val="24"/>
          <w:highlight w:val="cyan"/>
        </w:rPr>
      </w:pPr>
    </w:p>
    <w:p w:rsidR="00CA15B1" w:rsidRPr="00BD7417" w:rsidP="006E563D" w14:paraId="76FE3245" w14:textId="77777777">
      <w:pPr>
        <w:spacing w:after="0" w:line="240" w:lineRule="auto"/>
        <w:rPr>
          <w:rFonts w:asciiTheme="majorHAnsi" w:hAnsiTheme="majorHAnsi"/>
          <w:i/>
          <w:sz w:val="24"/>
        </w:rPr>
      </w:pPr>
      <w:r w:rsidRPr="00BD7417">
        <w:rPr>
          <w:rFonts w:asciiTheme="majorHAnsi" w:hAnsiTheme="majorHAnsi"/>
          <w:sz w:val="24"/>
        </w:rPr>
        <w:t xml:space="preserve">The information obtained through this collection is unique and is not already available for use or adaptation from another cleared source. </w:t>
      </w:r>
    </w:p>
    <w:p w:rsidR="00CA15B1" w:rsidRPr="00BD7417" w:rsidP="006E563D" w14:paraId="10DB785B" w14:textId="77777777">
      <w:pPr>
        <w:spacing w:after="0" w:line="240" w:lineRule="auto"/>
        <w:rPr>
          <w:rFonts w:asciiTheme="majorHAnsi" w:hAnsiTheme="majorHAnsi"/>
          <w:i/>
          <w:sz w:val="24"/>
        </w:rPr>
      </w:pPr>
    </w:p>
    <w:p w:rsidR="00CA15B1" w:rsidRPr="00BD7417" w:rsidP="006E563D" w14:paraId="4EA4F521" w14:textId="77777777">
      <w:pPr>
        <w:spacing w:after="0" w:line="240" w:lineRule="auto"/>
        <w:rPr>
          <w:rFonts w:asciiTheme="majorHAnsi" w:hAnsiTheme="majorHAnsi"/>
          <w:sz w:val="24"/>
        </w:rPr>
      </w:pPr>
      <w:r w:rsidRPr="00BD7417">
        <w:rPr>
          <w:rFonts w:asciiTheme="majorHAnsi" w:hAnsiTheme="majorHAnsi"/>
          <w:sz w:val="24"/>
        </w:rPr>
        <w:t xml:space="preserve">5. </w:t>
      </w:r>
      <w:r w:rsidRPr="00BD7417">
        <w:rPr>
          <w:rFonts w:asciiTheme="majorHAnsi" w:hAnsiTheme="majorHAnsi"/>
          <w:sz w:val="24"/>
        </w:rPr>
        <w:tab/>
      </w:r>
      <w:r w:rsidRPr="00BD7417">
        <w:rPr>
          <w:rFonts w:asciiTheme="majorHAnsi" w:hAnsiTheme="majorHAnsi"/>
          <w:sz w:val="24"/>
          <w:u w:val="single"/>
        </w:rPr>
        <w:t>Burden on Small Businesses</w:t>
      </w:r>
      <w:r w:rsidRPr="00BD7417">
        <w:rPr>
          <w:rFonts w:asciiTheme="majorHAnsi" w:hAnsiTheme="majorHAnsi"/>
          <w:sz w:val="24"/>
        </w:rPr>
        <w:t xml:space="preserve"> </w:t>
      </w:r>
    </w:p>
    <w:p w:rsidR="00716144" w:rsidRPr="00BD7417" w:rsidP="006E563D" w14:paraId="295CC410" w14:textId="77777777">
      <w:pPr>
        <w:spacing w:after="0" w:line="240" w:lineRule="auto"/>
        <w:rPr>
          <w:rFonts w:asciiTheme="majorHAnsi" w:hAnsiTheme="majorHAnsi"/>
          <w:sz w:val="24"/>
        </w:rPr>
      </w:pPr>
    </w:p>
    <w:p w:rsidR="002567F9" w:rsidP="006E563D" w14:paraId="66DA61D1" w14:textId="77777777">
      <w:pPr>
        <w:spacing w:after="0" w:line="240" w:lineRule="auto"/>
        <w:rPr>
          <w:rFonts w:asciiTheme="majorHAnsi" w:hAnsiTheme="majorHAnsi"/>
          <w:i/>
          <w:sz w:val="24"/>
        </w:rPr>
      </w:pPr>
      <w:r w:rsidRPr="00BD741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62E77E1E" w14:textId="77777777">
      <w:pPr>
        <w:spacing w:after="0" w:line="240" w:lineRule="auto"/>
        <w:rPr>
          <w:rFonts w:asciiTheme="majorHAnsi" w:hAnsiTheme="majorHAnsi"/>
          <w:i/>
          <w:sz w:val="24"/>
        </w:rPr>
      </w:pPr>
    </w:p>
    <w:p w:rsidR="002567F9" w:rsidP="006E563D" w14:paraId="65DE3404"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716144" w:rsidP="006E563D" w14:paraId="187E659B" w14:textId="77777777">
      <w:pPr>
        <w:spacing w:after="0" w:line="240" w:lineRule="auto"/>
        <w:rPr>
          <w:rFonts w:asciiTheme="majorHAnsi" w:hAnsiTheme="majorHAnsi"/>
          <w:i/>
          <w:sz w:val="24"/>
        </w:rPr>
      </w:pPr>
    </w:p>
    <w:p w:rsidR="00F86C35" w:rsidRPr="00716144" w:rsidP="006E563D" w14:paraId="440CB137" w14:textId="77777777">
      <w:pPr>
        <w:spacing w:after="0" w:line="240" w:lineRule="auto"/>
        <w:rPr>
          <w:rFonts w:asciiTheme="majorHAnsi" w:hAnsiTheme="majorHAnsi"/>
          <w:sz w:val="24"/>
        </w:rPr>
      </w:pPr>
      <w:r w:rsidRPr="00716144">
        <w:rPr>
          <w:rFonts w:asciiTheme="majorHAnsi" w:hAnsiTheme="majorHAnsi"/>
          <w:sz w:val="24"/>
        </w:rPr>
        <w:t>Information is gathered as required by victims and survivors of sexual assault. If the VRI information collection were stopped, the DoD would not be able to fulfill its oversight responsibilities and provide services to victims of sexual assault.  If the collection were less frequent, individuals who suffered an assault would have to wait to receive assistance. This would potentially negatively impact the reporting of an assault and the victim’s access to care.</w:t>
      </w:r>
    </w:p>
    <w:p w:rsidR="00F86C35" w:rsidP="006E563D" w14:paraId="35F776E1" w14:textId="77777777">
      <w:pPr>
        <w:spacing w:after="0" w:line="240" w:lineRule="auto"/>
        <w:rPr>
          <w:rFonts w:asciiTheme="majorHAnsi" w:hAnsiTheme="majorHAnsi"/>
          <w:i/>
          <w:sz w:val="24"/>
        </w:rPr>
      </w:pPr>
    </w:p>
    <w:p w:rsidR="00F86C35" w:rsidRPr="00BD7417" w:rsidP="006E563D" w14:paraId="71985ECA" w14:textId="77777777">
      <w:pPr>
        <w:spacing w:after="0" w:line="240" w:lineRule="auto"/>
        <w:rPr>
          <w:rFonts w:asciiTheme="majorHAnsi" w:hAnsiTheme="majorHAnsi"/>
          <w:sz w:val="24"/>
          <w:u w:val="single"/>
        </w:rPr>
      </w:pPr>
      <w:r w:rsidRPr="00BD7417">
        <w:rPr>
          <w:rFonts w:asciiTheme="majorHAnsi" w:hAnsiTheme="majorHAnsi"/>
          <w:i/>
          <w:sz w:val="24"/>
        </w:rPr>
        <w:t xml:space="preserve">7. </w:t>
      </w:r>
      <w:r w:rsidRPr="00BD7417">
        <w:rPr>
          <w:rFonts w:asciiTheme="majorHAnsi" w:hAnsiTheme="majorHAnsi"/>
          <w:i/>
          <w:sz w:val="24"/>
        </w:rPr>
        <w:tab/>
      </w:r>
      <w:r w:rsidRPr="00BD7417">
        <w:rPr>
          <w:rFonts w:asciiTheme="majorHAnsi" w:hAnsiTheme="majorHAnsi"/>
          <w:sz w:val="24"/>
          <w:u w:val="single"/>
        </w:rPr>
        <w:t>Paperwork Reduction Act Guidelines</w:t>
      </w:r>
    </w:p>
    <w:p w:rsidR="00200261" w:rsidRPr="00BD7417" w:rsidP="00200261" w14:paraId="7D796F67" w14:textId="77777777">
      <w:pPr>
        <w:pStyle w:val="NormalWeb"/>
        <w:spacing w:line="288" w:lineRule="atLeast"/>
        <w:rPr>
          <w:rFonts w:asciiTheme="majorHAnsi" w:eastAsiaTheme="minorHAnsi" w:hAnsiTheme="majorHAnsi" w:cstheme="minorBidi"/>
          <w:i/>
          <w:szCs w:val="22"/>
        </w:rPr>
      </w:pPr>
      <w:r w:rsidRPr="00BD7417">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36B3C4B8" w14:textId="77777777">
      <w:pPr>
        <w:pStyle w:val="NormalWeb"/>
        <w:spacing w:line="288" w:lineRule="atLeast"/>
        <w:rPr>
          <w:rFonts w:asciiTheme="majorHAnsi" w:eastAsiaTheme="minorHAnsi" w:hAnsiTheme="majorHAnsi" w:cstheme="minorBidi"/>
          <w:szCs w:val="22"/>
          <w:u w:val="single"/>
        </w:rPr>
      </w:pPr>
      <w:r w:rsidRPr="00BD7417">
        <w:rPr>
          <w:rFonts w:asciiTheme="majorHAnsi" w:eastAsiaTheme="minorHAnsi" w:hAnsiTheme="majorHAnsi" w:cstheme="minorBidi"/>
          <w:szCs w:val="22"/>
        </w:rPr>
        <w:t xml:space="preserve">8. </w:t>
      </w:r>
      <w:r w:rsidRPr="00BD7417">
        <w:rPr>
          <w:rFonts w:asciiTheme="majorHAnsi" w:eastAsiaTheme="minorHAnsi" w:hAnsiTheme="majorHAnsi" w:cstheme="minorBidi"/>
          <w:szCs w:val="22"/>
        </w:rPr>
        <w:tab/>
      </w:r>
      <w:r w:rsidRPr="00BD7417">
        <w:rPr>
          <w:rFonts w:asciiTheme="majorHAnsi" w:eastAsiaTheme="minorHAnsi" w:hAnsiTheme="majorHAnsi" w:cstheme="minorBidi"/>
          <w:szCs w:val="22"/>
          <w:u w:val="single"/>
        </w:rPr>
        <w:t>Consultation and Public Comments</w:t>
      </w:r>
    </w:p>
    <w:p w:rsidR="00200261" w:rsidP="00200261" w14:paraId="298E9BE4"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C71135" w:rsidP="00200261" w14:paraId="5EFF3385" w14:textId="46EFDA04">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776C9F">
        <w:rPr>
          <w:rFonts w:asciiTheme="majorHAnsi" w:eastAsiaTheme="minorHAnsi" w:hAnsiTheme="majorHAnsi" w:cstheme="minorBidi"/>
          <w:szCs w:val="22"/>
        </w:rPr>
        <w:t>Friday</w:t>
      </w:r>
      <w:r w:rsidR="00DE40B9">
        <w:rPr>
          <w:rFonts w:asciiTheme="majorHAnsi" w:eastAsiaTheme="minorHAnsi" w:hAnsiTheme="majorHAnsi" w:cstheme="minorBidi"/>
          <w:szCs w:val="22"/>
        </w:rPr>
        <w:t xml:space="preserve">, </w:t>
      </w:r>
      <w:r w:rsidR="00776C9F">
        <w:rPr>
          <w:rFonts w:asciiTheme="majorHAnsi" w:eastAsiaTheme="minorHAnsi" w:hAnsiTheme="majorHAnsi" w:cstheme="minorBidi"/>
          <w:szCs w:val="22"/>
        </w:rPr>
        <w:t>September</w:t>
      </w:r>
      <w:r w:rsidR="00DE40B9">
        <w:rPr>
          <w:rFonts w:asciiTheme="majorHAnsi" w:eastAsiaTheme="minorHAnsi" w:hAnsiTheme="majorHAnsi" w:cstheme="minorBidi"/>
          <w:szCs w:val="22"/>
        </w:rPr>
        <w:t xml:space="preserve"> 26, 202</w:t>
      </w:r>
      <w:r w:rsidR="00776C9F">
        <w:rPr>
          <w:rFonts w:asciiTheme="majorHAnsi" w:eastAsiaTheme="minorHAnsi" w:hAnsiTheme="majorHAnsi" w:cstheme="minorBidi"/>
          <w:szCs w:val="22"/>
        </w:rPr>
        <w:t>5</w:t>
      </w:r>
      <w:r>
        <w:rPr>
          <w:rFonts w:asciiTheme="majorHAnsi" w:eastAsiaTheme="minorHAnsi" w:hAnsiTheme="majorHAnsi" w:cstheme="minorBidi"/>
          <w:szCs w:val="22"/>
        </w:rPr>
        <w:t xml:space="preserve">.  The 60-Day </w:t>
      </w:r>
      <w:r w:rsidRPr="00C71135">
        <w:rPr>
          <w:rFonts w:asciiTheme="majorHAnsi" w:eastAsiaTheme="minorHAnsi" w:hAnsiTheme="majorHAnsi" w:cstheme="minorBidi"/>
          <w:szCs w:val="22"/>
        </w:rPr>
        <w:t xml:space="preserve">FRN citation is </w:t>
      </w:r>
      <w:r w:rsidRPr="00776C9F" w:rsidR="00776C9F">
        <w:rPr>
          <w:rFonts w:asciiTheme="majorHAnsi" w:eastAsiaTheme="minorHAnsi" w:hAnsiTheme="majorHAnsi" w:cstheme="minorBidi"/>
          <w:szCs w:val="22"/>
        </w:rPr>
        <w:t>90 FR</w:t>
      </w:r>
      <w:r w:rsidR="00776C9F">
        <w:rPr>
          <w:rFonts w:asciiTheme="majorHAnsi" w:eastAsiaTheme="minorHAnsi" w:hAnsiTheme="majorHAnsi" w:cstheme="minorBidi"/>
          <w:szCs w:val="22"/>
        </w:rPr>
        <w:t>N</w:t>
      </w:r>
      <w:r w:rsidRPr="00776C9F" w:rsidR="00776C9F">
        <w:rPr>
          <w:rFonts w:asciiTheme="majorHAnsi" w:eastAsiaTheme="minorHAnsi" w:hAnsiTheme="majorHAnsi" w:cstheme="minorBidi"/>
          <w:szCs w:val="22"/>
        </w:rPr>
        <w:t xml:space="preserve"> 46398</w:t>
      </w:r>
      <w:r w:rsidR="00DE40B9">
        <w:rPr>
          <w:rFonts w:asciiTheme="majorHAnsi" w:eastAsiaTheme="minorHAnsi" w:hAnsiTheme="majorHAnsi" w:cstheme="minorBidi"/>
          <w:szCs w:val="22"/>
        </w:rPr>
        <w:t>.</w:t>
      </w:r>
      <w:r w:rsidRPr="00C71135">
        <w:rPr>
          <w:rFonts w:asciiTheme="majorHAnsi" w:eastAsiaTheme="minorHAnsi" w:hAnsiTheme="majorHAnsi" w:cstheme="minorBidi"/>
          <w:szCs w:val="22"/>
        </w:rPr>
        <w:t xml:space="preserve"> </w:t>
      </w:r>
    </w:p>
    <w:p w:rsidR="00200261" w:rsidP="00200261" w14:paraId="7F687045" w14:textId="77777777">
      <w:pPr>
        <w:pStyle w:val="NormalWeb"/>
        <w:spacing w:line="288" w:lineRule="atLeast"/>
        <w:rPr>
          <w:rFonts w:asciiTheme="majorHAnsi" w:eastAsiaTheme="minorHAnsi" w:hAnsiTheme="majorHAnsi" w:cstheme="minorBidi"/>
          <w:szCs w:val="22"/>
        </w:rPr>
      </w:pPr>
      <w:r w:rsidRPr="00C71135">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64A80A0A" w14:textId="076FE67D">
      <w:pPr>
        <w:pStyle w:val="NormalWeb"/>
        <w:spacing w:line="288" w:lineRule="atLeast"/>
        <w:rPr>
          <w:rFonts w:asciiTheme="majorHAnsi" w:eastAsiaTheme="minorHAnsi" w:hAnsiTheme="majorHAnsi" w:cstheme="minorBidi"/>
          <w:szCs w:val="22"/>
        </w:rPr>
      </w:pPr>
      <w:r w:rsidRPr="00776C9F">
        <w:rPr>
          <w:rFonts w:asciiTheme="majorHAnsi" w:eastAsiaTheme="minorHAnsi" w:hAnsiTheme="majorHAnsi" w:cstheme="minorBidi"/>
          <w:szCs w:val="22"/>
        </w:rPr>
        <w:t xml:space="preserve">A 30-Day Federal Register Notice for the collection published on </w:t>
      </w:r>
      <w:r w:rsidRPr="00776C9F" w:rsidR="00776C9F">
        <w:rPr>
          <w:rFonts w:asciiTheme="majorHAnsi" w:eastAsiaTheme="minorHAnsi" w:hAnsiTheme="majorHAnsi" w:cstheme="minorBidi"/>
          <w:szCs w:val="22"/>
        </w:rPr>
        <w:t>Wednesday</w:t>
      </w:r>
      <w:r w:rsidRPr="00776C9F" w:rsidR="00F666C9">
        <w:rPr>
          <w:rFonts w:asciiTheme="majorHAnsi" w:eastAsiaTheme="minorHAnsi" w:hAnsiTheme="majorHAnsi" w:cstheme="minorBidi"/>
          <w:szCs w:val="22"/>
        </w:rPr>
        <w:t xml:space="preserve">, </w:t>
      </w:r>
      <w:r w:rsidRPr="00776C9F" w:rsidR="00776C9F">
        <w:rPr>
          <w:rFonts w:asciiTheme="majorHAnsi" w:eastAsiaTheme="minorHAnsi" w:hAnsiTheme="majorHAnsi" w:cstheme="minorBidi"/>
          <w:szCs w:val="22"/>
        </w:rPr>
        <w:t>December</w:t>
      </w:r>
      <w:r w:rsidRPr="00776C9F" w:rsidR="00F666C9">
        <w:rPr>
          <w:rFonts w:asciiTheme="majorHAnsi" w:eastAsiaTheme="minorHAnsi" w:hAnsiTheme="majorHAnsi" w:cstheme="minorBidi"/>
          <w:szCs w:val="22"/>
        </w:rPr>
        <w:t xml:space="preserve"> </w:t>
      </w:r>
      <w:r w:rsidRPr="00776C9F" w:rsidR="00776C9F">
        <w:rPr>
          <w:rFonts w:asciiTheme="majorHAnsi" w:eastAsiaTheme="minorHAnsi" w:hAnsiTheme="majorHAnsi" w:cstheme="minorBidi"/>
          <w:szCs w:val="22"/>
        </w:rPr>
        <w:t>31</w:t>
      </w:r>
      <w:r w:rsidRPr="00776C9F" w:rsidR="00F666C9">
        <w:rPr>
          <w:rFonts w:asciiTheme="majorHAnsi" w:eastAsiaTheme="minorHAnsi" w:hAnsiTheme="majorHAnsi" w:cstheme="minorBidi"/>
          <w:szCs w:val="22"/>
        </w:rPr>
        <w:t>, 202</w:t>
      </w:r>
      <w:r w:rsidRPr="00776C9F" w:rsidR="00776C9F">
        <w:rPr>
          <w:rFonts w:asciiTheme="majorHAnsi" w:eastAsiaTheme="minorHAnsi" w:hAnsiTheme="majorHAnsi" w:cstheme="minorBidi"/>
          <w:szCs w:val="22"/>
        </w:rPr>
        <w:t>5</w:t>
      </w:r>
      <w:r w:rsidRPr="00776C9F" w:rsidR="00F666C9">
        <w:rPr>
          <w:rFonts w:asciiTheme="majorHAnsi" w:eastAsiaTheme="minorHAnsi" w:hAnsiTheme="majorHAnsi" w:cstheme="minorBidi"/>
          <w:szCs w:val="22"/>
        </w:rPr>
        <w:t xml:space="preserve">. </w:t>
      </w:r>
      <w:r w:rsidRPr="00475A27">
        <w:rPr>
          <w:rFonts w:asciiTheme="majorHAnsi" w:eastAsiaTheme="minorHAnsi" w:hAnsiTheme="majorHAnsi" w:cstheme="minorBidi"/>
          <w:szCs w:val="22"/>
        </w:rPr>
        <w:t xml:space="preserve">The 30-Day FRN citation is </w:t>
      </w:r>
      <w:r w:rsidRPr="00475A27" w:rsidR="00475A27">
        <w:rPr>
          <w:rFonts w:asciiTheme="majorHAnsi" w:eastAsiaTheme="minorHAnsi" w:hAnsiTheme="majorHAnsi" w:cstheme="minorBidi"/>
          <w:szCs w:val="22"/>
        </w:rPr>
        <w:t>90 FR</w:t>
      </w:r>
      <w:r w:rsidR="00475A27">
        <w:rPr>
          <w:rFonts w:asciiTheme="majorHAnsi" w:eastAsiaTheme="minorHAnsi" w:hAnsiTheme="majorHAnsi" w:cstheme="minorBidi"/>
          <w:szCs w:val="22"/>
        </w:rPr>
        <w:t>N</w:t>
      </w:r>
      <w:r w:rsidRPr="00475A27" w:rsidR="00475A27">
        <w:rPr>
          <w:rFonts w:asciiTheme="majorHAnsi" w:eastAsiaTheme="minorHAnsi" w:hAnsiTheme="majorHAnsi" w:cstheme="minorBidi"/>
          <w:szCs w:val="22"/>
        </w:rPr>
        <w:t xml:space="preserve"> 61384</w:t>
      </w:r>
    </w:p>
    <w:p w:rsidR="00200261" w:rsidRPr="00C71135" w:rsidP="00200261" w14:paraId="1D960EF5" w14:textId="77777777">
      <w:pPr>
        <w:pStyle w:val="NormalWeb"/>
        <w:spacing w:line="288" w:lineRule="atLeast"/>
        <w:rPr>
          <w:rFonts w:asciiTheme="majorHAnsi" w:eastAsiaTheme="minorHAnsi" w:hAnsiTheme="majorHAnsi" w:cstheme="minorBidi"/>
          <w:szCs w:val="22"/>
        </w:rPr>
      </w:pPr>
      <w:r w:rsidRPr="00C71135">
        <w:rPr>
          <w:rFonts w:asciiTheme="majorHAnsi" w:eastAsiaTheme="minorHAnsi" w:hAnsiTheme="majorHAnsi" w:cstheme="minorBidi"/>
          <w:szCs w:val="22"/>
        </w:rPr>
        <w:t>Part B: CONSULTATION</w:t>
      </w:r>
    </w:p>
    <w:p w:rsidR="00571698" w:rsidRPr="00C71135" w:rsidP="00B55E9F" w14:paraId="20C88102" w14:textId="77777777">
      <w:pPr>
        <w:pStyle w:val="NormalWeb"/>
        <w:spacing w:line="288" w:lineRule="atLeast"/>
        <w:rPr>
          <w:rFonts w:asciiTheme="majorHAnsi" w:hAnsiTheme="majorHAnsi"/>
          <w:i/>
        </w:rPr>
      </w:pPr>
      <w:r w:rsidRPr="00C71135">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C71135" w:rsidP="006E563D" w14:paraId="4709DF73" w14:textId="77777777">
      <w:pPr>
        <w:spacing w:after="0" w:line="240" w:lineRule="auto"/>
        <w:rPr>
          <w:rFonts w:asciiTheme="majorHAnsi" w:hAnsiTheme="majorHAnsi"/>
          <w:sz w:val="24"/>
          <w:u w:val="single"/>
        </w:rPr>
      </w:pPr>
      <w:r w:rsidRPr="00C71135">
        <w:rPr>
          <w:rFonts w:asciiTheme="majorHAnsi" w:hAnsiTheme="majorHAnsi"/>
          <w:sz w:val="24"/>
        </w:rPr>
        <w:t xml:space="preserve">9. </w:t>
      </w:r>
      <w:r w:rsidRPr="00C71135">
        <w:rPr>
          <w:rFonts w:asciiTheme="majorHAnsi" w:hAnsiTheme="majorHAnsi"/>
          <w:sz w:val="24"/>
        </w:rPr>
        <w:tab/>
      </w:r>
      <w:r w:rsidRPr="00C71135">
        <w:rPr>
          <w:rFonts w:asciiTheme="majorHAnsi" w:hAnsiTheme="majorHAnsi"/>
          <w:sz w:val="24"/>
          <w:u w:val="single"/>
        </w:rPr>
        <w:t>Gifts or Payment</w:t>
      </w:r>
    </w:p>
    <w:p w:rsidR="00716144" w:rsidRPr="00C71135" w:rsidP="006A13FA" w14:paraId="60CE21AE" w14:textId="77777777">
      <w:pPr>
        <w:spacing w:after="0" w:line="240" w:lineRule="auto"/>
        <w:rPr>
          <w:rFonts w:asciiTheme="majorHAnsi" w:hAnsiTheme="majorHAnsi"/>
          <w:sz w:val="24"/>
        </w:rPr>
      </w:pPr>
    </w:p>
    <w:p w:rsidR="006A13FA" w:rsidP="006A13FA" w14:paraId="5EEF076C" w14:textId="77777777">
      <w:pPr>
        <w:spacing w:after="0" w:line="240" w:lineRule="auto"/>
        <w:rPr>
          <w:rFonts w:asciiTheme="majorHAnsi" w:hAnsiTheme="majorHAnsi"/>
          <w:i/>
          <w:sz w:val="24"/>
        </w:rPr>
      </w:pPr>
      <w:r w:rsidRPr="00C7113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12FC93B4" w14:textId="77777777">
      <w:pPr>
        <w:spacing w:after="0" w:line="240" w:lineRule="auto"/>
        <w:rPr>
          <w:rFonts w:asciiTheme="majorHAnsi" w:hAnsiTheme="majorHAnsi"/>
          <w:i/>
          <w:sz w:val="24"/>
        </w:rPr>
      </w:pPr>
    </w:p>
    <w:p w:rsidR="00F97482" w:rsidP="006A13FA" w14:paraId="7EBB0F38"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7073A2" w:rsidP="006A13FA" w14:paraId="6943C556" w14:textId="77777777">
      <w:pPr>
        <w:spacing w:after="0" w:line="240" w:lineRule="auto"/>
        <w:rPr>
          <w:rFonts w:asciiTheme="majorHAnsi" w:hAnsiTheme="majorHAnsi"/>
          <w:sz w:val="24"/>
          <w:u w:val="single"/>
        </w:rPr>
      </w:pPr>
    </w:p>
    <w:p w:rsidR="007073A2" w:rsidRPr="007073A2" w:rsidP="007073A2" w14:paraId="67F666F5" w14:textId="77777777">
      <w:pPr>
        <w:spacing w:after="0" w:line="240" w:lineRule="auto"/>
        <w:rPr>
          <w:rFonts w:asciiTheme="majorHAnsi" w:hAnsiTheme="majorHAnsi"/>
          <w:sz w:val="24"/>
        </w:rPr>
      </w:pPr>
      <w:r w:rsidRPr="007073A2">
        <w:rPr>
          <w:rFonts w:asciiTheme="majorHAnsi" w:hAnsiTheme="majorHAnsi"/>
          <w:sz w:val="24"/>
        </w:rPr>
        <w:t xml:space="preserve">The respondents are provided a privacy act statement on the </w:t>
      </w:r>
      <w:bookmarkStart w:id="0" w:name="_Hlk217986283"/>
      <w:r w:rsidRPr="007073A2">
        <w:rPr>
          <w:rFonts w:asciiTheme="majorHAnsi" w:hAnsiTheme="majorHAnsi"/>
          <w:sz w:val="24"/>
        </w:rPr>
        <w:t>DD Form 2985</w:t>
      </w:r>
      <w:bookmarkEnd w:id="0"/>
      <w:r w:rsidRPr="007073A2">
        <w:rPr>
          <w:rFonts w:asciiTheme="majorHAnsi" w:hAnsiTheme="majorHAnsi"/>
          <w:sz w:val="24"/>
        </w:rPr>
        <w:t>, DD Form 2985-1, or via email follow-up for requests otherwise received via email, telephone, or postal service or telephone for PREA notifications made by MCF prisoners</w:t>
      </w:r>
      <w:r>
        <w:rPr>
          <w:rFonts w:asciiTheme="majorHAnsi" w:hAnsiTheme="majorHAnsi"/>
          <w:sz w:val="24"/>
        </w:rPr>
        <w:t>.</w:t>
      </w:r>
    </w:p>
    <w:p w:rsidR="007073A2" w:rsidP="007073A2" w14:paraId="72D8A25D" w14:textId="77777777">
      <w:pPr>
        <w:spacing w:after="0" w:line="240" w:lineRule="auto"/>
        <w:rPr>
          <w:rFonts w:asciiTheme="majorHAnsi" w:hAnsiTheme="majorHAnsi"/>
          <w:sz w:val="24"/>
        </w:rPr>
      </w:pPr>
    </w:p>
    <w:p w:rsidR="007073A2" w:rsidP="007073A2" w14:paraId="7BD9B00F" w14:textId="6E14C262">
      <w:pPr>
        <w:spacing w:after="0" w:line="240" w:lineRule="auto"/>
        <w:rPr>
          <w:rFonts w:asciiTheme="majorHAnsi" w:hAnsiTheme="majorHAnsi"/>
          <w:sz w:val="24"/>
        </w:rPr>
      </w:pPr>
      <w:r w:rsidRPr="007073A2">
        <w:rPr>
          <w:rFonts w:asciiTheme="majorHAnsi" w:hAnsiTheme="majorHAnsi"/>
          <w:sz w:val="24"/>
        </w:rPr>
        <w:t>A</w:t>
      </w:r>
      <w:r>
        <w:rPr>
          <w:rFonts w:asciiTheme="majorHAnsi" w:hAnsiTheme="majorHAnsi"/>
          <w:sz w:val="24"/>
        </w:rPr>
        <w:t xml:space="preserve"> copy of the SORN, DHRA.18</w:t>
      </w:r>
      <w:r w:rsidRPr="007073A2">
        <w:rPr>
          <w:rFonts w:asciiTheme="majorHAnsi" w:hAnsiTheme="majorHAnsi"/>
          <w:sz w:val="24"/>
        </w:rPr>
        <w:t xml:space="preserve">, “DoD Sexual Assault Prevention and Response Office Victim Assistance Data Systems,” </w:t>
      </w:r>
      <w:r>
        <w:rPr>
          <w:rFonts w:asciiTheme="majorHAnsi" w:hAnsiTheme="majorHAnsi"/>
          <w:sz w:val="24"/>
        </w:rPr>
        <w:t>may be found at</w:t>
      </w:r>
      <w:r w:rsidR="008C5AEE">
        <w:rPr>
          <w:rFonts w:asciiTheme="majorHAnsi" w:hAnsiTheme="majorHAnsi"/>
          <w:sz w:val="24"/>
        </w:rPr>
        <w:t>:</w:t>
      </w:r>
      <w:r>
        <w:rPr>
          <w:rFonts w:asciiTheme="majorHAnsi" w:hAnsiTheme="majorHAnsi"/>
          <w:sz w:val="24"/>
        </w:rPr>
        <w:t xml:space="preserve"> </w:t>
      </w:r>
      <w:hyperlink r:id="rId4" w:history="1">
        <w:r w:rsidRPr="00696E8F" w:rsidR="008C5AEE">
          <w:rPr>
            <w:rStyle w:val="Hyperlink"/>
            <w:rFonts w:asciiTheme="majorHAnsi" w:hAnsiTheme="majorHAnsi"/>
            <w:sz w:val="24"/>
          </w:rPr>
          <w:t>https://www.federalregister.gov/documents/2018/10/12/2018-22230/privacy-act-of-1974-system-of-records</w:t>
        </w:r>
      </w:hyperlink>
    </w:p>
    <w:p w:rsidR="007073A2" w:rsidP="007073A2" w14:paraId="69442D67" w14:textId="77777777">
      <w:pPr>
        <w:spacing w:after="0" w:line="240" w:lineRule="auto"/>
        <w:rPr>
          <w:rFonts w:asciiTheme="majorHAnsi" w:hAnsiTheme="majorHAnsi"/>
          <w:sz w:val="24"/>
        </w:rPr>
      </w:pPr>
    </w:p>
    <w:p w:rsidR="007073A2" w:rsidP="007073A2" w14:paraId="778EAF4B" w14:textId="50B9191F">
      <w:pPr>
        <w:spacing w:after="0" w:line="240" w:lineRule="auto"/>
        <w:rPr>
          <w:rFonts w:asciiTheme="majorHAnsi" w:hAnsiTheme="majorHAnsi"/>
          <w:sz w:val="24"/>
        </w:rPr>
      </w:pPr>
      <w:r>
        <w:rPr>
          <w:rFonts w:asciiTheme="majorHAnsi" w:hAnsiTheme="majorHAnsi"/>
          <w:sz w:val="24"/>
        </w:rPr>
        <w:t>Copies</w:t>
      </w:r>
      <w:r w:rsidRPr="007073A2">
        <w:rPr>
          <w:rFonts w:asciiTheme="majorHAnsi" w:hAnsiTheme="majorHAnsi"/>
          <w:sz w:val="24"/>
        </w:rPr>
        <w:t xml:space="preserve"> of the PIAs, “DoD Safe Helpline” and “Victim Related Inquiry Tracking Files,” </w:t>
      </w:r>
      <w:r w:rsidR="00286042">
        <w:rPr>
          <w:rFonts w:asciiTheme="majorHAnsi" w:hAnsiTheme="majorHAnsi"/>
          <w:sz w:val="24"/>
        </w:rPr>
        <w:t>have been provided with the package</w:t>
      </w:r>
      <w:r w:rsidR="00A46475">
        <w:rPr>
          <w:rFonts w:asciiTheme="majorHAnsi" w:hAnsiTheme="majorHAnsi"/>
          <w:sz w:val="24"/>
        </w:rPr>
        <w:t xml:space="preserve"> for review</w:t>
      </w:r>
      <w:r>
        <w:rPr>
          <w:rFonts w:asciiTheme="majorHAnsi" w:hAnsiTheme="majorHAnsi"/>
          <w:sz w:val="24"/>
        </w:rPr>
        <w:t>.</w:t>
      </w:r>
    </w:p>
    <w:p w:rsidR="007073A2" w:rsidP="007073A2" w14:paraId="37E7B926" w14:textId="77777777">
      <w:pPr>
        <w:spacing w:after="0" w:line="240" w:lineRule="auto"/>
        <w:rPr>
          <w:rFonts w:asciiTheme="majorHAnsi" w:hAnsiTheme="majorHAnsi"/>
          <w:sz w:val="24"/>
        </w:rPr>
      </w:pPr>
    </w:p>
    <w:p w:rsidR="007073A2" w:rsidP="007073A2" w14:paraId="4FB6A5AB" w14:textId="77777777">
      <w:pPr>
        <w:spacing w:after="0" w:line="240" w:lineRule="auto"/>
        <w:rPr>
          <w:rFonts w:asciiTheme="majorHAnsi" w:hAnsiTheme="majorHAnsi"/>
          <w:sz w:val="24"/>
        </w:rPr>
      </w:pPr>
      <w:r w:rsidRPr="007073A2">
        <w:rPr>
          <w:rFonts w:asciiTheme="majorHAnsi" w:hAnsiTheme="majorHAnsi"/>
          <w:sz w:val="24"/>
        </w:rPr>
        <w:t>The applicable Records Retention and Disposition Schedule is as follows: Temporary. Cut off resolved case files at the end of calendar year.  Destroy 25 year(s) after cut off. (DAA-0330-2016-005)</w:t>
      </w:r>
      <w:r>
        <w:rPr>
          <w:rFonts w:asciiTheme="majorHAnsi" w:hAnsiTheme="majorHAnsi"/>
          <w:sz w:val="24"/>
        </w:rPr>
        <w:t>.</w:t>
      </w:r>
    </w:p>
    <w:p w:rsidR="007073A2" w:rsidP="007073A2" w14:paraId="2CFE7A2C" w14:textId="77777777">
      <w:pPr>
        <w:spacing w:after="0" w:line="240" w:lineRule="auto"/>
        <w:rPr>
          <w:rFonts w:asciiTheme="majorHAnsi" w:hAnsiTheme="majorHAnsi"/>
          <w:sz w:val="24"/>
          <w:u w:val="single"/>
        </w:rPr>
      </w:pPr>
    </w:p>
    <w:p w:rsidR="00996894" w:rsidP="00996894" w14:paraId="39A1B6C9"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716144" w:rsidP="00337EF1" w14:paraId="0BEE1DD5" w14:textId="77777777">
      <w:pPr>
        <w:spacing w:after="0" w:line="240" w:lineRule="auto"/>
        <w:rPr>
          <w:rFonts w:asciiTheme="majorHAnsi" w:hAnsiTheme="majorHAnsi"/>
          <w:i/>
          <w:sz w:val="24"/>
        </w:rPr>
      </w:pPr>
    </w:p>
    <w:p w:rsidR="00D21AA6" w:rsidRPr="00716144" w:rsidP="00337EF1" w14:paraId="48FB1B91" w14:textId="77777777">
      <w:pPr>
        <w:spacing w:after="0" w:line="240" w:lineRule="auto"/>
        <w:rPr>
          <w:rFonts w:asciiTheme="majorHAnsi" w:hAnsiTheme="majorHAnsi"/>
          <w:sz w:val="24"/>
        </w:rPr>
      </w:pPr>
      <w:r w:rsidRPr="00716144">
        <w:rPr>
          <w:rFonts w:asciiTheme="majorHAnsi" w:hAnsiTheme="majorHAnsi"/>
          <w:sz w:val="24"/>
        </w:rPr>
        <w:t xml:space="preserve">The Victim-Related Inquires System ensures all inquiries are directed to the appropriate service organization for action and that inquiries receive a sensitive and timely response.  Sensitive information includes victim’s name, offender’s name, type of assault, and other information related to the report of sexual assault.  The level of detail of information provided is determined by the victim and will only be shared with the victim’s permission.  In some instances, the victim may choose to remain anonymous.  No collected information violates the Privacy Act, as implemented by DoD 5400.11-R.  </w:t>
      </w:r>
    </w:p>
    <w:p w:rsidR="00716144" w:rsidP="00337EF1" w14:paraId="645D6370" w14:textId="77777777">
      <w:pPr>
        <w:spacing w:after="0" w:line="240" w:lineRule="auto"/>
        <w:rPr>
          <w:rFonts w:asciiTheme="majorHAnsi" w:hAnsiTheme="majorHAnsi"/>
          <w:sz w:val="24"/>
        </w:rPr>
      </w:pPr>
    </w:p>
    <w:p w:rsidR="00D21AA6" w:rsidP="00337EF1" w14:paraId="6DBCB0C0"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7AD5B99F"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743EFCF9" w14:textId="77777777">
      <w:pPr>
        <w:spacing w:after="0" w:line="240" w:lineRule="auto"/>
        <w:rPr>
          <w:rFonts w:asciiTheme="majorHAnsi" w:hAnsiTheme="majorHAnsi"/>
          <w:i/>
          <w:sz w:val="24"/>
        </w:rPr>
      </w:pPr>
    </w:p>
    <w:p w:rsidR="00235D71" w:rsidP="00BD7417" w14:paraId="2F7BD22C" w14:textId="77777777">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00BD7417">
        <w:rPr>
          <w:rFonts w:asciiTheme="majorHAnsi" w:hAnsiTheme="majorHAnsi"/>
          <w:sz w:val="24"/>
        </w:rPr>
        <w:t>Victim-Related Inquiries</w:t>
      </w:r>
      <w:r w:rsidRPr="00235D71">
        <w:rPr>
          <w:rFonts w:asciiTheme="majorHAnsi" w:hAnsiTheme="majorHAnsi"/>
          <w:sz w:val="24"/>
        </w:rPr>
        <w:t xml:space="preserve">] </w:t>
      </w:r>
    </w:p>
    <w:p w:rsidR="00235D71" w:rsidP="00235D71" w14:paraId="3C3AA33F"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C71135">
        <w:rPr>
          <w:rFonts w:asciiTheme="majorHAnsi" w:hAnsiTheme="majorHAnsi"/>
          <w:sz w:val="24"/>
        </w:rPr>
        <w:t>150</w:t>
      </w:r>
    </w:p>
    <w:p w:rsidR="00235D71" w:rsidRPr="00C71135" w:rsidP="00235D71" w14:paraId="309589BF" w14:textId="77777777">
      <w:pPr>
        <w:pStyle w:val="ListParagraph"/>
        <w:numPr>
          <w:ilvl w:val="0"/>
          <w:numId w:val="15"/>
        </w:numPr>
        <w:spacing w:after="0" w:line="240" w:lineRule="auto"/>
        <w:rPr>
          <w:rFonts w:asciiTheme="majorHAnsi" w:hAnsiTheme="majorHAnsi"/>
          <w:sz w:val="24"/>
        </w:rPr>
      </w:pPr>
      <w:r w:rsidRPr="00C71135">
        <w:rPr>
          <w:rFonts w:asciiTheme="majorHAnsi" w:hAnsiTheme="majorHAnsi"/>
          <w:sz w:val="24"/>
        </w:rPr>
        <w:t>Number of Responses Per</w:t>
      </w:r>
      <w:r w:rsidRPr="00C71135" w:rsidR="00520B36">
        <w:rPr>
          <w:rFonts w:asciiTheme="majorHAnsi" w:hAnsiTheme="majorHAnsi"/>
          <w:sz w:val="24"/>
        </w:rPr>
        <w:t xml:space="preserve"> Respondent: </w:t>
      </w:r>
      <w:r w:rsidRPr="00C71135" w:rsidR="00C71135">
        <w:rPr>
          <w:rFonts w:asciiTheme="majorHAnsi" w:hAnsiTheme="majorHAnsi"/>
          <w:sz w:val="24"/>
        </w:rPr>
        <w:t>1</w:t>
      </w:r>
    </w:p>
    <w:p w:rsidR="00235D71" w:rsidRPr="00C71135" w:rsidP="00235D71" w14:paraId="73D22067" w14:textId="77777777">
      <w:pPr>
        <w:pStyle w:val="ListParagraph"/>
        <w:numPr>
          <w:ilvl w:val="0"/>
          <w:numId w:val="15"/>
        </w:numPr>
        <w:spacing w:after="0" w:line="240" w:lineRule="auto"/>
        <w:rPr>
          <w:rFonts w:asciiTheme="majorHAnsi" w:hAnsiTheme="majorHAnsi"/>
          <w:sz w:val="24"/>
        </w:rPr>
      </w:pPr>
      <w:r w:rsidRPr="00C71135">
        <w:rPr>
          <w:rFonts w:asciiTheme="majorHAnsi" w:hAnsiTheme="majorHAnsi"/>
          <w:sz w:val="24"/>
        </w:rPr>
        <w:t>Num</w:t>
      </w:r>
      <w:r w:rsidRPr="00C71135" w:rsidR="00520B36">
        <w:rPr>
          <w:rFonts w:asciiTheme="majorHAnsi" w:hAnsiTheme="majorHAnsi"/>
          <w:sz w:val="24"/>
        </w:rPr>
        <w:t xml:space="preserve">ber of Total Annual Responses: </w:t>
      </w:r>
      <w:r w:rsidRPr="00C71135" w:rsidR="00C71135">
        <w:rPr>
          <w:rFonts w:asciiTheme="majorHAnsi" w:hAnsiTheme="majorHAnsi"/>
          <w:sz w:val="24"/>
        </w:rPr>
        <w:t>150</w:t>
      </w:r>
    </w:p>
    <w:p w:rsidR="00502FF3" w:rsidRPr="00C71135" w:rsidP="00235D71" w14:paraId="5F31FC36" w14:textId="77777777">
      <w:pPr>
        <w:pStyle w:val="ListParagraph"/>
        <w:numPr>
          <w:ilvl w:val="0"/>
          <w:numId w:val="15"/>
        </w:numPr>
        <w:spacing w:after="0" w:line="240" w:lineRule="auto"/>
        <w:rPr>
          <w:rFonts w:asciiTheme="majorHAnsi" w:hAnsiTheme="majorHAnsi"/>
          <w:sz w:val="24"/>
        </w:rPr>
      </w:pPr>
      <w:r w:rsidRPr="00C71135">
        <w:rPr>
          <w:rFonts w:asciiTheme="majorHAnsi" w:hAnsiTheme="majorHAnsi"/>
          <w:sz w:val="24"/>
        </w:rPr>
        <w:t>Response Time</w:t>
      </w:r>
      <w:r w:rsidRPr="00C71135" w:rsidR="00520B36">
        <w:rPr>
          <w:rFonts w:asciiTheme="majorHAnsi" w:hAnsiTheme="majorHAnsi"/>
          <w:sz w:val="24"/>
        </w:rPr>
        <w:t xml:space="preserve">: </w:t>
      </w:r>
      <w:r w:rsidRPr="00C71135" w:rsidR="00C71135">
        <w:rPr>
          <w:rFonts w:asciiTheme="majorHAnsi" w:hAnsiTheme="majorHAnsi"/>
          <w:sz w:val="24"/>
        </w:rPr>
        <w:t>30 minutes</w:t>
      </w:r>
    </w:p>
    <w:p w:rsidR="00A76F7E" w:rsidRPr="00C71135" w:rsidP="00235D71" w14:paraId="1BA599EE" w14:textId="77777777">
      <w:pPr>
        <w:pStyle w:val="ListParagraph"/>
        <w:numPr>
          <w:ilvl w:val="0"/>
          <w:numId w:val="15"/>
        </w:numPr>
        <w:spacing w:after="0" w:line="240" w:lineRule="auto"/>
        <w:rPr>
          <w:rFonts w:asciiTheme="majorHAnsi" w:hAnsiTheme="majorHAnsi"/>
          <w:sz w:val="24"/>
        </w:rPr>
      </w:pPr>
      <w:r w:rsidRPr="00C71135">
        <w:rPr>
          <w:rFonts w:asciiTheme="majorHAnsi" w:hAnsiTheme="majorHAnsi"/>
          <w:sz w:val="24"/>
        </w:rPr>
        <w:t>Respondent Burden Hours</w:t>
      </w:r>
      <w:r w:rsidRPr="00C71135" w:rsidR="00520B36">
        <w:rPr>
          <w:rFonts w:asciiTheme="majorHAnsi" w:hAnsiTheme="majorHAnsi"/>
          <w:sz w:val="24"/>
        </w:rPr>
        <w:t xml:space="preserve">: </w:t>
      </w:r>
      <w:r w:rsidRPr="00C71135" w:rsidR="00C71135">
        <w:rPr>
          <w:rFonts w:asciiTheme="majorHAnsi" w:hAnsiTheme="majorHAnsi"/>
          <w:sz w:val="24"/>
        </w:rPr>
        <w:t>75</w:t>
      </w:r>
      <w:r w:rsidRPr="00C71135" w:rsidR="00A77157">
        <w:rPr>
          <w:rFonts w:asciiTheme="majorHAnsi" w:hAnsiTheme="majorHAnsi"/>
          <w:sz w:val="24"/>
        </w:rPr>
        <w:t xml:space="preserve"> hours </w:t>
      </w:r>
    </w:p>
    <w:p w:rsidR="00B55E9F" w:rsidP="00B55E9F" w14:paraId="3B0F1208" w14:textId="77777777">
      <w:pPr>
        <w:pStyle w:val="ListParagraph"/>
        <w:spacing w:after="0" w:line="240" w:lineRule="auto"/>
        <w:ind w:left="1440"/>
        <w:rPr>
          <w:rFonts w:asciiTheme="majorHAnsi" w:hAnsiTheme="majorHAnsi"/>
          <w:sz w:val="24"/>
        </w:rPr>
      </w:pPr>
    </w:p>
    <w:p w:rsidR="00105F45" w:rsidP="00337EF1" w14:paraId="4C339D30"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732223EF" w14:textId="77777777">
      <w:pPr>
        <w:pStyle w:val="ListParagraph"/>
        <w:spacing w:after="0" w:line="240" w:lineRule="auto"/>
        <w:rPr>
          <w:rFonts w:asciiTheme="majorHAnsi" w:hAnsiTheme="majorHAnsi"/>
          <w:sz w:val="24"/>
        </w:rPr>
      </w:pPr>
    </w:p>
    <w:p w:rsidR="00235D71" w:rsidP="00C71135" w14:paraId="7FC97E6F" w14:textId="77777777">
      <w:pPr>
        <w:pStyle w:val="ListParagraph"/>
        <w:numPr>
          <w:ilvl w:val="0"/>
          <w:numId w:val="16"/>
        </w:numPr>
        <w:spacing w:after="0" w:line="240" w:lineRule="auto"/>
        <w:rPr>
          <w:rFonts w:asciiTheme="majorHAnsi" w:hAnsiTheme="majorHAnsi"/>
          <w:sz w:val="24"/>
        </w:rPr>
      </w:pPr>
      <w:r w:rsidRPr="00235D71">
        <w:rPr>
          <w:rFonts w:asciiTheme="majorHAnsi" w:hAnsiTheme="majorHAnsi"/>
          <w:sz w:val="24"/>
        </w:rPr>
        <w:t>[</w:t>
      </w:r>
      <w:r w:rsidR="00C71135">
        <w:rPr>
          <w:rFonts w:asciiTheme="majorHAnsi" w:hAnsiTheme="majorHAnsi"/>
          <w:sz w:val="24"/>
        </w:rPr>
        <w:t>Victim-Related Inquiries</w:t>
      </w:r>
      <w:r w:rsidRPr="00235D71">
        <w:rPr>
          <w:rFonts w:asciiTheme="majorHAnsi" w:hAnsiTheme="majorHAnsi"/>
          <w:sz w:val="24"/>
        </w:rPr>
        <w:t xml:space="preserve">] </w:t>
      </w:r>
    </w:p>
    <w:p w:rsidR="00235D71" w:rsidP="00235D71" w14:paraId="700456D7"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C71135">
        <w:rPr>
          <w:rFonts w:asciiTheme="majorHAnsi" w:hAnsiTheme="majorHAnsi"/>
          <w:sz w:val="24"/>
        </w:rPr>
        <w:t>150</w:t>
      </w:r>
    </w:p>
    <w:p w:rsidR="00235D71" w:rsidP="00235D71" w14:paraId="7184734F"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C71135">
        <w:rPr>
          <w:rFonts w:asciiTheme="majorHAnsi" w:hAnsiTheme="majorHAnsi"/>
          <w:sz w:val="24"/>
        </w:rPr>
        <w:t>30 minutes</w:t>
      </w:r>
    </w:p>
    <w:p w:rsidR="00235D71" w:rsidRPr="00C71135" w:rsidP="00235D71" w14:paraId="01488BA0"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Pr="00C71135">
        <w:rPr>
          <w:rFonts w:asciiTheme="majorHAnsi" w:hAnsiTheme="majorHAnsi"/>
          <w:sz w:val="24"/>
        </w:rPr>
        <w:t xml:space="preserve">: </w:t>
      </w:r>
      <w:r w:rsidRPr="00C71135" w:rsidR="00C71135">
        <w:rPr>
          <w:rFonts w:asciiTheme="majorHAnsi" w:hAnsiTheme="majorHAnsi"/>
          <w:sz w:val="24"/>
        </w:rPr>
        <w:t>$7.25</w:t>
      </w:r>
    </w:p>
    <w:p w:rsidR="00235D71" w:rsidRPr="00C71135" w:rsidP="00235D71" w14:paraId="57211838" w14:textId="77777777">
      <w:pPr>
        <w:pStyle w:val="ListParagraph"/>
        <w:numPr>
          <w:ilvl w:val="0"/>
          <w:numId w:val="17"/>
        </w:numPr>
        <w:spacing w:after="0" w:line="240" w:lineRule="auto"/>
        <w:rPr>
          <w:rFonts w:asciiTheme="majorHAnsi" w:hAnsiTheme="majorHAnsi"/>
          <w:sz w:val="24"/>
        </w:rPr>
      </w:pPr>
      <w:r w:rsidRPr="00C71135">
        <w:rPr>
          <w:rFonts w:asciiTheme="majorHAnsi" w:hAnsiTheme="majorHAnsi"/>
          <w:sz w:val="24"/>
        </w:rPr>
        <w:t xml:space="preserve">Labor Burden per Response: </w:t>
      </w:r>
      <w:r w:rsidRPr="00C71135" w:rsidR="00C71135">
        <w:rPr>
          <w:rFonts w:asciiTheme="majorHAnsi" w:hAnsiTheme="majorHAnsi"/>
          <w:sz w:val="24"/>
        </w:rPr>
        <w:t>$3.625</w:t>
      </w:r>
    </w:p>
    <w:p w:rsidR="00235D71" w:rsidRPr="00C71135" w:rsidP="00235D71" w14:paraId="2BAB04CC" w14:textId="77777777">
      <w:pPr>
        <w:pStyle w:val="ListParagraph"/>
        <w:numPr>
          <w:ilvl w:val="0"/>
          <w:numId w:val="17"/>
        </w:numPr>
        <w:spacing w:after="0" w:line="240" w:lineRule="auto"/>
        <w:rPr>
          <w:rFonts w:asciiTheme="majorHAnsi" w:hAnsiTheme="majorHAnsi"/>
          <w:sz w:val="24"/>
        </w:rPr>
      </w:pPr>
      <w:r w:rsidRPr="00C71135">
        <w:rPr>
          <w:rFonts w:asciiTheme="majorHAnsi" w:hAnsiTheme="majorHAnsi"/>
          <w:sz w:val="24"/>
        </w:rPr>
        <w:t xml:space="preserve">Total Labor Burden: </w:t>
      </w:r>
      <w:r w:rsidRPr="00C71135" w:rsidR="00C71135">
        <w:rPr>
          <w:rFonts w:asciiTheme="majorHAnsi" w:hAnsiTheme="majorHAnsi"/>
          <w:sz w:val="24"/>
        </w:rPr>
        <w:t>$543.75</w:t>
      </w:r>
    </w:p>
    <w:p w:rsidR="00B55E9F" w:rsidP="00B55E9F" w14:paraId="5AE3CCFD" w14:textId="77777777">
      <w:pPr>
        <w:pStyle w:val="ListParagraph"/>
        <w:spacing w:after="0" w:line="240" w:lineRule="auto"/>
        <w:ind w:left="1440"/>
        <w:rPr>
          <w:rFonts w:asciiTheme="majorHAnsi" w:hAnsiTheme="majorHAnsi"/>
          <w:sz w:val="24"/>
        </w:rPr>
      </w:pPr>
    </w:p>
    <w:p w:rsidR="00D30BA7" w:rsidP="0019309D" w14:paraId="504B0306" w14:textId="2947AEF7">
      <w:pPr>
        <w:spacing w:after="0" w:line="240" w:lineRule="auto"/>
        <w:rPr>
          <w:rFonts w:asciiTheme="majorHAnsi" w:hAnsiTheme="majorHAnsi"/>
          <w:sz w:val="24"/>
        </w:rPr>
      </w:pPr>
      <w:r w:rsidRPr="00C71135">
        <w:rPr>
          <w:rFonts w:asciiTheme="majorHAnsi" w:hAnsiTheme="majorHAnsi"/>
          <w:sz w:val="24"/>
        </w:rPr>
        <w:t xml:space="preserve">The Respondent hourly wage was determined by using </w:t>
      </w:r>
      <w:r w:rsidRPr="00C71135" w:rsidR="00C71135">
        <w:rPr>
          <w:rFonts w:asciiTheme="majorHAnsi" w:hAnsiTheme="majorHAnsi"/>
          <w:sz w:val="24"/>
        </w:rPr>
        <w:t>the Federal minimum wage of $7.25/hr.</w:t>
      </w:r>
      <w:r>
        <w:rPr>
          <w:rFonts w:asciiTheme="majorHAnsi" w:hAnsiTheme="majorHAnsi"/>
          <w:sz w:val="24"/>
        </w:rPr>
        <w:t xml:space="preserve"> </w:t>
      </w:r>
      <w:hyperlink r:id="rId5" w:history="1">
        <w:r w:rsidRPr="00BF2277">
          <w:rPr>
            <w:rStyle w:val="Hyperlink"/>
            <w:rFonts w:asciiTheme="majorHAnsi" w:hAnsiTheme="majorHAnsi"/>
            <w:sz w:val="24"/>
          </w:rPr>
          <w:t>https://www.dol</w:t>
        </w:r>
        <w:r w:rsidRPr="00BF2277">
          <w:rPr>
            <w:rStyle w:val="Hyperlink"/>
            <w:rFonts w:asciiTheme="majorHAnsi" w:hAnsiTheme="majorHAnsi"/>
            <w:sz w:val="24"/>
          </w:rPr>
          <w:t>.</w:t>
        </w:r>
        <w:r w:rsidRPr="00BF2277">
          <w:rPr>
            <w:rStyle w:val="Hyperlink"/>
            <w:rFonts w:asciiTheme="majorHAnsi" w:hAnsiTheme="majorHAnsi"/>
            <w:sz w:val="24"/>
          </w:rPr>
          <w:t>gov/agencies/whd/minimum-wag</w:t>
        </w:r>
        <w:r w:rsidRPr="00BF2277">
          <w:rPr>
            <w:rStyle w:val="Hyperlink"/>
            <w:rFonts w:asciiTheme="majorHAnsi" w:hAnsiTheme="majorHAnsi"/>
            <w:sz w:val="24"/>
          </w:rPr>
          <w:t>e</w:t>
        </w:r>
      </w:hyperlink>
    </w:p>
    <w:p w:rsidR="006F2DF8" w:rsidP="00337EF1" w14:paraId="48CC2354" w14:textId="77777777">
      <w:pPr>
        <w:spacing w:after="0" w:line="240" w:lineRule="auto"/>
        <w:rPr>
          <w:rFonts w:asciiTheme="majorHAnsi" w:hAnsiTheme="majorHAnsi"/>
          <w:sz w:val="24"/>
        </w:rPr>
      </w:pPr>
    </w:p>
    <w:p w:rsidR="0019309D" w:rsidP="00337EF1" w14:paraId="5A74300C"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716144" w:rsidP="0019309D" w14:paraId="366410BB" w14:textId="77777777">
      <w:pPr>
        <w:spacing w:after="0" w:line="240" w:lineRule="auto"/>
        <w:rPr>
          <w:rFonts w:asciiTheme="majorHAnsi" w:hAnsiTheme="majorHAnsi"/>
          <w:sz w:val="24"/>
          <w:highlight w:val="cyan"/>
        </w:rPr>
      </w:pPr>
    </w:p>
    <w:p w:rsidR="0019309D" w:rsidP="0019309D" w14:paraId="37E29DA4" w14:textId="77777777">
      <w:pPr>
        <w:spacing w:after="0" w:line="240" w:lineRule="auto"/>
        <w:rPr>
          <w:rFonts w:asciiTheme="majorHAnsi" w:hAnsiTheme="majorHAnsi"/>
          <w:sz w:val="24"/>
        </w:rPr>
      </w:pPr>
      <w:r w:rsidRPr="00C7113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BC66FE7" w14:textId="77777777">
      <w:pPr>
        <w:spacing w:after="0" w:line="240" w:lineRule="auto"/>
        <w:rPr>
          <w:rFonts w:asciiTheme="majorHAnsi" w:hAnsiTheme="majorHAnsi"/>
          <w:sz w:val="24"/>
        </w:rPr>
      </w:pPr>
    </w:p>
    <w:p w:rsidR="00F25499" w:rsidP="0019309D" w14:paraId="56BFA3CB"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10FB8967" w14:textId="77777777">
      <w:pPr>
        <w:spacing w:after="0" w:line="240" w:lineRule="auto"/>
        <w:rPr>
          <w:rFonts w:asciiTheme="majorHAnsi" w:hAnsiTheme="majorHAnsi"/>
          <w:sz w:val="24"/>
        </w:rPr>
      </w:pPr>
    </w:p>
    <w:p w:rsidR="00235D71" w:rsidP="00722FDB" w14:paraId="1CD2E20D"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6136D7F3" w14:textId="77777777">
      <w:pPr>
        <w:pStyle w:val="ListParagraph"/>
        <w:spacing w:after="0" w:line="240" w:lineRule="auto"/>
        <w:rPr>
          <w:rFonts w:asciiTheme="majorHAnsi" w:hAnsiTheme="majorHAnsi"/>
          <w:sz w:val="24"/>
        </w:rPr>
      </w:pPr>
    </w:p>
    <w:p w:rsidR="00235D71" w:rsidP="00C71135" w14:paraId="10076D35" w14:textId="77777777">
      <w:pPr>
        <w:pStyle w:val="ListParagraph"/>
        <w:numPr>
          <w:ilvl w:val="0"/>
          <w:numId w:val="18"/>
        </w:numPr>
        <w:spacing w:after="0" w:line="240" w:lineRule="auto"/>
        <w:rPr>
          <w:rFonts w:asciiTheme="majorHAnsi" w:hAnsiTheme="majorHAnsi"/>
          <w:sz w:val="24"/>
        </w:rPr>
      </w:pPr>
      <w:r w:rsidRPr="00235D71">
        <w:rPr>
          <w:rFonts w:asciiTheme="majorHAnsi" w:hAnsiTheme="majorHAnsi"/>
          <w:sz w:val="24"/>
        </w:rPr>
        <w:t>[</w:t>
      </w:r>
      <w:r w:rsidR="00C71135">
        <w:rPr>
          <w:rFonts w:asciiTheme="majorHAnsi" w:hAnsiTheme="majorHAnsi"/>
          <w:sz w:val="24"/>
        </w:rPr>
        <w:t>Victim-Related Inquiries</w:t>
      </w:r>
      <w:r w:rsidRPr="00235D71">
        <w:rPr>
          <w:rFonts w:asciiTheme="majorHAnsi" w:hAnsiTheme="majorHAnsi"/>
          <w:sz w:val="24"/>
        </w:rPr>
        <w:t xml:space="preserve">] </w:t>
      </w:r>
    </w:p>
    <w:p w:rsidR="00235D71" w:rsidRPr="00C71135" w:rsidP="00235D71" w14:paraId="07F53B43" w14:textId="77777777">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 xml:space="preserve">Number of Total Annual Responses: </w:t>
      </w:r>
      <w:r w:rsidRPr="00C71135" w:rsidR="00C71135">
        <w:rPr>
          <w:rFonts w:asciiTheme="majorHAnsi" w:hAnsiTheme="majorHAnsi"/>
          <w:sz w:val="24"/>
        </w:rPr>
        <w:t>150</w:t>
      </w:r>
    </w:p>
    <w:p w:rsidR="00235D71" w:rsidRPr="00C71135" w:rsidP="00235D71" w14:paraId="65EF24DF" w14:textId="77777777">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 xml:space="preserve">Processing Time per Response: </w:t>
      </w:r>
      <w:r w:rsidRPr="00C71135" w:rsidR="00C71135">
        <w:rPr>
          <w:rFonts w:asciiTheme="majorHAnsi" w:hAnsiTheme="majorHAnsi"/>
          <w:sz w:val="24"/>
        </w:rPr>
        <w:t>45 minutes</w:t>
      </w:r>
    </w:p>
    <w:p w:rsidR="00235D71" w:rsidRPr="00C71135" w:rsidP="00235D71" w14:paraId="22666D4F" w14:textId="77777777">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Hourly Wage of</w:t>
      </w:r>
      <w:r w:rsidR="00DE40B9">
        <w:rPr>
          <w:rFonts w:asciiTheme="majorHAnsi" w:hAnsiTheme="majorHAnsi"/>
          <w:sz w:val="24"/>
        </w:rPr>
        <w:t xml:space="preserve"> Worker(s) Processing Responses</w:t>
      </w:r>
      <w:r w:rsidRPr="00C71135">
        <w:rPr>
          <w:rFonts w:asciiTheme="majorHAnsi" w:hAnsiTheme="majorHAnsi"/>
          <w:sz w:val="24"/>
        </w:rPr>
        <w:t>: $</w:t>
      </w:r>
      <w:r w:rsidRPr="00C71135" w:rsidR="00C71135">
        <w:rPr>
          <w:rFonts w:asciiTheme="majorHAnsi" w:hAnsiTheme="majorHAnsi"/>
          <w:sz w:val="24"/>
        </w:rPr>
        <w:t>49.21</w:t>
      </w:r>
    </w:p>
    <w:p w:rsidR="00235D71" w:rsidRPr="00C71135" w:rsidP="00235D71" w14:paraId="4E7C3190" w14:textId="77777777">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Cost to Process Each Response: $</w:t>
      </w:r>
      <w:r w:rsidRPr="00C71135" w:rsidR="00C71135">
        <w:rPr>
          <w:rFonts w:asciiTheme="majorHAnsi" w:hAnsiTheme="majorHAnsi"/>
          <w:sz w:val="24"/>
        </w:rPr>
        <w:t>36.91</w:t>
      </w:r>
    </w:p>
    <w:p w:rsidR="00235D71" w:rsidRPr="00C71135" w:rsidP="00235D71" w14:paraId="0D862E31" w14:textId="77777777">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Total Cost to Process Responses: $</w:t>
      </w:r>
      <w:r w:rsidRPr="00C71135" w:rsidR="00C71135">
        <w:rPr>
          <w:rFonts w:asciiTheme="majorHAnsi" w:hAnsiTheme="majorHAnsi"/>
          <w:sz w:val="24"/>
        </w:rPr>
        <w:t>5,536.50</w:t>
      </w:r>
    </w:p>
    <w:p w:rsidR="00B55E9F" w:rsidP="00B55E9F" w14:paraId="6FA6CF36" w14:textId="77777777">
      <w:pPr>
        <w:pStyle w:val="ListParagraph"/>
        <w:spacing w:after="0" w:line="240" w:lineRule="auto"/>
        <w:ind w:left="1440"/>
        <w:rPr>
          <w:rFonts w:asciiTheme="majorHAnsi" w:hAnsiTheme="majorHAnsi"/>
          <w:sz w:val="24"/>
        </w:rPr>
      </w:pPr>
    </w:p>
    <w:p w:rsidR="00722FDB" w:rsidRPr="00B55E9F" w:rsidP="00B55E9F" w14:paraId="6D683A68"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5295A848" w14:textId="77777777">
      <w:pPr>
        <w:spacing w:after="0" w:line="240" w:lineRule="auto"/>
        <w:rPr>
          <w:rFonts w:asciiTheme="majorHAnsi" w:hAnsiTheme="majorHAnsi"/>
          <w:sz w:val="24"/>
        </w:rPr>
      </w:pPr>
    </w:p>
    <w:p w:rsidR="00235D71" w:rsidRPr="00235D71" w:rsidP="00235D71" w14:paraId="5265BFC7"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47B052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716144">
        <w:rPr>
          <w:rFonts w:asciiTheme="majorHAnsi" w:hAnsiTheme="majorHAnsi"/>
          <w:sz w:val="24"/>
        </w:rPr>
        <w:t>0</w:t>
      </w:r>
    </w:p>
    <w:p w:rsidR="00235D71" w:rsidRPr="00235D71" w:rsidP="00235D71" w14:paraId="1E820E3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716144">
        <w:rPr>
          <w:rFonts w:asciiTheme="majorHAnsi" w:hAnsiTheme="majorHAnsi"/>
          <w:sz w:val="24"/>
        </w:rPr>
        <w:t>0</w:t>
      </w:r>
    </w:p>
    <w:p w:rsidR="00235D71" w:rsidRPr="00235D71" w:rsidP="00235D71" w14:paraId="7E68851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716144">
        <w:rPr>
          <w:rFonts w:asciiTheme="majorHAnsi" w:hAnsiTheme="majorHAnsi"/>
          <w:sz w:val="24"/>
        </w:rPr>
        <w:t>0</w:t>
      </w:r>
    </w:p>
    <w:p w:rsidR="00235D71" w:rsidRPr="00235D71" w:rsidP="00235D71" w14:paraId="0AC76C4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716144">
        <w:rPr>
          <w:rFonts w:asciiTheme="majorHAnsi" w:hAnsiTheme="majorHAnsi"/>
          <w:sz w:val="24"/>
        </w:rPr>
        <w:t>0</w:t>
      </w:r>
    </w:p>
    <w:p w:rsidR="00235D71" w:rsidRPr="00235D71" w:rsidP="00235D71" w14:paraId="1F92737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716144">
        <w:rPr>
          <w:rFonts w:asciiTheme="majorHAnsi" w:hAnsiTheme="majorHAnsi"/>
          <w:sz w:val="24"/>
        </w:rPr>
        <w:t>0</w:t>
      </w:r>
    </w:p>
    <w:p w:rsidR="00235D71" w:rsidRPr="00B55E9F" w:rsidP="00235D71" w14:paraId="50640CC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716144">
        <w:rPr>
          <w:rFonts w:asciiTheme="majorHAnsi" w:hAnsiTheme="majorHAnsi"/>
          <w:sz w:val="24"/>
        </w:rPr>
        <w:t>115,000</w:t>
      </w:r>
    </w:p>
    <w:p w:rsidR="00B55E9F" w:rsidRPr="00235D71" w:rsidP="00B55E9F" w14:paraId="294BB7EA" w14:textId="77777777">
      <w:pPr>
        <w:pStyle w:val="ListParagraph"/>
        <w:spacing w:after="0" w:line="240" w:lineRule="auto"/>
        <w:ind w:left="1440"/>
        <w:rPr>
          <w:rFonts w:asciiTheme="majorHAnsi" w:hAnsiTheme="majorHAnsi"/>
          <w:i/>
          <w:sz w:val="24"/>
        </w:rPr>
      </w:pPr>
    </w:p>
    <w:p w:rsidR="00235D71" w:rsidRPr="00B55E9F" w:rsidP="00B55E9F" w14:paraId="58DB62A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716144">
        <w:rPr>
          <w:rFonts w:asciiTheme="majorHAnsi" w:hAnsiTheme="majorHAnsi"/>
          <w:sz w:val="24"/>
        </w:rPr>
        <w:t>115,000</w:t>
      </w:r>
    </w:p>
    <w:p w:rsidR="00B55E9F" w:rsidP="00B55E9F" w14:paraId="73636D10" w14:textId="77777777">
      <w:pPr>
        <w:spacing w:after="0" w:line="240" w:lineRule="auto"/>
        <w:rPr>
          <w:rFonts w:asciiTheme="majorHAnsi" w:hAnsiTheme="majorHAnsi"/>
          <w:i/>
          <w:sz w:val="24"/>
        </w:rPr>
      </w:pPr>
    </w:p>
    <w:p w:rsidR="00B55E9F" w:rsidP="00B55E9F" w14:paraId="485BEFF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A114846" w14:textId="77777777">
      <w:pPr>
        <w:spacing w:after="0" w:line="240" w:lineRule="auto"/>
        <w:rPr>
          <w:rFonts w:asciiTheme="majorHAnsi" w:hAnsiTheme="majorHAnsi"/>
          <w:sz w:val="24"/>
        </w:rPr>
      </w:pPr>
    </w:p>
    <w:p w:rsidR="00486235" w:rsidP="00B55E9F" w14:paraId="540E56BB"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C71135">
        <w:rPr>
          <w:rFonts w:asciiTheme="majorHAnsi" w:hAnsiTheme="majorHAnsi"/>
          <w:sz w:val="24"/>
        </w:rPr>
        <w:t>5,536.50</w:t>
      </w:r>
    </w:p>
    <w:p w:rsidR="00B55E9F" w:rsidP="00B55E9F" w14:paraId="452231B4" w14:textId="77777777">
      <w:pPr>
        <w:pStyle w:val="ListParagraph"/>
        <w:spacing w:after="0" w:line="240" w:lineRule="auto"/>
        <w:rPr>
          <w:rFonts w:asciiTheme="majorHAnsi" w:hAnsiTheme="majorHAnsi"/>
          <w:sz w:val="24"/>
        </w:rPr>
      </w:pPr>
    </w:p>
    <w:p w:rsidR="00B55E9F" w:rsidP="00B55E9F" w14:paraId="4BD9A43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C71135">
        <w:rPr>
          <w:rFonts w:asciiTheme="majorHAnsi" w:hAnsiTheme="majorHAnsi"/>
          <w:sz w:val="24"/>
        </w:rPr>
        <w:t>115,000</w:t>
      </w:r>
    </w:p>
    <w:p w:rsidR="00B55E9F" w:rsidRPr="00B55E9F" w:rsidP="00B55E9F" w14:paraId="777D2240" w14:textId="77777777">
      <w:pPr>
        <w:spacing w:after="0" w:line="240" w:lineRule="auto"/>
        <w:rPr>
          <w:rFonts w:asciiTheme="majorHAnsi" w:hAnsiTheme="majorHAnsi"/>
          <w:sz w:val="24"/>
        </w:rPr>
      </w:pPr>
    </w:p>
    <w:p w:rsidR="00B55E9F" w:rsidRPr="00B55E9F" w:rsidP="00B55E9F" w14:paraId="1697D668"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C71135">
        <w:rPr>
          <w:rFonts w:asciiTheme="majorHAnsi" w:hAnsiTheme="majorHAnsi"/>
          <w:sz w:val="24"/>
        </w:rPr>
        <w:t>120,536.50</w:t>
      </w:r>
    </w:p>
    <w:p w:rsidR="00486235" w:rsidP="00486235" w14:paraId="5A090FA6" w14:textId="77777777">
      <w:pPr>
        <w:spacing w:after="0" w:line="240" w:lineRule="auto"/>
        <w:rPr>
          <w:rFonts w:asciiTheme="majorHAnsi" w:hAnsiTheme="majorHAnsi"/>
          <w:sz w:val="24"/>
        </w:rPr>
      </w:pPr>
    </w:p>
    <w:p w:rsidR="00DA2B37" w:rsidP="00486235" w14:paraId="28AA322A"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716144" w:rsidP="00716144" w14:paraId="24534D73" w14:textId="77777777">
      <w:pPr>
        <w:spacing w:after="0" w:line="240" w:lineRule="auto"/>
        <w:rPr>
          <w:rFonts w:asciiTheme="majorHAnsi" w:hAnsiTheme="majorHAnsi"/>
          <w:sz w:val="24"/>
          <w:highlight w:val="cyan"/>
        </w:rPr>
      </w:pPr>
    </w:p>
    <w:p w:rsidR="00562AA5" w:rsidP="00562AA5" w14:paraId="2ACF069A" w14:textId="77777777">
      <w:pPr>
        <w:spacing w:after="0" w:line="240" w:lineRule="auto"/>
        <w:rPr>
          <w:rFonts w:asciiTheme="majorHAnsi" w:hAnsiTheme="majorHAnsi"/>
          <w:sz w:val="24"/>
        </w:rPr>
      </w:pPr>
      <w:r w:rsidRPr="00562AA5">
        <w:rPr>
          <w:rFonts w:asciiTheme="majorHAnsi" w:hAnsiTheme="majorHAnsi"/>
          <w:sz w:val="24"/>
        </w:rPr>
        <w:t>There has been no change in burden since the last approval.</w:t>
      </w:r>
      <w:r>
        <w:rPr>
          <w:rFonts w:asciiTheme="majorHAnsi" w:hAnsiTheme="majorHAnsi"/>
          <w:sz w:val="24"/>
        </w:rPr>
        <w:t xml:space="preserve"> </w:t>
      </w:r>
    </w:p>
    <w:p w:rsidR="00DA2B37" w:rsidP="00486235" w14:paraId="633D02E8" w14:textId="77777777">
      <w:pPr>
        <w:spacing w:after="0" w:line="240" w:lineRule="auto"/>
        <w:rPr>
          <w:rFonts w:asciiTheme="majorHAnsi" w:hAnsiTheme="majorHAnsi"/>
          <w:sz w:val="24"/>
        </w:rPr>
      </w:pPr>
    </w:p>
    <w:p w:rsidR="00DA2B37" w:rsidP="00486235" w14:paraId="36A56AA1"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16144" w:rsidRPr="00BD7417" w:rsidP="00486235" w14:paraId="02F86EFE" w14:textId="77777777">
      <w:pPr>
        <w:spacing w:after="0" w:line="240" w:lineRule="auto"/>
        <w:rPr>
          <w:rFonts w:asciiTheme="majorHAnsi" w:hAnsiTheme="majorHAnsi"/>
          <w:sz w:val="24"/>
        </w:rPr>
      </w:pPr>
    </w:p>
    <w:p w:rsidR="00DA2B37" w:rsidRPr="00BD7417" w:rsidP="00486235" w14:paraId="0FC6CB36" w14:textId="77777777">
      <w:pPr>
        <w:spacing w:after="0" w:line="240" w:lineRule="auto"/>
        <w:rPr>
          <w:rFonts w:asciiTheme="majorHAnsi" w:hAnsiTheme="majorHAnsi"/>
          <w:sz w:val="24"/>
        </w:rPr>
      </w:pPr>
      <w:r w:rsidRPr="00BD7417">
        <w:rPr>
          <w:rFonts w:asciiTheme="majorHAnsi" w:hAnsiTheme="majorHAnsi"/>
          <w:sz w:val="24"/>
        </w:rPr>
        <w:t xml:space="preserve">The results of this information collection will not be published. </w:t>
      </w:r>
    </w:p>
    <w:p w:rsidR="005C3A95" w:rsidRPr="00BD7417" w:rsidP="00486235" w14:paraId="586E8E4A" w14:textId="77777777">
      <w:pPr>
        <w:spacing w:after="0" w:line="240" w:lineRule="auto"/>
        <w:rPr>
          <w:rFonts w:asciiTheme="majorHAnsi" w:hAnsiTheme="majorHAnsi"/>
          <w:sz w:val="24"/>
        </w:rPr>
      </w:pPr>
    </w:p>
    <w:p w:rsidR="005C3A95" w:rsidRPr="00BD7417" w:rsidP="00486235" w14:paraId="24559C27" w14:textId="77777777">
      <w:pPr>
        <w:spacing w:after="0" w:line="240" w:lineRule="auto"/>
        <w:rPr>
          <w:rFonts w:asciiTheme="majorHAnsi" w:hAnsiTheme="majorHAnsi"/>
          <w:sz w:val="24"/>
        </w:rPr>
      </w:pPr>
      <w:r w:rsidRPr="00BD7417">
        <w:rPr>
          <w:rFonts w:asciiTheme="majorHAnsi" w:hAnsiTheme="majorHAnsi"/>
          <w:sz w:val="24"/>
        </w:rPr>
        <w:t xml:space="preserve">17. </w:t>
      </w:r>
      <w:r w:rsidRPr="00BD7417" w:rsidR="00C62D17">
        <w:rPr>
          <w:rFonts w:asciiTheme="majorHAnsi" w:hAnsiTheme="majorHAnsi"/>
          <w:sz w:val="24"/>
        </w:rPr>
        <w:tab/>
      </w:r>
      <w:r w:rsidRPr="00BD7417" w:rsidR="00C62D17">
        <w:rPr>
          <w:rFonts w:asciiTheme="majorHAnsi" w:hAnsiTheme="majorHAnsi"/>
          <w:sz w:val="24"/>
          <w:u w:val="single"/>
        </w:rPr>
        <w:t>Non-Display of OMB Expiration Date</w:t>
      </w:r>
    </w:p>
    <w:p w:rsidR="00716144" w:rsidRPr="00BD7417" w:rsidP="00486235" w14:paraId="035453E5" w14:textId="77777777">
      <w:pPr>
        <w:spacing w:after="0" w:line="240" w:lineRule="auto"/>
        <w:rPr>
          <w:rFonts w:asciiTheme="majorHAnsi" w:hAnsiTheme="majorHAnsi"/>
          <w:sz w:val="24"/>
        </w:rPr>
      </w:pPr>
    </w:p>
    <w:p w:rsidR="00C62D17" w:rsidRPr="00BD7417" w:rsidP="00486235" w14:paraId="552335DB" w14:textId="77777777">
      <w:pPr>
        <w:spacing w:after="0" w:line="240" w:lineRule="auto"/>
        <w:rPr>
          <w:rFonts w:asciiTheme="majorHAnsi" w:hAnsiTheme="majorHAnsi"/>
          <w:sz w:val="24"/>
        </w:rPr>
      </w:pPr>
      <w:r w:rsidRPr="00BD7417">
        <w:rPr>
          <w:rFonts w:asciiTheme="majorHAnsi" w:hAnsiTheme="majorHAnsi"/>
          <w:sz w:val="24"/>
        </w:rPr>
        <w:t xml:space="preserve">We are not seeking approval to omit the display of the expiration date of the OMB approval on the collection instrument. </w:t>
      </w:r>
    </w:p>
    <w:p w:rsidR="00C62D17" w:rsidRPr="00BD7417" w:rsidP="00486235" w14:paraId="42D5FF35" w14:textId="77777777">
      <w:pPr>
        <w:spacing w:after="0" w:line="240" w:lineRule="auto"/>
        <w:rPr>
          <w:rFonts w:asciiTheme="majorHAnsi" w:hAnsiTheme="majorHAnsi"/>
          <w:sz w:val="24"/>
        </w:rPr>
      </w:pPr>
    </w:p>
    <w:p w:rsidR="00C62D17" w:rsidRPr="00BD7417" w:rsidP="00486235" w14:paraId="26AC6D45" w14:textId="77777777">
      <w:pPr>
        <w:spacing w:after="0" w:line="240" w:lineRule="auto"/>
        <w:rPr>
          <w:rFonts w:asciiTheme="majorHAnsi" w:hAnsiTheme="majorHAnsi"/>
          <w:sz w:val="24"/>
          <w:u w:val="single"/>
        </w:rPr>
      </w:pPr>
      <w:r w:rsidRPr="00BD7417">
        <w:rPr>
          <w:rFonts w:asciiTheme="majorHAnsi" w:hAnsiTheme="majorHAnsi"/>
          <w:sz w:val="24"/>
        </w:rPr>
        <w:t xml:space="preserve">18. </w:t>
      </w:r>
      <w:r w:rsidRPr="00BD7417">
        <w:rPr>
          <w:rFonts w:asciiTheme="majorHAnsi" w:hAnsiTheme="majorHAnsi"/>
          <w:sz w:val="24"/>
        </w:rPr>
        <w:tab/>
      </w:r>
      <w:r w:rsidRPr="00BD7417">
        <w:rPr>
          <w:rFonts w:asciiTheme="majorHAnsi" w:hAnsiTheme="majorHAnsi"/>
          <w:sz w:val="24"/>
          <w:u w:val="single"/>
        </w:rPr>
        <w:t>Exceptions to “Certification for Paperwork Reduction Submissions”</w:t>
      </w:r>
    </w:p>
    <w:p w:rsidR="00716144" w:rsidRPr="00BD7417" w:rsidP="00B55E9F" w14:paraId="3FE8C1D0" w14:textId="77777777">
      <w:pPr>
        <w:spacing w:after="0" w:line="240" w:lineRule="auto"/>
        <w:rPr>
          <w:rFonts w:asciiTheme="majorHAnsi" w:hAnsiTheme="majorHAnsi"/>
          <w:sz w:val="24"/>
        </w:rPr>
      </w:pPr>
    </w:p>
    <w:p w:rsidR="00A50A0F" w:rsidRPr="00C62D17" w:rsidP="00B55E9F" w14:paraId="5F6028EB" w14:textId="77777777">
      <w:pPr>
        <w:spacing w:after="0" w:line="240" w:lineRule="auto"/>
        <w:rPr>
          <w:rFonts w:asciiTheme="majorHAnsi" w:hAnsiTheme="majorHAnsi"/>
          <w:i/>
          <w:sz w:val="24"/>
        </w:rPr>
      </w:pPr>
      <w:r w:rsidRPr="00BD7417">
        <w:rPr>
          <w:rFonts w:asciiTheme="majorHAnsi" w:hAnsiTheme="majorHAnsi"/>
          <w:sz w:val="24"/>
        </w:rPr>
        <w:t>We are not requesting an</w:t>
      </w:r>
      <w:r w:rsidRPr="00BD7417" w:rsidR="00420AE9">
        <w:rPr>
          <w:rFonts w:asciiTheme="majorHAnsi" w:hAnsiTheme="majorHAnsi"/>
          <w:sz w:val="24"/>
        </w:rPr>
        <w:t>y</w:t>
      </w:r>
      <w:r w:rsidRPr="00BD7417">
        <w:rPr>
          <w:rFonts w:asciiTheme="majorHAnsi" w:hAnsiTheme="majorHAnsi"/>
          <w:sz w:val="24"/>
        </w:rPr>
        <w:t xml:space="preserve"> exemption</w:t>
      </w:r>
      <w:r w:rsidRPr="00BD7417" w:rsidR="00420AE9">
        <w:rPr>
          <w:rFonts w:asciiTheme="majorHAnsi" w:hAnsiTheme="majorHAnsi"/>
          <w:sz w:val="24"/>
        </w:rPr>
        <w:t>s</w:t>
      </w:r>
      <w:r w:rsidRPr="00BD7417">
        <w:rPr>
          <w:rFonts w:asciiTheme="majorHAnsi" w:hAnsiTheme="majorHAnsi"/>
          <w:sz w:val="24"/>
        </w:rPr>
        <w:t xml:space="preserve"> to the provisions </w:t>
      </w:r>
      <w:r w:rsidRPr="00BD7417"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5918667">
    <w:abstractNumId w:val="14"/>
  </w:num>
  <w:num w:numId="2" w16cid:durableId="564141528">
    <w:abstractNumId w:val="0"/>
  </w:num>
  <w:num w:numId="3" w16cid:durableId="535584023">
    <w:abstractNumId w:val="11"/>
  </w:num>
  <w:num w:numId="4" w16cid:durableId="228686406">
    <w:abstractNumId w:val="10"/>
  </w:num>
  <w:num w:numId="5" w16cid:durableId="1462648507">
    <w:abstractNumId w:val="18"/>
  </w:num>
  <w:num w:numId="6" w16cid:durableId="753670221">
    <w:abstractNumId w:val="1"/>
  </w:num>
  <w:num w:numId="7" w16cid:durableId="23597173">
    <w:abstractNumId w:val="19"/>
  </w:num>
  <w:num w:numId="8" w16cid:durableId="815143126">
    <w:abstractNumId w:val="16"/>
  </w:num>
  <w:num w:numId="9" w16cid:durableId="450979529">
    <w:abstractNumId w:val="20"/>
  </w:num>
  <w:num w:numId="10" w16cid:durableId="1512065455">
    <w:abstractNumId w:val="3"/>
  </w:num>
  <w:num w:numId="11" w16cid:durableId="1624921071">
    <w:abstractNumId w:val="15"/>
  </w:num>
  <w:num w:numId="12" w16cid:durableId="1183477971">
    <w:abstractNumId w:val="17"/>
  </w:num>
  <w:num w:numId="13" w16cid:durableId="1267421765">
    <w:abstractNumId w:val="21"/>
  </w:num>
  <w:num w:numId="14" w16cid:durableId="929117407">
    <w:abstractNumId w:val="22"/>
  </w:num>
  <w:num w:numId="15" w16cid:durableId="1624070418">
    <w:abstractNumId w:val="9"/>
  </w:num>
  <w:num w:numId="16" w16cid:durableId="1334258034">
    <w:abstractNumId w:val="8"/>
  </w:num>
  <w:num w:numId="17" w16cid:durableId="1518882906">
    <w:abstractNumId w:val="12"/>
  </w:num>
  <w:num w:numId="18" w16cid:durableId="34237072">
    <w:abstractNumId w:val="7"/>
  </w:num>
  <w:num w:numId="19" w16cid:durableId="676229255">
    <w:abstractNumId w:val="6"/>
  </w:num>
  <w:num w:numId="20" w16cid:durableId="907305885">
    <w:abstractNumId w:val="5"/>
  </w:num>
  <w:num w:numId="21" w16cid:durableId="1413351654">
    <w:abstractNumId w:val="13"/>
  </w:num>
  <w:num w:numId="22" w16cid:durableId="492454661">
    <w:abstractNumId w:val="2"/>
  </w:num>
  <w:num w:numId="23" w16cid:durableId="2045445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0E05D6"/>
    <w:rsid w:val="00105F45"/>
    <w:rsid w:val="00144767"/>
    <w:rsid w:val="0019309D"/>
    <w:rsid w:val="001F526C"/>
    <w:rsid w:val="00200261"/>
    <w:rsid w:val="00203BC2"/>
    <w:rsid w:val="00211832"/>
    <w:rsid w:val="00222D1B"/>
    <w:rsid w:val="00235D71"/>
    <w:rsid w:val="0024335E"/>
    <w:rsid w:val="00254DCF"/>
    <w:rsid w:val="002567F9"/>
    <w:rsid w:val="0027743E"/>
    <w:rsid w:val="00286042"/>
    <w:rsid w:val="00294E92"/>
    <w:rsid w:val="002D7713"/>
    <w:rsid w:val="003132E7"/>
    <w:rsid w:val="00317958"/>
    <w:rsid w:val="00331D7E"/>
    <w:rsid w:val="00337EF1"/>
    <w:rsid w:val="00340D9B"/>
    <w:rsid w:val="00394A8A"/>
    <w:rsid w:val="003A27CC"/>
    <w:rsid w:val="003C0540"/>
    <w:rsid w:val="00420AE9"/>
    <w:rsid w:val="00475A27"/>
    <w:rsid w:val="00480AFF"/>
    <w:rsid w:val="00486235"/>
    <w:rsid w:val="00490797"/>
    <w:rsid w:val="004C74D6"/>
    <w:rsid w:val="004D6DCF"/>
    <w:rsid w:val="004F34C4"/>
    <w:rsid w:val="004F4F5D"/>
    <w:rsid w:val="00502FF3"/>
    <w:rsid w:val="00510F0C"/>
    <w:rsid w:val="00520B36"/>
    <w:rsid w:val="00562AA5"/>
    <w:rsid w:val="00571698"/>
    <w:rsid w:val="00575C2C"/>
    <w:rsid w:val="00576EDB"/>
    <w:rsid w:val="00596BBA"/>
    <w:rsid w:val="005C3A95"/>
    <w:rsid w:val="005C7428"/>
    <w:rsid w:val="005D5C81"/>
    <w:rsid w:val="00642741"/>
    <w:rsid w:val="0065530D"/>
    <w:rsid w:val="00696E8F"/>
    <w:rsid w:val="006A13FA"/>
    <w:rsid w:val="006E563D"/>
    <w:rsid w:val="006F2DF8"/>
    <w:rsid w:val="007073A2"/>
    <w:rsid w:val="00716144"/>
    <w:rsid w:val="00722FDB"/>
    <w:rsid w:val="0077261C"/>
    <w:rsid w:val="00776C9F"/>
    <w:rsid w:val="00811AA4"/>
    <w:rsid w:val="00825D66"/>
    <w:rsid w:val="008635C4"/>
    <w:rsid w:val="0089130F"/>
    <w:rsid w:val="008A06EF"/>
    <w:rsid w:val="008C5AEE"/>
    <w:rsid w:val="008D1294"/>
    <w:rsid w:val="008E3029"/>
    <w:rsid w:val="00940D5F"/>
    <w:rsid w:val="0098628F"/>
    <w:rsid w:val="00994F2B"/>
    <w:rsid w:val="00996894"/>
    <w:rsid w:val="009A6246"/>
    <w:rsid w:val="009E2597"/>
    <w:rsid w:val="009F2544"/>
    <w:rsid w:val="00A410FA"/>
    <w:rsid w:val="00A46475"/>
    <w:rsid w:val="00A50A0F"/>
    <w:rsid w:val="00A76F7E"/>
    <w:rsid w:val="00A77157"/>
    <w:rsid w:val="00AA0C20"/>
    <w:rsid w:val="00B52F4E"/>
    <w:rsid w:val="00B55E9F"/>
    <w:rsid w:val="00B6244B"/>
    <w:rsid w:val="00B80549"/>
    <w:rsid w:val="00B933B0"/>
    <w:rsid w:val="00BD7417"/>
    <w:rsid w:val="00BD7755"/>
    <w:rsid w:val="00BF2277"/>
    <w:rsid w:val="00C33684"/>
    <w:rsid w:val="00C62D17"/>
    <w:rsid w:val="00C71135"/>
    <w:rsid w:val="00C808F4"/>
    <w:rsid w:val="00CA15B1"/>
    <w:rsid w:val="00CC24D5"/>
    <w:rsid w:val="00CC2835"/>
    <w:rsid w:val="00CE799D"/>
    <w:rsid w:val="00D21AA6"/>
    <w:rsid w:val="00D30BA7"/>
    <w:rsid w:val="00D462F7"/>
    <w:rsid w:val="00D86250"/>
    <w:rsid w:val="00DA2B37"/>
    <w:rsid w:val="00DB2E09"/>
    <w:rsid w:val="00DE40B9"/>
    <w:rsid w:val="00E5409A"/>
    <w:rsid w:val="00E95FFB"/>
    <w:rsid w:val="00EA6C04"/>
    <w:rsid w:val="00F24B35"/>
    <w:rsid w:val="00F25499"/>
    <w:rsid w:val="00F666C9"/>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A61BE"/>
  <w15:docId w15:val="{A572AE42-1850-4BEC-8A29-3095EA94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3A27CC"/>
    <w:rPr>
      <w:sz w:val="16"/>
      <w:szCs w:val="16"/>
    </w:rPr>
  </w:style>
  <w:style w:type="paragraph" w:styleId="CommentText">
    <w:name w:val="annotation text"/>
    <w:basedOn w:val="Normal"/>
    <w:link w:val="CommentTextChar"/>
    <w:uiPriority w:val="99"/>
    <w:unhideWhenUsed/>
    <w:rsid w:val="003A27CC"/>
    <w:pPr>
      <w:spacing w:line="240" w:lineRule="auto"/>
    </w:pPr>
    <w:rPr>
      <w:sz w:val="20"/>
      <w:szCs w:val="20"/>
    </w:rPr>
  </w:style>
  <w:style w:type="character" w:customStyle="1" w:styleId="CommentTextChar">
    <w:name w:val="Comment Text Char"/>
    <w:basedOn w:val="DefaultParagraphFont"/>
    <w:link w:val="CommentText"/>
    <w:uiPriority w:val="99"/>
    <w:rsid w:val="003A27CC"/>
    <w:rPr>
      <w:sz w:val="20"/>
      <w:szCs w:val="20"/>
    </w:rPr>
  </w:style>
  <w:style w:type="paragraph" w:styleId="CommentSubject">
    <w:name w:val="annotation subject"/>
    <w:basedOn w:val="CommentText"/>
    <w:next w:val="CommentText"/>
    <w:link w:val="CommentSubjectChar"/>
    <w:uiPriority w:val="99"/>
    <w:semiHidden/>
    <w:unhideWhenUsed/>
    <w:rsid w:val="003A27CC"/>
    <w:rPr>
      <w:b/>
      <w:bCs/>
    </w:rPr>
  </w:style>
  <w:style w:type="character" w:customStyle="1" w:styleId="CommentSubjectChar">
    <w:name w:val="Comment Subject Char"/>
    <w:basedOn w:val="CommentTextChar"/>
    <w:link w:val="CommentSubject"/>
    <w:uiPriority w:val="99"/>
    <w:semiHidden/>
    <w:rsid w:val="003A27CC"/>
    <w:rPr>
      <w:b/>
      <w:bCs/>
      <w:sz w:val="20"/>
      <w:szCs w:val="20"/>
    </w:rPr>
  </w:style>
  <w:style w:type="character" w:styleId="UnresolvedMention">
    <w:name w:val="Unresolved Mention"/>
    <w:basedOn w:val="DefaultParagraphFont"/>
    <w:uiPriority w:val="99"/>
    <w:semiHidden/>
    <w:unhideWhenUsed/>
    <w:rsid w:val="008C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18/10/12/2018-22230/privacy-act-of-1974-system-of-records" TargetMode="External" /><Relationship Id="rId5" Type="http://schemas.openxmlformats.org/officeDocument/2006/relationships/hyperlink" Target="https://www.dol.gov/agencies/whd/minimum-wag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10</cp:revision>
  <cp:lastPrinted>2016-09-20T19:55:00Z</cp:lastPrinted>
  <dcterms:created xsi:type="dcterms:W3CDTF">2025-12-30T16:53:00Z</dcterms:created>
  <dcterms:modified xsi:type="dcterms:W3CDTF">2025-12-31T12:22:00Z</dcterms:modified>
</cp:coreProperties>
</file>