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74B4" w:rsidRPr="00EB793A" w:rsidP="005574B4" w14:paraId="75FA7A9C" w14:textId="1063B415">
      <w:pPr>
        <w:spacing w:after="0" w:line="240" w:lineRule="auto"/>
        <w:textAlignment w:val="baseline"/>
        <w:rPr>
          <w:rFonts w:ascii="Segoe UI" w:eastAsia="Times New Roman" w:hAnsi="Segoe UI" w:cs="Segoe UI"/>
          <w:kern w:val="0"/>
          <w:sz w:val="18"/>
          <w:szCs w:val="18"/>
          <w14:ligatures w14:val="none"/>
        </w:rPr>
      </w:pPr>
      <w:r w:rsidRPr="00EB793A">
        <w:rPr>
          <w:rFonts w:ascii="Calibri" w:eastAsia="Times New Roman" w:hAnsi="Calibri" w:cs="Calibri"/>
          <w:kern w:val="0"/>
          <w:sz w:val="24"/>
          <w:szCs w:val="24"/>
          <w14:ligatures w14:val="none"/>
        </w:rPr>
        <w:t xml:space="preserve">The following table summarizes the </w:t>
      </w:r>
      <w:r w:rsidRPr="00EB793A" w:rsidR="00EB793A">
        <w:rPr>
          <w:rFonts w:ascii="Calibri" w:eastAsia="Times New Roman" w:hAnsi="Calibri" w:cs="Calibri"/>
          <w:kern w:val="0"/>
          <w:sz w:val="24"/>
          <w:szCs w:val="24"/>
          <w14:ligatures w14:val="none"/>
        </w:rPr>
        <w:t>fifty</w:t>
      </w:r>
      <w:r w:rsidRPr="00EB793A">
        <w:rPr>
          <w:rFonts w:ascii="Calibri" w:eastAsia="Times New Roman" w:hAnsi="Calibri" w:cs="Calibri"/>
          <w:kern w:val="0"/>
          <w:sz w:val="24"/>
          <w:szCs w:val="24"/>
          <w14:ligatures w14:val="none"/>
        </w:rPr>
        <w:t>-one comments that HRSA received during the 60-day public comment period and HRSA’s response to each comment:</w:t>
      </w:r>
    </w:p>
    <w:tbl>
      <w:tblPr>
        <w:tblStyle w:val="TableGrid"/>
        <w:tblW w:w="9350" w:type="dxa"/>
        <w:tblLook w:val="04A0"/>
      </w:tblPr>
      <w:tblGrid>
        <w:gridCol w:w="2366"/>
        <w:gridCol w:w="1758"/>
        <w:gridCol w:w="2777"/>
        <w:gridCol w:w="2449"/>
      </w:tblGrid>
      <w:tr w14:paraId="78DF4BCB" w14:textId="77777777" w:rsidTr="002D0566">
        <w:tblPrEx>
          <w:tblW w:w="9350" w:type="dxa"/>
          <w:tblLook w:val="04A0"/>
        </w:tblPrEx>
        <w:trPr>
          <w:trHeight w:val="485"/>
          <w:tblHeader/>
        </w:trPr>
        <w:tc>
          <w:tcPr>
            <w:tcW w:w="2366" w:type="dxa"/>
            <w:hideMark/>
          </w:tcPr>
          <w:p w:rsidR="009438D9" w:rsidRPr="008F516A" w:rsidP="007C1D07" w14:paraId="593721D0" w14:textId="77777777">
            <w:pPr>
              <w:textAlignment w:val="baseline"/>
              <w:rPr>
                <w:rFonts w:ascii="Times New Roman" w:eastAsia="Times New Roman" w:hAnsi="Times New Roman" w:cs="Times New Roman"/>
                <w:b/>
                <w:bCs/>
                <w:kern w:val="0"/>
                <w:sz w:val="24"/>
                <w:szCs w:val="24"/>
                <w14:ligatures w14:val="none"/>
              </w:rPr>
            </w:pPr>
            <w:r w:rsidRPr="008F516A">
              <w:rPr>
                <w:rFonts w:ascii="Calibri" w:eastAsia="Times New Roman" w:hAnsi="Calibri" w:cs="Calibri"/>
                <w:b/>
                <w:bCs/>
                <w:kern w:val="0"/>
                <w:sz w:val="24"/>
                <w:szCs w:val="24"/>
                <w14:ligatures w14:val="none"/>
              </w:rPr>
              <w:t>Commenter Organization</w:t>
            </w:r>
          </w:p>
        </w:tc>
        <w:tc>
          <w:tcPr>
            <w:tcW w:w="1758" w:type="dxa"/>
          </w:tcPr>
          <w:p w:rsidR="009438D9" w:rsidRPr="008F516A" w:rsidP="005574B4" w14:paraId="33190CD1" w14:textId="77777777">
            <w:pPr>
              <w:textAlignment w:val="baseline"/>
              <w:rPr>
                <w:rFonts w:ascii="Calibri" w:eastAsia="Times New Roman" w:hAnsi="Calibri" w:cs="Calibri"/>
                <w:b/>
                <w:bCs/>
                <w:kern w:val="0"/>
                <w:sz w:val="24"/>
                <w:szCs w:val="24"/>
                <w14:ligatures w14:val="none"/>
              </w:rPr>
            </w:pPr>
            <w:r>
              <w:rPr>
                <w:rFonts w:ascii="Calibri" w:eastAsia="Times New Roman" w:hAnsi="Calibri" w:cs="Calibri"/>
                <w:b/>
                <w:bCs/>
                <w:kern w:val="0"/>
                <w:sz w:val="24"/>
                <w:szCs w:val="24"/>
                <w14:ligatures w14:val="none"/>
              </w:rPr>
              <w:t>Comment #</w:t>
            </w:r>
          </w:p>
        </w:tc>
        <w:tc>
          <w:tcPr>
            <w:tcW w:w="2777" w:type="dxa"/>
            <w:hideMark/>
          </w:tcPr>
          <w:p w:rsidR="009438D9" w:rsidRPr="008F516A" w:rsidP="005574B4" w14:paraId="630D891D" w14:textId="77777777">
            <w:pPr>
              <w:textAlignment w:val="baseline"/>
              <w:rPr>
                <w:rFonts w:ascii="Times New Roman" w:eastAsia="Times New Roman" w:hAnsi="Times New Roman" w:cs="Times New Roman"/>
                <w:b/>
                <w:bCs/>
                <w:kern w:val="0"/>
                <w:sz w:val="24"/>
                <w:szCs w:val="24"/>
                <w14:ligatures w14:val="none"/>
              </w:rPr>
            </w:pPr>
            <w:r w:rsidRPr="008F516A">
              <w:rPr>
                <w:rFonts w:ascii="Calibri" w:eastAsia="Times New Roman" w:hAnsi="Calibri" w:cs="Calibri"/>
                <w:b/>
                <w:bCs/>
                <w:kern w:val="0"/>
                <w:sz w:val="24"/>
                <w:szCs w:val="24"/>
                <w14:ligatures w14:val="none"/>
              </w:rPr>
              <w:t>Comment Summary </w:t>
            </w:r>
          </w:p>
        </w:tc>
        <w:tc>
          <w:tcPr>
            <w:tcW w:w="2449" w:type="dxa"/>
            <w:hideMark/>
          </w:tcPr>
          <w:p w:rsidR="009438D9" w:rsidRPr="008F516A" w:rsidP="00932B6A" w14:paraId="1951F98D" w14:textId="77777777">
            <w:pPr>
              <w:pStyle w:val="NoSpacing"/>
              <w:rPr>
                <w:b/>
                <w:bCs/>
                <w:sz w:val="24"/>
                <w:szCs w:val="24"/>
              </w:rPr>
            </w:pPr>
            <w:r w:rsidRPr="008F516A">
              <w:rPr>
                <w:b/>
                <w:bCs/>
                <w:sz w:val="24"/>
                <w:szCs w:val="24"/>
              </w:rPr>
              <w:t>HRSA Response</w:t>
            </w:r>
          </w:p>
        </w:tc>
      </w:tr>
      <w:tr w14:paraId="3AA49582" w14:textId="77777777" w:rsidTr="002D0566">
        <w:tblPrEx>
          <w:tblW w:w="9350" w:type="dxa"/>
          <w:tblLook w:val="04A0"/>
        </w:tblPrEx>
        <w:trPr>
          <w:trHeight w:val="883"/>
        </w:trPr>
        <w:tc>
          <w:tcPr>
            <w:tcW w:w="2366" w:type="dxa"/>
          </w:tcPr>
          <w:p w:rsidR="009438D9" w:rsidRPr="009F3254" w:rsidP="009F3254" w14:paraId="296BA614" w14:textId="77777777">
            <w:pPr>
              <w:tabs>
                <w:tab w:val="left" w:pos="450"/>
              </w:tabs>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ADA American Dental Association</w:t>
            </w:r>
          </w:p>
        </w:tc>
        <w:tc>
          <w:tcPr>
            <w:tcW w:w="1758" w:type="dxa"/>
          </w:tcPr>
          <w:p w:rsidR="009438D9" w:rsidRPr="00C958E7" w:rsidP="00B42903" w14:paraId="21CF2682" w14:textId="77777777">
            <w:pP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1</w:t>
            </w:r>
          </w:p>
        </w:tc>
        <w:tc>
          <w:tcPr>
            <w:tcW w:w="2777" w:type="dxa"/>
          </w:tcPr>
          <w:p w:rsidR="009438D9" w:rsidRPr="00B42903" w:rsidP="00B42903" w14:paraId="23050984" w14:textId="77777777">
            <w:pPr>
              <w:textAlignment w:val="baseline"/>
              <w:rPr>
                <w:rFonts w:ascii="Calibri" w:eastAsia="Times New Roman" w:hAnsi="Calibri" w:cs="Calibri"/>
                <w:kern w:val="0"/>
                <w:sz w:val="24"/>
                <w:szCs w:val="24"/>
                <w14:ligatures w14:val="none"/>
              </w:rPr>
            </w:pPr>
            <w:r w:rsidRPr="00C958E7">
              <w:rPr>
                <w:rFonts w:ascii="Calibri" w:eastAsia="Times New Roman" w:hAnsi="Calibri" w:cs="Calibri"/>
                <w:kern w:val="0"/>
                <w:sz w:val="24"/>
                <w:szCs w:val="24"/>
                <w14:ligatures w14:val="none"/>
              </w:rPr>
              <w:t>Suggests using the new ADA Dental Care Geographic Accessibility Dashboard instead of the current method for determining dental HPSAs.</w:t>
            </w:r>
          </w:p>
        </w:tc>
        <w:tc>
          <w:tcPr>
            <w:tcW w:w="2449" w:type="dxa"/>
          </w:tcPr>
          <w:p w:rsidR="009438D9" w:rsidRPr="005A40A3" w:rsidP="0A76CB3C" w14:paraId="134AE0F3" w14:textId="77777777">
            <w:pPr>
              <w:pStyle w:val="NoSpacing"/>
              <w:ind w:left="-6"/>
              <w:rPr>
                <w:sz w:val="24"/>
                <w:szCs w:val="24"/>
              </w:rPr>
            </w:pPr>
            <w:r w:rsidRPr="0A76CB3C">
              <w:rPr>
                <w:sz w:val="24"/>
                <w:szCs w:val="24"/>
              </w:rPr>
              <w:t xml:space="preserve">HRSA appreciates the recommendation but needs a regulatory </w:t>
            </w:r>
            <w:r>
              <w:rPr>
                <w:sz w:val="24"/>
                <w:szCs w:val="24"/>
              </w:rPr>
              <w:t>update</w:t>
            </w:r>
            <w:r w:rsidRPr="0A76CB3C">
              <w:rPr>
                <w:sz w:val="24"/>
                <w:szCs w:val="24"/>
              </w:rPr>
              <w:t xml:space="preserve"> to make such change.</w:t>
            </w:r>
          </w:p>
        </w:tc>
      </w:tr>
      <w:tr w14:paraId="14CFD5E5" w14:textId="77777777" w:rsidTr="002D0566">
        <w:tblPrEx>
          <w:tblW w:w="9350" w:type="dxa"/>
          <w:tblLook w:val="04A0"/>
        </w:tblPrEx>
        <w:trPr>
          <w:trHeight w:val="883"/>
        </w:trPr>
        <w:tc>
          <w:tcPr>
            <w:tcW w:w="2366" w:type="dxa"/>
          </w:tcPr>
          <w:p w:rsidR="009438D9" w:rsidRPr="009427ED" w:rsidP="009427ED" w14:paraId="57085DCA" w14:textId="77777777">
            <w:pPr>
              <w:textAlignment w:val="baseline"/>
              <w:rPr>
                <w:rFonts w:ascii="Calibri" w:eastAsia="Times New Roman" w:hAnsi="Calibri" w:cs="Calibri"/>
                <w:kern w:val="0"/>
                <w:sz w:val="24"/>
                <w:szCs w:val="24"/>
                <w:u w:val="single"/>
                <w14:ligatures w14:val="none"/>
              </w:rPr>
            </w:pPr>
            <w:r w:rsidRPr="009427ED">
              <w:rPr>
                <w:sz w:val="24"/>
                <w:szCs w:val="24"/>
              </w:rPr>
              <w:t xml:space="preserve">JSI Research &amp; Training Institute </w:t>
            </w:r>
            <w:r w:rsidRPr="009427ED">
              <w:rPr>
                <w:i/>
                <w:iCs/>
                <w:sz w:val="24"/>
                <w:szCs w:val="24"/>
              </w:rPr>
              <w:t>(Contractor for the NH Department of Health &amp; Human Services)</w:t>
            </w:r>
            <w:r w:rsidRPr="009427ED">
              <w:rPr>
                <w:sz w:val="24"/>
                <w:szCs w:val="24"/>
              </w:rPr>
              <w:t xml:space="preserve"> </w:t>
            </w:r>
          </w:p>
        </w:tc>
        <w:tc>
          <w:tcPr>
            <w:tcW w:w="1758" w:type="dxa"/>
          </w:tcPr>
          <w:p w:rsidR="009438D9" w:rsidRPr="0D1C26ED" w:rsidP="00222AF7" w14:paraId="7702E5BF" w14:textId="77777777">
            <w:pPr>
              <w:textAlignment w:val="baseline"/>
              <w:rPr>
                <w:sz w:val="24"/>
                <w:szCs w:val="24"/>
              </w:rPr>
            </w:pPr>
            <w:r>
              <w:rPr>
                <w:sz w:val="24"/>
                <w:szCs w:val="24"/>
              </w:rPr>
              <w:t>2</w:t>
            </w:r>
          </w:p>
        </w:tc>
        <w:tc>
          <w:tcPr>
            <w:tcW w:w="2777" w:type="dxa"/>
          </w:tcPr>
          <w:p w:rsidR="009438D9" w:rsidRPr="000C05F7" w:rsidP="00222AF7" w14:paraId="4534C8A6" w14:textId="77777777">
            <w:pPr>
              <w:textAlignment w:val="baseline"/>
              <w:rPr>
                <w:rFonts w:ascii="Calibri" w:eastAsia="Times New Roman" w:hAnsi="Calibri" w:cs="Calibri"/>
                <w:kern w:val="0"/>
                <w:sz w:val="24"/>
                <w:szCs w:val="24"/>
                <w:u w:val="single"/>
                <w14:ligatures w14:val="none"/>
              </w:rPr>
            </w:pPr>
            <w:r w:rsidRPr="0D1C26ED">
              <w:rPr>
                <w:sz w:val="24"/>
                <w:szCs w:val="24"/>
              </w:rPr>
              <w:t>Provided detailed burden reduction comments regarding SDMS. Key points include: 1) The estimated burden (8 hrs prep + 4 hrs SDMS entry) underestimates full effort, especially state-level provider updates. 2) Data acquisition, cleaning, and processing require significant</w:t>
            </w:r>
            <w:r>
              <w:rPr>
                <w:sz w:val="24"/>
                <w:szCs w:val="24"/>
              </w:rPr>
              <w:t xml:space="preserve"> level of effort</w:t>
            </w:r>
            <w:r w:rsidRPr="0D1C26ED">
              <w:rPr>
                <w:sz w:val="24"/>
                <w:szCs w:val="24"/>
              </w:rPr>
              <w:t xml:space="preserve">; suggest BHW access Medicaid claims directly from CMS to reduce state burden. 3) Lack of standard provider status data; unclear when providers leave. 4) Matching addresses: recommend consistent location IDs for easier replication. 5) Supplemental national data (NSDUH, CDC fluoridation) should be integrated to reduce PCO acquisition efforts. 6) NPPES imports lack checks for inactive/deactivated addresses. 7) Suggest “update stamp” for </w:t>
            </w:r>
            <w:r w:rsidRPr="0D1C26ED">
              <w:rPr>
                <w:sz w:val="24"/>
                <w:szCs w:val="24"/>
              </w:rPr>
              <w:t>editable data (who/when). 8) Address duplication causes added manual effort. 9) Geocoding tool should allow street range matches to reduce manual geocoding. 10) Contiguous SRSA areas currently required for HPSAs could be streamlined. 11) Policies needed for federal-level data processing, Medicaid claims, NPI registry updates, and provider reporting.</w:t>
            </w:r>
          </w:p>
        </w:tc>
        <w:tc>
          <w:tcPr>
            <w:tcW w:w="2449" w:type="dxa"/>
          </w:tcPr>
          <w:p w:rsidR="009438D9" w:rsidRPr="0008123B" w:rsidP="00DC7BD8" w14:paraId="15025050" w14:textId="77777777">
            <w:pPr>
              <w:pStyle w:val="NoSpacing"/>
              <w:rPr>
                <w:sz w:val="24"/>
                <w:szCs w:val="24"/>
              </w:rPr>
            </w:pPr>
            <w:r w:rsidRPr="4D03BA14">
              <w:rPr>
                <w:sz w:val="24"/>
                <w:szCs w:val="24"/>
              </w:rPr>
              <w:t xml:space="preserve">HRSA acknowledges that the current burden estimate may not fully reflect state-level data collection and processing efforts. HRSA will explore opportunities to streamline data acquisition, including potential integration of Medicaid claims and supplemental national datasets. HRSA will consider improvements to SDMS functionality, such as standardized location IDs, address verification, geocoding enhancements, provider status tracking, and audit/update logs. </w:t>
            </w:r>
            <w:r>
              <w:rPr>
                <w:sz w:val="24"/>
                <w:szCs w:val="24"/>
              </w:rPr>
              <w:t>G</w:t>
            </w:r>
            <w:r w:rsidRPr="4D03BA14">
              <w:rPr>
                <w:sz w:val="24"/>
                <w:szCs w:val="24"/>
              </w:rPr>
              <w:t>uidance will be developed as needed to clarify federal data processing, NPI registry requirements, and provider reporting standards.</w:t>
            </w:r>
          </w:p>
        </w:tc>
      </w:tr>
      <w:tr w14:paraId="0658E1BF" w14:textId="77777777" w:rsidTr="002D0566">
        <w:tblPrEx>
          <w:tblW w:w="9350" w:type="dxa"/>
          <w:tblLook w:val="04A0"/>
        </w:tblPrEx>
        <w:trPr>
          <w:trHeight w:val="883"/>
        </w:trPr>
        <w:tc>
          <w:tcPr>
            <w:tcW w:w="2366" w:type="dxa"/>
          </w:tcPr>
          <w:p w:rsidR="009438D9" w:rsidRPr="00793902" w:rsidP="00793902" w14:paraId="044D7AF3" w14:textId="77777777">
            <w:pPr>
              <w:textAlignment w:val="baseline"/>
              <w:rPr>
                <w:rFonts w:ascii="Calibri" w:eastAsia="Times New Roman" w:hAnsi="Calibri" w:cs="Calibri"/>
                <w:kern w:val="0"/>
                <w:sz w:val="24"/>
                <w:szCs w:val="24"/>
                <w:u w:val="single"/>
                <w14:ligatures w14:val="none"/>
              </w:rPr>
            </w:pPr>
            <w:r w:rsidRPr="00793902">
              <w:rPr>
                <w:sz w:val="24"/>
                <w:szCs w:val="24"/>
              </w:rPr>
              <w:t>State of Rhode Island</w:t>
            </w:r>
          </w:p>
        </w:tc>
        <w:tc>
          <w:tcPr>
            <w:tcW w:w="1758" w:type="dxa"/>
          </w:tcPr>
          <w:p w:rsidR="009438D9" w:rsidRPr="0D1C26ED" w:rsidP="008444E2" w14:paraId="2B727E11" w14:textId="77777777">
            <w:pPr>
              <w:textAlignment w:val="baseline"/>
              <w:rPr>
                <w:sz w:val="24"/>
                <w:szCs w:val="24"/>
              </w:rPr>
            </w:pPr>
            <w:r>
              <w:rPr>
                <w:sz w:val="24"/>
                <w:szCs w:val="24"/>
              </w:rPr>
              <w:t>3</w:t>
            </w:r>
          </w:p>
        </w:tc>
        <w:tc>
          <w:tcPr>
            <w:tcW w:w="2777" w:type="dxa"/>
          </w:tcPr>
          <w:p w:rsidR="009438D9" w:rsidRPr="000C05F7" w:rsidP="008444E2" w14:paraId="625B1815" w14:textId="77777777">
            <w:pPr>
              <w:textAlignment w:val="baseline"/>
              <w:rPr>
                <w:rFonts w:ascii="Calibri" w:eastAsia="Times New Roman" w:hAnsi="Calibri" w:cs="Calibri"/>
                <w:kern w:val="0"/>
                <w:sz w:val="24"/>
                <w:szCs w:val="24"/>
                <w:u w:val="single"/>
                <w14:ligatures w14:val="none"/>
              </w:rPr>
            </w:pPr>
            <w:r w:rsidRPr="0D1C26ED">
              <w:rPr>
                <w:sz w:val="24"/>
                <w:szCs w:val="24"/>
              </w:rPr>
              <w:t xml:space="preserve">Reported that HRSA’s burden estimate (8 hrs) is significantly underestimated, citing extensive effort for provider updates, data acquisition, cleaning, and SDMS uploads. Recommended that HRSA acquire and share datasets (e.g., Medicaid claims, NSDUH, CDC data) directly to reduce state burden. Requested system improvements: provider exit tracking, standardized address locator, filters on NPPES imports, metadata on edits, duplicate checks, expanded geocoding, and eliminating redundant contiguous area submissions. Noted need for federal policy </w:t>
            </w:r>
            <w:r w:rsidRPr="0D1C26ED">
              <w:rPr>
                <w:sz w:val="24"/>
                <w:szCs w:val="24"/>
              </w:rPr>
              <w:t>guidance on Medicaid claims and NPI update requirements.</w:t>
            </w:r>
          </w:p>
        </w:tc>
        <w:tc>
          <w:tcPr>
            <w:tcW w:w="2449" w:type="dxa"/>
          </w:tcPr>
          <w:p w:rsidR="009438D9" w:rsidRPr="0008123B" w:rsidP="00EB06C0" w14:paraId="5BB7C986" w14:textId="77777777">
            <w:pPr>
              <w:pStyle w:val="NoSpacing"/>
              <w:rPr>
                <w:sz w:val="24"/>
                <w:szCs w:val="24"/>
              </w:rPr>
            </w:pPr>
            <w:r w:rsidRPr="4D03BA14">
              <w:rPr>
                <w:sz w:val="24"/>
                <w:szCs w:val="24"/>
              </w:rPr>
              <w:t xml:space="preserve">HRSA acknowledges that states face higher workload than reflected in current burden estimates. HRSA will continue exploring ways to improve SDMS functionality, expand federal data integration, and reduce duplication of effort. Recommendations regarding federal data acquisition, NPI update requirements, and standardized policies will be reviewed with CMS and other federal partners. HRSA will assess feasibility of system enhancements such as improved </w:t>
            </w:r>
            <w:r w:rsidRPr="4D03BA14">
              <w:rPr>
                <w:sz w:val="24"/>
                <w:szCs w:val="24"/>
              </w:rPr>
              <w:t>geocoding, metadata tracking, and data quality controls to support PCOs.</w:t>
            </w:r>
          </w:p>
          <w:p w:rsidR="009438D9" w:rsidRPr="0008123B" w:rsidP="00DC7BD8" w14:paraId="34BB0919" w14:textId="77777777">
            <w:pPr>
              <w:pStyle w:val="NoSpacing"/>
              <w:rPr>
                <w:sz w:val="24"/>
                <w:szCs w:val="24"/>
              </w:rPr>
            </w:pPr>
          </w:p>
        </w:tc>
      </w:tr>
      <w:tr w14:paraId="2F620CB8" w14:textId="77777777" w:rsidTr="002D0566">
        <w:tblPrEx>
          <w:tblW w:w="9350" w:type="dxa"/>
          <w:tblLook w:val="04A0"/>
        </w:tblPrEx>
        <w:trPr>
          <w:trHeight w:val="883"/>
        </w:trPr>
        <w:tc>
          <w:tcPr>
            <w:tcW w:w="2366" w:type="dxa"/>
          </w:tcPr>
          <w:p w:rsidR="009438D9" w:rsidRPr="00793902" w:rsidP="00793902" w14:paraId="1AD911D0" w14:textId="77777777">
            <w:pPr>
              <w:textAlignment w:val="baseline"/>
              <w:rPr>
                <w:rFonts w:ascii="Calibri" w:eastAsia="Times New Roman" w:hAnsi="Calibri" w:cs="Calibri"/>
                <w:kern w:val="0"/>
                <w:sz w:val="24"/>
                <w:szCs w:val="24"/>
                <w:u w:val="single"/>
                <w14:ligatures w14:val="none"/>
              </w:rPr>
            </w:pPr>
            <w:r w:rsidRPr="00793902">
              <w:rPr>
                <w:sz w:val="24"/>
                <w:szCs w:val="24"/>
              </w:rPr>
              <w:t>Community Health Care Association of New York State (CHCANYS)</w:t>
            </w:r>
          </w:p>
        </w:tc>
        <w:tc>
          <w:tcPr>
            <w:tcW w:w="1758" w:type="dxa"/>
          </w:tcPr>
          <w:p w:rsidR="009438D9" w:rsidRPr="0D1C26ED" w:rsidP="00222AF7" w14:paraId="148D1F99" w14:textId="77777777">
            <w:pPr>
              <w:textAlignment w:val="baseline"/>
              <w:rPr>
                <w:sz w:val="24"/>
                <w:szCs w:val="24"/>
              </w:rPr>
            </w:pPr>
            <w:r>
              <w:rPr>
                <w:sz w:val="24"/>
                <w:szCs w:val="24"/>
              </w:rPr>
              <w:t>4</w:t>
            </w:r>
          </w:p>
        </w:tc>
        <w:tc>
          <w:tcPr>
            <w:tcW w:w="2777" w:type="dxa"/>
          </w:tcPr>
          <w:p w:rsidR="009438D9" w:rsidRPr="000C05F7" w:rsidP="00222AF7" w14:paraId="0501EB8E" w14:textId="77777777">
            <w:pPr>
              <w:textAlignment w:val="baseline"/>
              <w:rPr>
                <w:rFonts w:ascii="Calibri" w:eastAsia="Times New Roman" w:hAnsi="Calibri" w:cs="Calibri"/>
                <w:kern w:val="0"/>
                <w:sz w:val="24"/>
                <w:szCs w:val="24"/>
                <w:u w:val="single"/>
                <w14:ligatures w14:val="none"/>
              </w:rPr>
            </w:pPr>
            <w:r w:rsidRPr="0D1C26ED">
              <w:rPr>
                <w:sz w:val="24"/>
                <w:szCs w:val="24"/>
              </w:rPr>
              <w:t>Representing nearly 900 CHC sites serving 2.4M patients, CHCANYS emphasized that MUA/MUP and HPSA designations are essential for CHC operations, funding, service expansion, and workforce recruitment. Noted CHCs’ role in addressing pharmacy and food deserts, chronic disease, and social risk factors. Stressed that losing designations would harm care access, disrupt NHSC pipeline support, and worsen disparities.</w:t>
            </w:r>
          </w:p>
        </w:tc>
        <w:tc>
          <w:tcPr>
            <w:tcW w:w="2449" w:type="dxa"/>
          </w:tcPr>
          <w:p w:rsidR="009438D9" w:rsidRPr="0008123B" w:rsidP="00DC7BD8" w14:paraId="35B65830" w14:textId="77777777">
            <w:pPr>
              <w:pStyle w:val="NoSpacing"/>
              <w:rPr>
                <w:sz w:val="24"/>
                <w:szCs w:val="24"/>
              </w:rPr>
            </w:pPr>
            <w:r w:rsidRPr="4D03BA14">
              <w:rPr>
                <w:sz w:val="24"/>
                <w:szCs w:val="24"/>
              </w:rPr>
              <w:t xml:space="preserve">HRSA acknowledges that </w:t>
            </w:r>
            <w:r>
              <w:rPr>
                <w:sz w:val="24"/>
                <w:szCs w:val="24"/>
              </w:rPr>
              <w:t>these</w:t>
            </w:r>
            <w:r w:rsidRPr="4D03BA14">
              <w:rPr>
                <w:sz w:val="24"/>
                <w:szCs w:val="24"/>
              </w:rPr>
              <w:t xml:space="preserve"> designations are </w:t>
            </w:r>
            <w:r>
              <w:rPr>
                <w:sz w:val="24"/>
                <w:szCs w:val="24"/>
              </w:rPr>
              <w:t>important</w:t>
            </w:r>
            <w:r w:rsidRPr="4D03BA14">
              <w:rPr>
                <w:sz w:val="24"/>
                <w:szCs w:val="24"/>
              </w:rPr>
              <w:t xml:space="preserve"> for sustaining access, workforce recruitment, and addressing </w:t>
            </w:r>
            <w:r>
              <w:rPr>
                <w:sz w:val="24"/>
                <w:szCs w:val="24"/>
              </w:rPr>
              <w:t>health outcomes</w:t>
            </w:r>
            <w:r w:rsidRPr="4D03BA14">
              <w:rPr>
                <w:sz w:val="24"/>
                <w:szCs w:val="24"/>
              </w:rPr>
              <w:t>. HRSA will continue supporting these designations and collaborating with CHCs to address health access challenges.</w:t>
            </w:r>
          </w:p>
        </w:tc>
      </w:tr>
      <w:tr w14:paraId="191826F4" w14:textId="77777777" w:rsidTr="002D0566">
        <w:tblPrEx>
          <w:tblW w:w="9350" w:type="dxa"/>
          <w:tblLook w:val="04A0"/>
        </w:tblPrEx>
        <w:trPr>
          <w:trHeight w:val="883"/>
        </w:trPr>
        <w:tc>
          <w:tcPr>
            <w:tcW w:w="2366" w:type="dxa"/>
          </w:tcPr>
          <w:p w:rsidR="009438D9" w:rsidRPr="00A31FD1" w:rsidP="00A31FD1" w14:paraId="5F8EBC2B" w14:textId="77777777">
            <w:pPr>
              <w:textAlignment w:val="baseline"/>
              <w:rPr>
                <w:rFonts w:ascii="Calibri" w:eastAsia="Times New Roman" w:hAnsi="Calibri" w:cs="Calibri"/>
                <w:kern w:val="0"/>
                <w:sz w:val="24"/>
                <w:szCs w:val="24"/>
                <w14:ligatures w14:val="none"/>
              </w:rPr>
            </w:pPr>
            <w:r w:rsidRPr="00A31FD1">
              <w:rPr>
                <w:rFonts w:ascii="Calibri" w:eastAsia="Times New Roman" w:hAnsi="Calibri" w:cs="Calibri"/>
                <w:kern w:val="0"/>
                <w:sz w:val="24"/>
                <w:szCs w:val="24"/>
                <w14:ligatures w14:val="none"/>
              </w:rPr>
              <w:t>Wisconsin Primary Health Care Association (WPHCA)</w:t>
            </w:r>
          </w:p>
        </w:tc>
        <w:tc>
          <w:tcPr>
            <w:tcW w:w="1758" w:type="dxa"/>
          </w:tcPr>
          <w:p w:rsidR="009438D9" w:rsidP="00955FD7" w14:paraId="01D5A8D9" w14:textId="77777777">
            <w:pP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5</w:t>
            </w:r>
          </w:p>
        </w:tc>
        <w:tc>
          <w:tcPr>
            <w:tcW w:w="2777" w:type="dxa"/>
          </w:tcPr>
          <w:p w:rsidR="009438D9" w:rsidRPr="00DC7BD8" w:rsidP="00955FD7" w14:paraId="7CBB3D88" w14:textId="77777777">
            <w:pP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Commenter submitted a clarifying question with regards to understanding the SDMS burden table.</w:t>
            </w:r>
          </w:p>
        </w:tc>
        <w:tc>
          <w:tcPr>
            <w:tcW w:w="2449" w:type="dxa"/>
          </w:tcPr>
          <w:p w:rsidR="009438D9" w:rsidRPr="4D03BA14" w:rsidP="00DC7BD8" w14:paraId="36348D29" w14:textId="77777777">
            <w:pPr>
              <w:pStyle w:val="NoSpacing"/>
              <w:rPr>
                <w:sz w:val="24"/>
                <w:szCs w:val="24"/>
              </w:rPr>
            </w:pPr>
            <w:r>
              <w:rPr>
                <w:sz w:val="24"/>
                <w:szCs w:val="24"/>
              </w:rPr>
              <w:t>HRSA responded directly to this individual providing an explanation of the Number of Respondents, Number of Responses per respondent, Average burden per response, and Total burden hours columns.</w:t>
            </w:r>
          </w:p>
        </w:tc>
      </w:tr>
      <w:tr w14:paraId="26031303" w14:textId="77777777" w:rsidTr="002D0566">
        <w:tblPrEx>
          <w:tblW w:w="9350" w:type="dxa"/>
          <w:tblLook w:val="04A0"/>
        </w:tblPrEx>
        <w:trPr>
          <w:trHeight w:val="883"/>
        </w:trPr>
        <w:tc>
          <w:tcPr>
            <w:tcW w:w="2366" w:type="dxa"/>
          </w:tcPr>
          <w:p w:rsidR="009438D9" w:rsidRPr="009F3254" w:rsidP="009F3254" w14:paraId="4E9B15F0"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Dientes</w:t>
            </w:r>
            <w:r w:rsidRPr="009F3254">
              <w:rPr>
                <w:rFonts w:ascii="Calibri" w:eastAsia="Times New Roman" w:hAnsi="Calibri" w:cs="Calibri"/>
                <w:kern w:val="0"/>
                <w:sz w:val="24"/>
                <w:szCs w:val="24"/>
                <w14:ligatures w14:val="none"/>
              </w:rPr>
              <w:t xml:space="preserve"> Community Dental Care</w:t>
            </w:r>
          </w:p>
        </w:tc>
        <w:tc>
          <w:tcPr>
            <w:tcW w:w="1758" w:type="dxa"/>
          </w:tcPr>
          <w:p w:rsidR="009438D9" w:rsidRPr="4E7CE551" w:rsidP="005574B4" w14:paraId="2EA573FA" w14:textId="77777777">
            <w:pPr>
              <w:textAlignment w:val="baseline"/>
              <w:rPr>
                <w:sz w:val="24"/>
                <w:szCs w:val="24"/>
              </w:rPr>
            </w:pPr>
            <w:r>
              <w:rPr>
                <w:sz w:val="24"/>
                <w:szCs w:val="24"/>
              </w:rPr>
              <w:t>6</w:t>
            </w:r>
          </w:p>
        </w:tc>
        <w:tc>
          <w:tcPr>
            <w:tcW w:w="2777" w:type="dxa"/>
          </w:tcPr>
          <w:p w:rsidR="009438D9" w:rsidRPr="00B21ACC" w:rsidP="005574B4" w14:paraId="1C5F04DB" w14:textId="77777777">
            <w:pPr>
              <w:textAlignment w:val="baseline"/>
              <w:rPr>
                <w:rFonts w:ascii="Calibri" w:eastAsia="Times New Roman" w:hAnsi="Calibri" w:cs="Calibri"/>
                <w:kern w:val="0"/>
                <w:sz w:val="24"/>
                <w:szCs w:val="24"/>
                <w14:ligatures w14:val="none"/>
              </w:rPr>
            </w:pPr>
            <w:r w:rsidRPr="4E7CE551">
              <w:rPr>
                <w:sz w:val="24"/>
                <w:szCs w:val="24"/>
              </w:rPr>
              <w:t xml:space="preserve">Health centers rely on the funding and support provided by MUA and MUP designations to address the wider social and environmental factors affecting patient health. </w:t>
            </w:r>
            <w:r w:rsidRPr="4E7CE551">
              <w:rPr>
                <w:sz w:val="24"/>
                <w:szCs w:val="24"/>
              </w:rPr>
              <w:t>Without these resources, their ability to meet community needs would be severely limited.</w:t>
            </w:r>
          </w:p>
        </w:tc>
        <w:tc>
          <w:tcPr>
            <w:tcW w:w="2449" w:type="dxa"/>
          </w:tcPr>
          <w:p w:rsidR="009438D9" w:rsidRPr="00DC7BD8" w:rsidP="00D361F0" w14:paraId="044A0088" w14:textId="77777777">
            <w:pPr>
              <w:pStyle w:val="NoSpacing"/>
              <w:rPr>
                <w:sz w:val="24"/>
                <w:szCs w:val="24"/>
              </w:rPr>
            </w:pPr>
            <w:r w:rsidRPr="00E05208">
              <w:rPr>
                <w:sz w:val="24"/>
                <w:szCs w:val="24"/>
              </w:rPr>
              <w:t xml:space="preserve">HRSA acknowledges the importance of these designations for CHC operations, workforce recruitment, and </w:t>
            </w:r>
            <w:r w:rsidRPr="00E05208">
              <w:rPr>
                <w:sz w:val="24"/>
                <w:szCs w:val="24"/>
              </w:rPr>
              <w:t>maintaining access in high-need areas.</w:t>
            </w:r>
          </w:p>
        </w:tc>
      </w:tr>
      <w:tr w14:paraId="532BB9B8" w14:textId="77777777" w:rsidTr="002D0566">
        <w:tblPrEx>
          <w:tblW w:w="9350" w:type="dxa"/>
          <w:tblLook w:val="04A0"/>
        </w:tblPrEx>
        <w:trPr>
          <w:trHeight w:val="883"/>
        </w:trPr>
        <w:tc>
          <w:tcPr>
            <w:tcW w:w="2366" w:type="dxa"/>
          </w:tcPr>
          <w:p w:rsidR="009438D9" w:rsidRPr="003B0013" w:rsidP="003B0013" w14:paraId="5EFD1701" w14:textId="77777777">
            <w:pPr>
              <w:textAlignment w:val="baseline"/>
              <w:rPr>
                <w:rFonts w:ascii="Calibri" w:eastAsia="Times New Roman" w:hAnsi="Calibri" w:cs="Calibri"/>
                <w:kern w:val="0"/>
                <w:sz w:val="24"/>
                <w:szCs w:val="24"/>
                <w:u w:val="single"/>
                <w14:ligatures w14:val="none"/>
              </w:rPr>
            </w:pPr>
            <w:r w:rsidRPr="003B0013">
              <w:rPr>
                <w:sz w:val="24"/>
                <w:szCs w:val="24"/>
              </w:rPr>
              <w:t>Via Care Community Health Center (VCCHC)</w:t>
            </w:r>
          </w:p>
        </w:tc>
        <w:tc>
          <w:tcPr>
            <w:tcW w:w="1758" w:type="dxa"/>
          </w:tcPr>
          <w:p w:rsidR="009438D9" w:rsidRPr="0D1C26ED" w:rsidP="00B713D7" w14:paraId="2E68750E" w14:textId="77777777">
            <w:pPr>
              <w:textAlignment w:val="baseline"/>
              <w:rPr>
                <w:sz w:val="24"/>
                <w:szCs w:val="24"/>
              </w:rPr>
            </w:pPr>
            <w:r>
              <w:rPr>
                <w:sz w:val="24"/>
                <w:szCs w:val="24"/>
              </w:rPr>
              <w:t>7</w:t>
            </w:r>
          </w:p>
        </w:tc>
        <w:tc>
          <w:tcPr>
            <w:tcW w:w="2777" w:type="dxa"/>
          </w:tcPr>
          <w:p w:rsidR="009438D9" w:rsidRPr="000C05F7" w:rsidP="00B713D7" w14:paraId="785F5EF1" w14:textId="77777777">
            <w:pPr>
              <w:textAlignment w:val="baseline"/>
              <w:rPr>
                <w:rFonts w:ascii="Calibri" w:eastAsia="Times New Roman" w:hAnsi="Calibri" w:cs="Calibri"/>
                <w:kern w:val="0"/>
                <w:sz w:val="24"/>
                <w:szCs w:val="24"/>
                <w:u w:val="single"/>
                <w14:ligatures w14:val="none"/>
              </w:rPr>
            </w:pPr>
            <w:r w:rsidRPr="0D1C26ED">
              <w:rPr>
                <w:sz w:val="24"/>
                <w:szCs w:val="24"/>
              </w:rPr>
              <w:t>- Full-service FQHC serving East LA, providing comprehensive, culturally appropriate care.</w:t>
            </w:r>
            <w:r>
              <w:br/>
            </w:r>
            <w:r w:rsidRPr="0D1C26ED">
              <w:rPr>
                <w:sz w:val="24"/>
                <w:szCs w:val="24"/>
              </w:rPr>
              <w:t>- CHCs fill the nation’s primary care gap, reduce costs, and serve high-need populations (low-income, uninsured, homeless, agricultural workers, veterans).</w:t>
            </w:r>
            <w:r>
              <w:br/>
            </w:r>
            <w:r w:rsidRPr="0D1C26ED">
              <w:rPr>
                <w:sz w:val="24"/>
                <w:szCs w:val="24"/>
              </w:rPr>
              <w:t>- MUA/MUP and HPSA designations are essential for CHC establishment, expansion, and sustainability, especially in pharmacy and food deserts.</w:t>
            </w:r>
            <w:r>
              <w:br/>
            </w:r>
            <w:r w:rsidRPr="0D1C26ED">
              <w:rPr>
                <w:sz w:val="24"/>
                <w:szCs w:val="24"/>
              </w:rPr>
              <w:t>- Auto-HPSA status enables CHCs to access NHSC clinicians, a critical workforce pipeline given ongoing shortages.</w:t>
            </w:r>
            <w:r>
              <w:br/>
            </w:r>
            <w:r w:rsidRPr="0D1C26ED">
              <w:rPr>
                <w:sz w:val="24"/>
                <w:szCs w:val="24"/>
              </w:rPr>
              <w:t>- Loss of designations would reduce access, worsen disparities, and undermine CHC capacity.</w:t>
            </w:r>
          </w:p>
        </w:tc>
        <w:tc>
          <w:tcPr>
            <w:tcW w:w="2449" w:type="dxa"/>
          </w:tcPr>
          <w:p w:rsidR="009438D9" w:rsidRPr="0008123B" w:rsidP="00DC7BD8" w14:paraId="7DCA40FA"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2C4A334A" w14:textId="77777777" w:rsidTr="002D0566">
        <w:tblPrEx>
          <w:tblW w:w="9350" w:type="dxa"/>
          <w:tblLook w:val="04A0"/>
        </w:tblPrEx>
        <w:trPr>
          <w:trHeight w:val="883"/>
        </w:trPr>
        <w:tc>
          <w:tcPr>
            <w:tcW w:w="2366" w:type="dxa"/>
          </w:tcPr>
          <w:p w:rsidR="009438D9" w:rsidRPr="003B0013" w:rsidP="003B0013" w14:paraId="4F80AE45" w14:textId="77777777">
            <w:pPr>
              <w:textAlignment w:val="baseline"/>
              <w:rPr>
                <w:rFonts w:ascii="Calibri" w:eastAsia="Times New Roman" w:hAnsi="Calibri" w:cs="Calibri"/>
                <w:kern w:val="0"/>
                <w:sz w:val="24"/>
                <w:szCs w:val="24"/>
                <w:u w:val="single"/>
                <w14:ligatures w14:val="none"/>
              </w:rPr>
            </w:pPr>
            <w:r w:rsidRPr="003B0013">
              <w:rPr>
                <w:sz w:val="24"/>
                <w:szCs w:val="24"/>
              </w:rPr>
              <w:t xml:space="preserve">MPCA </w:t>
            </w:r>
          </w:p>
        </w:tc>
        <w:tc>
          <w:tcPr>
            <w:tcW w:w="1758" w:type="dxa"/>
          </w:tcPr>
          <w:p w:rsidR="009438D9" w:rsidRPr="4D03BA14" w:rsidP="00826611" w14:paraId="16AA7286" w14:textId="77777777">
            <w:pPr>
              <w:textAlignment w:val="baseline"/>
              <w:rPr>
                <w:sz w:val="24"/>
                <w:szCs w:val="24"/>
              </w:rPr>
            </w:pPr>
            <w:r>
              <w:rPr>
                <w:sz w:val="24"/>
                <w:szCs w:val="24"/>
              </w:rPr>
              <w:t>8</w:t>
            </w:r>
          </w:p>
        </w:tc>
        <w:tc>
          <w:tcPr>
            <w:tcW w:w="2777" w:type="dxa"/>
          </w:tcPr>
          <w:p w:rsidR="009438D9" w:rsidRPr="0008123B" w:rsidP="00826611" w14:paraId="23F82FE9" w14:textId="77777777">
            <w:pPr>
              <w:textAlignment w:val="baseline"/>
              <w:rPr>
                <w:sz w:val="24"/>
                <w:szCs w:val="24"/>
              </w:rPr>
            </w:pPr>
            <w:r w:rsidRPr="4D03BA14">
              <w:rPr>
                <w:sz w:val="24"/>
                <w:szCs w:val="24"/>
              </w:rPr>
              <w:t>- CHCs provide comprehensive, affordable care to vulnerable populations across Michigan, including primary, dental, behavioral, and pharmacy services.</w:t>
            </w:r>
          </w:p>
          <w:p w:rsidR="009438D9" w:rsidRPr="0008123B" w:rsidP="00826611" w14:paraId="0352BE16" w14:textId="77777777">
            <w:pPr>
              <w:textAlignment w:val="baseline"/>
              <w:rPr>
                <w:sz w:val="24"/>
                <w:szCs w:val="24"/>
              </w:rPr>
            </w:pPr>
            <w:r w:rsidRPr="4D03BA14">
              <w:rPr>
                <w:sz w:val="24"/>
                <w:szCs w:val="24"/>
              </w:rPr>
              <w:t xml:space="preserve">- MUAs/MUPs and Automatic Facility HPSA designations are essential </w:t>
            </w:r>
            <w:r w:rsidRPr="4D03BA14">
              <w:rPr>
                <w:sz w:val="24"/>
                <w:szCs w:val="24"/>
              </w:rPr>
              <w:t>for CHC establishment, funding, workforce recruitment, and strategic service expansion.</w:t>
            </w:r>
          </w:p>
          <w:p w:rsidR="009438D9" w:rsidRPr="000C05F7" w:rsidP="00826611" w14:paraId="18530D90" w14:textId="77777777">
            <w:pPr>
              <w:textAlignment w:val="baseline"/>
              <w:rPr>
                <w:rFonts w:ascii="Calibri" w:eastAsia="Times New Roman" w:hAnsi="Calibri" w:cs="Calibri"/>
                <w:kern w:val="0"/>
                <w:sz w:val="24"/>
                <w:szCs w:val="24"/>
                <w:u w:val="single"/>
                <w14:ligatures w14:val="none"/>
              </w:rPr>
            </w:pPr>
            <w:r w:rsidRPr="0D1C26ED">
              <w:rPr>
                <w:sz w:val="24"/>
                <w:szCs w:val="24"/>
              </w:rPr>
              <w:t>- These designations allow CHCs to address social determinants, chronic disease, and health disparities, ensuring access in underserved areas.</w:t>
            </w:r>
          </w:p>
        </w:tc>
        <w:tc>
          <w:tcPr>
            <w:tcW w:w="2449" w:type="dxa"/>
          </w:tcPr>
          <w:p w:rsidR="009438D9" w:rsidRPr="0008123B" w:rsidP="00DC7BD8" w14:paraId="453C104D" w14:textId="77777777">
            <w:pPr>
              <w:pStyle w:val="NoSpacing"/>
              <w:rPr>
                <w:sz w:val="24"/>
                <w:szCs w:val="24"/>
              </w:rPr>
            </w:pPr>
            <w:r w:rsidRPr="4D03BA14">
              <w:rPr>
                <w:sz w:val="24"/>
                <w:szCs w:val="24"/>
              </w:rPr>
              <w:t xml:space="preserve">HRSA acknowledges that </w:t>
            </w:r>
            <w:r>
              <w:rPr>
                <w:sz w:val="24"/>
                <w:szCs w:val="24"/>
              </w:rPr>
              <w:t>these</w:t>
            </w:r>
            <w:r w:rsidRPr="4D03BA14">
              <w:rPr>
                <w:sz w:val="24"/>
                <w:szCs w:val="24"/>
              </w:rPr>
              <w:t xml:space="preserve"> designations are essential for CHC operations, workforce recruitment, resource allocation, and maintaining access to care in underserved communities.</w:t>
            </w:r>
          </w:p>
        </w:tc>
      </w:tr>
      <w:tr w14:paraId="68AED838" w14:textId="77777777" w:rsidTr="002D0566">
        <w:tblPrEx>
          <w:tblW w:w="9350" w:type="dxa"/>
          <w:tblLook w:val="04A0"/>
        </w:tblPrEx>
        <w:trPr>
          <w:trHeight w:val="883"/>
        </w:trPr>
        <w:tc>
          <w:tcPr>
            <w:tcW w:w="2366" w:type="dxa"/>
          </w:tcPr>
          <w:p w:rsidR="009438D9" w:rsidRPr="0092262A" w:rsidP="0092262A" w14:paraId="359E6524" w14:textId="77777777">
            <w:pPr>
              <w:textAlignment w:val="baseline"/>
              <w:rPr>
                <w:rFonts w:ascii="Calibri" w:eastAsia="Times New Roman" w:hAnsi="Calibri" w:cs="Calibri"/>
                <w:kern w:val="0"/>
                <w:sz w:val="24"/>
                <w:szCs w:val="24"/>
                <w:u w:val="single"/>
                <w14:ligatures w14:val="none"/>
              </w:rPr>
            </w:pPr>
            <w:r w:rsidRPr="0092262A">
              <w:rPr>
                <w:sz w:val="24"/>
                <w:szCs w:val="24"/>
              </w:rPr>
              <w:t>West County Health Centers (WCHC)</w:t>
            </w:r>
          </w:p>
        </w:tc>
        <w:tc>
          <w:tcPr>
            <w:tcW w:w="1758" w:type="dxa"/>
          </w:tcPr>
          <w:p w:rsidR="009438D9" w:rsidRPr="0D1C26ED" w:rsidP="00282089" w14:paraId="189AE5F4" w14:textId="77777777">
            <w:pPr>
              <w:textAlignment w:val="baseline"/>
              <w:rPr>
                <w:sz w:val="24"/>
                <w:szCs w:val="24"/>
              </w:rPr>
            </w:pPr>
            <w:r>
              <w:rPr>
                <w:sz w:val="24"/>
                <w:szCs w:val="24"/>
              </w:rPr>
              <w:t>9</w:t>
            </w:r>
          </w:p>
        </w:tc>
        <w:tc>
          <w:tcPr>
            <w:tcW w:w="2777" w:type="dxa"/>
          </w:tcPr>
          <w:p w:rsidR="009438D9" w:rsidRPr="000C05F7" w:rsidP="00282089" w14:paraId="09748D3F" w14:textId="77777777">
            <w:pPr>
              <w:textAlignment w:val="baseline"/>
              <w:rPr>
                <w:rFonts w:ascii="Calibri" w:eastAsia="Times New Roman" w:hAnsi="Calibri" w:cs="Calibri"/>
                <w:kern w:val="0"/>
                <w:sz w:val="24"/>
                <w:szCs w:val="24"/>
                <w:u w:val="single"/>
                <w14:ligatures w14:val="none"/>
              </w:rPr>
            </w:pPr>
            <w:r w:rsidRPr="0D1C26ED">
              <w:rPr>
                <w:sz w:val="24"/>
                <w:szCs w:val="24"/>
              </w:rPr>
              <w:t>- FQHC serving rural Sonoma County, sole provider for Medi-Cal patients.</w:t>
            </w:r>
            <w:r>
              <w:br/>
            </w:r>
            <w:r w:rsidRPr="0D1C26ED">
              <w:rPr>
                <w:sz w:val="24"/>
                <w:szCs w:val="24"/>
              </w:rPr>
              <w:t>- Strongly supports maintaining MUA/MUP and HPSA designations as essential for CHC establishment, funding, and workforce recruitment.</w:t>
            </w:r>
            <w:r>
              <w:br/>
            </w:r>
            <w:r w:rsidRPr="0D1C26ED">
              <w:rPr>
                <w:sz w:val="24"/>
                <w:szCs w:val="24"/>
              </w:rPr>
              <w:t>- Notes CHCs save costs, improve outcomes, and address pharmacy/food deserts through community programs.</w:t>
            </w:r>
            <w:r>
              <w:br/>
            </w:r>
            <w:r w:rsidRPr="0D1C26ED">
              <w:rPr>
                <w:sz w:val="24"/>
                <w:szCs w:val="24"/>
              </w:rPr>
              <w:t>- Loss of designations would worsen chronic disease, inequities, and provider shortages.</w:t>
            </w:r>
            <w:r>
              <w:br/>
            </w:r>
            <w:r w:rsidRPr="0D1C26ED">
              <w:rPr>
                <w:sz w:val="24"/>
                <w:szCs w:val="24"/>
              </w:rPr>
              <w:t>- HPSA designations critical to NHSC pipeline; over 9,000 NHSC clinicians served CHCs in 2024.</w:t>
            </w:r>
          </w:p>
        </w:tc>
        <w:tc>
          <w:tcPr>
            <w:tcW w:w="2449" w:type="dxa"/>
          </w:tcPr>
          <w:p w:rsidR="009438D9" w:rsidRPr="0008123B" w:rsidP="00DC7BD8" w14:paraId="575B67ED" w14:textId="77777777">
            <w:pPr>
              <w:pStyle w:val="NoSpacing"/>
              <w:rPr>
                <w:sz w:val="24"/>
                <w:szCs w:val="24"/>
              </w:rPr>
            </w:pPr>
            <w:r w:rsidRPr="4D03BA14">
              <w:rPr>
                <w:sz w:val="24"/>
                <w:szCs w:val="24"/>
              </w:rPr>
              <w:t>HRSA acknowledges the essential role of CHCs in underserved and rural areas.</w:t>
            </w:r>
            <w:r>
              <w:br/>
            </w:r>
            <w:r w:rsidRPr="4D03BA14">
              <w:rPr>
                <w:sz w:val="24"/>
                <w:szCs w:val="24"/>
              </w:rPr>
              <w:t xml:space="preserve">HRSA acknowledges that </w:t>
            </w:r>
            <w:r>
              <w:rPr>
                <w:sz w:val="24"/>
                <w:szCs w:val="24"/>
              </w:rPr>
              <w:t>these</w:t>
            </w:r>
            <w:r w:rsidRPr="4D03BA14">
              <w:rPr>
                <w:sz w:val="24"/>
                <w:szCs w:val="24"/>
              </w:rPr>
              <w:t xml:space="preserve"> designations are critical for CHC operations, workforce recruitment, and maintaining access to care</w:t>
            </w:r>
            <w:r>
              <w:rPr>
                <w:sz w:val="24"/>
                <w:szCs w:val="24"/>
              </w:rPr>
              <w:t xml:space="preserve">. </w:t>
            </w:r>
            <w:r w:rsidRPr="4D03BA14">
              <w:rPr>
                <w:sz w:val="24"/>
                <w:szCs w:val="24"/>
              </w:rPr>
              <w:t>HRSA will continue supporting these designations and collaborating with CHCs to address health access challenges.</w:t>
            </w:r>
          </w:p>
        </w:tc>
      </w:tr>
      <w:tr w14:paraId="57598C2E" w14:textId="77777777" w:rsidTr="002D0566">
        <w:tblPrEx>
          <w:tblW w:w="9350" w:type="dxa"/>
          <w:tblLook w:val="04A0"/>
        </w:tblPrEx>
        <w:trPr>
          <w:trHeight w:val="883"/>
        </w:trPr>
        <w:tc>
          <w:tcPr>
            <w:tcW w:w="2366" w:type="dxa"/>
          </w:tcPr>
          <w:p w:rsidR="009438D9" w:rsidRPr="0092262A" w:rsidP="0092262A" w14:paraId="16A9D67B" w14:textId="77777777">
            <w:pPr>
              <w:textAlignment w:val="baseline"/>
              <w:rPr>
                <w:rFonts w:ascii="Calibri" w:eastAsia="Times New Roman" w:hAnsi="Calibri" w:cs="Calibri"/>
                <w:kern w:val="0"/>
                <w:sz w:val="24"/>
                <w:szCs w:val="24"/>
                <w:u w:val="single"/>
                <w14:ligatures w14:val="none"/>
              </w:rPr>
            </w:pPr>
            <w:r w:rsidRPr="0092262A">
              <w:rPr>
                <w:sz w:val="24"/>
                <w:szCs w:val="24"/>
              </w:rPr>
              <w:t>Watts Healthcare Corporation (WCHC)</w:t>
            </w:r>
          </w:p>
        </w:tc>
        <w:tc>
          <w:tcPr>
            <w:tcW w:w="1758" w:type="dxa"/>
          </w:tcPr>
          <w:p w:rsidR="009438D9" w:rsidRPr="0D1C26ED" w:rsidP="00B713D7" w14:paraId="0C95E303" w14:textId="77777777">
            <w:pPr>
              <w:textAlignment w:val="baseline"/>
              <w:rPr>
                <w:sz w:val="24"/>
                <w:szCs w:val="24"/>
              </w:rPr>
            </w:pPr>
            <w:r>
              <w:rPr>
                <w:sz w:val="24"/>
                <w:szCs w:val="24"/>
              </w:rPr>
              <w:t>10</w:t>
            </w:r>
          </w:p>
        </w:tc>
        <w:tc>
          <w:tcPr>
            <w:tcW w:w="2777" w:type="dxa"/>
          </w:tcPr>
          <w:p w:rsidR="009438D9" w:rsidRPr="000C05F7" w:rsidP="00B713D7" w14:paraId="6D3291A6" w14:textId="77777777">
            <w:pPr>
              <w:textAlignment w:val="baseline"/>
              <w:rPr>
                <w:rFonts w:ascii="Calibri" w:eastAsia="Times New Roman" w:hAnsi="Calibri" w:cs="Calibri"/>
                <w:kern w:val="0"/>
                <w:sz w:val="24"/>
                <w:szCs w:val="24"/>
                <w:u w:val="single"/>
                <w14:ligatures w14:val="none"/>
              </w:rPr>
            </w:pPr>
            <w:r w:rsidRPr="0D1C26ED">
              <w:rPr>
                <w:sz w:val="24"/>
                <w:szCs w:val="24"/>
              </w:rPr>
              <w:t xml:space="preserve">- CHCs provide comprehensive, affordable care for vulnerable populations and have a long record of addressing health </w:t>
            </w:r>
            <w:r w:rsidRPr="0D1C26ED">
              <w:rPr>
                <w:sz w:val="24"/>
                <w:szCs w:val="24"/>
              </w:rPr>
              <w:t>disparities.</w:t>
            </w:r>
            <w:r>
              <w:br/>
            </w:r>
            <w:r w:rsidRPr="0D1C26ED">
              <w:rPr>
                <w:sz w:val="24"/>
                <w:szCs w:val="24"/>
              </w:rPr>
              <w:t>- MUA/MUP and Auto-HPSA designations are essential for CHC establishment, funding, workforce recruitment, and service expansion.</w:t>
            </w:r>
            <w:r>
              <w:br/>
            </w:r>
            <w:r w:rsidRPr="0D1C26ED">
              <w:rPr>
                <w:sz w:val="24"/>
                <w:szCs w:val="24"/>
              </w:rPr>
              <w:t>- These designations support NHSC staffing, address provider shortages, and enable CHCs to respond to community health needs, including pharmacy and food deserts.</w:t>
            </w:r>
            <w:r>
              <w:br/>
            </w:r>
            <w:r w:rsidRPr="0D1C26ED">
              <w:rPr>
                <w:sz w:val="24"/>
                <w:szCs w:val="24"/>
              </w:rPr>
              <w:t>- Loss of designation would compromise access, workforce capacity, and services.</w:t>
            </w:r>
          </w:p>
        </w:tc>
        <w:tc>
          <w:tcPr>
            <w:tcW w:w="2449" w:type="dxa"/>
          </w:tcPr>
          <w:p w:rsidR="009438D9" w:rsidRPr="0008123B" w:rsidP="00DC7BD8" w14:paraId="480A89E9" w14:textId="77777777">
            <w:pPr>
              <w:pStyle w:val="NoSpacing"/>
              <w:rPr>
                <w:sz w:val="24"/>
                <w:szCs w:val="24"/>
              </w:rPr>
            </w:pPr>
            <w:r w:rsidRPr="4D03BA14">
              <w:rPr>
                <w:sz w:val="24"/>
                <w:szCs w:val="24"/>
              </w:rPr>
              <w:t xml:space="preserve">HRSA acknowledges the importance of these designations for CHC operations, workforce recruitment, and </w:t>
            </w:r>
            <w:r w:rsidRPr="4D03BA14">
              <w:rPr>
                <w:sz w:val="24"/>
                <w:szCs w:val="24"/>
              </w:rPr>
              <w:t>maintaining access in high-need areas.</w:t>
            </w:r>
          </w:p>
        </w:tc>
      </w:tr>
      <w:tr w14:paraId="18E0B570" w14:textId="77777777" w:rsidTr="002D0566">
        <w:tblPrEx>
          <w:tblW w:w="9350" w:type="dxa"/>
          <w:tblLook w:val="04A0"/>
        </w:tblPrEx>
        <w:trPr>
          <w:trHeight w:val="883"/>
        </w:trPr>
        <w:tc>
          <w:tcPr>
            <w:tcW w:w="2366" w:type="dxa"/>
          </w:tcPr>
          <w:p w:rsidR="009438D9" w:rsidRPr="00E50E5C" w:rsidP="00E50E5C" w14:paraId="2163A711" w14:textId="77777777">
            <w:pPr>
              <w:textAlignment w:val="baseline"/>
              <w:rPr>
                <w:rFonts w:ascii="Calibri" w:eastAsia="Times New Roman" w:hAnsi="Calibri" w:cs="Calibri"/>
                <w:kern w:val="0"/>
                <w:sz w:val="24"/>
                <w:szCs w:val="24"/>
                <w:u w:val="single"/>
                <w14:ligatures w14:val="none"/>
              </w:rPr>
            </w:pPr>
            <w:r w:rsidRPr="00E50E5C">
              <w:rPr>
                <w:sz w:val="24"/>
                <w:szCs w:val="24"/>
              </w:rPr>
              <w:t>Ohio Association of Community Health Centers (OACHC)</w:t>
            </w:r>
          </w:p>
        </w:tc>
        <w:tc>
          <w:tcPr>
            <w:tcW w:w="1758" w:type="dxa"/>
          </w:tcPr>
          <w:p w:rsidR="009438D9" w:rsidRPr="0D1C26ED" w:rsidP="00222AF7" w14:paraId="070CEF4D" w14:textId="77777777">
            <w:pPr>
              <w:textAlignment w:val="baseline"/>
              <w:rPr>
                <w:sz w:val="24"/>
                <w:szCs w:val="24"/>
              </w:rPr>
            </w:pPr>
            <w:r>
              <w:rPr>
                <w:sz w:val="24"/>
                <w:szCs w:val="24"/>
              </w:rPr>
              <w:t>11</w:t>
            </w:r>
          </w:p>
        </w:tc>
        <w:tc>
          <w:tcPr>
            <w:tcW w:w="2777" w:type="dxa"/>
          </w:tcPr>
          <w:p w:rsidR="009438D9" w:rsidRPr="000C05F7" w:rsidP="00222AF7" w14:paraId="16451253" w14:textId="77777777">
            <w:pPr>
              <w:textAlignment w:val="baseline"/>
              <w:rPr>
                <w:rFonts w:ascii="Calibri" w:eastAsia="Times New Roman" w:hAnsi="Calibri" w:cs="Calibri"/>
                <w:kern w:val="0"/>
                <w:sz w:val="24"/>
                <w:szCs w:val="24"/>
                <w:u w:val="single"/>
                <w14:ligatures w14:val="none"/>
              </w:rPr>
            </w:pPr>
            <w:r w:rsidRPr="0D1C26ED">
              <w:rPr>
                <w:sz w:val="24"/>
                <w:szCs w:val="24"/>
              </w:rPr>
              <w:t>Emphasized the vital role of CHCs in Ohio, serving nearly 1 million patients across 550+ sites in 76 counties. Highlighted that MUA/MUP/HPSA designations are critical for CHC operations, funding, service expansion, and NHSC clinician recruitment. Noted the link between designations and addressing pharmacy and food deserts, as well as chronic disease management and preventive care. Urged continued support for designations to maintain care access and workforce stability.</w:t>
            </w:r>
          </w:p>
        </w:tc>
        <w:tc>
          <w:tcPr>
            <w:tcW w:w="2449" w:type="dxa"/>
          </w:tcPr>
          <w:p w:rsidR="009438D9" w:rsidRPr="0008123B" w:rsidP="00DC7BD8" w14:paraId="72DCBA37" w14:textId="77777777">
            <w:pPr>
              <w:pStyle w:val="NoSpacing"/>
              <w:rPr>
                <w:sz w:val="24"/>
                <w:szCs w:val="24"/>
              </w:rPr>
            </w:pPr>
            <w:r w:rsidRPr="4D03BA14">
              <w:rPr>
                <w:sz w:val="24"/>
                <w:szCs w:val="24"/>
              </w:rPr>
              <w:t xml:space="preserve">HRSA acknowledges that </w:t>
            </w:r>
            <w:r>
              <w:rPr>
                <w:sz w:val="24"/>
                <w:szCs w:val="24"/>
              </w:rPr>
              <w:t>these</w:t>
            </w:r>
            <w:r w:rsidRPr="4D03BA14">
              <w:rPr>
                <w:sz w:val="24"/>
                <w:szCs w:val="24"/>
              </w:rPr>
              <w:t xml:space="preserve"> designations are critical for CHC operations, workforce recruitment, and maintaining access to care</w:t>
            </w:r>
            <w:r>
              <w:rPr>
                <w:sz w:val="24"/>
                <w:szCs w:val="24"/>
              </w:rPr>
              <w:t xml:space="preserve">. </w:t>
            </w:r>
            <w:r w:rsidRPr="4D03BA14">
              <w:rPr>
                <w:sz w:val="24"/>
                <w:szCs w:val="24"/>
              </w:rPr>
              <w:t>HRSA will continue supporting these designations and collaborating with CHCs to address health access challenges.</w:t>
            </w:r>
          </w:p>
        </w:tc>
      </w:tr>
      <w:tr w14:paraId="52CDD2EA" w14:textId="77777777" w:rsidTr="002D0566">
        <w:tblPrEx>
          <w:tblW w:w="9350" w:type="dxa"/>
          <w:tblLook w:val="04A0"/>
        </w:tblPrEx>
        <w:trPr>
          <w:trHeight w:val="883"/>
        </w:trPr>
        <w:tc>
          <w:tcPr>
            <w:tcW w:w="2366" w:type="dxa"/>
          </w:tcPr>
          <w:p w:rsidR="009438D9" w:rsidRPr="00E50E5C" w:rsidP="00E50E5C" w14:paraId="7F9D3B10" w14:textId="77777777">
            <w:pPr>
              <w:textAlignment w:val="baseline"/>
              <w:rPr>
                <w:rFonts w:ascii="Calibri" w:eastAsia="Times New Roman" w:hAnsi="Calibri" w:cs="Calibri"/>
                <w:kern w:val="0"/>
                <w:sz w:val="24"/>
                <w:szCs w:val="24"/>
                <w14:ligatures w14:val="none"/>
              </w:rPr>
            </w:pPr>
            <w:r w:rsidRPr="00E50E5C">
              <w:rPr>
                <w:rFonts w:ascii="Calibri" w:eastAsia="Times New Roman" w:hAnsi="Calibri" w:cs="Calibri"/>
                <w:kern w:val="0"/>
                <w:sz w:val="24"/>
                <w:szCs w:val="24"/>
                <w14:ligatures w14:val="none"/>
              </w:rPr>
              <w:t>Gardner Health Services</w:t>
            </w:r>
          </w:p>
        </w:tc>
        <w:tc>
          <w:tcPr>
            <w:tcW w:w="1758" w:type="dxa"/>
          </w:tcPr>
          <w:p w:rsidR="009438D9" w:rsidRPr="44D466A5" w:rsidP="00246B85" w14:paraId="4DEFC98D" w14:textId="77777777">
            <w:pPr>
              <w:pStyle w:val="NormalWeb"/>
              <w:rPr>
                <w:rFonts w:asciiTheme="minorHAnsi" w:eastAsiaTheme="minorEastAsia" w:hAnsiTheme="minorHAnsi" w:cstheme="minorBidi"/>
              </w:rPr>
            </w:pPr>
            <w:r>
              <w:rPr>
                <w:rFonts w:asciiTheme="minorHAnsi" w:eastAsiaTheme="minorEastAsia" w:hAnsiTheme="minorHAnsi" w:cstheme="minorBidi"/>
              </w:rPr>
              <w:t>12</w:t>
            </w:r>
          </w:p>
        </w:tc>
        <w:tc>
          <w:tcPr>
            <w:tcW w:w="2777" w:type="dxa"/>
          </w:tcPr>
          <w:p w:rsidR="009438D9" w:rsidP="00246B85" w14:paraId="03140011" w14:textId="77777777">
            <w:pPr>
              <w:pStyle w:val="NormalWeb"/>
            </w:pPr>
            <w:r w:rsidRPr="44D466A5">
              <w:rPr>
                <w:rFonts w:asciiTheme="minorHAnsi" w:eastAsiaTheme="minorEastAsia" w:hAnsiTheme="minorHAnsi" w:cstheme="minorBidi"/>
              </w:rPr>
              <w:t>Highlights that MUA/MUP funding and support are essential for health centers to address broader social health risks.</w:t>
            </w:r>
          </w:p>
          <w:p w:rsidR="009438D9" w:rsidRPr="00CE5976" w:rsidP="005574B4" w14:paraId="3153377C" w14:textId="77777777">
            <w:pP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 </w:t>
            </w:r>
          </w:p>
        </w:tc>
        <w:tc>
          <w:tcPr>
            <w:tcW w:w="2449" w:type="dxa"/>
          </w:tcPr>
          <w:p w:rsidR="009438D9" w:rsidRPr="00DC7BD8" w:rsidP="00434D78" w14:paraId="60846970"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05DE8AD8" w14:textId="77777777" w:rsidTr="002D0566">
        <w:tblPrEx>
          <w:tblW w:w="9350" w:type="dxa"/>
          <w:tblLook w:val="04A0"/>
        </w:tblPrEx>
        <w:trPr>
          <w:trHeight w:val="883"/>
        </w:trPr>
        <w:tc>
          <w:tcPr>
            <w:tcW w:w="2366" w:type="dxa"/>
          </w:tcPr>
          <w:p w:rsidR="009438D9" w:rsidRPr="00ED0623" w:rsidP="00ED0623" w14:paraId="3D21440F" w14:textId="77777777">
            <w:pPr>
              <w:textAlignment w:val="baseline"/>
              <w:rPr>
                <w:rFonts w:ascii="Calibri" w:eastAsia="Times New Roman" w:hAnsi="Calibri" w:cs="Calibri"/>
                <w:kern w:val="0"/>
                <w:sz w:val="24"/>
                <w:szCs w:val="24"/>
                <w:u w:val="single"/>
                <w14:ligatures w14:val="none"/>
              </w:rPr>
            </w:pPr>
            <w:r w:rsidRPr="00ED0623">
              <w:rPr>
                <w:sz w:val="24"/>
                <w:szCs w:val="24"/>
              </w:rPr>
              <w:t>Pennsylvania Association of Community Health Centers (PACHC)</w:t>
            </w:r>
          </w:p>
        </w:tc>
        <w:tc>
          <w:tcPr>
            <w:tcW w:w="1758" w:type="dxa"/>
          </w:tcPr>
          <w:p w:rsidR="009438D9" w:rsidRPr="0D1C26ED" w:rsidP="008444E2" w14:paraId="403CC040" w14:textId="77777777">
            <w:pPr>
              <w:textAlignment w:val="baseline"/>
              <w:rPr>
                <w:sz w:val="24"/>
                <w:szCs w:val="24"/>
              </w:rPr>
            </w:pPr>
            <w:r>
              <w:rPr>
                <w:sz w:val="24"/>
                <w:szCs w:val="24"/>
              </w:rPr>
              <w:t>13</w:t>
            </w:r>
          </w:p>
        </w:tc>
        <w:tc>
          <w:tcPr>
            <w:tcW w:w="2777" w:type="dxa"/>
          </w:tcPr>
          <w:p w:rsidR="009438D9" w:rsidRPr="000C05F7" w:rsidP="008444E2" w14:paraId="75A8380E" w14:textId="77777777">
            <w:pPr>
              <w:textAlignment w:val="baseline"/>
              <w:rPr>
                <w:rFonts w:ascii="Calibri" w:eastAsia="Times New Roman" w:hAnsi="Calibri" w:cs="Calibri"/>
                <w:kern w:val="0"/>
                <w:sz w:val="24"/>
                <w:szCs w:val="24"/>
                <w:u w:val="single"/>
                <w14:ligatures w14:val="none"/>
              </w:rPr>
            </w:pPr>
            <w:r w:rsidRPr="0D1C26ED">
              <w:rPr>
                <w:sz w:val="24"/>
                <w:szCs w:val="24"/>
              </w:rPr>
              <w:t>Emphasized the essential role of CHCs in providing care to over 1 million patients at 475+ sites across Pennsylvania. Highlighted that MUA/MUP/HPSA designations are critical for CHC operations, funding, service expansion, and NHSC clinician recruitment. Noted potential “yo-yo effect” if designations are lost, which could disrupt care and federal funding. Urged recognition of CHCs’ preventive care, chronic disease management, and cost-savings contributions.</w:t>
            </w:r>
          </w:p>
        </w:tc>
        <w:tc>
          <w:tcPr>
            <w:tcW w:w="2449" w:type="dxa"/>
          </w:tcPr>
          <w:p w:rsidR="009438D9" w:rsidRPr="0008123B" w:rsidP="00DC7BD8" w14:paraId="517B6500" w14:textId="77777777">
            <w:pPr>
              <w:pStyle w:val="NoSpacing"/>
              <w:rPr>
                <w:sz w:val="24"/>
                <w:szCs w:val="24"/>
              </w:rPr>
            </w:pPr>
            <w:r w:rsidRPr="4D03BA14">
              <w:rPr>
                <w:sz w:val="24"/>
                <w:szCs w:val="24"/>
              </w:rPr>
              <w:t xml:space="preserve">HRSA acknowledges the critical role of CHCs and the importance of designations for federal funding and workforce support. HRSA will consider the implications of designation changes, the potential for service disruption, and the importance of preventing adverse effects like the “yo-yo effect.” HRSA will continue to support CHCs through designation guidance, NHSC </w:t>
            </w:r>
            <w:r>
              <w:rPr>
                <w:sz w:val="24"/>
                <w:szCs w:val="24"/>
              </w:rPr>
              <w:t>loan repayment and scholarship</w:t>
            </w:r>
            <w:r w:rsidRPr="4D03BA14">
              <w:rPr>
                <w:sz w:val="24"/>
                <w:szCs w:val="24"/>
              </w:rPr>
              <w:t xml:space="preserve"> programs, and other resources.</w:t>
            </w:r>
          </w:p>
        </w:tc>
      </w:tr>
      <w:tr w14:paraId="2F7A620D" w14:textId="77777777" w:rsidTr="002D0566">
        <w:tblPrEx>
          <w:tblW w:w="9350" w:type="dxa"/>
          <w:tblLook w:val="04A0"/>
        </w:tblPrEx>
        <w:trPr>
          <w:trHeight w:val="883"/>
        </w:trPr>
        <w:tc>
          <w:tcPr>
            <w:tcW w:w="2366" w:type="dxa"/>
          </w:tcPr>
          <w:p w:rsidR="009438D9" w:rsidRPr="009F3254" w:rsidP="009F3254" w14:paraId="45812BC7"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 xml:space="preserve">Clinicas del Camino Real, Inc. </w:t>
            </w:r>
          </w:p>
        </w:tc>
        <w:tc>
          <w:tcPr>
            <w:tcW w:w="1758" w:type="dxa"/>
          </w:tcPr>
          <w:p w:rsidR="009438D9" w:rsidRPr="006F4EB1" w:rsidP="005574B4" w14:paraId="07794AB0" w14:textId="77777777">
            <w:pP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14</w:t>
            </w:r>
          </w:p>
        </w:tc>
        <w:tc>
          <w:tcPr>
            <w:tcW w:w="2777" w:type="dxa"/>
          </w:tcPr>
          <w:p w:rsidR="009438D9" w:rsidRPr="006F4EB1" w:rsidP="005574B4" w14:paraId="5332E9CC" w14:textId="77777777">
            <w:pPr>
              <w:textAlignment w:val="baseline"/>
              <w:rPr>
                <w:rFonts w:ascii="Calibri" w:eastAsia="Times New Roman" w:hAnsi="Calibri" w:cs="Calibri"/>
                <w:kern w:val="0"/>
                <w:sz w:val="24"/>
                <w:szCs w:val="24"/>
                <w14:ligatures w14:val="none"/>
              </w:rPr>
            </w:pPr>
            <w:r w:rsidRPr="006F4EB1">
              <w:rPr>
                <w:rFonts w:ascii="Calibri" w:eastAsia="Times New Roman" w:hAnsi="Calibri" w:cs="Calibri"/>
                <w:kern w:val="0"/>
                <w:sz w:val="24"/>
                <w:szCs w:val="24"/>
                <w14:ligatures w14:val="none"/>
              </w:rPr>
              <w:t>Notes that the</w:t>
            </w:r>
            <w:r>
              <w:t xml:space="preserve"> </w:t>
            </w:r>
            <w:r w:rsidRPr="00D87F03">
              <w:rPr>
                <w:sz w:val="24"/>
                <w:szCs w:val="24"/>
              </w:rPr>
              <w:t>MUA and MUP designations play a pivotal role in equipping health centers to tackle broader social and community health challenges, helping them provide comprehensive services where they are most needed.</w:t>
            </w:r>
          </w:p>
        </w:tc>
        <w:tc>
          <w:tcPr>
            <w:tcW w:w="2449" w:type="dxa"/>
          </w:tcPr>
          <w:p w:rsidR="009438D9" w:rsidRPr="00DC7BD8" w:rsidP="006F4EB1" w14:paraId="63402939" w14:textId="77777777">
            <w:pPr>
              <w:pStyle w:val="NoSpacing"/>
              <w:rPr>
                <w:sz w:val="24"/>
                <w:szCs w:val="24"/>
              </w:rPr>
            </w:pPr>
            <w:r w:rsidRPr="00CE2172">
              <w:rPr>
                <w:sz w:val="24"/>
                <w:szCs w:val="24"/>
              </w:rPr>
              <w:t>HRSA acknowledges the importance of these designations for CHC operations, workforce recruitment, and maintaining access in high-need areas.</w:t>
            </w:r>
          </w:p>
        </w:tc>
      </w:tr>
      <w:tr w14:paraId="235C5206" w14:textId="77777777" w:rsidTr="002D0566">
        <w:tblPrEx>
          <w:tblW w:w="9350" w:type="dxa"/>
          <w:tblLook w:val="04A0"/>
        </w:tblPrEx>
        <w:trPr>
          <w:trHeight w:val="883"/>
        </w:trPr>
        <w:tc>
          <w:tcPr>
            <w:tcW w:w="2366" w:type="dxa"/>
          </w:tcPr>
          <w:p w:rsidR="009438D9" w:rsidRPr="00151350" w:rsidP="00151350" w14:paraId="0510473F" w14:textId="77777777">
            <w:pPr>
              <w:textAlignment w:val="baseline"/>
              <w:rPr>
                <w:rFonts w:ascii="Calibri" w:eastAsia="Times New Roman" w:hAnsi="Calibri" w:cs="Calibri"/>
                <w:kern w:val="0"/>
                <w:sz w:val="24"/>
                <w:szCs w:val="24"/>
                <w14:ligatures w14:val="none"/>
              </w:rPr>
            </w:pPr>
            <w:r w:rsidRPr="00151350">
              <w:rPr>
                <w:rFonts w:ascii="Calibri" w:eastAsia="Times New Roman" w:hAnsi="Calibri" w:cs="Calibri"/>
                <w:kern w:val="0"/>
                <w:sz w:val="24"/>
                <w:szCs w:val="24"/>
                <w14:ligatures w14:val="none"/>
              </w:rPr>
              <w:t>Friends of Family Health Center</w:t>
            </w:r>
          </w:p>
        </w:tc>
        <w:tc>
          <w:tcPr>
            <w:tcW w:w="1758" w:type="dxa"/>
          </w:tcPr>
          <w:p w:rsidR="009438D9" w:rsidP="005574B4" w14:paraId="5C89EA0B" w14:textId="77777777">
            <w:pPr>
              <w:textAlignment w:val="baseline"/>
            </w:pPr>
            <w:r>
              <w:t>15</w:t>
            </w:r>
          </w:p>
        </w:tc>
        <w:tc>
          <w:tcPr>
            <w:tcW w:w="2777" w:type="dxa"/>
          </w:tcPr>
          <w:p w:rsidR="009438D9" w:rsidRPr="001E6142" w:rsidP="005574B4" w14:paraId="31E47DA4" w14:textId="77777777">
            <w:pPr>
              <w:textAlignment w:val="baseline"/>
            </w:pPr>
            <w:r>
              <w:t xml:space="preserve"> </w:t>
            </w:r>
            <w:r w:rsidRPr="00246665">
              <w:rPr>
                <w:rFonts w:ascii="Calibri" w:eastAsia="Times New Roman" w:hAnsi="Calibri" w:cs="Calibri"/>
                <w:kern w:val="0"/>
                <w:sz w:val="24"/>
                <w:szCs w:val="24"/>
                <w14:ligatures w14:val="none"/>
              </w:rPr>
              <w:t>Health centers rely on the funding and support provided by MUA and MUP designations to address the wider social and environmental factors affecting patient health. Without these resources, their ability to meet community needs would be severely limited.</w:t>
            </w:r>
          </w:p>
        </w:tc>
        <w:tc>
          <w:tcPr>
            <w:tcW w:w="2449" w:type="dxa"/>
          </w:tcPr>
          <w:p w:rsidR="009438D9" w:rsidRPr="00DC7BD8" w:rsidP="00467779" w14:paraId="25B4C7A9"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3B520A44" w14:textId="77777777" w:rsidTr="002D0566">
        <w:tblPrEx>
          <w:tblW w:w="9350" w:type="dxa"/>
          <w:tblLook w:val="04A0"/>
        </w:tblPrEx>
        <w:trPr>
          <w:trHeight w:val="883"/>
        </w:trPr>
        <w:tc>
          <w:tcPr>
            <w:tcW w:w="2366" w:type="dxa"/>
          </w:tcPr>
          <w:p w:rsidR="009438D9" w:rsidRPr="009427ED" w:rsidP="009427ED" w14:paraId="27C3696D" w14:textId="77777777">
            <w:pPr>
              <w:textAlignment w:val="baseline"/>
              <w:rPr>
                <w:rFonts w:ascii="Calibri" w:eastAsia="Times New Roman" w:hAnsi="Calibri" w:cs="Calibri"/>
                <w:kern w:val="0"/>
                <w:sz w:val="24"/>
                <w:szCs w:val="24"/>
                <w14:ligatures w14:val="none"/>
              </w:rPr>
            </w:pPr>
            <w:r w:rsidRPr="009427ED">
              <w:rPr>
                <w:rFonts w:ascii="Calibri" w:eastAsia="Times New Roman" w:hAnsi="Calibri" w:cs="Calibri"/>
                <w:kern w:val="0"/>
                <w:sz w:val="24"/>
                <w:szCs w:val="24"/>
                <w14:ligatures w14:val="none"/>
              </w:rPr>
              <w:t>Life Long Medical Services</w:t>
            </w:r>
          </w:p>
        </w:tc>
        <w:tc>
          <w:tcPr>
            <w:tcW w:w="1758" w:type="dxa"/>
          </w:tcPr>
          <w:p w:rsidR="009438D9" w:rsidRPr="0D1C26ED" w:rsidP="005574B4" w14:paraId="0EB04BC0" w14:textId="77777777">
            <w:pPr>
              <w:textAlignment w:val="baseline"/>
              <w:rPr>
                <w:sz w:val="24"/>
                <w:szCs w:val="24"/>
              </w:rPr>
            </w:pPr>
            <w:r>
              <w:rPr>
                <w:sz w:val="24"/>
                <w:szCs w:val="24"/>
              </w:rPr>
              <w:t>16</w:t>
            </w:r>
          </w:p>
        </w:tc>
        <w:tc>
          <w:tcPr>
            <w:tcW w:w="2777" w:type="dxa"/>
          </w:tcPr>
          <w:p w:rsidR="009438D9" w:rsidRPr="00890547" w:rsidP="005574B4" w14:paraId="1C56AD5D" w14:textId="77777777">
            <w:pPr>
              <w:textAlignment w:val="baseline"/>
              <w:rPr>
                <w:rFonts w:ascii="Calibri" w:eastAsia="Times New Roman" w:hAnsi="Calibri" w:cs="Calibri"/>
                <w:kern w:val="0"/>
                <w:sz w:val="24"/>
                <w:szCs w:val="24"/>
                <w14:ligatures w14:val="none"/>
              </w:rPr>
            </w:pPr>
            <w:r w:rsidRPr="0D1C26ED">
              <w:rPr>
                <w:sz w:val="24"/>
                <w:szCs w:val="24"/>
              </w:rPr>
              <w:t>Highlights that MUA/MUP designations provide essential support for health centers to meet broader social determinants impacting</w:t>
            </w:r>
            <w:r w:rsidRPr="009767A1">
              <w:rPr>
                <w:sz w:val="24"/>
                <w:szCs w:val="24"/>
              </w:rPr>
              <w:t xml:space="preserve"> patient health.</w:t>
            </w:r>
          </w:p>
        </w:tc>
        <w:tc>
          <w:tcPr>
            <w:tcW w:w="2449" w:type="dxa"/>
          </w:tcPr>
          <w:p w:rsidR="009438D9" w:rsidRPr="00DC7BD8" w:rsidP="00D26F78" w14:paraId="44458D7F"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53091E2F" w14:textId="77777777" w:rsidTr="002D0566">
        <w:tblPrEx>
          <w:tblW w:w="9350" w:type="dxa"/>
          <w:tblLook w:val="04A0"/>
        </w:tblPrEx>
        <w:trPr>
          <w:trHeight w:val="883"/>
        </w:trPr>
        <w:tc>
          <w:tcPr>
            <w:tcW w:w="2366" w:type="dxa"/>
          </w:tcPr>
          <w:p w:rsidR="009438D9" w:rsidRPr="009427ED" w:rsidP="009427ED" w14:paraId="5560B755" w14:textId="77777777">
            <w:pPr>
              <w:textAlignment w:val="baseline"/>
              <w:rPr>
                <w:rFonts w:ascii="Calibri" w:eastAsia="Times New Roman" w:hAnsi="Calibri" w:cs="Calibri"/>
                <w:kern w:val="0"/>
                <w:sz w:val="24"/>
                <w:szCs w:val="24"/>
                <w:u w:val="single"/>
                <w14:ligatures w14:val="none"/>
              </w:rPr>
            </w:pPr>
            <w:r w:rsidRPr="009427ED">
              <w:rPr>
                <w:sz w:val="24"/>
                <w:szCs w:val="24"/>
              </w:rPr>
              <w:t>University of Hawaiʻi Rural Health Research and Policy Center (RHRPC)</w:t>
            </w:r>
          </w:p>
        </w:tc>
        <w:tc>
          <w:tcPr>
            <w:tcW w:w="1758" w:type="dxa"/>
          </w:tcPr>
          <w:p w:rsidR="009438D9" w:rsidRPr="0D1C26ED" w:rsidP="00FE4D70" w14:paraId="7A660F8B" w14:textId="77777777">
            <w:pPr>
              <w:textAlignment w:val="baseline"/>
              <w:rPr>
                <w:sz w:val="24"/>
                <w:szCs w:val="24"/>
              </w:rPr>
            </w:pPr>
            <w:r>
              <w:rPr>
                <w:sz w:val="24"/>
                <w:szCs w:val="24"/>
              </w:rPr>
              <w:t>17</w:t>
            </w:r>
          </w:p>
        </w:tc>
        <w:tc>
          <w:tcPr>
            <w:tcW w:w="2777" w:type="dxa"/>
          </w:tcPr>
          <w:p w:rsidR="009438D9" w:rsidRPr="000C05F7" w:rsidP="00FE4D70" w14:paraId="386F3544" w14:textId="77777777">
            <w:pPr>
              <w:textAlignment w:val="baseline"/>
              <w:rPr>
                <w:rFonts w:ascii="Calibri" w:eastAsia="Times New Roman" w:hAnsi="Calibri" w:cs="Calibri"/>
                <w:kern w:val="0"/>
                <w:sz w:val="24"/>
                <w:szCs w:val="24"/>
                <w:u w:val="single"/>
                <w14:ligatures w14:val="none"/>
              </w:rPr>
            </w:pPr>
            <w:r w:rsidRPr="0D1C26ED">
              <w:rPr>
                <w:sz w:val="24"/>
                <w:szCs w:val="24"/>
              </w:rPr>
              <w:t>- Supports necessity of PCO data collection for shortage designations.</w:t>
            </w:r>
            <w:r>
              <w:br/>
            </w:r>
            <w:r w:rsidRPr="0D1C26ED">
              <w:rPr>
                <w:sz w:val="24"/>
                <w:szCs w:val="24"/>
              </w:rPr>
              <w:t>- Burden estimate (8 hrs) is too low; full-state provider updates and extensive data processing not accounted for.</w:t>
            </w:r>
            <w:r>
              <w:br/>
            </w:r>
            <w:r w:rsidRPr="0D1C26ED">
              <w:rPr>
                <w:sz w:val="24"/>
                <w:szCs w:val="24"/>
              </w:rPr>
              <w:t>- No reliable dataset to track provider status; duplications common.</w:t>
            </w:r>
            <w:r>
              <w:br/>
            </w:r>
            <w:r w:rsidRPr="0D1C26ED">
              <w:rPr>
                <w:sz w:val="24"/>
                <w:szCs w:val="24"/>
              </w:rPr>
              <w:t>- Recommends integrating federal supplemental data (NSDUH, CDC), CMS Medicaid claims, and improving SDMS tools (update stamps, geocoding, duplicate checks, address matching).</w:t>
            </w:r>
            <w:r>
              <w:br/>
            </w:r>
            <w:r w:rsidRPr="0D1C26ED">
              <w:rPr>
                <w:sz w:val="24"/>
                <w:szCs w:val="24"/>
              </w:rPr>
              <w:t xml:space="preserve">- Opposes combining non-contiguous areas; </w:t>
            </w:r>
            <w:r w:rsidRPr="0D1C26ED">
              <w:rPr>
                <w:sz w:val="24"/>
                <w:szCs w:val="24"/>
              </w:rPr>
              <w:t>highlights importance of local adjustments for disadvantaged populations.</w:t>
            </w:r>
            <w:r>
              <w:br/>
            </w:r>
            <w:r w:rsidRPr="0D1C26ED">
              <w:rPr>
                <w:sz w:val="24"/>
                <w:szCs w:val="24"/>
              </w:rPr>
              <w:t>- Notes critical role of PCOs in workforce promotion, oral health coalition, RHC support, and rural health partnerships.</w:t>
            </w:r>
            <w:r>
              <w:br/>
            </w:r>
            <w:r w:rsidRPr="0D1C26ED">
              <w:rPr>
                <w:sz w:val="24"/>
                <w:szCs w:val="24"/>
              </w:rPr>
              <w:t>- Emphasizes SDMS is vital for rural/remote access and sustaining federal workforce/funding programs</w:t>
            </w:r>
          </w:p>
        </w:tc>
        <w:tc>
          <w:tcPr>
            <w:tcW w:w="2449" w:type="dxa"/>
          </w:tcPr>
          <w:p w:rsidR="009438D9" w:rsidRPr="0008123B" w:rsidP="00DC7BD8" w14:paraId="1D5B4F97" w14:textId="77777777">
            <w:pPr>
              <w:pStyle w:val="NoSpacing"/>
              <w:rPr>
                <w:sz w:val="24"/>
                <w:szCs w:val="24"/>
              </w:rPr>
            </w:pPr>
            <w:r w:rsidRPr="4D03BA14">
              <w:rPr>
                <w:sz w:val="24"/>
                <w:szCs w:val="24"/>
              </w:rPr>
              <w:t>HRSA acknowledges underestimation of state burden and importance of comprehensive provider data.</w:t>
            </w:r>
            <w:r>
              <w:rPr>
                <w:sz w:val="24"/>
                <w:szCs w:val="24"/>
              </w:rPr>
              <w:t xml:space="preserve"> HRSA w</w:t>
            </w:r>
            <w:r w:rsidRPr="4D03BA14">
              <w:rPr>
                <w:sz w:val="24"/>
                <w:szCs w:val="24"/>
              </w:rPr>
              <w:t>ill explore integration of supplemental federal data and CMS claims to reduce state</w:t>
            </w:r>
            <w:r>
              <w:rPr>
                <w:sz w:val="24"/>
                <w:szCs w:val="24"/>
              </w:rPr>
              <w:t xml:space="preserve"> level of effort and w</w:t>
            </w:r>
            <w:r w:rsidRPr="4D03BA14">
              <w:rPr>
                <w:sz w:val="24"/>
                <w:szCs w:val="24"/>
              </w:rPr>
              <w:t>ill consider improvements to SDMS</w:t>
            </w:r>
            <w:r>
              <w:rPr>
                <w:sz w:val="24"/>
                <w:szCs w:val="24"/>
              </w:rPr>
              <w:t xml:space="preserve">. </w:t>
            </w:r>
            <w:r w:rsidRPr="4D03BA14">
              <w:rPr>
                <w:sz w:val="24"/>
                <w:szCs w:val="24"/>
              </w:rPr>
              <w:t xml:space="preserve"> </w:t>
            </w:r>
            <w:r>
              <w:rPr>
                <w:sz w:val="24"/>
                <w:szCs w:val="24"/>
              </w:rPr>
              <w:t>HRSA r</w:t>
            </w:r>
            <w:r w:rsidRPr="4D03BA14">
              <w:rPr>
                <w:sz w:val="24"/>
                <w:szCs w:val="24"/>
              </w:rPr>
              <w:t>ecognizes challenges of provider status tracking and non-contiguous area designations</w:t>
            </w:r>
            <w:r>
              <w:rPr>
                <w:sz w:val="24"/>
                <w:szCs w:val="24"/>
              </w:rPr>
              <w:t xml:space="preserve"> and r</w:t>
            </w:r>
            <w:r w:rsidRPr="4D03BA14">
              <w:rPr>
                <w:sz w:val="24"/>
                <w:szCs w:val="24"/>
              </w:rPr>
              <w:t xml:space="preserve">eaffirms </w:t>
            </w:r>
            <w:r>
              <w:rPr>
                <w:sz w:val="24"/>
                <w:szCs w:val="24"/>
              </w:rPr>
              <w:t xml:space="preserve">the </w:t>
            </w:r>
            <w:r w:rsidRPr="4D03BA14">
              <w:rPr>
                <w:sz w:val="24"/>
                <w:szCs w:val="24"/>
              </w:rPr>
              <w:t xml:space="preserve">critical role of PCOs in </w:t>
            </w:r>
            <w:r w:rsidRPr="4D03BA14">
              <w:rPr>
                <w:sz w:val="24"/>
                <w:szCs w:val="24"/>
              </w:rPr>
              <w:t>workforce, oral health, and rural health access.</w:t>
            </w:r>
            <w:r>
              <w:rPr>
                <w:sz w:val="24"/>
                <w:szCs w:val="24"/>
              </w:rPr>
              <w:t xml:space="preserve"> </w:t>
            </w:r>
            <w:r w:rsidRPr="4D03BA14">
              <w:rPr>
                <w:sz w:val="24"/>
                <w:szCs w:val="24"/>
              </w:rPr>
              <w:t xml:space="preserve"> </w:t>
            </w:r>
          </w:p>
        </w:tc>
      </w:tr>
      <w:tr w14:paraId="30B5E129" w14:textId="77777777" w:rsidTr="002D0566">
        <w:tblPrEx>
          <w:tblW w:w="9350" w:type="dxa"/>
          <w:tblLook w:val="04A0"/>
        </w:tblPrEx>
        <w:trPr>
          <w:trHeight w:val="883"/>
        </w:trPr>
        <w:tc>
          <w:tcPr>
            <w:tcW w:w="2366" w:type="dxa"/>
          </w:tcPr>
          <w:p w:rsidR="009438D9" w:rsidRPr="009427ED" w:rsidP="009427ED" w14:paraId="1FD7D21C" w14:textId="77777777">
            <w:pPr>
              <w:textAlignment w:val="baseline"/>
              <w:rPr>
                <w:rFonts w:ascii="Calibri" w:eastAsia="Times New Roman" w:hAnsi="Calibri" w:cs="Calibri"/>
                <w:kern w:val="0"/>
                <w:sz w:val="24"/>
                <w:szCs w:val="24"/>
                <w:u w:val="single"/>
                <w14:ligatures w14:val="none"/>
              </w:rPr>
            </w:pPr>
            <w:r w:rsidRPr="009427ED">
              <w:rPr>
                <w:sz w:val="24"/>
                <w:szCs w:val="24"/>
              </w:rPr>
              <w:t>Vista Community Clinic (VCC)</w:t>
            </w:r>
          </w:p>
        </w:tc>
        <w:tc>
          <w:tcPr>
            <w:tcW w:w="1758" w:type="dxa"/>
          </w:tcPr>
          <w:p w:rsidR="009438D9" w:rsidRPr="0D1C26ED" w:rsidP="00B713D7" w14:paraId="35A43844" w14:textId="77777777">
            <w:pPr>
              <w:textAlignment w:val="baseline"/>
              <w:rPr>
                <w:sz w:val="24"/>
                <w:szCs w:val="24"/>
              </w:rPr>
            </w:pPr>
            <w:r>
              <w:rPr>
                <w:sz w:val="24"/>
                <w:szCs w:val="24"/>
              </w:rPr>
              <w:t>18</w:t>
            </w:r>
          </w:p>
        </w:tc>
        <w:tc>
          <w:tcPr>
            <w:tcW w:w="2777" w:type="dxa"/>
          </w:tcPr>
          <w:p w:rsidR="009438D9" w:rsidRPr="000C05F7" w:rsidP="00B713D7" w14:paraId="780F561A" w14:textId="77777777">
            <w:pPr>
              <w:textAlignment w:val="baseline"/>
              <w:rPr>
                <w:rFonts w:ascii="Calibri" w:eastAsia="Times New Roman" w:hAnsi="Calibri" w:cs="Calibri"/>
                <w:kern w:val="0"/>
                <w:sz w:val="24"/>
                <w:szCs w:val="24"/>
                <w:u w:val="single"/>
                <w14:ligatures w14:val="none"/>
              </w:rPr>
            </w:pPr>
            <w:r w:rsidRPr="0D1C26ED">
              <w:rPr>
                <w:sz w:val="24"/>
                <w:szCs w:val="24"/>
              </w:rPr>
              <w:t>- VCC operates 14 clinics and 4 mobile units, serving 65,000 patients annually, many low-income, uninsured, and priority populations.</w:t>
            </w:r>
            <w:r>
              <w:br/>
            </w:r>
            <w:r w:rsidRPr="0D1C26ED">
              <w:rPr>
                <w:sz w:val="24"/>
                <w:szCs w:val="24"/>
              </w:rPr>
              <w:t>- CHCs are critical access points providing affordable, comprehensive care, addressing disparities, and generating cost savings.</w:t>
            </w:r>
            <w:r>
              <w:br/>
            </w:r>
            <w:r w:rsidRPr="0D1C26ED">
              <w:rPr>
                <w:sz w:val="24"/>
                <w:szCs w:val="24"/>
              </w:rPr>
              <w:t>- MUA/MUP and HPSA designations are essential for CHC establishment, funding, planning, and workforce recruitment (NHSC clinicians).</w:t>
            </w:r>
            <w:r>
              <w:br/>
            </w:r>
            <w:r w:rsidRPr="0D1C26ED">
              <w:rPr>
                <w:sz w:val="24"/>
                <w:szCs w:val="24"/>
              </w:rPr>
              <w:t>- Loss of designations would harm access, exacerbate workforce shortages, and worsen health disparities, particularly in pharmacy and food deserts.</w:t>
            </w:r>
          </w:p>
        </w:tc>
        <w:tc>
          <w:tcPr>
            <w:tcW w:w="2449" w:type="dxa"/>
          </w:tcPr>
          <w:p w:rsidR="009438D9" w:rsidRPr="0008123B" w:rsidP="00DC7BD8" w14:paraId="7F6715A2"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5592DDF1" w14:textId="77777777" w:rsidTr="002D0566">
        <w:tblPrEx>
          <w:tblW w:w="9350" w:type="dxa"/>
          <w:tblLook w:val="04A0"/>
        </w:tblPrEx>
        <w:trPr>
          <w:trHeight w:val="883"/>
        </w:trPr>
        <w:tc>
          <w:tcPr>
            <w:tcW w:w="2366" w:type="dxa"/>
          </w:tcPr>
          <w:p w:rsidR="009438D9" w:rsidRPr="009F3254" w:rsidP="009F3254" w14:paraId="4C8BBEBB"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Anderson Valley Health Center</w:t>
            </w:r>
          </w:p>
        </w:tc>
        <w:tc>
          <w:tcPr>
            <w:tcW w:w="1758" w:type="dxa"/>
          </w:tcPr>
          <w:p w:rsidR="009438D9" w:rsidRPr="57D16D09" w:rsidP="005574B4" w14:paraId="2820E7CC" w14:textId="77777777">
            <w:pPr>
              <w:textAlignment w:val="baseline"/>
              <w:rPr>
                <w:sz w:val="24"/>
                <w:szCs w:val="24"/>
              </w:rPr>
            </w:pPr>
            <w:r>
              <w:rPr>
                <w:sz w:val="24"/>
                <w:szCs w:val="24"/>
              </w:rPr>
              <w:t>19</w:t>
            </w:r>
          </w:p>
        </w:tc>
        <w:tc>
          <w:tcPr>
            <w:tcW w:w="2777" w:type="dxa"/>
          </w:tcPr>
          <w:p w:rsidR="009438D9" w:rsidRPr="007278D9" w:rsidP="005574B4" w14:paraId="11694B1D" w14:textId="77777777">
            <w:pPr>
              <w:textAlignment w:val="baseline"/>
              <w:rPr>
                <w:rFonts w:ascii="Calibri" w:eastAsia="Times New Roman" w:hAnsi="Calibri" w:cs="Calibri"/>
                <w:kern w:val="0"/>
                <w:sz w:val="24"/>
                <w:szCs w:val="24"/>
                <w14:ligatures w14:val="none"/>
              </w:rPr>
            </w:pPr>
            <w:r w:rsidRPr="57D16D09">
              <w:rPr>
                <w:sz w:val="24"/>
                <w:szCs w:val="24"/>
              </w:rPr>
              <w:t>Notes the critical need for funding and support tied to MUA/MUP designations; without them, health centers would be severely limited in addressing broader social risk factors of health.</w:t>
            </w:r>
          </w:p>
        </w:tc>
        <w:tc>
          <w:tcPr>
            <w:tcW w:w="2449" w:type="dxa"/>
          </w:tcPr>
          <w:p w:rsidR="009438D9" w:rsidRPr="00DC7BD8" w:rsidP="00B22D27" w14:paraId="0F734E63" w14:textId="77777777">
            <w:pPr>
              <w:pStyle w:val="NoSpacing"/>
              <w:rPr>
                <w:sz w:val="24"/>
                <w:szCs w:val="24"/>
              </w:rPr>
            </w:pPr>
            <w:r w:rsidRPr="0A76CB3C">
              <w:rPr>
                <w:sz w:val="24"/>
                <w:szCs w:val="24"/>
              </w:rPr>
              <w:t>HRSA acknowledges the importance of these designations for CHC operations, workforce recruitment, and maintaining access in high-need areas.</w:t>
            </w:r>
          </w:p>
        </w:tc>
      </w:tr>
      <w:tr w14:paraId="4882FC61" w14:textId="77777777" w:rsidTr="002D0566">
        <w:tblPrEx>
          <w:tblW w:w="9350" w:type="dxa"/>
          <w:tblLook w:val="04A0"/>
        </w:tblPrEx>
        <w:trPr>
          <w:trHeight w:val="620"/>
        </w:trPr>
        <w:tc>
          <w:tcPr>
            <w:tcW w:w="2366" w:type="dxa"/>
          </w:tcPr>
          <w:p w:rsidR="009438D9" w:rsidRPr="00E50E5C" w:rsidP="00E50E5C" w14:paraId="7E59464E" w14:textId="77777777">
            <w:pPr>
              <w:textAlignment w:val="baseline"/>
              <w:rPr>
                <w:rFonts w:ascii="Calibri" w:eastAsia="Times New Roman" w:hAnsi="Calibri" w:cs="Calibri"/>
                <w:kern w:val="0"/>
                <w:sz w:val="24"/>
                <w:szCs w:val="24"/>
                <w14:ligatures w14:val="none"/>
              </w:rPr>
            </w:pPr>
            <w:r w:rsidRPr="00E50E5C">
              <w:rPr>
                <w:rFonts w:ascii="Calibri" w:eastAsia="Times New Roman" w:hAnsi="Calibri" w:cs="Calibri"/>
                <w:kern w:val="0"/>
                <w:sz w:val="24"/>
                <w:szCs w:val="24"/>
                <w14:ligatures w14:val="none"/>
              </w:rPr>
              <w:t>Health Center Partners</w:t>
            </w:r>
          </w:p>
        </w:tc>
        <w:tc>
          <w:tcPr>
            <w:tcW w:w="1758" w:type="dxa"/>
          </w:tcPr>
          <w:p w:rsidR="009438D9" w:rsidRPr="0D1C26ED" w:rsidP="005574B4" w14:paraId="41EB23C9" w14:textId="77777777">
            <w:pPr>
              <w:textAlignment w:val="baseline"/>
              <w:rPr>
                <w:sz w:val="24"/>
                <w:szCs w:val="24"/>
              </w:rPr>
            </w:pPr>
            <w:r>
              <w:rPr>
                <w:sz w:val="24"/>
                <w:szCs w:val="24"/>
              </w:rPr>
              <w:t>20</w:t>
            </w:r>
          </w:p>
        </w:tc>
        <w:tc>
          <w:tcPr>
            <w:tcW w:w="2777" w:type="dxa"/>
          </w:tcPr>
          <w:p w:rsidR="009438D9" w:rsidRPr="00CD71F7" w:rsidP="005574B4" w14:paraId="74C89CD3" w14:textId="77777777">
            <w:pPr>
              <w:textAlignment w:val="baseline"/>
              <w:rPr>
                <w:rFonts w:ascii="Calibri" w:eastAsia="Times New Roman" w:hAnsi="Calibri" w:cs="Calibri"/>
                <w:kern w:val="0"/>
                <w:sz w:val="24"/>
                <w:szCs w:val="24"/>
                <w14:ligatures w14:val="none"/>
              </w:rPr>
            </w:pPr>
            <w:r w:rsidRPr="0D1C26ED">
              <w:rPr>
                <w:sz w:val="24"/>
                <w:szCs w:val="24"/>
              </w:rPr>
              <w:t>Emphasizes that MUA/MUP resources are vital for health centers to manage broader social determinants of health.</w:t>
            </w:r>
          </w:p>
        </w:tc>
        <w:tc>
          <w:tcPr>
            <w:tcW w:w="2449" w:type="dxa"/>
          </w:tcPr>
          <w:p w:rsidR="009438D9" w:rsidRPr="00DC7BD8" w:rsidP="00DF373E" w14:paraId="4F353D71"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0D1DEBFD" w14:textId="77777777" w:rsidTr="002D0566">
        <w:tblPrEx>
          <w:tblW w:w="9350" w:type="dxa"/>
          <w:tblLook w:val="04A0"/>
        </w:tblPrEx>
        <w:trPr>
          <w:trHeight w:val="883"/>
        </w:trPr>
        <w:tc>
          <w:tcPr>
            <w:tcW w:w="2366" w:type="dxa"/>
          </w:tcPr>
          <w:p w:rsidR="009438D9" w:rsidRPr="009427ED" w:rsidP="009427ED" w14:paraId="6418F764" w14:textId="77777777">
            <w:pPr>
              <w:textAlignment w:val="baseline"/>
              <w:rPr>
                <w:rFonts w:ascii="Calibri" w:eastAsia="Times New Roman" w:hAnsi="Calibri" w:cs="Calibri"/>
                <w:kern w:val="0"/>
                <w:sz w:val="24"/>
                <w:szCs w:val="24"/>
                <w:u w:val="single"/>
                <w14:ligatures w14:val="none"/>
              </w:rPr>
            </w:pPr>
            <w:r w:rsidRPr="009427ED">
              <w:rPr>
                <w:sz w:val="24"/>
                <w:szCs w:val="24"/>
              </w:rPr>
              <w:t>Maine Primary Care Association (MPCA-ME)</w:t>
            </w:r>
          </w:p>
        </w:tc>
        <w:tc>
          <w:tcPr>
            <w:tcW w:w="1758" w:type="dxa"/>
          </w:tcPr>
          <w:p w:rsidR="009438D9" w:rsidRPr="0D1C26ED" w:rsidP="0091250A" w14:paraId="2CD7B595" w14:textId="77777777">
            <w:pPr>
              <w:textAlignment w:val="baseline"/>
              <w:rPr>
                <w:sz w:val="24"/>
                <w:szCs w:val="24"/>
              </w:rPr>
            </w:pPr>
            <w:r>
              <w:rPr>
                <w:sz w:val="24"/>
                <w:szCs w:val="24"/>
              </w:rPr>
              <w:t>21</w:t>
            </w:r>
          </w:p>
        </w:tc>
        <w:tc>
          <w:tcPr>
            <w:tcW w:w="2777" w:type="dxa"/>
          </w:tcPr>
          <w:p w:rsidR="009438D9" w:rsidRPr="000C05F7" w:rsidP="0091250A" w14:paraId="6A5DF170" w14:textId="77777777">
            <w:pPr>
              <w:textAlignment w:val="baseline"/>
              <w:rPr>
                <w:rFonts w:ascii="Calibri" w:eastAsia="Times New Roman" w:hAnsi="Calibri" w:cs="Calibri"/>
                <w:kern w:val="0"/>
                <w:sz w:val="24"/>
                <w:szCs w:val="24"/>
                <w:u w:val="single"/>
                <w14:ligatures w14:val="none"/>
              </w:rPr>
            </w:pPr>
            <w:r w:rsidRPr="0D1C26ED">
              <w:rPr>
                <w:sz w:val="24"/>
                <w:szCs w:val="24"/>
              </w:rPr>
              <w:t>- CHCs provide comprehensive care, including medical, dental, behavioral, pharmacy, and other services, to over 200,000 Maine residents at 100+ sites.</w:t>
            </w:r>
            <w:r>
              <w:br/>
            </w:r>
            <w:r w:rsidRPr="0D1C26ED">
              <w:rPr>
                <w:sz w:val="24"/>
                <w:szCs w:val="24"/>
              </w:rPr>
              <w:t>- MUAs/MUPs and Auto-HPSA designations are essential for CHC establishment, funding, workforce recruitment, and strategic planning.</w:t>
            </w:r>
            <w:r>
              <w:br/>
            </w:r>
            <w:r w:rsidRPr="0D1C26ED">
              <w:rPr>
                <w:sz w:val="24"/>
                <w:szCs w:val="24"/>
              </w:rPr>
              <w:t>- CHCs help address pharmacy and food deserts, social determinants of health, and chronic disease management.</w:t>
            </w:r>
            <w:r>
              <w:br/>
            </w:r>
            <w:r w:rsidRPr="0D1C26ED">
              <w:rPr>
                <w:sz w:val="24"/>
                <w:szCs w:val="24"/>
              </w:rPr>
              <w:t>- Loss of designation would compromise provider access, recruitment, and service availability in Maine.</w:t>
            </w:r>
          </w:p>
        </w:tc>
        <w:tc>
          <w:tcPr>
            <w:tcW w:w="2449" w:type="dxa"/>
          </w:tcPr>
          <w:p w:rsidR="009438D9" w:rsidRPr="0008123B" w:rsidP="00DC7BD8" w14:paraId="31044D80" w14:textId="77777777">
            <w:pPr>
              <w:pStyle w:val="NoSpacing"/>
              <w:rPr>
                <w:sz w:val="24"/>
                <w:szCs w:val="24"/>
              </w:rPr>
            </w:pPr>
            <w:r w:rsidRPr="4D03BA14">
              <w:rPr>
                <w:sz w:val="24"/>
                <w:szCs w:val="24"/>
              </w:rPr>
              <w:t xml:space="preserve">HRSA acknowledges that </w:t>
            </w:r>
            <w:r>
              <w:rPr>
                <w:sz w:val="24"/>
                <w:szCs w:val="24"/>
              </w:rPr>
              <w:t>these</w:t>
            </w:r>
            <w:r w:rsidRPr="4D03BA14">
              <w:rPr>
                <w:sz w:val="24"/>
                <w:szCs w:val="24"/>
              </w:rPr>
              <w:t xml:space="preserve"> designations are critical for CHC operations, workforce recruitment, and maintaining access to care in underserved Maine communities.</w:t>
            </w:r>
          </w:p>
        </w:tc>
      </w:tr>
      <w:tr w14:paraId="71689A36" w14:textId="77777777" w:rsidTr="002D0566">
        <w:tblPrEx>
          <w:tblW w:w="9350" w:type="dxa"/>
          <w:tblLook w:val="04A0"/>
        </w:tblPrEx>
        <w:trPr>
          <w:trHeight w:val="883"/>
        </w:trPr>
        <w:tc>
          <w:tcPr>
            <w:tcW w:w="2366" w:type="dxa"/>
          </w:tcPr>
          <w:p w:rsidR="009438D9" w:rsidRPr="009427ED" w:rsidP="009427ED" w14:paraId="4FF2FD22" w14:textId="77777777">
            <w:pPr>
              <w:textAlignment w:val="baseline"/>
              <w:rPr>
                <w:rFonts w:ascii="Calibri" w:eastAsia="Times New Roman" w:hAnsi="Calibri" w:cs="Calibri"/>
                <w:kern w:val="0"/>
                <w:sz w:val="24"/>
                <w:szCs w:val="24"/>
                <w:u w:val="single"/>
                <w14:ligatures w14:val="none"/>
              </w:rPr>
            </w:pPr>
            <w:r w:rsidRPr="009427ED">
              <w:rPr>
                <w:sz w:val="24"/>
                <w:szCs w:val="24"/>
              </w:rPr>
              <w:t>TrueCare</w:t>
            </w:r>
          </w:p>
        </w:tc>
        <w:tc>
          <w:tcPr>
            <w:tcW w:w="1758" w:type="dxa"/>
          </w:tcPr>
          <w:p w:rsidR="009438D9" w:rsidRPr="0D1C26ED" w:rsidP="00DA57E3" w14:paraId="37E5F258" w14:textId="77777777">
            <w:pPr>
              <w:textAlignment w:val="baseline"/>
              <w:rPr>
                <w:sz w:val="24"/>
                <w:szCs w:val="24"/>
              </w:rPr>
            </w:pPr>
            <w:r>
              <w:rPr>
                <w:sz w:val="24"/>
                <w:szCs w:val="24"/>
              </w:rPr>
              <w:t>22</w:t>
            </w:r>
          </w:p>
        </w:tc>
        <w:tc>
          <w:tcPr>
            <w:tcW w:w="2777" w:type="dxa"/>
          </w:tcPr>
          <w:p w:rsidR="009438D9" w:rsidRPr="000C05F7" w:rsidP="00DA57E3" w14:paraId="0B8EF084" w14:textId="77777777">
            <w:pPr>
              <w:textAlignment w:val="baseline"/>
              <w:rPr>
                <w:rFonts w:ascii="Calibri" w:eastAsia="Times New Roman" w:hAnsi="Calibri" w:cs="Calibri"/>
                <w:kern w:val="0"/>
                <w:sz w:val="24"/>
                <w:szCs w:val="24"/>
                <w:u w:val="single"/>
                <w14:ligatures w14:val="none"/>
              </w:rPr>
            </w:pPr>
            <w:r w:rsidRPr="0D1C26ED">
              <w:rPr>
                <w:sz w:val="24"/>
                <w:szCs w:val="24"/>
              </w:rPr>
              <w:t>- Serves ~70,000 patients across 21 sites in North San Diego and Riverside counties, providing integrated medical, dental, behavioral health, and wellness services.</w:t>
            </w:r>
            <w:r>
              <w:br/>
            </w:r>
            <w:r w:rsidRPr="0D1C26ED">
              <w:rPr>
                <w:sz w:val="24"/>
                <w:szCs w:val="24"/>
              </w:rPr>
              <w:t>- CHCs’ location in MUA/MUP areas automatically creates HPSA designation, essential for accessing resources and recruiting providers.</w:t>
            </w:r>
            <w:r>
              <w:br/>
            </w:r>
            <w:r w:rsidRPr="0D1C26ED">
              <w:rPr>
                <w:sz w:val="24"/>
                <w:szCs w:val="24"/>
              </w:rPr>
              <w:t>- Pharmacy and food deserts create barriers; MUA/MUP support allows CHCs to address social determinants of health.</w:t>
            </w:r>
            <w:r>
              <w:br/>
            </w:r>
            <w:r w:rsidRPr="0D1C26ED">
              <w:rPr>
                <w:sz w:val="24"/>
                <w:szCs w:val="24"/>
              </w:rPr>
              <w:t>- Auto-HPSA status enables access to NHSC clinicians, critical amid workforce shortages.</w:t>
            </w:r>
            <w:r>
              <w:br/>
            </w:r>
            <w:r w:rsidRPr="0D1C26ED">
              <w:rPr>
                <w:sz w:val="24"/>
                <w:szCs w:val="24"/>
              </w:rPr>
              <w:t>- Loss of these designations would reduce care access, worsen disparities, and limit preventive/chronic disease management.</w:t>
            </w:r>
          </w:p>
        </w:tc>
        <w:tc>
          <w:tcPr>
            <w:tcW w:w="2449" w:type="dxa"/>
          </w:tcPr>
          <w:p w:rsidR="009438D9" w:rsidRPr="0008123B" w:rsidP="00DC7BD8" w14:paraId="05ADA391"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11B555C6" w14:textId="77777777" w:rsidTr="002D0566">
        <w:tblPrEx>
          <w:tblW w:w="9350" w:type="dxa"/>
          <w:tblLook w:val="04A0"/>
        </w:tblPrEx>
        <w:trPr>
          <w:trHeight w:val="883"/>
        </w:trPr>
        <w:tc>
          <w:tcPr>
            <w:tcW w:w="2366" w:type="dxa"/>
          </w:tcPr>
          <w:p w:rsidR="009438D9" w:rsidRPr="009427ED" w:rsidP="009427ED" w14:paraId="54F0EDB8" w14:textId="77777777">
            <w:pPr>
              <w:textAlignment w:val="baseline"/>
              <w:rPr>
                <w:rFonts w:ascii="Calibri" w:eastAsia="Times New Roman" w:hAnsi="Calibri" w:cs="Calibri"/>
                <w:kern w:val="0"/>
                <w:sz w:val="24"/>
                <w:szCs w:val="24"/>
                <w14:ligatures w14:val="none"/>
              </w:rPr>
            </w:pPr>
            <w:r w:rsidRPr="009427ED">
              <w:rPr>
                <w:rFonts w:ascii="Calibri" w:eastAsia="Times New Roman" w:hAnsi="Calibri" w:cs="Calibri"/>
                <w:kern w:val="0"/>
                <w:sz w:val="24"/>
                <w:szCs w:val="24"/>
                <w14:ligatures w14:val="none"/>
              </w:rPr>
              <w:t>Northeast Valley Health Corporation</w:t>
            </w:r>
          </w:p>
        </w:tc>
        <w:tc>
          <w:tcPr>
            <w:tcW w:w="1758" w:type="dxa"/>
          </w:tcPr>
          <w:p w:rsidR="009438D9" w:rsidRPr="0D1C26ED" w:rsidP="005574B4" w14:paraId="39DC9F75" w14:textId="77777777">
            <w:pPr>
              <w:textAlignment w:val="baseline"/>
              <w:rPr>
                <w:sz w:val="24"/>
                <w:szCs w:val="24"/>
              </w:rPr>
            </w:pPr>
            <w:r>
              <w:rPr>
                <w:sz w:val="24"/>
                <w:szCs w:val="24"/>
              </w:rPr>
              <w:t>23</w:t>
            </w:r>
          </w:p>
        </w:tc>
        <w:tc>
          <w:tcPr>
            <w:tcW w:w="2777" w:type="dxa"/>
          </w:tcPr>
          <w:p w:rsidR="009438D9" w:rsidRPr="007B722E" w:rsidP="005574B4" w14:paraId="5FDE2FC2" w14:textId="77777777">
            <w:pPr>
              <w:textAlignment w:val="baseline"/>
              <w:rPr>
                <w:rFonts w:ascii="Calibri" w:eastAsia="Times New Roman" w:hAnsi="Calibri" w:cs="Calibri"/>
                <w:kern w:val="0"/>
                <w:sz w:val="24"/>
                <w:szCs w:val="24"/>
                <w:u w:val="single"/>
                <w14:ligatures w14:val="none"/>
              </w:rPr>
            </w:pPr>
            <w:r w:rsidRPr="0D1C26ED">
              <w:rPr>
                <w:sz w:val="24"/>
                <w:szCs w:val="24"/>
              </w:rPr>
              <w:t xml:space="preserve">MUA and MUP designations provide essential funding and support that enable health centers to address broader social determinants of health. These resources allow centers to effectively manage community health challenges, respond to social risk factors, and deliver </w:t>
            </w:r>
            <w:r w:rsidRPr="0D1C26ED">
              <w:rPr>
                <w:sz w:val="24"/>
                <w:szCs w:val="24"/>
              </w:rPr>
              <w:t>comprehensive care to underserved populations. Without the backing tied to MUA/MUP designations, health centers would struggle to meet the complex health and social needs of the communities they serve.</w:t>
            </w:r>
          </w:p>
        </w:tc>
        <w:tc>
          <w:tcPr>
            <w:tcW w:w="2449" w:type="dxa"/>
          </w:tcPr>
          <w:p w:rsidR="009438D9" w:rsidRPr="00DC7BD8" w:rsidP="007A376B" w14:paraId="69DB00A9"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2713EB63" w14:textId="77777777" w:rsidTr="002D0566">
        <w:tblPrEx>
          <w:tblW w:w="9350" w:type="dxa"/>
          <w:tblLook w:val="04A0"/>
        </w:tblPrEx>
        <w:trPr>
          <w:trHeight w:val="883"/>
        </w:trPr>
        <w:tc>
          <w:tcPr>
            <w:tcW w:w="2366" w:type="dxa"/>
          </w:tcPr>
          <w:p w:rsidR="009438D9" w:rsidRPr="009F3254" w:rsidP="009F3254" w14:paraId="74A84280"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State of Alaska (</w:t>
            </w:r>
            <w:r w:rsidRPr="009F3254">
              <w:rPr>
                <w:rFonts w:ascii="Calibri" w:eastAsia="Times New Roman" w:hAnsi="Calibri" w:cs="Calibri"/>
                <w:kern w:val="0"/>
                <w:sz w:val="24"/>
                <w:szCs w:val="24"/>
                <w14:ligatures w14:val="none"/>
              </w:rPr>
              <w:t>SoA</w:t>
            </w:r>
            <w:r w:rsidRPr="009F3254">
              <w:rPr>
                <w:rFonts w:ascii="Calibri" w:eastAsia="Times New Roman" w:hAnsi="Calibri" w:cs="Calibri"/>
                <w:kern w:val="0"/>
                <w:sz w:val="24"/>
                <w:szCs w:val="24"/>
                <w14:ligatures w14:val="none"/>
              </w:rPr>
              <w:t>) Department of Health, Division of Public Health, Primary Care Office</w:t>
            </w:r>
          </w:p>
        </w:tc>
        <w:tc>
          <w:tcPr>
            <w:tcW w:w="1758" w:type="dxa"/>
          </w:tcPr>
          <w:p w:rsidR="009438D9" w:rsidRPr="4D03BA14" w:rsidP="0067078B" w14:paraId="760C23D4" w14:textId="77777777">
            <w:pPr>
              <w:textAlignment w:val="baseline"/>
              <w:rPr>
                <w:sz w:val="24"/>
                <w:szCs w:val="24"/>
              </w:rPr>
            </w:pPr>
            <w:r>
              <w:rPr>
                <w:sz w:val="24"/>
                <w:szCs w:val="24"/>
              </w:rPr>
              <w:t>24</w:t>
            </w:r>
          </w:p>
        </w:tc>
        <w:tc>
          <w:tcPr>
            <w:tcW w:w="2777" w:type="dxa"/>
          </w:tcPr>
          <w:p w:rsidR="009438D9" w:rsidRPr="00BE18A1" w:rsidP="0067078B" w14:paraId="4AC77B9E" w14:textId="77777777">
            <w:pPr>
              <w:textAlignment w:val="baseline"/>
              <w:rPr>
                <w:rFonts w:ascii="Calibri" w:eastAsia="Times New Roman" w:hAnsi="Calibri" w:cs="Calibri"/>
                <w:kern w:val="0"/>
                <w:sz w:val="24"/>
                <w:szCs w:val="24"/>
                <w14:ligatures w14:val="none"/>
              </w:rPr>
            </w:pPr>
            <w:r w:rsidRPr="4D03BA14">
              <w:rPr>
                <w:sz w:val="24"/>
                <w:szCs w:val="24"/>
              </w:rPr>
              <w:t>Notes HPSA applications require varying levels of effort: ~8 hours for general prep, ~4 hours for SDMS entry, and up to 16 hours for complex facilities (e.g., prisons, state mental health hospitals). Requests that burden estimates also reflect work for SRSA plan updates (24 hours annually) and manual provider data verification (72 hours annually). Suggests including mid-level practitioners and Core Mental Health providers in designations, and raising concern that small, isolated populations often do not qualify under current population thresholds despite extreme access barriers.</w:t>
            </w:r>
          </w:p>
        </w:tc>
        <w:tc>
          <w:tcPr>
            <w:tcW w:w="2449" w:type="dxa"/>
          </w:tcPr>
          <w:p w:rsidR="009438D9" w:rsidRPr="008D485F" w:rsidP="008D485F" w14:paraId="61DE4320" w14:textId="77777777">
            <w:pPr>
              <w:pStyle w:val="NoSpacing"/>
              <w:rPr>
                <w:sz w:val="24"/>
                <w:szCs w:val="24"/>
              </w:rPr>
            </w:pPr>
            <w:r w:rsidRPr="008D485F">
              <w:rPr>
                <w:sz w:val="24"/>
                <w:szCs w:val="24"/>
              </w:rPr>
              <w:t>HRSA acknowledges the burden described and agrees that accurate data and system performance are critical. HRSA will review burden estimates, pursue improvements in automation and SDMS functionality as resources allow, and consider refinements to ensure equity and consistency.</w:t>
            </w:r>
          </w:p>
          <w:p w:rsidR="009438D9" w:rsidRPr="008D485F" w:rsidP="008D485F" w14:paraId="26C1FD97" w14:textId="77777777">
            <w:pPr>
              <w:pStyle w:val="NoSpacing"/>
              <w:rPr>
                <w:sz w:val="24"/>
                <w:szCs w:val="24"/>
              </w:rPr>
            </w:pPr>
          </w:p>
          <w:p w:rsidR="009438D9" w:rsidRPr="008D485F" w:rsidP="008D485F" w14:paraId="7B2A50F6" w14:textId="77777777">
            <w:pPr>
              <w:pStyle w:val="NoSpacing"/>
              <w:rPr>
                <w:sz w:val="24"/>
                <w:szCs w:val="24"/>
              </w:rPr>
            </w:pPr>
            <w:r w:rsidRPr="008D485F">
              <w:rPr>
                <w:sz w:val="24"/>
                <w:szCs w:val="24"/>
              </w:rPr>
              <w:t>Regarding Core Mental Health Providers, HRSA notes that designation of these providers is already an option within the SDMS for Mental Health HPSA applications.</w:t>
            </w:r>
          </w:p>
          <w:p w:rsidR="009438D9" w:rsidRPr="008D485F" w:rsidP="008D485F" w14:paraId="2170D5AB" w14:textId="77777777">
            <w:pPr>
              <w:pStyle w:val="NoSpacing"/>
              <w:rPr>
                <w:sz w:val="24"/>
                <w:szCs w:val="24"/>
              </w:rPr>
            </w:pPr>
          </w:p>
          <w:p w:rsidR="009438D9" w:rsidRPr="003B0358" w:rsidP="008D485F" w14:paraId="00C1D4F8" w14:textId="77777777">
            <w:pPr>
              <w:pStyle w:val="NoSpacing"/>
              <w:rPr>
                <w:sz w:val="24"/>
                <w:szCs w:val="24"/>
              </w:rPr>
            </w:pPr>
            <w:r w:rsidRPr="008D485F">
              <w:rPr>
                <w:sz w:val="24"/>
                <w:szCs w:val="24"/>
              </w:rPr>
              <w:t xml:space="preserve">Regarding the Population-to-Provider ratio and minimum population thresholds, HRSA recognizes that isolated populations with limited access to </w:t>
            </w:r>
            <w:r w:rsidRPr="008D485F">
              <w:rPr>
                <w:sz w:val="24"/>
                <w:szCs w:val="24"/>
              </w:rPr>
              <w:t>care may face unique challenges. However, revising the minimum population threshold would require a formal regulatory change, which would follow the standard rulemaking process.</w:t>
            </w:r>
          </w:p>
        </w:tc>
      </w:tr>
      <w:tr w14:paraId="171A2018" w14:textId="77777777" w:rsidTr="002D0566">
        <w:tblPrEx>
          <w:tblW w:w="9350" w:type="dxa"/>
          <w:tblLook w:val="04A0"/>
        </w:tblPrEx>
        <w:trPr>
          <w:trHeight w:val="883"/>
        </w:trPr>
        <w:tc>
          <w:tcPr>
            <w:tcW w:w="2366" w:type="dxa"/>
          </w:tcPr>
          <w:p w:rsidR="009438D9" w:rsidRPr="009427ED" w:rsidP="009427ED" w14:paraId="4239FEC5" w14:textId="77777777">
            <w:pPr>
              <w:textAlignment w:val="baseline"/>
              <w:rPr>
                <w:rFonts w:ascii="Calibri" w:eastAsia="Times New Roman" w:hAnsi="Calibri" w:cs="Calibri"/>
                <w:kern w:val="0"/>
                <w:sz w:val="24"/>
                <w:szCs w:val="24"/>
                <w14:ligatures w14:val="none"/>
              </w:rPr>
            </w:pPr>
            <w:r w:rsidRPr="009427ED">
              <w:rPr>
                <w:rFonts w:ascii="Calibri" w:eastAsia="Times New Roman" w:hAnsi="Calibri" w:cs="Calibri"/>
                <w:kern w:val="0"/>
                <w:sz w:val="24"/>
                <w:szCs w:val="24"/>
                <w14:ligatures w14:val="none"/>
              </w:rPr>
              <w:t>Coalition of Orange County CHCs</w:t>
            </w:r>
          </w:p>
        </w:tc>
        <w:tc>
          <w:tcPr>
            <w:tcW w:w="1758" w:type="dxa"/>
          </w:tcPr>
          <w:p w:rsidR="009438D9" w:rsidRPr="007F0F79" w:rsidP="005574B4" w14:paraId="45EFADAF" w14:textId="77777777">
            <w:pPr>
              <w:textAlignment w:val="baseline"/>
              <w:rPr>
                <w:sz w:val="24"/>
                <w:szCs w:val="24"/>
              </w:rPr>
            </w:pPr>
            <w:r>
              <w:rPr>
                <w:sz w:val="24"/>
                <w:szCs w:val="24"/>
              </w:rPr>
              <w:t>25</w:t>
            </w:r>
          </w:p>
        </w:tc>
        <w:tc>
          <w:tcPr>
            <w:tcW w:w="2777" w:type="dxa"/>
          </w:tcPr>
          <w:p w:rsidR="009438D9" w:rsidRPr="005574B4" w:rsidP="005574B4" w14:paraId="16E6FA21" w14:textId="77777777">
            <w:pPr>
              <w:textAlignment w:val="baseline"/>
              <w:rPr>
                <w:rFonts w:ascii="Calibri" w:eastAsia="Times New Roman" w:hAnsi="Calibri" w:cs="Calibri"/>
                <w:kern w:val="0"/>
                <w:sz w:val="24"/>
                <w:szCs w:val="24"/>
                <w14:ligatures w14:val="none"/>
              </w:rPr>
            </w:pPr>
            <w:r w:rsidRPr="007F0F79">
              <w:rPr>
                <w:sz w:val="24"/>
                <w:szCs w:val="24"/>
              </w:rPr>
              <w:t>Support from MUA and MUP designations allows health centers to go beyond basic medical care, addressing social risks and improving health outcomes for vulnerable communities</w:t>
            </w:r>
            <w:r>
              <w:t>.</w:t>
            </w:r>
          </w:p>
        </w:tc>
        <w:tc>
          <w:tcPr>
            <w:tcW w:w="2449" w:type="dxa"/>
          </w:tcPr>
          <w:p w:rsidR="009438D9" w:rsidRPr="00DC7BD8" w:rsidP="00A43659" w14:paraId="36167884"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550AE508" w14:textId="77777777" w:rsidTr="002D0566">
        <w:tblPrEx>
          <w:tblW w:w="9350" w:type="dxa"/>
          <w:tblLook w:val="04A0"/>
        </w:tblPrEx>
        <w:trPr>
          <w:trHeight w:val="883"/>
        </w:trPr>
        <w:tc>
          <w:tcPr>
            <w:tcW w:w="2366" w:type="dxa"/>
          </w:tcPr>
          <w:p w:rsidR="009438D9" w:rsidRPr="009427ED" w:rsidP="009427ED" w14:paraId="604DFEC6" w14:textId="77777777">
            <w:pPr>
              <w:textAlignment w:val="baseline"/>
              <w:rPr>
                <w:rFonts w:ascii="Calibri" w:eastAsia="Times New Roman" w:hAnsi="Calibri" w:cs="Calibri"/>
                <w:kern w:val="0"/>
                <w:sz w:val="24"/>
                <w:szCs w:val="24"/>
                <w:u w:val="single"/>
                <w14:ligatures w14:val="none"/>
              </w:rPr>
            </w:pPr>
            <w:r w:rsidRPr="009427ED">
              <w:rPr>
                <w:sz w:val="24"/>
                <w:szCs w:val="24"/>
              </w:rPr>
              <w:t>Colorado Community Health Network (CCHN)</w:t>
            </w:r>
          </w:p>
        </w:tc>
        <w:tc>
          <w:tcPr>
            <w:tcW w:w="1758" w:type="dxa"/>
          </w:tcPr>
          <w:p w:rsidR="009438D9" w:rsidRPr="0D1C26ED" w:rsidP="00282089" w14:paraId="2B33EBC4" w14:textId="77777777">
            <w:pPr>
              <w:textAlignment w:val="baseline"/>
              <w:rPr>
                <w:sz w:val="24"/>
                <w:szCs w:val="24"/>
              </w:rPr>
            </w:pPr>
            <w:r>
              <w:rPr>
                <w:sz w:val="24"/>
                <w:szCs w:val="24"/>
              </w:rPr>
              <w:t>26</w:t>
            </w:r>
          </w:p>
        </w:tc>
        <w:tc>
          <w:tcPr>
            <w:tcW w:w="2777" w:type="dxa"/>
          </w:tcPr>
          <w:p w:rsidR="009438D9" w:rsidRPr="000C05F7" w:rsidP="00282089" w14:paraId="01E87F05" w14:textId="77777777">
            <w:pPr>
              <w:textAlignment w:val="baseline"/>
              <w:rPr>
                <w:rFonts w:ascii="Calibri" w:eastAsia="Times New Roman" w:hAnsi="Calibri" w:cs="Calibri"/>
                <w:kern w:val="0"/>
                <w:sz w:val="24"/>
                <w:szCs w:val="24"/>
                <w:u w:val="single"/>
                <w14:ligatures w14:val="none"/>
              </w:rPr>
            </w:pPr>
            <w:r w:rsidRPr="0D1C26ED">
              <w:rPr>
                <w:sz w:val="24"/>
                <w:szCs w:val="24"/>
              </w:rPr>
              <w:t>- Supports NACHC comments.</w:t>
            </w:r>
            <w:r>
              <w:br/>
            </w:r>
            <w:r w:rsidRPr="0D1C26ED">
              <w:rPr>
                <w:sz w:val="24"/>
                <w:szCs w:val="24"/>
              </w:rPr>
              <w:t>- Health centers provide care to 850k+ Coloradans, serving many low-income, uninsured, homeless, public housing, migrant, and veteran populations.</w:t>
            </w:r>
            <w:r>
              <w:br/>
            </w:r>
            <w:r w:rsidRPr="0D1C26ED">
              <w:rPr>
                <w:sz w:val="24"/>
                <w:szCs w:val="24"/>
              </w:rPr>
              <w:t>- MUA/MUP and HPSA designations are essential for establishing health centers, guiding resources, expanding services, and addressing social drivers like food/pharmacy deserts.</w:t>
            </w:r>
            <w:r>
              <w:br/>
            </w:r>
            <w:r w:rsidRPr="0D1C26ED">
              <w:rPr>
                <w:sz w:val="24"/>
                <w:szCs w:val="24"/>
              </w:rPr>
              <w:t>- HPSA status critical for Auto-HPSAs and NHSC workforce pipeline; loss would severely limit care in high-need areas.</w:t>
            </w:r>
            <w:r>
              <w:br/>
            </w:r>
            <w:r w:rsidRPr="0D1C26ED">
              <w:rPr>
                <w:sz w:val="24"/>
                <w:szCs w:val="24"/>
              </w:rPr>
              <w:t xml:space="preserve">- Health centers deliver major cost savings, improve chronic disease outcomes, and strengthen </w:t>
            </w:r>
            <w:r w:rsidRPr="0D1C26ED">
              <w:rPr>
                <w:sz w:val="24"/>
                <w:szCs w:val="24"/>
              </w:rPr>
              <w:t>local economies despite thin margins.</w:t>
            </w:r>
          </w:p>
        </w:tc>
        <w:tc>
          <w:tcPr>
            <w:tcW w:w="2449" w:type="dxa"/>
          </w:tcPr>
          <w:p w:rsidR="009438D9" w:rsidRPr="0008123B" w:rsidP="00DC7BD8" w14:paraId="4F5D9ADD" w14:textId="77777777">
            <w:pPr>
              <w:pStyle w:val="NoSpacing"/>
              <w:rPr>
                <w:sz w:val="24"/>
                <w:szCs w:val="24"/>
              </w:rPr>
            </w:pPr>
            <w:r w:rsidRPr="4D03BA14">
              <w:rPr>
                <w:sz w:val="24"/>
                <w:szCs w:val="24"/>
              </w:rPr>
              <w:t>HRSA recognizes the critical role of health centers in serving underserved populations and supporting workforce recruitment.</w:t>
            </w:r>
            <w:r>
              <w:rPr>
                <w:sz w:val="24"/>
                <w:szCs w:val="24"/>
              </w:rPr>
              <w:t xml:space="preserve">  </w:t>
            </w:r>
            <w:r w:rsidRPr="4D03BA14">
              <w:rPr>
                <w:sz w:val="24"/>
                <w:szCs w:val="24"/>
              </w:rPr>
              <w:t xml:space="preserve">HRSA acknowledges that </w:t>
            </w:r>
            <w:r>
              <w:rPr>
                <w:sz w:val="24"/>
                <w:szCs w:val="24"/>
              </w:rPr>
              <w:t>these</w:t>
            </w:r>
            <w:r w:rsidRPr="4D03BA14">
              <w:rPr>
                <w:sz w:val="24"/>
                <w:szCs w:val="24"/>
              </w:rPr>
              <w:t xml:space="preserve"> designations are critical for CHC operations, workforce recruitment, and maintaining access to care</w:t>
            </w:r>
            <w:r>
              <w:rPr>
                <w:sz w:val="24"/>
                <w:szCs w:val="24"/>
              </w:rPr>
              <w:t xml:space="preserve">. </w:t>
            </w:r>
            <w:r w:rsidRPr="4D03BA14">
              <w:rPr>
                <w:sz w:val="24"/>
                <w:szCs w:val="24"/>
              </w:rPr>
              <w:t>HRSA will continue supporting these designations and collaborating with CHCs to address health access challenges.</w:t>
            </w:r>
          </w:p>
        </w:tc>
      </w:tr>
      <w:tr w14:paraId="15DEB547" w14:textId="77777777" w:rsidTr="002D0566">
        <w:tblPrEx>
          <w:tblW w:w="9350" w:type="dxa"/>
          <w:tblLook w:val="04A0"/>
        </w:tblPrEx>
        <w:trPr>
          <w:trHeight w:val="883"/>
        </w:trPr>
        <w:tc>
          <w:tcPr>
            <w:tcW w:w="2366" w:type="dxa"/>
          </w:tcPr>
          <w:p w:rsidR="009438D9" w:rsidRPr="009427ED" w:rsidP="009427ED" w14:paraId="1E013F19" w14:textId="77777777">
            <w:pPr>
              <w:textAlignment w:val="baseline"/>
              <w:rPr>
                <w:rFonts w:ascii="Calibri" w:eastAsia="Times New Roman" w:hAnsi="Calibri" w:cs="Calibri"/>
                <w:kern w:val="0"/>
                <w:sz w:val="24"/>
                <w:szCs w:val="24"/>
                <w:u w:val="single"/>
                <w14:ligatures w14:val="none"/>
              </w:rPr>
            </w:pPr>
            <w:r w:rsidRPr="009427ED">
              <w:rPr>
                <w:sz w:val="24"/>
                <w:szCs w:val="24"/>
              </w:rPr>
              <w:t>Primary Care Office National Committee</w:t>
            </w:r>
          </w:p>
        </w:tc>
        <w:tc>
          <w:tcPr>
            <w:tcW w:w="1758" w:type="dxa"/>
          </w:tcPr>
          <w:p w:rsidR="009438D9" w:rsidRPr="0D1C26ED" w:rsidP="0091250A" w14:paraId="30DE57BB" w14:textId="77777777">
            <w:pPr>
              <w:textAlignment w:val="baseline"/>
              <w:rPr>
                <w:sz w:val="24"/>
                <w:szCs w:val="24"/>
              </w:rPr>
            </w:pPr>
            <w:r>
              <w:rPr>
                <w:sz w:val="24"/>
                <w:szCs w:val="24"/>
              </w:rPr>
              <w:t>27</w:t>
            </w:r>
          </w:p>
        </w:tc>
        <w:tc>
          <w:tcPr>
            <w:tcW w:w="2777" w:type="dxa"/>
          </w:tcPr>
          <w:p w:rsidR="009438D9" w:rsidRPr="000C05F7" w:rsidP="0091250A" w14:paraId="5CD87CDF" w14:textId="77777777">
            <w:pPr>
              <w:textAlignment w:val="baseline"/>
              <w:rPr>
                <w:rFonts w:ascii="Calibri" w:eastAsia="Times New Roman" w:hAnsi="Calibri" w:cs="Calibri"/>
                <w:kern w:val="0"/>
                <w:sz w:val="24"/>
                <w:szCs w:val="24"/>
                <w:u w:val="single"/>
                <w14:ligatures w14:val="none"/>
              </w:rPr>
            </w:pPr>
            <w:r w:rsidRPr="0D1C26ED">
              <w:rPr>
                <w:sz w:val="24"/>
                <w:szCs w:val="24"/>
              </w:rPr>
              <w:t>- HPSA data from SDMS is widely used for federal and state programs (grants, workforce, policy, recruitment, planning).</w:t>
            </w:r>
            <w:r>
              <w:br/>
            </w:r>
            <w:r w:rsidRPr="0D1C26ED">
              <w:rPr>
                <w:sz w:val="24"/>
                <w:szCs w:val="24"/>
              </w:rPr>
              <w:t>- PCNAs provide high value for state policy, funding, and planning but are resource-intensive.</w:t>
            </w:r>
            <w:r>
              <w:br/>
            </w:r>
            <w:r w:rsidRPr="0D1C26ED">
              <w:rPr>
                <w:sz w:val="24"/>
                <w:szCs w:val="24"/>
              </w:rPr>
              <w:t>- Data integrity issues persist (NPPES inaccuracies, multiple sources needed, high manual validation burden).</w:t>
            </w:r>
            <w:r>
              <w:br/>
            </w:r>
            <w:r w:rsidRPr="0D1C26ED">
              <w:rPr>
                <w:sz w:val="24"/>
                <w:szCs w:val="24"/>
              </w:rPr>
              <w:t>- Burden hours for applications have grown, especially for new staff and complex designations (RSA, SRSA, PCNA).</w:t>
            </w:r>
            <w:r>
              <w:br/>
            </w:r>
            <w:r w:rsidRPr="0D1C26ED">
              <w:rPr>
                <w:sz w:val="24"/>
                <w:szCs w:val="24"/>
              </w:rPr>
              <w:t>- Recommended improvements: prepopulate federal data (e.g., SAMHSA, CDC, Medicaid), improve provider data accuracy, enhance SDMS functions (mapping, geocoding, provider updates), reduce duplications and delays, include PCOs in user testing, reconsider comment wait periods, and support clinician data collection.</w:t>
            </w:r>
            <w:r>
              <w:br/>
            </w:r>
            <w:r w:rsidRPr="0D1C26ED">
              <w:rPr>
                <w:sz w:val="24"/>
                <w:szCs w:val="24"/>
              </w:rPr>
              <w:t xml:space="preserve">- PCOs emphasize community engagement and need for technology support, while cautioning </w:t>
            </w:r>
            <w:r w:rsidRPr="0D1C26ED">
              <w:rPr>
                <w:sz w:val="24"/>
                <w:szCs w:val="24"/>
              </w:rPr>
              <w:t>against automation that increases errors.</w:t>
            </w:r>
          </w:p>
        </w:tc>
        <w:tc>
          <w:tcPr>
            <w:tcW w:w="2449" w:type="dxa"/>
          </w:tcPr>
          <w:p w:rsidR="009438D9" w:rsidRPr="0008123B" w:rsidP="00DC7BD8" w14:paraId="783B4BFA" w14:textId="77777777">
            <w:pPr>
              <w:pStyle w:val="NoSpacing"/>
              <w:rPr>
                <w:sz w:val="24"/>
                <w:szCs w:val="24"/>
              </w:rPr>
            </w:pPr>
            <w:r w:rsidRPr="4D03BA14">
              <w:rPr>
                <w:sz w:val="24"/>
                <w:szCs w:val="24"/>
              </w:rPr>
              <w:t>HRSA acknowledges the critical role of PCOs in shortage designation, policy development, and workforce planning.</w:t>
            </w:r>
            <w:r>
              <w:rPr>
                <w:sz w:val="24"/>
                <w:szCs w:val="24"/>
              </w:rPr>
              <w:t xml:space="preserve"> </w:t>
            </w:r>
            <w:r w:rsidRPr="4D03BA14">
              <w:rPr>
                <w:sz w:val="24"/>
                <w:szCs w:val="24"/>
              </w:rPr>
              <w:t>HRSA will review recommendations on data integration, reducing burden, and SDMS improvements (e.g., provider accuracy, geocoding, auto-population).</w:t>
            </w:r>
            <w:r>
              <w:rPr>
                <w:sz w:val="24"/>
                <w:szCs w:val="24"/>
              </w:rPr>
              <w:t xml:space="preserve"> </w:t>
            </w:r>
            <w:r w:rsidRPr="4D03BA14">
              <w:rPr>
                <w:sz w:val="24"/>
                <w:szCs w:val="24"/>
              </w:rPr>
              <w:t>HRSA supports ongoing collaboration with PCOs to improve efficiency while maintaining data integrity and community input in designation processes.</w:t>
            </w:r>
          </w:p>
        </w:tc>
      </w:tr>
      <w:tr w14:paraId="1AED1ADE" w14:textId="77777777" w:rsidTr="002D0566">
        <w:tblPrEx>
          <w:tblW w:w="9350" w:type="dxa"/>
          <w:tblLook w:val="04A0"/>
        </w:tblPrEx>
        <w:trPr>
          <w:trHeight w:val="883"/>
        </w:trPr>
        <w:tc>
          <w:tcPr>
            <w:tcW w:w="2366" w:type="dxa"/>
          </w:tcPr>
          <w:p w:rsidR="009438D9" w:rsidRPr="009427ED" w:rsidP="009427ED" w14:paraId="1BDD1739" w14:textId="77777777">
            <w:pPr>
              <w:textAlignment w:val="baseline"/>
              <w:rPr>
                <w:sz w:val="24"/>
                <w:szCs w:val="24"/>
              </w:rPr>
            </w:pPr>
            <w:r w:rsidRPr="009427ED">
              <w:rPr>
                <w:sz w:val="24"/>
                <w:szCs w:val="24"/>
              </w:rPr>
              <w:t xml:space="preserve">Triad Adult and Pediatric Medicine (TAPM) </w:t>
            </w:r>
          </w:p>
        </w:tc>
        <w:tc>
          <w:tcPr>
            <w:tcW w:w="1758" w:type="dxa"/>
          </w:tcPr>
          <w:p w:rsidR="009438D9" w:rsidRPr="00CE67B8" w:rsidP="00DB15A8" w14:paraId="0BD0A28D" w14:textId="77777777">
            <w:pPr>
              <w:textAlignment w:val="baseline"/>
              <w:rPr>
                <w:sz w:val="24"/>
                <w:szCs w:val="24"/>
              </w:rPr>
            </w:pPr>
            <w:r>
              <w:rPr>
                <w:sz w:val="24"/>
                <w:szCs w:val="24"/>
              </w:rPr>
              <w:t>28</w:t>
            </w:r>
          </w:p>
        </w:tc>
        <w:tc>
          <w:tcPr>
            <w:tcW w:w="2777" w:type="dxa"/>
          </w:tcPr>
          <w:p w:rsidR="009438D9" w:rsidRPr="007A02C5" w:rsidP="00DB15A8" w14:paraId="5DF8C194" w14:textId="77777777">
            <w:pPr>
              <w:textAlignment w:val="baseline"/>
              <w:rPr>
                <w:sz w:val="24"/>
                <w:szCs w:val="24"/>
              </w:rPr>
            </w:pPr>
            <w:r w:rsidRPr="00CE67B8">
              <w:rPr>
                <w:sz w:val="24"/>
                <w:szCs w:val="24"/>
              </w:rPr>
              <w:t>-CHCs provide essential primary, preventive, and specialty care to underserved populations.</w:t>
            </w:r>
            <w:r>
              <w:br/>
            </w:r>
            <w:r w:rsidRPr="00CE67B8">
              <w:rPr>
                <w:sz w:val="24"/>
                <w:szCs w:val="24"/>
              </w:rPr>
              <w:t>- MUA/MUP and automatic Facility HPSA designations are critical for planning, site expansion, NHSC staffing, and addressing workforce shortages.</w:t>
            </w:r>
            <w:r>
              <w:br/>
            </w:r>
            <w:r w:rsidRPr="00CE67B8">
              <w:rPr>
                <w:sz w:val="24"/>
                <w:szCs w:val="24"/>
              </w:rPr>
              <w:t>- Losing these designations would reduce access and worsen health disparities.</w:t>
            </w:r>
          </w:p>
        </w:tc>
        <w:tc>
          <w:tcPr>
            <w:tcW w:w="2449" w:type="dxa"/>
          </w:tcPr>
          <w:p w:rsidR="009438D9" w:rsidRPr="007A02C5" w:rsidP="00DC7BD8" w14:paraId="2B273A1C" w14:textId="77777777">
            <w:pPr>
              <w:pStyle w:val="NoSpacing"/>
              <w:rPr>
                <w:sz w:val="24"/>
                <w:szCs w:val="24"/>
              </w:rPr>
            </w:pPr>
            <w:r w:rsidRPr="00CE67B8">
              <w:rPr>
                <w:sz w:val="24"/>
                <w:szCs w:val="24"/>
              </w:rPr>
              <w:t>HRSA acknowledges the importance of these designations for CHC operations, workforce recruitment, and maintaining access in high-need areas.</w:t>
            </w:r>
          </w:p>
        </w:tc>
      </w:tr>
      <w:tr w14:paraId="352DF7CA" w14:textId="77777777" w:rsidTr="002D0566">
        <w:tblPrEx>
          <w:tblW w:w="9350" w:type="dxa"/>
          <w:tblLook w:val="04A0"/>
        </w:tblPrEx>
        <w:trPr>
          <w:trHeight w:val="883"/>
        </w:trPr>
        <w:tc>
          <w:tcPr>
            <w:tcW w:w="2366" w:type="dxa"/>
          </w:tcPr>
          <w:p w:rsidR="009438D9" w:rsidRPr="009427ED" w:rsidP="009427ED" w14:paraId="152C7032" w14:textId="77777777">
            <w:pPr>
              <w:textAlignment w:val="baseline"/>
              <w:rPr>
                <w:rFonts w:ascii="Calibri" w:eastAsia="Times New Roman" w:hAnsi="Calibri" w:cs="Calibri"/>
                <w:kern w:val="0"/>
                <w:sz w:val="24"/>
                <w:szCs w:val="24"/>
                <w14:ligatures w14:val="none"/>
              </w:rPr>
            </w:pPr>
            <w:r w:rsidRPr="009427ED">
              <w:rPr>
                <w:rFonts w:ascii="Calibri" w:eastAsia="Times New Roman" w:hAnsi="Calibri" w:cs="Calibri"/>
                <w:kern w:val="0"/>
                <w:sz w:val="24"/>
                <w:szCs w:val="24"/>
                <w14:ligatures w14:val="none"/>
              </w:rPr>
              <w:t>Shasta CHC</w:t>
            </w:r>
          </w:p>
        </w:tc>
        <w:tc>
          <w:tcPr>
            <w:tcW w:w="1758" w:type="dxa"/>
          </w:tcPr>
          <w:p w:rsidR="009438D9" w:rsidRPr="0D1C26ED" w:rsidP="005574B4" w14:paraId="64D8F4D2" w14:textId="77777777">
            <w:pPr>
              <w:textAlignment w:val="baseline"/>
              <w:rPr>
                <w:sz w:val="24"/>
                <w:szCs w:val="24"/>
              </w:rPr>
            </w:pPr>
            <w:r>
              <w:rPr>
                <w:sz w:val="24"/>
                <w:szCs w:val="24"/>
              </w:rPr>
              <w:t>29</w:t>
            </w:r>
          </w:p>
        </w:tc>
        <w:tc>
          <w:tcPr>
            <w:tcW w:w="2777" w:type="dxa"/>
          </w:tcPr>
          <w:p w:rsidR="009438D9" w:rsidRPr="003342A3" w:rsidP="005574B4" w14:paraId="72350124" w14:textId="77777777">
            <w:pPr>
              <w:textAlignment w:val="baseline"/>
              <w:rPr>
                <w:rFonts w:ascii="Calibri" w:eastAsia="Times New Roman" w:hAnsi="Calibri" w:cs="Calibri"/>
                <w:kern w:val="0"/>
                <w:sz w:val="24"/>
                <w:szCs w:val="24"/>
                <w:u w:val="single"/>
                <w14:ligatures w14:val="none"/>
              </w:rPr>
            </w:pPr>
            <w:r w:rsidRPr="0D1C26ED">
              <w:rPr>
                <w:sz w:val="24"/>
                <w:szCs w:val="24"/>
              </w:rPr>
              <w:t>Underscores the importance of MUA/MUP assistance in enabling health centers to address wider social health needs.</w:t>
            </w:r>
          </w:p>
        </w:tc>
        <w:tc>
          <w:tcPr>
            <w:tcW w:w="2449" w:type="dxa"/>
          </w:tcPr>
          <w:p w:rsidR="009438D9" w:rsidRPr="00DC7BD8" w:rsidP="0D1C26ED" w14:paraId="7679AEA5"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52C3F315" w14:textId="77777777" w:rsidTr="002D0566">
        <w:tblPrEx>
          <w:tblW w:w="9350" w:type="dxa"/>
          <w:tblLook w:val="04A0"/>
        </w:tblPrEx>
        <w:trPr>
          <w:trHeight w:val="883"/>
        </w:trPr>
        <w:tc>
          <w:tcPr>
            <w:tcW w:w="2366" w:type="dxa"/>
          </w:tcPr>
          <w:p w:rsidR="009438D9" w:rsidRPr="009427ED" w:rsidP="009427ED" w14:paraId="3F87BFFF" w14:textId="77777777">
            <w:pPr>
              <w:textAlignment w:val="baseline"/>
              <w:rPr>
                <w:rFonts w:ascii="Calibri" w:eastAsia="Times New Roman" w:hAnsi="Calibri" w:cs="Calibri"/>
                <w:kern w:val="0"/>
                <w:sz w:val="24"/>
                <w:szCs w:val="24"/>
                <w:u w:val="single"/>
                <w14:ligatures w14:val="none"/>
              </w:rPr>
            </w:pPr>
            <w:r w:rsidRPr="009427ED">
              <w:rPr>
                <w:sz w:val="24"/>
                <w:szCs w:val="24"/>
              </w:rPr>
              <w:t xml:space="preserve">Iowa Primary Care Association </w:t>
            </w:r>
          </w:p>
        </w:tc>
        <w:tc>
          <w:tcPr>
            <w:tcW w:w="1758" w:type="dxa"/>
          </w:tcPr>
          <w:p w:rsidR="009438D9" w:rsidRPr="0D1C26ED" w:rsidP="0091250A" w14:paraId="55DD7BA4" w14:textId="77777777">
            <w:pPr>
              <w:textAlignment w:val="baseline"/>
              <w:rPr>
                <w:sz w:val="24"/>
                <w:szCs w:val="24"/>
              </w:rPr>
            </w:pPr>
            <w:r>
              <w:rPr>
                <w:sz w:val="24"/>
                <w:szCs w:val="24"/>
              </w:rPr>
              <w:t>30</w:t>
            </w:r>
          </w:p>
        </w:tc>
        <w:tc>
          <w:tcPr>
            <w:tcW w:w="2777" w:type="dxa"/>
          </w:tcPr>
          <w:p w:rsidR="009438D9" w:rsidRPr="000C05F7" w:rsidP="0091250A" w14:paraId="2CDD32E6" w14:textId="77777777">
            <w:pPr>
              <w:textAlignment w:val="baseline"/>
              <w:rPr>
                <w:rFonts w:ascii="Calibri" w:eastAsia="Times New Roman" w:hAnsi="Calibri" w:cs="Calibri"/>
                <w:kern w:val="0"/>
                <w:sz w:val="24"/>
                <w:szCs w:val="24"/>
                <w:u w:val="single"/>
                <w14:ligatures w14:val="none"/>
              </w:rPr>
            </w:pPr>
            <w:r w:rsidRPr="0D1C26ED">
              <w:rPr>
                <w:sz w:val="24"/>
                <w:szCs w:val="24"/>
              </w:rPr>
              <w:t>Represents 14 CHCs serving 253,000+ Iowans annually.</w:t>
            </w:r>
            <w:r>
              <w:br/>
            </w:r>
            <w:r w:rsidRPr="0D1C26ED">
              <w:rPr>
                <w:sz w:val="24"/>
                <w:szCs w:val="24"/>
              </w:rPr>
              <w:t>- Strongly supports HPSA, MUA, and MUP designations, which are essential for CHC establishment, expansion, funding, and workforce recruitment (including NHSC clinicians).</w:t>
            </w:r>
            <w:r>
              <w:br/>
            </w:r>
            <w:r w:rsidRPr="0D1C26ED">
              <w:rPr>
                <w:sz w:val="24"/>
                <w:szCs w:val="24"/>
              </w:rPr>
              <w:t xml:space="preserve">- CHCs provide comprehensive, cost-effective care to underserved populations, improving health </w:t>
            </w:r>
            <w:r w:rsidRPr="0D1C26ED">
              <w:rPr>
                <w:sz w:val="24"/>
                <w:szCs w:val="24"/>
              </w:rPr>
              <w:t>outcomes and saving Medicaid dollars.</w:t>
            </w:r>
            <w:r>
              <w:br/>
            </w:r>
            <w:r w:rsidRPr="0D1C26ED">
              <w:rPr>
                <w:sz w:val="24"/>
                <w:szCs w:val="24"/>
              </w:rPr>
              <w:t>- Notes barriers such as pharmacy and food deserts, which deepen health disparities.</w:t>
            </w:r>
            <w:r>
              <w:br/>
            </w:r>
            <w:r w:rsidRPr="0D1C26ED">
              <w:rPr>
                <w:sz w:val="24"/>
                <w:szCs w:val="24"/>
              </w:rPr>
              <w:t>- Emphasizes that losing these designations would severely limit CHCs’ ability to address access gaps, chronic disease, and workforce shortages.</w:t>
            </w:r>
          </w:p>
        </w:tc>
        <w:tc>
          <w:tcPr>
            <w:tcW w:w="2449" w:type="dxa"/>
          </w:tcPr>
          <w:p w:rsidR="009438D9" w:rsidRPr="0008123B" w:rsidP="00DC7BD8" w14:paraId="3CF65FBF" w14:textId="77777777">
            <w:pPr>
              <w:pStyle w:val="NoSpacing"/>
              <w:rPr>
                <w:sz w:val="24"/>
                <w:szCs w:val="24"/>
              </w:rPr>
            </w:pPr>
            <w:r>
              <w:rPr>
                <w:sz w:val="24"/>
                <w:szCs w:val="24"/>
              </w:rPr>
              <w:t xml:space="preserve"> </w:t>
            </w:r>
            <w:r w:rsidRPr="4D03BA14">
              <w:rPr>
                <w:sz w:val="24"/>
                <w:szCs w:val="24"/>
              </w:rPr>
              <w:t xml:space="preserve">HRSA acknowledges that </w:t>
            </w:r>
            <w:r>
              <w:rPr>
                <w:sz w:val="24"/>
                <w:szCs w:val="24"/>
              </w:rPr>
              <w:t>these</w:t>
            </w:r>
            <w:r w:rsidRPr="4D03BA14">
              <w:rPr>
                <w:sz w:val="24"/>
                <w:szCs w:val="24"/>
              </w:rPr>
              <w:t xml:space="preserve"> designations are essential for CHC operations, workforce recruitment, resource allocation, and maintaining access to care in underserved communities. HRSA will continue supporting these designations and collaborating with CHCs to address </w:t>
            </w:r>
            <w:r w:rsidRPr="4D03BA14">
              <w:rPr>
                <w:sz w:val="24"/>
                <w:szCs w:val="24"/>
              </w:rPr>
              <w:t>health access challenges.</w:t>
            </w:r>
          </w:p>
        </w:tc>
      </w:tr>
      <w:tr w14:paraId="12B72C1E" w14:textId="77777777" w:rsidTr="002D0566">
        <w:tblPrEx>
          <w:tblW w:w="9350" w:type="dxa"/>
          <w:tblLook w:val="04A0"/>
        </w:tblPrEx>
        <w:trPr>
          <w:trHeight w:val="883"/>
        </w:trPr>
        <w:tc>
          <w:tcPr>
            <w:tcW w:w="2366" w:type="dxa"/>
          </w:tcPr>
          <w:p w:rsidR="009438D9" w:rsidRPr="009F3254" w:rsidP="009F3254" w14:paraId="42515E85"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Celebrating Life Community Health Center</w:t>
            </w:r>
          </w:p>
        </w:tc>
        <w:tc>
          <w:tcPr>
            <w:tcW w:w="1758" w:type="dxa"/>
          </w:tcPr>
          <w:p w:rsidR="009438D9" w:rsidRPr="57D16D09" w:rsidP="005574B4" w14:paraId="46A3F1C0" w14:textId="77777777">
            <w:pPr>
              <w:textAlignment w:val="baseline"/>
              <w:rPr>
                <w:sz w:val="24"/>
                <w:szCs w:val="24"/>
              </w:rPr>
            </w:pPr>
            <w:r>
              <w:rPr>
                <w:sz w:val="24"/>
                <w:szCs w:val="24"/>
              </w:rPr>
              <w:t>31</w:t>
            </w:r>
          </w:p>
        </w:tc>
        <w:tc>
          <w:tcPr>
            <w:tcW w:w="2777" w:type="dxa"/>
          </w:tcPr>
          <w:p w:rsidR="009438D9" w:rsidRPr="00AD512B" w:rsidP="005574B4" w14:paraId="1A7E4000" w14:textId="77777777">
            <w:pPr>
              <w:textAlignment w:val="baseline"/>
              <w:rPr>
                <w:rFonts w:ascii="Calibri" w:eastAsia="Times New Roman" w:hAnsi="Calibri" w:cs="Calibri"/>
                <w:kern w:val="0"/>
                <w:sz w:val="24"/>
                <w:szCs w:val="24"/>
                <w14:ligatures w14:val="none"/>
              </w:rPr>
            </w:pPr>
            <w:r w:rsidRPr="57D16D09">
              <w:rPr>
                <w:sz w:val="24"/>
                <w:szCs w:val="24"/>
              </w:rPr>
              <w:t>Notes the critical need for funding and support tied to MUA/MUP designations; without them, health centers would be limited in addressing broader social risk factors of health.</w:t>
            </w:r>
          </w:p>
        </w:tc>
        <w:tc>
          <w:tcPr>
            <w:tcW w:w="2449" w:type="dxa"/>
          </w:tcPr>
          <w:p w:rsidR="009438D9" w:rsidRPr="00DC7BD8" w:rsidP="00814C9D" w14:paraId="7869ED07" w14:textId="77777777">
            <w:pPr>
              <w:pStyle w:val="NoSpacing"/>
              <w:rPr>
                <w:sz w:val="24"/>
                <w:szCs w:val="24"/>
              </w:rPr>
            </w:pPr>
            <w:r w:rsidRPr="002A0646">
              <w:rPr>
                <w:sz w:val="24"/>
                <w:szCs w:val="24"/>
              </w:rPr>
              <w:t>HRSA acknowledges the importance of these designations for CHC operations, workforce recruitment, and maintaining access in high-need areas.</w:t>
            </w:r>
          </w:p>
        </w:tc>
      </w:tr>
      <w:tr w14:paraId="616861E0" w14:textId="77777777" w:rsidTr="002D0566">
        <w:tblPrEx>
          <w:tblW w:w="9350" w:type="dxa"/>
          <w:tblLook w:val="04A0"/>
        </w:tblPrEx>
        <w:trPr>
          <w:trHeight w:val="883"/>
        </w:trPr>
        <w:tc>
          <w:tcPr>
            <w:tcW w:w="2366" w:type="dxa"/>
          </w:tcPr>
          <w:p w:rsidR="009438D9" w:rsidRPr="009427ED" w:rsidP="009427ED" w14:paraId="18243712" w14:textId="77777777">
            <w:pPr>
              <w:textAlignment w:val="baseline"/>
              <w:rPr>
                <w:rFonts w:ascii="Calibri" w:eastAsia="Times New Roman" w:hAnsi="Calibri" w:cs="Calibri"/>
                <w:kern w:val="0"/>
                <w:sz w:val="24"/>
                <w:szCs w:val="24"/>
                <w14:ligatures w14:val="none"/>
              </w:rPr>
            </w:pPr>
            <w:r w:rsidRPr="009427ED">
              <w:rPr>
                <w:rFonts w:ascii="Calibri" w:eastAsia="Times New Roman" w:hAnsi="Calibri" w:cs="Calibri"/>
                <w:kern w:val="0"/>
                <w:sz w:val="24"/>
                <w:szCs w:val="24"/>
                <w14:ligatures w14:val="none"/>
              </w:rPr>
              <w:t>Wesley Health Centers – JWCG Institute</w:t>
            </w:r>
          </w:p>
        </w:tc>
        <w:tc>
          <w:tcPr>
            <w:tcW w:w="1758" w:type="dxa"/>
          </w:tcPr>
          <w:p w:rsidR="009438D9" w:rsidRPr="0D1C26ED" w:rsidP="005574B4" w14:paraId="40615B8C" w14:textId="77777777">
            <w:pPr>
              <w:textAlignment w:val="baseline"/>
              <w:rPr>
                <w:sz w:val="24"/>
                <w:szCs w:val="24"/>
              </w:rPr>
            </w:pPr>
            <w:r>
              <w:rPr>
                <w:sz w:val="24"/>
                <w:szCs w:val="24"/>
              </w:rPr>
              <w:t>32</w:t>
            </w:r>
          </w:p>
        </w:tc>
        <w:tc>
          <w:tcPr>
            <w:tcW w:w="2777" w:type="dxa"/>
          </w:tcPr>
          <w:p w:rsidR="009438D9" w:rsidRPr="00A57703" w:rsidP="005574B4" w14:paraId="7201D190" w14:textId="77777777">
            <w:pPr>
              <w:textAlignment w:val="baseline"/>
              <w:rPr>
                <w:rFonts w:ascii="Calibri" w:eastAsia="Times New Roman" w:hAnsi="Calibri" w:cs="Calibri"/>
                <w:kern w:val="0"/>
                <w:sz w:val="24"/>
                <w:szCs w:val="24"/>
                <w14:ligatures w14:val="none"/>
              </w:rPr>
            </w:pPr>
            <w:r w:rsidRPr="0D1C26ED">
              <w:rPr>
                <w:sz w:val="24"/>
                <w:szCs w:val="24"/>
              </w:rPr>
              <w:t>Stresses that funding and support through MUA/MUP designations are crucial for health centers to tackle community health challenges.</w:t>
            </w:r>
          </w:p>
        </w:tc>
        <w:tc>
          <w:tcPr>
            <w:tcW w:w="2449" w:type="dxa"/>
          </w:tcPr>
          <w:p w:rsidR="009438D9" w:rsidRPr="00DC7BD8" w:rsidP="00890547" w14:paraId="4AD17AFF"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47510A97" w14:textId="77777777" w:rsidTr="002D0566">
        <w:tblPrEx>
          <w:tblW w:w="9350" w:type="dxa"/>
          <w:tblLook w:val="04A0"/>
        </w:tblPrEx>
        <w:trPr>
          <w:trHeight w:val="883"/>
        </w:trPr>
        <w:tc>
          <w:tcPr>
            <w:tcW w:w="2366" w:type="dxa"/>
          </w:tcPr>
          <w:p w:rsidR="009438D9" w:rsidRPr="009427ED" w:rsidP="009427ED" w14:paraId="7C7FB506" w14:textId="77777777">
            <w:pPr>
              <w:textAlignment w:val="baseline"/>
              <w:rPr>
                <w:rFonts w:ascii="Calibri" w:eastAsia="Times New Roman" w:hAnsi="Calibri" w:cs="Calibri"/>
                <w:kern w:val="0"/>
                <w:sz w:val="24"/>
                <w:szCs w:val="24"/>
                <w14:ligatures w14:val="none"/>
              </w:rPr>
            </w:pPr>
            <w:r w:rsidRPr="009427ED">
              <w:rPr>
                <w:rFonts w:ascii="Calibri" w:eastAsia="Times New Roman" w:hAnsi="Calibri" w:cs="Calibri"/>
                <w:kern w:val="0"/>
                <w:sz w:val="24"/>
                <w:szCs w:val="24"/>
                <w14:ligatures w14:val="none"/>
              </w:rPr>
              <w:t>Northeast Medical Services</w:t>
            </w:r>
          </w:p>
        </w:tc>
        <w:tc>
          <w:tcPr>
            <w:tcW w:w="1758" w:type="dxa"/>
          </w:tcPr>
          <w:p w:rsidR="009438D9" w:rsidRPr="003B0358" w:rsidP="005574B4" w14:paraId="4A50A18A" w14:textId="77777777">
            <w:pP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33</w:t>
            </w:r>
          </w:p>
        </w:tc>
        <w:tc>
          <w:tcPr>
            <w:tcW w:w="2777" w:type="dxa"/>
          </w:tcPr>
          <w:p w:rsidR="009438D9" w:rsidRPr="009622C9" w:rsidP="005574B4" w14:paraId="1251F670" w14:textId="77777777">
            <w:pPr>
              <w:textAlignment w:val="baseline"/>
              <w:rPr>
                <w:rFonts w:ascii="Calibri" w:eastAsia="Times New Roman" w:hAnsi="Calibri" w:cs="Calibri"/>
                <w:kern w:val="0"/>
                <w:sz w:val="24"/>
                <w:szCs w:val="24"/>
                <w14:ligatures w14:val="none"/>
              </w:rPr>
            </w:pPr>
            <w:r w:rsidRPr="003B0358">
              <w:rPr>
                <w:rFonts w:ascii="Calibri" w:eastAsia="Times New Roman" w:hAnsi="Calibri" w:cs="Calibri"/>
                <w:kern w:val="0"/>
                <w:sz w:val="24"/>
                <w:szCs w:val="24"/>
                <w14:ligatures w14:val="none"/>
              </w:rPr>
              <w:t>Health centers depend on the backing tied to MUA/MUP designations to meet the complex needs of their patients, enabling them to address social factors that influence overall community health.</w:t>
            </w:r>
          </w:p>
        </w:tc>
        <w:tc>
          <w:tcPr>
            <w:tcW w:w="2449" w:type="dxa"/>
          </w:tcPr>
          <w:p w:rsidR="009438D9" w:rsidRPr="00DC7BD8" w:rsidP="009622C9" w14:paraId="6D67EF37"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2C735020" w14:textId="77777777" w:rsidTr="002D0566">
        <w:tblPrEx>
          <w:tblW w:w="9350" w:type="dxa"/>
          <w:tblLook w:val="04A0"/>
        </w:tblPrEx>
        <w:trPr>
          <w:trHeight w:val="883"/>
        </w:trPr>
        <w:tc>
          <w:tcPr>
            <w:tcW w:w="2366" w:type="dxa"/>
          </w:tcPr>
          <w:p w:rsidR="009438D9" w:rsidRPr="00151350" w:rsidP="00151350" w14:paraId="0B101535" w14:textId="77777777">
            <w:pPr>
              <w:textAlignment w:val="baseline"/>
              <w:rPr>
                <w:rFonts w:ascii="Calibri" w:eastAsia="Times New Roman" w:hAnsi="Calibri" w:cs="Calibri"/>
                <w:kern w:val="0"/>
                <w:sz w:val="24"/>
                <w:szCs w:val="24"/>
                <w14:ligatures w14:val="none"/>
              </w:rPr>
            </w:pPr>
            <w:r w:rsidRPr="00151350">
              <w:rPr>
                <w:rFonts w:ascii="Calibri" w:eastAsia="Times New Roman" w:hAnsi="Calibri" w:cs="Calibri"/>
                <w:kern w:val="0"/>
                <w:sz w:val="24"/>
                <w:szCs w:val="24"/>
                <w14:ligatures w14:val="none"/>
              </w:rPr>
              <w:t>El Proyecto del Barrio, Inc.</w:t>
            </w:r>
          </w:p>
        </w:tc>
        <w:tc>
          <w:tcPr>
            <w:tcW w:w="1758" w:type="dxa"/>
          </w:tcPr>
          <w:p w:rsidR="009438D9" w:rsidRPr="00A23D21" w:rsidP="005574B4" w14:paraId="030A3746" w14:textId="77777777">
            <w:pP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34</w:t>
            </w:r>
          </w:p>
        </w:tc>
        <w:tc>
          <w:tcPr>
            <w:tcW w:w="2777" w:type="dxa"/>
          </w:tcPr>
          <w:p w:rsidR="009438D9" w:rsidRPr="00A51B10" w:rsidP="005574B4" w14:paraId="39F72191" w14:textId="77777777">
            <w:pPr>
              <w:textAlignment w:val="baseline"/>
              <w:rPr>
                <w:rFonts w:ascii="Calibri" w:eastAsia="Times New Roman" w:hAnsi="Calibri" w:cs="Calibri"/>
                <w:kern w:val="0"/>
                <w:sz w:val="24"/>
                <w:szCs w:val="24"/>
                <w14:ligatures w14:val="none"/>
              </w:rPr>
            </w:pPr>
            <w:r w:rsidRPr="00A23D21">
              <w:rPr>
                <w:rFonts w:ascii="Calibri" w:eastAsia="Times New Roman" w:hAnsi="Calibri" w:cs="Calibri"/>
                <w:kern w:val="0"/>
                <w:sz w:val="24"/>
                <w:szCs w:val="24"/>
                <w14:ligatures w14:val="none"/>
              </w:rPr>
              <w:t xml:space="preserve">The financial and operational support linked to MUA/MUP designations is critical for </w:t>
            </w:r>
            <w:r w:rsidRPr="00A23D21">
              <w:rPr>
                <w:rFonts w:ascii="Calibri" w:eastAsia="Times New Roman" w:hAnsi="Calibri" w:cs="Calibri"/>
                <w:kern w:val="0"/>
                <w:sz w:val="24"/>
                <w:szCs w:val="24"/>
                <w14:ligatures w14:val="none"/>
              </w:rPr>
              <w:t>health centers to respond to social determinants of health, ensuring access to care for underserved populations.</w:t>
            </w:r>
          </w:p>
        </w:tc>
        <w:tc>
          <w:tcPr>
            <w:tcW w:w="2449" w:type="dxa"/>
          </w:tcPr>
          <w:p w:rsidR="009438D9" w:rsidRPr="00DC7BD8" w:rsidP="00A51B10" w14:paraId="58CF86CD" w14:textId="77777777">
            <w:pPr>
              <w:pStyle w:val="NoSpacing"/>
              <w:rPr>
                <w:sz w:val="24"/>
                <w:szCs w:val="24"/>
              </w:rPr>
            </w:pPr>
            <w:r w:rsidRPr="00E05208">
              <w:rPr>
                <w:sz w:val="24"/>
                <w:szCs w:val="24"/>
              </w:rPr>
              <w:t xml:space="preserve">HRSA acknowledges the importance of these designations for CHC operations, </w:t>
            </w:r>
            <w:r w:rsidRPr="00E05208">
              <w:rPr>
                <w:sz w:val="24"/>
                <w:szCs w:val="24"/>
              </w:rPr>
              <w:t>workforce recruitment, and maintaining access in high-need areas.</w:t>
            </w:r>
          </w:p>
        </w:tc>
      </w:tr>
      <w:tr w14:paraId="662B8A9D" w14:textId="77777777" w:rsidTr="002D0566">
        <w:tblPrEx>
          <w:tblW w:w="9350" w:type="dxa"/>
          <w:tblLook w:val="04A0"/>
        </w:tblPrEx>
        <w:trPr>
          <w:trHeight w:val="883"/>
        </w:trPr>
        <w:tc>
          <w:tcPr>
            <w:tcW w:w="2366" w:type="dxa"/>
          </w:tcPr>
          <w:p w:rsidR="009438D9" w:rsidRPr="009427ED" w:rsidP="009427ED" w14:paraId="5ED59372" w14:textId="77777777">
            <w:pPr>
              <w:textAlignment w:val="baseline"/>
              <w:rPr>
                <w:rFonts w:ascii="Calibri" w:eastAsia="Times New Roman" w:hAnsi="Calibri" w:cs="Calibri"/>
                <w:kern w:val="0"/>
                <w:sz w:val="24"/>
                <w:szCs w:val="24"/>
                <w:u w:val="single"/>
                <w14:ligatures w14:val="none"/>
              </w:rPr>
            </w:pPr>
            <w:r w:rsidRPr="009427ED">
              <w:rPr>
                <w:sz w:val="24"/>
                <w:szCs w:val="24"/>
              </w:rPr>
              <w:t>NACHC</w:t>
            </w:r>
          </w:p>
        </w:tc>
        <w:tc>
          <w:tcPr>
            <w:tcW w:w="1758" w:type="dxa"/>
          </w:tcPr>
          <w:p w:rsidR="009438D9" w:rsidRPr="4D03BA14" w:rsidP="009001D7" w14:paraId="4286629E" w14:textId="77777777">
            <w:pPr>
              <w:textAlignment w:val="baseline"/>
              <w:rPr>
                <w:sz w:val="24"/>
                <w:szCs w:val="24"/>
              </w:rPr>
            </w:pPr>
            <w:r>
              <w:rPr>
                <w:sz w:val="24"/>
                <w:szCs w:val="24"/>
              </w:rPr>
              <w:t>35</w:t>
            </w:r>
          </w:p>
        </w:tc>
        <w:tc>
          <w:tcPr>
            <w:tcW w:w="2777" w:type="dxa"/>
          </w:tcPr>
          <w:p w:rsidR="009438D9" w:rsidRPr="0008123B" w:rsidP="009001D7" w14:paraId="388217F2" w14:textId="77777777">
            <w:pPr>
              <w:textAlignment w:val="baseline"/>
              <w:rPr>
                <w:sz w:val="24"/>
                <w:szCs w:val="24"/>
              </w:rPr>
            </w:pPr>
            <w:r w:rsidRPr="4D03BA14">
              <w:rPr>
                <w:sz w:val="24"/>
                <w:szCs w:val="24"/>
              </w:rPr>
              <w:t>- CHCs provide comprehensive, affordable care to vulnerable populations, including primary, dental, behavioral, and pharmacy services.</w:t>
            </w:r>
          </w:p>
          <w:p w:rsidR="009438D9" w:rsidRPr="0008123B" w:rsidP="009001D7" w14:paraId="71DD82DE" w14:textId="77777777">
            <w:pPr>
              <w:textAlignment w:val="baseline"/>
              <w:rPr>
                <w:sz w:val="24"/>
                <w:szCs w:val="24"/>
              </w:rPr>
            </w:pPr>
            <w:r w:rsidRPr="4D03BA14">
              <w:rPr>
                <w:sz w:val="24"/>
                <w:szCs w:val="24"/>
              </w:rPr>
              <w:t>- MUAs/MUPs and Automatic Facility HPSA designations are critical for CHC establishment, funding, and workforce recruitment, including NHSC clinicians.</w:t>
            </w:r>
          </w:p>
          <w:p w:rsidR="009438D9" w:rsidRPr="000C05F7" w:rsidP="009001D7" w14:paraId="59F26453" w14:textId="77777777">
            <w:pPr>
              <w:textAlignment w:val="baseline"/>
              <w:rPr>
                <w:rFonts w:ascii="Calibri" w:eastAsia="Times New Roman" w:hAnsi="Calibri" w:cs="Calibri"/>
                <w:kern w:val="0"/>
                <w:sz w:val="24"/>
                <w:szCs w:val="24"/>
                <w:u w:val="single"/>
                <w14:ligatures w14:val="none"/>
              </w:rPr>
            </w:pPr>
            <w:r w:rsidRPr="0D1C26ED">
              <w:rPr>
                <w:sz w:val="24"/>
                <w:szCs w:val="24"/>
              </w:rPr>
              <w:t>- These designations help CHCs address social determinants, chronic disease, and health disparities, ensuring access in underserved areas.</w:t>
            </w:r>
          </w:p>
        </w:tc>
        <w:tc>
          <w:tcPr>
            <w:tcW w:w="2449" w:type="dxa"/>
          </w:tcPr>
          <w:p w:rsidR="009438D9" w:rsidRPr="0008123B" w:rsidP="00DC7BD8" w14:paraId="42FFB0B9" w14:textId="77777777">
            <w:pPr>
              <w:pStyle w:val="NoSpacing"/>
              <w:rPr>
                <w:sz w:val="24"/>
                <w:szCs w:val="24"/>
              </w:rPr>
            </w:pPr>
            <w:r w:rsidRPr="4D03BA14">
              <w:rPr>
                <w:sz w:val="24"/>
                <w:szCs w:val="24"/>
              </w:rPr>
              <w:t xml:space="preserve">HRSA acknowledges that </w:t>
            </w:r>
            <w:r>
              <w:rPr>
                <w:sz w:val="24"/>
                <w:szCs w:val="24"/>
              </w:rPr>
              <w:t>these</w:t>
            </w:r>
            <w:r w:rsidRPr="4D03BA14">
              <w:rPr>
                <w:sz w:val="24"/>
                <w:szCs w:val="24"/>
              </w:rPr>
              <w:t xml:space="preserve"> designations are essential for CHC operations, workforce recruitment, resource allocation, and maintaining access to care in underserved communities.</w:t>
            </w:r>
          </w:p>
        </w:tc>
      </w:tr>
      <w:tr w14:paraId="16617CAB" w14:textId="77777777" w:rsidTr="002D0566">
        <w:tblPrEx>
          <w:tblW w:w="9350" w:type="dxa"/>
          <w:tblLook w:val="04A0"/>
        </w:tblPrEx>
        <w:trPr>
          <w:trHeight w:val="883"/>
        </w:trPr>
        <w:tc>
          <w:tcPr>
            <w:tcW w:w="2366" w:type="dxa"/>
          </w:tcPr>
          <w:p w:rsidR="009438D9" w:rsidRPr="009427ED" w:rsidP="009427ED" w14:paraId="2F7187F8" w14:textId="77777777">
            <w:pPr>
              <w:textAlignment w:val="baseline"/>
              <w:rPr>
                <w:rFonts w:ascii="Calibri" w:eastAsia="Times New Roman" w:hAnsi="Calibri" w:cs="Calibri"/>
                <w:kern w:val="0"/>
                <w:sz w:val="24"/>
                <w:szCs w:val="24"/>
                <w:u w:val="single"/>
                <w14:ligatures w14:val="none"/>
              </w:rPr>
            </w:pPr>
            <w:r w:rsidRPr="009427ED">
              <w:rPr>
                <w:sz w:val="24"/>
                <w:szCs w:val="24"/>
              </w:rPr>
              <w:t>Universal Community Health Center (UCHC)</w:t>
            </w:r>
          </w:p>
        </w:tc>
        <w:tc>
          <w:tcPr>
            <w:tcW w:w="1758" w:type="dxa"/>
          </w:tcPr>
          <w:p w:rsidR="009438D9" w:rsidRPr="0D1C26ED" w:rsidP="006F76CF" w14:paraId="317A1441" w14:textId="77777777">
            <w:pPr>
              <w:textAlignment w:val="baseline"/>
              <w:rPr>
                <w:sz w:val="24"/>
                <w:szCs w:val="24"/>
              </w:rPr>
            </w:pPr>
            <w:r>
              <w:rPr>
                <w:sz w:val="24"/>
                <w:szCs w:val="24"/>
              </w:rPr>
              <w:t>36</w:t>
            </w:r>
          </w:p>
        </w:tc>
        <w:tc>
          <w:tcPr>
            <w:tcW w:w="2777" w:type="dxa"/>
          </w:tcPr>
          <w:p w:rsidR="009438D9" w:rsidRPr="000C05F7" w:rsidP="006F76CF" w14:paraId="3367CF51" w14:textId="77777777">
            <w:pPr>
              <w:textAlignment w:val="baseline"/>
              <w:rPr>
                <w:rFonts w:ascii="Calibri" w:eastAsia="Times New Roman" w:hAnsi="Calibri" w:cs="Calibri"/>
                <w:kern w:val="0"/>
                <w:sz w:val="24"/>
                <w:szCs w:val="24"/>
                <w:u w:val="single"/>
                <w14:ligatures w14:val="none"/>
              </w:rPr>
            </w:pPr>
            <w:r w:rsidRPr="0D1C26ED">
              <w:rPr>
                <w:sz w:val="24"/>
                <w:szCs w:val="24"/>
              </w:rPr>
              <w:t>- Serving South Los Angeles with integrated medical, dental, behavioral health, and social determinant programs.</w:t>
            </w:r>
            <w:r>
              <w:br/>
            </w:r>
            <w:r w:rsidRPr="0D1C26ED">
              <w:rPr>
                <w:sz w:val="24"/>
                <w:szCs w:val="24"/>
              </w:rPr>
              <w:t>- Over 90% of patients are low-income; 70%+ Hispanic/Latino.</w:t>
            </w:r>
            <w:r>
              <w:br/>
            </w:r>
            <w:r w:rsidRPr="0D1C26ED">
              <w:rPr>
                <w:sz w:val="24"/>
                <w:szCs w:val="24"/>
              </w:rPr>
              <w:t>- MUA/MUP designations are foundational for CHC operations and planning.</w:t>
            </w:r>
            <w:r>
              <w:br/>
            </w:r>
            <w:r w:rsidRPr="0D1C26ED">
              <w:rPr>
                <w:sz w:val="24"/>
                <w:szCs w:val="24"/>
              </w:rPr>
              <w:t xml:space="preserve">- Pharmacy and food deserts increase barriers; MUAs/MUPs allow CHCs to address these social </w:t>
            </w:r>
            <w:r w:rsidRPr="0D1C26ED">
              <w:rPr>
                <w:sz w:val="24"/>
                <w:szCs w:val="24"/>
              </w:rPr>
              <w:t>risks.</w:t>
            </w:r>
            <w:r>
              <w:br/>
            </w:r>
            <w:r w:rsidRPr="0D1C26ED">
              <w:rPr>
                <w:sz w:val="24"/>
                <w:szCs w:val="24"/>
              </w:rPr>
              <w:t>- Auto-HPSA status is critical for NHSC clinician staffing amid workforce shortages.</w:t>
            </w:r>
            <w:r>
              <w:br/>
            </w:r>
            <w:r w:rsidRPr="0D1C26ED">
              <w:rPr>
                <w:sz w:val="24"/>
                <w:szCs w:val="24"/>
              </w:rPr>
              <w:t>- Loss of designations would reduce access, worsen disparities, and limit preventive care and chronic disease management.</w:t>
            </w:r>
          </w:p>
        </w:tc>
        <w:tc>
          <w:tcPr>
            <w:tcW w:w="2449" w:type="dxa"/>
          </w:tcPr>
          <w:p w:rsidR="009438D9" w:rsidRPr="0008123B" w:rsidP="00DC7BD8" w14:paraId="308917C4"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6C428C60" w14:textId="77777777" w:rsidTr="002D0566">
        <w:tblPrEx>
          <w:tblW w:w="9350" w:type="dxa"/>
          <w:tblLook w:val="04A0"/>
        </w:tblPrEx>
        <w:trPr>
          <w:trHeight w:val="883"/>
        </w:trPr>
        <w:tc>
          <w:tcPr>
            <w:tcW w:w="2366" w:type="dxa"/>
          </w:tcPr>
          <w:p w:rsidR="009438D9" w:rsidRPr="009F3254" w:rsidP="009F3254" w14:paraId="34F86405"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CA Primary Care Association</w:t>
            </w:r>
          </w:p>
        </w:tc>
        <w:tc>
          <w:tcPr>
            <w:tcW w:w="1758" w:type="dxa"/>
          </w:tcPr>
          <w:p w:rsidR="009438D9" w:rsidRPr="008447BF" w:rsidP="005574B4" w14:paraId="3821DAA0" w14:textId="77777777">
            <w:pPr>
              <w:textAlignment w:val="baseline"/>
              <w:rPr>
                <w:sz w:val="24"/>
                <w:szCs w:val="24"/>
              </w:rPr>
            </w:pPr>
            <w:r>
              <w:rPr>
                <w:sz w:val="24"/>
                <w:szCs w:val="24"/>
              </w:rPr>
              <w:t>37</w:t>
            </w:r>
          </w:p>
        </w:tc>
        <w:tc>
          <w:tcPr>
            <w:tcW w:w="2777" w:type="dxa"/>
          </w:tcPr>
          <w:p w:rsidR="009438D9" w:rsidRPr="008447BF" w:rsidP="005574B4" w14:paraId="05CCF88E" w14:textId="77777777">
            <w:pPr>
              <w:textAlignment w:val="baseline"/>
              <w:rPr>
                <w:rFonts w:ascii="Calibri" w:eastAsia="Times New Roman" w:hAnsi="Calibri" w:cs="Calibri"/>
                <w:kern w:val="0"/>
                <w:sz w:val="24"/>
                <w:szCs w:val="24"/>
                <w14:ligatures w14:val="none"/>
              </w:rPr>
            </w:pPr>
            <w:r w:rsidRPr="008447BF">
              <w:rPr>
                <w:sz w:val="24"/>
                <w:szCs w:val="24"/>
              </w:rPr>
              <w:t>Recommends HRSA consider grandfathering existing MUA/MUP designations to preserve continuity and stability for affected communities and providers</w:t>
            </w:r>
            <w:r w:rsidRPr="008447BF">
              <w:rPr>
                <w:rFonts w:ascii="Calibri" w:eastAsia="Times New Roman" w:hAnsi="Calibri" w:cs="Calibri"/>
                <w:kern w:val="0"/>
                <w:sz w:val="24"/>
                <w:szCs w:val="24"/>
                <w14:ligatures w14:val="none"/>
              </w:rPr>
              <w:t xml:space="preserve">. </w:t>
            </w:r>
          </w:p>
        </w:tc>
        <w:tc>
          <w:tcPr>
            <w:tcW w:w="2449" w:type="dxa"/>
          </w:tcPr>
          <w:p w:rsidR="009438D9" w:rsidRPr="0008123B" w:rsidP="00814C9D" w14:paraId="23681D8E" w14:textId="77777777">
            <w:pPr>
              <w:pStyle w:val="NoSpacing"/>
              <w:rPr>
                <w:sz w:val="24"/>
                <w:szCs w:val="24"/>
              </w:rPr>
            </w:pPr>
            <w:r w:rsidRPr="4D03BA14">
              <w:rPr>
                <w:sz w:val="24"/>
                <w:szCs w:val="24"/>
              </w:rPr>
              <w:t>HRSA is exploring options for ways to establish a process to update the Medically Underserved Area and Medically Served Population designations to ensure that health centers grantees are continuing to serve as a safety net for low-income and medically underserved communities. There is no exact timeline for when this will be implemented.</w:t>
            </w:r>
          </w:p>
        </w:tc>
      </w:tr>
      <w:tr w14:paraId="2A6F4AB6" w14:textId="77777777" w:rsidTr="002D0566">
        <w:tblPrEx>
          <w:tblW w:w="9350" w:type="dxa"/>
          <w:tblLook w:val="04A0"/>
        </w:tblPrEx>
        <w:trPr>
          <w:trHeight w:val="883"/>
        </w:trPr>
        <w:tc>
          <w:tcPr>
            <w:tcW w:w="2366" w:type="dxa"/>
          </w:tcPr>
          <w:p w:rsidR="009438D9" w:rsidRPr="00793902" w:rsidP="00793902" w14:paraId="50103D21" w14:textId="77777777">
            <w:pPr>
              <w:textAlignment w:val="baseline"/>
              <w:rPr>
                <w:rFonts w:ascii="Calibri" w:eastAsia="Times New Roman" w:hAnsi="Calibri" w:cs="Calibri"/>
                <w:kern w:val="0"/>
                <w:sz w:val="24"/>
                <w:szCs w:val="24"/>
                <w:u w:val="single"/>
                <w14:ligatures w14:val="none"/>
              </w:rPr>
            </w:pPr>
            <w:r w:rsidRPr="00793902">
              <w:rPr>
                <w:rFonts w:ascii="Calibri" w:eastAsia="Times New Roman" w:hAnsi="Calibri" w:cs="Calibri"/>
                <w:kern w:val="0"/>
                <w:sz w:val="24"/>
                <w:szCs w:val="24"/>
                <w14:ligatures w14:val="none"/>
              </w:rPr>
              <w:t>Wisconsin Primary Health Care Association (WPHCA)</w:t>
            </w:r>
          </w:p>
        </w:tc>
        <w:tc>
          <w:tcPr>
            <w:tcW w:w="1758" w:type="dxa"/>
          </w:tcPr>
          <w:p w:rsidR="009438D9" w:rsidRPr="00DC7BD8" w:rsidP="00955FD7" w14:paraId="1A05F761" w14:textId="77777777">
            <w:pP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38</w:t>
            </w:r>
          </w:p>
        </w:tc>
        <w:tc>
          <w:tcPr>
            <w:tcW w:w="2777" w:type="dxa"/>
          </w:tcPr>
          <w:p w:rsidR="009438D9" w:rsidRPr="00DC7BD8" w:rsidP="00955FD7" w14:paraId="71EFF64A" w14:textId="77777777">
            <w:pPr>
              <w:textAlignment w:val="baseline"/>
              <w:rPr>
                <w:rFonts w:ascii="Calibri" w:eastAsia="Times New Roman" w:hAnsi="Calibri" w:cs="Calibri"/>
                <w:kern w:val="0"/>
                <w:sz w:val="24"/>
                <w:szCs w:val="24"/>
                <w14:ligatures w14:val="none"/>
              </w:rPr>
            </w:pPr>
            <w:r w:rsidRPr="00DC7BD8">
              <w:rPr>
                <w:rFonts w:ascii="Calibri" w:eastAsia="Times New Roman" w:hAnsi="Calibri" w:cs="Calibri"/>
                <w:kern w:val="0"/>
                <w:sz w:val="24"/>
                <w:szCs w:val="24"/>
                <w14:ligatures w14:val="none"/>
              </w:rPr>
              <w:t xml:space="preserve">Highlights the importance of accurate data, especially provider FTE, for fair designations. Stated HRSA’s burden estimate is too low, citing Wisconsin’s higher workload. Noted challenges with reconciling data sources and system performance. Recommended use of national averages for </w:t>
            </w:r>
            <w:r w:rsidRPr="00DC7BD8">
              <w:rPr>
                <w:rFonts w:ascii="Calibri" w:eastAsia="Times New Roman" w:hAnsi="Calibri" w:cs="Calibri"/>
                <w:kern w:val="0"/>
                <w:sz w:val="24"/>
                <w:szCs w:val="24"/>
                <w14:ligatures w14:val="none"/>
              </w:rPr>
              <w:t>equity, improved automation, and better SDMS responsiveness. Raised concerns about potential policy changes increasing burden without added resources and urged that MUA/Ps be used to expand—not reduce—access. Suggested stakeholder engagement such as Negotiated Rulemaking.</w:t>
            </w:r>
          </w:p>
        </w:tc>
        <w:tc>
          <w:tcPr>
            <w:tcW w:w="2449" w:type="dxa"/>
          </w:tcPr>
          <w:p w:rsidR="009438D9" w:rsidRPr="0008123B" w:rsidP="00DC7BD8" w14:paraId="1DC85B9D" w14:textId="77777777">
            <w:pPr>
              <w:pStyle w:val="NoSpacing"/>
              <w:rPr>
                <w:sz w:val="24"/>
                <w:szCs w:val="24"/>
              </w:rPr>
            </w:pPr>
            <w:r w:rsidRPr="4D03BA14">
              <w:rPr>
                <w:sz w:val="24"/>
                <w:szCs w:val="24"/>
              </w:rPr>
              <w:t xml:space="preserve">HRSA acknowledges the burden described and agrees accurate data and system performance are critical. HRSA will review burden estimates, pursue improvements in automation and SDMS functionality as resources allow, and consider refinements </w:t>
            </w:r>
            <w:r w:rsidRPr="4D03BA14">
              <w:rPr>
                <w:sz w:val="24"/>
                <w:szCs w:val="24"/>
              </w:rPr>
              <w:t>to ensure equity and consistency. Any future policy changes will account for workload, resources, and stakeholder input.</w:t>
            </w:r>
          </w:p>
        </w:tc>
      </w:tr>
      <w:tr w14:paraId="20CD65CA" w14:textId="77777777" w:rsidTr="002D0566">
        <w:tblPrEx>
          <w:tblW w:w="9350" w:type="dxa"/>
          <w:tblLook w:val="04A0"/>
        </w:tblPrEx>
        <w:trPr>
          <w:trHeight w:val="883"/>
        </w:trPr>
        <w:tc>
          <w:tcPr>
            <w:tcW w:w="2366" w:type="dxa"/>
          </w:tcPr>
          <w:p w:rsidR="009438D9" w:rsidRPr="009F3254" w:rsidP="009F3254" w14:paraId="0A91F632"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 xml:space="preserve">Community Clinic Association of Los Angeles County </w:t>
            </w:r>
          </w:p>
        </w:tc>
        <w:tc>
          <w:tcPr>
            <w:tcW w:w="1758" w:type="dxa"/>
          </w:tcPr>
          <w:p w:rsidR="009438D9" w:rsidRPr="00665621" w:rsidP="005574B4" w14:paraId="1C9E99FB" w14:textId="77777777">
            <w:pPr>
              <w:textAlignment w:val="baseline"/>
              <w:rPr>
                <w:sz w:val="24"/>
                <w:szCs w:val="24"/>
              </w:rPr>
            </w:pPr>
            <w:r>
              <w:rPr>
                <w:sz w:val="24"/>
                <w:szCs w:val="24"/>
              </w:rPr>
              <w:t>39</w:t>
            </w:r>
          </w:p>
        </w:tc>
        <w:tc>
          <w:tcPr>
            <w:tcW w:w="2777" w:type="dxa"/>
          </w:tcPr>
          <w:p w:rsidR="009438D9" w:rsidRPr="006F6FD8" w:rsidP="005574B4" w14:paraId="0B860668" w14:textId="77777777">
            <w:pPr>
              <w:textAlignment w:val="baseline"/>
              <w:rPr>
                <w:rFonts w:ascii="Calibri" w:eastAsia="Times New Roman" w:hAnsi="Calibri" w:cs="Calibri"/>
                <w:kern w:val="0"/>
                <w:sz w:val="24"/>
                <w:szCs w:val="24"/>
                <w14:ligatures w14:val="none"/>
              </w:rPr>
            </w:pPr>
            <w:r w:rsidRPr="00665621">
              <w:rPr>
                <w:sz w:val="24"/>
                <w:szCs w:val="24"/>
              </w:rPr>
              <w:t>Requests HRSA maintain and use an information collection approach that ensures submission, receipt, and validation of reliable data showing the role of MUA, MUP, and HPSA designations in supporting safety-net providers.</w:t>
            </w:r>
          </w:p>
        </w:tc>
        <w:tc>
          <w:tcPr>
            <w:tcW w:w="2449" w:type="dxa"/>
          </w:tcPr>
          <w:p w:rsidR="009438D9" w:rsidRPr="00DC7BD8" w:rsidP="007D3975" w14:paraId="2FB07D8D" w14:textId="77777777">
            <w:pPr>
              <w:pStyle w:val="NoSpacing"/>
              <w:rPr>
                <w:sz w:val="24"/>
                <w:szCs w:val="24"/>
              </w:rPr>
            </w:pPr>
            <w:r w:rsidRPr="57D16D09">
              <w:rPr>
                <w:sz w:val="24"/>
                <w:szCs w:val="24"/>
              </w:rPr>
              <w:t>HRSA agrees that accurate and reliable data are essential and will continue to refine data collection processes to ensure designations reflect community needs and provider capacity.</w:t>
            </w:r>
          </w:p>
        </w:tc>
      </w:tr>
      <w:tr w14:paraId="287FD30A" w14:textId="77777777" w:rsidTr="002D0566">
        <w:tblPrEx>
          <w:tblW w:w="9350" w:type="dxa"/>
          <w:tblLook w:val="04A0"/>
        </w:tblPrEx>
        <w:trPr>
          <w:trHeight w:val="883"/>
        </w:trPr>
        <w:tc>
          <w:tcPr>
            <w:tcW w:w="2366" w:type="dxa"/>
          </w:tcPr>
          <w:p w:rsidR="009438D9" w:rsidRPr="009427ED" w:rsidP="009427ED" w14:paraId="02C6A884" w14:textId="77777777">
            <w:pPr>
              <w:textAlignment w:val="baseline"/>
              <w:rPr>
                <w:rFonts w:ascii="Calibri" w:eastAsia="Times New Roman" w:hAnsi="Calibri" w:cs="Calibri"/>
                <w:kern w:val="0"/>
                <w:sz w:val="24"/>
                <w:szCs w:val="24"/>
                <w:u w:val="single"/>
                <w14:ligatures w14:val="none"/>
              </w:rPr>
            </w:pPr>
            <w:r w:rsidRPr="009427ED">
              <w:rPr>
                <w:sz w:val="24"/>
                <w:szCs w:val="24"/>
              </w:rPr>
              <w:t>Washington Association for Community Health</w:t>
            </w:r>
          </w:p>
        </w:tc>
        <w:tc>
          <w:tcPr>
            <w:tcW w:w="1758" w:type="dxa"/>
          </w:tcPr>
          <w:p w:rsidR="009438D9" w:rsidRPr="0D1C26ED" w:rsidP="00955FD7" w14:paraId="1A3B70ED" w14:textId="77777777">
            <w:pPr>
              <w:textAlignment w:val="baseline"/>
              <w:rPr>
                <w:sz w:val="24"/>
                <w:szCs w:val="24"/>
              </w:rPr>
            </w:pPr>
            <w:r>
              <w:rPr>
                <w:sz w:val="24"/>
                <w:szCs w:val="24"/>
              </w:rPr>
              <w:t>40</w:t>
            </w:r>
          </w:p>
        </w:tc>
        <w:tc>
          <w:tcPr>
            <w:tcW w:w="2777" w:type="dxa"/>
          </w:tcPr>
          <w:p w:rsidR="009438D9" w:rsidRPr="000C05F7" w:rsidP="00955FD7" w14:paraId="7567E493" w14:textId="77777777">
            <w:pPr>
              <w:textAlignment w:val="baseline"/>
              <w:rPr>
                <w:rFonts w:ascii="Calibri" w:eastAsia="Times New Roman" w:hAnsi="Calibri" w:cs="Calibri"/>
                <w:kern w:val="0"/>
                <w:sz w:val="24"/>
                <w:szCs w:val="24"/>
                <w:u w:val="single"/>
                <w14:ligatures w14:val="none"/>
              </w:rPr>
            </w:pPr>
            <w:r w:rsidRPr="0D1C26ED">
              <w:rPr>
                <w:sz w:val="24"/>
                <w:szCs w:val="24"/>
              </w:rPr>
              <w:t>Stressed the importance of CHCs in serving underserved populations and the foundational role of MUA/MUP and HPSA designations in supporting access, workforce recruitment, and community health needs.</w:t>
            </w:r>
          </w:p>
        </w:tc>
        <w:tc>
          <w:tcPr>
            <w:tcW w:w="2449" w:type="dxa"/>
          </w:tcPr>
          <w:p w:rsidR="009438D9" w:rsidRPr="0008123B" w:rsidP="00DC7BD8" w14:paraId="2DB8E040" w14:textId="77777777">
            <w:pPr>
              <w:pStyle w:val="NoSpacing"/>
              <w:rPr>
                <w:sz w:val="24"/>
                <w:szCs w:val="24"/>
              </w:rPr>
            </w:pPr>
            <w:r w:rsidRPr="4D03BA14">
              <w:rPr>
                <w:sz w:val="24"/>
                <w:szCs w:val="24"/>
              </w:rPr>
              <w:t xml:space="preserve">HRSA acknowledges that </w:t>
            </w:r>
            <w:r>
              <w:rPr>
                <w:sz w:val="24"/>
                <w:szCs w:val="24"/>
              </w:rPr>
              <w:t>these</w:t>
            </w:r>
            <w:r w:rsidRPr="4D03BA14">
              <w:rPr>
                <w:sz w:val="24"/>
                <w:szCs w:val="24"/>
              </w:rPr>
              <w:t xml:space="preserve"> designations are critical for CHC operations, workforce recruitment, and maintaining access to care</w:t>
            </w:r>
            <w:r>
              <w:rPr>
                <w:sz w:val="24"/>
                <w:szCs w:val="24"/>
              </w:rPr>
              <w:t xml:space="preserve">. </w:t>
            </w:r>
            <w:r w:rsidRPr="4D03BA14">
              <w:rPr>
                <w:sz w:val="24"/>
                <w:szCs w:val="24"/>
              </w:rPr>
              <w:t>HRSA will continue supporting these designations and collaborating with CHCs to address health access challenges.</w:t>
            </w:r>
          </w:p>
        </w:tc>
      </w:tr>
      <w:tr w14:paraId="084236DE" w14:textId="77777777" w:rsidTr="002D0566">
        <w:tblPrEx>
          <w:tblW w:w="9350" w:type="dxa"/>
          <w:tblLook w:val="04A0"/>
        </w:tblPrEx>
        <w:trPr>
          <w:trHeight w:val="883"/>
        </w:trPr>
        <w:tc>
          <w:tcPr>
            <w:tcW w:w="2366" w:type="dxa"/>
          </w:tcPr>
          <w:p w:rsidR="009438D9" w:rsidRPr="009427ED" w:rsidP="009427ED" w14:paraId="4ACFEDAA" w14:textId="77777777">
            <w:pPr>
              <w:textAlignment w:val="baseline"/>
              <w:rPr>
                <w:rFonts w:ascii="Calibri" w:eastAsia="Times New Roman" w:hAnsi="Calibri" w:cs="Calibri"/>
                <w:kern w:val="0"/>
                <w:sz w:val="24"/>
                <w:szCs w:val="24"/>
                <w14:ligatures w14:val="none"/>
              </w:rPr>
            </w:pPr>
            <w:r w:rsidRPr="009427ED">
              <w:rPr>
                <w:rFonts w:ascii="Calibri" w:eastAsia="Times New Roman" w:hAnsi="Calibri" w:cs="Calibri"/>
                <w:kern w:val="0"/>
                <w:sz w:val="24"/>
                <w:szCs w:val="24"/>
                <w14:ligatures w14:val="none"/>
              </w:rPr>
              <w:t>Share Ourselves</w:t>
            </w:r>
          </w:p>
        </w:tc>
        <w:tc>
          <w:tcPr>
            <w:tcW w:w="1758" w:type="dxa"/>
          </w:tcPr>
          <w:p w:rsidR="009438D9" w:rsidRPr="0D1C26ED" w:rsidP="005574B4" w14:paraId="25DD7417" w14:textId="77777777">
            <w:pPr>
              <w:textAlignment w:val="baseline"/>
              <w:rPr>
                <w:sz w:val="24"/>
                <w:szCs w:val="24"/>
              </w:rPr>
            </w:pPr>
            <w:r>
              <w:rPr>
                <w:sz w:val="24"/>
                <w:szCs w:val="24"/>
              </w:rPr>
              <w:t>41</w:t>
            </w:r>
          </w:p>
        </w:tc>
        <w:tc>
          <w:tcPr>
            <w:tcW w:w="2777" w:type="dxa"/>
          </w:tcPr>
          <w:p w:rsidR="009438D9" w:rsidRPr="009520E9" w:rsidP="005574B4" w14:paraId="3BBB6E52" w14:textId="77777777">
            <w:pPr>
              <w:textAlignment w:val="baseline"/>
              <w:rPr>
                <w:rFonts w:ascii="Calibri" w:eastAsia="Times New Roman" w:hAnsi="Calibri" w:cs="Calibri"/>
                <w:kern w:val="0"/>
                <w:sz w:val="24"/>
                <w:szCs w:val="24"/>
                <w14:ligatures w14:val="none"/>
              </w:rPr>
            </w:pPr>
            <w:r w:rsidRPr="0D1C26ED">
              <w:rPr>
                <w:sz w:val="24"/>
                <w:szCs w:val="24"/>
              </w:rPr>
              <w:t xml:space="preserve">Highlights that MUA/MUP designations provide essential support for health centers to meet broader social </w:t>
            </w:r>
            <w:r w:rsidRPr="0D1C26ED">
              <w:rPr>
                <w:sz w:val="24"/>
                <w:szCs w:val="24"/>
              </w:rPr>
              <w:t>determinants impacting</w:t>
            </w:r>
            <w:r w:rsidRPr="00087A6F">
              <w:rPr>
                <w:sz w:val="24"/>
                <w:szCs w:val="24"/>
              </w:rPr>
              <w:t xml:space="preserve"> patient health.</w:t>
            </w:r>
          </w:p>
        </w:tc>
        <w:tc>
          <w:tcPr>
            <w:tcW w:w="2449" w:type="dxa"/>
          </w:tcPr>
          <w:p w:rsidR="009438D9" w:rsidRPr="00DC7BD8" w:rsidP="0D1C26ED" w14:paraId="20842312" w14:textId="77777777">
            <w:pPr>
              <w:pStyle w:val="NoSpacing"/>
              <w:rPr>
                <w:sz w:val="24"/>
                <w:szCs w:val="24"/>
              </w:rPr>
            </w:pPr>
            <w:r w:rsidRPr="00E05208">
              <w:rPr>
                <w:sz w:val="24"/>
                <w:szCs w:val="24"/>
              </w:rPr>
              <w:t xml:space="preserve">HRSA acknowledges the importance of these designations for CHC operations, workforce </w:t>
            </w:r>
            <w:r w:rsidRPr="00E05208">
              <w:rPr>
                <w:sz w:val="24"/>
                <w:szCs w:val="24"/>
              </w:rPr>
              <w:t>recruitment, and maintaining access in high-need areas.</w:t>
            </w:r>
          </w:p>
        </w:tc>
      </w:tr>
      <w:tr w14:paraId="3AF7A015" w14:textId="77777777" w:rsidTr="002D0566">
        <w:tblPrEx>
          <w:tblW w:w="9350" w:type="dxa"/>
          <w:tblLook w:val="04A0"/>
        </w:tblPrEx>
        <w:trPr>
          <w:trHeight w:val="883"/>
        </w:trPr>
        <w:tc>
          <w:tcPr>
            <w:tcW w:w="2366" w:type="dxa"/>
          </w:tcPr>
          <w:p w:rsidR="009438D9" w:rsidRPr="009427ED" w:rsidP="009427ED" w14:paraId="6F3FA781" w14:textId="77777777">
            <w:pPr>
              <w:textAlignment w:val="baseline"/>
              <w:rPr>
                <w:rFonts w:ascii="Calibri" w:eastAsia="Times New Roman" w:hAnsi="Calibri" w:cs="Calibri"/>
                <w:kern w:val="0"/>
                <w:sz w:val="24"/>
                <w:szCs w:val="24"/>
                <w:u w:val="single"/>
                <w14:ligatures w14:val="none"/>
              </w:rPr>
            </w:pPr>
            <w:r w:rsidRPr="009427ED">
              <w:rPr>
                <w:sz w:val="24"/>
                <w:szCs w:val="24"/>
              </w:rPr>
              <w:t>South Central Family Health Center</w:t>
            </w:r>
          </w:p>
        </w:tc>
        <w:tc>
          <w:tcPr>
            <w:tcW w:w="1758" w:type="dxa"/>
          </w:tcPr>
          <w:p w:rsidR="009438D9" w:rsidRPr="0D1C26ED" w:rsidP="00CC0304" w14:paraId="7809FD4A" w14:textId="77777777">
            <w:pPr>
              <w:textAlignment w:val="baseline"/>
              <w:rPr>
                <w:sz w:val="24"/>
                <w:szCs w:val="24"/>
              </w:rPr>
            </w:pPr>
            <w:r>
              <w:rPr>
                <w:sz w:val="24"/>
                <w:szCs w:val="24"/>
              </w:rPr>
              <w:t>41</w:t>
            </w:r>
          </w:p>
        </w:tc>
        <w:tc>
          <w:tcPr>
            <w:tcW w:w="2777" w:type="dxa"/>
          </w:tcPr>
          <w:p w:rsidR="009438D9" w:rsidRPr="000C05F7" w:rsidP="00CC0304" w14:paraId="324702C9" w14:textId="77777777">
            <w:pPr>
              <w:textAlignment w:val="baseline"/>
              <w:rPr>
                <w:rFonts w:ascii="Calibri" w:eastAsia="Times New Roman" w:hAnsi="Calibri" w:cs="Calibri"/>
                <w:kern w:val="0"/>
                <w:sz w:val="24"/>
                <w:szCs w:val="24"/>
                <w:u w:val="single"/>
                <w14:ligatures w14:val="none"/>
              </w:rPr>
            </w:pPr>
            <w:r w:rsidRPr="0D1C26ED">
              <w:rPr>
                <w:sz w:val="24"/>
                <w:szCs w:val="24"/>
              </w:rPr>
              <w:t>- Serves South and Southeast Los Angeles County and the San Gabriel Valley since 1981; ~28,241 unique patients in 2024 with 126,206 visits.</w:t>
            </w:r>
            <w:r>
              <w:br/>
            </w:r>
            <w:r w:rsidRPr="0D1C26ED">
              <w:rPr>
                <w:sz w:val="24"/>
                <w:szCs w:val="24"/>
              </w:rPr>
              <w:t>- Patients are primarily low-income: 73% below FPL; 59% Medi-Cal, 5% Medicare, 36% uninsured.</w:t>
            </w:r>
            <w:r>
              <w:br/>
            </w:r>
            <w:r w:rsidRPr="0D1C26ED">
              <w:rPr>
                <w:sz w:val="24"/>
                <w:szCs w:val="24"/>
              </w:rPr>
              <w:t>- Offers medical, dental, behavioral health (mental health &amp; SUD), vision, and chronic disease management programs.</w:t>
            </w:r>
            <w:r>
              <w:br/>
            </w:r>
            <w:r w:rsidRPr="0D1C26ED">
              <w:rPr>
                <w:sz w:val="24"/>
                <w:szCs w:val="24"/>
              </w:rPr>
              <w:t>- Located in MUAs/MUPs, which automatically qualify as Auto-HPSAs, essential for accessing NHSC clinicians and federal resources.</w:t>
            </w:r>
            <w:r>
              <w:br/>
            </w:r>
            <w:r w:rsidRPr="0D1C26ED">
              <w:rPr>
                <w:sz w:val="24"/>
                <w:szCs w:val="24"/>
              </w:rPr>
              <w:t>- Highlights the impact of pharmacy and food deserts, social determinants of health, and importance of federal designations to address these gaps.</w:t>
            </w:r>
            <w:r>
              <w:br/>
            </w:r>
            <w:r w:rsidRPr="0D1C26ED">
              <w:rPr>
                <w:sz w:val="24"/>
                <w:szCs w:val="24"/>
              </w:rPr>
              <w:t>- Loss of designations would compromise provider access, care availability, and worsen disparities.</w:t>
            </w:r>
          </w:p>
        </w:tc>
        <w:tc>
          <w:tcPr>
            <w:tcW w:w="2449" w:type="dxa"/>
          </w:tcPr>
          <w:p w:rsidR="009438D9" w:rsidRPr="0008123B" w:rsidP="00DC7BD8" w14:paraId="69429915"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7D130A98" w14:textId="77777777" w:rsidTr="002D0566">
        <w:tblPrEx>
          <w:tblW w:w="9350" w:type="dxa"/>
          <w:tblLook w:val="04A0"/>
        </w:tblPrEx>
        <w:trPr>
          <w:trHeight w:val="883"/>
        </w:trPr>
        <w:tc>
          <w:tcPr>
            <w:tcW w:w="2366" w:type="dxa"/>
          </w:tcPr>
          <w:p w:rsidR="009438D9" w:rsidRPr="009F3254" w:rsidP="009F3254" w14:paraId="48C51D38"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Alameda Health Consortium (AHC)</w:t>
            </w:r>
          </w:p>
        </w:tc>
        <w:tc>
          <w:tcPr>
            <w:tcW w:w="1758" w:type="dxa"/>
          </w:tcPr>
          <w:p w:rsidR="009438D9" w:rsidRPr="0D1C26ED" w:rsidP="005574B4" w14:paraId="4CFED425" w14:textId="77777777">
            <w:pPr>
              <w:textAlignment w:val="baseline"/>
              <w:rPr>
                <w:sz w:val="24"/>
                <w:szCs w:val="24"/>
              </w:rPr>
            </w:pPr>
            <w:r>
              <w:rPr>
                <w:sz w:val="24"/>
                <w:szCs w:val="24"/>
              </w:rPr>
              <w:t>43</w:t>
            </w:r>
          </w:p>
        </w:tc>
        <w:tc>
          <w:tcPr>
            <w:tcW w:w="2777" w:type="dxa"/>
          </w:tcPr>
          <w:p w:rsidR="009438D9" w:rsidRPr="00C4257F" w:rsidP="005574B4" w14:paraId="671D715F" w14:textId="77777777">
            <w:pPr>
              <w:textAlignment w:val="baseline"/>
              <w:rPr>
                <w:rFonts w:ascii="Calibri" w:eastAsia="Times New Roman" w:hAnsi="Calibri" w:cs="Calibri"/>
                <w:kern w:val="0"/>
                <w:sz w:val="24"/>
                <w:szCs w:val="24"/>
                <w14:ligatures w14:val="none"/>
              </w:rPr>
            </w:pPr>
            <w:r w:rsidRPr="0D1C26ED">
              <w:rPr>
                <w:sz w:val="24"/>
                <w:szCs w:val="24"/>
              </w:rPr>
              <w:t xml:space="preserve">Emphasizes the critical need for funding and support tied to MUA/MUP designations. Without them, health </w:t>
            </w:r>
            <w:r w:rsidRPr="0D1C26ED">
              <w:rPr>
                <w:sz w:val="24"/>
                <w:szCs w:val="24"/>
              </w:rPr>
              <w:t>centers would be severely limited in addressing broader social risk factors impacting health.</w:t>
            </w:r>
          </w:p>
        </w:tc>
        <w:tc>
          <w:tcPr>
            <w:tcW w:w="2449" w:type="dxa"/>
          </w:tcPr>
          <w:p w:rsidR="009438D9" w:rsidRPr="005574B4" w:rsidP="0055292F" w14:paraId="6F9332DC" w14:textId="77777777">
            <w:pPr>
              <w:pStyle w:val="NoSpacing"/>
              <w:rPr>
                <w:sz w:val="24"/>
                <w:szCs w:val="24"/>
              </w:rPr>
            </w:pPr>
            <w:r w:rsidRPr="000F18F5">
              <w:rPr>
                <w:sz w:val="24"/>
                <w:szCs w:val="24"/>
              </w:rPr>
              <w:t xml:space="preserve">HRSA acknowledges the importance of these designations for CHC operations, workforce </w:t>
            </w:r>
            <w:r w:rsidRPr="000F18F5">
              <w:rPr>
                <w:sz w:val="24"/>
                <w:szCs w:val="24"/>
              </w:rPr>
              <w:t>recruitment, and maintaining access in high-need areas.</w:t>
            </w:r>
          </w:p>
        </w:tc>
      </w:tr>
      <w:tr w14:paraId="43612394" w14:textId="77777777" w:rsidTr="002D0566">
        <w:tblPrEx>
          <w:tblW w:w="9350" w:type="dxa"/>
          <w:tblLook w:val="04A0"/>
        </w:tblPrEx>
        <w:trPr>
          <w:trHeight w:val="883"/>
        </w:trPr>
        <w:tc>
          <w:tcPr>
            <w:tcW w:w="2366" w:type="dxa"/>
          </w:tcPr>
          <w:p w:rsidR="009438D9" w:rsidRPr="00151350" w:rsidP="00151350" w14:paraId="5E8A5FFB" w14:textId="77777777">
            <w:pPr>
              <w:textAlignment w:val="baseline"/>
              <w:rPr>
                <w:rFonts w:ascii="Calibri" w:eastAsia="Times New Roman" w:hAnsi="Calibri" w:cs="Calibri"/>
                <w:kern w:val="0"/>
                <w:sz w:val="24"/>
                <w:szCs w:val="24"/>
                <w14:ligatures w14:val="none"/>
              </w:rPr>
            </w:pPr>
            <w:r w:rsidRPr="00151350">
              <w:rPr>
                <w:rFonts w:ascii="Calibri" w:eastAsia="Times New Roman" w:hAnsi="Calibri" w:cs="Calibri"/>
                <w:kern w:val="0"/>
                <w:sz w:val="24"/>
                <w:szCs w:val="24"/>
                <w14:ligatures w14:val="none"/>
              </w:rPr>
              <w:t>Family Health Centers of San Diego</w:t>
            </w:r>
          </w:p>
        </w:tc>
        <w:tc>
          <w:tcPr>
            <w:tcW w:w="1758" w:type="dxa"/>
          </w:tcPr>
          <w:p w:rsidR="009438D9" w:rsidRPr="0D1C26ED" w:rsidP="005574B4" w14:paraId="7D90F646" w14:textId="77777777">
            <w:pPr>
              <w:textAlignment w:val="baseline"/>
              <w:rPr>
                <w:rFonts w:ascii="Calibri" w:eastAsia="Times New Roman" w:hAnsi="Calibri" w:cs="Calibri"/>
                <w:sz w:val="24"/>
                <w:szCs w:val="24"/>
              </w:rPr>
            </w:pPr>
            <w:r>
              <w:rPr>
                <w:rFonts w:ascii="Calibri" w:eastAsia="Times New Roman" w:hAnsi="Calibri" w:cs="Calibri"/>
                <w:sz w:val="24"/>
                <w:szCs w:val="24"/>
              </w:rPr>
              <w:t>44</w:t>
            </w:r>
          </w:p>
        </w:tc>
        <w:tc>
          <w:tcPr>
            <w:tcW w:w="2777" w:type="dxa"/>
          </w:tcPr>
          <w:p w:rsidR="009438D9" w:rsidRPr="00B81759" w:rsidP="005574B4" w14:paraId="3D44D051" w14:textId="77777777">
            <w:pPr>
              <w:textAlignment w:val="baseline"/>
              <w:rPr>
                <w:rFonts w:ascii="Calibri" w:eastAsia="Times New Roman" w:hAnsi="Calibri" w:cs="Calibri"/>
                <w:kern w:val="0"/>
                <w:sz w:val="24"/>
                <w:szCs w:val="24"/>
                <w14:ligatures w14:val="none"/>
              </w:rPr>
            </w:pPr>
            <w:r w:rsidRPr="0D1C26ED">
              <w:rPr>
                <w:rFonts w:ascii="Calibri" w:eastAsia="Times New Roman" w:hAnsi="Calibri" w:cs="Calibri"/>
                <w:sz w:val="24"/>
                <w:szCs w:val="24"/>
              </w:rPr>
              <w:t>Health centers depend on the backing tied to MUA/MUP designations to meet the complex needs of their patients, enabling them to address social factors that influence overall community health</w:t>
            </w:r>
            <w:r w:rsidRPr="007531F0">
              <w:rPr>
                <w:rFonts w:ascii="Calibri" w:eastAsia="Times New Roman" w:hAnsi="Calibri" w:cs="Calibri"/>
                <w:kern w:val="0"/>
                <w:sz w:val="24"/>
                <w:szCs w:val="24"/>
                <w14:ligatures w14:val="none"/>
              </w:rPr>
              <w:t>.</w:t>
            </w:r>
            <w:r w:rsidRPr="0D1C26ED">
              <w:rPr>
                <w:rFonts w:ascii="Calibri" w:eastAsia="Times New Roman" w:hAnsi="Calibri" w:cs="Calibri"/>
                <w:sz w:val="24"/>
                <w:szCs w:val="24"/>
              </w:rPr>
              <w:t xml:space="preserve">  </w:t>
            </w:r>
            <w:r>
              <w:rPr>
                <w:rFonts w:ascii="Calibri" w:eastAsia="Times New Roman" w:hAnsi="Calibri" w:cs="Calibri"/>
                <w:kern w:val="0"/>
                <w:sz w:val="24"/>
                <w:szCs w:val="24"/>
                <w14:ligatures w14:val="none"/>
              </w:rPr>
              <w:t xml:space="preserve">                                        </w:t>
            </w:r>
          </w:p>
        </w:tc>
        <w:tc>
          <w:tcPr>
            <w:tcW w:w="2449" w:type="dxa"/>
          </w:tcPr>
          <w:p w:rsidR="009438D9" w:rsidRPr="00DC7BD8" w:rsidP="00A51B10" w14:paraId="13F89B0E"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1245531C" w14:textId="77777777" w:rsidTr="002D0566">
        <w:tblPrEx>
          <w:tblW w:w="9350" w:type="dxa"/>
          <w:tblLook w:val="04A0"/>
        </w:tblPrEx>
        <w:trPr>
          <w:trHeight w:val="883"/>
        </w:trPr>
        <w:tc>
          <w:tcPr>
            <w:tcW w:w="2366" w:type="dxa"/>
          </w:tcPr>
          <w:p w:rsidR="009438D9" w:rsidRPr="009427ED" w:rsidP="009427ED" w14:paraId="009EC727" w14:textId="77777777">
            <w:pPr>
              <w:textAlignment w:val="baseline"/>
              <w:rPr>
                <w:rFonts w:ascii="Calibri" w:eastAsia="Times New Roman" w:hAnsi="Calibri" w:cs="Calibri"/>
                <w:kern w:val="0"/>
                <w:sz w:val="24"/>
                <w:szCs w:val="24"/>
                <w14:ligatures w14:val="none"/>
              </w:rPr>
            </w:pPr>
            <w:r w:rsidRPr="009427ED">
              <w:rPr>
                <w:rFonts w:ascii="Calibri" w:eastAsia="Times New Roman" w:hAnsi="Calibri" w:cs="Calibri"/>
                <w:kern w:val="0"/>
                <w:sz w:val="24"/>
                <w:szCs w:val="24"/>
                <w14:ligatures w14:val="none"/>
              </w:rPr>
              <w:t xml:space="preserve">Salud Para La </w:t>
            </w:r>
            <w:r w:rsidRPr="009427ED">
              <w:rPr>
                <w:rFonts w:ascii="Calibri" w:eastAsia="Times New Roman" w:hAnsi="Calibri" w:cs="Calibri"/>
                <w:kern w:val="0"/>
                <w:sz w:val="24"/>
                <w:szCs w:val="24"/>
                <w14:ligatures w14:val="none"/>
              </w:rPr>
              <w:t>Gente</w:t>
            </w:r>
          </w:p>
        </w:tc>
        <w:tc>
          <w:tcPr>
            <w:tcW w:w="1758" w:type="dxa"/>
          </w:tcPr>
          <w:p w:rsidR="009438D9" w:rsidRPr="0D1C26ED" w:rsidP="005574B4" w14:paraId="664AC33C" w14:textId="77777777">
            <w:pPr>
              <w:textAlignment w:val="baseline"/>
              <w:rPr>
                <w:sz w:val="24"/>
                <w:szCs w:val="24"/>
              </w:rPr>
            </w:pPr>
            <w:r>
              <w:rPr>
                <w:sz w:val="24"/>
                <w:szCs w:val="24"/>
              </w:rPr>
              <w:t>45</w:t>
            </w:r>
          </w:p>
        </w:tc>
        <w:tc>
          <w:tcPr>
            <w:tcW w:w="2777" w:type="dxa"/>
          </w:tcPr>
          <w:p w:rsidR="009438D9" w:rsidRPr="00C17DB6" w:rsidP="005574B4" w14:paraId="5D30CB1C" w14:textId="77777777">
            <w:pPr>
              <w:textAlignment w:val="baseline"/>
              <w:rPr>
                <w:rFonts w:ascii="Calibri" w:eastAsia="Times New Roman" w:hAnsi="Calibri" w:cs="Calibri"/>
                <w:kern w:val="0"/>
                <w:sz w:val="24"/>
                <w:szCs w:val="24"/>
                <w14:ligatures w14:val="none"/>
              </w:rPr>
            </w:pPr>
            <w:r w:rsidRPr="0D1C26ED">
              <w:rPr>
                <w:sz w:val="24"/>
                <w:szCs w:val="24"/>
              </w:rPr>
              <w:t xml:space="preserve">Emphasizes the importance of MUA/MUP funding to address social determinants of health and suggests HRSA </w:t>
            </w:r>
            <w:r w:rsidRPr="0D1C26ED">
              <w:rPr>
                <w:sz w:val="24"/>
                <w:szCs w:val="24"/>
              </w:rPr>
              <w:t>incorporate</w:t>
            </w:r>
            <w:r w:rsidRPr="0D1C26ED">
              <w:rPr>
                <w:sz w:val="24"/>
                <w:szCs w:val="24"/>
              </w:rPr>
              <w:t xml:space="preserve"> broader, context-based indicators—beyond infant mortality—to better reflect maternal health and program eligibility.</w:t>
            </w:r>
          </w:p>
        </w:tc>
        <w:tc>
          <w:tcPr>
            <w:tcW w:w="2449" w:type="dxa"/>
          </w:tcPr>
          <w:p w:rsidR="009438D9" w:rsidRPr="00DC7BD8" w:rsidP="00EB59A4" w14:paraId="33ECCF35"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p w:rsidR="009438D9" w:rsidRPr="00874D0F" w:rsidP="00EB59A4" w14:paraId="1ED5FC86" w14:textId="77777777">
            <w:pPr>
              <w:pStyle w:val="NoSpacing"/>
              <w:rPr>
                <w:sz w:val="24"/>
                <w:szCs w:val="24"/>
              </w:rPr>
            </w:pPr>
          </w:p>
        </w:tc>
      </w:tr>
      <w:tr w14:paraId="16F09559" w14:textId="77777777" w:rsidTr="002D0566">
        <w:tblPrEx>
          <w:tblW w:w="9350" w:type="dxa"/>
          <w:tblLook w:val="04A0"/>
        </w:tblPrEx>
        <w:trPr>
          <w:trHeight w:val="883"/>
        </w:trPr>
        <w:tc>
          <w:tcPr>
            <w:tcW w:w="2366" w:type="dxa"/>
          </w:tcPr>
          <w:p w:rsidR="009438D9" w:rsidRPr="009427ED" w:rsidP="009427ED" w14:paraId="08921604" w14:textId="77777777">
            <w:pPr>
              <w:textAlignment w:val="baseline"/>
              <w:rPr>
                <w:rFonts w:ascii="Calibri" w:eastAsia="Times New Roman" w:hAnsi="Calibri" w:cs="Calibri"/>
                <w:kern w:val="0"/>
                <w:sz w:val="24"/>
                <w:szCs w:val="24"/>
                <w:u w:val="single"/>
                <w14:ligatures w14:val="none"/>
              </w:rPr>
            </w:pPr>
            <w:r w:rsidRPr="009427ED">
              <w:rPr>
                <w:sz w:val="24"/>
                <w:szCs w:val="24"/>
              </w:rPr>
              <w:t>Valley Community Healthcare (VCH)</w:t>
            </w:r>
          </w:p>
        </w:tc>
        <w:tc>
          <w:tcPr>
            <w:tcW w:w="1758" w:type="dxa"/>
          </w:tcPr>
          <w:p w:rsidR="009438D9" w:rsidRPr="0D1C26ED" w:rsidP="006F76CF" w14:paraId="67635DCF" w14:textId="77777777">
            <w:pPr>
              <w:textAlignment w:val="baseline"/>
              <w:rPr>
                <w:sz w:val="24"/>
                <w:szCs w:val="24"/>
              </w:rPr>
            </w:pPr>
            <w:r>
              <w:rPr>
                <w:sz w:val="24"/>
                <w:szCs w:val="24"/>
              </w:rPr>
              <w:t>46</w:t>
            </w:r>
          </w:p>
        </w:tc>
        <w:tc>
          <w:tcPr>
            <w:tcW w:w="2777" w:type="dxa"/>
          </w:tcPr>
          <w:p w:rsidR="009438D9" w:rsidRPr="000C05F7" w:rsidP="006F76CF" w14:paraId="6A12BD8A" w14:textId="77777777">
            <w:pPr>
              <w:textAlignment w:val="baseline"/>
              <w:rPr>
                <w:rFonts w:ascii="Calibri" w:eastAsia="Times New Roman" w:hAnsi="Calibri" w:cs="Calibri"/>
                <w:kern w:val="0"/>
                <w:sz w:val="24"/>
                <w:szCs w:val="24"/>
                <w:u w:val="single"/>
                <w14:ligatures w14:val="none"/>
              </w:rPr>
            </w:pPr>
            <w:r w:rsidRPr="0D1C26ED">
              <w:rPr>
                <w:sz w:val="24"/>
                <w:szCs w:val="24"/>
              </w:rPr>
              <w:t>- Serving San Fernando Valley for 55+ years, now 21,000+ patients annually.</w:t>
            </w:r>
            <w:r>
              <w:br/>
            </w:r>
            <w:r w:rsidRPr="0D1C26ED">
              <w:rPr>
                <w:sz w:val="24"/>
                <w:szCs w:val="24"/>
              </w:rPr>
              <w:t>- CHCs provide comprehensive care (medical, dental, behavioral health, pharmacy, vision, food assistance).</w:t>
            </w:r>
            <w:r>
              <w:br/>
            </w:r>
            <w:r w:rsidRPr="0D1C26ED">
              <w:rPr>
                <w:sz w:val="24"/>
                <w:szCs w:val="24"/>
              </w:rPr>
              <w:t>- MUA/MUP designations are foundational for CHCs’ establishment, planning, and ability to address broader social risks (pharmacy/food deserts).</w:t>
            </w:r>
            <w:r>
              <w:br/>
            </w:r>
            <w:r w:rsidRPr="0D1C26ED">
              <w:rPr>
                <w:sz w:val="24"/>
                <w:szCs w:val="24"/>
              </w:rPr>
              <w:t xml:space="preserve">- Auto-HPSA status ensures access to NHSC workforce, critical amid </w:t>
            </w:r>
            <w:r w:rsidRPr="0D1C26ED">
              <w:rPr>
                <w:sz w:val="24"/>
                <w:szCs w:val="24"/>
              </w:rPr>
              <w:t>national shortages.</w:t>
            </w:r>
            <w:r>
              <w:br/>
            </w:r>
            <w:r w:rsidRPr="0D1C26ED">
              <w:rPr>
                <w:sz w:val="24"/>
                <w:szCs w:val="24"/>
              </w:rPr>
              <w:t>- Loss of designations would reduce access, worsen disparities, and undermine prevention, chronic disease management, and cost savings.</w:t>
            </w:r>
          </w:p>
        </w:tc>
        <w:tc>
          <w:tcPr>
            <w:tcW w:w="2449" w:type="dxa"/>
          </w:tcPr>
          <w:p w:rsidR="009438D9" w:rsidRPr="0008123B" w:rsidP="00DC7BD8" w14:paraId="6BFE5430"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14E5E929" w14:textId="77777777" w:rsidTr="002D0566">
        <w:tblPrEx>
          <w:tblW w:w="9350" w:type="dxa"/>
          <w:tblLook w:val="04A0"/>
        </w:tblPrEx>
        <w:trPr>
          <w:trHeight w:val="883"/>
        </w:trPr>
        <w:tc>
          <w:tcPr>
            <w:tcW w:w="2366" w:type="dxa"/>
          </w:tcPr>
          <w:p w:rsidR="009438D9" w:rsidRPr="009427ED" w:rsidP="009427ED" w14:paraId="269E3DFE" w14:textId="77777777">
            <w:pPr>
              <w:textAlignment w:val="baseline"/>
              <w:rPr>
                <w:rFonts w:ascii="Calibri" w:eastAsia="Times New Roman" w:hAnsi="Calibri" w:cs="Calibri"/>
                <w:kern w:val="0"/>
                <w:sz w:val="24"/>
                <w:szCs w:val="24"/>
                <w:u w:val="single"/>
                <w14:ligatures w14:val="none"/>
              </w:rPr>
            </w:pPr>
            <w:r w:rsidRPr="009427ED">
              <w:rPr>
                <w:sz w:val="24"/>
                <w:szCs w:val="24"/>
              </w:rPr>
              <w:t>Venice Family Clinic (VFC)</w:t>
            </w:r>
          </w:p>
        </w:tc>
        <w:tc>
          <w:tcPr>
            <w:tcW w:w="1758" w:type="dxa"/>
          </w:tcPr>
          <w:p w:rsidR="009438D9" w:rsidRPr="0D1C26ED" w:rsidP="006F76CF" w14:paraId="1FBCF7C4" w14:textId="77777777">
            <w:pPr>
              <w:textAlignment w:val="baseline"/>
              <w:rPr>
                <w:sz w:val="24"/>
                <w:szCs w:val="24"/>
              </w:rPr>
            </w:pPr>
            <w:r>
              <w:rPr>
                <w:sz w:val="24"/>
                <w:szCs w:val="24"/>
              </w:rPr>
              <w:t>47</w:t>
            </w:r>
          </w:p>
        </w:tc>
        <w:tc>
          <w:tcPr>
            <w:tcW w:w="2777" w:type="dxa"/>
          </w:tcPr>
          <w:p w:rsidR="009438D9" w:rsidRPr="000C05F7" w:rsidP="006F76CF" w14:paraId="2F79E06A" w14:textId="77777777">
            <w:pPr>
              <w:textAlignment w:val="baseline"/>
              <w:rPr>
                <w:rFonts w:ascii="Calibri" w:eastAsia="Times New Roman" w:hAnsi="Calibri" w:cs="Calibri"/>
                <w:kern w:val="0"/>
                <w:sz w:val="24"/>
                <w:szCs w:val="24"/>
                <w:u w:val="single"/>
                <w14:ligatures w14:val="none"/>
              </w:rPr>
            </w:pPr>
            <w:r w:rsidRPr="0D1C26ED">
              <w:rPr>
                <w:sz w:val="24"/>
                <w:szCs w:val="24"/>
              </w:rPr>
              <w:t>- FQHC serving 45,000 patients annually across 21 clinics, mobile units, and street medicine programs in Los Angeles County.</w:t>
            </w:r>
            <w:r>
              <w:br/>
            </w:r>
            <w:r w:rsidRPr="0D1C26ED">
              <w:rPr>
                <w:sz w:val="24"/>
                <w:szCs w:val="24"/>
              </w:rPr>
              <w:t>- 87% of patients live at/below FPL; highly diverse population with significant language needs.</w:t>
            </w:r>
            <w:r>
              <w:br/>
            </w:r>
            <w:r w:rsidRPr="0D1C26ED">
              <w:rPr>
                <w:sz w:val="24"/>
                <w:szCs w:val="24"/>
              </w:rPr>
              <w:t>- CHCs provide comprehensive care (medical, dental, behavioral, pharmacy, food distribution, etc.), filling the primary care gap for 100M+ medically disenfranchised Americans.</w:t>
            </w:r>
            <w:r>
              <w:br/>
            </w:r>
            <w:r w:rsidRPr="0D1C26ED">
              <w:rPr>
                <w:sz w:val="24"/>
                <w:szCs w:val="24"/>
              </w:rPr>
              <w:t>- MUA/MUP designations foundational for CHC establishment, expansion, and addressing social determinants (pharmacy deserts, food insecurity).</w:t>
            </w:r>
            <w:r>
              <w:br/>
            </w:r>
            <w:r w:rsidRPr="0D1C26ED">
              <w:rPr>
                <w:sz w:val="24"/>
                <w:szCs w:val="24"/>
              </w:rPr>
              <w:t>- Auto-HPSA status is critical to accessing NHSC clinicians and sustaining the CHC workforce amid national shortages.</w:t>
            </w:r>
            <w:r>
              <w:br/>
            </w:r>
            <w:r w:rsidRPr="0D1C26ED">
              <w:rPr>
                <w:sz w:val="24"/>
                <w:szCs w:val="24"/>
              </w:rPr>
              <w:t xml:space="preserve">- Loss of designations would reduce access, worsen disparities, and </w:t>
            </w:r>
            <w:r w:rsidRPr="0D1C26ED">
              <w:rPr>
                <w:sz w:val="24"/>
                <w:szCs w:val="24"/>
              </w:rPr>
              <w:t>undermine prevention, chronic disease management, and cost savings.</w:t>
            </w:r>
          </w:p>
        </w:tc>
        <w:tc>
          <w:tcPr>
            <w:tcW w:w="2449" w:type="dxa"/>
          </w:tcPr>
          <w:p w:rsidR="009438D9" w:rsidRPr="0008123B" w:rsidP="00DC7BD8" w14:paraId="71A2FD8C"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5E5674D3" w14:textId="77777777" w:rsidTr="002D0566">
        <w:tblPrEx>
          <w:tblW w:w="9350" w:type="dxa"/>
          <w:tblLook w:val="04A0"/>
        </w:tblPrEx>
        <w:trPr>
          <w:trHeight w:val="883"/>
        </w:trPr>
        <w:tc>
          <w:tcPr>
            <w:tcW w:w="2366" w:type="dxa"/>
          </w:tcPr>
          <w:p w:rsidR="009438D9" w:rsidRPr="009F3254" w:rsidP="009F3254" w14:paraId="532E82C4" w14:textId="77777777">
            <w:pPr>
              <w:textAlignment w:val="baseline"/>
              <w:rPr>
                <w:rFonts w:ascii="Calibri" w:eastAsia="Times New Roman" w:hAnsi="Calibri" w:cs="Calibri"/>
                <w:kern w:val="0"/>
                <w:sz w:val="24"/>
                <w:szCs w:val="24"/>
                <w14:ligatures w14:val="none"/>
              </w:rPr>
            </w:pPr>
            <w:r w:rsidRPr="009F3254">
              <w:rPr>
                <w:rFonts w:ascii="Calibri" w:eastAsia="Times New Roman" w:hAnsi="Calibri" w:cs="Calibri"/>
                <w:kern w:val="0"/>
                <w:sz w:val="24"/>
                <w:szCs w:val="24"/>
                <w14:ligatures w14:val="none"/>
              </w:rPr>
              <w:t>AltaMed</w:t>
            </w:r>
            <w:r w:rsidRPr="009F3254">
              <w:rPr>
                <w:rFonts w:ascii="Calibri" w:eastAsia="Times New Roman" w:hAnsi="Calibri" w:cs="Calibri"/>
                <w:kern w:val="0"/>
                <w:sz w:val="24"/>
                <w:szCs w:val="24"/>
                <w14:ligatures w14:val="none"/>
              </w:rPr>
              <w:t xml:space="preserve"> Health Services</w:t>
            </w:r>
          </w:p>
        </w:tc>
        <w:tc>
          <w:tcPr>
            <w:tcW w:w="1758" w:type="dxa"/>
          </w:tcPr>
          <w:p w:rsidR="009438D9" w:rsidRPr="57D16D09" w:rsidP="005574B4" w14:paraId="3A5B6DDF" w14:textId="77777777">
            <w:pPr>
              <w:textAlignment w:val="baseline"/>
              <w:rPr>
                <w:sz w:val="24"/>
                <w:szCs w:val="24"/>
              </w:rPr>
            </w:pPr>
            <w:r>
              <w:rPr>
                <w:sz w:val="24"/>
                <w:szCs w:val="24"/>
              </w:rPr>
              <w:t>48</w:t>
            </w:r>
          </w:p>
        </w:tc>
        <w:tc>
          <w:tcPr>
            <w:tcW w:w="2777" w:type="dxa"/>
          </w:tcPr>
          <w:p w:rsidR="009438D9" w:rsidRPr="00D9382E" w:rsidP="005574B4" w14:paraId="6092E797" w14:textId="77777777">
            <w:pPr>
              <w:textAlignment w:val="baseline"/>
              <w:rPr>
                <w:rFonts w:ascii="Calibri" w:eastAsia="Times New Roman" w:hAnsi="Calibri" w:cs="Calibri"/>
                <w:kern w:val="0"/>
                <w:sz w:val="24"/>
                <w:szCs w:val="24"/>
                <w:u w:val="single"/>
                <w14:ligatures w14:val="none"/>
              </w:rPr>
            </w:pPr>
            <w:r w:rsidRPr="57D16D09">
              <w:rPr>
                <w:sz w:val="24"/>
                <w:szCs w:val="24"/>
              </w:rPr>
              <w:t>Stresses the critical need for funding and support tied to MUA/MUP designations; without them, health centers would be severely limited in addressing broader social risk factors of health.</w:t>
            </w:r>
          </w:p>
        </w:tc>
        <w:tc>
          <w:tcPr>
            <w:tcW w:w="2449" w:type="dxa"/>
          </w:tcPr>
          <w:p w:rsidR="009438D9" w:rsidRPr="00542365" w:rsidP="00542365" w14:paraId="7ECB750D" w14:textId="77777777">
            <w:pPr>
              <w:pStyle w:val="NoSpacing"/>
              <w:rPr>
                <w:sz w:val="24"/>
                <w:szCs w:val="24"/>
              </w:rPr>
            </w:pPr>
            <w:r w:rsidRPr="0A76CB3C">
              <w:rPr>
                <w:sz w:val="24"/>
                <w:szCs w:val="24"/>
              </w:rPr>
              <w:t>HRSA acknowledges the importance of these designations for CHC operations, workforce recruitment, and maintaining access in high-need areas.</w:t>
            </w:r>
          </w:p>
        </w:tc>
      </w:tr>
      <w:tr w14:paraId="14094DAA" w14:textId="77777777" w:rsidTr="002D0566">
        <w:tblPrEx>
          <w:tblW w:w="9350" w:type="dxa"/>
          <w:tblLook w:val="04A0"/>
        </w:tblPrEx>
        <w:trPr>
          <w:trHeight w:val="883"/>
        </w:trPr>
        <w:tc>
          <w:tcPr>
            <w:tcW w:w="2366" w:type="dxa"/>
          </w:tcPr>
          <w:p w:rsidR="009438D9" w:rsidRPr="009427ED" w:rsidP="009427ED" w14:paraId="35CC9B4B" w14:textId="77777777">
            <w:pPr>
              <w:textAlignment w:val="baseline"/>
              <w:rPr>
                <w:rFonts w:ascii="Calibri" w:eastAsia="Times New Roman" w:hAnsi="Calibri" w:cs="Calibri"/>
                <w:kern w:val="0"/>
                <w:sz w:val="24"/>
                <w:szCs w:val="24"/>
                <w:u w:val="single"/>
                <w14:ligatures w14:val="none"/>
              </w:rPr>
            </w:pPr>
            <w:r w:rsidRPr="009427ED">
              <w:rPr>
                <w:sz w:val="24"/>
                <w:szCs w:val="24"/>
              </w:rPr>
              <w:t xml:space="preserve">South Carolina </w:t>
            </w:r>
            <w:r>
              <w:t>Primary</w:t>
            </w:r>
            <w:r w:rsidRPr="009427ED">
              <w:rPr>
                <w:sz w:val="24"/>
                <w:szCs w:val="24"/>
              </w:rPr>
              <w:t xml:space="preserve"> Care Association (SCPHCA)</w:t>
            </w:r>
          </w:p>
        </w:tc>
        <w:tc>
          <w:tcPr>
            <w:tcW w:w="1758" w:type="dxa"/>
          </w:tcPr>
          <w:p w:rsidR="009438D9" w:rsidRPr="0D1C26ED" w:rsidP="00955FD7" w14:paraId="056E6185" w14:textId="77777777">
            <w:pPr>
              <w:textAlignment w:val="baseline"/>
              <w:rPr>
                <w:sz w:val="24"/>
                <w:szCs w:val="24"/>
              </w:rPr>
            </w:pPr>
            <w:r>
              <w:rPr>
                <w:sz w:val="24"/>
                <w:szCs w:val="24"/>
              </w:rPr>
              <w:t>49</w:t>
            </w:r>
          </w:p>
        </w:tc>
        <w:tc>
          <w:tcPr>
            <w:tcW w:w="2777" w:type="dxa"/>
          </w:tcPr>
          <w:p w:rsidR="009438D9" w:rsidRPr="000C05F7" w:rsidP="00955FD7" w14:paraId="769FD38D" w14:textId="77777777">
            <w:pPr>
              <w:textAlignment w:val="baseline"/>
              <w:rPr>
                <w:rFonts w:ascii="Calibri" w:eastAsia="Times New Roman" w:hAnsi="Calibri" w:cs="Calibri"/>
                <w:kern w:val="0"/>
                <w:sz w:val="24"/>
                <w:szCs w:val="24"/>
                <w:u w:val="single"/>
                <w14:ligatures w14:val="none"/>
              </w:rPr>
            </w:pPr>
            <w:r w:rsidRPr="0D1C26ED">
              <w:rPr>
                <w:sz w:val="24"/>
                <w:szCs w:val="24"/>
              </w:rPr>
              <w:t>Emphasized the vital role of CHCs in providing affordable, comprehensive care to underserved populations. Stressed that MUA/MUP and HPSA designations are foundational to CHC operations, workforce recruitment, and addressing broader community health challenges such as pharmacy and food deserts. Urged HRSA to maintain and strengthen these designations to ensure CHCs can continue meeting community needs.</w:t>
            </w:r>
          </w:p>
        </w:tc>
        <w:tc>
          <w:tcPr>
            <w:tcW w:w="2449" w:type="dxa"/>
          </w:tcPr>
          <w:p w:rsidR="009438D9" w:rsidRPr="0008123B" w:rsidP="00DC7BD8" w14:paraId="6C83B6D0" w14:textId="77777777">
            <w:pPr>
              <w:pStyle w:val="NoSpacing"/>
              <w:rPr>
                <w:sz w:val="24"/>
                <w:szCs w:val="24"/>
              </w:rPr>
            </w:pPr>
            <w:r w:rsidRPr="4D03BA14">
              <w:rPr>
                <w:sz w:val="24"/>
                <w:szCs w:val="24"/>
              </w:rPr>
              <w:t xml:space="preserve">HRSA acknowledges that </w:t>
            </w:r>
            <w:r>
              <w:rPr>
                <w:sz w:val="24"/>
                <w:szCs w:val="24"/>
              </w:rPr>
              <w:t>these</w:t>
            </w:r>
            <w:r w:rsidRPr="4D03BA14">
              <w:rPr>
                <w:sz w:val="24"/>
                <w:szCs w:val="24"/>
              </w:rPr>
              <w:t xml:space="preserve"> designations are critical for CHC operations, workforce recruitment, and maintaining access to care</w:t>
            </w:r>
            <w:r>
              <w:rPr>
                <w:sz w:val="24"/>
                <w:szCs w:val="24"/>
              </w:rPr>
              <w:t xml:space="preserve">. </w:t>
            </w:r>
            <w:r w:rsidRPr="4D03BA14">
              <w:rPr>
                <w:sz w:val="24"/>
                <w:szCs w:val="24"/>
              </w:rPr>
              <w:t>HRSA will continue supporting these designations and collaborating with CHCs to address health access challenges.</w:t>
            </w:r>
          </w:p>
        </w:tc>
      </w:tr>
      <w:tr w14:paraId="5EBF9DF6" w14:textId="77777777" w:rsidTr="002D0566">
        <w:tblPrEx>
          <w:tblW w:w="9350" w:type="dxa"/>
          <w:tblLook w:val="04A0"/>
        </w:tblPrEx>
        <w:trPr>
          <w:trHeight w:val="883"/>
        </w:trPr>
        <w:tc>
          <w:tcPr>
            <w:tcW w:w="2366" w:type="dxa"/>
          </w:tcPr>
          <w:p w:rsidR="009438D9" w:rsidRPr="009427ED" w:rsidP="009427ED" w14:paraId="43F52F3A" w14:textId="77777777">
            <w:pPr>
              <w:textAlignment w:val="baseline"/>
              <w:rPr>
                <w:rFonts w:ascii="Calibri" w:eastAsia="Times New Roman" w:hAnsi="Calibri" w:cs="Calibri"/>
                <w:kern w:val="0"/>
                <w:sz w:val="24"/>
                <w:szCs w:val="24"/>
                <w:u w:val="single"/>
                <w14:ligatures w14:val="none"/>
              </w:rPr>
            </w:pPr>
            <w:r w:rsidRPr="009427ED">
              <w:rPr>
                <w:sz w:val="24"/>
                <w:szCs w:val="24"/>
              </w:rPr>
              <w:t>St. Jude Neighborhood Health Centers</w:t>
            </w:r>
          </w:p>
        </w:tc>
        <w:tc>
          <w:tcPr>
            <w:tcW w:w="1758" w:type="dxa"/>
          </w:tcPr>
          <w:p w:rsidR="009438D9" w:rsidRPr="0D1C26ED" w:rsidP="00CC0304" w14:paraId="30218DF3" w14:textId="77777777">
            <w:pPr>
              <w:textAlignment w:val="baseline"/>
              <w:rPr>
                <w:sz w:val="24"/>
                <w:szCs w:val="24"/>
              </w:rPr>
            </w:pPr>
            <w:r>
              <w:rPr>
                <w:sz w:val="24"/>
                <w:szCs w:val="24"/>
              </w:rPr>
              <w:t>50</w:t>
            </w:r>
          </w:p>
        </w:tc>
        <w:tc>
          <w:tcPr>
            <w:tcW w:w="2777" w:type="dxa"/>
          </w:tcPr>
          <w:p w:rsidR="009438D9" w:rsidRPr="000C05F7" w:rsidP="00CC0304" w14:paraId="124F80DE" w14:textId="77777777">
            <w:pPr>
              <w:textAlignment w:val="baseline"/>
              <w:rPr>
                <w:rFonts w:ascii="Calibri" w:eastAsia="Times New Roman" w:hAnsi="Calibri" w:cs="Calibri"/>
                <w:kern w:val="0"/>
                <w:sz w:val="24"/>
                <w:szCs w:val="24"/>
                <w:u w:val="single"/>
                <w14:ligatures w14:val="none"/>
              </w:rPr>
            </w:pPr>
            <w:r w:rsidRPr="0D1C26ED">
              <w:rPr>
                <w:sz w:val="24"/>
                <w:szCs w:val="24"/>
              </w:rPr>
              <w:t>- Serves ~15,000 low-income patients in central and north Orange County, CA, providing medical, dental, mental health, and SUD care.</w:t>
            </w:r>
            <w:r>
              <w:br/>
            </w:r>
            <w:r w:rsidRPr="0D1C26ED">
              <w:rPr>
                <w:sz w:val="24"/>
                <w:szCs w:val="24"/>
              </w:rPr>
              <w:t xml:space="preserve">- CHCs’ location in MUA/MUP areas automatically generates </w:t>
            </w:r>
            <w:r w:rsidRPr="0D1C26ED">
              <w:rPr>
                <w:sz w:val="24"/>
                <w:szCs w:val="24"/>
              </w:rPr>
              <w:t>HPSA designation, crucial for accessing resources and recruiting providers.</w:t>
            </w:r>
            <w:r>
              <w:br/>
            </w:r>
            <w:r w:rsidRPr="0D1C26ED">
              <w:rPr>
                <w:sz w:val="24"/>
                <w:szCs w:val="24"/>
              </w:rPr>
              <w:t>- Pharmacy and food deserts exacerbate barriers; MUA/MUP designations allow CHCs to address social determinants of health through interventions like food prescription programs and community gardens.</w:t>
            </w:r>
            <w:r>
              <w:br/>
            </w:r>
            <w:r w:rsidRPr="0D1C26ED">
              <w:rPr>
                <w:sz w:val="24"/>
                <w:szCs w:val="24"/>
              </w:rPr>
              <w:t>- Auto-HPSA status enables access to NHSC clinicians, critical amid workforce shortages and high-cost service areas.</w:t>
            </w:r>
            <w:r>
              <w:br/>
            </w:r>
            <w:r w:rsidRPr="0D1C26ED">
              <w:rPr>
                <w:sz w:val="24"/>
                <w:szCs w:val="24"/>
              </w:rPr>
              <w:t>- Loss of these designations would reduce care access, worsen disparities, and limit preventive/chronic disease management.</w:t>
            </w:r>
          </w:p>
        </w:tc>
        <w:tc>
          <w:tcPr>
            <w:tcW w:w="2449" w:type="dxa"/>
          </w:tcPr>
          <w:p w:rsidR="009438D9" w:rsidRPr="0008123B" w:rsidP="00DC7BD8" w14:paraId="0F0F731B" w14:textId="77777777">
            <w:pPr>
              <w:pStyle w:val="NoSpacing"/>
              <w:rPr>
                <w:sz w:val="24"/>
                <w:szCs w:val="24"/>
              </w:rPr>
            </w:pPr>
            <w:r w:rsidRPr="00E05208">
              <w:rPr>
                <w:sz w:val="24"/>
                <w:szCs w:val="24"/>
              </w:rPr>
              <w:t>HRSA acknowledges the importance of these designations for CHC operations, workforce recruitment, and maintaining access in high-need areas.</w:t>
            </w:r>
          </w:p>
        </w:tc>
      </w:tr>
      <w:tr w14:paraId="27F2B4E9" w14:textId="77777777" w:rsidTr="002D0566">
        <w:tblPrEx>
          <w:tblW w:w="9350" w:type="dxa"/>
          <w:tblLook w:val="04A0"/>
        </w:tblPrEx>
        <w:trPr>
          <w:trHeight w:val="883"/>
        </w:trPr>
        <w:tc>
          <w:tcPr>
            <w:tcW w:w="2366" w:type="dxa"/>
          </w:tcPr>
          <w:p w:rsidR="009438D9" w:rsidRPr="009427ED" w:rsidP="009427ED" w14:paraId="781BC752" w14:textId="77777777">
            <w:pPr>
              <w:textAlignment w:val="baseline"/>
              <w:rPr>
                <w:sz w:val="24"/>
                <w:szCs w:val="24"/>
              </w:rPr>
            </w:pPr>
            <w:r w:rsidRPr="009427ED">
              <w:rPr>
                <w:sz w:val="24"/>
                <w:szCs w:val="24"/>
              </w:rPr>
              <w:t xml:space="preserve">Rural Health Group  </w:t>
            </w:r>
          </w:p>
          <w:p w:rsidR="009438D9" w:rsidRPr="0008123B" w:rsidP="0D1C26ED" w14:paraId="5CBA96A3" w14:textId="77777777"/>
          <w:p w:rsidR="009438D9" w:rsidP="00F046AC" w14:paraId="7D31E32C" w14:textId="77777777">
            <w:pPr>
              <w:rPr>
                <w:sz w:val="24"/>
                <w:szCs w:val="24"/>
              </w:rPr>
            </w:pPr>
          </w:p>
          <w:p w:rsidR="009438D9" w:rsidRPr="0008123B" w:rsidP="0D1C26ED" w14:paraId="7DE507C4" w14:textId="77777777">
            <w:pPr>
              <w:ind w:firstLine="720"/>
            </w:pPr>
          </w:p>
        </w:tc>
        <w:tc>
          <w:tcPr>
            <w:tcW w:w="1758" w:type="dxa"/>
          </w:tcPr>
          <w:p w:rsidR="009438D9" w:rsidRPr="0D1C26ED" w:rsidP="00DB15A8" w14:paraId="5667E2E9" w14:textId="77777777">
            <w:pPr>
              <w:textAlignment w:val="baseline"/>
              <w:rPr>
                <w:sz w:val="24"/>
                <w:szCs w:val="24"/>
              </w:rPr>
            </w:pPr>
            <w:r>
              <w:rPr>
                <w:sz w:val="24"/>
                <w:szCs w:val="24"/>
              </w:rPr>
              <w:t>51</w:t>
            </w:r>
          </w:p>
        </w:tc>
        <w:tc>
          <w:tcPr>
            <w:tcW w:w="2777" w:type="dxa"/>
          </w:tcPr>
          <w:p w:rsidR="009438D9" w:rsidRPr="000C05F7" w:rsidP="00DB15A8" w14:paraId="6A78F675" w14:textId="77777777">
            <w:pPr>
              <w:textAlignment w:val="baseline"/>
              <w:rPr>
                <w:rFonts w:ascii="Calibri" w:eastAsia="Times New Roman" w:hAnsi="Calibri" w:cs="Calibri"/>
                <w:kern w:val="0"/>
                <w:sz w:val="24"/>
                <w:szCs w:val="24"/>
                <w:u w:val="single"/>
                <w14:ligatures w14:val="none"/>
              </w:rPr>
            </w:pPr>
            <w:r w:rsidRPr="0D1C26ED">
              <w:rPr>
                <w:sz w:val="24"/>
                <w:szCs w:val="24"/>
              </w:rPr>
              <w:t>CHCs provide essential primary, preventive, and specialty care to underserved populations.</w:t>
            </w:r>
            <w:r>
              <w:br/>
            </w:r>
            <w:r w:rsidRPr="0D1C26ED">
              <w:rPr>
                <w:sz w:val="24"/>
                <w:szCs w:val="24"/>
              </w:rPr>
              <w:t>- MUA/MUP and automatic Facility HPSA designations are critical for planning, site expansion, NHSC staffing, and addressing workforce shortages.</w:t>
            </w:r>
            <w:r>
              <w:br/>
            </w:r>
            <w:r w:rsidRPr="0D1C26ED">
              <w:rPr>
                <w:sz w:val="24"/>
                <w:szCs w:val="24"/>
              </w:rPr>
              <w:t>- Losing these designations would reduce access and worsen health disparities.</w:t>
            </w:r>
          </w:p>
        </w:tc>
        <w:tc>
          <w:tcPr>
            <w:tcW w:w="2449" w:type="dxa"/>
          </w:tcPr>
          <w:p w:rsidR="009438D9" w:rsidP="00DC7BD8" w14:paraId="3D93E356" w14:textId="77777777">
            <w:pPr>
              <w:pStyle w:val="NoSpacing"/>
              <w:rPr>
                <w:sz w:val="24"/>
                <w:szCs w:val="24"/>
              </w:rPr>
            </w:pPr>
            <w:r w:rsidRPr="4D03BA14">
              <w:rPr>
                <w:sz w:val="24"/>
                <w:szCs w:val="24"/>
              </w:rPr>
              <w:t>HRSA acknowledges the importance of these designations for CHC operations, workforce recruitment, and maintaining access in high-need areas.</w:t>
            </w:r>
          </w:p>
          <w:p w:rsidR="009438D9" w:rsidRPr="0008123B" w:rsidP="00DC7BD8" w14:paraId="6D85253E" w14:textId="77777777">
            <w:pPr>
              <w:pStyle w:val="NoSpacing"/>
              <w:rPr>
                <w:sz w:val="24"/>
                <w:szCs w:val="24"/>
              </w:rPr>
            </w:pPr>
          </w:p>
        </w:tc>
      </w:tr>
    </w:tbl>
    <w:p w:rsidR="00580EAE" w:rsidRPr="0008123B" w14:paraId="09D08D33"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15C6A"/>
    <w:multiLevelType w:val="hybridMultilevel"/>
    <w:tmpl w:val="33800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234D8F"/>
    <w:multiLevelType w:val="hybridMultilevel"/>
    <w:tmpl w:val="C89243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001FC4"/>
    <w:multiLevelType w:val="hybridMultilevel"/>
    <w:tmpl w:val="9FD66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536ECC"/>
    <w:multiLevelType w:val="multilevel"/>
    <w:tmpl w:val="BD04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53135C"/>
    <w:multiLevelType w:val="hybridMultilevel"/>
    <w:tmpl w:val="7E7832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DD3FA0"/>
    <w:multiLevelType w:val="multilevel"/>
    <w:tmpl w:val="5FF2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9D7122"/>
    <w:multiLevelType w:val="hybridMultilevel"/>
    <w:tmpl w:val="284C75EC"/>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5D5B25D9"/>
    <w:multiLevelType w:val="multilevel"/>
    <w:tmpl w:val="7538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36B47BF"/>
    <w:multiLevelType w:val="hybridMultilevel"/>
    <w:tmpl w:val="6AEEB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1E68CD"/>
    <w:multiLevelType w:val="hybridMultilevel"/>
    <w:tmpl w:val="564C1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475EAA"/>
    <w:multiLevelType w:val="hybridMultilevel"/>
    <w:tmpl w:val="5C327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301656">
    <w:abstractNumId w:val="7"/>
  </w:num>
  <w:num w:numId="2" w16cid:durableId="1421952476">
    <w:abstractNumId w:val="3"/>
  </w:num>
  <w:num w:numId="3" w16cid:durableId="722023262">
    <w:abstractNumId w:val="5"/>
  </w:num>
  <w:num w:numId="4" w16cid:durableId="1166095499">
    <w:abstractNumId w:val="8"/>
  </w:num>
  <w:num w:numId="5" w16cid:durableId="2139377126">
    <w:abstractNumId w:val="10"/>
  </w:num>
  <w:num w:numId="6" w16cid:durableId="712340758">
    <w:abstractNumId w:val="9"/>
  </w:num>
  <w:num w:numId="7" w16cid:durableId="54479076">
    <w:abstractNumId w:val="6"/>
  </w:num>
  <w:num w:numId="8" w16cid:durableId="1257206670">
    <w:abstractNumId w:val="2"/>
  </w:num>
  <w:num w:numId="9" w16cid:durableId="90440784">
    <w:abstractNumId w:val="0"/>
  </w:num>
  <w:num w:numId="10" w16cid:durableId="1556625210">
    <w:abstractNumId w:val="1"/>
  </w:num>
  <w:num w:numId="11" w16cid:durableId="360741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B4"/>
    <w:rsid w:val="00001F33"/>
    <w:rsid w:val="00003B52"/>
    <w:rsid w:val="00010DD7"/>
    <w:rsid w:val="000112D7"/>
    <w:rsid w:val="0001324A"/>
    <w:rsid w:val="00014A04"/>
    <w:rsid w:val="000151B9"/>
    <w:rsid w:val="00024B3E"/>
    <w:rsid w:val="0003002C"/>
    <w:rsid w:val="00032936"/>
    <w:rsid w:val="00040346"/>
    <w:rsid w:val="000407F2"/>
    <w:rsid w:val="0004121D"/>
    <w:rsid w:val="00044129"/>
    <w:rsid w:val="0004533F"/>
    <w:rsid w:val="00046EC6"/>
    <w:rsid w:val="000501CF"/>
    <w:rsid w:val="00050F70"/>
    <w:rsid w:val="00051376"/>
    <w:rsid w:val="000538B1"/>
    <w:rsid w:val="000564C2"/>
    <w:rsid w:val="000575D8"/>
    <w:rsid w:val="000627F9"/>
    <w:rsid w:val="0006332D"/>
    <w:rsid w:val="00063DD8"/>
    <w:rsid w:val="00064445"/>
    <w:rsid w:val="0006620D"/>
    <w:rsid w:val="00072680"/>
    <w:rsid w:val="00075340"/>
    <w:rsid w:val="00077F78"/>
    <w:rsid w:val="0008123B"/>
    <w:rsid w:val="00084DC4"/>
    <w:rsid w:val="00087A6F"/>
    <w:rsid w:val="000909EA"/>
    <w:rsid w:val="0009164D"/>
    <w:rsid w:val="00092B98"/>
    <w:rsid w:val="000937B0"/>
    <w:rsid w:val="000957F2"/>
    <w:rsid w:val="00097308"/>
    <w:rsid w:val="000A02C6"/>
    <w:rsid w:val="000A02E4"/>
    <w:rsid w:val="000A5720"/>
    <w:rsid w:val="000A76CC"/>
    <w:rsid w:val="000B11DA"/>
    <w:rsid w:val="000B1888"/>
    <w:rsid w:val="000B41AB"/>
    <w:rsid w:val="000B4651"/>
    <w:rsid w:val="000B6B7D"/>
    <w:rsid w:val="000B7946"/>
    <w:rsid w:val="000C05F7"/>
    <w:rsid w:val="000C594A"/>
    <w:rsid w:val="000C788C"/>
    <w:rsid w:val="000D00BE"/>
    <w:rsid w:val="000D24BE"/>
    <w:rsid w:val="000D2881"/>
    <w:rsid w:val="000D5C02"/>
    <w:rsid w:val="000D76F2"/>
    <w:rsid w:val="000E0150"/>
    <w:rsid w:val="000E326C"/>
    <w:rsid w:val="000E3E94"/>
    <w:rsid w:val="000E3F00"/>
    <w:rsid w:val="000E3F90"/>
    <w:rsid w:val="000E5DD2"/>
    <w:rsid w:val="000E60DE"/>
    <w:rsid w:val="000F18F5"/>
    <w:rsid w:val="000F1B22"/>
    <w:rsid w:val="000F27E8"/>
    <w:rsid w:val="00100B5B"/>
    <w:rsid w:val="0010529B"/>
    <w:rsid w:val="001114DE"/>
    <w:rsid w:val="00111635"/>
    <w:rsid w:val="00112031"/>
    <w:rsid w:val="001141D2"/>
    <w:rsid w:val="0011763C"/>
    <w:rsid w:val="00130E85"/>
    <w:rsid w:val="00131AEB"/>
    <w:rsid w:val="0013242E"/>
    <w:rsid w:val="00132978"/>
    <w:rsid w:val="001340FA"/>
    <w:rsid w:val="0013520C"/>
    <w:rsid w:val="00136E84"/>
    <w:rsid w:val="0013719B"/>
    <w:rsid w:val="00140821"/>
    <w:rsid w:val="00141619"/>
    <w:rsid w:val="00146EC9"/>
    <w:rsid w:val="00150CB3"/>
    <w:rsid w:val="00151350"/>
    <w:rsid w:val="00151781"/>
    <w:rsid w:val="00152EB3"/>
    <w:rsid w:val="0015421A"/>
    <w:rsid w:val="00155429"/>
    <w:rsid w:val="00156F6E"/>
    <w:rsid w:val="0016444D"/>
    <w:rsid w:val="0016608C"/>
    <w:rsid w:val="00166483"/>
    <w:rsid w:val="00166CDF"/>
    <w:rsid w:val="00171A4A"/>
    <w:rsid w:val="001725C0"/>
    <w:rsid w:val="00172949"/>
    <w:rsid w:val="00173B96"/>
    <w:rsid w:val="00173D2F"/>
    <w:rsid w:val="001752D8"/>
    <w:rsid w:val="00182B60"/>
    <w:rsid w:val="00184719"/>
    <w:rsid w:val="0018482F"/>
    <w:rsid w:val="0018680D"/>
    <w:rsid w:val="00190826"/>
    <w:rsid w:val="00195675"/>
    <w:rsid w:val="00195BD4"/>
    <w:rsid w:val="0019603D"/>
    <w:rsid w:val="00196A95"/>
    <w:rsid w:val="00197089"/>
    <w:rsid w:val="001A520B"/>
    <w:rsid w:val="001A8F4D"/>
    <w:rsid w:val="001B1C6D"/>
    <w:rsid w:val="001B40A0"/>
    <w:rsid w:val="001B5D45"/>
    <w:rsid w:val="001B6A78"/>
    <w:rsid w:val="001C41D9"/>
    <w:rsid w:val="001C46C7"/>
    <w:rsid w:val="001D19A7"/>
    <w:rsid w:val="001D2A0F"/>
    <w:rsid w:val="001D4CDB"/>
    <w:rsid w:val="001D7A68"/>
    <w:rsid w:val="001E13BE"/>
    <w:rsid w:val="001E1C41"/>
    <w:rsid w:val="001E2F34"/>
    <w:rsid w:val="001E38A4"/>
    <w:rsid w:val="001E5EF6"/>
    <w:rsid w:val="001E6142"/>
    <w:rsid w:val="001F2D57"/>
    <w:rsid w:val="001F3123"/>
    <w:rsid w:val="001F7925"/>
    <w:rsid w:val="00201ADA"/>
    <w:rsid w:val="00202C80"/>
    <w:rsid w:val="002056A1"/>
    <w:rsid w:val="002068CA"/>
    <w:rsid w:val="002072FE"/>
    <w:rsid w:val="00213A4A"/>
    <w:rsid w:val="00214810"/>
    <w:rsid w:val="002164A4"/>
    <w:rsid w:val="00216BAF"/>
    <w:rsid w:val="0021782C"/>
    <w:rsid w:val="00220048"/>
    <w:rsid w:val="00221459"/>
    <w:rsid w:val="00222AF7"/>
    <w:rsid w:val="00222E60"/>
    <w:rsid w:val="00224DD7"/>
    <w:rsid w:val="0022676A"/>
    <w:rsid w:val="0023036A"/>
    <w:rsid w:val="002315AB"/>
    <w:rsid w:val="0023165F"/>
    <w:rsid w:val="0023169C"/>
    <w:rsid w:val="00236EB6"/>
    <w:rsid w:val="00236EFD"/>
    <w:rsid w:val="00240990"/>
    <w:rsid w:val="00241F40"/>
    <w:rsid w:val="0024422E"/>
    <w:rsid w:val="00245993"/>
    <w:rsid w:val="0024642B"/>
    <w:rsid w:val="00246665"/>
    <w:rsid w:val="00246B85"/>
    <w:rsid w:val="00247EF4"/>
    <w:rsid w:val="00250213"/>
    <w:rsid w:val="0025380E"/>
    <w:rsid w:val="002547D7"/>
    <w:rsid w:val="00255516"/>
    <w:rsid w:val="0026000E"/>
    <w:rsid w:val="00262458"/>
    <w:rsid w:val="002626C2"/>
    <w:rsid w:val="00264C19"/>
    <w:rsid w:val="00274233"/>
    <w:rsid w:val="00274D5A"/>
    <w:rsid w:val="002753F5"/>
    <w:rsid w:val="00275916"/>
    <w:rsid w:val="0027690E"/>
    <w:rsid w:val="00280157"/>
    <w:rsid w:val="00280C08"/>
    <w:rsid w:val="00280DFB"/>
    <w:rsid w:val="00281F81"/>
    <w:rsid w:val="00282089"/>
    <w:rsid w:val="002820C9"/>
    <w:rsid w:val="0028237A"/>
    <w:rsid w:val="00283422"/>
    <w:rsid w:val="00285424"/>
    <w:rsid w:val="002922B1"/>
    <w:rsid w:val="002934B7"/>
    <w:rsid w:val="00293F58"/>
    <w:rsid w:val="00294FA1"/>
    <w:rsid w:val="002A0646"/>
    <w:rsid w:val="002A3CD9"/>
    <w:rsid w:val="002A3E2E"/>
    <w:rsid w:val="002A575E"/>
    <w:rsid w:val="002A703E"/>
    <w:rsid w:val="002B3406"/>
    <w:rsid w:val="002B503B"/>
    <w:rsid w:val="002B524C"/>
    <w:rsid w:val="002B6DCD"/>
    <w:rsid w:val="002B73CE"/>
    <w:rsid w:val="002C0144"/>
    <w:rsid w:val="002C1F1F"/>
    <w:rsid w:val="002D0566"/>
    <w:rsid w:val="002D4EA7"/>
    <w:rsid w:val="002D6CF4"/>
    <w:rsid w:val="002D7C3A"/>
    <w:rsid w:val="002E08D0"/>
    <w:rsid w:val="002E1B86"/>
    <w:rsid w:val="002E53DC"/>
    <w:rsid w:val="002E7474"/>
    <w:rsid w:val="002F0DB9"/>
    <w:rsid w:val="002F1D50"/>
    <w:rsid w:val="003007DA"/>
    <w:rsid w:val="0030117D"/>
    <w:rsid w:val="0030167A"/>
    <w:rsid w:val="00303918"/>
    <w:rsid w:val="00303EBB"/>
    <w:rsid w:val="00303FB1"/>
    <w:rsid w:val="0030579A"/>
    <w:rsid w:val="0031060E"/>
    <w:rsid w:val="0031455C"/>
    <w:rsid w:val="003158F1"/>
    <w:rsid w:val="00315E06"/>
    <w:rsid w:val="003160BB"/>
    <w:rsid w:val="00316C99"/>
    <w:rsid w:val="0032003E"/>
    <w:rsid w:val="00324862"/>
    <w:rsid w:val="00326928"/>
    <w:rsid w:val="003303D7"/>
    <w:rsid w:val="003318F9"/>
    <w:rsid w:val="003342A3"/>
    <w:rsid w:val="003355EA"/>
    <w:rsid w:val="003367D2"/>
    <w:rsid w:val="00336FC4"/>
    <w:rsid w:val="00337192"/>
    <w:rsid w:val="00337E62"/>
    <w:rsid w:val="00341BFE"/>
    <w:rsid w:val="00342575"/>
    <w:rsid w:val="00342C96"/>
    <w:rsid w:val="003435C0"/>
    <w:rsid w:val="00346E4F"/>
    <w:rsid w:val="0035045E"/>
    <w:rsid w:val="00353738"/>
    <w:rsid w:val="003550B6"/>
    <w:rsid w:val="003573F8"/>
    <w:rsid w:val="00357589"/>
    <w:rsid w:val="00360C38"/>
    <w:rsid w:val="00360F39"/>
    <w:rsid w:val="00361773"/>
    <w:rsid w:val="00364E91"/>
    <w:rsid w:val="0036536D"/>
    <w:rsid w:val="0036651A"/>
    <w:rsid w:val="003703C1"/>
    <w:rsid w:val="00372762"/>
    <w:rsid w:val="0037722E"/>
    <w:rsid w:val="003777BB"/>
    <w:rsid w:val="00380CF4"/>
    <w:rsid w:val="00381B96"/>
    <w:rsid w:val="00382AC5"/>
    <w:rsid w:val="00384CDF"/>
    <w:rsid w:val="00386F8C"/>
    <w:rsid w:val="00392172"/>
    <w:rsid w:val="003925D1"/>
    <w:rsid w:val="00392F6A"/>
    <w:rsid w:val="00392FE9"/>
    <w:rsid w:val="00396933"/>
    <w:rsid w:val="00397690"/>
    <w:rsid w:val="003A018E"/>
    <w:rsid w:val="003A1305"/>
    <w:rsid w:val="003A273B"/>
    <w:rsid w:val="003A4675"/>
    <w:rsid w:val="003A4EBE"/>
    <w:rsid w:val="003A7782"/>
    <w:rsid w:val="003A7C8E"/>
    <w:rsid w:val="003B0013"/>
    <w:rsid w:val="003B0358"/>
    <w:rsid w:val="003B2B30"/>
    <w:rsid w:val="003B400A"/>
    <w:rsid w:val="003B7D82"/>
    <w:rsid w:val="003C05D7"/>
    <w:rsid w:val="003C0D75"/>
    <w:rsid w:val="003C1F83"/>
    <w:rsid w:val="003C3C02"/>
    <w:rsid w:val="003C4262"/>
    <w:rsid w:val="003C795A"/>
    <w:rsid w:val="003D37F8"/>
    <w:rsid w:val="003D4D4F"/>
    <w:rsid w:val="003D4D82"/>
    <w:rsid w:val="003E697C"/>
    <w:rsid w:val="003F1EFC"/>
    <w:rsid w:val="003F30EF"/>
    <w:rsid w:val="003F37E9"/>
    <w:rsid w:val="003F63D7"/>
    <w:rsid w:val="003F7359"/>
    <w:rsid w:val="004038A6"/>
    <w:rsid w:val="0040416B"/>
    <w:rsid w:val="00407218"/>
    <w:rsid w:val="00411CBF"/>
    <w:rsid w:val="00412512"/>
    <w:rsid w:val="004125C8"/>
    <w:rsid w:val="00413F43"/>
    <w:rsid w:val="00422951"/>
    <w:rsid w:val="00425201"/>
    <w:rsid w:val="004260BB"/>
    <w:rsid w:val="00427468"/>
    <w:rsid w:val="00430D17"/>
    <w:rsid w:val="00430EA8"/>
    <w:rsid w:val="004323A9"/>
    <w:rsid w:val="00434D78"/>
    <w:rsid w:val="00434F4A"/>
    <w:rsid w:val="00440168"/>
    <w:rsid w:val="00443347"/>
    <w:rsid w:val="0044351E"/>
    <w:rsid w:val="004441F1"/>
    <w:rsid w:val="004468E9"/>
    <w:rsid w:val="00451DE1"/>
    <w:rsid w:val="004534C0"/>
    <w:rsid w:val="0045518F"/>
    <w:rsid w:val="00456500"/>
    <w:rsid w:val="004578AD"/>
    <w:rsid w:val="00461112"/>
    <w:rsid w:val="004645C6"/>
    <w:rsid w:val="004661DA"/>
    <w:rsid w:val="0046712E"/>
    <w:rsid w:val="004673AE"/>
    <w:rsid w:val="00467779"/>
    <w:rsid w:val="00470605"/>
    <w:rsid w:val="00470847"/>
    <w:rsid w:val="004708B7"/>
    <w:rsid w:val="0047276A"/>
    <w:rsid w:val="00472B4F"/>
    <w:rsid w:val="0047353D"/>
    <w:rsid w:val="0047394B"/>
    <w:rsid w:val="00474220"/>
    <w:rsid w:val="0047797D"/>
    <w:rsid w:val="0049088A"/>
    <w:rsid w:val="004926A8"/>
    <w:rsid w:val="00494C2F"/>
    <w:rsid w:val="00496138"/>
    <w:rsid w:val="00497A4B"/>
    <w:rsid w:val="004A03B0"/>
    <w:rsid w:val="004A2E5C"/>
    <w:rsid w:val="004A2FB2"/>
    <w:rsid w:val="004A36D7"/>
    <w:rsid w:val="004B0012"/>
    <w:rsid w:val="004B1B18"/>
    <w:rsid w:val="004B5207"/>
    <w:rsid w:val="004B667C"/>
    <w:rsid w:val="004B7DD9"/>
    <w:rsid w:val="004C0471"/>
    <w:rsid w:val="004C063F"/>
    <w:rsid w:val="004C0DC4"/>
    <w:rsid w:val="004C1444"/>
    <w:rsid w:val="004C4B8F"/>
    <w:rsid w:val="004C7F28"/>
    <w:rsid w:val="004C7FA8"/>
    <w:rsid w:val="004D1547"/>
    <w:rsid w:val="004D3817"/>
    <w:rsid w:val="004D411C"/>
    <w:rsid w:val="004D6125"/>
    <w:rsid w:val="004D78D5"/>
    <w:rsid w:val="004E17E4"/>
    <w:rsid w:val="004E6DE1"/>
    <w:rsid w:val="004F3798"/>
    <w:rsid w:val="004F484A"/>
    <w:rsid w:val="004F700E"/>
    <w:rsid w:val="004F7DA3"/>
    <w:rsid w:val="0050110D"/>
    <w:rsid w:val="0051123C"/>
    <w:rsid w:val="00517D21"/>
    <w:rsid w:val="005221A6"/>
    <w:rsid w:val="00522F39"/>
    <w:rsid w:val="00524814"/>
    <w:rsid w:val="005261F6"/>
    <w:rsid w:val="00526645"/>
    <w:rsid w:val="005324CB"/>
    <w:rsid w:val="005336AD"/>
    <w:rsid w:val="0053440A"/>
    <w:rsid w:val="0053508E"/>
    <w:rsid w:val="00536395"/>
    <w:rsid w:val="00541951"/>
    <w:rsid w:val="00541999"/>
    <w:rsid w:val="00542365"/>
    <w:rsid w:val="00545B63"/>
    <w:rsid w:val="00545DA2"/>
    <w:rsid w:val="00552528"/>
    <w:rsid w:val="0055292F"/>
    <w:rsid w:val="005550B7"/>
    <w:rsid w:val="005574B4"/>
    <w:rsid w:val="00561E4F"/>
    <w:rsid w:val="00563519"/>
    <w:rsid w:val="00566672"/>
    <w:rsid w:val="00566AD0"/>
    <w:rsid w:val="005710F5"/>
    <w:rsid w:val="00572CC0"/>
    <w:rsid w:val="00573588"/>
    <w:rsid w:val="005735A9"/>
    <w:rsid w:val="00574BC5"/>
    <w:rsid w:val="0057629A"/>
    <w:rsid w:val="00577581"/>
    <w:rsid w:val="005778A5"/>
    <w:rsid w:val="00580EAE"/>
    <w:rsid w:val="00587818"/>
    <w:rsid w:val="00595306"/>
    <w:rsid w:val="00595C34"/>
    <w:rsid w:val="005A3256"/>
    <w:rsid w:val="005A40A3"/>
    <w:rsid w:val="005A5393"/>
    <w:rsid w:val="005A6096"/>
    <w:rsid w:val="005A6DF2"/>
    <w:rsid w:val="005A76D7"/>
    <w:rsid w:val="005B1EB2"/>
    <w:rsid w:val="005B443F"/>
    <w:rsid w:val="005B56EC"/>
    <w:rsid w:val="005B7AF3"/>
    <w:rsid w:val="005C3607"/>
    <w:rsid w:val="005C3BA2"/>
    <w:rsid w:val="005D0439"/>
    <w:rsid w:val="005D51D2"/>
    <w:rsid w:val="005D59E0"/>
    <w:rsid w:val="005D76F7"/>
    <w:rsid w:val="005E5D52"/>
    <w:rsid w:val="005E6F42"/>
    <w:rsid w:val="005F0644"/>
    <w:rsid w:val="005F3516"/>
    <w:rsid w:val="005F51BE"/>
    <w:rsid w:val="006020C8"/>
    <w:rsid w:val="0060398E"/>
    <w:rsid w:val="00603B64"/>
    <w:rsid w:val="00606AC5"/>
    <w:rsid w:val="00611FE5"/>
    <w:rsid w:val="006134B1"/>
    <w:rsid w:val="006152FB"/>
    <w:rsid w:val="00620892"/>
    <w:rsid w:val="0062377A"/>
    <w:rsid w:val="0062381F"/>
    <w:rsid w:val="006246F6"/>
    <w:rsid w:val="00626483"/>
    <w:rsid w:val="006271B4"/>
    <w:rsid w:val="0063262B"/>
    <w:rsid w:val="006331D4"/>
    <w:rsid w:val="00633F88"/>
    <w:rsid w:val="00634011"/>
    <w:rsid w:val="00640C60"/>
    <w:rsid w:val="00641B20"/>
    <w:rsid w:val="00642884"/>
    <w:rsid w:val="006432EF"/>
    <w:rsid w:val="006438AE"/>
    <w:rsid w:val="006521F0"/>
    <w:rsid w:val="00653452"/>
    <w:rsid w:val="00653FF7"/>
    <w:rsid w:val="0065448E"/>
    <w:rsid w:val="00654641"/>
    <w:rsid w:val="006556FE"/>
    <w:rsid w:val="006562F9"/>
    <w:rsid w:val="006573B2"/>
    <w:rsid w:val="006611EB"/>
    <w:rsid w:val="00661603"/>
    <w:rsid w:val="00662FB0"/>
    <w:rsid w:val="006640B6"/>
    <w:rsid w:val="00665621"/>
    <w:rsid w:val="00666FD1"/>
    <w:rsid w:val="00667099"/>
    <w:rsid w:val="006675CF"/>
    <w:rsid w:val="0067078B"/>
    <w:rsid w:val="0067402C"/>
    <w:rsid w:val="00675811"/>
    <w:rsid w:val="00676E55"/>
    <w:rsid w:val="00682715"/>
    <w:rsid w:val="00684AF7"/>
    <w:rsid w:val="00691105"/>
    <w:rsid w:val="00692496"/>
    <w:rsid w:val="0069404E"/>
    <w:rsid w:val="00696623"/>
    <w:rsid w:val="006A04D3"/>
    <w:rsid w:val="006A230B"/>
    <w:rsid w:val="006A53C3"/>
    <w:rsid w:val="006A684E"/>
    <w:rsid w:val="006B04DC"/>
    <w:rsid w:val="006B14E0"/>
    <w:rsid w:val="006B6391"/>
    <w:rsid w:val="006C3A4B"/>
    <w:rsid w:val="006C3B57"/>
    <w:rsid w:val="006C3EA9"/>
    <w:rsid w:val="006C4807"/>
    <w:rsid w:val="006C5AE1"/>
    <w:rsid w:val="006C6D6C"/>
    <w:rsid w:val="006D6F26"/>
    <w:rsid w:val="006E2313"/>
    <w:rsid w:val="006E4DE3"/>
    <w:rsid w:val="006E73A7"/>
    <w:rsid w:val="006F0212"/>
    <w:rsid w:val="006F3044"/>
    <w:rsid w:val="006F4EB1"/>
    <w:rsid w:val="006F67C8"/>
    <w:rsid w:val="006F6FD8"/>
    <w:rsid w:val="006F76CF"/>
    <w:rsid w:val="00700E11"/>
    <w:rsid w:val="00703152"/>
    <w:rsid w:val="007037D2"/>
    <w:rsid w:val="007037F0"/>
    <w:rsid w:val="00703A7B"/>
    <w:rsid w:val="00704DBF"/>
    <w:rsid w:val="0070646F"/>
    <w:rsid w:val="0070777B"/>
    <w:rsid w:val="00707D39"/>
    <w:rsid w:val="00710195"/>
    <w:rsid w:val="0071062F"/>
    <w:rsid w:val="00710A79"/>
    <w:rsid w:val="007129DC"/>
    <w:rsid w:val="00713937"/>
    <w:rsid w:val="00714582"/>
    <w:rsid w:val="007151EA"/>
    <w:rsid w:val="0071547E"/>
    <w:rsid w:val="00716292"/>
    <w:rsid w:val="007179E9"/>
    <w:rsid w:val="00720FC5"/>
    <w:rsid w:val="00726C9F"/>
    <w:rsid w:val="007278D9"/>
    <w:rsid w:val="00727BD3"/>
    <w:rsid w:val="00731503"/>
    <w:rsid w:val="0073240E"/>
    <w:rsid w:val="00732CE9"/>
    <w:rsid w:val="00736EF6"/>
    <w:rsid w:val="00737257"/>
    <w:rsid w:val="00744925"/>
    <w:rsid w:val="00745AEB"/>
    <w:rsid w:val="007465DD"/>
    <w:rsid w:val="00746724"/>
    <w:rsid w:val="007505D3"/>
    <w:rsid w:val="00752093"/>
    <w:rsid w:val="00752AD3"/>
    <w:rsid w:val="007531F0"/>
    <w:rsid w:val="00756857"/>
    <w:rsid w:val="00762F3F"/>
    <w:rsid w:val="00764FE1"/>
    <w:rsid w:val="007658E3"/>
    <w:rsid w:val="007661A7"/>
    <w:rsid w:val="00770A98"/>
    <w:rsid w:val="007766EB"/>
    <w:rsid w:val="007774C9"/>
    <w:rsid w:val="00782023"/>
    <w:rsid w:val="00784428"/>
    <w:rsid w:val="00784A07"/>
    <w:rsid w:val="007850B5"/>
    <w:rsid w:val="00786AF7"/>
    <w:rsid w:val="0079046F"/>
    <w:rsid w:val="00791324"/>
    <w:rsid w:val="00793902"/>
    <w:rsid w:val="00797B34"/>
    <w:rsid w:val="007A02C5"/>
    <w:rsid w:val="007A376B"/>
    <w:rsid w:val="007A655C"/>
    <w:rsid w:val="007B11ED"/>
    <w:rsid w:val="007B13AA"/>
    <w:rsid w:val="007B3EBB"/>
    <w:rsid w:val="007B722E"/>
    <w:rsid w:val="007B7D20"/>
    <w:rsid w:val="007C1D07"/>
    <w:rsid w:val="007C330E"/>
    <w:rsid w:val="007C5FAC"/>
    <w:rsid w:val="007C78FD"/>
    <w:rsid w:val="007D1777"/>
    <w:rsid w:val="007D265F"/>
    <w:rsid w:val="007D3975"/>
    <w:rsid w:val="007D52CA"/>
    <w:rsid w:val="007D5746"/>
    <w:rsid w:val="007E4F62"/>
    <w:rsid w:val="007F0F79"/>
    <w:rsid w:val="007F1CC2"/>
    <w:rsid w:val="007F3B99"/>
    <w:rsid w:val="007F5058"/>
    <w:rsid w:val="007F5BF9"/>
    <w:rsid w:val="007F6436"/>
    <w:rsid w:val="007F71BE"/>
    <w:rsid w:val="007F7F64"/>
    <w:rsid w:val="008004A8"/>
    <w:rsid w:val="00800C7E"/>
    <w:rsid w:val="0080193C"/>
    <w:rsid w:val="00802E90"/>
    <w:rsid w:val="00803FDE"/>
    <w:rsid w:val="00806B77"/>
    <w:rsid w:val="00807BEC"/>
    <w:rsid w:val="00811F6B"/>
    <w:rsid w:val="00814C9D"/>
    <w:rsid w:val="00814F20"/>
    <w:rsid w:val="00815C22"/>
    <w:rsid w:val="00815CD9"/>
    <w:rsid w:val="00816596"/>
    <w:rsid w:val="008172B5"/>
    <w:rsid w:val="008222B7"/>
    <w:rsid w:val="0082302F"/>
    <w:rsid w:val="00823FAE"/>
    <w:rsid w:val="00826611"/>
    <w:rsid w:val="00830AA0"/>
    <w:rsid w:val="00834698"/>
    <w:rsid w:val="00834B7C"/>
    <w:rsid w:val="008351EE"/>
    <w:rsid w:val="0084185C"/>
    <w:rsid w:val="00843149"/>
    <w:rsid w:val="00843EDC"/>
    <w:rsid w:val="00843EDE"/>
    <w:rsid w:val="008444E2"/>
    <w:rsid w:val="008447BF"/>
    <w:rsid w:val="00844AB9"/>
    <w:rsid w:val="008466ED"/>
    <w:rsid w:val="008544F1"/>
    <w:rsid w:val="0085466E"/>
    <w:rsid w:val="00863508"/>
    <w:rsid w:val="00863F48"/>
    <w:rsid w:val="008745AA"/>
    <w:rsid w:val="00874D0F"/>
    <w:rsid w:val="0087672F"/>
    <w:rsid w:val="00881934"/>
    <w:rsid w:val="00884228"/>
    <w:rsid w:val="00884480"/>
    <w:rsid w:val="00885408"/>
    <w:rsid w:val="008858BE"/>
    <w:rsid w:val="00885A67"/>
    <w:rsid w:val="00886F3E"/>
    <w:rsid w:val="00887EC4"/>
    <w:rsid w:val="00890547"/>
    <w:rsid w:val="0089312F"/>
    <w:rsid w:val="00893879"/>
    <w:rsid w:val="00895F5B"/>
    <w:rsid w:val="00897E1C"/>
    <w:rsid w:val="00897EA2"/>
    <w:rsid w:val="008A0735"/>
    <w:rsid w:val="008A1850"/>
    <w:rsid w:val="008A2949"/>
    <w:rsid w:val="008A4EE5"/>
    <w:rsid w:val="008A610E"/>
    <w:rsid w:val="008B1D7E"/>
    <w:rsid w:val="008B6C98"/>
    <w:rsid w:val="008B7283"/>
    <w:rsid w:val="008B7728"/>
    <w:rsid w:val="008B7D51"/>
    <w:rsid w:val="008C31E9"/>
    <w:rsid w:val="008C3D6B"/>
    <w:rsid w:val="008C6FA9"/>
    <w:rsid w:val="008C75F3"/>
    <w:rsid w:val="008D139D"/>
    <w:rsid w:val="008D2411"/>
    <w:rsid w:val="008D4190"/>
    <w:rsid w:val="008D485F"/>
    <w:rsid w:val="008D4CF6"/>
    <w:rsid w:val="008E358A"/>
    <w:rsid w:val="008E432F"/>
    <w:rsid w:val="008E5659"/>
    <w:rsid w:val="008E6936"/>
    <w:rsid w:val="008E7C8B"/>
    <w:rsid w:val="008E7EFB"/>
    <w:rsid w:val="008F1FFA"/>
    <w:rsid w:val="008F516A"/>
    <w:rsid w:val="008F522C"/>
    <w:rsid w:val="008F7926"/>
    <w:rsid w:val="008F7D7A"/>
    <w:rsid w:val="009001D7"/>
    <w:rsid w:val="00900F64"/>
    <w:rsid w:val="009019BC"/>
    <w:rsid w:val="00906E70"/>
    <w:rsid w:val="00910D83"/>
    <w:rsid w:val="00912188"/>
    <w:rsid w:val="0091250A"/>
    <w:rsid w:val="00912CA4"/>
    <w:rsid w:val="0091391F"/>
    <w:rsid w:val="00914762"/>
    <w:rsid w:val="00915C30"/>
    <w:rsid w:val="00916E17"/>
    <w:rsid w:val="009201A7"/>
    <w:rsid w:val="00920A93"/>
    <w:rsid w:val="0092262A"/>
    <w:rsid w:val="00922D6E"/>
    <w:rsid w:val="00924ACA"/>
    <w:rsid w:val="00924FCB"/>
    <w:rsid w:val="00930E18"/>
    <w:rsid w:val="009315D5"/>
    <w:rsid w:val="00932B6A"/>
    <w:rsid w:val="00934439"/>
    <w:rsid w:val="00941A65"/>
    <w:rsid w:val="009421FC"/>
    <w:rsid w:val="009427ED"/>
    <w:rsid w:val="00943337"/>
    <w:rsid w:val="0094381A"/>
    <w:rsid w:val="009438D9"/>
    <w:rsid w:val="00947521"/>
    <w:rsid w:val="009520E9"/>
    <w:rsid w:val="009550E2"/>
    <w:rsid w:val="00955FD7"/>
    <w:rsid w:val="00961D0C"/>
    <w:rsid w:val="009622C9"/>
    <w:rsid w:val="00963B71"/>
    <w:rsid w:val="00964ACC"/>
    <w:rsid w:val="00964B45"/>
    <w:rsid w:val="00970909"/>
    <w:rsid w:val="00971631"/>
    <w:rsid w:val="009729B0"/>
    <w:rsid w:val="00973840"/>
    <w:rsid w:val="00974D3A"/>
    <w:rsid w:val="00975069"/>
    <w:rsid w:val="009767A1"/>
    <w:rsid w:val="0098142D"/>
    <w:rsid w:val="00984418"/>
    <w:rsid w:val="009856A2"/>
    <w:rsid w:val="009858B5"/>
    <w:rsid w:val="009860BD"/>
    <w:rsid w:val="009863A2"/>
    <w:rsid w:val="00991898"/>
    <w:rsid w:val="00991C6F"/>
    <w:rsid w:val="009922C4"/>
    <w:rsid w:val="00992D24"/>
    <w:rsid w:val="009A021E"/>
    <w:rsid w:val="009B0C25"/>
    <w:rsid w:val="009B1EC8"/>
    <w:rsid w:val="009B391F"/>
    <w:rsid w:val="009B57F9"/>
    <w:rsid w:val="009C28AB"/>
    <w:rsid w:val="009C783B"/>
    <w:rsid w:val="009D2284"/>
    <w:rsid w:val="009D310D"/>
    <w:rsid w:val="009D3754"/>
    <w:rsid w:val="009D3DD9"/>
    <w:rsid w:val="009D40B1"/>
    <w:rsid w:val="009E18E0"/>
    <w:rsid w:val="009E38E7"/>
    <w:rsid w:val="009F09D8"/>
    <w:rsid w:val="009F2A81"/>
    <w:rsid w:val="009F3254"/>
    <w:rsid w:val="00A0656A"/>
    <w:rsid w:val="00A15829"/>
    <w:rsid w:val="00A16546"/>
    <w:rsid w:val="00A16820"/>
    <w:rsid w:val="00A20A1D"/>
    <w:rsid w:val="00A2117E"/>
    <w:rsid w:val="00A21CAB"/>
    <w:rsid w:val="00A22203"/>
    <w:rsid w:val="00A229C6"/>
    <w:rsid w:val="00A23D21"/>
    <w:rsid w:val="00A24035"/>
    <w:rsid w:val="00A26E9A"/>
    <w:rsid w:val="00A30B6A"/>
    <w:rsid w:val="00A31669"/>
    <w:rsid w:val="00A31FD1"/>
    <w:rsid w:val="00A32BEC"/>
    <w:rsid w:val="00A3305D"/>
    <w:rsid w:val="00A35AF0"/>
    <w:rsid w:val="00A41CFC"/>
    <w:rsid w:val="00A43659"/>
    <w:rsid w:val="00A43D62"/>
    <w:rsid w:val="00A44041"/>
    <w:rsid w:val="00A46B56"/>
    <w:rsid w:val="00A4746D"/>
    <w:rsid w:val="00A51B10"/>
    <w:rsid w:val="00A53BC4"/>
    <w:rsid w:val="00A53E99"/>
    <w:rsid w:val="00A547A1"/>
    <w:rsid w:val="00A54B89"/>
    <w:rsid w:val="00A55ED6"/>
    <w:rsid w:val="00A57703"/>
    <w:rsid w:val="00A631DF"/>
    <w:rsid w:val="00A65413"/>
    <w:rsid w:val="00A72D4B"/>
    <w:rsid w:val="00A75E41"/>
    <w:rsid w:val="00A7672C"/>
    <w:rsid w:val="00A76C22"/>
    <w:rsid w:val="00A85148"/>
    <w:rsid w:val="00A8598F"/>
    <w:rsid w:val="00A873BD"/>
    <w:rsid w:val="00A929DE"/>
    <w:rsid w:val="00A93CF4"/>
    <w:rsid w:val="00A958D6"/>
    <w:rsid w:val="00A97C5D"/>
    <w:rsid w:val="00AA0075"/>
    <w:rsid w:val="00AA1735"/>
    <w:rsid w:val="00AA1DB1"/>
    <w:rsid w:val="00AA2C2A"/>
    <w:rsid w:val="00AA48EF"/>
    <w:rsid w:val="00AA6539"/>
    <w:rsid w:val="00AA6897"/>
    <w:rsid w:val="00AB017B"/>
    <w:rsid w:val="00AB3472"/>
    <w:rsid w:val="00AB3C21"/>
    <w:rsid w:val="00AB3E93"/>
    <w:rsid w:val="00AC0FD5"/>
    <w:rsid w:val="00AC6CB6"/>
    <w:rsid w:val="00AD1745"/>
    <w:rsid w:val="00AD2460"/>
    <w:rsid w:val="00AD3CF2"/>
    <w:rsid w:val="00AD4473"/>
    <w:rsid w:val="00AD512B"/>
    <w:rsid w:val="00AE0F58"/>
    <w:rsid w:val="00AE49DC"/>
    <w:rsid w:val="00AE5642"/>
    <w:rsid w:val="00AE5D06"/>
    <w:rsid w:val="00AE655B"/>
    <w:rsid w:val="00AE76C7"/>
    <w:rsid w:val="00AF0801"/>
    <w:rsid w:val="00AF35E9"/>
    <w:rsid w:val="00AF700A"/>
    <w:rsid w:val="00AF72EE"/>
    <w:rsid w:val="00B00CD2"/>
    <w:rsid w:val="00B016E4"/>
    <w:rsid w:val="00B02672"/>
    <w:rsid w:val="00B02933"/>
    <w:rsid w:val="00B058BD"/>
    <w:rsid w:val="00B10BE2"/>
    <w:rsid w:val="00B12D39"/>
    <w:rsid w:val="00B15B71"/>
    <w:rsid w:val="00B21313"/>
    <w:rsid w:val="00B21ACC"/>
    <w:rsid w:val="00B22523"/>
    <w:rsid w:val="00B22CFA"/>
    <w:rsid w:val="00B22D27"/>
    <w:rsid w:val="00B265B6"/>
    <w:rsid w:val="00B31424"/>
    <w:rsid w:val="00B375BF"/>
    <w:rsid w:val="00B42903"/>
    <w:rsid w:val="00B43928"/>
    <w:rsid w:val="00B4467B"/>
    <w:rsid w:val="00B454EA"/>
    <w:rsid w:val="00B45595"/>
    <w:rsid w:val="00B46023"/>
    <w:rsid w:val="00B46EB9"/>
    <w:rsid w:val="00B55C19"/>
    <w:rsid w:val="00B57AA7"/>
    <w:rsid w:val="00B57C6C"/>
    <w:rsid w:val="00B6028C"/>
    <w:rsid w:val="00B60882"/>
    <w:rsid w:val="00B6212E"/>
    <w:rsid w:val="00B63A39"/>
    <w:rsid w:val="00B64076"/>
    <w:rsid w:val="00B64302"/>
    <w:rsid w:val="00B70B4A"/>
    <w:rsid w:val="00B713D7"/>
    <w:rsid w:val="00B74552"/>
    <w:rsid w:val="00B8033F"/>
    <w:rsid w:val="00B81759"/>
    <w:rsid w:val="00B821C1"/>
    <w:rsid w:val="00B829A0"/>
    <w:rsid w:val="00B8396B"/>
    <w:rsid w:val="00B8451B"/>
    <w:rsid w:val="00B85F51"/>
    <w:rsid w:val="00B85F55"/>
    <w:rsid w:val="00B9070C"/>
    <w:rsid w:val="00B944AC"/>
    <w:rsid w:val="00B94847"/>
    <w:rsid w:val="00B96B82"/>
    <w:rsid w:val="00B97C2C"/>
    <w:rsid w:val="00B97D28"/>
    <w:rsid w:val="00BA004C"/>
    <w:rsid w:val="00BA08F0"/>
    <w:rsid w:val="00BA601F"/>
    <w:rsid w:val="00BA66E8"/>
    <w:rsid w:val="00BA7BC7"/>
    <w:rsid w:val="00BB2137"/>
    <w:rsid w:val="00BB2F7F"/>
    <w:rsid w:val="00BB39A1"/>
    <w:rsid w:val="00BC2F19"/>
    <w:rsid w:val="00BC36A9"/>
    <w:rsid w:val="00BC6244"/>
    <w:rsid w:val="00BC644E"/>
    <w:rsid w:val="00BD0738"/>
    <w:rsid w:val="00BD2831"/>
    <w:rsid w:val="00BD5266"/>
    <w:rsid w:val="00BD54F1"/>
    <w:rsid w:val="00BE18A1"/>
    <w:rsid w:val="00BE1930"/>
    <w:rsid w:val="00BE2515"/>
    <w:rsid w:val="00BE289C"/>
    <w:rsid w:val="00BE4DF9"/>
    <w:rsid w:val="00BE5669"/>
    <w:rsid w:val="00BE6688"/>
    <w:rsid w:val="00BE74E1"/>
    <w:rsid w:val="00BF2EA3"/>
    <w:rsid w:val="00BF6D8C"/>
    <w:rsid w:val="00BF6EDF"/>
    <w:rsid w:val="00C06C1B"/>
    <w:rsid w:val="00C10F9B"/>
    <w:rsid w:val="00C1142B"/>
    <w:rsid w:val="00C12E51"/>
    <w:rsid w:val="00C13472"/>
    <w:rsid w:val="00C14123"/>
    <w:rsid w:val="00C14EB6"/>
    <w:rsid w:val="00C165AB"/>
    <w:rsid w:val="00C172B9"/>
    <w:rsid w:val="00C174C8"/>
    <w:rsid w:val="00C17DB6"/>
    <w:rsid w:val="00C17DBD"/>
    <w:rsid w:val="00C21809"/>
    <w:rsid w:val="00C2189D"/>
    <w:rsid w:val="00C22CCF"/>
    <w:rsid w:val="00C25484"/>
    <w:rsid w:val="00C26068"/>
    <w:rsid w:val="00C2663E"/>
    <w:rsid w:val="00C32E11"/>
    <w:rsid w:val="00C34107"/>
    <w:rsid w:val="00C34960"/>
    <w:rsid w:val="00C3652C"/>
    <w:rsid w:val="00C36C69"/>
    <w:rsid w:val="00C4257F"/>
    <w:rsid w:val="00C442D3"/>
    <w:rsid w:val="00C45283"/>
    <w:rsid w:val="00C45D9A"/>
    <w:rsid w:val="00C47427"/>
    <w:rsid w:val="00C53A66"/>
    <w:rsid w:val="00C55546"/>
    <w:rsid w:val="00C57DB5"/>
    <w:rsid w:val="00C60D8A"/>
    <w:rsid w:val="00C62068"/>
    <w:rsid w:val="00C66172"/>
    <w:rsid w:val="00C66D66"/>
    <w:rsid w:val="00C75BDD"/>
    <w:rsid w:val="00C7607E"/>
    <w:rsid w:val="00C76DBC"/>
    <w:rsid w:val="00C77728"/>
    <w:rsid w:val="00C807CC"/>
    <w:rsid w:val="00C80981"/>
    <w:rsid w:val="00C813E5"/>
    <w:rsid w:val="00C82390"/>
    <w:rsid w:val="00C82481"/>
    <w:rsid w:val="00C83108"/>
    <w:rsid w:val="00C86B20"/>
    <w:rsid w:val="00C873C3"/>
    <w:rsid w:val="00C92947"/>
    <w:rsid w:val="00C95108"/>
    <w:rsid w:val="00C958E7"/>
    <w:rsid w:val="00C95DE3"/>
    <w:rsid w:val="00C96165"/>
    <w:rsid w:val="00CA0BE7"/>
    <w:rsid w:val="00CA63F5"/>
    <w:rsid w:val="00CA74C3"/>
    <w:rsid w:val="00CA7AD0"/>
    <w:rsid w:val="00CB6716"/>
    <w:rsid w:val="00CB69D5"/>
    <w:rsid w:val="00CB6EAA"/>
    <w:rsid w:val="00CB7C37"/>
    <w:rsid w:val="00CB7FC7"/>
    <w:rsid w:val="00CC0304"/>
    <w:rsid w:val="00CC21B2"/>
    <w:rsid w:val="00CC59AD"/>
    <w:rsid w:val="00CC75F5"/>
    <w:rsid w:val="00CD71F7"/>
    <w:rsid w:val="00CE04E4"/>
    <w:rsid w:val="00CE2172"/>
    <w:rsid w:val="00CE22C5"/>
    <w:rsid w:val="00CE310E"/>
    <w:rsid w:val="00CE55F8"/>
    <w:rsid w:val="00CE5976"/>
    <w:rsid w:val="00CE67B8"/>
    <w:rsid w:val="00CE6853"/>
    <w:rsid w:val="00CF0EB5"/>
    <w:rsid w:val="00CF3399"/>
    <w:rsid w:val="00CF3BFE"/>
    <w:rsid w:val="00CF4571"/>
    <w:rsid w:val="00CF5EF1"/>
    <w:rsid w:val="00D04399"/>
    <w:rsid w:val="00D06934"/>
    <w:rsid w:val="00D11BBA"/>
    <w:rsid w:val="00D202F4"/>
    <w:rsid w:val="00D211D3"/>
    <w:rsid w:val="00D2541A"/>
    <w:rsid w:val="00D26833"/>
    <w:rsid w:val="00D26F78"/>
    <w:rsid w:val="00D303C7"/>
    <w:rsid w:val="00D31D12"/>
    <w:rsid w:val="00D33172"/>
    <w:rsid w:val="00D361F0"/>
    <w:rsid w:val="00D37070"/>
    <w:rsid w:val="00D40B88"/>
    <w:rsid w:val="00D40DB7"/>
    <w:rsid w:val="00D42F9F"/>
    <w:rsid w:val="00D450BB"/>
    <w:rsid w:val="00D45752"/>
    <w:rsid w:val="00D46BD1"/>
    <w:rsid w:val="00D50879"/>
    <w:rsid w:val="00D51134"/>
    <w:rsid w:val="00D52046"/>
    <w:rsid w:val="00D53282"/>
    <w:rsid w:val="00D53E9B"/>
    <w:rsid w:val="00D551A4"/>
    <w:rsid w:val="00D56FAB"/>
    <w:rsid w:val="00D57857"/>
    <w:rsid w:val="00D62207"/>
    <w:rsid w:val="00D63F63"/>
    <w:rsid w:val="00D73B49"/>
    <w:rsid w:val="00D73B76"/>
    <w:rsid w:val="00D81E55"/>
    <w:rsid w:val="00D824BA"/>
    <w:rsid w:val="00D87F03"/>
    <w:rsid w:val="00D90214"/>
    <w:rsid w:val="00D90ADA"/>
    <w:rsid w:val="00D90D78"/>
    <w:rsid w:val="00D9382E"/>
    <w:rsid w:val="00D944B8"/>
    <w:rsid w:val="00DA453C"/>
    <w:rsid w:val="00DA460B"/>
    <w:rsid w:val="00DA57E3"/>
    <w:rsid w:val="00DA77C3"/>
    <w:rsid w:val="00DB15A8"/>
    <w:rsid w:val="00DB2A3B"/>
    <w:rsid w:val="00DB750F"/>
    <w:rsid w:val="00DC4284"/>
    <w:rsid w:val="00DC7BD8"/>
    <w:rsid w:val="00DD0688"/>
    <w:rsid w:val="00DD0E1A"/>
    <w:rsid w:val="00DD3CB8"/>
    <w:rsid w:val="00DD5624"/>
    <w:rsid w:val="00DD5F0A"/>
    <w:rsid w:val="00DD6A85"/>
    <w:rsid w:val="00DE1763"/>
    <w:rsid w:val="00DE30B6"/>
    <w:rsid w:val="00DE693D"/>
    <w:rsid w:val="00DE739F"/>
    <w:rsid w:val="00DF362B"/>
    <w:rsid w:val="00DF373E"/>
    <w:rsid w:val="00DF55CD"/>
    <w:rsid w:val="00DF5F8B"/>
    <w:rsid w:val="00E014F5"/>
    <w:rsid w:val="00E037CB"/>
    <w:rsid w:val="00E04EC3"/>
    <w:rsid w:val="00E05208"/>
    <w:rsid w:val="00E1461D"/>
    <w:rsid w:val="00E150D4"/>
    <w:rsid w:val="00E16DE1"/>
    <w:rsid w:val="00E20466"/>
    <w:rsid w:val="00E250F8"/>
    <w:rsid w:val="00E25879"/>
    <w:rsid w:val="00E30F7C"/>
    <w:rsid w:val="00E311D3"/>
    <w:rsid w:val="00E34CD1"/>
    <w:rsid w:val="00E36D1E"/>
    <w:rsid w:val="00E40CBF"/>
    <w:rsid w:val="00E411C5"/>
    <w:rsid w:val="00E41DE0"/>
    <w:rsid w:val="00E43B7F"/>
    <w:rsid w:val="00E44D00"/>
    <w:rsid w:val="00E453E1"/>
    <w:rsid w:val="00E45D8A"/>
    <w:rsid w:val="00E467ED"/>
    <w:rsid w:val="00E50E5C"/>
    <w:rsid w:val="00E52887"/>
    <w:rsid w:val="00E544B4"/>
    <w:rsid w:val="00E546D0"/>
    <w:rsid w:val="00E5773E"/>
    <w:rsid w:val="00E57D77"/>
    <w:rsid w:val="00E602DE"/>
    <w:rsid w:val="00E60F37"/>
    <w:rsid w:val="00E61B56"/>
    <w:rsid w:val="00E62DE6"/>
    <w:rsid w:val="00E63B7A"/>
    <w:rsid w:val="00E64A82"/>
    <w:rsid w:val="00E66031"/>
    <w:rsid w:val="00E67885"/>
    <w:rsid w:val="00E71C97"/>
    <w:rsid w:val="00E7270E"/>
    <w:rsid w:val="00E72B3D"/>
    <w:rsid w:val="00E72D7C"/>
    <w:rsid w:val="00E76611"/>
    <w:rsid w:val="00E768C2"/>
    <w:rsid w:val="00E85C10"/>
    <w:rsid w:val="00E860DF"/>
    <w:rsid w:val="00E87560"/>
    <w:rsid w:val="00E9143C"/>
    <w:rsid w:val="00E92A01"/>
    <w:rsid w:val="00E92FB5"/>
    <w:rsid w:val="00E932B1"/>
    <w:rsid w:val="00E9338C"/>
    <w:rsid w:val="00E96BCA"/>
    <w:rsid w:val="00E96E9F"/>
    <w:rsid w:val="00EA0DC7"/>
    <w:rsid w:val="00EA2156"/>
    <w:rsid w:val="00EA3FDE"/>
    <w:rsid w:val="00EA5EEB"/>
    <w:rsid w:val="00EA72DB"/>
    <w:rsid w:val="00EB06C0"/>
    <w:rsid w:val="00EB40A8"/>
    <w:rsid w:val="00EB59A4"/>
    <w:rsid w:val="00EB6292"/>
    <w:rsid w:val="00EB7555"/>
    <w:rsid w:val="00EB77C3"/>
    <w:rsid w:val="00EB793A"/>
    <w:rsid w:val="00EC1A61"/>
    <w:rsid w:val="00EC2028"/>
    <w:rsid w:val="00EC20BA"/>
    <w:rsid w:val="00EC519E"/>
    <w:rsid w:val="00ED0623"/>
    <w:rsid w:val="00ED0EE7"/>
    <w:rsid w:val="00ED3A7D"/>
    <w:rsid w:val="00ED4EC7"/>
    <w:rsid w:val="00EE46EC"/>
    <w:rsid w:val="00EE63F2"/>
    <w:rsid w:val="00EE7CB0"/>
    <w:rsid w:val="00EF267F"/>
    <w:rsid w:val="00F02F22"/>
    <w:rsid w:val="00F046AC"/>
    <w:rsid w:val="00F063A1"/>
    <w:rsid w:val="00F07B80"/>
    <w:rsid w:val="00F11BFA"/>
    <w:rsid w:val="00F128D0"/>
    <w:rsid w:val="00F1725D"/>
    <w:rsid w:val="00F17D6A"/>
    <w:rsid w:val="00F20399"/>
    <w:rsid w:val="00F220EC"/>
    <w:rsid w:val="00F26599"/>
    <w:rsid w:val="00F27285"/>
    <w:rsid w:val="00F27ACC"/>
    <w:rsid w:val="00F3215C"/>
    <w:rsid w:val="00F338C3"/>
    <w:rsid w:val="00F3522A"/>
    <w:rsid w:val="00F358B5"/>
    <w:rsid w:val="00F3628D"/>
    <w:rsid w:val="00F41AC4"/>
    <w:rsid w:val="00F422B6"/>
    <w:rsid w:val="00F423A1"/>
    <w:rsid w:val="00F44198"/>
    <w:rsid w:val="00F47F6C"/>
    <w:rsid w:val="00F60BA5"/>
    <w:rsid w:val="00F610CC"/>
    <w:rsid w:val="00F62B42"/>
    <w:rsid w:val="00F66D8D"/>
    <w:rsid w:val="00F670CD"/>
    <w:rsid w:val="00F67224"/>
    <w:rsid w:val="00F72E85"/>
    <w:rsid w:val="00F765BD"/>
    <w:rsid w:val="00F814A3"/>
    <w:rsid w:val="00F83296"/>
    <w:rsid w:val="00F84EDC"/>
    <w:rsid w:val="00F85954"/>
    <w:rsid w:val="00F85E8B"/>
    <w:rsid w:val="00F92782"/>
    <w:rsid w:val="00F954B5"/>
    <w:rsid w:val="00F95D3D"/>
    <w:rsid w:val="00F967E3"/>
    <w:rsid w:val="00FA01C0"/>
    <w:rsid w:val="00FA10E4"/>
    <w:rsid w:val="00FA3032"/>
    <w:rsid w:val="00FA3543"/>
    <w:rsid w:val="00FA5F19"/>
    <w:rsid w:val="00FA6407"/>
    <w:rsid w:val="00FA64D9"/>
    <w:rsid w:val="00FA7A6D"/>
    <w:rsid w:val="00FB3237"/>
    <w:rsid w:val="00FB7206"/>
    <w:rsid w:val="00FC1488"/>
    <w:rsid w:val="00FC3E37"/>
    <w:rsid w:val="00FC54ED"/>
    <w:rsid w:val="00FC7173"/>
    <w:rsid w:val="00FD2AD5"/>
    <w:rsid w:val="00FD33C5"/>
    <w:rsid w:val="00FD33EC"/>
    <w:rsid w:val="00FD60CE"/>
    <w:rsid w:val="00FE32E1"/>
    <w:rsid w:val="00FE4D70"/>
    <w:rsid w:val="00FF0750"/>
    <w:rsid w:val="00FF0B7A"/>
    <w:rsid w:val="00FF4924"/>
    <w:rsid w:val="00FF62D6"/>
    <w:rsid w:val="00FF773C"/>
    <w:rsid w:val="040F4EC4"/>
    <w:rsid w:val="05E018C1"/>
    <w:rsid w:val="06545898"/>
    <w:rsid w:val="073FBDFD"/>
    <w:rsid w:val="0A76CB3C"/>
    <w:rsid w:val="0D0AF2AD"/>
    <w:rsid w:val="0D1C26ED"/>
    <w:rsid w:val="0D6909D3"/>
    <w:rsid w:val="0DC8D258"/>
    <w:rsid w:val="0E172ABE"/>
    <w:rsid w:val="0EDF4693"/>
    <w:rsid w:val="10AFAE32"/>
    <w:rsid w:val="13BB84B5"/>
    <w:rsid w:val="17C574D9"/>
    <w:rsid w:val="1CCB6B5D"/>
    <w:rsid w:val="1D52E963"/>
    <w:rsid w:val="1F985811"/>
    <w:rsid w:val="220952C8"/>
    <w:rsid w:val="24AB9CFE"/>
    <w:rsid w:val="265A51E2"/>
    <w:rsid w:val="277DAE4F"/>
    <w:rsid w:val="27FE4696"/>
    <w:rsid w:val="2A899070"/>
    <w:rsid w:val="2CB4CD22"/>
    <w:rsid w:val="2CBE6003"/>
    <w:rsid w:val="2DCFC5C2"/>
    <w:rsid w:val="3141114B"/>
    <w:rsid w:val="31C85C01"/>
    <w:rsid w:val="31D07B00"/>
    <w:rsid w:val="3750F42C"/>
    <w:rsid w:val="37E7A7EA"/>
    <w:rsid w:val="38878A72"/>
    <w:rsid w:val="38D58EAB"/>
    <w:rsid w:val="3CD7D03E"/>
    <w:rsid w:val="3D6426F7"/>
    <w:rsid w:val="3E67944D"/>
    <w:rsid w:val="42D13A25"/>
    <w:rsid w:val="44D466A5"/>
    <w:rsid w:val="45EAD2DB"/>
    <w:rsid w:val="460D4690"/>
    <w:rsid w:val="482B517A"/>
    <w:rsid w:val="4837A272"/>
    <w:rsid w:val="487BECAF"/>
    <w:rsid w:val="4893BF58"/>
    <w:rsid w:val="49636F3F"/>
    <w:rsid w:val="4A8C66FF"/>
    <w:rsid w:val="4CBF28A6"/>
    <w:rsid w:val="4D03BA14"/>
    <w:rsid w:val="4D7FB961"/>
    <w:rsid w:val="4E7CE551"/>
    <w:rsid w:val="516FD47D"/>
    <w:rsid w:val="54608E99"/>
    <w:rsid w:val="54CC5B3A"/>
    <w:rsid w:val="55F1DC23"/>
    <w:rsid w:val="57D16D09"/>
    <w:rsid w:val="5A1AA307"/>
    <w:rsid w:val="5AC51130"/>
    <w:rsid w:val="5CBF0EEC"/>
    <w:rsid w:val="5ED1A664"/>
    <w:rsid w:val="5F1CC0AE"/>
    <w:rsid w:val="60414875"/>
    <w:rsid w:val="6078C26B"/>
    <w:rsid w:val="62AFB187"/>
    <w:rsid w:val="6704A96C"/>
    <w:rsid w:val="67467808"/>
    <w:rsid w:val="68912229"/>
    <w:rsid w:val="692CC0E0"/>
    <w:rsid w:val="6B6503F7"/>
    <w:rsid w:val="6E72C319"/>
    <w:rsid w:val="702F3599"/>
    <w:rsid w:val="7060EACF"/>
    <w:rsid w:val="70A6D827"/>
    <w:rsid w:val="72C28491"/>
    <w:rsid w:val="7474569B"/>
    <w:rsid w:val="75D098F9"/>
    <w:rsid w:val="75E41543"/>
    <w:rsid w:val="78727D0C"/>
    <w:rsid w:val="79904FF9"/>
    <w:rsid w:val="7993ADA5"/>
    <w:rsid w:val="7B5110B8"/>
    <w:rsid w:val="7B593A88"/>
    <w:rsid w:val="7BCC46F4"/>
    <w:rsid w:val="7C58BF62"/>
    <w:rsid w:val="7F2519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DAB125"/>
  <w15:chartTrackingRefBased/>
  <w15:docId w15:val="{991286E4-9156-4E39-9066-86DE9273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4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4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4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4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4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4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4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4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4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4B4"/>
    <w:rPr>
      <w:rFonts w:eastAsiaTheme="majorEastAsia" w:cstheme="majorBidi"/>
      <w:color w:val="272727" w:themeColor="text1" w:themeTint="D8"/>
    </w:rPr>
  </w:style>
  <w:style w:type="paragraph" w:styleId="Title">
    <w:name w:val="Title"/>
    <w:basedOn w:val="Normal"/>
    <w:next w:val="Normal"/>
    <w:link w:val="TitleChar"/>
    <w:uiPriority w:val="10"/>
    <w:qFormat/>
    <w:rsid w:val="00557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4B4"/>
    <w:pPr>
      <w:spacing w:before="160"/>
      <w:jc w:val="center"/>
    </w:pPr>
    <w:rPr>
      <w:i/>
      <w:iCs/>
      <w:color w:val="404040" w:themeColor="text1" w:themeTint="BF"/>
    </w:rPr>
  </w:style>
  <w:style w:type="character" w:customStyle="1" w:styleId="QuoteChar">
    <w:name w:val="Quote Char"/>
    <w:basedOn w:val="DefaultParagraphFont"/>
    <w:link w:val="Quote"/>
    <w:uiPriority w:val="29"/>
    <w:rsid w:val="005574B4"/>
    <w:rPr>
      <w:i/>
      <w:iCs/>
      <w:color w:val="404040" w:themeColor="text1" w:themeTint="BF"/>
    </w:rPr>
  </w:style>
  <w:style w:type="paragraph" w:styleId="ListParagraph">
    <w:name w:val="List Paragraph"/>
    <w:basedOn w:val="Normal"/>
    <w:uiPriority w:val="34"/>
    <w:qFormat/>
    <w:rsid w:val="005574B4"/>
    <w:pPr>
      <w:ind w:left="720"/>
      <w:contextualSpacing/>
    </w:pPr>
  </w:style>
  <w:style w:type="character" w:styleId="IntenseEmphasis">
    <w:name w:val="Intense Emphasis"/>
    <w:basedOn w:val="DefaultParagraphFont"/>
    <w:uiPriority w:val="21"/>
    <w:qFormat/>
    <w:rsid w:val="005574B4"/>
    <w:rPr>
      <w:i/>
      <w:iCs/>
      <w:color w:val="2F5496" w:themeColor="accent1" w:themeShade="BF"/>
    </w:rPr>
  </w:style>
  <w:style w:type="paragraph" w:styleId="IntenseQuote">
    <w:name w:val="Intense Quote"/>
    <w:basedOn w:val="Normal"/>
    <w:next w:val="Normal"/>
    <w:link w:val="IntenseQuoteChar"/>
    <w:uiPriority w:val="30"/>
    <w:qFormat/>
    <w:rsid w:val="00557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4B4"/>
    <w:rPr>
      <w:i/>
      <w:iCs/>
      <w:color w:val="2F5496" w:themeColor="accent1" w:themeShade="BF"/>
    </w:rPr>
  </w:style>
  <w:style w:type="character" w:styleId="IntenseReference">
    <w:name w:val="Intense Reference"/>
    <w:basedOn w:val="DefaultParagraphFont"/>
    <w:uiPriority w:val="32"/>
    <w:qFormat/>
    <w:rsid w:val="005574B4"/>
    <w:rPr>
      <w:b/>
      <w:bCs/>
      <w:smallCaps/>
      <w:color w:val="2F5496" w:themeColor="accent1" w:themeShade="BF"/>
      <w:spacing w:val="5"/>
    </w:rPr>
  </w:style>
  <w:style w:type="paragraph" w:styleId="NoSpacing">
    <w:name w:val="No Spacing"/>
    <w:uiPriority w:val="1"/>
    <w:qFormat/>
    <w:rsid w:val="005574B4"/>
    <w:pPr>
      <w:spacing w:after="0" w:line="240" w:lineRule="auto"/>
    </w:pPr>
  </w:style>
  <w:style w:type="character" w:styleId="CommentReference">
    <w:name w:val="annotation reference"/>
    <w:basedOn w:val="DefaultParagraphFont"/>
    <w:uiPriority w:val="99"/>
    <w:semiHidden/>
    <w:unhideWhenUsed/>
    <w:rsid w:val="00B94847"/>
    <w:rPr>
      <w:sz w:val="16"/>
      <w:szCs w:val="16"/>
    </w:rPr>
  </w:style>
  <w:style w:type="paragraph" w:styleId="CommentText">
    <w:name w:val="annotation text"/>
    <w:basedOn w:val="Normal"/>
    <w:link w:val="CommentTextChar"/>
    <w:uiPriority w:val="99"/>
    <w:unhideWhenUsed/>
    <w:rsid w:val="00B94847"/>
    <w:pPr>
      <w:spacing w:line="240" w:lineRule="auto"/>
    </w:pPr>
    <w:rPr>
      <w:sz w:val="20"/>
      <w:szCs w:val="20"/>
    </w:rPr>
  </w:style>
  <w:style w:type="character" w:customStyle="1" w:styleId="CommentTextChar">
    <w:name w:val="Comment Text Char"/>
    <w:basedOn w:val="DefaultParagraphFont"/>
    <w:link w:val="CommentText"/>
    <w:uiPriority w:val="99"/>
    <w:rsid w:val="00B94847"/>
    <w:rPr>
      <w:sz w:val="20"/>
      <w:szCs w:val="20"/>
    </w:rPr>
  </w:style>
  <w:style w:type="paragraph" w:styleId="CommentSubject">
    <w:name w:val="annotation subject"/>
    <w:basedOn w:val="CommentText"/>
    <w:next w:val="CommentText"/>
    <w:link w:val="CommentSubjectChar"/>
    <w:uiPriority w:val="99"/>
    <w:semiHidden/>
    <w:unhideWhenUsed/>
    <w:rsid w:val="00B94847"/>
    <w:rPr>
      <w:b/>
      <w:bCs/>
    </w:rPr>
  </w:style>
  <w:style w:type="character" w:customStyle="1" w:styleId="CommentSubjectChar">
    <w:name w:val="Comment Subject Char"/>
    <w:basedOn w:val="CommentTextChar"/>
    <w:link w:val="CommentSubject"/>
    <w:uiPriority w:val="99"/>
    <w:semiHidden/>
    <w:rsid w:val="00B94847"/>
    <w:rPr>
      <w:b/>
      <w:bCs/>
      <w:sz w:val="20"/>
      <w:szCs w:val="20"/>
    </w:rPr>
  </w:style>
  <w:style w:type="character" w:customStyle="1" w:styleId="normaltextrun">
    <w:name w:val="normaltextrun"/>
    <w:basedOn w:val="DefaultParagraphFont"/>
    <w:rsid w:val="003573F8"/>
  </w:style>
  <w:style w:type="character" w:customStyle="1" w:styleId="eop">
    <w:name w:val="eop"/>
    <w:basedOn w:val="DefaultParagraphFont"/>
    <w:rsid w:val="003573F8"/>
  </w:style>
  <w:style w:type="paragraph" w:styleId="Revision">
    <w:name w:val="Revision"/>
    <w:hidden/>
    <w:uiPriority w:val="99"/>
    <w:semiHidden/>
    <w:rsid w:val="003573F8"/>
    <w:pPr>
      <w:spacing w:after="0" w:line="240" w:lineRule="auto"/>
    </w:pPr>
  </w:style>
  <w:style w:type="paragraph" w:styleId="Header">
    <w:name w:val="header"/>
    <w:basedOn w:val="Normal"/>
    <w:link w:val="HeaderChar"/>
    <w:uiPriority w:val="99"/>
    <w:unhideWhenUsed/>
    <w:rsid w:val="005F3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516"/>
  </w:style>
  <w:style w:type="paragraph" w:styleId="Footer">
    <w:name w:val="footer"/>
    <w:basedOn w:val="Normal"/>
    <w:link w:val="FooterChar"/>
    <w:uiPriority w:val="99"/>
    <w:unhideWhenUsed/>
    <w:rsid w:val="005F3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16"/>
  </w:style>
  <w:style w:type="paragraph" w:styleId="NormalWeb">
    <w:name w:val="Normal (Web)"/>
    <w:basedOn w:val="Normal"/>
    <w:uiPriority w:val="99"/>
    <w:semiHidden/>
    <w:unhideWhenUsed/>
    <w:rsid w:val="00246B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2B73CE"/>
    <w:rPr>
      <w:color w:val="2B579A"/>
      <w:shd w:val="clear" w:color="auto" w:fill="E1DFDD"/>
    </w:rPr>
  </w:style>
  <w:style w:type="table" w:styleId="TableGrid">
    <w:name w:val="Table Grid"/>
    <w:basedOn w:val="TableNormal"/>
    <w:uiPriority w:val="39"/>
    <w:rsid w:val="002D0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YEJUMFDJ6KMC-483555117-616</_dlc_DocId>
    <_dlc_DocIdUrl xmlns="68c2e6f3-6ea4-42c3-835e-44e49d8f3a1e">
      <Url>https://nih.sharepoint.com/sites/HRSA-OA-OPAE/Teams/officeofexternalengagement/_layouts/15/DocIdRedir.aspx?ID=YEJUMFDJ6KMC-483555117-616</Url>
      <Description>YEJUMFDJ6KMC-483555117-616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7728F-D245-4424-803B-2B81E06F85DB}">
  <ds:schemaRefs>
    <ds:schemaRef ds:uri="http://schemas.microsoft.com/sharepoint/v3/contenttype/forms"/>
  </ds:schemaRefs>
</ds:datastoreItem>
</file>

<file path=customXml/itemProps2.xml><?xml version="1.0" encoding="utf-8"?>
<ds:datastoreItem xmlns:ds="http://schemas.openxmlformats.org/officeDocument/2006/customXml" ds:itemID="{F0CAFC9D-414B-470E-8895-724C9BE97726}">
  <ds:schemaRefs>
    <ds:schemaRef ds:uri="http://schemas.microsoft.com/sharepoint/events"/>
  </ds:schemaRefs>
</ds:datastoreItem>
</file>

<file path=customXml/itemProps3.xml><?xml version="1.0" encoding="utf-8"?>
<ds:datastoreItem xmlns:ds="http://schemas.openxmlformats.org/officeDocument/2006/customXml" ds:itemID="{B7FF509F-B30B-46D7-9A8C-70F0D81D2C99}">
  <ds:schemaRefs>
    <ds:schemaRef ds:uri="http://schemas.microsoft.com/office/2006/metadata/properties"/>
    <ds:schemaRef ds:uri="http://schemas.microsoft.com/office/infopath/2007/PartnerControls"/>
    <ds:schemaRef ds:uri="563d4085-1561-447a-8505-e75e0907b9a5"/>
    <ds:schemaRef ds:uri="3670810f-8565-4c3e-b5ed-79c12a6a0d5d"/>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1A3675E2-41E3-4F34-AADE-A14FE4DA01C8}">
  <ds:schemaRefs>
    <ds:schemaRef ds:uri="http://schemas.openxmlformats.org/officeDocument/2006/bibliography"/>
  </ds:schemaRefs>
</ds:datastoreItem>
</file>

<file path=customXml/itemProps5.xml><?xml version="1.0" encoding="utf-8"?>
<ds:datastoreItem xmlns:ds="http://schemas.openxmlformats.org/officeDocument/2006/customXml" ds:itemID="{1F35669C-859C-42C6-958D-B0A1B98E0606}">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137</TotalTime>
  <Pages>24</Pages>
  <Words>4975</Words>
  <Characters>28363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Gerdine, Miryam (HRSA)</dc:creator>
  <cp:lastModifiedBy>HRSA</cp:lastModifiedBy>
  <cp:revision>36</cp:revision>
  <dcterms:created xsi:type="dcterms:W3CDTF">2025-12-17T19:22:00Z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eviewComplete?">
    <vt:bool>false</vt:bool>
  </property>
  <property fmtid="{D5CDD505-2E9C-101B-9397-08002B2CF9AE}" pid="3" name="ContentTypeId">
    <vt:lpwstr>0x01010095FF7B7FA2AFEB499C29ED11FCDA9ADA</vt:lpwstr>
  </property>
  <property fmtid="{D5CDD505-2E9C-101B-9397-08002B2CF9AE}" pid="4" name="LCReview">
    <vt:bool>false</vt:bool>
  </property>
  <property fmtid="{D5CDD505-2E9C-101B-9397-08002B2CF9AE}" pid="5" name="LDReviewComplete?">
    <vt:bool>false</vt:bool>
  </property>
  <property fmtid="{D5CDD505-2E9C-101B-9397-08002B2CF9AE}" pid="6" name="MediaServiceImageTags">
    <vt:lpwstr/>
  </property>
  <property fmtid="{D5CDD505-2E9C-101B-9397-08002B2CF9AE}" pid="7" name="_dlc_DocIdItemGuid">
    <vt:lpwstr>89929b34-9465-40d7-bdbe-980b7fedb78d</vt:lpwstr>
  </property>
</Properties>
</file>