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2299" w14:paraId="2EFD30E9" w14:textId="77777777">
      <w:pPr>
        <w:pStyle w:val="BodyText"/>
        <w:spacing w:before="40"/>
        <w:ind w:left="1795" w:right="1776"/>
        <w:jc w:val="center"/>
      </w:pPr>
      <w:r>
        <w:rPr>
          <w:spacing w:val="-1"/>
        </w:rPr>
        <w:t>UNITED</w:t>
      </w:r>
      <w:r>
        <w:t xml:space="preserve"> </w:t>
      </w:r>
      <w:r>
        <w:rPr>
          <w:spacing w:val="-1"/>
        </w:rPr>
        <w:t>STATES</w:t>
      </w:r>
      <w:r>
        <w:t xml:space="preserve"> </w:t>
      </w:r>
      <w:r>
        <w:rPr>
          <w:spacing w:val="-1"/>
        </w:rPr>
        <w:t>FOOD</w:t>
      </w:r>
      <w:r>
        <w:t xml:space="preserve"> </w:t>
      </w:r>
      <w:r>
        <w:rPr>
          <w:spacing w:val="-1"/>
        </w:rPr>
        <w:t>AND</w:t>
      </w:r>
      <w:r>
        <w:t xml:space="preserve"> </w:t>
      </w:r>
      <w:r>
        <w:rPr>
          <w:spacing w:val="-1"/>
        </w:rPr>
        <w:t>DRUG</w:t>
      </w:r>
      <w:r>
        <w:t xml:space="preserve"> </w:t>
      </w:r>
      <w:r>
        <w:rPr>
          <w:spacing w:val="-1"/>
        </w:rPr>
        <w:t>ADMINISTRATION</w:t>
      </w:r>
    </w:p>
    <w:p w:rsidR="001B2299" w14:paraId="424A2DE4" w14:textId="77777777">
      <w:pPr>
        <w:rPr>
          <w:rFonts w:ascii="Times New Roman" w:eastAsia="Times New Roman" w:hAnsi="Times New Roman" w:cs="Times New Roman"/>
          <w:sz w:val="24"/>
          <w:szCs w:val="24"/>
        </w:rPr>
      </w:pPr>
    </w:p>
    <w:p w:rsidR="00910345" w:rsidRPr="00910345" w:rsidP="00910345" w14:paraId="437025F5" w14:textId="77777777">
      <w:pPr>
        <w:pStyle w:val="BodyText"/>
        <w:ind w:left="1533" w:right="1510"/>
        <w:jc w:val="center"/>
      </w:pPr>
      <w:r w:rsidRPr="00910345">
        <w:t xml:space="preserve">Prior Notice: Adding Requirement to Submit Mail Tracking Number for Articles of Food Arriving by International Mail and Timeframe for Post-refusal and Post-hold Submissions </w:t>
      </w:r>
    </w:p>
    <w:p w:rsidR="00910345" w14:paraId="65E6565A" w14:textId="77777777">
      <w:pPr>
        <w:pStyle w:val="BodyText"/>
        <w:ind w:left="1533" w:right="1510"/>
        <w:jc w:val="center"/>
      </w:pPr>
    </w:p>
    <w:p w:rsidR="00910345" w:rsidRPr="00910345" w:rsidP="00910345" w14:paraId="0EADBF05" w14:textId="77777777">
      <w:pPr>
        <w:pStyle w:val="BodyText"/>
        <w:ind w:left="1533" w:right="1510"/>
        <w:jc w:val="center"/>
      </w:pPr>
      <w:r w:rsidRPr="00910345">
        <w:t>RIN 0910-AI75</w:t>
      </w:r>
    </w:p>
    <w:p w:rsidR="001B2299" w:rsidRPr="00910345" w14:paraId="0A99902F" w14:textId="1BB3081B">
      <w:pPr>
        <w:pStyle w:val="BodyText"/>
        <w:ind w:left="1795" w:right="1776"/>
        <w:jc w:val="center"/>
      </w:pPr>
      <w:r w:rsidRPr="00910345">
        <w:t>OMB Control No. 0910-0</w:t>
      </w:r>
      <w:r w:rsidR="006C2302">
        <w:t>923</w:t>
      </w:r>
    </w:p>
    <w:p w:rsidR="001B2299" w14:paraId="403D0376" w14:textId="77777777">
      <w:pPr>
        <w:rPr>
          <w:rFonts w:ascii="Times New Roman" w:eastAsia="Times New Roman" w:hAnsi="Times New Roman" w:cs="Times New Roman"/>
          <w:sz w:val="20"/>
          <w:szCs w:val="20"/>
        </w:rPr>
      </w:pPr>
    </w:p>
    <w:p w:rsidR="001B2299" w14:paraId="3500DAC4" w14:textId="77777777">
      <w:pPr>
        <w:spacing w:before="69"/>
        <w:ind w:left="1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SUPPORTING STATEMENT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Part A:</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Justification</w:t>
      </w:r>
      <w:r>
        <w:rPr>
          <w:rFonts w:ascii="Times New Roman" w:eastAsia="Times New Roman" w:hAnsi="Times New Roman" w:cs="Times New Roman"/>
          <w:spacing w:val="-1"/>
          <w:sz w:val="24"/>
          <w:szCs w:val="24"/>
        </w:rPr>
        <w:t>:</w:t>
      </w:r>
    </w:p>
    <w:p w:rsidR="001B2299" w14:paraId="7CD54E6B" w14:textId="77777777">
      <w:pPr>
        <w:rPr>
          <w:rFonts w:ascii="Times New Roman" w:eastAsia="Times New Roman" w:hAnsi="Times New Roman" w:cs="Times New Roman"/>
          <w:sz w:val="24"/>
          <w:szCs w:val="24"/>
        </w:rPr>
      </w:pPr>
    </w:p>
    <w:p w:rsidR="001B2299" w14:paraId="1E2E4813" w14:textId="77777777">
      <w:pPr>
        <w:pStyle w:val="BodyText"/>
        <w:numPr>
          <w:ilvl w:val="0"/>
          <w:numId w:val="1"/>
        </w:numPr>
        <w:tabs>
          <w:tab w:val="left" w:pos="480"/>
        </w:tabs>
      </w:pPr>
      <w:r>
        <w:rPr>
          <w:spacing w:val="-1"/>
          <w:u w:val="single" w:color="000000"/>
        </w:rPr>
        <w:t xml:space="preserve">Circumstances </w:t>
      </w:r>
      <w:r>
        <w:rPr>
          <w:u w:val="single" w:color="000000"/>
        </w:rPr>
        <w:t>Making</w:t>
      </w:r>
      <w:r>
        <w:rPr>
          <w:spacing w:val="-1"/>
          <w:u w:val="single" w:color="000000"/>
        </w:rPr>
        <w:t xml:space="preserve"> </w:t>
      </w:r>
      <w:r>
        <w:rPr>
          <w:u w:val="single" w:color="000000"/>
        </w:rPr>
        <w:t>the</w:t>
      </w:r>
      <w:r>
        <w:rPr>
          <w:spacing w:val="-1"/>
          <w:u w:val="single" w:color="000000"/>
        </w:rPr>
        <w:t xml:space="preserve"> Collection </w:t>
      </w:r>
      <w:r>
        <w:rPr>
          <w:u w:val="single" w:color="000000"/>
        </w:rPr>
        <w:t>of</w:t>
      </w:r>
      <w:r>
        <w:rPr>
          <w:spacing w:val="-1"/>
          <w:u w:val="single" w:color="000000"/>
        </w:rPr>
        <w:t xml:space="preserve"> Information Necessary</w:t>
      </w:r>
    </w:p>
    <w:p w:rsidR="001B2299" w14:paraId="708FB546" w14:textId="77777777">
      <w:pPr>
        <w:spacing w:before="11"/>
        <w:rPr>
          <w:rFonts w:ascii="Times New Roman" w:eastAsia="Times New Roman" w:hAnsi="Times New Roman" w:cs="Times New Roman"/>
          <w:sz w:val="14"/>
          <w:szCs w:val="14"/>
        </w:rPr>
      </w:pPr>
    </w:p>
    <w:p w:rsidR="001B2299" w:rsidP="00910345" w14:paraId="542A3D5B" w14:textId="10353C9C">
      <w:pPr>
        <w:pStyle w:val="BodyText"/>
        <w:ind w:left="115" w:right="173"/>
      </w:pPr>
      <w:r>
        <w:rPr>
          <w:spacing w:val="-1"/>
        </w:rPr>
        <w:t>This information collection supports Food and Drug</w:t>
      </w:r>
      <w:r>
        <w:t xml:space="preserve"> </w:t>
      </w:r>
      <w:r>
        <w:rPr>
          <w:spacing w:val="-1"/>
        </w:rPr>
        <w:t>Administration</w:t>
      </w:r>
      <w:r>
        <w:t xml:space="preserve"> </w:t>
      </w:r>
      <w:r>
        <w:rPr>
          <w:spacing w:val="-1"/>
        </w:rPr>
        <w:t>(FDA,</w:t>
      </w:r>
      <w:r>
        <w:t xml:space="preserve"> us or we) </w:t>
      </w:r>
      <w:r w:rsidR="00C67753">
        <w:t>rulemaking</w:t>
      </w:r>
      <w:r w:rsidR="00826BA0">
        <w:t xml:space="preserve"> intended to </w:t>
      </w:r>
      <w:r w:rsidR="00910345">
        <w:rPr>
          <w:spacing w:val="47"/>
        </w:rPr>
        <w:t xml:space="preserve">help </w:t>
      </w:r>
      <w:r>
        <w:rPr>
          <w:spacing w:val="-1"/>
        </w:rPr>
        <w:t>implement</w:t>
      </w:r>
      <w:r>
        <w:t xml:space="preserve"> of the Public </w:t>
      </w:r>
      <w:r>
        <w:rPr>
          <w:spacing w:val="-1"/>
        </w:rPr>
        <w:t>Health</w:t>
      </w:r>
      <w:r>
        <w:t xml:space="preserve"> </w:t>
      </w:r>
      <w:r>
        <w:rPr>
          <w:spacing w:val="-1"/>
        </w:rPr>
        <w:t xml:space="preserve">Security </w:t>
      </w:r>
      <w:r>
        <w:t>and</w:t>
      </w:r>
      <w:r>
        <w:rPr>
          <w:spacing w:val="-1"/>
        </w:rPr>
        <w:t xml:space="preserve"> </w:t>
      </w:r>
      <w:r>
        <w:t>Bioterrorism</w:t>
      </w:r>
      <w:r>
        <w:rPr>
          <w:spacing w:val="-3"/>
        </w:rPr>
        <w:t xml:space="preserve"> </w:t>
      </w:r>
      <w:r>
        <w:t>Preparedness</w:t>
      </w:r>
      <w:r>
        <w:rPr>
          <w:spacing w:val="-1"/>
        </w:rPr>
        <w:t xml:space="preserve"> </w:t>
      </w:r>
      <w:r>
        <w:t>and</w:t>
      </w:r>
      <w:r>
        <w:rPr>
          <w:spacing w:val="-1"/>
        </w:rPr>
        <w:t xml:space="preserve"> </w:t>
      </w:r>
      <w:r>
        <w:t>Response</w:t>
      </w:r>
      <w:r>
        <w:rPr>
          <w:spacing w:val="47"/>
        </w:rPr>
        <w:t xml:space="preserve"> </w:t>
      </w:r>
      <w:r>
        <w:t>Act of 2002 (the Bioterrorism</w:t>
      </w:r>
      <w:r>
        <w:rPr>
          <w:spacing w:val="-2"/>
        </w:rPr>
        <w:t xml:space="preserve"> </w:t>
      </w:r>
      <w:r>
        <w:t>Act).  Section</w:t>
      </w:r>
      <w:r>
        <w:rPr>
          <w:spacing w:val="-2"/>
        </w:rPr>
        <w:t xml:space="preserve"> </w:t>
      </w:r>
      <w:r>
        <w:rPr>
          <w:spacing w:val="-1"/>
        </w:rPr>
        <w:t xml:space="preserve">801(m) </w:t>
      </w:r>
      <w:r>
        <w:t>of</w:t>
      </w:r>
      <w:r>
        <w:rPr>
          <w:spacing w:val="-1"/>
        </w:rPr>
        <w:t xml:space="preserve"> </w:t>
      </w:r>
      <w:r>
        <w:t>the</w:t>
      </w:r>
      <w:r>
        <w:rPr>
          <w:spacing w:val="-1"/>
        </w:rPr>
        <w:t xml:space="preserve"> </w:t>
      </w:r>
      <w:r>
        <w:t>Federal</w:t>
      </w:r>
      <w:r>
        <w:rPr>
          <w:spacing w:val="-1"/>
        </w:rPr>
        <w:t xml:space="preserve"> </w:t>
      </w:r>
      <w:r>
        <w:t>Food,</w:t>
      </w:r>
      <w:r>
        <w:rPr>
          <w:spacing w:val="-1"/>
        </w:rPr>
        <w:t xml:space="preserve"> </w:t>
      </w:r>
      <w:r>
        <w:t>Drug,</w:t>
      </w:r>
      <w:r>
        <w:rPr>
          <w:spacing w:val="-1"/>
        </w:rPr>
        <w:t xml:space="preserve"> </w:t>
      </w:r>
      <w:r>
        <w:t>and</w:t>
      </w:r>
      <w:r>
        <w:rPr>
          <w:spacing w:val="-1"/>
        </w:rPr>
        <w:t xml:space="preserve"> Cosmetic</w:t>
      </w:r>
      <w:r>
        <w:rPr>
          <w:spacing w:val="21"/>
        </w:rPr>
        <w:t xml:space="preserve"> </w:t>
      </w:r>
      <w:r>
        <w:t xml:space="preserve">Act (FD&amp;C Act) (21 U.S.C. </w:t>
      </w:r>
      <w:r>
        <w:rPr>
          <w:spacing w:val="-1"/>
        </w:rPr>
        <w:t>381(m)),</w:t>
      </w:r>
      <w:r>
        <w:t xml:space="preserve"> requires</w:t>
      </w:r>
      <w:r>
        <w:rPr>
          <w:spacing w:val="-2"/>
        </w:rPr>
        <w:t xml:space="preserve"> </w:t>
      </w:r>
      <w:r>
        <w:t>that</w:t>
      </w:r>
      <w:r>
        <w:rPr>
          <w:spacing w:val="-1"/>
        </w:rPr>
        <w:t xml:space="preserve"> </w:t>
      </w:r>
      <w:r>
        <w:t>the</w:t>
      </w:r>
      <w:r>
        <w:rPr>
          <w:spacing w:val="-1"/>
        </w:rPr>
        <w:t xml:space="preserve"> </w:t>
      </w:r>
      <w:r>
        <w:t>Food</w:t>
      </w:r>
      <w:r>
        <w:rPr>
          <w:spacing w:val="-1"/>
        </w:rPr>
        <w:t xml:space="preserve"> </w:t>
      </w:r>
      <w:r>
        <w:t>and</w:t>
      </w:r>
      <w:r>
        <w:rPr>
          <w:spacing w:val="-1"/>
        </w:rPr>
        <w:t xml:space="preserve"> </w:t>
      </w:r>
      <w:r>
        <w:t>Drug</w:t>
      </w:r>
      <w:r>
        <w:rPr>
          <w:spacing w:val="-1"/>
        </w:rPr>
        <w:t xml:space="preserve"> Administration</w:t>
      </w:r>
      <w:r>
        <w:t xml:space="preserve"> (FDA or</w:t>
      </w:r>
      <w:r>
        <w:rPr>
          <w:spacing w:val="39"/>
        </w:rPr>
        <w:t xml:space="preserve"> </w:t>
      </w:r>
      <w:r>
        <w:t>we)</w:t>
      </w:r>
      <w:r w:rsidR="00B27E71">
        <w:t xml:space="preserve"> issue regulations requiring the submission of</w:t>
      </w:r>
      <w:r>
        <w:rPr>
          <w:spacing w:val="-1"/>
        </w:rPr>
        <w:t xml:space="preserve"> </w:t>
      </w:r>
      <w:r>
        <w:t>prior</w:t>
      </w:r>
      <w:r>
        <w:rPr>
          <w:spacing w:val="-1"/>
        </w:rPr>
        <w:t xml:space="preserve"> </w:t>
      </w:r>
      <w:r>
        <w:t>notice</w:t>
      </w:r>
      <w:r>
        <w:rPr>
          <w:spacing w:val="-3"/>
        </w:rPr>
        <w:t xml:space="preserve"> </w:t>
      </w:r>
      <w:r>
        <w:t>for</w:t>
      </w:r>
      <w:r>
        <w:rPr>
          <w:spacing w:val="-1"/>
        </w:rPr>
        <w:t xml:space="preserve"> </w:t>
      </w:r>
      <w:r>
        <w:t>food,</w:t>
      </w:r>
      <w:r>
        <w:rPr>
          <w:spacing w:val="-1"/>
        </w:rPr>
        <w:t xml:space="preserve"> </w:t>
      </w:r>
      <w:r>
        <w:t>including</w:t>
      </w:r>
      <w:r>
        <w:rPr>
          <w:spacing w:val="-1"/>
        </w:rPr>
        <w:t xml:space="preserve"> </w:t>
      </w:r>
      <w:r>
        <w:t>food</w:t>
      </w:r>
      <w:r>
        <w:rPr>
          <w:spacing w:val="-1"/>
        </w:rPr>
        <w:t xml:space="preserve"> </w:t>
      </w:r>
      <w:r>
        <w:t>for</w:t>
      </w:r>
      <w:r>
        <w:rPr>
          <w:spacing w:val="-1"/>
        </w:rPr>
        <w:t xml:space="preserve"> animals, </w:t>
      </w:r>
      <w:r>
        <w:t>that</w:t>
      </w:r>
      <w:r>
        <w:rPr>
          <w:spacing w:val="-1"/>
        </w:rPr>
        <w:t xml:space="preserve"> </w:t>
      </w:r>
      <w:r>
        <w:t>is</w:t>
      </w:r>
      <w:r>
        <w:rPr>
          <w:spacing w:val="-1"/>
        </w:rPr>
        <w:t xml:space="preserve"> imported </w:t>
      </w:r>
      <w:r>
        <w:t>or</w:t>
      </w:r>
      <w:r>
        <w:rPr>
          <w:spacing w:val="-1"/>
        </w:rPr>
        <w:t xml:space="preserve"> </w:t>
      </w:r>
      <w:r>
        <w:t>offered</w:t>
      </w:r>
      <w:r>
        <w:rPr>
          <w:spacing w:val="-1"/>
        </w:rPr>
        <w:t xml:space="preserve"> </w:t>
      </w:r>
      <w:r>
        <w:t>for</w:t>
      </w:r>
      <w:r>
        <w:rPr>
          <w:spacing w:val="25"/>
        </w:rPr>
        <w:t xml:space="preserve"> </w:t>
      </w:r>
      <w:r>
        <w:rPr>
          <w:spacing w:val="-1"/>
        </w:rPr>
        <w:t>import</w:t>
      </w:r>
      <w:r>
        <w:t xml:space="preserve"> into the United States.  </w:t>
      </w:r>
      <w:r w:rsidR="00B27E71">
        <w:t>FDA’s r</w:t>
      </w:r>
      <w:r>
        <w:rPr>
          <w:spacing w:val="-1"/>
        </w:rPr>
        <w:t>egulations</w:t>
      </w:r>
      <w:r>
        <w:t xml:space="preserve"> </w:t>
      </w:r>
      <w:r w:rsidR="00B27E71">
        <w:t xml:space="preserve">requiring such notice appear </w:t>
      </w:r>
      <w:r>
        <w:t xml:space="preserve">in 21 CFR Part 1; </w:t>
      </w:r>
      <w:r w:rsidRPr="00B27E71">
        <w:rPr>
          <w:rFonts w:cs="Times New Roman"/>
          <w:iCs/>
        </w:rPr>
        <w:t>Subpart</w:t>
      </w:r>
      <w:r w:rsidRPr="00B27E71">
        <w:rPr>
          <w:rFonts w:cs="Times New Roman"/>
          <w:iCs/>
          <w:spacing w:val="-1"/>
        </w:rPr>
        <w:t xml:space="preserve"> </w:t>
      </w:r>
      <w:r w:rsidRPr="00B27E71">
        <w:rPr>
          <w:rFonts w:cs="Times New Roman"/>
          <w:iCs/>
        </w:rPr>
        <w:t>I</w:t>
      </w:r>
      <w:r>
        <w:rPr>
          <w:rFonts w:cs="Times New Roman"/>
          <w:i/>
          <w:spacing w:val="-1"/>
        </w:rPr>
        <w:t xml:space="preserve"> </w:t>
      </w:r>
      <w:r>
        <w:rPr>
          <w:rFonts w:cs="Times New Roman"/>
          <w:i/>
        </w:rPr>
        <w:t>“Prior</w:t>
      </w:r>
      <w:r>
        <w:rPr>
          <w:rFonts w:cs="Times New Roman"/>
          <w:i/>
          <w:spacing w:val="27"/>
        </w:rPr>
        <w:t xml:space="preserve"> </w:t>
      </w:r>
      <w:r>
        <w:rPr>
          <w:rFonts w:cs="Times New Roman"/>
          <w:i/>
        </w:rPr>
        <w:t>Notice</w:t>
      </w:r>
      <w:r>
        <w:rPr>
          <w:rFonts w:cs="Times New Roman"/>
          <w:i/>
          <w:spacing w:val="-1"/>
        </w:rPr>
        <w:t xml:space="preserve"> </w:t>
      </w:r>
      <w:r>
        <w:rPr>
          <w:rFonts w:cs="Times New Roman"/>
          <w:i/>
        </w:rPr>
        <w:t>of</w:t>
      </w:r>
      <w:r>
        <w:rPr>
          <w:rFonts w:cs="Times New Roman"/>
          <w:i/>
          <w:spacing w:val="-1"/>
        </w:rPr>
        <w:t xml:space="preserve"> </w:t>
      </w:r>
      <w:r>
        <w:rPr>
          <w:rFonts w:cs="Times New Roman"/>
          <w:i/>
        </w:rPr>
        <w:t>Imported</w:t>
      </w:r>
      <w:r>
        <w:rPr>
          <w:rFonts w:cs="Times New Roman"/>
          <w:i/>
          <w:spacing w:val="-1"/>
        </w:rPr>
        <w:t xml:space="preserve"> </w:t>
      </w:r>
      <w:r>
        <w:rPr>
          <w:rFonts w:cs="Times New Roman"/>
          <w:i/>
        </w:rPr>
        <w:t xml:space="preserve">Food.”  </w:t>
      </w:r>
    </w:p>
    <w:p w:rsidR="001A5101" w:rsidP="001A5101" w14:paraId="3BDF2631" w14:textId="02D13020">
      <w:pPr>
        <w:pStyle w:val="BodyText"/>
        <w:spacing w:before="199"/>
        <w:rPr>
          <w:spacing w:val="60"/>
        </w:rPr>
      </w:pPr>
      <w:r>
        <w:t xml:space="preserve">Advance notice of </w:t>
      </w:r>
      <w:r>
        <w:rPr>
          <w:spacing w:val="-1"/>
        </w:rPr>
        <w:t>imported</w:t>
      </w:r>
      <w:r>
        <w:t xml:space="preserve"> food </w:t>
      </w:r>
      <w:r>
        <w:rPr>
          <w:spacing w:val="-1"/>
        </w:rPr>
        <w:t>allows</w:t>
      </w:r>
      <w:r>
        <w:t xml:space="preserve"> FDA, with the support of</w:t>
      </w:r>
      <w:r>
        <w:rPr>
          <w:spacing w:val="-2"/>
        </w:rPr>
        <w:t xml:space="preserve"> </w:t>
      </w:r>
      <w:r>
        <w:t xml:space="preserve">the U.S. </w:t>
      </w:r>
      <w:r>
        <w:rPr>
          <w:spacing w:val="-1"/>
        </w:rPr>
        <w:t>Customs</w:t>
      </w:r>
      <w:r>
        <w:t xml:space="preserve"> and Border</w:t>
      </w:r>
      <w:r>
        <w:rPr>
          <w:spacing w:val="35"/>
        </w:rPr>
        <w:t xml:space="preserve"> </w:t>
      </w:r>
      <w:r>
        <w:t>Protection</w:t>
      </w:r>
      <w:r>
        <w:rPr>
          <w:spacing w:val="-1"/>
        </w:rPr>
        <w:t xml:space="preserve"> </w:t>
      </w:r>
      <w:r>
        <w:t>(CBP),</w:t>
      </w:r>
      <w:r>
        <w:rPr>
          <w:spacing w:val="-1"/>
        </w:rPr>
        <w:t xml:space="preserve"> </w:t>
      </w:r>
      <w:r>
        <w:t>to</w:t>
      </w:r>
      <w:r>
        <w:rPr>
          <w:spacing w:val="-1"/>
        </w:rPr>
        <w:t xml:space="preserve"> </w:t>
      </w:r>
      <w:r>
        <w:t>target</w:t>
      </w:r>
      <w:r>
        <w:rPr>
          <w:spacing w:val="-1"/>
        </w:rPr>
        <w:t xml:space="preserve"> import </w:t>
      </w:r>
      <w:r>
        <w:t>inspections</w:t>
      </w:r>
      <w:r>
        <w:rPr>
          <w:spacing w:val="-1"/>
        </w:rPr>
        <w:t xml:space="preserve"> </w:t>
      </w:r>
      <w:r>
        <w:t>more effectively and help protect the nation’s food</w:t>
      </w:r>
      <w:r>
        <w:rPr>
          <w:spacing w:val="24"/>
        </w:rPr>
        <w:t xml:space="preserve"> </w:t>
      </w:r>
      <w:r>
        <w:t>supply against terrorist acts and</w:t>
      </w:r>
      <w:r>
        <w:rPr>
          <w:spacing w:val="-1"/>
        </w:rPr>
        <w:t xml:space="preserve"> </w:t>
      </w:r>
      <w:r>
        <w:t xml:space="preserve">other public health </w:t>
      </w:r>
      <w:r>
        <w:rPr>
          <w:spacing w:val="-1"/>
        </w:rPr>
        <w:t>emergencies.</w:t>
      </w:r>
    </w:p>
    <w:p w:rsidR="001A5101" w14:paraId="765AFA89" w14:textId="21DFAA71">
      <w:pPr>
        <w:pStyle w:val="BodyText"/>
        <w:spacing w:before="199"/>
      </w:pPr>
      <w:r>
        <w:t xml:space="preserve">We are proposing to amend the regulation to </w:t>
      </w:r>
      <w:r w:rsidRPr="001A5101">
        <w:t>include a requirement that the name of the mail service and a mail tracking number be submitted for articles of food arriving by international mail, in the prior notice of the article of food to FDA</w:t>
      </w:r>
      <w:r>
        <w:t xml:space="preserve">.  This information will </w:t>
      </w:r>
      <w:r w:rsidRPr="001A5101">
        <w:t>assist FDA’s abilities to work with the U.S. Customs and Border Protection (CBP) and the United States Postal Services (USPS) to locate, hold, and inspect mail shipments of articles of food</w:t>
      </w:r>
      <w:r>
        <w:t xml:space="preserve"> when </w:t>
      </w:r>
      <w:r>
        <w:rPr>
          <w:rFonts w:cs="Times New Roman"/>
          <w:position w:val="-1"/>
        </w:rPr>
        <w:t>there is</w:t>
      </w:r>
      <w:r w:rsidRPr="00496615">
        <w:rPr>
          <w:rFonts w:cs="Times New Roman"/>
          <w:position w:val="-1"/>
        </w:rPr>
        <w:t xml:space="preserve"> information that the article </w:t>
      </w:r>
      <w:r w:rsidRPr="52558CE1">
        <w:rPr>
          <w:rFonts w:cs="Times New Roman"/>
        </w:rPr>
        <w:t>could</w:t>
      </w:r>
      <w:r>
        <w:rPr>
          <w:rFonts w:cs="Times New Roman"/>
          <w:position w:val="-1"/>
        </w:rPr>
        <w:t xml:space="preserve"> pose a threat to the U.S. food supply and </w:t>
      </w:r>
      <w:r w:rsidRPr="001A5101">
        <w:rPr>
          <w:rFonts w:cs="Times New Roman"/>
          <w:position w:val="-1"/>
        </w:rPr>
        <w:t>will assist FDA in better utilizing its resources efficiently and effectively in ensuring the safety of food articles arriving by international mail</w:t>
      </w:r>
      <w:r>
        <w:rPr>
          <w:rFonts w:cs="Times New Roman"/>
          <w:position w:val="-1"/>
        </w:rPr>
        <w:t>.</w:t>
      </w:r>
    </w:p>
    <w:p w:rsidR="001B2299" w14:paraId="4134B1D4" w14:textId="77777777">
      <w:pPr>
        <w:pStyle w:val="BodyText"/>
        <w:numPr>
          <w:ilvl w:val="0"/>
          <w:numId w:val="1"/>
        </w:numPr>
        <w:tabs>
          <w:tab w:val="left" w:pos="480"/>
        </w:tabs>
        <w:spacing w:before="200"/>
      </w:pPr>
      <w:r>
        <w:rPr>
          <w:u w:val="single" w:color="000000"/>
        </w:rPr>
        <w:t>Purpose</w:t>
      </w:r>
      <w:r>
        <w:rPr>
          <w:spacing w:val="-1"/>
          <w:u w:val="single" w:color="000000"/>
        </w:rPr>
        <w:t xml:space="preserve"> </w:t>
      </w:r>
      <w:r>
        <w:rPr>
          <w:u w:val="single" w:color="000000"/>
        </w:rPr>
        <w:t>and</w:t>
      </w:r>
      <w:r>
        <w:rPr>
          <w:spacing w:val="-1"/>
          <w:u w:val="single" w:color="000000"/>
        </w:rPr>
        <w:t xml:space="preserve"> </w:t>
      </w:r>
      <w:r>
        <w:rPr>
          <w:u w:val="single" w:color="000000"/>
        </w:rPr>
        <w:t>Use</w:t>
      </w:r>
      <w:r>
        <w:rPr>
          <w:spacing w:val="-1"/>
          <w:u w:val="single" w:color="000000"/>
        </w:rPr>
        <w:t xml:space="preserve"> </w:t>
      </w:r>
      <w:r>
        <w:rPr>
          <w:u w:val="single" w:color="000000"/>
        </w:rPr>
        <w:t>of</w:t>
      </w:r>
      <w:r>
        <w:rPr>
          <w:spacing w:val="-1"/>
          <w:u w:val="single" w:color="000000"/>
        </w:rPr>
        <w:t xml:space="preserve"> </w:t>
      </w:r>
      <w:r>
        <w:rPr>
          <w:u w:val="single" w:color="000000"/>
        </w:rPr>
        <w:t>the</w:t>
      </w:r>
      <w:r>
        <w:rPr>
          <w:spacing w:val="-1"/>
          <w:u w:val="single" w:color="000000"/>
        </w:rPr>
        <w:t xml:space="preserve"> Information </w:t>
      </w:r>
      <w:r>
        <w:rPr>
          <w:u w:val="single" w:color="000000"/>
        </w:rPr>
        <w:t>Collection</w:t>
      </w:r>
    </w:p>
    <w:p w:rsidR="001B2299" w14:paraId="1D96FA18" w14:textId="77777777">
      <w:pPr>
        <w:spacing w:before="11"/>
        <w:rPr>
          <w:rFonts w:ascii="Times New Roman" w:eastAsia="Times New Roman" w:hAnsi="Times New Roman" w:cs="Times New Roman"/>
          <w:sz w:val="14"/>
          <w:szCs w:val="14"/>
        </w:rPr>
      </w:pPr>
    </w:p>
    <w:p w:rsidR="001A5101" w:rsidP="00274398" w14:paraId="426C71EB" w14:textId="56EE9372">
      <w:pPr>
        <w:pStyle w:val="BodyText"/>
        <w:spacing w:before="69"/>
        <w:ind w:left="119" w:right="171"/>
      </w:pPr>
      <w:r>
        <w:t>Our regulations require that prior notice of</w:t>
      </w:r>
      <w:r>
        <w:rPr>
          <w:spacing w:val="-2"/>
        </w:rPr>
        <w:t xml:space="preserve"> </w:t>
      </w:r>
      <w:r>
        <w:rPr>
          <w:spacing w:val="-1"/>
        </w:rPr>
        <w:t xml:space="preserve">imported </w:t>
      </w:r>
      <w:r>
        <w:t>food</w:t>
      </w:r>
      <w:r>
        <w:rPr>
          <w:spacing w:val="-1"/>
        </w:rPr>
        <w:t xml:space="preserve"> </w:t>
      </w:r>
      <w:r>
        <w:t>be</w:t>
      </w:r>
      <w:r>
        <w:rPr>
          <w:spacing w:val="-1"/>
        </w:rPr>
        <w:t xml:space="preserve"> submitted electronically </w:t>
      </w:r>
      <w:r>
        <w:t>using</w:t>
      </w:r>
      <w:r>
        <w:rPr>
          <w:spacing w:val="51"/>
        </w:rPr>
        <w:t xml:space="preserve"> </w:t>
      </w:r>
      <w:r>
        <w:t>CBP’s</w:t>
      </w:r>
      <w:r>
        <w:rPr>
          <w:spacing w:val="-1"/>
        </w:rPr>
        <w:t xml:space="preserve"> Automated </w:t>
      </w:r>
      <w:r>
        <w:t>Broker</w:t>
      </w:r>
      <w:r>
        <w:rPr>
          <w:spacing w:val="-1"/>
        </w:rPr>
        <w:t xml:space="preserve"> </w:t>
      </w:r>
      <w:r>
        <w:t>Interface</w:t>
      </w:r>
      <w:r>
        <w:rPr>
          <w:spacing w:val="-1"/>
        </w:rPr>
        <w:t xml:space="preserve"> </w:t>
      </w:r>
      <w:r>
        <w:t>of</w:t>
      </w:r>
      <w:r>
        <w:rPr>
          <w:spacing w:val="-1"/>
        </w:rPr>
        <w:t xml:space="preserve"> </w:t>
      </w:r>
      <w:r>
        <w:t>the</w:t>
      </w:r>
      <w:r>
        <w:rPr>
          <w:spacing w:val="-1"/>
        </w:rPr>
        <w:t xml:space="preserve"> Automated</w:t>
      </w:r>
      <w:r>
        <w:t xml:space="preserve"> </w:t>
      </w:r>
      <w:r>
        <w:rPr>
          <w:spacing w:val="-1"/>
        </w:rPr>
        <w:t>Commercial</w:t>
      </w:r>
      <w:r>
        <w:t xml:space="preserve"> </w:t>
      </w:r>
      <w:r>
        <w:rPr>
          <w:spacing w:val="-1"/>
        </w:rPr>
        <w:t>Environment</w:t>
      </w:r>
      <w:r>
        <w:t xml:space="preserve"> (ABI/ACE)</w:t>
      </w:r>
      <w:r>
        <w:rPr>
          <w:spacing w:val="61"/>
        </w:rPr>
        <w:t xml:space="preserve"> </w:t>
      </w:r>
      <w:r>
        <w:rPr>
          <w:spacing w:val="-1"/>
        </w:rPr>
        <w:t>(§1.280(a)(1))</w:t>
      </w:r>
      <w:r>
        <w:t xml:space="preserve"> </w:t>
      </w:r>
      <w:r>
        <w:t xml:space="preserve">or </w:t>
      </w:r>
      <w:r>
        <w:rPr>
          <w:spacing w:val="-1"/>
        </w:rPr>
        <w:t>through</w:t>
      </w:r>
      <w:r>
        <w:t xml:space="preserve"> </w:t>
      </w:r>
      <w:r>
        <w:rPr>
          <w:spacing w:val="-1"/>
        </w:rPr>
        <w:t>the</w:t>
      </w:r>
      <w:r>
        <w:t xml:space="preserve"> FDA Prior Notice </w:t>
      </w:r>
      <w:r>
        <w:rPr>
          <w:spacing w:val="-1"/>
        </w:rPr>
        <w:t>System</w:t>
      </w:r>
      <w:r>
        <w:rPr>
          <w:spacing w:val="-2"/>
        </w:rPr>
        <w:t xml:space="preserve"> </w:t>
      </w:r>
      <w:r>
        <w:t>Interface (PNSI) (§1.280(a)(2)).</w:t>
      </w:r>
      <w:r>
        <w:rPr>
          <w:spacing w:val="59"/>
        </w:rPr>
        <w:t xml:space="preserve"> </w:t>
      </w:r>
      <w:r>
        <w:t>PNSI</w:t>
      </w:r>
      <w:r>
        <w:rPr>
          <w:spacing w:val="-1"/>
        </w:rPr>
        <w:t xml:space="preserve"> </w:t>
      </w:r>
      <w:r>
        <w:t>is</w:t>
      </w:r>
      <w:r>
        <w:rPr>
          <w:spacing w:val="-1"/>
        </w:rPr>
        <w:t xml:space="preserve"> </w:t>
      </w:r>
      <w:r>
        <w:t>an</w:t>
      </w:r>
      <w:r>
        <w:rPr>
          <w:spacing w:val="-1"/>
        </w:rPr>
        <w:t xml:space="preserve"> electronic</w:t>
      </w:r>
      <w:r>
        <w:t xml:space="preserve"> </w:t>
      </w:r>
      <w:r>
        <w:rPr>
          <w:spacing w:val="-1"/>
        </w:rPr>
        <w:t>submission</w:t>
      </w:r>
      <w:r>
        <w:t xml:space="preserve"> system</w:t>
      </w:r>
      <w:r>
        <w:rPr>
          <w:spacing w:val="-2"/>
        </w:rPr>
        <w:t xml:space="preserve"> </w:t>
      </w:r>
      <w:r>
        <w:t xml:space="preserve">available on the FDA Industry </w:t>
      </w:r>
      <w:r>
        <w:rPr>
          <w:spacing w:val="-1"/>
        </w:rPr>
        <w:t>Systems</w:t>
      </w:r>
      <w:r w:rsidR="00B3783A">
        <w:rPr>
          <w:noProof/>
        </w:rPr>
        <mc:AlternateContent>
          <mc:Choice Requires="wpg">
            <w:drawing>
              <wp:anchor distT="0" distB="0" distL="114300" distR="114300" simplePos="0" relativeHeight="251658240" behindDoc="1" locked="0" layoutInCell="1" allowOverlap="1">
                <wp:simplePos x="0" y="0"/>
                <wp:positionH relativeFrom="page">
                  <wp:posOffset>3009265</wp:posOffset>
                </wp:positionH>
                <wp:positionV relativeFrom="paragraph">
                  <wp:posOffset>184150</wp:posOffset>
                </wp:positionV>
                <wp:extent cx="43180" cy="7620"/>
                <wp:effectExtent l="8890" t="6350" r="5080" b="5080"/>
                <wp:wrapNone/>
                <wp:docPr id="10"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43180" cy="7620"/>
                          <a:chOff x="4739" y="290"/>
                          <a:chExt cx="68" cy="12"/>
                        </a:xfrm>
                      </wpg:grpSpPr>
                      <wps:wsp xmlns:wps="http://schemas.microsoft.com/office/word/2010/wordprocessingShape">
                        <wps:cNvPr id="11" name="Freeform 10"/>
                        <wps:cNvSpPr/>
                        <wps:spPr bwMode="auto">
                          <a:xfrm>
                            <a:off x="4739" y="290"/>
                            <a:ext cx="68" cy="12"/>
                          </a:xfrm>
                          <a:custGeom>
                            <a:avLst/>
                            <a:gdLst>
                              <a:gd name="T0" fmla="+- 0 4739 4739"/>
                              <a:gd name="T1" fmla="*/ T0 w 68"/>
                              <a:gd name="T2" fmla="+- 0 296 290"/>
                              <a:gd name="T3" fmla="*/ 296 h 12"/>
                              <a:gd name="T4" fmla="+- 0 4806 4739"/>
                              <a:gd name="T5" fmla="*/ T4 w 68"/>
                              <a:gd name="T6" fmla="+- 0 296 290"/>
                              <a:gd name="T7" fmla="*/ 296 h 12"/>
                            </a:gdLst>
                            <a:cxnLst>
                              <a:cxn ang="0">
                                <a:pos x="T1" y="T3"/>
                              </a:cxn>
                              <a:cxn ang="0">
                                <a:pos x="T5" y="T7"/>
                              </a:cxn>
                            </a:cxnLst>
                            <a:rect l="0" t="0" r="r" b="b"/>
                            <a:pathLst>
                              <a:path fill="norm" h="12" w="68" stroke="1">
                                <a:moveTo>
                                  <a:pt x="0" y="6"/>
                                </a:moveTo>
                                <a:lnTo>
                                  <a:pt x="67" y="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 o:spid="_x0000_s1025" style="width:3.4pt;height:0.6pt;margin-top:14.5pt;margin-left:236.95pt;mso-position-horizontal-relative:page;position:absolute;z-index:-251657216" coordorigin="4739,290" coordsize="68,12">
                <v:shape id="Freeform 10" o:spid="_x0000_s1026" style="width:68;height:12;left:4739;mso-wrap-style:square;position:absolute;top:290;visibility:visible;v-text-anchor:top" coordsize="68,12" path="m,6l67,6e" filled="f" strokeweight="0.7pt">
                  <v:path arrowok="t" o:connecttype="custom" o:connectlocs="0,296;67,296" o:connectangles="0,0"/>
                </v:shape>
              </v:group>
            </w:pict>
          </mc:Fallback>
        </mc:AlternateContent>
      </w:r>
      <w:r w:rsidR="00274398">
        <w:t xml:space="preserve"> </w:t>
      </w:r>
      <w:r>
        <w:t xml:space="preserve">page at </w:t>
      </w:r>
      <w:hyperlink r:id="rId4">
        <w:r>
          <w:rPr>
            <w:color w:val="0563C1"/>
            <w:spacing w:val="-1"/>
            <w:u w:val="single" w:color="0563C1"/>
          </w:rPr>
          <w:t>http://www.access.fda.gov</w:t>
        </w:r>
        <w:r>
          <w:rPr>
            <w:spacing w:val="-1"/>
          </w:rPr>
          <w:t>/.</w:t>
        </w:r>
      </w:hyperlink>
      <w:r>
        <w:t xml:space="preserve">  </w:t>
      </w:r>
    </w:p>
    <w:p w:rsidR="001A5101" w:rsidP="001A5101" w14:paraId="24CDC1D7" w14:textId="77777777">
      <w:pPr>
        <w:pStyle w:val="BodyText"/>
        <w:spacing w:before="40"/>
        <w:ind w:left="100" w:right="199"/>
      </w:pPr>
    </w:p>
    <w:p w:rsidR="0063179B" w:rsidP="0063179B" w14:paraId="3AD6E77E" w14:textId="2A2CC747">
      <w:pPr>
        <w:pStyle w:val="BodyText"/>
        <w:spacing w:before="40"/>
        <w:ind w:left="100" w:right="199"/>
      </w:pPr>
      <w:r>
        <w:t>For</w:t>
      </w:r>
      <w:r w:rsidR="00F722C5">
        <w:t xml:space="preserve"> food</w:t>
      </w:r>
      <w:r>
        <w:t xml:space="preserve"> articles arriving by international mail, the i</w:t>
      </w:r>
      <w:r w:rsidR="00C874DA">
        <w:rPr>
          <w:spacing w:val="-1"/>
        </w:rPr>
        <w:t>nformation</w:t>
      </w:r>
      <w:r w:rsidR="00C874DA">
        <w:t xml:space="preserve"> </w:t>
      </w:r>
      <w:r w:rsidR="00B3783A">
        <w:rPr>
          <w:spacing w:val="-1"/>
        </w:rPr>
        <w:t xml:space="preserve">that must be submitted </w:t>
      </w:r>
      <w:r w:rsidR="00C874DA">
        <w:rPr>
          <w:spacing w:val="-1"/>
        </w:rPr>
        <w:t>includes</w:t>
      </w:r>
      <w:r w:rsidR="00C874DA">
        <w:t xml:space="preserve"> the </w:t>
      </w:r>
      <w:r w:rsidR="00C874DA">
        <w:rPr>
          <w:spacing w:val="-1"/>
        </w:rPr>
        <w:t>name</w:t>
      </w:r>
      <w:r w:rsidR="00C874DA">
        <w:t xml:space="preserve"> of</w:t>
      </w:r>
      <w:r w:rsidR="00C874DA">
        <w:rPr>
          <w:spacing w:val="-1"/>
        </w:rPr>
        <w:t xml:space="preserve"> </w:t>
      </w:r>
      <w:r w:rsidR="00C874DA">
        <w:t xml:space="preserve">the </w:t>
      </w:r>
      <w:r w:rsidR="00C874DA">
        <w:rPr>
          <w:spacing w:val="-1"/>
        </w:rPr>
        <w:t>submitter</w:t>
      </w:r>
      <w:r w:rsidR="00C874DA">
        <w:t xml:space="preserve"> </w:t>
      </w:r>
      <w:r w:rsidR="00C874DA">
        <w:rPr>
          <w:spacing w:val="-1"/>
        </w:rPr>
        <w:t>and</w:t>
      </w:r>
      <w:r w:rsidR="00C874DA">
        <w:t xml:space="preserve"> </w:t>
      </w:r>
      <w:r w:rsidR="00C874DA">
        <w:rPr>
          <w:spacing w:val="-1"/>
        </w:rPr>
        <w:t xml:space="preserve">transmitter </w:t>
      </w:r>
      <w:r w:rsidR="00C874DA">
        <w:t>(if</w:t>
      </w:r>
      <w:r w:rsidR="00C874DA">
        <w:rPr>
          <w:spacing w:val="-1"/>
        </w:rPr>
        <w:t xml:space="preserve"> different</w:t>
      </w:r>
      <w:r w:rsidR="00C874DA">
        <w:t xml:space="preserve"> </w:t>
      </w:r>
      <w:r w:rsidR="00C874DA">
        <w:rPr>
          <w:spacing w:val="-1"/>
        </w:rPr>
        <w:t>from</w:t>
      </w:r>
      <w:r w:rsidR="00C874DA">
        <w:rPr>
          <w:spacing w:val="-2"/>
        </w:rPr>
        <w:t xml:space="preserve"> </w:t>
      </w:r>
      <w:r w:rsidR="00C874DA">
        <w:t xml:space="preserve">the </w:t>
      </w:r>
      <w:r w:rsidR="00C874DA">
        <w:rPr>
          <w:spacing w:val="-1"/>
        </w:rPr>
        <w:t>submitter);</w:t>
      </w:r>
      <w:r w:rsidR="00C874DA">
        <w:t xml:space="preserve"> </w:t>
      </w:r>
      <w:r w:rsidR="00C874DA">
        <w:rPr>
          <w:spacing w:val="-1"/>
        </w:rPr>
        <w:t>entry</w:t>
      </w:r>
      <w:r w:rsidR="00C874DA">
        <w:t xml:space="preserve"> type;</w:t>
      </w:r>
      <w:r w:rsidR="00C874DA">
        <w:rPr>
          <w:spacing w:val="-1"/>
        </w:rPr>
        <w:t xml:space="preserve"> </w:t>
      </w:r>
      <w:r w:rsidR="00C874DA">
        <w:t>the</w:t>
      </w:r>
      <w:r w:rsidR="00B3783A">
        <w:t xml:space="preserve"> identify of the</w:t>
      </w:r>
      <w:r w:rsidR="00C874DA">
        <w:rPr>
          <w:spacing w:val="-1"/>
        </w:rPr>
        <w:t xml:space="preserve"> </w:t>
      </w:r>
      <w:r w:rsidR="00C874DA">
        <w:t>article</w:t>
      </w:r>
      <w:r w:rsidR="00C874DA">
        <w:rPr>
          <w:spacing w:val="-1"/>
        </w:rPr>
        <w:t xml:space="preserve"> </w:t>
      </w:r>
      <w:r w:rsidR="00C874DA">
        <w:t>of</w:t>
      </w:r>
      <w:r w:rsidR="00C874DA">
        <w:rPr>
          <w:spacing w:val="-1"/>
        </w:rPr>
        <w:t xml:space="preserve"> </w:t>
      </w:r>
      <w:r w:rsidR="00C874DA">
        <w:t>food,</w:t>
      </w:r>
      <w:r w:rsidR="00C874DA">
        <w:rPr>
          <w:spacing w:val="-1"/>
        </w:rPr>
        <w:t xml:space="preserve"> including complete </w:t>
      </w:r>
      <w:r w:rsidR="00C874DA">
        <w:t>FDA</w:t>
      </w:r>
      <w:r w:rsidR="00C874DA">
        <w:rPr>
          <w:spacing w:val="-1"/>
        </w:rPr>
        <w:t xml:space="preserve"> </w:t>
      </w:r>
      <w:r w:rsidR="00C874DA">
        <w:t>product</w:t>
      </w:r>
      <w:r w:rsidR="00C874DA">
        <w:rPr>
          <w:spacing w:val="-1"/>
        </w:rPr>
        <w:t xml:space="preserve"> </w:t>
      </w:r>
      <w:r w:rsidR="00C874DA">
        <w:t>code;</w:t>
      </w:r>
      <w:r w:rsidR="00C874DA">
        <w:rPr>
          <w:spacing w:val="-1"/>
        </w:rPr>
        <w:t xml:space="preserve"> </w:t>
      </w:r>
      <w:r w:rsidR="00C874DA">
        <w:t>the</w:t>
      </w:r>
      <w:r w:rsidR="00C874DA">
        <w:rPr>
          <w:spacing w:val="-1"/>
        </w:rPr>
        <w:t xml:space="preserve"> manufacturer,</w:t>
      </w:r>
      <w:r w:rsidR="00C874DA">
        <w:rPr>
          <w:spacing w:val="51"/>
        </w:rPr>
        <w:t xml:space="preserve"> </w:t>
      </w:r>
      <w:r w:rsidR="00C874DA">
        <w:t>for</w:t>
      </w:r>
      <w:r w:rsidR="00C874DA">
        <w:rPr>
          <w:spacing w:val="-1"/>
        </w:rPr>
        <w:t xml:space="preserve"> </w:t>
      </w:r>
      <w:r w:rsidR="00C874DA">
        <w:t>an</w:t>
      </w:r>
      <w:r w:rsidR="00C874DA">
        <w:rPr>
          <w:spacing w:val="-1"/>
        </w:rPr>
        <w:t xml:space="preserve"> </w:t>
      </w:r>
      <w:r w:rsidR="00C874DA">
        <w:t>article</w:t>
      </w:r>
      <w:r w:rsidR="00C874DA">
        <w:rPr>
          <w:spacing w:val="-1"/>
        </w:rPr>
        <w:t xml:space="preserve"> </w:t>
      </w:r>
      <w:r w:rsidR="00C874DA">
        <w:t>of</w:t>
      </w:r>
      <w:r w:rsidR="00C874DA">
        <w:rPr>
          <w:spacing w:val="-1"/>
        </w:rPr>
        <w:t xml:space="preserve"> </w:t>
      </w:r>
      <w:r w:rsidR="00C874DA">
        <w:t>food</w:t>
      </w:r>
      <w:r w:rsidR="00C874DA">
        <w:rPr>
          <w:spacing w:val="-1"/>
        </w:rPr>
        <w:t xml:space="preserve"> </w:t>
      </w:r>
      <w:r w:rsidR="00C874DA">
        <w:t>no</w:t>
      </w:r>
      <w:r w:rsidR="00C874DA">
        <w:rPr>
          <w:spacing w:val="-1"/>
        </w:rPr>
        <w:t xml:space="preserve"> </w:t>
      </w:r>
      <w:r w:rsidR="00C874DA">
        <w:t>longer</w:t>
      </w:r>
      <w:r w:rsidR="00C874DA">
        <w:rPr>
          <w:spacing w:val="-1"/>
        </w:rPr>
        <w:t xml:space="preserve"> </w:t>
      </w:r>
      <w:r w:rsidR="00C874DA">
        <w:t>in</w:t>
      </w:r>
      <w:r w:rsidR="00C874DA">
        <w:rPr>
          <w:spacing w:val="-1"/>
        </w:rPr>
        <w:t xml:space="preserve"> </w:t>
      </w:r>
      <w:r w:rsidR="00C874DA">
        <w:t>its</w:t>
      </w:r>
      <w:r w:rsidR="00C874DA">
        <w:rPr>
          <w:spacing w:val="-1"/>
        </w:rPr>
        <w:t xml:space="preserve"> </w:t>
      </w:r>
      <w:r w:rsidR="00C874DA">
        <w:t>natural</w:t>
      </w:r>
      <w:r w:rsidR="00C874DA">
        <w:rPr>
          <w:spacing w:val="-1"/>
        </w:rPr>
        <w:t xml:space="preserve"> state; the grower, if known,</w:t>
      </w:r>
      <w:r w:rsidR="00C874DA">
        <w:t xml:space="preserve"> </w:t>
      </w:r>
      <w:r w:rsidR="00C874DA">
        <w:rPr>
          <w:spacing w:val="-1"/>
        </w:rPr>
        <w:t>for an article of food</w:t>
      </w:r>
      <w:r w:rsidR="00C874DA">
        <w:rPr>
          <w:spacing w:val="24"/>
        </w:rPr>
        <w:t xml:space="preserve"> </w:t>
      </w:r>
      <w:r w:rsidR="00C874DA">
        <w:t>that</w:t>
      </w:r>
      <w:r w:rsidR="00C874DA">
        <w:rPr>
          <w:spacing w:val="-1"/>
        </w:rPr>
        <w:t xml:space="preserve"> </w:t>
      </w:r>
      <w:r w:rsidR="00C874DA">
        <w:t>is</w:t>
      </w:r>
      <w:r w:rsidR="00C874DA">
        <w:rPr>
          <w:spacing w:val="-1"/>
        </w:rPr>
        <w:t xml:space="preserve"> </w:t>
      </w:r>
      <w:r w:rsidR="00C874DA">
        <w:t>in</w:t>
      </w:r>
      <w:r w:rsidR="00C874DA">
        <w:rPr>
          <w:spacing w:val="-1"/>
        </w:rPr>
        <w:t xml:space="preserve"> </w:t>
      </w:r>
      <w:r w:rsidR="00C874DA">
        <w:t>its</w:t>
      </w:r>
      <w:r w:rsidR="00C874DA">
        <w:rPr>
          <w:spacing w:val="-1"/>
        </w:rPr>
        <w:t xml:space="preserve"> </w:t>
      </w:r>
      <w:r w:rsidR="00C874DA">
        <w:t>natural</w:t>
      </w:r>
      <w:r w:rsidR="00C874DA">
        <w:rPr>
          <w:spacing w:val="-1"/>
        </w:rPr>
        <w:t xml:space="preserve"> </w:t>
      </w:r>
      <w:r w:rsidR="00C874DA">
        <w:t>state;</w:t>
      </w:r>
      <w:r w:rsidR="00C874DA">
        <w:rPr>
          <w:spacing w:val="2"/>
        </w:rPr>
        <w:t xml:space="preserve"> </w:t>
      </w:r>
      <w:r w:rsidR="00C874DA">
        <w:t>the</w:t>
      </w:r>
      <w:r w:rsidR="00C874DA">
        <w:rPr>
          <w:spacing w:val="-1"/>
        </w:rPr>
        <w:t xml:space="preserve"> </w:t>
      </w:r>
      <w:r w:rsidR="00C874DA">
        <w:t>FDA</w:t>
      </w:r>
      <w:r w:rsidR="00C874DA">
        <w:rPr>
          <w:spacing w:val="-1"/>
        </w:rPr>
        <w:t xml:space="preserve"> </w:t>
      </w:r>
      <w:r w:rsidR="00C874DA">
        <w:t>Country</w:t>
      </w:r>
      <w:r w:rsidR="00C874DA">
        <w:rPr>
          <w:spacing w:val="-1"/>
        </w:rPr>
        <w:t xml:space="preserve"> </w:t>
      </w:r>
      <w:r w:rsidR="00C874DA">
        <w:t>of</w:t>
      </w:r>
      <w:r w:rsidR="00C874DA">
        <w:rPr>
          <w:spacing w:val="-1"/>
        </w:rPr>
        <w:t xml:space="preserve"> </w:t>
      </w:r>
      <w:r w:rsidR="00C874DA">
        <w:t>Production;</w:t>
      </w:r>
      <w:r w:rsidR="00C874DA">
        <w:rPr>
          <w:spacing w:val="-1"/>
        </w:rPr>
        <w:t xml:space="preserve"> </w:t>
      </w:r>
      <w:r w:rsidR="00C874DA">
        <w:t>the</w:t>
      </w:r>
      <w:r w:rsidR="00C874DA">
        <w:rPr>
          <w:spacing w:val="-1"/>
        </w:rPr>
        <w:t xml:space="preserve"> name</w:t>
      </w:r>
      <w:r w:rsidR="00C874DA">
        <w:t xml:space="preserve"> of</w:t>
      </w:r>
      <w:r w:rsidR="00C874DA">
        <w:rPr>
          <w:spacing w:val="-1"/>
        </w:rPr>
        <w:t xml:space="preserve"> </w:t>
      </w:r>
      <w:r w:rsidR="00C874DA">
        <w:t>any</w:t>
      </w:r>
      <w:r w:rsidR="00C874DA">
        <w:rPr>
          <w:spacing w:val="-1"/>
        </w:rPr>
        <w:t xml:space="preserve"> </w:t>
      </w:r>
      <w:r w:rsidR="00C874DA">
        <w:t>country</w:t>
      </w:r>
      <w:r w:rsidR="00C874DA">
        <w:rPr>
          <w:spacing w:val="-1"/>
        </w:rPr>
        <w:t xml:space="preserve"> </w:t>
      </w:r>
      <w:r w:rsidR="00C874DA">
        <w:t>that</w:t>
      </w:r>
      <w:r w:rsidR="00C874DA">
        <w:rPr>
          <w:spacing w:val="-1"/>
        </w:rPr>
        <w:t xml:space="preserve"> </w:t>
      </w:r>
      <w:r w:rsidR="00C874DA">
        <w:t>has</w:t>
      </w:r>
      <w:r w:rsidR="00C874DA">
        <w:rPr>
          <w:spacing w:val="23"/>
        </w:rPr>
        <w:t xml:space="preserve"> </w:t>
      </w:r>
      <w:r w:rsidR="00C874DA">
        <w:t xml:space="preserve">refused entry of the article of food; the </w:t>
      </w:r>
      <w:r w:rsidR="00C874DA">
        <w:rPr>
          <w:spacing w:val="-1"/>
        </w:rPr>
        <w:t>shipper;</w:t>
      </w:r>
      <w:r w:rsidR="008C5E86">
        <w:rPr>
          <w:spacing w:val="53"/>
        </w:rPr>
        <w:t xml:space="preserve"> </w:t>
      </w:r>
      <w:r w:rsidR="00C874DA">
        <w:t>the country from</w:t>
      </w:r>
      <w:r w:rsidR="00C874DA">
        <w:rPr>
          <w:spacing w:val="-2"/>
        </w:rPr>
        <w:t xml:space="preserve"> </w:t>
      </w:r>
      <w:r w:rsidR="00C874DA">
        <w:t xml:space="preserve">which the article of food is </w:t>
      </w:r>
      <w:r w:rsidR="00C874DA">
        <w:rPr>
          <w:spacing w:val="-1"/>
        </w:rPr>
        <w:t>shipped</w:t>
      </w:r>
      <w:r w:rsidR="00B3783A">
        <w:rPr>
          <w:spacing w:val="-1"/>
        </w:rPr>
        <w:t xml:space="preserve"> (i.e. mailed);</w:t>
      </w:r>
      <w:r w:rsidR="00C874DA">
        <w:t xml:space="preserve"> the anticipated date</w:t>
      </w:r>
      <w:r w:rsidR="00C874DA">
        <w:rPr>
          <w:spacing w:val="-2"/>
        </w:rPr>
        <w:t xml:space="preserve"> </w:t>
      </w:r>
      <w:r w:rsidR="00C874DA">
        <w:t xml:space="preserve">of </w:t>
      </w:r>
      <w:r w:rsidR="00C874DA">
        <w:rPr>
          <w:spacing w:val="-1"/>
        </w:rPr>
        <w:t>mailing</w:t>
      </w:r>
      <w:r w:rsidR="00C874DA">
        <w:t>;</w:t>
      </w:r>
      <w:r w:rsidR="00C874DA">
        <w:rPr>
          <w:spacing w:val="-1"/>
        </w:rPr>
        <w:t xml:space="preserve"> </w:t>
      </w:r>
      <w:r w:rsidR="00B3783A">
        <w:t>and</w:t>
      </w:r>
      <w:r w:rsidR="00C874DA">
        <w:rPr>
          <w:spacing w:val="-1"/>
        </w:rPr>
        <w:t xml:space="preserve"> </w:t>
      </w:r>
      <w:r w:rsidR="00C874DA">
        <w:t>the</w:t>
      </w:r>
      <w:r w:rsidR="00B3783A">
        <w:t xml:space="preserve"> name and address of the</w:t>
      </w:r>
      <w:r w:rsidR="00C874DA">
        <w:rPr>
          <w:spacing w:val="-1"/>
        </w:rPr>
        <w:t xml:space="preserve"> </w:t>
      </w:r>
      <w:r w:rsidR="00C874DA">
        <w:t>U.S.</w:t>
      </w:r>
      <w:r w:rsidR="00C874DA">
        <w:rPr>
          <w:spacing w:val="-1"/>
        </w:rPr>
        <w:t xml:space="preserve"> </w:t>
      </w:r>
      <w:r w:rsidR="00C874DA">
        <w:t>recipient</w:t>
      </w:r>
      <w:r>
        <w:t xml:space="preserve">. </w:t>
      </w:r>
    </w:p>
    <w:p w:rsidR="0063179B" w:rsidP="0063179B" w14:paraId="5E57D65B" w14:textId="77777777">
      <w:pPr>
        <w:pStyle w:val="BodyText"/>
        <w:spacing w:before="40"/>
        <w:ind w:left="100" w:right="199"/>
      </w:pPr>
    </w:p>
    <w:p w:rsidR="0063179B" w:rsidP="0063179B" w14:paraId="52D8D224" w14:textId="6FC1B0DE">
      <w:pPr>
        <w:pStyle w:val="BodyText"/>
        <w:spacing w:before="40"/>
        <w:ind w:left="100" w:right="199"/>
      </w:pPr>
      <w:r>
        <w:t>If the food is not arriving by international mail (e.g. it is arriving via private delivery service), the information must include anticipated arrival information, such as anticipate</w:t>
      </w:r>
      <w:r w:rsidR="00F722C5">
        <w:t>d</w:t>
      </w:r>
      <w:r>
        <w:t xml:space="preserve"> port, date and time of arrival.</w:t>
      </w:r>
      <w:r w:rsidR="00F722C5">
        <w:t xml:space="preserve">  </w:t>
      </w:r>
      <w:r w:rsidRPr="00F722C5" w:rsidR="00F722C5">
        <w:t xml:space="preserve">The rule requires the submission of anticipated arrival information </w:t>
      </w:r>
      <w:r w:rsidR="00F722C5">
        <w:t xml:space="preserve">for such shipments </w:t>
      </w:r>
      <w:r w:rsidRPr="00F722C5" w:rsidR="00F722C5">
        <w:t>to provide FDA with information necessary for planning examinations and communicating with CBP for enforcement and examination purposes. 68 FR 58974, 59009 and 59011 (2003).</w:t>
      </w:r>
      <w:r w:rsidR="000B4B19">
        <w:t xml:space="preserve">  The rule currently does not require anticipated arrival information for food articles arriving by international mail.</w:t>
      </w:r>
    </w:p>
    <w:p w:rsidR="00B3783A" w:rsidP="001A5101" w14:paraId="346A1372" w14:textId="0E8FC5B5">
      <w:pPr>
        <w:pStyle w:val="BodyText"/>
        <w:spacing w:before="40"/>
        <w:ind w:left="100" w:right="199"/>
      </w:pPr>
    </w:p>
    <w:p w:rsidR="00F722C5" w:rsidP="001A5101" w14:paraId="3CA05F36" w14:textId="0A008818">
      <w:pPr>
        <w:pStyle w:val="BodyText"/>
        <w:spacing w:before="40"/>
        <w:ind w:left="100" w:right="199"/>
      </w:pPr>
      <w:r>
        <w:t xml:space="preserve">The lack of anticipated arrival information for food articles arriving by international mail results </w:t>
      </w:r>
      <w:r w:rsidR="00393B31">
        <w:t>in challenges to</w:t>
      </w:r>
      <w:r>
        <w:t xml:space="preserve"> FDA</w:t>
      </w:r>
      <w:r w:rsidR="00393B31">
        <w:t>’s</w:t>
      </w:r>
      <w:r>
        <w:t xml:space="preserve"> ability to track or locate </w:t>
      </w:r>
      <w:r w:rsidRPr="00F722C5">
        <w:t xml:space="preserve">the movement of </w:t>
      </w:r>
      <w:r>
        <w:t xml:space="preserve">such </w:t>
      </w:r>
      <w:r w:rsidRPr="00F722C5">
        <w:t>articles</w:t>
      </w:r>
      <w:r>
        <w:t>.  This decreases FDA’s ability to prevent food articles from entering the U.S. food supply that present a public health risk or bio-terrorism threat.</w:t>
      </w:r>
      <w:r w:rsidR="006D50DA">
        <w:t xml:space="preserve">  The additional requirement to provide the tracking number for food articles arriving by international mail will serve similar purposes that anticipated arrival information does for private delivery </w:t>
      </w:r>
      <w:r w:rsidR="007F4703">
        <w:t>mail and</w:t>
      </w:r>
      <w:r w:rsidR="006D50DA">
        <w:t xml:space="preserve"> will better enable FDA </w:t>
      </w:r>
      <w:r w:rsidR="008C5E86">
        <w:t xml:space="preserve">to </w:t>
      </w:r>
      <w:r w:rsidR="006D50DA">
        <w:t xml:space="preserve">locate and </w:t>
      </w:r>
      <w:r w:rsidR="008C5E86">
        <w:t>inspect</w:t>
      </w:r>
      <w:r w:rsidR="006D50DA">
        <w:t xml:space="preserve"> food articles that present a risk to the U.S. food supply.</w:t>
      </w:r>
    </w:p>
    <w:p w:rsidR="006D50DA" w:rsidP="006D50DA" w14:paraId="1ACB4D51" w14:textId="5C6B6870">
      <w:pPr>
        <w:pStyle w:val="BodyText"/>
        <w:spacing w:before="199"/>
        <w:ind w:left="100" w:right="199"/>
      </w:pPr>
      <w:r>
        <w:rPr>
          <w:i/>
        </w:rPr>
        <w:t>Description</w:t>
      </w:r>
      <w:r>
        <w:rPr>
          <w:i/>
          <w:spacing w:val="-1"/>
        </w:rPr>
        <w:t xml:space="preserve"> </w:t>
      </w:r>
      <w:r>
        <w:rPr>
          <w:i/>
        </w:rPr>
        <w:t>of</w:t>
      </w:r>
      <w:r>
        <w:rPr>
          <w:i/>
          <w:spacing w:val="-1"/>
        </w:rPr>
        <w:t xml:space="preserve"> </w:t>
      </w:r>
      <w:r>
        <w:rPr>
          <w:i/>
        </w:rPr>
        <w:t>Respondents</w:t>
      </w:r>
      <w:r>
        <w:t xml:space="preserve">:  </w:t>
      </w:r>
      <w:r w:rsidRPr="00BB2278">
        <w:rPr>
          <w:rFonts w:cs="Times New Roman"/>
        </w:rPr>
        <w:t>Persons submitting prior notice for articles of food imported or offered for import into the United States</w:t>
      </w:r>
      <w:r w:rsidR="008C5E86">
        <w:rPr>
          <w:rFonts w:cs="Times New Roman"/>
        </w:rPr>
        <w:t xml:space="preserve"> by international mail</w:t>
      </w:r>
      <w:r w:rsidRPr="00BB2278">
        <w:rPr>
          <w:rFonts w:cs="Times New Roman"/>
        </w:rPr>
        <w:t>.</w:t>
      </w:r>
      <w:r>
        <w:rPr>
          <w:rFonts w:cs="Times New Roman"/>
        </w:rPr>
        <w:t xml:space="preserve">  </w:t>
      </w:r>
      <w:r>
        <w:t>Any person with knowledge of</w:t>
      </w:r>
      <w:r>
        <w:rPr>
          <w:spacing w:val="-2"/>
        </w:rPr>
        <w:t xml:space="preserve"> </w:t>
      </w:r>
      <w:r>
        <w:t xml:space="preserve">the required </w:t>
      </w:r>
      <w:r>
        <w:rPr>
          <w:spacing w:val="-1"/>
        </w:rPr>
        <w:t>information</w:t>
      </w:r>
      <w:r>
        <w:t xml:space="preserve"> </w:t>
      </w:r>
      <w:r>
        <w:rPr>
          <w:spacing w:val="-1"/>
        </w:rPr>
        <w:t>may</w:t>
      </w:r>
      <w:r>
        <w:rPr>
          <w:spacing w:val="23"/>
        </w:rPr>
        <w:t xml:space="preserve"> </w:t>
      </w:r>
      <w:r>
        <w:rPr>
          <w:spacing w:val="-1"/>
        </w:rPr>
        <w:t>submit</w:t>
      </w:r>
      <w:r>
        <w:t xml:space="preserve"> prior notice for an article of food.  </w:t>
      </w:r>
      <w:r>
        <w:rPr>
          <w:spacing w:val="-1"/>
        </w:rPr>
        <w:t>Thus,</w:t>
      </w:r>
      <w:r>
        <w:t xml:space="preserve"> the respondents to this</w:t>
      </w:r>
      <w:r>
        <w:rPr>
          <w:spacing w:val="-2"/>
        </w:rPr>
        <w:t xml:space="preserve"> </w:t>
      </w:r>
      <w:r>
        <w:rPr>
          <w:spacing w:val="-1"/>
        </w:rPr>
        <w:t>information collection</w:t>
      </w:r>
      <w:r>
        <w:rPr>
          <w:spacing w:val="29"/>
        </w:rPr>
        <w:t xml:space="preserve"> </w:t>
      </w:r>
      <w:r>
        <w:t>include</w:t>
      </w:r>
      <w:r>
        <w:rPr>
          <w:spacing w:val="-1"/>
        </w:rPr>
        <w:t xml:space="preserve"> importers, </w:t>
      </w:r>
      <w:r>
        <w:t>owners,</w:t>
      </w:r>
      <w:r>
        <w:rPr>
          <w:spacing w:val="-1"/>
        </w:rPr>
        <w:t xml:space="preserve"> ultimate </w:t>
      </w:r>
      <w:r>
        <w:t>consignees,</w:t>
      </w:r>
      <w:r>
        <w:rPr>
          <w:spacing w:val="-1"/>
        </w:rPr>
        <w:t xml:space="preserve"> </w:t>
      </w:r>
      <w:r>
        <w:t>shippers,</w:t>
      </w:r>
      <w:r>
        <w:rPr>
          <w:spacing w:val="-1"/>
        </w:rPr>
        <w:t xml:space="preserve"> </w:t>
      </w:r>
      <w:r>
        <w:t>and</w:t>
      </w:r>
      <w:r>
        <w:rPr>
          <w:spacing w:val="-1"/>
        </w:rPr>
        <w:t xml:space="preserve"> </w:t>
      </w:r>
      <w:r>
        <w:t>carriers</w:t>
      </w:r>
      <w:r>
        <w:rPr>
          <w:spacing w:val="-1"/>
        </w:rPr>
        <w:t xml:space="preserve"> with knowledge of the</w:t>
      </w:r>
      <w:r>
        <w:rPr>
          <w:spacing w:val="34"/>
        </w:rPr>
        <w:t xml:space="preserve"> </w:t>
      </w:r>
      <w:r>
        <w:t xml:space="preserve">required </w:t>
      </w:r>
      <w:r>
        <w:rPr>
          <w:spacing w:val="-1"/>
        </w:rPr>
        <w:t>information</w:t>
      </w:r>
      <w:r>
        <w:t xml:space="preserve"> about food, including food for</w:t>
      </w:r>
      <w:r>
        <w:rPr>
          <w:spacing w:val="-1"/>
        </w:rPr>
        <w:t xml:space="preserve"> animals, </w:t>
      </w:r>
      <w:r>
        <w:t>that</w:t>
      </w:r>
      <w:r>
        <w:rPr>
          <w:spacing w:val="-1"/>
        </w:rPr>
        <w:t xml:space="preserve"> </w:t>
      </w:r>
      <w:r>
        <w:t>is</w:t>
      </w:r>
      <w:r>
        <w:rPr>
          <w:spacing w:val="-1"/>
        </w:rPr>
        <w:t xml:space="preserve"> imported </w:t>
      </w:r>
      <w:r>
        <w:t>or</w:t>
      </w:r>
      <w:r>
        <w:rPr>
          <w:spacing w:val="-1"/>
        </w:rPr>
        <w:t xml:space="preserve"> </w:t>
      </w:r>
      <w:r>
        <w:t>offered</w:t>
      </w:r>
      <w:r>
        <w:rPr>
          <w:spacing w:val="-1"/>
        </w:rPr>
        <w:t xml:space="preserve"> </w:t>
      </w:r>
      <w:r>
        <w:t>for</w:t>
      </w:r>
      <w:r>
        <w:rPr>
          <w:spacing w:val="39"/>
        </w:rPr>
        <w:t xml:space="preserve"> </w:t>
      </w:r>
      <w:r>
        <w:rPr>
          <w:spacing w:val="-1"/>
        </w:rPr>
        <w:t>import</w:t>
      </w:r>
      <w:r>
        <w:t xml:space="preserve"> into the United States. </w:t>
      </w:r>
    </w:p>
    <w:p w:rsidR="001B2299" w:rsidP="006D50DA" w14:paraId="7E82DCA6" w14:textId="7F1022FA">
      <w:pPr>
        <w:pStyle w:val="BodyText"/>
        <w:spacing w:before="199"/>
        <w:ind w:left="100" w:right="199"/>
      </w:pPr>
      <w:r>
        <w:rPr>
          <w:spacing w:val="-1"/>
        </w:rPr>
        <w:t xml:space="preserve">3.  </w:t>
      </w:r>
      <w:r w:rsidR="00C874DA">
        <w:rPr>
          <w:spacing w:val="-1"/>
          <w:u w:val="single" w:color="000000"/>
        </w:rPr>
        <w:t>Use</w:t>
      </w:r>
      <w:r w:rsidR="00C874DA">
        <w:rPr>
          <w:u w:val="single" w:color="000000"/>
        </w:rPr>
        <w:t xml:space="preserve"> </w:t>
      </w:r>
      <w:r w:rsidR="00C874DA">
        <w:rPr>
          <w:spacing w:val="-1"/>
          <w:u w:val="single" w:color="000000"/>
        </w:rPr>
        <w:t>of</w:t>
      </w:r>
      <w:r w:rsidR="00C874DA">
        <w:rPr>
          <w:u w:val="single" w:color="000000"/>
        </w:rPr>
        <w:t xml:space="preserve"> </w:t>
      </w:r>
      <w:r w:rsidR="00C874DA">
        <w:rPr>
          <w:spacing w:val="-1"/>
          <w:u w:val="single" w:color="000000"/>
        </w:rPr>
        <w:t>Improved</w:t>
      </w:r>
      <w:r w:rsidR="00C874DA">
        <w:rPr>
          <w:u w:val="single" w:color="000000"/>
        </w:rPr>
        <w:t xml:space="preserve"> </w:t>
      </w:r>
      <w:r w:rsidR="00C874DA">
        <w:rPr>
          <w:spacing w:val="-1"/>
          <w:u w:val="single" w:color="000000"/>
        </w:rPr>
        <w:t>Information</w:t>
      </w:r>
      <w:r w:rsidR="00C874DA">
        <w:rPr>
          <w:u w:val="single" w:color="000000"/>
        </w:rPr>
        <w:t xml:space="preserve"> </w:t>
      </w:r>
      <w:r w:rsidR="00C874DA">
        <w:rPr>
          <w:spacing w:val="-1"/>
          <w:u w:val="single" w:color="000000"/>
        </w:rPr>
        <w:t>Technology</w:t>
      </w:r>
      <w:r w:rsidR="00C874DA">
        <w:rPr>
          <w:u w:val="single" w:color="000000"/>
        </w:rPr>
        <w:t xml:space="preserve"> </w:t>
      </w:r>
      <w:r w:rsidR="00C874DA">
        <w:rPr>
          <w:spacing w:val="-1"/>
          <w:u w:val="single" w:color="000000"/>
        </w:rPr>
        <w:t>and</w:t>
      </w:r>
      <w:r w:rsidR="00C874DA">
        <w:rPr>
          <w:u w:val="single" w:color="000000"/>
        </w:rPr>
        <w:t xml:space="preserve"> </w:t>
      </w:r>
      <w:r w:rsidR="00C874DA">
        <w:rPr>
          <w:spacing w:val="-1"/>
          <w:u w:val="single" w:color="000000"/>
        </w:rPr>
        <w:t>Burden</w:t>
      </w:r>
      <w:r w:rsidR="00C874DA">
        <w:rPr>
          <w:u w:val="single" w:color="000000"/>
        </w:rPr>
        <w:t xml:space="preserve"> </w:t>
      </w:r>
      <w:r w:rsidR="00C874DA">
        <w:rPr>
          <w:spacing w:val="-1"/>
          <w:u w:val="single" w:color="000000"/>
        </w:rPr>
        <w:t>Reduction</w:t>
      </w:r>
    </w:p>
    <w:p w:rsidR="001B2299" w14:paraId="7D57BEF1" w14:textId="77777777">
      <w:pPr>
        <w:spacing w:before="11"/>
        <w:rPr>
          <w:rFonts w:ascii="Times New Roman" w:eastAsia="Times New Roman" w:hAnsi="Times New Roman" w:cs="Times New Roman"/>
          <w:sz w:val="14"/>
          <w:szCs w:val="14"/>
        </w:rPr>
      </w:pPr>
    </w:p>
    <w:p w:rsidR="001B2299" w14:paraId="2A452075" w14:textId="6B8CF576">
      <w:pPr>
        <w:pStyle w:val="BodyText"/>
        <w:spacing w:before="69"/>
        <w:ind w:left="100" w:right="199"/>
        <w:rPr>
          <w:spacing w:val="-1"/>
        </w:rPr>
      </w:pPr>
      <w:r>
        <w:t>As</w:t>
      </w:r>
      <w:r>
        <w:rPr>
          <w:spacing w:val="-1"/>
        </w:rPr>
        <w:t xml:space="preserve"> </w:t>
      </w:r>
      <w:r>
        <w:t>noted</w:t>
      </w:r>
      <w:r>
        <w:rPr>
          <w:spacing w:val="-1"/>
        </w:rPr>
        <w:t xml:space="preserve"> </w:t>
      </w:r>
      <w:r>
        <w:t>above,</w:t>
      </w:r>
      <w:r>
        <w:rPr>
          <w:spacing w:val="-1"/>
        </w:rPr>
        <w:t xml:space="preserve"> </w:t>
      </w:r>
      <w:r>
        <w:t>FDA</w:t>
      </w:r>
      <w:r>
        <w:rPr>
          <w:spacing w:val="-1"/>
        </w:rPr>
        <w:t xml:space="preserve"> </w:t>
      </w:r>
      <w:r>
        <w:t>regulations</w:t>
      </w:r>
      <w:r>
        <w:rPr>
          <w:spacing w:val="-1"/>
        </w:rPr>
        <w:t xml:space="preserve"> </w:t>
      </w:r>
      <w:r>
        <w:t>require</w:t>
      </w:r>
      <w:r>
        <w:rPr>
          <w:spacing w:val="-1"/>
        </w:rPr>
        <w:t xml:space="preserve"> </w:t>
      </w:r>
      <w:r>
        <w:t>that</w:t>
      </w:r>
      <w:r>
        <w:rPr>
          <w:spacing w:val="1"/>
        </w:rPr>
        <w:t xml:space="preserve"> </w:t>
      </w:r>
      <w:r>
        <w:t>prior notice of</w:t>
      </w:r>
      <w:r>
        <w:rPr>
          <w:spacing w:val="-2"/>
        </w:rPr>
        <w:t xml:space="preserve"> </w:t>
      </w:r>
      <w:r>
        <w:rPr>
          <w:spacing w:val="-1"/>
        </w:rPr>
        <w:t>imported</w:t>
      </w:r>
      <w:r>
        <w:t xml:space="preserve"> food be </w:t>
      </w:r>
      <w:r>
        <w:rPr>
          <w:spacing w:val="-1"/>
        </w:rPr>
        <w:t>submitted</w:t>
      </w:r>
      <w:r>
        <w:rPr>
          <w:spacing w:val="29"/>
        </w:rPr>
        <w:t xml:space="preserve"> </w:t>
      </w:r>
      <w:r>
        <w:rPr>
          <w:spacing w:val="-1"/>
        </w:rPr>
        <w:t>electronically either through ABI/ACE or the FDA</w:t>
      </w:r>
      <w:r>
        <w:t xml:space="preserve"> PNSI.</w:t>
      </w:r>
      <w:r>
        <w:rPr>
          <w:spacing w:val="60"/>
        </w:rPr>
        <w:t xml:space="preserve"> </w:t>
      </w:r>
      <w:r>
        <w:t xml:space="preserve">Thus, we </w:t>
      </w:r>
      <w:r>
        <w:rPr>
          <w:spacing w:val="-1"/>
        </w:rPr>
        <w:t>estimate</w:t>
      </w:r>
      <w:r>
        <w:t xml:space="preserve"> that one hundred</w:t>
      </w:r>
      <w:r>
        <w:rPr>
          <w:spacing w:val="29"/>
        </w:rPr>
        <w:t xml:space="preserve"> </w:t>
      </w:r>
      <w:r>
        <w:rPr>
          <w:spacing w:val="-1"/>
        </w:rPr>
        <w:t>percent</w:t>
      </w:r>
      <w:r>
        <w:t xml:space="preserve"> </w:t>
      </w:r>
      <w:r>
        <w:rPr>
          <w:spacing w:val="-1"/>
        </w:rPr>
        <w:t>(100%)</w:t>
      </w:r>
      <w:r>
        <w:t xml:space="preserve"> of the respondents </w:t>
      </w:r>
      <w:r>
        <w:rPr>
          <w:spacing w:val="-1"/>
        </w:rPr>
        <w:t>will</w:t>
      </w:r>
      <w:r>
        <w:t xml:space="preserve"> </w:t>
      </w:r>
      <w:r>
        <w:rPr>
          <w:spacing w:val="-1"/>
        </w:rPr>
        <w:t>use</w:t>
      </w:r>
      <w:r>
        <w:t xml:space="preserve"> </w:t>
      </w:r>
      <w:r>
        <w:rPr>
          <w:spacing w:val="-1"/>
        </w:rPr>
        <w:t>electronic</w:t>
      </w:r>
      <w:r>
        <w:t xml:space="preserve"> </w:t>
      </w:r>
      <w:r>
        <w:rPr>
          <w:spacing w:val="-1"/>
        </w:rPr>
        <w:t>means</w:t>
      </w:r>
      <w:r>
        <w:t xml:space="preserve"> to </w:t>
      </w:r>
      <w:r>
        <w:rPr>
          <w:spacing w:val="-1"/>
        </w:rPr>
        <w:t>submit</w:t>
      </w:r>
      <w:r>
        <w:t xml:space="preserve"> the required </w:t>
      </w:r>
      <w:r>
        <w:rPr>
          <w:spacing w:val="-1"/>
        </w:rPr>
        <w:t>information.</w:t>
      </w:r>
    </w:p>
    <w:p w:rsidR="001B2299" w:rsidP="00A65EDC" w14:paraId="38FAFA8D" w14:textId="77777777">
      <w:pPr>
        <w:pStyle w:val="BodyText"/>
        <w:numPr>
          <w:ilvl w:val="0"/>
          <w:numId w:val="2"/>
        </w:numPr>
        <w:tabs>
          <w:tab w:val="left" w:pos="460"/>
        </w:tabs>
        <w:spacing w:before="200"/>
      </w:pPr>
      <w:r>
        <w:rPr>
          <w:u w:val="single" w:color="000000"/>
        </w:rPr>
        <w:t>Efforts</w:t>
      </w:r>
      <w:r>
        <w:rPr>
          <w:spacing w:val="-1"/>
          <w:u w:val="single" w:color="000000"/>
        </w:rPr>
        <w:t xml:space="preserve"> </w:t>
      </w:r>
      <w:r>
        <w:rPr>
          <w:u w:val="single" w:color="000000"/>
        </w:rPr>
        <w:t>to</w:t>
      </w:r>
      <w:r>
        <w:rPr>
          <w:spacing w:val="-1"/>
          <w:u w:val="single" w:color="000000"/>
        </w:rPr>
        <w:t xml:space="preserve"> </w:t>
      </w:r>
      <w:r>
        <w:rPr>
          <w:u w:val="single" w:color="000000"/>
        </w:rPr>
        <w:t>Identify</w:t>
      </w:r>
      <w:r>
        <w:rPr>
          <w:spacing w:val="-1"/>
          <w:u w:val="single" w:color="000000"/>
        </w:rPr>
        <w:t xml:space="preserve"> </w:t>
      </w:r>
      <w:r>
        <w:rPr>
          <w:u w:val="single" w:color="000000"/>
        </w:rPr>
        <w:t>Duplication</w:t>
      </w:r>
      <w:r>
        <w:rPr>
          <w:spacing w:val="-1"/>
          <w:u w:val="single" w:color="000000"/>
        </w:rPr>
        <w:t xml:space="preserve"> </w:t>
      </w:r>
      <w:r>
        <w:rPr>
          <w:u w:val="single" w:color="000000"/>
        </w:rPr>
        <w:t>and</w:t>
      </w:r>
      <w:r>
        <w:rPr>
          <w:spacing w:val="-1"/>
          <w:u w:val="single" w:color="000000"/>
        </w:rPr>
        <w:t xml:space="preserve"> </w:t>
      </w:r>
      <w:r>
        <w:rPr>
          <w:u w:val="single" w:color="000000"/>
        </w:rPr>
        <w:t>Use</w:t>
      </w:r>
      <w:r>
        <w:rPr>
          <w:spacing w:val="-1"/>
          <w:u w:val="single" w:color="000000"/>
        </w:rPr>
        <w:t xml:space="preserve"> </w:t>
      </w:r>
      <w:r>
        <w:rPr>
          <w:u w:val="single" w:color="000000"/>
        </w:rPr>
        <w:t>of</w:t>
      </w:r>
      <w:r>
        <w:rPr>
          <w:spacing w:val="-1"/>
          <w:u w:val="single" w:color="000000"/>
        </w:rPr>
        <w:t xml:space="preserve"> Similar Information</w:t>
      </w:r>
    </w:p>
    <w:p w:rsidR="001B2299" w14:paraId="0F6AC918" w14:textId="77777777">
      <w:pPr>
        <w:spacing w:before="11"/>
        <w:rPr>
          <w:rFonts w:ascii="Times New Roman" w:eastAsia="Times New Roman" w:hAnsi="Times New Roman" w:cs="Times New Roman"/>
          <w:sz w:val="14"/>
          <w:szCs w:val="14"/>
        </w:rPr>
      </w:pPr>
    </w:p>
    <w:p w:rsidR="00DB7FE5" w:rsidP="00A65EDC" w14:paraId="4F653CBD" w14:textId="636DF868">
      <w:pPr>
        <w:pStyle w:val="BodyText"/>
        <w:spacing w:before="69"/>
        <w:ind w:left="100" w:right="199"/>
      </w:pPr>
      <w:r>
        <w:t xml:space="preserve">We are unaware of duplicative </w:t>
      </w:r>
      <w:r>
        <w:rPr>
          <w:spacing w:val="-1"/>
        </w:rPr>
        <w:t>information</w:t>
      </w:r>
      <w:r>
        <w:t xml:space="preserve"> </w:t>
      </w:r>
      <w:r>
        <w:rPr>
          <w:spacing w:val="-1"/>
        </w:rPr>
        <w:t>collection.</w:t>
      </w:r>
      <w:r>
        <w:t xml:space="preserve">  </w:t>
      </w:r>
    </w:p>
    <w:p w:rsidR="001B2299" w:rsidP="00A65EDC" w14:paraId="79BA9233" w14:textId="77777777">
      <w:pPr>
        <w:pStyle w:val="BodyText"/>
        <w:numPr>
          <w:ilvl w:val="0"/>
          <w:numId w:val="2"/>
        </w:numPr>
        <w:tabs>
          <w:tab w:val="left" w:pos="480"/>
        </w:tabs>
        <w:spacing w:before="200"/>
      </w:pPr>
      <w:r>
        <w:rPr>
          <w:spacing w:val="-1"/>
          <w:u w:val="single" w:color="000000"/>
        </w:rPr>
        <w:t>Impact</w:t>
      </w:r>
      <w:r>
        <w:rPr>
          <w:u w:val="single" w:color="000000"/>
        </w:rPr>
        <w:t xml:space="preserve"> on </w:t>
      </w:r>
      <w:r>
        <w:rPr>
          <w:spacing w:val="-1"/>
          <w:u w:val="single" w:color="000000"/>
        </w:rPr>
        <w:t>Small</w:t>
      </w:r>
      <w:r>
        <w:rPr>
          <w:u w:val="single" w:color="000000"/>
        </w:rPr>
        <w:t xml:space="preserve"> Businesses or Other </w:t>
      </w:r>
      <w:r>
        <w:rPr>
          <w:spacing w:val="-1"/>
          <w:u w:val="single" w:color="000000"/>
        </w:rPr>
        <w:t>Small</w:t>
      </w:r>
      <w:r>
        <w:rPr>
          <w:u w:val="single" w:color="000000"/>
        </w:rPr>
        <w:t xml:space="preserve"> Entities</w:t>
      </w:r>
    </w:p>
    <w:p w:rsidR="00910345" w:rsidRPr="00910345" w:rsidP="00910345" w14:paraId="76C77751" w14:textId="1411E548">
      <w:pPr>
        <w:pStyle w:val="BodyText"/>
        <w:tabs>
          <w:tab w:val="left" w:pos="480"/>
        </w:tabs>
        <w:spacing w:before="200"/>
      </w:pPr>
      <w:r>
        <w:t>The information collection poses no undue impact on small entities.  We have conducted a preliminary regulatory impact ana</w:t>
      </w:r>
      <w:r w:rsidR="00863BA9">
        <w:t xml:space="preserve">lysis in support of the proposed rulemaking. </w:t>
      </w:r>
    </w:p>
    <w:p w:rsidR="001B2299" w:rsidP="006B03E7" w14:paraId="133A49DD" w14:textId="7D071732">
      <w:pPr>
        <w:pStyle w:val="BodyText"/>
        <w:numPr>
          <w:ilvl w:val="0"/>
          <w:numId w:val="2"/>
        </w:numPr>
        <w:tabs>
          <w:tab w:val="left" w:pos="480"/>
        </w:tabs>
        <w:spacing w:before="200"/>
      </w:pPr>
      <w:r>
        <w:rPr>
          <w:u w:val="single" w:color="000000"/>
        </w:rPr>
        <w:t xml:space="preserve">Consequences of </w:t>
      </w:r>
      <w:r w:rsidR="00C874DA">
        <w:rPr>
          <w:u w:val="single" w:color="000000"/>
        </w:rPr>
        <w:t xml:space="preserve">Collecting </w:t>
      </w:r>
      <w:r w:rsidR="00C874DA">
        <w:rPr>
          <w:spacing w:val="-1"/>
          <w:u w:val="single" w:color="000000"/>
        </w:rPr>
        <w:t xml:space="preserve">the Information </w:t>
      </w:r>
      <w:r w:rsidR="00C874DA">
        <w:rPr>
          <w:u w:val="single" w:color="000000"/>
        </w:rPr>
        <w:t>Less</w:t>
      </w:r>
      <w:r w:rsidR="00C874DA">
        <w:rPr>
          <w:spacing w:val="-1"/>
          <w:u w:val="single" w:color="000000"/>
        </w:rPr>
        <w:t xml:space="preserve"> </w:t>
      </w:r>
      <w:r w:rsidR="00C874DA">
        <w:rPr>
          <w:u w:val="single" w:color="000000"/>
        </w:rPr>
        <w:t>Frequently</w:t>
      </w:r>
    </w:p>
    <w:p w:rsidR="001B2299" w14:paraId="3E306C0A" w14:textId="77777777">
      <w:pPr>
        <w:spacing w:before="11"/>
        <w:rPr>
          <w:rFonts w:ascii="Times New Roman" w:eastAsia="Times New Roman" w:hAnsi="Times New Roman" w:cs="Times New Roman"/>
          <w:sz w:val="14"/>
          <w:szCs w:val="14"/>
        </w:rPr>
      </w:pPr>
    </w:p>
    <w:p w:rsidR="001B2299" w14:paraId="62ADA3C8" w14:textId="0C0F4793">
      <w:pPr>
        <w:pStyle w:val="BodyText"/>
        <w:spacing w:before="69"/>
        <w:ind w:right="65"/>
      </w:pPr>
      <w:r>
        <w:t>The information collection is consistent with statutory and regulatory requi</w:t>
      </w:r>
      <w:r w:rsidR="006B03E7">
        <w:t>rements.</w:t>
      </w:r>
    </w:p>
    <w:p w:rsidR="001B2299" w:rsidP="006B03E7" w14:paraId="3A711BEE" w14:textId="77777777">
      <w:pPr>
        <w:pStyle w:val="BodyText"/>
        <w:numPr>
          <w:ilvl w:val="0"/>
          <w:numId w:val="2"/>
        </w:numPr>
        <w:tabs>
          <w:tab w:val="left" w:pos="480"/>
        </w:tabs>
        <w:spacing w:before="200"/>
      </w:pPr>
      <w:r>
        <w:rPr>
          <w:u w:val="single" w:color="000000"/>
        </w:rPr>
        <w:t xml:space="preserve">Special </w:t>
      </w:r>
      <w:r>
        <w:rPr>
          <w:spacing w:val="-1"/>
          <w:u w:val="single" w:color="000000"/>
        </w:rPr>
        <w:t>Circumstances</w:t>
      </w:r>
      <w:r>
        <w:rPr>
          <w:u w:val="single" w:color="000000"/>
        </w:rPr>
        <w:t xml:space="preserve"> </w:t>
      </w:r>
      <w:r>
        <w:rPr>
          <w:spacing w:val="-1"/>
          <w:u w:val="single" w:color="000000"/>
        </w:rPr>
        <w:t>Relating</w:t>
      </w:r>
      <w:r>
        <w:rPr>
          <w:u w:val="single" w:color="000000"/>
        </w:rPr>
        <w:t xml:space="preserve"> to</w:t>
      </w:r>
      <w:r>
        <w:rPr>
          <w:spacing w:val="-3"/>
          <w:u w:val="single" w:color="000000"/>
        </w:rPr>
        <w:t xml:space="preserve"> </w:t>
      </w:r>
      <w:r>
        <w:rPr>
          <w:spacing w:val="-1"/>
          <w:u w:val="single" w:color="000000"/>
        </w:rPr>
        <w:t xml:space="preserve">the Guidelines </w:t>
      </w:r>
      <w:r>
        <w:rPr>
          <w:u w:val="single" w:color="000000"/>
        </w:rPr>
        <w:t>of 5 CFR 1320.5</w:t>
      </w:r>
    </w:p>
    <w:p w:rsidR="001B2299" w14:paraId="20493EFF" w14:textId="77777777">
      <w:pPr>
        <w:spacing w:before="11"/>
        <w:rPr>
          <w:rFonts w:ascii="Times New Roman" w:eastAsia="Times New Roman" w:hAnsi="Times New Roman" w:cs="Times New Roman"/>
          <w:sz w:val="14"/>
          <w:szCs w:val="14"/>
        </w:rPr>
      </w:pPr>
    </w:p>
    <w:p w:rsidR="00910345" w14:paraId="3E3AF7E5" w14:textId="0F92DE2D">
      <w:pPr>
        <w:pStyle w:val="BodyText"/>
        <w:spacing w:before="69"/>
      </w:pPr>
      <w:r>
        <w:t xml:space="preserve">There are no special </w:t>
      </w:r>
      <w:r>
        <w:rPr>
          <w:spacing w:val="-1"/>
        </w:rPr>
        <w:t>circumstances</w:t>
      </w:r>
      <w:r>
        <w:rPr>
          <w:spacing w:val="-2"/>
        </w:rPr>
        <w:t xml:space="preserve"> </w:t>
      </w:r>
      <w:r>
        <w:t>for</w:t>
      </w:r>
      <w:r>
        <w:rPr>
          <w:spacing w:val="-1"/>
        </w:rPr>
        <w:t xml:space="preserve"> </w:t>
      </w:r>
      <w:r>
        <w:t>this</w:t>
      </w:r>
      <w:r>
        <w:rPr>
          <w:spacing w:val="-1"/>
        </w:rPr>
        <w:t xml:space="preserve"> </w:t>
      </w:r>
      <w:r>
        <w:t>collection</w:t>
      </w:r>
      <w:r>
        <w:rPr>
          <w:spacing w:val="-1"/>
        </w:rPr>
        <w:t xml:space="preserve"> </w:t>
      </w:r>
      <w:r>
        <w:t>of</w:t>
      </w:r>
      <w:r>
        <w:rPr>
          <w:spacing w:val="-1"/>
        </w:rPr>
        <w:t xml:space="preserve"> information.</w:t>
      </w:r>
    </w:p>
    <w:p w:rsidR="001B2299" w:rsidP="006B03E7" w14:paraId="3CCFB4F6" w14:textId="77777777">
      <w:pPr>
        <w:pStyle w:val="BodyText"/>
        <w:numPr>
          <w:ilvl w:val="0"/>
          <w:numId w:val="2"/>
        </w:numPr>
        <w:tabs>
          <w:tab w:val="left" w:pos="480"/>
        </w:tabs>
        <w:spacing w:before="199" w:line="276" w:lineRule="auto"/>
        <w:ind w:right="505"/>
      </w:pPr>
      <w:r>
        <w:rPr>
          <w:spacing w:val="-1"/>
          <w:u w:val="single" w:color="000000"/>
        </w:rPr>
        <w:t>Comments</w:t>
      </w:r>
      <w:r>
        <w:rPr>
          <w:u w:val="single" w:color="000000"/>
        </w:rPr>
        <w:t xml:space="preserve"> in Response to the Federal Register</w:t>
      </w:r>
      <w:r>
        <w:rPr>
          <w:spacing w:val="-1"/>
          <w:u w:val="single" w:color="000000"/>
        </w:rPr>
        <w:t xml:space="preserve"> Notice </w:t>
      </w:r>
      <w:r>
        <w:rPr>
          <w:u w:val="single" w:color="000000"/>
        </w:rPr>
        <w:t>and</w:t>
      </w:r>
      <w:r>
        <w:rPr>
          <w:spacing w:val="-1"/>
          <w:u w:val="single" w:color="000000"/>
        </w:rPr>
        <w:t xml:space="preserve"> </w:t>
      </w:r>
      <w:r>
        <w:rPr>
          <w:u w:val="single" w:color="000000"/>
        </w:rPr>
        <w:t>Efforts</w:t>
      </w:r>
      <w:r>
        <w:rPr>
          <w:spacing w:val="-1"/>
          <w:u w:val="single" w:color="000000"/>
        </w:rPr>
        <w:t xml:space="preserve"> </w:t>
      </w:r>
      <w:r>
        <w:rPr>
          <w:u w:val="single" w:color="000000"/>
        </w:rPr>
        <w:t>to</w:t>
      </w:r>
      <w:r>
        <w:rPr>
          <w:spacing w:val="-1"/>
          <w:u w:val="single" w:color="000000"/>
        </w:rPr>
        <w:t xml:space="preserve"> </w:t>
      </w:r>
      <w:r>
        <w:rPr>
          <w:u w:val="single" w:color="000000"/>
        </w:rPr>
        <w:t>Consult</w:t>
      </w:r>
      <w:r>
        <w:rPr>
          <w:spacing w:val="-1"/>
          <w:u w:val="single" w:color="000000"/>
        </w:rPr>
        <w:t xml:space="preserve"> </w:t>
      </w:r>
      <w:r>
        <w:rPr>
          <w:u w:val="single" w:color="000000"/>
        </w:rPr>
        <w:t>Outside</w:t>
      </w:r>
      <w:r>
        <w:rPr>
          <w:spacing w:val="-1"/>
          <w:u w:val="single" w:color="000000"/>
        </w:rPr>
        <w:t xml:space="preserve"> </w:t>
      </w:r>
      <w:r>
        <w:rPr>
          <w:u w:val="single" w:color="000000"/>
        </w:rPr>
        <w:t>the</w:t>
      </w:r>
      <w:r>
        <w:rPr>
          <w:spacing w:val="21"/>
        </w:rPr>
        <w:t xml:space="preserve"> </w:t>
      </w:r>
      <w:r>
        <w:rPr>
          <w:u w:val="single" w:color="000000"/>
        </w:rPr>
        <w:t>Agency</w:t>
      </w:r>
    </w:p>
    <w:p w:rsidR="001B2299" w14:paraId="075E1D28" w14:textId="77777777">
      <w:pPr>
        <w:spacing w:before="5"/>
        <w:rPr>
          <w:rFonts w:ascii="Times New Roman" w:eastAsia="Times New Roman" w:hAnsi="Times New Roman" w:cs="Times New Roman"/>
          <w:sz w:val="11"/>
          <w:szCs w:val="11"/>
        </w:rPr>
      </w:pPr>
    </w:p>
    <w:p w:rsidR="001B2299" w14:paraId="40914E90" w14:textId="752B802A">
      <w:pPr>
        <w:pStyle w:val="BodyText"/>
        <w:spacing w:before="69"/>
        <w:ind w:right="65"/>
      </w:pPr>
      <w:r>
        <w:t xml:space="preserve">In </w:t>
      </w:r>
      <w:r>
        <w:rPr>
          <w:spacing w:val="-1"/>
        </w:rPr>
        <w:t>accordance</w:t>
      </w:r>
      <w:r>
        <w:t xml:space="preserve"> with 5 </w:t>
      </w:r>
      <w:r>
        <w:rPr>
          <w:spacing w:val="-1"/>
        </w:rPr>
        <w:t>CFR</w:t>
      </w:r>
      <w:r>
        <w:t xml:space="preserve"> 1320.</w:t>
      </w:r>
      <w:r w:rsidR="00D97BEE">
        <w:t>11, we have</w:t>
      </w:r>
      <w:r w:rsidR="008E0E14">
        <w:t xml:space="preserve"> publish</w:t>
      </w:r>
      <w:r w:rsidR="00910345">
        <w:t>ed</w:t>
      </w:r>
      <w:r w:rsidR="008E0E14">
        <w:t xml:space="preserve"> a proposed rule in </w:t>
      </w:r>
      <w:r w:rsidR="00910345">
        <w:t>the</w:t>
      </w:r>
      <w:r>
        <w:rPr>
          <w:spacing w:val="30"/>
        </w:rPr>
        <w:t xml:space="preserve"> </w:t>
      </w:r>
      <w:r>
        <w:rPr>
          <w:i/>
        </w:rPr>
        <w:t xml:space="preserve">Federal </w:t>
      </w:r>
      <w:r w:rsidR="007F4703">
        <w:rPr>
          <w:i/>
        </w:rPr>
        <w:t>Register</w:t>
      </w:r>
      <w:r w:rsidR="007F4703">
        <w:rPr>
          <w:i/>
          <w:spacing w:val="-1"/>
        </w:rPr>
        <w:t>,</w:t>
      </w:r>
      <w:r w:rsidR="00605550">
        <w:rPr>
          <w:iCs/>
          <w:spacing w:val="-1"/>
        </w:rPr>
        <w:t xml:space="preserve"> including an a</w:t>
      </w:r>
      <w:r w:rsidR="008F0AA0">
        <w:rPr>
          <w:iCs/>
          <w:spacing w:val="-1"/>
        </w:rPr>
        <w:t>nalysis of burden</w:t>
      </w:r>
      <w:r w:rsidR="001F2148">
        <w:rPr>
          <w:iCs/>
          <w:spacing w:val="-1"/>
        </w:rPr>
        <w:t xml:space="preserve"> and solicitation of public comment for the proposed information collection.</w:t>
      </w:r>
      <w:r w:rsidR="001F2148">
        <w:t xml:space="preserve"> </w:t>
      </w:r>
      <w:r w:rsidR="00F27ED1">
        <w:rPr>
          <w:color w:val="000000" w:themeColor="text1"/>
        </w:rPr>
        <w:t xml:space="preserve">Although FDA received comments on the proposed rule, none were responsive to the </w:t>
      </w:r>
      <w:r w:rsidR="00F27ED1">
        <w:rPr>
          <w:color w:val="000000" w:themeColor="text1"/>
        </w:rPr>
        <w:t xml:space="preserve">four collection of information topics solicited. </w:t>
      </w:r>
      <w:r w:rsidRPr="0DFFB4EE" w:rsidR="00F27ED1">
        <w:rPr>
          <w:color w:val="000000" w:themeColor="text1"/>
        </w:rPr>
        <w:t>Therefore, the estimated Paperwork Reduction Act burden for this final rule is the same as the estimated burden in the 2023 NPRM</w:t>
      </w:r>
      <w:r w:rsidR="00F27ED1">
        <w:rPr>
          <w:color w:val="000000" w:themeColor="text1"/>
        </w:rPr>
        <w:t xml:space="preserve"> </w:t>
      </w:r>
      <w:r w:rsidRPr="0DFFB4EE" w:rsidR="00F27ED1">
        <w:rPr>
          <w:color w:val="000000" w:themeColor="text1"/>
        </w:rPr>
        <w:t>(88 FR 74939)</w:t>
      </w:r>
    </w:p>
    <w:p w:rsidR="001B2299" w:rsidP="00D81738" w14:paraId="217FCBA6" w14:textId="77777777">
      <w:pPr>
        <w:pStyle w:val="BodyText"/>
        <w:spacing w:before="69"/>
        <w:ind w:right="65"/>
        <w:rPr>
          <w:rFonts w:cs="Times New Roman"/>
        </w:rPr>
      </w:pPr>
    </w:p>
    <w:p w:rsidR="001B2299" w:rsidP="00D81738" w14:paraId="3EB450E8" w14:textId="77777777">
      <w:pPr>
        <w:pStyle w:val="BodyText"/>
        <w:numPr>
          <w:ilvl w:val="0"/>
          <w:numId w:val="2"/>
        </w:numPr>
        <w:tabs>
          <w:tab w:val="left" w:pos="480"/>
        </w:tabs>
      </w:pPr>
      <w:r>
        <w:rPr>
          <w:u w:val="single" w:color="000000"/>
        </w:rPr>
        <w:t>Explanation</w:t>
      </w:r>
      <w:r>
        <w:rPr>
          <w:spacing w:val="-1"/>
          <w:u w:val="single" w:color="000000"/>
        </w:rPr>
        <w:t xml:space="preserve"> </w:t>
      </w:r>
      <w:r>
        <w:rPr>
          <w:u w:val="single" w:color="000000"/>
        </w:rPr>
        <w:t>of</w:t>
      </w:r>
      <w:r>
        <w:rPr>
          <w:spacing w:val="-1"/>
          <w:u w:val="single" w:color="000000"/>
        </w:rPr>
        <w:t xml:space="preserve"> </w:t>
      </w:r>
      <w:r>
        <w:rPr>
          <w:u w:val="single" w:color="000000"/>
        </w:rPr>
        <w:t>Any</w:t>
      </w:r>
      <w:r>
        <w:rPr>
          <w:spacing w:val="-1"/>
          <w:u w:val="single" w:color="000000"/>
        </w:rPr>
        <w:t xml:space="preserve"> Payment </w:t>
      </w:r>
      <w:r>
        <w:rPr>
          <w:u w:val="single" w:color="000000"/>
        </w:rPr>
        <w:t>or</w:t>
      </w:r>
      <w:r>
        <w:rPr>
          <w:spacing w:val="-1"/>
          <w:u w:val="single" w:color="000000"/>
        </w:rPr>
        <w:t xml:space="preserve"> </w:t>
      </w:r>
      <w:r>
        <w:rPr>
          <w:u w:val="single" w:color="000000"/>
        </w:rPr>
        <w:t>Gift</w:t>
      </w:r>
      <w:r>
        <w:rPr>
          <w:spacing w:val="1"/>
          <w:u w:val="single" w:color="000000"/>
        </w:rPr>
        <w:t xml:space="preserve"> </w:t>
      </w:r>
      <w:r>
        <w:rPr>
          <w:u w:val="single" w:color="000000"/>
        </w:rPr>
        <w:t>to</w:t>
      </w:r>
      <w:r>
        <w:rPr>
          <w:spacing w:val="-1"/>
          <w:u w:val="single" w:color="000000"/>
        </w:rPr>
        <w:t xml:space="preserve"> </w:t>
      </w:r>
      <w:r>
        <w:rPr>
          <w:u w:val="single" w:color="000000"/>
        </w:rPr>
        <w:t>Respondents</w:t>
      </w:r>
    </w:p>
    <w:p w:rsidR="001B2299" w14:paraId="2690B790" w14:textId="77777777">
      <w:pPr>
        <w:spacing w:before="11"/>
        <w:rPr>
          <w:rFonts w:ascii="Times New Roman" w:eastAsia="Times New Roman" w:hAnsi="Times New Roman" w:cs="Times New Roman"/>
          <w:sz w:val="14"/>
          <w:szCs w:val="14"/>
        </w:rPr>
      </w:pPr>
    </w:p>
    <w:p w:rsidR="001B2299" w14:paraId="18DEDCA4" w14:textId="5FDB5271">
      <w:pPr>
        <w:pStyle w:val="BodyText"/>
        <w:spacing w:before="69"/>
        <w:rPr>
          <w:spacing w:val="-1"/>
        </w:rPr>
      </w:pPr>
      <w:r>
        <w:t>This information collection does not provide</w:t>
      </w:r>
      <w:r>
        <w:rPr>
          <w:spacing w:val="-1"/>
        </w:rPr>
        <w:t xml:space="preserve"> any payments or gifts to respondents.</w:t>
      </w:r>
    </w:p>
    <w:p w:rsidR="00B6286A" w14:paraId="7BF6A95D" w14:textId="77777777">
      <w:pPr>
        <w:pStyle w:val="BodyText"/>
        <w:spacing w:before="69"/>
      </w:pPr>
    </w:p>
    <w:p w:rsidR="001B2299" w:rsidP="00D81738" w14:paraId="362553C1" w14:textId="77777777">
      <w:pPr>
        <w:pStyle w:val="BodyText"/>
        <w:numPr>
          <w:ilvl w:val="0"/>
          <w:numId w:val="2"/>
        </w:numPr>
        <w:tabs>
          <w:tab w:val="left" w:pos="480"/>
        </w:tabs>
        <w:spacing w:before="40"/>
      </w:pPr>
      <w:r>
        <w:rPr>
          <w:spacing w:val="-1"/>
          <w:u w:val="single" w:color="000000"/>
        </w:rPr>
        <w:t>Assurance</w:t>
      </w:r>
      <w:r>
        <w:rPr>
          <w:u w:val="single" w:color="000000"/>
        </w:rPr>
        <w:t xml:space="preserve"> </w:t>
      </w:r>
      <w:r>
        <w:rPr>
          <w:spacing w:val="-1"/>
          <w:u w:val="single" w:color="000000"/>
        </w:rPr>
        <w:t>of</w:t>
      </w:r>
      <w:r>
        <w:rPr>
          <w:u w:val="single" w:color="000000"/>
        </w:rPr>
        <w:t xml:space="preserve"> </w:t>
      </w:r>
      <w:r>
        <w:rPr>
          <w:spacing w:val="-1"/>
          <w:u w:val="single" w:color="000000"/>
        </w:rPr>
        <w:t>Confidentiality</w:t>
      </w:r>
      <w:r>
        <w:rPr>
          <w:u w:val="single" w:color="000000"/>
        </w:rPr>
        <w:t xml:space="preserve"> </w:t>
      </w:r>
      <w:r>
        <w:rPr>
          <w:spacing w:val="-1"/>
          <w:u w:val="single" w:color="000000"/>
        </w:rPr>
        <w:t>Provided</w:t>
      </w:r>
      <w:r>
        <w:rPr>
          <w:u w:val="single" w:color="000000"/>
        </w:rPr>
        <w:t xml:space="preserve"> </w:t>
      </w:r>
      <w:r>
        <w:rPr>
          <w:spacing w:val="-1"/>
          <w:u w:val="single" w:color="000000"/>
        </w:rPr>
        <w:t>to</w:t>
      </w:r>
      <w:r>
        <w:rPr>
          <w:u w:val="single" w:color="000000"/>
        </w:rPr>
        <w:t xml:space="preserve"> </w:t>
      </w:r>
      <w:r>
        <w:rPr>
          <w:spacing w:val="-1"/>
          <w:u w:val="single" w:color="000000"/>
        </w:rPr>
        <w:t>Respondents</w:t>
      </w:r>
    </w:p>
    <w:p w:rsidR="001B2299" w14:paraId="510AEF80" w14:textId="77777777">
      <w:pPr>
        <w:spacing w:before="11"/>
        <w:rPr>
          <w:rFonts w:ascii="Times New Roman" w:eastAsia="Times New Roman" w:hAnsi="Times New Roman" w:cs="Times New Roman"/>
          <w:sz w:val="14"/>
          <w:szCs w:val="14"/>
        </w:rPr>
      </w:pPr>
    </w:p>
    <w:p w:rsidR="00820B1C" w:rsidRPr="00A65EDC" w:rsidP="00820B1C" w14:paraId="29A81448" w14:textId="0472B586">
      <w:pPr>
        <w:rPr>
          <w:rFonts w:ascii="Times New Roman" w:hAnsi="Times New Roman" w:cs="Times New Roman"/>
          <w:sz w:val="24"/>
          <w:szCs w:val="24"/>
        </w:rPr>
      </w:pPr>
      <w:r w:rsidRPr="00A65EDC">
        <w:rPr>
          <w:rFonts w:ascii="Times New Roman" w:hAnsi="Times New Roman" w:cs="Times New Roman"/>
          <w:sz w:val="24"/>
          <w:szCs w:val="24"/>
        </w:rPr>
        <w:t>In preparing this Supporting Statement, we consulted our Privacy Office to ensure appropriate identification and handling of information collected.</w:t>
      </w:r>
    </w:p>
    <w:p w:rsidR="00820B1C" w:rsidRPr="00A65EDC" w:rsidP="00820B1C" w14:paraId="3FAA779F" w14:textId="77777777">
      <w:pPr>
        <w:rPr>
          <w:rFonts w:ascii="Times New Roman" w:hAnsi="Times New Roman" w:cs="Times New Roman"/>
          <w:sz w:val="24"/>
          <w:szCs w:val="24"/>
        </w:rPr>
      </w:pPr>
    </w:p>
    <w:p w:rsidR="00820B1C" w:rsidRPr="00A65EDC" w:rsidP="00820B1C" w14:paraId="6D2B6B3A" w14:textId="4AF88ECB">
      <w:pPr>
        <w:rPr>
          <w:rFonts w:ascii="Times New Roman" w:hAnsi="Times New Roman" w:cs="Times New Roman"/>
          <w:sz w:val="24"/>
          <w:szCs w:val="24"/>
        </w:rPr>
      </w:pPr>
      <w:r w:rsidRPr="00A65EDC">
        <w:rPr>
          <w:rFonts w:ascii="Times New Roman" w:hAnsi="Times New Roman" w:cs="Times New Roman"/>
          <w:sz w:val="24"/>
          <w:szCs w:val="24"/>
        </w:rPr>
        <w:t>This ICR collects personally identifiable information (PII). PII is collected in the context of the subject individuals’ professional capacity and the FDA-related work they perform for their employer (e.g., point of contact at a regulated entity). The PII submitted is point of contact name, business address, business phone number, and business e-mail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collection methods, FDA minimized the PII collected to protect the privacy of the individuals.</w:t>
      </w:r>
    </w:p>
    <w:p w:rsidR="00820B1C" w:rsidRPr="00A65EDC" w:rsidP="00820B1C" w14:paraId="7C69DDE6" w14:textId="77777777">
      <w:pPr>
        <w:rPr>
          <w:rFonts w:ascii="Times New Roman" w:hAnsi="Times New Roman" w:cs="Times New Roman"/>
          <w:sz w:val="24"/>
          <w:szCs w:val="24"/>
        </w:rPr>
      </w:pPr>
    </w:p>
    <w:p w:rsidR="00820B1C" w:rsidRPr="00A65EDC" w:rsidP="00820B1C" w14:paraId="299D9701" w14:textId="77777777">
      <w:pPr>
        <w:rPr>
          <w:rFonts w:ascii="Times New Roman" w:hAnsi="Times New Roman" w:cs="Times New Roman"/>
          <w:sz w:val="24"/>
          <w:szCs w:val="24"/>
        </w:rPr>
      </w:pPr>
      <w:r w:rsidRPr="00A65EDC">
        <w:rPr>
          <w:rFonts w:ascii="Times New Roman" w:hAnsi="Times New Roman" w:cs="Times New Roman"/>
          <w:sz w:val="24"/>
          <w:szCs w:val="24"/>
        </w:rPr>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820B1C" w:rsidRPr="00A65EDC" w14:paraId="29976D83" w14:textId="77777777">
      <w:pPr>
        <w:pStyle w:val="BodyText"/>
        <w:spacing w:before="69"/>
        <w:ind w:left="119" w:right="306"/>
      </w:pPr>
    </w:p>
    <w:p w:rsidR="001B2299" w:rsidP="00D81738" w14:paraId="4ABBE920" w14:textId="77777777">
      <w:pPr>
        <w:pStyle w:val="BodyText"/>
        <w:numPr>
          <w:ilvl w:val="0"/>
          <w:numId w:val="2"/>
        </w:numPr>
        <w:tabs>
          <w:tab w:val="left" w:pos="480"/>
        </w:tabs>
      </w:pPr>
      <w:r>
        <w:rPr>
          <w:spacing w:val="-1"/>
          <w:u w:val="single" w:color="000000"/>
        </w:rPr>
        <w:t>Justification</w:t>
      </w:r>
      <w:r>
        <w:rPr>
          <w:spacing w:val="-2"/>
          <w:u w:val="single" w:color="000000"/>
        </w:rPr>
        <w:t xml:space="preserve"> </w:t>
      </w:r>
      <w:r>
        <w:rPr>
          <w:spacing w:val="-1"/>
          <w:u w:val="single" w:color="000000"/>
        </w:rPr>
        <w:t>for</w:t>
      </w:r>
      <w:r>
        <w:rPr>
          <w:u w:val="single" w:color="000000"/>
        </w:rPr>
        <w:t xml:space="preserve"> </w:t>
      </w:r>
      <w:r>
        <w:rPr>
          <w:spacing w:val="-1"/>
          <w:u w:val="single" w:color="000000"/>
        </w:rPr>
        <w:t>Sensitive</w:t>
      </w:r>
      <w:r>
        <w:rPr>
          <w:u w:val="single" w:color="000000"/>
        </w:rPr>
        <w:t xml:space="preserve"> Questions</w:t>
      </w:r>
    </w:p>
    <w:p w:rsidR="001B2299" w14:paraId="25EB3B68" w14:textId="77777777">
      <w:pPr>
        <w:spacing w:before="11"/>
        <w:rPr>
          <w:rFonts w:ascii="Times New Roman" w:eastAsia="Times New Roman" w:hAnsi="Times New Roman" w:cs="Times New Roman"/>
          <w:sz w:val="14"/>
          <w:szCs w:val="14"/>
        </w:rPr>
      </w:pPr>
    </w:p>
    <w:p w:rsidR="001B2299" w14:paraId="4C52C2E5" w14:textId="77777777">
      <w:pPr>
        <w:pStyle w:val="BodyText"/>
        <w:spacing w:before="69"/>
      </w:pPr>
      <w:r>
        <w:t>This information collection does not</w:t>
      </w:r>
      <w:r>
        <w:rPr>
          <w:spacing w:val="-2"/>
        </w:rPr>
        <w:t xml:space="preserve"> </w:t>
      </w:r>
      <w:r>
        <w:t>involve</w:t>
      </w:r>
      <w:r>
        <w:rPr>
          <w:spacing w:val="-1"/>
        </w:rPr>
        <w:t xml:space="preserve"> </w:t>
      </w:r>
      <w:r>
        <w:t>questions</w:t>
      </w:r>
      <w:r>
        <w:rPr>
          <w:spacing w:val="-1"/>
        </w:rPr>
        <w:t xml:space="preserve"> </w:t>
      </w:r>
      <w:r>
        <w:t>that</w:t>
      </w:r>
      <w:r>
        <w:rPr>
          <w:spacing w:val="-1"/>
        </w:rPr>
        <w:t xml:space="preserve"> </w:t>
      </w:r>
      <w:r>
        <w:t>are</w:t>
      </w:r>
      <w:r>
        <w:rPr>
          <w:spacing w:val="-1"/>
        </w:rPr>
        <w:t xml:space="preserve"> </w:t>
      </w:r>
      <w:r>
        <w:t>of</w:t>
      </w:r>
      <w:r>
        <w:rPr>
          <w:spacing w:val="1"/>
        </w:rPr>
        <w:t xml:space="preserve"> </w:t>
      </w:r>
      <w:r>
        <w:t>a</w:t>
      </w:r>
      <w:r>
        <w:rPr>
          <w:spacing w:val="-1"/>
        </w:rPr>
        <w:t xml:space="preserve"> personally sensitive nature.</w:t>
      </w:r>
    </w:p>
    <w:p w:rsidR="001B2299" w:rsidP="00D81738" w14:paraId="1E0BBB49" w14:textId="77777777">
      <w:pPr>
        <w:pStyle w:val="BodyText"/>
        <w:numPr>
          <w:ilvl w:val="0"/>
          <w:numId w:val="2"/>
        </w:numPr>
        <w:tabs>
          <w:tab w:val="left" w:pos="480"/>
        </w:tabs>
        <w:spacing w:before="200"/>
      </w:pPr>
      <w:r>
        <w:rPr>
          <w:spacing w:val="-1"/>
          <w:u w:val="single" w:color="000000"/>
        </w:rPr>
        <w:t xml:space="preserve">Estimates </w:t>
      </w:r>
      <w:r>
        <w:rPr>
          <w:u w:val="single" w:color="000000"/>
        </w:rPr>
        <w:t>of</w:t>
      </w:r>
      <w:r>
        <w:rPr>
          <w:spacing w:val="-1"/>
          <w:u w:val="single" w:color="000000"/>
        </w:rPr>
        <w:t xml:space="preserve"> </w:t>
      </w:r>
      <w:r>
        <w:rPr>
          <w:u w:val="single" w:color="000000"/>
        </w:rPr>
        <w:t>Annualized</w:t>
      </w:r>
      <w:r>
        <w:rPr>
          <w:spacing w:val="-1"/>
          <w:u w:val="single" w:color="000000"/>
        </w:rPr>
        <w:t xml:space="preserve"> </w:t>
      </w:r>
      <w:r>
        <w:rPr>
          <w:u w:val="single" w:color="000000"/>
        </w:rPr>
        <w:t>Burden</w:t>
      </w:r>
      <w:r>
        <w:rPr>
          <w:spacing w:val="-1"/>
          <w:u w:val="single" w:color="000000"/>
        </w:rPr>
        <w:t xml:space="preserve"> </w:t>
      </w:r>
      <w:r>
        <w:rPr>
          <w:u w:val="single" w:color="000000"/>
        </w:rPr>
        <w:t>Hours</w:t>
      </w:r>
      <w:r>
        <w:rPr>
          <w:spacing w:val="-1"/>
          <w:u w:val="single" w:color="000000"/>
        </w:rPr>
        <w:t xml:space="preserve"> </w:t>
      </w:r>
      <w:r>
        <w:rPr>
          <w:u w:val="single" w:color="000000"/>
        </w:rPr>
        <w:t>and</w:t>
      </w:r>
      <w:r>
        <w:rPr>
          <w:spacing w:val="-1"/>
          <w:u w:val="single" w:color="000000"/>
        </w:rPr>
        <w:t xml:space="preserve"> </w:t>
      </w:r>
      <w:r>
        <w:rPr>
          <w:u w:val="single" w:color="000000"/>
        </w:rPr>
        <w:t>Cost</w:t>
      </w:r>
    </w:p>
    <w:p w:rsidR="001B2299" w14:paraId="431CAF2B" w14:textId="77777777">
      <w:pPr>
        <w:spacing w:before="11"/>
        <w:rPr>
          <w:rFonts w:ascii="Times New Roman" w:eastAsia="Times New Roman" w:hAnsi="Times New Roman" w:cs="Times New Roman"/>
          <w:sz w:val="14"/>
          <w:szCs w:val="14"/>
        </w:rPr>
      </w:pPr>
    </w:p>
    <w:p w:rsidR="001B2299" w14:paraId="3E78E1AF" w14:textId="77777777">
      <w:pPr>
        <w:spacing w:before="69"/>
        <w:ind w:left="480"/>
        <w:rPr>
          <w:rFonts w:ascii="Times New Roman" w:eastAsia="Times New Roman" w:hAnsi="Times New Roman" w:cs="Times New Roman"/>
          <w:sz w:val="24"/>
          <w:szCs w:val="24"/>
        </w:rPr>
      </w:pPr>
      <w:r>
        <w:rPr>
          <w:rFonts w:ascii="Times New Roman"/>
          <w:i/>
          <w:sz w:val="24"/>
        </w:rPr>
        <w:t xml:space="preserve">12a.  Annualized Hour </w:t>
      </w:r>
      <w:r>
        <w:rPr>
          <w:rFonts w:ascii="Times New Roman"/>
          <w:i/>
          <w:spacing w:val="-1"/>
          <w:sz w:val="24"/>
        </w:rPr>
        <w:t>Burden</w:t>
      </w:r>
      <w:r>
        <w:rPr>
          <w:rFonts w:ascii="Times New Roman"/>
          <w:i/>
          <w:sz w:val="24"/>
        </w:rPr>
        <w:t xml:space="preserve"> </w:t>
      </w:r>
      <w:r>
        <w:rPr>
          <w:rFonts w:ascii="Times New Roman"/>
          <w:i/>
          <w:spacing w:val="-1"/>
          <w:sz w:val="24"/>
        </w:rPr>
        <w:t>Estimate</w:t>
      </w:r>
    </w:p>
    <w:p w:rsidR="00910345" w14:paraId="63BF8CBF" w14:textId="190951DE">
      <w:pPr>
        <w:pStyle w:val="BodyText"/>
        <w:spacing w:before="199"/>
        <w:ind w:left="480"/>
      </w:pPr>
      <w:r>
        <w:t xml:space="preserve">Our </w:t>
      </w:r>
      <w:r>
        <w:rPr>
          <w:spacing w:val="-1"/>
        </w:rPr>
        <w:t>estimate</w:t>
      </w:r>
      <w:r>
        <w:t xml:space="preserve"> of the burden for this collection of </w:t>
      </w:r>
      <w:r>
        <w:rPr>
          <w:spacing w:val="-1"/>
        </w:rPr>
        <w:t>information</w:t>
      </w:r>
      <w:r>
        <w:t xml:space="preserve"> is as follows:</w:t>
      </w:r>
    </w:p>
    <w:p w:rsidR="00F27ED1" w14:paraId="4A0D9C1E" w14:textId="77777777">
      <w:pPr>
        <w:pStyle w:val="BodyText"/>
        <w:spacing w:before="199"/>
        <w:ind w:left="480"/>
      </w:pPr>
    </w:p>
    <w:p w:rsidR="00F27ED1" w:rsidRPr="00F27ED1" w:rsidP="00F27ED1" w14:paraId="0C8A3EF0" w14:textId="317C983C">
      <w:pPr>
        <w:spacing w:before="9"/>
        <w:jc w:val="center"/>
        <w:rPr>
          <w:rFonts w:ascii="Times New Roman" w:eastAsia="Times New Roman" w:hAnsi="Times New Roman" w:cs="Times New Roman"/>
          <w:sz w:val="20"/>
          <w:szCs w:val="20"/>
        </w:rPr>
      </w:pPr>
      <w:r w:rsidRPr="00F27ED1">
        <w:rPr>
          <w:rFonts w:ascii="Times New Roman" w:eastAsia="Times New Roman" w:hAnsi="Times New Roman" w:cs="Times New Roman"/>
          <w:sz w:val="20"/>
          <w:szCs w:val="20"/>
        </w:rPr>
        <w:t xml:space="preserve">Table </w:t>
      </w:r>
      <w:r w:rsidRPr="00F27ED1">
        <w:rPr>
          <w:rFonts w:ascii="Times New Roman" w:eastAsia="Times New Roman" w:hAnsi="Times New Roman" w:cs="Times New Roman"/>
          <w:sz w:val="20"/>
          <w:szCs w:val="20"/>
        </w:rPr>
        <w:t>1</w:t>
      </w:r>
      <w:r w:rsidRPr="00F27ED1">
        <w:rPr>
          <w:rFonts w:ascii="Times New Roman" w:eastAsia="Times New Roman" w:hAnsi="Times New Roman" w:cs="Times New Roman"/>
          <w:sz w:val="20"/>
          <w:szCs w:val="20"/>
        </w:rPr>
        <w:t>.--Estimated Annual Reporting Burden</w:t>
      </w:r>
    </w:p>
    <w:tbl>
      <w:tblPr>
        <w:tblStyle w:val="TableGrid"/>
        <w:tblW w:w="8145" w:type="dxa"/>
        <w:tblInd w:w="597" w:type="dxa"/>
        <w:tblLayout w:type="fixed"/>
        <w:tblLook w:val="04A0"/>
      </w:tblPr>
      <w:tblGrid>
        <w:gridCol w:w="1699"/>
        <w:gridCol w:w="1529"/>
        <w:gridCol w:w="1510"/>
        <w:gridCol w:w="1147"/>
        <w:gridCol w:w="1204"/>
        <w:gridCol w:w="1056"/>
      </w:tblGrid>
      <w:tr w14:paraId="35A19CA5" w14:textId="77777777" w:rsidTr="00F27ED1">
        <w:tblPrEx>
          <w:tblW w:w="8145" w:type="dxa"/>
          <w:tblInd w:w="597" w:type="dxa"/>
          <w:tblLayout w:type="fixed"/>
          <w:tblLook w:val="04A0"/>
        </w:tblPrEx>
        <w:trPr>
          <w:trHeight w:val="1033"/>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2E9D2ABF" w14:textId="77777777">
            <w:pPr>
              <w:spacing w:before="9"/>
              <w:rPr>
                <w:rFonts w:ascii="Times New Roman" w:hAnsi="Times New Roman" w:cs="Times New Roman"/>
                <w:sz w:val="20"/>
                <w:szCs w:val="20"/>
              </w:rPr>
            </w:pPr>
            <w:r w:rsidRPr="00F27ED1">
              <w:rPr>
                <w:rFonts w:ascii="Times New Roman" w:hAnsi="Times New Roman" w:cs="Times New Roman"/>
                <w:sz w:val="20"/>
                <w:szCs w:val="20"/>
              </w:rPr>
              <w:t>21 CFR Section</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5E7DA5A5" w14:textId="77777777">
            <w:pPr>
              <w:spacing w:before="9"/>
              <w:rPr>
                <w:rFonts w:ascii="Times New Roman" w:hAnsi="Times New Roman" w:cs="Times New Roman"/>
                <w:sz w:val="20"/>
                <w:szCs w:val="20"/>
              </w:rPr>
            </w:pPr>
            <w:r w:rsidRPr="00F27ED1">
              <w:rPr>
                <w:rFonts w:ascii="Times New Roman" w:hAnsi="Times New Roman" w:cs="Times New Roman"/>
                <w:sz w:val="20"/>
                <w:szCs w:val="20"/>
              </w:rPr>
              <w:t>No. of Respondents</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154896FE" w14:textId="77777777">
            <w:pPr>
              <w:spacing w:before="9"/>
              <w:rPr>
                <w:rFonts w:ascii="Times New Roman" w:hAnsi="Times New Roman" w:cs="Times New Roman"/>
                <w:sz w:val="20"/>
                <w:szCs w:val="20"/>
              </w:rPr>
            </w:pPr>
            <w:r w:rsidRPr="00F27ED1">
              <w:rPr>
                <w:rFonts w:ascii="Times New Roman" w:hAnsi="Times New Roman" w:cs="Times New Roman"/>
                <w:sz w:val="20"/>
                <w:szCs w:val="20"/>
              </w:rPr>
              <w:t>Average No. of Responses per Respondent</w:t>
            </w: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1CD53EE8" w14:textId="77777777">
            <w:pPr>
              <w:spacing w:before="9"/>
              <w:rPr>
                <w:rFonts w:ascii="Times New Roman" w:hAnsi="Times New Roman" w:cs="Times New Roman"/>
                <w:sz w:val="20"/>
                <w:szCs w:val="20"/>
              </w:rPr>
            </w:pPr>
            <w:r w:rsidRPr="00F27ED1">
              <w:rPr>
                <w:rFonts w:ascii="Times New Roman" w:hAnsi="Times New Roman" w:cs="Times New Roman"/>
                <w:sz w:val="20"/>
                <w:szCs w:val="20"/>
              </w:rPr>
              <w:t>Total Annual Responses</w:t>
            </w:r>
          </w:p>
        </w:tc>
        <w:tc>
          <w:tcPr>
            <w:tcW w:w="12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3BDAF956" w14:textId="77777777">
            <w:pPr>
              <w:spacing w:before="9"/>
              <w:rPr>
                <w:rFonts w:ascii="Times New Roman" w:hAnsi="Times New Roman" w:cs="Times New Roman"/>
                <w:sz w:val="20"/>
                <w:szCs w:val="20"/>
              </w:rPr>
            </w:pPr>
            <w:r w:rsidRPr="00F27ED1">
              <w:rPr>
                <w:rFonts w:ascii="Times New Roman" w:hAnsi="Times New Roman" w:cs="Times New Roman"/>
                <w:sz w:val="20"/>
                <w:szCs w:val="20"/>
              </w:rPr>
              <w:t xml:space="preserve">Average Burden per Response </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5A9C34C7" w14:textId="77777777">
            <w:pPr>
              <w:spacing w:before="9"/>
              <w:rPr>
                <w:rFonts w:ascii="Times New Roman" w:hAnsi="Times New Roman" w:cs="Times New Roman"/>
                <w:sz w:val="20"/>
                <w:szCs w:val="20"/>
              </w:rPr>
            </w:pPr>
            <w:r w:rsidRPr="00F27ED1">
              <w:rPr>
                <w:rFonts w:ascii="Times New Roman" w:hAnsi="Times New Roman" w:cs="Times New Roman"/>
                <w:sz w:val="20"/>
                <w:szCs w:val="20"/>
              </w:rPr>
              <w:t>Total Annual Hours</w:t>
            </w:r>
          </w:p>
        </w:tc>
      </w:tr>
      <w:tr w14:paraId="5C64E54F" w14:textId="77777777" w:rsidTr="00F27ED1">
        <w:tblPrEx>
          <w:tblW w:w="8145" w:type="dxa"/>
          <w:tblInd w:w="597" w:type="dxa"/>
          <w:tblLayout w:type="fixed"/>
          <w:tblLook w:val="04A0"/>
        </w:tblPrEx>
        <w:trPr>
          <w:trHeight w:val="340"/>
        </w:trPr>
        <w:tc>
          <w:tcPr>
            <w:tcW w:w="81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1403446E" w14:textId="77777777">
            <w:pPr>
              <w:spacing w:before="9"/>
              <w:rPr>
                <w:rFonts w:ascii="Times New Roman" w:hAnsi="Times New Roman" w:cs="Times New Roman"/>
                <w:sz w:val="20"/>
                <w:szCs w:val="20"/>
              </w:rPr>
            </w:pPr>
            <w:r w:rsidRPr="00F27ED1">
              <w:rPr>
                <w:rFonts w:ascii="Times New Roman" w:hAnsi="Times New Roman" w:cs="Times New Roman"/>
                <w:sz w:val="20"/>
                <w:szCs w:val="20"/>
              </w:rPr>
              <w:t xml:space="preserve">1.281(b)(10) - </w:t>
            </w:r>
            <w:r w:rsidRPr="00F27ED1">
              <w:rPr>
                <w:rFonts w:ascii="Times New Roman" w:eastAsia="Times New Roman" w:hAnsi="Times New Roman" w:cs="Times New Roman"/>
                <w:sz w:val="20"/>
                <w:szCs w:val="20"/>
              </w:rPr>
              <w:t>Information Included in Prior Notice</w:t>
            </w:r>
          </w:p>
        </w:tc>
      </w:tr>
      <w:tr w14:paraId="79824819" w14:textId="77777777" w:rsidTr="00F27ED1">
        <w:tblPrEx>
          <w:tblW w:w="8145" w:type="dxa"/>
          <w:tblInd w:w="597" w:type="dxa"/>
          <w:tblLayout w:type="fixed"/>
          <w:tblLook w:val="04A0"/>
        </w:tblPrEx>
        <w:trPr>
          <w:trHeight w:val="585"/>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25BDEE21" w14:textId="77777777">
            <w:pPr>
              <w:spacing w:before="9"/>
              <w:rPr>
                <w:rFonts w:ascii="Times New Roman" w:hAnsi="Times New Roman" w:cs="Times New Roman"/>
                <w:sz w:val="20"/>
                <w:szCs w:val="20"/>
              </w:rPr>
            </w:pPr>
            <w:r w:rsidRPr="00F27ED1">
              <w:rPr>
                <w:rFonts w:ascii="Times New Roman" w:hAnsi="Times New Roman" w:cs="Times New Roman"/>
                <w:sz w:val="20"/>
                <w:szCs w:val="20"/>
              </w:rPr>
              <w:t>One-Time Burden</w:t>
            </w:r>
          </w:p>
        </w:tc>
        <w:tc>
          <w:tcPr>
            <w:tcW w:w="153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27ED1" w:rsidRPr="00F27ED1" w:rsidP="00F27ED1" w14:paraId="02652715" w14:textId="77777777">
            <w:pPr>
              <w:spacing w:before="9"/>
              <w:rPr>
                <w:rFonts w:ascii="Times New Roman" w:hAnsi="Times New Roman" w:cs="Times New Roman"/>
                <w:sz w:val="20"/>
                <w:szCs w:val="20"/>
              </w:rPr>
            </w:pPr>
          </w:p>
          <w:p w:rsidR="00F27ED1" w:rsidRPr="00F27ED1" w:rsidP="00F27ED1" w14:paraId="7D9901DA" w14:textId="77777777">
            <w:pPr>
              <w:spacing w:before="9"/>
              <w:rPr>
                <w:rFonts w:ascii="Times New Roman" w:hAnsi="Times New Roman" w:cs="Times New Roman"/>
                <w:sz w:val="20"/>
                <w:szCs w:val="20"/>
              </w:rPr>
            </w:pPr>
          </w:p>
          <w:p w:rsidR="00F27ED1" w:rsidRPr="00F27ED1" w:rsidP="00F27ED1" w14:paraId="71E9155C" w14:textId="77777777">
            <w:pPr>
              <w:spacing w:before="9"/>
              <w:rPr>
                <w:rFonts w:ascii="Times New Roman" w:hAnsi="Times New Roman" w:cs="Times New Roman"/>
                <w:sz w:val="20"/>
                <w:szCs w:val="20"/>
              </w:rPr>
            </w:pPr>
            <w:r w:rsidRPr="00F27ED1">
              <w:rPr>
                <w:rFonts w:ascii="Times New Roman" w:hAnsi="Times New Roman" w:cs="Times New Roman"/>
                <w:sz w:val="20"/>
                <w:szCs w:val="20"/>
              </w:rPr>
              <w:t>5,460</w:t>
            </w:r>
          </w:p>
        </w:tc>
        <w:tc>
          <w:tcPr>
            <w:tcW w:w="1511"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rsidR="00F27ED1" w:rsidRPr="00F27ED1" w:rsidP="00F27ED1" w14:paraId="15E5636F" w14:textId="77777777">
            <w:pPr>
              <w:spacing w:before="9"/>
              <w:rPr>
                <w:rFonts w:ascii="Times New Roman" w:hAnsi="Times New Roman" w:cs="Times New Roman"/>
                <w:sz w:val="20"/>
                <w:szCs w:val="20"/>
              </w:rPr>
            </w:pPr>
            <w:r w:rsidRPr="00F27ED1">
              <w:rPr>
                <w:rFonts w:ascii="Times New Roman" w:hAnsi="Times New Roman" w:cs="Times New Roman"/>
                <w:sz w:val="20"/>
                <w:szCs w:val="20"/>
              </w:rPr>
              <w:t>1</w:t>
            </w:r>
          </w:p>
        </w:tc>
        <w:tc>
          <w:tcPr>
            <w:tcW w:w="1147" w:type="dxa"/>
            <w:tcBorders>
              <w:top w:val="single" w:sz="8" w:space="0" w:color="000000" w:themeColor="text1"/>
              <w:left w:val="single" w:sz="8" w:space="0" w:color="000000" w:themeColor="text1"/>
              <w:bottom w:val="single" w:sz="4" w:space="0" w:color="000000" w:themeColor="text1"/>
              <w:right w:val="single" w:sz="8" w:space="0" w:color="000000" w:themeColor="text1"/>
            </w:tcBorders>
            <w:hideMark/>
          </w:tcPr>
          <w:p w:rsidR="00F27ED1" w:rsidRPr="00F27ED1" w:rsidP="00F27ED1" w14:paraId="1C245A4A" w14:textId="77777777">
            <w:pPr>
              <w:spacing w:before="9"/>
              <w:rPr>
                <w:rFonts w:ascii="Times New Roman" w:hAnsi="Times New Roman" w:cs="Times New Roman"/>
                <w:sz w:val="20"/>
                <w:szCs w:val="20"/>
              </w:rPr>
            </w:pPr>
            <w:r w:rsidRPr="00F27ED1">
              <w:rPr>
                <w:rFonts w:ascii="Times New Roman" w:hAnsi="Times New Roman" w:cs="Times New Roman"/>
                <w:sz w:val="20"/>
                <w:szCs w:val="20"/>
              </w:rPr>
              <w:t>5,460</w:t>
            </w:r>
          </w:p>
        </w:tc>
        <w:tc>
          <w:tcPr>
            <w:tcW w:w="12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39A88EDE" w14:textId="77777777">
            <w:pPr>
              <w:spacing w:before="9"/>
              <w:rPr>
                <w:rFonts w:ascii="Times New Roman" w:hAnsi="Times New Roman" w:cs="Times New Roman"/>
                <w:sz w:val="20"/>
                <w:szCs w:val="20"/>
              </w:rPr>
            </w:pPr>
            <w:r w:rsidRPr="00F27ED1">
              <w:rPr>
                <w:rFonts w:ascii="Times New Roman" w:hAnsi="Times New Roman" w:cs="Times New Roman"/>
                <w:sz w:val="20"/>
                <w:szCs w:val="20"/>
              </w:rPr>
              <w:t>0.5 (30 minutes)</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127DA727" w14:textId="77777777">
            <w:pPr>
              <w:spacing w:before="9"/>
              <w:rPr>
                <w:rFonts w:ascii="Times New Roman" w:hAnsi="Times New Roman" w:cs="Times New Roman"/>
                <w:sz w:val="20"/>
                <w:szCs w:val="20"/>
              </w:rPr>
            </w:pPr>
            <w:r w:rsidRPr="00F27ED1">
              <w:rPr>
                <w:rFonts w:ascii="Times New Roman" w:hAnsi="Times New Roman" w:cs="Times New Roman"/>
                <w:sz w:val="20"/>
                <w:szCs w:val="20"/>
              </w:rPr>
              <w:t>2,730</w:t>
            </w:r>
          </w:p>
        </w:tc>
      </w:tr>
      <w:tr w14:paraId="59A63A01" w14:textId="77777777" w:rsidTr="00F27ED1">
        <w:tblPrEx>
          <w:tblW w:w="8145" w:type="dxa"/>
          <w:tblInd w:w="597" w:type="dxa"/>
          <w:tblLayout w:type="fixed"/>
          <w:tblLook w:val="04A0"/>
        </w:tblPrEx>
        <w:trPr>
          <w:trHeight w:val="585"/>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1614EB7C" w14:textId="77777777">
            <w:pPr>
              <w:spacing w:before="9"/>
              <w:rPr>
                <w:rFonts w:ascii="Times New Roman" w:hAnsi="Times New Roman" w:cs="Times New Roman"/>
                <w:sz w:val="20"/>
                <w:szCs w:val="20"/>
              </w:rPr>
            </w:pPr>
            <w:r w:rsidRPr="00F27ED1">
              <w:rPr>
                <w:rFonts w:ascii="Times New Roman" w:hAnsi="Times New Roman" w:cs="Times New Roman"/>
                <w:sz w:val="20"/>
                <w:szCs w:val="20"/>
              </w:rPr>
              <w:t>Recurring Burden</w:t>
            </w:r>
          </w:p>
        </w:tc>
        <w:tc>
          <w:tcPr>
            <w:tcW w:w="1530"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F27ED1" w:rsidRPr="00F27ED1" w:rsidP="00F27ED1" w14:paraId="3B9AA606" w14:textId="77777777">
            <w:pPr>
              <w:spacing w:before="9"/>
              <w:rPr>
                <w:rFonts w:ascii="Times New Roman" w:hAnsi="Times New Roman" w:cs="Times New Roman"/>
                <w:sz w:val="20"/>
                <w:szCs w:val="20"/>
              </w:rPr>
            </w:pPr>
          </w:p>
        </w:tc>
        <w:tc>
          <w:tcPr>
            <w:tcW w:w="1511" w:type="dxa"/>
            <w:tcBorders>
              <w:top w:val="single" w:sz="4" w:space="0" w:color="auto"/>
              <w:left w:val="single" w:sz="8" w:space="0" w:color="000000" w:themeColor="text1"/>
              <w:bottom w:val="single" w:sz="8" w:space="0" w:color="000000" w:themeColor="text1"/>
              <w:right w:val="single" w:sz="8" w:space="0" w:color="000000" w:themeColor="text1"/>
            </w:tcBorders>
            <w:hideMark/>
          </w:tcPr>
          <w:p w:rsidR="00F27ED1" w:rsidRPr="00F27ED1" w:rsidP="00F27ED1" w14:paraId="36E013F0" w14:textId="77777777">
            <w:pPr>
              <w:spacing w:before="9"/>
              <w:rPr>
                <w:rFonts w:ascii="Times New Roman" w:hAnsi="Times New Roman" w:cs="Times New Roman"/>
                <w:sz w:val="20"/>
                <w:szCs w:val="20"/>
              </w:rPr>
            </w:pPr>
            <w:r w:rsidRPr="00F27ED1">
              <w:rPr>
                <w:rFonts w:ascii="Times New Roman" w:hAnsi="Times New Roman" w:cs="Times New Roman"/>
                <w:sz w:val="20"/>
                <w:szCs w:val="20"/>
              </w:rPr>
              <w:t>143</w:t>
            </w:r>
          </w:p>
        </w:tc>
        <w:tc>
          <w:tcPr>
            <w:tcW w:w="1147" w:type="dxa"/>
            <w:tcBorders>
              <w:top w:val="single" w:sz="4" w:space="0" w:color="auto"/>
              <w:left w:val="single" w:sz="8" w:space="0" w:color="000000" w:themeColor="text1"/>
              <w:bottom w:val="single" w:sz="8" w:space="0" w:color="000000" w:themeColor="text1"/>
              <w:right w:val="single" w:sz="8" w:space="0" w:color="000000" w:themeColor="text1"/>
            </w:tcBorders>
            <w:hideMark/>
          </w:tcPr>
          <w:p w:rsidR="00F27ED1" w:rsidRPr="00F27ED1" w:rsidP="00F27ED1" w14:paraId="4D69BD45" w14:textId="77777777">
            <w:pPr>
              <w:spacing w:before="9"/>
              <w:rPr>
                <w:rFonts w:ascii="Times New Roman" w:hAnsi="Times New Roman" w:cs="Times New Roman"/>
                <w:sz w:val="20"/>
                <w:szCs w:val="20"/>
              </w:rPr>
            </w:pPr>
            <w:r w:rsidRPr="00F27ED1">
              <w:rPr>
                <w:rFonts w:ascii="Times New Roman" w:hAnsi="Times New Roman" w:cs="Times New Roman"/>
                <w:sz w:val="20"/>
                <w:szCs w:val="20"/>
              </w:rPr>
              <w:t>780,780</w:t>
            </w:r>
          </w:p>
        </w:tc>
        <w:tc>
          <w:tcPr>
            <w:tcW w:w="120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6C8EED29" w14:textId="77777777">
            <w:pPr>
              <w:spacing w:before="9"/>
              <w:rPr>
                <w:rFonts w:ascii="Times New Roman" w:hAnsi="Times New Roman" w:cs="Times New Roman"/>
                <w:sz w:val="20"/>
                <w:szCs w:val="20"/>
              </w:rPr>
            </w:pPr>
            <w:r w:rsidRPr="00F27ED1">
              <w:rPr>
                <w:rFonts w:ascii="Times New Roman" w:hAnsi="Times New Roman" w:cs="Times New Roman"/>
                <w:sz w:val="20"/>
                <w:szCs w:val="20"/>
              </w:rPr>
              <w:t>0.07 (4 minutes)</w:t>
            </w: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422D29B7" w14:textId="77777777">
            <w:pPr>
              <w:spacing w:before="9"/>
              <w:rPr>
                <w:rFonts w:ascii="Times New Roman" w:hAnsi="Times New Roman" w:cs="Times New Roman"/>
                <w:sz w:val="20"/>
                <w:szCs w:val="20"/>
              </w:rPr>
            </w:pPr>
            <w:r w:rsidRPr="00F27ED1">
              <w:rPr>
                <w:rFonts w:ascii="Times New Roman" w:hAnsi="Times New Roman" w:cs="Times New Roman"/>
                <w:sz w:val="20"/>
                <w:szCs w:val="20"/>
              </w:rPr>
              <w:t>54,655</w:t>
            </w:r>
          </w:p>
        </w:tc>
      </w:tr>
      <w:tr w14:paraId="2D36EEF5" w14:textId="77777777" w:rsidTr="00F27ED1">
        <w:tblPrEx>
          <w:tblW w:w="8145" w:type="dxa"/>
          <w:tblInd w:w="597" w:type="dxa"/>
          <w:tblLayout w:type="fixed"/>
          <w:tblLook w:val="04A0"/>
        </w:tblPrEx>
        <w:trPr>
          <w:trHeight w:val="585"/>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590C211D" w14:textId="77777777">
            <w:pPr>
              <w:spacing w:before="9"/>
              <w:rPr>
                <w:rFonts w:ascii="Times New Roman" w:hAnsi="Times New Roman" w:cs="Times New Roman"/>
                <w:sz w:val="20"/>
                <w:szCs w:val="20"/>
              </w:rPr>
            </w:pPr>
            <w:r w:rsidRPr="00F27ED1">
              <w:rPr>
                <w:rFonts w:ascii="Times New Roman" w:hAnsi="Times New Roman" w:cs="Times New Roman"/>
                <w:sz w:val="20"/>
                <w:szCs w:val="20"/>
              </w:rPr>
              <w:t>Total</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27ED1" w:rsidRPr="00F27ED1" w:rsidP="00F27ED1" w14:paraId="415F2CD4" w14:textId="77777777">
            <w:pPr>
              <w:spacing w:before="9"/>
              <w:rPr>
                <w:rFonts w:ascii="Times New Roman" w:hAnsi="Times New Roman" w:cs="Times New Roman"/>
                <w:sz w:val="20"/>
                <w:szCs w:val="20"/>
              </w:rPr>
            </w:pP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27ED1" w:rsidRPr="00F27ED1" w:rsidP="00F27ED1" w14:paraId="7B478BF1" w14:textId="77777777">
            <w:pPr>
              <w:spacing w:before="9"/>
              <w:rPr>
                <w:rFonts w:ascii="Times New Roman" w:hAnsi="Times New Roman" w:cs="Times New Roman"/>
                <w:sz w:val="20"/>
                <w:szCs w:val="20"/>
              </w:rPr>
            </w:pPr>
          </w:p>
        </w:tc>
        <w:tc>
          <w:tcPr>
            <w:tcW w:w="11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27ED1" w:rsidRPr="00F27ED1" w:rsidP="00F27ED1" w14:paraId="02D08EF8" w14:textId="77777777">
            <w:pPr>
              <w:spacing w:before="9"/>
              <w:rPr>
                <w:rFonts w:ascii="Times New Roman" w:hAnsi="Times New Roman" w:cs="Times New Roman"/>
                <w:sz w:val="20"/>
                <w:szCs w:val="20"/>
              </w:rPr>
            </w:pPr>
          </w:p>
        </w:tc>
        <w:tc>
          <w:tcPr>
            <w:tcW w:w="12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F27ED1" w:rsidRPr="00F27ED1" w:rsidP="00F27ED1" w14:paraId="160981A9" w14:textId="77777777">
            <w:pPr>
              <w:spacing w:before="9"/>
              <w:rPr>
                <w:rFonts w:ascii="Times New Roman" w:hAnsi="Times New Roman" w:cs="Times New Roman"/>
                <w:sz w:val="20"/>
                <w:szCs w:val="20"/>
              </w:rPr>
            </w:pPr>
          </w:p>
        </w:tc>
        <w:tc>
          <w:tcPr>
            <w:tcW w:w="1056"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F27ED1" w:rsidRPr="00F27ED1" w:rsidP="00F27ED1" w14:paraId="05BFE167" w14:textId="77777777">
            <w:pPr>
              <w:spacing w:before="9"/>
              <w:rPr>
                <w:rFonts w:ascii="Times New Roman" w:hAnsi="Times New Roman" w:cs="Times New Roman"/>
                <w:sz w:val="20"/>
                <w:szCs w:val="20"/>
              </w:rPr>
            </w:pPr>
            <w:r w:rsidRPr="00F27ED1">
              <w:rPr>
                <w:rFonts w:ascii="Times New Roman" w:hAnsi="Times New Roman" w:cs="Times New Roman"/>
                <w:sz w:val="20"/>
                <w:szCs w:val="20"/>
              </w:rPr>
              <w:t>57,385</w:t>
            </w:r>
          </w:p>
        </w:tc>
      </w:tr>
    </w:tbl>
    <w:p w:rsidR="00F27ED1" w:rsidRPr="00F27ED1" w:rsidP="00F27ED1" w14:paraId="2F79EBDF" w14:textId="77777777">
      <w:pPr>
        <w:spacing w:before="9"/>
        <w:rPr>
          <w:rFonts w:ascii="Times New Roman" w:eastAsia="Times New Roman" w:hAnsi="Times New Roman" w:cs="Times New Roman"/>
          <w:sz w:val="23"/>
          <w:szCs w:val="23"/>
        </w:rPr>
      </w:pPr>
      <w:r w:rsidRPr="00F27ED1">
        <w:rPr>
          <w:rFonts w:ascii="Times New Roman" w:eastAsia="Times New Roman" w:hAnsi="Times New Roman" w:cs="Times New Roman"/>
          <w:sz w:val="23"/>
          <w:szCs w:val="23"/>
        </w:rPr>
        <w:t xml:space="preserve"> </w:t>
      </w:r>
    </w:p>
    <w:p w:rsidR="00F27ED1" w:rsidP="00F27ED1" w14:paraId="735A8CB2" w14:textId="77777777">
      <w:pPr>
        <w:spacing w:before="9"/>
        <w:rPr>
          <w:rFonts w:ascii="Times New Roman" w:eastAsia="Times New Roman" w:hAnsi="Times New Roman" w:cs="Times New Roman"/>
          <w:sz w:val="24"/>
          <w:szCs w:val="24"/>
        </w:rPr>
      </w:pPr>
      <w:r w:rsidRPr="00F27ED1">
        <w:rPr>
          <w:rFonts w:ascii="Times New Roman" w:eastAsia="Times New Roman" w:hAnsi="Times New Roman" w:cs="Times New Roman"/>
          <w:sz w:val="24"/>
          <w:szCs w:val="24"/>
        </w:rPr>
        <w:t>Based on 2021 fiscal year data from our Online Reporting Analysis Decision Support System, we estimate that 26,200 persons submit prior notice through PNSI.  We assume 5,460, or roughly 20 percent, are importing or offering for import articles of food by international mail.  The requirement to submit tracking information applies only to persons importing or offering for import articles of food by international mail.  The number of prior notices for international mail entries per respondent per year ranges from 1 to approximately 5,000.  The average number of prior notice submissions for international mail entries per person per year is approximately 143.  Of the more than 18 million prior notices received by FDA per year, approximately 780,780 are identified as “mail.”</w:t>
      </w:r>
    </w:p>
    <w:p w:rsidR="00F27ED1" w:rsidRPr="00F27ED1" w:rsidP="00F27ED1" w14:paraId="0EA42B97" w14:textId="77777777">
      <w:pPr>
        <w:spacing w:before="9"/>
        <w:rPr>
          <w:rFonts w:ascii="Times New Roman" w:eastAsia="Times New Roman" w:hAnsi="Times New Roman" w:cs="Times New Roman"/>
          <w:sz w:val="24"/>
          <w:szCs w:val="24"/>
        </w:rPr>
      </w:pPr>
    </w:p>
    <w:p w:rsidR="00F27ED1" w:rsidP="00F27ED1" w14:paraId="73D47BD3" w14:textId="77777777">
      <w:pPr>
        <w:spacing w:before="9"/>
        <w:rPr>
          <w:rFonts w:ascii="Times New Roman" w:eastAsia="Times New Roman" w:hAnsi="Times New Roman" w:cs="Times New Roman"/>
          <w:sz w:val="24"/>
          <w:szCs w:val="24"/>
        </w:rPr>
      </w:pPr>
      <w:r w:rsidRPr="00F27ED1">
        <w:rPr>
          <w:rFonts w:ascii="Times New Roman" w:eastAsia="Times New Roman" w:hAnsi="Times New Roman" w:cs="Times New Roman"/>
          <w:sz w:val="24"/>
          <w:szCs w:val="24"/>
        </w:rPr>
        <w:t xml:space="preserve">We estimate a one-time average burden of 30 minutes per respondent to learn the new requirement and coordinate with mail services to establish best practices for receiving and providing the information.  In addition to the one-time burden, we estimate an average recurring annual burden of 4 minutes per prior notice mail submission.  The one-time total burden for all the 5,460 respondents totals 2,730, and the recurring burden amounts to 54,655 hours.  Therefore, we estimate the total annual burden to be 57,385 hours. </w:t>
      </w:r>
    </w:p>
    <w:p w:rsidR="00F27ED1" w:rsidP="00F27ED1" w14:paraId="0A272263" w14:textId="77777777">
      <w:pPr>
        <w:spacing w:before="9"/>
        <w:rPr>
          <w:rFonts w:ascii="Times New Roman" w:eastAsia="Times New Roman" w:hAnsi="Times New Roman" w:cs="Times New Roman"/>
          <w:sz w:val="24"/>
          <w:szCs w:val="24"/>
        </w:rPr>
      </w:pPr>
    </w:p>
    <w:p w:rsidR="00F27ED1" w:rsidRPr="00F27ED1" w:rsidP="00F27ED1" w14:paraId="7F835984" w14:textId="77777777">
      <w:pPr>
        <w:spacing w:before="9"/>
        <w:rPr>
          <w:rFonts w:ascii="Times New Roman" w:eastAsia="Times New Roman" w:hAnsi="Times New Roman" w:cs="Times New Roman"/>
          <w:sz w:val="24"/>
          <w:szCs w:val="24"/>
        </w:rPr>
      </w:pPr>
      <w:r w:rsidRPr="00F27ED1">
        <w:rPr>
          <w:rFonts w:ascii="Times New Roman" w:eastAsia="Times New Roman" w:hAnsi="Times New Roman" w:cs="Times New Roman"/>
          <w:sz w:val="24"/>
          <w:szCs w:val="24"/>
        </w:rPr>
        <w:t>12b.  Annualized Cost Burden Estimate</w:t>
      </w:r>
    </w:p>
    <w:p w:rsidR="00F27ED1" w:rsidP="00F27ED1" w14:paraId="2C2805D3" w14:textId="77777777">
      <w:pPr>
        <w:spacing w:before="9"/>
        <w:rPr>
          <w:rFonts w:ascii="Times New Roman" w:eastAsia="Times New Roman" w:hAnsi="Times New Roman" w:cs="Times New Roman"/>
          <w:sz w:val="24"/>
          <w:szCs w:val="24"/>
          <w:lang w:bidi="en-US"/>
        </w:rPr>
      </w:pPr>
    </w:p>
    <w:p w:rsidR="00F27ED1" w:rsidRPr="00F27ED1" w:rsidP="00F27ED1" w14:paraId="6D0E13C9" w14:textId="1FE292F3">
      <w:pPr>
        <w:spacing w:before="9"/>
        <w:rPr>
          <w:rFonts w:ascii="Times New Roman" w:eastAsia="Times New Roman" w:hAnsi="Times New Roman" w:cs="Times New Roman"/>
          <w:sz w:val="24"/>
          <w:szCs w:val="24"/>
          <w:lang w:bidi="en-US"/>
        </w:rPr>
      </w:pPr>
      <w:r w:rsidRPr="00F27ED1">
        <w:rPr>
          <w:rFonts w:ascii="Times New Roman" w:eastAsia="Times New Roman" w:hAnsi="Times New Roman" w:cs="Times New Roman"/>
          <w:sz w:val="24"/>
          <w:szCs w:val="24"/>
          <w:lang w:bidi="en-US"/>
        </w:rPr>
        <w:t>We estimate the annualized cost burden to respondents for this collection of information is $</w:t>
      </w:r>
      <w:r w:rsidR="00C044E4">
        <w:rPr>
          <w:rFonts w:ascii="Times New Roman" w:eastAsia="Times New Roman" w:hAnsi="Times New Roman" w:cs="Times New Roman"/>
          <w:sz w:val="24"/>
          <w:szCs w:val="24"/>
          <w:lang w:bidi="en-US"/>
        </w:rPr>
        <w:t>4,650,480.40</w:t>
      </w:r>
      <w:r w:rsidRPr="00F27ED1">
        <w:rPr>
          <w:rFonts w:ascii="Times New Roman" w:eastAsia="Times New Roman" w:hAnsi="Times New Roman" w:cs="Times New Roman"/>
          <w:sz w:val="24"/>
          <w:szCs w:val="24"/>
          <w:lang w:bidi="en-US"/>
        </w:rPr>
        <w:t>.  We estimate that the prior notice process will involve an employee making an average wage similar to that of a Federal government employee at the GS-11/Step-1 rate for the Washington-Baltimore locality pay area for the year 202</w:t>
      </w:r>
      <w:r>
        <w:rPr>
          <w:rFonts w:ascii="Times New Roman" w:eastAsia="Times New Roman" w:hAnsi="Times New Roman" w:cs="Times New Roman"/>
          <w:sz w:val="24"/>
          <w:szCs w:val="24"/>
          <w:lang w:bidi="en-US"/>
        </w:rPr>
        <w:t>5</w:t>
      </w:r>
      <w:r w:rsidRPr="00F27ED1">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40.52</w:t>
      </w:r>
      <w:r w:rsidRPr="00F27ED1">
        <w:rPr>
          <w:rFonts w:ascii="Times New Roman" w:eastAsia="Times New Roman" w:hAnsi="Times New Roman" w:cs="Times New Roman"/>
          <w:sz w:val="24"/>
          <w:szCs w:val="24"/>
          <w:lang w:bidi="en-US"/>
        </w:rPr>
        <w:t>/hour).  To account for overhead, this cost is increased by 100 percent, which is $</w:t>
      </w:r>
      <w:r>
        <w:rPr>
          <w:rFonts w:ascii="Times New Roman" w:eastAsia="Times New Roman" w:hAnsi="Times New Roman" w:cs="Times New Roman"/>
          <w:sz w:val="24"/>
          <w:szCs w:val="24"/>
          <w:lang w:bidi="en-US"/>
        </w:rPr>
        <w:t>81.04</w:t>
      </w:r>
      <w:r w:rsidRPr="00F27ED1">
        <w:rPr>
          <w:rFonts w:ascii="Times New Roman" w:eastAsia="Times New Roman" w:hAnsi="Times New Roman" w:cs="Times New Roman"/>
          <w:sz w:val="24"/>
          <w:szCs w:val="24"/>
          <w:lang w:bidi="en-US"/>
        </w:rPr>
        <w:t xml:space="preserve"> per hour.  Thus, the annual wage cost imposed by this collection of information is approximately $</w:t>
      </w:r>
      <w:r w:rsidR="00C044E4">
        <w:rPr>
          <w:rFonts w:ascii="Times New Roman" w:eastAsia="Times New Roman" w:hAnsi="Times New Roman" w:cs="Times New Roman"/>
          <w:sz w:val="24"/>
          <w:szCs w:val="24"/>
          <w:lang w:bidi="en-US"/>
        </w:rPr>
        <w:t>4,650,480.40</w:t>
      </w:r>
      <w:r w:rsidRPr="00F27ED1">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57,385</w:t>
      </w:r>
      <w:r w:rsidRPr="00F27ED1">
        <w:rPr>
          <w:rFonts w:ascii="Times New Roman" w:eastAsia="Times New Roman" w:hAnsi="Times New Roman" w:cs="Times New Roman"/>
          <w:sz w:val="24"/>
          <w:szCs w:val="24"/>
          <w:lang w:bidi="en-US"/>
        </w:rPr>
        <w:t xml:space="preserve"> hours x $</w:t>
      </w:r>
      <w:r>
        <w:rPr>
          <w:rFonts w:ascii="Times New Roman" w:eastAsia="Times New Roman" w:hAnsi="Times New Roman" w:cs="Times New Roman"/>
          <w:sz w:val="24"/>
          <w:szCs w:val="24"/>
          <w:lang w:bidi="en-US"/>
        </w:rPr>
        <w:t>81.04</w:t>
      </w:r>
      <w:r w:rsidRPr="00F27ED1">
        <w:rPr>
          <w:rFonts w:ascii="Times New Roman" w:eastAsia="Times New Roman" w:hAnsi="Times New Roman" w:cs="Times New Roman"/>
          <w:sz w:val="24"/>
          <w:szCs w:val="24"/>
          <w:lang w:bidi="en-US"/>
        </w:rPr>
        <w:t xml:space="preserve"> per hour).</w:t>
      </w:r>
    </w:p>
    <w:p w:rsidR="00F27ED1" w:rsidRPr="00F27ED1" w:rsidP="00F27ED1" w14:paraId="501A0985" w14:textId="77777777">
      <w:pPr>
        <w:spacing w:before="9"/>
        <w:rPr>
          <w:rFonts w:ascii="Times New Roman" w:eastAsia="Times New Roman" w:hAnsi="Times New Roman" w:cs="Times New Roman"/>
          <w:sz w:val="24"/>
          <w:szCs w:val="24"/>
          <w:lang w:bidi="en-US"/>
        </w:rPr>
      </w:pPr>
    </w:p>
    <w:p w:rsidR="00F27ED1" w:rsidRPr="00F27ED1" w:rsidP="00F27ED1" w14:paraId="11EC04C4" w14:textId="77777777">
      <w:pPr>
        <w:spacing w:before="9"/>
        <w:ind w:left="2160" w:firstLine="720"/>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Table 2.--Annual Cost Burden Estimate</w:t>
      </w: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1"/>
        <w:gridCol w:w="1801"/>
        <w:gridCol w:w="1801"/>
        <w:gridCol w:w="1982"/>
      </w:tblGrid>
      <w:tr w14:paraId="20DC413A" w14:textId="77777777" w:rsidTr="00F27ED1">
        <w:tblPrEx>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3061" w:type="dxa"/>
            <w:tcBorders>
              <w:top w:val="single" w:sz="4" w:space="0" w:color="000000"/>
              <w:left w:val="single" w:sz="4" w:space="0" w:color="000000"/>
              <w:bottom w:val="single" w:sz="4" w:space="0" w:color="000000"/>
              <w:right w:val="single" w:sz="4" w:space="0" w:color="000000"/>
            </w:tcBorders>
            <w:hideMark/>
          </w:tcPr>
          <w:p w:rsidR="00F27ED1" w:rsidRPr="00F27ED1" w:rsidP="00F27ED1" w14:paraId="267F97B1"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Activity</w:t>
            </w:r>
          </w:p>
        </w:tc>
        <w:tc>
          <w:tcPr>
            <w:tcW w:w="1801" w:type="dxa"/>
            <w:tcBorders>
              <w:top w:val="single" w:sz="4" w:space="0" w:color="000000"/>
              <w:left w:val="single" w:sz="4" w:space="0" w:color="000000"/>
              <w:bottom w:val="single" w:sz="4" w:space="0" w:color="000000"/>
              <w:right w:val="single" w:sz="4" w:space="0" w:color="000000"/>
            </w:tcBorders>
            <w:hideMark/>
          </w:tcPr>
          <w:p w:rsidR="00F27ED1" w:rsidRPr="00F27ED1" w:rsidP="00F27ED1" w14:paraId="07EB1588"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Total Burden</w:t>
            </w:r>
          </w:p>
          <w:p w:rsidR="00F27ED1" w:rsidRPr="00F27ED1" w:rsidP="00F27ED1" w14:paraId="60A5A6AB"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Hours</w:t>
            </w:r>
          </w:p>
        </w:tc>
        <w:tc>
          <w:tcPr>
            <w:tcW w:w="1801" w:type="dxa"/>
            <w:tcBorders>
              <w:top w:val="single" w:sz="4" w:space="0" w:color="000000"/>
              <w:left w:val="single" w:sz="4" w:space="0" w:color="000000"/>
              <w:bottom w:val="single" w:sz="4" w:space="0" w:color="000000"/>
              <w:right w:val="single" w:sz="4" w:space="0" w:color="000000"/>
            </w:tcBorders>
            <w:hideMark/>
          </w:tcPr>
          <w:p w:rsidR="00F27ED1" w:rsidRPr="00F27ED1" w:rsidP="00F27ED1" w14:paraId="4DF7EB07"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Hourly Wage</w:t>
            </w:r>
          </w:p>
          <w:p w:rsidR="00F27ED1" w:rsidRPr="00F27ED1" w:rsidP="00F27ED1" w14:paraId="3B003D84"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Rate</w:t>
            </w:r>
          </w:p>
        </w:tc>
        <w:tc>
          <w:tcPr>
            <w:tcW w:w="1982" w:type="dxa"/>
            <w:tcBorders>
              <w:top w:val="single" w:sz="4" w:space="0" w:color="000000"/>
              <w:left w:val="single" w:sz="4" w:space="0" w:color="000000"/>
              <w:bottom w:val="single" w:sz="4" w:space="0" w:color="000000"/>
              <w:right w:val="single" w:sz="4" w:space="0" w:color="000000"/>
            </w:tcBorders>
            <w:hideMark/>
          </w:tcPr>
          <w:p w:rsidR="00F27ED1" w:rsidRPr="00F27ED1" w:rsidP="00F27ED1" w14:paraId="1344BFDB"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Total Respondent</w:t>
            </w:r>
          </w:p>
          <w:p w:rsidR="00F27ED1" w:rsidRPr="00F27ED1" w:rsidP="00F27ED1" w14:paraId="4F80F24D"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Costs</w:t>
            </w:r>
          </w:p>
        </w:tc>
      </w:tr>
      <w:tr w14:paraId="0395A373" w14:textId="77777777" w:rsidTr="00F27ED1">
        <w:tblPrEx>
          <w:tblW w:w="0" w:type="auto"/>
          <w:tblInd w:w="825" w:type="dxa"/>
          <w:tblLayout w:type="fixed"/>
          <w:tblCellMar>
            <w:left w:w="0" w:type="dxa"/>
            <w:right w:w="0" w:type="dxa"/>
          </w:tblCellMar>
          <w:tblLook w:val="01E0"/>
        </w:tblPrEx>
        <w:trPr>
          <w:trHeight w:val="755"/>
        </w:trPr>
        <w:tc>
          <w:tcPr>
            <w:tcW w:w="3061" w:type="dxa"/>
            <w:tcBorders>
              <w:top w:val="single" w:sz="4" w:space="0" w:color="000000"/>
              <w:left w:val="single" w:sz="4" w:space="0" w:color="000000"/>
              <w:bottom w:val="single" w:sz="6" w:space="0" w:color="000000"/>
              <w:right w:val="single" w:sz="4" w:space="0" w:color="000000"/>
            </w:tcBorders>
            <w:hideMark/>
          </w:tcPr>
          <w:p w:rsidR="00F27ED1" w:rsidRPr="00F27ED1" w:rsidP="00F27ED1" w14:paraId="3CBF0BF6"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Prior Notice submissions, cancellations, and review and</w:t>
            </w:r>
          </w:p>
          <w:p w:rsidR="00F27ED1" w:rsidRPr="00F27ED1" w:rsidP="00F27ED1" w14:paraId="083AB78F" w14:textId="77777777">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post-hold submissions</w:t>
            </w:r>
          </w:p>
        </w:tc>
        <w:tc>
          <w:tcPr>
            <w:tcW w:w="1801" w:type="dxa"/>
            <w:tcBorders>
              <w:top w:val="single" w:sz="4" w:space="0" w:color="000000"/>
              <w:left w:val="single" w:sz="4" w:space="0" w:color="000000"/>
              <w:bottom w:val="single" w:sz="6" w:space="0" w:color="000000"/>
              <w:right w:val="single" w:sz="4" w:space="0" w:color="000000"/>
            </w:tcBorders>
          </w:tcPr>
          <w:p w:rsidR="00F27ED1" w:rsidRPr="00F27ED1" w:rsidP="00F27ED1" w14:paraId="4FA09E99" w14:textId="77777777">
            <w:pPr>
              <w:spacing w:before="9"/>
              <w:rPr>
                <w:rFonts w:ascii="Times New Roman" w:eastAsia="Times New Roman" w:hAnsi="Times New Roman" w:cs="Times New Roman"/>
                <w:sz w:val="20"/>
                <w:szCs w:val="20"/>
                <w:lang w:bidi="en-US"/>
              </w:rPr>
            </w:pPr>
          </w:p>
          <w:p w:rsidR="00F27ED1" w:rsidRPr="00F27ED1" w:rsidP="00F27ED1" w14:paraId="5FF12F84" w14:textId="22C3C01B">
            <w:pPr>
              <w:spacing w:before="9"/>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57,385</w:t>
            </w:r>
          </w:p>
        </w:tc>
        <w:tc>
          <w:tcPr>
            <w:tcW w:w="1801" w:type="dxa"/>
            <w:tcBorders>
              <w:top w:val="single" w:sz="4" w:space="0" w:color="000000"/>
              <w:left w:val="single" w:sz="4" w:space="0" w:color="000000"/>
              <w:bottom w:val="single" w:sz="6" w:space="0" w:color="000000"/>
              <w:right w:val="single" w:sz="4" w:space="0" w:color="000000"/>
            </w:tcBorders>
          </w:tcPr>
          <w:p w:rsidR="00F27ED1" w:rsidRPr="00F27ED1" w:rsidP="00F27ED1" w14:paraId="42B8D649" w14:textId="77777777">
            <w:pPr>
              <w:spacing w:before="9"/>
              <w:rPr>
                <w:rFonts w:ascii="Times New Roman" w:eastAsia="Times New Roman" w:hAnsi="Times New Roman" w:cs="Times New Roman"/>
                <w:sz w:val="20"/>
                <w:szCs w:val="20"/>
                <w:lang w:bidi="en-US"/>
              </w:rPr>
            </w:pPr>
          </w:p>
          <w:p w:rsidR="00F27ED1" w:rsidRPr="00F27ED1" w:rsidP="00F27ED1" w14:paraId="4801879C" w14:textId="247BE3B8">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w:t>
            </w:r>
            <w:r>
              <w:rPr>
                <w:rFonts w:ascii="Times New Roman" w:eastAsia="Times New Roman" w:hAnsi="Times New Roman" w:cs="Times New Roman"/>
                <w:sz w:val="20"/>
                <w:szCs w:val="20"/>
                <w:lang w:bidi="en-US"/>
              </w:rPr>
              <w:t>81.04</w:t>
            </w:r>
          </w:p>
        </w:tc>
        <w:tc>
          <w:tcPr>
            <w:tcW w:w="1982" w:type="dxa"/>
            <w:tcBorders>
              <w:top w:val="single" w:sz="4" w:space="0" w:color="000000"/>
              <w:left w:val="single" w:sz="4" w:space="0" w:color="000000"/>
              <w:bottom w:val="single" w:sz="6" w:space="0" w:color="000000"/>
              <w:right w:val="single" w:sz="4" w:space="0" w:color="000000"/>
            </w:tcBorders>
          </w:tcPr>
          <w:p w:rsidR="00F27ED1" w:rsidRPr="00F27ED1" w:rsidP="00F27ED1" w14:paraId="7DBC4462" w14:textId="77777777">
            <w:pPr>
              <w:spacing w:before="9"/>
              <w:rPr>
                <w:rFonts w:ascii="Times New Roman" w:eastAsia="Times New Roman" w:hAnsi="Times New Roman" w:cs="Times New Roman"/>
                <w:sz w:val="20"/>
                <w:szCs w:val="20"/>
                <w:lang w:bidi="en-US"/>
              </w:rPr>
            </w:pPr>
          </w:p>
          <w:p w:rsidR="00F27ED1" w:rsidRPr="00F27ED1" w:rsidP="00F27ED1" w14:paraId="3A986634" w14:textId="09C7DF20">
            <w:pPr>
              <w:spacing w:before="9"/>
              <w:rPr>
                <w:rFonts w:ascii="Times New Roman" w:eastAsia="Times New Roman" w:hAnsi="Times New Roman" w:cs="Times New Roman"/>
                <w:sz w:val="20"/>
                <w:szCs w:val="20"/>
                <w:lang w:bidi="en-US"/>
              </w:rPr>
            </w:pPr>
            <w:r w:rsidRPr="00F27ED1">
              <w:rPr>
                <w:rFonts w:ascii="Times New Roman" w:eastAsia="Times New Roman" w:hAnsi="Times New Roman" w:cs="Times New Roman"/>
                <w:sz w:val="20"/>
                <w:szCs w:val="20"/>
                <w:lang w:bidi="en-US"/>
              </w:rPr>
              <w:t>$</w:t>
            </w:r>
            <w:r w:rsidR="00C044E4">
              <w:rPr>
                <w:rFonts w:ascii="Times New Roman" w:eastAsia="Times New Roman" w:hAnsi="Times New Roman" w:cs="Times New Roman"/>
                <w:sz w:val="20"/>
                <w:szCs w:val="20"/>
                <w:lang w:bidi="en-US"/>
              </w:rPr>
              <w:t>4,650,480.40</w:t>
            </w:r>
          </w:p>
        </w:tc>
      </w:tr>
    </w:tbl>
    <w:p w:rsidR="00F27ED1" w:rsidRPr="00F27ED1" w:rsidP="00F27ED1" w14:paraId="452E58E3" w14:textId="77777777">
      <w:pPr>
        <w:spacing w:before="9"/>
        <w:rPr>
          <w:rFonts w:ascii="Times New Roman" w:eastAsia="Times New Roman" w:hAnsi="Times New Roman" w:cs="Times New Roman"/>
          <w:sz w:val="20"/>
          <w:szCs w:val="20"/>
        </w:rPr>
      </w:pPr>
    </w:p>
    <w:p w:rsidR="001234B5" w14:paraId="074AE4C4" w14:textId="5F36DD9C">
      <w:pPr>
        <w:rPr>
          <w:rFonts w:ascii="Times New Roman" w:eastAsia="Times New Roman" w:hAnsi="Times New Roman" w:cs="Times New Roman"/>
          <w:sz w:val="24"/>
          <w:szCs w:val="24"/>
        </w:rPr>
      </w:pPr>
    </w:p>
    <w:p w:rsidR="001B2299" w:rsidP="00953EF0" w14:paraId="673EB533" w14:textId="77777777">
      <w:pPr>
        <w:pStyle w:val="BodyText"/>
        <w:numPr>
          <w:ilvl w:val="0"/>
          <w:numId w:val="2"/>
        </w:numPr>
        <w:tabs>
          <w:tab w:val="left" w:pos="480"/>
        </w:tabs>
        <w:spacing w:before="69"/>
      </w:pPr>
      <w:r>
        <w:rPr>
          <w:spacing w:val="-1"/>
          <w:u w:val="single" w:color="000000"/>
        </w:rPr>
        <w:t>Estimates</w:t>
      </w:r>
      <w:r>
        <w:rPr>
          <w:u w:val="single" w:color="000000"/>
        </w:rPr>
        <w:t xml:space="preserve"> of Other Total Annual Costs to </w:t>
      </w:r>
      <w:r>
        <w:rPr>
          <w:spacing w:val="-1"/>
          <w:u w:val="single" w:color="000000"/>
        </w:rPr>
        <w:t>Respondents/Recordkeepers or Capital Costs</w:t>
      </w:r>
    </w:p>
    <w:p w:rsidR="001B2299" w14:paraId="6BBA5146" w14:textId="77777777">
      <w:pPr>
        <w:spacing w:before="11"/>
        <w:rPr>
          <w:rFonts w:ascii="Times New Roman" w:eastAsia="Times New Roman" w:hAnsi="Times New Roman" w:cs="Times New Roman"/>
          <w:sz w:val="14"/>
          <w:szCs w:val="14"/>
        </w:rPr>
      </w:pPr>
    </w:p>
    <w:p w:rsidR="001B2299" w14:paraId="65CCCBE9" w14:textId="704D0732">
      <w:pPr>
        <w:pStyle w:val="BodyText"/>
        <w:spacing w:before="69"/>
      </w:pPr>
      <w:r>
        <w:t xml:space="preserve">There are no capital, start-up, </w:t>
      </w:r>
      <w:r w:rsidR="009E5A16">
        <w:t>operating,</w:t>
      </w:r>
      <w:r>
        <w:t xml:space="preserve"> or </w:t>
      </w:r>
      <w:r>
        <w:rPr>
          <w:spacing w:val="-1"/>
        </w:rPr>
        <w:t xml:space="preserve">maintenance </w:t>
      </w:r>
      <w:r>
        <w:t>costs</w:t>
      </w:r>
      <w:r>
        <w:rPr>
          <w:spacing w:val="-1"/>
        </w:rPr>
        <w:t xml:space="preserve"> </w:t>
      </w:r>
      <w:r>
        <w:t>associated</w:t>
      </w:r>
      <w:r>
        <w:rPr>
          <w:spacing w:val="-1"/>
        </w:rPr>
        <w:t xml:space="preserve"> with</w:t>
      </w:r>
      <w:r>
        <w:t xml:space="preserve"> this collection.</w:t>
      </w:r>
    </w:p>
    <w:p w:rsidR="001B2299" w14:paraId="7CB78F9E" w14:textId="77777777">
      <w:pPr>
        <w:spacing w:before="1"/>
        <w:rPr>
          <w:rFonts w:ascii="Times New Roman" w:eastAsia="Times New Roman" w:hAnsi="Times New Roman" w:cs="Times New Roman"/>
          <w:sz w:val="21"/>
          <w:szCs w:val="21"/>
        </w:rPr>
      </w:pPr>
    </w:p>
    <w:p w:rsidR="001B2299" w:rsidP="00953EF0" w14:paraId="290DA8C5" w14:textId="77777777">
      <w:pPr>
        <w:pStyle w:val="BodyText"/>
        <w:numPr>
          <w:ilvl w:val="0"/>
          <w:numId w:val="2"/>
        </w:numPr>
        <w:tabs>
          <w:tab w:val="left" w:pos="480"/>
        </w:tabs>
      </w:pPr>
      <w:r>
        <w:rPr>
          <w:u w:val="single" w:color="000000"/>
        </w:rPr>
        <w:t>Annualized</w:t>
      </w:r>
      <w:r>
        <w:rPr>
          <w:spacing w:val="-1"/>
          <w:u w:val="single" w:color="000000"/>
        </w:rPr>
        <w:t xml:space="preserve"> </w:t>
      </w:r>
      <w:r>
        <w:rPr>
          <w:u w:val="single" w:color="000000"/>
        </w:rPr>
        <w:t>Cost</w:t>
      </w:r>
      <w:r>
        <w:rPr>
          <w:spacing w:val="-1"/>
          <w:u w:val="single" w:color="000000"/>
        </w:rPr>
        <w:t xml:space="preserve"> </w:t>
      </w:r>
      <w:r>
        <w:rPr>
          <w:u w:val="single" w:color="000000"/>
        </w:rPr>
        <w:t>to</w:t>
      </w:r>
      <w:r>
        <w:rPr>
          <w:spacing w:val="-1"/>
          <w:u w:val="single" w:color="000000"/>
        </w:rPr>
        <w:t xml:space="preserve"> </w:t>
      </w:r>
      <w:r>
        <w:rPr>
          <w:u w:val="single" w:color="000000"/>
        </w:rPr>
        <w:t>the</w:t>
      </w:r>
      <w:r>
        <w:rPr>
          <w:spacing w:val="-1"/>
          <w:u w:val="single" w:color="000000"/>
        </w:rPr>
        <w:t xml:space="preserve"> </w:t>
      </w:r>
      <w:r>
        <w:rPr>
          <w:u w:val="single" w:color="000000"/>
        </w:rPr>
        <w:t>Federal</w:t>
      </w:r>
      <w:r>
        <w:rPr>
          <w:spacing w:val="-1"/>
          <w:u w:val="single" w:color="000000"/>
        </w:rPr>
        <w:t xml:space="preserve"> Government</w:t>
      </w:r>
    </w:p>
    <w:p w:rsidR="001B2299" w14:paraId="0C105786" w14:textId="77777777">
      <w:pPr>
        <w:spacing w:before="11"/>
        <w:rPr>
          <w:rFonts w:ascii="Times New Roman" w:eastAsia="Times New Roman" w:hAnsi="Times New Roman" w:cs="Times New Roman"/>
          <w:sz w:val="14"/>
          <w:szCs w:val="14"/>
        </w:rPr>
      </w:pPr>
    </w:p>
    <w:p w:rsidR="001B2299" w14:paraId="69FA6DDE" w14:textId="05F9C493">
      <w:pPr>
        <w:pStyle w:val="BodyText"/>
        <w:spacing w:before="69"/>
        <w:ind w:left="119" w:right="873"/>
      </w:pPr>
      <w:r>
        <w:t xml:space="preserve">We </w:t>
      </w:r>
      <w:r>
        <w:rPr>
          <w:spacing w:val="-1"/>
        </w:rPr>
        <w:t>estimate</w:t>
      </w:r>
      <w:r>
        <w:t xml:space="preserve"> an annual cost of $1,000,000 to </w:t>
      </w:r>
      <w:r>
        <w:rPr>
          <w:spacing w:val="-1"/>
        </w:rPr>
        <w:t xml:space="preserve">operate </w:t>
      </w:r>
      <w:r>
        <w:t>and</w:t>
      </w:r>
      <w:r>
        <w:rPr>
          <w:spacing w:val="-1"/>
        </w:rPr>
        <w:t xml:space="preserve"> maintain </w:t>
      </w:r>
      <w:r>
        <w:t>the</w:t>
      </w:r>
      <w:r>
        <w:rPr>
          <w:spacing w:val="-1"/>
        </w:rPr>
        <w:t xml:space="preserve"> PNSI.</w:t>
      </w:r>
    </w:p>
    <w:p w:rsidR="001B2299" w:rsidP="00953EF0" w14:paraId="4755D4B6" w14:textId="77777777">
      <w:pPr>
        <w:pStyle w:val="BodyText"/>
        <w:numPr>
          <w:ilvl w:val="0"/>
          <w:numId w:val="2"/>
        </w:numPr>
        <w:tabs>
          <w:tab w:val="left" w:pos="480"/>
        </w:tabs>
        <w:spacing w:before="199"/>
      </w:pPr>
      <w:r>
        <w:rPr>
          <w:u w:val="single" w:color="000000"/>
        </w:rPr>
        <w:t>Explanation</w:t>
      </w:r>
      <w:r>
        <w:rPr>
          <w:spacing w:val="-1"/>
          <w:u w:val="single" w:color="000000"/>
        </w:rPr>
        <w:t xml:space="preserve"> </w:t>
      </w:r>
      <w:r>
        <w:rPr>
          <w:u w:val="single" w:color="000000"/>
        </w:rPr>
        <w:t>for</w:t>
      </w:r>
      <w:r>
        <w:rPr>
          <w:spacing w:val="-1"/>
          <w:u w:val="single" w:color="000000"/>
        </w:rPr>
        <w:t xml:space="preserve"> </w:t>
      </w:r>
      <w:r>
        <w:rPr>
          <w:u w:val="single" w:color="000000"/>
        </w:rPr>
        <w:t>Program</w:t>
      </w:r>
      <w:r>
        <w:rPr>
          <w:spacing w:val="-3"/>
          <w:u w:val="single" w:color="000000"/>
        </w:rPr>
        <w:t xml:space="preserve"> </w:t>
      </w:r>
      <w:r>
        <w:rPr>
          <w:u w:val="single" w:color="000000"/>
        </w:rPr>
        <w:t>Changes</w:t>
      </w:r>
      <w:r>
        <w:rPr>
          <w:spacing w:val="-1"/>
          <w:u w:val="single" w:color="000000"/>
        </w:rPr>
        <w:t xml:space="preserve"> </w:t>
      </w:r>
      <w:r>
        <w:rPr>
          <w:u w:val="single" w:color="000000"/>
        </w:rPr>
        <w:t>or</w:t>
      </w:r>
      <w:r>
        <w:rPr>
          <w:spacing w:val="-1"/>
          <w:u w:val="single" w:color="000000"/>
        </w:rPr>
        <w:t xml:space="preserve"> Adjustments</w:t>
      </w:r>
    </w:p>
    <w:p w:rsidR="001B2299" w14:paraId="42CE15A5" w14:textId="77777777">
      <w:pPr>
        <w:spacing w:before="11"/>
        <w:rPr>
          <w:rFonts w:ascii="Times New Roman" w:eastAsia="Times New Roman" w:hAnsi="Times New Roman" w:cs="Times New Roman"/>
          <w:sz w:val="14"/>
          <w:szCs w:val="14"/>
        </w:rPr>
      </w:pPr>
    </w:p>
    <w:p w:rsidR="00D32B6E" w14:paraId="7CDE1167" w14:textId="47BBC111">
      <w:pPr>
        <w:pStyle w:val="BodyText"/>
        <w:spacing w:before="69"/>
        <w:rPr>
          <w:spacing w:val="-1"/>
        </w:rPr>
      </w:pPr>
      <w:r>
        <w:rPr>
          <w:spacing w:val="-1"/>
        </w:rPr>
        <w:t xml:space="preserve">This is a new information collection. </w:t>
      </w:r>
    </w:p>
    <w:p w:rsidR="006C2302" w14:paraId="265531C6" w14:textId="77777777">
      <w:pPr>
        <w:pStyle w:val="BodyText"/>
        <w:spacing w:before="69"/>
        <w:rPr>
          <w:spacing w:val="-1"/>
        </w:rPr>
      </w:pPr>
    </w:p>
    <w:p w:rsidR="006C2302" w14:paraId="56570224" w14:textId="77777777">
      <w:pPr>
        <w:pStyle w:val="BodyText"/>
        <w:spacing w:before="69"/>
      </w:pPr>
    </w:p>
    <w:p w:rsidR="001B2299" w:rsidP="00953EF0" w14:paraId="507CA81F" w14:textId="77777777">
      <w:pPr>
        <w:pStyle w:val="BodyText"/>
        <w:numPr>
          <w:ilvl w:val="0"/>
          <w:numId w:val="2"/>
        </w:numPr>
        <w:tabs>
          <w:tab w:val="left" w:pos="480"/>
        </w:tabs>
        <w:spacing w:before="200"/>
      </w:pPr>
      <w:r>
        <w:rPr>
          <w:u w:val="single" w:color="000000"/>
        </w:rPr>
        <w:t>Plans for Tabulation and Publication</w:t>
      </w:r>
      <w:r>
        <w:rPr>
          <w:spacing w:val="-1"/>
          <w:u w:val="single" w:color="000000"/>
        </w:rPr>
        <w:t xml:space="preserve"> </w:t>
      </w:r>
      <w:r>
        <w:rPr>
          <w:u w:val="single" w:color="000000"/>
        </w:rPr>
        <w:t>and</w:t>
      </w:r>
      <w:r>
        <w:rPr>
          <w:spacing w:val="-1"/>
          <w:u w:val="single" w:color="000000"/>
        </w:rPr>
        <w:t xml:space="preserve"> </w:t>
      </w:r>
      <w:r>
        <w:rPr>
          <w:u w:val="single" w:color="000000"/>
        </w:rPr>
        <w:t>Project</w:t>
      </w:r>
      <w:r>
        <w:rPr>
          <w:spacing w:val="-1"/>
          <w:u w:val="single" w:color="000000"/>
        </w:rPr>
        <w:t xml:space="preserve"> Time </w:t>
      </w:r>
      <w:r>
        <w:rPr>
          <w:u w:val="single" w:color="000000"/>
        </w:rPr>
        <w:t>Schedule</w:t>
      </w:r>
    </w:p>
    <w:p w:rsidR="001B2299" w14:paraId="594A80CE" w14:textId="77777777">
      <w:pPr>
        <w:spacing w:before="11"/>
        <w:rPr>
          <w:rFonts w:ascii="Times New Roman" w:eastAsia="Times New Roman" w:hAnsi="Times New Roman" w:cs="Times New Roman"/>
          <w:sz w:val="14"/>
          <w:szCs w:val="14"/>
        </w:rPr>
      </w:pPr>
    </w:p>
    <w:p w:rsidR="001B2299" w14:paraId="1A3C4CFC" w14:textId="77777777">
      <w:pPr>
        <w:pStyle w:val="BodyText"/>
        <w:spacing w:before="69"/>
      </w:pPr>
      <w:r>
        <w:t xml:space="preserve">The </w:t>
      </w:r>
      <w:r>
        <w:rPr>
          <w:spacing w:val="-1"/>
        </w:rPr>
        <w:t>information</w:t>
      </w:r>
      <w:r>
        <w:t xml:space="preserve"> </w:t>
      </w:r>
      <w:r>
        <w:rPr>
          <w:spacing w:val="-1"/>
        </w:rPr>
        <w:t>from</w:t>
      </w:r>
      <w:r>
        <w:rPr>
          <w:spacing w:val="-2"/>
        </w:rPr>
        <w:t xml:space="preserve"> </w:t>
      </w:r>
      <w:r>
        <w:t>this collection</w:t>
      </w:r>
      <w:r>
        <w:rPr>
          <w:spacing w:val="-2"/>
        </w:rPr>
        <w:t xml:space="preserve"> </w:t>
      </w:r>
      <w:r>
        <w:t xml:space="preserve">will not </w:t>
      </w:r>
      <w:r>
        <w:rPr>
          <w:spacing w:val="-1"/>
        </w:rPr>
        <w:t>be</w:t>
      </w:r>
      <w:r>
        <w:t xml:space="preserve"> </w:t>
      </w:r>
      <w:r>
        <w:rPr>
          <w:spacing w:val="-1"/>
        </w:rPr>
        <w:t>published</w:t>
      </w:r>
      <w:r>
        <w:t xml:space="preserve"> </w:t>
      </w:r>
      <w:r>
        <w:rPr>
          <w:spacing w:val="-1"/>
        </w:rPr>
        <w:t>or</w:t>
      </w:r>
      <w:r>
        <w:t xml:space="preserve"> tabulated.</w:t>
      </w:r>
    </w:p>
    <w:p w:rsidR="001B2299" w:rsidP="00953EF0" w14:paraId="1662137A" w14:textId="77777777">
      <w:pPr>
        <w:pStyle w:val="BodyText"/>
        <w:numPr>
          <w:ilvl w:val="0"/>
          <w:numId w:val="2"/>
        </w:numPr>
        <w:tabs>
          <w:tab w:val="left" w:pos="480"/>
        </w:tabs>
        <w:spacing w:before="200"/>
      </w:pPr>
      <w:r>
        <w:rPr>
          <w:u w:val="single" w:color="000000"/>
        </w:rPr>
        <w:t xml:space="preserve">Reason(s) </w:t>
      </w:r>
      <w:r>
        <w:rPr>
          <w:spacing w:val="-1"/>
          <w:u w:val="single" w:color="000000"/>
        </w:rPr>
        <w:t>Display</w:t>
      </w:r>
      <w:r>
        <w:rPr>
          <w:u w:val="single" w:color="000000"/>
        </w:rPr>
        <w:t xml:space="preserve"> of OMB Expiration Date is Inappropriate</w:t>
      </w:r>
    </w:p>
    <w:p w:rsidR="001B2299" w14:paraId="4B91DE13" w14:textId="77777777">
      <w:pPr>
        <w:spacing w:before="11"/>
        <w:rPr>
          <w:rFonts w:ascii="Times New Roman" w:eastAsia="Times New Roman" w:hAnsi="Times New Roman" w:cs="Times New Roman"/>
          <w:sz w:val="14"/>
          <w:szCs w:val="14"/>
        </w:rPr>
      </w:pPr>
    </w:p>
    <w:p w:rsidR="001B2299" w14:paraId="360165EE" w14:textId="77777777">
      <w:pPr>
        <w:pStyle w:val="BodyText"/>
        <w:spacing w:before="69"/>
      </w:pPr>
      <w:r>
        <w:t>Displaying</w:t>
      </w:r>
      <w:r>
        <w:rPr>
          <w:spacing w:val="-1"/>
        </w:rPr>
        <w:t xml:space="preserve"> </w:t>
      </w:r>
      <w:r>
        <w:t>the</w:t>
      </w:r>
      <w:r>
        <w:rPr>
          <w:spacing w:val="-1"/>
        </w:rPr>
        <w:t xml:space="preserve"> </w:t>
      </w:r>
      <w:r>
        <w:t>OMB</w:t>
      </w:r>
      <w:r>
        <w:rPr>
          <w:spacing w:val="-1"/>
        </w:rPr>
        <w:t xml:space="preserve"> </w:t>
      </w:r>
      <w:r>
        <w:t>approval</w:t>
      </w:r>
      <w:r>
        <w:rPr>
          <w:spacing w:val="-1"/>
        </w:rPr>
        <w:t xml:space="preserve"> </w:t>
      </w:r>
      <w:r>
        <w:t>date</w:t>
      </w:r>
      <w:r>
        <w:rPr>
          <w:spacing w:val="-1"/>
        </w:rPr>
        <w:t xml:space="preserve"> </w:t>
      </w:r>
      <w:r>
        <w:t>is</w:t>
      </w:r>
      <w:r>
        <w:rPr>
          <w:spacing w:val="-1"/>
        </w:rPr>
        <w:t xml:space="preserve"> </w:t>
      </w:r>
      <w:r>
        <w:t>appropriate.</w:t>
      </w:r>
    </w:p>
    <w:p w:rsidR="001B2299" w:rsidP="00953EF0" w14:paraId="6EB02BEE" w14:textId="77777777">
      <w:pPr>
        <w:pStyle w:val="BodyText"/>
        <w:numPr>
          <w:ilvl w:val="0"/>
          <w:numId w:val="2"/>
        </w:numPr>
        <w:tabs>
          <w:tab w:val="left" w:pos="480"/>
        </w:tabs>
        <w:spacing w:before="200"/>
      </w:pPr>
      <w:r>
        <w:rPr>
          <w:u w:val="single" w:color="000000"/>
        </w:rPr>
        <w:t>Exceptions</w:t>
      </w:r>
      <w:r>
        <w:rPr>
          <w:spacing w:val="-1"/>
          <w:u w:val="single" w:color="000000"/>
        </w:rPr>
        <w:t xml:space="preserve"> </w:t>
      </w:r>
      <w:r>
        <w:rPr>
          <w:u w:val="single" w:color="000000"/>
        </w:rPr>
        <w:t>to</w:t>
      </w:r>
      <w:r>
        <w:rPr>
          <w:spacing w:val="-1"/>
          <w:u w:val="single" w:color="000000"/>
        </w:rPr>
        <w:t xml:space="preserve"> Certification for Paperwork</w:t>
      </w:r>
      <w:r>
        <w:rPr>
          <w:u w:val="single" w:color="000000"/>
        </w:rPr>
        <w:t xml:space="preserve"> Reduction Act </w:t>
      </w:r>
      <w:r>
        <w:rPr>
          <w:spacing w:val="-1"/>
          <w:u w:val="single" w:color="000000"/>
        </w:rPr>
        <w:t>Submissions</w:t>
      </w:r>
    </w:p>
    <w:p w:rsidR="001B2299" w14:paraId="77924CCF" w14:textId="77777777">
      <w:pPr>
        <w:spacing w:before="11"/>
        <w:rPr>
          <w:rFonts w:ascii="Times New Roman" w:eastAsia="Times New Roman" w:hAnsi="Times New Roman" w:cs="Times New Roman"/>
          <w:sz w:val="14"/>
          <w:szCs w:val="14"/>
        </w:rPr>
      </w:pPr>
    </w:p>
    <w:p w:rsidR="001B2299" w14:paraId="42998B13" w14:textId="77777777">
      <w:pPr>
        <w:pStyle w:val="BodyText"/>
        <w:spacing w:before="69"/>
      </w:pPr>
      <w:r>
        <w:t>There are no</w:t>
      </w:r>
      <w:r>
        <w:rPr>
          <w:spacing w:val="-2"/>
        </w:rPr>
        <w:t xml:space="preserve"> </w:t>
      </w:r>
      <w:r>
        <w:t>exceptions to the certification.</w:t>
      </w:r>
    </w:p>
    <w:sectPr w:rsidSect="00217222">
      <w:footerReference w:type="default" r:id="rId5"/>
      <w:pgSz w:w="12240" w:h="15840"/>
      <w:pgMar w:top="1170" w:right="1220" w:bottom="580" w:left="1320" w:header="0" w:footer="8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299" w14:paraId="5DA395CC" w14:textId="2B98D9AC">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3878580</wp:posOffset>
              </wp:positionH>
              <wp:positionV relativeFrom="page">
                <wp:posOffset>9667875</wp:posOffset>
              </wp:positionV>
              <wp:extent cx="127000" cy="177800"/>
              <wp:effectExtent l="1905" t="0" r="4445" b="317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2299" w14:textId="77777777">
                          <w:pPr>
                            <w:pStyle w:val="BodyText"/>
                            <w:spacing w:line="265"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61.25pt;margin-left:30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B2299" w14:paraId="57000902" w14:textId="77777777">
                    <w:pPr>
                      <w:pStyle w:val="BodyText"/>
                      <w:spacing w:line="265" w:lineRule="exact"/>
                      <w:ind w:left="40"/>
                    </w:pPr>
                    <w:r>
                      <w:fldChar w:fldCharType="begin"/>
                    </w:r>
                    <w:r>
                      <w:instrText xml:space="preserve"> PAGE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241502"/>
    <w:multiLevelType w:val="hybridMultilevel"/>
    <w:tmpl w:val="536023C4"/>
    <w:lvl w:ilvl="0">
      <w:start w:val="1"/>
      <w:numFmt w:val="decimal"/>
      <w:lvlText w:val="%1."/>
      <w:lvlJc w:val="left"/>
      <w:pPr>
        <w:ind w:left="480" w:hanging="360"/>
      </w:pPr>
      <w:rPr>
        <w:rFonts w:ascii="Times New Roman" w:eastAsia="Times New Roman" w:hAnsi="Times New Roman" w:hint="default"/>
        <w:sz w:val="24"/>
        <w:szCs w:val="24"/>
      </w:rPr>
    </w:lvl>
    <w:lvl w:ilvl="1">
      <w:start w:val="1"/>
      <w:numFmt w:val="bullet"/>
      <w:lvlText w:val="•"/>
      <w:lvlJc w:val="left"/>
      <w:pPr>
        <w:ind w:left="1390" w:hanging="360"/>
      </w:pPr>
      <w:rPr>
        <w:rFonts w:hint="default"/>
      </w:rPr>
    </w:lvl>
    <w:lvl w:ilvl="2">
      <w:start w:val="1"/>
      <w:numFmt w:val="bullet"/>
      <w:lvlText w:val="•"/>
      <w:lvlJc w:val="left"/>
      <w:pPr>
        <w:ind w:left="2300" w:hanging="360"/>
      </w:pPr>
      <w:rPr>
        <w:rFonts w:hint="default"/>
      </w:rPr>
    </w:lvl>
    <w:lvl w:ilvl="3">
      <w:start w:val="1"/>
      <w:numFmt w:val="bullet"/>
      <w:lvlText w:val="•"/>
      <w:lvlJc w:val="left"/>
      <w:pPr>
        <w:ind w:left="3210" w:hanging="360"/>
      </w:pPr>
      <w:rPr>
        <w:rFonts w:hint="default"/>
      </w:rPr>
    </w:lvl>
    <w:lvl w:ilvl="4">
      <w:start w:val="1"/>
      <w:numFmt w:val="bullet"/>
      <w:lvlText w:val="•"/>
      <w:lvlJc w:val="left"/>
      <w:pPr>
        <w:ind w:left="4120"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5940" w:hanging="360"/>
      </w:pPr>
      <w:rPr>
        <w:rFonts w:hint="default"/>
      </w:rPr>
    </w:lvl>
    <w:lvl w:ilvl="7">
      <w:start w:val="1"/>
      <w:numFmt w:val="bullet"/>
      <w:lvlText w:val="•"/>
      <w:lvlJc w:val="left"/>
      <w:pPr>
        <w:ind w:left="6850" w:hanging="360"/>
      </w:pPr>
      <w:rPr>
        <w:rFonts w:hint="default"/>
      </w:rPr>
    </w:lvl>
    <w:lvl w:ilvl="8">
      <w:start w:val="1"/>
      <w:numFmt w:val="bullet"/>
      <w:lvlText w:val="•"/>
      <w:lvlJc w:val="left"/>
      <w:pPr>
        <w:ind w:left="7760" w:hanging="360"/>
      </w:pPr>
      <w:rPr>
        <w:rFonts w:hint="default"/>
      </w:rPr>
    </w:lvl>
  </w:abstractNum>
  <w:abstractNum w:abstractNumId="1">
    <w:nsid w:val="540A4555"/>
    <w:multiLevelType w:val="hybridMultilevel"/>
    <w:tmpl w:val="06DA262A"/>
    <w:lvl w:ilvl="0">
      <w:start w:val="4"/>
      <w:numFmt w:val="decimal"/>
      <w:lvlText w:val="%1."/>
      <w:lvlJc w:val="left"/>
      <w:pPr>
        <w:ind w:left="480" w:hanging="360"/>
      </w:pPr>
      <w:rPr>
        <w:rFonts w:ascii="Times New Roman" w:eastAsia="Times New Roman" w:hAnsi="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0951735">
    <w:abstractNumId w:val="0"/>
  </w:num>
  <w:num w:numId="2" w16cid:durableId="1414738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99"/>
    <w:rsid w:val="000B4B19"/>
    <w:rsid w:val="000D15C8"/>
    <w:rsid w:val="000D6FBD"/>
    <w:rsid w:val="001234B5"/>
    <w:rsid w:val="001A5101"/>
    <w:rsid w:val="001B2299"/>
    <w:rsid w:val="001F2148"/>
    <w:rsid w:val="00217222"/>
    <w:rsid w:val="00274398"/>
    <w:rsid w:val="002F7282"/>
    <w:rsid w:val="00353CA6"/>
    <w:rsid w:val="003555BA"/>
    <w:rsid w:val="00393B31"/>
    <w:rsid w:val="003A28C2"/>
    <w:rsid w:val="003C1FFF"/>
    <w:rsid w:val="00496615"/>
    <w:rsid w:val="004B0C46"/>
    <w:rsid w:val="004B5787"/>
    <w:rsid w:val="00516924"/>
    <w:rsid w:val="00544456"/>
    <w:rsid w:val="00605550"/>
    <w:rsid w:val="0063179B"/>
    <w:rsid w:val="006520C2"/>
    <w:rsid w:val="00665BCE"/>
    <w:rsid w:val="006B03E7"/>
    <w:rsid w:val="006C2302"/>
    <w:rsid w:val="006D50DA"/>
    <w:rsid w:val="006F49A9"/>
    <w:rsid w:val="007B3F31"/>
    <w:rsid w:val="007E3294"/>
    <w:rsid w:val="007F4703"/>
    <w:rsid w:val="007F79AE"/>
    <w:rsid w:val="00820B1C"/>
    <w:rsid w:val="00824C0E"/>
    <w:rsid w:val="00826BA0"/>
    <w:rsid w:val="00843BCD"/>
    <w:rsid w:val="00863BA9"/>
    <w:rsid w:val="008C4429"/>
    <w:rsid w:val="008C5E86"/>
    <w:rsid w:val="008E0E14"/>
    <w:rsid w:val="008F0AA0"/>
    <w:rsid w:val="00910345"/>
    <w:rsid w:val="009219AE"/>
    <w:rsid w:val="009359F9"/>
    <w:rsid w:val="00953EF0"/>
    <w:rsid w:val="009E5A16"/>
    <w:rsid w:val="009F61C9"/>
    <w:rsid w:val="00A478D3"/>
    <w:rsid w:val="00A65EDC"/>
    <w:rsid w:val="00A835DF"/>
    <w:rsid w:val="00A958CC"/>
    <w:rsid w:val="00AA4E94"/>
    <w:rsid w:val="00AA7183"/>
    <w:rsid w:val="00AB2BE7"/>
    <w:rsid w:val="00AC204E"/>
    <w:rsid w:val="00B27E71"/>
    <w:rsid w:val="00B3783A"/>
    <w:rsid w:val="00B6286A"/>
    <w:rsid w:val="00B66FEB"/>
    <w:rsid w:val="00BB2278"/>
    <w:rsid w:val="00BE3F6E"/>
    <w:rsid w:val="00C044E4"/>
    <w:rsid w:val="00C20747"/>
    <w:rsid w:val="00C34A1E"/>
    <w:rsid w:val="00C6755C"/>
    <w:rsid w:val="00C67753"/>
    <w:rsid w:val="00C874DA"/>
    <w:rsid w:val="00CB1D62"/>
    <w:rsid w:val="00CB6D09"/>
    <w:rsid w:val="00D32B6E"/>
    <w:rsid w:val="00D81738"/>
    <w:rsid w:val="00D93D89"/>
    <w:rsid w:val="00D97BEE"/>
    <w:rsid w:val="00DB7FE5"/>
    <w:rsid w:val="00EB26E5"/>
    <w:rsid w:val="00EC37B8"/>
    <w:rsid w:val="00EE0DDD"/>
    <w:rsid w:val="00EE5CA3"/>
    <w:rsid w:val="00F27ED1"/>
    <w:rsid w:val="00F722C5"/>
    <w:rsid w:val="0DFFB4EE"/>
    <w:rsid w:val="52558C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514392"/>
  <w15:docId w15:val="{7E8355D4-B306-4EF1-9409-425B8F63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199"/>
      <w:ind w:left="120"/>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7E71"/>
    <w:rPr>
      <w:sz w:val="16"/>
      <w:szCs w:val="16"/>
    </w:rPr>
  </w:style>
  <w:style w:type="paragraph" w:styleId="CommentText">
    <w:name w:val="annotation text"/>
    <w:basedOn w:val="Normal"/>
    <w:link w:val="CommentTextChar"/>
    <w:uiPriority w:val="99"/>
    <w:semiHidden/>
    <w:unhideWhenUsed/>
    <w:rsid w:val="00B27E71"/>
    <w:rPr>
      <w:sz w:val="20"/>
      <w:szCs w:val="20"/>
    </w:rPr>
  </w:style>
  <w:style w:type="character" w:customStyle="1" w:styleId="CommentTextChar">
    <w:name w:val="Comment Text Char"/>
    <w:basedOn w:val="DefaultParagraphFont"/>
    <w:link w:val="CommentText"/>
    <w:uiPriority w:val="99"/>
    <w:semiHidden/>
    <w:rsid w:val="00B27E71"/>
    <w:rPr>
      <w:sz w:val="20"/>
      <w:szCs w:val="20"/>
    </w:rPr>
  </w:style>
  <w:style w:type="paragraph" w:styleId="CommentSubject">
    <w:name w:val="annotation subject"/>
    <w:basedOn w:val="CommentText"/>
    <w:next w:val="CommentText"/>
    <w:link w:val="CommentSubjectChar"/>
    <w:uiPriority w:val="99"/>
    <w:semiHidden/>
    <w:unhideWhenUsed/>
    <w:rsid w:val="00B27E71"/>
    <w:rPr>
      <w:b/>
      <w:bCs/>
    </w:rPr>
  </w:style>
  <w:style w:type="character" w:customStyle="1" w:styleId="CommentSubjectChar">
    <w:name w:val="Comment Subject Char"/>
    <w:basedOn w:val="CommentTextChar"/>
    <w:link w:val="CommentSubject"/>
    <w:uiPriority w:val="99"/>
    <w:semiHidden/>
    <w:rsid w:val="00B27E71"/>
    <w:rPr>
      <w:b/>
      <w:bCs/>
      <w:sz w:val="20"/>
      <w:szCs w:val="20"/>
    </w:rPr>
  </w:style>
  <w:style w:type="paragraph" w:styleId="Revision">
    <w:name w:val="Revision"/>
    <w:hidden/>
    <w:uiPriority w:val="99"/>
    <w:semiHidden/>
    <w:rsid w:val="00CB1D62"/>
    <w:pPr>
      <w:widowControl/>
    </w:pPr>
  </w:style>
  <w:style w:type="paragraph" w:styleId="Header">
    <w:name w:val="header"/>
    <w:basedOn w:val="Normal"/>
    <w:link w:val="HeaderChar"/>
    <w:uiPriority w:val="99"/>
    <w:unhideWhenUsed/>
    <w:rsid w:val="00A65EDC"/>
    <w:pPr>
      <w:tabs>
        <w:tab w:val="center" w:pos="4680"/>
        <w:tab w:val="right" w:pos="9360"/>
      </w:tabs>
    </w:pPr>
  </w:style>
  <w:style w:type="character" w:customStyle="1" w:styleId="HeaderChar">
    <w:name w:val="Header Char"/>
    <w:basedOn w:val="DefaultParagraphFont"/>
    <w:link w:val="Header"/>
    <w:uiPriority w:val="99"/>
    <w:rsid w:val="00A65EDC"/>
  </w:style>
  <w:style w:type="paragraph" w:styleId="Footer">
    <w:name w:val="footer"/>
    <w:basedOn w:val="Normal"/>
    <w:link w:val="FooterChar"/>
    <w:uiPriority w:val="99"/>
    <w:unhideWhenUsed/>
    <w:rsid w:val="00A65EDC"/>
    <w:pPr>
      <w:tabs>
        <w:tab w:val="center" w:pos="4680"/>
        <w:tab w:val="right" w:pos="9360"/>
      </w:tabs>
    </w:pPr>
  </w:style>
  <w:style w:type="character" w:customStyle="1" w:styleId="FooterChar">
    <w:name w:val="Footer Char"/>
    <w:basedOn w:val="DefaultParagraphFont"/>
    <w:link w:val="Footer"/>
    <w:uiPriority w:val="99"/>
    <w:rsid w:val="00A65EDC"/>
  </w:style>
  <w:style w:type="table" w:styleId="TableGrid">
    <w:name w:val="Table Grid"/>
    <w:basedOn w:val="TableNormal"/>
    <w:uiPriority w:val="39"/>
    <w:rsid w:val="00F27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cess.fd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- 0520 Prior notice of imported food SSA 2020 Ext.doc</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- 0520 Prior notice of imported food SSA 2020 Ext.doc</dc:title>
  <dc:creator>DHC</dc:creator>
  <cp:lastModifiedBy>Sanford, Amber</cp:lastModifiedBy>
  <cp:revision>9</cp:revision>
  <dcterms:created xsi:type="dcterms:W3CDTF">2025-12-08T13:40:00Z</dcterms:created>
  <dcterms:modified xsi:type="dcterms:W3CDTF">2025-12-08T15:06:00Z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2020-07-12T00:00:00Z</vt:filetime>
  </property>
  <property fmtid="{D5CDD505-2E9C-101B-9397-08002B2CF9AE}" pid="3" name="LastSaved">
    <vt:filetime>2022-03-24T00:00:00Z</vt:filetime>
  </property>
</Properties>
</file>