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007F4" w:rsidRPr="00E4010B" w:rsidP="1D554E03" w14:paraId="10677A8D" w14:textId="77777777">
      <w:pPr>
        <w:widowControl/>
        <w:tabs>
          <w:tab w:val="right" w:pos="8622"/>
        </w:tabs>
        <w:autoSpaceDE/>
        <w:autoSpaceDN/>
        <w:adjustRightInd/>
        <w:spacing w:after="160" w:line="259" w:lineRule="auto"/>
        <w:jc w:val="center"/>
        <w:rPr>
          <w:rFonts w:ascii="Arial" w:eastAsia="Arial" w:hAnsi="Arial" w:cs="Arial"/>
          <w:b/>
          <w:bCs/>
          <w:sz w:val="32"/>
          <w:szCs w:val="32"/>
        </w:rPr>
      </w:pPr>
      <w:r w:rsidRPr="00E4010B">
        <w:rPr>
          <w:rFonts w:ascii="Arial" w:eastAsia="Arial" w:hAnsi="Arial" w:cs="Arial"/>
          <w:b/>
          <w:bCs/>
          <w:sz w:val="32"/>
          <w:szCs w:val="32"/>
        </w:rPr>
        <w:t>Health Resources and Services Administration</w:t>
      </w:r>
    </w:p>
    <w:p w:rsidR="004B1FFD" w:rsidP="1D554E03" w14:paraId="72543D7C" w14:textId="2E4151DF">
      <w:pPr>
        <w:widowControl/>
        <w:tabs>
          <w:tab w:val="right" w:pos="8622"/>
        </w:tabs>
        <w:autoSpaceDE/>
        <w:autoSpaceDN/>
        <w:adjustRightInd/>
        <w:spacing w:after="160" w:line="259" w:lineRule="auto"/>
        <w:jc w:val="center"/>
        <w:rPr>
          <w:rFonts w:ascii="Arial" w:eastAsia="Arial" w:hAnsi="Arial" w:cs="Arial"/>
          <w:b/>
          <w:bCs/>
          <w:sz w:val="32"/>
          <w:szCs w:val="32"/>
        </w:rPr>
      </w:pPr>
      <w:r w:rsidRPr="00E4010B">
        <w:rPr>
          <w:rFonts w:ascii="Arial" w:eastAsia="Arial" w:hAnsi="Arial" w:cs="Arial"/>
          <w:b/>
          <w:bCs/>
          <w:sz w:val="32"/>
          <w:szCs w:val="32"/>
        </w:rPr>
        <w:t>S</w:t>
      </w:r>
      <w:r w:rsidR="00826554">
        <w:rPr>
          <w:rFonts w:ascii="Arial" w:eastAsia="Arial" w:hAnsi="Arial" w:cs="Arial"/>
          <w:b/>
          <w:bCs/>
          <w:sz w:val="32"/>
          <w:szCs w:val="32"/>
        </w:rPr>
        <w:t>up</w:t>
      </w:r>
      <w:r w:rsidR="00F86AFD">
        <w:rPr>
          <w:rFonts w:ascii="Arial" w:eastAsia="Arial" w:hAnsi="Arial" w:cs="Arial"/>
          <w:b/>
          <w:bCs/>
          <w:sz w:val="32"/>
          <w:szCs w:val="32"/>
        </w:rPr>
        <w:t>porting Statement A</w:t>
      </w:r>
    </w:p>
    <w:p w:rsidR="00F86AFD" w:rsidRPr="00E4010B" w:rsidP="1D554E03" w14:paraId="4DBFA21E" w14:textId="77777777">
      <w:pPr>
        <w:widowControl/>
        <w:tabs>
          <w:tab w:val="right" w:pos="8622"/>
        </w:tabs>
        <w:autoSpaceDE/>
        <w:autoSpaceDN/>
        <w:adjustRightInd/>
        <w:spacing w:after="160" w:line="259" w:lineRule="auto"/>
        <w:jc w:val="center"/>
        <w:rPr>
          <w:rFonts w:ascii="Arial" w:eastAsia="Arial" w:hAnsi="Arial" w:cs="Arial"/>
          <w:b/>
          <w:bCs/>
          <w:sz w:val="32"/>
          <w:szCs w:val="32"/>
        </w:rPr>
      </w:pPr>
    </w:p>
    <w:p w:rsidR="00E12355" w:rsidRPr="00E4010B" w:rsidP="1D554E03" w14:paraId="41270AC3" w14:textId="5D639F88">
      <w:pPr>
        <w:widowControl/>
        <w:tabs>
          <w:tab w:val="right" w:pos="8622"/>
        </w:tabs>
        <w:autoSpaceDE/>
        <w:autoSpaceDN/>
        <w:adjustRightInd/>
        <w:spacing w:after="160" w:line="259" w:lineRule="auto"/>
        <w:jc w:val="center"/>
        <w:rPr>
          <w:rFonts w:ascii="Arial" w:eastAsia="Arial" w:hAnsi="Arial" w:cs="Arial"/>
          <w:b/>
          <w:bCs/>
          <w:sz w:val="32"/>
          <w:szCs w:val="32"/>
        </w:rPr>
      </w:pPr>
      <w:r w:rsidRPr="00E4010B">
        <w:rPr>
          <w:rFonts w:ascii="Arial" w:eastAsia="Arial" w:hAnsi="Arial" w:cs="Arial"/>
          <w:b/>
          <w:bCs/>
          <w:sz w:val="32"/>
          <w:szCs w:val="32"/>
        </w:rPr>
        <w:t>Membership Forms for Organ Procurement and Transplantation Network</w:t>
      </w:r>
    </w:p>
    <w:p w:rsidR="004B1FFD" w:rsidRPr="00E4010B" w:rsidP="1D554E03" w14:paraId="51EBFBD9" w14:textId="77777777">
      <w:pPr>
        <w:widowControl/>
        <w:tabs>
          <w:tab w:val="right" w:pos="8622"/>
        </w:tabs>
        <w:autoSpaceDE/>
        <w:autoSpaceDN/>
        <w:adjustRightInd/>
        <w:spacing w:after="160" w:line="259" w:lineRule="auto"/>
        <w:jc w:val="center"/>
        <w:rPr>
          <w:rFonts w:ascii="Arial" w:eastAsia="Arial" w:hAnsi="Arial" w:cs="Arial"/>
          <w:b/>
          <w:bCs/>
          <w:sz w:val="32"/>
          <w:szCs w:val="32"/>
        </w:rPr>
      </w:pPr>
    </w:p>
    <w:p w:rsidR="002B42B1" w:rsidRPr="00DB2D19" w:rsidP="1D554E03" w14:paraId="6C7999D3" w14:textId="0FDB8DCB">
      <w:pPr>
        <w:widowControl/>
        <w:tabs>
          <w:tab w:val="right" w:pos="8622"/>
        </w:tabs>
        <w:autoSpaceDE/>
        <w:autoSpaceDN/>
        <w:adjustRightInd/>
        <w:spacing w:after="160" w:line="259" w:lineRule="auto"/>
        <w:jc w:val="center"/>
        <w:rPr>
          <w:rFonts w:ascii="Arial" w:eastAsia="Arial" w:hAnsi="Arial" w:cs="Arial"/>
          <w:b/>
          <w:bCs/>
          <w:sz w:val="32"/>
          <w:szCs w:val="32"/>
        </w:rPr>
      </w:pPr>
      <w:r w:rsidRPr="00E4010B">
        <w:rPr>
          <w:rFonts w:ascii="Arial" w:eastAsia="Arial" w:hAnsi="Arial" w:cs="Arial"/>
          <w:b/>
          <w:bCs/>
          <w:sz w:val="32"/>
          <w:szCs w:val="32"/>
        </w:rPr>
        <w:t>OMB Control No. 0915-0184</w:t>
      </w:r>
    </w:p>
    <w:p w:rsidR="00E12355" w:rsidRPr="00E4010B" w:rsidP="1D554E03" w14:paraId="59666852" w14:textId="77777777">
      <w:pPr>
        <w:tabs>
          <w:tab w:val="center" w:pos="4680"/>
        </w:tabs>
        <w:spacing w:before="120"/>
        <w:jc w:val="center"/>
        <w:rPr>
          <w:rFonts w:ascii="Arial" w:eastAsia="Arial" w:hAnsi="Arial" w:cs="Arial"/>
          <w:b/>
          <w:bCs/>
          <w:sz w:val="24"/>
        </w:rPr>
      </w:pPr>
    </w:p>
    <w:p w:rsidR="00062BEB" w:rsidRPr="00E4010B" w:rsidP="1D554E03" w14:paraId="5F4E94C0" w14:textId="7DAF3985">
      <w:pPr>
        <w:spacing w:before="120"/>
        <w:rPr>
          <w:rFonts w:ascii="Arial" w:eastAsia="Arial" w:hAnsi="Arial" w:cs="Arial"/>
          <w:b/>
          <w:bCs/>
          <w:sz w:val="24"/>
        </w:rPr>
      </w:pPr>
      <w:r w:rsidRPr="00E4010B">
        <w:rPr>
          <w:rFonts w:ascii="Arial" w:eastAsia="Arial" w:hAnsi="Arial" w:cs="Arial"/>
          <w:b/>
          <w:bCs/>
          <w:sz w:val="24"/>
        </w:rPr>
        <w:t>Terms of Clearance:</w:t>
      </w:r>
      <w:r w:rsidRPr="00E4010B">
        <w:rPr>
          <w:rFonts w:ascii="Arial" w:eastAsia="Arial" w:hAnsi="Arial" w:cs="Arial"/>
          <w:sz w:val="24"/>
        </w:rPr>
        <w:t xml:space="preserve">   None.</w:t>
      </w:r>
      <w:r w:rsidRPr="00E4010B">
        <w:rPr>
          <w:rFonts w:ascii="Arial" w:eastAsia="Arial" w:hAnsi="Arial" w:cs="Arial"/>
          <w:b/>
          <w:bCs/>
          <w:sz w:val="24"/>
        </w:rPr>
        <w:t xml:space="preserve"> </w:t>
      </w:r>
    </w:p>
    <w:p w:rsidR="00F86AFD" w:rsidP="1D554E03" w14:paraId="016EF1CD" w14:textId="77777777">
      <w:pPr>
        <w:spacing w:before="120"/>
        <w:rPr>
          <w:rFonts w:ascii="Arial" w:eastAsia="Arial" w:hAnsi="Arial" w:cs="Arial"/>
          <w:b/>
          <w:bCs/>
          <w:sz w:val="24"/>
        </w:rPr>
      </w:pPr>
    </w:p>
    <w:p w:rsidR="00E12355" w:rsidRPr="00E4010B" w:rsidP="1D554E03" w14:paraId="15AAAE81" w14:textId="2A6BB797">
      <w:pPr>
        <w:spacing w:before="120"/>
        <w:rPr>
          <w:rFonts w:ascii="Arial" w:eastAsia="Arial" w:hAnsi="Arial" w:cs="Arial"/>
          <w:b/>
          <w:bCs/>
          <w:sz w:val="24"/>
        </w:rPr>
      </w:pPr>
      <w:r w:rsidRPr="00E4010B">
        <w:rPr>
          <w:rFonts w:ascii="Arial" w:eastAsia="Arial" w:hAnsi="Arial" w:cs="Arial"/>
          <w:b/>
          <w:bCs/>
          <w:sz w:val="24"/>
        </w:rPr>
        <w:t>A.</w:t>
      </w:r>
      <w:r>
        <w:tab/>
      </w:r>
      <w:r w:rsidRPr="00E4010B">
        <w:rPr>
          <w:rFonts w:ascii="Arial" w:eastAsia="Arial" w:hAnsi="Arial" w:cs="Arial"/>
          <w:b/>
          <w:bCs/>
          <w:sz w:val="24"/>
        </w:rPr>
        <w:t>Justification</w:t>
      </w:r>
    </w:p>
    <w:p w:rsidR="009007F4" w:rsidRPr="00E4010B" w:rsidP="1D554E03" w14:paraId="236F509E" w14:textId="5FF1A143">
      <w:pPr>
        <w:rPr>
          <w:rFonts w:ascii="Arial" w:eastAsia="Arial" w:hAnsi="Arial" w:cs="Arial"/>
          <w:sz w:val="24"/>
          <w:u w:val="single"/>
        </w:rPr>
      </w:pPr>
    </w:p>
    <w:p w:rsidR="009007F4" w:rsidRPr="00E4010B" w:rsidP="1D554E03" w14:paraId="53D2C05C" w14:textId="39FE12A4">
      <w:pPr>
        <w:tabs>
          <w:tab w:val="left" w:pos="44"/>
          <w:tab w:val="left" w:pos="720"/>
          <w:tab w:val="right" w:pos="8622"/>
        </w:tabs>
        <w:rPr>
          <w:rFonts w:ascii="Arial" w:eastAsia="Arial" w:hAnsi="Arial" w:cs="Arial"/>
          <w:b/>
          <w:bCs/>
          <w:sz w:val="24"/>
          <w:u w:val="single"/>
        </w:rPr>
      </w:pPr>
      <w:r w:rsidRPr="00E4010B">
        <w:rPr>
          <w:rFonts w:ascii="Arial" w:eastAsia="Arial" w:hAnsi="Arial" w:cs="Arial"/>
          <w:b/>
          <w:bCs/>
          <w:sz w:val="24"/>
        </w:rPr>
        <w:t>1.</w:t>
      </w:r>
      <w:r>
        <w:tab/>
      </w:r>
      <w:r w:rsidRPr="00E4010B">
        <w:rPr>
          <w:rFonts w:ascii="Arial" w:eastAsia="Arial" w:hAnsi="Arial" w:cs="Arial"/>
          <w:b/>
          <w:bCs/>
          <w:sz w:val="24"/>
          <w:u w:val="single"/>
        </w:rPr>
        <w:t>Circumstances of Information Collection</w:t>
      </w:r>
      <w:r w:rsidRPr="00E4010B" w:rsidR="00633263">
        <w:rPr>
          <w:rFonts w:ascii="Arial" w:eastAsia="Arial" w:hAnsi="Arial" w:cs="Arial"/>
          <w:b/>
          <w:bCs/>
          <w:sz w:val="24"/>
          <w:u w:val="single"/>
        </w:rPr>
        <w:t xml:space="preserve"> of Information Necessary</w:t>
      </w:r>
    </w:p>
    <w:p w:rsidR="009007F4" w:rsidRPr="00E4010B" w:rsidP="1D554E03" w14:paraId="5B2E9A21" w14:textId="77777777">
      <w:pPr>
        <w:ind w:left="360"/>
        <w:rPr>
          <w:rFonts w:ascii="Arial" w:eastAsia="Arial" w:hAnsi="Arial" w:cs="Arial"/>
          <w:sz w:val="24"/>
          <w:u w:val="single"/>
        </w:rPr>
      </w:pPr>
    </w:p>
    <w:p w:rsidR="00E12355" w:rsidRPr="00E4010B" w:rsidP="1D554E03" w14:paraId="0F8A9417" w14:textId="0CCC93EA">
      <w:pPr>
        <w:rPr>
          <w:rFonts w:ascii="Arial" w:eastAsia="Arial" w:hAnsi="Arial" w:cs="Arial"/>
          <w:sz w:val="24"/>
        </w:rPr>
      </w:pPr>
      <w:r w:rsidRPr="00E4010B">
        <w:rPr>
          <w:rFonts w:ascii="Arial" w:eastAsia="Arial" w:hAnsi="Arial" w:cs="Arial"/>
          <w:sz w:val="24"/>
        </w:rPr>
        <w:t>This is a request for OMB approval for a revision to the information collection activities for the application and membership requirements contained in the Final Rule Governing the Operation of the Organ Procurement and Tr</w:t>
      </w:r>
      <w:r w:rsidRPr="00E4010B" w:rsidR="00CF2C1F">
        <w:rPr>
          <w:rFonts w:ascii="Arial" w:eastAsia="Arial" w:hAnsi="Arial" w:cs="Arial"/>
          <w:sz w:val="24"/>
        </w:rPr>
        <w:t>ansplantation Network (OPTN), (F</w:t>
      </w:r>
      <w:r w:rsidRPr="00E4010B">
        <w:rPr>
          <w:rFonts w:ascii="Arial" w:eastAsia="Arial" w:hAnsi="Arial" w:cs="Arial"/>
          <w:sz w:val="24"/>
        </w:rPr>
        <w:t>in</w:t>
      </w:r>
      <w:r w:rsidRPr="00E4010B" w:rsidR="00CF2C1F">
        <w:rPr>
          <w:rFonts w:ascii="Arial" w:eastAsia="Arial" w:hAnsi="Arial" w:cs="Arial"/>
          <w:sz w:val="24"/>
        </w:rPr>
        <w:t>al R</w:t>
      </w:r>
      <w:r w:rsidRPr="00E4010B">
        <w:rPr>
          <w:rFonts w:ascii="Arial" w:eastAsia="Arial" w:hAnsi="Arial" w:cs="Arial"/>
          <w:sz w:val="24"/>
        </w:rPr>
        <w:t>ule)</w:t>
      </w:r>
      <w:r w:rsidR="002F70AE">
        <w:rPr>
          <w:rFonts w:ascii="Arial" w:eastAsia="Arial" w:hAnsi="Arial" w:cs="Arial"/>
          <w:sz w:val="24"/>
        </w:rPr>
        <w:t xml:space="preserve">. </w:t>
      </w:r>
      <w:r w:rsidRPr="00E4010B">
        <w:rPr>
          <w:rFonts w:ascii="Arial" w:eastAsia="Arial" w:hAnsi="Arial" w:cs="Arial"/>
          <w:sz w:val="24"/>
        </w:rPr>
        <w:t xml:space="preserve">This packet contains the membership application documents used to collect information required for membership in and designation of transplant programs by the OPTN. These documents are approved under OMB </w:t>
      </w:r>
      <w:r w:rsidRPr="00E4010B">
        <w:rPr>
          <w:rFonts w:ascii="Arial" w:eastAsia="Arial" w:hAnsi="Arial" w:cs="Arial"/>
          <w:sz w:val="24"/>
        </w:rPr>
        <w:t>No. 0915-0184, and</w:t>
      </w:r>
      <w:r w:rsidRPr="00E4010B">
        <w:rPr>
          <w:rFonts w:ascii="Arial" w:eastAsia="Arial" w:hAnsi="Arial" w:cs="Arial"/>
          <w:sz w:val="24"/>
        </w:rPr>
        <w:t xml:space="preserve"> currently have an expiration date of </w:t>
      </w:r>
      <w:r w:rsidR="00BD1D10">
        <w:rPr>
          <w:rFonts w:ascii="Arial" w:eastAsia="Arial" w:hAnsi="Arial" w:cs="Arial"/>
          <w:sz w:val="24"/>
        </w:rPr>
        <w:t>December</w:t>
      </w:r>
      <w:r w:rsidRPr="00E4010B" w:rsidR="00BC532B">
        <w:rPr>
          <w:rFonts w:ascii="Arial" w:eastAsia="Arial" w:hAnsi="Arial" w:cs="Arial"/>
          <w:sz w:val="24"/>
        </w:rPr>
        <w:t xml:space="preserve"> </w:t>
      </w:r>
      <w:r w:rsidRPr="00E4010B" w:rsidR="00CC6E9D">
        <w:rPr>
          <w:rFonts w:ascii="Arial" w:eastAsia="Arial" w:hAnsi="Arial" w:cs="Arial"/>
          <w:sz w:val="24"/>
        </w:rPr>
        <w:t>31, 20</w:t>
      </w:r>
      <w:r w:rsidRPr="00E4010B" w:rsidR="00430C75">
        <w:rPr>
          <w:rFonts w:ascii="Arial" w:eastAsia="Arial" w:hAnsi="Arial" w:cs="Arial"/>
          <w:sz w:val="24"/>
        </w:rPr>
        <w:t>2</w:t>
      </w:r>
      <w:r w:rsidR="00F86AFD">
        <w:rPr>
          <w:rFonts w:ascii="Arial" w:eastAsia="Arial" w:hAnsi="Arial" w:cs="Arial"/>
          <w:sz w:val="24"/>
        </w:rPr>
        <w:t>5</w:t>
      </w:r>
      <w:r w:rsidRPr="00E4010B">
        <w:rPr>
          <w:rFonts w:ascii="Arial" w:eastAsia="Arial" w:hAnsi="Arial" w:cs="Arial"/>
          <w:sz w:val="24"/>
        </w:rPr>
        <w:t>. The OPTN patient level forms associated with the registration, transplantation, and follow-up of transplant recipients are approved as a separate activity under OMB No. 0915-0157 and will not be updated at this time in this statement.</w:t>
      </w:r>
    </w:p>
    <w:p w:rsidR="00E12355" w:rsidRPr="00E4010B" w:rsidP="1D554E03" w14:paraId="525FEB07" w14:textId="77777777">
      <w:pPr>
        <w:rPr>
          <w:rFonts w:ascii="Arial" w:eastAsia="Arial" w:hAnsi="Arial" w:cs="Arial"/>
          <w:sz w:val="24"/>
        </w:rPr>
      </w:pPr>
      <w:r w:rsidRPr="00E4010B">
        <w:rPr>
          <w:rFonts w:ascii="Arial" w:eastAsia="Arial" w:hAnsi="Arial" w:cs="Arial"/>
          <w:sz w:val="24"/>
        </w:rPr>
        <w:t xml:space="preserve">  </w:t>
      </w:r>
    </w:p>
    <w:p w:rsidR="00E12355" w:rsidP="1D554E03" w14:paraId="5617045D" w14:textId="5DC9494C">
      <w:pPr>
        <w:rPr>
          <w:rFonts w:ascii="Arial" w:eastAsia="Arial" w:hAnsi="Arial" w:cs="Arial"/>
          <w:sz w:val="24"/>
        </w:rPr>
      </w:pPr>
      <w:r w:rsidRPr="00E4010B">
        <w:rPr>
          <w:rFonts w:ascii="Arial" w:eastAsia="Arial" w:hAnsi="Arial" w:cs="Arial"/>
          <w:sz w:val="24"/>
        </w:rPr>
        <w:t>The National Organ Transplant Act of 1984, as amended, required the establishment of a unified transplant network to be operated by a private, non-profit organization under federal contract</w:t>
      </w:r>
      <w:r w:rsidR="002F70AE">
        <w:rPr>
          <w:rFonts w:ascii="Arial" w:eastAsia="Arial" w:hAnsi="Arial" w:cs="Arial"/>
          <w:sz w:val="24"/>
        </w:rPr>
        <w:t xml:space="preserve">. </w:t>
      </w:r>
      <w:r w:rsidRPr="00E4010B">
        <w:rPr>
          <w:rFonts w:ascii="Arial" w:eastAsia="Arial" w:hAnsi="Arial" w:cs="Arial"/>
          <w:sz w:val="24"/>
        </w:rPr>
        <w:t>42 U.S.C. 273, et seq</w:t>
      </w:r>
      <w:r w:rsidR="002F70AE">
        <w:rPr>
          <w:rFonts w:ascii="Arial" w:eastAsia="Arial" w:hAnsi="Arial" w:cs="Arial"/>
          <w:sz w:val="24"/>
        </w:rPr>
        <w:t xml:space="preserve">. </w:t>
      </w:r>
      <w:r w:rsidRPr="00E4010B">
        <w:rPr>
          <w:rFonts w:ascii="Arial" w:eastAsia="Arial" w:hAnsi="Arial" w:cs="Arial"/>
          <w:sz w:val="24"/>
        </w:rPr>
        <w:t>Following task force recommendations and extensive public comment, a Final Rule (42 CFR Part 121) was published establishing a regulatory framework for the structure and operation of the OPTN</w:t>
      </w:r>
      <w:r w:rsidR="002F70AE">
        <w:rPr>
          <w:rFonts w:ascii="Arial" w:eastAsia="Arial" w:hAnsi="Arial" w:cs="Arial"/>
          <w:sz w:val="24"/>
        </w:rPr>
        <w:t xml:space="preserve">. </w:t>
      </w:r>
      <w:r w:rsidRPr="00E4010B">
        <w:rPr>
          <w:rFonts w:ascii="Arial" w:eastAsia="Arial" w:hAnsi="Arial" w:cs="Arial"/>
          <w:sz w:val="24"/>
        </w:rPr>
        <w:t>Policies of the OPTN are developed by professionals in the transplant community in an open environment that includes the public, including transplant patients and donor families</w:t>
      </w:r>
      <w:r w:rsidR="002F70AE">
        <w:rPr>
          <w:rFonts w:ascii="Arial" w:eastAsia="Arial" w:hAnsi="Arial" w:cs="Arial"/>
          <w:sz w:val="24"/>
        </w:rPr>
        <w:t xml:space="preserve">. </w:t>
      </w:r>
    </w:p>
    <w:p w:rsidR="00BD1D10" w:rsidRPr="00E4010B" w:rsidP="1D554E03" w14:paraId="55B3FF2D" w14:textId="77777777">
      <w:pPr>
        <w:rPr>
          <w:rFonts w:ascii="Arial" w:eastAsia="Arial" w:hAnsi="Arial" w:cs="Arial"/>
          <w:sz w:val="24"/>
        </w:rPr>
      </w:pPr>
    </w:p>
    <w:p w:rsidR="00E12355" w:rsidRPr="00E4010B" w:rsidP="1D554E03" w14:paraId="4C0F3801" w14:textId="47E9DE11">
      <w:pPr>
        <w:rPr>
          <w:rFonts w:ascii="Arial" w:eastAsia="Arial" w:hAnsi="Arial" w:cs="Arial"/>
          <w:sz w:val="24"/>
        </w:rPr>
      </w:pPr>
      <w:r w:rsidRPr="00E4010B">
        <w:rPr>
          <w:rFonts w:ascii="Arial" w:eastAsia="Arial" w:hAnsi="Arial" w:cs="Arial"/>
          <w:sz w:val="24"/>
        </w:rPr>
        <w:t xml:space="preserve">Membership in the OPTN is determined by submission of application materials to the OPTN (not to HRSA) demonstrating that the applicant meets all required criteria for </w:t>
      </w:r>
      <w:r w:rsidRPr="00E4010B">
        <w:rPr>
          <w:rFonts w:ascii="Arial" w:eastAsia="Arial" w:hAnsi="Arial" w:cs="Arial"/>
          <w:sz w:val="24"/>
        </w:rPr>
        <w:t xml:space="preserve">membership and will agree to comply with all applicable provisions of the National Organ Transplant Act, as amended, 42 U.S.C. 273, et seq. Section 1138 of the Social Security Act, as amended, 42 U.S.C. 1320b-8 (section 1138) requires that hospitals in which transplants are performed be members of, and abide by, the rules and </w:t>
      </w:r>
      <w:r w:rsidRPr="00E4010B" w:rsidR="005E08AA">
        <w:rPr>
          <w:rFonts w:ascii="Arial" w:eastAsia="Arial" w:hAnsi="Arial" w:cs="Arial"/>
          <w:sz w:val="24"/>
        </w:rPr>
        <w:t>requirements of</w:t>
      </w:r>
      <w:r w:rsidRPr="00E4010B">
        <w:rPr>
          <w:rFonts w:ascii="Arial" w:eastAsia="Arial" w:hAnsi="Arial" w:cs="Arial"/>
          <w:sz w:val="24"/>
        </w:rPr>
        <w:t xml:space="preserve"> the OPTN as a condition of participation in Medicare and Medicaid for the hospital. Section 1138 contains a similar provision </w:t>
      </w:r>
      <w:r w:rsidRPr="00E4010B" w:rsidR="00F4302A">
        <w:rPr>
          <w:rFonts w:ascii="Arial" w:eastAsia="Arial" w:hAnsi="Arial" w:cs="Arial"/>
          <w:sz w:val="24"/>
        </w:rPr>
        <w:t>requiring</w:t>
      </w:r>
      <w:r w:rsidRPr="00E4010B">
        <w:rPr>
          <w:rFonts w:ascii="Arial" w:eastAsia="Arial" w:hAnsi="Arial" w:cs="Arial"/>
          <w:sz w:val="24"/>
        </w:rPr>
        <w:t xml:space="preserve"> organ procurement organizations (OPOs)</w:t>
      </w:r>
      <w:r w:rsidRPr="00E4010B" w:rsidR="00F4302A">
        <w:rPr>
          <w:rFonts w:ascii="Arial" w:eastAsia="Arial" w:hAnsi="Arial" w:cs="Arial"/>
          <w:sz w:val="24"/>
        </w:rPr>
        <w:t xml:space="preserve"> to be members of, and abide by the rules and requirements of, the OPTN.</w:t>
      </w:r>
      <w:r w:rsidRPr="00E4010B">
        <w:rPr>
          <w:rFonts w:ascii="Arial" w:eastAsia="Arial" w:hAnsi="Arial" w:cs="Arial"/>
          <w:sz w:val="24"/>
        </w:rPr>
        <w:t xml:space="preserve"> In addition, hospitals wishing to obtain designation for specific (e.g., organ specific) transplant programs must submit applications to the OPTN.</w:t>
      </w:r>
    </w:p>
    <w:p w:rsidR="00E12355" w:rsidRPr="00E4010B" w:rsidP="1D554E03" w14:paraId="7EE45E7E" w14:textId="77777777">
      <w:pPr>
        <w:rPr>
          <w:rFonts w:ascii="Arial" w:eastAsia="Arial" w:hAnsi="Arial" w:cs="Arial"/>
          <w:sz w:val="24"/>
        </w:rPr>
      </w:pPr>
    </w:p>
    <w:p w:rsidR="00E12355" w:rsidRPr="00E4010B" w:rsidP="1D554E03" w14:paraId="1A0A09B4" w14:textId="0E0DD3D6">
      <w:pPr>
        <w:rPr>
          <w:rFonts w:ascii="Arial" w:eastAsia="Arial" w:hAnsi="Arial" w:cs="Arial"/>
          <w:sz w:val="24"/>
        </w:rPr>
      </w:pPr>
      <w:r w:rsidRPr="00E4010B">
        <w:rPr>
          <w:rFonts w:ascii="Arial" w:eastAsia="Arial" w:hAnsi="Arial" w:cs="Arial"/>
          <w:sz w:val="24"/>
        </w:rPr>
        <w:t xml:space="preserve">Under Federal law, all U.S. transplant centers and organ procurement organizations must be members of the OPTN to receive any funds through Medicare. Other members of the OPTN </w:t>
      </w:r>
      <w:r w:rsidRPr="00E4010B">
        <w:rPr>
          <w:rFonts w:ascii="Arial" w:eastAsia="Arial" w:hAnsi="Arial" w:cs="Arial"/>
          <w:sz w:val="24"/>
        </w:rPr>
        <w:t>include:</w:t>
      </w:r>
      <w:r w:rsidRPr="00E4010B">
        <w:rPr>
          <w:rFonts w:ascii="Arial" w:eastAsia="Arial" w:hAnsi="Arial" w:cs="Arial"/>
          <w:sz w:val="24"/>
        </w:rPr>
        <w:t xml:space="preserve"> histocompatibility laboratories involved in organ transplantation; relevant medical, scientific, and professional organizations; relevant voluntary health and patient advocacy organizations; and members of the </w:t>
      </w:r>
      <w:r w:rsidRPr="00E4010B">
        <w:rPr>
          <w:rFonts w:ascii="Arial" w:eastAsia="Arial" w:hAnsi="Arial" w:cs="Arial"/>
          <w:sz w:val="24"/>
        </w:rPr>
        <w:t>general public</w:t>
      </w:r>
      <w:r w:rsidRPr="00E4010B">
        <w:rPr>
          <w:rFonts w:ascii="Arial" w:eastAsia="Arial" w:hAnsi="Arial" w:cs="Arial"/>
          <w:sz w:val="24"/>
        </w:rPr>
        <w:t xml:space="preserve"> with a particular interest in donation and/or transplantation</w:t>
      </w:r>
      <w:r w:rsidR="002F70AE">
        <w:rPr>
          <w:rFonts w:ascii="Arial" w:eastAsia="Arial" w:hAnsi="Arial" w:cs="Arial"/>
          <w:sz w:val="24"/>
        </w:rPr>
        <w:t xml:space="preserve">. </w:t>
      </w:r>
    </w:p>
    <w:p w:rsidR="00E12355" w:rsidRPr="00E4010B" w:rsidP="1D554E03" w14:paraId="0E22F0AC" w14:textId="77777777">
      <w:pPr>
        <w:rPr>
          <w:rFonts w:ascii="Arial" w:eastAsia="Arial" w:hAnsi="Arial" w:cs="Arial"/>
          <w:sz w:val="24"/>
        </w:rPr>
      </w:pPr>
    </w:p>
    <w:p w:rsidR="00E12355" w:rsidRPr="00E4010B" w:rsidP="1D554E03" w14:paraId="6D77A563" w14:textId="77777777">
      <w:pPr>
        <w:rPr>
          <w:rFonts w:ascii="Arial" w:eastAsia="Arial" w:hAnsi="Arial" w:cs="Arial"/>
          <w:sz w:val="24"/>
        </w:rPr>
      </w:pPr>
      <w:r w:rsidRPr="00E4010B">
        <w:rPr>
          <w:rFonts w:ascii="Arial" w:eastAsia="Arial" w:hAnsi="Arial" w:cs="Arial"/>
          <w:sz w:val="24"/>
        </w:rPr>
        <w:t xml:space="preserve">The applications associated with this request provide the OPTN with information required to make determinations regarding compliance with membership and designated transplant program requirements established in OPTN policies and bylaws. </w:t>
      </w:r>
    </w:p>
    <w:p w:rsidR="009007F4" w:rsidRPr="00E4010B" w:rsidP="1D554E03" w14:paraId="5E5E544E" w14:textId="77777777">
      <w:pPr>
        <w:spacing w:before="240"/>
        <w:rPr>
          <w:rFonts w:ascii="Arial" w:eastAsia="Arial" w:hAnsi="Arial" w:cs="Arial"/>
          <w:b/>
          <w:bCs/>
          <w:sz w:val="24"/>
        </w:rPr>
      </w:pPr>
      <w:r w:rsidRPr="00E4010B">
        <w:rPr>
          <w:rFonts w:ascii="Arial" w:eastAsia="Arial" w:hAnsi="Arial" w:cs="Arial"/>
          <w:b/>
          <w:bCs/>
          <w:sz w:val="24"/>
        </w:rPr>
        <w:t>2.</w:t>
      </w:r>
      <w:r>
        <w:tab/>
      </w:r>
      <w:r w:rsidRPr="00E4010B">
        <w:rPr>
          <w:rFonts w:ascii="Arial" w:eastAsia="Arial" w:hAnsi="Arial" w:cs="Arial"/>
          <w:b/>
          <w:bCs/>
          <w:sz w:val="24"/>
          <w:u w:val="single"/>
        </w:rPr>
        <w:t>Purpose and Use of the Information</w:t>
      </w:r>
    </w:p>
    <w:p w:rsidR="00E12355" w:rsidRPr="00E4010B" w:rsidP="1D554E03" w14:paraId="481B22EA" w14:textId="18D8BBB6">
      <w:pPr>
        <w:spacing w:before="240"/>
        <w:rPr>
          <w:rFonts w:ascii="Arial" w:eastAsia="Arial" w:hAnsi="Arial" w:cs="Arial"/>
          <w:b/>
          <w:bCs/>
          <w:sz w:val="24"/>
        </w:rPr>
      </w:pPr>
      <w:r w:rsidRPr="00E4010B">
        <w:rPr>
          <w:rFonts w:ascii="Arial" w:eastAsia="Arial" w:hAnsi="Arial" w:cs="Arial"/>
          <w:sz w:val="24"/>
        </w:rPr>
        <w:t>The application materials are needed to ensure that all members and prospective members of the OPTN submit</w:t>
      </w:r>
      <w:r w:rsidR="00AD0A64">
        <w:rPr>
          <w:rFonts w:ascii="Arial" w:eastAsia="Arial" w:hAnsi="Arial" w:cs="Arial"/>
          <w:sz w:val="24"/>
        </w:rPr>
        <w:t>,</w:t>
      </w:r>
      <w:r w:rsidRPr="00E4010B">
        <w:rPr>
          <w:rFonts w:ascii="Arial" w:eastAsia="Arial" w:hAnsi="Arial" w:cs="Arial"/>
          <w:sz w:val="24"/>
        </w:rPr>
        <w:t xml:space="preserve"> in an organized manner</w:t>
      </w:r>
      <w:r w:rsidR="00AD0A64">
        <w:rPr>
          <w:rFonts w:ascii="Arial" w:eastAsia="Arial" w:hAnsi="Arial" w:cs="Arial"/>
          <w:sz w:val="24"/>
        </w:rPr>
        <w:t>,</w:t>
      </w:r>
      <w:r w:rsidRPr="00E4010B">
        <w:rPr>
          <w:rFonts w:ascii="Arial" w:eastAsia="Arial" w:hAnsi="Arial" w:cs="Arial"/>
          <w:sz w:val="24"/>
        </w:rPr>
        <w:t xml:space="preserve"> verifiable evidence that they meet the required qualifications, and the OPTN provides written confirmation of their rights and obligations as members. These materials provide the OPTN with information used for the following purposes:</w:t>
      </w:r>
    </w:p>
    <w:p w:rsidR="00E12355" w:rsidRPr="00E4010B" w:rsidP="1D554E03" w14:paraId="541754A8" w14:textId="77777777">
      <w:pPr>
        <w:pStyle w:val="Level1"/>
        <w:numPr>
          <w:ilvl w:val="0"/>
          <w:numId w:val="8"/>
        </w:numPr>
        <w:rPr>
          <w:rFonts w:ascii="Arial" w:eastAsia="Arial" w:hAnsi="Arial" w:cs="Arial"/>
        </w:rPr>
      </w:pPr>
      <w:r w:rsidRPr="00E4010B">
        <w:rPr>
          <w:rFonts w:ascii="Arial" w:eastAsia="Arial" w:hAnsi="Arial" w:cs="Arial"/>
        </w:rPr>
        <w:t>Application requirements are met and the OPTN demonstrates that all qualified entities are accepted for membership in the OPTN and designation of transplant programs, and that only qualified entities are accepted for membership or designation.</w:t>
      </w:r>
    </w:p>
    <w:p w:rsidR="00E12355" w:rsidRPr="00E4010B" w:rsidP="1D554E03" w14:paraId="1E178F38" w14:textId="77777777">
      <w:pPr>
        <w:pStyle w:val="Level1"/>
        <w:numPr>
          <w:ilvl w:val="0"/>
          <w:numId w:val="8"/>
        </w:numPr>
        <w:rPr>
          <w:rFonts w:ascii="Arial" w:eastAsia="Arial" w:hAnsi="Arial" w:cs="Arial"/>
        </w:rPr>
      </w:pPr>
      <w:r w:rsidRPr="00E4010B">
        <w:rPr>
          <w:rFonts w:ascii="Arial" w:eastAsia="Arial" w:hAnsi="Arial" w:cs="Arial"/>
        </w:rPr>
        <w:t>Evidence of non</w:t>
      </w:r>
      <w:r w:rsidRPr="00E4010B" w:rsidR="008D3F30">
        <w:rPr>
          <w:rFonts w:ascii="Arial" w:eastAsia="Arial" w:hAnsi="Arial" w:cs="Arial"/>
        </w:rPr>
        <w:t>-</w:t>
      </w:r>
      <w:r w:rsidRPr="00E4010B">
        <w:rPr>
          <w:rFonts w:ascii="Arial" w:eastAsia="Arial" w:hAnsi="Arial" w:cs="Arial"/>
        </w:rPr>
        <w:t xml:space="preserve">qualification can be </w:t>
      </w:r>
      <w:r w:rsidRPr="00E4010B">
        <w:rPr>
          <w:rFonts w:ascii="Arial" w:eastAsia="Arial" w:hAnsi="Arial" w:cs="Arial"/>
        </w:rPr>
        <w:t>documented</w:t>
      </w:r>
      <w:r w:rsidRPr="00E4010B">
        <w:rPr>
          <w:rFonts w:ascii="Arial" w:eastAsia="Arial" w:hAnsi="Arial" w:cs="Arial"/>
        </w:rPr>
        <w:t xml:space="preserve"> and specific remedial or alternative action can be requested from the member.</w:t>
      </w:r>
    </w:p>
    <w:p w:rsidR="00E12355" w:rsidRPr="00E4010B" w:rsidP="1D554E03" w14:paraId="08DE1730" w14:textId="77777777">
      <w:pPr>
        <w:pStyle w:val="Level1"/>
        <w:numPr>
          <w:ilvl w:val="0"/>
          <w:numId w:val="8"/>
        </w:numPr>
        <w:rPr>
          <w:rFonts w:ascii="Arial" w:eastAsia="Arial" w:hAnsi="Arial" w:cs="Arial"/>
        </w:rPr>
      </w:pPr>
      <w:r w:rsidRPr="00E4010B">
        <w:rPr>
          <w:rFonts w:ascii="Arial" w:eastAsia="Arial" w:hAnsi="Arial" w:cs="Arial"/>
        </w:rPr>
        <w:t>Evidence of non</w:t>
      </w:r>
      <w:r w:rsidRPr="00E4010B" w:rsidR="008D3F30">
        <w:rPr>
          <w:rFonts w:ascii="Arial" w:eastAsia="Arial" w:hAnsi="Arial" w:cs="Arial"/>
        </w:rPr>
        <w:t>-</w:t>
      </w:r>
      <w:r w:rsidRPr="00E4010B">
        <w:rPr>
          <w:rFonts w:ascii="Arial" w:eastAsia="Arial" w:hAnsi="Arial" w:cs="Arial"/>
        </w:rPr>
        <w:t>qualification is collected and documented so a record exists of the application review process and resulting actions for consideration by the Secretary of HHS if an applicant subsequently appeals the rejection.</w:t>
      </w:r>
    </w:p>
    <w:p w:rsidR="006E2B41" w:rsidRPr="00E4010B" w:rsidP="1D554E03" w14:paraId="4B2C369F" w14:textId="77777777">
      <w:pPr>
        <w:ind w:left="360"/>
        <w:rPr>
          <w:rFonts w:ascii="Arial" w:eastAsia="Arial" w:hAnsi="Arial" w:cs="Arial"/>
          <w:sz w:val="24"/>
        </w:rPr>
      </w:pPr>
    </w:p>
    <w:p w:rsidR="009007F4" w:rsidRPr="00E4010B" w:rsidP="1D554E03" w14:paraId="41478EFD" w14:textId="76F142BD">
      <w:pPr>
        <w:rPr>
          <w:rFonts w:ascii="Arial" w:eastAsia="Arial" w:hAnsi="Arial" w:cs="Arial"/>
          <w:b/>
          <w:bCs/>
          <w:sz w:val="24"/>
        </w:rPr>
      </w:pPr>
      <w:r w:rsidRPr="00E4010B">
        <w:rPr>
          <w:rFonts w:ascii="Arial" w:eastAsia="Arial" w:hAnsi="Arial" w:cs="Arial"/>
          <w:b/>
          <w:bCs/>
          <w:sz w:val="24"/>
        </w:rPr>
        <w:t>3.</w:t>
      </w:r>
      <w:r>
        <w:tab/>
      </w:r>
      <w:r w:rsidRPr="00E4010B">
        <w:rPr>
          <w:rFonts w:ascii="Arial" w:eastAsia="Arial" w:hAnsi="Arial" w:cs="Arial"/>
          <w:b/>
          <w:bCs/>
          <w:sz w:val="24"/>
          <w:u w:val="single"/>
        </w:rPr>
        <w:t>Use of Improved Information Technology</w:t>
      </w:r>
      <w:r w:rsidRPr="00E4010B" w:rsidR="00117CC6">
        <w:rPr>
          <w:rFonts w:ascii="Arial" w:eastAsia="Arial" w:hAnsi="Arial" w:cs="Arial"/>
          <w:b/>
          <w:bCs/>
          <w:sz w:val="24"/>
          <w:u w:val="single"/>
        </w:rPr>
        <w:t xml:space="preserve"> and Burden Reduction</w:t>
      </w:r>
    </w:p>
    <w:p w:rsidR="009007F4" w:rsidRPr="00E4010B" w:rsidP="1D554E03" w14:paraId="6572977D" w14:textId="77777777">
      <w:pPr>
        <w:ind w:left="360"/>
        <w:rPr>
          <w:rFonts w:ascii="Arial" w:eastAsia="Arial" w:hAnsi="Arial" w:cs="Arial"/>
          <w:sz w:val="24"/>
        </w:rPr>
      </w:pPr>
    </w:p>
    <w:p w:rsidR="00BF3B1A" w:rsidRPr="00E4010B" w14:paraId="2874F5AE" w14:textId="43846972">
      <w:pPr>
        <w:rPr>
          <w:rFonts w:ascii="Arial" w:eastAsia="Arial" w:hAnsi="Arial" w:cs="Arial"/>
          <w:sz w:val="24"/>
        </w:rPr>
      </w:pPr>
      <w:r w:rsidRPr="00E4010B">
        <w:rPr>
          <w:rFonts w:ascii="Arial" w:eastAsia="Arial" w:hAnsi="Arial" w:cs="Arial"/>
          <w:sz w:val="24"/>
        </w:rPr>
        <w:t xml:space="preserve">The OPTN membership criteria, </w:t>
      </w:r>
      <w:r w:rsidRPr="1F4FF207" w:rsidR="3AD36483">
        <w:rPr>
          <w:rFonts w:ascii="Arial" w:eastAsia="Arial" w:hAnsi="Arial" w:cs="Arial"/>
          <w:sz w:val="24"/>
        </w:rPr>
        <w:t>policies</w:t>
      </w:r>
      <w:r w:rsidRPr="00E4010B">
        <w:rPr>
          <w:rFonts w:ascii="Arial" w:eastAsia="Arial" w:hAnsi="Arial" w:cs="Arial"/>
          <w:sz w:val="24"/>
        </w:rPr>
        <w:t xml:space="preserve">, and application materials are available online at </w:t>
      </w:r>
      <w:r w:rsidRPr="1F4FF207" w:rsidR="3AD36483">
        <w:rPr>
          <w:rFonts w:ascii="Arial" w:eastAsia="Arial" w:hAnsi="Arial" w:cs="Arial"/>
          <w:sz w:val="24"/>
        </w:rPr>
        <w:t>http://optn.transplant.hrsa.gov/</w:t>
      </w:r>
      <w:r w:rsidR="002F70AE">
        <w:rPr>
          <w:rFonts w:ascii="Arial" w:eastAsia="Arial" w:hAnsi="Arial" w:cs="Arial"/>
          <w:sz w:val="24"/>
        </w:rPr>
        <w:t xml:space="preserve">. </w:t>
      </w:r>
    </w:p>
    <w:p w:rsidR="00FB6A57" w:rsidRPr="00E4010B" w14:paraId="500A9F5E" w14:textId="77777777">
      <w:pPr>
        <w:rPr>
          <w:rFonts w:ascii="Arial" w:eastAsia="Arial" w:hAnsi="Arial" w:cs="Arial"/>
          <w:sz w:val="24"/>
        </w:rPr>
      </w:pPr>
    </w:p>
    <w:p w:rsidR="00BF3B1A" w:rsidRPr="00E4010B" w:rsidP="1D554E03" w14:paraId="71FEC720" w14:textId="66FC6652">
      <w:pPr>
        <w:rPr>
          <w:rFonts w:ascii="Arial" w:eastAsia="Arial" w:hAnsi="Arial" w:cs="Arial"/>
          <w:sz w:val="24"/>
        </w:rPr>
      </w:pPr>
      <w:r w:rsidRPr="00E4010B">
        <w:rPr>
          <w:rFonts w:ascii="Arial" w:eastAsia="Arial" w:hAnsi="Arial" w:cs="Arial"/>
          <w:sz w:val="24"/>
        </w:rPr>
        <w:t xml:space="preserve">This current cycle of OPTN Membership Application revisions will coincide with the </w:t>
      </w:r>
      <w:r w:rsidRPr="00E4010B" w:rsidR="00A42364">
        <w:rPr>
          <w:rFonts w:ascii="Arial" w:eastAsia="Arial" w:hAnsi="Arial" w:cs="Arial"/>
          <w:sz w:val="24"/>
        </w:rPr>
        <w:t xml:space="preserve">use </w:t>
      </w:r>
      <w:r w:rsidRPr="00E4010B">
        <w:rPr>
          <w:rFonts w:ascii="Arial" w:eastAsia="Arial" w:hAnsi="Arial" w:cs="Arial"/>
          <w:sz w:val="24"/>
        </w:rPr>
        <w:t xml:space="preserve">of a </w:t>
      </w:r>
      <w:r w:rsidRPr="00E4010B" w:rsidR="00294156">
        <w:rPr>
          <w:rFonts w:ascii="Arial" w:eastAsia="Arial" w:hAnsi="Arial" w:cs="Arial"/>
          <w:sz w:val="24"/>
        </w:rPr>
        <w:t>web-based</w:t>
      </w:r>
      <w:r w:rsidRPr="00E4010B" w:rsidR="004243B3">
        <w:rPr>
          <w:rFonts w:ascii="Arial" w:eastAsia="Arial" w:hAnsi="Arial" w:cs="Arial"/>
          <w:sz w:val="24"/>
        </w:rPr>
        <w:t xml:space="preserve"> </w:t>
      </w:r>
      <w:r w:rsidRPr="00E4010B">
        <w:rPr>
          <w:rFonts w:ascii="Arial" w:eastAsia="Arial" w:hAnsi="Arial" w:cs="Arial"/>
          <w:sz w:val="24"/>
        </w:rPr>
        <w:t xml:space="preserve">tool that </w:t>
      </w:r>
      <w:r w:rsidRPr="00E4010B" w:rsidR="00A42364">
        <w:rPr>
          <w:rFonts w:ascii="Arial" w:eastAsia="Arial" w:hAnsi="Arial" w:cs="Arial"/>
          <w:sz w:val="24"/>
        </w:rPr>
        <w:t>assists</w:t>
      </w:r>
      <w:r w:rsidRPr="00E4010B">
        <w:rPr>
          <w:rFonts w:ascii="Arial" w:eastAsia="Arial" w:hAnsi="Arial" w:cs="Arial"/>
          <w:sz w:val="24"/>
        </w:rPr>
        <w:t xml:space="preserve"> users </w:t>
      </w:r>
      <w:r w:rsidRPr="00E4010B" w:rsidR="00466BDF">
        <w:rPr>
          <w:rFonts w:ascii="Arial" w:eastAsia="Arial" w:hAnsi="Arial" w:cs="Arial"/>
          <w:sz w:val="24"/>
        </w:rPr>
        <w:t>in</w:t>
      </w:r>
      <w:r w:rsidRPr="00E4010B" w:rsidR="004243B3">
        <w:rPr>
          <w:rFonts w:ascii="Arial" w:eastAsia="Arial" w:hAnsi="Arial" w:cs="Arial"/>
          <w:sz w:val="24"/>
        </w:rPr>
        <w:t xml:space="preserve"> </w:t>
      </w:r>
      <w:r w:rsidRPr="00E4010B">
        <w:rPr>
          <w:rFonts w:ascii="Arial" w:eastAsia="Arial" w:hAnsi="Arial" w:cs="Arial"/>
          <w:sz w:val="24"/>
        </w:rPr>
        <w:t>fill</w:t>
      </w:r>
      <w:r w:rsidRPr="00E4010B" w:rsidR="00466BDF">
        <w:rPr>
          <w:rFonts w:ascii="Arial" w:eastAsia="Arial" w:hAnsi="Arial" w:cs="Arial"/>
          <w:sz w:val="24"/>
        </w:rPr>
        <w:t>ing</w:t>
      </w:r>
      <w:r w:rsidRPr="00E4010B">
        <w:rPr>
          <w:rFonts w:ascii="Arial" w:eastAsia="Arial" w:hAnsi="Arial" w:cs="Arial"/>
          <w:sz w:val="24"/>
        </w:rPr>
        <w:t xml:space="preserve"> out application</w:t>
      </w:r>
      <w:r w:rsidRPr="00E4010B" w:rsidR="00A42364">
        <w:rPr>
          <w:rFonts w:ascii="Arial" w:eastAsia="Arial" w:hAnsi="Arial" w:cs="Arial"/>
          <w:sz w:val="24"/>
        </w:rPr>
        <w:t>s</w:t>
      </w:r>
      <w:r w:rsidRPr="00E4010B">
        <w:rPr>
          <w:rFonts w:ascii="Arial" w:eastAsia="Arial" w:hAnsi="Arial" w:cs="Arial"/>
          <w:sz w:val="24"/>
        </w:rPr>
        <w:t xml:space="preserve"> and submit</w:t>
      </w:r>
      <w:r w:rsidRPr="00E4010B" w:rsidR="00466BDF">
        <w:rPr>
          <w:rFonts w:ascii="Arial" w:eastAsia="Arial" w:hAnsi="Arial" w:cs="Arial"/>
          <w:sz w:val="24"/>
        </w:rPr>
        <w:t>ting</w:t>
      </w:r>
      <w:r w:rsidRPr="00E4010B">
        <w:rPr>
          <w:rFonts w:ascii="Arial" w:eastAsia="Arial" w:hAnsi="Arial" w:cs="Arial"/>
          <w:sz w:val="24"/>
        </w:rPr>
        <w:t xml:space="preserve"> them electronically. </w:t>
      </w:r>
      <w:r w:rsidRPr="00E4010B" w:rsidR="00C2642F">
        <w:rPr>
          <w:rFonts w:ascii="Arial" w:eastAsia="Arial" w:hAnsi="Arial" w:cs="Arial"/>
          <w:sz w:val="24"/>
        </w:rPr>
        <w:t xml:space="preserve">Approval signatures required for application submission </w:t>
      </w:r>
      <w:r w:rsidRPr="00E4010B" w:rsidR="00A42364">
        <w:rPr>
          <w:rFonts w:ascii="Arial" w:eastAsia="Arial" w:hAnsi="Arial" w:cs="Arial"/>
          <w:sz w:val="24"/>
        </w:rPr>
        <w:t>are also</w:t>
      </w:r>
      <w:r w:rsidRPr="00E4010B" w:rsidR="00C2642F">
        <w:rPr>
          <w:rFonts w:ascii="Arial" w:eastAsia="Arial" w:hAnsi="Arial" w:cs="Arial"/>
          <w:sz w:val="24"/>
        </w:rPr>
        <w:t xml:space="preserve"> captured electronically using the </w:t>
      </w:r>
      <w:r w:rsidRPr="00E4010B" w:rsidR="001207CF">
        <w:rPr>
          <w:rFonts w:ascii="Arial" w:eastAsia="Arial" w:hAnsi="Arial" w:cs="Arial"/>
          <w:sz w:val="24"/>
        </w:rPr>
        <w:t>web-based</w:t>
      </w:r>
      <w:r w:rsidRPr="00E4010B" w:rsidR="00C2642F">
        <w:rPr>
          <w:rFonts w:ascii="Arial" w:eastAsia="Arial" w:hAnsi="Arial" w:cs="Arial"/>
          <w:sz w:val="24"/>
        </w:rPr>
        <w:t xml:space="preserve"> application tool.</w:t>
      </w:r>
    </w:p>
    <w:p w:rsidR="00BF3B1A" w:rsidRPr="00E4010B" w:rsidP="1D554E03" w14:paraId="4EC87B8F" w14:textId="77777777">
      <w:pPr>
        <w:rPr>
          <w:rFonts w:ascii="Arial" w:eastAsia="Arial" w:hAnsi="Arial" w:cs="Arial"/>
          <w:sz w:val="24"/>
        </w:rPr>
      </w:pPr>
    </w:p>
    <w:p w:rsidR="00C2642F" w:rsidRPr="00E4010B" w:rsidP="1D554E03" w14:paraId="5BDCD76E" w14:textId="6919A5BC">
      <w:pPr>
        <w:rPr>
          <w:rFonts w:ascii="Arial" w:eastAsia="Arial" w:hAnsi="Arial" w:cs="Arial"/>
          <w:sz w:val="24"/>
        </w:rPr>
      </w:pPr>
      <w:r w:rsidRPr="00E4010B">
        <w:rPr>
          <w:rFonts w:ascii="Arial" w:eastAsia="Arial" w:hAnsi="Arial" w:cs="Arial"/>
          <w:sz w:val="24"/>
        </w:rPr>
        <w:t>A static version of the OPTN Membership Application will still be available to users to print out and complete</w:t>
      </w:r>
      <w:r w:rsidRPr="00E4010B" w:rsidR="00BB3325">
        <w:rPr>
          <w:rFonts w:ascii="Arial" w:eastAsia="Arial" w:hAnsi="Arial" w:cs="Arial"/>
          <w:sz w:val="24"/>
        </w:rPr>
        <w:t xml:space="preserve"> if they choose</w:t>
      </w:r>
      <w:r w:rsidRPr="00E4010B">
        <w:rPr>
          <w:rFonts w:ascii="Arial" w:eastAsia="Arial" w:hAnsi="Arial" w:cs="Arial"/>
          <w:sz w:val="24"/>
        </w:rPr>
        <w:t>.</w:t>
      </w:r>
    </w:p>
    <w:p w:rsidR="00C2642F" w:rsidRPr="00E4010B" w:rsidP="1D554E03" w14:paraId="7016B190" w14:textId="77777777">
      <w:pPr>
        <w:rPr>
          <w:rFonts w:ascii="Arial" w:eastAsia="Arial" w:hAnsi="Arial" w:cs="Arial"/>
          <w:sz w:val="24"/>
        </w:rPr>
      </w:pPr>
    </w:p>
    <w:p w:rsidR="00E12355" w:rsidRPr="00E4010B" w:rsidP="1D554E03" w14:paraId="6CE0721A" w14:textId="49CE16CD">
      <w:pPr>
        <w:rPr>
          <w:rFonts w:ascii="Arial" w:eastAsia="Arial" w:hAnsi="Arial" w:cs="Arial"/>
          <w:sz w:val="24"/>
        </w:rPr>
      </w:pPr>
      <w:r w:rsidRPr="00E4010B">
        <w:rPr>
          <w:rFonts w:ascii="Arial" w:eastAsia="Arial" w:hAnsi="Arial" w:cs="Arial"/>
          <w:sz w:val="24"/>
        </w:rPr>
        <w:t>T</w:t>
      </w:r>
      <w:r w:rsidRPr="00E4010B">
        <w:rPr>
          <w:rFonts w:ascii="Arial" w:eastAsia="Arial" w:hAnsi="Arial" w:cs="Arial"/>
          <w:sz w:val="24"/>
        </w:rPr>
        <w:t xml:space="preserve">he </w:t>
      </w:r>
      <w:r w:rsidRPr="00E4010B" w:rsidR="00BB3325">
        <w:rPr>
          <w:rFonts w:ascii="Arial" w:eastAsia="Arial" w:hAnsi="Arial" w:cs="Arial"/>
          <w:sz w:val="24"/>
        </w:rPr>
        <w:t xml:space="preserve">final </w:t>
      </w:r>
      <w:r w:rsidRPr="00E4010B">
        <w:rPr>
          <w:rFonts w:ascii="Arial" w:eastAsia="Arial" w:hAnsi="Arial" w:cs="Arial"/>
          <w:sz w:val="24"/>
        </w:rPr>
        <w:t>application</w:t>
      </w:r>
      <w:r w:rsidRPr="00E4010B" w:rsidR="00BB3325">
        <w:rPr>
          <w:rFonts w:ascii="Arial" w:eastAsia="Arial" w:hAnsi="Arial" w:cs="Arial"/>
          <w:sz w:val="24"/>
        </w:rPr>
        <w:t>, whether submitted via the web-based tool or the printed</w:t>
      </w:r>
      <w:r w:rsidRPr="00E4010B" w:rsidR="00466BDF">
        <w:rPr>
          <w:rFonts w:ascii="Arial" w:eastAsia="Arial" w:hAnsi="Arial" w:cs="Arial"/>
          <w:sz w:val="24"/>
        </w:rPr>
        <w:t xml:space="preserve"> application</w:t>
      </w:r>
      <w:r w:rsidRPr="00E4010B" w:rsidR="00BB3325">
        <w:rPr>
          <w:rFonts w:ascii="Arial" w:eastAsia="Arial" w:hAnsi="Arial" w:cs="Arial"/>
          <w:sz w:val="24"/>
        </w:rPr>
        <w:t xml:space="preserve">, as well as supporting </w:t>
      </w:r>
      <w:r w:rsidRPr="00E4010B" w:rsidR="008551B9">
        <w:rPr>
          <w:rFonts w:ascii="Arial" w:eastAsia="Arial" w:hAnsi="Arial" w:cs="Arial"/>
          <w:sz w:val="24"/>
        </w:rPr>
        <w:t>documentation</w:t>
      </w:r>
      <w:r w:rsidRPr="00E4010B" w:rsidR="00BB3325">
        <w:rPr>
          <w:rFonts w:ascii="Arial" w:eastAsia="Arial" w:hAnsi="Arial" w:cs="Arial"/>
          <w:sz w:val="24"/>
        </w:rPr>
        <w:t>,</w:t>
      </w:r>
      <w:r w:rsidRPr="00E4010B">
        <w:rPr>
          <w:rFonts w:ascii="Arial" w:eastAsia="Arial" w:hAnsi="Arial" w:cs="Arial"/>
          <w:sz w:val="24"/>
        </w:rPr>
        <w:t xml:space="preserve"> </w:t>
      </w:r>
      <w:r w:rsidRPr="00E4010B" w:rsidR="00BB3325">
        <w:rPr>
          <w:rFonts w:ascii="Arial" w:eastAsia="Arial" w:hAnsi="Arial" w:cs="Arial"/>
          <w:sz w:val="24"/>
        </w:rPr>
        <w:t>will be</w:t>
      </w:r>
      <w:r w:rsidRPr="00E4010B">
        <w:rPr>
          <w:rFonts w:ascii="Arial" w:eastAsia="Arial" w:hAnsi="Arial" w:cs="Arial"/>
          <w:sz w:val="24"/>
        </w:rPr>
        <w:t xml:space="preserve"> retained in the database and available in electronic format</w:t>
      </w:r>
      <w:r w:rsidR="002F70AE">
        <w:rPr>
          <w:rFonts w:ascii="Arial" w:eastAsia="Arial" w:hAnsi="Arial" w:cs="Arial"/>
          <w:sz w:val="24"/>
        </w:rPr>
        <w:t xml:space="preserve">. </w:t>
      </w:r>
    </w:p>
    <w:p w:rsidR="009007F4" w:rsidRPr="00E4010B" w:rsidP="1D554E03" w14:paraId="70146BC7" w14:textId="77777777">
      <w:pPr>
        <w:rPr>
          <w:rFonts w:ascii="Arial" w:eastAsia="Arial" w:hAnsi="Arial" w:cs="Arial"/>
          <w:sz w:val="24"/>
        </w:rPr>
      </w:pPr>
    </w:p>
    <w:p w:rsidR="009007F4" w:rsidRPr="00E4010B" w:rsidP="1D554E03" w14:paraId="0E9CAF34" w14:textId="0A3830AB">
      <w:pPr>
        <w:tabs>
          <w:tab w:val="left" w:pos="720"/>
          <w:tab w:val="right" w:pos="8648"/>
        </w:tabs>
        <w:rPr>
          <w:rFonts w:ascii="Arial" w:eastAsia="Arial" w:hAnsi="Arial" w:cs="Arial"/>
          <w:b/>
          <w:bCs/>
          <w:sz w:val="24"/>
          <w:u w:val="single"/>
        </w:rPr>
      </w:pPr>
      <w:r w:rsidRPr="00E4010B">
        <w:rPr>
          <w:rFonts w:ascii="Arial" w:eastAsia="Arial" w:hAnsi="Arial" w:cs="Arial"/>
          <w:b/>
          <w:bCs/>
          <w:sz w:val="24"/>
        </w:rPr>
        <w:t>4.</w:t>
      </w:r>
      <w:r>
        <w:tab/>
      </w:r>
      <w:r w:rsidRPr="00E4010B">
        <w:rPr>
          <w:rFonts w:ascii="Arial" w:eastAsia="Arial" w:hAnsi="Arial" w:cs="Arial"/>
          <w:b/>
          <w:bCs/>
          <w:sz w:val="24"/>
          <w:u w:val="single"/>
        </w:rPr>
        <w:t>Efforts to Avoid Duplication</w:t>
      </w:r>
      <w:r w:rsidRPr="00E4010B" w:rsidR="001440B6">
        <w:rPr>
          <w:rFonts w:ascii="Arial" w:eastAsia="Arial" w:hAnsi="Arial" w:cs="Arial"/>
          <w:b/>
          <w:bCs/>
          <w:sz w:val="24"/>
          <w:u w:val="single"/>
        </w:rPr>
        <w:t xml:space="preserve"> and Use of Similar Information</w:t>
      </w:r>
    </w:p>
    <w:p w:rsidR="009007F4" w:rsidRPr="00E4010B" w:rsidP="1D554E03" w14:paraId="4AA179AE" w14:textId="77777777">
      <w:pPr>
        <w:ind w:left="360"/>
        <w:rPr>
          <w:rFonts w:ascii="Arial" w:eastAsia="Arial" w:hAnsi="Arial" w:cs="Arial"/>
          <w:sz w:val="24"/>
        </w:rPr>
      </w:pPr>
    </w:p>
    <w:p w:rsidR="00E12355" w:rsidRPr="00E4010B" w:rsidP="1D554E03" w14:paraId="2C0CFA22" w14:textId="039BEBAA">
      <w:pPr>
        <w:rPr>
          <w:rFonts w:ascii="Arial" w:eastAsia="Arial" w:hAnsi="Arial" w:cs="Arial"/>
          <w:sz w:val="24"/>
        </w:rPr>
      </w:pPr>
      <w:r w:rsidRPr="00E4010B">
        <w:rPr>
          <w:rFonts w:ascii="Arial" w:eastAsia="Arial" w:hAnsi="Arial" w:cs="Arial"/>
          <w:sz w:val="24"/>
        </w:rPr>
        <w:t>The information and supporting documentation provided for application for membership (and transplant program designation) in the OPTN does not exist in any current database or system. There is no other source available that could be used to determine whether applicants meet the required membership and designation criteria or compliance with current</w:t>
      </w:r>
      <w:r w:rsidRPr="00E4010B" w:rsidR="00376DD2">
        <w:rPr>
          <w:rFonts w:ascii="Arial" w:eastAsia="Arial" w:hAnsi="Arial" w:cs="Arial"/>
          <w:sz w:val="24"/>
        </w:rPr>
        <w:t xml:space="preserve"> OPTN</w:t>
      </w:r>
      <w:r w:rsidRPr="00E4010B">
        <w:rPr>
          <w:rFonts w:ascii="Arial" w:eastAsia="Arial" w:hAnsi="Arial" w:cs="Arial"/>
          <w:sz w:val="24"/>
        </w:rPr>
        <w:t xml:space="preserve"> policies and bylaws. </w:t>
      </w:r>
    </w:p>
    <w:p w:rsidR="00443615" w:rsidRPr="00E4010B" w:rsidP="1D554E03" w14:paraId="0FAC9D52" w14:textId="77777777">
      <w:pPr>
        <w:rPr>
          <w:rFonts w:ascii="Arial" w:eastAsia="Arial" w:hAnsi="Arial" w:cs="Arial"/>
          <w:sz w:val="24"/>
        </w:rPr>
      </w:pPr>
    </w:p>
    <w:p w:rsidR="009007F4" w:rsidRPr="00E4010B" w:rsidP="1D554E03" w14:paraId="17E5E868" w14:textId="4614E636">
      <w:pPr>
        <w:tabs>
          <w:tab w:val="left" w:pos="720"/>
          <w:tab w:val="right" w:pos="8648"/>
        </w:tabs>
        <w:rPr>
          <w:rFonts w:ascii="Arial" w:eastAsia="Arial" w:hAnsi="Arial" w:cs="Arial"/>
          <w:b/>
          <w:bCs/>
          <w:sz w:val="24"/>
          <w:u w:val="single"/>
        </w:rPr>
      </w:pPr>
      <w:r w:rsidRPr="00E4010B">
        <w:rPr>
          <w:rFonts w:ascii="Arial" w:eastAsia="Arial" w:hAnsi="Arial" w:cs="Arial"/>
          <w:b/>
          <w:bCs/>
          <w:sz w:val="24"/>
        </w:rPr>
        <w:t>5.</w:t>
      </w:r>
      <w:r>
        <w:tab/>
      </w:r>
      <w:r w:rsidRPr="00E4010B" w:rsidR="001440B6">
        <w:rPr>
          <w:rFonts w:ascii="Arial" w:eastAsia="Arial" w:hAnsi="Arial" w:cs="Arial"/>
          <w:b/>
          <w:bCs/>
          <w:sz w:val="24"/>
          <w:u w:val="single"/>
        </w:rPr>
        <w:t>Impact on Small Businesses or Other Small Entities</w:t>
      </w:r>
    </w:p>
    <w:p w:rsidR="009007F4" w:rsidRPr="00E4010B" w:rsidP="1D554E03" w14:paraId="3F8515A1" w14:textId="77777777">
      <w:pPr>
        <w:ind w:left="360"/>
        <w:rPr>
          <w:rFonts w:ascii="Arial" w:eastAsia="Arial" w:hAnsi="Arial" w:cs="Arial"/>
          <w:b/>
          <w:bCs/>
          <w:sz w:val="24"/>
          <w:u w:val="single"/>
        </w:rPr>
      </w:pPr>
    </w:p>
    <w:p w:rsidR="00E12355" w:rsidRPr="00E4010B" w:rsidP="1D554E03" w14:paraId="46569660" w14:textId="746F8130">
      <w:pPr>
        <w:rPr>
          <w:rFonts w:ascii="Arial" w:eastAsia="Arial" w:hAnsi="Arial" w:cs="Arial"/>
          <w:sz w:val="24"/>
        </w:rPr>
      </w:pPr>
      <w:r w:rsidRPr="00E4010B">
        <w:rPr>
          <w:rFonts w:ascii="Arial" w:eastAsia="Arial" w:hAnsi="Arial" w:cs="Arial"/>
          <w:sz w:val="24"/>
        </w:rPr>
        <w:t>This activity will not be collecting any data from small businesses</w:t>
      </w:r>
      <w:r w:rsidR="002F70AE">
        <w:rPr>
          <w:rFonts w:ascii="Arial" w:eastAsia="Arial" w:hAnsi="Arial" w:cs="Arial"/>
          <w:sz w:val="24"/>
        </w:rPr>
        <w:t xml:space="preserve">. </w:t>
      </w:r>
      <w:r w:rsidRPr="00E4010B">
        <w:rPr>
          <w:rFonts w:ascii="Arial" w:eastAsia="Arial" w:hAnsi="Arial" w:cs="Arial"/>
          <w:sz w:val="24"/>
        </w:rPr>
        <w:t xml:space="preserve">The data collected will not have any significant impact on small </w:t>
      </w:r>
      <w:r w:rsidRPr="00E4010B" w:rsidR="00094028">
        <w:rPr>
          <w:rFonts w:ascii="Arial" w:eastAsia="Arial" w:hAnsi="Arial" w:cs="Arial"/>
          <w:sz w:val="24"/>
        </w:rPr>
        <w:t>businesses</w:t>
      </w:r>
      <w:r w:rsidRPr="00E4010B">
        <w:rPr>
          <w:rFonts w:ascii="Arial" w:eastAsia="Arial" w:hAnsi="Arial" w:cs="Arial"/>
          <w:sz w:val="24"/>
        </w:rPr>
        <w:t xml:space="preserve"> or other small entities</w:t>
      </w:r>
      <w:r w:rsidR="002F70AE">
        <w:rPr>
          <w:rFonts w:ascii="Arial" w:eastAsia="Arial" w:hAnsi="Arial" w:cs="Arial"/>
          <w:sz w:val="24"/>
        </w:rPr>
        <w:t xml:space="preserve">. </w:t>
      </w:r>
    </w:p>
    <w:p w:rsidR="009007F4" w:rsidRPr="00E4010B" w:rsidP="1D554E03" w14:paraId="227F55A5" w14:textId="77777777">
      <w:pPr>
        <w:ind w:left="360"/>
        <w:rPr>
          <w:rFonts w:ascii="Arial" w:eastAsia="Arial" w:hAnsi="Arial" w:cs="Arial"/>
          <w:b/>
          <w:bCs/>
          <w:sz w:val="24"/>
          <w:u w:val="single"/>
        </w:rPr>
      </w:pPr>
    </w:p>
    <w:p w:rsidR="009007F4" w:rsidRPr="00CD0774" w:rsidP="1D554E03" w14:paraId="178D31A8" w14:textId="2AD092CA">
      <w:pPr>
        <w:tabs>
          <w:tab w:val="left" w:pos="720"/>
          <w:tab w:val="right" w:pos="8648"/>
        </w:tabs>
        <w:rPr>
          <w:rFonts w:ascii="Arial" w:eastAsia="Arial" w:hAnsi="Arial" w:cs="Arial"/>
          <w:b/>
          <w:bCs/>
          <w:sz w:val="24"/>
          <w:u w:val="single"/>
        </w:rPr>
      </w:pPr>
      <w:r w:rsidRPr="00E4010B">
        <w:rPr>
          <w:rFonts w:ascii="Arial" w:eastAsia="Arial" w:hAnsi="Arial" w:cs="Arial"/>
          <w:b/>
          <w:bCs/>
          <w:sz w:val="24"/>
        </w:rPr>
        <w:t>6.</w:t>
      </w:r>
      <w:r>
        <w:tab/>
      </w:r>
      <w:r w:rsidRPr="00CD0774" w:rsidR="003E0DD8">
        <w:rPr>
          <w:rFonts w:ascii="Arial" w:eastAsia="Arial" w:hAnsi="Arial" w:cs="Arial"/>
          <w:b/>
          <w:bCs/>
          <w:sz w:val="24"/>
          <w:u w:val="single"/>
        </w:rPr>
        <w:t xml:space="preserve">Consequences of Collecting the Information Less Frequently </w:t>
      </w:r>
    </w:p>
    <w:p w:rsidR="009007F4" w:rsidRPr="00E4010B" w:rsidP="1D554E03" w14:paraId="4B92C6E0" w14:textId="77777777">
      <w:pPr>
        <w:rPr>
          <w:rFonts w:ascii="Arial" w:eastAsia="Arial" w:hAnsi="Arial" w:cs="Arial"/>
          <w:b/>
          <w:bCs/>
          <w:sz w:val="24"/>
          <w:u w:val="single"/>
        </w:rPr>
      </w:pPr>
    </w:p>
    <w:p w:rsidR="00E12355" w:rsidRPr="00E4010B" w:rsidP="1D554E03" w14:paraId="40360759" w14:textId="74BC0FC3">
      <w:pPr>
        <w:rPr>
          <w:rFonts w:ascii="Arial" w:eastAsia="Arial" w:hAnsi="Arial" w:cs="Arial"/>
          <w:sz w:val="24"/>
        </w:rPr>
      </w:pPr>
      <w:r w:rsidRPr="00E4010B">
        <w:rPr>
          <w:rFonts w:ascii="Arial" w:eastAsia="Arial" w:hAnsi="Arial" w:cs="Arial"/>
          <w:sz w:val="24"/>
        </w:rPr>
        <w:t>Organizations and institutions required by the Final Rule to be members of the OPTN and organizations interested in membership (and transplant program designation) in the OPTN must submit the application materials</w:t>
      </w:r>
      <w:r w:rsidR="002F70AE">
        <w:rPr>
          <w:rFonts w:ascii="Arial" w:eastAsia="Arial" w:hAnsi="Arial" w:cs="Arial"/>
          <w:sz w:val="24"/>
        </w:rPr>
        <w:t xml:space="preserve">. </w:t>
      </w:r>
      <w:r w:rsidRPr="00E4010B">
        <w:rPr>
          <w:rFonts w:ascii="Arial" w:eastAsia="Arial" w:hAnsi="Arial" w:cs="Arial"/>
          <w:sz w:val="24"/>
        </w:rPr>
        <w:t>Without this information, the OPTN cannot determine if the required criteria for membership and designation have been met or if members are compliant with OPTN bylaws and policies.</w:t>
      </w:r>
    </w:p>
    <w:p w:rsidR="009007F4" w:rsidRPr="00E4010B" w:rsidP="1D554E03" w14:paraId="332E2417" w14:textId="3E5373E0">
      <w:pPr>
        <w:rPr>
          <w:rFonts w:ascii="Arial" w:eastAsia="Arial" w:hAnsi="Arial" w:cs="Arial"/>
          <w:sz w:val="24"/>
        </w:rPr>
      </w:pPr>
    </w:p>
    <w:p w:rsidR="009007F4" w:rsidRPr="00E4010B" w:rsidP="1D554E03" w14:paraId="22911DD6" w14:textId="1E9C1BD0">
      <w:pPr>
        <w:rPr>
          <w:rFonts w:ascii="Arial" w:eastAsia="Arial" w:hAnsi="Arial" w:cs="Arial"/>
          <w:b/>
          <w:bCs/>
          <w:sz w:val="24"/>
          <w:u w:val="single"/>
        </w:rPr>
      </w:pPr>
      <w:r w:rsidRPr="00E4010B">
        <w:rPr>
          <w:rFonts w:ascii="Arial" w:eastAsia="Arial" w:hAnsi="Arial" w:cs="Arial"/>
          <w:b/>
          <w:bCs/>
          <w:sz w:val="24"/>
        </w:rPr>
        <w:t>7.</w:t>
      </w:r>
      <w:r>
        <w:tab/>
      </w:r>
      <w:r w:rsidRPr="00E4010B">
        <w:rPr>
          <w:rFonts w:ascii="Arial" w:eastAsia="Arial" w:hAnsi="Arial" w:cs="Arial"/>
          <w:b/>
          <w:bCs/>
          <w:sz w:val="24"/>
          <w:u w:val="single"/>
        </w:rPr>
        <w:t xml:space="preserve">Consistency With the Guidelines in 5 CFR </w:t>
      </w:r>
      <w:r w:rsidRPr="00E4010B" w:rsidR="00DB0CBC">
        <w:rPr>
          <w:rFonts w:ascii="Arial" w:eastAsia="Arial" w:hAnsi="Arial" w:cs="Arial"/>
          <w:b/>
          <w:bCs/>
          <w:sz w:val="24"/>
          <w:u w:val="single"/>
        </w:rPr>
        <w:t xml:space="preserve">§ </w:t>
      </w:r>
      <w:r w:rsidRPr="00E4010B">
        <w:rPr>
          <w:rFonts w:ascii="Arial" w:eastAsia="Arial" w:hAnsi="Arial" w:cs="Arial"/>
          <w:b/>
          <w:bCs/>
          <w:sz w:val="24"/>
          <w:u w:val="single"/>
        </w:rPr>
        <w:t>1320.5</w:t>
      </w:r>
    </w:p>
    <w:p w:rsidR="009007F4" w:rsidRPr="00E4010B" w:rsidP="1D554E03" w14:paraId="7B2A9F3C" w14:textId="77777777">
      <w:pPr>
        <w:rPr>
          <w:rFonts w:ascii="Arial" w:eastAsia="Arial" w:hAnsi="Arial" w:cs="Arial"/>
          <w:sz w:val="24"/>
        </w:rPr>
      </w:pPr>
    </w:p>
    <w:p w:rsidR="00E12355" w:rsidP="1D554E03" w14:paraId="73C4AA89" w14:textId="77777777">
      <w:pPr>
        <w:widowControl/>
        <w:rPr>
          <w:rFonts w:ascii="Arial" w:eastAsia="Arial" w:hAnsi="Arial" w:cs="Arial"/>
          <w:sz w:val="24"/>
        </w:rPr>
      </w:pPr>
      <w:r w:rsidRPr="00E4010B">
        <w:rPr>
          <w:rFonts w:ascii="Arial" w:eastAsia="Arial" w:hAnsi="Arial" w:cs="Arial"/>
          <w:sz w:val="24"/>
        </w:rPr>
        <w:t>This data collection is consistent with the guidelines under 5 CFR 1320.5(d)(2). It fully complies with this regulation.</w:t>
      </w:r>
    </w:p>
    <w:p w:rsidR="00B50026" w:rsidP="1D554E03" w14:paraId="04744827" w14:textId="77777777">
      <w:pPr>
        <w:widowControl/>
        <w:rPr>
          <w:rFonts w:ascii="Arial" w:eastAsia="Arial" w:hAnsi="Arial" w:cs="Arial"/>
          <w:sz w:val="24"/>
        </w:rPr>
      </w:pPr>
    </w:p>
    <w:p w:rsidR="00B50026" w:rsidP="1D554E03" w14:paraId="40DEDF4A" w14:textId="77777777">
      <w:pPr>
        <w:widowControl/>
        <w:rPr>
          <w:rFonts w:ascii="Arial" w:eastAsia="Arial" w:hAnsi="Arial" w:cs="Arial"/>
          <w:sz w:val="24"/>
        </w:rPr>
      </w:pPr>
    </w:p>
    <w:p w:rsidR="00B50026" w:rsidP="1D554E03" w14:paraId="5851F1F3" w14:textId="77777777">
      <w:pPr>
        <w:widowControl/>
        <w:rPr>
          <w:rFonts w:ascii="Arial" w:eastAsia="Arial" w:hAnsi="Arial" w:cs="Arial"/>
          <w:sz w:val="24"/>
        </w:rPr>
      </w:pPr>
    </w:p>
    <w:p w:rsidR="00B50026" w:rsidP="1D554E03" w14:paraId="75EFD3ED" w14:textId="77777777">
      <w:pPr>
        <w:widowControl/>
        <w:rPr>
          <w:rFonts w:ascii="Arial" w:eastAsia="Arial" w:hAnsi="Arial" w:cs="Arial"/>
          <w:sz w:val="24"/>
        </w:rPr>
      </w:pPr>
    </w:p>
    <w:p w:rsidR="00B50026" w:rsidRPr="00E4010B" w:rsidP="1D554E03" w14:paraId="40EEA28D" w14:textId="77777777">
      <w:pPr>
        <w:widowControl/>
        <w:rPr>
          <w:rFonts w:ascii="Arial" w:eastAsia="Arial" w:hAnsi="Arial" w:cs="Arial"/>
          <w:sz w:val="24"/>
        </w:rPr>
      </w:pPr>
    </w:p>
    <w:p w:rsidR="00E12355" w:rsidRPr="00E4010B" w:rsidP="1D554E03" w14:paraId="5ACF355E" w14:textId="77777777">
      <w:pPr>
        <w:widowControl/>
        <w:rPr>
          <w:rFonts w:ascii="Arial" w:eastAsia="Arial" w:hAnsi="Arial" w:cs="Arial"/>
          <w:b/>
          <w:bCs/>
          <w:sz w:val="24"/>
        </w:rPr>
      </w:pPr>
    </w:p>
    <w:p w:rsidR="009007F4" w:rsidRPr="00E4010B" w:rsidP="00B50026" w14:paraId="55927AD8" w14:textId="65E3B887">
      <w:pPr>
        <w:tabs>
          <w:tab w:val="left" w:pos="720"/>
          <w:tab w:val="right" w:pos="8677"/>
        </w:tabs>
        <w:ind w:left="720" w:hanging="720"/>
        <w:rPr>
          <w:rFonts w:ascii="Arial" w:eastAsia="Arial" w:hAnsi="Arial" w:cs="Arial"/>
          <w:b/>
          <w:bCs/>
          <w:sz w:val="24"/>
          <w:u w:val="single"/>
        </w:rPr>
      </w:pPr>
      <w:r w:rsidRPr="00E4010B">
        <w:rPr>
          <w:rFonts w:ascii="Arial" w:eastAsia="Arial" w:hAnsi="Arial" w:cs="Arial"/>
          <w:b/>
          <w:bCs/>
          <w:sz w:val="24"/>
        </w:rPr>
        <w:t>8.</w:t>
      </w:r>
      <w:r>
        <w:tab/>
      </w:r>
      <w:r w:rsidRPr="00E4010B" w:rsidR="007909F2">
        <w:rPr>
          <w:rFonts w:ascii="Arial" w:eastAsia="Arial" w:hAnsi="Arial" w:cs="Arial"/>
          <w:b/>
          <w:bCs/>
          <w:sz w:val="24"/>
          <w:u w:val="single"/>
        </w:rPr>
        <w:t>Comments in Response to the Federal Register Notice/Outside Consultation</w:t>
      </w:r>
    </w:p>
    <w:p w:rsidR="00E12355" w:rsidP="1D554E03" w14:paraId="5A3F2AB1" w14:textId="73EE4A7F">
      <w:pPr>
        <w:rPr>
          <w:rFonts w:ascii="Arial" w:eastAsia="Arial" w:hAnsi="Arial" w:cs="Arial"/>
          <w:b/>
          <w:bCs/>
          <w:sz w:val="24"/>
        </w:rPr>
      </w:pPr>
    </w:p>
    <w:p w:rsidR="00DC37DD" w:rsidRPr="00DB54D8" w:rsidP="00DC37DD" w14:paraId="72E3DDCA" w14:textId="77777777">
      <w:pPr>
        <w:tabs>
          <w:tab w:val="left" w:pos="-720"/>
          <w:tab w:val="left" w:pos="720"/>
          <w:tab w:val="right" w:pos="8677"/>
        </w:tabs>
        <w:rPr>
          <w:rFonts w:ascii="Arial" w:hAnsi="Arial" w:cs="Arial"/>
          <w:b/>
          <w:bCs/>
          <w:sz w:val="24"/>
        </w:rPr>
      </w:pPr>
      <w:r w:rsidRPr="00DB54D8">
        <w:rPr>
          <w:rFonts w:ascii="Arial" w:hAnsi="Arial" w:cs="Arial"/>
          <w:b/>
          <w:bCs/>
          <w:sz w:val="24"/>
        </w:rPr>
        <w:t>Section 8A:</w:t>
      </w:r>
    </w:p>
    <w:p w:rsidR="00DC37DD" w:rsidRPr="00E4010B" w:rsidP="1D554E03" w14:paraId="096E98AD" w14:textId="77777777">
      <w:pPr>
        <w:rPr>
          <w:rFonts w:ascii="Arial" w:eastAsia="Arial" w:hAnsi="Arial" w:cs="Arial"/>
          <w:b/>
          <w:bCs/>
          <w:sz w:val="24"/>
        </w:rPr>
      </w:pPr>
    </w:p>
    <w:p w:rsidR="00B50026" w:rsidP="00B50026" w14:paraId="0E38EF7A" w14:textId="62E10B38">
      <w:pPr>
        <w:tabs>
          <w:tab w:val="left" w:pos="-720"/>
          <w:tab w:val="left" w:pos="720"/>
          <w:tab w:val="right" w:pos="8677"/>
        </w:tabs>
        <w:rPr>
          <w:rFonts w:ascii="Arial" w:eastAsia="Arial" w:hAnsi="Arial" w:cs="Arial"/>
          <w:sz w:val="24"/>
        </w:rPr>
      </w:pPr>
      <w:r w:rsidRPr="00E4010B">
        <w:rPr>
          <w:rFonts w:ascii="Arial" w:eastAsia="Arial" w:hAnsi="Arial" w:cs="Arial"/>
          <w:sz w:val="24"/>
        </w:rPr>
        <w:t xml:space="preserve">A 60-day Federal Register Notice was published in the </w:t>
      </w:r>
      <w:r w:rsidRPr="00E4010B">
        <w:rPr>
          <w:rFonts w:ascii="Arial" w:eastAsia="Arial" w:hAnsi="Arial" w:cs="Arial"/>
          <w:i/>
          <w:iCs/>
          <w:sz w:val="24"/>
        </w:rPr>
        <w:t xml:space="preserve">Federal Register </w:t>
      </w:r>
      <w:r w:rsidRPr="00E4010B">
        <w:rPr>
          <w:rFonts w:ascii="Arial" w:eastAsia="Arial" w:hAnsi="Arial" w:cs="Arial"/>
          <w:sz w:val="24"/>
        </w:rPr>
        <w:t xml:space="preserve">on </w:t>
      </w:r>
      <w:r w:rsidR="00EC002A">
        <w:rPr>
          <w:rFonts w:ascii="Arial" w:eastAsia="Arial" w:hAnsi="Arial" w:cs="Arial"/>
          <w:sz w:val="24"/>
        </w:rPr>
        <w:t>August 20, 2025</w:t>
      </w:r>
      <w:r w:rsidRPr="00E4010B" w:rsidR="004971E5">
        <w:rPr>
          <w:rFonts w:ascii="Arial" w:eastAsia="Arial" w:hAnsi="Arial" w:cs="Arial"/>
          <w:sz w:val="24"/>
        </w:rPr>
        <w:t xml:space="preserve">, </w:t>
      </w:r>
      <w:r w:rsidRPr="00EC0E11" w:rsidR="00EC0E11">
        <w:rPr>
          <w:rFonts w:ascii="Arial" w:eastAsia="Arial" w:hAnsi="Arial" w:cs="Arial"/>
          <w:sz w:val="24"/>
        </w:rPr>
        <w:t xml:space="preserve">Vol. 90, No. </w:t>
      </w:r>
      <w:r w:rsidR="0035494C">
        <w:rPr>
          <w:rFonts w:ascii="Arial" w:eastAsia="Arial" w:hAnsi="Arial" w:cs="Arial"/>
          <w:sz w:val="24"/>
        </w:rPr>
        <w:t>234</w:t>
      </w:r>
      <w:r w:rsidR="00F80470">
        <w:rPr>
          <w:rFonts w:ascii="Arial" w:eastAsia="Arial" w:hAnsi="Arial" w:cs="Arial"/>
          <w:sz w:val="24"/>
        </w:rPr>
        <w:t>; pp</w:t>
      </w:r>
      <w:r w:rsidRPr="00EC0E11" w:rsidR="00EC0E11">
        <w:rPr>
          <w:rFonts w:ascii="Arial" w:eastAsia="Arial" w:hAnsi="Arial" w:cs="Arial"/>
          <w:sz w:val="24"/>
        </w:rPr>
        <w:t>. 40606-40608</w:t>
      </w:r>
      <w:r w:rsidR="008A5F1F">
        <w:rPr>
          <w:rFonts w:ascii="Arial" w:eastAsia="Arial" w:hAnsi="Arial" w:cs="Arial"/>
          <w:sz w:val="24"/>
        </w:rPr>
        <w:t xml:space="preserve">. </w:t>
      </w:r>
      <w:r w:rsidRPr="00E4010B">
        <w:rPr>
          <w:rFonts w:ascii="Arial" w:eastAsia="Arial" w:hAnsi="Arial" w:cs="Arial"/>
          <w:sz w:val="24"/>
        </w:rPr>
        <w:t xml:space="preserve">A </w:t>
      </w:r>
      <w:r>
        <w:rPr>
          <w:rFonts w:ascii="Arial" w:eastAsia="Arial" w:hAnsi="Arial" w:cs="Arial"/>
          <w:sz w:val="24"/>
        </w:rPr>
        <w:t>30</w:t>
      </w:r>
      <w:r w:rsidRPr="00E4010B">
        <w:rPr>
          <w:rFonts w:ascii="Arial" w:eastAsia="Arial" w:hAnsi="Arial" w:cs="Arial"/>
          <w:sz w:val="24"/>
        </w:rPr>
        <w:t xml:space="preserve">-day Federal Register Notice was published in the </w:t>
      </w:r>
      <w:r w:rsidRPr="00E4010B">
        <w:rPr>
          <w:rFonts w:ascii="Arial" w:eastAsia="Arial" w:hAnsi="Arial" w:cs="Arial"/>
          <w:i/>
          <w:iCs/>
          <w:sz w:val="24"/>
        </w:rPr>
        <w:t xml:space="preserve">Federal Register </w:t>
      </w:r>
      <w:r w:rsidRPr="00E4010B">
        <w:rPr>
          <w:rFonts w:ascii="Arial" w:eastAsia="Arial" w:hAnsi="Arial" w:cs="Arial"/>
          <w:sz w:val="24"/>
        </w:rPr>
        <w:t xml:space="preserve">on </w:t>
      </w:r>
      <w:r>
        <w:rPr>
          <w:rFonts w:ascii="Arial" w:eastAsia="Arial" w:hAnsi="Arial" w:cs="Arial"/>
          <w:sz w:val="24"/>
        </w:rPr>
        <w:t>December 9, 2025</w:t>
      </w:r>
      <w:r w:rsidRPr="00E4010B">
        <w:rPr>
          <w:rFonts w:ascii="Arial" w:eastAsia="Arial" w:hAnsi="Arial" w:cs="Arial"/>
          <w:sz w:val="24"/>
        </w:rPr>
        <w:t xml:space="preserve">, </w:t>
      </w:r>
      <w:r w:rsidRPr="00EC0E11">
        <w:rPr>
          <w:rFonts w:ascii="Arial" w:eastAsia="Arial" w:hAnsi="Arial" w:cs="Arial"/>
          <w:sz w:val="24"/>
        </w:rPr>
        <w:t>Vol. 90, No. 159</w:t>
      </w:r>
      <w:r>
        <w:rPr>
          <w:rFonts w:ascii="Arial" w:eastAsia="Arial" w:hAnsi="Arial" w:cs="Arial"/>
          <w:sz w:val="24"/>
        </w:rPr>
        <w:t>; pp</w:t>
      </w:r>
      <w:r w:rsidRPr="00EC0E11">
        <w:rPr>
          <w:rFonts w:ascii="Arial" w:eastAsia="Arial" w:hAnsi="Arial" w:cs="Arial"/>
          <w:sz w:val="24"/>
        </w:rPr>
        <w:t xml:space="preserve">. </w:t>
      </w:r>
      <w:r w:rsidRPr="00510F64" w:rsidR="00510F64">
        <w:rPr>
          <w:rFonts w:ascii="Arial" w:eastAsia="Arial" w:hAnsi="Arial" w:cs="Arial"/>
          <w:sz w:val="24"/>
        </w:rPr>
        <w:t>57077</w:t>
      </w:r>
      <w:r w:rsidRPr="00EC0E11">
        <w:rPr>
          <w:rFonts w:ascii="Arial" w:eastAsia="Arial" w:hAnsi="Arial" w:cs="Arial"/>
          <w:sz w:val="24"/>
        </w:rPr>
        <w:t>-</w:t>
      </w:r>
      <w:r w:rsidRPr="00510F64" w:rsidR="00510F64">
        <w:t xml:space="preserve"> </w:t>
      </w:r>
      <w:r w:rsidRPr="00510F64" w:rsidR="00510F64">
        <w:rPr>
          <w:rFonts w:ascii="Arial" w:eastAsia="Arial" w:hAnsi="Arial" w:cs="Arial"/>
          <w:sz w:val="24"/>
        </w:rPr>
        <w:t>5707</w:t>
      </w:r>
      <w:r w:rsidR="00510F64">
        <w:rPr>
          <w:rFonts w:ascii="Arial" w:eastAsia="Arial" w:hAnsi="Arial" w:cs="Arial"/>
          <w:sz w:val="24"/>
        </w:rPr>
        <w:t>9</w:t>
      </w:r>
      <w:r>
        <w:rPr>
          <w:rFonts w:ascii="Arial" w:eastAsia="Arial" w:hAnsi="Arial" w:cs="Arial"/>
          <w:sz w:val="24"/>
        </w:rPr>
        <w:t xml:space="preserve">. </w:t>
      </w:r>
    </w:p>
    <w:p w:rsidR="008F6A92" w:rsidP="00EB00C8" w14:paraId="182FCB1F" w14:textId="77777777">
      <w:pPr>
        <w:tabs>
          <w:tab w:val="left" w:pos="-720"/>
          <w:tab w:val="left" w:pos="720"/>
          <w:tab w:val="right" w:pos="8677"/>
        </w:tabs>
        <w:rPr>
          <w:rFonts w:ascii="Arial" w:eastAsia="Arial" w:hAnsi="Arial" w:cs="Arial"/>
          <w:sz w:val="24"/>
        </w:rPr>
      </w:pPr>
    </w:p>
    <w:p w:rsidR="00EB00C8" w:rsidRPr="00EB00C8" w:rsidP="00EB00C8" w14:paraId="6E4879E1" w14:textId="3774B926">
      <w:pPr>
        <w:tabs>
          <w:tab w:val="left" w:pos="-720"/>
          <w:tab w:val="left" w:pos="720"/>
          <w:tab w:val="right" w:pos="8677"/>
        </w:tabs>
        <w:rPr>
          <w:rFonts w:ascii="Arial" w:eastAsia="Arial" w:hAnsi="Arial" w:cs="Arial"/>
          <w:sz w:val="24"/>
        </w:rPr>
      </w:pPr>
      <w:r>
        <w:rPr>
          <w:rFonts w:ascii="Arial" w:eastAsia="Arial" w:hAnsi="Arial" w:cs="Arial"/>
          <w:sz w:val="24"/>
        </w:rPr>
        <w:t xml:space="preserve">During the 60-day comment period, </w:t>
      </w:r>
      <w:r w:rsidRPr="00EB00C8">
        <w:rPr>
          <w:rFonts w:ascii="Arial" w:eastAsia="Arial" w:hAnsi="Arial" w:cs="Arial"/>
          <w:sz w:val="24"/>
        </w:rPr>
        <w:t>HRSA received a comment from the President of the Association of Organ Procurement Organizations (AOPO). The commenter expressed support for the necessity and utility of the proposed information collection, noting that it provides critical information to assess whether applicants meet Organ Procurement and Transplantation Network (OPTN) membership requirements.</w:t>
      </w:r>
    </w:p>
    <w:p w:rsidR="00EB00C8" w:rsidRPr="00EB00C8" w:rsidP="00EB00C8" w14:paraId="6D78AA9E" w14:textId="77777777">
      <w:pPr>
        <w:tabs>
          <w:tab w:val="left" w:pos="-720"/>
          <w:tab w:val="left" w:pos="720"/>
          <w:tab w:val="right" w:pos="8677"/>
        </w:tabs>
        <w:rPr>
          <w:rFonts w:ascii="Arial" w:eastAsia="Arial" w:hAnsi="Arial" w:cs="Arial"/>
          <w:sz w:val="24"/>
        </w:rPr>
      </w:pPr>
    </w:p>
    <w:p w:rsidR="00EB00C8" w:rsidP="00EB00C8" w14:paraId="49364F3B" w14:textId="102513DD">
      <w:pPr>
        <w:tabs>
          <w:tab w:val="left" w:pos="-720"/>
          <w:tab w:val="left" w:pos="720"/>
          <w:tab w:val="right" w:pos="8677"/>
        </w:tabs>
        <w:rPr>
          <w:rFonts w:ascii="Arial" w:eastAsia="Arial" w:hAnsi="Arial" w:cs="Arial"/>
          <w:sz w:val="24"/>
        </w:rPr>
      </w:pPr>
      <w:r w:rsidRPr="00EB00C8">
        <w:rPr>
          <w:rFonts w:ascii="Arial" w:eastAsia="Arial" w:hAnsi="Arial" w:cs="Arial"/>
          <w:sz w:val="24"/>
        </w:rPr>
        <w:t>The commenter also sought clarification on whether a written agreement is required between an OPO and its laboratory when the two entities operate under separate Centers for Medicare &amp; Medicaid Services (CMS) Certification Numbers.</w:t>
      </w:r>
    </w:p>
    <w:p w:rsidR="00F61D81" w:rsidP="00EB00C8" w14:paraId="0AB868BB" w14:textId="77777777">
      <w:pPr>
        <w:tabs>
          <w:tab w:val="left" w:pos="-720"/>
          <w:tab w:val="left" w:pos="720"/>
          <w:tab w:val="right" w:pos="8677"/>
        </w:tabs>
        <w:rPr>
          <w:rFonts w:ascii="Arial" w:eastAsia="Arial" w:hAnsi="Arial" w:cs="Arial"/>
          <w:sz w:val="24"/>
        </w:rPr>
      </w:pPr>
    </w:p>
    <w:p w:rsidR="00EB00C8" w:rsidRPr="00337B95" w:rsidP="00EB00C8" w14:paraId="310D0DE5" w14:textId="77777777">
      <w:pPr>
        <w:tabs>
          <w:tab w:val="left" w:pos="-720"/>
          <w:tab w:val="left" w:pos="720"/>
          <w:tab w:val="right" w:pos="8677"/>
        </w:tabs>
        <w:rPr>
          <w:rFonts w:ascii="Arial" w:eastAsia="Arial" w:hAnsi="Arial" w:cs="Arial"/>
          <w:b/>
          <w:i/>
          <w:sz w:val="24"/>
        </w:rPr>
      </w:pPr>
      <w:r w:rsidRPr="00337B95">
        <w:rPr>
          <w:rFonts w:ascii="Arial" w:eastAsia="Arial" w:hAnsi="Arial" w:cs="Arial"/>
          <w:b/>
          <w:i/>
          <w:sz w:val="24"/>
        </w:rPr>
        <w:t>HRSA Response:</w:t>
      </w:r>
    </w:p>
    <w:p w:rsidR="00EB00C8" w:rsidP="00EB00C8" w14:paraId="00E61091" w14:textId="42D48448">
      <w:pPr>
        <w:tabs>
          <w:tab w:val="left" w:pos="-720"/>
          <w:tab w:val="left" w:pos="720"/>
          <w:tab w:val="right" w:pos="8677"/>
        </w:tabs>
        <w:rPr>
          <w:rFonts w:ascii="Arial" w:eastAsia="Arial" w:hAnsi="Arial" w:cs="Arial"/>
          <w:sz w:val="24"/>
        </w:rPr>
      </w:pPr>
      <w:r w:rsidRPr="00EB00C8">
        <w:rPr>
          <w:rFonts w:ascii="Arial" w:eastAsia="Arial" w:hAnsi="Arial" w:cs="Arial"/>
          <w:sz w:val="24"/>
        </w:rPr>
        <w:t>Laboratories are required to maintain written agreements with each OPO they serve, unless clinical urgency prevents such an agreement. These agreements delineate the respective responsibilities and expected procedures of the OPO and the laboratory to ensure compliance with OPTN membership standards and support the integrity of the organ procurement process.</w:t>
      </w:r>
      <w:r>
        <w:rPr>
          <w:rFonts w:ascii="Arial" w:eastAsia="Arial" w:hAnsi="Arial" w:cs="Arial"/>
          <w:sz w:val="24"/>
        </w:rPr>
        <w:t xml:space="preserve"> </w:t>
      </w:r>
      <w:r w:rsidRPr="00EB00C8">
        <w:rPr>
          <w:rFonts w:ascii="Arial" w:eastAsia="Arial" w:hAnsi="Arial" w:cs="Arial"/>
          <w:sz w:val="24"/>
        </w:rPr>
        <w:t>This requirement is outlined in OPTN Bylaw C.2.D (OPO Affiliation), which specifies the elements that must be included in OPO–laboratory agreements.</w:t>
      </w:r>
    </w:p>
    <w:p w:rsidR="00EB00C8" w:rsidP="00EB00C8" w14:paraId="2F60C38B" w14:textId="77777777">
      <w:pPr>
        <w:tabs>
          <w:tab w:val="left" w:pos="-720"/>
          <w:tab w:val="left" w:pos="720"/>
          <w:tab w:val="right" w:pos="8677"/>
        </w:tabs>
        <w:rPr>
          <w:rFonts w:ascii="Arial" w:eastAsia="Arial" w:hAnsi="Arial" w:cs="Arial"/>
          <w:sz w:val="24"/>
        </w:rPr>
      </w:pPr>
    </w:p>
    <w:p w:rsidR="007C1EA4" w:rsidP="007C1EA4" w14:paraId="5DB59484" w14:textId="77777777">
      <w:pPr>
        <w:tabs>
          <w:tab w:val="left" w:pos="-720"/>
          <w:tab w:val="left" w:pos="720"/>
          <w:tab w:val="right" w:pos="8677"/>
        </w:tabs>
        <w:rPr>
          <w:rFonts w:ascii="Arial" w:eastAsia="Arial" w:hAnsi="Arial" w:cs="Arial"/>
          <w:sz w:val="24"/>
        </w:rPr>
      </w:pPr>
      <w:r w:rsidRPr="007C1EA4">
        <w:rPr>
          <w:rFonts w:ascii="Arial" w:eastAsia="Arial" w:hAnsi="Arial" w:cs="Arial"/>
          <w:sz w:val="24"/>
          <w:highlight w:val="yellow"/>
        </w:rPr>
        <w:t>During the 30-day public comment period, HRSA received a follow-up question from the Association of Organ Procurement Organizations (AOPO).  AOPO requested the addition of clarifying language to OPTN policy regarding histocompatibility laboratory arrangements, including whether Organ Procurement Organizations (OPOs) may satisfy membership requirements either through a written agreement with a laboratory or through compliance with Appendix C.</w:t>
      </w:r>
    </w:p>
    <w:p w:rsidR="007C1EA4" w:rsidRPr="00947AAD" w:rsidP="007C1EA4" w14:paraId="1A0F650C" w14:textId="77777777">
      <w:pPr>
        <w:tabs>
          <w:tab w:val="left" w:pos="-720"/>
          <w:tab w:val="left" w:pos="720"/>
          <w:tab w:val="right" w:pos="8677"/>
        </w:tabs>
        <w:rPr>
          <w:rFonts w:ascii="Arial" w:eastAsia="Arial" w:hAnsi="Arial" w:cs="Arial"/>
          <w:sz w:val="24"/>
          <w:highlight w:val="yellow"/>
        </w:rPr>
      </w:pPr>
    </w:p>
    <w:p w:rsidR="007C1EA4" w:rsidRPr="00337B95" w:rsidP="007C1EA4" w14:paraId="7D72ACBC" w14:textId="77777777">
      <w:pPr>
        <w:tabs>
          <w:tab w:val="left" w:pos="-720"/>
          <w:tab w:val="left" w:pos="720"/>
          <w:tab w:val="right" w:pos="8677"/>
        </w:tabs>
        <w:rPr>
          <w:rFonts w:ascii="Arial" w:eastAsia="Arial" w:hAnsi="Arial" w:cs="Arial"/>
          <w:b/>
          <w:i/>
          <w:sz w:val="24"/>
        </w:rPr>
      </w:pPr>
      <w:r w:rsidRPr="007C1EA4">
        <w:rPr>
          <w:rFonts w:ascii="Arial" w:eastAsia="Arial" w:hAnsi="Arial" w:cs="Arial"/>
          <w:b/>
          <w:i/>
          <w:sz w:val="24"/>
          <w:highlight w:val="yellow"/>
        </w:rPr>
        <w:t>HRSA Response:</w:t>
      </w:r>
    </w:p>
    <w:p w:rsidR="007C1EA4" w:rsidP="007C1EA4" w14:paraId="5BA42FB6" w14:textId="2956AE8A">
      <w:pPr>
        <w:tabs>
          <w:tab w:val="left" w:pos="-720"/>
          <w:tab w:val="left" w:pos="720"/>
          <w:tab w:val="right" w:pos="8677"/>
        </w:tabs>
        <w:rPr>
          <w:rFonts w:ascii="Arial" w:eastAsia="Arial" w:hAnsi="Arial" w:cs="Arial"/>
          <w:sz w:val="24"/>
        </w:rPr>
      </w:pPr>
      <w:r w:rsidRPr="00947AAD">
        <w:rPr>
          <w:rFonts w:ascii="Arial" w:eastAsia="Arial" w:hAnsi="Arial" w:cs="Arial"/>
          <w:sz w:val="24"/>
          <w:highlight w:val="yellow"/>
        </w:rPr>
        <w:t xml:space="preserve">HRSA noted that any changes to OPTN policy language must be developed through </w:t>
      </w:r>
      <w:r w:rsidRPr="00947AAD">
        <w:rPr>
          <w:rFonts w:ascii="Arial" w:eastAsia="Arial" w:hAnsi="Arial" w:cs="Arial"/>
          <w:sz w:val="24"/>
          <w:highlight w:val="yellow"/>
        </w:rPr>
        <w:t>the OPTN’s</w:t>
      </w:r>
      <w:r w:rsidRPr="00947AAD">
        <w:rPr>
          <w:rFonts w:ascii="Arial" w:eastAsia="Arial" w:hAnsi="Arial" w:cs="Arial"/>
          <w:sz w:val="24"/>
          <w:highlight w:val="yellow"/>
        </w:rPr>
        <w:t xml:space="preserve"> formal policy development process, including review by the appropriate OPTN committee, public comment, Board of Directors approval, and HRSA oversight. HRSA also indicated that it would consider whether additional clarification through guidance or other non-policy mechanisms would be helpful to support consistent understanding and implementation of these requirements.</w:t>
      </w:r>
    </w:p>
    <w:p w:rsidR="007C1EA4" w:rsidP="00EB00C8" w14:paraId="36E72CFC" w14:textId="77777777">
      <w:pPr>
        <w:tabs>
          <w:tab w:val="left" w:pos="-720"/>
          <w:tab w:val="left" w:pos="720"/>
          <w:tab w:val="right" w:pos="8677"/>
        </w:tabs>
        <w:rPr>
          <w:rFonts w:ascii="Arial" w:eastAsia="Arial" w:hAnsi="Arial" w:cs="Arial"/>
          <w:sz w:val="24"/>
        </w:rPr>
      </w:pPr>
    </w:p>
    <w:p w:rsidR="00FB1C6B" w:rsidP="00EB00C8" w14:paraId="7313D22F" w14:textId="2871C35E">
      <w:pPr>
        <w:tabs>
          <w:tab w:val="left" w:pos="-720"/>
          <w:tab w:val="left" w:pos="720"/>
          <w:tab w:val="right" w:pos="8677"/>
        </w:tabs>
        <w:rPr>
          <w:rFonts w:ascii="Arial" w:eastAsia="Arial" w:hAnsi="Arial" w:cs="Arial"/>
          <w:sz w:val="24"/>
        </w:rPr>
      </w:pPr>
      <w:r w:rsidRPr="00330EF3">
        <w:rPr>
          <w:rFonts w:ascii="Arial" w:eastAsia="Arial" w:hAnsi="Arial" w:cs="Arial"/>
          <w:sz w:val="24"/>
        </w:rPr>
        <w:t>HRSA appreciates all feedback and will continue to review and evaluate all data collection efforts forward in consultation with the OPTN members and the public.</w:t>
      </w:r>
    </w:p>
    <w:p w:rsidR="00032FE0" w:rsidP="00EB00C8" w14:paraId="21A73C0E" w14:textId="77777777">
      <w:pPr>
        <w:tabs>
          <w:tab w:val="left" w:pos="-720"/>
          <w:tab w:val="left" w:pos="720"/>
          <w:tab w:val="right" w:pos="8677"/>
        </w:tabs>
        <w:rPr>
          <w:rFonts w:ascii="Arial" w:eastAsia="Arial" w:hAnsi="Arial" w:cs="Arial"/>
          <w:sz w:val="24"/>
        </w:rPr>
      </w:pPr>
    </w:p>
    <w:p w:rsidR="00032FE0" w:rsidRPr="00330EF3" w:rsidP="00EB00C8" w14:paraId="6ECA6368" w14:textId="0A4D770A">
      <w:pPr>
        <w:tabs>
          <w:tab w:val="left" w:pos="-720"/>
          <w:tab w:val="left" w:pos="720"/>
          <w:tab w:val="right" w:pos="8677"/>
        </w:tabs>
        <w:rPr>
          <w:rFonts w:ascii="Arial" w:eastAsia="Arial" w:hAnsi="Arial" w:cs="Arial"/>
          <w:b/>
          <w:bCs/>
          <w:sz w:val="24"/>
        </w:rPr>
      </w:pPr>
      <w:r w:rsidRPr="00330EF3">
        <w:rPr>
          <w:rFonts w:ascii="Arial" w:eastAsia="Arial" w:hAnsi="Arial" w:cs="Arial"/>
          <w:b/>
          <w:bCs/>
          <w:sz w:val="24"/>
        </w:rPr>
        <w:t>Section 8B:</w:t>
      </w:r>
    </w:p>
    <w:p w:rsidR="00EB00C8" w:rsidRPr="00330EF3" w:rsidP="00330EF3" w14:paraId="464BC889" w14:textId="77777777">
      <w:pPr>
        <w:pStyle w:val="ListParagraph"/>
        <w:spacing w:before="120"/>
        <w:ind w:left="360"/>
        <w:rPr>
          <w:rFonts w:ascii="Arial" w:eastAsia="Arial" w:hAnsi="Arial" w:cs="Arial"/>
          <w:b/>
          <w:bCs/>
          <w:sz w:val="24"/>
        </w:rPr>
      </w:pPr>
    </w:p>
    <w:p w:rsidR="00E12355" w:rsidRPr="00330EF3" w:rsidP="00330EF3" w14:paraId="63FA6D40" w14:textId="6E3CAC3D">
      <w:pPr>
        <w:pStyle w:val="ListParagraph"/>
        <w:numPr>
          <w:ilvl w:val="0"/>
          <w:numId w:val="20"/>
        </w:numPr>
        <w:spacing w:before="120"/>
        <w:rPr>
          <w:rFonts w:ascii="Arial" w:eastAsia="Arial" w:hAnsi="Arial" w:cs="Arial"/>
          <w:b/>
          <w:bCs/>
          <w:sz w:val="24"/>
        </w:rPr>
      </w:pPr>
      <w:r w:rsidRPr="00330EF3">
        <w:rPr>
          <w:rFonts w:ascii="Arial" w:eastAsia="Arial" w:hAnsi="Arial" w:cs="Arial"/>
          <w:sz w:val="24"/>
        </w:rPr>
        <w:t xml:space="preserve">The OPTN Charter </w:t>
      </w:r>
      <w:r w:rsidRPr="00330EF3" w:rsidR="00BB3325">
        <w:rPr>
          <w:rFonts w:ascii="Arial" w:eastAsia="Arial" w:hAnsi="Arial" w:cs="Arial"/>
          <w:sz w:val="24"/>
        </w:rPr>
        <w:t>became effective May 1, 2004</w:t>
      </w:r>
      <w:r w:rsidRPr="00330EF3" w:rsidR="009A62C7">
        <w:rPr>
          <w:rFonts w:ascii="Arial" w:eastAsia="Arial" w:hAnsi="Arial" w:cs="Arial"/>
          <w:sz w:val="24"/>
        </w:rPr>
        <w:t>. OPTN p</w:t>
      </w:r>
      <w:r w:rsidRPr="00330EF3" w:rsidR="00BB3325">
        <w:rPr>
          <w:rFonts w:ascii="Arial" w:eastAsia="Arial" w:hAnsi="Arial" w:cs="Arial"/>
          <w:sz w:val="24"/>
        </w:rPr>
        <w:t xml:space="preserve">olicies </w:t>
      </w:r>
      <w:r w:rsidRPr="00330EF3" w:rsidR="009A62C7">
        <w:rPr>
          <w:rFonts w:ascii="Arial" w:eastAsia="Arial" w:hAnsi="Arial" w:cs="Arial"/>
          <w:sz w:val="24"/>
        </w:rPr>
        <w:t>and b</w:t>
      </w:r>
      <w:r w:rsidRPr="00330EF3">
        <w:rPr>
          <w:rFonts w:ascii="Arial" w:eastAsia="Arial" w:hAnsi="Arial" w:cs="Arial"/>
          <w:sz w:val="24"/>
        </w:rPr>
        <w:t xml:space="preserve">ylaws </w:t>
      </w:r>
      <w:r w:rsidRPr="00330EF3" w:rsidR="00BB3325">
        <w:rPr>
          <w:rFonts w:ascii="Arial" w:eastAsia="Arial" w:hAnsi="Arial" w:cs="Arial"/>
          <w:sz w:val="24"/>
        </w:rPr>
        <w:t>are approved by the OPTN Board of Directors after being</w:t>
      </w:r>
      <w:r w:rsidRPr="00330EF3">
        <w:rPr>
          <w:rFonts w:ascii="Arial" w:eastAsia="Arial" w:hAnsi="Arial" w:cs="Arial"/>
          <w:sz w:val="24"/>
        </w:rPr>
        <w:t xml:space="preserve"> developed </w:t>
      </w:r>
      <w:r w:rsidRPr="00330EF3" w:rsidR="00BB3325">
        <w:rPr>
          <w:rFonts w:ascii="Arial" w:eastAsia="Arial" w:hAnsi="Arial" w:cs="Arial"/>
          <w:sz w:val="24"/>
        </w:rPr>
        <w:t>by</w:t>
      </w:r>
      <w:r w:rsidRPr="00330EF3">
        <w:rPr>
          <w:rFonts w:ascii="Arial" w:eastAsia="Arial" w:hAnsi="Arial" w:cs="Arial"/>
          <w:sz w:val="24"/>
        </w:rPr>
        <w:t xml:space="preserve"> OPTN Committees, OPTN members, and the </w:t>
      </w:r>
      <w:r w:rsidRPr="00330EF3">
        <w:rPr>
          <w:rFonts w:ascii="Arial" w:eastAsia="Arial" w:hAnsi="Arial" w:cs="Arial"/>
          <w:sz w:val="24"/>
        </w:rPr>
        <w:t>general public</w:t>
      </w:r>
      <w:r w:rsidRPr="00330EF3">
        <w:rPr>
          <w:rFonts w:ascii="Arial" w:eastAsia="Arial" w:hAnsi="Arial" w:cs="Arial"/>
          <w:sz w:val="24"/>
        </w:rPr>
        <w:t xml:space="preserve"> through the </w:t>
      </w:r>
      <w:r w:rsidRPr="00330EF3" w:rsidR="00BB3325">
        <w:rPr>
          <w:rFonts w:ascii="Arial" w:eastAsia="Arial" w:hAnsi="Arial" w:cs="Arial"/>
          <w:sz w:val="24"/>
        </w:rPr>
        <w:t xml:space="preserve">OPTN </w:t>
      </w:r>
      <w:r w:rsidRPr="00330EF3">
        <w:rPr>
          <w:rFonts w:ascii="Arial" w:eastAsia="Arial" w:hAnsi="Arial" w:cs="Arial"/>
          <w:sz w:val="24"/>
        </w:rPr>
        <w:t>public comment process</w:t>
      </w:r>
      <w:r w:rsidR="002F70AE">
        <w:rPr>
          <w:rFonts w:ascii="Arial" w:eastAsia="Arial" w:hAnsi="Arial" w:cs="Arial"/>
          <w:sz w:val="24"/>
        </w:rPr>
        <w:t xml:space="preserve">. </w:t>
      </w:r>
      <w:r w:rsidRPr="00330EF3">
        <w:rPr>
          <w:rFonts w:ascii="Arial" w:eastAsia="Arial" w:hAnsi="Arial" w:cs="Arial"/>
          <w:sz w:val="24"/>
        </w:rPr>
        <w:t xml:space="preserve">The </w:t>
      </w:r>
      <w:r w:rsidRPr="00330EF3" w:rsidR="009A62C7">
        <w:rPr>
          <w:rFonts w:ascii="Arial" w:eastAsia="Arial" w:hAnsi="Arial" w:cs="Arial"/>
          <w:sz w:val="24"/>
        </w:rPr>
        <w:t>OPTN p</w:t>
      </w:r>
      <w:r w:rsidRPr="00330EF3" w:rsidR="00BB3325">
        <w:rPr>
          <w:rFonts w:ascii="Arial" w:eastAsia="Arial" w:hAnsi="Arial" w:cs="Arial"/>
          <w:sz w:val="24"/>
        </w:rPr>
        <w:t>olicies and</w:t>
      </w:r>
      <w:r w:rsidRPr="00330EF3" w:rsidR="009A62C7">
        <w:rPr>
          <w:rFonts w:ascii="Arial" w:eastAsia="Arial" w:hAnsi="Arial" w:cs="Arial"/>
          <w:sz w:val="24"/>
        </w:rPr>
        <w:t xml:space="preserve"> b</w:t>
      </w:r>
      <w:r w:rsidRPr="00330EF3">
        <w:rPr>
          <w:rFonts w:ascii="Arial" w:eastAsia="Arial" w:hAnsi="Arial" w:cs="Arial"/>
          <w:sz w:val="24"/>
        </w:rPr>
        <w:t>ylaws are amended periodically. The membership application forms incorporate app</w:t>
      </w:r>
      <w:r w:rsidRPr="00330EF3" w:rsidR="00141B31">
        <w:rPr>
          <w:rFonts w:ascii="Arial" w:eastAsia="Arial" w:hAnsi="Arial" w:cs="Arial"/>
          <w:sz w:val="24"/>
        </w:rPr>
        <w:t>licable provisions of the OPTN b</w:t>
      </w:r>
      <w:r w:rsidRPr="00330EF3">
        <w:rPr>
          <w:rFonts w:ascii="Arial" w:eastAsia="Arial" w:hAnsi="Arial" w:cs="Arial"/>
          <w:sz w:val="24"/>
        </w:rPr>
        <w:t>ylaws and Charter</w:t>
      </w:r>
      <w:r w:rsidR="002F70AE">
        <w:rPr>
          <w:rFonts w:ascii="Arial" w:eastAsia="Arial" w:hAnsi="Arial" w:cs="Arial"/>
          <w:sz w:val="24"/>
        </w:rPr>
        <w:t xml:space="preserve">. </w:t>
      </w:r>
    </w:p>
    <w:p w:rsidR="00E12355" w:rsidRPr="00E4010B" w:rsidP="1D554E03" w14:paraId="193E2717" w14:textId="77777777">
      <w:pPr>
        <w:rPr>
          <w:rFonts w:ascii="Arial" w:eastAsia="Arial" w:hAnsi="Arial" w:cs="Arial"/>
          <w:sz w:val="24"/>
        </w:rPr>
      </w:pPr>
    </w:p>
    <w:p w:rsidR="00E12355" w:rsidRPr="00E4010B" w:rsidP="1D554E03" w14:paraId="006E53FB" w14:textId="4557456A">
      <w:pPr>
        <w:numPr>
          <w:ilvl w:val="0"/>
          <w:numId w:val="7"/>
        </w:numPr>
        <w:tabs>
          <w:tab w:val="num" w:pos="360"/>
          <w:tab w:val="clear" w:pos="1080"/>
        </w:tabs>
        <w:ind w:left="360"/>
        <w:rPr>
          <w:rFonts w:ascii="Arial" w:eastAsia="Arial" w:hAnsi="Arial" w:cs="Arial"/>
          <w:sz w:val="24"/>
        </w:rPr>
      </w:pPr>
      <w:r w:rsidRPr="00E4010B">
        <w:rPr>
          <w:rFonts w:ascii="Arial" w:eastAsia="Arial" w:hAnsi="Arial" w:cs="Arial"/>
          <w:sz w:val="24"/>
        </w:rPr>
        <w:t xml:space="preserve">Currently, every transplant hospital program, organ procurement organization, and histocompatibility laboratory in the United States is an OPTN member. Membership means that their </w:t>
      </w:r>
      <w:r w:rsidRPr="00E4010B" w:rsidR="00BB3325">
        <w:rPr>
          <w:rFonts w:ascii="Arial" w:eastAsia="Arial" w:hAnsi="Arial" w:cs="Arial"/>
          <w:sz w:val="24"/>
        </w:rPr>
        <w:t>organizations</w:t>
      </w:r>
      <w:r w:rsidRPr="00E4010B">
        <w:rPr>
          <w:rFonts w:ascii="Arial" w:eastAsia="Arial" w:hAnsi="Arial" w:cs="Arial"/>
          <w:sz w:val="24"/>
        </w:rPr>
        <w:t xml:space="preserve"> are approved by the OPTN,</w:t>
      </w:r>
      <w:r w:rsidRPr="00E4010B" w:rsidR="00BB3325">
        <w:rPr>
          <w:rFonts w:ascii="Arial" w:eastAsia="Arial" w:hAnsi="Arial" w:cs="Arial"/>
          <w:sz w:val="24"/>
        </w:rPr>
        <w:t xml:space="preserve"> that they abide by OPTN Obligations,</w:t>
      </w:r>
      <w:r w:rsidRPr="00E4010B">
        <w:rPr>
          <w:rFonts w:ascii="Arial" w:eastAsia="Arial" w:hAnsi="Arial" w:cs="Arial"/>
          <w:sz w:val="24"/>
        </w:rPr>
        <w:t xml:space="preserve"> and that they play an active role in forming the policies that govern the transplant community. Individuals from member organizations participate in the </w:t>
      </w:r>
      <w:r w:rsidRPr="00E4010B">
        <w:rPr>
          <w:rFonts w:ascii="Arial" w:eastAsia="Arial" w:hAnsi="Arial" w:cs="Arial"/>
          <w:sz w:val="24"/>
        </w:rPr>
        <w:t>decision making</w:t>
      </w:r>
      <w:r w:rsidRPr="00E4010B">
        <w:rPr>
          <w:rFonts w:ascii="Arial" w:eastAsia="Arial" w:hAnsi="Arial" w:cs="Arial"/>
          <w:sz w:val="24"/>
        </w:rPr>
        <w:t xml:space="preserve"> process through representation on committees and on the Board of Directors. Designation by transplant programs (e.g., kidney transplant programs) within transplant hospitals means that such programs can receive </w:t>
      </w:r>
      <w:r w:rsidRPr="00E4010B">
        <w:rPr>
          <w:rFonts w:ascii="Arial" w:eastAsia="Arial" w:hAnsi="Arial" w:cs="Arial"/>
          <w:sz w:val="24"/>
        </w:rPr>
        <w:t>particular organs</w:t>
      </w:r>
      <w:r w:rsidRPr="00E4010B">
        <w:rPr>
          <w:rFonts w:ascii="Arial" w:eastAsia="Arial" w:hAnsi="Arial" w:cs="Arial"/>
          <w:sz w:val="24"/>
        </w:rPr>
        <w:t xml:space="preserve"> for transplantation.</w:t>
      </w:r>
    </w:p>
    <w:p w:rsidR="00E12355" w:rsidRPr="00E4010B" w:rsidP="1D554E03" w14:paraId="2398879F" w14:textId="77777777">
      <w:pPr>
        <w:ind w:left="360"/>
        <w:rPr>
          <w:rFonts w:ascii="Arial" w:eastAsia="Arial" w:hAnsi="Arial" w:cs="Arial"/>
          <w:sz w:val="24"/>
        </w:rPr>
      </w:pPr>
    </w:p>
    <w:p w:rsidR="00E12355" w:rsidRPr="00E4010B" w:rsidP="1D554E03" w14:paraId="2D97A486" w14:textId="50B660D2">
      <w:pPr>
        <w:numPr>
          <w:ilvl w:val="0"/>
          <w:numId w:val="7"/>
        </w:numPr>
        <w:tabs>
          <w:tab w:val="num" w:pos="360"/>
          <w:tab w:val="clear" w:pos="1080"/>
        </w:tabs>
        <w:ind w:left="360"/>
        <w:rPr>
          <w:rFonts w:ascii="Arial" w:eastAsia="Arial" w:hAnsi="Arial" w:cs="Arial"/>
          <w:sz w:val="24"/>
        </w:rPr>
      </w:pPr>
      <w:r w:rsidRPr="00E4010B">
        <w:rPr>
          <w:rFonts w:ascii="Arial" w:eastAsia="Arial" w:hAnsi="Arial" w:cs="Arial"/>
          <w:sz w:val="24"/>
        </w:rPr>
        <w:t xml:space="preserve">The following committees, comprised of transplant surgeons, transplant physicians, </w:t>
      </w:r>
      <w:r w:rsidRPr="00E4010B" w:rsidR="005B32FC">
        <w:rPr>
          <w:rFonts w:ascii="Arial" w:eastAsia="Arial" w:hAnsi="Arial" w:cs="Arial"/>
          <w:sz w:val="24"/>
        </w:rPr>
        <w:t xml:space="preserve">other transplant professionals, </w:t>
      </w:r>
      <w:r w:rsidRPr="00E4010B">
        <w:rPr>
          <w:rFonts w:ascii="Arial" w:eastAsia="Arial" w:hAnsi="Arial" w:cs="Arial"/>
          <w:sz w:val="24"/>
        </w:rPr>
        <w:t xml:space="preserve">patients, organ procurement representatives, health policy analysts, and computer science specialists, have provided significant input to this process. </w:t>
      </w:r>
    </w:p>
    <w:p w:rsidR="00E12355" w:rsidRPr="003E6A62" w:rsidP="1D554E03" w14:paraId="2D8F6BC8" w14:textId="77777777">
      <w:pPr>
        <w:ind w:left="360"/>
        <w:rPr>
          <w:rFonts w:ascii="Arial" w:eastAsia="Arial" w:hAnsi="Arial" w:cs="Arial"/>
          <w:sz w:val="24"/>
        </w:rPr>
      </w:pPr>
    </w:p>
    <w:p w:rsidR="00E12355" w:rsidRPr="003E6A62" w:rsidP="1D554E03" w14:paraId="7226913C" w14:textId="77777777">
      <w:pPr>
        <w:ind w:left="360"/>
        <w:rPr>
          <w:rFonts w:ascii="Arial" w:eastAsia="Arial" w:hAnsi="Arial" w:cs="Arial"/>
          <w:sz w:val="24"/>
          <w:u w:val="single"/>
        </w:rPr>
      </w:pPr>
      <w:r w:rsidRPr="003E6A62">
        <w:rPr>
          <w:rFonts w:ascii="Arial" w:eastAsia="Arial" w:hAnsi="Arial" w:cs="Arial"/>
          <w:sz w:val="24"/>
          <w:u w:val="single"/>
        </w:rPr>
        <w:t>Board of Directors and Executive Committee</w:t>
      </w:r>
    </w:p>
    <w:p w:rsidR="00E12355" w:rsidRPr="003E6A62" w:rsidP="1D554E03" w14:paraId="4C5E5920" w14:textId="77777777">
      <w:pPr>
        <w:widowControl/>
        <w:ind w:left="360"/>
        <w:rPr>
          <w:rFonts w:ascii="Arial" w:eastAsia="Arial" w:hAnsi="Arial" w:cs="Arial"/>
          <w:sz w:val="24"/>
        </w:rPr>
      </w:pPr>
    </w:p>
    <w:p w:rsidR="00E12355" w:rsidRPr="003E6A62" w:rsidP="1D554E03" w14:paraId="5A8DF033" w14:textId="77777777">
      <w:pPr>
        <w:ind w:left="360"/>
        <w:rPr>
          <w:rFonts w:ascii="Arial" w:eastAsia="Arial" w:hAnsi="Arial" w:cs="Arial"/>
          <w:sz w:val="24"/>
        </w:rPr>
      </w:pPr>
      <w:r w:rsidRPr="003E6A62">
        <w:rPr>
          <w:rFonts w:ascii="Arial" w:eastAsia="Arial" w:hAnsi="Arial" w:cs="Arial"/>
          <w:sz w:val="24"/>
          <w:u w:val="single"/>
        </w:rPr>
        <w:t>Membership and Professional Standards Committee</w:t>
      </w:r>
    </w:p>
    <w:p w:rsidR="00E12355" w:rsidRPr="00E4010B" w:rsidP="1D554E03" w14:paraId="5450695F" w14:textId="77777777">
      <w:pPr>
        <w:widowControl/>
        <w:ind w:left="360"/>
        <w:rPr>
          <w:rFonts w:ascii="Arial" w:eastAsia="Arial" w:hAnsi="Arial" w:cs="Arial"/>
          <w:sz w:val="24"/>
        </w:rPr>
      </w:pPr>
    </w:p>
    <w:p w:rsidR="00E12355" w:rsidRPr="00E4010B" w:rsidP="1D554E03" w14:paraId="2BE74ADD" w14:textId="2FD818CD">
      <w:pPr>
        <w:widowControl/>
        <w:ind w:left="360"/>
        <w:rPr>
          <w:rFonts w:ascii="Arial" w:eastAsia="Arial" w:hAnsi="Arial" w:cs="Arial"/>
          <w:sz w:val="24"/>
        </w:rPr>
      </w:pPr>
      <w:r w:rsidRPr="00E4010B">
        <w:rPr>
          <w:rFonts w:ascii="Arial" w:eastAsia="Arial" w:hAnsi="Arial" w:cs="Arial"/>
          <w:sz w:val="24"/>
        </w:rPr>
        <w:t>Additionally, membership staff reviewed the forms extensively</w:t>
      </w:r>
      <w:r w:rsidR="002F70AE">
        <w:rPr>
          <w:rFonts w:ascii="Arial" w:eastAsia="Arial" w:hAnsi="Arial" w:cs="Arial"/>
          <w:sz w:val="24"/>
        </w:rPr>
        <w:t xml:space="preserve">. </w:t>
      </w:r>
      <w:r w:rsidRPr="00E4010B">
        <w:rPr>
          <w:rFonts w:ascii="Arial" w:eastAsia="Arial" w:hAnsi="Arial" w:cs="Arial"/>
          <w:sz w:val="24"/>
        </w:rPr>
        <w:t xml:space="preserve">They integrated improvement suggestions along with incorporated revised elements from the current </w:t>
      </w:r>
      <w:r w:rsidRPr="00E4010B" w:rsidR="00141B31">
        <w:rPr>
          <w:rFonts w:ascii="Arial" w:eastAsia="Arial" w:hAnsi="Arial" w:cs="Arial"/>
          <w:sz w:val="24"/>
        </w:rPr>
        <w:t xml:space="preserve">OPTN </w:t>
      </w:r>
      <w:r w:rsidRPr="1D554E03" w:rsidR="4B14FE76">
        <w:rPr>
          <w:rFonts w:ascii="Arial" w:eastAsia="Arial" w:hAnsi="Arial" w:cs="Arial"/>
          <w:sz w:val="24"/>
        </w:rPr>
        <w:t xml:space="preserve">Management and Membership Policies </w:t>
      </w:r>
      <w:r w:rsidRPr="00E4010B">
        <w:rPr>
          <w:rFonts w:ascii="Arial" w:eastAsia="Arial" w:hAnsi="Arial" w:cs="Arial"/>
          <w:sz w:val="24"/>
        </w:rPr>
        <w:t>into these forms.</w:t>
      </w:r>
    </w:p>
    <w:p w:rsidR="00E12355" w:rsidRPr="00E4010B" w:rsidP="1D554E03" w14:paraId="632FC298" w14:textId="77777777">
      <w:pPr>
        <w:ind w:left="360"/>
        <w:rPr>
          <w:rFonts w:ascii="Arial" w:eastAsia="Arial" w:hAnsi="Arial" w:cs="Arial"/>
          <w:sz w:val="24"/>
        </w:rPr>
      </w:pPr>
    </w:p>
    <w:p w:rsidR="00267904" w:rsidRPr="00E4010B" w:rsidP="1D554E03" w14:paraId="2C2D66EE" w14:textId="4382B791">
      <w:pPr>
        <w:tabs>
          <w:tab w:val="left" w:pos="720"/>
          <w:tab w:val="right" w:pos="8677"/>
        </w:tabs>
        <w:rPr>
          <w:rFonts w:ascii="Arial" w:eastAsia="Arial" w:hAnsi="Arial" w:cs="Arial"/>
          <w:b/>
          <w:bCs/>
          <w:sz w:val="24"/>
          <w:u w:val="single"/>
        </w:rPr>
      </w:pPr>
      <w:r w:rsidRPr="00E4010B">
        <w:rPr>
          <w:rFonts w:ascii="Arial" w:eastAsia="Arial" w:hAnsi="Arial" w:cs="Arial"/>
          <w:b/>
          <w:bCs/>
          <w:sz w:val="24"/>
        </w:rPr>
        <w:t>9.</w:t>
      </w:r>
      <w:r>
        <w:tab/>
      </w:r>
      <w:r w:rsidRPr="00E4010B">
        <w:rPr>
          <w:rFonts w:ascii="Arial" w:eastAsia="Arial" w:hAnsi="Arial" w:cs="Arial"/>
          <w:b/>
          <w:bCs/>
          <w:sz w:val="24"/>
        </w:rPr>
        <w:t xml:space="preserve"> </w:t>
      </w:r>
      <w:r w:rsidRPr="00E4010B" w:rsidR="00882C50">
        <w:rPr>
          <w:rFonts w:ascii="Arial" w:eastAsia="Arial" w:hAnsi="Arial" w:cs="Arial"/>
          <w:b/>
          <w:bCs/>
          <w:sz w:val="24"/>
          <w:u w:val="single"/>
        </w:rPr>
        <w:t>Explanation of any Payment/Gift to Respondents</w:t>
      </w:r>
    </w:p>
    <w:p w:rsidR="00267904" w:rsidRPr="00E4010B" w:rsidP="1D554E03" w14:paraId="2ECB0F1D" w14:textId="77777777">
      <w:pPr>
        <w:widowControl/>
        <w:ind w:left="360"/>
        <w:rPr>
          <w:rFonts w:ascii="Arial" w:eastAsia="Arial" w:hAnsi="Arial" w:cs="Arial"/>
          <w:b/>
          <w:bCs/>
          <w:sz w:val="24"/>
          <w:u w:val="single"/>
        </w:rPr>
      </w:pPr>
    </w:p>
    <w:p w:rsidR="00E12355" w:rsidRPr="00E4010B" w:rsidP="1D554E03" w14:paraId="4739B31F" w14:textId="3129E1E0">
      <w:pPr>
        <w:widowControl/>
        <w:rPr>
          <w:rFonts w:ascii="Arial" w:eastAsia="Arial" w:hAnsi="Arial" w:cs="Arial"/>
          <w:sz w:val="24"/>
        </w:rPr>
      </w:pPr>
      <w:r w:rsidRPr="00E4010B">
        <w:rPr>
          <w:rFonts w:ascii="Arial" w:eastAsia="Arial" w:hAnsi="Arial" w:cs="Arial"/>
          <w:sz w:val="24"/>
        </w:rPr>
        <w:t xml:space="preserve">There is no remuneration </w:t>
      </w:r>
      <w:r w:rsidRPr="00E4010B">
        <w:rPr>
          <w:rFonts w:ascii="Arial" w:eastAsia="Arial" w:hAnsi="Arial" w:cs="Arial"/>
          <w:sz w:val="24"/>
        </w:rPr>
        <w:t>to</w:t>
      </w:r>
      <w:r w:rsidRPr="00E4010B">
        <w:rPr>
          <w:rFonts w:ascii="Arial" w:eastAsia="Arial" w:hAnsi="Arial" w:cs="Arial"/>
          <w:sz w:val="24"/>
        </w:rPr>
        <w:t xml:space="preserve"> respondents.</w:t>
      </w:r>
    </w:p>
    <w:p w:rsidR="00267904" w:rsidRPr="00E4010B" w:rsidP="1D554E03" w14:paraId="24076214" w14:textId="77ECC66E">
      <w:pPr>
        <w:rPr>
          <w:rFonts w:ascii="Arial" w:eastAsia="Arial" w:hAnsi="Arial" w:cs="Arial"/>
          <w:sz w:val="24"/>
        </w:rPr>
      </w:pPr>
    </w:p>
    <w:p w:rsidR="00267904" w:rsidRPr="00E4010B" w:rsidP="1D554E03" w14:paraId="73068127" w14:textId="262EAB5D">
      <w:pPr>
        <w:tabs>
          <w:tab w:val="left" w:pos="720"/>
          <w:tab w:val="right" w:pos="8677"/>
        </w:tabs>
        <w:rPr>
          <w:rFonts w:ascii="Arial" w:eastAsia="Arial" w:hAnsi="Arial" w:cs="Arial"/>
          <w:b/>
          <w:bCs/>
          <w:sz w:val="24"/>
          <w:u w:val="single"/>
        </w:rPr>
      </w:pPr>
      <w:r w:rsidRPr="00E4010B">
        <w:rPr>
          <w:rFonts w:ascii="Arial" w:eastAsia="Arial" w:hAnsi="Arial" w:cs="Arial"/>
          <w:b/>
          <w:bCs/>
          <w:sz w:val="24"/>
        </w:rPr>
        <w:t>10.</w:t>
      </w:r>
      <w:r>
        <w:tab/>
      </w:r>
      <w:r w:rsidRPr="00E4010B">
        <w:rPr>
          <w:rFonts w:ascii="Arial" w:eastAsia="Arial" w:hAnsi="Arial" w:cs="Arial"/>
          <w:b/>
          <w:bCs/>
          <w:sz w:val="24"/>
          <w:u w:val="single"/>
        </w:rPr>
        <w:t>Assurance of Confidentiality</w:t>
      </w:r>
      <w:r w:rsidRPr="00E4010B" w:rsidR="00882C50">
        <w:rPr>
          <w:rFonts w:ascii="Arial" w:eastAsia="Arial" w:hAnsi="Arial" w:cs="Arial"/>
          <w:b/>
          <w:bCs/>
          <w:sz w:val="24"/>
          <w:u w:val="single"/>
        </w:rPr>
        <w:t xml:space="preserve"> Provided to Respondents</w:t>
      </w:r>
    </w:p>
    <w:p w:rsidR="00267904" w:rsidRPr="00E4010B" w:rsidP="1D554E03" w14:paraId="06133306" w14:textId="77777777">
      <w:pPr>
        <w:rPr>
          <w:rFonts w:ascii="Arial" w:eastAsia="Arial" w:hAnsi="Arial" w:cs="Arial"/>
          <w:sz w:val="24"/>
        </w:rPr>
      </w:pPr>
    </w:p>
    <w:p w:rsidR="00E12355" w:rsidRPr="00E4010B" w:rsidP="1D554E03" w14:paraId="4F4394F8" w14:textId="103C2C1E">
      <w:pPr>
        <w:rPr>
          <w:rFonts w:ascii="Arial" w:eastAsia="Arial" w:hAnsi="Arial" w:cs="Arial"/>
          <w:b/>
          <w:bCs/>
          <w:sz w:val="24"/>
        </w:rPr>
      </w:pPr>
      <w:r w:rsidRPr="00E4010B">
        <w:rPr>
          <w:rFonts w:ascii="Arial" w:eastAsia="Arial" w:hAnsi="Arial" w:cs="Arial"/>
          <w:sz w:val="24"/>
        </w:rPr>
        <w:t>The information required by the OPTN to apply for membership can include personally identifiable information on individuals</w:t>
      </w:r>
      <w:r w:rsidR="002F70AE">
        <w:rPr>
          <w:rFonts w:ascii="Arial" w:eastAsia="Arial" w:hAnsi="Arial" w:cs="Arial"/>
          <w:sz w:val="24"/>
        </w:rPr>
        <w:t xml:space="preserve">. </w:t>
      </w:r>
      <w:r w:rsidRPr="0045188F" w:rsidR="0045188F">
        <w:rPr>
          <w:rFonts w:ascii="Arial" w:eastAsia="Arial" w:hAnsi="Arial" w:cs="Arial"/>
          <w:sz w:val="24"/>
        </w:rPr>
        <w:t>All data collected will be subject to Privacy Act protection (Privacy Act System of Records #09-15-0055).</w:t>
      </w:r>
      <w:r w:rsidR="0045188F">
        <w:rPr>
          <w:rFonts w:ascii="Arial" w:eastAsia="Arial" w:hAnsi="Arial" w:cs="Arial"/>
          <w:sz w:val="24"/>
        </w:rPr>
        <w:t xml:space="preserve"> </w:t>
      </w:r>
      <w:r w:rsidRPr="00E4010B">
        <w:rPr>
          <w:rFonts w:ascii="Arial" w:eastAsia="Arial" w:hAnsi="Arial" w:cs="Arial"/>
          <w:sz w:val="24"/>
        </w:rPr>
        <w:t>The application materials collect information on interested individuals seeking membership, organ procurement organizations, transplant hospitals, histocompatibility laboratories, and other organizations and institutions. All application materials received are stored electronically. Processes and protocols to maintain confidentiality ar</w:t>
      </w:r>
      <w:r w:rsidRPr="00E4010B" w:rsidR="008F399A">
        <w:rPr>
          <w:rFonts w:ascii="Arial" w:eastAsia="Arial" w:hAnsi="Arial" w:cs="Arial"/>
          <w:sz w:val="24"/>
        </w:rPr>
        <w:t>e imposed and adhered to by the OPTN contractor</w:t>
      </w:r>
      <w:r w:rsidRPr="00E4010B">
        <w:rPr>
          <w:rFonts w:ascii="Arial" w:eastAsia="Arial" w:hAnsi="Arial" w:cs="Arial"/>
          <w:sz w:val="24"/>
        </w:rPr>
        <w:t xml:space="preserve">. </w:t>
      </w:r>
    </w:p>
    <w:p w:rsidR="00E12355" w:rsidRPr="00E4010B" w:rsidP="1D554E03" w14:paraId="6EB6C59C" w14:textId="77777777">
      <w:pPr>
        <w:widowControl/>
        <w:rPr>
          <w:rFonts w:ascii="Arial" w:eastAsia="Arial" w:hAnsi="Arial" w:cs="Arial"/>
          <w:sz w:val="24"/>
        </w:rPr>
      </w:pPr>
    </w:p>
    <w:p w:rsidR="00E12355" w:rsidRPr="00E4010B" w:rsidP="1D554E03" w14:paraId="30BD27FE" w14:textId="1648F512">
      <w:pPr>
        <w:widowControl/>
        <w:rPr>
          <w:rFonts w:ascii="Arial" w:eastAsia="Arial" w:hAnsi="Arial" w:cs="Arial"/>
          <w:sz w:val="24"/>
        </w:rPr>
      </w:pPr>
      <w:r w:rsidRPr="00E4010B">
        <w:rPr>
          <w:rFonts w:ascii="Arial" w:eastAsia="Arial" w:hAnsi="Arial" w:cs="Arial"/>
          <w:sz w:val="24"/>
        </w:rPr>
        <w:t xml:space="preserve">Data collected under the OPTN contract is well protected by </w:t>
      </w:r>
      <w:r w:rsidRPr="00E4010B">
        <w:rPr>
          <w:rFonts w:ascii="Arial" w:eastAsia="Arial" w:hAnsi="Arial" w:cs="Arial"/>
          <w:sz w:val="24"/>
        </w:rPr>
        <w:t>a number of</w:t>
      </w:r>
      <w:r w:rsidRPr="00E4010B">
        <w:rPr>
          <w:rFonts w:ascii="Arial" w:eastAsia="Arial" w:hAnsi="Arial" w:cs="Arial"/>
          <w:sz w:val="24"/>
        </w:rPr>
        <w:t xml:space="preserve"> security features</w:t>
      </w:r>
      <w:r w:rsidR="002F70AE">
        <w:rPr>
          <w:rFonts w:ascii="Arial" w:eastAsia="Arial" w:hAnsi="Arial" w:cs="Arial"/>
          <w:sz w:val="24"/>
        </w:rPr>
        <w:t xml:space="preserve">. </w:t>
      </w:r>
      <w:r w:rsidRPr="00E4010B">
        <w:rPr>
          <w:rFonts w:ascii="Arial" w:eastAsia="Arial" w:hAnsi="Arial" w:cs="Arial"/>
          <w:sz w:val="24"/>
        </w:rPr>
        <w:t>HRSA certifies that UNOS’ security systems meet or exceed the requirements as prescribed by OMB Circular A-130, Appendix III, Security of Federal Automated Information Systems, and the Department’s Automated Information Systems Security Program Handbook</w:t>
      </w:r>
      <w:r w:rsidR="002F70AE">
        <w:rPr>
          <w:rFonts w:ascii="Arial" w:eastAsia="Arial" w:hAnsi="Arial" w:cs="Arial"/>
          <w:sz w:val="24"/>
        </w:rPr>
        <w:t xml:space="preserve">. </w:t>
      </w:r>
      <w:r w:rsidRPr="00E4010B">
        <w:rPr>
          <w:rFonts w:ascii="Arial" w:eastAsia="Arial" w:hAnsi="Arial" w:cs="Arial"/>
          <w:sz w:val="24"/>
        </w:rPr>
        <w:t>These security features include:</w:t>
      </w:r>
    </w:p>
    <w:p w:rsidR="00802AD2" w:rsidRPr="00E4010B" w:rsidP="1D554E03" w14:paraId="0B6CEEE8" w14:textId="77777777">
      <w:pPr>
        <w:widowControl/>
        <w:rPr>
          <w:rFonts w:ascii="Arial" w:eastAsia="Arial" w:hAnsi="Arial" w:cs="Arial"/>
          <w:sz w:val="24"/>
        </w:rPr>
      </w:pPr>
    </w:p>
    <w:p w:rsidR="00E12355" w:rsidRPr="00E4010B" w:rsidP="1D554E03" w14:paraId="63B404ED" w14:textId="77777777">
      <w:pPr>
        <w:widowControl/>
        <w:numPr>
          <w:ilvl w:val="0"/>
          <w:numId w:val="9"/>
        </w:numPr>
        <w:ind w:left="720"/>
        <w:rPr>
          <w:rFonts w:ascii="Arial" w:eastAsia="Arial" w:hAnsi="Arial" w:cs="Arial"/>
          <w:sz w:val="24"/>
        </w:rPr>
      </w:pPr>
      <w:r w:rsidRPr="00E4010B">
        <w:rPr>
          <w:rFonts w:ascii="Arial" w:eastAsia="Arial" w:hAnsi="Arial" w:cs="Arial"/>
          <w:sz w:val="24"/>
          <w:u w:val="single"/>
        </w:rPr>
        <w:t>Captured Accounts</w:t>
      </w:r>
    </w:p>
    <w:p w:rsidR="00CC605D" w:rsidRPr="00E4010B" w:rsidP="008A0A10" w14:paraId="699D3F9C" w14:textId="1036ED9A">
      <w:pPr>
        <w:widowControl/>
        <w:ind w:left="720"/>
        <w:rPr>
          <w:rFonts w:ascii="Arial" w:eastAsia="Arial" w:hAnsi="Arial" w:cs="Arial"/>
          <w:sz w:val="24"/>
        </w:rPr>
      </w:pPr>
      <w:r w:rsidRPr="00E4010B">
        <w:rPr>
          <w:rFonts w:ascii="Arial" w:eastAsia="Arial" w:hAnsi="Arial" w:cs="Arial"/>
          <w:sz w:val="24"/>
        </w:rPr>
        <w:t>All accounts utilized by organ procurement organizations, transplant centers, or histocompatibility laboratories are captured accounts. This means that, once an authorized individual gains access to the contractor’s computer system, he/she cannot execute any commands except those for which they are authorized</w:t>
      </w:r>
      <w:r w:rsidR="002F70AE">
        <w:rPr>
          <w:rFonts w:ascii="Arial" w:eastAsia="Arial" w:hAnsi="Arial" w:cs="Arial"/>
          <w:sz w:val="24"/>
        </w:rPr>
        <w:t xml:space="preserve">. </w:t>
      </w:r>
      <w:r w:rsidRPr="00E4010B">
        <w:rPr>
          <w:rFonts w:ascii="Arial" w:eastAsia="Arial" w:hAnsi="Arial" w:cs="Arial"/>
          <w:sz w:val="24"/>
        </w:rPr>
        <w:t>When he/she exits the contractor’s software, he/she is automatically logged off the system. In addition to captured accounts, the user can gain access by an account/password combination.</w:t>
      </w:r>
      <w:r w:rsidR="008A0A10">
        <w:rPr>
          <w:rFonts w:ascii="Arial" w:eastAsia="Arial" w:hAnsi="Arial" w:cs="Arial"/>
          <w:sz w:val="24"/>
        </w:rPr>
        <w:t xml:space="preserve"> </w:t>
      </w:r>
      <w:r w:rsidRPr="00E4010B">
        <w:rPr>
          <w:rFonts w:ascii="Arial" w:eastAsia="Arial" w:hAnsi="Arial" w:cs="Arial"/>
          <w:sz w:val="24"/>
        </w:rPr>
        <w:t>Individuals are only able to access the OPTN Computer System using credentials in conjunction with Multi-Factor Authentication.</w:t>
      </w:r>
    </w:p>
    <w:p w:rsidR="00E12355" w:rsidRPr="00E4010B" w:rsidP="1D554E03" w14:paraId="58093142" w14:textId="77777777">
      <w:pPr>
        <w:widowControl/>
        <w:ind w:left="720"/>
        <w:rPr>
          <w:rFonts w:ascii="Arial" w:eastAsia="Arial" w:hAnsi="Arial" w:cs="Arial"/>
          <w:sz w:val="24"/>
        </w:rPr>
      </w:pPr>
    </w:p>
    <w:p w:rsidR="00E12355" w:rsidRPr="00E4010B" w:rsidP="1D554E03" w14:paraId="73B3A15E" w14:textId="77777777">
      <w:pPr>
        <w:widowControl/>
        <w:numPr>
          <w:ilvl w:val="0"/>
          <w:numId w:val="9"/>
        </w:numPr>
        <w:ind w:left="720"/>
        <w:rPr>
          <w:rFonts w:ascii="Arial" w:eastAsia="Arial" w:hAnsi="Arial" w:cs="Arial"/>
          <w:sz w:val="24"/>
        </w:rPr>
      </w:pPr>
      <w:r w:rsidRPr="00E4010B">
        <w:rPr>
          <w:rFonts w:ascii="Arial" w:eastAsia="Arial" w:hAnsi="Arial" w:cs="Arial"/>
          <w:sz w:val="24"/>
          <w:u w:val="single"/>
        </w:rPr>
        <w:t>Limited Access</w:t>
      </w:r>
    </w:p>
    <w:p w:rsidR="00CC605D" w:rsidRPr="00E4010B" w:rsidP="1D554E03" w14:paraId="1A965DE3" w14:textId="3BB7ABEF">
      <w:pPr>
        <w:ind w:left="720"/>
        <w:rPr>
          <w:rFonts w:ascii="Arial" w:eastAsia="Arial" w:hAnsi="Arial" w:cs="Arial"/>
          <w:sz w:val="24"/>
        </w:rPr>
      </w:pPr>
      <w:r w:rsidRPr="00E4010B">
        <w:rPr>
          <w:rFonts w:ascii="Arial" w:eastAsia="Arial" w:hAnsi="Arial" w:cs="Arial"/>
          <w:sz w:val="24"/>
          <w:shd w:val="clear" w:color="auto" w:fill="FFFFFF"/>
        </w:rPr>
        <w:t xml:space="preserve">The operating environment is hosted in multi-regional co-location facilities in a hybrid cloud configuration. All personnel entering the co-located facilities must be explicitly approved for access by the OPTN contractor, who </w:t>
      </w:r>
      <w:r w:rsidR="0041536F">
        <w:rPr>
          <w:rFonts w:ascii="Arial" w:eastAsia="Arial" w:hAnsi="Arial" w:cs="Arial"/>
          <w:sz w:val="24"/>
          <w:shd w:val="clear" w:color="auto" w:fill="FFFFFF"/>
        </w:rPr>
        <w:t>is</w:t>
      </w:r>
      <w:r w:rsidRPr="00E4010B">
        <w:rPr>
          <w:rFonts w:ascii="Arial" w:eastAsia="Arial" w:hAnsi="Arial" w:cs="Arial"/>
          <w:sz w:val="24"/>
          <w:shd w:val="clear" w:color="auto" w:fill="FFFFFF"/>
        </w:rPr>
        <w:t xml:space="preserve"> the business owner of the physical equipment. For each co-location site, an ID badge is required to enter the main building. From that point, badge, fingerprint, and optical access </w:t>
      </w:r>
      <w:r w:rsidRPr="00E4010B" w:rsidR="0041536F">
        <w:rPr>
          <w:rFonts w:ascii="Arial" w:eastAsia="Arial" w:hAnsi="Arial" w:cs="Arial"/>
          <w:sz w:val="24"/>
          <w:shd w:val="clear" w:color="auto" w:fill="FFFFFF"/>
        </w:rPr>
        <w:t>are</w:t>
      </w:r>
      <w:r w:rsidRPr="00E4010B">
        <w:rPr>
          <w:rFonts w:ascii="Arial" w:eastAsia="Arial" w:hAnsi="Arial" w:cs="Arial"/>
          <w:sz w:val="24"/>
          <w:shd w:val="clear" w:color="auto" w:fill="FFFFFF"/>
        </w:rPr>
        <w:t xml:space="preserve"> required to access the computing environment floor and the contractor's physical systems located in a locked cage.</w:t>
      </w:r>
    </w:p>
    <w:p w:rsidR="00E12355" w:rsidRPr="00E4010B" w:rsidP="1D554E03" w14:paraId="0B025924" w14:textId="77777777">
      <w:pPr>
        <w:widowControl/>
        <w:ind w:left="720"/>
        <w:rPr>
          <w:rFonts w:ascii="Arial" w:eastAsia="Arial" w:hAnsi="Arial" w:cs="Arial"/>
          <w:sz w:val="24"/>
          <w:u w:val="single"/>
        </w:rPr>
      </w:pPr>
    </w:p>
    <w:p w:rsidR="00E12355" w:rsidRPr="00E4010B" w:rsidP="1D554E03" w14:paraId="74226695" w14:textId="77777777">
      <w:pPr>
        <w:widowControl/>
        <w:numPr>
          <w:ilvl w:val="0"/>
          <w:numId w:val="9"/>
        </w:numPr>
        <w:ind w:left="720"/>
        <w:rPr>
          <w:rFonts w:ascii="Arial" w:eastAsia="Arial" w:hAnsi="Arial" w:cs="Arial"/>
          <w:sz w:val="24"/>
          <w:u w:val="single"/>
        </w:rPr>
      </w:pPr>
      <w:r w:rsidRPr="00E4010B">
        <w:rPr>
          <w:rFonts w:ascii="Arial" w:eastAsia="Arial" w:hAnsi="Arial" w:cs="Arial"/>
          <w:sz w:val="24"/>
          <w:u w:val="single"/>
        </w:rPr>
        <w:t>Encrypted Identifiers</w:t>
      </w:r>
    </w:p>
    <w:p w:rsidR="00E12355" w:rsidRPr="00E4010B" w:rsidP="1D554E03" w14:paraId="66C65E48" w14:textId="2645E00D">
      <w:pPr>
        <w:widowControl/>
        <w:ind w:left="720"/>
        <w:rPr>
          <w:rFonts w:ascii="Arial" w:eastAsia="Arial" w:hAnsi="Arial" w:cs="Arial"/>
          <w:sz w:val="24"/>
        </w:rPr>
      </w:pPr>
      <w:r w:rsidRPr="00E4010B">
        <w:rPr>
          <w:rFonts w:ascii="Arial" w:eastAsia="Arial" w:hAnsi="Arial" w:cs="Arial"/>
          <w:sz w:val="24"/>
        </w:rPr>
        <w:t>All data are encrypted in motion. All tapes sent offsite are encrypted</w:t>
      </w:r>
      <w:r w:rsidR="002F70AE">
        <w:rPr>
          <w:rFonts w:ascii="Arial" w:eastAsia="Arial" w:hAnsi="Arial" w:cs="Arial"/>
          <w:sz w:val="24"/>
        </w:rPr>
        <w:t xml:space="preserve">. </w:t>
      </w:r>
    </w:p>
    <w:p w:rsidR="00E12355" w:rsidRPr="00E4010B" w:rsidP="1D554E03" w14:paraId="631BEF9C" w14:textId="77777777">
      <w:pPr>
        <w:widowControl/>
        <w:ind w:left="720"/>
        <w:rPr>
          <w:rFonts w:ascii="Arial" w:eastAsia="Arial" w:hAnsi="Arial" w:cs="Arial"/>
          <w:sz w:val="24"/>
          <w:u w:val="single"/>
        </w:rPr>
      </w:pPr>
    </w:p>
    <w:p w:rsidR="00E12355" w:rsidRPr="00E4010B" w:rsidP="1D554E03" w14:paraId="41C40C63" w14:textId="3E6FE74F">
      <w:pPr>
        <w:widowControl/>
        <w:numPr>
          <w:ilvl w:val="0"/>
          <w:numId w:val="9"/>
        </w:numPr>
        <w:ind w:left="720"/>
        <w:rPr>
          <w:rFonts w:ascii="Arial" w:eastAsia="Arial" w:hAnsi="Arial" w:cs="Arial"/>
          <w:sz w:val="24"/>
          <w:u w:val="single"/>
        </w:rPr>
      </w:pPr>
      <w:r w:rsidRPr="00E4010B">
        <w:rPr>
          <w:rFonts w:ascii="Arial" w:eastAsia="Arial" w:hAnsi="Arial" w:cs="Arial"/>
          <w:sz w:val="24"/>
          <w:u w:val="single"/>
        </w:rPr>
        <w:t>Disaster Recovery</w:t>
      </w:r>
    </w:p>
    <w:p w:rsidR="003A501D" w:rsidRPr="00E4010B" w:rsidP="1D554E03" w14:paraId="26997B75" w14:textId="77777777">
      <w:pPr>
        <w:ind w:left="720"/>
        <w:rPr>
          <w:rFonts w:ascii="Arial" w:eastAsia="Arial" w:hAnsi="Arial" w:cs="Arial"/>
          <w:sz w:val="24"/>
        </w:rPr>
      </w:pPr>
      <w:r w:rsidRPr="00E4010B">
        <w:rPr>
          <w:rFonts w:ascii="Arial" w:eastAsia="Arial" w:hAnsi="Arial" w:cs="Arial"/>
          <w:sz w:val="24"/>
          <w:shd w:val="clear" w:color="auto" w:fill="FFFFFF"/>
        </w:rPr>
        <w:t>The contractor maintains an up-to-date Contingency Plan, which contains emergency operations, backup operations, recovery plans, and identifies roles and responsibilities of the recovery team to ensure continuous operations of the OPTN Computer System. Testing of the system occurs twice per year. As mentioned earlier, the contractor uses multi-regional co-location facilities in a resilient hybrid cloud configuration with load balancing, redundancy, and automated site-to-site failover of system workloads.</w:t>
      </w:r>
    </w:p>
    <w:p w:rsidR="003A501D" w:rsidRPr="00E4010B" w:rsidP="1D554E03" w14:paraId="55F41C66" w14:textId="0438B311">
      <w:pPr>
        <w:widowControl/>
        <w:ind w:left="1440"/>
        <w:rPr>
          <w:rFonts w:ascii="Arial" w:eastAsia="Arial" w:hAnsi="Arial" w:cs="Arial"/>
          <w:sz w:val="24"/>
          <w:u w:val="single"/>
        </w:rPr>
      </w:pPr>
    </w:p>
    <w:p w:rsidR="002800C4" w:rsidRPr="00E4010B" w:rsidP="1D554E03" w14:paraId="184018DB" w14:textId="2BC08EC4">
      <w:pPr>
        <w:widowControl/>
        <w:rPr>
          <w:rFonts w:ascii="Arial" w:eastAsia="Arial" w:hAnsi="Arial" w:cs="Arial"/>
          <w:sz w:val="24"/>
        </w:rPr>
      </w:pPr>
      <w:r w:rsidRPr="00E4010B">
        <w:rPr>
          <w:rFonts w:ascii="Arial" w:eastAsia="Arial" w:hAnsi="Arial" w:cs="Arial"/>
          <w:sz w:val="24"/>
        </w:rPr>
        <w:t>Application materials are also reviewed by OPTN Membership and Professional Standards Committee (MPSC) members, who are volunteer transplant professionals from the transplant community. The MPSC members sign confidentiality agreements, and the applications are reviewed under peer review and are subject to applicable peer review protections and laws.</w:t>
      </w:r>
    </w:p>
    <w:p w:rsidR="00267904" w:rsidRPr="00E4010B" w:rsidP="1D554E03" w14:paraId="6790AFFB" w14:textId="77777777">
      <w:pPr>
        <w:widowControl/>
        <w:rPr>
          <w:rFonts w:ascii="Arial" w:eastAsia="Arial" w:hAnsi="Arial" w:cs="Arial"/>
          <w:b/>
          <w:bCs/>
          <w:sz w:val="24"/>
          <w:u w:val="single"/>
        </w:rPr>
      </w:pPr>
    </w:p>
    <w:p w:rsidR="00267904" w:rsidRPr="00E4010B" w:rsidP="1D554E03" w14:paraId="4D772C9A" w14:textId="08C9075A">
      <w:pPr>
        <w:tabs>
          <w:tab w:val="left" w:pos="720"/>
          <w:tab w:val="right" w:pos="10080"/>
        </w:tabs>
        <w:rPr>
          <w:rFonts w:ascii="Arial" w:eastAsia="Arial" w:hAnsi="Arial" w:cs="Arial"/>
          <w:b/>
          <w:bCs/>
          <w:sz w:val="24"/>
          <w:u w:val="single"/>
        </w:rPr>
      </w:pPr>
      <w:r w:rsidRPr="00E4010B">
        <w:rPr>
          <w:rFonts w:ascii="Arial" w:eastAsia="Arial" w:hAnsi="Arial" w:cs="Arial"/>
          <w:b/>
          <w:bCs/>
          <w:sz w:val="24"/>
        </w:rPr>
        <w:t>11.</w:t>
      </w:r>
      <w:r>
        <w:tab/>
      </w:r>
      <w:r w:rsidRPr="003E6A62" w:rsidR="00882C50">
        <w:rPr>
          <w:rFonts w:ascii="Arial" w:eastAsia="Arial" w:hAnsi="Arial" w:cs="Arial"/>
          <w:b/>
          <w:bCs/>
          <w:sz w:val="24"/>
          <w:u w:val="single"/>
        </w:rPr>
        <w:t>Justification for Sensitive Questions</w:t>
      </w:r>
    </w:p>
    <w:p w:rsidR="00267904" w:rsidRPr="00E4010B" w:rsidP="1D554E03" w14:paraId="50545CAA" w14:textId="77777777">
      <w:pPr>
        <w:widowControl/>
        <w:rPr>
          <w:rFonts w:ascii="Arial" w:eastAsia="Arial" w:hAnsi="Arial" w:cs="Arial"/>
          <w:b/>
          <w:bCs/>
          <w:sz w:val="24"/>
          <w:u w:val="single"/>
        </w:rPr>
      </w:pPr>
    </w:p>
    <w:p w:rsidR="008C7CB2" w:rsidP="1D554E03" w14:paraId="39807F6F" w14:textId="0F7E38AA">
      <w:pPr>
        <w:widowControl/>
        <w:rPr>
          <w:rFonts w:ascii="Arial" w:eastAsia="Arial" w:hAnsi="Arial" w:cs="Arial"/>
          <w:sz w:val="24"/>
        </w:rPr>
      </w:pPr>
      <w:r w:rsidRPr="00E4010B">
        <w:rPr>
          <w:rFonts w:ascii="Arial" w:eastAsia="Arial" w:hAnsi="Arial" w:cs="Arial"/>
          <w:sz w:val="24"/>
        </w:rPr>
        <w:t xml:space="preserve">Questions of a sensitive nature </w:t>
      </w:r>
      <w:r w:rsidRPr="00E4010B" w:rsidR="00C343E0">
        <w:rPr>
          <w:rFonts w:ascii="Arial" w:eastAsia="Arial" w:hAnsi="Arial" w:cs="Arial"/>
          <w:sz w:val="24"/>
        </w:rPr>
        <w:t xml:space="preserve">that </w:t>
      </w:r>
      <w:r w:rsidRPr="00E4010B">
        <w:rPr>
          <w:rFonts w:ascii="Arial" w:eastAsia="Arial" w:hAnsi="Arial" w:cs="Arial"/>
          <w:sz w:val="24"/>
        </w:rPr>
        <w:t xml:space="preserve">may exist involving membership application materials are generally related to personnel moving between transplant programs or concern regarding potential competition for transplant business within regions. All membership information is handled with care and attention is given to the need for confidentiality. All staff and reviewing parties exposed </w:t>
      </w:r>
      <w:r w:rsidRPr="00E4010B" w:rsidR="002800C4">
        <w:rPr>
          <w:rFonts w:ascii="Arial" w:eastAsia="Arial" w:hAnsi="Arial" w:cs="Arial"/>
          <w:sz w:val="24"/>
        </w:rPr>
        <w:t xml:space="preserve">to </w:t>
      </w:r>
      <w:r w:rsidRPr="00E4010B">
        <w:rPr>
          <w:rFonts w:ascii="Arial" w:eastAsia="Arial" w:hAnsi="Arial" w:cs="Arial"/>
          <w:sz w:val="24"/>
        </w:rPr>
        <w:t>application related information sign confidentiality agreements and will receive training on keeping privileged information confidential.</w:t>
      </w:r>
    </w:p>
    <w:p w:rsidR="008C7CB2" w:rsidRPr="00E4010B" w:rsidP="1D554E03" w14:paraId="16400951" w14:textId="77777777">
      <w:pPr>
        <w:widowControl/>
        <w:rPr>
          <w:rFonts w:ascii="Arial" w:eastAsia="Arial" w:hAnsi="Arial" w:cs="Arial"/>
          <w:sz w:val="24"/>
        </w:rPr>
      </w:pPr>
    </w:p>
    <w:p w:rsidR="00267904" w:rsidRPr="00E4010B" w:rsidP="1D554E03" w14:paraId="4D5E1198" w14:textId="46702303">
      <w:pPr>
        <w:tabs>
          <w:tab w:val="left" w:pos="720"/>
          <w:tab w:val="right" w:pos="10080"/>
        </w:tabs>
        <w:rPr>
          <w:rFonts w:ascii="Arial" w:eastAsia="Arial" w:hAnsi="Arial" w:cs="Arial"/>
          <w:b/>
          <w:bCs/>
          <w:sz w:val="24"/>
          <w:u w:val="single"/>
        </w:rPr>
      </w:pPr>
      <w:r w:rsidRPr="00E4010B">
        <w:rPr>
          <w:rFonts w:ascii="Arial" w:eastAsia="Arial" w:hAnsi="Arial" w:cs="Arial"/>
          <w:b/>
          <w:bCs/>
          <w:sz w:val="24"/>
        </w:rPr>
        <w:t>12.</w:t>
      </w:r>
      <w:r>
        <w:tab/>
      </w:r>
      <w:r w:rsidRPr="00E4010B">
        <w:rPr>
          <w:rFonts w:ascii="Arial" w:eastAsia="Arial" w:hAnsi="Arial" w:cs="Arial"/>
          <w:b/>
          <w:bCs/>
          <w:sz w:val="24"/>
          <w:u w:val="single"/>
        </w:rPr>
        <w:t xml:space="preserve">Estimates of Annualized Hour </w:t>
      </w:r>
      <w:r w:rsidRPr="00E4010B" w:rsidR="00882C50">
        <w:rPr>
          <w:rFonts w:ascii="Arial" w:eastAsia="Arial" w:hAnsi="Arial" w:cs="Arial"/>
          <w:b/>
          <w:bCs/>
          <w:sz w:val="24"/>
          <w:u w:val="single"/>
        </w:rPr>
        <w:t xml:space="preserve">and Cost </w:t>
      </w:r>
      <w:r w:rsidRPr="00E4010B">
        <w:rPr>
          <w:rFonts w:ascii="Arial" w:eastAsia="Arial" w:hAnsi="Arial" w:cs="Arial"/>
          <w:b/>
          <w:bCs/>
          <w:sz w:val="24"/>
          <w:u w:val="single"/>
        </w:rPr>
        <w:t>Burden</w:t>
      </w:r>
    </w:p>
    <w:p w:rsidR="008379CF" w:rsidRPr="00E4010B" w:rsidP="1D554E03" w14:paraId="60C37119" w14:textId="77777777">
      <w:pPr>
        <w:tabs>
          <w:tab w:val="left" w:pos="720"/>
          <w:tab w:val="right" w:pos="10080"/>
        </w:tabs>
        <w:rPr>
          <w:rFonts w:ascii="Arial" w:eastAsia="Arial" w:hAnsi="Arial" w:cs="Arial"/>
          <w:sz w:val="24"/>
          <w:u w:val="single"/>
        </w:rPr>
      </w:pPr>
    </w:p>
    <w:p w:rsidR="00827F24" w:rsidRPr="00E4010B" w:rsidP="1D554E03" w14:paraId="36B5741E" w14:textId="264AAC34">
      <w:pPr>
        <w:widowControl/>
        <w:autoSpaceDE/>
        <w:autoSpaceDN/>
        <w:adjustRightInd/>
        <w:spacing w:after="160" w:line="259" w:lineRule="auto"/>
        <w:rPr>
          <w:rFonts w:ascii="Arial" w:eastAsia="Arial" w:hAnsi="Arial" w:cs="Arial"/>
          <w:color w:val="000000"/>
          <w:sz w:val="24"/>
        </w:rPr>
      </w:pPr>
      <w:r w:rsidRPr="00E4010B">
        <w:rPr>
          <w:rFonts w:ascii="Arial" w:eastAsia="Arial" w:hAnsi="Arial" w:cs="Arial"/>
          <w:color w:val="000000" w:themeColor="text1"/>
          <w:sz w:val="24"/>
        </w:rPr>
        <w:t xml:space="preserve">Estimates are based on the number of OPTN members in each membership category (i.e., transplant center, OPO, histocompatibility laboratory) as of December </w:t>
      </w:r>
      <w:r w:rsidRPr="1D554E03" w:rsidR="163CA713">
        <w:rPr>
          <w:rFonts w:ascii="Arial" w:eastAsia="Arial" w:hAnsi="Arial" w:cs="Arial"/>
          <w:color w:val="000000" w:themeColor="text1"/>
          <w:sz w:val="24"/>
        </w:rPr>
        <w:t>2, 2024</w:t>
      </w:r>
      <w:r w:rsidRPr="00E4010B">
        <w:rPr>
          <w:rFonts w:ascii="Arial" w:eastAsia="Arial" w:hAnsi="Arial" w:cs="Arial"/>
          <w:color w:val="000000" w:themeColor="text1"/>
          <w:sz w:val="24"/>
        </w:rPr>
        <w:t xml:space="preserve">, form submission volumes from </w:t>
      </w:r>
      <w:r w:rsidRPr="00E4010B">
        <w:rPr>
          <w:rFonts w:ascii="Arial" w:eastAsia="Arial" w:hAnsi="Arial" w:cs="Arial"/>
          <w:sz w:val="24"/>
        </w:rPr>
        <w:t xml:space="preserve">January 1, 2023, to December 31, 2023, and average burden per response estimated by either a survey of OPTN members or consultation with OPTN committees. </w:t>
      </w:r>
      <w:r w:rsidR="000B31F2">
        <w:rPr>
          <w:rFonts w:ascii="Arial" w:eastAsia="Arial" w:hAnsi="Arial" w:cs="Arial"/>
          <w:sz w:val="24"/>
        </w:rPr>
        <w:t xml:space="preserve"> </w:t>
      </w:r>
      <w:r w:rsidR="008E6327">
        <w:rPr>
          <w:rFonts w:ascii="Arial" w:eastAsia="Arial" w:hAnsi="Arial" w:cs="Arial"/>
          <w:sz w:val="24"/>
        </w:rPr>
        <w:t xml:space="preserve">This is the most current and reliable dataset available </w:t>
      </w:r>
      <w:r w:rsidR="008E6327">
        <w:rPr>
          <w:rFonts w:ascii="Arial" w:eastAsia="Arial" w:hAnsi="Arial" w:cs="Arial"/>
          <w:sz w:val="24"/>
        </w:rPr>
        <w:t>at this time</w:t>
      </w:r>
      <w:r w:rsidR="008E6327">
        <w:rPr>
          <w:rFonts w:ascii="Arial" w:eastAsia="Arial" w:hAnsi="Arial" w:cs="Arial"/>
          <w:sz w:val="24"/>
        </w:rPr>
        <w:t xml:space="preserve"> for estimating burden. </w:t>
      </w:r>
      <w:r w:rsidRPr="00E4010B">
        <w:rPr>
          <w:rFonts w:ascii="Arial" w:eastAsia="Arial" w:hAnsi="Arial" w:cs="Arial"/>
          <w:color w:val="000000" w:themeColor="text1"/>
          <w:sz w:val="24"/>
        </w:rPr>
        <w:t xml:space="preserve">The number of members in each category will vary as new members are approved and/or members relinquish their OPTN membership when a member ceases activity related to organ transplantation. </w:t>
      </w:r>
    </w:p>
    <w:p w:rsidR="00827F24" w:rsidRPr="00E4010B" w:rsidP="1D554E03" w14:paraId="6A346522" w14:textId="7560221F">
      <w:pPr>
        <w:widowControl/>
        <w:spacing w:after="160" w:line="259" w:lineRule="auto"/>
        <w:rPr>
          <w:rFonts w:ascii="Arial" w:eastAsia="Arial" w:hAnsi="Arial" w:cs="Arial"/>
          <w:color w:val="000000" w:themeColor="text1"/>
          <w:sz w:val="24"/>
        </w:rPr>
      </w:pPr>
      <w:r w:rsidRPr="00E4010B">
        <w:rPr>
          <w:rFonts w:ascii="Arial" w:eastAsia="Arial" w:hAnsi="Arial" w:cs="Arial"/>
          <w:color w:val="000000" w:themeColor="text1"/>
          <w:sz w:val="24"/>
        </w:rPr>
        <w:t xml:space="preserve">As of December </w:t>
      </w:r>
      <w:r w:rsidRPr="1D554E03" w:rsidR="3A593559">
        <w:rPr>
          <w:rFonts w:ascii="Arial" w:eastAsia="Arial" w:hAnsi="Arial" w:cs="Arial"/>
          <w:color w:val="000000" w:themeColor="text1"/>
          <w:sz w:val="24"/>
        </w:rPr>
        <w:t>2</w:t>
      </w:r>
      <w:r w:rsidRPr="00E4010B">
        <w:rPr>
          <w:rFonts w:ascii="Arial" w:eastAsia="Arial" w:hAnsi="Arial" w:cs="Arial"/>
          <w:color w:val="000000" w:themeColor="text1"/>
          <w:sz w:val="24"/>
        </w:rPr>
        <w:t>, 202</w:t>
      </w:r>
      <w:r w:rsidRPr="1D554E03" w:rsidR="3A8397FE">
        <w:rPr>
          <w:rFonts w:ascii="Arial" w:eastAsia="Arial" w:hAnsi="Arial" w:cs="Arial"/>
          <w:color w:val="000000" w:themeColor="text1"/>
          <w:sz w:val="24"/>
        </w:rPr>
        <w:t>4</w:t>
      </w:r>
      <w:r w:rsidRPr="00E4010B">
        <w:rPr>
          <w:rFonts w:ascii="Arial" w:eastAsia="Arial" w:hAnsi="Arial" w:cs="Arial"/>
          <w:color w:val="000000" w:themeColor="text1"/>
          <w:sz w:val="24"/>
        </w:rPr>
        <w:t>, there were 2</w:t>
      </w:r>
      <w:r w:rsidRPr="1D554E03" w:rsidR="7BDA3028">
        <w:rPr>
          <w:rFonts w:ascii="Arial" w:eastAsia="Arial" w:hAnsi="Arial" w:cs="Arial"/>
          <w:color w:val="000000" w:themeColor="text1"/>
          <w:sz w:val="24"/>
        </w:rPr>
        <w:t>50</w:t>
      </w:r>
      <w:r w:rsidRPr="00E4010B">
        <w:rPr>
          <w:rFonts w:ascii="Arial" w:eastAsia="Arial" w:hAnsi="Arial" w:cs="Arial"/>
          <w:color w:val="000000" w:themeColor="text1"/>
          <w:sz w:val="24"/>
        </w:rPr>
        <w:t xml:space="preserve"> transplant centers, 5</w:t>
      </w:r>
      <w:r w:rsidRPr="1D554E03" w:rsidR="015D24B6">
        <w:rPr>
          <w:rFonts w:ascii="Arial" w:eastAsia="Arial" w:hAnsi="Arial" w:cs="Arial"/>
          <w:color w:val="000000" w:themeColor="text1"/>
          <w:sz w:val="24"/>
        </w:rPr>
        <w:t>5</w:t>
      </w:r>
      <w:r w:rsidRPr="00E4010B">
        <w:rPr>
          <w:rFonts w:ascii="Arial" w:eastAsia="Arial" w:hAnsi="Arial" w:cs="Arial"/>
          <w:color w:val="000000" w:themeColor="text1"/>
          <w:sz w:val="24"/>
        </w:rPr>
        <w:t xml:space="preserve"> OPOs, 138 histocompatibility laboratories, 1</w:t>
      </w:r>
      <w:r w:rsidRPr="1D554E03" w:rsidR="13F1A504">
        <w:rPr>
          <w:rFonts w:ascii="Arial" w:eastAsia="Arial" w:hAnsi="Arial" w:cs="Arial"/>
          <w:color w:val="000000" w:themeColor="text1"/>
          <w:sz w:val="24"/>
        </w:rPr>
        <w:t>55</w:t>
      </w:r>
      <w:r w:rsidRPr="00E4010B">
        <w:rPr>
          <w:rFonts w:ascii="Arial" w:eastAsia="Arial" w:hAnsi="Arial" w:cs="Arial"/>
          <w:color w:val="000000" w:themeColor="text1"/>
          <w:sz w:val="24"/>
        </w:rPr>
        <w:t xml:space="preserve"> transplant centers with heart program, </w:t>
      </w:r>
      <w:r w:rsidRPr="1D554E03" w:rsidR="057A01E7">
        <w:rPr>
          <w:rFonts w:ascii="Arial" w:eastAsia="Arial" w:hAnsi="Arial" w:cs="Arial"/>
          <w:color w:val="000000" w:themeColor="text1"/>
          <w:sz w:val="24"/>
        </w:rPr>
        <w:t>81</w:t>
      </w:r>
      <w:r w:rsidRPr="00E4010B">
        <w:rPr>
          <w:rFonts w:ascii="Arial" w:eastAsia="Arial" w:hAnsi="Arial" w:cs="Arial"/>
          <w:color w:val="000000" w:themeColor="text1"/>
          <w:sz w:val="24"/>
        </w:rPr>
        <w:t xml:space="preserve"> transplant centers with lung program, 2</w:t>
      </w:r>
      <w:r w:rsidRPr="1D554E03" w:rsidR="53DA1A87">
        <w:rPr>
          <w:rFonts w:ascii="Arial" w:eastAsia="Arial" w:hAnsi="Arial" w:cs="Arial"/>
          <w:color w:val="000000" w:themeColor="text1"/>
          <w:sz w:val="24"/>
        </w:rPr>
        <w:t>35</w:t>
      </w:r>
      <w:r w:rsidRPr="00E4010B">
        <w:rPr>
          <w:rFonts w:ascii="Arial" w:eastAsia="Arial" w:hAnsi="Arial" w:cs="Arial"/>
          <w:color w:val="000000" w:themeColor="text1"/>
          <w:sz w:val="24"/>
        </w:rPr>
        <w:t xml:space="preserve"> transplant centers with kidney program, 14</w:t>
      </w:r>
      <w:r w:rsidRPr="1D554E03" w:rsidR="462D8469">
        <w:rPr>
          <w:rFonts w:ascii="Arial" w:eastAsia="Arial" w:hAnsi="Arial" w:cs="Arial"/>
          <w:color w:val="000000" w:themeColor="text1"/>
          <w:sz w:val="24"/>
        </w:rPr>
        <w:t>4</w:t>
      </w:r>
      <w:r w:rsidRPr="00E4010B">
        <w:rPr>
          <w:rFonts w:ascii="Arial" w:eastAsia="Arial" w:hAnsi="Arial" w:cs="Arial"/>
          <w:color w:val="000000" w:themeColor="text1"/>
          <w:sz w:val="24"/>
        </w:rPr>
        <w:t xml:space="preserve"> transplant centers with liver program, 1</w:t>
      </w:r>
      <w:r w:rsidRPr="1D554E03" w:rsidR="15845FB8">
        <w:rPr>
          <w:rFonts w:ascii="Arial" w:eastAsia="Arial" w:hAnsi="Arial" w:cs="Arial"/>
          <w:color w:val="000000" w:themeColor="text1"/>
          <w:sz w:val="24"/>
        </w:rPr>
        <w:t>9</w:t>
      </w:r>
      <w:r w:rsidRPr="00E4010B">
        <w:rPr>
          <w:rFonts w:ascii="Arial" w:eastAsia="Arial" w:hAnsi="Arial" w:cs="Arial"/>
          <w:color w:val="000000" w:themeColor="text1"/>
          <w:sz w:val="24"/>
        </w:rPr>
        <w:t xml:space="preserve"> transplant centers with intestine program, 1</w:t>
      </w:r>
      <w:r w:rsidRPr="1D554E03" w:rsidR="55353B95">
        <w:rPr>
          <w:rFonts w:ascii="Arial" w:eastAsia="Arial" w:hAnsi="Arial" w:cs="Arial"/>
          <w:color w:val="000000" w:themeColor="text1"/>
          <w:sz w:val="24"/>
        </w:rPr>
        <w:t>35</w:t>
      </w:r>
      <w:r w:rsidRPr="00E4010B">
        <w:rPr>
          <w:rFonts w:ascii="Arial" w:eastAsia="Arial" w:hAnsi="Arial" w:cs="Arial"/>
          <w:color w:val="000000" w:themeColor="text1"/>
          <w:sz w:val="24"/>
        </w:rPr>
        <w:t xml:space="preserve"> transplant centers with pancreas program, </w:t>
      </w:r>
      <w:r w:rsidRPr="1D554E03" w:rsidR="4525475B">
        <w:rPr>
          <w:rFonts w:ascii="Arial" w:eastAsia="Arial" w:hAnsi="Arial" w:cs="Arial"/>
          <w:color w:val="000000" w:themeColor="text1"/>
          <w:sz w:val="24"/>
        </w:rPr>
        <w:t>22</w:t>
      </w:r>
      <w:r w:rsidRPr="00E4010B">
        <w:rPr>
          <w:rFonts w:ascii="Arial" w:eastAsia="Arial" w:hAnsi="Arial" w:cs="Arial"/>
          <w:color w:val="000000" w:themeColor="text1"/>
          <w:sz w:val="24"/>
        </w:rPr>
        <w:t xml:space="preserve"> transplant centers with pancreas islet program, </w:t>
      </w:r>
      <w:r w:rsidRPr="1D554E03" w:rsidR="694FA2FD">
        <w:rPr>
          <w:rFonts w:ascii="Arial" w:eastAsia="Arial" w:hAnsi="Arial" w:cs="Arial"/>
          <w:color w:val="000000" w:themeColor="text1"/>
          <w:sz w:val="24"/>
        </w:rPr>
        <w:t>48</w:t>
      </w:r>
      <w:r w:rsidRPr="00E4010B">
        <w:rPr>
          <w:rFonts w:ascii="Arial" w:eastAsia="Arial" w:hAnsi="Arial" w:cs="Arial"/>
          <w:color w:val="000000" w:themeColor="text1"/>
          <w:sz w:val="24"/>
        </w:rPr>
        <w:t xml:space="preserve"> transplant centers with vascularized composite allograft (VCA) program, and 1</w:t>
      </w:r>
      <w:r w:rsidRPr="1D554E03" w:rsidR="60957AA2">
        <w:rPr>
          <w:rFonts w:ascii="Arial" w:eastAsia="Arial" w:hAnsi="Arial" w:cs="Arial"/>
          <w:color w:val="000000" w:themeColor="text1"/>
          <w:sz w:val="24"/>
        </w:rPr>
        <w:t>60</w:t>
      </w:r>
      <w:r w:rsidRPr="00E4010B">
        <w:rPr>
          <w:rFonts w:ascii="Arial" w:eastAsia="Arial" w:hAnsi="Arial" w:cs="Arial"/>
          <w:color w:val="000000" w:themeColor="text1"/>
          <w:sz w:val="24"/>
        </w:rPr>
        <w:t xml:space="preserve"> transplant centers participating in the Kidney Paired Donation Pilot program.</w:t>
      </w:r>
    </w:p>
    <w:p w:rsidR="00827F24" w:rsidP="1D554E03" w14:paraId="1BAEAD8A" w14:textId="57BCEAE5">
      <w:pPr>
        <w:pStyle w:val="NormalSS"/>
        <w:ind w:firstLine="0"/>
        <w:jc w:val="left"/>
        <w:rPr>
          <w:rFonts w:ascii="Arial" w:eastAsia="Arial" w:hAnsi="Arial" w:cs="Arial"/>
          <w:b/>
          <w:bCs/>
        </w:rPr>
      </w:pPr>
      <w:r w:rsidRPr="00E4010B">
        <w:rPr>
          <w:rFonts w:ascii="Arial" w:eastAsia="Arial" w:hAnsi="Arial" w:cs="Arial"/>
          <w:b/>
          <w:bCs/>
        </w:rPr>
        <w:t>12A. Estimated Annualized Burden Hours</w:t>
      </w:r>
    </w:p>
    <w:p w:rsidR="003E73CC" w:rsidP="00D71D8D" w14:paraId="23FA2C18" w14:textId="72AF16A0">
      <w:pPr>
        <w:pStyle w:val="NoSpacing"/>
        <w:rPr>
          <w:lang w:val="fr-FR"/>
        </w:rPr>
      </w:pPr>
      <w:r>
        <w:rPr>
          <w:lang w:val="fr-FR"/>
        </w:rPr>
        <w:fldChar w:fldCharType="begin"/>
      </w:r>
      <w:r>
        <w:rPr>
          <w:lang w:val="fr-FR"/>
        </w:rPr>
        <w:instrText xml:space="preserve"> LINK Excel.Sheet.12 "Book1" "Sheet1!R2C1:R26C7" \a \f 5 \h  \* MERGEFORMAT </w:instrText>
      </w:r>
      <w:r>
        <w:rPr>
          <w:lang w:val="fr-FR"/>
        </w:rPr>
        <w:fldChar w:fldCharType="separate"/>
      </w:r>
    </w:p>
    <w:tbl>
      <w:tblPr>
        <w:tblStyle w:val="TableGrid"/>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1980"/>
        <w:gridCol w:w="1710"/>
        <w:gridCol w:w="1440"/>
        <w:gridCol w:w="1350"/>
        <w:gridCol w:w="1440"/>
        <w:gridCol w:w="1170"/>
      </w:tblGrid>
      <w:tr w14:paraId="44467984" w14:textId="77777777" w:rsidTr="00817873">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blHeader/>
        </w:trPr>
        <w:tc>
          <w:tcPr>
            <w:tcW w:w="805" w:type="dxa"/>
            <w:noWrap/>
            <w:hideMark/>
          </w:tcPr>
          <w:p w:rsidR="003E73CC" w:rsidRPr="00337B95" w:rsidP="000800A0" w14:paraId="50F1FB53" w14:textId="4D99E52F">
            <w:pPr>
              <w:rPr>
                <w:rFonts w:ascii="Arial" w:hAnsi="Arial" w:cs="Arial"/>
                <w:sz w:val="22"/>
                <w:szCs w:val="22"/>
              </w:rPr>
            </w:pPr>
            <w:r w:rsidRPr="00337B95">
              <w:rPr>
                <w:rFonts w:ascii="Arial" w:hAnsi="Arial" w:cs="Arial"/>
                <w:sz w:val="22"/>
                <w:szCs w:val="22"/>
              </w:rPr>
              <w:t>Form #</w:t>
            </w:r>
          </w:p>
        </w:tc>
        <w:tc>
          <w:tcPr>
            <w:tcW w:w="1980" w:type="dxa"/>
            <w:noWrap/>
            <w:hideMark/>
          </w:tcPr>
          <w:p w:rsidR="003E73CC" w:rsidRPr="00337B95" w:rsidP="000800A0" w14:paraId="6E436D26" w14:textId="77777777">
            <w:pPr>
              <w:rPr>
                <w:rFonts w:ascii="Arial" w:hAnsi="Arial" w:cs="Arial"/>
                <w:sz w:val="22"/>
                <w:szCs w:val="22"/>
              </w:rPr>
            </w:pPr>
            <w:r w:rsidRPr="00337B95">
              <w:rPr>
                <w:rFonts w:ascii="Arial" w:hAnsi="Arial" w:cs="Arial"/>
                <w:sz w:val="22"/>
                <w:szCs w:val="22"/>
              </w:rPr>
              <w:t>Form Name</w:t>
            </w:r>
          </w:p>
        </w:tc>
        <w:tc>
          <w:tcPr>
            <w:tcW w:w="1710" w:type="dxa"/>
            <w:noWrap/>
            <w:hideMark/>
          </w:tcPr>
          <w:p w:rsidR="003E73CC" w:rsidRPr="00337B95" w:rsidP="000800A0" w14:paraId="2BBF4E61" w14:textId="77777777">
            <w:pPr>
              <w:rPr>
                <w:rFonts w:ascii="Arial" w:hAnsi="Arial" w:cs="Arial"/>
                <w:sz w:val="22"/>
                <w:szCs w:val="22"/>
              </w:rPr>
            </w:pPr>
            <w:r w:rsidRPr="00337B95">
              <w:rPr>
                <w:rFonts w:ascii="Arial" w:hAnsi="Arial" w:cs="Arial"/>
                <w:sz w:val="22"/>
                <w:szCs w:val="22"/>
              </w:rPr>
              <w:t xml:space="preserve">Number of Respondents </w:t>
            </w:r>
            <w:r w:rsidRPr="00337B95">
              <w:rPr>
                <w:rFonts w:ascii="Arial" w:hAnsi="Arial" w:cs="Arial"/>
                <w:sz w:val="22"/>
                <w:szCs w:val="22"/>
                <w:vertAlign w:val="superscript"/>
              </w:rPr>
              <w:t>1</w:t>
            </w:r>
          </w:p>
        </w:tc>
        <w:tc>
          <w:tcPr>
            <w:tcW w:w="1440" w:type="dxa"/>
            <w:noWrap/>
            <w:hideMark/>
          </w:tcPr>
          <w:p w:rsidR="003E73CC" w:rsidRPr="00337B95" w:rsidP="000800A0" w14:paraId="652EB794" w14:textId="77777777">
            <w:pPr>
              <w:rPr>
                <w:rFonts w:ascii="Arial" w:hAnsi="Arial" w:cs="Arial"/>
                <w:sz w:val="22"/>
                <w:szCs w:val="22"/>
              </w:rPr>
            </w:pPr>
            <w:r w:rsidRPr="00337B95">
              <w:rPr>
                <w:rFonts w:ascii="Arial" w:hAnsi="Arial" w:cs="Arial"/>
                <w:sz w:val="22"/>
                <w:szCs w:val="22"/>
              </w:rPr>
              <w:t>Number of Responses per Respondent</w:t>
            </w:r>
          </w:p>
        </w:tc>
        <w:tc>
          <w:tcPr>
            <w:tcW w:w="1350" w:type="dxa"/>
            <w:noWrap/>
            <w:hideMark/>
          </w:tcPr>
          <w:p w:rsidR="003E73CC" w:rsidRPr="00337B95" w:rsidP="000800A0" w14:paraId="4C458886" w14:textId="4C746D83">
            <w:pPr>
              <w:rPr>
                <w:rFonts w:ascii="Arial" w:hAnsi="Arial" w:cs="Arial"/>
                <w:sz w:val="22"/>
                <w:szCs w:val="22"/>
              </w:rPr>
            </w:pPr>
            <w:r w:rsidRPr="00337B95">
              <w:rPr>
                <w:rFonts w:ascii="Arial" w:hAnsi="Arial" w:cs="Arial"/>
                <w:sz w:val="22"/>
                <w:szCs w:val="22"/>
              </w:rPr>
              <w:t>Total Responses</w:t>
            </w:r>
            <w:r w:rsidRPr="00337B95" w:rsidR="00FA14DD">
              <w:rPr>
                <w:rFonts w:ascii="Arial" w:hAnsi="Arial" w:cs="Arial"/>
                <w:sz w:val="22"/>
                <w:szCs w:val="22"/>
                <w:vertAlign w:val="superscript"/>
              </w:rPr>
              <w:t xml:space="preserve"> </w:t>
            </w:r>
            <w:r w:rsidRPr="00337B95">
              <w:rPr>
                <w:rFonts w:ascii="Arial" w:hAnsi="Arial" w:cs="Arial"/>
                <w:sz w:val="22"/>
                <w:szCs w:val="22"/>
                <w:vertAlign w:val="superscript"/>
              </w:rPr>
              <w:t>2</w:t>
            </w:r>
          </w:p>
        </w:tc>
        <w:tc>
          <w:tcPr>
            <w:tcW w:w="1440" w:type="dxa"/>
            <w:noWrap/>
            <w:hideMark/>
          </w:tcPr>
          <w:p w:rsidR="003E73CC" w:rsidRPr="00337B95" w:rsidP="000800A0" w14:paraId="22935BC4" w14:textId="77777777">
            <w:pPr>
              <w:rPr>
                <w:rFonts w:ascii="Arial" w:hAnsi="Arial" w:cs="Arial"/>
                <w:sz w:val="22"/>
                <w:szCs w:val="22"/>
              </w:rPr>
            </w:pPr>
            <w:r w:rsidRPr="00337B95">
              <w:rPr>
                <w:rFonts w:ascii="Arial" w:hAnsi="Arial" w:cs="Arial"/>
                <w:sz w:val="22"/>
                <w:szCs w:val="22"/>
              </w:rPr>
              <w:t>Average Burden per Response (in hours)</w:t>
            </w:r>
          </w:p>
        </w:tc>
        <w:tc>
          <w:tcPr>
            <w:tcW w:w="1170" w:type="dxa"/>
            <w:noWrap/>
            <w:hideMark/>
          </w:tcPr>
          <w:p w:rsidR="003E73CC" w:rsidRPr="00337B95" w:rsidP="000800A0" w14:paraId="0A3434F0" w14:textId="77777777">
            <w:pPr>
              <w:rPr>
                <w:rFonts w:ascii="Arial" w:hAnsi="Arial" w:cs="Arial"/>
                <w:sz w:val="22"/>
                <w:szCs w:val="22"/>
              </w:rPr>
            </w:pPr>
            <w:r w:rsidRPr="00337B95">
              <w:rPr>
                <w:rFonts w:ascii="Arial" w:hAnsi="Arial" w:cs="Arial"/>
                <w:sz w:val="22"/>
                <w:szCs w:val="22"/>
              </w:rPr>
              <w:t>Total Burden Hours</w:t>
            </w:r>
          </w:p>
        </w:tc>
      </w:tr>
      <w:tr w14:paraId="2532F9DA" w14:textId="77777777" w:rsidTr="00817873">
        <w:tblPrEx>
          <w:tblW w:w="9895" w:type="dxa"/>
          <w:tblLayout w:type="fixed"/>
          <w:tblLook w:val="04A0"/>
        </w:tblPrEx>
        <w:trPr>
          <w:trHeight w:val="300"/>
        </w:trPr>
        <w:tc>
          <w:tcPr>
            <w:tcW w:w="805" w:type="dxa"/>
            <w:noWrap/>
            <w:hideMark/>
          </w:tcPr>
          <w:p w:rsidR="003E73CC" w:rsidRPr="00337B95" w:rsidP="00330EF3" w14:paraId="1122C265" w14:textId="77777777">
            <w:pPr>
              <w:rPr>
                <w:rFonts w:ascii="Arial" w:hAnsi="Arial" w:cs="Arial"/>
                <w:sz w:val="22"/>
                <w:szCs w:val="22"/>
              </w:rPr>
            </w:pPr>
            <w:r w:rsidRPr="00337B95">
              <w:rPr>
                <w:rFonts w:ascii="Arial" w:hAnsi="Arial" w:cs="Arial"/>
                <w:sz w:val="22"/>
                <w:szCs w:val="22"/>
              </w:rPr>
              <w:t>1</w:t>
            </w:r>
          </w:p>
        </w:tc>
        <w:tc>
          <w:tcPr>
            <w:tcW w:w="1980" w:type="dxa"/>
            <w:noWrap/>
            <w:hideMark/>
          </w:tcPr>
          <w:p w:rsidR="003E73CC" w:rsidRPr="00337B95" w:rsidP="000800A0" w14:paraId="7D88581B" w14:textId="77777777">
            <w:pPr>
              <w:rPr>
                <w:rFonts w:ascii="Arial" w:hAnsi="Arial" w:cs="Arial"/>
                <w:sz w:val="22"/>
                <w:szCs w:val="22"/>
              </w:rPr>
            </w:pPr>
            <w:r w:rsidRPr="00337B95">
              <w:rPr>
                <w:rFonts w:ascii="Arial" w:hAnsi="Arial" w:cs="Arial"/>
                <w:sz w:val="22"/>
                <w:szCs w:val="22"/>
              </w:rPr>
              <w:t>OPTN Membership Application for Transplant Hospitals and Programs</w:t>
            </w:r>
          </w:p>
        </w:tc>
        <w:tc>
          <w:tcPr>
            <w:tcW w:w="1710" w:type="dxa"/>
            <w:noWrap/>
            <w:hideMark/>
          </w:tcPr>
          <w:p w:rsidR="003E73CC" w:rsidRPr="00337B95" w:rsidP="000E247F" w14:paraId="72A90595" w14:textId="77777777">
            <w:pPr>
              <w:jc w:val="right"/>
              <w:rPr>
                <w:rFonts w:ascii="Arial" w:hAnsi="Arial" w:cs="Arial"/>
                <w:sz w:val="22"/>
                <w:szCs w:val="22"/>
              </w:rPr>
            </w:pPr>
            <w:r w:rsidRPr="00337B95">
              <w:rPr>
                <w:rFonts w:ascii="Arial" w:hAnsi="Arial" w:cs="Arial"/>
                <w:sz w:val="22"/>
                <w:szCs w:val="22"/>
                <w:lang w:val="fr-FR"/>
              </w:rPr>
              <w:t>250</w:t>
            </w:r>
          </w:p>
        </w:tc>
        <w:tc>
          <w:tcPr>
            <w:tcW w:w="1440" w:type="dxa"/>
            <w:noWrap/>
            <w:hideMark/>
          </w:tcPr>
          <w:p w:rsidR="003E73CC" w:rsidRPr="00337B95" w:rsidP="000E247F" w14:paraId="5948160B" w14:textId="77777777">
            <w:pPr>
              <w:jc w:val="right"/>
              <w:rPr>
                <w:rFonts w:ascii="Arial" w:hAnsi="Arial" w:cs="Arial"/>
                <w:sz w:val="22"/>
                <w:szCs w:val="22"/>
              </w:rPr>
            </w:pPr>
            <w:r w:rsidRPr="00337B95">
              <w:rPr>
                <w:rFonts w:ascii="Arial" w:hAnsi="Arial" w:cs="Arial"/>
                <w:sz w:val="22"/>
                <w:szCs w:val="22"/>
                <w:lang w:val="fr-FR"/>
              </w:rPr>
              <w:t>0.14</w:t>
            </w:r>
          </w:p>
        </w:tc>
        <w:tc>
          <w:tcPr>
            <w:tcW w:w="1350" w:type="dxa"/>
            <w:noWrap/>
            <w:hideMark/>
          </w:tcPr>
          <w:p w:rsidR="003E73CC" w:rsidRPr="00337B95" w:rsidP="000E247F" w14:paraId="3D829A02" w14:textId="77777777">
            <w:pPr>
              <w:jc w:val="right"/>
              <w:rPr>
                <w:rFonts w:ascii="Arial" w:hAnsi="Arial" w:cs="Arial"/>
                <w:sz w:val="22"/>
                <w:szCs w:val="22"/>
              </w:rPr>
            </w:pPr>
            <w:r w:rsidRPr="00337B95">
              <w:rPr>
                <w:rFonts w:ascii="Arial" w:hAnsi="Arial" w:cs="Arial"/>
                <w:sz w:val="22"/>
                <w:szCs w:val="22"/>
              </w:rPr>
              <w:t>35</w:t>
            </w:r>
          </w:p>
        </w:tc>
        <w:tc>
          <w:tcPr>
            <w:tcW w:w="1440" w:type="dxa"/>
            <w:noWrap/>
            <w:hideMark/>
          </w:tcPr>
          <w:p w:rsidR="003E73CC" w:rsidRPr="00337B95" w:rsidP="000E247F" w14:paraId="565B1BC9" w14:textId="77777777">
            <w:pPr>
              <w:jc w:val="right"/>
              <w:rPr>
                <w:rFonts w:ascii="Arial" w:hAnsi="Arial" w:cs="Arial"/>
                <w:sz w:val="22"/>
                <w:szCs w:val="22"/>
              </w:rPr>
            </w:pPr>
            <w:r w:rsidRPr="00337B95">
              <w:rPr>
                <w:rFonts w:ascii="Arial" w:hAnsi="Arial" w:cs="Arial"/>
                <w:sz w:val="22"/>
                <w:szCs w:val="22"/>
                <w:lang w:val="fr-FR"/>
              </w:rPr>
              <w:t>12.17</w:t>
            </w:r>
          </w:p>
        </w:tc>
        <w:tc>
          <w:tcPr>
            <w:tcW w:w="1170" w:type="dxa"/>
            <w:noWrap/>
            <w:hideMark/>
          </w:tcPr>
          <w:p w:rsidR="003E73CC" w:rsidRPr="00337B95" w:rsidP="000E247F" w14:paraId="0045DECA" w14:textId="77777777">
            <w:pPr>
              <w:jc w:val="right"/>
              <w:rPr>
                <w:rFonts w:ascii="Arial" w:hAnsi="Arial" w:cs="Arial"/>
                <w:sz w:val="22"/>
                <w:szCs w:val="22"/>
              </w:rPr>
            </w:pPr>
            <w:r w:rsidRPr="00337B95">
              <w:rPr>
                <w:rFonts w:ascii="Arial" w:hAnsi="Arial" w:cs="Arial"/>
                <w:sz w:val="22"/>
                <w:szCs w:val="22"/>
                <w:lang w:val="fr-FR"/>
              </w:rPr>
              <w:t>425.95</w:t>
            </w:r>
          </w:p>
        </w:tc>
      </w:tr>
      <w:tr w14:paraId="1726A8FD" w14:textId="77777777" w:rsidTr="00817873">
        <w:tblPrEx>
          <w:tblW w:w="9895" w:type="dxa"/>
          <w:tblLayout w:type="fixed"/>
          <w:tblLook w:val="04A0"/>
        </w:tblPrEx>
        <w:trPr>
          <w:trHeight w:val="300"/>
        </w:trPr>
        <w:tc>
          <w:tcPr>
            <w:tcW w:w="805" w:type="dxa"/>
            <w:noWrap/>
            <w:hideMark/>
          </w:tcPr>
          <w:p w:rsidR="003E73CC" w:rsidRPr="00337B95" w:rsidP="00330EF3" w14:paraId="4A7A7727" w14:textId="77777777">
            <w:pPr>
              <w:rPr>
                <w:rFonts w:ascii="Arial" w:hAnsi="Arial" w:cs="Arial"/>
                <w:sz w:val="22"/>
                <w:szCs w:val="22"/>
              </w:rPr>
            </w:pPr>
            <w:r w:rsidRPr="00337B95">
              <w:rPr>
                <w:rFonts w:ascii="Arial" w:hAnsi="Arial" w:cs="Arial"/>
                <w:sz w:val="22"/>
                <w:szCs w:val="22"/>
              </w:rPr>
              <w:t>2</w:t>
            </w:r>
          </w:p>
        </w:tc>
        <w:tc>
          <w:tcPr>
            <w:tcW w:w="1980" w:type="dxa"/>
            <w:noWrap/>
            <w:hideMark/>
          </w:tcPr>
          <w:p w:rsidR="003E73CC" w:rsidRPr="00337B95" w:rsidP="000800A0" w14:paraId="5739EF4F" w14:textId="77777777">
            <w:pPr>
              <w:rPr>
                <w:rFonts w:ascii="Arial" w:hAnsi="Arial" w:cs="Arial"/>
                <w:sz w:val="22"/>
                <w:szCs w:val="22"/>
              </w:rPr>
            </w:pPr>
            <w:r w:rsidRPr="00337B95">
              <w:rPr>
                <w:rFonts w:ascii="Arial" w:hAnsi="Arial" w:cs="Arial"/>
                <w:sz w:val="22"/>
                <w:szCs w:val="22"/>
              </w:rPr>
              <w:t>OPTN Membership Application for Kidney Transplant Programs</w:t>
            </w:r>
          </w:p>
        </w:tc>
        <w:tc>
          <w:tcPr>
            <w:tcW w:w="1710" w:type="dxa"/>
            <w:noWrap/>
            <w:hideMark/>
          </w:tcPr>
          <w:p w:rsidR="003E73CC" w:rsidRPr="00337B95" w:rsidP="000E247F" w14:paraId="649E9B70" w14:textId="77777777">
            <w:pPr>
              <w:jc w:val="right"/>
              <w:rPr>
                <w:rFonts w:ascii="Arial" w:hAnsi="Arial" w:cs="Arial"/>
                <w:sz w:val="22"/>
                <w:szCs w:val="22"/>
              </w:rPr>
            </w:pPr>
            <w:r w:rsidRPr="00337B95">
              <w:rPr>
                <w:rFonts w:ascii="Arial" w:hAnsi="Arial" w:cs="Arial"/>
                <w:sz w:val="22"/>
                <w:szCs w:val="22"/>
                <w:lang w:val="fr-FR"/>
              </w:rPr>
              <w:t>235</w:t>
            </w:r>
          </w:p>
        </w:tc>
        <w:tc>
          <w:tcPr>
            <w:tcW w:w="1440" w:type="dxa"/>
            <w:noWrap/>
            <w:hideMark/>
          </w:tcPr>
          <w:p w:rsidR="003E73CC" w:rsidRPr="00337B95" w:rsidP="000E247F" w14:paraId="33BE0D8D" w14:textId="77777777">
            <w:pPr>
              <w:jc w:val="right"/>
              <w:rPr>
                <w:rFonts w:ascii="Arial" w:hAnsi="Arial" w:cs="Arial"/>
                <w:sz w:val="22"/>
                <w:szCs w:val="22"/>
              </w:rPr>
            </w:pPr>
            <w:r w:rsidRPr="00337B95">
              <w:rPr>
                <w:rFonts w:ascii="Arial" w:hAnsi="Arial" w:cs="Arial"/>
                <w:sz w:val="22"/>
                <w:szCs w:val="22"/>
                <w:lang w:val="fr-FR"/>
              </w:rPr>
              <w:t>0.34</w:t>
            </w:r>
          </w:p>
        </w:tc>
        <w:tc>
          <w:tcPr>
            <w:tcW w:w="1350" w:type="dxa"/>
            <w:noWrap/>
            <w:hideMark/>
          </w:tcPr>
          <w:p w:rsidR="003E73CC" w:rsidRPr="00337B95" w:rsidP="000E247F" w14:paraId="1D1AA959" w14:textId="77777777">
            <w:pPr>
              <w:jc w:val="right"/>
              <w:rPr>
                <w:rFonts w:ascii="Arial" w:hAnsi="Arial" w:cs="Arial"/>
                <w:sz w:val="22"/>
                <w:szCs w:val="22"/>
              </w:rPr>
            </w:pPr>
            <w:r w:rsidRPr="00337B95">
              <w:rPr>
                <w:rFonts w:ascii="Arial" w:hAnsi="Arial" w:cs="Arial"/>
                <w:sz w:val="22"/>
                <w:szCs w:val="22"/>
              </w:rPr>
              <w:t>80</w:t>
            </w:r>
          </w:p>
        </w:tc>
        <w:tc>
          <w:tcPr>
            <w:tcW w:w="1440" w:type="dxa"/>
            <w:noWrap/>
            <w:hideMark/>
          </w:tcPr>
          <w:p w:rsidR="003E73CC" w:rsidRPr="00337B95" w:rsidP="000E247F" w14:paraId="22DF8DFB" w14:textId="77777777">
            <w:pPr>
              <w:jc w:val="right"/>
              <w:rPr>
                <w:rFonts w:ascii="Arial" w:hAnsi="Arial" w:cs="Arial"/>
                <w:sz w:val="22"/>
                <w:szCs w:val="22"/>
              </w:rPr>
            </w:pPr>
            <w:r w:rsidRPr="00337B95">
              <w:rPr>
                <w:rFonts w:ascii="Arial" w:hAnsi="Arial" w:cs="Arial"/>
                <w:sz w:val="22"/>
                <w:szCs w:val="22"/>
                <w:lang w:val="fr-FR"/>
              </w:rPr>
              <w:t>6.85</w:t>
            </w:r>
          </w:p>
        </w:tc>
        <w:tc>
          <w:tcPr>
            <w:tcW w:w="1170" w:type="dxa"/>
            <w:noWrap/>
            <w:hideMark/>
          </w:tcPr>
          <w:p w:rsidR="003E73CC" w:rsidRPr="00337B95" w:rsidP="000E247F" w14:paraId="75569712" w14:textId="77777777">
            <w:pPr>
              <w:jc w:val="right"/>
              <w:rPr>
                <w:rFonts w:ascii="Arial" w:hAnsi="Arial" w:cs="Arial"/>
                <w:sz w:val="22"/>
                <w:szCs w:val="22"/>
              </w:rPr>
            </w:pPr>
            <w:r w:rsidRPr="00337B95">
              <w:rPr>
                <w:rFonts w:ascii="Arial" w:hAnsi="Arial" w:cs="Arial"/>
                <w:sz w:val="22"/>
                <w:szCs w:val="22"/>
                <w:lang w:val="fr-FR"/>
              </w:rPr>
              <w:t>548.00</w:t>
            </w:r>
          </w:p>
        </w:tc>
      </w:tr>
      <w:tr w14:paraId="6C09A9AF" w14:textId="77777777" w:rsidTr="00817873">
        <w:tblPrEx>
          <w:tblW w:w="9895" w:type="dxa"/>
          <w:tblLayout w:type="fixed"/>
          <w:tblLook w:val="04A0"/>
        </w:tblPrEx>
        <w:trPr>
          <w:trHeight w:val="300"/>
        </w:trPr>
        <w:tc>
          <w:tcPr>
            <w:tcW w:w="805" w:type="dxa"/>
            <w:noWrap/>
            <w:hideMark/>
          </w:tcPr>
          <w:p w:rsidR="003E73CC" w:rsidRPr="00337B95" w:rsidP="00330EF3" w14:paraId="77BB7211" w14:textId="77777777">
            <w:pPr>
              <w:rPr>
                <w:rFonts w:ascii="Arial" w:hAnsi="Arial" w:cs="Arial"/>
                <w:sz w:val="22"/>
                <w:szCs w:val="22"/>
              </w:rPr>
            </w:pPr>
            <w:r w:rsidRPr="00337B95">
              <w:rPr>
                <w:rFonts w:ascii="Arial" w:hAnsi="Arial" w:cs="Arial"/>
                <w:sz w:val="22"/>
                <w:szCs w:val="22"/>
              </w:rPr>
              <w:t>3</w:t>
            </w:r>
          </w:p>
        </w:tc>
        <w:tc>
          <w:tcPr>
            <w:tcW w:w="1980" w:type="dxa"/>
            <w:noWrap/>
            <w:hideMark/>
          </w:tcPr>
          <w:p w:rsidR="003E73CC" w:rsidRPr="00337B95" w:rsidP="000800A0" w14:paraId="6D13E810" w14:textId="77777777">
            <w:pPr>
              <w:rPr>
                <w:rFonts w:ascii="Arial" w:hAnsi="Arial" w:cs="Arial"/>
                <w:sz w:val="22"/>
                <w:szCs w:val="22"/>
              </w:rPr>
            </w:pPr>
            <w:r w:rsidRPr="00337B95">
              <w:rPr>
                <w:rFonts w:ascii="Arial" w:hAnsi="Arial" w:cs="Arial"/>
                <w:sz w:val="22"/>
                <w:szCs w:val="22"/>
              </w:rPr>
              <w:t>OPTN Membership Application for Liver Transplant Programs</w:t>
            </w:r>
          </w:p>
        </w:tc>
        <w:tc>
          <w:tcPr>
            <w:tcW w:w="1710" w:type="dxa"/>
            <w:noWrap/>
            <w:hideMark/>
          </w:tcPr>
          <w:p w:rsidR="003E73CC" w:rsidRPr="00337B95" w:rsidP="000E247F" w14:paraId="2FBAB19D" w14:textId="77777777">
            <w:pPr>
              <w:jc w:val="right"/>
              <w:rPr>
                <w:rFonts w:ascii="Arial" w:hAnsi="Arial" w:cs="Arial"/>
                <w:sz w:val="22"/>
                <w:szCs w:val="22"/>
              </w:rPr>
            </w:pPr>
            <w:r w:rsidRPr="00337B95">
              <w:rPr>
                <w:rFonts w:ascii="Arial" w:hAnsi="Arial" w:cs="Arial"/>
                <w:sz w:val="22"/>
                <w:szCs w:val="22"/>
                <w:lang w:val="fr-FR"/>
              </w:rPr>
              <w:t>144</w:t>
            </w:r>
          </w:p>
        </w:tc>
        <w:tc>
          <w:tcPr>
            <w:tcW w:w="1440" w:type="dxa"/>
            <w:noWrap/>
            <w:hideMark/>
          </w:tcPr>
          <w:p w:rsidR="003E73CC" w:rsidRPr="00337B95" w:rsidP="000E247F" w14:paraId="283C9AFE" w14:textId="1DE7AA9D">
            <w:pPr>
              <w:jc w:val="right"/>
              <w:rPr>
                <w:rFonts w:ascii="Arial" w:hAnsi="Arial" w:cs="Arial"/>
                <w:sz w:val="22"/>
                <w:szCs w:val="22"/>
              </w:rPr>
            </w:pPr>
            <w:r w:rsidRPr="00337B95">
              <w:rPr>
                <w:rFonts w:ascii="Arial" w:hAnsi="Arial" w:cs="Arial"/>
                <w:sz w:val="22"/>
                <w:szCs w:val="22"/>
                <w:lang w:val="fr-FR"/>
              </w:rPr>
              <w:t>0.4</w:t>
            </w:r>
            <w:r w:rsidR="009A7251">
              <w:rPr>
                <w:rFonts w:ascii="Arial" w:hAnsi="Arial" w:cs="Arial"/>
                <w:sz w:val="22"/>
                <w:szCs w:val="22"/>
                <w:lang w:val="fr-FR"/>
              </w:rPr>
              <w:t>7</w:t>
            </w:r>
          </w:p>
        </w:tc>
        <w:tc>
          <w:tcPr>
            <w:tcW w:w="1350" w:type="dxa"/>
            <w:noWrap/>
            <w:hideMark/>
          </w:tcPr>
          <w:p w:rsidR="003E73CC" w:rsidRPr="00337B95" w:rsidP="000E247F" w14:paraId="3812DCA3" w14:textId="77777777">
            <w:pPr>
              <w:jc w:val="right"/>
              <w:rPr>
                <w:rFonts w:ascii="Arial" w:hAnsi="Arial" w:cs="Arial"/>
                <w:sz w:val="22"/>
                <w:szCs w:val="22"/>
              </w:rPr>
            </w:pPr>
            <w:r w:rsidRPr="00337B95">
              <w:rPr>
                <w:rFonts w:ascii="Arial" w:hAnsi="Arial" w:cs="Arial"/>
                <w:sz w:val="22"/>
                <w:szCs w:val="22"/>
              </w:rPr>
              <w:t>67</w:t>
            </w:r>
          </w:p>
        </w:tc>
        <w:tc>
          <w:tcPr>
            <w:tcW w:w="1440" w:type="dxa"/>
            <w:noWrap/>
            <w:hideMark/>
          </w:tcPr>
          <w:p w:rsidR="003E73CC" w:rsidRPr="00337B95" w:rsidP="000E247F" w14:paraId="46A7354D" w14:textId="77777777">
            <w:pPr>
              <w:jc w:val="right"/>
              <w:rPr>
                <w:rFonts w:ascii="Arial" w:hAnsi="Arial" w:cs="Arial"/>
                <w:sz w:val="22"/>
                <w:szCs w:val="22"/>
              </w:rPr>
            </w:pPr>
            <w:r w:rsidRPr="00337B95">
              <w:rPr>
                <w:rFonts w:ascii="Arial" w:hAnsi="Arial" w:cs="Arial"/>
                <w:sz w:val="22"/>
                <w:szCs w:val="22"/>
                <w:lang w:val="fr-FR"/>
              </w:rPr>
              <w:t>5.79</w:t>
            </w:r>
          </w:p>
        </w:tc>
        <w:tc>
          <w:tcPr>
            <w:tcW w:w="1170" w:type="dxa"/>
            <w:noWrap/>
            <w:hideMark/>
          </w:tcPr>
          <w:p w:rsidR="003E73CC" w:rsidRPr="00337B95" w:rsidP="000E247F" w14:paraId="17B4ADE1" w14:textId="77777777">
            <w:pPr>
              <w:jc w:val="right"/>
              <w:rPr>
                <w:rFonts w:ascii="Arial" w:hAnsi="Arial" w:cs="Arial"/>
                <w:sz w:val="22"/>
                <w:szCs w:val="22"/>
              </w:rPr>
            </w:pPr>
            <w:r w:rsidRPr="00337B95">
              <w:rPr>
                <w:rFonts w:ascii="Arial" w:hAnsi="Arial" w:cs="Arial"/>
                <w:sz w:val="22"/>
                <w:szCs w:val="22"/>
                <w:lang w:val="fr-FR"/>
              </w:rPr>
              <w:t>387.93</w:t>
            </w:r>
          </w:p>
        </w:tc>
      </w:tr>
      <w:tr w14:paraId="4449B278" w14:textId="77777777" w:rsidTr="00817873">
        <w:tblPrEx>
          <w:tblW w:w="9895" w:type="dxa"/>
          <w:tblLayout w:type="fixed"/>
          <w:tblLook w:val="04A0"/>
        </w:tblPrEx>
        <w:trPr>
          <w:trHeight w:val="300"/>
        </w:trPr>
        <w:tc>
          <w:tcPr>
            <w:tcW w:w="805" w:type="dxa"/>
            <w:noWrap/>
            <w:hideMark/>
          </w:tcPr>
          <w:p w:rsidR="003E73CC" w:rsidRPr="00337B95" w:rsidP="00330EF3" w14:paraId="76CF90F4" w14:textId="77777777">
            <w:pPr>
              <w:rPr>
                <w:rFonts w:ascii="Arial" w:hAnsi="Arial" w:cs="Arial"/>
                <w:sz w:val="22"/>
                <w:szCs w:val="22"/>
              </w:rPr>
            </w:pPr>
            <w:r w:rsidRPr="00337B95">
              <w:rPr>
                <w:rFonts w:ascii="Arial" w:hAnsi="Arial" w:cs="Arial"/>
                <w:sz w:val="22"/>
                <w:szCs w:val="22"/>
              </w:rPr>
              <w:t>4</w:t>
            </w:r>
          </w:p>
        </w:tc>
        <w:tc>
          <w:tcPr>
            <w:tcW w:w="1980" w:type="dxa"/>
            <w:noWrap/>
            <w:hideMark/>
          </w:tcPr>
          <w:p w:rsidR="003E73CC" w:rsidRPr="00337B95" w:rsidP="000800A0" w14:paraId="13F8DC33" w14:textId="77777777">
            <w:pPr>
              <w:rPr>
                <w:rFonts w:ascii="Arial" w:hAnsi="Arial" w:cs="Arial"/>
                <w:sz w:val="22"/>
                <w:szCs w:val="22"/>
              </w:rPr>
            </w:pPr>
            <w:r w:rsidRPr="00337B95">
              <w:rPr>
                <w:rFonts w:ascii="Arial" w:hAnsi="Arial" w:cs="Arial"/>
                <w:sz w:val="22"/>
                <w:szCs w:val="22"/>
              </w:rPr>
              <w:t>OPTN Membership Application for Pancreas Transplant Programs</w:t>
            </w:r>
          </w:p>
        </w:tc>
        <w:tc>
          <w:tcPr>
            <w:tcW w:w="1710" w:type="dxa"/>
            <w:noWrap/>
            <w:hideMark/>
          </w:tcPr>
          <w:p w:rsidR="003E73CC" w:rsidRPr="00337B95" w:rsidP="000E247F" w14:paraId="4D24583C" w14:textId="77777777">
            <w:pPr>
              <w:jc w:val="right"/>
              <w:rPr>
                <w:rFonts w:ascii="Arial" w:hAnsi="Arial" w:cs="Arial"/>
                <w:sz w:val="22"/>
                <w:szCs w:val="22"/>
              </w:rPr>
            </w:pPr>
            <w:r w:rsidRPr="00337B95">
              <w:rPr>
                <w:rFonts w:ascii="Arial" w:hAnsi="Arial" w:cs="Arial"/>
                <w:sz w:val="22"/>
                <w:szCs w:val="22"/>
                <w:lang w:val="fr-FR"/>
              </w:rPr>
              <w:t>135</w:t>
            </w:r>
          </w:p>
        </w:tc>
        <w:tc>
          <w:tcPr>
            <w:tcW w:w="1440" w:type="dxa"/>
            <w:noWrap/>
            <w:hideMark/>
          </w:tcPr>
          <w:p w:rsidR="003E73CC" w:rsidRPr="00337B95" w:rsidP="000E247F" w14:paraId="0659C91F" w14:textId="77777777">
            <w:pPr>
              <w:jc w:val="right"/>
              <w:rPr>
                <w:rFonts w:ascii="Arial" w:hAnsi="Arial" w:cs="Arial"/>
                <w:sz w:val="22"/>
                <w:szCs w:val="22"/>
              </w:rPr>
            </w:pPr>
            <w:r w:rsidRPr="00337B95">
              <w:rPr>
                <w:rFonts w:ascii="Arial" w:hAnsi="Arial" w:cs="Arial"/>
                <w:sz w:val="22"/>
                <w:szCs w:val="22"/>
                <w:lang w:val="fr-FR"/>
              </w:rPr>
              <w:t>0.22</w:t>
            </w:r>
          </w:p>
        </w:tc>
        <w:tc>
          <w:tcPr>
            <w:tcW w:w="1350" w:type="dxa"/>
            <w:noWrap/>
            <w:hideMark/>
          </w:tcPr>
          <w:p w:rsidR="003E73CC" w:rsidRPr="00337B95" w:rsidP="000E247F" w14:paraId="3D855D23" w14:textId="77777777">
            <w:pPr>
              <w:jc w:val="right"/>
              <w:rPr>
                <w:rFonts w:ascii="Arial" w:hAnsi="Arial" w:cs="Arial"/>
                <w:sz w:val="22"/>
                <w:szCs w:val="22"/>
              </w:rPr>
            </w:pPr>
            <w:r w:rsidRPr="00337B95">
              <w:rPr>
                <w:rFonts w:ascii="Arial" w:hAnsi="Arial" w:cs="Arial"/>
                <w:sz w:val="22"/>
                <w:szCs w:val="22"/>
              </w:rPr>
              <w:t>30</w:t>
            </w:r>
          </w:p>
        </w:tc>
        <w:tc>
          <w:tcPr>
            <w:tcW w:w="1440" w:type="dxa"/>
            <w:noWrap/>
            <w:hideMark/>
          </w:tcPr>
          <w:p w:rsidR="003E73CC" w:rsidRPr="00337B95" w:rsidP="000E247F" w14:paraId="4052EE5E" w14:textId="77777777">
            <w:pPr>
              <w:jc w:val="right"/>
              <w:rPr>
                <w:rFonts w:ascii="Arial" w:hAnsi="Arial" w:cs="Arial"/>
                <w:sz w:val="22"/>
                <w:szCs w:val="22"/>
              </w:rPr>
            </w:pPr>
            <w:r w:rsidRPr="00337B95">
              <w:rPr>
                <w:rFonts w:ascii="Arial" w:hAnsi="Arial" w:cs="Arial"/>
                <w:sz w:val="22"/>
                <w:szCs w:val="22"/>
                <w:lang w:val="fr-FR"/>
              </w:rPr>
              <w:t>5.79</w:t>
            </w:r>
          </w:p>
        </w:tc>
        <w:tc>
          <w:tcPr>
            <w:tcW w:w="1170" w:type="dxa"/>
            <w:noWrap/>
            <w:hideMark/>
          </w:tcPr>
          <w:p w:rsidR="003E73CC" w:rsidRPr="00337B95" w:rsidP="000E247F" w14:paraId="488F6025" w14:textId="77777777">
            <w:pPr>
              <w:jc w:val="right"/>
              <w:rPr>
                <w:rFonts w:ascii="Arial" w:hAnsi="Arial" w:cs="Arial"/>
                <w:sz w:val="22"/>
                <w:szCs w:val="22"/>
              </w:rPr>
            </w:pPr>
            <w:r w:rsidRPr="00337B95">
              <w:rPr>
                <w:rFonts w:ascii="Arial" w:hAnsi="Arial" w:cs="Arial"/>
                <w:sz w:val="22"/>
                <w:szCs w:val="22"/>
                <w:lang w:val="fr-FR"/>
              </w:rPr>
              <w:t>173.70</w:t>
            </w:r>
          </w:p>
        </w:tc>
      </w:tr>
      <w:tr w14:paraId="3474CC1F" w14:textId="77777777" w:rsidTr="00817873">
        <w:tblPrEx>
          <w:tblW w:w="9895" w:type="dxa"/>
          <w:tblLayout w:type="fixed"/>
          <w:tblLook w:val="04A0"/>
        </w:tblPrEx>
        <w:trPr>
          <w:trHeight w:val="300"/>
        </w:trPr>
        <w:tc>
          <w:tcPr>
            <w:tcW w:w="805" w:type="dxa"/>
            <w:noWrap/>
            <w:hideMark/>
          </w:tcPr>
          <w:p w:rsidR="003E73CC" w:rsidRPr="00337B95" w:rsidP="00330EF3" w14:paraId="1C06260D" w14:textId="77777777">
            <w:pPr>
              <w:rPr>
                <w:rFonts w:ascii="Arial" w:hAnsi="Arial" w:cs="Arial"/>
                <w:sz w:val="22"/>
                <w:szCs w:val="22"/>
              </w:rPr>
            </w:pPr>
            <w:r w:rsidRPr="00337B95">
              <w:rPr>
                <w:rFonts w:ascii="Arial" w:hAnsi="Arial" w:cs="Arial"/>
                <w:sz w:val="22"/>
                <w:szCs w:val="22"/>
              </w:rPr>
              <w:t>5</w:t>
            </w:r>
          </w:p>
        </w:tc>
        <w:tc>
          <w:tcPr>
            <w:tcW w:w="1980" w:type="dxa"/>
            <w:noWrap/>
            <w:hideMark/>
          </w:tcPr>
          <w:p w:rsidR="003E73CC" w:rsidRPr="00337B95" w:rsidP="000800A0" w14:paraId="32EE71BA" w14:textId="77777777">
            <w:pPr>
              <w:rPr>
                <w:rFonts w:ascii="Arial" w:hAnsi="Arial" w:cs="Arial"/>
                <w:sz w:val="22"/>
                <w:szCs w:val="22"/>
              </w:rPr>
            </w:pPr>
            <w:r w:rsidRPr="00337B95">
              <w:rPr>
                <w:rFonts w:ascii="Arial" w:hAnsi="Arial" w:cs="Arial"/>
                <w:sz w:val="22"/>
                <w:szCs w:val="22"/>
              </w:rPr>
              <w:t>OPTN Membership Application for Heart Transplant Programs</w:t>
            </w:r>
          </w:p>
        </w:tc>
        <w:tc>
          <w:tcPr>
            <w:tcW w:w="1710" w:type="dxa"/>
            <w:noWrap/>
            <w:hideMark/>
          </w:tcPr>
          <w:p w:rsidR="003E73CC" w:rsidRPr="00337B95" w:rsidP="000E247F" w14:paraId="008DBE79" w14:textId="77777777">
            <w:pPr>
              <w:jc w:val="right"/>
              <w:rPr>
                <w:rFonts w:ascii="Arial" w:hAnsi="Arial" w:cs="Arial"/>
                <w:sz w:val="22"/>
                <w:szCs w:val="22"/>
              </w:rPr>
            </w:pPr>
            <w:r w:rsidRPr="00337B95">
              <w:rPr>
                <w:rFonts w:ascii="Arial" w:hAnsi="Arial" w:cs="Arial"/>
                <w:sz w:val="22"/>
                <w:szCs w:val="22"/>
                <w:lang w:val="fr-FR"/>
              </w:rPr>
              <w:t>155</w:t>
            </w:r>
          </w:p>
        </w:tc>
        <w:tc>
          <w:tcPr>
            <w:tcW w:w="1440" w:type="dxa"/>
            <w:noWrap/>
            <w:hideMark/>
          </w:tcPr>
          <w:p w:rsidR="003E73CC" w:rsidRPr="00337B95" w:rsidP="000E247F" w14:paraId="58D0C986" w14:textId="77777777">
            <w:pPr>
              <w:jc w:val="right"/>
              <w:rPr>
                <w:rFonts w:ascii="Arial" w:hAnsi="Arial" w:cs="Arial"/>
                <w:sz w:val="22"/>
                <w:szCs w:val="22"/>
              </w:rPr>
            </w:pPr>
            <w:r w:rsidRPr="00337B95">
              <w:rPr>
                <w:rFonts w:ascii="Arial" w:hAnsi="Arial" w:cs="Arial"/>
                <w:sz w:val="22"/>
                <w:szCs w:val="22"/>
                <w:lang w:val="fr-FR"/>
              </w:rPr>
              <w:t>0.25</w:t>
            </w:r>
          </w:p>
        </w:tc>
        <w:tc>
          <w:tcPr>
            <w:tcW w:w="1350" w:type="dxa"/>
            <w:noWrap/>
            <w:hideMark/>
          </w:tcPr>
          <w:p w:rsidR="003E73CC" w:rsidRPr="00337B95" w:rsidP="000E247F" w14:paraId="5CD001E8" w14:textId="77777777">
            <w:pPr>
              <w:jc w:val="right"/>
              <w:rPr>
                <w:rFonts w:ascii="Arial" w:hAnsi="Arial" w:cs="Arial"/>
                <w:sz w:val="22"/>
                <w:szCs w:val="22"/>
              </w:rPr>
            </w:pPr>
            <w:r w:rsidRPr="00337B95">
              <w:rPr>
                <w:rFonts w:ascii="Arial" w:hAnsi="Arial" w:cs="Arial"/>
                <w:sz w:val="22"/>
                <w:szCs w:val="22"/>
              </w:rPr>
              <w:t>39</w:t>
            </w:r>
          </w:p>
        </w:tc>
        <w:tc>
          <w:tcPr>
            <w:tcW w:w="1440" w:type="dxa"/>
            <w:noWrap/>
            <w:hideMark/>
          </w:tcPr>
          <w:p w:rsidR="003E73CC" w:rsidRPr="00337B95" w:rsidP="000E247F" w14:paraId="32E5F99F" w14:textId="77777777">
            <w:pPr>
              <w:jc w:val="right"/>
              <w:rPr>
                <w:rFonts w:ascii="Arial" w:hAnsi="Arial" w:cs="Arial"/>
                <w:sz w:val="22"/>
                <w:szCs w:val="22"/>
              </w:rPr>
            </w:pPr>
            <w:r w:rsidRPr="00337B95">
              <w:rPr>
                <w:rFonts w:ascii="Arial" w:hAnsi="Arial" w:cs="Arial"/>
                <w:sz w:val="22"/>
                <w:szCs w:val="22"/>
                <w:lang w:val="fr-FR"/>
              </w:rPr>
              <w:t>16.82</w:t>
            </w:r>
          </w:p>
        </w:tc>
        <w:tc>
          <w:tcPr>
            <w:tcW w:w="1170" w:type="dxa"/>
            <w:noWrap/>
            <w:hideMark/>
          </w:tcPr>
          <w:p w:rsidR="003E73CC" w:rsidRPr="00337B95" w:rsidP="000E247F" w14:paraId="3BA62885" w14:textId="77777777">
            <w:pPr>
              <w:jc w:val="right"/>
              <w:rPr>
                <w:rFonts w:ascii="Arial" w:hAnsi="Arial" w:cs="Arial"/>
                <w:sz w:val="22"/>
                <w:szCs w:val="22"/>
              </w:rPr>
            </w:pPr>
            <w:r w:rsidRPr="00337B95">
              <w:rPr>
                <w:rFonts w:ascii="Arial" w:hAnsi="Arial" w:cs="Arial"/>
                <w:sz w:val="22"/>
                <w:szCs w:val="22"/>
                <w:lang w:val="fr-FR"/>
              </w:rPr>
              <w:t>655.98</w:t>
            </w:r>
          </w:p>
        </w:tc>
      </w:tr>
      <w:tr w14:paraId="2E22FC32" w14:textId="77777777" w:rsidTr="00817873">
        <w:tblPrEx>
          <w:tblW w:w="9895" w:type="dxa"/>
          <w:tblLayout w:type="fixed"/>
          <w:tblLook w:val="04A0"/>
        </w:tblPrEx>
        <w:trPr>
          <w:trHeight w:val="300"/>
        </w:trPr>
        <w:tc>
          <w:tcPr>
            <w:tcW w:w="805" w:type="dxa"/>
            <w:noWrap/>
            <w:hideMark/>
          </w:tcPr>
          <w:p w:rsidR="003E73CC" w:rsidRPr="00337B95" w:rsidP="00330EF3" w14:paraId="2D721727" w14:textId="77777777">
            <w:pPr>
              <w:rPr>
                <w:rFonts w:ascii="Arial" w:hAnsi="Arial" w:cs="Arial"/>
                <w:sz w:val="22"/>
                <w:szCs w:val="22"/>
              </w:rPr>
            </w:pPr>
            <w:r w:rsidRPr="00337B95">
              <w:rPr>
                <w:rFonts w:ascii="Arial" w:hAnsi="Arial" w:cs="Arial"/>
                <w:sz w:val="22"/>
                <w:szCs w:val="22"/>
              </w:rPr>
              <w:t>6</w:t>
            </w:r>
          </w:p>
        </w:tc>
        <w:tc>
          <w:tcPr>
            <w:tcW w:w="1980" w:type="dxa"/>
            <w:noWrap/>
            <w:hideMark/>
          </w:tcPr>
          <w:p w:rsidR="003E73CC" w:rsidRPr="00337B95" w:rsidP="000800A0" w14:paraId="0CEEF8A1" w14:textId="77777777">
            <w:pPr>
              <w:rPr>
                <w:rFonts w:ascii="Arial" w:hAnsi="Arial" w:cs="Arial"/>
                <w:sz w:val="22"/>
                <w:szCs w:val="22"/>
              </w:rPr>
            </w:pPr>
            <w:r w:rsidRPr="00337B95">
              <w:rPr>
                <w:rFonts w:ascii="Arial" w:hAnsi="Arial" w:cs="Arial"/>
                <w:sz w:val="22"/>
                <w:szCs w:val="22"/>
              </w:rPr>
              <w:t>OPTN Membership Application for Lung Transplant Programs</w:t>
            </w:r>
          </w:p>
        </w:tc>
        <w:tc>
          <w:tcPr>
            <w:tcW w:w="1710" w:type="dxa"/>
            <w:noWrap/>
            <w:hideMark/>
          </w:tcPr>
          <w:p w:rsidR="003E73CC" w:rsidRPr="00337B95" w:rsidP="000E247F" w14:paraId="46C4FA93" w14:textId="77777777">
            <w:pPr>
              <w:jc w:val="right"/>
              <w:rPr>
                <w:rFonts w:ascii="Arial" w:hAnsi="Arial" w:cs="Arial"/>
                <w:sz w:val="22"/>
                <w:szCs w:val="22"/>
              </w:rPr>
            </w:pPr>
            <w:r w:rsidRPr="00337B95">
              <w:rPr>
                <w:rFonts w:ascii="Arial" w:hAnsi="Arial" w:cs="Arial"/>
                <w:sz w:val="22"/>
                <w:szCs w:val="22"/>
                <w:lang w:val="fr-FR"/>
              </w:rPr>
              <w:t>81</w:t>
            </w:r>
          </w:p>
        </w:tc>
        <w:tc>
          <w:tcPr>
            <w:tcW w:w="1440" w:type="dxa"/>
            <w:noWrap/>
            <w:hideMark/>
          </w:tcPr>
          <w:p w:rsidR="003E73CC" w:rsidRPr="00337B95" w:rsidP="000E247F" w14:paraId="0DCDBB30" w14:textId="4298C702">
            <w:pPr>
              <w:jc w:val="right"/>
              <w:rPr>
                <w:rFonts w:ascii="Arial" w:hAnsi="Arial" w:cs="Arial"/>
                <w:sz w:val="22"/>
                <w:szCs w:val="22"/>
              </w:rPr>
            </w:pPr>
            <w:r w:rsidRPr="00337B95">
              <w:rPr>
                <w:rFonts w:ascii="Arial" w:hAnsi="Arial" w:cs="Arial"/>
                <w:sz w:val="22"/>
                <w:szCs w:val="22"/>
                <w:lang w:val="fr-FR"/>
              </w:rPr>
              <w:t>0.2</w:t>
            </w:r>
            <w:r w:rsidR="00B77548">
              <w:rPr>
                <w:rFonts w:ascii="Arial" w:hAnsi="Arial" w:cs="Arial"/>
                <w:sz w:val="22"/>
                <w:szCs w:val="22"/>
                <w:lang w:val="fr-FR"/>
              </w:rPr>
              <w:t>1</w:t>
            </w:r>
          </w:p>
        </w:tc>
        <w:tc>
          <w:tcPr>
            <w:tcW w:w="1350" w:type="dxa"/>
            <w:noWrap/>
            <w:hideMark/>
          </w:tcPr>
          <w:p w:rsidR="003E73CC" w:rsidRPr="00337B95" w:rsidP="000E247F" w14:paraId="2892D57D" w14:textId="77777777">
            <w:pPr>
              <w:jc w:val="right"/>
              <w:rPr>
                <w:rFonts w:ascii="Arial" w:hAnsi="Arial" w:cs="Arial"/>
                <w:sz w:val="22"/>
                <w:szCs w:val="22"/>
              </w:rPr>
            </w:pPr>
            <w:r w:rsidRPr="00337B95">
              <w:rPr>
                <w:rFonts w:ascii="Arial" w:hAnsi="Arial" w:cs="Arial"/>
                <w:sz w:val="22"/>
                <w:szCs w:val="22"/>
              </w:rPr>
              <w:t>17</w:t>
            </w:r>
          </w:p>
        </w:tc>
        <w:tc>
          <w:tcPr>
            <w:tcW w:w="1440" w:type="dxa"/>
            <w:noWrap/>
            <w:hideMark/>
          </w:tcPr>
          <w:p w:rsidR="003E73CC" w:rsidRPr="00337B95" w:rsidP="000E247F" w14:paraId="2414E6F7" w14:textId="77777777">
            <w:pPr>
              <w:jc w:val="right"/>
              <w:rPr>
                <w:rFonts w:ascii="Arial" w:hAnsi="Arial" w:cs="Arial"/>
                <w:sz w:val="22"/>
                <w:szCs w:val="22"/>
              </w:rPr>
            </w:pPr>
            <w:r w:rsidRPr="00337B95">
              <w:rPr>
                <w:rFonts w:ascii="Arial" w:hAnsi="Arial" w:cs="Arial"/>
                <w:sz w:val="22"/>
                <w:szCs w:val="22"/>
                <w:lang w:val="fr-FR"/>
              </w:rPr>
              <w:t>5.79</w:t>
            </w:r>
          </w:p>
        </w:tc>
        <w:tc>
          <w:tcPr>
            <w:tcW w:w="1170" w:type="dxa"/>
            <w:noWrap/>
            <w:hideMark/>
          </w:tcPr>
          <w:p w:rsidR="003E73CC" w:rsidRPr="00337B95" w:rsidP="000E247F" w14:paraId="50ED614E" w14:textId="77777777">
            <w:pPr>
              <w:jc w:val="right"/>
              <w:rPr>
                <w:rFonts w:ascii="Arial" w:hAnsi="Arial" w:cs="Arial"/>
                <w:sz w:val="22"/>
                <w:szCs w:val="22"/>
              </w:rPr>
            </w:pPr>
            <w:r w:rsidRPr="00337B95">
              <w:rPr>
                <w:rFonts w:ascii="Arial" w:hAnsi="Arial" w:cs="Arial"/>
                <w:sz w:val="22"/>
                <w:szCs w:val="22"/>
                <w:lang w:val="fr-FR"/>
              </w:rPr>
              <w:t>98.43</w:t>
            </w:r>
          </w:p>
        </w:tc>
      </w:tr>
      <w:tr w14:paraId="1C20A93A" w14:textId="77777777" w:rsidTr="00817873">
        <w:tblPrEx>
          <w:tblW w:w="9895" w:type="dxa"/>
          <w:tblLayout w:type="fixed"/>
          <w:tblLook w:val="04A0"/>
        </w:tblPrEx>
        <w:trPr>
          <w:trHeight w:val="300"/>
        </w:trPr>
        <w:tc>
          <w:tcPr>
            <w:tcW w:w="805" w:type="dxa"/>
            <w:noWrap/>
            <w:hideMark/>
          </w:tcPr>
          <w:p w:rsidR="003E73CC" w:rsidRPr="00337B95" w:rsidP="00330EF3" w14:paraId="40E8217C" w14:textId="77777777">
            <w:pPr>
              <w:rPr>
                <w:rFonts w:ascii="Arial" w:hAnsi="Arial" w:cs="Arial"/>
                <w:sz w:val="22"/>
                <w:szCs w:val="22"/>
              </w:rPr>
            </w:pPr>
            <w:r w:rsidRPr="00337B95">
              <w:rPr>
                <w:rFonts w:ascii="Arial" w:hAnsi="Arial" w:cs="Arial"/>
                <w:sz w:val="22"/>
                <w:szCs w:val="22"/>
              </w:rPr>
              <w:t>7</w:t>
            </w:r>
          </w:p>
        </w:tc>
        <w:tc>
          <w:tcPr>
            <w:tcW w:w="1980" w:type="dxa"/>
            <w:noWrap/>
            <w:hideMark/>
          </w:tcPr>
          <w:p w:rsidR="003E73CC" w:rsidRPr="00337B95" w:rsidP="000800A0" w14:paraId="245979AD" w14:textId="77777777">
            <w:pPr>
              <w:rPr>
                <w:rFonts w:ascii="Arial" w:hAnsi="Arial" w:cs="Arial"/>
                <w:sz w:val="22"/>
                <w:szCs w:val="22"/>
              </w:rPr>
            </w:pPr>
            <w:r w:rsidRPr="00337B95">
              <w:rPr>
                <w:rFonts w:ascii="Arial" w:hAnsi="Arial" w:cs="Arial"/>
                <w:sz w:val="22"/>
                <w:szCs w:val="22"/>
              </w:rPr>
              <w:t>OPTN Membership Application for Islet Transplant Programs</w:t>
            </w:r>
          </w:p>
        </w:tc>
        <w:tc>
          <w:tcPr>
            <w:tcW w:w="1710" w:type="dxa"/>
            <w:noWrap/>
            <w:hideMark/>
          </w:tcPr>
          <w:p w:rsidR="003E73CC" w:rsidRPr="00337B95" w:rsidP="000E247F" w14:paraId="179D9D58" w14:textId="77777777">
            <w:pPr>
              <w:jc w:val="right"/>
              <w:rPr>
                <w:rFonts w:ascii="Arial" w:hAnsi="Arial" w:cs="Arial"/>
                <w:sz w:val="22"/>
                <w:szCs w:val="22"/>
              </w:rPr>
            </w:pPr>
            <w:r w:rsidRPr="00337B95">
              <w:rPr>
                <w:rFonts w:ascii="Arial" w:hAnsi="Arial" w:cs="Arial"/>
                <w:sz w:val="22"/>
                <w:szCs w:val="22"/>
                <w:lang w:val="fr-FR"/>
              </w:rPr>
              <w:t>22</w:t>
            </w:r>
          </w:p>
        </w:tc>
        <w:tc>
          <w:tcPr>
            <w:tcW w:w="1440" w:type="dxa"/>
            <w:noWrap/>
            <w:hideMark/>
          </w:tcPr>
          <w:p w:rsidR="003E73CC" w:rsidRPr="00337B95" w:rsidP="000E247F" w14:paraId="14A9F4FD" w14:textId="77777777">
            <w:pPr>
              <w:jc w:val="right"/>
              <w:rPr>
                <w:rFonts w:ascii="Arial" w:hAnsi="Arial" w:cs="Arial"/>
                <w:sz w:val="22"/>
                <w:szCs w:val="22"/>
              </w:rPr>
            </w:pPr>
            <w:r w:rsidRPr="00337B95">
              <w:rPr>
                <w:rFonts w:ascii="Arial" w:hAnsi="Arial" w:cs="Arial"/>
                <w:sz w:val="22"/>
                <w:szCs w:val="22"/>
                <w:lang w:val="fr-FR"/>
              </w:rPr>
              <w:t>0.09</w:t>
            </w:r>
          </w:p>
        </w:tc>
        <w:tc>
          <w:tcPr>
            <w:tcW w:w="1350" w:type="dxa"/>
            <w:noWrap/>
            <w:hideMark/>
          </w:tcPr>
          <w:p w:rsidR="003E73CC" w:rsidRPr="00337B95" w:rsidP="000E247F" w14:paraId="57285457" w14:textId="379FD8AC">
            <w:pPr>
              <w:jc w:val="right"/>
              <w:rPr>
                <w:rFonts w:ascii="Arial" w:hAnsi="Arial" w:cs="Arial"/>
                <w:sz w:val="22"/>
                <w:szCs w:val="22"/>
              </w:rPr>
            </w:pPr>
            <w:r w:rsidRPr="00337B95">
              <w:rPr>
                <w:rFonts w:ascii="Arial" w:hAnsi="Arial" w:cs="Arial"/>
                <w:sz w:val="22"/>
                <w:szCs w:val="22"/>
              </w:rPr>
              <w:t>2</w:t>
            </w:r>
          </w:p>
        </w:tc>
        <w:tc>
          <w:tcPr>
            <w:tcW w:w="1440" w:type="dxa"/>
            <w:noWrap/>
            <w:hideMark/>
          </w:tcPr>
          <w:p w:rsidR="003E73CC" w:rsidRPr="00337B95" w:rsidP="000E247F" w14:paraId="413883EB" w14:textId="77777777">
            <w:pPr>
              <w:jc w:val="right"/>
              <w:rPr>
                <w:rFonts w:ascii="Arial" w:hAnsi="Arial" w:cs="Arial"/>
                <w:sz w:val="22"/>
                <w:szCs w:val="22"/>
              </w:rPr>
            </w:pPr>
            <w:r w:rsidRPr="00337B95">
              <w:rPr>
                <w:rFonts w:ascii="Arial" w:hAnsi="Arial" w:cs="Arial"/>
                <w:sz w:val="22"/>
                <w:szCs w:val="22"/>
                <w:lang w:val="fr-FR"/>
              </w:rPr>
              <w:t>8</w:t>
            </w:r>
          </w:p>
        </w:tc>
        <w:tc>
          <w:tcPr>
            <w:tcW w:w="1170" w:type="dxa"/>
            <w:noWrap/>
            <w:hideMark/>
          </w:tcPr>
          <w:p w:rsidR="003E73CC" w:rsidRPr="00337B95" w:rsidP="000E247F" w14:paraId="3029A0F2" w14:textId="77777777">
            <w:pPr>
              <w:jc w:val="right"/>
              <w:rPr>
                <w:rFonts w:ascii="Arial" w:hAnsi="Arial" w:cs="Arial"/>
                <w:sz w:val="22"/>
                <w:szCs w:val="22"/>
              </w:rPr>
            </w:pPr>
            <w:r w:rsidRPr="00337B95">
              <w:rPr>
                <w:rFonts w:ascii="Arial" w:hAnsi="Arial" w:cs="Arial"/>
                <w:sz w:val="22"/>
                <w:szCs w:val="22"/>
                <w:lang w:val="fr-FR"/>
              </w:rPr>
              <w:t>16.00</w:t>
            </w:r>
          </w:p>
        </w:tc>
      </w:tr>
      <w:tr w14:paraId="4EAFA806" w14:textId="77777777" w:rsidTr="00817873">
        <w:tblPrEx>
          <w:tblW w:w="9895" w:type="dxa"/>
          <w:tblLayout w:type="fixed"/>
          <w:tblLook w:val="04A0"/>
        </w:tblPrEx>
        <w:trPr>
          <w:trHeight w:val="2015"/>
        </w:trPr>
        <w:tc>
          <w:tcPr>
            <w:tcW w:w="805" w:type="dxa"/>
            <w:noWrap/>
            <w:hideMark/>
          </w:tcPr>
          <w:p w:rsidR="003E73CC" w:rsidRPr="00337B95" w:rsidP="00330EF3" w14:paraId="2D555DE1" w14:textId="77777777">
            <w:pPr>
              <w:rPr>
                <w:rFonts w:ascii="Arial" w:hAnsi="Arial" w:cs="Arial"/>
                <w:sz w:val="22"/>
                <w:szCs w:val="22"/>
              </w:rPr>
            </w:pPr>
            <w:r w:rsidRPr="00337B95">
              <w:rPr>
                <w:rFonts w:ascii="Arial" w:hAnsi="Arial" w:cs="Arial"/>
                <w:sz w:val="22"/>
                <w:szCs w:val="22"/>
              </w:rPr>
              <w:t>8</w:t>
            </w:r>
          </w:p>
        </w:tc>
        <w:tc>
          <w:tcPr>
            <w:tcW w:w="1980" w:type="dxa"/>
            <w:noWrap/>
            <w:hideMark/>
          </w:tcPr>
          <w:p w:rsidR="003E73CC" w:rsidRPr="00337B95" w:rsidP="000800A0" w14:paraId="3EFF50FD" w14:textId="77777777">
            <w:pPr>
              <w:rPr>
                <w:rFonts w:ascii="Arial" w:hAnsi="Arial" w:cs="Arial"/>
                <w:sz w:val="22"/>
                <w:szCs w:val="22"/>
              </w:rPr>
            </w:pPr>
            <w:r w:rsidRPr="00337B95">
              <w:rPr>
                <w:rFonts w:ascii="Arial" w:hAnsi="Arial" w:cs="Arial"/>
                <w:sz w:val="22"/>
                <w:szCs w:val="22"/>
              </w:rPr>
              <w:t>OPTN Membership Application for Vascularized Composite Allograft (VCA) Transplant Programs</w:t>
            </w:r>
          </w:p>
        </w:tc>
        <w:tc>
          <w:tcPr>
            <w:tcW w:w="1710" w:type="dxa"/>
            <w:noWrap/>
            <w:hideMark/>
          </w:tcPr>
          <w:p w:rsidR="003E73CC" w:rsidRPr="00337B95" w:rsidP="000E247F" w14:paraId="63D2C1FD" w14:textId="77777777">
            <w:pPr>
              <w:jc w:val="right"/>
              <w:rPr>
                <w:rFonts w:ascii="Arial" w:hAnsi="Arial" w:cs="Arial"/>
                <w:sz w:val="22"/>
                <w:szCs w:val="22"/>
              </w:rPr>
            </w:pPr>
            <w:r w:rsidRPr="00337B95">
              <w:rPr>
                <w:rFonts w:ascii="Arial" w:hAnsi="Arial" w:cs="Arial"/>
                <w:sz w:val="22"/>
                <w:szCs w:val="22"/>
                <w:lang w:val="fr-FR"/>
              </w:rPr>
              <w:t>48</w:t>
            </w:r>
          </w:p>
        </w:tc>
        <w:tc>
          <w:tcPr>
            <w:tcW w:w="1440" w:type="dxa"/>
            <w:noWrap/>
            <w:hideMark/>
          </w:tcPr>
          <w:p w:rsidR="003E73CC" w:rsidRPr="00337B95" w:rsidP="000E247F" w14:paraId="2768FD13" w14:textId="77777777">
            <w:pPr>
              <w:jc w:val="right"/>
              <w:rPr>
                <w:rFonts w:ascii="Arial" w:hAnsi="Arial" w:cs="Arial"/>
                <w:sz w:val="22"/>
                <w:szCs w:val="22"/>
              </w:rPr>
            </w:pPr>
            <w:r w:rsidRPr="00337B95">
              <w:rPr>
                <w:rFonts w:ascii="Arial" w:hAnsi="Arial" w:cs="Arial"/>
                <w:sz w:val="22"/>
                <w:szCs w:val="22"/>
                <w:lang w:val="fr-FR"/>
              </w:rPr>
              <w:t>0.27</w:t>
            </w:r>
          </w:p>
        </w:tc>
        <w:tc>
          <w:tcPr>
            <w:tcW w:w="1350" w:type="dxa"/>
            <w:noWrap/>
            <w:hideMark/>
          </w:tcPr>
          <w:p w:rsidR="003E73CC" w:rsidRPr="00337B95" w:rsidP="000E247F" w14:paraId="01C1868A" w14:textId="77777777">
            <w:pPr>
              <w:jc w:val="right"/>
              <w:rPr>
                <w:rFonts w:ascii="Arial" w:hAnsi="Arial" w:cs="Arial"/>
                <w:sz w:val="22"/>
                <w:szCs w:val="22"/>
              </w:rPr>
            </w:pPr>
            <w:r w:rsidRPr="00337B95">
              <w:rPr>
                <w:rFonts w:ascii="Arial" w:hAnsi="Arial" w:cs="Arial"/>
                <w:sz w:val="22"/>
                <w:szCs w:val="22"/>
              </w:rPr>
              <w:t>13</w:t>
            </w:r>
          </w:p>
        </w:tc>
        <w:tc>
          <w:tcPr>
            <w:tcW w:w="1440" w:type="dxa"/>
            <w:noWrap/>
            <w:hideMark/>
          </w:tcPr>
          <w:p w:rsidR="003E73CC" w:rsidRPr="00337B95" w:rsidP="000E247F" w14:paraId="78531E4B" w14:textId="77777777">
            <w:pPr>
              <w:jc w:val="right"/>
              <w:rPr>
                <w:rFonts w:ascii="Arial" w:hAnsi="Arial" w:cs="Arial"/>
                <w:sz w:val="22"/>
                <w:szCs w:val="22"/>
              </w:rPr>
            </w:pPr>
            <w:r w:rsidRPr="00337B95">
              <w:rPr>
                <w:rFonts w:ascii="Arial" w:hAnsi="Arial" w:cs="Arial"/>
                <w:sz w:val="22"/>
                <w:szCs w:val="22"/>
                <w:lang w:val="fr-FR"/>
              </w:rPr>
              <w:t>23.79</w:t>
            </w:r>
          </w:p>
        </w:tc>
        <w:tc>
          <w:tcPr>
            <w:tcW w:w="1170" w:type="dxa"/>
            <w:noWrap/>
            <w:hideMark/>
          </w:tcPr>
          <w:p w:rsidR="003E73CC" w:rsidRPr="00337B95" w:rsidP="000E247F" w14:paraId="27BE0C00" w14:textId="77777777">
            <w:pPr>
              <w:jc w:val="right"/>
              <w:rPr>
                <w:rFonts w:ascii="Arial" w:hAnsi="Arial" w:cs="Arial"/>
                <w:sz w:val="22"/>
                <w:szCs w:val="22"/>
              </w:rPr>
            </w:pPr>
            <w:r w:rsidRPr="00337B95">
              <w:rPr>
                <w:rFonts w:ascii="Arial" w:hAnsi="Arial" w:cs="Arial"/>
                <w:sz w:val="22"/>
                <w:szCs w:val="22"/>
                <w:lang w:val="fr-FR"/>
              </w:rPr>
              <w:t>309.27</w:t>
            </w:r>
          </w:p>
        </w:tc>
      </w:tr>
      <w:tr w14:paraId="5F77C5D0" w14:textId="77777777" w:rsidTr="00817873">
        <w:tblPrEx>
          <w:tblW w:w="9895" w:type="dxa"/>
          <w:tblLayout w:type="fixed"/>
          <w:tblLook w:val="04A0"/>
        </w:tblPrEx>
        <w:trPr>
          <w:trHeight w:val="300"/>
        </w:trPr>
        <w:tc>
          <w:tcPr>
            <w:tcW w:w="805" w:type="dxa"/>
            <w:noWrap/>
            <w:hideMark/>
          </w:tcPr>
          <w:p w:rsidR="003E73CC" w:rsidRPr="00337B95" w:rsidP="00330EF3" w14:paraId="4B75298E" w14:textId="77777777">
            <w:pPr>
              <w:rPr>
                <w:rFonts w:ascii="Arial" w:hAnsi="Arial" w:cs="Arial"/>
                <w:sz w:val="22"/>
                <w:szCs w:val="22"/>
              </w:rPr>
            </w:pPr>
            <w:r w:rsidRPr="00337B95">
              <w:rPr>
                <w:rFonts w:ascii="Arial" w:hAnsi="Arial" w:cs="Arial"/>
                <w:sz w:val="22"/>
                <w:szCs w:val="22"/>
              </w:rPr>
              <w:t>9</w:t>
            </w:r>
          </w:p>
        </w:tc>
        <w:tc>
          <w:tcPr>
            <w:tcW w:w="1980" w:type="dxa"/>
            <w:noWrap/>
            <w:hideMark/>
          </w:tcPr>
          <w:p w:rsidR="003E73CC" w:rsidRPr="00337B95" w:rsidP="000800A0" w14:paraId="68C81BB4" w14:textId="77777777">
            <w:pPr>
              <w:rPr>
                <w:rFonts w:ascii="Arial" w:hAnsi="Arial" w:cs="Arial"/>
                <w:sz w:val="22"/>
                <w:szCs w:val="22"/>
              </w:rPr>
            </w:pPr>
            <w:r w:rsidRPr="00337B95">
              <w:rPr>
                <w:rFonts w:ascii="Arial" w:hAnsi="Arial" w:cs="Arial"/>
                <w:sz w:val="22"/>
                <w:szCs w:val="22"/>
              </w:rPr>
              <w:t>OPTN Membership Application for Intestine Transplant Programs</w:t>
            </w:r>
          </w:p>
        </w:tc>
        <w:tc>
          <w:tcPr>
            <w:tcW w:w="1710" w:type="dxa"/>
            <w:noWrap/>
            <w:hideMark/>
          </w:tcPr>
          <w:p w:rsidR="003E73CC" w:rsidRPr="00337B95" w:rsidP="000E247F" w14:paraId="5FDBB08A" w14:textId="77777777">
            <w:pPr>
              <w:jc w:val="right"/>
              <w:rPr>
                <w:rFonts w:ascii="Arial" w:hAnsi="Arial" w:cs="Arial"/>
                <w:sz w:val="22"/>
                <w:szCs w:val="22"/>
              </w:rPr>
            </w:pPr>
            <w:r w:rsidRPr="00337B95">
              <w:rPr>
                <w:rFonts w:ascii="Arial" w:hAnsi="Arial" w:cs="Arial"/>
                <w:sz w:val="22"/>
                <w:szCs w:val="22"/>
                <w:lang w:val="fr-FR"/>
              </w:rPr>
              <w:t>19</w:t>
            </w:r>
          </w:p>
        </w:tc>
        <w:tc>
          <w:tcPr>
            <w:tcW w:w="1440" w:type="dxa"/>
            <w:noWrap/>
            <w:hideMark/>
          </w:tcPr>
          <w:p w:rsidR="003E73CC" w:rsidRPr="00337B95" w:rsidP="000E247F" w14:paraId="0A108A68" w14:textId="452A35AA">
            <w:pPr>
              <w:jc w:val="right"/>
              <w:rPr>
                <w:rFonts w:ascii="Arial" w:hAnsi="Arial" w:cs="Arial"/>
                <w:sz w:val="22"/>
                <w:szCs w:val="22"/>
              </w:rPr>
            </w:pPr>
            <w:r w:rsidRPr="00337B95">
              <w:rPr>
                <w:rFonts w:ascii="Arial" w:hAnsi="Arial" w:cs="Arial"/>
                <w:sz w:val="22"/>
                <w:szCs w:val="22"/>
                <w:lang w:val="fr-FR"/>
              </w:rPr>
              <w:t>0.1</w:t>
            </w:r>
            <w:r w:rsidR="00453738">
              <w:rPr>
                <w:rFonts w:ascii="Arial" w:hAnsi="Arial" w:cs="Arial"/>
                <w:sz w:val="22"/>
                <w:szCs w:val="22"/>
                <w:lang w:val="fr-FR"/>
              </w:rPr>
              <w:t>9</w:t>
            </w:r>
          </w:p>
        </w:tc>
        <w:tc>
          <w:tcPr>
            <w:tcW w:w="1350" w:type="dxa"/>
            <w:noWrap/>
            <w:hideMark/>
          </w:tcPr>
          <w:p w:rsidR="003E73CC" w:rsidRPr="00337B95" w:rsidP="000E247F" w14:paraId="379A7D51" w14:textId="77777777">
            <w:pPr>
              <w:jc w:val="right"/>
              <w:rPr>
                <w:rFonts w:ascii="Arial" w:hAnsi="Arial" w:cs="Arial"/>
                <w:sz w:val="22"/>
                <w:szCs w:val="22"/>
              </w:rPr>
            </w:pPr>
            <w:r w:rsidRPr="00337B95">
              <w:rPr>
                <w:rFonts w:ascii="Arial" w:hAnsi="Arial" w:cs="Arial"/>
                <w:sz w:val="22"/>
                <w:szCs w:val="22"/>
              </w:rPr>
              <w:t>4</w:t>
            </w:r>
          </w:p>
        </w:tc>
        <w:tc>
          <w:tcPr>
            <w:tcW w:w="1440" w:type="dxa"/>
            <w:noWrap/>
            <w:hideMark/>
          </w:tcPr>
          <w:p w:rsidR="003E73CC" w:rsidRPr="00337B95" w:rsidP="000E247F" w14:paraId="3CC6557B" w14:textId="77777777">
            <w:pPr>
              <w:jc w:val="right"/>
              <w:rPr>
                <w:rFonts w:ascii="Arial" w:hAnsi="Arial" w:cs="Arial"/>
                <w:sz w:val="22"/>
                <w:szCs w:val="22"/>
              </w:rPr>
            </w:pPr>
            <w:r w:rsidRPr="00337B95">
              <w:rPr>
                <w:rFonts w:ascii="Arial" w:hAnsi="Arial" w:cs="Arial"/>
                <w:sz w:val="22"/>
                <w:szCs w:val="22"/>
                <w:lang w:val="fr-FR"/>
              </w:rPr>
              <w:t>11</w:t>
            </w:r>
          </w:p>
        </w:tc>
        <w:tc>
          <w:tcPr>
            <w:tcW w:w="1170" w:type="dxa"/>
            <w:noWrap/>
            <w:hideMark/>
          </w:tcPr>
          <w:p w:rsidR="003E73CC" w:rsidRPr="00337B95" w:rsidP="000E247F" w14:paraId="1FCA2D59" w14:textId="77777777">
            <w:pPr>
              <w:jc w:val="right"/>
              <w:rPr>
                <w:rFonts w:ascii="Arial" w:hAnsi="Arial" w:cs="Arial"/>
                <w:sz w:val="22"/>
                <w:szCs w:val="22"/>
              </w:rPr>
            </w:pPr>
            <w:r w:rsidRPr="00337B95">
              <w:rPr>
                <w:rFonts w:ascii="Arial" w:hAnsi="Arial" w:cs="Arial"/>
                <w:sz w:val="22"/>
                <w:szCs w:val="22"/>
                <w:lang w:val="fr-FR"/>
              </w:rPr>
              <w:t>44.00</w:t>
            </w:r>
          </w:p>
        </w:tc>
      </w:tr>
      <w:tr w14:paraId="20AB9FF2" w14:textId="77777777" w:rsidTr="00817873">
        <w:tblPrEx>
          <w:tblW w:w="9895" w:type="dxa"/>
          <w:tblLayout w:type="fixed"/>
          <w:tblLook w:val="04A0"/>
        </w:tblPrEx>
        <w:trPr>
          <w:trHeight w:val="300"/>
        </w:trPr>
        <w:tc>
          <w:tcPr>
            <w:tcW w:w="805" w:type="dxa"/>
            <w:noWrap/>
            <w:hideMark/>
          </w:tcPr>
          <w:p w:rsidR="003E73CC" w:rsidRPr="00337B95" w:rsidP="00330EF3" w14:paraId="1D382D83" w14:textId="77777777">
            <w:pPr>
              <w:rPr>
                <w:rFonts w:ascii="Arial" w:hAnsi="Arial" w:cs="Arial"/>
                <w:sz w:val="22"/>
                <w:szCs w:val="22"/>
              </w:rPr>
            </w:pPr>
            <w:r w:rsidRPr="00337B95">
              <w:rPr>
                <w:rFonts w:ascii="Arial" w:hAnsi="Arial" w:cs="Arial"/>
                <w:sz w:val="22"/>
                <w:szCs w:val="22"/>
              </w:rPr>
              <w:t>10</w:t>
            </w:r>
          </w:p>
        </w:tc>
        <w:tc>
          <w:tcPr>
            <w:tcW w:w="1980" w:type="dxa"/>
            <w:noWrap/>
            <w:hideMark/>
          </w:tcPr>
          <w:p w:rsidR="003E73CC" w:rsidRPr="00337B95" w:rsidP="000800A0" w14:paraId="0F36B590" w14:textId="77777777">
            <w:pPr>
              <w:rPr>
                <w:rFonts w:ascii="Arial" w:hAnsi="Arial" w:cs="Arial"/>
                <w:sz w:val="22"/>
                <w:szCs w:val="22"/>
              </w:rPr>
            </w:pPr>
            <w:r w:rsidRPr="00337B95">
              <w:rPr>
                <w:rFonts w:ascii="Arial" w:hAnsi="Arial" w:cs="Arial"/>
                <w:sz w:val="22"/>
                <w:szCs w:val="22"/>
              </w:rPr>
              <w:t>OPTN Membership Application for Histocompatibility Laboratories</w:t>
            </w:r>
          </w:p>
        </w:tc>
        <w:tc>
          <w:tcPr>
            <w:tcW w:w="1710" w:type="dxa"/>
            <w:noWrap/>
            <w:hideMark/>
          </w:tcPr>
          <w:p w:rsidR="003E73CC" w:rsidRPr="00337B95" w:rsidP="000E247F" w14:paraId="40E006EA" w14:textId="77777777">
            <w:pPr>
              <w:jc w:val="right"/>
              <w:rPr>
                <w:rFonts w:ascii="Arial" w:hAnsi="Arial" w:cs="Arial"/>
                <w:sz w:val="22"/>
                <w:szCs w:val="22"/>
              </w:rPr>
            </w:pPr>
            <w:r w:rsidRPr="00337B95">
              <w:rPr>
                <w:rFonts w:ascii="Arial" w:hAnsi="Arial" w:cs="Arial"/>
                <w:sz w:val="22"/>
                <w:szCs w:val="22"/>
                <w:lang w:val="fr-FR"/>
              </w:rPr>
              <w:t>138</w:t>
            </w:r>
          </w:p>
        </w:tc>
        <w:tc>
          <w:tcPr>
            <w:tcW w:w="1440" w:type="dxa"/>
            <w:noWrap/>
            <w:hideMark/>
          </w:tcPr>
          <w:p w:rsidR="003E73CC" w:rsidRPr="00337B95" w:rsidP="000E247F" w14:paraId="6D762249" w14:textId="77777777">
            <w:pPr>
              <w:jc w:val="right"/>
              <w:rPr>
                <w:rFonts w:ascii="Arial" w:hAnsi="Arial" w:cs="Arial"/>
                <w:sz w:val="22"/>
                <w:szCs w:val="22"/>
              </w:rPr>
            </w:pPr>
            <w:r w:rsidRPr="00337B95">
              <w:rPr>
                <w:rFonts w:ascii="Arial" w:hAnsi="Arial" w:cs="Arial"/>
                <w:sz w:val="22"/>
                <w:szCs w:val="22"/>
                <w:lang w:val="fr-FR"/>
              </w:rPr>
              <w:t>0.22</w:t>
            </w:r>
          </w:p>
        </w:tc>
        <w:tc>
          <w:tcPr>
            <w:tcW w:w="1350" w:type="dxa"/>
            <w:noWrap/>
            <w:hideMark/>
          </w:tcPr>
          <w:p w:rsidR="003E73CC" w:rsidRPr="00337B95" w:rsidP="000E247F" w14:paraId="680E3E35" w14:textId="77777777">
            <w:pPr>
              <w:jc w:val="right"/>
              <w:rPr>
                <w:rFonts w:ascii="Arial" w:hAnsi="Arial" w:cs="Arial"/>
                <w:sz w:val="22"/>
                <w:szCs w:val="22"/>
              </w:rPr>
            </w:pPr>
            <w:r w:rsidRPr="00337B95">
              <w:rPr>
                <w:rFonts w:ascii="Arial" w:hAnsi="Arial" w:cs="Arial"/>
                <w:sz w:val="22"/>
                <w:szCs w:val="22"/>
              </w:rPr>
              <w:t>31</w:t>
            </w:r>
          </w:p>
        </w:tc>
        <w:tc>
          <w:tcPr>
            <w:tcW w:w="1440" w:type="dxa"/>
            <w:noWrap/>
            <w:hideMark/>
          </w:tcPr>
          <w:p w:rsidR="003E73CC" w:rsidRPr="00337B95" w:rsidP="000E247F" w14:paraId="0575627B" w14:textId="77777777">
            <w:pPr>
              <w:jc w:val="right"/>
              <w:rPr>
                <w:rFonts w:ascii="Arial" w:hAnsi="Arial" w:cs="Arial"/>
                <w:sz w:val="22"/>
                <w:szCs w:val="22"/>
              </w:rPr>
            </w:pPr>
            <w:r w:rsidRPr="00337B95">
              <w:rPr>
                <w:rFonts w:ascii="Arial" w:hAnsi="Arial" w:cs="Arial"/>
                <w:sz w:val="22"/>
                <w:szCs w:val="22"/>
                <w:lang w:val="fr-FR"/>
              </w:rPr>
              <w:t>3.7</w:t>
            </w:r>
          </w:p>
        </w:tc>
        <w:tc>
          <w:tcPr>
            <w:tcW w:w="1170" w:type="dxa"/>
            <w:noWrap/>
            <w:hideMark/>
          </w:tcPr>
          <w:p w:rsidR="003E73CC" w:rsidRPr="00337B95" w:rsidP="000E247F" w14:paraId="034FB964" w14:textId="77777777">
            <w:pPr>
              <w:jc w:val="right"/>
              <w:rPr>
                <w:rFonts w:ascii="Arial" w:hAnsi="Arial" w:cs="Arial"/>
                <w:sz w:val="22"/>
                <w:szCs w:val="22"/>
              </w:rPr>
            </w:pPr>
            <w:r w:rsidRPr="00337B95">
              <w:rPr>
                <w:rFonts w:ascii="Arial" w:hAnsi="Arial" w:cs="Arial"/>
                <w:sz w:val="22"/>
                <w:szCs w:val="22"/>
                <w:lang w:val="fr-FR"/>
              </w:rPr>
              <w:t>114.70</w:t>
            </w:r>
          </w:p>
        </w:tc>
      </w:tr>
      <w:tr w14:paraId="29FEC1F5" w14:textId="77777777" w:rsidTr="00817873">
        <w:tblPrEx>
          <w:tblW w:w="9895" w:type="dxa"/>
          <w:tblLayout w:type="fixed"/>
          <w:tblLook w:val="04A0"/>
        </w:tblPrEx>
        <w:trPr>
          <w:trHeight w:val="300"/>
        </w:trPr>
        <w:tc>
          <w:tcPr>
            <w:tcW w:w="805" w:type="dxa"/>
            <w:noWrap/>
            <w:hideMark/>
          </w:tcPr>
          <w:p w:rsidR="003E73CC" w:rsidRPr="00337B95" w:rsidP="00330EF3" w14:paraId="0CC3401E" w14:textId="77777777">
            <w:pPr>
              <w:rPr>
                <w:rFonts w:ascii="Arial" w:hAnsi="Arial" w:cs="Arial"/>
                <w:sz w:val="22"/>
                <w:szCs w:val="22"/>
              </w:rPr>
            </w:pPr>
            <w:r w:rsidRPr="00337B95">
              <w:rPr>
                <w:rFonts w:ascii="Arial" w:hAnsi="Arial" w:cs="Arial"/>
                <w:sz w:val="22"/>
                <w:szCs w:val="22"/>
              </w:rPr>
              <w:t>11</w:t>
            </w:r>
          </w:p>
        </w:tc>
        <w:tc>
          <w:tcPr>
            <w:tcW w:w="1980" w:type="dxa"/>
            <w:noWrap/>
            <w:hideMark/>
          </w:tcPr>
          <w:p w:rsidR="003E73CC" w:rsidRPr="00337B95" w:rsidP="000800A0" w14:paraId="397F6FE7" w14:textId="00DE03AE">
            <w:pPr>
              <w:rPr>
                <w:rFonts w:ascii="Arial" w:hAnsi="Arial" w:cs="Arial"/>
                <w:sz w:val="22"/>
                <w:szCs w:val="22"/>
              </w:rPr>
            </w:pPr>
            <w:r w:rsidRPr="00337B95">
              <w:rPr>
                <w:rFonts w:ascii="Arial" w:hAnsi="Arial" w:cs="Arial"/>
                <w:sz w:val="22"/>
                <w:szCs w:val="22"/>
              </w:rPr>
              <w:t>OPTN Membership Application for OPOs</w:t>
            </w:r>
          </w:p>
        </w:tc>
        <w:tc>
          <w:tcPr>
            <w:tcW w:w="1710" w:type="dxa"/>
            <w:noWrap/>
            <w:hideMark/>
          </w:tcPr>
          <w:p w:rsidR="003E73CC" w:rsidRPr="00337B95" w:rsidP="000E247F" w14:paraId="68F4C2D0" w14:textId="77777777">
            <w:pPr>
              <w:jc w:val="right"/>
              <w:rPr>
                <w:rFonts w:ascii="Arial" w:hAnsi="Arial" w:cs="Arial"/>
                <w:sz w:val="22"/>
                <w:szCs w:val="22"/>
              </w:rPr>
            </w:pPr>
            <w:r w:rsidRPr="00337B95">
              <w:rPr>
                <w:rFonts w:ascii="Arial" w:hAnsi="Arial" w:cs="Arial"/>
                <w:sz w:val="22"/>
                <w:szCs w:val="22"/>
                <w:lang w:val="fr-FR"/>
              </w:rPr>
              <w:t>55</w:t>
            </w:r>
          </w:p>
        </w:tc>
        <w:tc>
          <w:tcPr>
            <w:tcW w:w="1440" w:type="dxa"/>
            <w:noWrap/>
            <w:hideMark/>
          </w:tcPr>
          <w:p w:rsidR="003E73CC" w:rsidRPr="00337B95" w:rsidP="000E247F" w14:paraId="10E293DC" w14:textId="77777777">
            <w:pPr>
              <w:jc w:val="right"/>
              <w:rPr>
                <w:rFonts w:ascii="Arial" w:hAnsi="Arial" w:cs="Arial"/>
                <w:sz w:val="22"/>
                <w:szCs w:val="22"/>
              </w:rPr>
            </w:pPr>
            <w:r w:rsidRPr="00337B95">
              <w:rPr>
                <w:rFonts w:ascii="Arial" w:hAnsi="Arial" w:cs="Arial"/>
                <w:sz w:val="22"/>
                <w:szCs w:val="22"/>
                <w:lang w:val="fr-FR"/>
              </w:rPr>
              <w:t>0.18</w:t>
            </w:r>
          </w:p>
        </w:tc>
        <w:tc>
          <w:tcPr>
            <w:tcW w:w="1350" w:type="dxa"/>
            <w:noWrap/>
            <w:hideMark/>
          </w:tcPr>
          <w:p w:rsidR="003E73CC" w:rsidRPr="00337B95" w:rsidP="000E247F" w14:paraId="5F4F20C8" w14:textId="77777777">
            <w:pPr>
              <w:jc w:val="right"/>
              <w:rPr>
                <w:rFonts w:ascii="Arial" w:hAnsi="Arial" w:cs="Arial"/>
                <w:sz w:val="22"/>
                <w:szCs w:val="22"/>
              </w:rPr>
            </w:pPr>
            <w:r w:rsidRPr="00337B95">
              <w:rPr>
                <w:rFonts w:ascii="Arial" w:hAnsi="Arial" w:cs="Arial"/>
                <w:sz w:val="22"/>
                <w:szCs w:val="22"/>
              </w:rPr>
              <w:t>10</w:t>
            </w:r>
          </w:p>
        </w:tc>
        <w:tc>
          <w:tcPr>
            <w:tcW w:w="1440" w:type="dxa"/>
            <w:noWrap/>
            <w:hideMark/>
          </w:tcPr>
          <w:p w:rsidR="003E73CC" w:rsidRPr="00337B95" w:rsidP="000E247F" w14:paraId="79A98BE5" w14:textId="77777777">
            <w:pPr>
              <w:jc w:val="right"/>
              <w:rPr>
                <w:rFonts w:ascii="Arial" w:hAnsi="Arial" w:cs="Arial"/>
                <w:sz w:val="22"/>
                <w:szCs w:val="22"/>
              </w:rPr>
            </w:pPr>
            <w:r w:rsidRPr="00337B95">
              <w:rPr>
                <w:rFonts w:ascii="Arial" w:hAnsi="Arial" w:cs="Arial"/>
                <w:sz w:val="22"/>
                <w:szCs w:val="22"/>
                <w:lang w:val="fr-FR"/>
              </w:rPr>
              <w:t>18.33</w:t>
            </w:r>
          </w:p>
        </w:tc>
        <w:tc>
          <w:tcPr>
            <w:tcW w:w="1170" w:type="dxa"/>
            <w:noWrap/>
            <w:hideMark/>
          </w:tcPr>
          <w:p w:rsidR="003E73CC" w:rsidRPr="00337B95" w:rsidP="000E247F" w14:paraId="7868B7F7" w14:textId="5AA7008B">
            <w:pPr>
              <w:jc w:val="right"/>
              <w:rPr>
                <w:rFonts w:ascii="Arial" w:hAnsi="Arial" w:cs="Arial"/>
                <w:sz w:val="22"/>
                <w:szCs w:val="22"/>
              </w:rPr>
            </w:pPr>
            <w:r w:rsidRPr="00337B95">
              <w:rPr>
                <w:rFonts w:ascii="Arial" w:hAnsi="Arial" w:cs="Arial"/>
                <w:sz w:val="22"/>
                <w:szCs w:val="22"/>
                <w:lang w:val="fr-FR"/>
              </w:rPr>
              <w:t>183.3</w:t>
            </w:r>
            <w:r w:rsidR="00B45A52">
              <w:rPr>
                <w:rFonts w:ascii="Arial" w:hAnsi="Arial" w:cs="Arial"/>
                <w:sz w:val="22"/>
                <w:szCs w:val="22"/>
                <w:lang w:val="fr-FR"/>
              </w:rPr>
              <w:t>0</w:t>
            </w:r>
          </w:p>
        </w:tc>
      </w:tr>
      <w:tr w14:paraId="61D745A7" w14:textId="77777777" w:rsidTr="00817873">
        <w:tblPrEx>
          <w:tblW w:w="9895" w:type="dxa"/>
          <w:tblLayout w:type="fixed"/>
          <w:tblLook w:val="04A0"/>
        </w:tblPrEx>
        <w:trPr>
          <w:trHeight w:val="300"/>
        </w:trPr>
        <w:tc>
          <w:tcPr>
            <w:tcW w:w="805" w:type="dxa"/>
            <w:noWrap/>
            <w:hideMark/>
          </w:tcPr>
          <w:p w:rsidR="003E73CC" w:rsidRPr="00337B95" w:rsidP="00330EF3" w14:paraId="48ADC4C4" w14:textId="77777777">
            <w:pPr>
              <w:rPr>
                <w:rFonts w:ascii="Arial" w:hAnsi="Arial" w:cs="Arial"/>
                <w:sz w:val="22"/>
                <w:szCs w:val="22"/>
              </w:rPr>
            </w:pPr>
            <w:r w:rsidRPr="00337B95">
              <w:rPr>
                <w:rFonts w:ascii="Arial" w:hAnsi="Arial" w:cs="Arial"/>
                <w:sz w:val="22"/>
                <w:szCs w:val="22"/>
              </w:rPr>
              <w:t>12</w:t>
            </w:r>
          </w:p>
        </w:tc>
        <w:tc>
          <w:tcPr>
            <w:tcW w:w="1980" w:type="dxa"/>
            <w:noWrap/>
            <w:hideMark/>
          </w:tcPr>
          <w:p w:rsidR="003E73CC" w:rsidRPr="00337B95" w:rsidP="000800A0" w14:paraId="4D625D3B" w14:textId="77777777">
            <w:pPr>
              <w:rPr>
                <w:rFonts w:ascii="Arial" w:hAnsi="Arial" w:cs="Arial"/>
                <w:sz w:val="22"/>
                <w:szCs w:val="22"/>
              </w:rPr>
            </w:pPr>
            <w:r w:rsidRPr="00337B95">
              <w:rPr>
                <w:rFonts w:ascii="Arial" w:hAnsi="Arial" w:cs="Arial"/>
                <w:sz w:val="22"/>
                <w:szCs w:val="22"/>
              </w:rPr>
              <w:t>OPTN Medical/Scientific Membership Application</w:t>
            </w:r>
          </w:p>
        </w:tc>
        <w:tc>
          <w:tcPr>
            <w:tcW w:w="1710" w:type="dxa"/>
            <w:noWrap/>
            <w:hideMark/>
          </w:tcPr>
          <w:p w:rsidR="003E73CC" w:rsidRPr="00337B95" w:rsidP="000E247F" w14:paraId="519F8BF4" w14:textId="77777777">
            <w:pPr>
              <w:jc w:val="right"/>
              <w:rPr>
                <w:rFonts w:ascii="Arial" w:hAnsi="Arial" w:cs="Arial"/>
                <w:sz w:val="22"/>
                <w:szCs w:val="22"/>
              </w:rPr>
            </w:pPr>
            <w:r w:rsidRPr="00337B95">
              <w:rPr>
                <w:rFonts w:ascii="Arial" w:hAnsi="Arial" w:cs="Arial"/>
                <w:sz w:val="22"/>
                <w:szCs w:val="22"/>
                <w:lang w:val="fr-FR"/>
              </w:rPr>
              <w:t>11</w:t>
            </w:r>
          </w:p>
        </w:tc>
        <w:tc>
          <w:tcPr>
            <w:tcW w:w="1440" w:type="dxa"/>
            <w:noWrap/>
            <w:hideMark/>
          </w:tcPr>
          <w:p w:rsidR="003E73CC" w:rsidRPr="00337B95" w:rsidP="000E247F" w14:paraId="70C90294" w14:textId="77777777">
            <w:pPr>
              <w:jc w:val="right"/>
              <w:rPr>
                <w:rFonts w:ascii="Arial" w:hAnsi="Arial" w:cs="Arial"/>
                <w:sz w:val="22"/>
                <w:szCs w:val="22"/>
              </w:rPr>
            </w:pPr>
            <w:r w:rsidRPr="00337B95">
              <w:rPr>
                <w:rFonts w:ascii="Arial" w:hAnsi="Arial" w:cs="Arial"/>
                <w:sz w:val="22"/>
                <w:szCs w:val="22"/>
                <w:lang w:val="fr-FR"/>
              </w:rPr>
              <w:t>0.18</w:t>
            </w:r>
          </w:p>
        </w:tc>
        <w:tc>
          <w:tcPr>
            <w:tcW w:w="1350" w:type="dxa"/>
            <w:noWrap/>
            <w:hideMark/>
          </w:tcPr>
          <w:p w:rsidR="003E73CC" w:rsidRPr="00337B95" w:rsidP="000E247F" w14:paraId="6A74DA07" w14:textId="77777777">
            <w:pPr>
              <w:jc w:val="right"/>
              <w:rPr>
                <w:rFonts w:ascii="Arial" w:hAnsi="Arial" w:cs="Arial"/>
                <w:sz w:val="22"/>
                <w:szCs w:val="22"/>
              </w:rPr>
            </w:pPr>
            <w:r w:rsidRPr="00337B95">
              <w:rPr>
                <w:rFonts w:ascii="Arial" w:hAnsi="Arial" w:cs="Arial"/>
                <w:sz w:val="22"/>
                <w:szCs w:val="22"/>
              </w:rPr>
              <w:t>2</w:t>
            </w:r>
          </w:p>
        </w:tc>
        <w:tc>
          <w:tcPr>
            <w:tcW w:w="1440" w:type="dxa"/>
            <w:noWrap/>
            <w:hideMark/>
          </w:tcPr>
          <w:p w:rsidR="003E73CC" w:rsidRPr="00337B95" w:rsidP="000E247F" w14:paraId="1FDD3EE6" w14:textId="77777777">
            <w:pPr>
              <w:jc w:val="right"/>
              <w:rPr>
                <w:rFonts w:ascii="Arial" w:hAnsi="Arial" w:cs="Arial"/>
                <w:sz w:val="22"/>
                <w:szCs w:val="22"/>
              </w:rPr>
            </w:pPr>
            <w:r w:rsidRPr="00337B95">
              <w:rPr>
                <w:rFonts w:ascii="Arial" w:hAnsi="Arial" w:cs="Arial"/>
                <w:sz w:val="22"/>
                <w:szCs w:val="22"/>
                <w:lang w:val="fr-FR"/>
              </w:rPr>
              <w:t>1.42</w:t>
            </w:r>
          </w:p>
        </w:tc>
        <w:tc>
          <w:tcPr>
            <w:tcW w:w="1170" w:type="dxa"/>
            <w:noWrap/>
            <w:hideMark/>
          </w:tcPr>
          <w:p w:rsidR="003E73CC" w:rsidRPr="00337B95" w:rsidP="000E247F" w14:paraId="05C2B6CE" w14:textId="77777777">
            <w:pPr>
              <w:jc w:val="right"/>
              <w:rPr>
                <w:rFonts w:ascii="Arial" w:hAnsi="Arial" w:cs="Arial"/>
                <w:sz w:val="22"/>
                <w:szCs w:val="22"/>
              </w:rPr>
            </w:pPr>
            <w:r w:rsidRPr="00337B95">
              <w:rPr>
                <w:rFonts w:ascii="Arial" w:hAnsi="Arial" w:cs="Arial"/>
                <w:sz w:val="22"/>
                <w:szCs w:val="22"/>
                <w:lang w:val="fr-FR"/>
              </w:rPr>
              <w:t>2.84</w:t>
            </w:r>
          </w:p>
        </w:tc>
      </w:tr>
      <w:tr w14:paraId="7ED9889C" w14:textId="77777777" w:rsidTr="00817873">
        <w:tblPrEx>
          <w:tblW w:w="9895" w:type="dxa"/>
          <w:tblLayout w:type="fixed"/>
          <w:tblLook w:val="04A0"/>
        </w:tblPrEx>
        <w:trPr>
          <w:trHeight w:val="300"/>
        </w:trPr>
        <w:tc>
          <w:tcPr>
            <w:tcW w:w="805" w:type="dxa"/>
            <w:noWrap/>
            <w:hideMark/>
          </w:tcPr>
          <w:p w:rsidR="003E73CC" w:rsidRPr="00337B95" w:rsidP="00330EF3" w14:paraId="008A4DBE" w14:textId="77777777">
            <w:pPr>
              <w:rPr>
                <w:rFonts w:ascii="Arial" w:hAnsi="Arial" w:cs="Arial"/>
                <w:sz w:val="22"/>
                <w:szCs w:val="22"/>
              </w:rPr>
            </w:pPr>
            <w:r w:rsidRPr="00337B95">
              <w:rPr>
                <w:rFonts w:ascii="Arial" w:hAnsi="Arial" w:cs="Arial"/>
                <w:sz w:val="22"/>
                <w:szCs w:val="22"/>
              </w:rPr>
              <w:t>13</w:t>
            </w:r>
          </w:p>
        </w:tc>
        <w:tc>
          <w:tcPr>
            <w:tcW w:w="1980" w:type="dxa"/>
            <w:noWrap/>
            <w:hideMark/>
          </w:tcPr>
          <w:p w:rsidR="003E73CC" w:rsidRPr="00337B95" w:rsidP="000800A0" w14:paraId="54D5105E" w14:textId="77777777">
            <w:pPr>
              <w:rPr>
                <w:rFonts w:ascii="Arial" w:hAnsi="Arial" w:cs="Arial"/>
                <w:sz w:val="22"/>
                <w:szCs w:val="22"/>
              </w:rPr>
            </w:pPr>
            <w:r w:rsidRPr="00337B95">
              <w:rPr>
                <w:rFonts w:ascii="Arial" w:hAnsi="Arial" w:cs="Arial"/>
                <w:sz w:val="22"/>
                <w:szCs w:val="22"/>
              </w:rPr>
              <w:t>OPTN Public Organization Membership Application</w:t>
            </w:r>
          </w:p>
        </w:tc>
        <w:tc>
          <w:tcPr>
            <w:tcW w:w="1710" w:type="dxa"/>
            <w:noWrap/>
            <w:hideMark/>
          </w:tcPr>
          <w:p w:rsidR="003E73CC" w:rsidRPr="00337B95" w:rsidP="000E247F" w14:paraId="0CE1D5A5" w14:textId="77777777">
            <w:pPr>
              <w:jc w:val="right"/>
              <w:rPr>
                <w:rFonts w:ascii="Arial" w:hAnsi="Arial" w:cs="Arial"/>
                <w:sz w:val="22"/>
                <w:szCs w:val="22"/>
              </w:rPr>
            </w:pPr>
            <w:r w:rsidRPr="00337B95">
              <w:rPr>
                <w:rFonts w:ascii="Arial" w:hAnsi="Arial" w:cs="Arial"/>
                <w:sz w:val="22"/>
                <w:szCs w:val="22"/>
                <w:lang w:val="fr-FR"/>
              </w:rPr>
              <w:t>10</w:t>
            </w:r>
          </w:p>
        </w:tc>
        <w:tc>
          <w:tcPr>
            <w:tcW w:w="1440" w:type="dxa"/>
            <w:noWrap/>
            <w:hideMark/>
          </w:tcPr>
          <w:p w:rsidR="003E73CC" w:rsidRPr="00337B95" w:rsidP="000E247F" w14:paraId="4ECDE4AC" w14:textId="77777777">
            <w:pPr>
              <w:jc w:val="right"/>
              <w:rPr>
                <w:rFonts w:ascii="Arial" w:hAnsi="Arial" w:cs="Arial"/>
                <w:sz w:val="22"/>
                <w:szCs w:val="22"/>
              </w:rPr>
            </w:pPr>
            <w:r w:rsidRPr="00337B95">
              <w:rPr>
                <w:rFonts w:ascii="Arial" w:hAnsi="Arial" w:cs="Arial"/>
                <w:sz w:val="22"/>
                <w:szCs w:val="22"/>
                <w:lang w:val="fr-FR"/>
              </w:rPr>
              <w:t>0.4</w:t>
            </w:r>
          </w:p>
        </w:tc>
        <w:tc>
          <w:tcPr>
            <w:tcW w:w="1350" w:type="dxa"/>
            <w:noWrap/>
            <w:hideMark/>
          </w:tcPr>
          <w:p w:rsidR="003E73CC" w:rsidRPr="00337B95" w:rsidP="000E247F" w14:paraId="4BCA6A22" w14:textId="77777777">
            <w:pPr>
              <w:jc w:val="right"/>
              <w:rPr>
                <w:rFonts w:ascii="Arial" w:hAnsi="Arial" w:cs="Arial"/>
                <w:sz w:val="22"/>
                <w:szCs w:val="22"/>
              </w:rPr>
            </w:pPr>
            <w:r w:rsidRPr="00337B95">
              <w:rPr>
                <w:rFonts w:ascii="Arial" w:hAnsi="Arial" w:cs="Arial"/>
                <w:sz w:val="22"/>
                <w:szCs w:val="22"/>
              </w:rPr>
              <w:t>4</w:t>
            </w:r>
          </w:p>
        </w:tc>
        <w:tc>
          <w:tcPr>
            <w:tcW w:w="1440" w:type="dxa"/>
            <w:noWrap/>
            <w:hideMark/>
          </w:tcPr>
          <w:p w:rsidR="003E73CC" w:rsidRPr="00337B95" w:rsidP="000E247F" w14:paraId="2F56776A" w14:textId="77777777">
            <w:pPr>
              <w:jc w:val="right"/>
              <w:rPr>
                <w:rFonts w:ascii="Arial" w:hAnsi="Arial" w:cs="Arial"/>
                <w:sz w:val="22"/>
                <w:szCs w:val="22"/>
              </w:rPr>
            </w:pPr>
            <w:r w:rsidRPr="00337B95">
              <w:rPr>
                <w:rFonts w:ascii="Arial" w:hAnsi="Arial" w:cs="Arial"/>
                <w:sz w:val="22"/>
                <w:szCs w:val="22"/>
                <w:lang w:val="fr-FR"/>
              </w:rPr>
              <w:t>2</w:t>
            </w:r>
          </w:p>
        </w:tc>
        <w:tc>
          <w:tcPr>
            <w:tcW w:w="1170" w:type="dxa"/>
            <w:noWrap/>
            <w:hideMark/>
          </w:tcPr>
          <w:p w:rsidR="003E73CC" w:rsidRPr="00337B95" w:rsidP="000E247F" w14:paraId="232FE7EA" w14:textId="77777777">
            <w:pPr>
              <w:jc w:val="right"/>
              <w:rPr>
                <w:rFonts w:ascii="Arial" w:hAnsi="Arial" w:cs="Arial"/>
                <w:sz w:val="22"/>
                <w:szCs w:val="22"/>
              </w:rPr>
            </w:pPr>
            <w:r w:rsidRPr="00337B95">
              <w:rPr>
                <w:rFonts w:ascii="Arial" w:hAnsi="Arial" w:cs="Arial"/>
                <w:sz w:val="22"/>
                <w:szCs w:val="22"/>
                <w:lang w:val="fr-FR"/>
              </w:rPr>
              <w:t>8.00</w:t>
            </w:r>
          </w:p>
        </w:tc>
      </w:tr>
      <w:tr w14:paraId="4396B388" w14:textId="77777777" w:rsidTr="00817873">
        <w:tblPrEx>
          <w:tblW w:w="9895" w:type="dxa"/>
          <w:tblLayout w:type="fixed"/>
          <w:tblLook w:val="04A0"/>
        </w:tblPrEx>
        <w:trPr>
          <w:trHeight w:val="300"/>
        </w:trPr>
        <w:tc>
          <w:tcPr>
            <w:tcW w:w="805" w:type="dxa"/>
            <w:noWrap/>
            <w:hideMark/>
          </w:tcPr>
          <w:p w:rsidR="003E73CC" w:rsidRPr="00337B95" w:rsidP="00330EF3" w14:paraId="6BD84146" w14:textId="77777777">
            <w:pPr>
              <w:rPr>
                <w:rFonts w:ascii="Arial" w:hAnsi="Arial" w:cs="Arial"/>
                <w:sz w:val="22"/>
                <w:szCs w:val="22"/>
              </w:rPr>
            </w:pPr>
            <w:r w:rsidRPr="00337B95">
              <w:rPr>
                <w:rFonts w:ascii="Arial" w:hAnsi="Arial" w:cs="Arial"/>
                <w:sz w:val="22"/>
                <w:szCs w:val="22"/>
              </w:rPr>
              <w:t>14</w:t>
            </w:r>
          </w:p>
        </w:tc>
        <w:tc>
          <w:tcPr>
            <w:tcW w:w="1980" w:type="dxa"/>
            <w:noWrap/>
            <w:hideMark/>
          </w:tcPr>
          <w:p w:rsidR="003E73CC" w:rsidRPr="00337B95" w:rsidP="000800A0" w14:paraId="624D0EA4" w14:textId="77777777">
            <w:pPr>
              <w:rPr>
                <w:rFonts w:ascii="Arial" w:hAnsi="Arial" w:cs="Arial"/>
                <w:sz w:val="22"/>
                <w:szCs w:val="22"/>
              </w:rPr>
            </w:pPr>
            <w:r w:rsidRPr="00337B95">
              <w:rPr>
                <w:rFonts w:ascii="Arial" w:hAnsi="Arial" w:cs="Arial"/>
                <w:sz w:val="22"/>
                <w:szCs w:val="22"/>
              </w:rPr>
              <w:t>OPTN Business Membership Application</w:t>
            </w:r>
          </w:p>
        </w:tc>
        <w:tc>
          <w:tcPr>
            <w:tcW w:w="1710" w:type="dxa"/>
            <w:noWrap/>
            <w:hideMark/>
          </w:tcPr>
          <w:p w:rsidR="003E73CC" w:rsidRPr="00337B95" w:rsidP="000E247F" w14:paraId="41379F4A" w14:textId="77777777">
            <w:pPr>
              <w:jc w:val="right"/>
              <w:rPr>
                <w:rFonts w:ascii="Arial" w:hAnsi="Arial" w:cs="Arial"/>
                <w:sz w:val="22"/>
                <w:szCs w:val="22"/>
              </w:rPr>
            </w:pPr>
            <w:r w:rsidRPr="00337B95">
              <w:rPr>
                <w:rFonts w:ascii="Arial" w:hAnsi="Arial" w:cs="Arial"/>
                <w:sz w:val="22"/>
                <w:szCs w:val="22"/>
                <w:lang w:val="fr-FR"/>
              </w:rPr>
              <w:t>19</w:t>
            </w:r>
          </w:p>
        </w:tc>
        <w:tc>
          <w:tcPr>
            <w:tcW w:w="1440" w:type="dxa"/>
            <w:noWrap/>
            <w:hideMark/>
          </w:tcPr>
          <w:p w:rsidR="003E73CC" w:rsidRPr="00337B95" w:rsidP="000E247F" w14:paraId="0DE6C170" w14:textId="77777777">
            <w:pPr>
              <w:jc w:val="right"/>
              <w:rPr>
                <w:rFonts w:ascii="Arial" w:hAnsi="Arial" w:cs="Arial"/>
                <w:sz w:val="22"/>
                <w:szCs w:val="22"/>
              </w:rPr>
            </w:pPr>
            <w:r w:rsidRPr="00337B95">
              <w:rPr>
                <w:rFonts w:ascii="Arial" w:hAnsi="Arial" w:cs="Arial"/>
                <w:sz w:val="22"/>
                <w:szCs w:val="22"/>
                <w:lang w:val="fr-FR"/>
              </w:rPr>
              <w:t>0.47</w:t>
            </w:r>
          </w:p>
        </w:tc>
        <w:tc>
          <w:tcPr>
            <w:tcW w:w="1350" w:type="dxa"/>
            <w:noWrap/>
            <w:hideMark/>
          </w:tcPr>
          <w:p w:rsidR="003E73CC" w:rsidRPr="00337B95" w:rsidP="000E247F" w14:paraId="68979A36" w14:textId="77777777">
            <w:pPr>
              <w:jc w:val="right"/>
              <w:rPr>
                <w:rFonts w:ascii="Arial" w:hAnsi="Arial" w:cs="Arial"/>
                <w:sz w:val="22"/>
                <w:szCs w:val="22"/>
              </w:rPr>
            </w:pPr>
            <w:r w:rsidRPr="00337B95">
              <w:rPr>
                <w:rFonts w:ascii="Arial" w:hAnsi="Arial" w:cs="Arial"/>
                <w:sz w:val="22"/>
                <w:szCs w:val="22"/>
              </w:rPr>
              <w:t>9</w:t>
            </w:r>
          </w:p>
        </w:tc>
        <w:tc>
          <w:tcPr>
            <w:tcW w:w="1440" w:type="dxa"/>
            <w:noWrap/>
            <w:hideMark/>
          </w:tcPr>
          <w:p w:rsidR="003E73CC" w:rsidRPr="00337B95" w:rsidP="000E247F" w14:paraId="1B03F01F" w14:textId="77777777">
            <w:pPr>
              <w:jc w:val="right"/>
              <w:rPr>
                <w:rFonts w:ascii="Arial" w:hAnsi="Arial" w:cs="Arial"/>
                <w:sz w:val="22"/>
                <w:szCs w:val="22"/>
              </w:rPr>
            </w:pPr>
            <w:r w:rsidRPr="00337B95">
              <w:rPr>
                <w:rFonts w:ascii="Arial" w:hAnsi="Arial" w:cs="Arial"/>
                <w:sz w:val="22"/>
                <w:szCs w:val="22"/>
                <w:lang w:val="fr-FR"/>
              </w:rPr>
              <w:t>1.61</w:t>
            </w:r>
          </w:p>
        </w:tc>
        <w:tc>
          <w:tcPr>
            <w:tcW w:w="1170" w:type="dxa"/>
            <w:noWrap/>
            <w:hideMark/>
          </w:tcPr>
          <w:p w:rsidR="003E73CC" w:rsidRPr="00337B95" w:rsidP="000E247F" w14:paraId="011F9B53" w14:textId="77777777">
            <w:pPr>
              <w:jc w:val="right"/>
              <w:rPr>
                <w:rFonts w:ascii="Arial" w:hAnsi="Arial" w:cs="Arial"/>
                <w:sz w:val="22"/>
                <w:szCs w:val="22"/>
              </w:rPr>
            </w:pPr>
            <w:r w:rsidRPr="00337B95">
              <w:rPr>
                <w:rFonts w:ascii="Arial" w:hAnsi="Arial" w:cs="Arial"/>
                <w:sz w:val="22"/>
                <w:szCs w:val="22"/>
                <w:lang w:val="fr-FR"/>
              </w:rPr>
              <w:t>14.49</w:t>
            </w:r>
          </w:p>
        </w:tc>
      </w:tr>
      <w:tr w14:paraId="42533571" w14:textId="77777777" w:rsidTr="00817873">
        <w:tblPrEx>
          <w:tblW w:w="9895" w:type="dxa"/>
          <w:tblLayout w:type="fixed"/>
          <w:tblLook w:val="04A0"/>
        </w:tblPrEx>
        <w:trPr>
          <w:trHeight w:val="300"/>
        </w:trPr>
        <w:tc>
          <w:tcPr>
            <w:tcW w:w="805" w:type="dxa"/>
            <w:noWrap/>
            <w:hideMark/>
          </w:tcPr>
          <w:p w:rsidR="003E73CC" w:rsidRPr="00337B95" w:rsidP="00330EF3" w14:paraId="09C40728" w14:textId="77777777">
            <w:pPr>
              <w:rPr>
                <w:rFonts w:ascii="Arial" w:hAnsi="Arial" w:cs="Arial"/>
                <w:sz w:val="22"/>
                <w:szCs w:val="22"/>
              </w:rPr>
            </w:pPr>
            <w:r w:rsidRPr="00337B95">
              <w:rPr>
                <w:rFonts w:ascii="Arial" w:hAnsi="Arial" w:cs="Arial"/>
                <w:sz w:val="22"/>
                <w:szCs w:val="22"/>
              </w:rPr>
              <w:t>15</w:t>
            </w:r>
          </w:p>
        </w:tc>
        <w:tc>
          <w:tcPr>
            <w:tcW w:w="1980" w:type="dxa"/>
            <w:noWrap/>
            <w:hideMark/>
          </w:tcPr>
          <w:p w:rsidR="003E73CC" w:rsidRPr="00337B95" w:rsidP="000800A0" w14:paraId="40534D14" w14:textId="77777777">
            <w:pPr>
              <w:rPr>
                <w:rFonts w:ascii="Arial" w:hAnsi="Arial" w:cs="Arial"/>
                <w:sz w:val="22"/>
                <w:szCs w:val="22"/>
              </w:rPr>
            </w:pPr>
            <w:r w:rsidRPr="00337B95">
              <w:rPr>
                <w:rFonts w:ascii="Arial" w:hAnsi="Arial" w:cs="Arial"/>
                <w:sz w:val="22"/>
                <w:szCs w:val="22"/>
              </w:rPr>
              <w:t>OPTN Individual Membership Application</w:t>
            </w:r>
          </w:p>
        </w:tc>
        <w:tc>
          <w:tcPr>
            <w:tcW w:w="1710" w:type="dxa"/>
            <w:noWrap/>
            <w:hideMark/>
          </w:tcPr>
          <w:p w:rsidR="003E73CC" w:rsidRPr="00337B95" w:rsidP="000E247F" w14:paraId="56C0DBA8" w14:textId="77777777">
            <w:pPr>
              <w:jc w:val="right"/>
              <w:rPr>
                <w:rFonts w:ascii="Arial" w:hAnsi="Arial" w:cs="Arial"/>
                <w:sz w:val="22"/>
                <w:szCs w:val="22"/>
              </w:rPr>
            </w:pPr>
            <w:r w:rsidRPr="00337B95">
              <w:rPr>
                <w:rFonts w:ascii="Arial" w:hAnsi="Arial" w:cs="Arial"/>
                <w:sz w:val="22"/>
                <w:szCs w:val="22"/>
                <w:lang w:val="fr-FR"/>
              </w:rPr>
              <w:t>16</w:t>
            </w:r>
          </w:p>
        </w:tc>
        <w:tc>
          <w:tcPr>
            <w:tcW w:w="1440" w:type="dxa"/>
            <w:noWrap/>
            <w:hideMark/>
          </w:tcPr>
          <w:p w:rsidR="003E73CC" w:rsidRPr="00337B95" w:rsidP="000E247F" w14:paraId="3FB7A707" w14:textId="77777777">
            <w:pPr>
              <w:jc w:val="right"/>
              <w:rPr>
                <w:rFonts w:ascii="Arial" w:hAnsi="Arial" w:cs="Arial"/>
                <w:sz w:val="22"/>
                <w:szCs w:val="22"/>
              </w:rPr>
            </w:pPr>
            <w:r w:rsidRPr="00337B95">
              <w:rPr>
                <w:rFonts w:ascii="Arial" w:hAnsi="Arial" w:cs="Arial"/>
                <w:sz w:val="22"/>
                <w:szCs w:val="22"/>
                <w:lang w:val="fr-FR"/>
              </w:rPr>
              <w:t>0.625</w:t>
            </w:r>
          </w:p>
        </w:tc>
        <w:tc>
          <w:tcPr>
            <w:tcW w:w="1350" w:type="dxa"/>
            <w:noWrap/>
            <w:hideMark/>
          </w:tcPr>
          <w:p w:rsidR="003E73CC" w:rsidRPr="00337B95" w:rsidP="000E247F" w14:paraId="038FA012" w14:textId="77777777">
            <w:pPr>
              <w:jc w:val="right"/>
              <w:rPr>
                <w:rFonts w:ascii="Arial" w:hAnsi="Arial" w:cs="Arial"/>
                <w:sz w:val="22"/>
                <w:szCs w:val="22"/>
              </w:rPr>
            </w:pPr>
            <w:r w:rsidRPr="00337B95">
              <w:rPr>
                <w:rFonts w:ascii="Arial" w:hAnsi="Arial" w:cs="Arial"/>
                <w:sz w:val="22"/>
                <w:szCs w:val="22"/>
              </w:rPr>
              <w:t>10</w:t>
            </w:r>
          </w:p>
        </w:tc>
        <w:tc>
          <w:tcPr>
            <w:tcW w:w="1440" w:type="dxa"/>
            <w:noWrap/>
            <w:hideMark/>
          </w:tcPr>
          <w:p w:rsidR="003E73CC" w:rsidRPr="00337B95" w:rsidP="000E247F" w14:paraId="37FC94ED" w14:textId="77777777">
            <w:pPr>
              <w:jc w:val="right"/>
              <w:rPr>
                <w:rFonts w:ascii="Arial" w:hAnsi="Arial" w:cs="Arial"/>
                <w:sz w:val="22"/>
                <w:szCs w:val="22"/>
              </w:rPr>
            </w:pPr>
            <w:r w:rsidRPr="00337B95">
              <w:rPr>
                <w:rFonts w:ascii="Arial" w:hAnsi="Arial" w:cs="Arial"/>
                <w:sz w:val="22"/>
                <w:szCs w:val="22"/>
                <w:lang w:val="fr-FR"/>
              </w:rPr>
              <w:t>1.53</w:t>
            </w:r>
          </w:p>
        </w:tc>
        <w:tc>
          <w:tcPr>
            <w:tcW w:w="1170" w:type="dxa"/>
            <w:noWrap/>
            <w:hideMark/>
          </w:tcPr>
          <w:p w:rsidR="003E73CC" w:rsidRPr="00337B95" w:rsidP="000E247F" w14:paraId="6FEA1F63" w14:textId="77777777">
            <w:pPr>
              <w:jc w:val="right"/>
              <w:rPr>
                <w:rFonts w:ascii="Arial" w:hAnsi="Arial" w:cs="Arial"/>
                <w:sz w:val="22"/>
                <w:szCs w:val="22"/>
              </w:rPr>
            </w:pPr>
            <w:r w:rsidRPr="00337B95">
              <w:rPr>
                <w:rFonts w:ascii="Arial" w:hAnsi="Arial" w:cs="Arial"/>
                <w:sz w:val="22"/>
                <w:szCs w:val="22"/>
                <w:lang w:val="fr-FR"/>
              </w:rPr>
              <w:t>15.30</w:t>
            </w:r>
          </w:p>
        </w:tc>
      </w:tr>
      <w:tr w14:paraId="3BA5442E" w14:textId="77777777" w:rsidTr="00817873">
        <w:tblPrEx>
          <w:tblW w:w="9895" w:type="dxa"/>
          <w:tblLayout w:type="fixed"/>
          <w:tblLook w:val="04A0"/>
        </w:tblPrEx>
        <w:trPr>
          <w:trHeight w:val="300"/>
        </w:trPr>
        <w:tc>
          <w:tcPr>
            <w:tcW w:w="805" w:type="dxa"/>
            <w:shd w:val="clear" w:color="auto" w:fill="FFFFFF" w:themeFill="background1"/>
            <w:noWrap/>
            <w:hideMark/>
          </w:tcPr>
          <w:p w:rsidR="003E73CC" w:rsidRPr="00337B95" w:rsidP="00330EF3" w14:paraId="6C6D5207" w14:textId="77777777">
            <w:pPr>
              <w:rPr>
                <w:rFonts w:ascii="Arial" w:hAnsi="Arial" w:cs="Arial"/>
                <w:sz w:val="22"/>
                <w:szCs w:val="22"/>
                <w:highlight w:val="yellow"/>
              </w:rPr>
            </w:pPr>
            <w:r w:rsidRPr="00337B95">
              <w:rPr>
                <w:rFonts w:ascii="Arial" w:hAnsi="Arial" w:cs="Arial"/>
                <w:sz w:val="22"/>
                <w:szCs w:val="22"/>
              </w:rPr>
              <w:t>16</w:t>
            </w:r>
          </w:p>
        </w:tc>
        <w:tc>
          <w:tcPr>
            <w:tcW w:w="1980" w:type="dxa"/>
            <w:shd w:val="clear" w:color="auto" w:fill="FFFFFF" w:themeFill="background1"/>
            <w:noWrap/>
            <w:hideMark/>
          </w:tcPr>
          <w:p w:rsidR="003E73CC" w:rsidRPr="00337B95" w:rsidP="000800A0" w14:paraId="38F0BE65" w14:textId="77777777">
            <w:pPr>
              <w:rPr>
                <w:rFonts w:ascii="Arial" w:hAnsi="Arial" w:cs="Arial"/>
                <w:sz w:val="22"/>
                <w:szCs w:val="22"/>
                <w:highlight w:val="yellow"/>
              </w:rPr>
            </w:pPr>
            <w:r w:rsidRPr="00337B95">
              <w:rPr>
                <w:rFonts w:ascii="Arial" w:hAnsi="Arial" w:cs="Arial"/>
                <w:sz w:val="22"/>
                <w:szCs w:val="22"/>
              </w:rPr>
              <w:t>OPTN Representative Form</w:t>
            </w:r>
          </w:p>
        </w:tc>
        <w:tc>
          <w:tcPr>
            <w:tcW w:w="1710" w:type="dxa"/>
            <w:shd w:val="clear" w:color="auto" w:fill="FFFFFF" w:themeFill="background1"/>
            <w:noWrap/>
            <w:hideMark/>
          </w:tcPr>
          <w:p w:rsidR="003E73CC" w:rsidRPr="00337B95" w:rsidP="000E247F" w14:paraId="06C4F93E" w14:textId="77777777">
            <w:pPr>
              <w:jc w:val="right"/>
              <w:rPr>
                <w:rFonts w:ascii="Arial" w:hAnsi="Arial" w:cs="Arial"/>
                <w:sz w:val="22"/>
                <w:szCs w:val="22"/>
                <w:highlight w:val="yellow"/>
              </w:rPr>
            </w:pPr>
            <w:r w:rsidRPr="00337B95">
              <w:rPr>
                <w:rFonts w:ascii="Arial" w:hAnsi="Arial" w:cs="Arial"/>
                <w:sz w:val="22"/>
                <w:szCs w:val="22"/>
                <w:lang w:val="fr-FR"/>
              </w:rPr>
              <w:t>499</w:t>
            </w:r>
          </w:p>
        </w:tc>
        <w:tc>
          <w:tcPr>
            <w:tcW w:w="1440" w:type="dxa"/>
            <w:shd w:val="clear" w:color="auto" w:fill="FFFFFF" w:themeFill="background1"/>
            <w:noWrap/>
            <w:hideMark/>
          </w:tcPr>
          <w:p w:rsidR="003E73CC" w:rsidRPr="00337B95" w:rsidP="000E247F" w14:paraId="4D9A7D1D" w14:textId="77777777">
            <w:pPr>
              <w:jc w:val="right"/>
              <w:rPr>
                <w:rFonts w:ascii="Arial" w:hAnsi="Arial" w:cs="Arial"/>
                <w:sz w:val="22"/>
                <w:szCs w:val="22"/>
                <w:highlight w:val="yellow"/>
              </w:rPr>
            </w:pPr>
            <w:r w:rsidRPr="00337B95">
              <w:rPr>
                <w:rFonts w:ascii="Arial" w:hAnsi="Arial" w:cs="Arial"/>
                <w:sz w:val="22"/>
                <w:szCs w:val="22"/>
              </w:rPr>
              <w:t>0.27</w:t>
            </w:r>
          </w:p>
        </w:tc>
        <w:tc>
          <w:tcPr>
            <w:tcW w:w="1350" w:type="dxa"/>
            <w:shd w:val="clear" w:color="auto" w:fill="FFFFFF" w:themeFill="background1"/>
            <w:noWrap/>
            <w:hideMark/>
          </w:tcPr>
          <w:p w:rsidR="003E73CC" w:rsidRPr="00337B95" w:rsidP="000E247F" w14:paraId="3ABEA737" w14:textId="77777777">
            <w:pPr>
              <w:jc w:val="right"/>
              <w:rPr>
                <w:rFonts w:ascii="Arial" w:hAnsi="Arial" w:cs="Arial"/>
                <w:sz w:val="22"/>
                <w:szCs w:val="22"/>
                <w:highlight w:val="yellow"/>
              </w:rPr>
            </w:pPr>
            <w:r w:rsidRPr="00337B95">
              <w:rPr>
                <w:rFonts w:ascii="Arial" w:hAnsi="Arial" w:cs="Arial"/>
                <w:sz w:val="22"/>
                <w:szCs w:val="22"/>
              </w:rPr>
              <w:t>135</w:t>
            </w:r>
          </w:p>
        </w:tc>
        <w:tc>
          <w:tcPr>
            <w:tcW w:w="1440" w:type="dxa"/>
            <w:shd w:val="clear" w:color="auto" w:fill="FFFFFF" w:themeFill="background1"/>
            <w:noWrap/>
            <w:hideMark/>
          </w:tcPr>
          <w:p w:rsidR="003E73CC" w:rsidRPr="00337B95" w:rsidP="000E247F" w14:paraId="3F21AF1D" w14:textId="77777777">
            <w:pPr>
              <w:jc w:val="right"/>
              <w:rPr>
                <w:rFonts w:ascii="Arial" w:hAnsi="Arial" w:cs="Arial"/>
                <w:sz w:val="22"/>
                <w:szCs w:val="22"/>
                <w:highlight w:val="yellow"/>
              </w:rPr>
            </w:pPr>
            <w:r w:rsidRPr="00337B95">
              <w:rPr>
                <w:rFonts w:ascii="Arial" w:hAnsi="Arial" w:cs="Arial"/>
                <w:sz w:val="22"/>
                <w:szCs w:val="22"/>
                <w:lang w:val="fr-FR"/>
              </w:rPr>
              <w:t>0.43</w:t>
            </w:r>
          </w:p>
        </w:tc>
        <w:tc>
          <w:tcPr>
            <w:tcW w:w="1170" w:type="dxa"/>
            <w:shd w:val="clear" w:color="auto" w:fill="FFFFFF" w:themeFill="background1"/>
            <w:noWrap/>
            <w:hideMark/>
          </w:tcPr>
          <w:p w:rsidR="003E73CC" w:rsidRPr="00337B95" w:rsidP="000E247F" w14:paraId="0A47C5FA" w14:textId="77777777">
            <w:pPr>
              <w:jc w:val="right"/>
              <w:rPr>
                <w:rFonts w:ascii="Arial" w:hAnsi="Arial" w:cs="Arial"/>
                <w:sz w:val="22"/>
                <w:szCs w:val="22"/>
                <w:highlight w:val="yellow"/>
              </w:rPr>
            </w:pPr>
            <w:r w:rsidRPr="00337B95">
              <w:rPr>
                <w:rFonts w:ascii="Arial" w:hAnsi="Arial" w:cs="Arial"/>
                <w:sz w:val="22"/>
                <w:szCs w:val="22"/>
              </w:rPr>
              <w:t>58.05</w:t>
            </w:r>
          </w:p>
        </w:tc>
      </w:tr>
      <w:tr w14:paraId="44790FCD" w14:textId="77777777" w:rsidTr="00817873">
        <w:tblPrEx>
          <w:tblW w:w="9895" w:type="dxa"/>
          <w:tblLayout w:type="fixed"/>
          <w:tblLook w:val="04A0"/>
        </w:tblPrEx>
        <w:trPr>
          <w:trHeight w:val="300"/>
        </w:trPr>
        <w:tc>
          <w:tcPr>
            <w:tcW w:w="805" w:type="dxa"/>
            <w:noWrap/>
            <w:hideMark/>
          </w:tcPr>
          <w:p w:rsidR="003E73CC" w:rsidRPr="00337B95" w:rsidP="00330EF3" w14:paraId="79B9B45F" w14:textId="77777777">
            <w:pPr>
              <w:rPr>
                <w:rFonts w:ascii="Arial" w:hAnsi="Arial" w:cs="Arial"/>
                <w:sz w:val="22"/>
                <w:szCs w:val="22"/>
              </w:rPr>
            </w:pPr>
            <w:r w:rsidRPr="00337B95">
              <w:rPr>
                <w:rFonts w:ascii="Arial" w:hAnsi="Arial" w:cs="Arial"/>
                <w:sz w:val="22"/>
                <w:szCs w:val="22"/>
              </w:rPr>
              <w:t>17</w:t>
            </w:r>
          </w:p>
        </w:tc>
        <w:tc>
          <w:tcPr>
            <w:tcW w:w="1980" w:type="dxa"/>
            <w:noWrap/>
            <w:hideMark/>
          </w:tcPr>
          <w:p w:rsidR="003E73CC" w:rsidRPr="00337B95" w:rsidP="000800A0" w14:paraId="6449982C" w14:textId="77777777">
            <w:pPr>
              <w:rPr>
                <w:rFonts w:ascii="Arial" w:hAnsi="Arial" w:cs="Arial"/>
                <w:sz w:val="22"/>
                <w:szCs w:val="22"/>
              </w:rPr>
            </w:pPr>
            <w:r w:rsidRPr="00337B95">
              <w:rPr>
                <w:rFonts w:ascii="Arial" w:hAnsi="Arial" w:cs="Arial"/>
                <w:sz w:val="22"/>
                <w:szCs w:val="22"/>
              </w:rPr>
              <w:t>Primary Data Coordinator Form</w:t>
            </w:r>
          </w:p>
        </w:tc>
        <w:tc>
          <w:tcPr>
            <w:tcW w:w="1710" w:type="dxa"/>
            <w:noWrap/>
            <w:hideMark/>
          </w:tcPr>
          <w:p w:rsidR="003E73CC" w:rsidRPr="00337B95" w:rsidP="000E247F" w14:paraId="765FACF8" w14:textId="77777777">
            <w:pPr>
              <w:jc w:val="right"/>
              <w:rPr>
                <w:rFonts w:ascii="Arial" w:hAnsi="Arial" w:cs="Arial"/>
                <w:sz w:val="22"/>
                <w:szCs w:val="22"/>
              </w:rPr>
            </w:pPr>
            <w:r w:rsidRPr="00337B95">
              <w:rPr>
                <w:rFonts w:ascii="Arial" w:hAnsi="Arial" w:cs="Arial"/>
                <w:sz w:val="22"/>
                <w:szCs w:val="22"/>
                <w:lang w:val="fr-FR"/>
              </w:rPr>
              <w:t>1,032</w:t>
            </w:r>
          </w:p>
        </w:tc>
        <w:tc>
          <w:tcPr>
            <w:tcW w:w="1440" w:type="dxa"/>
            <w:noWrap/>
            <w:hideMark/>
          </w:tcPr>
          <w:p w:rsidR="003E73CC" w:rsidRPr="00337B95" w:rsidP="000E247F" w14:paraId="4F7B8FE4" w14:textId="77777777">
            <w:pPr>
              <w:jc w:val="right"/>
              <w:rPr>
                <w:rFonts w:ascii="Arial" w:hAnsi="Arial" w:cs="Arial"/>
                <w:sz w:val="22"/>
                <w:szCs w:val="22"/>
              </w:rPr>
            </w:pPr>
            <w:r w:rsidRPr="00337B95">
              <w:rPr>
                <w:rFonts w:ascii="Arial" w:hAnsi="Arial" w:cs="Arial"/>
                <w:sz w:val="22"/>
                <w:szCs w:val="22"/>
              </w:rPr>
              <w:t>0.09</w:t>
            </w:r>
          </w:p>
        </w:tc>
        <w:tc>
          <w:tcPr>
            <w:tcW w:w="1350" w:type="dxa"/>
            <w:noWrap/>
            <w:hideMark/>
          </w:tcPr>
          <w:p w:rsidR="003E73CC" w:rsidRPr="00337B95" w:rsidP="000E247F" w14:paraId="524C09F3" w14:textId="77777777">
            <w:pPr>
              <w:jc w:val="right"/>
              <w:rPr>
                <w:rFonts w:ascii="Arial" w:hAnsi="Arial" w:cs="Arial"/>
                <w:sz w:val="22"/>
                <w:szCs w:val="22"/>
              </w:rPr>
            </w:pPr>
            <w:r w:rsidRPr="00337B95">
              <w:rPr>
                <w:rFonts w:ascii="Arial" w:hAnsi="Arial" w:cs="Arial"/>
                <w:sz w:val="22"/>
                <w:szCs w:val="22"/>
              </w:rPr>
              <w:t>93</w:t>
            </w:r>
          </w:p>
        </w:tc>
        <w:tc>
          <w:tcPr>
            <w:tcW w:w="1440" w:type="dxa"/>
            <w:noWrap/>
            <w:hideMark/>
          </w:tcPr>
          <w:p w:rsidR="003E73CC" w:rsidRPr="00337B95" w:rsidP="000E247F" w14:paraId="4A268D3D" w14:textId="77777777">
            <w:pPr>
              <w:jc w:val="right"/>
              <w:rPr>
                <w:rFonts w:ascii="Arial" w:hAnsi="Arial" w:cs="Arial"/>
                <w:sz w:val="22"/>
                <w:szCs w:val="22"/>
              </w:rPr>
            </w:pPr>
            <w:r w:rsidRPr="00337B95">
              <w:rPr>
                <w:rFonts w:ascii="Arial" w:hAnsi="Arial" w:cs="Arial"/>
                <w:sz w:val="22"/>
                <w:szCs w:val="22"/>
                <w:lang w:val="fr-FR"/>
              </w:rPr>
              <w:t>0.43</w:t>
            </w:r>
          </w:p>
        </w:tc>
        <w:tc>
          <w:tcPr>
            <w:tcW w:w="1170" w:type="dxa"/>
            <w:noWrap/>
            <w:hideMark/>
          </w:tcPr>
          <w:p w:rsidR="003E73CC" w:rsidRPr="00337B95" w:rsidP="000E247F" w14:paraId="44052E75" w14:textId="77777777">
            <w:pPr>
              <w:jc w:val="right"/>
              <w:rPr>
                <w:rFonts w:ascii="Arial" w:hAnsi="Arial" w:cs="Arial"/>
                <w:sz w:val="22"/>
                <w:szCs w:val="22"/>
              </w:rPr>
            </w:pPr>
            <w:r w:rsidRPr="00337B95">
              <w:rPr>
                <w:rFonts w:ascii="Arial" w:hAnsi="Arial" w:cs="Arial"/>
                <w:sz w:val="22"/>
                <w:szCs w:val="22"/>
              </w:rPr>
              <w:t>39.99</w:t>
            </w:r>
          </w:p>
        </w:tc>
      </w:tr>
      <w:tr w14:paraId="5B87A994" w14:textId="77777777" w:rsidTr="00817873">
        <w:tblPrEx>
          <w:tblW w:w="9895" w:type="dxa"/>
          <w:tblLayout w:type="fixed"/>
          <w:tblLook w:val="04A0"/>
        </w:tblPrEx>
        <w:trPr>
          <w:trHeight w:val="300"/>
        </w:trPr>
        <w:tc>
          <w:tcPr>
            <w:tcW w:w="805" w:type="dxa"/>
            <w:noWrap/>
            <w:hideMark/>
          </w:tcPr>
          <w:p w:rsidR="003E73CC" w:rsidRPr="00337B95" w:rsidP="00330EF3" w14:paraId="052C9458" w14:textId="77777777">
            <w:pPr>
              <w:rPr>
                <w:rFonts w:ascii="Arial" w:hAnsi="Arial" w:cs="Arial"/>
                <w:sz w:val="22"/>
                <w:szCs w:val="22"/>
              </w:rPr>
            </w:pPr>
            <w:r w:rsidRPr="00337B95">
              <w:rPr>
                <w:rFonts w:ascii="Arial" w:hAnsi="Arial" w:cs="Arial"/>
                <w:sz w:val="22"/>
                <w:szCs w:val="22"/>
              </w:rPr>
              <w:t>18</w:t>
            </w:r>
          </w:p>
        </w:tc>
        <w:tc>
          <w:tcPr>
            <w:tcW w:w="1980" w:type="dxa"/>
            <w:noWrap/>
            <w:hideMark/>
          </w:tcPr>
          <w:p w:rsidR="003E73CC" w:rsidRPr="00337B95" w:rsidP="000800A0" w14:paraId="1A43977D" w14:textId="77777777">
            <w:pPr>
              <w:rPr>
                <w:rFonts w:ascii="Arial" w:hAnsi="Arial" w:cs="Arial"/>
                <w:sz w:val="22"/>
                <w:szCs w:val="22"/>
              </w:rPr>
            </w:pPr>
            <w:r w:rsidRPr="00337B95">
              <w:rPr>
                <w:rFonts w:ascii="Arial" w:hAnsi="Arial" w:cs="Arial"/>
                <w:sz w:val="22"/>
                <w:szCs w:val="22"/>
              </w:rPr>
              <w:t>Primary Program Administrator Form</w:t>
            </w:r>
          </w:p>
        </w:tc>
        <w:tc>
          <w:tcPr>
            <w:tcW w:w="1710" w:type="dxa"/>
            <w:noWrap/>
            <w:hideMark/>
          </w:tcPr>
          <w:p w:rsidR="003E73CC" w:rsidRPr="00337B95" w:rsidP="000E247F" w14:paraId="2E174DA2" w14:textId="77777777">
            <w:pPr>
              <w:jc w:val="right"/>
              <w:rPr>
                <w:rFonts w:ascii="Arial" w:hAnsi="Arial" w:cs="Arial"/>
                <w:sz w:val="22"/>
                <w:szCs w:val="22"/>
              </w:rPr>
            </w:pPr>
            <w:r w:rsidRPr="00337B95">
              <w:rPr>
                <w:rFonts w:ascii="Arial" w:hAnsi="Arial" w:cs="Arial"/>
                <w:sz w:val="22"/>
                <w:szCs w:val="22"/>
                <w:lang w:val="fr-FR"/>
              </w:rPr>
              <w:t>839</w:t>
            </w:r>
          </w:p>
        </w:tc>
        <w:tc>
          <w:tcPr>
            <w:tcW w:w="1440" w:type="dxa"/>
            <w:noWrap/>
            <w:hideMark/>
          </w:tcPr>
          <w:p w:rsidR="003E73CC" w:rsidRPr="00337B95" w:rsidP="000E247F" w14:paraId="4F0A14AB" w14:textId="77777777">
            <w:pPr>
              <w:jc w:val="right"/>
              <w:rPr>
                <w:rFonts w:ascii="Arial" w:hAnsi="Arial" w:cs="Arial"/>
                <w:sz w:val="22"/>
                <w:szCs w:val="22"/>
              </w:rPr>
            </w:pPr>
            <w:r w:rsidRPr="00337B95">
              <w:rPr>
                <w:rFonts w:ascii="Arial" w:hAnsi="Arial" w:cs="Arial"/>
                <w:sz w:val="22"/>
                <w:szCs w:val="22"/>
              </w:rPr>
              <w:t>0.12</w:t>
            </w:r>
          </w:p>
        </w:tc>
        <w:tc>
          <w:tcPr>
            <w:tcW w:w="1350" w:type="dxa"/>
            <w:noWrap/>
            <w:hideMark/>
          </w:tcPr>
          <w:p w:rsidR="003E73CC" w:rsidRPr="00337B95" w:rsidP="000E247F" w14:paraId="50C7D5A3" w14:textId="77777777">
            <w:pPr>
              <w:jc w:val="right"/>
              <w:rPr>
                <w:rFonts w:ascii="Arial" w:hAnsi="Arial" w:cs="Arial"/>
                <w:sz w:val="22"/>
                <w:szCs w:val="22"/>
              </w:rPr>
            </w:pPr>
            <w:r w:rsidRPr="00337B95">
              <w:rPr>
                <w:rFonts w:ascii="Arial" w:hAnsi="Arial" w:cs="Arial"/>
                <w:sz w:val="22"/>
                <w:szCs w:val="22"/>
              </w:rPr>
              <w:t>101</w:t>
            </w:r>
          </w:p>
        </w:tc>
        <w:tc>
          <w:tcPr>
            <w:tcW w:w="1440" w:type="dxa"/>
            <w:noWrap/>
            <w:hideMark/>
          </w:tcPr>
          <w:p w:rsidR="003E73CC" w:rsidRPr="00337B95" w:rsidP="000E247F" w14:paraId="1D5BAF2D" w14:textId="77777777">
            <w:pPr>
              <w:jc w:val="right"/>
              <w:rPr>
                <w:rFonts w:ascii="Arial" w:hAnsi="Arial" w:cs="Arial"/>
                <w:sz w:val="22"/>
                <w:szCs w:val="22"/>
              </w:rPr>
            </w:pPr>
            <w:r w:rsidRPr="00337B95">
              <w:rPr>
                <w:rFonts w:ascii="Arial" w:hAnsi="Arial" w:cs="Arial"/>
                <w:sz w:val="22"/>
                <w:szCs w:val="22"/>
                <w:lang w:val="fr-FR"/>
              </w:rPr>
              <w:t>0.45</w:t>
            </w:r>
          </w:p>
        </w:tc>
        <w:tc>
          <w:tcPr>
            <w:tcW w:w="1170" w:type="dxa"/>
            <w:noWrap/>
            <w:hideMark/>
          </w:tcPr>
          <w:p w:rsidR="003E73CC" w:rsidRPr="00337B95" w:rsidP="000E247F" w14:paraId="615C0678" w14:textId="77777777">
            <w:pPr>
              <w:jc w:val="right"/>
              <w:rPr>
                <w:rFonts w:ascii="Arial" w:hAnsi="Arial" w:cs="Arial"/>
                <w:sz w:val="22"/>
                <w:szCs w:val="22"/>
              </w:rPr>
            </w:pPr>
            <w:r w:rsidRPr="00337B95">
              <w:rPr>
                <w:rFonts w:ascii="Arial" w:hAnsi="Arial" w:cs="Arial"/>
                <w:sz w:val="22"/>
                <w:szCs w:val="22"/>
              </w:rPr>
              <w:t>45.45</w:t>
            </w:r>
          </w:p>
        </w:tc>
      </w:tr>
      <w:tr w14:paraId="5BFF2049" w14:textId="77777777" w:rsidTr="00817873">
        <w:tblPrEx>
          <w:tblW w:w="9895" w:type="dxa"/>
          <w:tblLayout w:type="fixed"/>
          <w:tblLook w:val="04A0"/>
        </w:tblPrEx>
        <w:trPr>
          <w:trHeight w:val="300"/>
        </w:trPr>
        <w:tc>
          <w:tcPr>
            <w:tcW w:w="805" w:type="dxa"/>
            <w:noWrap/>
            <w:hideMark/>
          </w:tcPr>
          <w:p w:rsidR="003E73CC" w:rsidRPr="00337B95" w:rsidP="00330EF3" w14:paraId="691E3722" w14:textId="77777777">
            <w:pPr>
              <w:rPr>
                <w:rFonts w:ascii="Arial" w:hAnsi="Arial" w:cs="Arial"/>
                <w:sz w:val="22"/>
                <w:szCs w:val="22"/>
              </w:rPr>
            </w:pPr>
            <w:r w:rsidRPr="00337B95">
              <w:rPr>
                <w:rFonts w:ascii="Arial" w:hAnsi="Arial" w:cs="Arial"/>
                <w:sz w:val="22"/>
                <w:szCs w:val="22"/>
              </w:rPr>
              <w:t>19</w:t>
            </w:r>
          </w:p>
        </w:tc>
        <w:tc>
          <w:tcPr>
            <w:tcW w:w="1980" w:type="dxa"/>
            <w:noWrap/>
            <w:hideMark/>
          </w:tcPr>
          <w:p w:rsidR="003E73CC" w:rsidRPr="00337B95" w:rsidP="000800A0" w14:paraId="4736102F" w14:textId="77777777">
            <w:pPr>
              <w:rPr>
                <w:rFonts w:ascii="Arial" w:hAnsi="Arial" w:cs="Arial"/>
                <w:sz w:val="22"/>
                <w:szCs w:val="22"/>
              </w:rPr>
            </w:pPr>
            <w:r w:rsidRPr="00337B95">
              <w:rPr>
                <w:rFonts w:ascii="Arial" w:hAnsi="Arial" w:cs="Arial"/>
                <w:sz w:val="22"/>
                <w:szCs w:val="22"/>
              </w:rPr>
              <w:t>Additional Surgeon and Physician Request Form</w:t>
            </w:r>
          </w:p>
        </w:tc>
        <w:tc>
          <w:tcPr>
            <w:tcW w:w="1710" w:type="dxa"/>
            <w:noWrap/>
            <w:hideMark/>
          </w:tcPr>
          <w:p w:rsidR="003E73CC" w:rsidRPr="00337B95" w:rsidP="000E247F" w14:paraId="0017A615" w14:textId="77777777">
            <w:pPr>
              <w:jc w:val="right"/>
              <w:rPr>
                <w:rFonts w:ascii="Arial" w:hAnsi="Arial" w:cs="Arial"/>
                <w:sz w:val="22"/>
                <w:szCs w:val="22"/>
              </w:rPr>
            </w:pPr>
            <w:r w:rsidRPr="00337B95">
              <w:rPr>
                <w:rFonts w:ascii="Arial" w:hAnsi="Arial" w:cs="Arial"/>
                <w:sz w:val="22"/>
                <w:szCs w:val="22"/>
                <w:lang w:val="fr-FR"/>
              </w:rPr>
              <w:t>839</w:t>
            </w:r>
          </w:p>
        </w:tc>
        <w:tc>
          <w:tcPr>
            <w:tcW w:w="1440" w:type="dxa"/>
            <w:noWrap/>
            <w:hideMark/>
          </w:tcPr>
          <w:p w:rsidR="003E73CC" w:rsidRPr="00337B95" w:rsidP="000E247F" w14:paraId="264B204A" w14:textId="77777777">
            <w:pPr>
              <w:jc w:val="right"/>
              <w:rPr>
                <w:rFonts w:ascii="Arial" w:hAnsi="Arial" w:cs="Arial"/>
                <w:sz w:val="22"/>
                <w:szCs w:val="22"/>
              </w:rPr>
            </w:pPr>
            <w:r w:rsidRPr="00337B95">
              <w:rPr>
                <w:rFonts w:ascii="Arial" w:hAnsi="Arial" w:cs="Arial"/>
                <w:sz w:val="22"/>
                <w:szCs w:val="22"/>
              </w:rPr>
              <w:t>0.37</w:t>
            </w:r>
          </w:p>
        </w:tc>
        <w:tc>
          <w:tcPr>
            <w:tcW w:w="1350" w:type="dxa"/>
            <w:noWrap/>
            <w:hideMark/>
          </w:tcPr>
          <w:p w:rsidR="003E73CC" w:rsidRPr="00337B95" w:rsidP="000E247F" w14:paraId="2B227441" w14:textId="77777777">
            <w:pPr>
              <w:jc w:val="right"/>
              <w:rPr>
                <w:rFonts w:ascii="Arial" w:hAnsi="Arial" w:cs="Arial"/>
                <w:sz w:val="22"/>
                <w:szCs w:val="22"/>
              </w:rPr>
            </w:pPr>
            <w:r w:rsidRPr="00337B95">
              <w:rPr>
                <w:rFonts w:ascii="Arial" w:hAnsi="Arial" w:cs="Arial"/>
                <w:sz w:val="22"/>
                <w:szCs w:val="22"/>
              </w:rPr>
              <w:t>311</w:t>
            </w:r>
          </w:p>
        </w:tc>
        <w:tc>
          <w:tcPr>
            <w:tcW w:w="1440" w:type="dxa"/>
            <w:noWrap/>
            <w:hideMark/>
          </w:tcPr>
          <w:p w:rsidR="003E73CC" w:rsidRPr="00337B95" w:rsidP="000E247F" w14:paraId="63D299A8" w14:textId="77777777">
            <w:pPr>
              <w:jc w:val="right"/>
              <w:rPr>
                <w:rFonts w:ascii="Arial" w:hAnsi="Arial" w:cs="Arial"/>
                <w:sz w:val="22"/>
                <w:szCs w:val="22"/>
              </w:rPr>
            </w:pPr>
            <w:r w:rsidRPr="00337B95">
              <w:rPr>
                <w:rFonts w:ascii="Arial" w:hAnsi="Arial" w:cs="Arial"/>
                <w:sz w:val="22"/>
                <w:szCs w:val="22"/>
                <w:lang w:val="fr-FR"/>
              </w:rPr>
              <w:t>0.84</w:t>
            </w:r>
          </w:p>
        </w:tc>
        <w:tc>
          <w:tcPr>
            <w:tcW w:w="1170" w:type="dxa"/>
            <w:noWrap/>
            <w:hideMark/>
          </w:tcPr>
          <w:p w:rsidR="003E73CC" w:rsidRPr="00337B95" w:rsidP="000E247F" w14:paraId="215DBD24" w14:textId="77777777">
            <w:pPr>
              <w:jc w:val="right"/>
              <w:rPr>
                <w:rFonts w:ascii="Arial" w:hAnsi="Arial" w:cs="Arial"/>
                <w:sz w:val="22"/>
                <w:szCs w:val="22"/>
              </w:rPr>
            </w:pPr>
            <w:r w:rsidRPr="00337B95">
              <w:rPr>
                <w:rFonts w:ascii="Arial" w:hAnsi="Arial" w:cs="Arial"/>
                <w:sz w:val="22"/>
                <w:szCs w:val="22"/>
              </w:rPr>
              <w:t>261.24</w:t>
            </w:r>
          </w:p>
        </w:tc>
      </w:tr>
      <w:tr w14:paraId="1626A27B" w14:textId="77777777" w:rsidTr="00817873">
        <w:tblPrEx>
          <w:tblW w:w="9895" w:type="dxa"/>
          <w:tblLayout w:type="fixed"/>
          <w:tblLook w:val="04A0"/>
        </w:tblPrEx>
        <w:trPr>
          <w:trHeight w:val="300"/>
        </w:trPr>
        <w:tc>
          <w:tcPr>
            <w:tcW w:w="805" w:type="dxa"/>
            <w:noWrap/>
            <w:hideMark/>
          </w:tcPr>
          <w:p w:rsidR="003E73CC" w:rsidRPr="00337B95" w:rsidP="00330EF3" w14:paraId="0CE8396C" w14:textId="77777777">
            <w:pPr>
              <w:rPr>
                <w:rFonts w:ascii="Arial" w:hAnsi="Arial" w:cs="Arial"/>
                <w:sz w:val="22"/>
                <w:szCs w:val="22"/>
              </w:rPr>
            </w:pPr>
            <w:r w:rsidRPr="00337B95">
              <w:rPr>
                <w:rFonts w:ascii="Arial" w:hAnsi="Arial" w:cs="Arial"/>
                <w:sz w:val="22"/>
                <w:szCs w:val="22"/>
              </w:rPr>
              <w:t>20</w:t>
            </w:r>
          </w:p>
        </w:tc>
        <w:tc>
          <w:tcPr>
            <w:tcW w:w="1980" w:type="dxa"/>
            <w:noWrap/>
            <w:hideMark/>
          </w:tcPr>
          <w:p w:rsidR="003E73CC" w:rsidRPr="00337B95" w:rsidP="000800A0" w14:paraId="43EF98FC" w14:textId="77777777">
            <w:pPr>
              <w:rPr>
                <w:rFonts w:ascii="Arial" w:hAnsi="Arial" w:cs="Arial"/>
                <w:sz w:val="22"/>
                <w:szCs w:val="22"/>
              </w:rPr>
            </w:pPr>
            <w:r w:rsidRPr="00337B95">
              <w:rPr>
                <w:rFonts w:ascii="Arial" w:hAnsi="Arial" w:cs="Arial"/>
                <w:sz w:val="22"/>
                <w:szCs w:val="22"/>
              </w:rPr>
              <w:t>HOPE Act Variance Request Form</w:t>
            </w:r>
          </w:p>
        </w:tc>
        <w:tc>
          <w:tcPr>
            <w:tcW w:w="1710" w:type="dxa"/>
            <w:noWrap/>
            <w:hideMark/>
          </w:tcPr>
          <w:p w:rsidR="003E73CC" w:rsidRPr="00337B95" w:rsidP="000E247F" w14:paraId="59CCD097" w14:textId="77777777">
            <w:pPr>
              <w:jc w:val="right"/>
              <w:rPr>
                <w:rFonts w:ascii="Arial" w:hAnsi="Arial" w:cs="Arial"/>
                <w:sz w:val="22"/>
                <w:szCs w:val="22"/>
              </w:rPr>
            </w:pPr>
            <w:r w:rsidRPr="00337B95">
              <w:rPr>
                <w:rFonts w:ascii="Arial" w:hAnsi="Arial" w:cs="Arial"/>
                <w:sz w:val="22"/>
                <w:szCs w:val="22"/>
                <w:lang w:val="fr-FR"/>
              </w:rPr>
              <w:t>56</w:t>
            </w:r>
          </w:p>
        </w:tc>
        <w:tc>
          <w:tcPr>
            <w:tcW w:w="1440" w:type="dxa"/>
            <w:noWrap/>
            <w:hideMark/>
          </w:tcPr>
          <w:p w:rsidR="003E73CC" w:rsidRPr="00337B95" w:rsidP="000E247F" w14:paraId="216B10EA" w14:textId="2E462365">
            <w:pPr>
              <w:jc w:val="right"/>
              <w:rPr>
                <w:rFonts w:ascii="Arial" w:hAnsi="Arial" w:cs="Arial"/>
                <w:sz w:val="22"/>
                <w:szCs w:val="22"/>
              </w:rPr>
            </w:pPr>
            <w:r w:rsidRPr="00337B95">
              <w:rPr>
                <w:rFonts w:ascii="Arial" w:hAnsi="Arial" w:cs="Arial"/>
                <w:sz w:val="22"/>
                <w:szCs w:val="22"/>
              </w:rPr>
              <w:t>0.0</w:t>
            </w:r>
            <w:r w:rsidR="00CC1B2D">
              <w:rPr>
                <w:rFonts w:ascii="Arial" w:hAnsi="Arial" w:cs="Arial"/>
                <w:sz w:val="22"/>
                <w:szCs w:val="22"/>
              </w:rPr>
              <w:t>3</w:t>
            </w:r>
          </w:p>
        </w:tc>
        <w:tc>
          <w:tcPr>
            <w:tcW w:w="1350" w:type="dxa"/>
            <w:noWrap/>
            <w:hideMark/>
          </w:tcPr>
          <w:p w:rsidR="003E73CC" w:rsidRPr="00337B95" w:rsidP="000E247F" w14:paraId="2374B59B" w14:textId="77777777">
            <w:pPr>
              <w:jc w:val="right"/>
              <w:rPr>
                <w:rFonts w:ascii="Arial" w:hAnsi="Arial" w:cs="Arial"/>
                <w:sz w:val="22"/>
                <w:szCs w:val="22"/>
              </w:rPr>
            </w:pPr>
            <w:r w:rsidRPr="00337B95">
              <w:rPr>
                <w:rFonts w:ascii="Arial" w:hAnsi="Arial" w:cs="Arial"/>
                <w:sz w:val="22"/>
                <w:szCs w:val="22"/>
              </w:rPr>
              <w:t>2</w:t>
            </w:r>
          </w:p>
        </w:tc>
        <w:tc>
          <w:tcPr>
            <w:tcW w:w="1440" w:type="dxa"/>
            <w:noWrap/>
            <w:hideMark/>
          </w:tcPr>
          <w:p w:rsidR="003E73CC" w:rsidRPr="00337B95" w:rsidP="000E247F" w14:paraId="4F67B18E" w14:textId="77777777">
            <w:pPr>
              <w:jc w:val="right"/>
              <w:rPr>
                <w:rFonts w:ascii="Arial" w:hAnsi="Arial" w:cs="Arial"/>
                <w:sz w:val="22"/>
                <w:szCs w:val="22"/>
              </w:rPr>
            </w:pPr>
            <w:r w:rsidRPr="00337B95">
              <w:rPr>
                <w:rFonts w:ascii="Arial" w:hAnsi="Arial" w:cs="Arial"/>
                <w:sz w:val="22"/>
                <w:szCs w:val="22"/>
                <w:lang w:val="fr-FR"/>
              </w:rPr>
              <w:t>0.5</w:t>
            </w:r>
          </w:p>
        </w:tc>
        <w:tc>
          <w:tcPr>
            <w:tcW w:w="1170" w:type="dxa"/>
            <w:noWrap/>
            <w:hideMark/>
          </w:tcPr>
          <w:p w:rsidR="003E73CC" w:rsidRPr="00337B95" w:rsidP="000E247F" w14:paraId="581381E8" w14:textId="77777777">
            <w:pPr>
              <w:jc w:val="right"/>
              <w:rPr>
                <w:rFonts w:ascii="Arial" w:hAnsi="Arial" w:cs="Arial"/>
                <w:sz w:val="22"/>
                <w:szCs w:val="22"/>
              </w:rPr>
            </w:pPr>
            <w:r w:rsidRPr="00337B95">
              <w:rPr>
                <w:rFonts w:ascii="Arial" w:hAnsi="Arial" w:cs="Arial"/>
                <w:sz w:val="22"/>
                <w:szCs w:val="22"/>
              </w:rPr>
              <w:t>1.00</w:t>
            </w:r>
          </w:p>
        </w:tc>
      </w:tr>
      <w:tr w14:paraId="74EB63A8" w14:textId="77777777" w:rsidTr="00817873">
        <w:tblPrEx>
          <w:tblW w:w="9895" w:type="dxa"/>
          <w:tblLayout w:type="fixed"/>
          <w:tblLook w:val="04A0"/>
        </w:tblPrEx>
        <w:trPr>
          <w:trHeight w:val="300"/>
        </w:trPr>
        <w:tc>
          <w:tcPr>
            <w:tcW w:w="805" w:type="dxa"/>
            <w:noWrap/>
            <w:hideMark/>
          </w:tcPr>
          <w:p w:rsidR="003E73CC" w:rsidRPr="00337B95" w:rsidP="00330EF3" w14:paraId="59734507" w14:textId="77777777">
            <w:pPr>
              <w:rPr>
                <w:rFonts w:ascii="Arial" w:hAnsi="Arial" w:cs="Arial"/>
                <w:sz w:val="22"/>
                <w:szCs w:val="22"/>
              </w:rPr>
            </w:pPr>
            <w:r w:rsidRPr="00337B95">
              <w:rPr>
                <w:rFonts w:ascii="Arial" w:hAnsi="Arial" w:cs="Arial"/>
                <w:sz w:val="22"/>
                <w:szCs w:val="22"/>
              </w:rPr>
              <w:t>21</w:t>
            </w:r>
          </w:p>
        </w:tc>
        <w:tc>
          <w:tcPr>
            <w:tcW w:w="1980" w:type="dxa"/>
            <w:noWrap/>
            <w:hideMark/>
          </w:tcPr>
          <w:p w:rsidR="003E73CC" w:rsidRPr="00337B95" w:rsidP="000800A0" w14:paraId="362C0086" w14:textId="77777777">
            <w:pPr>
              <w:rPr>
                <w:rFonts w:ascii="Arial" w:hAnsi="Arial" w:cs="Arial"/>
                <w:sz w:val="22"/>
                <w:szCs w:val="22"/>
              </w:rPr>
            </w:pPr>
            <w:r w:rsidRPr="00337B95">
              <w:rPr>
                <w:rFonts w:ascii="Arial" w:hAnsi="Arial" w:cs="Arial"/>
                <w:sz w:val="22"/>
                <w:szCs w:val="22"/>
              </w:rPr>
              <w:t>Kidney Paired Donation Pilot Program (KPDPP) contact update form</w:t>
            </w:r>
          </w:p>
        </w:tc>
        <w:tc>
          <w:tcPr>
            <w:tcW w:w="1710" w:type="dxa"/>
            <w:noWrap/>
            <w:hideMark/>
          </w:tcPr>
          <w:p w:rsidR="003E73CC" w:rsidRPr="00337B95" w:rsidP="000E247F" w14:paraId="511CEC7F" w14:textId="77777777">
            <w:pPr>
              <w:jc w:val="right"/>
              <w:rPr>
                <w:rFonts w:ascii="Arial" w:hAnsi="Arial" w:cs="Arial"/>
                <w:sz w:val="22"/>
                <w:szCs w:val="22"/>
              </w:rPr>
            </w:pPr>
            <w:r w:rsidRPr="00337B95">
              <w:rPr>
                <w:rFonts w:ascii="Arial" w:hAnsi="Arial" w:cs="Arial"/>
                <w:sz w:val="22"/>
                <w:szCs w:val="22"/>
                <w:lang w:val="fr-FR"/>
              </w:rPr>
              <w:t>160</w:t>
            </w:r>
          </w:p>
        </w:tc>
        <w:tc>
          <w:tcPr>
            <w:tcW w:w="1440" w:type="dxa"/>
            <w:noWrap/>
            <w:hideMark/>
          </w:tcPr>
          <w:p w:rsidR="003E73CC" w:rsidRPr="00337B95" w:rsidP="000E247F" w14:paraId="5DA9997B" w14:textId="77777777">
            <w:pPr>
              <w:jc w:val="right"/>
              <w:rPr>
                <w:rFonts w:ascii="Arial" w:hAnsi="Arial" w:cs="Arial"/>
                <w:sz w:val="22"/>
                <w:szCs w:val="22"/>
              </w:rPr>
            </w:pPr>
            <w:r w:rsidRPr="00337B95">
              <w:rPr>
                <w:rFonts w:ascii="Arial" w:hAnsi="Arial" w:cs="Arial"/>
                <w:sz w:val="22"/>
                <w:szCs w:val="22"/>
              </w:rPr>
              <w:t>0.18</w:t>
            </w:r>
          </w:p>
        </w:tc>
        <w:tc>
          <w:tcPr>
            <w:tcW w:w="1350" w:type="dxa"/>
            <w:noWrap/>
            <w:hideMark/>
          </w:tcPr>
          <w:p w:rsidR="003E73CC" w:rsidRPr="00337B95" w:rsidP="000E247F" w14:paraId="4E71D940" w14:textId="77777777">
            <w:pPr>
              <w:jc w:val="right"/>
              <w:rPr>
                <w:rFonts w:ascii="Arial" w:hAnsi="Arial" w:cs="Arial"/>
                <w:sz w:val="22"/>
                <w:szCs w:val="22"/>
              </w:rPr>
            </w:pPr>
            <w:r w:rsidRPr="00337B95">
              <w:rPr>
                <w:rFonts w:ascii="Arial" w:hAnsi="Arial" w:cs="Arial"/>
                <w:sz w:val="22"/>
                <w:szCs w:val="22"/>
              </w:rPr>
              <w:t>29</w:t>
            </w:r>
          </w:p>
        </w:tc>
        <w:tc>
          <w:tcPr>
            <w:tcW w:w="1440" w:type="dxa"/>
            <w:noWrap/>
            <w:hideMark/>
          </w:tcPr>
          <w:p w:rsidR="003E73CC" w:rsidRPr="00337B95" w:rsidP="000E247F" w14:paraId="00A856BA" w14:textId="77777777">
            <w:pPr>
              <w:jc w:val="right"/>
              <w:rPr>
                <w:rFonts w:ascii="Arial" w:hAnsi="Arial" w:cs="Arial"/>
                <w:sz w:val="22"/>
                <w:szCs w:val="22"/>
              </w:rPr>
            </w:pPr>
            <w:r w:rsidRPr="00337B95">
              <w:rPr>
                <w:rFonts w:ascii="Arial" w:hAnsi="Arial" w:cs="Arial"/>
                <w:sz w:val="22"/>
                <w:szCs w:val="22"/>
                <w:lang w:val="fr-FR"/>
              </w:rPr>
              <w:t>0.56</w:t>
            </w:r>
          </w:p>
        </w:tc>
        <w:tc>
          <w:tcPr>
            <w:tcW w:w="1170" w:type="dxa"/>
            <w:noWrap/>
            <w:hideMark/>
          </w:tcPr>
          <w:p w:rsidR="003E73CC" w:rsidRPr="00337B95" w:rsidP="000E247F" w14:paraId="5513D551" w14:textId="77777777">
            <w:pPr>
              <w:jc w:val="right"/>
              <w:rPr>
                <w:rFonts w:ascii="Arial" w:hAnsi="Arial" w:cs="Arial"/>
                <w:sz w:val="22"/>
                <w:szCs w:val="22"/>
              </w:rPr>
            </w:pPr>
            <w:r w:rsidRPr="00337B95">
              <w:rPr>
                <w:rFonts w:ascii="Arial" w:hAnsi="Arial" w:cs="Arial"/>
                <w:sz w:val="22"/>
                <w:szCs w:val="22"/>
              </w:rPr>
              <w:t>16.24</w:t>
            </w:r>
          </w:p>
        </w:tc>
      </w:tr>
      <w:tr w14:paraId="40D22806" w14:textId="77777777" w:rsidTr="00817873">
        <w:tblPrEx>
          <w:tblW w:w="9895" w:type="dxa"/>
          <w:tblLayout w:type="fixed"/>
          <w:tblLook w:val="04A0"/>
        </w:tblPrEx>
        <w:trPr>
          <w:trHeight w:val="300"/>
        </w:trPr>
        <w:tc>
          <w:tcPr>
            <w:tcW w:w="805" w:type="dxa"/>
            <w:noWrap/>
            <w:hideMark/>
          </w:tcPr>
          <w:p w:rsidR="003E73CC" w:rsidRPr="00337B95" w:rsidP="00330EF3" w14:paraId="055B2A88" w14:textId="77777777">
            <w:pPr>
              <w:rPr>
                <w:rFonts w:ascii="Arial" w:hAnsi="Arial" w:cs="Arial"/>
                <w:sz w:val="22"/>
                <w:szCs w:val="22"/>
              </w:rPr>
            </w:pPr>
            <w:r w:rsidRPr="00337B95">
              <w:rPr>
                <w:rFonts w:ascii="Arial" w:hAnsi="Arial" w:cs="Arial"/>
                <w:sz w:val="22"/>
                <w:szCs w:val="22"/>
              </w:rPr>
              <w:t>22</w:t>
            </w:r>
          </w:p>
        </w:tc>
        <w:tc>
          <w:tcPr>
            <w:tcW w:w="1980" w:type="dxa"/>
            <w:noWrap/>
            <w:hideMark/>
          </w:tcPr>
          <w:p w:rsidR="003E73CC" w:rsidRPr="00337B95" w:rsidP="000800A0" w14:paraId="157B58AF" w14:textId="77777777">
            <w:pPr>
              <w:rPr>
                <w:rFonts w:ascii="Arial" w:hAnsi="Arial" w:cs="Arial"/>
                <w:sz w:val="22"/>
                <w:szCs w:val="22"/>
              </w:rPr>
            </w:pPr>
            <w:r w:rsidRPr="00337B95">
              <w:rPr>
                <w:rFonts w:ascii="Arial" w:hAnsi="Arial" w:cs="Arial"/>
                <w:sz w:val="22"/>
                <w:szCs w:val="22"/>
              </w:rPr>
              <w:t>OPTN Membership Application Surgeon or Physician Log</w:t>
            </w:r>
            <w:r w:rsidRPr="00337B95">
              <w:rPr>
                <w:rFonts w:ascii="Arial" w:hAnsi="Arial" w:cs="Arial"/>
                <w:sz w:val="22"/>
                <w:szCs w:val="22"/>
                <w:vertAlign w:val="superscript"/>
              </w:rPr>
              <w:t>3</w:t>
            </w:r>
          </w:p>
        </w:tc>
        <w:tc>
          <w:tcPr>
            <w:tcW w:w="1710" w:type="dxa"/>
            <w:noWrap/>
            <w:hideMark/>
          </w:tcPr>
          <w:p w:rsidR="003E73CC" w:rsidRPr="00337B95" w:rsidP="000E247F" w14:paraId="3805EAAC" w14:textId="77777777">
            <w:pPr>
              <w:jc w:val="right"/>
              <w:rPr>
                <w:rFonts w:ascii="Arial" w:hAnsi="Arial" w:cs="Arial"/>
                <w:sz w:val="22"/>
                <w:szCs w:val="22"/>
              </w:rPr>
            </w:pPr>
            <w:r w:rsidRPr="00337B95">
              <w:rPr>
                <w:rFonts w:ascii="Arial" w:hAnsi="Arial" w:cs="Arial"/>
                <w:sz w:val="22"/>
                <w:szCs w:val="22"/>
                <w:lang w:val="fr-FR"/>
              </w:rPr>
              <w:t>0</w:t>
            </w:r>
          </w:p>
        </w:tc>
        <w:tc>
          <w:tcPr>
            <w:tcW w:w="1440" w:type="dxa"/>
            <w:noWrap/>
            <w:hideMark/>
          </w:tcPr>
          <w:p w:rsidR="003E73CC" w:rsidRPr="00337B95" w:rsidP="000E247F" w14:paraId="56088BB2" w14:textId="77777777">
            <w:pPr>
              <w:jc w:val="right"/>
              <w:rPr>
                <w:rFonts w:ascii="Arial" w:hAnsi="Arial" w:cs="Arial"/>
                <w:sz w:val="22"/>
                <w:szCs w:val="22"/>
              </w:rPr>
            </w:pPr>
            <w:r w:rsidRPr="00337B95">
              <w:rPr>
                <w:rFonts w:ascii="Arial" w:hAnsi="Arial" w:cs="Arial"/>
                <w:sz w:val="22"/>
                <w:szCs w:val="22"/>
                <w:lang w:val="fr-FR"/>
              </w:rPr>
              <w:t>0</w:t>
            </w:r>
          </w:p>
        </w:tc>
        <w:tc>
          <w:tcPr>
            <w:tcW w:w="1350" w:type="dxa"/>
            <w:noWrap/>
            <w:hideMark/>
          </w:tcPr>
          <w:p w:rsidR="003E73CC" w:rsidRPr="00337B95" w:rsidP="000E247F" w14:paraId="20E402E2" w14:textId="77777777">
            <w:pPr>
              <w:jc w:val="right"/>
              <w:rPr>
                <w:rFonts w:ascii="Arial" w:hAnsi="Arial" w:cs="Arial"/>
                <w:sz w:val="22"/>
                <w:szCs w:val="22"/>
              </w:rPr>
            </w:pPr>
            <w:r w:rsidRPr="00337B95">
              <w:rPr>
                <w:rFonts w:ascii="Arial" w:hAnsi="Arial" w:cs="Arial"/>
                <w:sz w:val="22"/>
                <w:szCs w:val="22"/>
              </w:rPr>
              <w:t>0</w:t>
            </w:r>
          </w:p>
        </w:tc>
        <w:tc>
          <w:tcPr>
            <w:tcW w:w="1440" w:type="dxa"/>
            <w:noWrap/>
            <w:hideMark/>
          </w:tcPr>
          <w:p w:rsidR="003E73CC" w:rsidRPr="00337B95" w:rsidP="000E247F" w14:paraId="664F5C0F" w14:textId="77777777">
            <w:pPr>
              <w:jc w:val="right"/>
              <w:rPr>
                <w:rFonts w:ascii="Arial" w:hAnsi="Arial" w:cs="Arial"/>
                <w:sz w:val="22"/>
                <w:szCs w:val="22"/>
              </w:rPr>
            </w:pPr>
            <w:r w:rsidRPr="00337B95">
              <w:rPr>
                <w:rFonts w:ascii="Arial" w:hAnsi="Arial" w:cs="Arial"/>
                <w:sz w:val="22"/>
                <w:szCs w:val="22"/>
                <w:lang w:val="fr-FR"/>
              </w:rPr>
              <w:t>0</w:t>
            </w:r>
          </w:p>
        </w:tc>
        <w:tc>
          <w:tcPr>
            <w:tcW w:w="1170" w:type="dxa"/>
            <w:noWrap/>
            <w:hideMark/>
          </w:tcPr>
          <w:p w:rsidR="003E73CC" w:rsidRPr="00337B95" w:rsidP="000E247F" w14:paraId="0D8BA1FD" w14:textId="77777777">
            <w:pPr>
              <w:jc w:val="right"/>
              <w:rPr>
                <w:rFonts w:ascii="Arial" w:hAnsi="Arial" w:cs="Arial"/>
                <w:sz w:val="22"/>
                <w:szCs w:val="22"/>
              </w:rPr>
            </w:pPr>
            <w:r w:rsidRPr="00337B95">
              <w:rPr>
                <w:rFonts w:ascii="Arial" w:hAnsi="Arial" w:cs="Arial"/>
                <w:sz w:val="22"/>
                <w:szCs w:val="22"/>
                <w:lang w:val="fr-FR"/>
              </w:rPr>
              <w:t>0.00</w:t>
            </w:r>
          </w:p>
        </w:tc>
      </w:tr>
      <w:tr w14:paraId="77339417" w14:textId="77777777" w:rsidTr="00817873">
        <w:tblPrEx>
          <w:tblW w:w="9895" w:type="dxa"/>
          <w:tblLayout w:type="fixed"/>
          <w:tblLook w:val="04A0"/>
        </w:tblPrEx>
        <w:trPr>
          <w:trHeight w:val="300"/>
        </w:trPr>
        <w:tc>
          <w:tcPr>
            <w:tcW w:w="805" w:type="dxa"/>
            <w:noWrap/>
            <w:hideMark/>
          </w:tcPr>
          <w:p w:rsidR="003E73CC" w:rsidRPr="00337B95" w:rsidP="00330EF3" w14:paraId="59564219" w14:textId="77777777">
            <w:pPr>
              <w:rPr>
                <w:rFonts w:ascii="Arial" w:hAnsi="Arial" w:cs="Arial"/>
                <w:sz w:val="22"/>
                <w:szCs w:val="22"/>
              </w:rPr>
            </w:pPr>
            <w:r w:rsidRPr="00337B95">
              <w:rPr>
                <w:rFonts w:ascii="Arial" w:hAnsi="Arial" w:cs="Arial"/>
                <w:sz w:val="22"/>
                <w:szCs w:val="22"/>
              </w:rPr>
              <w:t>23</w:t>
            </w:r>
          </w:p>
        </w:tc>
        <w:tc>
          <w:tcPr>
            <w:tcW w:w="1980" w:type="dxa"/>
            <w:noWrap/>
            <w:hideMark/>
          </w:tcPr>
          <w:p w:rsidR="003E73CC" w:rsidRPr="00337B95" w:rsidP="000800A0" w14:paraId="5D32A3B4" w14:textId="77777777">
            <w:pPr>
              <w:rPr>
                <w:rFonts w:ascii="Arial" w:hAnsi="Arial" w:cs="Arial"/>
                <w:sz w:val="22"/>
                <w:szCs w:val="22"/>
              </w:rPr>
            </w:pPr>
            <w:r w:rsidRPr="00337B95">
              <w:rPr>
                <w:rFonts w:ascii="Arial" w:hAnsi="Arial" w:cs="Arial"/>
                <w:sz w:val="22"/>
                <w:szCs w:val="22"/>
              </w:rPr>
              <w:t>Information Security Contact Management Form</w:t>
            </w:r>
            <w:r w:rsidRPr="00337B95">
              <w:rPr>
                <w:rFonts w:ascii="Arial" w:hAnsi="Arial" w:cs="Arial"/>
                <w:sz w:val="22"/>
                <w:szCs w:val="22"/>
                <w:vertAlign w:val="superscript"/>
              </w:rPr>
              <w:t>4</w:t>
            </w:r>
          </w:p>
        </w:tc>
        <w:tc>
          <w:tcPr>
            <w:tcW w:w="1710" w:type="dxa"/>
            <w:noWrap/>
            <w:hideMark/>
          </w:tcPr>
          <w:p w:rsidR="003E73CC" w:rsidRPr="00337B95" w:rsidP="000E247F" w14:paraId="7ABF1C6F" w14:textId="77777777">
            <w:pPr>
              <w:jc w:val="right"/>
              <w:rPr>
                <w:rFonts w:ascii="Arial" w:hAnsi="Arial" w:cs="Arial"/>
                <w:sz w:val="22"/>
                <w:szCs w:val="22"/>
              </w:rPr>
            </w:pPr>
            <w:r w:rsidRPr="00337B95">
              <w:rPr>
                <w:rFonts w:ascii="Arial" w:hAnsi="Arial" w:cs="Arial"/>
                <w:sz w:val="22"/>
                <w:szCs w:val="22"/>
                <w:lang w:val="fr-FR"/>
              </w:rPr>
              <w:t>462</w:t>
            </w:r>
          </w:p>
        </w:tc>
        <w:tc>
          <w:tcPr>
            <w:tcW w:w="1440" w:type="dxa"/>
            <w:noWrap/>
            <w:hideMark/>
          </w:tcPr>
          <w:p w:rsidR="003E73CC" w:rsidRPr="00337B95" w:rsidP="000E247F" w14:paraId="10B2CBAF" w14:textId="77777777">
            <w:pPr>
              <w:jc w:val="right"/>
              <w:rPr>
                <w:rFonts w:ascii="Arial" w:hAnsi="Arial" w:cs="Arial"/>
                <w:sz w:val="22"/>
                <w:szCs w:val="22"/>
              </w:rPr>
            </w:pPr>
            <w:r w:rsidRPr="00337B95">
              <w:rPr>
                <w:rFonts w:ascii="Arial" w:hAnsi="Arial" w:cs="Arial"/>
                <w:sz w:val="22"/>
                <w:szCs w:val="22"/>
                <w:lang w:val="fr-FR"/>
              </w:rPr>
              <w:t>1.46</w:t>
            </w:r>
          </w:p>
        </w:tc>
        <w:tc>
          <w:tcPr>
            <w:tcW w:w="1350" w:type="dxa"/>
            <w:noWrap/>
            <w:hideMark/>
          </w:tcPr>
          <w:p w:rsidR="003E73CC" w:rsidRPr="00337B95" w:rsidP="000E247F" w14:paraId="363CA7B4" w14:textId="77777777">
            <w:pPr>
              <w:jc w:val="right"/>
              <w:rPr>
                <w:rFonts w:ascii="Arial" w:hAnsi="Arial" w:cs="Arial"/>
                <w:sz w:val="22"/>
                <w:szCs w:val="22"/>
              </w:rPr>
            </w:pPr>
            <w:r w:rsidRPr="00337B95">
              <w:rPr>
                <w:rFonts w:ascii="Arial" w:hAnsi="Arial" w:cs="Arial"/>
                <w:sz w:val="22"/>
                <w:szCs w:val="22"/>
              </w:rPr>
              <w:t>675</w:t>
            </w:r>
          </w:p>
        </w:tc>
        <w:tc>
          <w:tcPr>
            <w:tcW w:w="1440" w:type="dxa"/>
            <w:noWrap/>
            <w:hideMark/>
          </w:tcPr>
          <w:p w:rsidR="003E73CC" w:rsidRPr="00337B95" w:rsidP="000E247F" w14:paraId="4FFA87E5" w14:textId="77777777">
            <w:pPr>
              <w:jc w:val="right"/>
              <w:rPr>
                <w:rFonts w:ascii="Arial" w:hAnsi="Arial" w:cs="Arial"/>
                <w:sz w:val="22"/>
                <w:szCs w:val="22"/>
              </w:rPr>
            </w:pPr>
            <w:r w:rsidRPr="00337B95">
              <w:rPr>
                <w:rFonts w:ascii="Arial" w:hAnsi="Arial" w:cs="Arial"/>
                <w:sz w:val="22"/>
                <w:szCs w:val="22"/>
                <w:lang w:val="fr-FR"/>
              </w:rPr>
              <w:t>0.19</w:t>
            </w:r>
          </w:p>
        </w:tc>
        <w:tc>
          <w:tcPr>
            <w:tcW w:w="1170" w:type="dxa"/>
            <w:noWrap/>
            <w:hideMark/>
          </w:tcPr>
          <w:p w:rsidR="003E73CC" w:rsidRPr="00337B95" w:rsidP="000E247F" w14:paraId="593C3E6C" w14:textId="77777777">
            <w:pPr>
              <w:jc w:val="right"/>
              <w:rPr>
                <w:rFonts w:ascii="Arial" w:hAnsi="Arial" w:cs="Arial"/>
                <w:sz w:val="22"/>
                <w:szCs w:val="22"/>
              </w:rPr>
            </w:pPr>
            <w:r w:rsidRPr="00337B95">
              <w:rPr>
                <w:rFonts w:ascii="Arial" w:hAnsi="Arial" w:cs="Arial"/>
                <w:sz w:val="22"/>
                <w:szCs w:val="22"/>
                <w:lang w:val="fr-FR"/>
              </w:rPr>
              <w:t>128.25</w:t>
            </w:r>
          </w:p>
        </w:tc>
      </w:tr>
      <w:tr w14:paraId="2F003F4F" w14:textId="77777777" w:rsidTr="00817873">
        <w:tblPrEx>
          <w:tblW w:w="9895" w:type="dxa"/>
          <w:tblLayout w:type="fixed"/>
          <w:tblLook w:val="04A0"/>
        </w:tblPrEx>
        <w:trPr>
          <w:trHeight w:val="300"/>
        </w:trPr>
        <w:tc>
          <w:tcPr>
            <w:tcW w:w="805" w:type="dxa"/>
            <w:noWrap/>
            <w:hideMark/>
          </w:tcPr>
          <w:p w:rsidR="003E73CC" w:rsidRPr="00337B95" w:rsidP="00330EF3" w14:paraId="10C534EA" w14:textId="77777777">
            <w:pPr>
              <w:rPr>
                <w:rFonts w:ascii="Arial" w:hAnsi="Arial" w:cs="Arial"/>
                <w:sz w:val="22"/>
                <w:szCs w:val="22"/>
              </w:rPr>
            </w:pPr>
          </w:p>
        </w:tc>
        <w:tc>
          <w:tcPr>
            <w:tcW w:w="1980" w:type="dxa"/>
            <w:noWrap/>
            <w:hideMark/>
          </w:tcPr>
          <w:p w:rsidR="003E73CC" w:rsidRPr="00337B95" w:rsidP="000800A0" w14:paraId="788BA08A" w14:textId="77777777">
            <w:pPr>
              <w:rPr>
                <w:rFonts w:ascii="Arial" w:hAnsi="Arial" w:cs="Arial"/>
                <w:sz w:val="22"/>
                <w:szCs w:val="22"/>
              </w:rPr>
            </w:pPr>
            <w:r w:rsidRPr="00337B95">
              <w:rPr>
                <w:rFonts w:ascii="Arial" w:hAnsi="Arial" w:cs="Arial"/>
                <w:sz w:val="22"/>
                <w:szCs w:val="22"/>
                <w:lang w:val="fr-FR"/>
              </w:rPr>
              <w:t xml:space="preserve">Total = 23 </w:t>
            </w:r>
            <w:r w:rsidRPr="00337B95">
              <w:rPr>
                <w:rFonts w:ascii="Arial" w:hAnsi="Arial" w:cs="Arial"/>
                <w:sz w:val="22"/>
                <w:szCs w:val="22"/>
                <w:lang w:val="fr-FR"/>
              </w:rPr>
              <w:t>forms</w:t>
            </w:r>
          </w:p>
        </w:tc>
        <w:tc>
          <w:tcPr>
            <w:tcW w:w="1710" w:type="dxa"/>
            <w:noWrap/>
            <w:hideMark/>
          </w:tcPr>
          <w:p w:rsidR="003E73CC" w:rsidRPr="00337B95" w:rsidP="000E247F" w14:paraId="1F9ABC6E" w14:textId="77777777">
            <w:pPr>
              <w:jc w:val="right"/>
              <w:rPr>
                <w:rFonts w:ascii="Arial" w:hAnsi="Arial" w:cs="Arial"/>
                <w:sz w:val="22"/>
                <w:szCs w:val="22"/>
              </w:rPr>
            </w:pPr>
          </w:p>
        </w:tc>
        <w:tc>
          <w:tcPr>
            <w:tcW w:w="1440" w:type="dxa"/>
            <w:noWrap/>
            <w:hideMark/>
          </w:tcPr>
          <w:p w:rsidR="003E73CC" w:rsidRPr="00337B95" w:rsidP="000E247F" w14:paraId="0E3B89D4" w14:textId="77777777">
            <w:pPr>
              <w:jc w:val="right"/>
              <w:rPr>
                <w:rFonts w:ascii="Arial" w:hAnsi="Arial" w:cs="Arial"/>
                <w:sz w:val="22"/>
                <w:szCs w:val="22"/>
              </w:rPr>
            </w:pPr>
          </w:p>
        </w:tc>
        <w:tc>
          <w:tcPr>
            <w:tcW w:w="1350" w:type="dxa"/>
            <w:noWrap/>
            <w:hideMark/>
          </w:tcPr>
          <w:p w:rsidR="003E73CC" w:rsidRPr="00337B95" w:rsidP="000E247F" w14:paraId="1D233088" w14:textId="77777777">
            <w:pPr>
              <w:jc w:val="right"/>
              <w:rPr>
                <w:rFonts w:ascii="Arial" w:hAnsi="Arial" w:cs="Arial"/>
                <w:sz w:val="22"/>
                <w:szCs w:val="22"/>
              </w:rPr>
            </w:pPr>
            <w:r w:rsidRPr="00337B95">
              <w:rPr>
                <w:rFonts w:ascii="Arial" w:hAnsi="Arial" w:cs="Arial"/>
                <w:sz w:val="22"/>
                <w:szCs w:val="22"/>
              </w:rPr>
              <w:t>1,699</w:t>
            </w:r>
          </w:p>
        </w:tc>
        <w:tc>
          <w:tcPr>
            <w:tcW w:w="1440" w:type="dxa"/>
            <w:noWrap/>
            <w:hideMark/>
          </w:tcPr>
          <w:p w:rsidR="003E73CC" w:rsidRPr="00337B95" w:rsidP="000E247F" w14:paraId="6A0992D1" w14:textId="77777777">
            <w:pPr>
              <w:jc w:val="right"/>
              <w:rPr>
                <w:rFonts w:ascii="Arial" w:hAnsi="Arial" w:cs="Arial"/>
                <w:sz w:val="22"/>
                <w:szCs w:val="22"/>
              </w:rPr>
            </w:pPr>
          </w:p>
        </w:tc>
        <w:tc>
          <w:tcPr>
            <w:tcW w:w="1170" w:type="dxa"/>
            <w:noWrap/>
            <w:hideMark/>
          </w:tcPr>
          <w:p w:rsidR="003E73CC" w:rsidRPr="00817873" w:rsidP="000E247F" w14:paraId="0C524BB9" w14:textId="71D27B96">
            <w:pPr>
              <w:jc w:val="right"/>
              <w:rPr>
                <w:rFonts w:ascii="Arial" w:hAnsi="Arial" w:cs="Arial"/>
                <w:color w:val="FFFFFF" w:themeColor="background1"/>
                <w:sz w:val="22"/>
                <w:szCs w:val="22"/>
                <w:vertAlign w:val="superscript"/>
              </w:rPr>
            </w:pPr>
            <w:r w:rsidRPr="00337B95">
              <w:rPr>
                <w:rFonts w:ascii="Arial" w:hAnsi="Arial" w:cs="Arial"/>
                <w:sz w:val="22"/>
                <w:szCs w:val="22"/>
                <w:lang w:val="fr-FR"/>
              </w:rPr>
              <w:t>3,548</w:t>
            </w:r>
            <w:r w:rsidR="000E247F">
              <w:rPr>
                <w:rFonts w:ascii="Arial" w:hAnsi="Arial" w:cs="Arial"/>
                <w:sz w:val="22"/>
                <w:szCs w:val="22"/>
                <w:lang w:val="fr-FR"/>
              </w:rPr>
              <w:t>.11</w:t>
            </w:r>
            <w:r w:rsidR="00817873">
              <w:rPr>
                <w:rFonts w:ascii="Arial" w:hAnsi="Arial" w:cs="Arial"/>
                <w:sz w:val="22"/>
                <w:szCs w:val="22"/>
                <w:vertAlign w:val="superscript"/>
                <w:lang w:val="fr-FR"/>
              </w:rPr>
              <w:t>5</w:t>
            </w:r>
          </w:p>
        </w:tc>
      </w:tr>
    </w:tbl>
    <w:p w:rsidR="003E73CC" w:rsidP="00710E6B" w14:paraId="6E00FEF1" w14:textId="5BE5A9B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lang w:val="fr-FR"/>
        </w:rPr>
      </w:pPr>
      <w:r>
        <w:rPr>
          <w:sz w:val="24"/>
          <w:lang w:val="fr-FR"/>
        </w:rPr>
        <w:fldChar w:fldCharType="end"/>
      </w:r>
    </w:p>
    <w:p w:rsidR="00710E6B" w:rsidRPr="00656F76" w:rsidP="00710E6B" w14:paraId="175CACC0" w14:textId="7CF6765D">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4"/>
          <w:lang w:val="fr-FR"/>
        </w:rPr>
      </w:pPr>
      <w:r w:rsidRPr="00656F76">
        <w:rPr>
          <w:rFonts w:ascii="Arial" w:hAnsi="Arial" w:cs="Arial"/>
          <w:sz w:val="24"/>
          <w:lang w:val="fr-FR"/>
        </w:rPr>
        <w:t>Notes:</w:t>
      </w:r>
    </w:p>
    <w:p w:rsidR="00710E6B" w:rsidRPr="00656F76" w:rsidP="00710E6B" w14:paraId="595C02F0"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4"/>
          <w:lang w:val="fr-FR"/>
        </w:rPr>
      </w:pPr>
    </w:p>
    <w:p w:rsidR="00710E6B" w:rsidRPr="00656F76" w:rsidP="00710E6B" w14:paraId="39E98C14" w14:textId="77777777">
      <w:pPr>
        <w:pStyle w:val="ListParagraph"/>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656F76">
        <w:rPr>
          <w:rFonts w:ascii="Arial" w:hAnsi="Arial" w:cs="Arial"/>
          <w:sz w:val="24"/>
          <w:lang w:val="fr-FR"/>
        </w:rPr>
        <w:t xml:space="preserve">The </w:t>
      </w:r>
      <w:r w:rsidRPr="00656F76">
        <w:rPr>
          <w:rFonts w:ascii="Arial" w:hAnsi="Arial" w:cs="Arial"/>
          <w:sz w:val="24"/>
          <w:lang w:val="fr-FR"/>
        </w:rPr>
        <w:t>numbers</w:t>
      </w:r>
      <w:r w:rsidRPr="00656F76">
        <w:rPr>
          <w:rFonts w:ascii="Arial" w:hAnsi="Arial" w:cs="Arial"/>
          <w:sz w:val="24"/>
          <w:lang w:val="fr-FR"/>
        </w:rPr>
        <w:t xml:space="preserve"> of </w:t>
      </w:r>
      <w:r w:rsidRPr="00656F76">
        <w:rPr>
          <w:rFonts w:ascii="Arial" w:hAnsi="Arial" w:cs="Arial"/>
          <w:sz w:val="24"/>
          <w:lang w:val="fr-FR"/>
        </w:rPr>
        <w:t>respondents</w:t>
      </w:r>
      <w:r w:rsidRPr="00656F76">
        <w:rPr>
          <w:rFonts w:ascii="Arial" w:hAnsi="Arial" w:cs="Arial"/>
          <w:sz w:val="24"/>
          <w:lang w:val="fr-FR"/>
        </w:rPr>
        <w:t xml:space="preserve"> </w:t>
      </w:r>
      <w:r w:rsidRPr="00656F76">
        <w:rPr>
          <w:rFonts w:ascii="Arial" w:hAnsi="Arial" w:cs="Arial"/>
          <w:sz w:val="24"/>
          <w:lang w:val="fr-FR"/>
        </w:rPr>
        <w:t>were</w:t>
      </w:r>
      <w:r w:rsidRPr="00656F76">
        <w:rPr>
          <w:rFonts w:ascii="Arial" w:hAnsi="Arial" w:cs="Arial"/>
          <w:sz w:val="24"/>
          <w:lang w:val="fr-FR"/>
        </w:rPr>
        <w:t xml:space="preserve"> </w:t>
      </w:r>
      <w:r w:rsidRPr="00656F76">
        <w:rPr>
          <w:rFonts w:ascii="Arial" w:hAnsi="Arial" w:cs="Arial"/>
          <w:sz w:val="24"/>
          <w:lang w:val="fr-FR"/>
        </w:rPr>
        <w:t>updated</w:t>
      </w:r>
      <w:r w:rsidRPr="00656F76">
        <w:rPr>
          <w:rFonts w:ascii="Arial" w:hAnsi="Arial" w:cs="Arial"/>
          <w:sz w:val="24"/>
          <w:lang w:val="fr-FR"/>
        </w:rPr>
        <w:t xml:space="preserve"> </w:t>
      </w:r>
      <w:r w:rsidRPr="00656F76">
        <w:rPr>
          <w:rFonts w:ascii="Arial" w:hAnsi="Arial" w:cs="Arial"/>
          <w:sz w:val="24"/>
          <w:lang w:val="fr-FR"/>
        </w:rPr>
        <w:t>with</w:t>
      </w:r>
      <w:r w:rsidRPr="00656F76">
        <w:rPr>
          <w:rFonts w:ascii="Arial" w:hAnsi="Arial" w:cs="Arial"/>
          <w:sz w:val="24"/>
          <w:lang w:val="fr-FR"/>
        </w:rPr>
        <w:t xml:space="preserve"> OPTN </w:t>
      </w:r>
      <w:r w:rsidRPr="00656F76">
        <w:rPr>
          <w:rFonts w:ascii="Arial" w:hAnsi="Arial" w:cs="Arial"/>
          <w:sz w:val="24"/>
          <w:lang w:val="fr-FR"/>
        </w:rPr>
        <w:t>membership</w:t>
      </w:r>
      <w:r w:rsidRPr="00656F76">
        <w:rPr>
          <w:rFonts w:ascii="Arial" w:hAnsi="Arial" w:cs="Arial"/>
          <w:sz w:val="24"/>
          <w:lang w:val="fr-FR"/>
        </w:rPr>
        <w:t xml:space="preserve"> data as of </w:t>
      </w:r>
      <w:r w:rsidRPr="00656F76">
        <w:rPr>
          <w:rFonts w:ascii="Arial" w:hAnsi="Arial" w:cs="Arial"/>
          <w:sz w:val="24"/>
          <w:lang w:val="fr-FR"/>
        </w:rPr>
        <w:t>December</w:t>
      </w:r>
      <w:r w:rsidRPr="00656F76">
        <w:rPr>
          <w:rFonts w:ascii="Arial" w:hAnsi="Arial" w:cs="Arial"/>
          <w:sz w:val="24"/>
          <w:lang w:val="fr-FR"/>
        </w:rPr>
        <w:t xml:space="preserve"> 2, 2024, and </w:t>
      </w:r>
      <w:r w:rsidRPr="00656F76">
        <w:rPr>
          <w:rFonts w:ascii="Arial" w:hAnsi="Arial" w:cs="Arial"/>
          <w:sz w:val="24"/>
          <w:lang w:val="fr-FR"/>
        </w:rPr>
        <w:t>reflect</w:t>
      </w:r>
      <w:r w:rsidRPr="00656F76">
        <w:rPr>
          <w:rFonts w:ascii="Arial" w:hAnsi="Arial" w:cs="Arial"/>
          <w:sz w:val="24"/>
          <w:lang w:val="fr-FR"/>
        </w:rPr>
        <w:t xml:space="preserve"> the </w:t>
      </w:r>
      <w:r w:rsidRPr="00656F76">
        <w:rPr>
          <w:rFonts w:ascii="Arial" w:hAnsi="Arial" w:cs="Arial"/>
          <w:sz w:val="24"/>
          <w:lang w:val="fr-FR"/>
        </w:rPr>
        <w:t>number</w:t>
      </w:r>
      <w:r w:rsidRPr="00656F76">
        <w:rPr>
          <w:rFonts w:ascii="Arial" w:hAnsi="Arial" w:cs="Arial"/>
          <w:sz w:val="24"/>
          <w:lang w:val="fr-FR"/>
        </w:rPr>
        <w:t xml:space="preserve"> of </w:t>
      </w:r>
      <w:r w:rsidRPr="00656F76">
        <w:rPr>
          <w:rFonts w:ascii="Arial" w:hAnsi="Arial" w:cs="Arial"/>
          <w:sz w:val="24"/>
          <w:lang w:val="fr-FR"/>
        </w:rPr>
        <w:t>current</w:t>
      </w:r>
      <w:r w:rsidRPr="00656F76">
        <w:rPr>
          <w:rFonts w:ascii="Arial" w:hAnsi="Arial" w:cs="Arial"/>
          <w:sz w:val="24"/>
          <w:lang w:val="fr-FR"/>
        </w:rPr>
        <w:t xml:space="preserve"> OPTN </w:t>
      </w:r>
      <w:r w:rsidRPr="00656F76">
        <w:rPr>
          <w:rFonts w:ascii="Arial" w:hAnsi="Arial" w:cs="Arial"/>
          <w:sz w:val="24"/>
          <w:lang w:val="fr-FR"/>
        </w:rPr>
        <w:t>members</w:t>
      </w:r>
      <w:r w:rsidRPr="00656F76">
        <w:rPr>
          <w:rFonts w:ascii="Arial" w:hAnsi="Arial" w:cs="Arial"/>
          <w:sz w:val="24"/>
          <w:lang w:val="fr-FR"/>
        </w:rPr>
        <w:t>.</w:t>
      </w:r>
    </w:p>
    <w:p w:rsidR="00710E6B" w:rsidRPr="00656F76" w:rsidP="00710E6B" w14:paraId="4FAF9B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p>
    <w:p w:rsidR="00710E6B" w:rsidRPr="00656F76" w:rsidP="00710E6B" w14:paraId="1EE9AAD7" w14:textId="77777777">
      <w:pPr>
        <w:pStyle w:val="ListParagraph"/>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656F76">
        <w:rPr>
          <w:rFonts w:ascii="Arial" w:hAnsi="Arial" w:cs="Arial"/>
          <w:sz w:val="24"/>
          <w:lang w:val="fr-FR"/>
        </w:rPr>
        <w:t xml:space="preserve">The </w:t>
      </w:r>
      <w:r w:rsidRPr="00656F76">
        <w:rPr>
          <w:rFonts w:ascii="Arial" w:hAnsi="Arial" w:cs="Arial"/>
          <w:sz w:val="24"/>
          <w:lang w:val="fr-FR"/>
        </w:rPr>
        <w:t>numbers</w:t>
      </w:r>
      <w:r w:rsidRPr="00656F76">
        <w:rPr>
          <w:rFonts w:ascii="Arial" w:hAnsi="Arial" w:cs="Arial"/>
          <w:sz w:val="24"/>
          <w:lang w:val="fr-FR"/>
        </w:rPr>
        <w:t xml:space="preserve"> of total </w:t>
      </w:r>
      <w:r w:rsidRPr="00656F76">
        <w:rPr>
          <w:rFonts w:ascii="Arial" w:hAnsi="Arial" w:cs="Arial"/>
          <w:sz w:val="24"/>
          <w:lang w:val="fr-FR"/>
        </w:rPr>
        <w:t>responses</w:t>
      </w:r>
      <w:r w:rsidRPr="00656F76">
        <w:rPr>
          <w:rFonts w:ascii="Arial" w:hAnsi="Arial" w:cs="Arial"/>
          <w:sz w:val="24"/>
          <w:lang w:val="fr-FR"/>
        </w:rPr>
        <w:t xml:space="preserve"> </w:t>
      </w:r>
      <w:r w:rsidRPr="00656F76">
        <w:rPr>
          <w:rFonts w:ascii="Arial" w:hAnsi="Arial" w:cs="Arial"/>
          <w:sz w:val="24"/>
          <w:lang w:val="fr-FR"/>
        </w:rPr>
        <w:t>were</w:t>
      </w:r>
      <w:r w:rsidRPr="00656F76">
        <w:rPr>
          <w:rFonts w:ascii="Arial" w:hAnsi="Arial" w:cs="Arial"/>
          <w:sz w:val="24"/>
          <w:lang w:val="fr-FR"/>
        </w:rPr>
        <w:t xml:space="preserve"> </w:t>
      </w:r>
      <w:r w:rsidRPr="00656F76">
        <w:rPr>
          <w:rFonts w:ascii="Arial" w:hAnsi="Arial" w:cs="Arial"/>
          <w:sz w:val="24"/>
          <w:lang w:val="fr-FR"/>
        </w:rPr>
        <w:t>calculated</w:t>
      </w:r>
      <w:r w:rsidRPr="00656F76">
        <w:rPr>
          <w:rFonts w:ascii="Arial" w:hAnsi="Arial" w:cs="Arial"/>
          <w:sz w:val="24"/>
          <w:lang w:val="fr-FR"/>
        </w:rPr>
        <w:t xml:space="preserve"> </w:t>
      </w:r>
      <w:r w:rsidRPr="00656F76">
        <w:rPr>
          <w:rFonts w:ascii="Arial" w:hAnsi="Arial" w:cs="Arial"/>
          <w:sz w:val="24"/>
          <w:lang w:val="fr-FR"/>
        </w:rPr>
        <w:t>with</w:t>
      </w:r>
      <w:r w:rsidRPr="00656F76">
        <w:rPr>
          <w:rFonts w:ascii="Arial" w:hAnsi="Arial" w:cs="Arial"/>
          <w:sz w:val="24"/>
          <w:lang w:val="fr-FR"/>
        </w:rPr>
        <w:t xml:space="preserve"> data </w:t>
      </w:r>
      <w:r w:rsidRPr="00656F76">
        <w:rPr>
          <w:rFonts w:ascii="Arial" w:hAnsi="Arial" w:cs="Arial"/>
          <w:sz w:val="24"/>
          <w:lang w:val="fr-FR"/>
        </w:rPr>
        <w:t>from</w:t>
      </w:r>
      <w:r w:rsidRPr="00656F76">
        <w:rPr>
          <w:rFonts w:ascii="Arial" w:hAnsi="Arial" w:cs="Arial"/>
          <w:sz w:val="24"/>
          <w:lang w:val="fr-FR"/>
        </w:rPr>
        <w:t xml:space="preserve"> </w:t>
      </w:r>
      <w:r w:rsidRPr="00656F76">
        <w:rPr>
          <w:rFonts w:ascii="Arial" w:hAnsi="Arial" w:cs="Arial"/>
          <w:sz w:val="24"/>
          <w:lang w:val="fr-FR"/>
        </w:rPr>
        <w:t>January</w:t>
      </w:r>
      <w:r w:rsidRPr="00656F76">
        <w:rPr>
          <w:rFonts w:ascii="Arial" w:hAnsi="Arial" w:cs="Arial"/>
          <w:sz w:val="24"/>
          <w:lang w:val="fr-FR"/>
        </w:rPr>
        <w:t xml:space="preserve"> 1, 2023 </w:t>
      </w:r>
      <w:r w:rsidRPr="00656F76">
        <w:rPr>
          <w:rFonts w:ascii="Arial" w:hAnsi="Arial" w:cs="Arial"/>
          <w:sz w:val="24"/>
          <w:lang w:val="fr-FR"/>
        </w:rPr>
        <w:t>through</w:t>
      </w:r>
      <w:r w:rsidRPr="00656F76">
        <w:rPr>
          <w:rFonts w:ascii="Arial" w:hAnsi="Arial" w:cs="Arial"/>
          <w:sz w:val="24"/>
          <w:lang w:val="fr-FR"/>
        </w:rPr>
        <w:t xml:space="preserve"> </w:t>
      </w:r>
      <w:r w:rsidRPr="00656F76">
        <w:rPr>
          <w:rFonts w:ascii="Arial" w:hAnsi="Arial" w:cs="Arial"/>
          <w:sz w:val="24"/>
          <w:lang w:val="fr-FR"/>
        </w:rPr>
        <w:t>December</w:t>
      </w:r>
      <w:r w:rsidRPr="00656F76">
        <w:rPr>
          <w:rFonts w:ascii="Arial" w:hAnsi="Arial" w:cs="Arial"/>
          <w:sz w:val="24"/>
          <w:lang w:val="fr-FR"/>
        </w:rPr>
        <w:t xml:space="preserve"> 31, 2023.</w:t>
      </w:r>
    </w:p>
    <w:p w:rsidR="00710E6B" w:rsidRPr="00656F76" w:rsidP="00710E6B" w14:paraId="054BCD9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p>
    <w:p w:rsidR="00710E6B" w:rsidRPr="00656F76" w:rsidP="00710E6B" w14:paraId="481A6794" w14:textId="635A1F72">
      <w:pPr>
        <w:pStyle w:val="ListParagraph"/>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656F76">
        <w:rPr>
          <w:rFonts w:ascii="Arial" w:hAnsi="Arial" w:cs="Arial"/>
          <w:sz w:val="24"/>
          <w:lang w:val="fr-FR"/>
        </w:rPr>
        <w:t xml:space="preserve">The OPTN </w:t>
      </w:r>
      <w:r w:rsidRPr="00656F76">
        <w:rPr>
          <w:rFonts w:ascii="Arial" w:hAnsi="Arial" w:cs="Arial"/>
          <w:sz w:val="24"/>
          <w:lang w:val="fr-FR"/>
        </w:rPr>
        <w:t>Membership</w:t>
      </w:r>
      <w:r w:rsidRPr="00656F76">
        <w:rPr>
          <w:rFonts w:ascii="Arial" w:hAnsi="Arial" w:cs="Arial"/>
          <w:sz w:val="24"/>
          <w:lang w:val="fr-FR"/>
        </w:rPr>
        <w:t xml:space="preserve"> Application Surgeon or </w:t>
      </w:r>
      <w:r w:rsidRPr="00656F76">
        <w:rPr>
          <w:rFonts w:ascii="Arial" w:hAnsi="Arial" w:cs="Arial"/>
          <w:sz w:val="24"/>
          <w:lang w:val="fr-FR"/>
        </w:rPr>
        <w:t>Physician</w:t>
      </w:r>
      <w:r w:rsidRPr="00656F76">
        <w:rPr>
          <w:rFonts w:ascii="Arial" w:hAnsi="Arial" w:cs="Arial"/>
          <w:sz w:val="24"/>
          <w:lang w:val="fr-FR"/>
        </w:rPr>
        <w:t xml:space="preserve"> Log </w:t>
      </w:r>
      <w:r w:rsidRPr="00656F76">
        <w:rPr>
          <w:rFonts w:ascii="Arial" w:hAnsi="Arial" w:cs="Arial"/>
          <w:sz w:val="24"/>
          <w:lang w:val="fr-FR"/>
        </w:rPr>
        <w:t>is</w:t>
      </w:r>
      <w:r w:rsidRPr="00656F76">
        <w:rPr>
          <w:rFonts w:ascii="Arial" w:hAnsi="Arial" w:cs="Arial"/>
          <w:sz w:val="24"/>
          <w:lang w:val="fr-FR"/>
        </w:rPr>
        <w:t xml:space="preserve"> an </w:t>
      </w:r>
      <w:r w:rsidRPr="00656F76">
        <w:rPr>
          <w:rFonts w:ascii="Arial" w:hAnsi="Arial" w:cs="Arial"/>
          <w:sz w:val="24"/>
          <w:lang w:val="fr-FR"/>
        </w:rPr>
        <w:t>optional</w:t>
      </w:r>
      <w:r w:rsidRPr="00656F76">
        <w:rPr>
          <w:rFonts w:ascii="Arial" w:hAnsi="Arial" w:cs="Arial"/>
          <w:sz w:val="24"/>
          <w:lang w:val="fr-FR"/>
        </w:rPr>
        <w:t xml:space="preserve"> </w:t>
      </w:r>
      <w:r w:rsidRPr="00656F76">
        <w:rPr>
          <w:rFonts w:ascii="Arial" w:hAnsi="Arial" w:cs="Arial"/>
          <w:sz w:val="24"/>
          <w:lang w:val="fr-FR"/>
        </w:rPr>
        <w:t>form</w:t>
      </w:r>
      <w:r w:rsidRPr="00656F76">
        <w:rPr>
          <w:rFonts w:ascii="Arial" w:hAnsi="Arial" w:cs="Arial"/>
          <w:sz w:val="24"/>
          <w:lang w:val="fr-FR"/>
        </w:rPr>
        <w:t xml:space="preserve">. The information can </w:t>
      </w:r>
      <w:r w:rsidRPr="00656F76">
        <w:rPr>
          <w:rFonts w:ascii="Arial" w:hAnsi="Arial" w:cs="Arial"/>
          <w:sz w:val="24"/>
          <w:lang w:val="fr-FR"/>
        </w:rPr>
        <w:t>also</w:t>
      </w:r>
      <w:r w:rsidRPr="00656F76">
        <w:rPr>
          <w:rFonts w:ascii="Arial" w:hAnsi="Arial" w:cs="Arial"/>
          <w:sz w:val="24"/>
          <w:lang w:val="fr-FR"/>
        </w:rPr>
        <w:t xml:space="preserve"> </w:t>
      </w:r>
      <w:r w:rsidRPr="00656F76">
        <w:rPr>
          <w:rFonts w:ascii="Arial" w:hAnsi="Arial" w:cs="Arial"/>
          <w:sz w:val="24"/>
          <w:lang w:val="fr-FR"/>
        </w:rPr>
        <w:t>be</w:t>
      </w:r>
      <w:r w:rsidRPr="00656F76">
        <w:rPr>
          <w:rFonts w:ascii="Arial" w:hAnsi="Arial" w:cs="Arial"/>
          <w:sz w:val="24"/>
          <w:lang w:val="fr-FR"/>
        </w:rPr>
        <w:t xml:space="preserve"> </w:t>
      </w:r>
      <w:r w:rsidRPr="00656F76">
        <w:rPr>
          <w:rFonts w:ascii="Arial" w:hAnsi="Arial" w:cs="Arial"/>
          <w:sz w:val="24"/>
          <w:lang w:val="fr-FR"/>
        </w:rPr>
        <w:t>submitted</w:t>
      </w:r>
      <w:r w:rsidRPr="00656F76">
        <w:rPr>
          <w:rFonts w:ascii="Arial" w:hAnsi="Arial" w:cs="Arial"/>
          <w:sz w:val="24"/>
          <w:lang w:val="fr-FR"/>
        </w:rPr>
        <w:t xml:space="preserve"> by the OPTN </w:t>
      </w:r>
      <w:r w:rsidRPr="00656F76">
        <w:rPr>
          <w:rFonts w:ascii="Arial" w:hAnsi="Arial" w:cs="Arial"/>
          <w:sz w:val="24"/>
          <w:lang w:val="fr-FR"/>
        </w:rPr>
        <w:t>member</w:t>
      </w:r>
      <w:r w:rsidRPr="00656F76">
        <w:rPr>
          <w:rFonts w:ascii="Arial" w:hAnsi="Arial" w:cs="Arial"/>
          <w:sz w:val="24"/>
          <w:lang w:val="fr-FR"/>
        </w:rPr>
        <w:t xml:space="preserve"> </w:t>
      </w:r>
      <w:r w:rsidRPr="00656F76">
        <w:rPr>
          <w:rFonts w:ascii="Arial" w:hAnsi="Arial" w:cs="Arial"/>
          <w:sz w:val="24"/>
          <w:lang w:val="fr-FR"/>
        </w:rPr>
        <w:t>using</w:t>
      </w:r>
      <w:r w:rsidRPr="00656F76">
        <w:rPr>
          <w:rFonts w:ascii="Arial" w:hAnsi="Arial" w:cs="Arial"/>
          <w:sz w:val="24"/>
          <w:lang w:val="fr-FR"/>
        </w:rPr>
        <w:t xml:space="preserve"> a </w:t>
      </w:r>
      <w:r w:rsidRPr="00656F76">
        <w:rPr>
          <w:rFonts w:ascii="Arial" w:hAnsi="Arial" w:cs="Arial"/>
          <w:sz w:val="24"/>
          <w:lang w:val="fr-FR"/>
        </w:rPr>
        <w:t>different</w:t>
      </w:r>
      <w:r w:rsidRPr="00656F76">
        <w:rPr>
          <w:rFonts w:ascii="Arial" w:hAnsi="Arial" w:cs="Arial"/>
          <w:sz w:val="24"/>
          <w:lang w:val="fr-FR"/>
        </w:rPr>
        <w:t xml:space="preserve"> format. The </w:t>
      </w:r>
      <w:r w:rsidRPr="00656F76">
        <w:rPr>
          <w:rFonts w:ascii="Arial" w:hAnsi="Arial" w:cs="Arial"/>
          <w:sz w:val="24"/>
          <w:lang w:val="fr-FR"/>
        </w:rPr>
        <w:t>burden</w:t>
      </w:r>
      <w:r w:rsidRPr="00656F76">
        <w:rPr>
          <w:rFonts w:ascii="Arial" w:hAnsi="Arial" w:cs="Arial"/>
          <w:sz w:val="24"/>
          <w:lang w:val="fr-FR"/>
        </w:rPr>
        <w:t xml:space="preserve"> to </w:t>
      </w:r>
      <w:r w:rsidRPr="00656F76">
        <w:rPr>
          <w:rFonts w:ascii="Arial" w:hAnsi="Arial" w:cs="Arial"/>
          <w:sz w:val="24"/>
          <w:lang w:val="fr-FR"/>
        </w:rPr>
        <w:t>complete</w:t>
      </w:r>
      <w:r w:rsidRPr="00656F76">
        <w:rPr>
          <w:rFonts w:ascii="Arial" w:hAnsi="Arial" w:cs="Arial"/>
          <w:sz w:val="24"/>
          <w:lang w:val="fr-FR"/>
        </w:rPr>
        <w:t xml:space="preserve"> </w:t>
      </w:r>
      <w:r w:rsidRPr="00656F76">
        <w:rPr>
          <w:rFonts w:ascii="Arial" w:hAnsi="Arial" w:cs="Arial"/>
          <w:sz w:val="24"/>
          <w:lang w:val="fr-FR"/>
        </w:rPr>
        <w:t>is</w:t>
      </w:r>
      <w:r w:rsidRPr="00656F76">
        <w:rPr>
          <w:rFonts w:ascii="Arial" w:hAnsi="Arial" w:cs="Arial"/>
          <w:sz w:val="24"/>
          <w:lang w:val="fr-FR"/>
        </w:rPr>
        <w:t xml:space="preserve"> </w:t>
      </w:r>
      <w:r w:rsidRPr="00656F76">
        <w:rPr>
          <w:rFonts w:ascii="Arial" w:hAnsi="Arial" w:cs="Arial"/>
          <w:sz w:val="24"/>
          <w:lang w:val="fr-FR"/>
        </w:rPr>
        <w:t>included</w:t>
      </w:r>
      <w:r w:rsidRPr="00656F76">
        <w:rPr>
          <w:rFonts w:ascii="Arial" w:hAnsi="Arial" w:cs="Arial"/>
          <w:sz w:val="24"/>
          <w:lang w:val="fr-FR"/>
        </w:rPr>
        <w:t xml:space="preserve"> </w:t>
      </w:r>
      <w:r w:rsidRPr="00656F76">
        <w:rPr>
          <w:rFonts w:ascii="Arial" w:hAnsi="Arial" w:cs="Arial"/>
          <w:sz w:val="24"/>
          <w:lang w:val="fr-FR"/>
        </w:rPr>
        <w:t>into</w:t>
      </w:r>
      <w:r w:rsidRPr="00656F76">
        <w:rPr>
          <w:rFonts w:ascii="Arial" w:hAnsi="Arial" w:cs="Arial"/>
          <w:sz w:val="24"/>
          <w:lang w:val="fr-FR"/>
        </w:rPr>
        <w:t xml:space="preserve"> the </w:t>
      </w:r>
      <w:r w:rsidRPr="00656F76">
        <w:rPr>
          <w:rFonts w:ascii="Arial" w:hAnsi="Arial" w:cs="Arial"/>
          <w:sz w:val="24"/>
          <w:lang w:val="fr-FR"/>
        </w:rPr>
        <w:t>organ</w:t>
      </w:r>
      <w:r w:rsidRPr="00656F76">
        <w:rPr>
          <w:rFonts w:ascii="Arial" w:hAnsi="Arial" w:cs="Arial"/>
          <w:sz w:val="24"/>
          <w:lang w:val="fr-FR"/>
        </w:rPr>
        <w:t xml:space="preserve"> </w:t>
      </w:r>
      <w:r w:rsidRPr="00656F76">
        <w:rPr>
          <w:rFonts w:ascii="Arial" w:hAnsi="Arial" w:cs="Arial"/>
          <w:sz w:val="24"/>
          <w:lang w:val="fr-FR"/>
        </w:rPr>
        <w:t>specific</w:t>
      </w:r>
      <w:r w:rsidRPr="00656F76">
        <w:rPr>
          <w:rFonts w:ascii="Arial" w:hAnsi="Arial" w:cs="Arial"/>
          <w:sz w:val="24"/>
          <w:lang w:val="fr-FR"/>
        </w:rPr>
        <w:t xml:space="preserve"> application </w:t>
      </w:r>
      <w:r w:rsidRPr="00656F76">
        <w:rPr>
          <w:rFonts w:ascii="Arial" w:hAnsi="Arial" w:cs="Arial"/>
          <w:sz w:val="24"/>
          <w:lang w:val="fr-FR"/>
        </w:rPr>
        <w:t>form</w:t>
      </w:r>
      <w:r w:rsidRPr="00656F76">
        <w:rPr>
          <w:rFonts w:ascii="Arial" w:hAnsi="Arial" w:cs="Arial"/>
          <w:sz w:val="24"/>
          <w:lang w:val="fr-FR"/>
        </w:rPr>
        <w:t>.</w:t>
      </w:r>
      <w:r w:rsidR="00D305AA">
        <w:rPr>
          <w:rFonts w:ascii="Arial" w:hAnsi="Arial" w:cs="Arial"/>
          <w:sz w:val="24"/>
          <w:lang w:val="fr-FR"/>
        </w:rPr>
        <w:t xml:space="preserve"> </w:t>
      </w:r>
      <w:r w:rsidRPr="00DD59A2" w:rsidR="00DD59A2">
        <w:rPr>
          <w:rFonts w:ascii="Arial" w:hAnsi="Arial" w:cs="Arial"/>
          <w:sz w:val="24"/>
          <w:lang w:val="fr-FR"/>
        </w:rPr>
        <w:t xml:space="preserve">If a </w:t>
      </w:r>
      <w:r w:rsidRPr="00DD59A2" w:rsidR="00DD59A2">
        <w:rPr>
          <w:rFonts w:ascii="Arial" w:hAnsi="Arial" w:cs="Arial"/>
          <w:sz w:val="24"/>
          <w:lang w:val="fr-FR"/>
        </w:rPr>
        <w:t>form</w:t>
      </w:r>
      <w:r w:rsidRPr="00DD59A2" w:rsidR="00DD59A2">
        <w:rPr>
          <w:rFonts w:ascii="Arial" w:hAnsi="Arial" w:cs="Arial"/>
          <w:sz w:val="24"/>
          <w:lang w:val="fr-FR"/>
        </w:rPr>
        <w:t xml:space="preserve"> has 0.00 </w:t>
      </w:r>
      <w:r w:rsidRPr="00DD59A2" w:rsidR="00DD59A2">
        <w:rPr>
          <w:rFonts w:ascii="Arial" w:hAnsi="Arial" w:cs="Arial"/>
          <w:sz w:val="24"/>
          <w:lang w:val="fr-FR"/>
        </w:rPr>
        <w:t>under</w:t>
      </w:r>
      <w:r w:rsidRPr="00DD59A2" w:rsidR="00DD59A2">
        <w:rPr>
          <w:rFonts w:ascii="Arial" w:hAnsi="Arial" w:cs="Arial"/>
          <w:sz w:val="24"/>
          <w:lang w:val="fr-FR"/>
        </w:rPr>
        <w:t xml:space="preserve"> the </w:t>
      </w:r>
      <w:r w:rsidRPr="00DD59A2" w:rsidR="00DD59A2">
        <w:rPr>
          <w:rFonts w:ascii="Arial" w:hAnsi="Arial" w:cs="Arial"/>
          <w:sz w:val="24"/>
          <w:lang w:val="fr-FR"/>
        </w:rPr>
        <w:t>average</w:t>
      </w:r>
      <w:r w:rsidRPr="00DD59A2" w:rsidR="00DD59A2">
        <w:rPr>
          <w:rFonts w:ascii="Arial" w:hAnsi="Arial" w:cs="Arial"/>
          <w:sz w:val="24"/>
          <w:lang w:val="fr-FR"/>
        </w:rPr>
        <w:t xml:space="preserve"> </w:t>
      </w:r>
      <w:r w:rsidRPr="00DD59A2" w:rsidR="00DD59A2">
        <w:rPr>
          <w:rFonts w:ascii="Arial" w:hAnsi="Arial" w:cs="Arial"/>
          <w:sz w:val="24"/>
          <w:lang w:val="fr-FR"/>
        </w:rPr>
        <w:t>number</w:t>
      </w:r>
      <w:r w:rsidRPr="00DD59A2" w:rsidR="00DD59A2">
        <w:rPr>
          <w:rFonts w:ascii="Arial" w:hAnsi="Arial" w:cs="Arial"/>
          <w:sz w:val="24"/>
          <w:lang w:val="fr-FR"/>
        </w:rPr>
        <w:t xml:space="preserve"> of </w:t>
      </w:r>
      <w:r w:rsidRPr="00DD59A2" w:rsidR="00DD59A2">
        <w:rPr>
          <w:rFonts w:ascii="Arial" w:hAnsi="Arial" w:cs="Arial"/>
          <w:sz w:val="24"/>
          <w:lang w:val="fr-FR"/>
        </w:rPr>
        <w:t>responses</w:t>
      </w:r>
      <w:r w:rsidRPr="00DD59A2" w:rsidR="00DD59A2">
        <w:rPr>
          <w:rFonts w:ascii="Arial" w:hAnsi="Arial" w:cs="Arial"/>
          <w:sz w:val="24"/>
          <w:lang w:val="fr-FR"/>
        </w:rPr>
        <w:t xml:space="preserve">, </w:t>
      </w:r>
      <w:r w:rsidRPr="00DD59A2" w:rsidR="00DD59A2">
        <w:rPr>
          <w:rFonts w:ascii="Arial" w:hAnsi="Arial" w:cs="Arial"/>
          <w:sz w:val="24"/>
          <w:lang w:val="fr-FR"/>
        </w:rPr>
        <w:t>this</w:t>
      </w:r>
      <w:r w:rsidRPr="00DD59A2" w:rsidR="00DD59A2">
        <w:rPr>
          <w:rFonts w:ascii="Arial" w:hAnsi="Arial" w:cs="Arial"/>
          <w:sz w:val="24"/>
          <w:lang w:val="fr-FR"/>
        </w:rPr>
        <w:t xml:space="preserve"> </w:t>
      </w:r>
      <w:r w:rsidRPr="00DD59A2" w:rsidR="00DD59A2">
        <w:rPr>
          <w:rFonts w:ascii="Arial" w:hAnsi="Arial" w:cs="Arial"/>
          <w:sz w:val="24"/>
          <w:lang w:val="fr-FR"/>
        </w:rPr>
        <w:t>is</w:t>
      </w:r>
      <w:r w:rsidRPr="00DD59A2" w:rsidR="00DD59A2">
        <w:rPr>
          <w:rFonts w:ascii="Arial" w:hAnsi="Arial" w:cs="Arial"/>
          <w:sz w:val="24"/>
          <w:lang w:val="fr-FR"/>
        </w:rPr>
        <w:t xml:space="preserve"> an </w:t>
      </w:r>
      <w:r w:rsidRPr="00DD59A2" w:rsidR="00DD59A2">
        <w:rPr>
          <w:rFonts w:ascii="Arial" w:hAnsi="Arial" w:cs="Arial"/>
          <w:sz w:val="24"/>
          <w:lang w:val="fr-FR"/>
        </w:rPr>
        <w:t>indicator</w:t>
      </w:r>
      <w:r w:rsidRPr="00DD59A2" w:rsidR="00DD59A2">
        <w:rPr>
          <w:rFonts w:ascii="Arial" w:hAnsi="Arial" w:cs="Arial"/>
          <w:sz w:val="24"/>
          <w:lang w:val="fr-FR"/>
        </w:rPr>
        <w:t xml:space="preserve"> </w:t>
      </w:r>
      <w:r w:rsidRPr="00DD59A2" w:rsidR="00DD59A2">
        <w:rPr>
          <w:rFonts w:ascii="Arial" w:hAnsi="Arial" w:cs="Arial"/>
          <w:sz w:val="24"/>
          <w:lang w:val="fr-FR"/>
        </w:rPr>
        <w:t>that</w:t>
      </w:r>
      <w:r w:rsidRPr="00DD59A2" w:rsidR="00DD59A2">
        <w:rPr>
          <w:rFonts w:ascii="Arial" w:hAnsi="Arial" w:cs="Arial"/>
          <w:sz w:val="24"/>
          <w:lang w:val="fr-FR"/>
        </w:rPr>
        <w:t xml:space="preserve"> </w:t>
      </w:r>
      <w:r w:rsidRPr="00DD59A2" w:rsidR="00DD59A2">
        <w:rPr>
          <w:rFonts w:ascii="Arial" w:hAnsi="Arial" w:cs="Arial"/>
          <w:sz w:val="24"/>
          <w:lang w:val="fr-FR"/>
        </w:rPr>
        <w:t>there</w:t>
      </w:r>
      <w:r w:rsidRPr="00DD59A2" w:rsidR="00DD59A2">
        <w:rPr>
          <w:rFonts w:ascii="Arial" w:hAnsi="Arial" w:cs="Arial"/>
          <w:sz w:val="24"/>
          <w:lang w:val="fr-FR"/>
        </w:rPr>
        <w:t xml:space="preserve"> </w:t>
      </w:r>
      <w:r w:rsidRPr="00DD59A2" w:rsidR="00DD59A2">
        <w:rPr>
          <w:rFonts w:ascii="Arial" w:hAnsi="Arial" w:cs="Arial"/>
          <w:sz w:val="24"/>
          <w:lang w:val="fr-FR"/>
        </w:rPr>
        <w:t>were</w:t>
      </w:r>
      <w:r w:rsidRPr="00DD59A2" w:rsidR="00DD59A2">
        <w:rPr>
          <w:rFonts w:ascii="Arial" w:hAnsi="Arial" w:cs="Arial"/>
          <w:sz w:val="24"/>
          <w:lang w:val="fr-FR"/>
        </w:rPr>
        <w:t xml:space="preserve"> no </w:t>
      </w:r>
      <w:r w:rsidRPr="00DD59A2" w:rsidR="00DD59A2">
        <w:rPr>
          <w:rFonts w:ascii="Arial" w:hAnsi="Arial" w:cs="Arial"/>
          <w:sz w:val="24"/>
          <w:lang w:val="fr-FR"/>
        </w:rPr>
        <w:t>submissions</w:t>
      </w:r>
      <w:r w:rsidRPr="00DD59A2" w:rsidR="00DD59A2">
        <w:rPr>
          <w:rFonts w:ascii="Arial" w:hAnsi="Arial" w:cs="Arial"/>
          <w:sz w:val="24"/>
          <w:lang w:val="fr-FR"/>
        </w:rPr>
        <w:t xml:space="preserve"> in </w:t>
      </w:r>
      <w:r w:rsidRPr="00DD59A2" w:rsidR="00DD59A2">
        <w:rPr>
          <w:rFonts w:ascii="Arial" w:hAnsi="Arial" w:cs="Arial"/>
          <w:sz w:val="24"/>
          <w:lang w:val="fr-FR"/>
        </w:rPr>
        <w:t>calendar</w:t>
      </w:r>
      <w:r w:rsidRPr="00DD59A2" w:rsidR="00DD59A2">
        <w:rPr>
          <w:rFonts w:ascii="Arial" w:hAnsi="Arial" w:cs="Arial"/>
          <w:sz w:val="24"/>
          <w:lang w:val="fr-FR"/>
        </w:rPr>
        <w:t xml:space="preserve"> </w:t>
      </w:r>
      <w:r w:rsidRPr="00DD59A2" w:rsidR="00DD59A2">
        <w:rPr>
          <w:rFonts w:ascii="Arial" w:hAnsi="Arial" w:cs="Arial"/>
          <w:sz w:val="24"/>
          <w:lang w:val="fr-FR"/>
        </w:rPr>
        <w:t>year</w:t>
      </w:r>
      <w:r w:rsidRPr="00DD59A2" w:rsidR="00DD59A2">
        <w:rPr>
          <w:rFonts w:ascii="Arial" w:hAnsi="Arial" w:cs="Arial"/>
          <w:sz w:val="24"/>
          <w:lang w:val="fr-FR"/>
        </w:rPr>
        <w:t xml:space="preserve"> 2023.</w:t>
      </w:r>
    </w:p>
    <w:p w:rsidR="00710E6B" w:rsidRPr="00656F76" w:rsidP="00710E6B" w14:paraId="380477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p>
    <w:p w:rsidR="00710E6B" w:rsidRPr="00817873" w:rsidP="00710E6B" w14:paraId="1E5CCE18" w14:textId="77777777">
      <w:pPr>
        <w:pStyle w:val="ListParagraph"/>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656F76">
        <w:rPr>
          <w:rFonts w:ascii="Arial" w:hAnsi="Arial" w:cs="Arial"/>
          <w:sz w:val="24"/>
          <w:lang w:val="fr-FR"/>
        </w:rPr>
        <w:t xml:space="preserve">The Information Security Contact </w:t>
      </w:r>
      <w:r w:rsidRPr="00656F76">
        <w:rPr>
          <w:rFonts w:ascii="Arial" w:hAnsi="Arial" w:cs="Arial"/>
          <w:color w:val="000000" w:themeColor="text1"/>
          <w:sz w:val="24"/>
        </w:rPr>
        <w:t>Management Form</w:t>
      </w:r>
      <w:r w:rsidRPr="00656F76">
        <w:rPr>
          <w:rFonts w:ascii="Arial" w:hAnsi="Arial" w:cs="Arial"/>
          <w:sz w:val="24"/>
          <w:lang w:val="fr-FR"/>
        </w:rPr>
        <w:t xml:space="preserve"> </w:t>
      </w:r>
      <w:r w:rsidRPr="00656F76">
        <w:rPr>
          <w:rFonts w:ascii="Arial" w:hAnsi="Arial" w:cs="Arial"/>
          <w:sz w:val="24"/>
          <w:lang w:val="fr-FR"/>
        </w:rPr>
        <w:t>is</w:t>
      </w:r>
      <w:r w:rsidRPr="00656F76">
        <w:rPr>
          <w:rFonts w:ascii="Arial" w:hAnsi="Arial" w:cs="Arial"/>
          <w:sz w:val="24"/>
          <w:lang w:val="fr-FR"/>
        </w:rPr>
        <w:t xml:space="preserve"> a new </w:t>
      </w:r>
      <w:r w:rsidRPr="00656F76">
        <w:rPr>
          <w:rFonts w:ascii="Arial" w:hAnsi="Arial" w:cs="Arial"/>
          <w:sz w:val="24"/>
          <w:lang w:val="fr-FR"/>
        </w:rPr>
        <w:t>form</w:t>
      </w:r>
      <w:r w:rsidRPr="00656F76">
        <w:rPr>
          <w:rFonts w:ascii="Arial" w:hAnsi="Arial" w:cs="Arial"/>
          <w:sz w:val="24"/>
          <w:lang w:val="fr-FR"/>
        </w:rPr>
        <w:t xml:space="preserve">, </w:t>
      </w:r>
      <w:r w:rsidRPr="00656F76">
        <w:rPr>
          <w:rFonts w:ascii="Arial" w:hAnsi="Arial" w:cs="Arial"/>
          <w:sz w:val="24"/>
          <w:lang w:val="fr-FR"/>
        </w:rPr>
        <w:t>added</w:t>
      </w:r>
      <w:r w:rsidRPr="00656F76">
        <w:rPr>
          <w:rFonts w:ascii="Arial" w:hAnsi="Arial" w:cs="Arial"/>
          <w:sz w:val="24"/>
          <w:lang w:val="fr-FR"/>
        </w:rPr>
        <w:t xml:space="preserve"> to the </w:t>
      </w:r>
      <w:r w:rsidRPr="00656F76">
        <w:rPr>
          <w:rFonts w:ascii="Arial" w:hAnsi="Arial" w:cs="Arial"/>
          <w:sz w:val="24"/>
          <w:lang w:val="fr-FR"/>
        </w:rPr>
        <w:t>Membership</w:t>
      </w:r>
      <w:r w:rsidRPr="00656F76">
        <w:rPr>
          <w:rFonts w:ascii="Arial" w:hAnsi="Arial" w:cs="Arial"/>
          <w:sz w:val="24"/>
          <w:lang w:val="fr-FR"/>
        </w:rPr>
        <w:t xml:space="preserve"> OMB package </w:t>
      </w:r>
      <w:r w:rsidRPr="00656F76">
        <w:rPr>
          <w:rFonts w:ascii="Arial" w:hAnsi="Arial" w:cs="Arial"/>
          <w:sz w:val="24"/>
          <w:lang w:val="fr-FR"/>
        </w:rPr>
        <w:t>this</w:t>
      </w:r>
      <w:r w:rsidRPr="00656F76">
        <w:rPr>
          <w:rFonts w:ascii="Arial" w:hAnsi="Arial" w:cs="Arial"/>
          <w:sz w:val="24"/>
          <w:lang w:val="fr-FR"/>
        </w:rPr>
        <w:t xml:space="preserve"> </w:t>
      </w:r>
      <w:r w:rsidRPr="00656F76">
        <w:rPr>
          <w:rFonts w:ascii="Arial" w:hAnsi="Arial" w:cs="Arial"/>
          <w:sz w:val="24"/>
          <w:lang w:val="fr-FR"/>
        </w:rPr>
        <w:t>year</w:t>
      </w:r>
      <w:r w:rsidRPr="00656F76">
        <w:rPr>
          <w:rFonts w:ascii="Arial" w:hAnsi="Arial" w:cs="Arial"/>
          <w:sz w:val="24"/>
          <w:lang w:val="fr-FR"/>
        </w:rPr>
        <w:t xml:space="preserve">. </w:t>
      </w:r>
    </w:p>
    <w:p w:rsidR="00817873" w:rsidRPr="00817873" w:rsidP="00817873" w14:paraId="0F519224" w14:textId="77777777">
      <w:pPr>
        <w:pStyle w:val="ListParagraph"/>
        <w:rPr>
          <w:rFonts w:ascii="Arial" w:hAnsi="Arial" w:cs="Arial"/>
          <w:sz w:val="24"/>
        </w:rPr>
      </w:pPr>
    </w:p>
    <w:p w:rsidR="00817873" w:rsidRPr="00330EF3" w:rsidP="00710E6B" w14:paraId="2127CF8A" w14:textId="13422BA3">
      <w:pPr>
        <w:pStyle w:val="ListParagraph"/>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T</w:t>
      </w:r>
      <w:r w:rsidR="009618B4">
        <w:rPr>
          <w:rFonts w:ascii="Arial" w:hAnsi="Arial" w:cs="Arial"/>
          <w:sz w:val="24"/>
        </w:rPr>
        <w:t xml:space="preserve">otal burden hours </w:t>
      </w:r>
      <w:r w:rsidR="009618B4">
        <w:rPr>
          <w:rFonts w:ascii="Arial" w:hAnsi="Arial" w:cs="Arial"/>
          <w:sz w:val="24"/>
        </w:rPr>
        <w:t>shows</w:t>
      </w:r>
      <w:r w:rsidR="009618B4">
        <w:rPr>
          <w:rFonts w:ascii="Arial" w:hAnsi="Arial" w:cs="Arial"/>
          <w:sz w:val="24"/>
        </w:rPr>
        <w:t xml:space="preserve"> up as 3546 in ROCIS due to rounding. </w:t>
      </w:r>
    </w:p>
    <w:p w:rsidR="003E2041" w:rsidRPr="00330EF3" w:rsidP="00330EF3" w14:paraId="69C7F6E2" w14:textId="77777777">
      <w:pPr>
        <w:pStyle w:val="ListParagraph"/>
        <w:rPr>
          <w:rFonts w:ascii="Arial" w:hAnsi="Arial" w:cs="Arial"/>
          <w:sz w:val="24"/>
        </w:rPr>
      </w:pPr>
    </w:p>
    <w:p w:rsidR="00EC4073" w:rsidRPr="00E4010B" w14:paraId="2D6CD87A" w14:textId="0CE93D76">
      <w:pPr>
        <w:widowControl/>
        <w:tabs>
          <w:tab w:val="num" w:pos="720"/>
        </w:tabs>
        <w:spacing w:before="120"/>
        <w:rPr>
          <w:rFonts w:ascii="Arial" w:eastAsia="Arial" w:hAnsi="Arial" w:cs="Arial"/>
          <w:sz w:val="24"/>
        </w:rPr>
      </w:pPr>
      <w:r w:rsidRPr="00E4010B">
        <w:rPr>
          <w:rFonts w:ascii="Arial" w:eastAsia="Arial" w:hAnsi="Arial" w:cs="Arial"/>
          <w:sz w:val="24"/>
        </w:rPr>
        <w:t>The burden estimates are derived from</w:t>
      </w:r>
      <w:r w:rsidRPr="2F70749D" w:rsidR="08CDB77A">
        <w:rPr>
          <w:rFonts w:ascii="Arial" w:eastAsia="Arial" w:hAnsi="Arial" w:cs="Arial"/>
          <w:sz w:val="24"/>
        </w:rPr>
        <w:t xml:space="preserve"> consultation with the appropriate OPTN Committees, including the </w:t>
      </w:r>
      <w:r w:rsidRPr="2F70749D" w:rsidR="60B52473">
        <w:rPr>
          <w:rFonts w:ascii="Arial" w:eastAsia="Arial" w:hAnsi="Arial" w:cs="Arial"/>
          <w:sz w:val="24"/>
        </w:rPr>
        <w:t xml:space="preserve">Transplant Administrators Committee (TAC), Histocompatibility Committee, </w:t>
      </w:r>
      <w:r w:rsidRPr="2F70749D" w:rsidR="33657A4A">
        <w:rPr>
          <w:rFonts w:ascii="Arial" w:eastAsia="Arial" w:hAnsi="Arial" w:cs="Arial"/>
          <w:sz w:val="24"/>
        </w:rPr>
        <w:t xml:space="preserve">OPO </w:t>
      </w:r>
      <w:r w:rsidRPr="2F70749D" w:rsidR="60B52473">
        <w:rPr>
          <w:rFonts w:ascii="Arial" w:eastAsia="Arial" w:hAnsi="Arial" w:cs="Arial"/>
          <w:sz w:val="24"/>
        </w:rPr>
        <w:t>Committee,</w:t>
      </w:r>
      <w:r w:rsidRPr="2F70749D" w:rsidR="26B6F29E">
        <w:rPr>
          <w:rFonts w:ascii="Arial" w:eastAsia="Arial" w:hAnsi="Arial" w:cs="Arial"/>
          <w:sz w:val="24"/>
        </w:rPr>
        <w:t xml:space="preserve"> and</w:t>
      </w:r>
      <w:r w:rsidRPr="2F70749D" w:rsidR="1AE8CE24">
        <w:rPr>
          <w:rFonts w:ascii="Arial" w:eastAsia="Arial" w:hAnsi="Arial" w:cs="Arial"/>
          <w:sz w:val="24"/>
        </w:rPr>
        <w:t xml:space="preserve"> the Vascularized Composite Allograft (VCA) Committee</w:t>
      </w:r>
      <w:r w:rsidR="00756737">
        <w:rPr>
          <w:rFonts w:ascii="Arial" w:eastAsia="Arial" w:hAnsi="Arial" w:cs="Arial"/>
          <w:sz w:val="24"/>
        </w:rPr>
        <w:t>.</w:t>
      </w:r>
      <w:r w:rsidRPr="00E4010B">
        <w:rPr>
          <w:rFonts w:ascii="Arial" w:eastAsia="Arial" w:hAnsi="Arial" w:cs="Arial"/>
          <w:sz w:val="24"/>
        </w:rPr>
        <w:t xml:space="preserve"> These revised forms are streamlined</w:t>
      </w:r>
      <w:r w:rsidR="004E4EB2">
        <w:rPr>
          <w:rFonts w:ascii="Arial" w:eastAsia="Arial" w:hAnsi="Arial" w:cs="Arial"/>
          <w:sz w:val="24"/>
        </w:rPr>
        <w:t>,</w:t>
      </w:r>
      <w:r w:rsidRPr="00E4010B">
        <w:rPr>
          <w:rFonts w:ascii="Arial" w:eastAsia="Arial" w:hAnsi="Arial" w:cs="Arial"/>
          <w:sz w:val="24"/>
        </w:rPr>
        <w:t xml:space="preserve"> and </w:t>
      </w:r>
      <w:r w:rsidRPr="2F70749D" w:rsidR="0E12185F">
        <w:rPr>
          <w:rFonts w:ascii="Arial" w:eastAsia="Arial" w:hAnsi="Arial" w:cs="Arial"/>
          <w:sz w:val="24"/>
        </w:rPr>
        <w:t>in some instances</w:t>
      </w:r>
      <w:r w:rsidR="004E4EB2">
        <w:rPr>
          <w:rFonts w:ascii="Arial" w:eastAsia="Arial" w:hAnsi="Arial" w:cs="Arial"/>
          <w:sz w:val="24"/>
        </w:rPr>
        <w:t>,</w:t>
      </w:r>
      <w:r w:rsidRPr="2F70749D" w:rsidR="0E12185F">
        <w:rPr>
          <w:rFonts w:ascii="Arial" w:eastAsia="Arial" w:hAnsi="Arial" w:cs="Arial"/>
          <w:sz w:val="24"/>
        </w:rPr>
        <w:t xml:space="preserve"> </w:t>
      </w:r>
      <w:r w:rsidRPr="2F70749D" w:rsidR="23E1BA09">
        <w:rPr>
          <w:rFonts w:ascii="Arial" w:eastAsia="Arial" w:hAnsi="Arial" w:cs="Arial"/>
          <w:sz w:val="24"/>
        </w:rPr>
        <w:t>updated versions</w:t>
      </w:r>
      <w:r w:rsidRPr="00E4010B">
        <w:rPr>
          <w:rFonts w:ascii="Arial" w:eastAsia="Arial" w:hAnsi="Arial" w:cs="Arial"/>
          <w:sz w:val="24"/>
        </w:rPr>
        <w:t xml:space="preserve"> of previously approved OMB application documents. . </w:t>
      </w:r>
      <w:r w:rsidRPr="00E4010B" w:rsidR="5B2B9C6E">
        <w:rPr>
          <w:rFonts w:ascii="Arial" w:eastAsia="Arial" w:hAnsi="Arial" w:cs="Arial"/>
          <w:sz w:val="24"/>
        </w:rPr>
        <w:t>There is</w:t>
      </w:r>
      <w:r w:rsidRPr="00E4010B">
        <w:rPr>
          <w:rFonts w:ascii="Arial" w:eastAsia="Arial" w:hAnsi="Arial" w:cs="Arial"/>
          <w:sz w:val="24"/>
        </w:rPr>
        <w:t xml:space="preserve"> no requirement for prescreening respondents </w:t>
      </w:r>
      <w:r w:rsidRPr="00E4010B">
        <w:rPr>
          <w:rFonts w:ascii="Arial" w:eastAsia="Arial" w:hAnsi="Arial" w:cs="Arial"/>
          <w:sz w:val="24"/>
        </w:rPr>
        <w:t>in order to</w:t>
      </w:r>
      <w:r w:rsidRPr="00E4010B">
        <w:rPr>
          <w:rFonts w:ascii="Arial" w:eastAsia="Arial" w:hAnsi="Arial" w:cs="Arial"/>
          <w:sz w:val="24"/>
        </w:rPr>
        <w:t xml:space="preserve"> submit these application materials.</w:t>
      </w:r>
    </w:p>
    <w:p w:rsidR="00281AB6" w:rsidRPr="00E4010B" w:rsidP="1D554E03" w14:paraId="3A5122D0" w14:textId="50A6E35A">
      <w:pPr>
        <w:widowControl/>
        <w:tabs>
          <w:tab w:val="num" w:pos="720"/>
        </w:tabs>
        <w:rPr>
          <w:rFonts w:ascii="Arial" w:eastAsia="Arial" w:hAnsi="Arial" w:cs="Arial"/>
          <w:sz w:val="24"/>
        </w:rPr>
      </w:pPr>
      <w:r w:rsidRPr="00E4010B">
        <w:rPr>
          <w:rFonts w:ascii="Arial" w:eastAsia="Arial" w:hAnsi="Arial" w:cs="Arial"/>
          <w:sz w:val="24"/>
        </w:rPr>
        <w:t xml:space="preserve">  </w:t>
      </w:r>
    </w:p>
    <w:p w:rsidR="00EC4073" w:rsidRPr="00E4010B" w:rsidP="1D554E03" w14:paraId="33463E3C" w14:textId="3A506E30">
      <w:pPr>
        <w:widowControl/>
        <w:tabs>
          <w:tab w:val="num" w:pos="720"/>
        </w:tabs>
        <w:rPr>
          <w:rFonts w:ascii="Arial" w:eastAsia="Arial" w:hAnsi="Arial" w:cs="Arial"/>
          <w:sz w:val="24"/>
        </w:rPr>
      </w:pPr>
      <w:r w:rsidRPr="00E4010B">
        <w:rPr>
          <w:rFonts w:ascii="Arial" w:eastAsia="Arial" w:hAnsi="Arial" w:cs="Arial"/>
          <w:i/>
          <w:iCs/>
          <w:sz w:val="24"/>
        </w:rPr>
        <w:t>Planned frequency of information collection:</w:t>
      </w:r>
    </w:p>
    <w:p w:rsidR="00281AB6" w:rsidRPr="00E4010B" w:rsidP="1D554E03" w14:paraId="417EB89A" w14:textId="0F1BA416">
      <w:pPr>
        <w:widowControl/>
        <w:tabs>
          <w:tab w:val="num" w:pos="720"/>
        </w:tabs>
        <w:spacing w:before="120"/>
        <w:rPr>
          <w:rFonts w:ascii="Arial" w:eastAsia="Arial" w:hAnsi="Arial" w:cs="Arial"/>
          <w:sz w:val="24"/>
        </w:rPr>
      </w:pPr>
      <w:r w:rsidRPr="00E4010B">
        <w:rPr>
          <w:rFonts w:ascii="Arial" w:eastAsia="Arial" w:hAnsi="Arial" w:cs="Arial"/>
          <w:sz w:val="24"/>
        </w:rPr>
        <w:t xml:space="preserve">Respondents submit these forms on an as-needed basis. </w:t>
      </w:r>
      <w:r w:rsidRPr="1D554E03" w:rsidR="77133FB5">
        <w:rPr>
          <w:rFonts w:ascii="Arial" w:eastAsia="Arial" w:hAnsi="Arial" w:cs="Arial"/>
          <w:sz w:val="24"/>
        </w:rPr>
        <w:t>The frequency</w:t>
      </w:r>
      <w:r w:rsidRPr="00E4010B">
        <w:rPr>
          <w:rFonts w:ascii="Arial" w:eastAsia="Arial" w:hAnsi="Arial" w:cs="Arial"/>
          <w:sz w:val="24"/>
        </w:rPr>
        <w:t xml:space="preserve"> of information collection will be occasional.</w:t>
      </w:r>
    </w:p>
    <w:p w:rsidR="004436CD" w:rsidRPr="00E4010B" w:rsidP="1D554E03" w14:paraId="633BF2BD" w14:textId="77777777">
      <w:pPr>
        <w:widowControl/>
        <w:tabs>
          <w:tab w:val="num" w:pos="720"/>
        </w:tabs>
        <w:spacing w:before="120"/>
        <w:rPr>
          <w:rFonts w:ascii="Arial" w:eastAsia="Arial" w:hAnsi="Arial" w:cs="Arial"/>
          <w:sz w:val="24"/>
        </w:rPr>
      </w:pPr>
      <w:r w:rsidRPr="00E4010B">
        <w:rPr>
          <w:rFonts w:ascii="Arial" w:eastAsia="Arial" w:hAnsi="Arial" w:cs="Arial"/>
          <w:b/>
          <w:bCs/>
          <w:sz w:val="24"/>
        </w:rPr>
        <w:t>12B.</w:t>
      </w:r>
      <w:r>
        <w:tab/>
      </w:r>
    </w:p>
    <w:p w:rsidR="00C71D96" w:rsidRPr="00E4010B" w:rsidP="1D554E03" w14:paraId="633E523F" w14:textId="2E14B6CB">
      <w:pPr>
        <w:widowControl/>
        <w:tabs>
          <w:tab w:val="num" w:pos="720"/>
        </w:tabs>
        <w:spacing w:before="120"/>
        <w:rPr>
          <w:rFonts w:ascii="Arial" w:eastAsia="Arial" w:hAnsi="Arial" w:cs="Arial"/>
          <w:sz w:val="24"/>
        </w:rPr>
      </w:pPr>
      <w:r w:rsidRPr="00E4010B">
        <w:rPr>
          <w:rFonts w:ascii="Arial" w:eastAsia="Arial" w:hAnsi="Arial" w:cs="Arial"/>
          <w:sz w:val="24"/>
        </w:rPr>
        <w:t>Data collection and reporting is carried out at transplant programs, OPOs, and histocompatibility laboratories by a variety of personnel including transplant coordinators, nurses, laboratory technicians, medical record specialists, etc. The individual(s) responsible for filling out the data collection forms will vary among the respondents. Therefore, for purposes of estimating the cost to the respondents, the average hourly wage reflects the mean hourly wage of a Registered Nurse</w:t>
      </w:r>
      <w:r w:rsidR="00FF31F8">
        <w:rPr>
          <w:rFonts w:ascii="Arial" w:eastAsia="Arial" w:hAnsi="Arial" w:cs="Arial"/>
          <w:sz w:val="24"/>
        </w:rPr>
        <w:t>s</w:t>
      </w:r>
      <w:r w:rsidRPr="00E4010B">
        <w:rPr>
          <w:rFonts w:ascii="Arial" w:eastAsia="Arial" w:hAnsi="Arial" w:cs="Arial"/>
          <w:sz w:val="24"/>
        </w:rPr>
        <w:t xml:space="preserve"> by </w:t>
      </w:r>
      <w:r w:rsidR="00E20E29">
        <w:rPr>
          <w:rFonts w:ascii="Arial" w:eastAsia="Arial" w:hAnsi="Arial" w:cs="Arial"/>
          <w:sz w:val="24"/>
        </w:rPr>
        <w:t>the U.S.</w:t>
      </w:r>
      <w:r w:rsidRPr="00E4010B">
        <w:rPr>
          <w:rFonts w:ascii="Arial" w:eastAsia="Arial" w:hAnsi="Arial" w:cs="Arial"/>
          <w:sz w:val="24"/>
        </w:rPr>
        <w:t xml:space="preserve"> Department of Labor - Bureau of Labor Statistics.</w:t>
      </w:r>
      <w:r>
        <w:rPr>
          <w:rStyle w:val="FootnoteReference"/>
          <w:rFonts w:ascii="Arial" w:eastAsia="Arial" w:hAnsi="Arial" w:cs="Arial"/>
          <w:sz w:val="24"/>
        </w:rPr>
        <w:footnoteReference w:id="2"/>
      </w:r>
      <w:r w:rsidRPr="00E4010B">
        <w:rPr>
          <w:rFonts w:ascii="Arial" w:eastAsia="Arial" w:hAnsi="Arial" w:cs="Arial"/>
          <w:sz w:val="24"/>
        </w:rPr>
        <w:t xml:space="preserve"> The median hourly wage as of May 2023, for this position is $ 4</w:t>
      </w:r>
      <w:r w:rsidR="000F458F">
        <w:rPr>
          <w:rFonts w:ascii="Arial" w:eastAsia="Arial" w:hAnsi="Arial" w:cs="Arial"/>
          <w:sz w:val="24"/>
        </w:rPr>
        <w:t>5</w:t>
      </w:r>
      <w:r w:rsidRPr="00E4010B">
        <w:rPr>
          <w:rFonts w:ascii="Arial" w:eastAsia="Arial" w:hAnsi="Arial" w:cs="Arial"/>
          <w:sz w:val="24"/>
        </w:rPr>
        <w:t>.</w:t>
      </w:r>
      <w:r w:rsidR="00597459">
        <w:rPr>
          <w:rFonts w:ascii="Arial" w:eastAsia="Arial" w:hAnsi="Arial" w:cs="Arial"/>
          <w:sz w:val="24"/>
        </w:rPr>
        <w:t>00</w:t>
      </w:r>
      <w:r w:rsidR="002F70AE">
        <w:rPr>
          <w:rFonts w:ascii="Arial" w:eastAsia="Arial" w:hAnsi="Arial" w:cs="Arial"/>
          <w:sz w:val="24"/>
        </w:rPr>
        <w:t xml:space="preserve">. </w:t>
      </w:r>
      <w:r w:rsidRPr="00E4010B">
        <w:rPr>
          <w:rFonts w:ascii="Arial" w:eastAsia="Arial" w:hAnsi="Arial" w:cs="Arial"/>
          <w:sz w:val="24"/>
        </w:rPr>
        <w:t>Doubling the median hourly wage to account for overhead costs (e.g., benefits) brings the total hourly cost to $</w:t>
      </w:r>
      <w:r w:rsidR="00742E54">
        <w:rPr>
          <w:rFonts w:ascii="Arial" w:eastAsia="Arial" w:hAnsi="Arial" w:cs="Arial"/>
          <w:sz w:val="24"/>
        </w:rPr>
        <w:t>90.</w:t>
      </w:r>
      <w:r w:rsidR="00E20E29">
        <w:rPr>
          <w:rFonts w:ascii="Arial" w:eastAsia="Arial" w:hAnsi="Arial" w:cs="Arial"/>
          <w:sz w:val="24"/>
        </w:rPr>
        <w:t>00</w:t>
      </w:r>
      <w:r w:rsidRPr="00E4010B">
        <w:rPr>
          <w:rFonts w:ascii="Arial" w:eastAsia="Arial" w:hAnsi="Arial" w:cs="Arial"/>
          <w:sz w:val="24"/>
        </w:rPr>
        <w:t xml:space="preserve">. The total estimated </w:t>
      </w:r>
      <w:r w:rsidR="00973664">
        <w:rPr>
          <w:rFonts w:ascii="Arial" w:eastAsia="Arial" w:hAnsi="Arial" w:cs="Arial"/>
          <w:sz w:val="24"/>
        </w:rPr>
        <w:t>annualized burden costs</w:t>
      </w:r>
      <w:r w:rsidRPr="00E4010B">
        <w:rPr>
          <w:rFonts w:ascii="Arial" w:eastAsia="Arial" w:hAnsi="Arial" w:cs="Arial"/>
          <w:sz w:val="24"/>
        </w:rPr>
        <w:t xml:space="preserve"> </w:t>
      </w:r>
      <w:r w:rsidR="00973664">
        <w:rPr>
          <w:rFonts w:ascii="Arial" w:eastAsia="Arial" w:hAnsi="Arial" w:cs="Arial"/>
          <w:sz w:val="24"/>
        </w:rPr>
        <w:t>are</w:t>
      </w:r>
      <w:r w:rsidRPr="00E4010B">
        <w:rPr>
          <w:rFonts w:ascii="Arial" w:eastAsia="Arial" w:hAnsi="Arial" w:cs="Arial"/>
          <w:sz w:val="24"/>
        </w:rPr>
        <w:t xml:space="preserve"> </w:t>
      </w:r>
      <w:r w:rsidRPr="00624538" w:rsidR="00624538">
        <w:rPr>
          <w:rFonts w:ascii="Arial" w:eastAsia="Arial" w:hAnsi="Arial" w:cs="Arial"/>
          <w:sz w:val="24"/>
        </w:rPr>
        <w:t>$</w:t>
      </w:r>
      <w:r w:rsidR="00E24FC4">
        <w:rPr>
          <w:rFonts w:ascii="Arial" w:eastAsia="Arial" w:hAnsi="Arial" w:cs="Arial"/>
          <w:sz w:val="24"/>
        </w:rPr>
        <w:t>319,329</w:t>
      </w:r>
      <w:r w:rsidR="00CD495A">
        <w:rPr>
          <w:rFonts w:ascii="Arial" w:eastAsia="Arial" w:hAnsi="Arial" w:cs="Arial"/>
          <w:sz w:val="24"/>
        </w:rPr>
        <w:t>.90</w:t>
      </w:r>
      <w:r w:rsidRPr="1D554E03" w:rsidR="052E4CBC">
        <w:rPr>
          <w:rFonts w:ascii="Arial" w:eastAsia="Arial" w:hAnsi="Arial" w:cs="Arial"/>
          <w:sz w:val="24"/>
        </w:rPr>
        <w:t xml:space="preserve"> </w:t>
      </w:r>
      <w:r w:rsidRPr="00E4010B">
        <w:rPr>
          <w:rFonts w:ascii="Arial" w:eastAsia="Arial" w:hAnsi="Arial" w:cs="Arial"/>
          <w:sz w:val="24"/>
        </w:rPr>
        <w:t>(see 12B).</w:t>
      </w:r>
    </w:p>
    <w:p w:rsidR="00F91DF7" w:rsidP="1D554E03" w14:paraId="30BBAB7E" w14:textId="77777777">
      <w:pPr>
        <w:widowControl/>
        <w:tabs>
          <w:tab w:val="num" w:pos="720"/>
        </w:tabs>
        <w:spacing w:before="120"/>
        <w:rPr>
          <w:rFonts w:ascii="Arial" w:eastAsia="Arial" w:hAnsi="Arial" w:cs="Arial"/>
          <w:b/>
          <w:bCs/>
          <w:sz w:val="24"/>
        </w:rPr>
      </w:pPr>
    </w:p>
    <w:p w:rsidR="00D345A3" w:rsidRPr="007E1837" w:rsidP="007E1837" w14:paraId="7FCEDEE0" w14:textId="232C28BA">
      <w:pPr>
        <w:widowControl/>
        <w:tabs>
          <w:tab w:val="num" w:pos="720"/>
        </w:tabs>
        <w:spacing w:before="120"/>
        <w:rPr>
          <w:rFonts w:ascii="Arial" w:eastAsia="Arial" w:hAnsi="Arial" w:cs="Arial"/>
          <w:b/>
          <w:bCs/>
          <w:sz w:val="24"/>
        </w:rPr>
      </w:pPr>
      <w:r w:rsidRPr="00E4010B">
        <w:rPr>
          <w:rFonts w:ascii="Arial" w:eastAsia="Arial" w:hAnsi="Arial" w:cs="Arial"/>
          <w:b/>
          <w:bCs/>
          <w:sz w:val="24"/>
        </w:rPr>
        <w:t>12B. Estimated Annualized Burden Costs</w:t>
      </w:r>
      <w:r>
        <w:rPr>
          <w:rFonts w:ascii="Arial" w:eastAsia="Arial" w:hAnsi="Arial" w:cs="Arial"/>
          <w:color w:val="000000"/>
          <w:sz w:val="24"/>
        </w:rPr>
        <w:fldChar w:fldCharType="begin"/>
      </w:r>
      <w:r>
        <w:rPr>
          <w:rFonts w:ascii="Arial" w:eastAsia="Arial" w:hAnsi="Arial" w:cs="Arial"/>
          <w:color w:val="000000"/>
          <w:sz w:val="24"/>
        </w:rPr>
        <w:instrText xml:space="preserve"> LINK Excel.Sheet.12 "Book1" "Sheet2!R1C1:R25C5" \a \f 5 \h  \* MERGEFORMAT </w:instrText>
      </w:r>
      <w:r>
        <w:rPr>
          <w:rFonts w:ascii="Arial" w:eastAsia="Arial" w:hAnsi="Arial" w:cs="Arial"/>
          <w:color w:val="000000"/>
          <w:sz w:val="24"/>
        </w:rPr>
        <w:fldChar w:fldCharType="separate"/>
      </w:r>
    </w:p>
    <w:p w:rsidR="00173305" w:rsidP="1F4FF207" w14:paraId="54E1CC8F" w14:textId="77777777">
      <w:pPr>
        <w:widowControl/>
        <w:autoSpaceDE/>
        <w:autoSpaceDN/>
        <w:adjustRightInd/>
        <w:spacing w:after="160" w:line="259" w:lineRule="auto"/>
        <w:rPr>
          <w:rFonts w:ascii="Arial" w:eastAsia="Arial" w:hAnsi="Arial" w:cs="Arial"/>
          <w:color w:val="000000"/>
          <w:sz w:val="24"/>
        </w:rPr>
      </w:pPr>
      <w:r>
        <w:rPr>
          <w:rFonts w:ascii="Arial" w:eastAsia="Arial" w:hAnsi="Arial" w:cs="Arial"/>
          <w:color w:val="000000"/>
          <w:sz w:val="24"/>
        </w:rPr>
        <w:fldChar w:fldCharType="end"/>
      </w:r>
    </w:p>
    <w:tbl>
      <w:tblPr>
        <w:tblW w:w="10160" w:type="dxa"/>
        <w:tblLook w:val="04A0"/>
      </w:tblPr>
      <w:tblGrid>
        <w:gridCol w:w="800"/>
        <w:gridCol w:w="4050"/>
        <w:gridCol w:w="1620"/>
        <w:gridCol w:w="1800"/>
        <w:gridCol w:w="1890"/>
      </w:tblGrid>
      <w:tr w14:paraId="7C1D56C4" w14:textId="77777777" w:rsidTr="007E1837">
        <w:tblPrEx>
          <w:tblW w:w="10160" w:type="dxa"/>
          <w:tblLook w:val="04A0"/>
        </w:tblPrEx>
        <w:trPr>
          <w:trHeight w:val="312"/>
          <w:tblHeader/>
        </w:trPr>
        <w:tc>
          <w:tcPr>
            <w:tcW w:w="800" w:type="dxa"/>
            <w:tcBorders>
              <w:top w:val="single" w:sz="8" w:space="0" w:color="auto"/>
              <w:left w:val="single" w:sz="8" w:space="0" w:color="auto"/>
              <w:bottom w:val="single" w:sz="8" w:space="0" w:color="auto"/>
              <w:right w:val="single" w:sz="8" w:space="0" w:color="auto"/>
            </w:tcBorders>
            <w:noWrap/>
            <w:vAlign w:val="center"/>
            <w:hideMark/>
          </w:tcPr>
          <w:p w:rsidR="00173305" w:rsidRPr="00173305" w:rsidP="00337B95" w14:paraId="75717F36" w14:textId="77777777">
            <w:pPr>
              <w:widowControl/>
              <w:autoSpaceDE/>
              <w:autoSpaceDN/>
              <w:adjustRightInd/>
              <w:jc w:val="center"/>
              <w:rPr>
                <w:rFonts w:ascii="Arial" w:hAnsi="Arial" w:cs="Arial"/>
                <w:color w:val="000000"/>
                <w:sz w:val="24"/>
              </w:rPr>
            </w:pPr>
            <w:r w:rsidRPr="00173305">
              <w:rPr>
                <w:rFonts w:ascii="Arial" w:hAnsi="Arial" w:cs="Arial"/>
                <w:color w:val="000000"/>
                <w:sz w:val="24"/>
                <w:lang w:val="x-none"/>
              </w:rPr>
              <w:t>Form #</w:t>
            </w:r>
          </w:p>
        </w:tc>
        <w:tc>
          <w:tcPr>
            <w:tcW w:w="4050" w:type="dxa"/>
            <w:tcBorders>
              <w:top w:val="single" w:sz="8" w:space="0" w:color="auto"/>
              <w:left w:val="nil"/>
              <w:bottom w:val="single" w:sz="8" w:space="0" w:color="auto"/>
              <w:right w:val="single" w:sz="8" w:space="0" w:color="auto"/>
            </w:tcBorders>
            <w:noWrap/>
            <w:vAlign w:val="center"/>
            <w:hideMark/>
          </w:tcPr>
          <w:p w:rsidR="00173305" w:rsidRPr="00173305" w:rsidP="00173305" w14:paraId="1E2A1EB9" w14:textId="77777777">
            <w:pPr>
              <w:widowControl/>
              <w:autoSpaceDE/>
              <w:autoSpaceDN/>
              <w:adjustRightInd/>
              <w:rPr>
                <w:rFonts w:ascii="Arial" w:hAnsi="Arial" w:cs="Arial"/>
                <w:color w:val="000000"/>
                <w:sz w:val="24"/>
              </w:rPr>
            </w:pPr>
            <w:r w:rsidRPr="00173305">
              <w:rPr>
                <w:rFonts w:ascii="Arial" w:hAnsi="Arial" w:cs="Arial"/>
                <w:color w:val="000000"/>
                <w:sz w:val="24"/>
                <w:lang w:val="x-none"/>
              </w:rPr>
              <w:t>Form Name</w:t>
            </w:r>
          </w:p>
        </w:tc>
        <w:tc>
          <w:tcPr>
            <w:tcW w:w="1620" w:type="dxa"/>
            <w:tcBorders>
              <w:top w:val="single" w:sz="8" w:space="0" w:color="auto"/>
              <w:left w:val="nil"/>
              <w:bottom w:val="single" w:sz="8" w:space="0" w:color="auto"/>
              <w:right w:val="single" w:sz="8" w:space="0" w:color="auto"/>
            </w:tcBorders>
            <w:noWrap/>
            <w:vAlign w:val="center"/>
            <w:hideMark/>
          </w:tcPr>
          <w:p w:rsidR="00173305" w:rsidRPr="00173305" w:rsidP="00173305" w14:paraId="50E96C75" w14:textId="77777777">
            <w:pPr>
              <w:widowControl/>
              <w:autoSpaceDE/>
              <w:autoSpaceDN/>
              <w:adjustRightInd/>
              <w:rPr>
                <w:rFonts w:ascii="Arial" w:hAnsi="Arial" w:cs="Arial"/>
                <w:color w:val="000000"/>
                <w:sz w:val="24"/>
              </w:rPr>
            </w:pPr>
            <w:r w:rsidRPr="00173305">
              <w:rPr>
                <w:rFonts w:ascii="Arial" w:hAnsi="Arial" w:cs="Arial"/>
                <w:color w:val="000000"/>
                <w:sz w:val="24"/>
              </w:rPr>
              <w:t>Total Burden Hours</w:t>
            </w:r>
          </w:p>
        </w:tc>
        <w:tc>
          <w:tcPr>
            <w:tcW w:w="1800" w:type="dxa"/>
            <w:tcBorders>
              <w:top w:val="single" w:sz="8" w:space="0" w:color="auto"/>
              <w:left w:val="nil"/>
              <w:bottom w:val="single" w:sz="8" w:space="0" w:color="auto"/>
              <w:right w:val="single" w:sz="8" w:space="0" w:color="auto"/>
            </w:tcBorders>
            <w:noWrap/>
            <w:vAlign w:val="center"/>
            <w:hideMark/>
          </w:tcPr>
          <w:p w:rsidR="00173305" w:rsidRPr="00173305" w:rsidP="00173305" w14:paraId="25F2A8C3" w14:textId="77777777">
            <w:pPr>
              <w:widowControl/>
              <w:autoSpaceDE/>
              <w:autoSpaceDN/>
              <w:adjustRightInd/>
              <w:rPr>
                <w:rFonts w:ascii="Arial" w:hAnsi="Arial" w:cs="Arial"/>
                <w:color w:val="000000"/>
                <w:sz w:val="24"/>
              </w:rPr>
            </w:pPr>
            <w:r w:rsidRPr="00173305">
              <w:rPr>
                <w:rFonts w:ascii="Arial" w:hAnsi="Arial" w:cs="Arial"/>
                <w:color w:val="000000"/>
                <w:sz w:val="24"/>
                <w:lang w:val="x-none"/>
              </w:rPr>
              <w:t>Hourly Wage Rate (x2)</w:t>
            </w:r>
          </w:p>
        </w:tc>
        <w:tc>
          <w:tcPr>
            <w:tcW w:w="1890" w:type="dxa"/>
            <w:tcBorders>
              <w:top w:val="single" w:sz="8" w:space="0" w:color="auto"/>
              <w:left w:val="nil"/>
              <w:bottom w:val="single" w:sz="8" w:space="0" w:color="auto"/>
              <w:right w:val="single" w:sz="8" w:space="0" w:color="auto"/>
            </w:tcBorders>
            <w:noWrap/>
            <w:vAlign w:val="center"/>
            <w:hideMark/>
          </w:tcPr>
          <w:p w:rsidR="00173305" w:rsidRPr="00173305" w:rsidP="00173305" w14:paraId="6940F5A9" w14:textId="77777777">
            <w:pPr>
              <w:widowControl/>
              <w:autoSpaceDE/>
              <w:autoSpaceDN/>
              <w:adjustRightInd/>
              <w:rPr>
                <w:rFonts w:ascii="Arial" w:hAnsi="Arial" w:cs="Arial"/>
                <w:color w:val="000000"/>
                <w:sz w:val="24"/>
              </w:rPr>
            </w:pPr>
            <w:r w:rsidRPr="00173305">
              <w:rPr>
                <w:rFonts w:ascii="Arial" w:hAnsi="Arial" w:cs="Arial"/>
                <w:color w:val="000000"/>
                <w:sz w:val="24"/>
              </w:rPr>
              <w:t>Total Cost</w:t>
            </w:r>
          </w:p>
        </w:tc>
      </w:tr>
      <w:tr w14:paraId="76E716E7"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0C969F82"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1</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0971ECE9" w14:textId="77777777">
            <w:pPr>
              <w:widowControl/>
              <w:autoSpaceDE/>
              <w:autoSpaceDN/>
              <w:adjustRightInd/>
              <w:rPr>
                <w:rFonts w:ascii="Arial" w:hAnsi="Arial" w:cs="Arial"/>
                <w:color w:val="000000"/>
                <w:sz w:val="24"/>
              </w:rPr>
            </w:pPr>
            <w:r w:rsidRPr="00173305">
              <w:rPr>
                <w:rFonts w:ascii="Arial" w:hAnsi="Arial" w:cs="Arial"/>
                <w:color w:val="000000"/>
                <w:sz w:val="24"/>
              </w:rPr>
              <w:t>OPTN Membership Application for Transplant Hospitals and Programs</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729A6056"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425.95</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276EBE34"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5E838736"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$38,335.50 </w:t>
            </w:r>
          </w:p>
        </w:tc>
      </w:tr>
      <w:tr w14:paraId="7514617E"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1A669887"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2</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6CF62937" w14:textId="77777777">
            <w:pPr>
              <w:widowControl/>
              <w:autoSpaceDE/>
              <w:autoSpaceDN/>
              <w:adjustRightInd/>
              <w:rPr>
                <w:rFonts w:ascii="Arial" w:hAnsi="Arial" w:cs="Arial"/>
                <w:color w:val="000000"/>
                <w:sz w:val="24"/>
              </w:rPr>
            </w:pPr>
            <w:r w:rsidRPr="00173305">
              <w:rPr>
                <w:rFonts w:ascii="Arial" w:hAnsi="Arial" w:cs="Arial"/>
                <w:color w:val="000000"/>
                <w:sz w:val="24"/>
              </w:rPr>
              <w:t>OPTN Membership Application for Kidney Transplant Programs</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3A980955"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548</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75AAE083"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3773EB3D"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$49,320.00 </w:t>
            </w:r>
          </w:p>
        </w:tc>
      </w:tr>
      <w:tr w14:paraId="5D81B532"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29ED12EA"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3</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06FB6378" w14:textId="77777777">
            <w:pPr>
              <w:widowControl/>
              <w:autoSpaceDE/>
              <w:autoSpaceDN/>
              <w:adjustRightInd/>
              <w:rPr>
                <w:rFonts w:ascii="Arial" w:hAnsi="Arial" w:cs="Arial"/>
                <w:color w:val="000000"/>
                <w:sz w:val="24"/>
              </w:rPr>
            </w:pPr>
            <w:r w:rsidRPr="00173305">
              <w:rPr>
                <w:rFonts w:ascii="Arial" w:hAnsi="Arial" w:cs="Arial"/>
                <w:color w:val="000000"/>
                <w:sz w:val="24"/>
              </w:rPr>
              <w:t>OPTN Membership Application for Liver Transplant Programs</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75239881"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387.93</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719E899E"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6A125CDF"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$34,913.70 </w:t>
            </w:r>
          </w:p>
        </w:tc>
      </w:tr>
      <w:tr w14:paraId="2923F67F"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5411255E"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4</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30D357B3" w14:textId="77777777">
            <w:pPr>
              <w:widowControl/>
              <w:autoSpaceDE/>
              <w:autoSpaceDN/>
              <w:adjustRightInd/>
              <w:rPr>
                <w:rFonts w:ascii="Arial" w:hAnsi="Arial" w:cs="Arial"/>
                <w:color w:val="000000"/>
                <w:sz w:val="24"/>
              </w:rPr>
            </w:pPr>
            <w:r w:rsidRPr="00173305">
              <w:rPr>
                <w:rFonts w:ascii="Arial" w:hAnsi="Arial" w:cs="Arial"/>
                <w:color w:val="000000"/>
                <w:sz w:val="24"/>
              </w:rPr>
              <w:t>OPTN Membership Application for Pancreas Transplant Programs</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36D82B9F"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173.7</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1E0E3214"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21A3EF67"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$15,633.00 </w:t>
            </w:r>
          </w:p>
        </w:tc>
      </w:tr>
      <w:tr w14:paraId="7CBF1CD7"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63B422D4"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5</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10A8FDCE" w14:textId="77777777">
            <w:pPr>
              <w:widowControl/>
              <w:autoSpaceDE/>
              <w:autoSpaceDN/>
              <w:adjustRightInd/>
              <w:rPr>
                <w:rFonts w:ascii="Arial" w:hAnsi="Arial" w:cs="Arial"/>
                <w:color w:val="000000"/>
                <w:sz w:val="24"/>
              </w:rPr>
            </w:pPr>
            <w:r w:rsidRPr="00173305">
              <w:rPr>
                <w:rFonts w:ascii="Arial" w:hAnsi="Arial" w:cs="Arial"/>
                <w:color w:val="000000"/>
                <w:sz w:val="24"/>
              </w:rPr>
              <w:t>OPTN Membership Application for Heart Transplant Programs</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3E1D72B2"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655.98</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0AC5EC9C"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6612DD42"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$59,038.20 </w:t>
            </w:r>
          </w:p>
        </w:tc>
      </w:tr>
      <w:tr w14:paraId="006E3012"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4AC26B93"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6</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1FA5CFD4" w14:textId="77777777">
            <w:pPr>
              <w:widowControl/>
              <w:autoSpaceDE/>
              <w:autoSpaceDN/>
              <w:adjustRightInd/>
              <w:rPr>
                <w:rFonts w:ascii="Arial" w:hAnsi="Arial" w:cs="Arial"/>
                <w:color w:val="000000"/>
                <w:sz w:val="24"/>
              </w:rPr>
            </w:pPr>
            <w:r w:rsidRPr="00173305">
              <w:rPr>
                <w:rFonts w:ascii="Arial" w:hAnsi="Arial" w:cs="Arial"/>
                <w:color w:val="000000"/>
                <w:sz w:val="24"/>
              </w:rPr>
              <w:t>OPTN Membership Application for Lung Transplant Programs</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3722C14C"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98.43</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4B5E4CD0"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7BB596FC"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$8,858.70 </w:t>
            </w:r>
          </w:p>
        </w:tc>
      </w:tr>
      <w:tr w14:paraId="376DDE85"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1E36D305"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7</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384A2E4D" w14:textId="77777777">
            <w:pPr>
              <w:widowControl/>
              <w:autoSpaceDE/>
              <w:autoSpaceDN/>
              <w:adjustRightInd/>
              <w:rPr>
                <w:rFonts w:ascii="Arial" w:hAnsi="Arial" w:cs="Arial"/>
                <w:color w:val="000000"/>
                <w:sz w:val="24"/>
              </w:rPr>
            </w:pPr>
            <w:r w:rsidRPr="00173305">
              <w:rPr>
                <w:rFonts w:ascii="Arial" w:hAnsi="Arial" w:cs="Arial"/>
                <w:color w:val="000000"/>
                <w:sz w:val="24"/>
              </w:rPr>
              <w:t>OPTN Membership Application for Islet Transplant Programs</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10DF09E5"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16</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578B3DC1"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13CCEB5C"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$1,440.00 </w:t>
            </w:r>
          </w:p>
        </w:tc>
      </w:tr>
      <w:tr w14:paraId="328CA730"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0CFE73B4"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8</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18A97CA3" w14:textId="77777777">
            <w:pPr>
              <w:widowControl/>
              <w:autoSpaceDE/>
              <w:autoSpaceDN/>
              <w:adjustRightInd/>
              <w:rPr>
                <w:rFonts w:ascii="Arial" w:hAnsi="Arial" w:cs="Arial"/>
                <w:color w:val="000000"/>
                <w:sz w:val="24"/>
              </w:rPr>
            </w:pPr>
            <w:r w:rsidRPr="00173305">
              <w:rPr>
                <w:rFonts w:ascii="Arial" w:hAnsi="Arial" w:cs="Arial"/>
                <w:color w:val="000000"/>
                <w:sz w:val="24"/>
              </w:rPr>
              <w:t>OPTN Membership Application for Vascularized Composite Allograft (VCA) Transplant Programs</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391F2E31"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309.27</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7C3BD162"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1DDC96AA"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$27,834.30 </w:t>
            </w:r>
          </w:p>
        </w:tc>
      </w:tr>
      <w:tr w14:paraId="367ED8A3"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58F6B573"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9</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0B9BF4E4" w14:textId="77777777">
            <w:pPr>
              <w:widowControl/>
              <w:autoSpaceDE/>
              <w:autoSpaceDN/>
              <w:adjustRightInd/>
              <w:rPr>
                <w:rFonts w:ascii="Arial" w:hAnsi="Arial" w:cs="Arial"/>
                <w:color w:val="000000"/>
                <w:sz w:val="24"/>
              </w:rPr>
            </w:pPr>
            <w:r w:rsidRPr="00173305">
              <w:rPr>
                <w:rFonts w:ascii="Arial" w:hAnsi="Arial" w:cs="Arial"/>
                <w:color w:val="000000"/>
                <w:sz w:val="24"/>
              </w:rPr>
              <w:t>OPTN Membership Application for Intestine Transplant Programs</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790E88D2"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44</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3DA3D0C2"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508C6EAE"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$3,960.00 </w:t>
            </w:r>
          </w:p>
        </w:tc>
      </w:tr>
      <w:tr w14:paraId="142E6F0C"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3B49AD5F"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10</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148CEC48" w14:textId="77777777">
            <w:pPr>
              <w:widowControl/>
              <w:autoSpaceDE/>
              <w:autoSpaceDN/>
              <w:adjustRightInd/>
              <w:rPr>
                <w:rFonts w:ascii="Arial" w:hAnsi="Arial" w:cs="Arial"/>
                <w:color w:val="000000"/>
                <w:sz w:val="24"/>
              </w:rPr>
            </w:pPr>
            <w:r w:rsidRPr="00173305">
              <w:rPr>
                <w:rFonts w:ascii="Arial" w:hAnsi="Arial" w:cs="Arial"/>
                <w:color w:val="000000"/>
                <w:sz w:val="24"/>
              </w:rPr>
              <w:t>OPTN Membership Application for Histocompatibility Laboratories</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7D5146AB"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114.7</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3210F706"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4FE1600B"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$10,323.00 </w:t>
            </w:r>
          </w:p>
        </w:tc>
      </w:tr>
      <w:tr w14:paraId="3DDAA393"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5466EC29"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11</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0B7EC1B5" w14:textId="4DD6F7CA">
            <w:pPr>
              <w:widowControl/>
              <w:autoSpaceDE/>
              <w:autoSpaceDN/>
              <w:adjustRightInd/>
              <w:rPr>
                <w:rFonts w:ascii="Arial" w:hAnsi="Arial" w:cs="Arial"/>
                <w:color w:val="000000"/>
                <w:sz w:val="24"/>
              </w:rPr>
            </w:pPr>
            <w:r w:rsidRPr="00173305">
              <w:rPr>
                <w:rFonts w:ascii="Arial" w:hAnsi="Arial" w:cs="Arial"/>
                <w:color w:val="000000"/>
                <w:sz w:val="24"/>
              </w:rPr>
              <w:t>OPTN Membership Application for OPOs</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18D9E3F2"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183.3</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7A0A6E50"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7D36E420"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$16,497.00 </w:t>
            </w:r>
          </w:p>
        </w:tc>
      </w:tr>
      <w:tr w14:paraId="23A0AE94"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07C2134D"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12</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3B6B1CBB" w14:textId="77777777">
            <w:pPr>
              <w:widowControl/>
              <w:autoSpaceDE/>
              <w:autoSpaceDN/>
              <w:adjustRightInd/>
              <w:rPr>
                <w:rFonts w:ascii="Arial" w:hAnsi="Arial" w:cs="Arial"/>
                <w:color w:val="000000"/>
                <w:sz w:val="24"/>
              </w:rPr>
            </w:pPr>
            <w:r w:rsidRPr="00173305">
              <w:rPr>
                <w:rFonts w:ascii="Arial" w:hAnsi="Arial" w:cs="Arial"/>
                <w:color w:val="000000"/>
                <w:sz w:val="24"/>
              </w:rPr>
              <w:t>OPTN Medical/Scientific Membership Application</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173A0EC6"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2.84</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2955776E"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4ED384F6"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$255.60 </w:t>
            </w:r>
          </w:p>
        </w:tc>
      </w:tr>
      <w:tr w14:paraId="02CD9773"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66563C1B"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13</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154CB792" w14:textId="77777777">
            <w:pPr>
              <w:widowControl/>
              <w:autoSpaceDE/>
              <w:autoSpaceDN/>
              <w:adjustRightInd/>
              <w:rPr>
                <w:rFonts w:ascii="Arial" w:hAnsi="Arial" w:cs="Arial"/>
                <w:color w:val="000000"/>
                <w:sz w:val="24"/>
              </w:rPr>
            </w:pPr>
            <w:r w:rsidRPr="00173305">
              <w:rPr>
                <w:rFonts w:ascii="Arial" w:hAnsi="Arial" w:cs="Arial"/>
                <w:color w:val="000000"/>
                <w:sz w:val="24"/>
              </w:rPr>
              <w:t>OPTN Public Organization Membership Application</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3B2B14C3"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8</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7EC84392"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63D523DC"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$720.00 </w:t>
            </w:r>
          </w:p>
        </w:tc>
      </w:tr>
      <w:tr w14:paraId="12BA1FE4"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2437D92A"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14</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0D92F78E" w14:textId="77777777">
            <w:pPr>
              <w:widowControl/>
              <w:autoSpaceDE/>
              <w:autoSpaceDN/>
              <w:adjustRightInd/>
              <w:rPr>
                <w:rFonts w:ascii="Arial" w:hAnsi="Arial" w:cs="Arial"/>
                <w:color w:val="000000"/>
                <w:sz w:val="24"/>
              </w:rPr>
            </w:pPr>
            <w:r w:rsidRPr="00173305">
              <w:rPr>
                <w:rFonts w:ascii="Arial" w:hAnsi="Arial" w:cs="Arial"/>
                <w:color w:val="000000"/>
                <w:sz w:val="24"/>
              </w:rPr>
              <w:t>OPTN Business Membership Application</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5A2FBE27"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14.49</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749EC784"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0A58FBA2"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$1,304.10 </w:t>
            </w:r>
          </w:p>
        </w:tc>
      </w:tr>
      <w:tr w14:paraId="1602BDFD"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09661D7C"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15</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2D85E59B" w14:textId="77777777">
            <w:pPr>
              <w:widowControl/>
              <w:autoSpaceDE/>
              <w:autoSpaceDN/>
              <w:adjustRightInd/>
              <w:rPr>
                <w:rFonts w:ascii="Arial" w:hAnsi="Arial" w:cs="Arial"/>
                <w:color w:val="000000"/>
                <w:sz w:val="24"/>
              </w:rPr>
            </w:pPr>
            <w:r w:rsidRPr="00173305">
              <w:rPr>
                <w:rFonts w:ascii="Arial" w:hAnsi="Arial" w:cs="Arial"/>
                <w:color w:val="000000"/>
                <w:sz w:val="24"/>
              </w:rPr>
              <w:t>OPTN Individual Membership Application</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04C630B2"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15.3</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4246D7C8"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32D0F98F"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$1,377.00 </w:t>
            </w:r>
          </w:p>
        </w:tc>
      </w:tr>
      <w:tr w14:paraId="082A96E1"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023F60FD"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16</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547887BA" w14:textId="77777777">
            <w:pPr>
              <w:widowControl/>
              <w:autoSpaceDE/>
              <w:autoSpaceDN/>
              <w:adjustRightInd/>
              <w:rPr>
                <w:rFonts w:ascii="Arial" w:hAnsi="Arial" w:cs="Arial"/>
                <w:color w:val="000000"/>
                <w:sz w:val="24"/>
              </w:rPr>
            </w:pPr>
            <w:r w:rsidRPr="00173305">
              <w:rPr>
                <w:rFonts w:ascii="Arial" w:hAnsi="Arial" w:cs="Arial"/>
                <w:color w:val="000000"/>
                <w:sz w:val="24"/>
              </w:rPr>
              <w:t>OPTN Representative Form</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2EFBBECB"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58.05</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0AD34286"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65ABBACF"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$5,224.50 </w:t>
            </w:r>
          </w:p>
        </w:tc>
      </w:tr>
      <w:tr w14:paraId="71F14038"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64EAFCFE"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17</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25F89283" w14:textId="77777777">
            <w:pPr>
              <w:widowControl/>
              <w:autoSpaceDE/>
              <w:autoSpaceDN/>
              <w:adjustRightInd/>
              <w:rPr>
                <w:rFonts w:ascii="Arial" w:hAnsi="Arial" w:cs="Arial"/>
                <w:color w:val="000000"/>
                <w:sz w:val="24"/>
              </w:rPr>
            </w:pPr>
            <w:r w:rsidRPr="00173305">
              <w:rPr>
                <w:rFonts w:ascii="Arial" w:hAnsi="Arial" w:cs="Arial"/>
                <w:color w:val="000000"/>
                <w:sz w:val="24"/>
              </w:rPr>
              <w:t>Primary Data Coordinator Form</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4C197731"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39.99</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07FE7735"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482FEF04"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$3,599.10 </w:t>
            </w:r>
          </w:p>
        </w:tc>
      </w:tr>
      <w:tr w14:paraId="3389C04D"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4F39A765"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18</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71D79BB0" w14:textId="77777777">
            <w:pPr>
              <w:widowControl/>
              <w:autoSpaceDE/>
              <w:autoSpaceDN/>
              <w:adjustRightInd/>
              <w:rPr>
                <w:rFonts w:ascii="Arial" w:hAnsi="Arial" w:cs="Arial"/>
                <w:color w:val="000000"/>
                <w:sz w:val="24"/>
              </w:rPr>
            </w:pPr>
            <w:r w:rsidRPr="00173305">
              <w:rPr>
                <w:rFonts w:ascii="Arial" w:hAnsi="Arial" w:cs="Arial"/>
                <w:color w:val="000000"/>
                <w:sz w:val="24"/>
              </w:rPr>
              <w:t>Primary Program Administrator Form</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777CB282"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45.45</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05D923EF"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7644414B"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$4,090.50 </w:t>
            </w:r>
          </w:p>
        </w:tc>
      </w:tr>
      <w:tr w14:paraId="0B4EC747"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46A30CBC"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19</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782C5C10" w14:textId="77777777">
            <w:pPr>
              <w:widowControl/>
              <w:autoSpaceDE/>
              <w:autoSpaceDN/>
              <w:adjustRightInd/>
              <w:rPr>
                <w:rFonts w:ascii="Arial" w:hAnsi="Arial" w:cs="Arial"/>
                <w:color w:val="000000"/>
                <w:sz w:val="24"/>
              </w:rPr>
            </w:pPr>
            <w:r w:rsidRPr="00173305">
              <w:rPr>
                <w:rFonts w:ascii="Arial" w:hAnsi="Arial" w:cs="Arial"/>
                <w:color w:val="000000"/>
                <w:sz w:val="24"/>
              </w:rPr>
              <w:t>Additional Surgeon and Physician Request Form</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58D4D4DC"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261.24</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77F6F048"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576CFDBB"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$23,511.60 </w:t>
            </w:r>
          </w:p>
        </w:tc>
      </w:tr>
      <w:tr w14:paraId="42E4807E"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683FA830"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20</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6D241885" w14:textId="77777777">
            <w:pPr>
              <w:widowControl/>
              <w:autoSpaceDE/>
              <w:autoSpaceDN/>
              <w:adjustRightInd/>
              <w:rPr>
                <w:rFonts w:ascii="Arial" w:hAnsi="Arial" w:cs="Arial"/>
                <w:color w:val="000000"/>
                <w:sz w:val="24"/>
              </w:rPr>
            </w:pPr>
            <w:r w:rsidRPr="00173305">
              <w:rPr>
                <w:rFonts w:ascii="Arial" w:hAnsi="Arial" w:cs="Arial"/>
                <w:color w:val="000000"/>
                <w:sz w:val="24"/>
              </w:rPr>
              <w:t>HOPE Act Variance Request Form</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1CCD936A"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1</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159D0EF8"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4554022E"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$90.00 </w:t>
            </w:r>
          </w:p>
        </w:tc>
      </w:tr>
      <w:tr w14:paraId="49F0CE55"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53223D2F"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21</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639224FD" w14:textId="77777777">
            <w:pPr>
              <w:widowControl/>
              <w:autoSpaceDE/>
              <w:autoSpaceDN/>
              <w:adjustRightInd/>
              <w:rPr>
                <w:rFonts w:ascii="Arial" w:hAnsi="Arial" w:cs="Arial"/>
                <w:color w:val="000000"/>
                <w:sz w:val="24"/>
              </w:rPr>
            </w:pPr>
            <w:r w:rsidRPr="00173305">
              <w:rPr>
                <w:rFonts w:ascii="Arial" w:hAnsi="Arial" w:cs="Arial"/>
                <w:color w:val="000000"/>
                <w:sz w:val="24"/>
              </w:rPr>
              <w:t>Kidney Paired Donation Pilot Program (KPDPP) contact update form</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78A1F3D8"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16.24</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7814A1EC"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4A94CFB2"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$1,461.60 </w:t>
            </w:r>
          </w:p>
        </w:tc>
      </w:tr>
      <w:tr w14:paraId="4F9BA0C8"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36287795"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22</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49806DC3" w14:textId="77777777">
            <w:pPr>
              <w:widowControl/>
              <w:autoSpaceDE/>
              <w:autoSpaceDN/>
              <w:adjustRightInd/>
              <w:rPr>
                <w:rFonts w:ascii="Arial" w:hAnsi="Arial" w:cs="Arial"/>
                <w:color w:val="000000"/>
                <w:sz w:val="24"/>
              </w:rPr>
            </w:pPr>
            <w:r w:rsidRPr="00173305">
              <w:rPr>
                <w:rFonts w:ascii="Arial" w:hAnsi="Arial" w:cs="Arial"/>
                <w:color w:val="000000"/>
                <w:sz w:val="24"/>
              </w:rPr>
              <w:t>OPTN Membership Application Surgeon or Physician Log</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5EFFBB7D"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0</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13C88899"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0F2D156D"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$0.00 </w:t>
            </w:r>
          </w:p>
        </w:tc>
      </w:tr>
      <w:tr w14:paraId="4E0AE0D2"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vAlign w:val="center"/>
            <w:hideMark/>
          </w:tcPr>
          <w:p w:rsidR="00173305" w:rsidRPr="00173305" w:rsidP="00337B95" w14:paraId="2073FC9D" w14:textId="77777777">
            <w:pPr>
              <w:widowControl/>
              <w:autoSpaceDE/>
              <w:autoSpaceDN/>
              <w:adjustRightInd/>
              <w:jc w:val="center"/>
              <w:rPr>
                <w:rFonts w:ascii="Arial" w:hAnsi="Arial" w:cs="Arial"/>
                <w:color w:val="000000"/>
                <w:sz w:val="24"/>
              </w:rPr>
            </w:pPr>
            <w:r w:rsidRPr="00173305">
              <w:rPr>
                <w:rFonts w:ascii="Arial" w:hAnsi="Arial" w:cs="Arial"/>
                <w:color w:val="000000"/>
                <w:sz w:val="24"/>
              </w:rPr>
              <w:t>23</w:t>
            </w:r>
          </w:p>
        </w:tc>
        <w:tc>
          <w:tcPr>
            <w:tcW w:w="4050" w:type="dxa"/>
            <w:tcBorders>
              <w:top w:val="nil"/>
              <w:left w:val="nil"/>
              <w:bottom w:val="single" w:sz="8" w:space="0" w:color="auto"/>
              <w:right w:val="single" w:sz="8" w:space="0" w:color="auto"/>
            </w:tcBorders>
            <w:noWrap/>
            <w:vAlign w:val="center"/>
            <w:hideMark/>
          </w:tcPr>
          <w:p w:rsidR="00173305" w:rsidRPr="00173305" w:rsidP="00173305" w14:paraId="1CAED25A" w14:textId="77777777">
            <w:pPr>
              <w:widowControl/>
              <w:autoSpaceDE/>
              <w:autoSpaceDN/>
              <w:adjustRightInd/>
              <w:rPr>
                <w:rFonts w:ascii="Arial" w:hAnsi="Arial" w:cs="Arial"/>
                <w:color w:val="000000"/>
                <w:sz w:val="24"/>
              </w:rPr>
            </w:pPr>
            <w:r w:rsidRPr="00173305">
              <w:rPr>
                <w:rFonts w:ascii="Arial" w:hAnsi="Arial" w:cs="Arial"/>
                <w:color w:val="000000"/>
                <w:sz w:val="24"/>
              </w:rPr>
              <w:t>Information Security Contact Management Form</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79C88CD3"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128.25</w:t>
            </w:r>
          </w:p>
        </w:tc>
        <w:tc>
          <w:tcPr>
            <w:tcW w:w="1800" w:type="dxa"/>
            <w:tcBorders>
              <w:top w:val="nil"/>
              <w:left w:val="nil"/>
              <w:bottom w:val="single" w:sz="8" w:space="0" w:color="auto"/>
              <w:right w:val="single" w:sz="8" w:space="0" w:color="auto"/>
            </w:tcBorders>
            <w:noWrap/>
            <w:vAlign w:val="center"/>
            <w:hideMark/>
          </w:tcPr>
          <w:p w:rsidR="00173305" w:rsidRPr="00173305" w:rsidP="00173305" w14:paraId="1DCF7B75"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90.00</w:t>
            </w:r>
          </w:p>
        </w:tc>
        <w:tc>
          <w:tcPr>
            <w:tcW w:w="1890" w:type="dxa"/>
            <w:tcBorders>
              <w:top w:val="nil"/>
              <w:left w:val="nil"/>
              <w:bottom w:val="single" w:sz="8" w:space="0" w:color="auto"/>
              <w:right w:val="single" w:sz="8" w:space="0" w:color="auto"/>
            </w:tcBorders>
            <w:noWrap/>
            <w:vAlign w:val="center"/>
            <w:hideMark/>
          </w:tcPr>
          <w:p w:rsidR="00173305" w:rsidRPr="00173305" w:rsidP="00173305" w14:paraId="3BBFF445" w14:textId="77777777">
            <w:pPr>
              <w:widowControl/>
              <w:autoSpaceDE/>
              <w:autoSpaceDN/>
              <w:adjustRightInd/>
              <w:jc w:val="right"/>
              <w:rPr>
                <w:rFonts w:ascii="Arial" w:hAnsi="Arial" w:cs="Arial"/>
                <w:color w:val="000000"/>
                <w:sz w:val="24"/>
              </w:rPr>
            </w:pPr>
            <w:r w:rsidRPr="00173305">
              <w:rPr>
                <w:rFonts w:ascii="Arial" w:hAnsi="Arial" w:cs="Arial"/>
                <w:color w:val="000000"/>
                <w:sz w:val="24"/>
              </w:rPr>
              <w:t xml:space="preserve">$11,542.50 </w:t>
            </w:r>
          </w:p>
        </w:tc>
      </w:tr>
      <w:tr w14:paraId="74901559" w14:textId="77777777" w:rsidTr="00337B95">
        <w:tblPrEx>
          <w:tblW w:w="10160" w:type="dxa"/>
          <w:tblLook w:val="04A0"/>
        </w:tblPrEx>
        <w:trPr>
          <w:trHeight w:val="312"/>
        </w:trPr>
        <w:tc>
          <w:tcPr>
            <w:tcW w:w="800" w:type="dxa"/>
            <w:tcBorders>
              <w:top w:val="nil"/>
              <w:left w:val="single" w:sz="8" w:space="0" w:color="auto"/>
              <w:bottom w:val="single" w:sz="8" w:space="0" w:color="auto"/>
              <w:right w:val="single" w:sz="8" w:space="0" w:color="auto"/>
            </w:tcBorders>
            <w:noWrap/>
            <w:hideMark/>
          </w:tcPr>
          <w:p w:rsidR="00173305" w:rsidRPr="00173305" w:rsidP="00337B95" w14:paraId="125FA565" w14:textId="7C304982">
            <w:pPr>
              <w:widowControl/>
              <w:autoSpaceDE/>
              <w:autoSpaceDN/>
              <w:adjustRightInd/>
              <w:jc w:val="center"/>
              <w:rPr>
                <w:rFonts w:ascii="Calibri" w:hAnsi="Calibri" w:cs="Calibri"/>
                <w:color w:val="000000"/>
                <w:sz w:val="22"/>
                <w:szCs w:val="22"/>
              </w:rPr>
            </w:pPr>
          </w:p>
        </w:tc>
        <w:tc>
          <w:tcPr>
            <w:tcW w:w="4050" w:type="dxa"/>
            <w:tcBorders>
              <w:top w:val="nil"/>
              <w:left w:val="nil"/>
              <w:bottom w:val="single" w:sz="8" w:space="0" w:color="auto"/>
              <w:right w:val="single" w:sz="8" w:space="0" w:color="auto"/>
            </w:tcBorders>
            <w:noWrap/>
            <w:vAlign w:val="center"/>
            <w:hideMark/>
          </w:tcPr>
          <w:p w:rsidR="00173305" w:rsidRPr="00173305" w:rsidP="00173305" w14:paraId="7A58C3A4" w14:textId="77777777">
            <w:pPr>
              <w:widowControl/>
              <w:autoSpaceDE/>
              <w:autoSpaceDN/>
              <w:adjustRightInd/>
              <w:rPr>
                <w:rFonts w:ascii="Arial" w:hAnsi="Arial" w:cs="Arial"/>
                <w:color w:val="000000"/>
                <w:sz w:val="24"/>
              </w:rPr>
            </w:pPr>
            <w:r w:rsidRPr="00173305">
              <w:rPr>
                <w:rFonts w:ascii="Arial" w:hAnsi="Arial" w:cs="Arial"/>
                <w:color w:val="000000"/>
                <w:sz w:val="24"/>
                <w:lang w:val="fr-FR"/>
              </w:rPr>
              <w:t xml:space="preserve">Total = 23 </w:t>
            </w:r>
            <w:r w:rsidRPr="00173305">
              <w:rPr>
                <w:rFonts w:ascii="Arial" w:hAnsi="Arial" w:cs="Arial"/>
                <w:color w:val="000000"/>
                <w:sz w:val="24"/>
                <w:lang w:val="fr-FR"/>
              </w:rPr>
              <w:t>forms</w:t>
            </w:r>
          </w:p>
        </w:tc>
        <w:tc>
          <w:tcPr>
            <w:tcW w:w="1620" w:type="dxa"/>
            <w:tcBorders>
              <w:top w:val="nil"/>
              <w:left w:val="nil"/>
              <w:bottom w:val="single" w:sz="8" w:space="0" w:color="auto"/>
              <w:right w:val="single" w:sz="8" w:space="0" w:color="auto"/>
            </w:tcBorders>
            <w:noWrap/>
            <w:vAlign w:val="center"/>
            <w:hideMark/>
          </w:tcPr>
          <w:p w:rsidR="00173305" w:rsidRPr="00173305" w:rsidP="00173305" w14:paraId="3A56745F" w14:textId="77777777">
            <w:pPr>
              <w:widowControl/>
              <w:autoSpaceDE/>
              <w:autoSpaceDN/>
              <w:adjustRightInd/>
              <w:jc w:val="right"/>
              <w:rPr>
                <w:rFonts w:ascii="Arial" w:hAnsi="Arial" w:cs="Arial"/>
                <w:color w:val="000000"/>
                <w:sz w:val="24"/>
              </w:rPr>
            </w:pPr>
            <w:r w:rsidRPr="00173305">
              <w:rPr>
                <w:rFonts w:ascii="Arial" w:hAnsi="Arial" w:cs="Arial"/>
                <w:color w:val="000000"/>
                <w:sz w:val="24"/>
                <w:lang w:val="fr-FR"/>
              </w:rPr>
              <w:t>3,548</w:t>
            </w:r>
          </w:p>
        </w:tc>
        <w:tc>
          <w:tcPr>
            <w:tcW w:w="1800" w:type="dxa"/>
            <w:tcBorders>
              <w:top w:val="nil"/>
              <w:left w:val="nil"/>
              <w:bottom w:val="single" w:sz="8" w:space="0" w:color="auto"/>
              <w:right w:val="single" w:sz="8" w:space="0" w:color="auto"/>
            </w:tcBorders>
            <w:noWrap/>
            <w:hideMark/>
          </w:tcPr>
          <w:p w:rsidR="00173305" w:rsidRPr="00173305" w:rsidP="00173305" w14:paraId="21BB3BDA" w14:textId="77777777">
            <w:pPr>
              <w:widowControl/>
              <w:autoSpaceDE/>
              <w:autoSpaceDN/>
              <w:adjustRightInd/>
              <w:rPr>
                <w:rFonts w:ascii="Calibri" w:hAnsi="Calibri" w:cs="Calibri"/>
                <w:color w:val="000000"/>
                <w:sz w:val="22"/>
                <w:szCs w:val="22"/>
              </w:rPr>
            </w:pPr>
            <w:r w:rsidRPr="00173305">
              <w:rPr>
                <w:rFonts w:ascii="Calibri" w:hAnsi="Calibri" w:cs="Calibri"/>
                <w:color w:val="000000"/>
                <w:sz w:val="22"/>
                <w:szCs w:val="22"/>
              </w:rPr>
              <w:t> </w:t>
            </w:r>
          </w:p>
        </w:tc>
        <w:tc>
          <w:tcPr>
            <w:tcW w:w="1890" w:type="dxa"/>
            <w:tcBorders>
              <w:top w:val="nil"/>
              <w:left w:val="nil"/>
              <w:bottom w:val="single" w:sz="8" w:space="0" w:color="auto"/>
              <w:right w:val="single" w:sz="8" w:space="0" w:color="auto"/>
            </w:tcBorders>
            <w:noWrap/>
            <w:vAlign w:val="center"/>
            <w:hideMark/>
          </w:tcPr>
          <w:p w:rsidR="00173305" w:rsidRPr="00173305" w:rsidP="00337B95" w14:paraId="26F3DDC8" w14:textId="40F2B77A">
            <w:pPr>
              <w:widowControl/>
              <w:autoSpaceDE/>
              <w:autoSpaceDN/>
              <w:adjustRightInd/>
              <w:jc w:val="right"/>
              <w:rPr>
                <w:rFonts w:ascii="Arial" w:hAnsi="Arial" w:cs="Arial"/>
                <w:color w:val="000000"/>
                <w:sz w:val="24"/>
              </w:rPr>
            </w:pPr>
            <w:r>
              <w:rPr>
                <w:rFonts w:ascii="Arial" w:hAnsi="Arial" w:cs="Arial"/>
                <w:color w:val="000000"/>
                <w:sz w:val="24"/>
              </w:rPr>
              <w:t>$319,329.90</w:t>
            </w:r>
          </w:p>
        </w:tc>
      </w:tr>
    </w:tbl>
    <w:p w:rsidR="001107B9" w:rsidP="1F4FF207" w14:paraId="7E862D10" w14:textId="68DF2D82">
      <w:pPr>
        <w:widowControl/>
        <w:autoSpaceDE/>
        <w:autoSpaceDN/>
        <w:adjustRightInd/>
        <w:spacing w:after="160" w:line="259" w:lineRule="auto"/>
        <w:rPr>
          <w:rFonts w:ascii="Arial" w:eastAsia="Arial" w:hAnsi="Arial" w:cs="Arial"/>
          <w:color w:val="000000"/>
          <w:sz w:val="24"/>
        </w:rPr>
      </w:pPr>
    </w:p>
    <w:p w:rsidR="00A74BBE" w:rsidRPr="00E4010B" w:rsidP="1D554E03" w14:paraId="314E0C65" w14:textId="7F4BFDAC">
      <w:pPr>
        <w:widowControl/>
        <w:autoSpaceDE/>
        <w:autoSpaceDN/>
        <w:adjustRightInd/>
        <w:spacing w:after="160" w:line="259" w:lineRule="auto"/>
        <w:rPr>
          <w:rFonts w:ascii="Arial" w:eastAsia="Arial" w:hAnsi="Arial" w:cs="Arial"/>
          <w:i/>
          <w:iCs/>
          <w:color w:val="000000"/>
          <w:sz w:val="22"/>
          <w:szCs w:val="22"/>
        </w:rPr>
      </w:pPr>
      <w:r w:rsidRPr="00E4010B">
        <w:rPr>
          <w:rFonts w:ascii="Arial" w:eastAsia="Arial" w:hAnsi="Arial" w:cs="Arial"/>
          <w:i/>
          <w:iCs/>
          <w:color w:val="000000" w:themeColor="text1"/>
          <w:sz w:val="24"/>
        </w:rPr>
        <w:t>Planned frequency of information collection:</w:t>
      </w:r>
    </w:p>
    <w:p w:rsidR="00A74BBE" w:rsidP="1D554E03" w14:paraId="0D4599FC" w14:textId="4984AC35">
      <w:pPr>
        <w:widowControl/>
        <w:tabs>
          <w:tab w:val="num" w:pos="720"/>
        </w:tabs>
        <w:spacing w:before="120"/>
        <w:rPr>
          <w:rFonts w:ascii="Arial" w:eastAsia="Arial" w:hAnsi="Arial" w:cs="Arial"/>
          <w:color w:val="000000" w:themeColor="text1"/>
          <w:sz w:val="24"/>
        </w:rPr>
      </w:pPr>
      <w:r w:rsidRPr="00E4010B">
        <w:rPr>
          <w:rFonts w:ascii="Arial" w:eastAsia="Arial" w:hAnsi="Arial" w:cs="Arial"/>
          <w:color w:val="000000" w:themeColor="text1"/>
          <w:sz w:val="24"/>
        </w:rPr>
        <w:t xml:space="preserve">Frequency of information collection varies by form and data submission requirements are specified </w:t>
      </w:r>
      <w:r w:rsidRPr="00756737">
        <w:rPr>
          <w:rFonts w:ascii="Arial" w:eastAsia="Arial" w:hAnsi="Arial" w:cs="Arial"/>
          <w:color w:val="000000" w:themeColor="text1"/>
          <w:sz w:val="24"/>
        </w:rPr>
        <w:t xml:space="preserve">in </w:t>
      </w:r>
      <w:hyperlink r:id="rId10">
        <w:r w:rsidRPr="00756737">
          <w:rPr>
            <w:rFonts w:ascii="Arial" w:eastAsia="Arial" w:hAnsi="Arial" w:cs="Arial"/>
            <w:color w:val="0000FF"/>
            <w:sz w:val="24"/>
            <w:u w:val="single"/>
          </w:rPr>
          <w:t>OPTN Policy 18</w:t>
        </w:r>
      </w:hyperlink>
      <w:r w:rsidRPr="00756737" w:rsidR="65E4FBA7">
        <w:rPr>
          <w:rFonts w:ascii="Arial" w:eastAsia="Arial" w:hAnsi="Arial" w:cs="Arial"/>
          <w:color w:val="000000" w:themeColor="text1"/>
          <w:sz w:val="24"/>
        </w:rPr>
        <w:t xml:space="preserve"> and</w:t>
      </w:r>
      <w:r w:rsidRPr="1F4FF207" w:rsidR="65E4FBA7">
        <w:rPr>
          <w:rFonts w:ascii="Arial" w:eastAsia="Arial" w:hAnsi="Arial" w:cs="Arial"/>
          <w:color w:val="000000" w:themeColor="text1"/>
          <w:sz w:val="24"/>
        </w:rPr>
        <w:t xml:space="preserve"> </w:t>
      </w:r>
      <w:hyperlink r:id="rId11" w:history="1">
        <w:r w:rsidRPr="1F4FF207" w:rsidR="65E4FBA7">
          <w:rPr>
            <w:rStyle w:val="Hyperlink"/>
            <w:rFonts w:ascii="Arial" w:eastAsia="Arial" w:hAnsi="Arial" w:cs="Arial"/>
            <w:sz w:val="24"/>
          </w:rPr>
          <w:t>OPTN Management and Membership Policies</w:t>
        </w:r>
      </w:hyperlink>
      <w:r w:rsidRPr="1F4FF207" w:rsidR="65E4FBA7">
        <w:rPr>
          <w:rFonts w:ascii="Arial" w:eastAsia="Arial" w:hAnsi="Arial" w:cs="Arial"/>
          <w:color w:val="000000" w:themeColor="text1"/>
          <w:sz w:val="24"/>
        </w:rPr>
        <w:t>.</w:t>
      </w:r>
    </w:p>
    <w:p w:rsidR="00AA4B3A" w:rsidRPr="00E4010B" w:rsidP="1D554E03" w14:paraId="4B793AE6" w14:textId="77777777">
      <w:pPr>
        <w:widowControl/>
        <w:tabs>
          <w:tab w:val="num" w:pos="720"/>
        </w:tabs>
        <w:spacing w:before="120"/>
        <w:rPr>
          <w:rFonts w:ascii="Arial" w:eastAsia="Arial" w:hAnsi="Arial" w:cs="Arial"/>
          <w:b/>
          <w:bCs/>
          <w:sz w:val="24"/>
        </w:rPr>
      </w:pPr>
    </w:p>
    <w:p w:rsidR="001C0FC5" w:rsidRPr="00E4010B" w:rsidP="1D554E03" w14:paraId="36811C8D" w14:textId="3867CE85">
      <w:pPr>
        <w:widowControl/>
        <w:tabs>
          <w:tab w:val="num" w:pos="720"/>
        </w:tabs>
        <w:spacing w:before="120"/>
        <w:rPr>
          <w:rFonts w:ascii="Arial" w:eastAsia="Arial" w:hAnsi="Arial" w:cs="Arial"/>
          <w:b/>
          <w:bCs/>
          <w:sz w:val="24"/>
          <w:u w:val="single"/>
        </w:rPr>
      </w:pPr>
      <w:r w:rsidRPr="00E4010B">
        <w:rPr>
          <w:rFonts w:ascii="Arial" w:eastAsia="Arial" w:hAnsi="Arial" w:cs="Arial"/>
          <w:b/>
          <w:bCs/>
          <w:sz w:val="24"/>
        </w:rPr>
        <w:t>13.</w:t>
      </w:r>
      <w:r>
        <w:tab/>
      </w:r>
      <w:r w:rsidRPr="00E4010B">
        <w:rPr>
          <w:rFonts w:ascii="Arial" w:eastAsia="Arial" w:hAnsi="Arial" w:cs="Arial"/>
          <w:b/>
          <w:bCs/>
          <w:sz w:val="24"/>
          <w:u w:val="single"/>
        </w:rPr>
        <w:t>Estimates of other Total Annual Cost Burden to Respondents or Recordkeepers/Capital</w:t>
      </w:r>
    </w:p>
    <w:p w:rsidR="00364F01" w:rsidRPr="00E4010B" w:rsidP="1D554E03" w14:paraId="61866D0F" w14:textId="3C95117D">
      <w:pPr>
        <w:widowControl/>
        <w:tabs>
          <w:tab w:val="num" w:pos="720"/>
        </w:tabs>
        <w:spacing w:before="120"/>
        <w:rPr>
          <w:rFonts w:ascii="Arial" w:eastAsia="Arial" w:hAnsi="Arial" w:cs="Arial"/>
          <w:sz w:val="24"/>
          <w:u w:val="single"/>
        </w:rPr>
      </w:pPr>
      <w:r w:rsidRPr="00E4010B">
        <w:rPr>
          <w:rFonts w:ascii="Arial" w:eastAsia="Arial" w:hAnsi="Arial" w:cs="Arial"/>
          <w:sz w:val="24"/>
          <w:u w:val="single"/>
        </w:rPr>
        <w:t>Costs</w:t>
      </w:r>
    </w:p>
    <w:p w:rsidR="00364F01" w:rsidRPr="00E4010B" w:rsidP="1D554E03" w14:paraId="7D12BD00" w14:textId="77777777">
      <w:pPr>
        <w:widowControl/>
        <w:numPr>
          <w:ilvl w:val="0"/>
          <w:numId w:val="17"/>
        </w:numPr>
        <w:tabs>
          <w:tab w:val="num" w:pos="720"/>
        </w:tabs>
        <w:spacing w:before="120"/>
        <w:rPr>
          <w:rFonts w:ascii="Arial" w:eastAsia="Arial" w:hAnsi="Arial" w:cs="Arial"/>
          <w:sz w:val="24"/>
        </w:rPr>
      </w:pPr>
      <w:r w:rsidRPr="00E4010B">
        <w:rPr>
          <w:rFonts w:ascii="Arial" w:eastAsia="Arial" w:hAnsi="Arial" w:cs="Arial"/>
          <w:sz w:val="24"/>
          <w:u w:val="single"/>
        </w:rPr>
        <w:t>Total Capital costs and start-up costs component:</w:t>
      </w:r>
      <w:r w:rsidRPr="00E4010B">
        <w:rPr>
          <w:rFonts w:ascii="Arial" w:eastAsia="Arial" w:hAnsi="Arial" w:cs="Arial"/>
          <w:sz w:val="24"/>
        </w:rPr>
        <w:t xml:space="preserve">  </w:t>
      </w:r>
    </w:p>
    <w:p w:rsidR="00364F01" w:rsidRPr="00E4010B" w:rsidP="1D554E03" w14:paraId="52E9A00F" w14:textId="26E8419E">
      <w:pPr>
        <w:widowControl/>
        <w:tabs>
          <w:tab w:val="num" w:pos="720"/>
        </w:tabs>
        <w:spacing w:before="120"/>
        <w:rPr>
          <w:rFonts w:ascii="Arial" w:eastAsia="Arial" w:hAnsi="Arial" w:cs="Arial"/>
          <w:sz w:val="24"/>
        </w:rPr>
      </w:pPr>
      <w:r w:rsidRPr="00E4010B">
        <w:rPr>
          <w:rFonts w:ascii="Arial" w:eastAsia="Arial" w:hAnsi="Arial" w:cs="Arial"/>
          <w:sz w:val="24"/>
        </w:rPr>
        <w:t xml:space="preserve">The OPTN Computer System has been in place for many years; there </w:t>
      </w:r>
      <w:r w:rsidRPr="00E4010B" w:rsidR="005F4578">
        <w:rPr>
          <w:rFonts w:ascii="Arial" w:eastAsia="Arial" w:hAnsi="Arial" w:cs="Arial"/>
          <w:sz w:val="24"/>
        </w:rPr>
        <w:t>is</w:t>
      </w:r>
      <w:r w:rsidRPr="00E4010B">
        <w:rPr>
          <w:rFonts w:ascii="Arial" w:eastAsia="Arial" w:hAnsi="Arial" w:cs="Arial"/>
          <w:sz w:val="24"/>
        </w:rPr>
        <w:t xml:space="preserve"> no capital or start-up costs for the basic network. The system is internet-based and, therefore, does not carry capital or start-up costs. Additionally, facilities are equipped with personal computers and Internet connections and should incur no costs.</w:t>
      </w:r>
    </w:p>
    <w:p w:rsidR="00364F01" w:rsidRPr="00E4010B" w:rsidP="1D554E03" w14:paraId="67AE516A" w14:textId="77777777">
      <w:pPr>
        <w:widowControl/>
        <w:numPr>
          <w:ilvl w:val="0"/>
          <w:numId w:val="17"/>
        </w:numPr>
        <w:tabs>
          <w:tab w:val="num" w:pos="720"/>
        </w:tabs>
        <w:spacing w:before="120"/>
        <w:rPr>
          <w:rFonts w:ascii="Arial" w:eastAsia="Arial" w:hAnsi="Arial" w:cs="Arial"/>
          <w:sz w:val="24"/>
        </w:rPr>
      </w:pPr>
      <w:r w:rsidRPr="00E4010B">
        <w:rPr>
          <w:rFonts w:ascii="Arial" w:eastAsia="Arial" w:hAnsi="Arial" w:cs="Arial"/>
          <w:sz w:val="24"/>
          <w:u w:val="single"/>
        </w:rPr>
        <w:t>Total Operation and maintenance and purchase of services component</w:t>
      </w:r>
      <w:r w:rsidRPr="00E4010B">
        <w:rPr>
          <w:rFonts w:ascii="Arial" w:eastAsia="Arial" w:hAnsi="Arial" w:cs="Arial"/>
          <w:sz w:val="24"/>
        </w:rPr>
        <w:t>:</w:t>
      </w:r>
    </w:p>
    <w:p w:rsidR="00364F01" w:rsidRPr="00E4010B" w:rsidP="1D554E03" w14:paraId="257633EA" w14:textId="77777777">
      <w:pPr>
        <w:widowControl/>
        <w:tabs>
          <w:tab w:val="num" w:pos="720"/>
        </w:tabs>
        <w:spacing w:before="120"/>
        <w:rPr>
          <w:rFonts w:ascii="Arial" w:eastAsia="Arial" w:hAnsi="Arial" w:cs="Arial"/>
          <w:sz w:val="24"/>
        </w:rPr>
      </w:pPr>
      <w:r w:rsidRPr="00E4010B">
        <w:rPr>
          <w:rFonts w:ascii="Arial" w:eastAsia="Arial" w:hAnsi="Arial" w:cs="Arial"/>
          <w:sz w:val="24"/>
        </w:rPr>
        <w:t xml:space="preserve">Users have computers for their normal business activities and, therefore, will not need to change maintenance practices for this purpose. Some users have internal import/export systems that assist in the completion of these forms via their electronic medical record systems. These systems may require some cost to be developed, resulting in cost to respondents. Transplant centers are responsible for all proposed data collection modifications and are routinely responsible for most of the data collection volume. Most of the costs are attributable to respondents’ staff time. </w:t>
      </w:r>
    </w:p>
    <w:p w:rsidR="00281AB6" w:rsidRPr="00E4010B" w:rsidP="1D554E03" w14:paraId="1378D19A" w14:textId="7E3D692F">
      <w:pPr>
        <w:widowControl/>
        <w:rPr>
          <w:rFonts w:ascii="Arial" w:eastAsia="Arial" w:hAnsi="Arial" w:cs="Arial"/>
          <w:sz w:val="24"/>
        </w:rPr>
      </w:pPr>
    </w:p>
    <w:p w:rsidR="00281AB6" w:rsidRPr="00E4010B" w:rsidP="1D554E03" w14:paraId="14F937B3" w14:textId="36695687">
      <w:pPr>
        <w:widowControl/>
        <w:rPr>
          <w:rFonts w:ascii="Arial" w:eastAsia="Arial" w:hAnsi="Arial" w:cs="Arial"/>
          <w:b/>
          <w:bCs/>
          <w:sz w:val="24"/>
          <w:u w:val="single"/>
        </w:rPr>
      </w:pPr>
      <w:r w:rsidRPr="00E4010B">
        <w:rPr>
          <w:rFonts w:ascii="Arial" w:eastAsia="Arial" w:hAnsi="Arial" w:cs="Arial"/>
          <w:b/>
          <w:bCs/>
          <w:sz w:val="24"/>
        </w:rPr>
        <w:t>14.</w:t>
      </w:r>
      <w:r>
        <w:tab/>
      </w:r>
      <w:r w:rsidRPr="00E4010B">
        <w:rPr>
          <w:rFonts w:ascii="Arial" w:eastAsia="Arial" w:hAnsi="Arial" w:cs="Arial"/>
          <w:b/>
          <w:bCs/>
          <w:sz w:val="24"/>
          <w:u w:val="single"/>
        </w:rPr>
        <w:t xml:space="preserve">Annualized Cost to </w:t>
      </w:r>
      <w:r w:rsidRPr="00E4010B" w:rsidR="007B188A">
        <w:rPr>
          <w:rFonts w:ascii="Arial" w:eastAsia="Arial" w:hAnsi="Arial" w:cs="Arial"/>
          <w:b/>
          <w:bCs/>
          <w:sz w:val="24"/>
          <w:u w:val="single"/>
        </w:rPr>
        <w:t>Federal</w:t>
      </w:r>
      <w:r w:rsidRPr="00E4010B">
        <w:rPr>
          <w:rFonts w:ascii="Arial" w:eastAsia="Arial" w:hAnsi="Arial" w:cs="Arial"/>
          <w:b/>
          <w:bCs/>
          <w:sz w:val="24"/>
          <w:u w:val="single"/>
        </w:rPr>
        <w:t xml:space="preserve"> Government</w:t>
      </w:r>
    </w:p>
    <w:p w:rsidR="00695FB9" w:rsidRPr="00E4010B" w:rsidP="1D554E03" w14:paraId="4AC10F1F" w14:textId="77777777">
      <w:pPr>
        <w:widowControl/>
        <w:rPr>
          <w:rFonts w:ascii="Arial" w:eastAsia="Arial" w:hAnsi="Arial" w:cs="Arial"/>
          <w:sz w:val="24"/>
        </w:rPr>
      </w:pPr>
    </w:p>
    <w:p w:rsidR="005A1885" w:rsidRPr="00E4010B" w:rsidP="1D554E03" w14:paraId="321806BF" w14:textId="77777777">
      <w:pPr>
        <w:widowControl/>
        <w:autoSpaceDE/>
        <w:autoSpaceDN/>
        <w:adjustRightInd/>
        <w:spacing w:after="160" w:line="259" w:lineRule="auto"/>
        <w:rPr>
          <w:rFonts w:ascii="Arial" w:eastAsia="Arial" w:hAnsi="Arial" w:cs="Arial"/>
          <w:color w:val="000000"/>
          <w:sz w:val="24"/>
        </w:rPr>
      </w:pPr>
      <w:r w:rsidRPr="00E4010B">
        <w:rPr>
          <w:rFonts w:ascii="Arial" w:eastAsia="Arial" w:hAnsi="Arial" w:cs="Arial"/>
          <w:color w:val="000000" w:themeColor="text1"/>
          <w:sz w:val="24"/>
        </w:rPr>
        <w:t xml:space="preserve">The annual cost to the Federal Government consists of those costs allocated to the data system under the HRSA contract for the OPTN. There also is the cost to the government to monitor the data system. </w:t>
      </w:r>
    </w:p>
    <w:p w:rsidR="005A1885" w:rsidRPr="00E4010B" w:rsidP="1D554E03" w14:paraId="5EC790AC" w14:textId="77777777">
      <w:pPr>
        <w:widowControl/>
        <w:autoSpaceDE/>
        <w:autoSpaceDN/>
        <w:adjustRightInd/>
        <w:spacing w:after="160" w:line="259" w:lineRule="auto"/>
        <w:rPr>
          <w:rFonts w:ascii="Arial" w:eastAsia="Arial" w:hAnsi="Arial" w:cs="Arial"/>
          <w:sz w:val="24"/>
        </w:rPr>
      </w:pPr>
      <w:r w:rsidRPr="00E4010B">
        <w:rPr>
          <w:rFonts w:ascii="Arial" w:eastAsia="Arial" w:hAnsi="Arial" w:cs="Arial"/>
          <w:color w:val="000000" w:themeColor="text1"/>
          <w:sz w:val="24"/>
        </w:rPr>
        <w:t>Listed below are costs from the OPTN Task #5 “Collect official OPTN data to support the operations of the OPTN” and OPTN Task #9 “The Contractor shall maintain and improve the OPTN website for dissemination of transplant information to the public and the transplant community”. These tasks do not include costs for development and maintenance of OPTN systems and maintaining OPTN security requirements.</w:t>
      </w:r>
    </w:p>
    <w:p w:rsidR="005A1885" w:rsidRPr="00E4010B" w:rsidP="1D554E03" w14:paraId="2905F4AC" w14:textId="77777777">
      <w:pPr>
        <w:widowControl/>
        <w:numPr>
          <w:ilvl w:val="0"/>
          <w:numId w:val="18"/>
        </w:numPr>
        <w:autoSpaceDE/>
        <w:autoSpaceDN/>
        <w:adjustRightInd/>
        <w:spacing w:after="160" w:line="259" w:lineRule="auto"/>
        <w:contextualSpacing/>
        <w:rPr>
          <w:rFonts w:ascii="Arial" w:eastAsia="Arial" w:hAnsi="Arial" w:cs="Arial"/>
          <w:color w:val="000000"/>
          <w:sz w:val="24"/>
        </w:rPr>
      </w:pPr>
      <w:r w:rsidRPr="00E4010B">
        <w:rPr>
          <w:rFonts w:ascii="Arial" w:eastAsia="Arial" w:hAnsi="Arial" w:cs="Arial"/>
          <w:color w:val="000000" w:themeColor="text1"/>
          <w:sz w:val="24"/>
        </w:rPr>
        <w:t>OPTN contract (HRSA 250-2019-00001C)</w:t>
      </w:r>
    </w:p>
    <w:p w:rsidR="005A1885" w:rsidP="1D554E03" w14:paraId="64882A52" w14:textId="77777777">
      <w:pPr>
        <w:widowControl/>
        <w:autoSpaceDE/>
        <w:autoSpaceDN/>
        <w:adjustRightInd/>
        <w:spacing w:after="160" w:line="259" w:lineRule="auto"/>
        <w:rPr>
          <w:rFonts w:ascii="Arial" w:eastAsia="Arial" w:hAnsi="Arial" w:cs="Arial"/>
          <w:color w:val="000000"/>
          <w:sz w:val="24"/>
        </w:rPr>
      </w:pPr>
    </w:p>
    <w:p w:rsidR="00C958D6" w:rsidRPr="00C958D6" w:rsidP="00C958D6" w14:paraId="689E4126" w14:textId="77777777">
      <w:pPr>
        <w:widowControl/>
        <w:autoSpaceDE/>
        <w:autoSpaceDN/>
        <w:adjustRightInd/>
        <w:spacing w:after="160" w:line="259" w:lineRule="auto"/>
        <w:rPr>
          <w:rFonts w:ascii="Arial" w:eastAsia="Arial" w:hAnsi="Arial" w:cs="Arial"/>
          <w:color w:val="000000"/>
          <w:sz w:val="24"/>
        </w:rPr>
      </w:pPr>
      <w:r w:rsidRPr="00C958D6">
        <w:rPr>
          <w:rFonts w:ascii="Arial" w:eastAsia="Arial" w:hAnsi="Arial" w:cs="Arial"/>
          <w:color w:val="000000"/>
          <w:sz w:val="24"/>
        </w:rPr>
        <w:t>Direct Cost</w:t>
      </w:r>
    </w:p>
    <w:p w:rsidR="00C958D6" w:rsidRPr="00C958D6" w:rsidP="00C958D6" w14:paraId="1A3645F1" w14:textId="3DCCBCB4">
      <w:pPr>
        <w:widowControl/>
        <w:autoSpaceDE/>
        <w:autoSpaceDN/>
        <w:adjustRightInd/>
        <w:spacing w:after="160" w:line="259" w:lineRule="auto"/>
        <w:rPr>
          <w:rFonts w:ascii="Arial" w:eastAsia="Arial" w:hAnsi="Arial" w:cs="Arial"/>
          <w:color w:val="000000"/>
          <w:sz w:val="24"/>
        </w:rPr>
      </w:pPr>
      <w:r w:rsidRPr="00C958D6">
        <w:rPr>
          <w:rFonts w:ascii="Arial" w:eastAsia="Arial" w:hAnsi="Arial" w:cs="Arial"/>
          <w:color w:val="000000"/>
          <w:sz w:val="24"/>
        </w:rPr>
        <w:t>1</w:t>
      </w:r>
      <w:r w:rsidR="002F70AE">
        <w:rPr>
          <w:rFonts w:ascii="Arial" w:eastAsia="Arial" w:hAnsi="Arial" w:cs="Arial"/>
          <w:color w:val="000000"/>
          <w:sz w:val="24"/>
        </w:rPr>
        <w:t xml:space="preserve">. </w:t>
      </w:r>
      <w:r w:rsidRPr="00C958D6">
        <w:rPr>
          <w:rFonts w:ascii="Arial" w:eastAsia="Arial" w:hAnsi="Arial" w:cs="Arial"/>
          <w:color w:val="000000"/>
          <w:sz w:val="24"/>
        </w:rPr>
        <w:t>Direct Salaries and Wages                                                           $3,886,200</w:t>
      </w:r>
    </w:p>
    <w:p w:rsidR="00C958D6" w:rsidRPr="00C958D6" w:rsidP="00C958D6" w14:paraId="2F26010C" w14:textId="72702C7D">
      <w:pPr>
        <w:widowControl/>
        <w:autoSpaceDE/>
        <w:autoSpaceDN/>
        <w:adjustRightInd/>
        <w:spacing w:after="160" w:line="259" w:lineRule="auto"/>
        <w:rPr>
          <w:rFonts w:ascii="Arial" w:eastAsia="Arial" w:hAnsi="Arial" w:cs="Arial"/>
          <w:color w:val="000000"/>
          <w:sz w:val="24"/>
        </w:rPr>
      </w:pPr>
      <w:r w:rsidRPr="00C958D6">
        <w:rPr>
          <w:rFonts w:ascii="Arial" w:eastAsia="Arial" w:hAnsi="Arial" w:cs="Arial"/>
          <w:color w:val="000000"/>
          <w:sz w:val="24"/>
        </w:rPr>
        <w:t>2</w:t>
      </w:r>
      <w:r w:rsidR="002F70AE">
        <w:rPr>
          <w:rFonts w:ascii="Arial" w:eastAsia="Arial" w:hAnsi="Arial" w:cs="Arial"/>
          <w:color w:val="000000"/>
          <w:sz w:val="24"/>
        </w:rPr>
        <w:t xml:space="preserve">. </w:t>
      </w:r>
      <w:r w:rsidRPr="00C958D6">
        <w:rPr>
          <w:rFonts w:ascii="Arial" w:eastAsia="Arial" w:hAnsi="Arial" w:cs="Arial"/>
          <w:color w:val="000000"/>
          <w:sz w:val="24"/>
        </w:rPr>
        <w:t xml:space="preserve">Fringe Benefits                                                                             $1,921,300 </w:t>
      </w:r>
    </w:p>
    <w:p w:rsidR="00C958D6" w:rsidRPr="00C958D6" w:rsidP="00C958D6" w14:paraId="600302AC" w14:textId="5467B537">
      <w:pPr>
        <w:widowControl/>
        <w:autoSpaceDE/>
        <w:autoSpaceDN/>
        <w:adjustRightInd/>
        <w:spacing w:after="160" w:line="259" w:lineRule="auto"/>
        <w:rPr>
          <w:rFonts w:ascii="Arial" w:eastAsia="Arial" w:hAnsi="Arial" w:cs="Arial"/>
          <w:color w:val="000000"/>
          <w:sz w:val="24"/>
        </w:rPr>
      </w:pPr>
      <w:r w:rsidRPr="00C958D6">
        <w:rPr>
          <w:rFonts w:ascii="Arial" w:eastAsia="Arial" w:hAnsi="Arial" w:cs="Arial"/>
          <w:color w:val="000000"/>
          <w:sz w:val="24"/>
        </w:rPr>
        <w:t>3</w:t>
      </w:r>
      <w:r w:rsidR="002F70AE">
        <w:rPr>
          <w:rFonts w:ascii="Arial" w:eastAsia="Arial" w:hAnsi="Arial" w:cs="Arial"/>
          <w:color w:val="000000"/>
          <w:sz w:val="24"/>
        </w:rPr>
        <w:t xml:space="preserve">. </w:t>
      </w:r>
      <w:r w:rsidRPr="00C958D6">
        <w:rPr>
          <w:rFonts w:ascii="Arial" w:eastAsia="Arial" w:hAnsi="Arial" w:cs="Arial"/>
          <w:color w:val="000000"/>
          <w:sz w:val="24"/>
        </w:rPr>
        <w:t>Travel                                                                                                           0</w:t>
      </w:r>
    </w:p>
    <w:p w:rsidR="00C958D6" w:rsidRPr="00C958D6" w:rsidP="00C958D6" w14:paraId="6E8A6E1A" w14:textId="299FD7EC">
      <w:pPr>
        <w:widowControl/>
        <w:autoSpaceDE/>
        <w:autoSpaceDN/>
        <w:adjustRightInd/>
        <w:spacing w:after="160" w:line="259" w:lineRule="auto"/>
        <w:rPr>
          <w:rFonts w:ascii="Arial" w:eastAsia="Arial" w:hAnsi="Arial" w:cs="Arial"/>
          <w:color w:val="000000"/>
          <w:sz w:val="24"/>
        </w:rPr>
      </w:pPr>
      <w:r w:rsidRPr="00C958D6">
        <w:rPr>
          <w:rFonts w:ascii="Arial" w:eastAsia="Arial" w:hAnsi="Arial" w:cs="Arial"/>
          <w:color w:val="000000"/>
          <w:sz w:val="24"/>
        </w:rPr>
        <w:t>4</w:t>
      </w:r>
      <w:r w:rsidR="002F70AE">
        <w:rPr>
          <w:rFonts w:ascii="Arial" w:eastAsia="Arial" w:hAnsi="Arial" w:cs="Arial"/>
          <w:color w:val="000000"/>
          <w:sz w:val="24"/>
        </w:rPr>
        <w:t xml:space="preserve">. </w:t>
      </w:r>
      <w:r w:rsidRPr="00C958D6">
        <w:rPr>
          <w:rFonts w:ascii="Arial" w:eastAsia="Arial" w:hAnsi="Arial" w:cs="Arial"/>
          <w:color w:val="000000"/>
          <w:sz w:val="24"/>
        </w:rPr>
        <w:t>Other Direct Costs                                                                       $1,735,100</w:t>
      </w:r>
    </w:p>
    <w:p w:rsidR="00C958D6" w:rsidRPr="00C958D6" w:rsidP="00C958D6" w14:paraId="4FAED1AE" w14:textId="77777777">
      <w:pPr>
        <w:widowControl/>
        <w:autoSpaceDE/>
        <w:autoSpaceDN/>
        <w:adjustRightInd/>
        <w:spacing w:after="160" w:line="259" w:lineRule="auto"/>
        <w:rPr>
          <w:rFonts w:ascii="Arial" w:eastAsia="Arial" w:hAnsi="Arial" w:cs="Arial"/>
          <w:color w:val="000000"/>
          <w:sz w:val="24"/>
        </w:rPr>
      </w:pPr>
      <w:r w:rsidRPr="00C958D6">
        <w:rPr>
          <w:rFonts w:ascii="Arial" w:eastAsia="Arial" w:hAnsi="Arial" w:cs="Arial"/>
          <w:color w:val="000000"/>
          <w:sz w:val="24"/>
        </w:rPr>
        <w:t xml:space="preserve">                Total Direct Costs                                                             $7,542,600</w:t>
      </w:r>
    </w:p>
    <w:p w:rsidR="00C958D6" w:rsidRPr="00C958D6" w:rsidP="00C958D6" w14:paraId="00AEF255" w14:textId="77777777">
      <w:pPr>
        <w:widowControl/>
        <w:autoSpaceDE/>
        <w:autoSpaceDN/>
        <w:adjustRightInd/>
        <w:spacing w:after="160" w:line="259" w:lineRule="auto"/>
        <w:rPr>
          <w:rFonts w:ascii="Arial" w:eastAsia="Arial" w:hAnsi="Arial" w:cs="Arial"/>
          <w:color w:val="000000"/>
          <w:sz w:val="24"/>
        </w:rPr>
      </w:pPr>
      <w:r w:rsidRPr="00C958D6">
        <w:rPr>
          <w:rFonts w:ascii="Arial" w:eastAsia="Arial" w:hAnsi="Arial" w:cs="Arial"/>
          <w:color w:val="000000"/>
          <w:sz w:val="24"/>
        </w:rPr>
        <w:t>5. Indirect Costs                                                                                 $1,018,300</w:t>
      </w:r>
    </w:p>
    <w:p w:rsidR="00C958D6" w:rsidRPr="00C958D6" w:rsidP="00C958D6" w14:paraId="52934C7E" w14:textId="77777777">
      <w:pPr>
        <w:widowControl/>
        <w:autoSpaceDE/>
        <w:autoSpaceDN/>
        <w:adjustRightInd/>
        <w:spacing w:after="160" w:line="259" w:lineRule="auto"/>
        <w:rPr>
          <w:rFonts w:ascii="Arial" w:eastAsia="Arial" w:hAnsi="Arial" w:cs="Arial"/>
          <w:color w:val="000000"/>
          <w:sz w:val="24"/>
        </w:rPr>
      </w:pPr>
      <w:r w:rsidRPr="00C958D6">
        <w:rPr>
          <w:rFonts w:ascii="Arial" w:eastAsia="Arial" w:hAnsi="Arial" w:cs="Arial"/>
          <w:color w:val="000000"/>
          <w:sz w:val="24"/>
        </w:rPr>
        <w:t xml:space="preserve">                TOTAL ESTIMATED COST                                         $ 8,560,900*</w:t>
      </w:r>
    </w:p>
    <w:p w:rsidR="00C958D6" w:rsidRPr="00C958D6" w:rsidP="00C958D6" w14:paraId="77EA5EA7" w14:textId="77777777">
      <w:pPr>
        <w:widowControl/>
        <w:autoSpaceDE/>
        <w:autoSpaceDN/>
        <w:adjustRightInd/>
        <w:spacing w:after="160" w:line="259" w:lineRule="auto"/>
        <w:rPr>
          <w:rFonts w:ascii="Arial" w:eastAsia="Arial" w:hAnsi="Arial" w:cs="Arial"/>
          <w:color w:val="000000"/>
          <w:sz w:val="24"/>
        </w:rPr>
      </w:pPr>
    </w:p>
    <w:p w:rsidR="005531B8" w:rsidP="19566802" w14:paraId="1A072483" w14:textId="450CB82F">
      <w:pPr>
        <w:widowControl/>
        <w:autoSpaceDE/>
        <w:autoSpaceDN/>
        <w:adjustRightInd/>
        <w:spacing w:after="160" w:line="259" w:lineRule="auto"/>
        <w:rPr>
          <w:rFonts w:ascii="Arial" w:eastAsia="Arial" w:hAnsi="Arial" w:cs="Arial"/>
          <w:color w:val="000000"/>
          <w:sz w:val="24"/>
        </w:rPr>
      </w:pPr>
      <w:r w:rsidRPr="19566802">
        <w:rPr>
          <w:rFonts w:ascii="Arial" w:eastAsia="Arial" w:hAnsi="Arial" w:cs="Arial"/>
          <w:color w:val="000000" w:themeColor="text1"/>
          <w:sz w:val="24"/>
        </w:rPr>
        <w:t>* The OPTN is a cost-share contract with the contractor contributing 92.99 percent of this cost from patient registration fees</w:t>
      </w:r>
      <w:r w:rsidRPr="19566802" w:rsidR="002F70AE">
        <w:rPr>
          <w:rFonts w:ascii="Arial" w:eastAsia="Arial" w:hAnsi="Arial" w:cs="Arial"/>
          <w:color w:val="000000" w:themeColor="text1"/>
          <w:sz w:val="24"/>
        </w:rPr>
        <w:t xml:space="preserve">. </w:t>
      </w:r>
      <w:r w:rsidRPr="19566802">
        <w:rPr>
          <w:rFonts w:ascii="Arial" w:eastAsia="Arial" w:hAnsi="Arial" w:cs="Arial"/>
          <w:color w:val="000000" w:themeColor="text1"/>
          <w:sz w:val="24"/>
        </w:rPr>
        <w:t xml:space="preserve"> Thus, the estimated net cost to the Federal government for the performance of the contract tasks for data collection and dissemination in fiscal year 2024 is $600,530.</w:t>
      </w:r>
    </w:p>
    <w:p w:rsidR="00281AB6" w:rsidRPr="00E4010B" w:rsidP="005531B8" w14:paraId="1114D6E7" w14:textId="64695DE0">
      <w:pPr>
        <w:widowControl/>
        <w:autoSpaceDE/>
        <w:autoSpaceDN/>
        <w:adjustRightInd/>
        <w:spacing w:after="160" w:line="259" w:lineRule="auto"/>
        <w:rPr>
          <w:rFonts w:ascii="Arial" w:eastAsia="Arial" w:hAnsi="Arial" w:cs="Arial"/>
          <w:b/>
          <w:bCs/>
          <w:sz w:val="24"/>
          <w:u w:val="single"/>
        </w:rPr>
      </w:pPr>
      <w:r>
        <w:rPr>
          <w:rFonts w:ascii="Arial" w:eastAsia="Arial" w:hAnsi="Arial" w:cs="Arial"/>
          <w:color w:val="000000"/>
          <w:sz w:val="24"/>
        </w:rPr>
        <w:br w:type="column"/>
      </w:r>
      <w:r w:rsidRPr="00E4010B">
        <w:rPr>
          <w:rFonts w:ascii="Arial" w:eastAsia="Arial" w:hAnsi="Arial" w:cs="Arial"/>
          <w:b/>
          <w:bCs/>
          <w:sz w:val="24"/>
        </w:rPr>
        <w:t>15.</w:t>
      </w:r>
      <w:r>
        <w:tab/>
      </w:r>
      <w:r w:rsidRPr="00E4010B" w:rsidR="00F7635E">
        <w:rPr>
          <w:rFonts w:ascii="Arial" w:eastAsia="Arial" w:hAnsi="Arial" w:cs="Arial"/>
          <w:b/>
          <w:bCs/>
          <w:sz w:val="24"/>
          <w:u w:val="single"/>
        </w:rPr>
        <w:t>Explanation for Program Changes or Adjustments</w:t>
      </w:r>
    </w:p>
    <w:p w:rsidR="00281AB6" w:rsidRPr="00E4010B" w:rsidP="1D554E03" w14:paraId="61D56D36" w14:textId="77777777">
      <w:pPr>
        <w:rPr>
          <w:rFonts w:ascii="Arial" w:eastAsia="Arial" w:hAnsi="Arial" w:cs="Arial"/>
          <w:b/>
          <w:bCs/>
          <w:sz w:val="24"/>
        </w:rPr>
      </w:pPr>
    </w:p>
    <w:p w:rsidR="00E12355" w:rsidRPr="00E4010B" w:rsidP="1D554E03" w14:paraId="1F1083AB" w14:textId="3AC9DD12">
      <w:pPr>
        <w:pStyle w:val="BodyTextIndent"/>
        <w:ind w:left="0"/>
        <w:rPr>
          <w:rFonts w:ascii="Arial" w:eastAsia="Arial" w:hAnsi="Arial" w:cs="Arial"/>
        </w:rPr>
      </w:pPr>
      <w:r w:rsidRPr="00E4010B">
        <w:rPr>
          <w:rFonts w:ascii="Arial" w:eastAsia="Arial" w:hAnsi="Arial" w:cs="Arial"/>
        </w:rPr>
        <w:t>This renewal request is made with revisions to the expiring documents</w:t>
      </w:r>
      <w:r w:rsidR="002F70AE">
        <w:rPr>
          <w:rFonts w:ascii="Arial" w:eastAsia="Arial" w:hAnsi="Arial" w:cs="Arial"/>
        </w:rPr>
        <w:t xml:space="preserve">. </w:t>
      </w:r>
    </w:p>
    <w:p w:rsidR="00E04691" w:rsidRPr="00AA3B71" w:rsidP="00E4010B" w14:paraId="2955106C" w14:textId="03C92E70">
      <w:pPr>
        <w:pStyle w:val="BodyTextIndent"/>
        <w:spacing w:before="120"/>
        <w:ind w:left="0"/>
        <w:rPr>
          <w:rFonts w:ascii="Arial" w:eastAsia="Arial" w:hAnsi="Arial" w:cs="Arial"/>
        </w:rPr>
      </w:pPr>
      <w:r w:rsidRPr="00E4010B">
        <w:rPr>
          <w:rFonts w:ascii="Arial" w:eastAsia="Arial" w:hAnsi="Arial" w:cs="Arial"/>
        </w:rPr>
        <w:t>Changes to the forms are proposed</w:t>
      </w:r>
      <w:r w:rsidRPr="17B82EFC" w:rsidR="385941BD">
        <w:rPr>
          <w:rFonts w:ascii="Arial" w:eastAsia="Arial" w:hAnsi="Arial" w:cs="Arial"/>
          <w:color w:val="000000" w:themeColor="text1"/>
        </w:rPr>
        <w:t xml:space="preserve"> to improve clarity and efficiency for both members and the OPTN</w:t>
      </w:r>
      <w:r w:rsidR="002F70AE">
        <w:rPr>
          <w:rFonts w:ascii="Arial" w:eastAsia="Arial" w:hAnsi="Arial" w:cs="Arial"/>
          <w:color w:val="000000" w:themeColor="text1"/>
        </w:rPr>
        <w:t xml:space="preserve">. </w:t>
      </w:r>
      <w:r w:rsidRPr="17B82EFC" w:rsidR="46E418BA">
        <w:rPr>
          <w:rFonts w:ascii="Arial" w:eastAsia="Arial" w:hAnsi="Arial" w:cs="Arial"/>
          <w:color w:val="000000" w:themeColor="text1"/>
        </w:rPr>
        <w:t>The redline version</w:t>
      </w:r>
      <w:r w:rsidRPr="17B82EFC" w:rsidR="458C08F3">
        <w:rPr>
          <w:rFonts w:ascii="Arial" w:eastAsia="Arial" w:hAnsi="Arial" w:cs="Arial"/>
          <w:color w:val="000000" w:themeColor="text1"/>
        </w:rPr>
        <w:t>s</w:t>
      </w:r>
      <w:r w:rsidRPr="17B82EFC" w:rsidR="46E418BA">
        <w:rPr>
          <w:rFonts w:ascii="Arial" w:eastAsia="Arial" w:hAnsi="Arial" w:cs="Arial"/>
          <w:color w:val="000000" w:themeColor="text1"/>
        </w:rPr>
        <w:t xml:space="preserve"> of the forms include updates </w:t>
      </w:r>
      <w:r w:rsidRPr="17B82EFC" w:rsidR="3253F3E4">
        <w:rPr>
          <w:rFonts w:ascii="Arial" w:eastAsia="Arial" w:hAnsi="Arial" w:cs="Arial"/>
        </w:rPr>
        <w:t>recently approved in the</w:t>
      </w:r>
      <w:r w:rsidRPr="17B82EFC" w:rsidR="29D0AE5F">
        <w:rPr>
          <w:rFonts w:ascii="Arial" w:eastAsia="Arial" w:hAnsi="Arial" w:cs="Arial"/>
        </w:rPr>
        <w:t xml:space="preserve"> December 2024 Change Memo to remove outdated references to “bylaws” and to update OPTN business membership requirements. </w:t>
      </w:r>
      <w:r w:rsidRPr="17B82EFC" w:rsidR="2E47229F">
        <w:rPr>
          <w:rFonts w:ascii="Arial" w:eastAsia="Arial" w:hAnsi="Arial" w:cs="Arial"/>
        </w:rPr>
        <w:t>Additional redlines have been made</w:t>
      </w:r>
      <w:r w:rsidRPr="17B82EFC" w:rsidR="4B5D1998">
        <w:rPr>
          <w:rFonts w:ascii="Arial" w:eastAsia="Arial" w:hAnsi="Arial" w:cs="Arial"/>
          <w:color w:val="000000" w:themeColor="text1"/>
        </w:rPr>
        <w:t xml:space="preserve"> to remove references </w:t>
      </w:r>
      <w:r w:rsidRPr="17B82EFC" w:rsidR="4B5D1998">
        <w:rPr>
          <w:rFonts w:ascii="Arial" w:eastAsia="Arial" w:hAnsi="Arial" w:cs="Arial"/>
          <w:color w:val="000000" w:themeColor="text1"/>
        </w:rPr>
        <w:t>to</w:t>
      </w:r>
      <w:r w:rsidRPr="17B82EFC" w:rsidR="4B5D1998">
        <w:rPr>
          <w:rFonts w:ascii="Arial" w:eastAsia="Arial" w:hAnsi="Arial" w:cs="Arial"/>
          <w:color w:val="000000" w:themeColor="text1"/>
        </w:rPr>
        <w:t xml:space="preserve"> the OPTN contractor</w:t>
      </w:r>
      <w:r w:rsidRPr="17B82EFC" w:rsidR="1E5B6BDF">
        <w:rPr>
          <w:rFonts w:ascii="Arial" w:eastAsia="Arial" w:hAnsi="Arial" w:cs="Arial"/>
          <w:color w:val="000000" w:themeColor="text1"/>
        </w:rPr>
        <w:t xml:space="preserve"> and to make requirements and instructions</w:t>
      </w:r>
      <w:r w:rsidRPr="17B82EFC" w:rsidR="21AB1EE1">
        <w:rPr>
          <w:rFonts w:ascii="Arial" w:eastAsia="Arial" w:hAnsi="Arial" w:cs="Arial"/>
          <w:color w:val="000000" w:themeColor="text1"/>
        </w:rPr>
        <w:t xml:space="preserve"> easier to understand</w:t>
      </w:r>
      <w:r w:rsidRPr="17B82EFC" w:rsidR="1E5B6BDF">
        <w:rPr>
          <w:rFonts w:ascii="Arial" w:eastAsia="Arial" w:hAnsi="Arial" w:cs="Arial"/>
          <w:color w:val="000000" w:themeColor="text1"/>
        </w:rPr>
        <w:t>.</w:t>
      </w:r>
      <w:r w:rsidRPr="17B82EFC" w:rsidR="4B5D1998">
        <w:rPr>
          <w:rFonts w:ascii="Arial" w:eastAsia="Arial" w:hAnsi="Arial" w:cs="Arial"/>
          <w:color w:val="000000" w:themeColor="text1"/>
        </w:rPr>
        <w:t xml:space="preserve"> </w:t>
      </w:r>
      <w:r w:rsidRPr="17B82EFC" w:rsidR="4A7675D2">
        <w:rPr>
          <w:rFonts w:ascii="Arial" w:eastAsia="Arial" w:hAnsi="Arial" w:cs="Arial"/>
        </w:rPr>
        <w:t>R</w:t>
      </w:r>
      <w:r w:rsidRPr="17B82EFC" w:rsidR="1F9DA06A">
        <w:rPr>
          <w:rFonts w:ascii="Arial" w:eastAsia="Arial" w:hAnsi="Arial" w:cs="Arial"/>
          <w:color w:val="000000" w:themeColor="text1"/>
        </w:rPr>
        <w:t>evisions include the addition of a new data collection form for Information Security Contact Management</w:t>
      </w:r>
      <w:r w:rsidRPr="17B82EFC" w:rsidR="42558C8D">
        <w:rPr>
          <w:rFonts w:ascii="Arial" w:eastAsia="Arial" w:hAnsi="Arial" w:cs="Arial"/>
          <w:color w:val="000000" w:themeColor="text1"/>
        </w:rPr>
        <w:t>,</w:t>
      </w:r>
      <w:r w:rsidRPr="17B82EFC" w:rsidR="1F9DA06A">
        <w:rPr>
          <w:rFonts w:ascii="Arial" w:eastAsia="Arial" w:hAnsi="Arial" w:cs="Arial"/>
          <w:color w:val="000000" w:themeColor="text1"/>
        </w:rPr>
        <w:t xml:space="preserve"> which is </w:t>
      </w:r>
      <w:r w:rsidRPr="17B82EFC" w:rsidR="6D7DFC55">
        <w:rPr>
          <w:rFonts w:ascii="Arial" w:eastAsia="Arial" w:hAnsi="Arial" w:cs="Arial"/>
          <w:color w:val="000000" w:themeColor="text1"/>
        </w:rPr>
        <w:t xml:space="preserve">now </w:t>
      </w:r>
      <w:r w:rsidRPr="17B82EFC" w:rsidR="1F9DA06A">
        <w:rPr>
          <w:rFonts w:ascii="Arial" w:eastAsia="Arial" w:hAnsi="Arial" w:cs="Arial"/>
          <w:color w:val="000000" w:themeColor="text1"/>
        </w:rPr>
        <w:t xml:space="preserve">a required role for access to the OPTN Computer System. </w:t>
      </w:r>
      <w:r w:rsidRPr="17B82EFC" w:rsidR="327554A6">
        <w:rPr>
          <w:rFonts w:ascii="Arial" w:eastAsia="Arial" w:hAnsi="Arial" w:cs="Arial"/>
        </w:rPr>
        <w:t>U</w:t>
      </w:r>
      <w:r w:rsidRPr="17B82EFC" w:rsidR="1F9DA06A">
        <w:rPr>
          <w:rFonts w:ascii="Arial" w:eastAsia="Arial" w:hAnsi="Arial" w:cs="Arial"/>
          <w:color w:val="000000" w:themeColor="text1"/>
        </w:rPr>
        <w:t xml:space="preserve">pdates </w:t>
      </w:r>
      <w:r w:rsidRPr="17B82EFC" w:rsidR="0307320F">
        <w:rPr>
          <w:rFonts w:ascii="Arial" w:eastAsia="Arial" w:hAnsi="Arial" w:cs="Arial"/>
        </w:rPr>
        <w:t>to</w:t>
      </w:r>
      <w:r w:rsidRPr="17B82EFC" w:rsidR="1F9DA06A">
        <w:rPr>
          <w:rFonts w:ascii="Arial" w:eastAsia="Arial" w:hAnsi="Arial" w:cs="Arial"/>
          <w:color w:val="000000" w:themeColor="text1"/>
        </w:rPr>
        <w:t xml:space="preserve"> membership applications for Histocompatibility Laboratories </w:t>
      </w:r>
      <w:r w:rsidRPr="17B82EFC" w:rsidR="6F2EDDF4">
        <w:rPr>
          <w:rFonts w:ascii="Arial" w:eastAsia="Arial" w:hAnsi="Arial" w:cs="Arial"/>
          <w:color w:val="000000" w:themeColor="text1"/>
        </w:rPr>
        <w:t xml:space="preserve">have been made </w:t>
      </w:r>
      <w:r w:rsidRPr="17B82EFC" w:rsidR="1F9DA06A">
        <w:rPr>
          <w:rFonts w:ascii="Arial" w:eastAsia="Arial" w:hAnsi="Arial" w:cs="Arial"/>
          <w:color w:val="000000" w:themeColor="text1"/>
        </w:rPr>
        <w:t>to align with new OPTN membership requirements</w:t>
      </w:r>
      <w:r w:rsidRPr="17B82EFC" w:rsidR="5120178F">
        <w:rPr>
          <w:rFonts w:ascii="Arial" w:eastAsia="Arial" w:hAnsi="Arial" w:cs="Arial"/>
          <w:color w:val="000000" w:themeColor="text1"/>
        </w:rPr>
        <w:t xml:space="preserve"> approved by the OPTN Board of Directors</w:t>
      </w:r>
      <w:r w:rsidRPr="17B82EFC" w:rsidR="1A8F85D5">
        <w:rPr>
          <w:rFonts w:ascii="Arial" w:eastAsia="Arial" w:hAnsi="Arial" w:cs="Arial"/>
          <w:color w:val="000000" w:themeColor="text1"/>
        </w:rPr>
        <w:t xml:space="preserve"> in December 2024</w:t>
      </w:r>
      <w:r w:rsidRPr="17B82EFC" w:rsidR="59CD8484">
        <w:rPr>
          <w:rFonts w:ascii="Arial" w:eastAsia="Arial" w:hAnsi="Arial" w:cs="Arial"/>
          <w:color w:val="000000" w:themeColor="text1"/>
        </w:rPr>
        <w:t>.</w:t>
      </w:r>
      <w:r w:rsidRPr="17B82EFC" w:rsidR="33A32487">
        <w:rPr>
          <w:rFonts w:ascii="Arial" w:eastAsia="Arial" w:hAnsi="Arial" w:cs="Arial"/>
          <w:color w:val="000000" w:themeColor="text1"/>
        </w:rPr>
        <w:t xml:space="preserve"> Updates to the Hope Act Variance Request Form have been made to align with the </w:t>
      </w:r>
      <w:r w:rsidRPr="17B82EFC" w:rsidR="4386A4CF">
        <w:rPr>
          <w:rFonts w:ascii="Arial" w:eastAsia="Arial" w:hAnsi="Arial" w:cs="Arial"/>
          <w:color w:val="000000" w:themeColor="text1"/>
        </w:rPr>
        <w:t xml:space="preserve">Revisions to Human Immunodeficiency Virus </w:t>
      </w:r>
      <w:r w:rsidRPr="17B82EFC" w:rsidR="580C829C">
        <w:rPr>
          <w:rFonts w:ascii="Arial" w:eastAsia="Arial" w:hAnsi="Arial" w:cs="Arial"/>
          <w:color w:val="000000" w:themeColor="text1"/>
        </w:rPr>
        <w:t xml:space="preserve">(HIV) </w:t>
      </w:r>
      <w:r w:rsidRPr="17B82EFC" w:rsidR="4386A4CF">
        <w:rPr>
          <w:rFonts w:ascii="Arial" w:eastAsia="Arial" w:hAnsi="Arial" w:cs="Arial"/>
          <w:color w:val="000000" w:themeColor="text1"/>
        </w:rPr>
        <w:t xml:space="preserve">Policies approved by the OPTN Board of Directors in June 2025. </w:t>
      </w:r>
    </w:p>
    <w:p w:rsidR="00E04691" w:rsidRPr="00E4010B" w:rsidP="2F70749D" w14:paraId="19870B26" w14:textId="0EC325DA">
      <w:pPr>
        <w:pStyle w:val="BodyTextIndent"/>
        <w:spacing w:before="120"/>
        <w:ind w:left="0"/>
        <w:rPr>
          <w:rFonts w:ascii="Arial" w:eastAsia="Arial" w:hAnsi="Arial" w:cs="Arial"/>
        </w:rPr>
      </w:pPr>
      <w:r w:rsidRPr="2F70749D">
        <w:rPr>
          <w:rFonts w:ascii="Arial" w:eastAsia="Arial" w:hAnsi="Arial" w:cs="Arial"/>
        </w:rPr>
        <w:t>Proposed</w:t>
      </w:r>
      <w:r w:rsidRPr="00E4010B" w:rsidR="7634754F">
        <w:rPr>
          <w:rFonts w:ascii="Arial" w:eastAsia="Arial" w:hAnsi="Arial" w:cs="Arial"/>
        </w:rPr>
        <w:t xml:space="preserve"> changes to the application</w:t>
      </w:r>
      <w:r w:rsidRPr="2F70749D" w:rsidR="12513443">
        <w:rPr>
          <w:rFonts w:ascii="Arial" w:eastAsia="Arial" w:hAnsi="Arial" w:cs="Arial"/>
        </w:rPr>
        <w:t>s</w:t>
      </w:r>
      <w:r w:rsidRPr="00E4010B" w:rsidR="7634754F">
        <w:rPr>
          <w:rFonts w:ascii="Arial" w:eastAsia="Arial" w:hAnsi="Arial" w:cs="Arial"/>
        </w:rPr>
        <w:t xml:space="preserve"> include</w:t>
      </w:r>
      <w:r w:rsidRPr="00E4010B" w:rsidR="7A1BABAE">
        <w:rPr>
          <w:rFonts w:ascii="Arial" w:eastAsia="Arial" w:hAnsi="Arial" w:cs="Arial"/>
        </w:rPr>
        <w:t xml:space="preserve"> the following</w:t>
      </w:r>
      <w:r w:rsidRPr="00E4010B" w:rsidR="7634754F">
        <w:rPr>
          <w:rFonts w:ascii="Arial" w:eastAsia="Arial" w:hAnsi="Arial" w:cs="Arial"/>
        </w:rPr>
        <w:t>:</w:t>
      </w:r>
    </w:p>
    <w:p w:rsidR="4F9A5D1A" w:rsidP="2F70749D" w14:paraId="2928A81C" w14:textId="0E503E94">
      <w:pPr>
        <w:pStyle w:val="BodyTextIndent"/>
        <w:numPr>
          <w:ilvl w:val="0"/>
          <w:numId w:val="15"/>
        </w:numPr>
        <w:spacing w:before="120"/>
        <w:ind w:left="720"/>
        <w:rPr>
          <w:rFonts w:ascii="Arial" w:eastAsia="Arial" w:hAnsi="Arial" w:cs="Arial"/>
        </w:rPr>
      </w:pPr>
      <w:r w:rsidRPr="2F70749D">
        <w:rPr>
          <w:rFonts w:ascii="Arial" w:eastAsia="Arial" w:hAnsi="Arial" w:cs="Arial"/>
        </w:rPr>
        <w:t xml:space="preserve">All forms have been updated to remove data collection fields for fax numbers and to remove reference to OPTN contractor staff contact information. </w:t>
      </w:r>
      <w:r w:rsidRPr="2F70749D" w:rsidR="114A5FCE">
        <w:rPr>
          <w:rFonts w:ascii="Arial" w:eastAsia="Arial" w:hAnsi="Arial" w:cs="Arial"/>
        </w:rPr>
        <w:t>Non-substantial changes have been made to language and formatting throughout the applications to improve clarity and efficiency.</w:t>
      </w:r>
    </w:p>
    <w:p w:rsidR="210B117B" w:rsidP="00E4010B" w14:paraId="22434B76" w14:textId="0D85B828">
      <w:pPr>
        <w:pStyle w:val="BodyTextIndent"/>
        <w:numPr>
          <w:ilvl w:val="0"/>
          <w:numId w:val="15"/>
        </w:numPr>
        <w:spacing w:before="120"/>
        <w:ind w:left="720"/>
        <w:rPr>
          <w:rFonts w:ascii="Arial" w:eastAsia="Arial" w:hAnsi="Arial" w:cs="Arial"/>
        </w:rPr>
      </w:pPr>
      <w:r w:rsidRPr="00E4010B">
        <w:rPr>
          <w:rFonts w:ascii="Arial" w:eastAsia="Arial" w:hAnsi="Arial" w:cs="Arial"/>
        </w:rPr>
        <w:t xml:space="preserve">The addition of </w:t>
      </w:r>
      <w:r w:rsidRPr="2F70749D" w:rsidR="716458AF">
        <w:rPr>
          <w:rFonts w:ascii="Arial" w:eastAsia="Arial" w:hAnsi="Arial" w:cs="Arial"/>
        </w:rPr>
        <w:t>1</w:t>
      </w:r>
      <w:r w:rsidRPr="00E4010B">
        <w:rPr>
          <w:rFonts w:ascii="Arial" w:eastAsia="Arial" w:hAnsi="Arial" w:cs="Arial"/>
        </w:rPr>
        <w:t xml:space="preserve"> new form – The </w:t>
      </w:r>
      <w:r w:rsidRPr="2F70749D" w:rsidR="622C09B6">
        <w:rPr>
          <w:rFonts w:ascii="Arial" w:eastAsia="Arial" w:hAnsi="Arial" w:cs="Arial"/>
        </w:rPr>
        <w:t>Information Security Contact Management</w:t>
      </w:r>
      <w:r w:rsidRPr="00E4010B" w:rsidR="1A2A599D">
        <w:rPr>
          <w:rFonts w:ascii="Arial" w:eastAsia="Arial" w:hAnsi="Arial" w:cs="Arial"/>
        </w:rPr>
        <w:t xml:space="preserve"> form</w:t>
      </w:r>
      <w:r w:rsidRPr="00E4010B" w:rsidR="050D2ABC">
        <w:rPr>
          <w:rFonts w:ascii="Arial" w:eastAsia="Arial" w:hAnsi="Arial" w:cs="Arial"/>
        </w:rPr>
        <w:t>.</w:t>
      </w:r>
    </w:p>
    <w:p w:rsidR="3E252BD5" w:rsidP="2F70749D" w14:paraId="3EFBA972" w14:textId="1987158F">
      <w:pPr>
        <w:pStyle w:val="BodyTextIndent"/>
        <w:numPr>
          <w:ilvl w:val="1"/>
          <w:numId w:val="15"/>
        </w:numPr>
        <w:spacing w:before="120"/>
        <w:rPr>
          <w:rFonts w:ascii="Arial" w:eastAsia="Arial" w:hAnsi="Arial" w:cs="Arial"/>
        </w:rPr>
      </w:pPr>
      <w:r w:rsidRPr="2F70749D">
        <w:rPr>
          <w:rFonts w:ascii="Arial" w:eastAsia="Arial" w:hAnsi="Arial" w:cs="Arial"/>
        </w:rPr>
        <w:t>Members with access to the OPTN Computer System must now identify an information security contact, in accordance with OPTN Policy 3.1.D. There was not an existing form to designate individuals in the role and to collect information security contact information.</w:t>
      </w:r>
    </w:p>
    <w:p w:rsidR="2F70749D" w:rsidP="2F70749D" w14:paraId="21A388DC" w14:textId="5C72AA68">
      <w:pPr>
        <w:pStyle w:val="BodyTextIndent"/>
        <w:numPr>
          <w:ilvl w:val="0"/>
          <w:numId w:val="15"/>
        </w:numPr>
        <w:spacing w:before="120"/>
        <w:ind w:left="720"/>
        <w:rPr>
          <w:rFonts w:ascii="Arial" w:eastAsia="Arial" w:hAnsi="Arial" w:cs="Arial"/>
        </w:rPr>
      </w:pPr>
      <w:r w:rsidRPr="2F70749D">
        <w:rPr>
          <w:rFonts w:ascii="Arial" w:eastAsia="Arial" w:hAnsi="Arial" w:cs="Arial"/>
        </w:rPr>
        <w:t xml:space="preserve">The membership application for Histocompatibility Laboratories </w:t>
      </w:r>
      <w:r w:rsidRPr="2F70749D" w:rsidR="29DDAD49">
        <w:rPr>
          <w:rFonts w:ascii="Arial" w:eastAsia="Arial" w:hAnsi="Arial" w:cs="Arial"/>
        </w:rPr>
        <w:t xml:space="preserve">has been updated to align with new OPTN Histocompatibility Laboratory membership and key personnel requirements. The </w:t>
      </w:r>
      <w:r w:rsidRPr="2F70749D" w:rsidR="0BF566EB">
        <w:rPr>
          <w:rFonts w:ascii="Arial" w:eastAsia="Arial" w:hAnsi="Arial" w:cs="Arial"/>
        </w:rPr>
        <w:t>membership applications for transplant hospitals and organ procurement organizations have also been updated to account for</w:t>
      </w:r>
      <w:r w:rsidRPr="2F70749D" w:rsidR="72A53252">
        <w:rPr>
          <w:rFonts w:ascii="Arial" w:eastAsia="Arial" w:hAnsi="Arial" w:cs="Arial"/>
        </w:rPr>
        <w:t xml:space="preserve"> laboratory testing services requirement changes.</w:t>
      </w:r>
    </w:p>
    <w:p w:rsidR="0097692B" w:rsidP="0097692B" w14:paraId="04E8E99A" w14:textId="06F572EF">
      <w:pPr>
        <w:pStyle w:val="BodyTextIndent"/>
        <w:numPr>
          <w:ilvl w:val="0"/>
          <w:numId w:val="15"/>
        </w:numPr>
        <w:spacing w:before="120"/>
        <w:ind w:left="720"/>
        <w:rPr>
          <w:rFonts w:ascii="Arial" w:eastAsia="Arial" w:hAnsi="Arial" w:cs="Arial"/>
          <w:color w:val="000000" w:themeColor="text1"/>
        </w:rPr>
      </w:pPr>
      <w:r w:rsidRPr="2F70749D">
        <w:rPr>
          <w:rFonts w:ascii="Arial" w:eastAsia="Arial" w:hAnsi="Arial" w:cs="Arial"/>
        </w:rPr>
        <w:t xml:space="preserve">The </w:t>
      </w:r>
      <w:r w:rsidRPr="2F70749D">
        <w:rPr>
          <w:rFonts w:ascii="Arial" w:eastAsia="Arial" w:hAnsi="Arial" w:cs="Arial"/>
          <w:color w:val="000000" w:themeColor="text1"/>
        </w:rPr>
        <w:t>Hope Act Variance Request Form has been updated to align with the new OPTN policies regarding HIV</w:t>
      </w:r>
      <w:r w:rsidRPr="2F70749D" w:rsidR="204C17DA">
        <w:rPr>
          <w:rFonts w:ascii="Arial" w:eastAsia="Arial" w:hAnsi="Arial" w:cs="Arial"/>
          <w:color w:val="000000" w:themeColor="text1"/>
        </w:rPr>
        <w:t xml:space="preserve">. Outdated hyperlinks have been </w:t>
      </w:r>
      <w:r w:rsidRPr="2F70749D" w:rsidR="204C17DA">
        <w:rPr>
          <w:rFonts w:ascii="Arial" w:eastAsia="Arial" w:hAnsi="Arial" w:cs="Arial"/>
          <w:color w:val="000000" w:themeColor="text1"/>
        </w:rPr>
        <w:t>updated</w:t>
      </w:r>
      <w:r w:rsidRPr="2F70749D" w:rsidR="204C17DA">
        <w:rPr>
          <w:rFonts w:ascii="Arial" w:eastAsia="Arial" w:hAnsi="Arial" w:cs="Arial"/>
          <w:color w:val="000000" w:themeColor="text1"/>
        </w:rPr>
        <w:t xml:space="preserve"> and</w:t>
      </w:r>
      <w:r w:rsidRPr="2F70749D" w:rsidR="673CF94F">
        <w:rPr>
          <w:rFonts w:ascii="Arial" w:eastAsia="Arial" w:hAnsi="Arial" w:cs="Arial"/>
          <w:color w:val="000000" w:themeColor="text1"/>
        </w:rPr>
        <w:t xml:space="preserve"> unnecessary data collection has been removed.</w:t>
      </w:r>
    </w:p>
    <w:p w:rsidR="007E1837" w:rsidP="007E1837" w14:paraId="0F4CF2F7" w14:textId="77777777">
      <w:pPr>
        <w:pStyle w:val="BodyTextIndent"/>
        <w:spacing w:before="120"/>
        <w:rPr>
          <w:rFonts w:ascii="Arial" w:eastAsia="Arial" w:hAnsi="Arial" w:cs="Arial"/>
          <w:color w:val="000000" w:themeColor="text1"/>
        </w:rPr>
      </w:pPr>
    </w:p>
    <w:p w:rsidR="007E1837" w:rsidRPr="00AA4046" w:rsidP="007E1837" w14:paraId="40AF59E7" w14:textId="77777777">
      <w:pPr>
        <w:pStyle w:val="BodyTextIndent"/>
        <w:spacing w:before="120"/>
        <w:rPr>
          <w:rFonts w:ascii="Arial" w:eastAsia="Arial" w:hAnsi="Arial" w:cs="Arial"/>
          <w:color w:val="000000" w:themeColor="text1"/>
        </w:rPr>
      </w:pPr>
    </w:p>
    <w:p w:rsidR="00A83E45" w:rsidRPr="00E4010B" w:rsidP="1D554E03" w14:paraId="3E86B6AF" w14:textId="3B9CC1AE">
      <w:pPr>
        <w:ind w:left="360"/>
        <w:rPr>
          <w:rFonts w:ascii="Arial" w:eastAsia="Arial" w:hAnsi="Arial" w:cs="Arial"/>
          <w:b/>
          <w:bCs/>
          <w:sz w:val="24"/>
          <w:u w:val="single"/>
        </w:rPr>
      </w:pPr>
    </w:p>
    <w:p w:rsidR="00A83E45" w:rsidRPr="00E4010B" w:rsidP="1D554E03" w14:paraId="07BEFA9E" w14:textId="6F604318">
      <w:pPr>
        <w:rPr>
          <w:rFonts w:ascii="Arial" w:eastAsia="Arial" w:hAnsi="Arial" w:cs="Arial"/>
          <w:b/>
          <w:bCs/>
          <w:sz w:val="24"/>
          <w:u w:val="single"/>
        </w:rPr>
      </w:pPr>
      <w:r w:rsidRPr="00E4010B">
        <w:rPr>
          <w:rFonts w:ascii="Arial" w:eastAsia="Arial" w:hAnsi="Arial" w:cs="Arial"/>
          <w:b/>
          <w:bCs/>
          <w:sz w:val="24"/>
        </w:rPr>
        <w:t>16.</w:t>
      </w:r>
      <w:r>
        <w:tab/>
      </w:r>
      <w:r w:rsidRPr="00E4010B" w:rsidR="00F748CA">
        <w:rPr>
          <w:rFonts w:ascii="Arial" w:eastAsia="Arial" w:hAnsi="Arial" w:cs="Arial"/>
          <w:b/>
          <w:bCs/>
          <w:sz w:val="24"/>
          <w:u w:val="single"/>
        </w:rPr>
        <w:t>Plans for Tabulation, Publication, and Project Time Schedule</w:t>
      </w:r>
    </w:p>
    <w:p w:rsidR="00A83E45" w:rsidRPr="00E4010B" w:rsidP="1D554E03" w14:paraId="73438D13" w14:textId="77777777">
      <w:pPr>
        <w:ind w:left="360"/>
        <w:rPr>
          <w:rFonts w:ascii="Arial" w:eastAsia="Arial" w:hAnsi="Arial" w:cs="Arial"/>
          <w:b/>
          <w:bCs/>
          <w:sz w:val="24"/>
          <w:u w:val="single"/>
        </w:rPr>
      </w:pPr>
    </w:p>
    <w:p w:rsidR="00E12355" w:rsidP="1D554E03" w14:paraId="333189A8" w14:textId="5807231A">
      <w:pPr>
        <w:rPr>
          <w:rFonts w:ascii="Arial" w:eastAsia="Arial" w:hAnsi="Arial" w:cs="Arial"/>
          <w:sz w:val="24"/>
        </w:rPr>
      </w:pPr>
      <w:r w:rsidRPr="00E4010B">
        <w:rPr>
          <w:rFonts w:ascii="Arial" w:eastAsia="Arial" w:hAnsi="Arial" w:cs="Arial"/>
          <w:sz w:val="24"/>
        </w:rPr>
        <w:t>The OPTN accepts applications for membership throughout the year. There are no plans for analysis or publication of the OPTN application materials</w:t>
      </w:r>
      <w:r w:rsidR="002F70AE">
        <w:rPr>
          <w:rFonts w:ascii="Arial" w:eastAsia="Arial" w:hAnsi="Arial" w:cs="Arial"/>
          <w:sz w:val="24"/>
        </w:rPr>
        <w:t xml:space="preserve">. </w:t>
      </w:r>
    </w:p>
    <w:p w:rsidR="00A406DE" w:rsidRPr="00E4010B" w:rsidP="1D554E03" w14:paraId="494DDAC1" w14:textId="77777777">
      <w:pPr>
        <w:rPr>
          <w:rFonts w:ascii="Arial" w:eastAsia="Arial" w:hAnsi="Arial" w:cs="Arial"/>
          <w:sz w:val="24"/>
        </w:rPr>
      </w:pPr>
    </w:p>
    <w:p w:rsidR="0023556E" w:rsidRPr="00E4010B" w:rsidP="1D554E03" w14:paraId="2E534BA8" w14:textId="128AD744">
      <w:pPr>
        <w:rPr>
          <w:rFonts w:ascii="Arial" w:eastAsia="Arial" w:hAnsi="Arial" w:cs="Arial"/>
          <w:sz w:val="24"/>
        </w:rPr>
      </w:pPr>
      <w:r w:rsidRPr="0023556E">
        <w:rPr>
          <w:rFonts w:ascii="Arial" w:eastAsia="Arial" w:hAnsi="Arial" w:cs="Arial"/>
          <w:sz w:val="24"/>
        </w:rPr>
        <w:t>The OPTN membership application materials submitted by transplant hospitals, OPOs, and independent laboratories contain detailed organizational, operational, and compliance information, including personnel qualifications, facility capabilities, clinical protocols, and other sensitive data. Releasing these materials would risk disclosure of proprietary business information and confidential institutional practices.</w:t>
      </w:r>
    </w:p>
    <w:p w:rsidR="00A83E45" w:rsidRPr="00E4010B" w:rsidP="1D554E03" w14:paraId="076AA640" w14:textId="6246EA79">
      <w:pPr>
        <w:rPr>
          <w:rFonts w:ascii="Arial" w:eastAsia="Arial" w:hAnsi="Arial" w:cs="Arial"/>
          <w:sz w:val="24"/>
        </w:rPr>
      </w:pPr>
    </w:p>
    <w:p w:rsidR="00A83E45" w:rsidRPr="00E4010B" w:rsidP="1D554E03" w14:paraId="2009CF76" w14:textId="5AFAE714">
      <w:pPr>
        <w:tabs>
          <w:tab w:val="left" w:pos="720"/>
          <w:tab w:val="right" w:pos="8692"/>
        </w:tabs>
        <w:rPr>
          <w:rFonts w:ascii="Arial" w:eastAsia="Arial" w:hAnsi="Arial" w:cs="Arial"/>
          <w:b/>
          <w:bCs/>
          <w:sz w:val="24"/>
          <w:u w:val="single"/>
        </w:rPr>
      </w:pPr>
      <w:r w:rsidRPr="00E4010B">
        <w:rPr>
          <w:rFonts w:ascii="Arial" w:eastAsia="Arial" w:hAnsi="Arial" w:cs="Arial"/>
          <w:b/>
          <w:bCs/>
          <w:sz w:val="24"/>
        </w:rPr>
        <w:t>17.</w:t>
      </w:r>
      <w:r>
        <w:tab/>
      </w:r>
      <w:r w:rsidRPr="00E4010B" w:rsidR="00F748CA">
        <w:rPr>
          <w:rFonts w:ascii="Arial" w:eastAsia="Arial" w:hAnsi="Arial" w:cs="Arial"/>
          <w:b/>
          <w:bCs/>
          <w:sz w:val="24"/>
          <w:u w:val="single"/>
        </w:rPr>
        <w:t>Reasons(s) Display of OMB Expiration Date is Inappropriate</w:t>
      </w:r>
    </w:p>
    <w:p w:rsidR="00A83E45" w:rsidRPr="00E4010B" w:rsidP="1D554E03" w14:paraId="559E1E9D" w14:textId="77777777">
      <w:pPr>
        <w:rPr>
          <w:rFonts w:ascii="Arial" w:eastAsia="Arial" w:hAnsi="Arial" w:cs="Arial"/>
          <w:sz w:val="24"/>
        </w:rPr>
      </w:pPr>
    </w:p>
    <w:p w:rsidR="00E12355" w:rsidRPr="00E4010B" w:rsidP="1D554E03" w14:paraId="0E7AB326" w14:textId="2775AA77">
      <w:pPr>
        <w:widowControl/>
        <w:rPr>
          <w:rFonts w:ascii="Arial" w:eastAsia="Arial" w:hAnsi="Arial" w:cs="Arial"/>
          <w:sz w:val="24"/>
        </w:rPr>
      </w:pPr>
      <w:r w:rsidRPr="00E4010B">
        <w:rPr>
          <w:rFonts w:ascii="Arial" w:eastAsia="Arial" w:hAnsi="Arial" w:cs="Arial"/>
          <w:sz w:val="24"/>
        </w:rPr>
        <w:t>No exemption is requested.</w:t>
      </w:r>
      <w:r w:rsidR="00AA4046">
        <w:rPr>
          <w:rFonts w:ascii="Arial" w:eastAsia="Arial" w:hAnsi="Arial" w:cs="Arial"/>
          <w:sz w:val="24"/>
        </w:rPr>
        <w:t xml:space="preserve"> </w:t>
      </w:r>
      <w:r w:rsidRPr="00E4010B">
        <w:rPr>
          <w:rFonts w:ascii="Arial" w:eastAsia="Arial" w:hAnsi="Arial" w:cs="Arial"/>
          <w:sz w:val="24"/>
        </w:rPr>
        <w:t>The expiration date will be displayed.</w:t>
      </w:r>
      <w:r w:rsidRPr="00E4010B">
        <w:rPr>
          <w:rFonts w:ascii="Arial" w:eastAsia="Arial" w:hAnsi="Arial" w:cs="Arial"/>
        </w:rPr>
        <w:t xml:space="preserve"> </w:t>
      </w:r>
    </w:p>
    <w:p w:rsidR="00A83E45" w:rsidRPr="00E4010B" w:rsidP="1D554E03" w14:paraId="4A6E9384" w14:textId="77777777">
      <w:pPr>
        <w:widowControl/>
        <w:rPr>
          <w:rFonts w:ascii="Arial" w:eastAsia="Arial" w:hAnsi="Arial" w:cs="Arial"/>
          <w:b/>
          <w:bCs/>
          <w:sz w:val="24"/>
          <w:u w:val="single"/>
        </w:rPr>
      </w:pPr>
    </w:p>
    <w:p w:rsidR="00A83E45" w:rsidRPr="00E4010B" w:rsidP="1D554E03" w14:paraId="6E39B443" w14:textId="667FD1BD">
      <w:pPr>
        <w:widowControl/>
        <w:rPr>
          <w:rFonts w:ascii="Arial" w:eastAsia="Arial" w:hAnsi="Arial" w:cs="Arial"/>
          <w:b/>
          <w:bCs/>
          <w:sz w:val="24"/>
          <w:u w:val="single"/>
        </w:rPr>
      </w:pPr>
      <w:r w:rsidRPr="00E4010B">
        <w:rPr>
          <w:rFonts w:ascii="Arial" w:eastAsia="Arial" w:hAnsi="Arial" w:cs="Arial"/>
          <w:b/>
          <w:bCs/>
          <w:sz w:val="24"/>
        </w:rPr>
        <w:t>18.</w:t>
      </w:r>
      <w:r>
        <w:tab/>
      </w:r>
      <w:r w:rsidRPr="00E4010B" w:rsidR="00DB5BDE">
        <w:rPr>
          <w:rFonts w:ascii="Arial" w:eastAsia="Arial" w:hAnsi="Arial" w:cs="Arial"/>
          <w:b/>
          <w:bCs/>
          <w:sz w:val="24"/>
          <w:u w:val="single"/>
        </w:rPr>
        <w:t>Exceptions to Certification for Paperwork Reduction Act Submissions</w:t>
      </w:r>
    </w:p>
    <w:p w:rsidR="00A83E45" w:rsidRPr="00E4010B" w:rsidP="1D554E03" w14:paraId="635B3D7B" w14:textId="77777777">
      <w:pPr>
        <w:widowControl/>
        <w:rPr>
          <w:rFonts w:ascii="Arial" w:eastAsia="Arial" w:hAnsi="Arial" w:cs="Arial"/>
          <w:b/>
          <w:bCs/>
          <w:sz w:val="24"/>
          <w:u w:val="single"/>
        </w:rPr>
      </w:pPr>
    </w:p>
    <w:p w:rsidR="00132088" w:rsidRPr="00E4010B" w:rsidP="0097692B" w14:paraId="4A470C0B" w14:textId="24DA80ED">
      <w:pPr>
        <w:widowControl/>
        <w:rPr>
          <w:rFonts w:ascii="Arial" w:eastAsia="Arial" w:hAnsi="Arial" w:cs="Arial"/>
        </w:rPr>
      </w:pPr>
      <w:r w:rsidRPr="00E4010B">
        <w:rPr>
          <w:rFonts w:ascii="Arial" w:eastAsia="Arial" w:hAnsi="Arial" w:cs="Arial"/>
          <w:sz w:val="24"/>
        </w:rPr>
        <w:t xml:space="preserve">This information collection fully complies with the guidelines set forth </w:t>
      </w:r>
      <w:r w:rsidRPr="00E4010B">
        <w:rPr>
          <w:rFonts w:ascii="Arial" w:eastAsia="Arial" w:hAnsi="Arial" w:cs="Arial"/>
          <w:sz w:val="24"/>
        </w:rPr>
        <w:t>in</w:t>
      </w:r>
      <w:r w:rsidRPr="00E4010B">
        <w:rPr>
          <w:rFonts w:ascii="Arial" w:eastAsia="Arial" w:hAnsi="Arial" w:cs="Arial"/>
          <w:sz w:val="24"/>
        </w:rPr>
        <w:t xml:space="preserve"> 5 CFR 1320.9</w:t>
      </w:r>
      <w:r w:rsidR="002F70AE">
        <w:rPr>
          <w:rFonts w:ascii="Arial" w:eastAsia="Arial" w:hAnsi="Arial" w:cs="Arial"/>
          <w:sz w:val="24"/>
        </w:rPr>
        <w:t xml:space="preserve">. </w:t>
      </w:r>
      <w:r w:rsidRPr="00E4010B">
        <w:rPr>
          <w:rFonts w:ascii="Arial" w:eastAsia="Arial" w:hAnsi="Arial" w:cs="Arial"/>
          <w:sz w:val="24"/>
        </w:rPr>
        <w:t>The certifications are included in the package.</w:t>
      </w:r>
    </w:p>
    <w:sectPr w:rsidSect="00857C4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BDC" w14:paraId="64B13FD6" w14:textId="68604044">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45440"/>
              <wp:effectExtent l="0" t="0" r="10795" b="0"/>
              <wp:wrapNone/>
              <wp:docPr id="1097010807"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5A7BDC" w:rsidRPr="005A7BDC" w:rsidP="005A7BDC" w14:textId="27D49D89">
                          <w:pPr>
                            <w:rPr>
                              <w:rFonts w:ascii="Calibri" w:eastAsia="Calibri" w:hAnsi="Calibri" w:cs="Calibri"/>
                              <w:noProof/>
                              <w:color w:val="000000"/>
                              <w:szCs w:val="20"/>
                            </w:rPr>
                          </w:pPr>
                          <w:r w:rsidRPr="005A7BDC">
                            <w:rPr>
                              <w:rFonts w:ascii="Calibri" w:eastAsia="Calibri" w:hAnsi="Calibri" w:cs="Calibri"/>
                              <w:noProof/>
                              <w:color w:val="00000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5A7BDC" w:rsidRPr="005A7BDC" w:rsidP="005A7BDC" w14:paraId="5C6EF5B2" w14:textId="27D49D89">
                    <w:pPr>
                      <w:rPr>
                        <w:rFonts w:ascii="Calibri" w:eastAsia="Calibri" w:hAnsi="Calibri" w:cs="Calibri"/>
                        <w:noProof/>
                        <w:color w:val="000000"/>
                        <w:szCs w:val="20"/>
                      </w:rPr>
                    </w:pPr>
                    <w:r w:rsidRPr="005A7BDC">
                      <w:rPr>
                        <w:rFonts w:ascii="Calibri" w:eastAsia="Calibri" w:hAnsi="Calibri" w:cs="Calibri"/>
                        <w:noProof/>
                        <w:color w:val="00000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C4A" w14:paraId="3C2D41FA" w14:textId="0291BD1E">
    <w:pPr>
      <w:spacing w:line="240" w:lineRule="exac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45440"/>
              <wp:effectExtent l="0" t="0" r="10795" b="0"/>
              <wp:wrapNone/>
              <wp:docPr id="168166034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5A7BDC" w:rsidRPr="005A7BDC" w:rsidP="005A7BDC" w14:textId="71151DAD">
                          <w:pPr>
                            <w:rPr>
                              <w:rFonts w:ascii="Calibri" w:eastAsia="Calibri" w:hAnsi="Calibri" w:cs="Calibri"/>
                              <w:noProof/>
                              <w:color w:val="000000"/>
                              <w:szCs w:val="20"/>
                            </w:rPr>
                          </w:pPr>
                          <w:r w:rsidRPr="005A7BDC">
                            <w:rPr>
                              <w:rFonts w:ascii="Calibri" w:eastAsia="Calibri" w:hAnsi="Calibri" w:cs="Calibri"/>
                              <w:noProof/>
                              <w:color w:val="00000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5A7BDC" w:rsidRPr="005A7BDC" w:rsidP="005A7BDC" w14:paraId="4861F587" w14:textId="71151DAD">
                    <w:pPr>
                      <w:rPr>
                        <w:rFonts w:ascii="Calibri" w:eastAsia="Calibri" w:hAnsi="Calibri" w:cs="Calibri"/>
                        <w:noProof/>
                        <w:color w:val="000000"/>
                        <w:szCs w:val="20"/>
                      </w:rPr>
                    </w:pPr>
                    <w:r w:rsidRPr="005A7BDC">
                      <w:rPr>
                        <w:rFonts w:ascii="Calibri" w:eastAsia="Calibri" w:hAnsi="Calibri" w:cs="Calibri"/>
                        <w:noProof/>
                        <w:color w:val="000000"/>
                        <w:szCs w:val="20"/>
                      </w:rPr>
                      <w:t>OPTN Restricted</w:t>
                    </w:r>
                  </w:p>
                </w:txbxContent>
              </v:textbox>
            </v:shape>
          </w:pict>
        </mc:Fallback>
      </mc:AlternateContent>
    </w:r>
  </w:p>
  <w:p w:rsidR="00857C4A" w14:paraId="2F48E1AC" w14:textId="34A4A7DC">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20417">
      <w:rPr>
        <w:noProof/>
        <w:sz w:val="24"/>
      </w:rPr>
      <w:t>11</w:t>
    </w:r>
    <w:r>
      <w:rPr>
        <w:sz w:val="24"/>
      </w:rPr>
      <w:fldChar w:fldCharType="end"/>
    </w:r>
  </w:p>
  <w:p w:rsidR="00857C4A" w:rsidP="0045297D" w14:paraId="1A0652C3"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BDC" w14:paraId="467F3F4E" w14:textId="11C246B6">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45440"/>
              <wp:effectExtent l="0" t="0" r="10795" b="0"/>
              <wp:wrapNone/>
              <wp:docPr id="190394532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5A7BDC" w:rsidRPr="005A7BDC" w:rsidP="005A7BDC" w14:textId="672D544F">
                          <w:pPr>
                            <w:rPr>
                              <w:rFonts w:ascii="Calibri" w:eastAsia="Calibri" w:hAnsi="Calibri" w:cs="Calibri"/>
                              <w:noProof/>
                              <w:color w:val="000000"/>
                              <w:szCs w:val="20"/>
                            </w:rPr>
                          </w:pPr>
                          <w:r w:rsidRPr="005A7BDC">
                            <w:rPr>
                              <w:rFonts w:ascii="Calibri" w:eastAsia="Calibri" w:hAnsi="Calibri" w:cs="Calibri"/>
                              <w:noProof/>
                              <w:color w:val="00000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5A7BDC" w:rsidRPr="005A7BDC" w:rsidP="005A7BDC" w14:paraId="60A2F8BD" w14:textId="672D544F">
                    <w:pPr>
                      <w:rPr>
                        <w:rFonts w:ascii="Calibri" w:eastAsia="Calibri" w:hAnsi="Calibri" w:cs="Calibri"/>
                        <w:noProof/>
                        <w:color w:val="000000"/>
                        <w:szCs w:val="20"/>
                      </w:rPr>
                    </w:pPr>
                    <w:r w:rsidRPr="005A7BDC">
                      <w:rPr>
                        <w:rFonts w:ascii="Calibri" w:eastAsia="Calibri" w:hAnsi="Calibri" w:cs="Calibri"/>
                        <w:noProof/>
                        <w:color w:val="00000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348E" w14:paraId="5DC8ED0C" w14:textId="77777777">
      <w:r>
        <w:separator/>
      </w:r>
    </w:p>
  </w:footnote>
  <w:footnote w:type="continuationSeparator" w:id="1">
    <w:p w:rsidR="00AA348E" w14:paraId="6CD94A40" w14:textId="77777777">
      <w:r>
        <w:continuationSeparator/>
      </w:r>
    </w:p>
  </w:footnote>
  <w:footnote w:id="2">
    <w:p w:rsidR="00597459" w14:paraId="18833703" w14:textId="25687A03">
      <w:pPr>
        <w:pStyle w:val="FootnoteText"/>
      </w:pPr>
      <w:r>
        <w:rPr>
          <w:rStyle w:val="FootnoteReference"/>
        </w:rPr>
        <w:footnoteRef/>
      </w:r>
      <w:r>
        <w:t xml:space="preserve"> </w:t>
      </w:r>
      <w:hyperlink r:id="rId1" w:anchor="/industry/000000" w:history="1">
        <w:r w:rsidR="00510D5D">
          <w:rPr>
            <w:rStyle w:val="Hyperlink"/>
          </w:rPr>
          <w:t>Bureau</w:t>
        </w:r>
      </w:hyperlink>
      <w:r w:rsidR="00510D5D">
        <w:t xml:space="preserve"> of Labor Statistics.</w:t>
      </w:r>
      <w:r w:rsidR="00EA1247">
        <w:t xml:space="preserve"> </w:t>
      </w:r>
      <w:r w:rsidR="00510D5D">
        <w:t xml:space="preserve">Occupational Employment and Wage Statistics Profiles – </w:t>
      </w:r>
      <w:r w:rsidRPr="00485121" w:rsidR="00485121">
        <w:t>29-1141 Registered Nurses</w:t>
      </w:r>
      <w:r w:rsidR="00485121">
        <w:t xml:space="preserve">. </w:t>
      </w:r>
      <w:r w:rsidR="00EA1247">
        <w:t xml:space="preserve">May 2024. </w:t>
      </w:r>
      <w:hyperlink r:id="rId2" w:history="1">
        <w:r w:rsidRPr="00872807" w:rsidR="00EA1247">
          <w:rPr>
            <w:rStyle w:val="Hyperlink"/>
          </w:rPr>
          <w:t>https://data.bls.gov/oesprofile/</w:t>
        </w:r>
      </w:hyperlink>
      <w:r w:rsidR="00EA124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5F10" w14:paraId="2FB024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5F10" w14:paraId="15D131F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5F10" w14:paraId="6BFA4E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16201"/>
    <w:multiLevelType w:val="hybridMultilevel"/>
    <w:tmpl w:val="344A4A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BA11F39"/>
    <w:multiLevelType w:val="hybridMultilevel"/>
    <w:tmpl w:val="EBD02A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F755F7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2A00EA5"/>
    <w:multiLevelType w:val="hybridMultilevel"/>
    <w:tmpl w:val="452610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1D7355"/>
    <w:multiLevelType w:val="hybridMultilevel"/>
    <w:tmpl w:val="B61CD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FA0BD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CCB1EF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213BFA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5B9553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8513A97"/>
    <w:multiLevelType w:val="hybridMultilevel"/>
    <w:tmpl w:val="C63C7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6D77EB"/>
    <w:multiLevelType w:val="hybridMultilevel"/>
    <w:tmpl w:val="946EEE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4DF5867"/>
    <w:multiLevelType w:val="hybridMultilevel"/>
    <w:tmpl w:val="68B0A2BC"/>
    <w:lvl w:ilvl="0">
      <w:start w:val="1"/>
      <w:numFmt w:val="low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67B2EC8"/>
    <w:multiLevelType w:val="hybridMultilevel"/>
    <w:tmpl w:val="C87CC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565F36"/>
    <w:multiLevelType w:val="hybridMultilevel"/>
    <w:tmpl w:val="DE2015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A1D7109"/>
    <w:multiLevelType w:val="hybridMultilevel"/>
    <w:tmpl w:val="462ED118"/>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75478ED"/>
    <w:multiLevelType w:val="hybridMultilevel"/>
    <w:tmpl w:val="A7D632B8"/>
    <w:lvl w:ilvl="0">
      <w:start w:val="1"/>
      <w:numFmt w:val="upperLetter"/>
      <w:lvlText w:val="%1."/>
      <w:lvlJc w:val="left"/>
      <w:pPr>
        <w:ind w:left="480" w:hanging="48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9B974A1"/>
    <w:multiLevelType w:val="hybridMultilevel"/>
    <w:tmpl w:val="1E76D49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b w:val="0"/>
      </w:rPr>
    </w:lvl>
    <w:lvl w:ilvl="2">
      <w:start w:val="1"/>
      <w:numFmt w:val="bullet"/>
      <w:lvlText w:val=""/>
      <w:lvlJc w:val="left"/>
      <w:pPr>
        <w:tabs>
          <w:tab w:val="num" w:pos="2520"/>
        </w:tabs>
        <w:ind w:left="252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7AFD0D8C"/>
    <w:multiLevelType w:val="hybridMultilevel"/>
    <w:tmpl w:val="CD50315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AFD7C89"/>
    <w:multiLevelType w:val="hybridMultilevel"/>
    <w:tmpl w:val="C1742C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4424471">
    <w:abstractNumId w:val="5"/>
  </w:num>
  <w:num w:numId="2" w16cid:durableId="823010188">
    <w:abstractNumId w:val="8"/>
  </w:num>
  <w:num w:numId="3" w16cid:durableId="1607730161">
    <w:abstractNumId w:val="6"/>
  </w:num>
  <w:num w:numId="4" w16cid:durableId="1704675235">
    <w:abstractNumId w:val="2"/>
  </w:num>
  <w:num w:numId="5" w16cid:durableId="1783721486">
    <w:abstractNumId w:val="7"/>
  </w:num>
  <w:num w:numId="6" w16cid:durableId="408043048">
    <w:abstractNumId w:val="14"/>
  </w:num>
  <w:num w:numId="7" w16cid:durableId="749814971">
    <w:abstractNumId w:val="16"/>
  </w:num>
  <w:num w:numId="8" w16cid:durableId="1898664041">
    <w:abstractNumId w:val="12"/>
  </w:num>
  <w:num w:numId="9" w16cid:durableId="110712830">
    <w:abstractNumId w:val="1"/>
  </w:num>
  <w:num w:numId="10" w16cid:durableId="1437823390">
    <w:abstractNumId w:val="17"/>
  </w:num>
  <w:num w:numId="11" w16cid:durableId="892813597">
    <w:abstractNumId w:val="1"/>
  </w:num>
  <w:num w:numId="12" w16cid:durableId="660546560">
    <w:abstractNumId w:val="9"/>
  </w:num>
  <w:num w:numId="13" w16cid:durableId="1488781554">
    <w:abstractNumId w:val="10"/>
  </w:num>
  <w:num w:numId="14" w16cid:durableId="540167883">
    <w:abstractNumId w:val="18"/>
  </w:num>
  <w:num w:numId="15" w16cid:durableId="237643087">
    <w:abstractNumId w:val="0"/>
  </w:num>
  <w:num w:numId="16" w16cid:durableId="1076978720">
    <w:abstractNumId w:val="4"/>
  </w:num>
  <w:num w:numId="17" w16cid:durableId="1348289201">
    <w:abstractNumId w:val="11"/>
  </w:num>
  <w:num w:numId="18" w16cid:durableId="1317420387">
    <w:abstractNumId w:val="15"/>
  </w:num>
  <w:num w:numId="19" w16cid:durableId="938607242">
    <w:abstractNumId w:val="3"/>
  </w:num>
  <w:num w:numId="20" w16cid:durableId="18447799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355"/>
    <w:rsid w:val="0000126C"/>
    <w:rsid w:val="00013AB4"/>
    <w:rsid w:val="00016653"/>
    <w:rsid w:val="00016CD4"/>
    <w:rsid w:val="00032FE0"/>
    <w:rsid w:val="00037488"/>
    <w:rsid w:val="00040E6A"/>
    <w:rsid w:val="00042A2C"/>
    <w:rsid w:val="00045795"/>
    <w:rsid w:val="00055756"/>
    <w:rsid w:val="00055FA6"/>
    <w:rsid w:val="000601BD"/>
    <w:rsid w:val="00062BEB"/>
    <w:rsid w:val="0006659C"/>
    <w:rsid w:val="00066C1C"/>
    <w:rsid w:val="0006704C"/>
    <w:rsid w:val="00070568"/>
    <w:rsid w:val="0007241C"/>
    <w:rsid w:val="00073389"/>
    <w:rsid w:val="00076066"/>
    <w:rsid w:val="000764BC"/>
    <w:rsid w:val="000800A0"/>
    <w:rsid w:val="00082BFA"/>
    <w:rsid w:val="00086F25"/>
    <w:rsid w:val="00090755"/>
    <w:rsid w:val="000917AA"/>
    <w:rsid w:val="00094028"/>
    <w:rsid w:val="0009505E"/>
    <w:rsid w:val="000953F4"/>
    <w:rsid w:val="00095E44"/>
    <w:rsid w:val="000A47C1"/>
    <w:rsid w:val="000A7242"/>
    <w:rsid w:val="000B08F7"/>
    <w:rsid w:val="000B31F2"/>
    <w:rsid w:val="000B4AA8"/>
    <w:rsid w:val="000B54F7"/>
    <w:rsid w:val="000C2F49"/>
    <w:rsid w:val="000D646D"/>
    <w:rsid w:val="000D6723"/>
    <w:rsid w:val="000E0E1C"/>
    <w:rsid w:val="000E22FA"/>
    <w:rsid w:val="000E247F"/>
    <w:rsid w:val="000F1F4D"/>
    <w:rsid w:val="000F458F"/>
    <w:rsid w:val="000F4728"/>
    <w:rsid w:val="000F5CCF"/>
    <w:rsid w:val="00101D33"/>
    <w:rsid w:val="001107B9"/>
    <w:rsid w:val="0011129C"/>
    <w:rsid w:val="0011207C"/>
    <w:rsid w:val="00117C5F"/>
    <w:rsid w:val="00117CC6"/>
    <w:rsid w:val="00120417"/>
    <w:rsid w:val="001207CF"/>
    <w:rsid w:val="0012276D"/>
    <w:rsid w:val="001238BF"/>
    <w:rsid w:val="00132088"/>
    <w:rsid w:val="00136419"/>
    <w:rsid w:val="00137B19"/>
    <w:rsid w:val="00141B31"/>
    <w:rsid w:val="001440B6"/>
    <w:rsid w:val="00144A77"/>
    <w:rsid w:val="00144DE2"/>
    <w:rsid w:val="00150463"/>
    <w:rsid w:val="00157D75"/>
    <w:rsid w:val="001612EC"/>
    <w:rsid w:val="00162DA4"/>
    <w:rsid w:val="00163AB9"/>
    <w:rsid w:val="00164026"/>
    <w:rsid w:val="00173305"/>
    <w:rsid w:val="0019088A"/>
    <w:rsid w:val="00190A7B"/>
    <w:rsid w:val="00195B12"/>
    <w:rsid w:val="00196334"/>
    <w:rsid w:val="00196A7D"/>
    <w:rsid w:val="001A76DE"/>
    <w:rsid w:val="001B29D4"/>
    <w:rsid w:val="001B424E"/>
    <w:rsid w:val="001B5758"/>
    <w:rsid w:val="001B596E"/>
    <w:rsid w:val="001B6B3A"/>
    <w:rsid w:val="001B77AD"/>
    <w:rsid w:val="001C0A23"/>
    <w:rsid w:val="001C0FC5"/>
    <w:rsid w:val="001C16C9"/>
    <w:rsid w:val="001C64E3"/>
    <w:rsid w:val="001C6DC2"/>
    <w:rsid w:val="001D2681"/>
    <w:rsid w:val="001D27CC"/>
    <w:rsid w:val="001D3CB4"/>
    <w:rsid w:val="001D4B59"/>
    <w:rsid w:val="001D7C11"/>
    <w:rsid w:val="001E0429"/>
    <w:rsid w:val="001E0D76"/>
    <w:rsid w:val="001E1865"/>
    <w:rsid w:val="001E7BB3"/>
    <w:rsid w:val="001F229F"/>
    <w:rsid w:val="001F3212"/>
    <w:rsid w:val="001F3B20"/>
    <w:rsid w:val="001F65BB"/>
    <w:rsid w:val="00202C1A"/>
    <w:rsid w:val="00205121"/>
    <w:rsid w:val="00207306"/>
    <w:rsid w:val="00207E27"/>
    <w:rsid w:val="0021084F"/>
    <w:rsid w:val="00211CB7"/>
    <w:rsid w:val="002131F9"/>
    <w:rsid w:val="002148DF"/>
    <w:rsid w:val="00215AD9"/>
    <w:rsid w:val="002223EF"/>
    <w:rsid w:val="00222C2B"/>
    <w:rsid w:val="00223C7D"/>
    <w:rsid w:val="0023556E"/>
    <w:rsid w:val="0023676B"/>
    <w:rsid w:val="00243D6C"/>
    <w:rsid w:val="00245600"/>
    <w:rsid w:val="00250499"/>
    <w:rsid w:val="00250F0D"/>
    <w:rsid w:val="00252FD5"/>
    <w:rsid w:val="00256C31"/>
    <w:rsid w:val="00256CF7"/>
    <w:rsid w:val="00257C40"/>
    <w:rsid w:val="00260CDF"/>
    <w:rsid w:val="00262883"/>
    <w:rsid w:val="00263659"/>
    <w:rsid w:val="00267904"/>
    <w:rsid w:val="002721AF"/>
    <w:rsid w:val="00274172"/>
    <w:rsid w:val="00274A48"/>
    <w:rsid w:val="002800C4"/>
    <w:rsid w:val="00281AB6"/>
    <w:rsid w:val="00283C6F"/>
    <w:rsid w:val="002865CA"/>
    <w:rsid w:val="00286BAA"/>
    <w:rsid w:val="00291983"/>
    <w:rsid w:val="00292662"/>
    <w:rsid w:val="00292C5A"/>
    <w:rsid w:val="00293D3B"/>
    <w:rsid w:val="00294156"/>
    <w:rsid w:val="0029473B"/>
    <w:rsid w:val="00294A27"/>
    <w:rsid w:val="00296034"/>
    <w:rsid w:val="002A68FE"/>
    <w:rsid w:val="002B12C1"/>
    <w:rsid w:val="002B42B1"/>
    <w:rsid w:val="002B5681"/>
    <w:rsid w:val="002C4F41"/>
    <w:rsid w:val="002C5BB6"/>
    <w:rsid w:val="002C5E6E"/>
    <w:rsid w:val="002C7695"/>
    <w:rsid w:val="002D1A56"/>
    <w:rsid w:val="002D2377"/>
    <w:rsid w:val="002D278B"/>
    <w:rsid w:val="002D36F9"/>
    <w:rsid w:val="002D3C41"/>
    <w:rsid w:val="002D73FA"/>
    <w:rsid w:val="002E108F"/>
    <w:rsid w:val="002E5E41"/>
    <w:rsid w:val="002E6AB0"/>
    <w:rsid w:val="002E7714"/>
    <w:rsid w:val="002E7AD5"/>
    <w:rsid w:val="002F02C1"/>
    <w:rsid w:val="002F6F38"/>
    <w:rsid w:val="002F70AE"/>
    <w:rsid w:val="00302791"/>
    <w:rsid w:val="003060C6"/>
    <w:rsid w:val="003123D8"/>
    <w:rsid w:val="0031326A"/>
    <w:rsid w:val="00316021"/>
    <w:rsid w:val="00316C61"/>
    <w:rsid w:val="00323830"/>
    <w:rsid w:val="00326971"/>
    <w:rsid w:val="00330EF3"/>
    <w:rsid w:val="00331494"/>
    <w:rsid w:val="00333D0A"/>
    <w:rsid w:val="00336D6E"/>
    <w:rsid w:val="00337B95"/>
    <w:rsid w:val="00340D89"/>
    <w:rsid w:val="003411D9"/>
    <w:rsid w:val="0034265D"/>
    <w:rsid w:val="0034372E"/>
    <w:rsid w:val="00345E34"/>
    <w:rsid w:val="00347EB7"/>
    <w:rsid w:val="0035494C"/>
    <w:rsid w:val="00361F4C"/>
    <w:rsid w:val="003621AE"/>
    <w:rsid w:val="00363191"/>
    <w:rsid w:val="00364F01"/>
    <w:rsid w:val="003669C8"/>
    <w:rsid w:val="00366D7D"/>
    <w:rsid w:val="00375160"/>
    <w:rsid w:val="00376DD2"/>
    <w:rsid w:val="003810A7"/>
    <w:rsid w:val="0038710F"/>
    <w:rsid w:val="00387ED5"/>
    <w:rsid w:val="00392B51"/>
    <w:rsid w:val="00394FE9"/>
    <w:rsid w:val="003A501D"/>
    <w:rsid w:val="003A7504"/>
    <w:rsid w:val="003B00E4"/>
    <w:rsid w:val="003B235B"/>
    <w:rsid w:val="003B4BA1"/>
    <w:rsid w:val="003B5A29"/>
    <w:rsid w:val="003C225B"/>
    <w:rsid w:val="003C66C9"/>
    <w:rsid w:val="003C6BDD"/>
    <w:rsid w:val="003D2B8F"/>
    <w:rsid w:val="003D5E1F"/>
    <w:rsid w:val="003E0DD8"/>
    <w:rsid w:val="003E1903"/>
    <w:rsid w:val="003E2041"/>
    <w:rsid w:val="003E265D"/>
    <w:rsid w:val="003E6A62"/>
    <w:rsid w:val="003E73CC"/>
    <w:rsid w:val="003F1733"/>
    <w:rsid w:val="003F2975"/>
    <w:rsid w:val="003F3140"/>
    <w:rsid w:val="004015EB"/>
    <w:rsid w:val="00401974"/>
    <w:rsid w:val="0040397C"/>
    <w:rsid w:val="00404664"/>
    <w:rsid w:val="00410551"/>
    <w:rsid w:val="00410631"/>
    <w:rsid w:val="0041536F"/>
    <w:rsid w:val="00415DB7"/>
    <w:rsid w:val="00423FB6"/>
    <w:rsid w:val="004243B3"/>
    <w:rsid w:val="00424962"/>
    <w:rsid w:val="00430C75"/>
    <w:rsid w:val="0043208A"/>
    <w:rsid w:val="00435CA0"/>
    <w:rsid w:val="004361FC"/>
    <w:rsid w:val="004370D2"/>
    <w:rsid w:val="00442257"/>
    <w:rsid w:val="00443615"/>
    <w:rsid w:val="004436CD"/>
    <w:rsid w:val="00444D21"/>
    <w:rsid w:val="00444D4F"/>
    <w:rsid w:val="004453F0"/>
    <w:rsid w:val="00447820"/>
    <w:rsid w:val="0045100A"/>
    <w:rsid w:val="0045188F"/>
    <w:rsid w:val="00451C7E"/>
    <w:rsid w:val="00451FF0"/>
    <w:rsid w:val="0045297D"/>
    <w:rsid w:val="00453738"/>
    <w:rsid w:val="00460F3C"/>
    <w:rsid w:val="00462E07"/>
    <w:rsid w:val="00466BDF"/>
    <w:rsid w:val="00471051"/>
    <w:rsid w:val="004751B4"/>
    <w:rsid w:val="004765B4"/>
    <w:rsid w:val="00477372"/>
    <w:rsid w:val="00477A86"/>
    <w:rsid w:val="00485121"/>
    <w:rsid w:val="004971E5"/>
    <w:rsid w:val="00497B64"/>
    <w:rsid w:val="004A70F7"/>
    <w:rsid w:val="004A7377"/>
    <w:rsid w:val="004B1E0A"/>
    <w:rsid w:val="004B1FFD"/>
    <w:rsid w:val="004B45CB"/>
    <w:rsid w:val="004B5FAA"/>
    <w:rsid w:val="004C519F"/>
    <w:rsid w:val="004C5377"/>
    <w:rsid w:val="004C7437"/>
    <w:rsid w:val="004D0831"/>
    <w:rsid w:val="004E09AA"/>
    <w:rsid w:val="004E4130"/>
    <w:rsid w:val="004E4B73"/>
    <w:rsid w:val="004E4EB2"/>
    <w:rsid w:val="004E51EC"/>
    <w:rsid w:val="004E5D47"/>
    <w:rsid w:val="004F16DE"/>
    <w:rsid w:val="004F183A"/>
    <w:rsid w:val="004F24A2"/>
    <w:rsid w:val="0050089E"/>
    <w:rsid w:val="00502952"/>
    <w:rsid w:val="0050541B"/>
    <w:rsid w:val="00507F46"/>
    <w:rsid w:val="00510D5D"/>
    <w:rsid w:val="00510F64"/>
    <w:rsid w:val="005116AD"/>
    <w:rsid w:val="00512E8D"/>
    <w:rsid w:val="00513391"/>
    <w:rsid w:val="0052401D"/>
    <w:rsid w:val="00525540"/>
    <w:rsid w:val="00530131"/>
    <w:rsid w:val="005304EC"/>
    <w:rsid w:val="00530EEF"/>
    <w:rsid w:val="00533348"/>
    <w:rsid w:val="00533B1B"/>
    <w:rsid w:val="005401DA"/>
    <w:rsid w:val="005531B8"/>
    <w:rsid w:val="00553214"/>
    <w:rsid w:val="00553548"/>
    <w:rsid w:val="00554798"/>
    <w:rsid w:val="00554B46"/>
    <w:rsid w:val="00562A36"/>
    <w:rsid w:val="00563FC8"/>
    <w:rsid w:val="0057097E"/>
    <w:rsid w:val="0057628F"/>
    <w:rsid w:val="005768CE"/>
    <w:rsid w:val="0058207C"/>
    <w:rsid w:val="00587654"/>
    <w:rsid w:val="00592EEA"/>
    <w:rsid w:val="0059602D"/>
    <w:rsid w:val="00597459"/>
    <w:rsid w:val="005A1885"/>
    <w:rsid w:val="005A3469"/>
    <w:rsid w:val="005A4768"/>
    <w:rsid w:val="005A6398"/>
    <w:rsid w:val="005A7BDC"/>
    <w:rsid w:val="005B0D93"/>
    <w:rsid w:val="005B32FC"/>
    <w:rsid w:val="005B390C"/>
    <w:rsid w:val="005B4246"/>
    <w:rsid w:val="005B4B06"/>
    <w:rsid w:val="005B4C63"/>
    <w:rsid w:val="005B663C"/>
    <w:rsid w:val="005B7520"/>
    <w:rsid w:val="005C5C9A"/>
    <w:rsid w:val="005D41B0"/>
    <w:rsid w:val="005E08AA"/>
    <w:rsid w:val="005E359F"/>
    <w:rsid w:val="005E49AE"/>
    <w:rsid w:val="005E5E41"/>
    <w:rsid w:val="005E7C7A"/>
    <w:rsid w:val="005F4578"/>
    <w:rsid w:val="005F7D5F"/>
    <w:rsid w:val="006059AA"/>
    <w:rsid w:val="00605D08"/>
    <w:rsid w:val="006065CF"/>
    <w:rsid w:val="006078F5"/>
    <w:rsid w:val="006140E2"/>
    <w:rsid w:val="00624538"/>
    <w:rsid w:val="00626413"/>
    <w:rsid w:val="00633263"/>
    <w:rsid w:val="00636375"/>
    <w:rsid w:val="00637A8D"/>
    <w:rsid w:val="00637E44"/>
    <w:rsid w:val="00641F43"/>
    <w:rsid w:val="00647B60"/>
    <w:rsid w:val="00651FAB"/>
    <w:rsid w:val="006550F8"/>
    <w:rsid w:val="00656F76"/>
    <w:rsid w:val="00657D92"/>
    <w:rsid w:val="00660DDB"/>
    <w:rsid w:val="0066113B"/>
    <w:rsid w:val="006621DA"/>
    <w:rsid w:val="00677680"/>
    <w:rsid w:val="00680D65"/>
    <w:rsid w:val="006949A0"/>
    <w:rsid w:val="00694F5C"/>
    <w:rsid w:val="00695EDE"/>
    <w:rsid w:val="00695F9D"/>
    <w:rsid w:val="00695FB9"/>
    <w:rsid w:val="006A09DF"/>
    <w:rsid w:val="006A791E"/>
    <w:rsid w:val="006B06CC"/>
    <w:rsid w:val="006B3FCD"/>
    <w:rsid w:val="006B582F"/>
    <w:rsid w:val="006B59AA"/>
    <w:rsid w:val="006C1AD2"/>
    <w:rsid w:val="006C56ED"/>
    <w:rsid w:val="006C7C19"/>
    <w:rsid w:val="006D0504"/>
    <w:rsid w:val="006D1E97"/>
    <w:rsid w:val="006D49C4"/>
    <w:rsid w:val="006E20F0"/>
    <w:rsid w:val="006E2B41"/>
    <w:rsid w:val="006E4CFC"/>
    <w:rsid w:val="006F4385"/>
    <w:rsid w:val="006F6A51"/>
    <w:rsid w:val="0070100C"/>
    <w:rsid w:val="00702A16"/>
    <w:rsid w:val="00703FA4"/>
    <w:rsid w:val="00705979"/>
    <w:rsid w:val="00710E6B"/>
    <w:rsid w:val="00712C29"/>
    <w:rsid w:val="00714A2F"/>
    <w:rsid w:val="007207AB"/>
    <w:rsid w:val="007210AC"/>
    <w:rsid w:val="0072196E"/>
    <w:rsid w:val="00724599"/>
    <w:rsid w:val="007345FB"/>
    <w:rsid w:val="0073711A"/>
    <w:rsid w:val="00742E54"/>
    <w:rsid w:val="007503BD"/>
    <w:rsid w:val="00752142"/>
    <w:rsid w:val="00752BFC"/>
    <w:rsid w:val="007543B3"/>
    <w:rsid w:val="00755717"/>
    <w:rsid w:val="00755AEE"/>
    <w:rsid w:val="00756293"/>
    <w:rsid w:val="00756737"/>
    <w:rsid w:val="00763CCD"/>
    <w:rsid w:val="00766A5E"/>
    <w:rsid w:val="00774264"/>
    <w:rsid w:val="007750E9"/>
    <w:rsid w:val="00775641"/>
    <w:rsid w:val="00777F05"/>
    <w:rsid w:val="00781ACA"/>
    <w:rsid w:val="00787AD8"/>
    <w:rsid w:val="007909F2"/>
    <w:rsid w:val="00790B3A"/>
    <w:rsid w:val="007929CB"/>
    <w:rsid w:val="00792CA9"/>
    <w:rsid w:val="00792DEC"/>
    <w:rsid w:val="00793306"/>
    <w:rsid w:val="007A08FA"/>
    <w:rsid w:val="007A71FD"/>
    <w:rsid w:val="007B0C30"/>
    <w:rsid w:val="007B188A"/>
    <w:rsid w:val="007B4EB7"/>
    <w:rsid w:val="007B4FFB"/>
    <w:rsid w:val="007B5391"/>
    <w:rsid w:val="007C1EA4"/>
    <w:rsid w:val="007C6AD5"/>
    <w:rsid w:val="007D5F88"/>
    <w:rsid w:val="007E10F3"/>
    <w:rsid w:val="007E1837"/>
    <w:rsid w:val="007E30A0"/>
    <w:rsid w:val="007E4CC9"/>
    <w:rsid w:val="007F0AD2"/>
    <w:rsid w:val="007F4BBC"/>
    <w:rsid w:val="007F65A4"/>
    <w:rsid w:val="007F72C6"/>
    <w:rsid w:val="007F7C0F"/>
    <w:rsid w:val="00801105"/>
    <w:rsid w:val="00802AD2"/>
    <w:rsid w:val="00803A09"/>
    <w:rsid w:val="008061C8"/>
    <w:rsid w:val="00807A8F"/>
    <w:rsid w:val="00810B9F"/>
    <w:rsid w:val="00817873"/>
    <w:rsid w:val="008178A4"/>
    <w:rsid w:val="0081793A"/>
    <w:rsid w:val="00822965"/>
    <w:rsid w:val="00824237"/>
    <w:rsid w:val="00824251"/>
    <w:rsid w:val="00826554"/>
    <w:rsid w:val="00827729"/>
    <w:rsid w:val="00827F24"/>
    <w:rsid w:val="00831C62"/>
    <w:rsid w:val="0083545F"/>
    <w:rsid w:val="00837161"/>
    <w:rsid w:val="008379CF"/>
    <w:rsid w:val="008379ED"/>
    <w:rsid w:val="0084436B"/>
    <w:rsid w:val="00845C53"/>
    <w:rsid w:val="008464FB"/>
    <w:rsid w:val="00851301"/>
    <w:rsid w:val="008517A8"/>
    <w:rsid w:val="0085440E"/>
    <w:rsid w:val="008551B9"/>
    <w:rsid w:val="0085629E"/>
    <w:rsid w:val="00856340"/>
    <w:rsid w:val="00857B1B"/>
    <w:rsid w:val="00857C4A"/>
    <w:rsid w:val="0086167F"/>
    <w:rsid w:val="00861F1D"/>
    <w:rsid w:val="00862A8A"/>
    <w:rsid w:val="0086478E"/>
    <w:rsid w:val="00865324"/>
    <w:rsid w:val="008705BB"/>
    <w:rsid w:val="00872807"/>
    <w:rsid w:val="0087496C"/>
    <w:rsid w:val="008818C0"/>
    <w:rsid w:val="00882C50"/>
    <w:rsid w:val="00884B87"/>
    <w:rsid w:val="00897A4C"/>
    <w:rsid w:val="008A0A10"/>
    <w:rsid w:val="008A0C55"/>
    <w:rsid w:val="008A443E"/>
    <w:rsid w:val="008A5F1F"/>
    <w:rsid w:val="008A616D"/>
    <w:rsid w:val="008B17E8"/>
    <w:rsid w:val="008B2740"/>
    <w:rsid w:val="008B4107"/>
    <w:rsid w:val="008C2646"/>
    <w:rsid w:val="008C3004"/>
    <w:rsid w:val="008C7CB2"/>
    <w:rsid w:val="008D000A"/>
    <w:rsid w:val="008D3F30"/>
    <w:rsid w:val="008D5AE5"/>
    <w:rsid w:val="008E0CB7"/>
    <w:rsid w:val="008E3E9C"/>
    <w:rsid w:val="008E609B"/>
    <w:rsid w:val="008E6327"/>
    <w:rsid w:val="008E634D"/>
    <w:rsid w:val="008E6C8D"/>
    <w:rsid w:val="008E7D63"/>
    <w:rsid w:val="008E7DBA"/>
    <w:rsid w:val="008F399A"/>
    <w:rsid w:val="008F39C5"/>
    <w:rsid w:val="008F6A92"/>
    <w:rsid w:val="008F72ED"/>
    <w:rsid w:val="009007F4"/>
    <w:rsid w:val="00907229"/>
    <w:rsid w:val="00915CEA"/>
    <w:rsid w:val="0091655E"/>
    <w:rsid w:val="00916F00"/>
    <w:rsid w:val="00917A0D"/>
    <w:rsid w:val="00920E52"/>
    <w:rsid w:val="00923152"/>
    <w:rsid w:val="0092768E"/>
    <w:rsid w:val="00927C08"/>
    <w:rsid w:val="00943AB1"/>
    <w:rsid w:val="00943D73"/>
    <w:rsid w:val="0094756B"/>
    <w:rsid w:val="00947AAD"/>
    <w:rsid w:val="00951D2C"/>
    <w:rsid w:val="00952F5A"/>
    <w:rsid w:val="00952F71"/>
    <w:rsid w:val="009618B4"/>
    <w:rsid w:val="009661E2"/>
    <w:rsid w:val="0097025C"/>
    <w:rsid w:val="00973664"/>
    <w:rsid w:val="0097692B"/>
    <w:rsid w:val="00977532"/>
    <w:rsid w:val="00977C28"/>
    <w:rsid w:val="00985FED"/>
    <w:rsid w:val="0099195E"/>
    <w:rsid w:val="00994067"/>
    <w:rsid w:val="00996C6A"/>
    <w:rsid w:val="009A14FE"/>
    <w:rsid w:val="009A62C7"/>
    <w:rsid w:val="009A7251"/>
    <w:rsid w:val="009A77BF"/>
    <w:rsid w:val="009A7C38"/>
    <w:rsid w:val="009B0BC4"/>
    <w:rsid w:val="009B2A81"/>
    <w:rsid w:val="009B35B1"/>
    <w:rsid w:val="009B394C"/>
    <w:rsid w:val="009B406D"/>
    <w:rsid w:val="009C081D"/>
    <w:rsid w:val="009C0A2A"/>
    <w:rsid w:val="009C0AA2"/>
    <w:rsid w:val="009C7235"/>
    <w:rsid w:val="009D267B"/>
    <w:rsid w:val="009D2748"/>
    <w:rsid w:val="009D28E2"/>
    <w:rsid w:val="009D3164"/>
    <w:rsid w:val="009D48F6"/>
    <w:rsid w:val="009D60F2"/>
    <w:rsid w:val="009D73A9"/>
    <w:rsid w:val="009E0B36"/>
    <w:rsid w:val="009E3803"/>
    <w:rsid w:val="009E3FF3"/>
    <w:rsid w:val="009E75DD"/>
    <w:rsid w:val="009F0998"/>
    <w:rsid w:val="00A03AF8"/>
    <w:rsid w:val="00A05448"/>
    <w:rsid w:val="00A066FA"/>
    <w:rsid w:val="00A161E7"/>
    <w:rsid w:val="00A16CFB"/>
    <w:rsid w:val="00A24288"/>
    <w:rsid w:val="00A24D39"/>
    <w:rsid w:val="00A25E28"/>
    <w:rsid w:val="00A26F1E"/>
    <w:rsid w:val="00A27C97"/>
    <w:rsid w:val="00A307B1"/>
    <w:rsid w:val="00A32272"/>
    <w:rsid w:val="00A335FB"/>
    <w:rsid w:val="00A33CF6"/>
    <w:rsid w:val="00A406DE"/>
    <w:rsid w:val="00A4149C"/>
    <w:rsid w:val="00A42364"/>
    <w:rsid w:val="00A449F2"/>
    <w:rsid w:val="00A44F11"/>
    <w:rsid w:val="00A5481E"/>
    <w:rsid w:val="00A620B3"/>
    <w:rsid w:val="00A71BC8"/>
    <w:rsid w:val="00A74768"/>
    <w:rsid w:val="00A74BBE"/>
    <w:rsid w:val="00A77EF6"/>
    <w:rsid w:val="00A80424"/>
    <w:rsid w:val="00A83E45"/>
    <w:rsid w:val="00A969AC"/>
    <w:rsid w:val="00AA04FA"/>
    <w:rsid w:val="00AA1455"/>
    <w:rsid w:val="00AA1C6F"/>
    <w:rsid w:val="00AA28F7"/>
    <w:rsid w:val="00AA348E"/>
    <w:rsid w:val="00AA3B71"/>
    <w:rsid w:val="00AA4046"/>
    <w:rsid w:val="00AA4B3A"/>
    <w:rsid w:val="00AA5B11"/>
    <w:rsid w:val="00AA5B42"/>
    <w:rsid w:val="00AA66F3"/>
    <w:rsid w:val="00AB0093"/>
    <w:rsid w:val="00AB4B11"/>
    <w:rsid w:val="00AB594D"/>
    <w:rsid w:val="00AB72CC"/>
    <w:rsid w:val="00AC6989"/>
    <w:rsid w:val="00AD0A64"/>
    <w:rsid w:val="00AD10CD"/>
    <w:rsid w:val="00AD7604"/>
    <w:rsid w:val="00AD7848"/>
    <w:rsid w:val="00AE2989"/>
    <w:rsid w:val="00AE33FB"/>
    <w:rsid w:val="00AE43EC"/>
    <w:rsid w:val="00AE7F53"/>
    <w:rsid w:val="00AF3A0F"/>
    <w:rsid w:val="00AF6507"/>
    <w:rsid w:val="00AF6F88"/>
    <w:rsid w:val="00B01BAE"/>
    <w:rsid w:val="00B064AB"/>
    <w:rsid w:val="00B137D5"/>
    <w:rsid w:val="00B16200"/>
    <w:rsid w:val="00B176FF"/>
    <w:rsid w:val="00B20DD6"/>
    <w:rsid w:val="00B2264D"/>
    <w:rsid w:val="00B23163"/>
    <w:rsid w:val="00B25919"/>
    <w:rsid w:val="00B32FA2"/>
    <w:rsid w:val="00B34FB0"/>
    <w:rsid w:val="00B36920"/>
    <w:rsid w:val="00B37EC3"/>
    <w:rsid w:val="00B432EA"/>
    <w:rsid w:val="00B4492C"/>
    <w:rsid w:val="00B45A52"/>
    <w:rsid w:val="00B47755"/>
    <w:rsid w:val="00B50026"/>
    <w:rsid w:val="00B508BF"/>
    <w:rsid w:val="00B51BFF"/>
    <w:rsid w:val="00B5495C"/>
    <w:rsid w:val="00B56F3F"/>
    <w:rsid w:val="00B613B7"/>
    <w:rsid w:val="00B61B23"/>
    <w:rsid w:val="00B62CC6"/>
    <w:rsid w:val="00B71180"/>
    <w:rsid w:val="00B73620"/>
    <w:rsid w:val="00B77548"/>
    <w:rsid w:val="00B80480"/>
    <w:rsid w:val="00B80D0E"/>
    <w:rsid w:val="00B8313E"/>
    <w:rsid w:val="00B83911"/>
    <w:rsid w:val="00B90A19"/>
    <w:rsid w:val="00B9423C"/>
    <w:rsid w:val="00B94672"/>
    <w:rsid w:val="00B96C71"/>
    <w:rsid w:val="00B970CB"/>
    <w:rsid w:val="00BA6CB7"/>
    <w:rsid w:val="00BB3325"/>
    <w:rsid w:val="00BB380D"/>
    <w:rsid w:val="00BB78B4"/>
    <w:rsid w:val="00BC532B"/>
    <w:rsid w:val="00BC5F66"/>
    <w:rsid w:val="00BD1D10"/>
    <w:rsid w:val="00BD405F"/>
    <w:rsid w:val="00BD423E"/>
    <w:rsid w:val="00BE1FEC"/>
    <w:rsid w:val="00BE2ADD"/>
    <w:rsid w:val="00BE5329"/>
    <w:rsid w:val="00BF3B1A"/>
    <w:rsid w:val="00BF3E31"/>
    <w:rsid w:val="00BF71BC"/>
    <w:rsid w:val="00BF7A5F"/>
    <w:rsid w:val="00C01E09"/>
    <w:rsid w:val="00C03CDD"/>
    <w:rsid w:val="00C06DFB"/>
    <w:rsid w:val="00C14D8C"/>
    <w:rsid w:val="00C20542"/>
    <w:rsid w:val="00C233F3"/>
    <w:rsid w:val="00C2642F"/>
    <w:rsid w:val="00C27DA8"/>
    <w:rsid w:val="00C33A51"/>
    <w:rsid w:val="00C343E0"/>
    <w:rsid w:val="00C40195"/>
    <w:rsid w:val="00C44160"/>
    <w:rsid w:val="00C463AB"/>
    <w:rsid w:val="00C46C31"/>
    <w:rsid w:val="00C50783"/>
    <w:rsid w:val="00C62518"/>
    <w:rsid w:val="00C634EB"/>
    <w:rsid w:val="00C63825"/>
    <w:rsid w:val="00C63BA3"/>
    <w:rsid w:val="00C66862"/>
    <w:rsid w:val="00C70FAD"/>
    <w:rsid w:val="00C71500"/>
    <w:rsid w:val="00C71D96"/>
    <w:rsid w:val="00C71DB7"/>
    <w:rsid w:val="00C723C8"/>
    <w:rsid w:val="00C81E5A"/>
    <w:rsid w:val="00C87FF5"/>
    <w:rsid w:val="00C90C78"/>
    <w:rsid w:val="00C958D6"/>
    <w:rsid w:val="00C96BE9"/>
    <w:rsid w:val="00C97525"/>
    <w:rsid w:val="00CA4ACD"/>
    <w:rsid w:val="00CA4F32"/>
    <w:rsid w:val="00CA79B2"/>
    <w:rsid w:val="00CB170B"/>
    <w:rsid w:val="00CB5ADF"/>
    <w:rsid w:val="00CB7437"/>
    <w:rsid w:val="00CC1B2D"/>
    <w:rsid w:val="00CC5B51"/>
    <w:rsid w:val="00CC605D"/>
    <w:rsid w:val="00CC6E9D"/>
    <w:rsid w:val="00CC7A99"/>
    <w:rsid w:val="00CD0774"/>
    <w:rsid w:val="00CD119B"/>
    <w:rsid w:val="00CD1FAC"/>
    <w:rsid w:val="00CD2DD3"/>
    <w:rsid w:val="00CD3A89"/>
    <w:rsid w:val="00CD495A"/>
    <w:rsid w:val="00CD4FB7"/>
    <w:rsid w:val="00CD630F"/>
    <w:rsid w:val="00CE5037"/>
    <w:rsid w:val="00CE7780"/>
    <w:rsid w:val="00CF0B2A"/>
    <w:rsid w:val="00CF2C1F"/>
    <w:rsid w:val="00CF4273"/>
    <w:rsid w:val="00CF4F5C"/>
    <w:rsid w:val="00D17EF4"/>
    <w:rsid w:val="00D22CA8"/>
    <w:rsid w:val="00D27ECE"/>
    <w:rsid w:val="00D305AA"/>
    <w:rsid w:val="00D329E6"/>
    <w:rsid w:val="00D345A3"/>
    <w:rsid w:val="00D4012C"/>
    <w:rsid w:val="00D540F0"/>
    <w:rsid w:val="00D664F1"/>
    <w:rsid w:val="00D67178"/>
    <w:rsid w:val="00D67AE7"/>
    <w:rsid w:val="00D71D8D"/>
    <w:rsid w:val="00D73E29"/>
    <w:rsid w:val="00D75DFD"/>
    <w:rsid w:val="00D8045F"/>
    <w:rsid w:val="00D819E8"/>
    <w:rsid w:val="00D81E2A"/>
    <w:rsid w:val="00D84963"/>
    <w:rsid w:val="00D862C0"/>
    <w:rsid w:val="00D924BF"/>
    <w:rsid w:val="00DA517F"/>
    <w:rsid w:val="00DB0A75"/>
    <w:rsid w:val="00DB0CBC"/>
    <w:rsid w:val="00DB21E5"/>
    <w:rsid w:val="00DB2D19"/>
    <w:rsid w:val="00DB3F22"/>
    <w:rsid w:val="00DB54D8"/>
    <w:rsid w:val="00DB5BDE"/>
    <w:rsid w:val="00DB62BC"/>
    <w:rsid w:val="00DC0608"/>
    <w:rsid w:val="00DC37DD"/>
    <w:rsid w:val="00DC391B"/>
    <w:rsid w:val="00DC43D6"/>
    <w:rsid w:val="00DC47A7"/>
    <w:rsid w:val="00DC5D1B"/>
    <w:rsid w:val="00DD12CC"/>
    <w:rsid w:val="00DD392A"/>
    <w:rsid w:val="00DD3E64"/>
    <w:rsid w:val="00DD41D3"/>
    <w:rsid w:val="00DD59A2"/>
    <w:rsid w:val="00DD71CE"/>
    <w:rsid w:val="00DE2235"/>
    <w:rsid w:val="00DE4621"/>
    <w:rsid w:val="00DE4F61"/>
    <w:rsid w:val="00DF23D2"/>
    <w:rsid w:val="00DF60D8"/>
    <w:rsid w:val="00E0183C"/>
    <w:rsid w:val="00E0334E"/>
    <w:rsid w:val="00E04072"/>
    <w:rsid w:val="00E04581"/>
    <w:rsid w:val="00E04691"/>
    <w:rsid w:val="00E06131"/>
    <w:rsid w:val="00E07385"/>
    <w:rsid w:val="00E079C6"/>
    <w:rsid w:val="00E12355"/>
    <w:rsid w:val="00E13580"/>
    <w:rsid w:val="00E1685F"/>
    <w:rsid w:val="00E177EC"/>
    <w:rsid w:val="00E20E29"/>
    <w:rsid w:val="00E21441"/>
    <w:rsid w:val="00E22879"/>
    <w:rsid w:val="00E234F2"/>
    <w:rsid w:val="00E24FC4"/>
    <w:rsid w:val="00E260A9"/>
    <w:rsid w:val="00E261C6"/>
    <w:rsid w:val="00E26450"/>
    <w:rsid w:val="00E278DC"/>
    <w:rsid w:val="00E30CD0"/>
    <w:rsid w:val="00E35956"/>
    <w:rsid w:val="00E35D25"/>
    <w:rsid w:val="00E4010B"/>
    <w:rsid w:val="00E41A2D"/>
    <w:rsid w:val="00E41E5E"/>
    <w:rsid w:val="00E424ED"/>
    <w:rsid w:val="00E42BF9"/>
    <w:rsid w:val="00E45183"/>
    <w:rsid w:val="00E4584D"/>
    <w:rsid w:val="00E578C3"/>
    <w:rsid w:val="00E62E71"/>
    <w:rsid w:val="00E63F08"/>
    <w:rsid w:val="00E65216"/>
    <w:rsid w:val="00E72EBA"/>
    <w:rsid w:val="00E74D99"/>
    <w:rsid w:val="00E80F68"/>
    <w:rsid w:val="00EA1247"/>
    <w:rsid w:val="00EA2573"/>
    <w:rsid w:val="00EB00C8"/>
    <w:rsid w:val="00EB0860"/>
    <w:rsid w:val="00EB3E4C"/>
    <w:rsid w:val="00EB569C"/>
    <w:rsid w:val="00EC002A"/>
    <w:rsid w:val="00EC051B"/>
    <w:rsid w:val="00EC0AFE"/>
    <w:rsid w:val="00EC0E11"/>
    <w:rsid w:val="00EC34D1"/>
    <w:rsid w:val="00EC4073"/>
    <w:rsid w:val="00EC708C"/>
    <w:rsid w:val="00ED19D6"/>
    <w:rsid w:val="00ED1D26"/>
    <w:rsid w:val="00ED493F"/>
    <w:rsid w:val="00ED5C6D"/>
    <w:rsid w:val="00EE14A2"/>
    <w:rsid w:val="00EF2C65"/>
    <w:rsid w:val="00EF3374"/>
    <w:rsid w:val="00EF3992"/>
    <w:rsid w:val="00EF3B83"/>
    <w:rsid w:val="00EF4F09"/>
    <w:rsid w:val="00F036C9"/>
    <w:rsid w:val="00F05CB8"/>
    <w:rsid w:val="00F06665"/>
    <w:rsid w:val="00F078C7"/>
    <w:rsid w:val="00F15F10"/>
    <w:rsid w:val="00F21208"/>
    <w:rsid w:val="00F30F9A"/>
    <w:rsid w:val="00F31821"/>
    <w:rsid w:val="00F31B22"/>
    <w:rsid w:val="00F36EEF"/>
    <w:rsid w:val="00F4064A"/>
    <w:rsid w:val="00F4302A"/>
    <w:rsid w:val="00F439DB"/>
    <w:rsid w:val="00F4677F"/>
    <w:rsid w:val="00F46907"/>
    <w:rsid w:val="00F519BB"/>
    <w:rsid w:val="00F5421E"/>
    <w:rsid w:val="00F61332"/>
    <w:rsid w:val="00F61D81"/>
    <w:rsid w:val="00F61F83"/>
    <w:rsid w:val="00F62169"/>
    <w:rsid w:val="00F642C0"/>
    <w:rsid w:val="00F70AD6"/>
    <w:rsid w:val="00F71552"/>
    <w:rsid w:val="00F727BC"/>
    <w:rsid w:val="00F73C09"/>
    <w:rsid w:val="00F748CA"/>
    <w:rsid w:val="00F7635E"/>
    <w:rsid w:val="00F775C3"/>
    <w:rsid w:val="00F80470"/>
    <w:rsid w:val="00F82BCE"/>
    <w:rsid w:val="00F86AFD"/>
    <w:rsid w:val="00F91DF7"/>
    <w:rsid w:val="00F95B0C"/>
    <w:rsid w:val="00FA14DD"/>
    <w:rsid w:val="00FA23EE"/>
    <w:rsid w:val="00FA63EA"/>
    <w:rsid w:val="00FA6BB3"/>
    <w:rsid w:val="00FB1C6B"/>
    <w:rsid w:val="00FB1FF9"/>
    <w:rsid w:val="00FB5262"/>
    <w:rsid w:val="00FB6A57"/>
    <w:rsid w:val="00FB7F47"/>
    <w:rsid w:val="00FC12ED"/>
    <w:rsid w:val="00FD082D"/>
    <w:rsid w:val="00FD2C67"/>
    <w:rsid w:val="00FD6E25"/>
    <w:rsid w:val="00FD78C1"/>
    <w:rsid w:val="00FE058F"/>
    <w:rsid w:val="00FE1155"/>
    <w:rsid w:val="00FF1511"/>
    <w:rsid w:val="00FF31F8"/>
    <w:rsid w:val="00FF5F57"/>
    <w:rsid w:val="00FF6A79"/>
    <w:rsid w:val="00FF6A9C"/>
    <w:rsid w:val="015D24B6"/>
    <w:rsid w:val="0249B182"/>
    <w:rsid w:val="0286F2CD"/>
    <w:rsid w:val="0287225D"/>
    <w:rsid w:val="0307320F"/>
    <w:rsid w:val="03523CD6"/>
    <w:rsid w:val="038D9E78"/>
    <w:rsid w:val="050D2ABC"/>
    <w:rsid w:val="052E4CBC"/>
    <w:rsid w:val="057A01E7"/>
    <w:rsid w:val="0697C70B"/>
    <w:rsid w:val="0754C500"/>
    <w:rsid w:val="08095115"/>
    <w:rsid w:val="08CDB77A"/>
    <w:rsid w:val="0A2C3042"/>
    <w:rsid w:val="0B1D4653"/>
    <w:rsid w:val="0B6AB3E8"/>
    <w:rsid w:val="0BCAC6F3"/>
    <w:rsid w:val="0BF566EB"/>
    <w:rsid w:val="0CF790FB"/>
    <w:rsid w:val="0D0E1C9A"/>
    <w:rsid w:val="0DCCDC9D"/>
    <w:rsid w:val="0E12185F"/>
    <w:rsid w:val="0E22166F"/>
    <w:rsid w:val="0EEF0C8B"/>
    <w:rsid w:val="102FAD48"/>
    <w:rsid w:val="10D8979E"/>
    <w:rsid w:val="11112392"/>
    <w:rsid w:val="114A5FCE"/>
    <w:rsid w:val="120E4E85"/>
    <w:rsid w:val="12513443"/>
    <w:rsid w:val="12592038"/>
    <w:rsid w:val="1281C3FD"/>
    <w:rsid w:val="12D1138B"/>
    <w:rsid w:val="1324C716"/>
    <w:rsid w:val="139997EE"/>
    <w:rsid w:val="13D6E87D"/>
    <w:rsid w:val="13F1A504"/>
    <w:rsid w:val="15845FB8"/>
    <w:rsid w:val="161FA982"/>
    <w:rsid w:val="163CA713"/>
    <w:rsid w:val="17917C70"/>
    <w:rsid w:val="17A35768"/>
    <w:rsid w:val="17B82EFC"/>
    <w:rsid w:val="17E072A9"/>
    <w:rsid w:val="17F688B7"/>
    <w:rsid w:val="19566802"/>
    <w:rsid w:val="1969D8CD"/>
    <w:rsid w:val="1A2A599D"/>
    <w:rsid w:val="1A8F85D5"/>
    <w:rsid w:val="1AE8CE24"/>
    <w:rsid w:val="1B4593B4"/>
    <w:rsid w:val="1B4ECB57"/>
    <w:rsid w:val="1CFBBD3B"/>
    <w:rsid w:val="1D1D53BF"/>
    <w:rsid w:val="1D554E03"/>
    <w:rsid w:val="1DEF6A4D"/>
    <w:rsid w:val="1E59B64E"/>
    <w:rsid w:val="1E5B6BDF"/>
    <w:rsid w:val="1EFB943E"/>
    <w:rsid w:val="1F4FF207"/>
    <w:rsid w:val="1F9DA06A"/>
    <w:rsid w:val="20072174"/>
    <w:rsid w:val="204A8A9A"/>
    <w:rsid w:val="204C17DA"/>
    <w:rsid w:val="20BD542E"/>
    <w:rsid w:val="20BF540D"/>
    <w:rsid w:val="210B117B"/>
    <w:rsid w:val="21AB1EE1"/>
    <w:rsid w:val="21BF6B6C"/>
    <w:rsid w:val="22077674"/>
    <w:rsid w:val="23E1BA09"/>
    <w:rsid w:val="240F1790"/>
    <w:rsid w:val="2437F1A4"/>
    <w:rsid w:val="24C2E51D"/>
    <w:rsid w:val="26B6F29E"/>
    <w:rsid w:val="273DEFAD"/>
    <w:rsid w:val="27418819"/>
    <w:rsid w:val="27E12E90"/>
    <w:rsid w:val="28B7E311"/>
    <w:rsid w:val="293A7C36"/>
    <w:rsid w:val="29D0AE5F"/>
    <w:rsid w:val="29DDAD49"/>
    <w:rsid w:val="2A507C36"/>
    <w:rsid w:val="2C337EC0"/>
    <w:rsid w:val="2D683425"/>
    <w:rsid w:val="2E47229F"/>
    <w:rsid w:val="2E7BCB0A"/>
    <w:rsid w:val="2EF2E31E"/>
    <w:rsid w:val="2F70749D"/>
    <w:rsid w:val="2FD8E59F"/>
    <w:rsid w:val="302042DF"/>
    <w:rsid w:val="316AFA39"/>
    <w:rsid w:val="318E9A55"/>
    <w:rsid w:val="3215902E"/>
    <w:rsid w:val="324ADFD4"/>
    <w:rsid w:val="3253F3E4"/>
    <w:rsid w:val="32586CAE"/>
    <w:rsid w:val="327554A6"/>
    <w:rsid w:val="33657A4A"/>
    <w:rsid w:val="33A32487"/>
    <w:rsid w:val="33BED8D3"/>
    <w:rsid w:val="33FF2B9D"/>
    <w:rsid w:val="34507CD0"/>
    <w:rsid w:val="3555B771"/>
    <w:rsid w:val="36A9D611"/>
    <w:rsid w:val="36CD1823"/>
    <w:rsid w:val="375AED76"/>
    <w:rsid w:val="385941BD"/>
    <w:rsid w:val="388295CF"/>
    <w:rsid w:val="3886F8EE"/>
    <w:rsid w:val="39067B41"/>
    <w:rsid w:val="396E8A15"/>
    <w:rsid w:val="3A593559"/>
    <w:rsid w:val="3A8397FE"/>
    <w:rsid w:val="3AD36483"/>
    <w:rsid w:val="3B42EDB4"/>
    <w:rsid w:val="3CBC51E3"/>
    <w:rsid w:val="3CEB7FD3"/>
    <w:rsid w:val="3E252BD5"/>
    <w:rsid w:val="3F3E6CDB"/>
    <w:rsid w:val="3F8408AC"/>
    <w:rsid w:val="404B150C"/>
    <w:rsid w:val="40DC3266"/>
    <w:rsid w:val="4165427F"/>
    <w:rsid w:val="41AEC246"/>
    <w:rsid w:val="42558C8D"/>
    <w:rsid w:val="42A60076"/>
    <w:rsid w:val="4386A4CF"/>
    <w:rsid w:val="43BDFA6B"/>
    <w:rsid w:val="440DB5EF"/>
    <w:rsid w:val="44597FA1"/>
    <w:rsid w:val="44BB281F"/>
    <w:rsid w:val="4525475B"/>
    <w:rsid w:val="458C08F3"/>
    <w:rsid w:val="462D8469"/>
    <w:rsid w:val="46E418BA"/>
    <w:rsid w:val="4733D789"/>
    <w:rsid w:val="477028A3"/>
    <w:rsid w:val="48083951"/>
    <w:rsid w:val="48451FC0"/>
    <w:rsid w:val="48A07FFF"/>
    <w:rsid w:val="4A7675D2"/>
    <w:rsid w:val="4B14FE76"/>
    <w:rsid w:val="4B5D1998"/>
    <w:rsid w:val="4B6534A3"/>
    <w:rsid w:val="4D24DDEE"/>
    <w:rsid w:val="4E135D7C"/>
    <w:rsid w:val="4E5014E5"/>
    <w:rsid w:val="4F9A5D1A"/>
    <w:rsid w:val="509C6614"/>
    <w:rsid w:val="5120178F"/>
    <w:rsid w:val="524F118D"/>
    <w:rsid w:val="5295BA87"/>
    <w:rsid w:val="53B4859B"/>
    <w:rsid w:val="53DA1A87"/>
    <w:rsid w:val="53F0BEC6"/>
    <w:rsid w:val="541519AE"/>
    <w:rsid w:val="55189E20"/>
    <w:rsid w:val="55353B95"/>
    <w:rsid w:val="568CA84E"/>
    <w:rsid w:val="580C829C"/>
    <w:rsid w:val="58373B29"/>
    <w:rsid w:val="585D9202"/>
    <w:rsid w:val="58848D64"/>
    <w:rsid w:val="59CD8484"/>
    <w:rsid w:val="5B2B9C6E"/>
    <w:rsid w:val="5B9D74C9"/>
    <w:rsid w:val="5BB4A053"/>
    <w:rsid w:val="5C35D904"/>
    <w:rsid w:val="5DA9B887"/>
    <w:rsid w:val="5E4C5E79"/>
    <w:rsid w:val="5E7882A1"/>
    <w:rsid w:val="5F4AA0A0"/>
    <w:rsid w:val="5FEEB8F4"/>
    <w:rsid w:val="60957AA2"/>
    <w:rsid w:val="60AC199F"/>
    <w:rsid w:val="60B52473"/>
    <w:rsid w:val="622C09B6"/>
    <w:rsid w:val="624AF1D2"/>
    <w:rsid w:val="62A9D30A"/>
    <w:rsid w:val="62E43B89"/>
    <w:rsid w:val="630114A0"/>
    <w:rsid w:val="634CFBE6"/>
    <w:rsid w:val="63EBC5CE"/>
    <w:rsid w:val="646280A5"/>
    <w:rsid w:val="647F366C"/>
    <w:rsid w:val="6512ADFB"/>
    <w:rsid w:val="65E4FBA7"/>
    <w:rsid w:val="673CF94F"/>
    <w:rsid w:val="678D4081"/>
    <w:rsid w:val="68800B88"/>
    <w:rsid w:val="68BB65BD"/>
    <w:rsid w:val="691D5B25"/>
    <w:rsid w:val="694FA2FD"/>
    <w:rsid w:val="69E330DF"/>
    <w:rsid w:val="6C3C62E4"/>
    <w:rsid w:val="6CFD71C8"/>
    <w:rsid w:val="6D7DFC55"/>
    <w:rsid w:val="6E1400C1"/>
    <w:rsid w:val="6F2EDDF4"/>
    <w:rsid w:val="6F89D76D"/>
    <w:rsid w:val="6F91AF43"/>
    <w:rsid w:val="6FA9D405"/>
    <w:rsid w:val="716458AF"/>
    <w:rsid w:val="7229213F"/>
    <w:rsid w:val="72A53252"/>
    <w:rsid w:val="758EA399"/>
    <w:rsid w:val="75CA5089"/>
    <w:rsid w:val="7634754F"/>
    <w:rsid w:val="7679C030"/>
    <w:rsid w:val="769D56D2"/>
    <w:rsid w:val="76F7316B"/>
    <w:rsid w:val="77133FB5"/>
    <w:rsid w:val="773CDDAD"/>
    <w:rsid w:val="78012444"/>
    <w:rsid w:val="78D997E4"/>
    <w:rsid w:val="79B99217"/>
    <w:rsid w:val="7A1BABAE"/>
    <w:rsid w:val="7A53F3E8"/>
    <w:rsid w:val="7A856F66"/>
    <w:rsid w:val="7AF29FA5"/>
    <w:rsid w:val="7BDA3028"/>
    <w:rsid w:val="7CFDEC24"/>
    <w:rsid w:val="7EF1F6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5C4581"/>
  <w15:docId w15:val="{AC5CE625-903D-4915-A2F1-8A596E12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35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12355"/>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E12355"/>
    <w:rPr>
      <w:rFonts w:ascii="Baskerville Old Face" w:eastAsia="Times New Roman" w:hAnsi="Baskerville Old Face" w:cs="Times New Roman"/>
      <w:sz w:val="24"/>
      <w:szCs w:val="24"/>
    </w:rPr>
  </w:style>
  <w:style w:type="character" w:styleId="Hyperlink">
    <w:name w:val="Hyperlink"/>
    <w:rsid w:val="00E12355"/>
    <w:rPr>
      <w:color w:val="0000FF"/>
      <w:u w:val="single"/>
    </w:rPr>
  </w:style>
  <w:style w:type="paragraph" w:customStyle="1" w:styleId="Level1">
    <w:name w:val="Level 1"/>
    <w:basedOn w:val="Normal"/>
    <w:rsid w:val="00E12355"/>
    <w:pPr>
      <w:ind w:left="720" w:hanging="720"/>
    </w:pPr>
    <w:rPr>
      <w:sz w:val="24"/>
    </w:rPr>
  </w:style>
  <w:style w:type="character" w:customStyle="1" w:styleId="Hypertext">
    <w:name w:val="Hypertext"/>
    <w:rsid w:val="00E12355"/>
    <w:rPr>
      <w:color w:val="0000FF"/>
      <w:u w:val="single"/>
    </w:rPr>
  </w:style>
  <w:style w:type="paragraph" w:styleId="BodyText">
    <w:name w:val="Body Text"/>
    <w:basedOn w:val="Normal"/>
    <w:link w:val="BodyTextChar"/>
    <w:rsid w:val="00E12355"/>
    <w:rPr>
      <w:sz w:val="24"/>
      <w:lang w:val="x-none" w:eastAsia="x-none"/>
    </w:rPr>
  </w:style>
  <w:style w:type="character" w:customStyle="1" w:styleId="BodyTextChar">
    <w:name w:val="Body Text Char"/>
    <w:basedOn w:val="DefaultParagraphFont"/>
    <w:link w:val="BodyText"/>
    <w:rsid w:val="00E12355"/>
    <w:rPr>
      <w:rFonts w:ascii="Times New Roman" w:eastAsia="Times New Roman" w:hAnsi="Times New Roman" w:cs="Times New Roman"/>
      <w:sz w:val="24"/>
      <w:szCs w:val="24"/>
      <w:lang w:val="x-none" w:eastAsia="x-none"/>
    </w:rPr>
  </w:style>
  <w:style w:type="paragraph" w:styleId="Caption">
    <w:name w:val="caption"/>
    <w:basedOn w:val="Normal"/>
    <w:next w:val="Normal"/>
    <w:unhideWhenUsed/>
    <w:qFormat/>
    <w:rsid w:val="00E12355"/>
    <w:rPr>
      <w:b/>
      <w:bCs/>
      <w:szCs w:val="20"/>
    </w:rPr>
  </w:style>
  <w:style w:type="character" w:styleId="CommentReference">
    <w:name w:val="annotation reference"/>
    <w:basedOn w:val="DefaultParagraphFont"/>
    <w:unhideWhenUsed/>
    <w:rsid w:val="008D3F30"/>
    <w:rPr>
      <w:sz w:val="16"/>
      <w:szCs w:val="16"/>
    </w:rPr>
  </w:style>
  <w:style w:type="paragraph" w:styleId="CommentText">
    <w:name w:val="annotation text"/>
    <w:basedOn w:val="Normal"/>
    <w:link w:val="CommentTextChar"/>
    <w:unhideWhenUsed/>
    <w:rsid w:val="008D3F30"/>
    <w:rPr>
      <w:szCs w:val="20"/>
    </w:rPr>
  </w:style>
  <w:style w:type="character" w:customStyle="1" w:styleId="CommentTextChar">
    <w:name w:val="Comment Text Char"/>
    <w:basedOn w:val="DefaultParagraphFont"/>
    <w:link w:val="CommentText"/>
    <w:rsid w:val="008D3F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3F30"/>
    <w:rPr>
      <w:b/>
      <w:bCs/>
    </w:rPr>
  </w:style>
  <w:style w:type="character" w:customStyle="1" w:styleId="CommentSubjectChar">
    <w:name w:val="Comment Subject Char"/>
    <w:basedOn w:val="CommentTextChar"/>
    <w:link w:val="CommentSubject"/>
    <w:uiPriority w:val="99"/>
    <w:semiHidden/>
    <w:rsid w:val="008D3F3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3F30"/>
    <w:rPr>
      <w:rFonts w:ascii="Tahoma" w:hAnsi="Tahoma" w:cs="Tahoma"/>
      <w:sz w:val="16"/>
      <w:szCs w:val="16"/>
    </w:rPr>
  </w:style>
  <w:style w:type="character" w:customStyle="1" w:styleId="BalloonTextChar">
    <w:name w:val="Balloon Text Char"/>
    <w:basedOn w:val="DefaultParagraphFont"/>
    <w:link w:val="BalloonText"/>
    <w:uiPriority w:val="99"/>
    <w:semiHidden/>
    <w:rsid w:val="008D3F30"/>
    <w:rPr>
      <w:rFonts w:ascii="Tahoma" w:eastAsia="Times New Roman" w:hAnsi="Tahoma" w:cs="Tahoma"/>
      <w:sz w:val="16"/>
      <w:szCs w:val="16"/>
    </w:rPr>
  </w:style>
  <w:style w:type="paragraph" w:styleId="ListParagraph">
    <w:name w:val="List Paragraph"/>
    <w:aliases w:val="first level alpha list,first level number list"/>
    <w:basedOn w:val="Normal"/>
    <w:link w:val="ListParagraphChar"/>
    <w:uiPriority w:val="34"/>
    <w:qFormat/>
    <w:rsid w:val="007210AC"/>
    <w:pPr>
      <w:ind w:left="720"/>
      <w:contextualSpacing/>
    </w:pPr>
  </w:style>
  <w:style w:type="paragraph" w:customStyle="1" w:styleId="P1-StandPara">
    <w:name w:val="P1-Stand Para"/>
    <w:link w:val="P1-StandParaChar"/>
    <w:rsid w:val="00C66862"/>
    <w:pPr>
      <w:spacing w:after="0" w:line="480" w:lineRule="auto"/>
      <w:ind w:firstLine="720"/>
    </w:pPr>
    <w:rPr>
      <w:rFonts w:ascii="Times New Roman" w:eastAsia="Times New Roman" w:hAnsi="Times New Roman" w:cs="Times New Roman"/>
      <w:szCs w:val="20"/>
    </w:rPr>
  </w:style>
  <w:style w:type="character" w:styleId="FootnoteReference">
    <w:name w:val="footnote reference"/>
    <w:uiPriority w:val="99"/>
    <w:semiHidden/>
    <w:rsid w:val="00C66862"/>
    <w:rPr>
      <w:vertAlign w:val="superscript"/>
    </w:rPr>
  </w:style>
  <w:style w:type="character" w:customStyle="1" w:styleId="P1-StandParaChar">
    <w:name w:val="P1-Stand Para Char"/>
    <w:link w:val="P1-StandPara"/>
    <w:rsid w:val="00C66862"/>
    <w:rPr>
      <w:rFonts w:ascii="Times New Roman" w:eastAsia="Times New Roman" w:hAnsi="Times New Roman" w:cs="Times New Roman"/>
      <w:szCs w:val="20"/>
    </w:rPr>
  </w:style>
  <w:style w:type="paragraph" w:customStyle="1" w:styleId="Default">
    <w:name w:val="Default"/>
    <w:rsid w:val="00F439D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477A86"/>
    <w:rPr>
      <w:szCs w:val="20"/>
    </w:rPr>
  </w:style>
  <w:style w:type="character" w:customStyle="1" w:styleId="FootnoteTextChar">
    <w:name w:val="Footnote Text Char"/>
    <w:basedOn w:val="DefaultParagraphFont"/>
    <w:link w:val="FootnoteText"/>
    <w:uiPriority w:val="99"/>
    <w:semiHidden/>
    <w:rsid w:val="00477A86"/>
    <w:rPr>
      <w:rFonts w:ascii="Times New Roman" w:eastAsia="Times New Roman" w:hAnsi="Times New Roman" w:cs="Times New Roman"/>
      <w:sz w:val="20"/>
      <w:szCs w:val="20"/>
    </w:rPr>
  </w:style>
  <w:style w:type="paragraph" w:styleId="Revision">
    <w:name w:val="Revision"/>
    <w:hidden/>
    <w:uiPriority w:val="99"/>
    <w:semiHidden/>
    <w:rsid w:val="00C343E0"/>
    <w:pPr>
      <w:spacing w:after="0" w:line="240" w:lineRule="auto"/>
    </w:pPr>
    <w:rPr>
      <w:rFonts w:ascii="Times New Roman" w:eastAsia="Times New Roman" w:hAnsi="Times New Roman" w:cs="Times New Roman"/>
      <w:sz w:val="20"/>
      <w:szCs w:val="24"/>
    </w:rPr>
  </w:style>
  <w:style w:type="character" w:styleId="PlaceholderText">
    <w:name w:val="Placeholder Text"/>
    <w:basedOn w:val="DefaultParagraphFont"/>
    <w:uiPriority w:val="99"/>
    <w:semiHidden/>
    <w:rsid w:val="00302791"/>
    <w:rPr>
      <w:color w:val="808080"/>
    </w:rPr>
  </w:style>
  <w:style w:type="character" w:styleId="FollowedHyperlink">
    <w:name w:val="FollowedHyperlink"/>
    <w:basedOn w:val="DefaultParagraphFont"/>
    <w:uiPriority w:val="99"/>
    <w:semiHidden/>
    <w:unhideWhenUsed/>
    <w:rsid w:val="00257C40"/>
    <w:rPr>
      <w:color w:val="800080" w:themeColor="followedHyperlink"/>
      <w:u w:val="single"/>
    </w:rPr>
  </w:style>
  <w:style w:type="paragraph" w:customStyle="1" w:styleId="NormalSS">
    <w:name w:val="NormalSS"/>
    <w:basedOn w:val="Normal"/>
    <w:rsid w:val="00281AB6"/>
    <w:pPr>
      <w:widowControl/>
      <w:tabs>
        <w:tab w:val="left" w:pos="432"/>
      </w:tabs>
      <w:autoSpaceDE/>
      <w:autoSpaceDN/>
      <w:adjustRightInd/>
      <w:ind w:firstLine="432"/>
      <w:jc w:val="both"/>
    </w:pPr>
    <w:rPr>
      <w:sz w:val="24"/>
      <w:szCs w:val="20"/>
    </w:rPr>
  </w:style>
  <w:style w:type="paragraph" w:styleId="Footer">
    <w:name w:val="footer"/>
    <w:basedOn w:val="Normal"/>
    <w:link w:val="FooterChar"/>
    <w:uiPriority w:val="99"/>
    <w:unhideWhenUsed/>
    <w:rsid w:val="005A7BDC"/>
    <w:pPr>
      <w:tabs>
        <w:tab w:val="center" w:pos="4680"/>
        <w:tab w:val="right" w:pos="9360"/>
      </w:tabs>
    </w:pPr>
  </w:style>
  <w:style w:type="character" w:customStyle="1" w:styleId="FooterChar">
    <w:name w:val="Footer Char"/>
    <w:basedOn w:val="DefaultParagraphFont"/>
    <w:link w:val="Footer"/>
    <w:uiPriority w:val="99"/>
    <w:rsid w:val="005A7BDC"/>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2D36F9"/>
    <w:pPr>
      <w:tabs>
        <w:tab w:val="center" w:pos="4680"/>
        <w:tab w:val="right" w:pos="9360"/>
      </w:tabs>
    </w:pPr>
  </w:style>
  <w:style w:type="character" w:customStyle="1" w:styleId="HeaderChar">
    <w:name w:val="Header Char"/>
    <w:basedOn w:val="DefaultParagraphFont"/>
    <w:link w:val="Header"/>
    <w:uiPriority w:val="99"/>
    <w:rsid w:val="002D36F9"/>
    <w:rPr>
      <w:rFonts w:ascii="Times New Roman" w:eastAsia="Times New Roman" w:hAnsi="Times New Roman" w:cs="Times New Roman"/>
      <w:sz w:val="20"/>
      <w:szCs w:val="24"/>
    </w:rPr>
  </w:style>
  <w:style w:type="character" w:styleId="UnresolvedMention">
    <w:name w:val="Unresolved Mention"/>
    <w:basedOn w:val="DefaultParagraphFont"/>
    <w:uiPriority w:val="99"/>
    <w:semiHidden/>
    <w:unhideWhenUsed/>
    <w:rsid w:val="004436CD"/>
    <w:rPr>
      <w:color w:val="605E5C"/>
      <w:shd w:val="clear" w:color="auto" w:fill="E1DFDD"/>
    </w:rPr>
  </w:style>
  <w:style w:type="character" w:customStyle="1" w:styleId="ListParagraphChar">
    <w:name w:val="List Paragraph Char"/>
    <w:aliases w:val="first level alpha list Char,first level number list Char"/>
    <w:basedOn w:val="DefaultParagraphFont"/>
    <w:link w:val="ListParagraph"/>
    <w:uiPriority w:val="34"/>
    <w:rsid w:val="00710E6B"/>
    <w:rPr>
      <w:rFonts w:ascii="Times New Roman" w:eastAsia="Times New Roman" w:hAnsi="Times New Roman" w:cs="Times New Roman"/>
      <w:sz w:val="20"/>
      <w:szCs w:val="24"/>
    </w:rPr>
  </w:style>
  <w:style w:type="table" w:styleId="TableGrid">
    <w:name w:val="Table Grid"/>
    <w:basedOn w:val="TableNormal"/>
    <w:uiPriority w:val="59"/>
    <w:rsid w:val="003E73CC"/>
    <w:pPr>
      <w:spacing w:after="0" w:line="240" w:lineRule="auto"/>
    </w:pPr>
    <w:tblPr/>
  </w:style>
  <w:style w:type="paragraph" w:styleId="NoSpacing">
    <w:name w:val="No Spacing"/>
    <w:uiPriority w:val="1"/>
    <w:qFormat/>
    <w:rsid w:val="00D71D8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table" w:styleId="GridTable1Light">
    <w:name w:val="Grid Table 1 Light"/>
    <w:basedOn w:val="TableNormal"/>
    <w:uiPriority w:val="46"/>
    <w:rsid w:val="00D345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Light">
    <w:name w:val="Grid Table Light"/>
    <w:basedOn w:val="TableNormal"/>
    <w:uiPriority w:val="40"/>
    <w:rsid w:val="00D345A3"/>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optn.transplant.hrsa.gov/media/eavh5bf3/optn_policies.pdf" TargetMode="External" /><Relationship Id="rId11" Type="http://schemas.openxmlformats.org/officeDocument/2006/relationships/hyperlink" Target="https://optn.transplant.hrsa.gov/media/ndwbjj3f/optn-management-and-membership-policies.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data.bls.gov/oes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dae0f925-a78b-4f93-b0e5-451dcac5f217" xsi:nil="true"/>
    <_dlc_DocId xmlns="dae0f925-a78b-4f93-b0e5-451dcac5f217">QPVJESM53SK4-1767020924-135348</_dlc_DocId>
    <_dlc_DocIdUrl xmlns="dae0f925-a78b-4f93-b0e5-451dcac5f217">
      <Url>https://nih.sharepoint.com/sites/HRSA-HSB/Team/dot/_layouts/15/DocIdRedir.aspx?ID=QPVJESM53SK4-1767020924-135348</Url>
      <Description>QPVJESM53SK4-1767020924-135348</Description>
    </_dlc_DocIdUrl>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db869e73841bdd01bf5c184357e02c81">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b341611926a94e33094e1f0a536f6f0c"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F3328-89B7-49BD-9F04-0A5D36C5188F}">
  <ds:schemaRefs>
    <ds:schemaRef ds:uri="http://schemas.microsoft.com/sharepoint/v3/contenttype/forms"/>
  </ds:schemaRefs>
</ds:datastoreItem>
</file>

<file path=customXml/itemProps2.xml><?xml version="1.0" encoding="utf-8"?>
<ds:datastoreItem xmlns:ds="http://schemas.openxmlformats.org/officeDocument/2006/customXml" ds:itemID="{9954C6AB-0A4C-4955-BFDB-0B15B6B804A7}">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3.xml><?xml version="1.0" encoding="utf-8"?>
<ds:datastoreItem xmlns:ds="http://schemas.openxmlformats.org/officeDocument/2006/customXml" ds:itemID="{2C459BA7-BEAF-497E-94B6-0707F02D17FD}">
  <ds:schemaRefs>
    <ds:schemaRef ds:uri="http://schemas.microsoft.com/sharepoint/events"/>
  </ds:schemaRefs>
</ds:datastoreItem>
</file>

<file path=customXml/itemProps4.xml><?xml version="1.0" encoding="utf-8"?>
<ds:datastoreItem xmlns:ds="http://schemas.openxmlformats.org/officeDocument/2006/customXml" ds:itemID="{A01D9D32-EDB9-4B3A-8173-AC131673B237}">
  <ds:schemaRefs/>
</ds:datastoreItem>
</file>

<file path=customXml/itemProps5.xml><?xml version="1.0" encoding="utf-8"?>
<ds:datastoreItem xmlns:ds="http://schemas.openxmlformats.org/officeDocument/2006/customXml" ds:itemID="{7F00BC83-0557-4F82-99E0-598CB9FF68FC}">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3710</Words>
  <Characters>25008</Characters>
  <Application>Microsoft Office Word</Application>
  <DocSecurity>0</DocSecurity>
  <Lines>431</Lines>
  <Paragraphs>162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Alvarez, Adriana (HRSA)</cp:lastModifiedBy>
  <cp:revision>2</cp:revision>
  <cp:lastPrinted>2014-02-06T04:31:00Z</cp:lastPrinted>
  <dcterms:created xsi:type="dcterms:W3CDTF">2026-01-16T17:31:00Z</dcterms:created>
  <dcterms:modified xsi:type="dcterms:W3CDTF">2026-01-16T17:31:00Z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717be669,41630e77,643c19bb</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0x010100B879FAF97F0CE24AAA514AA274B4430E</vt:lpwstr>
  </property>
  <property fmtid="{D5CDD505-2E9C-101B-9397-08002B2CF9AE}" pid="7" name="GrammarlyDocumentId">
    <vt:lpwstr>41312b4b-a289-4200-910d-7f02b4a38bdb</vt:lpwstr>
  </property>
  <property fmtid="{D5CDD505-2E9C-101B-9397-08002B2CF9AE}" pid="8" name="MediaServiceImageTags">
    <vt:lpwstr/>
  </property>
  <property fmtid="{D5CDD505-2E9C-101B-9397-08002B2CF9AE}" pid="9" name="MSIP_Label_00f2998b-48ab-4883-9ce7-431fd4e200e3_ActionId">
    <vt:lpwstr>c693f8fa-04fb-4d5e-9d78-d03eb1e5a4fb</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2025-05-19T18:32:10Z</vt:lpwstr>
  </property>
  <property fmtid="{D5CDD505-2E9C-101B-9397-08002B2CF9AE}" pid="15" name="MSIP_Label_00f2998b-48ab-4883-9ce7-431fd4e200e3_SiteId">
    <vt:lpwstr>d3e2d0b4-9ecc-4e88-9b79-caf6d43aa9f0</vt:lpwstr>
  </property>
  <property fmtid="{D5CDD505-2E9C-101B-9397-08002B2CF9AE}" pid="16" name="MSIP_Label_00f2998b-48ab-4883-9ce7-431fd4e200e3_Tag">
    <vt:lpwstr>10, 0, 1, 1</vt:lpwstr>
  </property>
  <property fmtid="{D5CDD505-2E9C-101B-9397-08002B2CF9AE}" pid="17" name="Order">
    <vt:r8>14500</vt:r8>
  </property>
  <property fmtid="{D5CDD505-2E9C-101B-9397-08002B2CF9AE}" pid="18" name="Owner">
    <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dlc_DocIdItemGuid">
    <vt:lpwstr>1b3efcd9-e670-410c-bd2a-fd8db50cdd7e</vt:lpwstr>
  </property>
  <property fmtid="{D5CDD505-2E9C-101B-9397-08002B2CF9AE}" pid="24" name="_ExtendedDescription">
    <vt:lpwstr/>
  </property>
</Properties>
</file>