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1ED68CA0" w14:textId="77777777" w:rsidTr="004569C2">
        <w:tblPrEx>
          <w:tblW w:w="9360" w:type="dxa"/>
          <w:tblBorders>
            <w:top w:val="single" w:sz="0" w:space="0" w:color="auto"/>
            <w:left w:val="single" w:sz="0" w:space="0" w:color="auto"/>
            <w:bottom w:val="single" w:sz="0" w:space="0" w:color="auto"/>
            <w:right w:val="single" w:sz="0" w:space="0" w:color="auto"/>
          </w:tblBorders>
          <w:tblLayout w:type="fixed"/>
          <w:tblLook w:val="06A0"/>
        </w:tblPrEx>
        <w:trPr>
          <w:trHeight w:val="876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67995F" w14:textId="31EFBF80">
            <w:pPr>
              <w:spacing w:after="150"/>
            </w:pPr>
            <w:r w:rsidRPr="2B0A0488">
              <w:rPr>
                <w:rFonts w:ascii="Open Sans" w:eastAsia="Open Sans" w:hAnsi="Open Sans" w:cs="Open Sans"/>
                <w:b/>
                <w:bCs/>
                <w:color w:val="000000" w:themeColor="text1"/>
                <w:sz w:val="21"/>
                <w:szCs w:val="21"/>
              </w:rPr>
              <w:t>INSTRUCTIONS:</w:t>
            </w:r>
          </w:p>
          <w:p w:rsidR="2B0A0488" w:rsidP="2B0A0488" w14:paraId="6D17FBFF" w14:textId="54CFE83B">
            <w:pPr>
              <w:spacing w:before="150" w:after="150"/>
            </w:pPr>
            <w:r w:rsidRPr="2B0A0488">
              <w:rPr>
                <w:rFonts w:ascii="Open Sans" w:eastAsia="Open Sans" w:hAnsi="Open Sans" w:cs="Open Sans"/>
                <w:color w:val="000000" w:themeColor="text1"/>
                <w:sz w:val="21"/>
                <w:szCs w:val="21"/>
              </w:rPr>
              <w:t>CDC is collecting aggregate data for monitoring of</w:t>
            </w:r>
            <w:r w:rsidRPr="2B0A0488">
              <w:rPr>
                <w:rFonts w:ascii="Open Sans" w:eastAsia="Open Sans" w:hAnsi="Open Sans" w:cs="Open Sans"/>
                <w:b/>
                <w:bCs/>
                <w:color w:val="000000" w:themeColor="text1"/>
                <w:sz w:val="21"/>
                <w:szCs w:val="21"/>
              </w:rPr>
              <w:t xml:space="preserve"> </w:t>
            </w:r>
            <w:r w:rsidRPr="00F16E40">
              <w:rPr>
                <w:rFonts w:ascii="Open Sans" w:eastAsia="Open Sans" w:hAnsi="Open Sans" w:cs="Open Sans"/>
                <w:color w:val="000000" w:themeColor="text1"/>
                <w:sz w:val="21"/>
                <w:szCs w:val="21"/>
              </w:rPr>
              <w:t xml:space="preserve">healthcare workers (HCWs) </w:t>
            </w:r>
            <w:r w:rsidRPr="00F16E40" w:rsidR="25BE0BBE">
              <w:rPr>
                <w:rFonts w:ascii="Open Sans" w:eastAsia="Open Sans" w:hAnsi="Open Sans" w:cs="Open Sans"/>
                <w:color w:val="000000" w:themeColor="text1"/>
                <w:sz w:val="21"/>
                <w:szCs w:val="21"/>
              </w:rPr>
              <w:t xml:space="preserve">and other travelers </w:t>
            </w:r>
            <w:r w:rsidRPr="00F16E40">
              <w:rPr>
                <w:rFonts w:ascii="Open Sans" w:eastAsia="Open Sans" w:hAnsi="Open Sans" w:cs="Open Sans"/>
                <w:color w:val="000000" w:themeColor="text1"/>
                <w:sz w:val="21"/>
                <w:szCs w:val="21"/>
              </w:rPr>
              <w:t xml:space="preserve">who were present in a healthcare facility </w:t>
            </w:r>
            <w:r w:rsidRPr="2B0A0488">
              <w:rPr>
                <w:rFonts w:ascii="Open Sans" w:eastAsia="Open Sans" w:hAnsi="Open Sans" w:cs="Open Sans"/>
                <w:color w:val="000000" w:themeColor="text1"/>
                <w:sz w:val="21"/>
                <w:szCs w:val="21"/>
              </w:rPr>
              <w:t>(including outpatient settings or traditional healers)</w:t>
            </w:r>
            <w:r w:rsidR="003C748C">
              <w:rPr>
                <w:rFonts w:ascii="Open Sans" w:eastAsia="Open Sans" w:hAnsi="Open Sans" w:cs="Open Sans"/>
                <w:color w:val="000000" w:themeColor="text1"/>
                <w:sz w:val="21"/>
                <w:szCs w:val="21"/>
              </w:rPr>
              <w:t xml:space="preserve"> </w:t>
            </w:r>
            <w:r w:rsidRPr="00C959E6" w:rsidR="003C748C">
              <w:rPr>
                <w:rFonts w:ascii="Open Sans" w:eastAsia="Open Sans" w:hAnsi="Open Sans" w:cs="Open Sans"/>
                <w:color w:val="000000" w:themeColor="text1"/>
                <w:sz w:val="21"/>
                <w:szCs w:val="21"/>
              </w:rPr>
              <w:t>or report additional situations with exposure potential (as outlined in the CDC recommendations linked below)</w:t>
            </w:r>
            <w:r w:rsidRPr="1A67E12A" w:rsidR="003C748C">
              <w:rPr>
                <w:rFonts w:ascii="Open Sans" w:eastAsia="Open Sans" w:hAnsi="Open Sans" w:cs="Open Sans"/>
                <w:color w:val="000000" w:themeColor="text1"/>
                <w:sz w:val="21"/>
                <w:szCs w:val="21"/>
              </w:rPr>
              <w:t xml:space="preserve"> </w:t>
            </w:r>
            <w:r w:rsidRPr="2B0A0488">
              <w:rPr>
                <w:rFonts w:ascii="Open Sans" w:eastAsia="Open Sans" w:hAnsi="Open Sans" w:cs="Open Sans"/>
                <w:color w:val="000000" w:themeColor="text1"/>
                <w:sz w:val="21"/>
                <w:szCs w:val="21"/>
              </w:rPr>
              <w:t>in</w:t>
            </w:r>
            <w:r w:rsidRPr="2B0A0488">
              <w:rPr>
                <w:rFonts w:ascii="Open Sans" w:eastAsia="Open Sans" w:hAnsi="Open Sans" w:cs="Open Sans"/>
                <w:b/>
                <w:bCs/>
                <w:color w:val="000000" w:themeColor="text1"/>
                <w:sz w:val="21"/>
                <w:szCs w:val="21"/>
              </w:rPr>
              <w:t xml:space="preserve"> </w:t>
            </w:r>
            <w:r w:rsidR="00F16E40">
              <w:rPr>
                <w:rFonts w:ascii="Open Sans" w:eastAsia="Open Sans" w:hAnsi="Open Sans" w:cs="Open Sans"/>
                <w:b/>
                <w:bCs/>
                <w:color w:val="000000" w:themeColor="text1"/>
                <w:sz w:val="21"/>
                <w:szCs w:val="21"/>
              </w:rPr>
              <w:t>[</w:t>
            </w:r>
            <w:r w:rsidRPr="00F16E40" w:rsidR="00F16E40">
              <w:rPr>
                <w:rFonts w:ascii="Open Sans" w:eastAsia="Open Sans" w:hAnsi="Open Sans" w:cs="Open Sans"/>
                <w:b/>
                <w:bCs/>
                <w:color w:val="000000" w:themeColor="text1"/>
                <w:sz w:val="21"/>
                <w:szCs w:val="21"/>
                <w:highlight w:val="yellow"/>
              </w:rPr>
              <w:t>COUNTRY</w:t>
            </w:r>
            <w:r w:rsidR="00F16E40">
              <w:rPr>
                <w:rFonts w:ascii="Open Sans" w:eastAsia="Open Sans" w:hAnsi="Open Sans" w:cs="Open Sans"/>
                <w:b/>
                <w:bCs/>
                <w:color w:val="000000" w:themeColor="text1"/>
                <w:sz w:val="21"/>
                <w:szCs w:val="21"/>
              </w:rPr>
              <w:t>]</w:t>
            </w:r>
            <w:r w:rsidRPr="2B0A0488" w:rsidR="00F16E40">
              <w:rPr>
                <w:rFonts w:ascii="Open Sans" w:eastAsia="Open Sans" w:hAnsi="Open Sans" w:cs="Open Sans"/>
                <w:b/>
                <w:bCs/>
                <w:color w:val="000000" w:themeColor="text1"/>
                <w:sz w:val="21"/>
                <w:szCs w:val="21"/>
              </w:rPr>
              <w:t xml:space="preserve"> </w:t>
            </w:r>
            <w:r w:rsidRPr="2B0A0488">
              <w:rPr>
                <w:rFonts w:ascii="Open Sans" w:eastAsia="Open Sans" w:hAnsi="Open Sans" w:cs="Open Sans"/>
                <w:b/>
                <w:bCs/>
                <w:color w:val="000000" w:themeColor="text1"/>
                <w:sz w:val="21"/>
                <w:szCs w:val="21"/>
              </w:rPr>
              <w:t>during the previous 21 days.</w:t>
            </w:r>
            <w:r w:rsidRPr="2B0A0488">
              <w:rPr>
                <w:rFonts w:ascii="Open Sans" w:eastAsia="Open Sans" w:hAnsi="Open Sans" w:cs="Open Sans"/>
                <w:color w:val="000000" w:themeColor="text1"/>
                <w:sz w:val="21"/>
                <w:szCs w:val="21"/>
              </w:rPr>
              <w:t xml:space="preserve"> </w:t>
            </w:r>
          </w:p>
          <w:p w:rsidR="2B0A0488" w:rsidP="2B0A0488" w14:paraId="4D09156D" w14:textId="0CD33DC9">
            <w:pPr>
              <w:spacing w:before="150" w:after="150"/>
            </w:pPr>
            <w:r w:rsidRPr="2B0A0488">
              <w:rPr>
                <w:rFonts w:ascii="Open Sans" w:eastAsia="Open Sans" w:hAnsi="Open Sans" w:cs="Open Sans"/>
                <w:color w:val="000000" w:themeColor="text1"/>
                <w:sz w:val="21"/>
                <w:szCs w:val="21"/>
              </w:rPr>
              <w:t xml:space="preserve">State health departments (and local health departments that have indicated to CDC that they will submit this information separately) are requested to complete and submit the form below twice a week, on Tuesdays and Fridays, by 1pm ET.  </w:t>
            </w:r>
          </w:p>
          <w:p w:rsidR="2B0A0488" w:rsidP="2B0A0488" w14:paraId="5335F63A" w14:textId="67BB853E">
            <w:pPr>
              <w:spacing w:before="150" w:after="150"/>
            </w:pPr>
            <w:r>
              <w:rPr>
                <w:rFonts w:ascii="Open Sans" w:eastAsia="Open Sans" w:hAnsi="Open Sans" w:cs="Open Sans"/>
                <w:b/>
                <w:bCs/>
                <w:color w:val="000000" w:themeColor="text1"/>
                <w:sz w:val="21"/>
                <w:szCs w:val="21"/>
              </w:rPr>
              <w:t>H</w:t>
            </w:r>
            <w:r w:rsidRPr="2B0A0488">
              <w:rPr>
                <w:rFonts w:ascii="Open Sans" w:eastAsia="Open Sans" w:hAnsi="Open Sans" w:cs="Open Sans"/>
                <w:b/>
                <w:bCs/>
                <w:color w:val="000000" w:themeColor="text1"/>
                <w:sz w:val="21"/>
                <w:szCs w:val="21"/>
              </w:rPr>
              <w:t xml:space="preserve">ealth departments should submit in aggregate on behalf of any local health departments (other than those submitting separately) or other organizations (e.g., NGOs, employers) to whom they have delegated monitoring. </w:t>
            </w:r>
          </w:p>
          <w:p w:rsidR="2B0A0488" w:rsidP="00C959E6" w14:paraId="697DD1AE" w14:textId="0E63A344">
            <w:pPr>
              <w:spacing w:before="150" w:after="150"/>
              <w:jc w:val="both"/>
            </w:pPr>
            <w:r w:rsidRPr="2B0A0488">
              <w:rPr>
                <w:rFonts w:ascii="Open Sans" w:eastAsia="Open Sans" w:hAnsi="Open Sans" w:cs="Open Sans"/>
                <w:color w:val="000000" w:themeColor="text1"/>
                <w:sz w:val="21"/>
                <w:szCs w:val="21"/>
              </w:rPr>
              <w:t xml:space="preserve">Local health departments that have indicated they will submit separately are listed in the dropdown below. </w:t>
            </w:r>
            <w:r w:rsidRPr="2B0A0488">
              <w:rPr>
                <w:rFonts w:ascii="Open Sans" w:eastAsia="Open Sans" w:hAnsi="Open Sans" w:cs="Open Sans"/>
                <w:b/>
                <w:bCs/>
                <w:color w:val="000000" w:themeColor="text1"/>
                <w:sz w:val="21"/>
                <w:szCs w:val="21"/>
              </w:rPr>
              <w:t>Data submitted by local health departments listed in the dropdown list below should not be duplicated in state totals.</w:t>
            </w:r>
            <w:r w:rsidRPr="2B0A0488">
              <w:rPr>
                <w:rFonts w:ascii="Open Sans" w:eastAsia="Open Sans" w:hAnsi="Open Sans" w:cs="Open Sans"/>
                <w:color w:val="000000" w:themeColor="text1"/>
                <w:sz w:val="21"/>
                <w:szCs w:val="21"/>
              </w:rPr>
              <w:t xml:space="preserve"> If local health departments not listed in the dropdown wish to submit separately, they should notify their state health department and contact CDC at </w:t>
            </w:r>
            <w:r w:rsidR="00F16E40">
              <w:rPr>
                <w:rFonts w:ascii="Open Sans" w:hAnsi="Open Sans" w:cs="Open Sans"/>
                <w:sz w:val="21"/>
                <w:szCs w:val="21"/>
              </w:rPr>
              <w:t>[</w:t>
            </w:r>
            <w:r w:rsidRPr="00F16E40" w:rsidR="00F16E40">
              <w:rPr>
                <w:rFonts w:ascii="Open Sans" w:hAnsi="Open Sans" w:cs="Open Sans"/>
                <w:sz w:val="21"/>
                <w:szCs w:val="21"/>
                <w:highlight w:val="yellow"/>
              </w:rPr>
              <w:t>EMAIL</w:t>
            </w:r>
            <w:r w:rsidR="00F16E40">
              <w:rPr>
                <w:rFonts w:ascii="Open Sans" w:hAnsi="Open Sans" w:cs="Open Sans"/>
                <w:sz w:val="21"/>
                <w:szCs w:val="21"/>
              </w:rPr>
              <w:t>]</w:t>
            </w:r>
            <w:r w:rsidRPr="0012537B">
              <w:rPr>
                <w:rFonts w:ascii="Open Sans" w:eastAsia="Open Sans" w:hAnsi="Open Sans" w:cs="Open Sans"/>
                <w:color w:val="000000" w:themeColor="text1"/>
                <w:sz w:val="21"/>
                <w:szCs w:val="21"/>
              </w:rPr>
              <w:t xml:space="preserve"> to request addition to the list.  </w:t>
            </w:r>
            <w:r w:rsidRPr="00C959E6" w:rsidR="0012537B">
              <w:rPr>
                <w:rFonts w:ascii="Open Sans" w:eastAsia="Open Sans" w:hAnsi="Open Sans" w:cs="Open Sans"/>
                <w:color w:val="000000" w:themeColor="text1"/>
                <w:sz w:val="21"/>
                <w:szCs w:val="21"/>
              </w:rPr>
              <w:t xml:space="preserve">Health departments who are encountering technical issues with the platform, should also email </w:t>
            </w:r>
            <w:r w:rsidR="00F16E40">
              <w:rPr>
                <w:rFonts w:ascii="Open Sans" w:hAnsi="Open Sans" w:cs="Open Sans"/>
                <w:sz w:val="21"/>
                <w:szCs w:val="21"/>
              </w:rPr>
              <w:t>[</w:t>
            </w:r>
            <w:r w:rsidRPr="00F16E40" w:rsidR="00F16E40">
              <w:rPr>
                <w:rFonts w:ascii="Open Sans" w:hAnsi="Open Sans" w:cs="Open Sans"/>
                <w:sz w:val="21"/>
                <w:szCs w:val="21"/>
                <w:highlight w:val="yellow"/>
              </w:rPr>
              <w:t>EMAIL</w:t>
            </w:r>
            <w:r w:rsidR="00F16E40">
              <w:rPr>
                <w:rFonts w:ascii="Open Sans" w:hAnsi="Open Sans" w:cs="Open Sans"/>
                <w:sz w:val="21"/>
                <w:szCs w:val="21"/>
              </w:rPr>
              <w:t>]</w:t>
            </w:r>
            <w:r w:rsidRPr="00C959E6" w:rsidR="0012537B">
              <w:rPr>
                <w:rFonts w:ascii="Open Sans" w:eastAsia="Segoe UI" w:hAnsi="Open Sans" w:cs="Open Sans"/>
                <w:color w:val="000000" w:themeColor="text1"/>
                <w:sz w:val="21"/>
                <w:szCs w:val="21"/>
              </w:rPr>
              <w:t>.</w:t>
            </w:r>
          </w:p>
          <w:p w:rsidR="2B0A0488" w:rsidRPr="0012537B" w:rsidP="2B0A0488" w14:paraId="28632040" w14:textId="5A267F74">
            <w:pPr>
              <w:spacing w:before="150" w:after="150"/>
            </w:pPr>
            <w:r w:rsidRPr="2B0A0488">
              <w:rPr>
                <w:rFonts w:ascii="Open Sans" w:eastAsia="Open Sans" w:hAnsi="Open Sans" w:cs="Open Sans"/>
                <w:b/>
                <w:bCs/>
                <w:color w:val="000000" w:themeColor="text1"/>
                <w:sz w:val="21"/>
                <w:szCs w:val="21"/>
                <w:u w:val="single"/>
              </w:rPr>
              <w:t>For each data submission</w:t>
            </w:r>
            <w:r w:rsidRPr="2B0A0488">
              <w:rPr>
                <w:rFonts w:ascii="Open Sans" w:eastAsia="Open Sans" w:hAnsi="Open Sans" w:cs="Open Sans"/>
                <w:color w:val="000000" w:themeColor="text1"/>
                <w:sz w:val="21"/>
                <w:szCs w:val="21"/>
                <w:u w:val="single"/>
              </w:rPr>
              <w:t xml:space="preserve">, the number </w:t>
            </w:r>
            <w:r w:rsidRPr="0012537B">
              <w:rPr>
                <w:rFonts w:ascii="Open Sans" w:eastAsia="Open Sans" w:hAnsi="Open Sans" w:cs="Open Sans"/>
                <w:color w:val="000000" w:themeColor="text1"/>
                <w:sz w:val="21"/>
                <w:szCs w:val="21"/>
                <w:u w:val="single"/>
              </w:rPr>
              <w:t xml:space="preserve">of </w:t>
            </w:r>
            <w:r w:rsidRPr="0012537B" w:rsidR="70102282">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color w:val="000000" w:themeColor="text1"/>
                <w:sz w:val="21"/>
                <w:szCs w:val="21"/>
                <w:u w:val="single"/>
              </w:rPr>
              <w:t>listed should reflect the total number monitored on the previous calendar day</w:t>
            </w:r>
            <w:r w:rsidRPr="0012537B">
              <w:rPr>
                <w:rFonts w:ascii="Open Sans" w:eastAsia="Open Sans" w:hAnsi="Open Sans" w:cs="Open Sans"/>
                <w:color w:val="000000" w:themeColor="text1"/>
                <w:sz w:val="21"/>
                <w:szCs w:val="21"/>
              </w:rPr>
              <w:t>.  The data are intended to represent a "</w:t>
            </w:r>
            <w:r w:rsidRPr="0012537B">
              <w:rPr>
                <w:rFonts w:ascii="Open Sans" w:eastAsia="Open Sans" w:hAnsi="Open Sans" w:cs="Open Sans"/>
                <w:color w:val="000000" w:themeColor="text1"/>
                <w:sz w:val="21"/>
                <w:szCs w:val="21"/>
                <w:u w:val="single"/>
              </w:rPr>
              <w:t>snapshot in time</w:t>
            </w:r>
            <w:r w:rsidRPr="0012537B">
              <w:rPr>
                <w:rFonts w:ascii="Open Sans" w:eastAsia="Open Sans" w:hAnsi="Open Sans" w:cs="Open Sans"/>
                <w:color w:val="000000" w:themeColor="text1"/>
                <w:sz w:val="21"/>
                <w:szCs w:val="21"/>
              </w:rPr>
              <w:t xml:space="preserve">" for the number of </w:t>
            </w:r>
            <w:r w:rsidRPr="0012537B" w:rsidR="0980E559">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color w:val="000000" w:themeColor="text1"/>
                <w:sz w:val="21"/>
                <w:szCs w:val="21"/>
              </w:rPr>
              <w:t>under monitoring each Monday and Thursday (i.e., on XX date, we were monitoring YY number of HCWs).</w:t>
            </w:r>
          </w:p>
          <w:p w:rsidR="2B0A0488" w:rsidRPr="0012537B" w:rsidP="2B0A0488" w14:paraId="63F5F1CB" w14:textId="45E80CDC">
            <w:pPr>
              <w:spacing w:before="150" w:after="0"/>
            </w:pPr>
            <w:r w:rsidRPr="0012537B">
              <w:rPr>
                <w:rFonts w:ascii="Open Sans" w:eastAsia="Open Sans" w:hAnsi="Open Sans" w:cs="Open Sans"/>
                <w:b/>
                <w:bCs/>
                <w:color w:val="000000" w:themeColor="text1"/>
                <w:sz w:val="21"/>
                <w:szCs w:val="21"/>
              </w:rPr>
              <w:t xml:space="preserve"> </w:t>
            </w:r>
          </w:p>
          <w:p w:rsidR="2B0A0488" w:rsidRPr="0012537B" w:rsidP="2B0A0488" w14:paraId="341BCBEF" w14:textId="4AFB2AEC">
            <w:pPr>
              <w:pStyle w:val="ListParagraph"/>
              <w:numPr>
                <w:ilvl w:val="0"/>
                <w:numId w:val="2"/>
              </w:numPr>
              <w:spacing w:before="210" w:after="210"/>
              <w:rPr>
                <w:rFonts w:ascii="Open Sans" w:eastAsia="Open Sans" w:hAnsi="Open Sans" w:cs="Open Sans"/>
                <w:color w:val="000000" w:themeColor="text1"/>
                <w:sz w:val="21"/>
                <w:szCs w:val="21"/>
              </w:rPr>
            </w:pPr>
            <w:r w:rsidRPr="0012537B">
              <w:rPr>
                <w:rFonts w:ascii="Open Sans" w:eastAsia="Open Sans" w:hAnsi="Open Sans" w:cs="Open Sans"/>
                <w:b/>
                <w:bCs/>
                <w:color w:val="000000" w:themeColor="text1"/>
                <w:sz w:val="21"/>
                <w:szCs w:val="21"/>
              </w:rPr>
              <w:t xml:space="preserve">Data submitted each Tuesday </w:t>
            </w:r>
            <w:r w:rsidRPr="0012537B">
              <w:rPr>
                <w:rFonts w:ascii="Open Sans" w:eastAsia="Open Sans" w:hAnsi="Open Sans" w:cs="Open Sans"/>
                <w:color w:val="000000" w:themeColor="text1"/>
                <w:sz w:val="21"/>
                <w:szCs w:val="21"/>
              </w:rPr>
              <w:t xml:space="preserve">by 1pm ET </w:t>
            </w:r>
            <w:r w:rsidRPr="0012537B">
              <w:rPr>
                <w:rFonts w:ascii="Open Sans" w:eastAsia="Open Sans" w:hAnsi="Open Sans" w:cs="Open Sans"/>
                <w:b/>
                <w:bCs/>
                <w:color w:val="000000" w:themeColor="text1"/>
                <w:sz w:val="21"/>
                <w:szCs w:val="21"/>
              </w:rPr>
              <w:t xml:space="preserve">should reflect </w:t>
            </w:r>
            <w:r w:rsidRPr="0012537B">
              <w:rPr>
                <w:rFonts w:ascii="Open Sans" w:eastAsia="Open Sans" w:hAnsi="Open Sans" w:cs="Open Sans"/>
                <w:b/>
                <w:bCs/>
                <w:color w:val="000000" w:themeColor="text1"/>
                <w:sz w:val="21"/>
                <w:szCs w:val="21"/>
                <w:u w:val="single"/>
              </w:rPr>
              <w:t xml:space="preserve">the total </w:t>
            </w:r>
            <w:r w:rsidRPr="0012537B" w:rsidR="0558A776">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b/>
                <w:bCs/>
                <w:color w:val="000000" w:themeColor="text1"/>
                <w:sz w:val="21"/>
                <w:szCs w:val="21"/>
                <w:u w:val="single"/>
              </w:rPr>
              <w:t>monitored on Monday</w:t>
            </w:r>
            <w:r w:rsidRPr="0012537B">
              <w:rPr>
                <w:rFonts w:ascii="Open Sans" w:eastAsia="Open Sans" w:hAnsi="Open Sans" w:cs="Open Sans"/>
                <w:b/>
                <w:bCs/>
                <w:color w:val="000000" w:themeColor="text1"/>
                <w:sz w:val="21"/>
                <w:szCs w:val="21"/>
              </w:rPr>
              <w:t xml:space="preserve"> </w:t>
            </w:r>
            <w:r w:rsidRPr="0012537B">
              <w:rPr>
                <w:rFonts w:ascii="Open Sans" w:eastAsia="Open Sans" w:hAnsi="Open Sans" w:cs="Open Sans"/>
                <w:color w:val="000000" w:themeColor="text1"/>
                <w:sz w:val="21"/>
                <w:szCs w:val="21"/>
              </w:rPr>
              <w:t xml:space="preserve">during 12:00am-11:59 pm local time. </w:t>
            </w:r>
          </w:p>
          <w:p w:rsidR="2B0A0488" w:rsidRPr="0012537B" w:rsidP="2B0A0488" w14:paraId="4A53542D" w14:textId="78447AF1">
            <w:pPr>
              <w:pStyle w:val="ListParagraph"/>
              <w:numPr>
                <w:ilvl w:val="0"/>
                <w:numId w:val="2"/>
              </w:numPr>
              <w:spacing w:before="210" w:after="210"/>
              <w:rPr>
                <w:rFonts w:ascii="Open Sans" w:eastAsia="Open Sans" w:hAnsi="Open Sans" w:cs="Open Sans"/>
                <w:color w:val="000000" w:themeColor="text1"/>
                <w:sz w:val="21"/>
                <w:szCs w:val="21"/>
              </w:rPr>
            </w:pPr>
            <w:r w:rsidRPr="0012537B">
              <w:rPr>
                <w:rFonts w:ascii="Open Sans" w:eastAsia="Open Sans" w:hAnsi="Open Sans" w:cs="Open Sans"/>
                <w:b/>
                <w:bCs/>
                <w:color w:val="000000" w:themeColor="text1"/>
                <w:sz w:val="21"/>
                <w:szCs w:val="21"/>
              </w:rPr>
              <w:t>Data submitted each Friday</w:t>
            </w:r>
            <w:r w:rsidRPr="0012537B">
              <w:rPr>
                <w:rFonts w:ascii="Open Sans" w:eastAsia="Open Sans" w:hAnsi="Open Sans" w:cs="Open Sans"/>
                <w:color w:val="000000" w:themeColor="text1"/>
                <w:sz w:val="21"/>
                <w:szCs w:val="21"/>
              </w:rPr>
              <w:t xml:space="preserve"> by 1pm ET </w:t>
            </w:r>
            <w:r w:rsidRPr="0012537B">
              <w:rPr>
                <w:rFonts w:ascii="Open Sans" w:eastAsia="Open Sans" w:hAnsi="Open Sans" w:cs="Open Sans"/>
                <w:b/>
                <w:bCs/>
                <w:color w:val="000000" w:themeColor="text1"/>
                <w:sz w:val="21"/>
                <w:szCs w:val="21"/>
              </w:rPr>
              <w:t xml:space="preserve">should reflect </w:t>
            </w:r>
            <w:r w:rsidRPr="0012537B">
              <w:rPr>
                <w:rFonts w:ascii="Open Sans" w:eastAsia="Open Sans" w:hAnsi="Open Sans" w:cs="Open Sans"/>
                <w:b/>
                <w:bCs/>
                <w:color w:val="000000" w:themeColor="text1"/>
                <w:sz w:val="21"/>
                <w:szCs w:val="21"/>
                <w:u w:val="single"/>
              </w:rPr>
              <w:t xml:space="preserve">the total </w:t>
            </w:r>
            <w:r w:rsidRPr="0012537B" w:rsidR="003198E1">
              <w:rPr>
                <w:rFonts w:ascii="Open Sans" w:eastAsia="Open Sans" w:hAnsi="Open Sans" w:cs="Open Sans"/>
                <w:color w:val="000000" w:themeColor="text1"/>
                <w:sz w:val="21"/>
                <w:szCs w:val="21"/>
                <w:u w:val="single"/>
              </w:rPr>
              <w:t xml:space="preserve">Travelers </w:t>
            </w:r>
            <w:r w:rsidRPr="0012537B">
              <w:rPr>
                <w:rFonts w:ascii="Open Sans" w:eastAsia="Open Sans" w:hAnsi="Open Sans" w:cs="Open Sans"/>
                <w:b/>
                <w:bCs/>
                <w:color w:val="000000" w:themeColor="text1"/>
                <w:sz w:val="21"/>
                <w:szCs w:val="21"/>
                <w:u w:val="single"/>
              </w:rPr>
              <w:t>monitored on Thursday</w:t>
            </w:r>
            <w:r w:rsidRPr="0012537B">
              <w:rPr>
                <w:rFonts w:ascii="Open Sans" w:eastAsia="Open Sans" w:hAnsi="Open Sans" w:cs="Open Sans"/>
                <w:color w:val="000000" w:themeColor="text1"/>
                <w:sz w:val="21"/>
                <w:szCs w:val="21"/>
              </w:rPr>
              <w:t xml:space="preserve"> during 12:00am-11:59 pm local time.   </w:t>
            </w:r>
          </w:p>
          <w:p w:rsidR="2B0A0488" w:rsidP="2B0A0488" w14:paraId="56BD7F48" w14:textId="4BD51F77">
            <w:pPr>
              <w:spacing w:after="150"/>
            </w:pPr>
            <w:r w:rsidRPr="0012537B">
              <w:rPr>
                <w:rFonts w:ascii="Open Sans" w:eastAsia="Open Sans" w:hAnsi="Open Sans" w:cs="Open Sans"/>
                <w:color w:val="000000" w:themeColor="text1"/>
                <w:sz w:val="21"/>
                <w:szCs w:val="21"/>
              </w:rPr>
              <w:t xml:space="preserve">Health departments that are </w:t>
            </w:r>
            <w:r w:rsidRPr="0012537B">
              <w:rPr>
                <w:rFonts w:ascii="Open Sans" w:eastAsia="Open Sans" w:hAnsi="Open Sans" w:cs="Open Sans"/>
                <w:b/>
                <w:bCs/>
                <w:color w:val="000000" w:themeColor="text1"/>
                <w:sz w:val="21"/>
                <w:szCs w:val="21"/>
              </w:rPr>
              <w:t xml:space="preserve">not currently monitoring any </w:t>
            </w:r>
            <w:r w:rsidRPr="0012537B" w:rsidR="6B761632">
              <w:rPr>
                <w:rFonts w:ascii="Open Sans" w:eastAsia="Open Sans" w:hAnsi="Open Sans" w:cs="Open Sans"/>
                <w:color w:val="000000" w:themeColor="text1"/>
                <w:sz w:val="21"/>
                <w:szCs w:val="21"/>
                <w:u w:val="single"/>
              </w:rPr>
              <w:t xml:space="preserve">Travelers </w:t>
            </w:r>
            <w:r w:rsidRPr="2B0A0488">
              <w:rPr>
                <w:rFonts w:ascii="Open Sans" w:eastAsia="Open Sans" w:hAnsi="Open Sans" w:cs="Open Sans"/>
                <w:b/>
                <w:bCs/>
                <w:color w:val="000000" w:themeColor="text1"/>
                <w:sz w:val="21"/>
                <w:szCs w:val="21"/>
              </w:rPr>
              <w:t xml:space="preserve">should </w:t>
            </w:r>
            <w:r w:rsidRPr="2B0A0488">
              <w:rPr>
                <w:rFonts w:ascii="Open Sans" w:eastAsia="Open Sans" w:hAnsi="Open Sans" w:cs="Open Sans"/>
                <w:b/>
                <w:bCs/>
                <w:color w:val="000000" w:themeColor="text1"/>
                <w:sz w:val="21"/>
                <w:szCs w:val="21"/>
                <w:u w:val="single"/>
              </w:rPr>
              <w:t>not</w:t>
            </w:r>
            <w:r w:rsidRPr="2B0A0488">
              <w:rPr>
                <w:rFonts w:ascii="Open Sans" w:eastAsia="Open Sans" w:hAnsi="Open Sans" w:cs="Open Sans"/>
                <w:b/>
                <w:bCs/>
                <w:color w:val="000000" w:themeColor="text1"/>
                <w:sz w:val="21"/>
                <w:szCs w:val="21"/>
              </w:rPr>
              <w:t xml:space="preserve"> complete the form. </w:t>
            </w:r>
          </w:p>
          <w:p w:rsidR="2B0A0488" w:rsidP="2B0A0488" w14:paraId="409E542B" w14:textId="4F7B54A5">
            <w:pPr>
              <w:spacing w:before="150" w:after="0"/>
            </w:pPr>
            <w:r w:rsidRPr="2B0A0488">
              <w:rPr>
                <w:rFonts w:ascii="Open Sans" w:eastAsia="Open Sans" w:hAnsi="Open Sans" w:cs="Open Sans"/>
                <w:color w:val="000000" w:themeColor="text1"/>
                <w:sz w:val="21"/>
                <w:szCs w:val="21"/>
              </w:rPr>
              <w:t xml:space="preserve">For questions or issues related to this information request, </w:t>
            </w:r>
            <w:r w:rsidRPr="2B0A0488">
              <w:rPr>
                <w:rFonts w:ascii="Open Sans" w:eastAsia="Open Sans" w:hAnsi="Open Sans" w:cs="Open Sans"/>
                <w:b/>
                <w:bCs/>
                <w:color w:val="000000" w:themeColor="text1"/>
                <w:sz w:val="21"/>
                <w:szCs w:val="21"/>
              </w:rPr>
              <w:t xml:space="preserve">please email </w:t>
            </w:r>
            <w:r w:rsidR="00F16E40">
              <w:rPr>
                <w:rFonts w:ascii="Open Sans" w:hAnsi="Open Sans" w:cs="Open Sans"/>
                <w:sz w:val="21"/>
                <w:szCs w:val="21"/>
              </w:rPr>
              <w:t>[</w:t>
            </w:r>
            <w:r w:rsidRPr="00F16E40" w:rsidR="00F16E40">
              <w:rPr>
                <w:rFonts w:ascii="Open Sans" w:hAnsi="Open Sans" w:cs="Open Sans"/>
                <w:sz w:val="21"/>
                <w:szCs w:val="21"/>
                <w:highlight w:val="yellow"/>
              </w:rPr>
              <w:t>EMAIL</w:t>
            </w:r>
            <w:r w:rsidR="00F16E40">
              <w:rPr>
                <w:rFonts w:ascii="Open Sans" w:hAnsi="Open Sans" w:cs="Open Sans"/>
                <w:sz w:val="21"/>
                <w:szCs w:val="21"/>
              </w:rPr>
              <w:t>]</w:t>
            </w:r>
            <w:r w:rsidRPr="2B0A0488">
              <w:rPr>
                <w:rFonts w:ascii="Open Sans" w:eastAsia="Open Sans" w:hAnsi="Open Sans" w:cs="Open Sans"/>
                <w:b/>
                <w:bCs/>
                <w:color w:val="000000" w:themeColor="text1"/>
                <w:sz w:val="21"/>
                <w:szCs w:val="21"/>
              </w:rPr>
              <w:t xml:space="preserve">.   </w:t>
            </w:r>
          </w:p>
        </w:tc>
      </w:tr>
    </w:tbl>
    <w:p w:rsidR="0069703C" w:rsidP="2B0A0488" w14:paraId="65D8B066" w14:textId="1E2D125F">
      <w:pPr>
        <w:spacing w:after="0" w:line="240" w:lineRule="auto"/>
        <w:rPr>
          <w:b/>
          <w:bCs/>
          <w:highlight w:val="yellow"/>
        </w:rPr>
      </w:pPr>
    </w:p>
    <w:p w:rsidR="0069703C" w:rsidRPr="00F16E40" w:rsidP="2B0A0488" w14:paraId="0AB16D00" w14:textId="0BBFAFEE">
      <w:pPr>
        <w:spacing w:after="0" w:line="240" w:lineRule="auto"/>
        <w:rPr>
          <w:b/>
          <w:bCs/>
          <w:sz w:val="30"/>
          <w:szCs w:val="30"/>
          <w:u w:val="single"/>
        </w:rPr>
      </w:pPr>
      <w:r w:rsidRPr="00F16E40">
        <w:rPr>
          <w:b/>
          <w:bCs/>
          <w:sz w:val="30"/>
          <w:szCs w:val="30"/>
          <w:u w:val="single"/>
        </w:rPr>
        <w:t>Questions</w:t>
      </w:r>
    </w:p>
    <w:p w:rsidR="0069703C" w:rsidP="2B0A0488" w14:paraId="4A6C6563" w14:textId="08030FAB">
      <w:pPr>
        <w:pStyle w:val="ListParagraph"/>
        <w:numPr>
          <w:ilvl w:val="0"/>
          <w:numId w:val="12"/>
        </w:numPr>
        <w:spacing w:after="0" w:line="240" w:lineRule="auto"/>
      </w:pPr>
      <w:r w:rsidRPr="2B0A0488">
        <w:rPr>
          <w:rFonts w:ascii="Open Sans" w:eastAsia="Open Sans" w:hAnsi="Open Sans" w:cs="Open Sans"/>
          <w:color w:val="000000" w:themeColor="text1"/>
          <w:sz w:val="21"/>
          <w:szCs w:val="21"/>
        </w:rPr>
        <w:t xml:space="preserve">For which </w:t>
      </w:r>
      <w:r w:rsidRPr="2B0A0488">
        <w:rPr>
          <w:rFonts w:ascii="Open Sans" w:eastAsia="Open Sans" w:hAnsi="Open Sans" w:cs="Open Sans"/>
          <w:b/>
          <w:bCs/>
          <w:color w:val="000000" w:themeColor="text1"/>
          <w:sz w:val="21"/>
          <w:szCs w:val="21"/>
        </w:rPr>
        <w:t>jurisdiction</w:t>
      </w:r>
      <w:r w:rsidRPr="2B0A0488">
        <w:rPr>
          <w:rFonts w:ascii="Open Sans" w:eastAsia="Open Sans" w:hAnsi="Open Sans" w:cs="Open Sans"/>
          <w:color w:val="000000" w:themeColor="text1"/>
          <w:sz w:val="21"/>
          <w:szCs w:val="21"/>
        </w:rPr>
        <w:t xml:space="preserve"> are you submitting data? </w:t>
      </w:r>
    </w:p>
    <w:p w:rsidR="0069703C" w:rsidP="2B0A0488" w14:paraId="00CE6908" w14:textId="143C7744">
      <w:pPr>
        <w:pStyle w:val="ListParagraph"/>
        <w:numPr>
          <w:ilvl w:val="0"/>
          <w:numId w:val="12"/>
        </w:numPr>
        <w:spacing w:after="0" w:line="240" w:lineRule="auto"/>
        <w:rPr>
          <w:rFonts w:ascii="Calibri" w:eastAsia="Calibri" w:hAnsi="Calibri" w:cs="Calibri"/>
          <w:color w:val="000000" w:themeColor="text1"/>
        </w:rPr>
      </w:pPr>
      <w:r w:rsidRPr="2B0A0488">
        <w:rPr>
          <w:rFonts w:ascii="Open Sans" w:eastAsia="Open Sans" w:hAnsi="Open Sans" w:cs="Open Sans"/>
          <w:b/>
          <w:bCs/>
          <w:color w:val="000000" w:themeColor="text1"/>
          <w:sz w:val="21"/>
          <w:szCs w:val="21"/>
        </w:rPr>
        <w:t>Date</w:t>
      </w:r>
      <w:r w:rsidRPr="2B0A0488">
        <w:rPr>
          <w:rFonts w:ascii="Open Sans" w:eastAsia="Open Sans" w:hAnsi="Open Sans" w:cs="Open Sans"/>
          <w:color w:val="000000" w:themeColor="text1"/>
          <w:sz w:val="21"/>
          <w:szCs w:val="21"/>
        </w:rPr>
        <w:t xml:space="preserve"> for which you are submitting data.</w:t>
      </w:r>
    </w:p>
    <w:p w:rsidR="0069703C" w:rsidRPr="0012537B" w:rsidP="2B0A0488" w14:paraId="66AA1EDF" w14:textId="4D367D02">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w:t>
      </w:r>
      <w:r w:rsidRPr="0012537B">
        <w:rPr>
          <w:rFonts w:ascii="Open Sans" w:eastAsia="Calibri" w:hAnsi="Open Sans" w:cs="Open Sans"/>
          <w:b/>
          <w:bCs/>
          <w:color w:val="000000" w:themeColor="text1"/>
          <w:sz w:val="21"/>
          <w:szCs w:val="21"/>
        </w:rPr>
        <w:t xml:space="preserve">HCWs </w:t>
      </w:r>
      <w:r w:rsidRPr="0012537B">
        <w:rPr>
          <w:rFonts w:ascii="Open Sans" w:eastAsia="Calibri" w:hAnsi="Open Sans" w:cs="Open Sans"/>
          <w:color w:val="000000" w:themeColor="text1"/>
          <w:sz w:val="21"/>
          <w:szCs w:val="21"/>
        </w:rPr>
        <w:t xml:space="preserve">were under monitoring in your jurisdiction on the date for which you are submitting data?  </w:t>
      </w:r>
    </w:p>
    <w:p w:rsidR="0069703C" w:rsidRPr="0012537B" w:rsidP="2B0A0488" w14:paraId="2596E71B" w14:textId="0DC19AFE">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other travelers are you monitoring </w:t>
      </w:r>
      <w:r w:rsidRPr="0012537B" w:rsidR="0012537B">
        <w:rPr>
          <w:rFonts w:ascii="Open Sans" w:eastAsia="Calibri" w:hAnsi="Open Sans" w:cs="Open Sans"/>
          <w:color w:val="000000" w:themeColor="text1"/>
          <w:sz w:val="21"/>
          <w:szCs w:val="21"/>
        </w:rPr>
        <w:t>daily</w:t>
      </w:r>
      <w:r w:rsidRPr="0012537B">
        <w:rPr>
          <w:rFonts w:ascii="Open Sans" w:eastAsia="Calibri" w:hAnsi="Open Sans" w:cs="Open Sans"/>
          <w:color w:val="000000" w:themeColor="text1"/>
          <w:sz w:val="21"/>
          <w:szCs w:val="21"/>
        </w:rPr>
        <w:t>?</w:t>
      </w:r>
    </w:p>
    <w:p w:rsidR="0069703C" w:rsidRPr="0012537B" w:rsidP="2B0A0488" w14:paraId="7F4800ED" w14:textId="5763B380">
      <w:pPr>
        <w:pStyle w:val="ListParagraph"/>
        <w:numPr>
          <w:ilvl w:val="0"/>
          <w:numId w:val="12"/>
        </w:numPr>
        <w:spacing w:after="0" w:line="240" w:lineRule="auto"/>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How many </w:t>
      </w:r>
      <w:r w:rsidRPr="0012537B">
        <w:rPr>
          <w:rFonts w:ascii="Open Sans" w:eastAsia="Calibri" w:hAnsi="Open Sans" w:cs="Open Sans"/>
          <w:b/>
          <w:bCs/>
          <w:color w:val="000000" w:themeColor="text1"/>
          <w:sz w:val="21"/>
          <w:szCs w:val="21"/>
        </w:rPr>
        <w:t>other travelers</w:t>
      </w:r>
      <w:r w:rsidRPr="0012537B">
        <w:rPr>
          <w:rFonts w:ascii="Open Sans" w:eastAsia="Calibri" w:hAnsi="Open Sans" w:cs="Open Sans"/>
          <w:color w:val="000000" w:themeColor="text1"/>
          <w:sz w:val="21"/>
          <w:szCs w:val="21"/>
        </w:rPr>
        <w:t xml:space="preserve"> are you monitoring </w:t>
      </w:r>
      <w:r w:rsidR="001D2226">
        <w:rPr>
          <w:rFonts w:ascii="Open Sans" w:eastAsia="Calibri" w:hAnsi="Open Sans" w:cs="Open Sans"/>
          <w:color w:val="000000" w:themeColor="text1"/>
          <w:sz w:val="21"/>
          <w:szCs w:val="21"/>
        </w:rPr>
        <w:t>intermittently</w:t>
      </w:r>
      <w:r w:rsidRPr="0012537B">
        <w:rPr>
          <w:rFonts w:ascii="Open Sans" w:eastAsia="Calibri" w:hAnsi="Open Sans" w:cs="Open Sans"/>
          <w:color w:val="000000" w:themeColor="text1"/>
          <w:sz w:val="21"/>
          <w:szCs w:val="21"/>
        </w:rPr>
        <w:t>? (even if not contacted on that day)</w:t>
      </w:r>
    </w:p>
    <w:p w:rsidR="0069703C" w:rsidRPr="00C959E6" w:rsidP="00C959E6" w14:paraId="5EBCC9D1" w14:textId="26EA1C4E">
      <w:pPr>
        <w:pStyle w:val="ListParagraph"/>
        <w:numPr>
          <w:ilvl w:val="0"/>
          <w:numId w:val="12"/>
        </w:numPr>
        <w:rPr>
          <w:rFonts w:ascii="Open Sans" w:eastAsia="Calibri" w:hAnsi="Open Sans" w:cs="Open Sans"/>
          <w:color w:val="000000" w:themeColor="text1"/>
          <w:sz w:val="21"/>
          <w:szCs w:val="21"/>
        </w:rPr>
      </w:pPr>
      <w:r w:rsidRPr="00704910">
        <w:rPr>
          <w:rFonts w:ascii="Open Sans" w:eastAsia="Calibri" w:hAnsi="Open Sans" w:cs="Open Sans"/>
          <w:color w:val="000000" w:themeColor="text1"/>
          <w:sz w:val="21"/>
          <w:szCs w:val="21"/>
        </w:rPr>
        <w:t xml:space="preserve">Are you having any problems contacting travelers? </w:t>
      </w:r>
      <w:r w:rsidRPr="00704910" w:rsidR="00704910">
        <w:rPr>
          <w:rFonts w:ascii="Open Sans" w:eastAsia="Calibri" w:hAnsi="Open Sans" w:cs="Open Sans"/>
          <w:color w:val="000000" w:themeColor="text1"/>
          <w:sz w:val="21"/>
          <w:szCs w:val="21"/>
        </w:rPr>
        <w:t xml:space="preserve"> (Very frequently, Frequently, Occasionally, Rarely, </w:t>
      </w:r>
      <w:r w:rsidRPr="00704910" w:rsidR="00704910">
        <w:rPr>
          <w:rFonts w:ascii="Open Sans" w:eastAsia="Calibri" w:hAnsi="Open Sans" w:cs="Open Sans"/>
          <w:color w:val="000000" w:themeColor="text1"/>
          <w:sz w:val="21"/>
          <w:szCs w:val="21"/>
        </w:rPr>
        <w:t>Very</w:t>
      </w:r>
      <w:r w:rsidRPr="00704910" w:rsidR="00704910">
        <w:rPr>
          <w:rFonts w:ascii="Open Sans" w:eastAsia="Calibri" w:hAnsi="Open Sans" w:cs="Open Sans"/>
          <w:color w:val="000000" w:themeColor="text1"/>
          <w:sz w:val="21"/>
          <w:szCs w:val="21"/>
        </w:rPr>
        <w:t xml:space="preserve"> rarely, Never)</w:t>
      </w:r>
    </w:p>
    <w:p w:rsidR="0069703C" w:rsidRPr="0012537B" w:rsidP="2B0A0488" w14:paraId="105124B5" w14:textId="0AC16310">
      <w:pPr>
        <w:pStyle w:val="ListParagraph"/>
        <w:numPr>
          <w:ilvl w:val="1"/>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If yes, what problems are you experiencing?</w:t>
      </w:r>
    </w:p>
    <w:p w:rsidR="0069703C" w:rsidRPr="0012537B" w:rsidP="2B0A0488" w14:paraId="0908C458" w14:textId="5268E4E4">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Incorrect or incomplete info</w:t>
      </w:r>
    </w:p>
    <w:p w:rsidR="0069703C" w:rsidRPr="0012537B" w:rsidP="2B0A0488" w14:paraId="5C4A1410" w14:textId="4A4C8FF1">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Lack of traveler response</w:t>
      </w:r>
    </w:p>
    <w:p w:rsidR="0069703C" w:rsidRPr="0012537B" w:rsidP="2B0A0488" w14:paraId="354449C5" w14:textId="74DC8870">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 xml:space="preserve">Wrong jurisdiction </w:t>
      </w:r>
      <w:r w:rsidRPr="0012537B">
        <w:rPr>
          <w:rFonts w:ascii="Open Sans" w:eastAsia="Calibri" w:hAnsi="Open Sans" w:cs="Open Sans"/>
          <w:color w:val="000000" w:themeColor="text1"/>
          <w:sz w:val="21"/>
          <w:szCs w:val="21"/>
        </w:rPr>
        <w:t>assigned</w:t>
      </w:r>
    </w:p>
    <w:p w:rsidR="0069703C" w:rsidRPr="0012537B" w:rsidP="2B0A0488" w14:paraId="131C100E" w14:textId="4C211319">
      <w:pPr>
        <w:pStyle w:val="ListParagraph"/>
        <w:numPr>
          <w:ilvl w:val="2"/>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Other</w:t>
      </w:r>
    </w:p>
    <w:p w:rsidR="0069703C" w:rsidRPr="0012537B" w:rsidP="2B0A0488" w14:paraId="54E1AD16" w14:textId="3E86CF6D">
      <w:pPr>
        <w:pStyle w:val="ListParagraph"/>
        <w:numPr>
          <w:ilvl w:val="0"/>
          <w:numId w:val="12"/>
        </w:numPr>
        <w:spacing w:after="0"/>
        <w:rPr>
          <w:rFonts w:ascii="Open Sans" w:eastAsia="Calibri" w:hAnsi="Open Sans" w:cs="Open Sans"/>
          <w:color w:val="000000" w:themeColor="text1"/>
          <w:sz w:val="21"/>
          <w:szCs w:val="21"/>
        </w:rPr>
      </w:pPr>
      <w:r w:rsidRPr="0012537B">
        <w:rPr>
          <w:rFonts w:ascii="Open Sans" w:eastAsia="Calibri" w:hAnsi="Open Sans" w:cs="Open Sans"/>
          <w:color w:val="000000" w:themeColor="text1"/>
          <w:sz w:val="21"/>
          <w:szCs w:val="21"/>
        </w:rPr>
        <w:t>Please use comment field to provide more information as needed.</w:t>
      </w:r>
    </w:p>
    <w:p w:rsidR="0069703C" w:rsidP="2B0A0488" w14:paraId="2C078E63" w14:textId="5DB1ADB6"/>
    <w:tbl>
      <w:tblPr>
        <w:tblW w:w="0" w:type="auto"/>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0E3D0AA0" w14:textId="77777777" w:rsidTr="2B0A0488">
        <w:tblPrEx>
          <w:tblW w:w="0" w:type="auto"/>
          <w:tblBorders>
            <w:top w:val="single" w:sz="0" w:space="0" w:color="auto"/>
            <w:left w:val="single" w:sz="0" w:space="0" w:color="auto"/>
            <w:bottom w:val="single" w:sz="0" w:space="0" w:color="auto"/>
            <w:right w:val="single" w:sz="0" w:space="0" w:color="auto"/>
          </w:tblBorders>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D4B860" w14:textId="56F55CBE">
            <w:pPr>
              <w:spacing w:after="150"/>
            </w:pPr>
            <w:r w:rsidRPr="2B0A0488">
              <w:rPr>
                <w:rFonts w:ascii="Open Sans" w:eastAsia="Open Sans" w:hAnsi="Open Sans" w:cs="Open Sans"/>
                <w:b/>
                <w:bCs/>
                <w:color w:val="000000" w:themeColor="text1"/>
                <w:sz w:val="21"/>
                <w:szCs w:val="21"/>
              </w:rPr>
              <w:t>IMPORTANT - PLEASE READ</w:t>
            </w:r>
          </w:p>
          <w:p w:rsidR="2B0A0488" w:rsidP="2B0A0488" w14:paraId="308ABB02" w14:textId="38D80741">
            <w:pPr>
              <w:spacing w:after="150"/>
            </w:pPr>
            <w:r w:rsidRPr="2B0A0488">
              <w:rPr>
                <w:rFonts w:ascii="Open Sans" w:eastAsia="Open Sans" w:hAnsi="Open Sans" w:cs="Open Sans"/>
                <w:color w:val="000000" w:themeColor="text1"/>
                <w:sz w:val="21"/>
                <w:szCs w:val="21"/>
              </w:rPr>
              <w:t xml:space="preserve">CDC requests notification regarding any individuals identified with </w:t>
            </w:r>
            <w:r w:rsidRPr="2B0A0488">
              <w:rPr>
                <w:rFonts w:ascii="Open Sans" w:eastAsia="Open Sans" w:hAnsi="Open Sans" w:cs="Open Sans"/>
                <w:color w:val="000000" w:themeColor="text1"/>
                <w:sz w:val="21"/>
                <w:szCs w:val="21"/>
                <w:u w:val="single"/>
              </w:rPr>
              <w:t>high-risk exposures.</w:t>
            </w:r>
            <w:r w:rsidRPr="2B0A0488">
              <w:rPr>
                <w:rFonts w:ascii="Open Sans" w:eastAsia="Open Sans" w:hAnsi="Open Sans" w:cs="Open Sans"/>
                <w:color w:val="000000" w:themeColor="text1"/>
                <w:sz w:val="21"/>
                <w:szCs w:val="21"/>
              </w:rPr>
              <w:t xml:space="preserve">  </w:t>
            </w:r>
          </w:p>
          <w:p w:rsidR="2B0A0488" w:rsidP="2B0A0488" w14:paraId="19610DF8" w14:textId="3FE5D159">
            <w:pPr>
              <w:spacing w:before="150" w:after="150"/>
            </w:pPr>
            <w:r w:rsidRPr="2B0A0488">
              <w:rPr>
                <w:rFonts w:ascii="Open Sans" w:eastAsia="Open Sans" w:hAnsi="Open Sans" w:cs="Open Sans"/>
                <w:color w:val="000000" w:themeColor="text1"/>
                <w:sz w:val="21"/>
                <w:szCs w:val="21"/>
              </w:rPr>
              <w:t xml:space="preserve">If a diagnosis of a VHF is considered, state, tribal, local, or territorial public health officials should coordinate with CDC to ensure appropriate precautions are taken to help prevent potential spread of VHF and to arrange for testing. </w:t>
            </w:r>
          </w:p>
          <w:p w:rsidR="2B0A0488" w:rsidP="2B0A0488" w14:paraId="269BCDC0" w14:textId="64996D53">
            <w:pPr>
              <w:spacing w:before="150" w:after="0"/>
            </w:pPr>
            <w:r w:rsidRPr="2B0A0488">
              <w:rPr>
                <w:rFonts w:ascii="Open Sans" w:eastAsia="Open Sans" w:hAnsi="Open Sans" w:cs="Open Sans"/>
                <w:color w:val="000000" w:themeColor="text1"/>
                <w:sz w:val="21"/>
                <w:szCs w:val="21"/>
              </w:rPr>
              <w:t>In either of these situations, CDC's Viral Special Pathogens Branch (VSPB) is available 24/7 for consultations by calling the CDC Emergency Operations Center (EOC) at 770-488-7100 and requesting VSPB's on-call epidemiologist, or by emailing </w:t>
            </w:r>
            <w:hyperlink r:id="rId7">
              <w:r w:rsidRPr="2B0A0488">
                <w:rPr>
                  <w:rStyle w:val="Hyperlink"/>
                  <w:rFonts w:ascii="Open Sans" w:eastAsia="Open Sans" w:hAnsi="Open Sans" w:cs="Open Sans"/>
                  <w:color w:val="000066"/>
                  <w:sz w:val="21"/>
                  <w:szCs w:val="21"/>
                </w:rPr>
                <w:t>spather@cdc.gov</w:t>
              </w:r>
            </w:hyperlink>
            <w:r w:rsidRPr="2B0A0488">
              <w:rPr>
                <w:rFonts w:ascii="Open Sans" w:eastAsia="Open Sans" w:hAnsi="Open Sans" w:cs="Open Sans"/>
                <w:color w:val="000000" w:themeColor="text1"/>
                <w:sz w:val="21"/>
                <w:szCs w:val="21"/>
              </w:rPr>
              <w:t xml:space="preserve">. </w:t>
            </w:r>
          </w:p>
        </w:tc>
      </w:tr>
      <w:tr w14:paraId="444A2364" w14:textId="77777777" w:rsidTr="2B0A0488">
        <w:tblPrEx>
          <w:tblW w:w="0" w:type="auto"/>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219F4EF0" w14:textId="37C390F8">
            <w:pPr>
              <w:spacing w:after="150"/>
            </w:pPr>
            <w:r w:rsidRPr="2B0A0488">
              <w:rPr>
                <w:rFonts w:ascii="Open Sans" w:eastAsia="Open Sans" w:hAnsi="Open Sans" w:cs="Open Sans"/>
                <w:b/>
                <w:bCs/>
                <w:color w:val="000000" w:themeColor="text1"/>
                <w:sz w:val="21"/>
                <w:szCs w:val="21"/>
              </w:rPr>
              <w:t>Additional resources:</w:t>
            </w:r>
          </w:p>
          <w:p w:rsidR="2B0A0488" w:rsidP="2B0A0488" w14:paraId="6EDB91A5" w14:textId="00F32CF1">
            <w:pPr>
              <w:spacing w:before="150" w:after="150"/>
            </w:pPr>
            <w:r w:rsidRPr="00F16E40">
              <w:rPr>
                <w:rFonts w:ascii="Open Sans" w:eastAsia="Open Sans" w:hAnsi="Open Sans" w:cs="Open Sans"/>
                <w:sz w:val="21"/>
                <w:szCs w:val="21"/>
              </w:rPr>
              <w:t>[</w:t>
            </w:r>
            <w:r w:rsidRPr="00F16E40">
              <w:rPr>
                <w:rFonts w:ascii="Open Sans" w:eastAsia="Open Sans" w:hAnsi="Open Sans" w:cs="Open Sans"/>
                <w:sz w:val="21"/>
                <w:szCs w:val="21"/>
                <w:highlight w:val="yellow"/>
              </w:rPr>
              <w:t>INSERT LINK</w:t>
            </w:r>
            <w:r>
              <w:rPr>
                <w:rFonts w:ascii="Open Sans" w:eastAsia="Open Sans" w:hAnsi="Open Sans" w:cs="Open Sans"/>
                <w:sz w:val="21"/>
                <w:szCs w:val="21"/>
              </w:rPr>
              <w:t>]</w:t>
            </w:r>
          </w:p>
          <w:p w:rsidR="2B0A0488" w:rsidP="2B0A0488" w14:paraId="669582A9" w14:textId="1F5E1C2C">
            <w:pPr>
              <w:spacing w:before="150" w:after="0"/>
            </w:pPr>
            <w:hyperlink r:id="rId8">
              <w:r w:rsidRPr="2B0A0488">
                <w:rPr>
                  <w:rStyle w:val="Hyperlink"/>
                  <w:rFonts w:ascii="Open Sans" w:eastAsia="Open Sans" w:hAnsi="Open Sans" w:cs="Open Sans"/>
                  <w:color w:val="000066"/>
                  <w:sz w:val="21"/>
                  <w:szCs w:val="21"/>
                </w:rPr>
                <w:t>Public Health Management of People with Suspected or Confirmed VHF or High-Risk Exposures | Viral Hemorrhagic Fevers (VHFs) | CDC</w:t>
              </w:r>
            </w:hyperlink>
          </w:p>
        </w:tc>
      </w:tr>
    </w:tbl>
    <w:p w:rsidR="2B0A0488" w:rsidP="2B0A0488" w14:paraId="6FE32D75" w14:textId="667DFDA0"/>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17" w:rsidRPr="004569C2" w:rsidP="00526CCD" w14:paraId="7B2D068A" w14:textId="5CF04E53">
    <w:pPr>
      <w:pStyle w:val="xmsonormal"/>
      <w:rPr>
        <w:sz w:val="18"/>
        <w:szCs w:val="18"/>
      </w:rPr>
    </w:pPr>
    <w:r w:rsidRPr="004569C2">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CD" w:rsidRPr="00526CCD" w:rsidP="00526CCD" w14:paraId="6332BC43" w14:textId="043C9715">
    <w:pPr>
      <w:pStyle w:val="xmsonormal"/>
      <w:rPr>
        <w:sz w:val="18"/>
        <w:szCs w:val="18"/>
      </w:rPr>
    </w:pPr>
    <w:r w:rsidRPr="00526CCD">
      <w:rPr>
        <w:sz w:val="18"/>
        <w:szCs w:val="18"/>
      </w:rPr>
      <w:t>Form Approved</w:t>
    </w:r>
  </w:p>
  <w:p w:rsidR="00526CCD" w:rsidRPr="00526CCD" w:rsidP="00526CCD" w14:paraId="2C6D362D" w14:textId="4424EACB">
    <w:pPr>
      <w:pStyle w:val="xmsonormal"/>
      <w:rPr>
        <w:sz w:val="18"/>
        <w:szCs w:val="18"/>
      </w:rPr>
    </w:pPr>
    <w:r w:rsidRPr="00526CCD">
      <w:rPr>
        <w:sz w:val="18"/>
        <w:szCs w:val="18"/>
      </w:rPr>
      <w:t xml:space="preserve">OMB Control No: </w:t>
    </w:r>
    <w:r w:rsidRPr="159387F2" w:rsidR="159387F2">
      <w:rPr>
        <w:sz w:val="18"/>
        <w:szCs w:val="18"/>
      </w:rPr>
      <w:t>0920-</w:t>
    </w:r>
    <w:r w:rsidR="00F16E40">
      <w:rPr>
        <w:sz w:val="18"/>
        <w:szCs w:val="18"/>
      </w:rPr>
      <w:t>XXXX</w:t>
    </w:r>
  </w:p>
  <w:p w:rsidR="00526CCD" w:rsidRPr="00526CCD" w:rsidP="00526CCD" w14:paraId="74C41C09" w14:textId="5E0454C5">
    <w:pPr>
      <w:pStyle w:val="xmsonormal"/>
      <w:rPr>
        <w:sz w:val="18"/>
        <w:szCs w:val="18"/>
      </w:rPr>
    </w:pPr>
    <w:r w:rsidRPr="00526CCD">
      <w:rPr>
        <w:sz w:val="18"/>
        <w:szCs w:val="18"/>
      </w:rPr>
      <w:t xml:space="preserve">Exp. Date: </w:t>
    </w:r>
    <w:r w:rsidR="00F16E40">
      <w:rPr>
        <w:sz w:val="18"/>
        <w:szCs w:val="18"/>
      </w:rPr>
      <w:t>XX/XX/XXXX</w:t>
    </w:r>
  </w:p>
  <w:p w:rsidR="00DD7217" w14:paraId="6B619FAA" w14:textId="13CB95C0">
    <w:pPr>
      <w:pStyle w:val="Header"/>
    </w:pPr>
  </w:p>
  <w:p w:rsidR="00DD7217" w14:paraId="7648B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585FA0"/>
    <w:multiLevelType w:val="hybridMultilevel"/>
    <w:tmpl w:val="24149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755975"/>
    <w:multiLevelType w:val="hybridMultilevel"/>
    <w:tmpl w:val="CCBE2398"/>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0B9AEE"/>
    <w:multiLevelType w:val="hybridMultilevel"/>
    <w:tmpl w:val="5F781B4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B7EA52"/>
    <w:multiLevelType w:val="hybridMultilevel"/>
    <w:tmpl w:val="0FB05812"/>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0FAE9C"/>
    <w:multiLevelType w:val="hybridMultilevel"/>
    <w:tmpl w:val="2ABCF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B8FB84"/>
    <w:multiLevelType w:val="hybridMultilevel"/>
    <w:tmpl w:val="1DC6BA86"/>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BD000B"/>
    <w:multiLevelType w:val="hybridMultilevel"/>
    <w:tmpl w:val="3FCE1BF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ABF58D"/>
    <w:multiLevelType w:val="hybridMultilevel"/>
    <w:tmpl w:val="231E9C6E"/>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F0AC5"/>
    <w:multiLevelType w:val="hybridMultilevel"/>
    <w:tmpl w:val="0826F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C86358"/>
    <w:multiLevelType w:val="hybridMultilevel"/>
    <w:tmpl w:val="98BAB9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967C72"/>
    <w:multiLevelType w:val="hybridMultilevel"/>
    <w:tmpl w:val="C010D6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57A9CC"/>
    <w:multiLevelType w:val="hybridMultilevel"/>
    <w:tmpl w:val="BA68B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11028930">
    <w:abstractNumId w:val="11"/>
  </w:num>
  <w:num w:numId="2" w16cid:durableId="863055941">
    <w:abstractNumId w:val="0"/>
  </w:num>
  <w:num w:numId="3" w16cid:durableId="1991445982">
    <w:abstractNumId w:val="1"/>
  </w:num>
  <w:num w:numId="4" w16cid:durableId="738476628">
    <w:abstractNumId w:val="5"/>
  </w:num>
  <w:num w:numId="5" w16cid:durableId="2129425411">
    <w:abstractNumId w:val="3"/>
  </w:num>
  <w:num w:numId="6" w16cid:durableId="1684479896">
    <w:abstractNumId w:val="6"/>
  </w:num>
  <w:num w:numId="7" w16cid:durableId="886186341">
    <w:abstractNumId w:val="4"/>
  </w:num>
  <w:num w:numId="8" w16cid:durableId="2111855274">
    <w:abstractNumId w:val="7"/>
  </w:num>
  <w:num w:numId="9" w16cid:durableId="179244530">
    <w:abstractNumId w:val="9"/>
  </w:num>
  <w:num w:numId="10" w16cid:durableId="1145782859">
    <w:abstractNumId w:val="2"/>
  </w:num>
  <w:num w:numId="11" w16cid:durableId="397441160">
    <w:abstractNumId w:val="10"/>
  </w:num>
  <w:num w:numId="12" w16cid:durableId="1275862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462D0"/>
    <w:rsid w:val="00046945"/>
    <w:rsid w:val="00094C3D"/>
    <w:rsid w:val="000F7800"/>
    <w:rsid w:val="0012537B"/>
    <w:rsid w:val="001C16C8"/>
    <w:rsid w:val="001D2226"/>
    <w:rsid w:val="00211DE9"/>
    <w:rsid w:val="002C3B6C"/>
    <w:rsid w:val="003198E1"/>
    <w:rsid w:val="003613FD"/>
    <w:rsid w:val="003C748C"/>
    <w:rsid w:val="004569C2"/>
    <w:rsid w:val="00526CCD"/>
    <w:rsid w:val="0069703C"/>
    <w:rsid w:val="006A0FA1"/>
    <w:rsid w:val="00704910"/>
    <w:rsid w:val="007A4DEF"/>
    <w:rsid w:val="009C31F9"/>
    <w:rsid w:val="00B50206"/>
    <w:rsid w:val="00C803FC"/>
    <w:rsid w:val="00C959E6"/>
    <w:rsid w:val="00DD4630"/>
    <w:rsid w:val="00DD7217"/>
    <w:rsid w:val="00EA24E3"/>
    <w:rsid w:val="00F16E40"/>
    <w:rsid w:val="00FC0814"/>
    <w:rsid w:val="0558A776"/>
    <w:rsid w:val="0980E559"/>
    <w:rsid w:val="0BF462D0"/>
    <w:rsid w:val="14989118"/>
    <w:rsid w:val="159387F2"/>
    <w:rsid w:val="162584F8"/>
    <w:rsid w:val="1A67E12A"/>
    <w:rsid w:val="211011AD"/>
    <w:rsid w:val="25BE0BBE"/>
    <w:rsid w:val="2B0A0488"/>
    <w:rsid w:val="3339417D"/>
    <w:rsid w:val="46DD872B"/>
    <w:rsid w:val="4F86C09B"/>
    <w:rsid w:val="602DB60F"/>
    <w:rsid w:val="63F6B7D9"/>
    <w:rsid w:val="6A6B4E13"/>
    <w:rsid w:val="6B761632"/>
    <w:rsid w:val="70102282"/>
    <w:rsid w:val="7924FE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F462D0"/>
  <w15:chartTrackingRefBased/>
  <w15:docId w15:val="{AD6F346D-5CA3-4358-96F3-04DC83F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D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17"/>
  </w:style>
  <w:style w:type="paragraph" w:styleId="Footer">
    <w:name w:val="footer"/>
    <w:basedOn w:val="Normal"/>
    <w:link w:val="FooterChar"/>
    <w:uiPriority w:val="99"/>
    <w:unhideWhenUsed/>
    <w:rsid w:val="00DD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17"/>
  </w:style>
  <w:style w:type="paragraph" w:customStyle="1" w:styleId="xmsonormal">
    <w:name w:val="x_msonormal"/>
    <w:basedOn w:val="Normal"/>
    <w:rsid w:val="00526CCD"/>
    <w:pPr>
      <w:spacing w:after="0" w:line="240" w:lineRule="auto"/>
    </w:pPr>
    <w:rPr>
      <w:rFonts w:ascii="Calibri" w:hAnsi="Calibri" w:cs="Calibri"/>
    </w:rPr>
  </w:style>
  <w:style w:type="paragraph" w:styleId="Revision">
    <w:name w:val="Revision"/>
    <w:hidden/>
    <w:uiPriority w:val="99"/>
    <w:semiHidden/>
    <w:rsid w:val="00B50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pather@cdc.gov" TargetMode="External" /><Relationship Id="rId8" Type="http://schemas.openxmlformats.org/officeDocument/2006/relationships/hyperlink" Target="https://www.cdc.gov/viral-hemorrhagic-fevers/php/public-health-strategy/people-with-suspected-or-confirmed-vhf-or-high-risk.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EE07A-F47D-45D1-BAC0-DEB0B8EE9E29}">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customXml/itemProps2.xml><?xml version="1.0" encoding="utf-8"?>
<ds:datastoreItem xmlns:ds="http://schemas.openxmlformats.org/officeDocument/2006/customXml" ds:itemID="{40CB69F1-A06F-43CB-A94E-AAF73096D9D1}">
  <ds:schemaRefs>
    <ds:schemaRef ds:uri="http://schemas.microsoft.com/sharepoint/v3/contenttype/forms"/>
  </ds:schemaRefs>
</ds:datastoreItem>
</file>

<file path=customXml/itemProps3.xml><?xml version="1.0" encoding="utf-8"?>
<ds:datastoreItem xmlns:ds="http://schemas.openxmlformats.org/officeDocument/2006/customXml" ds:itemID="{EF6E2286-F25F-4EF3-9D84-2A200E52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Gertz, Alida (CDC/NCEZID/DGMH/TRAMB)</dc:creator>
  <cp:lastModifiedBy>Thaker, Kaytna (CDC/NCEZID/DGMH/OD)</cp:lastModifiedBy>
  <cp:revision>3</cp:revision>
  <dcterms:created xsi:type="dcterms:W3CDTF">2024-12-12T16:23:00Z</dcterms:created>
  <dcterms:modified xsi:type="dcterms:W3CDTF">2024-12-12T16:26:00Z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57bbfbe6-b6b3-41cf-a82f-e543d0dbd8b9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2024-10-08T17:51:34Z</vt:lpwstr>
  </property>
  <property fmtid="{D5CDD505-2E9C-101B-9397-08002B2CF9AE}" pid="10" name="MSIP_Label_7b94a7b8-f06c-4dfe-bdcc-9b548fd58c31_SiteId">
    <vt:lpwstr>9ce70869-60db-44fd-abe8-d2767077fc8f</vt:lpwstr>
  </property>
</Properties>
</file>