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15D7" w:rsidP="00FA4A24" w14:paraId="3D371698" w14:textId="77777777">
      <w:pPr>
        <w:contextualSpacing/>
        <w:jc w:val="center"/>
        <w:rPr>
          <w:rFonts w:ascii="Times New Roman" w:hAnsi="Times New Roman" w:cs="Times New Roman"/>
          <w:b/>
          <w:bCs/>
          <w:sz w:val="24"/>
          <w:szCs w:val="24"/>
        </w:rPr>
      </w:pPr>
    </w:p>
    <w:p w:rsidR="001915D7" w:rsidP="00FA4A24" w14:paraId="63A773AD" w14:textId="77777777">
      <w:pPr>
        <w:contextualSpacing/>
        <w:jc w:val="center"/>
        <w:rPr>
          <w:rFonts w:ascii="Times New Roman" w:hAnsi="Times New Roman" w:cs="Times New Roman"/>
          <w:b/>
          <w:bCs/>
          <w:sz w:val="24"/>
          <w:szCs w:val="24"/>
        </w:rPr>
      </w:pPr>
    </w:p>
    <w:p w:rsidR="001915D7" w:rsidP="00FA4A24" w14:paraId="66269D6B" w14:textId="77777777">
      <w:pPr>
        <w:contextualSpacing/>
        <w:jc w:val="center"/>
        <w:rPr>
          <w:rFonts w:ascii="Times New Roman" w:hAnsi="Times New Roman" w:cs="Times New Roman"/>
          <w:b/>
          <w:bCs/>
          <w:sz w:val="24"/>
          <w:szCs w:val="24"/>
        </w:rPr>
      </w:pPr>
    </w:p>
    <w:p w:rsidR="001915D7" w:rsidP="00FA4A24" w14:paraId="179A74B9" w14:textId="77777777">
      <w:pPr>
        <w:contextualSpacing/>
        <w:jc w:val="center"/>
        <w:rPr>
          <w:rFonts w:ascii="Times New Roman" w:hAnsi="Times New Roman" w:cs="Times New Roman"/>
          <w:b/>
          <w:bCs/>
          <w:sz w:val="24"/>
          <w:szCs w:val="24"/>
        </w:rPr>
      </w:pPr>
    </w:p>
    <w:p w:rsidR="001915D7" w:rsidP="00FA4A24" w14:paraId="1659C925" w14:textId="77777777">
      <w:pPr>
        <w:contextualSpacing/>
        <w:jc w:val="center"/>
        <w:rPr>
          <w:rFonts w:ascii="Times New Roman" w:hAnsi="Times New Roman" w:cs="Times New Roman"/>
          <w:b/>
          <w:bCs/>
          <w:sz w:val="24"/>
          <w:szCs w:val="24"/>
        </w:rPr>
      </w:pPr>
    </w:p>
    <w:p w:rsidR="001915D7" w:rsidP="00FA4A24" w14:paraId="729DA367" w14:textId="77777777">
      <w:pPr>
        <w:contextualSpacing/>
        <w:jc w:val="center"/>
        <w:rPr>
          <w:rFonts w:ascii="Times New Roman" w:hAnsi="Times New Roman" w:cs="Times New Roman"/>
          <w:b/>
          <w:bCs/>
          <w:sz w:val="24"/>
          <w:szCs w:val="24"/>
        </w:rPr>
      </w:pPr>
    </w:p>
    <w:p w:rsidR="0012283C" w:rsidRPr="0012283C" w:rsidP="0012283C" w14:paraId="588E4793" w14:textId="77777777">
      <w:pPr>
        <w:contextualSpacing/>
        <w:jc w:val="center"/>
        <w:rPr>
          <w:rFonts w:ascii="Times New Roman" w:hAnsi="Times New Roman" w:cs="Times New Roman"/>
          <w:b/>
          <w:bCs/>
          <w:sz w:val="24"/>
          <w:szCs w:val="24"/>
        </w:rPr>
      </w:pPr>
      <w:bookmarkStart w:id="0" w:name="_Hlk49762440"/>
      <w:r w:rsidRPr="0012283C">
        <w:rPr>
          <w:rFonts w:ascii="Times New Roman" w:hAnsi="Times New Roman" w:cs="Times New Roman"/>
          <w:b/>
          <w:bCs/>
          <w:sz w:val="24"/>
          <w:szCs w:val="24"/>
        </w:rPr>
        <w:t>The Greater Access and Impact with NAT (GAIN) Study: Improving HIV Diagnosis, Linkage to Care, and Prevention Services with HIV Point-of-Care Nucleic Acid Tests (NATs)</w:t>
      </w:r>
    </w:p>
    <w:bookmarkEnd w:id="0"/>
    <w:p w:rsidR="00FA4A24" w:rsidRPr="0067052F" w:rsidP="00FA4A24" w14:paraId="34D2F4A3" w14:textId="77777777">
      <w:pPr>
        <w:contextualSpacing/>
        <w:jc w:val="center"/>
        <w:rPr>
          <w:rFonts w:ascii="Times New Roman" w:hAnsi="Times New Roman" w:cs="Times New Roman"/>
          <w:b/>
          <w:bCs/>
          <w:sz w:val="24"/>
          <w:szCs w:val="24"/>
        </w:rPr>
      </w:pPr>
    </w:p>
    <w:p w:rsidR="00FA4A24" w:rsidRPr="0067052F" w:rsidP="00FA4A24" w14:paraId="1BFFE91C" w14:textId="2E64F932">
      <w:pPr>
        <w:jc w:val="center"/>
        <w:rPr>
          <w:rFonts w:ascii="Times New Roman" w:hAnsi="Times New Roman" w:cs="Times New Roman"/>
          <w:b/>
          <w:sz w:val="24"/>
          <w:szCs w:val="24"/>
        </w:rPr>
      </w:pPr>
      <w:r w:rsidRPr="0067052F">
        <w:rPr>
          <w:rFonts w:ascii="Times New Roman" w:hAnsi="Times New Roman" w:cs="Times New Roman"/>
          <w:b/>
          <w:sz w:val="24"/>
          <w:szCs w:val="24"/>
        </w:rPr>
        <w:t xml:space="preserve"> </w:t>
      </w:r>
      <w:r w:rsidR="0012283C">
        <w:rPr>
          <w:rFonts w:ascii="Times New Roman" w:hAnsi="Times New Roman" w:cs="Times New Roman"/>
          <w:b/>
          <w:sz w:val="24"/>
          <w:szCs w:val="24"/>
        </w:rPr>
        <w:t>Reinstatem</w:t>
      </w:r>
      <w:r w:rsidR="004536DE">
        <w:rPr>
          <w:rFonts w:ascii="Times New Roman" w:hAnsi="Times New Roman" w:cs="Times New Roman"/>
          <w:b/>
          <w:sz w:val="24"/>
          <w:szCs w:val="24"/>
        </w:rPr>
        <w:t>ent</w:t>
      </w:r>
      <w:r w:rsidR="00E839B5">
        <w:rPr>
          <w:rFonts w:ascii="Times New Roman" w:hAnsi="Times New Roman" w:cs="Times New Roman"/>
          <w:b/>
          <w:sz w:val="24"/>
          <w:szCs w:val="24"/>
        </w:rPr>
        <w:t xml:space="preserve"> with Changes</w:t>
      </w:r>
    </w:p>
    <w:p w:rsidR="00FA4A24" w:rsidRPr="0067052F" w:rsidP="00FA4A24" w14:paraId="439E8D1F" w14:textId="6AE69A0A">
      <w:pPr>
        <w:jc w:val="center"/>
        <w:rPr>
          <w:rFonts w:ascii="Times New Roman" w:hAnsi="Times New Roman" w:cs="Times New Roman"/>
          <w:b/>
          <w:sz w:val="24"/>
          <w:szCs w:val="24"/>
        </w:rPr>
      </w:pPr>
      <w:r>
        <w:rPr>
          <w:rFonts w:ascii="Times New Roman" w:hAnsi="Times New Roman" w:cs="Times New Roman"/>
          <w:b/>
          <w:sz w:val="24"/>
          <w:szCs w:val="24"/>
        </w:rPr>
        <w:t xml:space="preserve">OMB </w:t>
      </w:r>
      <w:r w:rsidR="00BF3D9A">
        <w:rPr>
          <w:rFonts w:ascii="Times New Roman" w:hAnsi="Times New Roman" w:cs="Times New Roman"/>
          <w:b/>
          <w:sz w:val="24"/>
          <w:szCs w:val="24"/>
        </w:rPr>
        <w:t xml:space="preserve">No. </w:t>
      </w:r>
      <w:r>
        <w:rPr>
          <w:rFonts w:ascii="Times New Roman" w:hAnsi="Times New Roman" w:cs="Times New Roman"/>
          <w:b/>
          <w:sz w:val="24"/>
          <w:szCs w:val="24"/>
        </w:rPr>
        <w:t>0920-1357</w:t>
      </w:r>
    </w:p>
    <w:p w:rsidR="00FA4A24" w:rsidRPr="0067052F" w:rsidP="00FA4A24" w14:paraId="3498AFB6" w14:textId="7E7046C0">
      <w:pPr>
        <w:jc w:val="center"/>
        <w:rPr>
          <w:rFonts w:ascii="Times New Roman" w:hAnsi="Times New Roman" w:cs="Times New Roman"/>
          <w:b/>
          <w:sz w:val="24"/>
          <w:szCs w:val="24"/>
        </w:rPr>
      </w:pPr>
      <w:r w:rsidRPr="0067052F">
        <w:rPr>
          <w:rFonts w:ascii="Times New Roman" w:hAnsi="Times New Roman" w:cs="Times New Roman"/>
          <w:b/>
          <w:sz w:val="24"/>
          <w:szCs w:val="24"/>
        </w:rPr>
        <w:t xml:space="preserve">Section </w:t>
      </w:r>
      <w:r w:rsidR="001915D7">
        <w:rPr>
          <w:rFonts w:ascii="Times New Roman" w:hAnsi="Times New Roman" w:cs="Times New Roman"/>
          <w:b/>
          <w:sz w:val="24"/>
          <w:szCs w:val="24"/>
        </w:rPr>
        <w:t>B</w:t>
      </w:r>
      <w:r w:rsidRPr="0067052F">
        <w:rPr>
          <w:rFonts w:ascii="Times New Roman" w:hAnsi="Times New Roman" w:cs="Times New Roman"/>
          <w:b/>
          <w:sz w:val="24"/>
          <w:szCs w:val="24"/>
        </w:rPr>
        <w:t>: Supporting Statement</w:t>
      </w:r>
    </w:p>
    <w:p w:rsidR="00FA4A24" w:rsidRPr="0067052F" w:rsidP="00FA4A24" w14:paraId="60999D9A" w14:textId="77777777">
      <w:pPr>
        <w:jc w:val="center"/>
        <w:rPr>
          <w:rFonts w:ascii="Times New Roman" w:hAnsi="Times New Roman" w:cs="Times New Roman"/>
          <w:b/>
          <w:sz w:val="24"/>
          <w:szCs w:val="24"/>
        </w:rPr>
      </w:pPr>
    </w:p>
    <w:p w:rsidR="00FA4A24" w:rsidRPr="0067052F" w:rsidP="00FA4A24" w14:paraId="003FF78A" w14:textId="6590D5EC">
      <w:pPr>
        <w:jc w:val="center"/>
        <w:rPr>
          <w:rFonts w:ascii="Times New Roman" w:hAnsi="Times New Roman" w:cs="Times New Roman"/>
          <w:b/>
          <w:sz w:val="24"/>
          <w:szCs w:val="24"/>
        </w:rPr>
      </w:pPr>
      <w:r>
        <w:rPr>
          <w:rFonts w:ascii="Times New Roman" w:hAnsi="Times New Roman" w:cs="Times New Roman"/>
          <w:b/>
          <w:sz w:val="24"/>
          <w:szCs w:val="24"/>
        </w:rPr>
        <w:t>September</w:t>
      </w:r>
      <w:r w:rsidR="00CB6382">
        <w:rPr>
          <w:rFonts w:ascii="Times New Roman" w:hAnsi="Times New Roman" w:cs="Times New Roman"/>
          <w:b/>
          <w:sz w:val="24"/>
          <w:szCs w:val="24"/>
        </w:rPr>
        <w:t xml:space="preserve"> 28</w:t>
      </w:r>
      <w:r w:rsidR="008B6E35">
        <w:rPr>
          <w:rFonts w:ascii="Times New Roman" w:hAnsi="Times New Roman" w:cs="Times New Roman"/>
          <w:b/>
          <w:sz w:val="24"/>
          <w:szCs w:val="24"/>
        </w:rPr>
        <w:t>, 2025</w:t>
      </w:r>
    </w:p>
    <w:p w:rsidR="00D7153E" w:rsidRPr="0067052F" w:rsidP="00D7153E" w14:paraId="1E459A8E" w14:textId="77777777">
      <w:pPr>
        <w:pStyle w:val="NoSpacing"/>
        <w:jc w:val="center"/>
        <w:rPr>
          <w:rFonts w:cs="Times New Roman"/>
          <w:b/>
        </w:rPr>
      </w:pPr>
    </w:p>
    <w:p w:rsidR="00D7153E" w:rsidRPr="0067052F" w:rsidP="00D7153E" w14:paraId="6F47051C" w14:textId="77777777">
      <w:pPr>
        <w:pStyle w:val="NoSpacing"/>
        <w:jc w:val="center"/>
        <w:rPr>
          <w:rFonts w:cs="Times New Roman"/>
          <w:b/>
        </w:rPr>
      </w:pPr>
    </w:p>
    <w:p w:rsidR="00D7153E" w:rsidRPr="0067052F" w:rsidP="00D7153E" w14:paraId="129C06F9" w14:textId="77777777">
      <w:pPr>
        <w:pStyle w:val="NoSpacing"/>
        <w:jc w:val="center"/>
        <w:rPr>
          <w:rFonts w:cs="Times New Roman"/>
          <w:b/>
        </w:rPr>
      </w:pPr>
    </w:p>
    <w:p w:rsidR="00D7153E" w:rsidRPr="0067052F" w:rsidP="00D7153E" w14:paraId="06C4456B" w14:textId="77777777">
      <w:pPr>
        <w:pStyle w:val="NoSpacing"/>
        <w:jc w:val="center"/>
        <w:rPr>
          <w:rFonts w:cs="Times New Roman"/>
          <w:b/>
        </w:rPr>
      </w:pPr>
    </w:p>
    <w:p w:rsidR="00D7153E" w:rsidRPr="0067052F" w:rsidP="00D7153E" w14:paraId="6A91C019" w14:textId="77777777">
      <w:pPr>
        <w:pStyle w:val="NoSpacing"/>
        <w:jc w:val="center"/>
        <w:rPr>
          <w:rFonts w:cs="Times New Roman"/>
          <w:b/>
          <w:szCs w:val="24"/>
        </w:rPr>
      </w:pPr>
    </w:p>
    <w:p w:rsidR="00D7153E" w:rsidRPr="0067052F" w:rsidP="00D7153E" w14:paraId="748361FC" w14:textId="77777777">
      <w:pPr>
        <w:pStyle w:val="NoSpacing"/>
        <w:jc w:val="center"/>
        <w:rPr>
          <w:rFonts w:cs="Times New Roman"/>
          <w:b/>
          <w:szCs w:val="24"/>
        </w:rPr>
      </w:pPr>
    </w:p>
    <w:p w:rsidR="00D7153E" w:rsidRPr="0067052F" w:rsidP="00D7153E" w14:paraId="6F52F7C1" w14:textId="77777777">
      <w:pPr>
        <w:pStyle w:val="NoSpacing"/>
        <w:jc w:val="center"/>
        <w:rPr>
          <w:rFonts w:cs="Times New Roman"/>
          <w:b/>
          <w:szCs w:val="24"/>
        </w:rPr>
      </w:pPr>
      <w:r w:rsidRPr="0067052F">
        <w:rPr>
          <w:rFonts w:cs="Times New Roman"/>
          <w:b/>
          <w:szCs w:val="24"/>
        </w:rPr>
        <w:t>CONTACT</w:t>
      </w:r>
    </w:p>
    <w:p w:rsidR="000E1F84" w:rsidRPr="0089651D" w:rsidP="000E1F84" w14:paraId="4434EF35" w14:textId="0284F01B">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Karen Hoover, MD, MPH</w:t>
      </w:r>
    </w:p>
    <w:p w:rsidR="000E1F84" w:rsidRPr="0089651D" w:rsidP="000E1F84" w14:paraId="3DC98DC2" w14:textId="77777777">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Project Officer</w:t>
      </w:r>
    </w:p>
    <w:p w:rsidR="000E1F84" w:rsidRPr="0089651D" w:rsidP="000E1F84" w14:paraId="78502C95" w14:textId="77777777">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Centers for Disease Control and Prevention</w:t>
      </w:r>
    </w:p>
    <w:p w:rsidR="000E1F84" w:rsidRPr="0089651D" w:rsidP="000E1F84" w14:paraId="36CB398E" w14:textId="77777777">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Division of HIV/AIDS Prevention</w:t>
      </w:r>
    </w:p>
    <w:p w:rsidR="000E1F84" w:rsidRPr="0089651D" w:rsidP="000E1F84" w14:paraId="2D6BC5F1" w14:textId="26BD54A5">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HIV</w:t>
      </w:r>
      <w:r w:rsidRPr="0089651D">
        <w:rPr>
          <w:rFonts w:ascii="Times New Roman" w:hAnsi="Times New Roman" w:cs="Times New Roman"/>
          <w:bCs/>
          <w:sz w:val="24"/>
          <w:szCs w:val="24"/>
        </w:rPr>
        <w:t xml:space="preserve"> Research Branch</w:t>
      </w:r>
    </w:p>
    <w:p w:rsidR="000E1F84" w:rsidRPr="0089651D" w:rsidP="000E1F84" w14:paraId="1A9581B9" w14:textId="271136B9">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 xml:space="preserve">1600 Clifton Rd, NE, Mailstop </w:t>
      </w:r>
      <w:r w:rsidR="00E66F41">
        <w:rPr>
          <w:rFonts w:ascii="Times New Roman" w:hAnsi="Times New Roman" w:cs="Times New Roman"/>
          <w:bCs/>
          <w:sz w:val="24"/>
          <w:szCs w:val="24"/>
        </w:rPr>
        <w:t>H24-5</w:t>
      </w:r>
      <w:r w:rsidRPr="0089651D">
        <w:rPr>
          <w:rFonts w:ascii="Times New Roman" w:hAnsi="Times New Roman" w:cs="Times New Roman"/>
          <w:bCs/>
          <w:sz w:val="24"/>
          <w:szCs w:val="24"/>
        </w:rPr>
        <w:br/>
        <w:t xml:space="preserve">Atlanta, GA </w:t>
      </w:r>
      <w:r w:rsidRPr="0089651D" w:rsidR="00E66F41">
        <w:rPr>
          <w:rFonts w:ascii="Times New Roman" w:hAnsi="Times New Roman" w:cs="Times New Roman"/>
          <w:bCs/>
          <w:sz w:val="24"/>
          <w:szCs w:val="24"/>
        </w:rPr>
        <w:t>303</w:t>
      </w:r>
      <w:r w:rsidR="00F82B6E">
        <w:rPr>
          <w:rFonts w:ascii="Times New Roman" w:hAnsi="Times New Roman" w:cs="Times New Roman"/>
          <w:bCs/>
          <w:sz w:val="24"/>
          <w:szCs w:val="24"/>
        </w:rPr>
        <w:t>33</w:t>
      </w:r>
    </w:p>
    <w:p w:rsidR="000E1F84" w:rsidRPr="0089651D" w:rsidP="000E1F84" w14:paraId="749E6182" w14:textId="77777777">
      <w:pPr>
        <w:spacing w:line="240" w:lineRule="auto"/>
        <w:contextualSpacing/>
        <w:jc w:val="center"/>
        <w:rPr>
          <w:rFonts w:ascii="Times New Roman" w:hAnsi="Times New Roman" w:cs="Times New Roman"/>
          <w:bCs/>
          <w:sz w:val="24"/>
          <w:szCs w:val="24"/>
        </w:rPr>
      </w:pPr>
    </w:p>
    <w:p w:rsidR="000E1F84" w:rsidRPr="0089651D" w:rsidP="000E1F84" w14:paraId="7B0FA71E" w14:textId="0B52ECEA">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Telephone: 404-639-</w:t>
      </w:r>
      <w:r w:rsidR="002B60B0">
        <w:rPr>
          <w:rFonts w:ascii="Times New Roman" w:hAnsi="Times New Roman" w:cs="Times New Roman"/>
          <w:bCs/>
          <w:sz w:val="24"/>
          <w:szCs w:val="24"/>
        </w:rPr>
        <w:t>8534</w:t>
      </w:r>
      <w:r w:rsidRPr="0089651D">
        <w:rPr>
          <w:rFonts w:ascii="Times New Roman" w:hAnsi="Times New Roman" w:cs="Times New Roman"/>
          <w:bCs/>
          <w:sz w:val="24"/>
          <w:szCs w:val="24"/>
        </w:rPr>
        <w:br/>
        <w:t>Fax: 404-639-</w:t>
      </w:r>
      <w:r w:rsidR="002B60B0">
        <w:rPr>
          <w:rFonts w:ascii="Times New Roman" w:hAnsi="Times New Roman" w:cs="Times New Roman"/>
          <w:bCs/>
          <w:sz w:val="24"/>
          <w:szCs w:val="24"/>
        </w:rPr>
        <w:t>6127</w:t>
      </w:r>
      <w:r w:rsidRPr="0089651D">
        <w:rPr>
          <w:rFonts w:ascii="Times New Roman" w:hAnsi="Times New Roman" w:cs="Times New Roman"/>
          <w:bCs/>
          <w:sz w:val="24"/>
          <w:szCs w:val="24"/>
        </w:rPr>
        <w:br/>
        <w:t xml:space="preserve">E-mail: </w:t>
      </w:r>
      <w:r w:rsidR="002B60B0">
        <w:rPr>
          <w:rFonts w:ascii="Times New Roman" w:hAnsi="Times New Roman" w:cs="Times New Roman"/>
          <w:bCs/>
          <w:sz w:val="24"/>
          <w:szCs w:val="24"/>
        </w:rPr>
        <w:t>ffw6</w:t>
      </w:r>
      <w:r w:rsidRPr="0089651D">
        <w:rPr>
          <w:rFonts w:ascii="Times New Roman" w:hAnsi="Times New Roman" w:cs="Times New Roman"/>
          <w:bCs/>
          <w:sz w:val="24"/>
          <w:szCs w:val="24"/>
        </w:rPr>
        <w:t>@cdc.gov</w:t>
      </w:r>
    </w:p>
    <w:p w:rsidR="00FC70C6" w14:paraId="5C25F0C7" w14:textId="77777777"/>
    <w:p w:rsidR="00D7153E" w14:paraId="3692F143" w14:textId="77777777"/>
    <w:p w:rsidR="00D7153E" w14:paraId="3E3E718E" w14:textId="77777777"/>
    <w:p w:rsidR="00D7153E" w14:paraId="7C9722BC" w14:textId="77777777"/>
    <w:p w:rsidR="00D7153E" w14:paraId="4D1C7172" w14:textId="77777777"/>
    <w:p w:rsidR="00D7153E" w14:paraId="5738F2A9" w14:textId="77777777"/>
    <w:p w:rsidR="00D7153E" w14:paraId="3EC22BD7" w14:textId="77777777"/>
    <w:p w:rsidR="00D7153E" w14:paraId="3A18A6E8" w14:textId="77777777"/>
    <w:p w:rsidR="00D7153E" w14:paraId="40DE5B2E" w14:textId="77777777"/>
    <w:p w:rsidR="00D7153E" w:rsidRPr="00EC4F77" w:rsidP="00D7153E" w14:paraId="2D5CDB90" w14:textId="77777777">
      <w:pPr>
        <w:pBdr>
          <w:bottom w:val="single" w:sz="4" w:space="1" w:color="auto"/>
        </w:pBdr>
        <w:rPr>
          <w:rFonts w:ascii="Times New Roman" w:hAnsi="Times New Roman"/>
          <w:b/>
          <w:sz w:val="24"/>
        </w:rPr>
      </w:pPr>
      <w:r w:rsidRPr="00EC4F77">
        <w:rPr>
          <w:rFonts w:ascii="Times New Roman" w:hAnsi="Times New Roman"/>
          <w:b/>
          <w:sz w:val="24"/>
        </w:rPr>
        <w:t>TABLE OF CONTENTS</w:t>
      </w:r>
    </w:p>
    <w:p w:rsidR="00D7153E" w:rsidRPr="0088139D" w:rsidP="00D7153E" w14:paraId="5E5FF3B6" w14:textId="77777777">
      <w:pPr>
        <w:rPr>
          <w:rFonts w:ascii="Times New Roman" w:hAnsi="Times New Roman"/>
          <w:b/>
          <w:sz w:val="24"/>
        </w:rPr>
      </w:pPr>
    </w:p>
    <w:sdt>
      <w:sdtPr>
        <w:rPr>
          <w:rFonts w:ascii="Times New Roman" w:eastAsia="Times New Roman" w:hAnsi="Times New Roman" w:cs="Times New Roman"/>
          <w:sz w:val="24"/>
          <w:szCs w:val="24"/>
        </w:rPr>
        <w:id w:val="1342736994"/>
        <w:docPartObj>
          <w:docPartGallery w:val="Table of Contents"/>
          <w:docPartUnique/>
        </w:docPartObj>
      </w:sdtPr>
      <w:sdtEndPr>
        <w:rPr>
          <w:b/>
          <w:bCs/>
          <w:noProof/>
        </w:rPr>
      </w:sdtEndPr>
      <w:sdtContent>
        <w:p w:rsidR="0088139D" w:rsidRPr="0088139D" w:rsidP="0088139D" w14:paraId="6F3AB1F9" w14:textId="3ACF8633">
          <w:pPr>
            <w:tabs>
              <w:tab w:val="left" w:pos="440"/>
              <w:tab w:val="right" w:leader="dot" w:pos="10070"/>
            </w:tabs>
            <w:spacing w:after="100"/>
            <w:rPr>
              <w:rFonts w:ascii="Times New Roman" w:hAnsi="Times New Roman" w:eastAsiaTheme="minorEastAsia" w:cs="Times New Roman"/>
              <w:noProof/>
              <w:sz w:val="24"/>
              <w:szCs w:val="24"/>
            </w:rPr>
          </w:pPr>
          <w:hyperlink w:anchor="Respondent_Universe_and_Sampling" w:history="1">
            <w:r w:rsidRPr="0088139D">
              <w:rPr>
                <w:rFonts w:ascii="Times New Roman" w:hAnsi="Times New Roman" w:eastAsiaTheme="majorEastAsia" w:cs="Times New Roman"/>
                <w:noProof/>
                <w:sz w:val="24"/>
                <w:szCs w:val="24"/>
              </w:rPr>
              <w:t>1.</w:t>
            </w:r>
            <w:r w:rsidRPr="0088139D">
              <w:rPr>
                <w:rFonts w:ascii="Times New Roman" w:hAnsi="Times New Roman" w:eastAsiaTheme="minorEastAsia" w:cs="Times New Roman"/>
                <w:noProof/>
                <w:sz w:val="24"/>
                <w:szCs w:val="24"/>
              </w:rPr>
              <w:tab/>
            </w:r>
            <w:r w:rsidRPr="0088139D">
              <w:rPr>
                <w:rFonts w:ascii="Times New Roman" w:hAnsi="Times New Roman" w:eastAsiaTheme="majorEastAsia" w:cs="Times New Roman"/>
                <w:noProof/>
                <w:sz w:val="24"/>
                <w:szCs w:val="24"/>
              </w:rPr>
              <w:t>Respondent Universe and Sampling Methods</w:t>
            </w:r>
            <w:r w:rsidR="005B43C7">
              <w:rPr>
                <w:rFonts w:ascii="Times New Roman" w:eastAsia="Times New Roman" w:hAnsi="Times New Roman" w:cs="Times New Roman"/>
                <w:noProof/>
                <w:webHidden/>
                <w:sz w:val="24"/>
                <w:szCs w:val="24"/>
              </w:rPr>
              <w:t>………………………………………………………</w:t>
            </w:r>
            <w:r w:rsidR="00CF3990">
              <w:rPr>
                <w:rFonts w:ascii="Times New Roman" w:eastAsia="Times New Roman" w:hAnsi="Times New Roman" w:cs="Times New Roman"/>
                <w:noProof/>
                <w:webHidden/>
                <w:sz w:val="24"/>
                <w:szCs w:val="24"/>
              </w:rPr>
              <w:t>4</w:t>
            </w:r>
          </w:hyperlink>
        </w:p>
        <w:p w:rsidR="0088139D" w:rsidRPr="0088139D" w:rsidP="0088139D" w14:paraId="39CA8DB3" w14:textId="556D2E5E">
          <w:pPr>
            <w:tabs>
              <w:tab w:val="left" w:pos="440"/>
              <w:tab w:val="right" w:leader="dot" w:pos="10070"/>
            </w:tabs>
            <w:spacing w:after="100"/>
            <w:rPr>
              <w:rStyle w:val="Hyperlink"/>
              <w:rFonts w:ascii="Times New Roman" w:hAnsi="Times New Roman" w:eastAsiaTheme="minorEastAsia" w:cs="Times New Roman"/>
              <w:noProof/>
              <w:color w:val="auto"/>
              <w:sz w:val="24"/>
              <w:szCs w:val="24"/>
              <w:u w:val="none"/>
            </w:rPr>
          </w:pPr>
          <w:r w:rsidRPr="0088139D">
            <w:rPr>
              <w:rFonts w:ascii="Times New Roman" w:hAnsi="Times New Roman" w:eastAsiaTheme="majorEastAsia" w:cs="Times New Roman"/>
              <w:noProof/>
              <w:sz w:val="24"/>
              <w:szCs w:val="24"/>
            </w:rPr>
            <w:fldChar w:fldCharType="begin"/>
          </w:r>
          <w:r w:rsidRPr="0088139D">
            <w:rPr>
              <w:rFonts w:ascii="Times New Roman" w:hAnsi="Times New Roman" w:eastAsiaTheme="majorEastAsia" w:cs="Times New Roman"/>
              <w:noProof/>
              <w:sz w:val="24"/>
              <w:szCs w:val="24"/>
            </w:rPr>
            <w:instrText xml:space="preserve"> HYPERLINK  \l "Procedures_for_the_Collection_of_Info" </w:instrText>
          </w:r>
          <w:r w:rsidRPr="0088139D">
            <w:rPr>
              <w:rFonts w:ascii="Times New Roman" w:hAnsi="Times New Roman" w:eastAsiaTheme="majorEastAsia" w:cs="Times New Roman"/>
              <w:noProof/>
              <w:sz w:val="24"/>
              <w:szCs w:val="24"/>
            </w:rPr>
            <w:fldChar w:fldCharType="separate"/>
          </w:r>
          <w:r w:rsidRPr="0088139D">
            <w:rPr>
              <w:rStyle w:val="Hyperlink"/>
              <w:rFonts w:ascii="Times New Roman" w:hAnsi="Times New Roman" w:eastAsiaTheme="majorEastAsia" w:cs="Times New Roman"/>
              <w:noProof/>
              <w:color w:val="auto"/>
              <w:sz w:val="24"/>
              <w:szCs w:val="24"/>
              <w:u w:val="none"/>
            </w:rPr>
            <w:t>2.</w:t>
          </w:r>
          <w:r w:rsidRPr="0088139D">
            <w:rPr>
              <w:rStyle w:val="Hyperlink"/>
              <w:rFonts w:ascii="Times New Roman" w:hAnsi="Times New Roman" w:eastAsiaTheme="minorEastAsia" w:cs="Times New Roman"/>
              <w:noProof/>
              <w:color w:val="auto"/>
              <w:sz w:val="24"/>
              <w:szCs w:val="24"/>
              <w:u w:val="none"/>
            </w:rPr>
            <w:tab/>
          </w:r>
          <w:r w:rsidRPr="0088139D">
            <w:rPr>
              <w:rStyle w:val="Hyperlink"/>
              <w:rFonts w:ascii="Times New Roman" w:hAnsi="Times New Roman" w:eastAsiaTheme="majorEastAsia" w:cs="Times New Roman"/>
              <w:noProof/>
              <w:color w:val="auto"/>
              <w:sz w:val="24"/>
              <w:szCs w:val="24"/>
              <w:u w:val="none"/>
            </w:rPr>
            <w:t>Procedures for the Collection of Information</w:t>
          </w:r>
          <w:r w:rsidR="005B43C7">
            <w:rPr>
              <w:rStyle w:val="Hyperlink"/>
              <w:rFonts w:ascii="Times New Roman" w:eastAsia="Times New Roman" w:hAnsi="Times New Roman" w:cs="Times New Roman"/>
              <w:noProof/>
              <w:webHidden/>
              <w:color w:val="auto"/>
              <w:sz w:val="24"/>
              <w:szCs w:val="24"/>
              <w:u w:val="none"/>
            </w:rPr>
            <w:t>……………………………………………………….</w:t>
          </w:r>
          <w:r w:rsidR="00CF3990">
            <w:rPr>
              <w:rStyle w:val="Hyperlink"/>
              <w:rFonts w:ascii="Times New Roman" w:eastAsia="Times New Roman" w:hAnsi="Times New Roman" w:cs="Times New Roman"/>
              <w:noProof/>
              <w:webHidden/>
              <w:color w:val="auto"/>
              <w:sz w:val="24"/>
              <w:szCs w:val="24"/>
              <w:u w:val="none"/>
            </w:rPr>
            <w:t>7</w:t>
          </w:r>
        </w:p>
        <w:p w:rsidR="0088139D" w:rsidRPr="0088139D" w:rsidP="0088139D" w14:paraId="2AAAE9C4" w14:textId="19CA59E1">
          <w:pPr>
            <w:tabs>
              <w:tab w:val="left" w:pos="440"/>
              <w:tab w:val="right" w:leader="dot" w:pos="10070"/>
            </w:tabs>
            <w:spacing w:after="100"/>
            <w:rPr>
              <w:rStyle w:val="Hyperlink"/>
              <w:rFonts w:ascii="Times New Roman" w:hAnsi="Times New Roman" w:eastAsiaTheme="minorEastAsia" w:cs="Times New Roman"/>
              <w:noProof/>
              <w:color w:val="auto"/>
              <w:sz w:val="24"/>
              <w:szCs w:val="24"/>
              <w:u w:val="none"/>
            </w:rPr>
          </w:pPr>
          <w:r w:rsidRPr="0088139D">
            <w:rPr>
              <w:rFonts w:ascii="Times New Roman" w:hAnsi="Times New Roman" w:eastAsiaTheme="majorEastAsia" w:cs="Times New Roman"/>
              <w:noProof/>
              <w:sz w:val="24"/>
              <w:szCs w:val="24"/>
            </w:rPr>
            <w:fldChar w:fldCharType="end"/>
          </w:r>
          <w:r w:rsidRPr="0088139D">
            <w:rPr>
              <w:rFonts w:ascii="Times New Roman" w:hAnsi="Times New Roman" w:eastAsiaTheme="majorEastAsia" w:cs="Times New Roman"/>
              <w:noProof/>
              <w:sz w:val="24"/>
              <w:szCs w:val="24"/>
            </w:rPr>
            <w:fldChar w:fldCharType="begin"/>
          </w:r>
          <w:r w:rsidRPr="0088139D">
            <w:rPr>
              <w:rFonts w:ascii="Times New Roman" w:hAnsi="Times New Roman" w:eastAsiaTheme="majorEastAsia" w:cs="Times New Roman"/>
              <w:noProof/>
              <w:sz w:val="24"/>
              <w:szCs w:val="24"/>
            </w:rPr>
            <w:instrText xml:space="preserve"> HYPERLINK  \l "Methods_to_Maximize_Response_Rates" </w:instrText>
          </w:r>
          <w:r w:rsidRPr="0088139D">
            <w:rPr>
              <w:rFonts w:ascii="Times New Roman" w:hAnsi="Times New Roman" w:eastAsiaTheme="majorEastAsia" w:cs="Times New Roman"/>
              <w:noProof/>
              <w:sz w:val="24"/>
              <w:szCs w:val="24"/>
            </w:rPr>
            <w:fldChar w:fldCharType="separate"/>
          </w:r>
          <w:r w:rsidRPr="0088139D">
            <w:rPr>
              <w:rStyle w:val="Hyperlink"/>
              <w:rFonts w:ascii="Times New Roman" w:hAnsi="Times New Roman" w:eastAsiaTheme="majorEastAsia" w:cs="Times New Roman"/>
              <w:noProof/>
              <w:color w:val="auto"/>
              <w:sz w:val="24"/>
              <w:szCs w:val="24"/>
              <w:u w:val="none"/>
            </w:rPr>
            <w:t>3.</w:t>
          </w:r>
          <w:r w:rsidRPr="0088139D">
            <w:rPr>
              <w:rStyle w:val="Hyperlink"/>
              <w:rFonts w:ascii="Times New Roman" w:hAnsi="Times New Roman" w:eastAsiaTheme="minorEastAsia" w:cs="Times New Roman"/>
              <w:noProof/>
              <w:color w:val="auto"/>
              <w:sz w:val="24"/>
              <w:szCs w:val="24"/>
              <w:u w:val="none"/>
            </w:rPr>
            <w:tab/>
          </w:r>
          <w:r w:rsidRPr="0088139D">
            <w:rPr>
              <w:rStyle w:val="Hyperlink"/>
              <w:rFonts w:ascii="Times New Roman" w:hAnsi="Times New Roman" w:eastAsiaTheme="majorEastAsia" w:cs="Times New Roman"/>
              <w:noProof/>
              <w:color w:val="auto"/>
              <w:sz w:val="24"/>
              <w:szCs w:val="24"/>
              <w:u w:val="none"/>
            </w:rPr>
            <w:t>Methods to Maximize Response Rates and Deal with No Response</w:t>
          </w:r>
          <w:r w:rsidR="005B43C7">
            <w:rPr>
              <w:rStyle w:val="Hyperlink"/>
              <w:rFonts w:ascii="Times New Roman" w:hAnsi="Times New Roman" w:eastAsiaTheme="majorEastAsia" w:cs="Times New Roman"/>
              <w:noProof/>
              <w:color w:val="auto"/>
              <w:sz w:val="24"/>
              <w:szCs w:val="24"/>
              <w:u w:val="none"/>
            </w:rPr>
            <w:t>……………………………….</w:t>
          </w:r>
          <w:r w:rsidR="00F932FD">
            <w:rPr>
              <w:rStyle w:val="Hyperlink"/>
              <w:rFonts w:ascii="Times New Roman" w:eastAsia="Times New Roman" w:hAnsi="Times New Roman" w:cs="Times New Roman"/>
              <w:noProof/>
              <w:webHidden/>
              <w:color w:val="auto"/>
              <w:sz w:val="24"/>
              <w:szCs w:val="24"/>
              <w:u w:val="none"/>
            </w:rPr>
            <w:t>8</w:t>
          </w:r>
        </w:p>
        <w:p w:rsidR="0088139D" w:rsidRPr="0088139D" w:rsidP="0088139D" w14:paraId="79D6C098" w14:textId="6DB2DE3F">
          <w:pPr>
            <w:tabs>
              <w:tab w:val="left" w:pos="440"/>
              <w:tab w:val="right" w:leader="dot" w:pos="10070"/>
            </w:tabs>
            <w:spacing w:after="100"/>
            <w:rPr>
              <w:rStyle w:val="Hyperlink"/>
              <w:rFonts w:ascii="Times New Roman" w:hAnsi="Times New Roman" w:eastAsiaTheme="minorEastAsia" w:cs="Times New Roman"/>
              <w:noProof/>
              <w:color w:val="auto"/>
              <w:sz w:val="24"/>
              <w:szCs w:val="24"/>
              <w:u w:val="none"/>
            </w:rPr>
          </w:pPr>
          <w:r w:rsidRPr="0088139D">
            <w:rPr>
              <w:rFonts w:ascii="Times New Roman" w:hAnsi="Times New Roman" w:eastAsiaTheme="majorEastAsia" w:cs="Times New Roman"/>
              <w:noProof/>
              <w:sz w:val="24"/>
              <w:szCs w:val="24"/>
            </w:rPr>
            <w:fldChar w:fldCharType="end"/>
          </w:r>
          <w:r w:rsidRPr="0088139D">
            <w:rPr>
              <w:rFonts w:ascii="Times New Roman" w:hAnsi="Times New Roman" w:eastAsiaTheme="majorEastAsia" w:cs="Times New Roman"/>
              <w:noProof/>
              <w:sz w:val="24"/>
              <w:szCs w:val="24"/>
            </w:rPr>
            <w:fldChar w:fldCharType="begin"/>
          </w:r>
          <w:r w:rsidRPr="0088139D">
            <w:rPr>
              <w:rFonts w:ascii="Times New Roman" w:hAnsi="Times New Roman" w:eastAsiaTheme="majorEastAsia" w:cs="Times New Roman"/>
              <w:noProof/>
              <w:sz w:val="24"/>
              <w:szCs w:val="24"/>
            </w:rPr>
            <w:instrText xml:space="preserve"> HYPERLINK  \l "Tests_of_Procedures_or_Methods" </w:instrText>
          </w:r>
          <w:r w:rsidRPr="0088139D">
            <w:rPr>
              <w:rFonts w:ascii="Times New Roman" w:hAnsi="Times New Roman" w:eastAsiaTheme="majorEastAsia" w:cs="Times New Roman"/>
              <w:noProof/>
              <w:sz w:val="24"/>
              <w:szCs w:val="24"/>
            </w:rPr>
            <w:fldChar w:fldCharType="separate"/>
          </w:r>
          <w:r w:rsidRPr="0088139D">
            <w:rPr>
              <w:rStyle w:val="Hyperlink"/>
              <w:rFonts w:ascii="Times New Roman" w:hAnsi="Times New Roman" w:eastAsiaTheme="majorEastAsia" w:cs="Times New Roman"/>
              <w:noProof/>
              <w:color w:val="auto"/>
              <w:sz w:val="24"/>
              <w:szCs w:val="24"/>
              <w:u w:val="none"/>
            </w:rPr>
            <w:t>4.</w:t>
          </w:r>
          <w:r w:rsidRPr="0088139D">
            <w:rPr>
              <w:rStyle w:val="Hyperlink"/>
              <w:rFonts w:ascii="Times New Roman" w:hAnsi="Times New Roman" w:eastAsiaTheme="minorEastAsia" w:cs="Times New Roman"/>
              <w:noProof/>
              <w:color w:val="auto"/>
              <w:sz w:val="24"/>
              <w:szCs w:val="24"/>
              <w:u w:val="none"/>
            </w:rPr>
            <w:tab/>
          </w:r>
          <w:r w:rsidRPr="0088139D">
            <w:rPr>
              <w:rStyle w:val="Hyperlink"/>
              <w:rFonts w:ascii="Times New Roman" w:hAnsi="Times New Roman" w:eastAsiaTheme="majorEastAsia" w:cs="Times New Roman"/>
              <w:noProof/>
              <w:color w:val="auto"/>
              <w:sz w:val="24"/>
              <w:szCs w:val="24"/>
              <w:u w:val="none"/>
            </w:rPr>
            <w:t>Tests of Procedures or Methods to be Undertaken</w:t>
          </w:r>
          <w:r w:rsidR="005B43C7">
            <w:rPr>
              <w:rStyle w:val="Hyperlink"/>
              <w:rFonts w:ascii="Times New Roman" w:eastAsia="Times New Roman" w:hAnsi="Times New Roman" w:cs="Times New Roman"/>
              <w:noProof/>
              <w:webHidden/>
              <w:color w:val="auto"/>
              <w:sz w:val="24"/>
              <w:szCs w:val="24"/>
              <w:u w:val="none"/>
            </w:rPr>
            <w:t>………………………………………………….</w:t>
          </w:r>
          <w:r w:rsidR="00F932FD">
            <w:rPr>
              <w:rStyle w:val="Hyperlink"/>
              <w:rFonts w:ascii="Times New Roman" w:eastAsia="Times New Roman" w:hAnsi="Times New Roman" w:cs="Times New Roman"/>
              <w:noProof/>
              <w:webHidden/>
              <w:color w:val="auto"/>
              <w:sz w:val="24"/>
              <w:szCs w:val="24"/>
              <w:u w:val="none"/>
            </w:rPr>
            <w:t>9</w:t>
          </w:r>
        </w:p>
        <w:p w:rsidR="00F932FD" w:rsidP="00F932FD" w14:paraId="13879A99" w14:textId="77777777">
          <w:pPr>
            <w:tabs>
              <w:tab w:val="left" w:pos="440"/>
              <w:tab w:val="right" w:leader="dot" w:pos="10070"/>
            </w:tabs>
            <w:spacing w:after="100"/>
            <w:rPr>
              <w:rFonts w:ascii="Times New Roman" w:eastAsia="Times New Roman" w:hAnsi="Times New Roman" w:cs="Times New Roman"/>
              <w:noProof/>
              <w:sz w:val="24"/>
              <w:szCs w:val="24"/>
            </w:rPr>
          </w:pPr>
          <w:r w:rsidRPr="0088139D">
            <w:rPr>
              <w:rFonts w:ascii="Times New Roman" w:hAnsi="Times New Roman" w:eastAsiaTheme="majorEastAsia" w:cs="Times New Roman"/>
              <w:noProof/>
              <w:sz w:val="24"/>
              <w:szCs w:val="24"/>
            </w:rPr>
            <w:fldChar w:fldCharType="end"/>
          </w:r>
          <w:hyperlink w:anchor="Individuals_Consulted_on_Statistical" w:history="1">
            <w:r w:rsidRPr="0088139D">
              <w:rPr>
                <w:rFonts w:ascii="Times New Roman" w:hAnsi="Times New Roman" w:eastAsiaTheme="majorEastAsia" w:cs="Times New Roman"/>
                <w:noProof/>
                <w:sz w:val="24"/>
                <w:szCs w:val="24"/>
              </w:rPr>
              <w:t>5.</w:t>
            </w:r>
            <w:r w:rsidRPr="0088139D">
              <w:rPr>
                <w:rFonts w:ascii="Times New Roman" w:hAnsi="Times New Roman" w:eastAsiaTheme="minorEastAsia" w:cs="Times New Roman"/>
                <w:noProof/>
                <w:sz w:val="24"/>
                <w:szCs w:val="24"/>
              </w:rPr>
              <w:tab/>
            </w:r>
            <w:r w:rsidRPr="0088139D">
              <w:rPr>
                <w:rFonts w:ascii="Times New Roman" w:hAnsi="Times New Roman" w:eastAsiaTheme="majorEastAsia" w:cs="Times New Roman"/>
                <w:noProof/>
                <w:sz w:val="24"/>
                <w:szCs w:val="24"/>
              </w:rPr>
              <w:t>Individuals Consulted on Statistical Aspects and Individuals Collecting and/or Analyzing Data</w:t>
            </w:r>
            <w:r w:rsidR="005B43C7">
              <w:rPr>
                <w:rFonts w:ascii="Times New Roman" w:eastAsia="Times New Roman" w:hAnsi="Times New Roman" w:cs="Times New Roman"/>
                <w:noProof/>
                <w:webHidden/>
                <w:sz w:val="24"/>
                <w:szCs w:val="24"/>
              </w:rPr>
              <w:t>….</w:t>
            </w:r>
            <w:r>
              <w:rPr>
                <w:rFonts w:ascii="Times New Roman" w:eastAsia="Times New Roman" w:hAnsi="Times New Roman" w:cs="Times New Roman"/>
                <w:noProof/>
                <w:webHidden/>
                <w:sz w:val="24"/>
                <w:szCs w:val="24"/>
              </w:rPr>
              <w:t>9</w:t>
            </w:r>
          </w:hyperlink>
        </w:p>
        <w:p w:rsidR="00D7153E" w:rsidRPr="00E82C6E" w:rsidP="00F932FD" w14:paraId="65EEDD97" w14:textId="0768D434">
          <w:pPr>
            <w:tabs>
              <w:tab w:val="left" w:pos="440"/>
              <w:tab w:val="right" w:leader="dot" w:pos="10070"/>
            </w:tabs>
            <w:spacing w:after="10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References</w:t>
          </w:r>
          <w:r w:rsidR="009540F8">
            <w:rPr>
              <w:rFonts w:ascii="Times New Roman" w:eastAsia="Times New Roman" w:hAnsi="Times New Roman" w:cs="Times New Roman"/>
              <w:noProof/>
              <w:sz w:val="24"/>
              <w:szCs w:val="24"/>
            </w:rPr>
            <w:t>………………………………………………………………………………………………10</w:t>
          </w:r>
        </w:p>
      </w:sdtContent>
    </w:sdt>
    <w:p w:rsidR="00D7153E" w:rsidRPr="00E82C6E" w:rsidP="00D7153E" w14:paraId="17B7DE4C" w14:textId="77777777">
      <w:pPr>
        <w:rPr>
          <w:rFonts w:ascii="Times New Roman" w:hAnsi="Times New Roman"/>
          <w:sz w:val="24"/>
        </w:rPr>
      </w:pPr>
    </w:p>
    <w:p w:rsidR="00D7153E" w:rsidRPr="00E82C6E" w:rsidP="005B43C7" w14:paraId="03D7C76E" w14:textId="4D151AEC">
      <w:pPr>
        <w:pBdr>
          <w:bottom w:val="single" w:sz="4" w:space="1" w:color="auto"/>
        </w:pBdr>
        <w:tabs>
          <w:tab w:val="left" w:pos="1840"/>
        </w:tabs>
        <w:rPr>
          <w:rFonts w:ascii="Times New Roman" w:hAnsi="Times New Roman"/>
          <w:b/>
          <w:sz w:val="24"/>
        </w:rPr>
      </w:pPr>
      <w:r w:rsidRPr="00E82C6E">
        <w:rPr>
          <w:rFonts w:ascii="Times New Roman" w:hAnsi="Times New Roman"/>
          <w:b/>
          <w:sz w:val="24"/>
        </w:rPr>
        <w:t>EXHIBITS</w:t>
      </w:r>
      <w:r w:rsidR="005B43C7">
        <w:rPr>
          <w:rFonts w:ascii="Times New Roman" w:hAnsi="Times New Roman"/>
          <w:b/>
          <w:sz w:val="24"/>
        </w:rPr>
        <w:tab/>
      </w:r>
    </w:p>
    <w:p w:rsidR="00D7153E" w:rsidRPr="00E82C6E" w:rsidP="00D7153E" w14:paraId="080A74D2" w14:textId="77777777">
      <w:pPr>
        <w:rPr>
          <w:rFonts w:ascii="Times New Roman" w:hAnsi="Times New Roman"/>
          <w:b/>
          <w:sz w:val="24"/>
        </w:rPr>
      </w:pPr>
    </w:p>
    <w:p w:rsidR="00585CBA" w:rsidRPr="00E82C6E" w:rsidP="00585CBA" w14:paraId="19F80D7E" w14:textId="098CD74D">
      <w:pPr>
        <w:tabs>
          <w:tab w:val="right" w:leader="dot" w:pos="10070"/>
        </w:tabs>
        <w:spacing w:line="360" w:lineRule="auto"/>
        <w:rPr>
          <w:rFonts w:ascii="Times New Roman" w:eastAsia="Times New Roman" w:hAnsi="Times New Roman" w:cs="Times New Roman"/>
          <w:noProof/>
          <w:sz w:val="24"/>
          <w:szCs w:val="24"/>
        </w:rPr>
      </w:pPr>
      <w:r w:rsidRPr="00E82C6E">
        <w:rPr>
          <w:rFonts w:ascii="Times New Roman" w:eastAsia="Times New Roman" w:hAnsi="Times New Roman" w:cs="Times New Roman"/>
          <w:sz w:val="24"/>
          <w:szCs w:val="24"/>
        </w:rPr>
        <w:fldChar w:fldCharType="begin"/>
      </w:r>
      <w:r w:rsidRPr="00E82C6E">
        <w:rPr>
          <w:rFonts w:ascii="Times New Roman" w:eastAsia="Times New Roman" w:hAnsi="Times New Roman" w:cs="Times New Roman"/>
          <w:sz w:val="24"/>
          <w:szCs w:val="24"/>
        </w:rPr>
        <w:instrText xml:space="preserve"> TOC \h \z \c "Exhibit" </w:instrText>
      </w:r>
      <w:r w:rsidRPr="00E82C6E">
        <w:rPr>
          <w:rFonts w:ascii="Times New Roman" w:eastAsia="Times New Roman" w:hAnsi="Times New Roman" w:cs="Times New Roman"/>
          <w:sz w:val="24"/>
          <w:szCs w:val="24"/>
        </w:rPr>
        <w:fldChar w:fldCharType="separate"/>
      </w:r>
      <w:hyperlink w:anchor="Exhibit_1_1" w:history="1">
        <w:r w:rsidRPr="00E82C6E">
          <w:rPr>
            <w:rFonts w:ascii="Times New Roman" w:eastAsia="Times New Roman" w:hAnsi="Times New Roman" w:cs="Times New Roman"/>
            <w:noProof/>
            <w:sz w:val="24"/>
            <w:szCs w:val="24"/>
          </w:rPr>
          <w:t>Exhibit 1.1: S</w:t>
        </w:r>
        <w:r w:rsidR="00C14A5C">
          <w:rPr>
            <w:rFonts w:ascii="Times New Roman" w:eastAsia="Times New Roman" w:hAnsi="Times New Roman" w:cs="Times New Roman"/>
            <w:noProof/>
            <w:sz w:val="24"/>
            <w:szCs w:val="24"/>
          </w:rPr>
          <w:t>ample Size Table………………</w:t>
        </w:r>
        <w:r w:rsidR="005B43C7">
          <w:rPr>
            <w:rFonts w:ascii="Times New Roman" w:eastAsia="Times New Roman" w:hAnsi="Times New Roman" w:cs="Times New Roman"/>
            <w:noProof/>
            <w:sz w:val="24"/>
            <w:szCs w:val="24"/>
          </w:rPr>
          <w:t>…………………………………………………………</w:t>
        </w:r>
        <w:r w:rsidR="00CF3990">
          <w:rPr>
            <w:rFonts w:ascii="Times New Roman" w:eastAsia="Times New Roman" w:hAnsi="Times New Roman" w:cs="Times New Roman"/>
            <w:noProof/>
            <w:webHidden/>
            <w:sz w:val="24"/>
            <w:szCs w:val="24"/>
          </w:rPr>
          <w:t>6</w:t>
        </w:r>
      </w:hyperlink>
    </w:p>
    <w:p w:rsidR="00585CBA" w:rsidRPr="00E82C6E" w:rsidP="00585CBA" w14:paraId="5C2A6420" w14:textId="28E0A48A">
      <w:pPr>
        <w:tabs>
          <w:tab w:val="right" w:leader="dot" w:pos="10070"/>
        </w:tabs>
        <w:spacing w:line="360" w:lineRule="auto"/>
        <w:rPr>
          <w:rFonts w:ascii="Times New Roman" w:eastAsia="Times New Roman" w:hAnsi="Times New Roman" w:cs="Times New Roman"/>
          <w:noProof/>
          <w:sz w:val="24"/>
          <w:szCs w:val="24"/>
        </w:rPr>
      </w:pPr>
      <w:hyperlink w:anchor="Exhibit_5_1" w:history="1">
        <w:r w:rsidRPr="00E82C6E">
          <w:rPr>
            <w:rFonts w:ascii="Times New Roman" w:eastAsia="Times New Roman" w:hAnsi="Times New Roman" w:cs="Times New Roman"/>
            <w:noProof/>
            <w:sz w:val="24"/>
            <w:szCs w:val="24"/>
          </w:rPr>
          <w:t>Exhibit 5.1: Statistical Consultants</w:t>
        </w:r>
        <w:r w:rsidR="005B43C7">
          <w:rPr>
            <w:rFonts w:ascii="Times New Roman" w:eastAsia="Times New Roman" w:hAnsi="Times New Roman" w:cs="Times New Roman"/>
            <w:noProof/>
            <w:webHidden/>
            <w:sz w:val="24"/>
            <w:szCs w:val="24"/>
          </w:rPr>
          <w:t>……………………………………………………………………..</w:t>
        </w:r>
        <w:r w:rsidR="00560627">
          <w:rPr>
            <w:rFonts w:ascii="Times New Roman" w:eastAsia="Times New Roman" w:hAnsi="Times New Roman" w:cs="Times New Roman"/>
            <w:noProof/>
            <w:webHidden/>
            <w:sz w:val="24"/>
            <w:szCs w:val="24"/>
          </w:rPr>
          <w:t>9</w:t>
        </w:r>
      </w:hyperlink>
    </w:p>
    <w:p w:rsidR="00D7153E" w:rsidRPr="00EC4F77" w:rsidP="00585CBA" w14:paraId="60FDA094" w14:textId="61501928">
      <w:pPr>
        <w:spacing w:after="100"/>
        <w:rPr>
          <w:rFonts w:ascii="Times New Roman" w:hAnsi="Times New Roman"/>
          <w:b/>
          <w:sz w:val="24"/>
        </w:rPr>
      </w:pPr>
      <w:r w:rsidRPr="00E82C6E">
        <w:rPr>
          <w:rFonts w:ascii="Times New Roman" w:hAnsi="Times New Roman"/>
          <w:sz w:val="24"/>
        </w:rPr>
        <w:fldChar w:fldCharType="end"/>
      </w:r>
      <w:r w:rsidRPr="00EC4F77">
        <w:rPr>
          <w:rFonts w:ascii="Times New Roman" w:hAnsi="Times New Roman"/>
          <w:b/>
          <w:sz w:val="24"/>
        </w:rPr>
        <w:t xml:space="preserve"> </w:t>
      </w:r>
    </w:p>
    <w:p w:rsidR="004B6903" w:rsidRPr="000F2DF5" w:rsidP="004B6903" w14:paraId="20A07397" w14:textId="77777777">
      <w:pPr>
        <w:pStyle w:val="NoSpacing"/>
        <w:pBdr>
          <w:bottom w:val="single" w:sz="4" w:space="1" w:color="auto"/>
        </w:pBdr>
        <w:rPr>
          <w:rFonts w:cs="Times New Roman"/>
          <w:b/>
        </w:rPr>
      </w:pPr>
      <w:r w:rsidRPr="000F2DF5">
        <w:rPr>
          <w:rFonts w:cs="Times New Roman"/>
          <w:b/>
        </w:rPr>
        <w:t>LIST OF ATTACHMENTS</w:t>
      </w:r>
    </w:p>
    <w:p w:rsidR="004B6903" w:rsidRPr="000F2DF5" w:rsidP="004B6903" w14:paraId="467F22E6" w14:textId="77777777">
      <w:pPr>
        <w:pStyle w:val="NoSpacing"/>
        <w:rPr>
          <w:rFonts w:cs="Times New Roman"/>
        </w:rPr>
      </w:pPr>
    </w:p>
    <w:p w:rsidR="004B6903" w:rsidRPr="000F2DF5" w:rsidP="004B6903" w14:paraId="166AB07E" w14:textId="77777777">
      <w:pPr>
        <w:pStyle w:val="NoSpacing"/>
        <w:tabs>
          <w:tab w:val="left" w:pos="360"/>
        </w:tabs>
        <w:rPr>
          <w:rFonts w:cs="Times New Roman"/>
        </w:rPr>
      </w:pPr>
      <w:r w:rsidRPr="000F2DF5">
        <w:rPr>
          <w:rFonts w:cs="Times New Roman"/>
          <w:b/>
        </w:rPr>
        <w:t>Attachment 1</w:t>
      </w:r>
      <w:r w:rsidRPr="000F2DF5">
        <w:rPr>
          <w:rFonts w:cs="Times New Roman"/>
        </w:rPr>
        <w:t xml:space="preserve"> Authorizing Legislation</w:t>
      </w:r>
    </w:p>
    <w:p w:rsidR="004B6903" w:rsidRPr="000F2DF5" w:rsidP="004B6903" w14:paraId="16018A92" w14:textId="77777777">
      <w:pPr>
        <w:pStyle w:val="NoSpacing"/>
        <w:tabs>
          <w:tab w:val="left" w:pos="360"/>
        </w:tabs>
        <w:rPr>
          <w:rFonts w:cs="Times New Roman"/>
        </w:rPr>
      </w:pPr>
    </w:p>
    <w:p w:rsidR="004B6903" w:rsidP="004B6903" w14:paraId="542DD0BD" w14:textId="77777777">
      <w:pPr>
        <w:pStyle w:val="NoSpacing"/>
        <w:tabs>
          <w:tab w:val="left" w:pos="360"/>
        </w:tabs>
        <w:rPr>
          <w:rFonts w:cs="Times New Roman"/>
        </w:rPr>
      </w:pPr>
      <w:r w:rsidRPr="000F2DF5">
        <w:rPr>
          <w:rFonts w:cs="Times New Roman"/>
          <w:b/>
        </w:rPr>
        <w:t>Attachment 2</w:t>
      </w:r>
      <w:r w:rsidRPr="000F2DF5">
        <w:rPr>
          <w:rFonts w:cs="Times New Roman"/>
        </w:rPr>
        <w:t xml:space="preserve"> </w:t>
      </w:r>
      <w:r>
        <w:rPr>
          <w:rFonts w:cs="Times New Roman"/>
        </w:rPr>
        <w:t>60-day Federal Register Notice</w:t>
      </w:r>
    </w:p>
    <w:p w:rsidR="004B6903" w:rsidP="004B6903" w14:paraId="3239143F" w14:textId="36516CCA">
      <w:pPr>
        <w:pStyle w:val="NoSpacing"/>
        <w:tabs>
          <w:tab w:val="left" w:pos="360"/>
        </w:tabs>
        <w:rPr>
          <w:rFonts w:cs="Times New Roman"/>
        </w:rPr>
      </w:pPr>
      <w:r>
        <w:rPr>
          <w:rFonts w:cs="Times New Roman"/>
        </w:rPr>
        <w:tab/>
        <w:t>2a. 60-Day FRN publication</w:t>
      </w:r>
    </w:p>
    <w:p w:rsidR="004B6903" w:rsidP="004B6903" w14:paraId="52CA9338" w14:textId="77777777">
      <w:pPr>
        <w:pStyle w:val="NoSpacing"/>
        <w:tabs>
          <w:tab w:val="left" w:pos="360"/>
        </w:tabs>
        <w:rPr>
          <w:rFonts w:cs="Times New Roman"/>
        </w:rPr>
      </w:pPr>
    </w:p>
    <w:p w:rsidR="004B6903" w:rsidRPr="000F2DF5" w:rsidP="004B6903" w14:paraId="407EBF7C" w14:textId="1D8B13B6">
      <w:pPr>
        <w:pStyle w:val="NoSpacing"/>
        <w:tabs>
          <w:tab w:val="left" w:pos="360"/>
        </w:tabs>
        <w:rPr>
          <w:rFonts w:cs="Times New Roman"/>
        </w:rPr>
      </w:pPr>
      <w:r w:rsidRPr="007A1543">
        <w:rPr>
          <w:rFonts w:cs="Times New Roman"/>
          <w:b/>
        </w:rPr>
        <w:t>Attachment 3</w:t>
      </w:r>
      <w:r>
        <w:rPr>
          <w:rFonts w:cs="Times New Roman"/>
        </w:rPr>
        <w:t xml:space="preserve"> Recruitment Materials </w:t>
      </w:r>
    </w:p>
    <w:p w:rsidR="004B6903" w:rsidRPr="000F2DF5" w:rsidP="004B6903" w14:paraId="5984C05A" w14:textId="77777777">
      <w:pPr>
        <w:pStyle w:val="NoSpacing"/>
        <w:tabs>
          <w:tab w:val="left" w:pos="360"/>
        </w:tabs>
        <w:rPr>
          <w:rFonts w:cs="Times New Roman"/>
          <w:b/>
        </w:rPr>
      </w:pPr>
    </w:p>
    <w:p w:rsidR="005137C6" w:rsidRPr="005137C6" w:rsidP="005137C6" w14:paraId="372688AE" w14:textId="77777777">
      <w:pPr>
        <w:tabs>
          <w:tab w:val="left" w:pos="360"/>
        </w:tabs>
        <w:spacing w:after="0" w:line="240" w:lineRule="auto"/>
        <w:rPr>
          <w:rFonts w:ascii="Times New Roman" w:eastAsia="Calibri" w:hAnsi="Times New Roman" w:cs="Times New Roman"/>
          <w:sz w:val="24"/>
        </w:rPr>
      </w:pPr>
      <w:r w:rsidRPr="005137C6">
        <w:rPr>
          <w:rFonts w:ascii="Times New Roman" w:eastAsia="Calibri" w:hAnsi="Times New Roman" w:cs="Times New Roman"/>
          <w:b/>
          <w:sz w:val="24"/>
        </w:rPr>
        <w:t xml:space="preserve">Attachment 4 </w:t>
      </w:r>
      <w:r w:rsidRPr="005137C6">
        <w:rPr>
          <w:rFonts w:ascii="Times New Roman" w:eastAsia="Calibri" w:hAnsi="Times New Roman" w:cs="Times New Roman"/>
          <w:sz w:val="24"/>
        </w:rPr>
        <w:t>Data Collection Instruments</w:t>
      </w:r>
    </w:p>
    <w:p w:rsidR="005137C6" w:rsidRPr="005137C6" w:rsidP="005137C6" w14:paraId="5C565F8A" w14:textId="77777777">
      <w:pPr>
        <w:tabs>
          <w:tab w:val="left" w:pos="360"/>
        </w:tabs>
        <w:spacing w:after="0" w:line="240" w:lineRule="auto"/>
        <w:rPr>
          <w:rFonts w:ascii="Times New Roman" w:eastAsia="Calibri" w:hAnsi="Times New Roman" w:cs="Times New Roman"/>
          <w:sz w:val="24"/>
        </w:rPr>
      </w:pPr>
      <w:r w:rsidRPr="005137C6">
        <w:rPr>
          <w:rFonts w:ascii="Times New Roman" w:eastAsia="Calibri" w:hAnsi="Times New Roman" w:cs="Times New Roman"/>
          <w:sz w:val="24"/>
        </w:rPr>
        <w:tab/>
        <w:t>4a. Screen and Link</w:t>
      </w:r>
    </w:p>
    <w:p w:rsidR="005137C6" w:rsidRPr="005137C6" w:rsidP="005137C6" w14:paraId="789C1349" w14:textId="77777777">
      <w:pPr>
        <w:tabs>
          <w:tab w:val="left" w:pos="360"/>
        </w:tabs>
        <w:spacing w:after="0" w:line="240" w:lineRule="auto"/>
        <w:rPr>
          <w:rFonts w:ascii="Times New Roman" w:eastAsia="Calibri" w:hAnsi="Times New Roman" w:cs="Times New Roman"/>
          <w:sz w:val="24"/>
        </w:rPr>
      </w:pPr>
      <w:r w:rsidRPr="005137C6">
        <w:rPr>
          <w:rFonts w:ascii="Times New Roman" w:eastAsia="Calibri" w:hAnsi="Times New Roman" w:cs="Times New Roman"/>
          <w:sz w:val="24"/>
        </w:rPr>
        <w:tab/>
        <w:t xml:space="preserve">4b. Release of Information </w:t>
      </w:r>
    </w:p>
    <w:p w:rsidR="005137C6" w:rsidRPr="005137C6" w:rsidP="005137C6" w14:paraId="169CD5C7" w14:textId="77777777">
      <w:pPr>
        <w:tabs>
          <w:tab w:val="left" w:pos="360"/>
        </w:tabs>
        <w:spacing w:after="0" w:line="240" w:lineRule="auto"/>
        <w:rPr>
          <w:rFonts w:ascii="Times New Roman" w:eastAsia="Calibri" w:hAnsi="Times New Roman" w:cs="Times New Roman"/>
          <w:sz w:val="24"/>
        </w:rPr>
      </w:pPr>
      <w:r w:rsidRPr="005137C6">
        <w:rPr>
          <w:rFonts w:ascii="Times New Roman" w:eastAsia="Calibri" w:hAnsi="Times New Roman" w:cs="Times New Roman"/>
          <w:sz w:val="24"/>
        </w:rPr>
        <w:tab/>
        <w:t>4c. Study Visit Survey</w:t>
      </w:r>
    </w:p>
    <w:p w:rsidR="005137C6" w:rsidRPr="005137C6" w:rsidP="005137C6" w14:paraId="3F20A0D7" w14:textId="73EE90BA">
      <w:pPr>
        <w:tabs>
          <w:tab w:val="left" w:pos="360"/>
        </w:tabs>
        <w:spacing w:after="0" w:line="240" w:lineRule="auto"/>
        <w:rPr>
          <w:rFonts w:ascii="Times New Roman" w:eastAsia="Calibri" w:hAnsi="Times New Roman" w:cs="Times New Roman"/>
          <w:sz w:val="24"/>
        </w:rPr>
      </w:pPr>
      <w:r w:rsidRPr="005137C6">
        <w:rPr>
          <w:rFonts w:ascii="Times New Roman" w:eastAsia="Calibri" w:hAnsi="Times New Roman" w:cs="Times New Roman"/>
          <w:sz w:val="24"/>
        </w:rPr>
        <w:tab/>
        <w:t>4d. Acceptability Survey</w:t>
      </w:r>
    </w:p>
    <w:p w:rsidR="005137C6" w:rsidP="005137C6" w14:paraId="61C73ED5" w14:textId="56156190">
      <w:pPr>
        <w:tabs>
          <w:tab w:val="left" w:pos="360"/>
        </w:tabs>
        <w:spacing w:after="0" w:line="240" w:lineRule="auto"/>
        <w:rPr>
          <w:rFonts w:ascii="Times New Roman" w:eastAsia="Calibri" w:hAnsi="Times New Roman" w:cs="Times New Roman"/>
          <w:sz w:val="24"/>
        </w:rPr>
      </w:pPr>
      <w:r w:rsidRPr="005137C6">
        <w:rPr>
          <w:rFonts w:ascii="Times New Roman" w:eastAsia="Calibri" w:hAnsi="Times New Roman" w:cs="Times New Roman"/>
          <w:sz w:val="24"/>
        </w:rPr>
        <w:tab/>
        <w:t>4</w:t>
      </w:r>
      <w:r w:rsidR="00BF4450">
        <w:rPr>
          <w:rFonts w:ascii="Times New Roman" w:eastAsia="Calibri" w:hAnsi="Times New Roman" w:cs="Times New Roman"/>
          <w:sz w:val="24"/>
        </w:rPr>
        <w:t>e</w:t>
      </w:r>
      <w:r w:rsidRPr="005137C6">
        <w:rPr>
          <w:rFonts w:ascii="Times New Roman" w:eastAsia="Calibri" w:hAnsi="Times New Roman" w:cs="Times New Roman"/>
          <w:sz w:val="24"/>
        </w:rPr>
        <w:t>. Participant Focus Group and Interview Guide</w:t>
      </w:r>
    </w:p>
    <w:p w:rsidR="00BF4450" w:rsidRPr="005137C6" w:rsidP="005137C6" w14:paraId="11E0EF6A" w14:textId="4FF5D85C">
      <w:pPr>
        <w:tabs>
          <w:tab w:val="left" w:pos="360"/>
        </w:tabs>
        <w:spacing w:after="0" w:line="240" w:lineRule="auto"/>
        <w:rPr>
          <w:rFonts w:ascii="Times New Roman" w:eastAsia="Calibri" w:hAnsi="Times New Roman" w:cs="Times New Roman"/>
          <w:sz w:val="24"/>
        </w:rPr>
      </w:pPr>
      <w:r>
        <w:rPr>
          <w:rFonts w:ascii="Times New Roman" w:eastAsia="Calibri" w:hAnsi="Times New Roman" w:cs="Times New Roman"/>
          <w:sz w:val="24"/>
        </w:rPr>
        <w:tab/>
      </w:r>
      <w:r w:rsidRPr="00BF4450">
        <w:rPr>
          <w:rFonts w:ascii="Times New Roman" w:eastAsia="Calibri" w:hAnsi="Times New Roman" w:cs="Times New Roman"/>
          <w:sz w:val="24"/>
        </w:rPr>
        <w:t>4</w:t>
      </w:r>
      <w:r>
        <w:rPr>
          <w:rFonts w:ascii="Times New Roman" w:eastAsia="Calibri" w:hAnsi="Times New Roman" w:cs="Times New Roman"/>
          <w:sz w:val="24"/>
        </w:rPr>
        <w:t>f</w:t>
      </w:r>
      <w:r w:rsidRPr="00BF4450">
        <w:rPr>
          <w:rFonts w:ascii="Times New Roman" w:eastAsia="Calibri" w:hAnsi="Times New Roman" w:cs="Times New Roman"/>
          <w:sz w:val="24"/>
        </w:rPr>
        <w:t>. Follow Up Phone Call Survey</w:t>
      </w:r>
    </w:p>
    <w:p w:rsidR="005137C6" w:rsidRPr="005137C6" w:rsidP="005137C6" w14:paraId="33C24C58" w14:textId="77777777">
      <w:pPr>
        <w:tabs>
          <w:tab w:val="left" w:pos="360"/>
        </w:tabs>
        <w:spacing w:after="0" w:line="240" w:lineRule="auto"/>
        <w:rPr>
          <w:rFonts w:ascii="Times New Roman" w:eastAsia="Calibri" w:hAnsi="Times New Roman" w:cs="Times New Roman"/>
          <w:sz w:val="24"/>
        </w:rPr>
      </w:pPr>
      <w:r w:rsidRPr="005137C6">
        <w:rPr>
          <w:rFonts w:ascii="Times New Roman" w:eastAsia="Calibri" w:hAnsi="Times New Roman" w:cs="Times New Roman"/>
          <w:sz w:val="24"/>
        </w:rPr>
        <w:tab/>
        <w:t>4g. Provider Interview Guide</w:t>
      </w:r>
    </w:p>
    <w:p w:rsidR="005137C6" w:rsidRPr="005137C6" w:rsidP="005137C6" w14:paraId="3FF79313" w14:textId="77777777">
      <w:pPr>
        <w:tabs>
          <w:tab w:val="left" w:pos="360"/>
        </w:tabs>
        <w:spacing w:after="0" w:line="240" w:lineRule="auto"/>
        <w:rPr>
          <w:rFonts w:ascii="Times New Roman" w:eastAsia="Calibri" w:hAnsi="Times New Roman" w:cs="Times New Roman"/>
          <w:sz w:val="24"/>
        </w:rPr>
      </w:pPr>
      <w:r w:rsidRPr="005137C6">
        <w:rPr>
          <w:rFonts w:ascii="Times New Roman" w:eastAsia="Calibri" w:hAnsi="Times New Roman" w:cs="Times New Roman"/>
          <w:sz w:val="24"/>
        </w:rPr>
        <w:tab/>
        <w:t xml:space="preserve">4h. Madison Clinic Data Collection </w:t>
      </w:r>
    </w:p>
    <w:p w:rsidR="005137C6" w:rsidRPr="005137C6" w:rsidP="005137C6" w14:paraId="17D22835" w14:textId="77777777">
      <w:pPr>
        <w:tabs>
          <w:tab w:val="left" w:pos="360"/>
        </w:tabs>
        <w:spacing w:after="0" w:line="240" w:lineRule="auto"/>
        <w:rPr>
          <w:rFonts w:ascii="Times New Roman" w:eastAsia="Calibri" w:hAnsi="Times New Roman" w:cs="Times New Roman"/>
          <w:sz w:val="24"/>
        </w:rPr>
      </w:pPr>
      <w:r w:rsidRPr="005137C6">
        <w:rPr>
          <w:rFonts w:ascii="Times New Roman" w:eastAsia="Calibri" w:hAnsi="Times New Roman" w:cs="Times New Roman"/>
          <w:sz w:val="24"/>
        </w:rPr>
        <w:tab/>
        <w:t xml:space="preserve">4i. Gay City Data Collection   </w:t>
      </w:r>
    </w:p>
    <w:p w:rsidR="005137C6" w:rsidRPr="005137C6" w:rsidP="005137C6" w14:paraId="745D26BC" w14:textId="77777777">
      <w:pPr>
        <w:tabs>
          <w:tab w:val="left" w:pos="360"/>
        </w:tabs>
        <w:spacing w:after="0" w:line="240" w:lineRule="auto"/>
        <w:rPr>
          <w:rFonts w:ascii="Times New Roman" w:eastAsia="Calibri" w:hAnsi="Times New Roman" w:cs="Times New Roman"/>
          <w:color w:val="4472C4"/>
          <w:sz w:val="24"/>
        </w:rPr>
      </w:pPr>
    </w:p>
    <w:p w:rsidR="005137C6" w:rsidRPr="005137C6" w:rsidP="005137C6" w14:paraId="34A3DDF4" w14:textId="77777777">
      <w:pPr>
        <w:tabs>
          <w:tab w:val="left" w:pos="360"/>
        </w:tabs>
        <w:spacing w:after="0" w:line="240" w:lineRule="auto"/>
        <w:rPr>
          <w:rFonts w:ascii="Times New Roman" w:eastAsia="Calibri" w:hAnsi="Times New Roman" w:cs="Times New Roman"/>
          <w:sz w:val="24"/>
        </w:rPr>
      </w:pPr>
      <w:r w:rsidRPr="005137C6">
        <w:rPr>
          <w:rFonts w:ascii="Times New Roman" w:eastAsia="Calibri" w:hAnsi="Times New Roman" w:cs="Times New Roman"/>
          <w:b/>
          <w:sz w:val="24"/>
        </w:rPr>
        <w:t>Attachment 5</w:t>
      </w:r>
      <w:r w:rsidRPr="005137C6">
        <w:rPr>
          <w:rFonts w:ascii="Times New Roman" w:eastAsia="Calibri" w:hAnsi="Times New Roman" w:cs="Times New Roman"/>
          <w:sz w:val="24"/>
        </w:rPr>
        <w:t xml:space="preserve"> Consent Form</w:t>
      </w:r>
    </w:p>
    <w:p w:rsidR="005137C6" w:rsidRPr="005137C6" w:rsidP="005137C6" w14:paraId="0D86A399" w14:textId="77777777">
      <w:pPr>
        <w:tabs>
          <w:tab w:val="left" w:pos="360"/>
        </w:tabs>
        <w:spacing w:after="0" w:line="240" w:lineRule="auto"/>
        <w:rPr>
          <w:rFonts w:ascii="Times New Roman" w:eastAsia="Calibri" w:hAnsi="Times New Roman" w:cs="Times New Roman"/>
          <w:color w:val="4472C4"/>
          <w:sz w:val="24"/>
        </w:rPr>
      </w:pPr>
      <w:r w:rsidRPr="005137C6">
        <w:rPr>
          <w:rFonts w:ascii="Times New Roman" w:eastAsia="Calibri" w:hAnsi="Times New Roman" w:cs="Times New Roman"/>
          <w:color w:val="4472C4"/>
          <w:sz w:val="24"/>
        </w:rPr>
        <w:tab/>
      </w:r>
    </w:p>
    <w:p w:rsidR="005137C6" w:rsidRPr="005137C6" w:rsidP="005137C6" w14:paraId="013EE2C7" w14:textId="77777777">
      <w:pPr>
        <w:tabs>
          <w:tab w:val="left" w:pos="360"/>
        </w:tabs>
        <w:spacing w:after="0" w:line="240" w:lineRule="auto"/>
        <w:rPr>
          <w:rFonts w:ascii="Times New Roman" w:eastAsia="Calibri" w:hAnsi="Times New Roman" w:cs="Times New Roman"/>
          <w:sz w:val="24"/>
        </w:rPr>
      </w:pPr>
      <w:r w:rsidRPr="005137C6">
        <w:rPr>
          <w:rFonts w:ascii="Times New Roman" w:eastAsia="Calibri" w:hAnsi="Times New Roman" w:cs="Times New Roman"/>
          <w:b/>
          <w:sz w:val="24"/>
        </w:rPr>
        <w:t>Attachment 6</w:t>
      </w:r>
      <w:r w:rsidRPr="005137C6">
        <w:rPr>
          <w:rFonts w:ascii="Times New Roman" w:eastAsia="Calibri" w:hAnsi="Times New Roman" w:cs="Times New Roman"/>
          <w:sz w:val="24"/>
        </w:rPr>
        <w:t xml:space="preserve"> Human Subjects Approvals</w:t>
      </w:r>
    </w:p>
    <w:p w:rsidR="005137C6" w:rsidRPr="005137C6" w:rsidP="005137C6" w14:paraId="648E96A0" w14:textId="77777777">
      <w:pPr>
        <w:tabs>
          <w:tab w:val="left" w:pos="360"/>
        </w:tabs>
        <w:spacing w:after="0" w:line="240" w:lineRule="auto"/>
        <w:rPr>
          <w:rFonts w:ascii="Times New Roman" w:eastAsia="Calibri" w:hAnsi="Times New Roman" w:cs="Times New Roman"/>
          <w:sz w:val="24"/>
        </w:rPr>
      </w:pPr>
      <w:r w:rsidRPr="005137C6">
        <w:rPr>
          <w:rFonts w:ascii="Times New Roman" w:eastAsia="Calibri" w:hAnsi="Times New Roman" w:cs="Times New Roman"/>
          <w:sz w:val="24"/>
        </w:rPr>
        <w:tab/>
        <w:t>6a. UW IRB Approval Initial</w:t>
      </w:r>
    </w:p>
    <w:p w:rsidR="005137C6" w:rsidRPr="005137C6" w:rsidP="005137C6" w14:paraId="4D356A04" w14:textId="77777777">
      <w:pPr>
        <w:tabs>
          <w:tab w:val="left" w:pos="360"/>
        </w:tabs>
        <w:spacing w:after="0" w:line="240" w:lineRule="auto"/>
        <w:rPr>
          <w:rFonts w:ascii="Times New Roman" w:eastAsia="Calibri" w:hAnsi="Times New Roman" w:cs="Times New Roman"/>
          <w:sz w:val="24"/>
        </w:rPr>
      </w:pPr>
      <w:r w:rsidRPr="005137C6">
        <w:rPr>
          <w:rFonts w:ascii="Times New Roman" w:eastAsia="Calibri" w:hAnsi="Times New Roman" w:cs="Times New Roman"/>
          <w:sz w:val="24"/>
        </w:rPr>
        <w:tab/>
        <w:t>6b. UW IRB Approval Continuing</w:t>
      </w:r>
    </w:p>
    <w:p w:rsidR="005137C6" w:rsidRPr="005137C6" w:rsidP="005137C6" w14:paraId="1531045B" w14:textId="77777777">
      <w:pPr>
        <w:tabs>
          <w:tab w:val="left" w:pos="360"/>
        </w:tabs>
        <w:spacing w:after="0" w:line="240" w:lineRule="auto"/>
        <w:rPr>
          <w:rFonts w:ascii="Times New Roman" w:eastAsia="Calibri" w:hAnsi="Times New Roman" w:cs="Times New Roman"/>
          <w:color w:val="4472C4"/>
          <w:sz w:val="24"/>
        </w:rPr>
      </w:pPr>
    </w:p>
    <w:p w:rsidR="00A17AE8" w:rsidP="00A17AE8" w14:paraId="27E9687E" w14:textId="77777777">
      <w:pPr>
        <w:pStyle w:val="NoSpacing"/>
        <w:tabs>
          <w:tab w:val="left" w:pos="360"/>
        </w:tabs>
        <w:rPr>
          <w:rFonts w:cs="Times New Roman"/>
          <w:bCs/>
        </w:rPr>
      </w:pPr>
      <w:r>
        <w:rPr>
          <w:rFonts w:cs="Times New Roman"/>
          <w:b/>
        </w:rPr>
        <w:t xml:space="preserve">Attachment 7 </w:t>
      </w:r>
      <w:r>
        <w:rPr>
          <w:rFonts w:cs="Times New Roman"/>
          <w:bCs/>
        </w:rPr>
        <w:t>OMB NOA New Collection Approved</w:t>
      </w:r>
    </w:p>
    <w:p w:rsidR="00A17AE8" w:rsidRPr="000C1E46" w:rsidP="00A17AE8" w14:paraId="405A7826" w14:textId="77777777">
      <w:pPr>
        <w:pStyle w:val="NoSpacing"/>
        <w:tabs>
          <w:tab w:val="left" w:pos="360"/>
        </w:tabs>
        <w:rPr>
          <w:rFonts w:cs="Times New Roman"/>
        </w:rPr>
      </w:pPr>
      <w:r w:rsidRPr="000C1E46">
        <w:rPr>
          <w:rFonts w:cs="Times New Roman"/>
          <w:b/>
        </w:rPr>
        <w:t xml:space="preserve">Attachment </w:t>
      </w:r>
      <w:r>
        <w:rPr>
          <w:rFonts w:cs="Times New Roman"/>
          <w:b/>
        </w:rPr>
        <w:t>8</w:t>
      </w:r>
      <w:r w:rsidRPr="000C1E46">
        <w:rPr>
          <w:rFonts w:cs="Times New Roman"/>
          <w:b/>
        </w:rPr>
        <w:t xml:space="preserve"> </w:t>
      </w:r>
      <w:r w:rsidRPr="000C1E46">
        <w:rPr>
          <w:rFonts w:cs="Times New Roman"/>
        </w:rPr>
        <w:t xml:space="preserve">Privacy Impact Assessment </w:t>
      </w:r>
    </w:p>
    <w:p w:rsidR="00A17AE8" w:rsidP="00A17AE8" w14:paraId="69C0237E" w14:textId="77777777">
      <w:pPr>
        <w:pStyle w:val="NoSpacing"/>
        <w:tabs>
          <w:tab w:val="left" w:pos="360"/>
        </w:tabs>
        <w:rPr>
          <w:rFonts w:cs="Times New Roman"/>
        </w:rPr>
      </w:pPr>
      <w:r w:rsidRPr="007071E3">
        <w:rPr>
          <w:rFonts w:cs="Times New Roman"/>
          <w:b/>
          <w:bCs/>
        </w:rPr>
        <w:t xml:space="preserve">Attachment </w:t>
      </w:r>
      <w:r>
        <w:rPr>
          <w:rFonts w:cs="Times New Roman"/>
          <w:b/>
          <w:bCs/>
        </w:rPr>
        <w:t>9</w:t>
      </w:r>
      <w:r>
        <w:rPr>
          <w:rFonts w:cs="Times New Roman"/>
        </w:rPr>
        <w:t xml:space="preserve"> Monthly Study Report Form</w:t>
      </w:r>
    </w:p>
    <w:p w:rsidR="00A17AE8" w:rsidP="00A17AE8" w14:paraId="0B1E82E0" w14:textId="77777777">
      <w:pPr>
        <w:pStyle w:val="NoSpacing"/>
        <w:tabs>
          <w:tab w:val="left" w:pos="360"/>
        </w:tabs>
        <w:rPr>
          <w:rFonts w:cs="Times New Roman"/>
        </w:rPr>
      </w:pPr>
      <w:r w:rsidRPr="00A03568">
        <w:rPr>
          <w:rFonts w:cs="Times New Roman"/>
          <w:b/>
          <w:bCs/>
        </w:rPr>
        <w:t>Attachment 10</w:t>
      </w:r>
      <w:r>
        <w:rPr>
          <w:rFonts w:cs="Times New Roman"/>
        </w:rPr>
        <w:t xml:space="preserve"> Detail of Changes to Data Collection Instruments</w:t>
      </w:r>
    </w:p>
    <w:p w:rsidR="00A17AE8" w:rsidP="00A17AE8" w14:paraId="2C8F86A5" w14:textId="77777777">
      <w:pPr>
        <w:pStyle w:val="NoSpacing"/>
        <w:tabs>
          <w:tab w:val="left" w:pos="360"/>
        </w:tabs>
        <w:rPr>
          <w:rFonts w:cs="Times New Roman"/>
        </w:rPr>
      </w:pPr>
      <w:r w:rsidRPr="00A03568">
        <w:rPr>
          <w:rFonts w:cs="Times New Roman"/>
          <w:b/>
          <w:bCs/>
        </w:rPr>
        <w:t>Attachment 11</w:t>
      </w:r>
      <w:r>
        <w:rPr>
          <w:rFonts w:cs="Times New Roman"/>
        </w:rPr>
        <w:t xml:space="preserve"> Detail of Changes to Annualized Burden Hours</w:t>
      </w:r>
    </w:p>
    <w:p w:rsidR="00A17AE8" w:rsidP="00A17AE8" w14:paraId="192D356C" w14:textId="77777777">
      <w:pPr>
        <w:pStyle w:val="NoSpacing"/>
        <w:tabs>
          <w:tab w:val="left" w:pos="360"/>
        </w:tabs>
        <w:rPr>
          <w:rFonts w:cs="Times New Roman"/>
        </w:rPr>
      </w:pPr>
      <w:r w:rsidRPr="00A03568">
        <w:rPr>
          <w:rFonts w:cs="Times New Roman"/>
          <w:b/>
          <w:bCs/>
        </w:rPr>
        <w:t>Attachment 12</w:t>
      </w:r>
      <w:r>
        <w:rPr>
          <w:rFonts w:cs="Times New Roman"/>
        </w:rPr>
        <w:t xml:space="preserve"> Detail of Changes to Annualized Burden Costs</w:t>
      </w:r>
    </w:p>
    <w:p w:rsidR="00A17AE8" w:rsidP="00A17AE8" w14:paraId="76671CAA" w14:textId="77777777">
      <w:pPr>
        <w:pStyle w:val="NoSpacing"/>
        <w:tabs>
          <w:tab w:val="left" w:pos="360"/>
        </w:tabs>
        <w:rPr>
          <w:rFonts w:cs="Times New Roman"/>
        </w:rPr>
      </w:pPr>
      <w:r w:rsidRPr="00A03568">
        <w:rPr>
          <w:rFonts w:cs="Times New Roman"/>
          <w:b/>
          <w:bCs/>
        </w:rPr>
        <w:t>Attachment 13</w:t>
      </w:r>
      <w:r>
        <w:rPr>
          <w:rFonts w:cs="Times New Roman"/>
        </w:rPr>
        <w:t xml:space="preserve"> Detail of Changes to Annualized Cost to Government </w:t>
      </w:r>
    </w:p>
    <w:p w:rsidR="00D7153E" w:rsidRPr="00EC4F77" w:rsidP="00D7153E" w14:paraId="7D063B75" w14:textId="1B2FAD1E">
      <w:pPr>
        <w:tabs>
          <w:tab w:val="left" w:pos="360"/>
        </w:tabs>
        <w:rPr>
          <w:rFonts w:ascii="Times New Roman" w:hAnsi="Times New Roman"/>
          <w:sz w:val="24"/>
        </w:rPr>
      </w:pPr>
      <w:r w:rsidRPr="00EC4F77">
        <w:rPr>
          <w:rFonts w:ascii="Times New Roman" w:hAnsi="Times New Roman"/>
          <w:b/>
          <w:sz w:val="24"/>
        </w:rPr>
        <w:br w:type="page"/>
      </w:r>
    </w:p>
    <w:p w:rsidR="00D7153E" w:rsidRPr="00D7153E" w:rsidP="00D7153E" w14:paraId="7323F4B5" w14:textId="77777777">
      <w:pPr>
        <w:pStyle w:val="ListParagraph"/>
        <w:keepNext/>
        <w:keepLines/>
        <w:numPr>
          <w:ilvl w:val="0"/>
          <w:numId w:val="3"/>
        </w:numPr>
        <w:spacing w:before="240" w:after="0" w:line="240" w:lineRule="auto"/>
        <w:ind w:left="0" w:firstLine="0"/>
        <w:outlineLvl w:val="0"/>
        <w:rPr>
          <w:rFonts w:ascii="Times New Roman" w:eastAsia="Times New Roman" w:hAnsi="Times New Roman" w:cs="Times New Roman"/>
          <w:b/>
          <w:sz w:val="24"/>
          <w:szCs w:val="32"/>
        </w:rPr>
      </w:pPr>
      <w:bookmarkStart w:id="1" w:name="Respondent_Universe_and_Sampling"/>
      <w:r w:rsidRPr="00D7153E">
        <w:rPr>
          <w:rFonts w:ascii="Times New Roman" w:eastAsia="Times New Roman" w:hAnsi="Times New Roman" w:cs="Times New Roman"/>
          <w:b/>
          <w:sz w:val="24"/>
          <w:szCs w:val="32"/>
        </w:rPr>
        <w:t>Respondent Universe and Sampling Methods</w:t>
      </w:r>
    </w:p>
    <w:bookmarkEnd w:id="1"/>
    <w:p w:rsidR="00D7153E" w:rsidRPr="00D7153E" w:rsidP="00D7153E" w14:paraId="456FB1AC" w14:textId="77777777">
      <w:pPr>
        <w:spacing w:after="0" w:line="240" w:lineRule="auto"/>
        <w:rPr>
          <w:rFonts w:ascii="Times New Roman" w:eastAsia="Times New Roman" w:hAnsi="Times New Roman" w:cs="Times New Roman"/>
          <w:sz w:val="24"/>
          <w:szCs w:val="24"/>
        </w:rPr>
      </w:pPr>
    </w:p>
    <w:p w:rsidR="000B73BD" w:rsidRPr="000B73BD" w:rsidP="001A6D20" w14:paraId="5B3D71ED" w14:textId="725C86D3">
      <w:pPr>
        <w:widowControl w:val="0"/>
        <w:spacing w:after="0" w:line="240" w:lineRule="auto"/>
        <w:rPr>
          <w:rFonts w:ascii="Times New Roman" w:hAnsi="Times New Roman" w:cs="Times New Roman"/>
          <w:bCs/>
          <w:sz w:val="24"/>
          <w:szCs w:val="24"/>
        </w:rPr>
      </w:pPr>
      <w:r w:rsidRPr="000B73BD">
        <w:rPr>
          <w:rFonts w:ascii="Times New Roman" w:hAnsi="Times New Roman" w:cs="Times New Roman"/>
          <w:bCs/>
          <w:sz w:val="24"/>
          <w:szCs w:val="24"/>
        </w:rPr>
        <w:t xml:space="preserve">The GAIN study will develop, implement, and evaluate models for use of </w:t>
      </w:r>
      <w:r w:rsidR="00AD4ED2">
        <w:rPr>
          <w:rFonts w:ascii="Times New Roman" w:hAnsi="Times New Roman" w:cs="Times New Roman"/>
          <w:bCs/>
          <w:sz w:val="24"/>
          <w:szCs w:val="24"/>
        </w:rPr>
        <w:t>point of care nucleic acid test</w:t>
      </w:r>
      <w:r w:rsidR="003D40FB">
        <w:rPr>
          <w:rFonts w:ascii="Times New Roman" w:hAnsi="Times New Roman" w:cs="Times New Roman"/>
          <w:bCs/>
          <w:sz w:val="24"/>
          <w:szCs w:val="24"/>
        </w:rPr>
        <w:t>s (</w:t>
      </w:r>
      <w:r w:rsidRPr="000B73BD">
        <w:rPr>
          <w:rFonts w:ascii="Times New Roman" w:hAnsi="Times New Roman" w:cs="Times New Roman"/>
          <w:bCs/>
          <w:sz w:val="24"/>
          <w:szCs w:val="24"/>
        </w:rPr>
        <w:t>POC NAT</w:t>
      </w:r>
      <w:r w:rsidR="003D40FB">
        <w:rPr>
          <w:rFonts w:ascii="Times New Roman" w:hAnsi="Times New Roman" w:cs="Times New Roman"/>
          <w:bCs/>
          <w:sz w:val="24"/>
          <w:szCs w:val="24"/>
        </w:rPr>
        <w:t>)</w:t>
      </w:r>
      <w:r w:rsidRPr="000B73BD">
        <w:rPr>
          <w:rFonts w:ascii="Times New Roman" w:hAnsi="Times New Roman" w:cs="Times New Roman"/>
          <w:bCs/>
          <w:sz w:val="24"/>
          <w:szCs w:val="24"/>
        </w:rPr>
        <w:t xml:space="preserve"> among HIV-negative persons seeking HIV testing, </w:t>
      </w:r>
      <w:r w:rsidR="003D40FB">
        <w:rPr>
          <w:rFonts w:ascii="Times New Roman" w:hAnsi="Times New Roman" w:cs="Times New Roman"/>
          <w:bCs/>
          <w:sz w:val="24"/>
          <w:szCs w:val="24"/>
        </w:rPr>
        <w:t>post</w:t>
      </w:r>
      <w:r w:rsidR="004C3124">
        <w:rPr>
          <w:rFonts w:ascii="Times New Roman" w:hAnsi="Times New Roman" w:cs="Times New Roman"/>
          <w:bCs/>
          <w:sz w:val="24"/>
          <w:szCs w:val="24"/>
        </w:rPr>
        <w:t>-exposure prophylaxis (</w:t>
      </w:r>
      <w:r w:rsidRPr="000B73BD">
        <w:rPr>
          <w:rFonts w:ascii="Times New Roman" w:hAnsi="Times New Roman" w:cs="Times New Roman"/>
          <w:bCs/>
          <w:sz w:val="24"/>
          <w:szCs w:val="24"/>
        </w:rPr>
        <w:t>PEP</w:t>
      </w:r>
      <w:r w:rsidR="004C3124">
        <w:rPr>
          <w:rFonts w:ascii="Times New Roman" w:hAnsi="Times New Roman" w:cs="Times New Roman"/>
          <w:bCs/>
          <w:sz w:val="24"/>
          <w:szCs w:val="24"/>
        </w:rPr>
        <w:t>)</w:t>
      </w:r>
      <w:r w:rsidRPr="000B73BD">
        <w:rPr>
          <w:rFonts w:ascii="Times New Roman" w:hAnsi="Times New Roman" w:cs="Times New Roman"/>
          <w:bCs/>
          <w:sz w:val="24"/>
          <w:szCs w:val="24"/>
        </w:rPr>
        <w:t xml:space="preserve">, and </w:t>
      </w:r>
      <w:r w:rsidR="004C3124">
        <w:rPr>
          <w:rFonts w:ascii="Times New Roman" w:hAnsi="Times New Roman" w:cs="Times New Roman"/>
          <w:bCs/>
          <w:sz w:val="24"/>
          <w:szCs w:val="24"/>
        </w:rPr>
        <w:t>pre</w:t>
      </w:r>
      <w:r w:rsidR="00E70C23">
        <w:rPr>
          <w:rFonts w:ascii="Times New Roman" w:hAnsi="Times New Roman" w:cs="Times New Roman"/>
          <w:bCs/>
          <w:sz w:val="24"/>
          <w:szCs w:val="24"/>
        </w:rPr>
        <w:t>-exposure prophylaxis (</w:t>
      </w:r>
      <w:r w:rsidRPr="000B73BD">
        <w:rPr>
          <w:rFonts w:ascii="Times New Roman" w:hAnsi="Times New Roman" w:cs="Times New Roman"/>
          <w:bCs/>
          <w:sz w:val="24"/>
          <w:szCs w:val="24"/>
        </w:rPr>
        <w:t>PrEP</w:t>
      </w:r>
      <w:r w:rsidR="00E70C23">
        <w:rPr>
          <w:rFonts w:ascii="Times New Roman" w:hAnsi="Times New Roman" w:cs="Times New Roman"/>
          <w:bCs/>
          <w:sz w:val="24"/>
          <w:szCs w:val="24"/>
        </w:rPr>
        <w:t>)</w:t>
      </w:r>
      <w:r w:rsidRPr="000B73BD">
        <w:rPr>
          <w:rFonts w:ascii="Times New Roman" w:hAnsi="Times New Roman" w:cs="Times New Roman"/>
          <w:bCs/>
          <w:sz w:val="24"/>
          <w:szCs w:val="24"/>
        </w:rPr>
        <w:t xml:space="preserve"> and HIV-positive persons in community and clinical settings. Aims 1 and 2 will evaluate the sensitivity and specificity of a qualitative POC NAT in persons not known to be HIV-positive and will determine the impact of its use on PrEP uptake and persistence among persons testing HIV-negative and on time to HIV continuum of care outcomes among persons testing HIV-positive. Aim 3 will implement a POC NAT-tailored behavioral intervention to evaluate impact on time to virologic suppression among </w:t>
      </w:r>
      <w:r w:rsidR="00D75B1B">
        <w:rPr>
          <w:rFonts w:ascii="Times New Roman" w:hAnsi="Times New Roman" w:cs="Times New Roman"/>
          <w:bCs/>
          <w:sz w:val="24"/>
          <w:szCs w:val="24"/>
        </w:rPr>
        <w:t>persons living with HIV (</w:t>
      </w:r>
      <w:r w:rsidRPr="000B73BD">
        <w:rPr>
          <w:rFonts w:ascii="Times New Roman" w:hAnsi="Times New Roman" w:cs="Times New Roman"/>
          <w:bCs/>
          <w:sz w:val="24"/>
          <w:szCs w:val="24"/>
        </w:rPr>
        <w:t>PLWH</w:t>
      </w:r>
      <w:r w:rsidR="001A6D20">
        <w:rPr>
          <w:rFonts w:ascii="Times New Roman" w:hAnsi="Times New Roman" w:cs="Times New Roman"/>
          <w:bCs/>
          <w:sz w:val="24"/>
          <w:szCs w:val="24"/>
        </w:rPr>
        <w:t>)</w:t>
      </w:r>
      <w:r w:rsidRPr="000B73BD">
        <w:rPr>
          <w:rFonts w:ascii="Times New Roman" w:hAnsi="Times New Roman" w:cs="Times New Roman"/>
          <w:bCs/>
          <w:sz w:val="24"/>
          <w:szCs w:val="24"/>
        </w:rPr>
        <w:t xml:space="preserve"> receiving </w:t>
      </w:r>
      <w:r w:rsidR="001A6D20">
        <w:rPr>
          <w:rFonts w:ascii="Times New Roman" w:hAnsi="Times New Roman" w:cs="Times New Roman"/>
          <w:bCs/>
          <w:sz w:val="24"/>
          <w:szCs w:val="24"/>
        </w:rPr>
        <w:t>antiretroviral therapy (</w:t>
      </w:r>
      <w:r w:rsidRPr="000B73BD">
        <w:rPr>
          <w:rFonts w:ascii="Times New Roman" w:hAnsi="Times New Roman" w:cs="Times New Roman"/>
          <w:bCs/>
          <w:sz w:val="24"/>
          <w:szCs w:val="24"/>
        </w:rPr>
        <w:t>ART</w:t>
      </w:r>
      <w:r w:rsidR="001A6D20">
        <w:rPr>
          <w:rFonts w:ascii="Times New Roman" w:hAnsi="Times New Roman" w:cs="Times New Roman"/>
          <w:bCs/>
          <w:sz w:val="24"/>
          <w:szCs w:val="24"/>
        </w:rPr>
        <w:t>)</w:t>
      </w:r>
      <w:r w:rsidRPr="000B73BD">
        <w:rPr>
          <w:rFonts w:ascii="Times New Roman" w:hAnsi="Times New Roman" w:cs="Times New Roman"/>
          <w:bCs/>
          <w:sz w:val="24"/>
          <w:szCs w:val="24"/>
        </w:rPr>
        <w:t>. Aim 4 will quantify the acceptability and feasibility of implementation of POC NAT in community and clinical settings. Finally, in Aim 5, a distinct but related study will compare the sensitivity, specificity, and agreement of multiple POC NATs over a range of HIV RNA levels.</w:t>
      </w:r>
    </w:p>
    <w:p w:rsidR="000B73BD" w:rsidRPr="000B73BD" w:rsidP="001A6D20" w14:paraId="5F488935" w14:textId="77777777">
      <w:pPr>
        <w:widowControl w:val="0"/>
        <w:spacing w:after="0" w:line="240" w:lineRule="auto"/>
        <w:rPr>
          <w:rFonts w:ascii="Times New Roman" w:hAnsi="Times New Roman" w:cs="Times New Roman"/>
          <w:bCs/>
          <w:sz w:val="24"/>
          <w:szCs w:val="24"/>
        </w:rPr>
      </w:pPr>
    </w:p>
    <w:p w:rsidR="00AB27A3" w:rsidRPr="000B73BD" w:rsidP="001A6D20" w14:paraId="150BD84F" w14:textId="30CDAA2B">
      <w:pPr>
        <w:spacing w:after="0" w:line="240" w:lineRule="auto"/>
        <w:rPr>
          <w:rFonts w:ascii="Times New Roman" w:eastAsia="Times New Roman" w:hAnsi="Times New Roman" w:cs="Times New Roman"/>
          <w:b/>
          <w:sz w:val="24"/>
          <w:szCs w:val="24"/>
        </w:rPr>
      </w:pPr>
      <w:r w:rsidRPr="000B73BD">
        <w:rPr>
          <w:rFonts w:ascii="Times New Roman" w:eastAsia="Calibri" w:hAnsi="Times New Roman" w:cs="Times New Roman"/>
          <w:bCs/>
          <w:sz w:val="24"/>
          <w:szCs w:val="24"/>
        </w:rPr>
        <w:t xml:space="preserve">This project will collect data on the performance of POC NAT and associated clinical outcomes, patient and provider perspectives regarding acceptability and feasibility, and implementation science outcomes. </w:t>
      </w:r>
      <w:r w:rsidRPr="000B73BD">
        <w:rPr>
          <w:rFonts w:ascii="Times New Roman" w:eastAsia="Calibri" w:hAnsi="Times New Roman" w:cs="Times New Roman"/>
          <w:sz w:val="24"/>
          <w:szCs w:val="24"/>
        </w:rPr>
        <w:t xml:space="preserve">Employing a research team with substantive expertise in HIV testing including POC NAT, PrEP and HIV clinical care and programming, community and public health expertise, </w:t>
      </w:r>
      <w:r w:rsidR="00E75025">
        <w:rPr>
          <w:rFonts w:ascii="Times New Roman" w:eastAsia="Calibri" w:hAnsi="Times New Roman" w:cs="Times New Roman"/>
          <w:sz w:val="24"/>
          <w:szCs w:val="24"/>
        </w:rPr>
        <w:t xml:space="preserve">and </w:t>
      </w:r>
      <w:r w:rsidRPr="000B73BD">
        <w:rPr>
          <w:rFonts w:ascii="Times New Roman" w:eastAsia="Calibri" w:hAnsi="Times New Roman" w:cs="Times New Roman"/>
          <w:sz w:val="24"/>
          <w:szCs w:val="24"/>
        </w:rPr>
        <w:t xml:space="preserve">medication adherence interventions, this collaboration will work to </w:t>
      </w:r>
      <w:r w:rsidRPr="000B73BD">
        <w:rPr>
          <w:rFonts w:ascii="Times New Roman" w:eastAsia="Calibri" w:hAnsi="Times New Roman" w:cs="Times New Roman"/>
          <w:bCs/>
          <w:sz w:val="24"/>
          <w:szCs w:val="24"/>
        </w:rPr>
        <w:t>implement POC NAT with the goal of documenting real world performance and developing models to improve HIV care and prevention outcomes.</w:t>
      </w:r>
    </w:p>
    <w:p w:rsidR="00AB27A3" w:rsidP="001A6D20" w14:paraId="03BA0FF9" w14:textId="77777777">
      <w:pPr>
        <w:spacing w:after="0" w:line="240" w:lineRule="auto"/>
        <w:rPr>
          <w:rFonts w:ascii="Times New Roman" w:eastAsia="Times New Roman" w:hAnsi="Times New Roman" w:cs="Times New Roman"/>
          <w:b/>
          <w:sz w:val="24"/>
          <w:szCs w:val="24"/>
        </w:rPr>
      </w:pPr>
    </w:p>
    <w:p w:rsidR="00472789" w:rsidRPr="00AD0F87" w:rsidP="00CF221D" w14:paraId="4BFDF83E" w14:textId="0275FEBB">
      <w:pPr>
        <w:spacing w:after="0" w:line="240" w:lineRule="auto"/>
        <w:rPr>
          <w:rFonts w:ascii="Times New Roman" w:eastAsia="Times New Roman" w:hAnsi="Times New Roman" w:cs="Times New Roman"/>
          <w:b/>
          <w:sz w:val="24"/>
          <w:szCs w:val="24"/>
        </w:rPr>
      </w:pPr>
      <w:r w:rsidRPr="00D7153E">
        <w:rPr>
          <w:rFonts w:ascii="Times New Roman" w:eastAsia="Times New Roman" w:hAnsi="Times New Roman" w:cs="Times New Roman"/>
          <w:b/>
          <w:sz w:val="24"/>
          <w:szCs w:val="24"/>
        </w:rPr>
        <w:t>City Selection</w:t>
      </w:r>
    </w:p>
    <w:p w:rsidR="0044275F" w:rsidP="00CF221D" w14:paraId="32C343B9" w14:textId="0809EAF3">
      <w:pPr>
        <w:spacing w:after="0" w:line="240" w:lineRule="auto"/>
        <w:rPr>
          <w:rFonts w:ascii="Times New Roman" w:hAnsi="Times New Roman" w:cs="Times New Roman"/>
          <w:sz w:val="24"/>
          <w:szCs w:val="24"/>
        </w:rPr>
      </w:pPr>
    </w:p>
    <w:p w:rsidR="0085031F" w:rsidRPr="00B1393C" w:rsidP="00CF221D" w14:paraId="7236F59C" w14:textId="3D6669EB">
      <w:pPr>
        <w:spacing w:after="0" w:line="240" w:lineRule="auto"/>
        <w:rPr>
          <w:rFonts w:ascii="Times New Roman" w:hAnsi="Times New Roman" w:cs="Times New Roman"/>
          <w:sz w:val="24"/>
          <w:szCs w:val="24"/>
          <w:bdr w:val="none" w:sz="0" w:space="0" w:color="auto" w:frame="1"/>
        </w:rPr>
      </w:pPr>
      <w:r>
        <w:rPr>
          <w:rFonts w:ascii="Times New Roman" w:hAnsi="Times New Roman" w:cs="Times New Roman"/>
          <w:sz w:val="24"/>
          <w:szCs w:val="24"/>
        </w:rPr>
        <w:t>This study will be carried out in the Seattle</w:t>
      </w:r>
      <w:r w:rsidR="001A64B0">
        <w:rPr>
          <w:rFonts w:ascii="Times New Roman" w:hAnsi="Times New Roman" w:cs="Times New Roman"/>
          <w:sz w:val="24"/>
          <w:szCs w:val="24"/>
        </w:rPr>
        <w:t xml:space="preserve">, Washington metropolitan area. </w:t>
      </w:r>
      <w:r w:rsidR="00191A03">
        <w:rPr>
          <w:rFonts w:ascii="Times New Roman" w:hAnsi="Times New Roman" w:cs="Times New Roman"/>
          <w:sz w:val="24"/>
          <w:szCs w:val="24"/>
        </w:rPr>
        <w:t>King County is on</w:t>
      </w:r>
      <w:r w:rsidR="004E3793">
        <w:rPr>
          <w:rFonts w:ascii="Times New Roman" w:hAnsi="Times New Roman" w:cs="Times New Roman"/>
          <w:sz w:val="24"/>
          <w:szCs w:val="24"/>
        </w:rPr>
        <w:t xml:space="preserve">e of </w:t>
      </w:r>
      <w:r w:rsidRPr="00E14EA2">
        <w:rPr>
          <w:rFonts w:ascii="Times New Roman" w:hAnsi="Times New Roman" w:cs="Times New Roman"/>
          <w:sz w:val="24"/>
          <w:szCs w:val="24"/>
        </w:rPr>
        <w:t xml:space="preserve">the 57 priority jurisdictions </w:t>
      </w:r>
      <w:r>
        <w:rPr>
          <w:rFonts w:ascii="Times New Roman" w:hAnsi="Times New Roman" w:cs="Times New Roman"/>
          <w:sz w:val="24"/>
          <w:szCs w:val="24"/>
        </w:rPr>
        <w:t>designated</w:t>
      </w:r>
      <w:r w:rsidRPr="00E14EA2">
        <w:rPr>
          <w:rFonts w:ascii="Times New Roman" w:hAnsi="Times New Roman" w:cs="Times New Roman"/>
          <w:sz w:val="24"/>
          <w:szCs w:val="24"/>
        </w:rPr>
        <w:t xml:space="preserve"> in Ending the HIV Epidemic in the United States (EHE</w:t>
      </w:r>
      <w:r w:rsidR="00363842">
        <w:rPr>
          <w:rFonts w:ascii="Times New Roman" w:hAnsi="Times New Roman" w:cs="Times New Roman"/>
          <w:sz w:val="24"/>
          <w:szCs w:val="24"/>
        </w:rPr>
        <w:t>)</w:t>
      </w:r>
      <w:r w:rsidRPr="00E14EA2">
        <w:rPr>
          <w:rFonts w:ascii="Times New Roman" w:hAnsi="Times New Roman" w:cs="Times New Roman"/>
          <w:sz w:val="24"/>
          <w:szCs w:val="24"/>
        </w:rPr>
        <w:t>.</w:t>
      </w:r>
      <w:r w:rsidR="00663B92">
        <w:rPr>
          <w:rFonts w:ascii="Times New Roman" w:hAnsi="Times New Roman" w:cs="Times New Roman"/>
          <w:sz w:val="24"/>
          <w:szCs w:val="24"/>
          <w:vertAlign w:val="superscript"/>
        </w:rPr>
        <w:t>1</w:t>
      </w:r>
    </w:p>
    <w:p w:rsidR="005B0A17" w:rsidP="00CF221D" w14:paraId="137F067D" w14:textId="4179530A">
      <w:pPr>
        <w:spacing w:after="0" w:line="240" w:lineRule="auto"/>
        <w:rPr>
          <w:rFonts w:ascii="Times New Roman" w:hAnsi="Times New Roman" w:cs="Times New Roman"/>
          <w:sz w:val="24"/>
          <w:szCs w:val="24"/>
        </w:rPr>
      </w:pPr>
    </w:p>
    <w:p w:rsidR="005D0823" w:rsidP="00CF221D" w14:paraId="72B0385E" w14:textId="5DA7BE2D">
      <w:pPr>
        <w:spacing w:after="0" w:line="240" w:lineRule="auto"/>
        <w:rPr>
          <w:rFonts w:ascii="Times New Roman" w:hAnsi="Times New Roman" w:cs="Times New Roman"/>
          <w:sz w:val="24"/>
          <w:szCs w:val="24"/>
        </w:rPr>
      </w:pPr>
      <w:r w:rsidRPr="001C08BC">
        <w:rPr>
          <w:rFonts w:ascii="Times New Roman" w:hAnsi="Times New Roman" w:cs="Times New Roman"/>
          <w:sz w:val="24"/>
          <w:szCs w:val="24"/>
        </w:rPr>
        <w:t>There are an estimated 7,468 people living with HIV in King Count</w:t>
      </w:r>
      <w:r w:rsidR="005E4D2A">
        <w:rPr>
          <w:rFonts w:ascii="Times New Roman" w:hAnsi="Times New Roman" w:cs="Times New Roman"/>
          <w:sz w:val="24"/>
          <w:szCs w:val="24"/>
        </w:rPr>
        <w:t>y</w:t>
      </w:r>
      <w:r w:rsidRPr="001C08BC">
        <w:rPr>
          <w:rFonts w:ascii="Times New Roman" w:hAnsi="Times New Roman" w:cs="Times New Roman"/>
          <w:sz w:val="24"/>
          <w:szCs w:val="24"/>
        </w:rPr>
        <w:t>.</w:t>
      </w:r>
      <w:r w:rsidRPr="002C5E7A" w:rsidR="00A209A1">
        <w:rPr>
          <w:rFonts w:ascii="Times New Roman" w:hAnsi="Times New Roman" w:cs="Times New Roman"/>
          <w:sz w:val="24"/>
          <w:szCs w:val="24"/>
          <w:vertAlign w:val="superscript"/>
        </w:rPr>
        <w:t>2</w:t>
      </w:r>
      <w:r w:rsidRPr="001C08BC">
        <w:rPr>
          <w:rFonts w:ascii="Times New Roman" w:hAnsi="Times New Roman" w:cs="Times New Roman"/>
          <w:sz w:val="24"/>
          <w:szCs w:val="24"/>
        </w:rPr>
        <w:t xml:space="preserve"> Over the past decade, the county has met numerous goals related to HIV prevention, treatment, and care. </w:t>
      </w:r>
      <w:r w:rsidR="005E4D2A">
        <w:rPr>
          <w:rFonts w:ascii="Times New Roman" w:hAnsi="Times New Roman" w:cs="Times New Roman"/>
          <w:sz w:val="24"/>
          <w:szCs w:val="24"/>
        </w:rPr>
        <w:t xml:space="preserve">However, that success </w:t>
      </w:r>
      <w:r w:rsidRPr="00FF5134">
        <w:rPr>
          <w:rFonts w:ascii="Times New Roman" w:hAnsi="Times New Roman" w:cs="Times New Roman"/>
          <w:sz w:val="24"/>
          <w:szCs w:val="24"/>
        </w:rPr>
        <w:t>was accompanied by a troubling trend</w:t>
      </w:r>
      <w:r w:rsidR="005D0426">
        <w:rPr>
          <w:rFonts w:ascii="Times New Roman" w:hAnsi="Times New Roman" w:cs="Times New Roman"/>
          <w:sz w:val="24"/>
          <w:szCs w:val="24"/>
        </w:rPr>
        <w:t xml:space="preserve"> in</w:t>
      </w:r>
      <w:r w:rsidRPr="00FF5134">
        <w:rPr>
          <w:rFonts w:ascii="Times New Roman" w:hAnsi="Times New Roman" w:cs="Times New Roman"/>
          <w:sz w:val="24"/>
          <w:szCs w:val="24"/>
        </w:rPr>
        <w:t xml:space="preserve"> the social marginalization of HIV. HIV incidence continues to disproportionately affect Black and Latinx men who have sex with men (MSM), and both viral suppression and PrEP use is lower among Black MSM than among White MSM.</w:t>
      </w:r>
      <w:r w:rsidRPr="002C5E7A" w:rsidR="0012261D">
        <w:rPr>
          <w:rFonts w:ascii="Times New Roman" w:hAnsi="Times New Roman" w:cs="Times New Roman"/>
          <w:sz w:val="24"/>
          <w:szCs w:val="24"/>
          <w:vertAlign w:val="superscript"/>
        </w:rPr>
        <w:t>3</w:t>
      </w:r>
      <w:r w:rsidRPr="00FF5134">
        <w:rPr>
          <w:rFonts w:ascii="Times New Roman" w:hAnsi="Times New Roman" w:cs="Times New Roman"/>
          <w:sz w:val="24"/>
          <w:szCs w:val="24"/>
        </w:rPr>
        <w:t xml:space="preserve"> Also, the time from contraction to diagnosis among MSM has not changed for more than a decade.</w:t>
      </w:r>
      <w:r w:rsidRPr="002C5E7A" w:rsidR="0012261D">
        <w:rPr>
          <w:rFonts w:ascii="Times New Roman" w:hAnsi="Times New Roman" w:cs="Times New Roman"/>
          <w:sz w:val="24"/>
          <w:szCs w:val="24"/>
          <w:vertAlign w:val="superscript"/>
        </w:rPr>
        <w:t>3</w:t>
      </w:r>
      <w:r w:rsidRPr="00FF5134">
        <w:rPr>
          <w:rFonts w:ascii="Times New Roman" w:hAnsi="Times New Roman" w:cs="Times New Roman"/>
          <w:sz w:val="24"/>
          <w:szCs w:val="24"/>
        </w:rPr>
        <w:t xml:space="preserve"> Finally, King County faces a new and locally unprecedented HIV epidemic among persons who inject drugs (PWID). Fueled by growing epidemics of homelessness and injection drug use, the number of non-MSM PWIDs newly diagnosed with HIV increased over four-fold in 2018, resulting in the largest one-year increase in the number of new HIV diagnoses in King County since 2002.</w:t>
      </w:r>
      <w:r w:rsidRPr="002C5E7A" w:rsidR="0012261D">
        <w:rPr>
          <w:rFonts w:ascii="Times New Roman" w:hAnsi="Times New Roman" w:cs="Times New Roman"/>
          <w:sz w:val="24"/>
          <w:szCs w:val="24"/>
          <w:vertAlign w:val="superscript"/>
        </w:rPr>
        <w:t>3</w:t>
      </w:r>
    </w:p>
    <w:p w:rsidR="005E4D2A" w:rsidRPr="00E4516B" w:rsidP="00CF221D" w14:paraId="3552B84A" w14:textId="6D6F51BA">
      <w:pPr>
        <w:spacing w:after="0" w:line="240" w:lineRule="auto"/>
        <w:rPr>
          <w:rFonts w:ascii="Times New Roman" w:hAnsi="Times New Roman" w:cs="Times New Roman"/>
          <w:sz w:val="24"/>
          <w:szCs w:val="24"/>
        </w:rPr>
      </w:pPr>
    </w:p>
    <w:p w:rsidR="005E4D2A" w:rsidRPr="00E4516B" w:rsidP="00CF221D" w14:paraId="3628CB31" w14:textId="3685FE39">
      <w:pPr>
        <w:spacing w:after="0" w:line="240" w:lineRule="auto"/>
        <w:rPr>
          <w:rFonts w:ascii="Times New Roman" w:hAnsi="Times New Roman" w:cs="Times New Roman"/>
          <w:b/>
          <w:bCs/>
          <w:sz w:val="24"/>
          <w:szCs w:val="24"/>
        </w:rPr>
      </w:pPr>
      <w:r w:rsidRPr="00E4516B">
        <w:rPr>
          <w:rFonts w:ascii="Times New Roman" w:hAnsi="Times New Roman" w:cs="Times New Roman"/>
          <w:b/>
          <w:bCs/>
          <w:sz w:val="24"/>
          <w:szCs w:val="24"/>
        </w:rPr>
        <w:t>Study Sites</w:t>
      </w:r>
    </w:p>
    <w:p w:rsidR="007E5911" w:rsidRPr="00E4516B" w:rsidP="00CF221D" w14:paraId="1AB2F441" w14:textId="77777777">
      <w:pPr>
        <w:spacing w:after="0" w:line="240" w:lineRule="auto"/>
        <w:rPr>
          <w:rFonts w:ascii="Times New Roman" w:hAnsi="Times New Roman" w:cs="Times New Roman"/>
          <w:sz w:val="24"/>
          <w:szCs w:val="24"/>
        </w:rPr>
      </w:pPr>
    </w:p>
    <w:p w:rsidR="00E4516B" w:rsidRPr="00E4516B" w:rsidP="00CF221D" w14:paraId="1BDF0BC0" w14:textId="4767D7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this information collection is to determine the acceptability and feasibility </w:t>
      </w:r>
      <w:r w:rsidR="00510854">
        <w:rPr>
          <w:rFonts w:ascii="Times New Roman" w:hAnsi="Times New Roman" w:cs="Times New Roman"/>
          <w:sz w:val="24"/>
          <w:szCs w:val="24"/>
        </w:rPr>
        <w:t xml:space="preserve">of POC NAT technology in clinical and community settings. </w:t>
      </w:r>
      <w:r w:rsidRPr="00E4516B" w:rsidR="00B55572">
        <w:rPr>
          <w:rFonts w:ascii="Times New Roman" w:hAnsi="Times New Roman" w:cs="Times New Roman"/>
          <w:sz w:val="24"/>
          <w:szCs w:val="24"/>
        </w:rPr>
        <w:t xml:space="preserve">Two sites were selected to </w:t>
      </w:r>
      <w:r w:rsidR="00ED1FC7">
        <w:rPr>
          <w:rFonts w:ascii="Times New Roman" w:hAnsi="Times New Roman" w:cs="Times New Roman"/>
          <w:sz w:val="24"/>
          <w:szCs w:val="24"/>
        </w:rPr>
        <w:t xml:space="preserve">carry out </w:t>
      </w:r>
      <w:r w:rsidR="004C199C">
        <w:rPr>
          <w:rFonts w:ascii="Times New Roman" w:hAnsi="Times New Roman" w:cs="Times New Roman"/>
          <w:sz w:val="24"/>
          <w:szCs w:val="24"/>
        </w:rPr>
        <w:t>this goal</w:t>
      </w:r>
      <w:r w:rsidRPr="00E4516B" w:rsidR="00CA5D91">
        <w:rPr>
          <w:rFonts w:ascii="Times New Roman" w:hAnsi="Times New Roman" w:cs="Times New Roman"/>
          <w:sz w:val="24"/>
          <w:szCs w:val="24"/>
        </w:rPr>
        <w:t xml:space="preserve">. </w:t>
      </w:r>
      <w:r w:rsidRPr="00E4516B">
        <w:rPr>
          <w:rFonts w:ascii="Times New Roman" w:hAnsi="Times New Roman" w:cs="Times New Roman"/>
          <w:sz w:val="24"/>
          <w:szCs w:val="24"/>
        </w:rPr>
        <w:t xml:space="preserve">Seattle’s </w:t>
      </w:r>
      <w:r w:rsidR="00ED164D">
        <w:rPr>
          <w:rFonts w:ascii="Times New Roman" w:hAnsi="Times New Roman" w:cs="Times New Roman"/>
          <w:sz w:val="24"/>
          <w:szCs w:val="24"/>
        </w:rPr>
        <w:t>Gay City center</w:t>
      </w:r>
      <w:r w:rsidRPr="00E4516B">
        <w:rPr>
          <w:rFonts w:ascii="Times New Roman" w:hAnsi="Times New Roman" w:cs="Times New Roman"/>
          <w:sz w:val="24"/>
          <w:szCs w:val="24"/>
        </w:rPr>
        <w:t xml:space="preserve"> will be the community partner site, which is essential to meeting the study objective of testing the feasibility and utility of POC NAT in a community-based setting. The organization was established in 1995 and is the largest community-based testing program in WA. In 2017, there were 5000 HIV testing visits by MSM, and 45 (0.9%) persons tested newly HIV-positive. Seattle’s </w:t>
      </w:r>
      <w:r w:rsidR="00ED164D">
        <w:rPr>
          <w:rFonts w:ascii="Times New Roman" w:hAnsi="Times New Roman" w:cs="Times New Roman"/>
          <w:sz w:val="24"/>
          <w:szCs w:val="24"/>
        </w:rPr>
        <w:t>Gay City center</w:t>
      </w:r>
      <w:r w:rsidRPr="00E4516B">
        <w:rPr>
          <w:rFonts w:ascii="Times New Roman" w:hAnsi="Times New Roman" w:cs="Times New Roman"/>
          <w:sz w:val="24"/>
          <w:szCs w:val="24"/>
        </w:rPr>
        <w:t xml:space="preserve"> is the second largest source of new diagnoses in WA. From 2016-2018, 10,490 persons had 13,849 visits. </w:t>
      </w:r>
      <w:r w:rsidR="00CF221D">
        <w:rPr>
          <w:rFonts w:ascii="Times New Roman" w:hAnsi="Times New Roman" w:cs="Times New Roman"/>
          <w:sz w:val="24"/>
          <w:szCs w:val="24"/>
        </w:rPr>
        <w:t xml:space="preserve">Clients also visit </w:t>
      </w:r>
      <w:r w:rsidR="00ED164D">
        <w:rPr>
          <w:rFonts w:ascii="Times New Roman" w:hAnsi="Times New Roman" w:cs="Times New Roman"/>
          <w:sz w:val="24"/>
          <w:szCs w:val="24"/>
        </w:rPr>
        <w:t>Gay City</w:t>
      </w:r>
      <w:r w:rsidR="00797102">
        <w:rPr>
          <w:rFonts w:ascii="Times New Roman" w:hAnsi="Times New Roman" w:cs="Times New Roman"/>
          <w:sz w:val="24"/>
          <w:szCs w:val="24"/>
        </w:rPr>
        <w:t xml:space="preserve"> </w:t>
      </w:r>
      <w:r w:rsidR="00CF221D">
        <w:rPr>
          <w:rFonts w:ascii="Times New Roman" w:hAnsi="Times New Roman" w:cs="Times New Roman"/>
          <w:sz w:val="24"/>
          <w:szCs w:val="24"/>
        </w:rPr>
        <w:t>for</w:t>
      </w:r>
      <w:r w:rsidR="00797102">
        <w:rPr>
          <w:rFonts w:ascii="Times New Roman" w:hAnsi="Times New Roman" w:cs="Times New Roman"/>
          <w:sz w:val="24"/>
          <w:szCs w:val="24"/>
        </w:rPr>
        <w:t xml:space="preserve"> </w:t>
      </w:r>
      <w:r w:rsidR="00D303D0">
        <w:rPr>
          <w:rFonts w:ascii="Times New Roman" w:hAnsi="Times New Roman" w:cs="Times New Roman"/>
          <w:sz w:val="24"/>
          <w:szCs w:val="24"/>
        </w:rPr>
        <w:t>STI testing and PrEP</w:t>
      </w:r>
      <w:r w:rsidR="00CF221D">
        <w:rPr>
          <w:rFonts w:ascii="Times New Roman" w:hAnsi="Times New Roman" w:cs="Times New Roman"/>
          <w:sz w:val="24"/>
          <w:szCs w:val="24"/>
        </w:rPr>
        <w:t xml:space="preserve"> services</w:t>
      </w:r>
      <w:r w:rsidRPr="00E4516B">
        <w:rPr>
          <w:rFonts w:ascii="Times New Roman" w:hAnsi="Times New Roman" w:cs="Times New Roman"/>
          <w:sz w:val="24"/>
          <w:szCs w:val="24"/>
        </w:rPr>
        <w:t xml:space="preserve">. These clients provide a </w:t>
      </w:r>
      <w:r w:rsidRPr="00E4516B">
        <w:rPr>
          <w:rFonts w:ascii="Times New Roman" w:hAnsi="Times New Roman" w:cs="Times New Roman"/>
          <w:sz w:val="24"/>
          <w:szCs w:val="24"/>
        </w:rPr>
        <w:t>unique opportunity to evaluate POC NAT and the potential ways that community-based implementation can contribute to reducing overall healthcare costs</w:t>
      </w:r>
    </w:p>
    <w:p w:rsidR="00E4516B" w:rsidRPr="00E4516B" w:rsidP="00CF221D" w14:paraId="56D2850A" w14:textId="77777777">
      <w:pPr>
        <w:spacing w:after="0" w:line="240" w:lineRule="auto"/>
        <w:rPr>
          <w:rFonts w:ascii="Times New Roman" w:hAnsi="Times New Roman" w:cs="Times New Roman"/>
          <w:sz w:val="24"/>
          <w:szCs w:val="24"/>
        </w:rPr>
      </w:pPr>
    </w:p>
    <w:p w:rsidR="00F451B9" w:rsidRPr="00E4516B" w:rsidP="00CF221D" w14:paraId="55DF31AC" w14:textId="24CB0E91">
      <w:pPr>
        <w:spacing w:after="0" w:line="240" w:lineRule="auto"/>
        <w:rPr>
          <w:rFonts w:ascii="Times New Roman" w:hAnsi="Times New Roman" w:cs="Times New Roman"/>
          <w:sz w:val="24"/>
          <w:szCs w:val="24"/>
        </w:rPr>
      </w:pPr>
      <w:r>
        <w:rPr>
          <w:rFonts w:ascii="Times New Roman" w:hAnsi="Times New Roman" w:cs="Times New Roman"/>
          <w:sz w:val="24"/>
          <w:szCs w:val="24"/>
        </w:rPr>
        <w:t>The second site</w:t>
      </w:r>
      <w:r w:rsidR="00AF50A6">
        <w:rPr>
          <w:rFonts w:ascii="Times New Roman" w:hAnsi="Times New Roman" w:cs="Times New Roman"/>
          <w:sz w:val="24"/>
          <w:szCs w:val="24"/>
        </w:rPr>
        <w:t xml:space="preserve">, </w:t>
      </w:r>
      <w:r w:rsidRPr="00E4516B" w:rsidR="00E4516B">
        <w:rPr>
          <w:rFonts w:ascii="Times New Roman" w:hAnsi="Times New Roman" w:cs="Times New Roman"/>
          <w:sz w:val="24"/>
          <w:szCs w:val="24"/>
        </w:rPr>
        <w:t>Madison Clinic</w:t>
      </w:r>
      <w:r w:rsidR="00AF50A6">
        <w:rPr>
          <w:rFonts w:ascii="Times New Roman" w:hAnsi="Times New Roman" w:cs="Times New Roman"/>
          <w:sz w:val="24"/>
          <w:szCs w:val="24"/>
        </w:rPr>
        <w:t>,</w:t>
      </w:r>
      <w:r w:rsidRPr="00E4516B" w:rsidR="00E4516B">
        <w:rPr>
          <w:rFonts w:ascii="Times New Roman" w:hAnsi="Times New Roman" w:cs="Times New Roman"/>
          <w:sz w:val="24"/>
          <w:szCs w:val="24"/>
        </w:rPr>
        <w:t xml:space="preserve"> is an ideal location for meeting the study objectives of ascertaining feasibility and utility of POC NAT in a clinical setting. Madison Clinic is a Ryan-White funded clinic and is the largest provider of HIV care in Washington state. Research has been well-integrated into the clinic since the 1980s. </w:t>
      </w:r>
      <w:r w:rsidR="00DA1F2C">
        <w:rPr>
          <w:rFonts w:ascii="Times New Roman" w:hAnsi="Times New Roman" w:cs="Times New Roman"/>
          <w:sz w:val="24"/>
          <w:szCs w:val="24"/>
        </w:rPr>
        <w:t>T</w:t>
      </w:r>
      <w:r w:rsidRPr="00E4516B" w:rsidR="00E4516B">
        <w:rPr>
          <w:rFonts w:ascii="Times New Roman" w:hAnsi="Times New Roman" w:cs="Times New Roman"/>
          <w:sz w:val="24"/>
          <w:szCs w:val="24"/>
        </w:rPr>
        <w:t>he Mod Clinic</w:t>
      </w:r>
      <w:r w:rsidR="00DA1F2C">
        <w:rPr>
          <w:rFonts w:ascii="Times New Roman" w:hAnsi="Times New Roman" w:cs="Times New Roman"/>
          <w:sz w:val="24"/>
          <w:szCs w:val="24"/>
        </w:rPr>
        <w:t>, a satellite location,</w:t>
      </w:r>
      <w:r w:rsidRPr="00E4516B" w:rsidR="00E4516B">
        <w:rPr>
          <w:rFonts w:ascii="Times New Roman" w:hAnsi="Times New Roman" w:cs="Times New Roman"/>
          <w:sz w:val="24"/>
          <w:szCs w:val="24"/>
        </w:rPr>
        <w:t xml:space="preserve"> serves patients that are more difficult to retain in care, </w:t>
      </w:r>
      <w:r w:rsidR="007A7FA6">
        <w:rPr>
          <w:rFonts w:ascii="Times New Roman" w:hAnsi="Times New Roman" w:cs="Times New Roman"/>
          <w:sz w:val="24"/>
          <w:szCs w:val="24"/>
        </w:rPr>
        <w:t xml:space="preserve">with the aim of </w:t>
      </w:r>
      <w:r w:rsidRPr="00E4516B" w:rsidR="00E4516B">
        <w:rPr>
          <w:rFonts w:ascii="Times New Roman" w:hAnsi="Times New Roman" w:cs="Times New Roman"/>
          <w:sz w:val="24"/>
          <w:szCs w:val="24"/>
        </w:rPr>
        <w:t>reducing barriers as much as possible for these clients</w:t>
      </w:r>
      <w:r w:rsidR="00C72E82">
        <w:rPr>
          <w:rFonts w:ascii="Times New Roman" w:hAnsi="Times New Roman" w:cs="Times New Roman"/>
          <w:sz w:val="24"/>
          <w:szCs w:val="24"/>
        </w:rPr>
        <w:t xml:space="preserve"> </w:t>
      </w:r>
      <w:r w:rsidRPr="00E4516B" w:rsidR="00E4516B">
        <w:rPr>
          <w:rFonts w:ascii="Times New Roman" w:hAnsi="Times New Roman" w:cs="Times New Roman"/>
          <w:sz w:val="24"/>
          <w:szCs w:val="24"/>
        </w:rPr>
        <w:t>by providing walk-in appointments</w:t>
      </w:r>
      <w:r w:rsidR="00AB7316">
        <w:rPr>
          <w:rFonts w:ascii="Times New Roman" w:hAnsi="Times New Roman" w:cs="Times New Roman"/>
          <w:sz w:val="24"/>
          <w:szCs w:val="24"/>
        </w:rPr>
        <w:t>, transportation,</w:t>
      </w:r>
      <w:r w:rsidR="00C72E82">
        <w:rPr>
          <w:rFonts w:ascii="Times New Roman" w:hAnsi="Times New Roman" w:cs="Times New Roman"/>
          <w:sz w:val="24"/>
          <w:szCs w:val="24"/>
        </w:rPr>
        <w:t xml:space="preserve"> and other </w:t>
      </w:r>
      <w:r w:rsidR="007936DB">
        <w:rPr>
          <w:rFonts w:ascii="Times New Roman" w:hAnsi="Times New Roman" w:cs="Times New Roman"/>
          <w:sz w:val="24"/>
          <w:szCs w:val="24"/>
        </w:rPr>
        <w:t>client-focused</w:t>
      </w:r>
      <w:r w:rsidR="00C72E82">
        <w:rPr>
          <w:rFonts w:ascii="Times New Roman" w:hAnsi="Times New Roman" w:cs="Times New Roman"/>
          <w:sz w:val="24"/>
          <w:szCs w:val="24"/>
        </w:rPr>
        <w:t xml:space="preserve"> </w:t>
      </w:r>
      <w:r w:rsidR="00AB7316">
        <w:rPr>
          <w:rFonts w:ascii="Times New Roman" w:hAnsi="Times New Roman" w:cs="Times New Roman"/>
          <w:sz w:val="24"/>
          <w:szCs w:val="24"/>
        </w:rPr>
        <w:t>features</w:t>
      </w:r>
      <w:r w:rsidRPr="00E4516B" w:rsidR="00E4516B">
        <w:rPr>
          <w:rFonts w:ascii="Times New Roman" w:hAnsi="Times New Roman" w:cs="Times New Roman"/>
          <w:sz w:val="24"/>
          <w:szCs w:val="24"/>
        </w:rPr>
        <w:t>. Madison Clinic is an ideal partner for the GAIN study because of this history and expertise with research, high patient volumes, clinical services, and large-scale data systems, as well as their focus on providing care to lower income patients and racial/ethnic minorities.</w:t>
      </w:r>
    </w:p>
    <w:p w:rsidR="00804551" w:rsidP="00472D06" w14:paraId="55D2BE59" w14:textId="77777777">
      <w:pPr>
        <w:pStyle w:val="NoSpacing"/>
        <w:rPr>
          <w:rFonts w:eastAsia="Times New Roman" w:cs="Times New Roman"/>
          <w:szCs w:val="24"/>
        </w:rPr>
      </w:pPr>
    </w:p>
    <w:p w:rsidR="00811630" w:rsidRPr="00ED164D" w:rsidP="00ED164D" w14:paraId="48BE7FAA" w14:textId="67F9E7D1">
      <w:pPr>
        <w:pStyle w:val="NoSpacing"/>
      </w:pPr>
      <w:r>
        <w:rPr>
          <w:rFonts w:cs="Times New Roman"/>
          <w:szCs w:val="24"/>
        </w:rPr>
        <w:t>Both</w:t>
      </w:r>
      <w:r w:rsidRPr="00923D6C" w:rsidR="00472D06">
        <w:rPr>
          <w:rFonts w:eastAsia="Times New Roman" w:cs="Times New Roman"/>
          <w:szCs w:val="24"/>
        </w:rPr>
        <w:t xml:space="preserve"> </w:t>
      </w:r>
      <w:r w:rsidR="00213961">
        <w:rPr>
          <w:rFonts w:eastAsia="Times New Roman" w:cs="Times New Roman"/>
          <w:szCs w:val="24"/>
        </w:rPr>
        <w:t xml:space="preserve">study site </w:t>
      </w:r>
      <w:r w:rsidRPr="00923D6C" w:rsidR="00472D06">
        <w:rPr>
          <w:rFonts w:eastAsia="Times New Roman" w:cs="Times New Roman"/>
          <w:szCs w:val="24"/>
        </w:rPr>
        <w:t xml:space="preserve">locations </w:t>
      </w:r>
      <w:r w:rsidRPr="00923D6C" w:rsidR="008C167C">
        <w:rPr>
          <w:rFonts w:eastAsia="Times New Roman" w:cs="Times New Roman"/>
          <w:szCs w:val="24"/>
        </w:rPr>
        <w:t xml:space="preserve">are </w:t>
      </w:r>
      <w:r w:rsidRPr="00923D6C" w:rsidR="00472D06">
        <w:rPr>
          <w:rFonts w:eastAsia="Times New Roman" w:cs="Times New Roman"/>
          <w:szCs w:val="24"/>
        </w:rPr>
        <w:t xml:space="preserve">operated by organizations </w:t>
      </w:r>
      <w:r w:rsidRPr="00923D6C" w:rsidR="00EE43F5">
        <w:rPr>
          <w:rFonts w:eastAsia="Times New Roman" w:cs="Times New Roman"/>
          <w:szCs w:val="24"/>
        </w:rPr>
        <w:t xml:space="preserve">with </w:t>
      </w:r>
      <w:r w:rsidR="00EB6336">
        <w:rPr>
          <w:rFonts w:eastAsia="Times New Roman" w:cs="Times New Roman"/>
          <w:szCs w:val="24"/>
        </w:rPr>
        <w:t>whom</w:t>
      </w:r>
      <w:r w:rsidRPr="00923D6C" w:rsidR="00EE43F5">
        <w:rPr>
          <w:rFonts w:eastAsia="Times New Roman" w:cs="Times New Roman"/>
          <w:szCs w:val="24"/>
        </w:rPr>
        <w:t xml:space="preserve"> </w:t>
      </w:r>
      <w:r w:rsidR="00EB6336">
        <w:rPr>
          <w:rFonts w:eastAsia="Times New Roman" w:cs="Times New Roman"/>
          <w:szCs w:val="24"/>
        </w:rPr>
        <w:t>the study team</w:t>
      </w:r>
      <w:r w:rsidRPr="00923D6C" w:rsidR="00EE43F5">
        <w:rPr>
          <w:rFonts w:eastAsia="Times New Roman" w:cs="Times New Roman"/>
          <w:szCs w:val="24"/>
        </w:rPr>
        <w:t xml:space="preserve"> </w:t>
      </w:r>
      <w:r w:rsidR="00EB6336">
        <w:rPr>
          <w:rFonts w:eastAsia="Times New Roman" w:cs="Times New Roman"/>
          <w:szCs w:val="24"/>
        </w:rPr>
        <w:t>has</w:t>
      </w:r>
      <w:r w:rsidRPr="00923D6C" w:rsidR="00EE43F5">
        <w:rPr>
          <w:rFonts w:eastAsia="Times New Roman" w:cs="Times New Roman"/>
          <w:szCs w:val="24"/>
        </w:rPr>
        <w:t xml:space="preserve"> collaborated in the past</w:t>
      </w:r>
      <w:r w:rsidR="0096345E">
        <w:rPr>
          <w:rFonts w:eastAsia="Times New Roman" w:cs="Times New Roman"/>
          <w:szCs w:val="24"/>
        </w:rPr>
        <w:t xml:space="preserve">. The </w:t>
      </w:r>
      <w:r w:rsidR="00DF1A7F">
        <w:rPr>
          <w:rFonts w:eastAsia="Times New Roman" w:cs="Times New Roman"/>
          <w:szCs w:val="24"/>
        </w:rPr>
        <w:t xml:space="preserve">Principal Investigator for the GAIN </w:t>
      </w:r>
      <w:r w:rsidR="00F51E23">
        <w:rPr>
          <w:rFonts w:eastAsia="Times New Roman" w:cs="Times New Roman"/>
          <w:szCs w:val="24"/>
        </w:rPr>
        <w:t>project</w:t>
      </w:r>
      <w:r w:rsidR="00194562">
        <w:rPr>
          <w:rFonts w:eastAsia="Times New Roman" w:cs="Times New Roman"/>
          <w:szCs w:val="24"/>
        </w:rPr>
        <w:t xml:space="preserve"> is the PrEP clinic director at </w:t>
      </w:r>
      <w:r w:rsidR="00ED164D">
        <w:rPr>
          <w:rFonts w:eastAsia="Times New Roman" w:cs="Times New Roman"/>
          <w:szCs w:val="24"/>
        </w:rPr>
        <w:t>Gay City</w:t>
      </w:r>
      <w:r w:rsidR="003E5EB3">
        <w:rPr>
          <w:rFonts w:eastAsia="Times New Roman" w:cs="Times New Roman"/>
          <w:szCs w:val="24"/>
        </w:rPr>
        <w:t xml:space="preserve"> and </w:t>
      </w:r>
      <w:r w:rsidR="00B308AF">
        <w:rPr>
          <w:rFonts w:eastAsia="Times New Roman" w:cs="Times New Roman"/>
          <w:szCs w:val="24"/>
        </w:rPr>
        <w:t>a</w:t>
      </w:r>
      <w:r w:rsidR="00F51E23">
        <w:rPr>
          <w:rFonts w:eastAsia="Times New Roman" w:cs="Times New Roman"/>
          <w:szCs w:val="24"/>
        </w:rPr>
        <w:t>lso a</w:t>
      </w:r>
      <w:r w:rsidR="00B308AF">
        <w:rPr>
          <w:rFonts w:eastAsia="Times New Roman" w:cs="Times New Roman"/>
          <w:szCs w:val="24"/>
        </w:rPr>
        <w:t xml:space="preserve"> provider at the Madison Clinic</w:t>
      </w:r>
      <w:r w:rsidR="007F35F9">
        <w:rPr>
          <w:rFonts w:eastAsia="Times New Roman" w:cs="Times New Roman"/>
          <w:szCs w:val="24"/>
        </w:rPr>
        <w:t xml:space="preserve">. </w:t>
      </w:r>
      <w:r w:rsidRPr="005C7C23">
        <w:t>All</w:t>
      </w:r>
      <w:r w:rsidRPr="005C7C23" w:rsidR="005C7C23">
        <w:t xml:space="preserve"> locations listed above will have </w:t>
      </w:r>
      <w:r w:rsidR="004E59D7">
        <w:t>laptops</w:t>
      </w:r>
      <w:r w:rsidRPr="005C7C23" w:rsidR="005C7C23">
        <w:t xml:space="preserve"> and private rooms available to participants for completing surveys. </w:t>
      </w:r>
      <w:r>
        <w:t>Private spaces will also be available for participants who opt to join in-person interviews or in-person focus groups</w:t>
      </w:r>
      <w:r w:rsidRPr="004A6AD2">
        <w:t xml:space="preserve">. </w:t>
      </w:r>
    </w:p>
    <w:p w:rsidR="00903634" w:rsidP="00AD0F87" w14:paraId="6743600A" w14:textId="77777777">
      <w:pPr>
        <w:spacing w:after="0" w:line="240" w:lineRule="auto"/>
        <w:rPr>
          <w:rFonts w:ascii="Times New Roman" w:eastAsia="Times New Roman" w:hAnsi="Times New Roman" w:cs="Times New Roman"/>
          <w:b/>
          <w:sz w:val="24"/>
          <w:szCs w:val="24"/>
        </w:rPr>
      </w:pPr>
    </w:p>
    <w:p w:rsidR="00D7153E" w:rsidRPr="00D7153E" w:rsidP="00AD0F87" w14:paraId="32A3C9A7" w14:textId="7AC80A63">
      <w:pPr>
        <w:spacing w:after="0" w:line="240" w:lineRule="auto"/>
        <w:rPr>
          <w:rFonts w:ascii="Times New Roman" w:eastAsia="Times New Roman" w:hAnsi="Times New Roman" w:cs="Times New Roman"/>
          <w:sz w:val="24"/>
          <w:szCs w:val="24"/>
        </w:rPr>
      </w:pPr>
      <w:r w:rsidRPr="00D7153E">
        <w:rPr>
          <w:rFonts w:ascii="Times New Roman" w:eastAsia="Times New Roman" w:hAnsi="Times New Roman" w:cs="Times New Roman"/>
          <w:b/>
          <w:sz w:val="24"/>
          <w:szCs w:val="24"/>
        </w:rPr>
        <w:t>Target population:</w:t>
      </w:r>
      <w:r w:rsidRPr="00D7153E">
        <w:rPr>
          <w:rFonts w:ascii="Times New Roman" w:eastAsia="Times New Roman" w:hAnsi="Times New Roman" w:cs="Times New Roman"/>
          <w:sz w:val="24"/>
          <w:szCs w:val="24"/>
        </w:rPr>
        <w:t xml:space="preserve"> </w:t>
      </w:r>
    </w:p>
    <w:p w:rsidR="00792863" w:rsidRPr="005C51CD" w:rsidP="005C51CD" w14:paraId="3B63CC05" w14:textId="3449E19E">
      <w:pPr>
        <w:tabs>
          <w:tab w:val="left" w:pos="360"/>
        </w:tabs>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Prior to study expiration in December 2024, GAIN achieved a number of study goals and completed enrollment for study Aim 1,2 and 5 at both study sites and partially completed enrollment for Aim 3 at the Gay City site. </w:t>
      </w:r>
      <w:r w:rsidRPr="005C51CD" w:rsidR="005C51CD">
        <w:rPr>
          <w:rFonts w:ascii="Times New Roman" w:eastAsia="Calibri" w:hAnsi="Times New Roman" w:cs="Times New Roman"/>
          <w:sz w:val="24"/>
        </w:rPr>
        <w:t xml:space="preserve">Upon reinstatement, GAIN will enroll 61 PLWH seeking or receiving </w:t>
      </w:r>
      <w:r w:rsidR="005C51CD">
        <w:rPr>
          <w:rFonts w:ascii="Times New Roman" w:eastAsia="Calibri" w:hAnsi="Times New Roman" w:cs="Times New Roman"/>
          <w:sz w:val="24"/>
        </w:rPr>
        <w:t>HIV treatment services</w:t>
      </w:r>
      <w:r w:rsidRPr="005C51CD" w:rsidR="005C51CD">
        <w:rPr>
          <w:rFonts w:ascii="Times New Roman" w:eastAsia="Calibri" w:hAnsi="Times New Roman" w:cs="Times New Roman"/>
          <w:sz w:val="24"/>
        </w:rPr>
        <w:t xml:space="preserve"> at Madison Clinic</w:t>
      </w:r>
      <w:r w:rsidR="005C51CD">
        <w:rPr>
          <w:rFonts w:ascii="Times New Roman" w:eastAsia="Calibri" w:hAnsi="Times New Roman" w:cs="Times New Roman"/>
          <w:sz w:val="24"/>
        </w:rPr>
        <w:t xml:space="preserve"> to complete </w:t>
      </w:r>
      <w:r>
        <w:rPr>
          <w:rFonts w:ascii="Times New Roman" w:eastAsia="Calibri" w:hAnsi="Times New Roman" w:cs="Times New Roman"/>
          <w:sz w:val="24"/>
        </w:rPr>
        <w:t xml:space="preserve">enrollment for </w:t>
      </w:r>
      <w:r w:rsidR="005C51CD">
        <w:rPr>
          <w:rFonts w:ascii="Times New Roman" w:eastAsia="Calibri" w:hAnsi="Times New Roman" w:cs="Times New Roman"/>
          <w:sz w:val="24"/>
        </w:rPr>
        <w:t>Aim 3 of the study</w:t>
      </w:r>
      <w:r w:rsidRPr="005C51CD" w:rsidR="005C51CD">
        <w:rPr>
          <w:rFonts w:ascii="Times New Roman" w:eastAsia="Calibri" w:hAnsi="Times New Roman" w:cs="Times New Roman"/>
          <w:sz w:val="24"/>
        </w:rPr>
        <w:t xml:space="preserve">. We will also interview 18 health providers at the Madison Clinic. In addition, </w:t>
      </w:r>
      <w:r w:rsidR="005C51CD">
        <w:rPr>
          <w:rFonts w:ascii="Times New Roman" w:eastAsia="Calibri" w:hAnsi="Times New Roman" w:cs="Times New Roman"/>
          <w:sz w:val="24"/>
        </w:rPr>
        <w:t xml:space="preserve">we will conduct a brief, 5-minute follow up telephone survey with </w:t>
      </w:r>
      <w:r w:rsidRPr="005C51CD" w:rsidR="005C51CD">
        <w:rPr>
          <w:rFonts w:ascii="Times New Roman" w:eastAsia="Calibri" w:hAnsi="Times New Roman" w:cs="Times New Roman"/>
          <w:sz w:val="24"/>
        </w:rPr>
        <w:t xml:space="preserve">100 clients who were previously enrolled at Gay City prior to study expiration (12/31/2024). Finally, </w:t>
      </w:r>
      <w:r w:rsidR="005C51CD">
        <w:rPr>
          <w:rFonts w:ascii="Times New Roman" w:eastAsia="Calibri" w:hAnsi="Times New Roman" w:cs="Times New Roman"/>
          <w:sz w:val="24"/>
        </w:rPr>
        <w:t>staff</w:t>
      </w:r>
      <w:r w:rsidRPr="005C51CD" w:rsidR="005C51CD">
        <w:rPr>
          <w:rFonts w:ascii="Times New Roman" w:eastAsia="Calibri" w:hAnsi="Times New Roman" w:cs="Times New Roman"/>
          <w:sz w:val="24"/>
        </w:rPr>
        <w:t xml:space="preserve"> at the Madison Clinic and Gay City </w:t>
      </w:r>
      <w:r w:rsidR="005C51CD">
        <w:rPr>
          <w:rFonts w:ascii="Times New Roman" w:eastAsia="Calibri" w:hAnsi="Times New Roman" w:cs="Times New Roman"/>
          <w:sz w:val="24"/>
        </w:rPr>
        <w:t>(one at each location)</w:t>
      </w:r>
      <w:r w:rsidRPr="005C51CD" w:rsidR="005C51CD">
        <w:rPr>
          <w:rFonts w:ascii="Times New Roman" w:eastAsia="Calibri" w:hAnsi="Times New Roman" w:cs="Times New Roman"/>
          <w:sz w:val="24"/>
        </w:rPr>
        <w:t xml:space="preserve"> will be engaged to collect electronic health record data. </w:t>
      </w:r>
      <w:r w:rsidR="008F4596">
        <w:rPr>
          <w:rFonts w:ascii="Times New Roman" w:eastAsia="Times New Roman" w:hAnsi="Times New Roman" w:cs="Times New Roman"/>
          <w:sz w:val="24"/>
          <w:szCs w:val="24"/>
        </w:rPr>
        <w:t xml:space="preserve">All participants will be at least 18 years of age </w:t>
      </w:r>
      <w:r w:rsidR="00DD53D6">
        <w:rPr>
          <w:rFonts w:ascii="Times New Roman" w:eastAsia="Times New Roman" w:hAnsi="Times New Roman" w:cs="Times New Roman"/>
          <w:sz w:val="24"/>
          <w:szCs w:val="24"/>
        </w:rPr>
        <w:t xml:space="preserve">and able to read and speak </w:t>
      </w:r>
      <w:r w:rsidR="009F2318">
        <w:rPr>
          <w:rFonts w:ascii="Times New Roman" w:eastAsia="Times New Roman" w:hAnsi="Times New Roman" w:cs="Times New Roman"/>
          <w:sz w:val="24"/>
          <w:szCs w:val="24"/>
        </w:rPr>
        <w:t xml:space="preserve">English. </w:t>
      </w:r>
    </w:p>
    <w:p w:rsidR="00792863" w:rsidP="00AD0F87" w14:paraId="740D8EE5" w14:textId="77777777">
      <w:pPr>
        <w:spacing w:after="0" w:line="240" w:lineRule="auto"/>
        <w:rPr>
          <w:rFonts w:ascii="Times New Roman" w:eastAsia="Times New Roman" w:hAnsi="Times New Roman" w:cs="Times New Roman"/>
          <w:sz w:val="24"/>
          <w:szCs w:val="24"/>
        </w:rPr>
      </w:pPr>
    </w:p>
    <w:p w:rsidR="00D7153E" w:rsidRPr="00C27BEA" w:rsidP="00AD0F87" w14:paraId="22B31F43" w14:textId="77777777">
      <w:pPr>
        <w:spacing w:after="0" w:line="240" w:lineRule="auto"/>
        <w:rPr>
          <w:rFonts w:ascii="Times New Roman" w:eastAsia="Times New Roman" w:hAnsi="Times New Roman" w:cs="Times New Roman"/>
          <w:i/>
          <w:sz w:val="24"/>
          <w:szCs w:val="24"/>
        </w:rPr>
      </w:pPr>
      <w:r w:rsidRPr="00C27BEA">
        <w:rPr>
          <w:rFonts w:ascii="Times New Roman" w:eastAsia="Times New Roman" w:hAnsi="Times New Roman" w:cs="Times New Roman"/>
          <w:i/>
          <w:sz w:val="24"/>
          <w:szCs w:val="24"/>
        </w:rPr>
        <w:t>Inclusion criteria:</w:t>
      </w:r>
    </w:p>
    <w:p w:rsidR="00CB218D" w:rsidP="00BD6010" w14:paraId="43757494" w14:textId="77777777">
      <w:pPr>
        <w:spacing w:after="0" w:line="240" w:lineRule="auto"/>
        <w:rPr>
          <w:rFonts w:ascii="Times New Roman" w:eastAsia="Times New Roman" w:hAnsi="Times New Roman" w:cs="Times New Roman"/>
          <w:bCs/>
          <w:sz w:val="24"/>
          <w:szCs w:val="24"/>
        </w:rPr>
      </w:pPr>
    </w:p>
    <w:p w:rsidR="00BF2ABD" w:rsidP="00BD6010" w14:paraId="2F742451" w14:textId="7777777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groups</w:t>
      </w:r>
      <w:r>
        <w:rPr>
          <w:rFonts w:ascii="Times New Roman" w:eastAsia="Times New Roman" w:hAnsi="Times New Roman" w:cs="Times New Roman"/>
          <w:bCs/>
          <w:sz w:val="24"/>
          <w:szCs w:val="24"/>
        </w:rPr>
        <w:t>:</w:t>
      </w:r>
    </w:p>
    <w:p w:rsidR="00BF2ABD" w:rsidP="00BF2ABD" w14:paraId="155DDB04" w14:textId="77777777">
      <w:pPr>
        <w:pStyle w:val="ListParagraph"/>
        <w:numPr>
          <w:ilvl w:val="0"/>
          <w:numId w:val="17"/>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BF2ABD" w:rsidR="00CB218D">
        <w:rPr>
          <w:rFonts w:ascii="Times New Roman" w:eastAsia="Times New Roman" w:hAnsi="Times New Roman" w:cs="Times New Roman"/>
          <w:bCs/>
          <w:sz w:val="24"/>
          <w:szCs w:val="24"/>
        </w:rPr>
        <w:t>ersons 18 years of age and older</w:t>
      </w:r>
      <w:r w:rsidRPr="00BF2ABD" w:rsidR="00A576E2">
        <w:rPr>
          <w:rFonts w:ascii="Times New Roman" w:eastAsia="Times New Roman" w:hAnsi="Times New Roman" w:cs="Times New Roman"/>
          <w:bCs/>
          <w:sz w:val="24"/>
          <w:szCs w:val="24"/>
        </w:rPr>
        <w:t xml:space="preserve"> </w:t>
      </w:r>
    </w:p>
    <w:p w:rsidR="00C6400E" w:rsidP="007C0CAC" w14:paraId="03F93DC2" w14:textId="61100317">
      <w:pPr>
        <w:pStyle w:val="ListParagraph"/>
        <w:numPr>
          <w:ilvl w:val="0"/>
          <w:numId w:val="17"/>
        </w:numPr>
        <w:spacing w:after="0" w:line="240" w:lineRule="auto"/>
        <w:rPr>
          <w:rFonts w:ascii="Times New Roman" w:eastAsia="Times New Roman" w:hAnsi="Times New Roman" w:cs="Times New Roman"/>
          <w:bCs/>
          <w:sz w:val="24"/>
          <w:szCs w:val="24"/>
        </w:rPr>
      </w:pPr>
      <w:r w:rsidRPr="00BF2ABD">
        <w:rPr>
          <w:rFonts w:ascii="Times New Roman" w:eastAsia="Times New Roman" w:hAnsi="Times New Roman" w:cs="Times New Roman"/>
          <w:bCs/>
          <w:sz w:val="24"/>
          <w:szCs w:val="24"/>
        </w:rPr>
        <w:t xml:space="preserve">Persons </w:t>
      </w:r>
      <w:r w:rsidRPr="00BF2ABD" w:rsidR="00A576E2">
        <w:rPr>
          <w:rFonts w:ascii="Times New Roman" w:eastAsia="Times New Roman" w:hAnsi="Times New Roman" w:cs="Times New Roman"/>
          <w:bCs/>
          <w:sz w:val="24"/>
          <w:szCs w:val="24"/>
        </w:rPr>
        <w:t>who are able to read and speak English</w:t>
      </w:r>
    </w:p>
    <w:p w:rsidR="005C51CD" w:rsidP="00007818" w14:paraId="699E580B" w14:textId="77777777">
      <w:pPr>
        <w:spacing w:after="0" w:line="240" w:lineRule="auto"/>
        <w:rPr>
          <w:rFonts w:ascii="Times New Roman" w:eastAsia="Times New Roman" w:hAnsi="Times New Roman" w:cs="Times New Roman"/>
          <w:bCs/>
          <w:iCs/>
          <w:sz w:val="24"/>
          <w:szCs w:val="24"/>
        </w:rPr>
      </w:pPr>
    </w:p>
    <w:p w:rsidR="005C51CD" w:rsidRPr="005C51CD" w:rsidP="00007818" w14:paraId="14004E1F" w14:textId="79AC3B48">
      <w:pPr>
        <w:spacing w:after="0" w:line="240" w:lineRule="auto"/>
        <w:rPr>
          <w:rFonts w:ascii="Times New Roman" w:eastAsia="Times New Roman" w:hAnsi="Times New Roman" w:cs="Times New Roman"/>
          <w:b/>
          <w:iCs/>
          <w:sz w:val="24"/>
          <w:szCs w:val="24"/>
        </w:rPr>
      </w:pPr>
      <w:r w:rsidRPr="005C51CD">
        <w:rPr>
          <w:rFonts w:ascii="Times New Roman" w:eastAsia="Times New Roman" w:hAnsi="Times New Roman" w:cs="Times New Roman"/>
          <w:b/>
          <w:iCs/>
          <w:sz w:val="24"/>
          <w:szCs w:val="24"/>
        </w:rPr>
        <w:t xml:space="preserve">Inclusion Criteria for study Activities to be Completed Upon Reinstatement: </w:t>
      </w:r>
    </w:p>
    <w:p w:rsidR="003C0F1D" w:rsidP="00686C52" w14:paraId="4609608B" w14:textId="77777777">
      <w:pPr>
        <w:spacing w:after="0" w:line="240" w:lineRule="auto"/>
        <w:rPr>
          <w:rFonts w:ascii="Times New Roman" w:eastAsia="Calibri" w:hAnsi="Times New Roman" w:cs="Times New Roman"/>
          <w:bCs/>
          <w:sz w:val="24"/>
          <w:szCs w:val="24"/>
        </w:rPr>
      </w:pPr>
    </w:p>
    <w:p w:rsidR="005C51CD" w:rsidRPr="00BD6010" w:rsidP="005C51CD" w14:paraId="35E5321A" w14:textId="77777777">
      <w:pPr>
        <w:spacing w:after="0" w:line="240" w:lineRule="auto"/>
        <w:rPr>
          <w:rFonts w:ascii="Times New Roman" w:eastAsia="Times New Roman" w:hAnsi="Times New Roman" w:cs="Times New Roman"/>
          <w:bCs/>
          <w:sz w:val="24"/>
          <w:szCs w:val="24"/>
        </w:rPr>
      </w:pPr>
      <w:r w:rsidRPr="00BD6010">
        <w:rPr>
          <w:rFonts w:ascii="Times New Roman" w:eastAsia="Times New Roman" w:hAnsi="Times New Roman" w:cs="Times New Roman"/>
          <w:bCs/>
          <w:sz w:val="24"/>
          <w:szCs w:val="24"/>
        </w:rPr>
        <w:t xml:space="preserve">Aim 3: RCT Group:  </w:t>
      </w:r>
    </w:p>
    <w:p w:rsidR="005C51CD" w:rsidRPr="00BD6010" w:rsidP="005C51CD" w14:paraId="34BFF0C7" w14:textId="77777777">
      <w:pPr>
        <w:numPr>
          <w:ilvl w:val="0"/>
          <w:numId w:val="15"/>
        </w:numPr>
        <w:spacing w:after="0" w:line="240" w:lineRule="auto"/>
        <w:rPr>
          <w:rFonts w:ascii="Times New Roman" w:eastAsia="Times New Roman" w:hAnsi="Times New Roman" w:cs="Times New Roman"/>
          <w:bCs/>
          <w:sz w:val="24"/>
          <w:szCs w:val="24"/>
        </w:rPr>
      </w:pPr>
      <w:r w:rsidRPr="00BD6010">
        <w:rPr>
          <w:rFonts w:ascii="Times New Roman" w:eastAsia="Times New Roman" w:hAnsi="Times New Roman" w:cs="Times New Roman"/>
          <w:bCs/>
          <w:sz w:val="24"/>
          <w:szCs w:val="24"/>
        </w:rPr>
        <w:t xml:space="preserve">Persons who are HIV-positive and seeking care at Madison Clinic. </w:t>
      </w:r>
    </w:p>
    <w:p w:rsidR="005C51CD" w:rsidRPr="00BD6010" w:rsidP="005C51CD" w14:paraId="4284DA42" w14:textId="77777777">
      <w:pPr>
        <w:numPr>
          <w:ilvl w:val="0"/>
          <w:numId w:val="15"/>
        </w:numPr>
        <w:spacing w:after="0" w:line="240" w:lineRule="auto"/>
        <w:rPr>
          <w:rFonts w:ascii="Times New Roman" w:eastAsia="Times New Roman" w:hAnsi="Times New Roman" w:cs="Times New Roman"/>
          <w:bCs/>
          <w:sz w:val="24"/>
          <w:szCs w:val="24"/>
        </w:rPr>
      </w:pPr>
      <w:r w:rsidRPr="00BD6010">
        <w:rPr>
          <w:rFonts w:ascii="Times New Roman" w:eastAsia="Times New Roman" w:hAnsi="Times New Roman" w:cs="Times New Roman"/>
          <w:bCs/>
          <w:sz w:val="24"/>
          <w:szCs w:val="24"/>
        </w:rPr>
        <w:t>Patient’s provider is willing to deliver adherence intervention</w:t>
      </w:r>
    </w:p>
    <w:p w:rsidR="005C51CD" w:rsidP="00686C52" w14:paraId="005174D9" w14:textId="77777777">
      <w:pPr>
        <w:spacing w:after="0" w:line="240" w:lineRule="auto"/>
        <w:rPr>
          <w:rFonts w:ascii="Times New Roman" w:eastAsia="Calibri" w:hAnsi="Times New Roman" w:cs="Times New Roman"/>
          <w:bCs/>
          <w:sz w:val="24"/>
          <w:szCs w:val="24"/>
        </w:rPr>
      </w:pPr>
    </w:p>
    <w:p w:rsidR="005C51CD" w:rsidRPr="00BD6010" w:rsidP="005C51CD" w14:paraId="36BCD0E3" w14:textId="77777777">
      <w:pPr>
        <w:spacing w:after="0" w:line="240" w:lineRule="auto"/>
        <w:rPr>
          <w:rFonts w:ascii="Times New Roman" w:eastAsia="Times New Roman" w:hAnsi="Times New Roman" w:cs="Times New Roman"/>
          <w:bCs/>
          <w:sz w:val="24"/>
          <w:szCs w:val="24"/>
        </w:rPr>
      </w:pPr>
      <w:r w:rsidRPr="00BD6010">
        <w:rPr>
          <w:rFonts w:ascii="Times New Roman" w:eastAsia="Times New Roman" w:hAnsi="Times New Roman" w:cs="Times New Roman"/>
          <w:bCs/>
          <w:sz w:val="24"/>
          <w:szCs w:val="24"/>
        </w:rPr>
        <w:t xml:space="preserve">Provider group: </w:t>
      </w:r>
    </w:p>
    <w:p w:rsidR="005C51CD" w:rsidRPr="00007818" w:rsidP="005C51CD" w14:paraId="04A66E28" w14:textId="0D268C26">
      <w:pPr>
        <w:pStyle w:val="ListParagraph"/>
        <w:numPr>
          <w:ilvl w:val="0"/>
          <w:numId w:val="15"/>
        </w:num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Clinic staff and providers at </w:t>
      </w:r>
      <w:r w:rsidRPr="00024E50">
        <w:rPr>
          <w:rFonts w:ascii="Times New Roman" w:eastAsia="Times New Roman" w:hAnsi="Times New Roman" w:cs="Times New Roman"/>
          <w:bCs/>
          <w:sz w:val="24"/>
          <w:szCs w:val="24"/>
        </w:rPr>
        <w:t xml:space="preserve">Madison </w:t>
      </w:r>
      <w:r>
        <w:rPr>
          <w:rFonts w:ascii="Times New Roman" w:eastAsia="Times New Roman" w:hAnsi="Times New Roman" w:cs="Times New Roman"/>
          <w:bCs/>
          <w:sz w:val="24"/>
          <w:szCs w:val="24"/>
        </w:rPr>
        <w:t>Clinic</w:t>
      </w:r>
    </w:p>
    <w:p w:rsidR="005C51CD" w:rsidP="00686C52" w14:paraId="4D6A63E1" w14:textId="77777777">
      <w:pPr>
        <w:spacing w:after="0" w:line="240" w:lineRule="auto"/>
        <w:rPr>
          <w:rFonts w:ascii="Times New Roman" w:eastAsia="Calibri" w:hAnsi="Times New Roman" w:cs="Times New Roman"/>
          <w:bCs/>
          <w:sz w:val="24"/>
          <w:szCs w:val="24"/>
        </w:rPr>
      </w:pPr>
    </w:p>
    <w:p w:rsidR="005C51CD" w:rsidP="00686C52" w14:paraId="7EB38BC9" w14:textId="62B9303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Follow up telephone survey group:</w:t>
      </w:r>
    </w:p>
    <w:p w:rsidR="005C51CD" w:rsidRPr="005C51CD" w:rsidP="005C51CD" w14:paraId="4D9E3D09" w14:textId="1EA4CB44">
      <w:pPr>
        <w:pStyle w:val="ListParagraph"/>
        <w:numPr>
          <w:ilvl w:val="0"/>
          <w:numId w:val="15"/>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Aims 1, 2, and 3 participants who were enrolled at Gay City Center prior to study expiration (12/31/2024)</w:t>
      </w:r>
    </w:p>
    <w:p w:rsidR="005C51CD" w:rsidP="00686C52" w14:paraId="23A06537" w14:textId="77777777">
      <w:pPr>
        <w:spacing w:after="0" w:line="240" w:lineRule="auto"/>
        <w:rPr>
          <w:rFonts w:ascii="Times New Roman" w:eastAsia="Calibri" w:hAnsi="Times New Roman" w:cs="Times New Roman"/>
          <w:bCs/>
          <w:sz w:val="24"/>
          <w:szCs w:val="24"/>
        </w:rPr>
      </w:pPr>
    </w:p>
    <w:p w:rsidR="005C51CD" w:rsidRPr="00BD6010" w:rsidP="005C51CD" w14:paraId="5E284B55" w14:textId="39CAA36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Clinic Data Collection</w:t>
      </w:r>
      <w:r w:rsidRPr="00BD6010">
        <w:rPr>
          <w:rFonts w:ascii="Times New Roman" w:eastAsia="Times New Roman" w:hAnsi="Times New Roman" w:cs="Times New Roman"/>
          <w:bCs/>
          <w:sz w:val="24"/>
          <w:szCs w:val="24"/>
        </w:rPr>
        <w:t xml:space="preserve">: </w:t>
      </w:r>
    </w:p>
    <w:p w:rsidR="005C51CD" w:rsidRPr="00BD6010" w:rsidP="005C51CD" w14:paraId="4ADEE707" w14:textId="2B5B8718">
      <w:pPr>
        <w:numPr>
          <w:ilvl w:val="0"/>
          <w:numId w:val="15"/>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Staff at Gay City and Madison Clinic who are experts in medical record abstraction</w:t>
      </w:r>
    </w:p>
    <w:p w:rsidR="005C51CD" w:rsidP="00686C52" w14:paraId="2000ADC7" w14:textId="77777777">
      <w:pPr>
        <w:spacing w:after="0" w:line="240" w:lineRule="auto"/>
        <w:rPr>
          <w:rFonts w:ascii="Times New Roman" w:eastAsia="Calibri" w:hAnsi="Times New Roman" w:cs="Times New Roman"/>
          <w:bCs/>
          <w:sz w:val="24"/>
          <w:szCs w:val="24"/>
        </w:rPr>
      </w:pPr>
    </w:p>
    <w:p w:rsidR="00D7153E" w:rsidRPr="00D7153E" w:rsidP="00910700" w14:paraId="7BC12C01" w14:textId="77777777">
      <w:pPr>
        <w:spacing w:after="0" w:line="240" w:lineRule="auto"/>
        <w:rPr>
          <w:rFonts w:ascii="Times New Roman" w:eastAsia="Times New Roman" w:hAnsi="Times New Roman" w:cs="Times New Roman"/>
          <w:b/>
          <w:iCs/>
          <w:sz w:val="24"/>
          <w:szCs w:val="18"/>
        </w:rPr>
      </w:pPr>
    </w:p>
    <w:p w:rsidR="000B4DBE" w:rsidP="00910700" w14:paraId="413F4050" w14:textId="77777777">
      <w:pPr>
        <w:pStyle w:val="Default"/>
        <w:rPr>
          <w:color w:val="auto"/>
        </w:rPr>
      </w:pPr>
      <w:r>
        <w:rPr>
          <w:color w:val="auto"/>
        </w:rPr>
        <w:t>Recruitment</w:t>
      </w:r>
    </w:p>
    <w:p w:rsidR="000B4DBE" w:rsidP="00910700" w14:paraId="51F355CB" w14:textId="77777777">
      <w:pPr>
        <w:pStyle w:val="Default"/>
        <w:rPr>
          <w:color w:val="auto"/>
        </w:rPr>
      </w:pPr>
    </w:p>
    <w:p w:rsidR="008D2ECF" w:rsidP="00910700" w14:paraId="01F99EA1" w14:textId="77777777">
      <w:pPr>
        <w:pStyle w:val="Default"/>
        <w:rPr>
          <w:color w:val="auto"/>
        </w:rPr>
      </w:pPr>
      <w:r>
        <w:rPr>
          <w:color w:val="auto"/>
        </w:rPr>
        <w:t xml:space="preserve">Following study reinstatement, </w:t>
      </w:r>
      <w:r w:rsidR="00EA52B6">
        <w:rPr>
          <w:color w:val="auto"/>
        </w:rPr>
        <w:t xml:space="preserve">for enrollment in the Aim </w:t>
      </w:r>
      <w:r w:rsidR="00721889">
        <w:rPr>
          <w:color w:val="auto"/>
        </w:rPr>
        <w:t xml:space="preserve">3 RCT group, </w:t>
      </w:r>
      <w:r w:rsidR="00F8226E">
        <w:rPr>
          <w:color w:val="auto"/>
        </w:rPr>
        <w:t xml:space="preserve">GAIN will </w:t>
      </w:r>
      <w:r w:rsidR="00D90C68">
        <w:rPr>
          <w:color w:val="auto"/>
        </w:rPr>
        <w:t>recruit</w:t>
      </w:r>
      <w:r w:rsidR="00F8226E">
        <w:rPr>
          <w:color w:val="auto"/>
        </w:rPr>
        <w:t xml:space="preserve"> persons receiving or seeking HIV </w:t>
      </w:r>
      <w:r w:rsidR="00D90C68">
        <w:rPr>
          <w:color w:val="auto"/>
        </w:rPr>
        <w:t>care at Madison Clinic in Seattle, Washington. Per</w:t>
      </w:r>
      <w:r w:rsidR="00596CFC">
        <w:rPr>
          <w:color w:val="auto"/>
        </w:rPr>
        <w:t xml:space="preserve">sons will be approached for study participation only if they meet inclusion criteria. Only persons </w:t>
      </w:r>
      <w:r w:rsidR="00D8309E">
        <w:rPr>
          <w:color w:val="auto"/>
        </w:rPr>
        <w:t xml:space="preserve">who are </w:t>
      </w:r>
      <w:r w:rsidR="009E1075">
        <w:rPr>
          <w:color w:val="auto"/>
        </w:rPr>
        <w:t>18 year of age or older</w:t>
      </w:r>
      <w:r w:rsidR="00D8309E">
        <w:rPr>
          <w:color w:val="auto"/>
        </w:rPr>
        <w:t>, HIV positive, and</w:t>
      </w:r>
      <w:r w:rsidR="009E1075">
        <w:rPr>
          <w:color w:val="auto"/>
        </w:rPr>
        <w:t xml:space="preserve"> can read and speak in English will be offered study participation. </w:t>
      </w:r>
      <w:r w:rsidRPr="00F96EEA" w:rsidR="00F96EEA">
        <w:rPr>
          <w:color w:val="auto"/>
        </w:rPr>
        <w:t>The study will aim to recruit participants who are more likely to have detectable HIV RNA based on prior viral load test results, adherence and visit history, and whose providers are willing to work with the study to deliver a brief adherence intervention based on the POC NAT result.</w:t>
      </w:r>
      <w:r>
        <w:rPr>
          <w:color w:val="auto"/>
        </w:rPr>
        <w:t xml:space="preserve"> </w:t>
      </w:r>
      <w:r w:rsidR="00910700">
        <w:rPr>
          <w:color w:val="auto"/>
        </w:rPr>
        <w:t xml:space="preserve">We will recruit </w:t>
      </w:r>
      <w:r w:rsidR="00C71A13">
        <w:rPr>
          <w:color w:val="auto"/>
        </w:rPr>
        <w:t>participants</w:t>
      </w:r>
      <w:r w:rsidR="00910700">
        <w:rPr>
          <w:color w:val="auto"/>
        </w:rPr>
        <w:t xml:space="preserve"> into the study through a combination of approaches</w:t>
      </w:r>
      <w:r w:rsidRPr="00B105C2" w:rsidR="00E35F6A">
        <w:rPr>
          <w:color w:val="auto"/>
        </w:rPr>
        <w:t>. Our primary recruitment source</w:t>
      </w:r>
      <w:r w:rsidR="00BE7E7C">
        <w:rPr>
          <w:color w:val="auto"/>
        </w:rPr>
        <w:t>s</w:t>
      </w:r>
      <w:r w:rsidRPr="00B105C2" w:rsidR="00E35F6A">
        <w:rPr>
          <w:color w:val="auto"/>
        </w:rPr>
        <w:t xml:space="preserve"> will be through </w:t>
      </w:r>
      <w:bookmarkStart w:id="2" w:name="_Hlk131605526"/>
      <w:r w:rsidR="00910700">
        <w:rPr>
          <w:color w:val="auto"/>
        </w:rPr>
        <w:t>in-person outreach</w:t>
      </w:r>
      <w:r w:rsidR="00BE7E7C">
        <w:rPr>
          <w:color w:val="auto"/>
        </w:rPr>
        <w:t xml:space="preserve"> conducted by study staff</w:t>
      </w:r>
      <w:r w:rsidR="00910700">
        <w:rPr>
          <w:color w:val="auto"/>
        </w:rPr>
        <w:t xml:space="preserve">, by word of mouth, and </w:t>
      </w:r>
      <w:r w:rsidRPr="00B105C2" w:rsidR="00E35F6A">
        <w:rPr>
          <w:color w:val="auto"/>
        </w:rPr>
        <w:t xml:space="preserve">through referrals from </w:t>
      </w:r>
      <w:bookmarkEnd w:id="2"/>
      <w:r w:rsidR="00DF58FB">
        <w:rPr>
          <w:color w:val="auto"/>
        </w:rPr>
        <w:t>clinic staff</w:t>
      </w:r>
      <w:r w:rsidRPr="00B105C2" w:rsidR="00E35F6A">
        <w:rPr>
          <w:color w:val="auto"/>
        </w:rPr>
        <w:t xml:space="preserve">. </w:t>
      </w:r>
    </w:p>
    <w:p w:rsidR="008D2ECF" w:rsidP="00910700" w14:paraId="29FFEDF4" w14:textId="77777777">
      <w:pPr>
        <w:pStyle w:val="Default"/>
        <w:rPr>
          <w:color w:val="auto"/>
        </w:rPr>
      </w:pPr>
    </w:p>
    <w:p w:rsidR="00154823" w:rsidP="00910700" w14:paraId="1C9D614C" w14:textId="72BA608D">
      <w:pPr>
        <w:pStyle w:val="Default"/>
        <w:rPr>
          <w:color w:val="auto"/>
        </w:rPr>
      </w:pPr>
      <w:r>
        <w:rPr>
          <w:color w:val="auto"/>
        </w:rPr>
        <w:t xml:space="preserve">A review of clinical baseline data </w:t>
      </w:r>
      <w:r w:rsidR="002E5D8A">
        <w:rPr>
          <w:color w:val="auto"/>
        </w:rPr>
        <w:t xml:space="preserve">from Madison Clinic </w:t>
      </w:r>
      <w:r>
        <w:rPr>
          <w:color w:val="auto"/>
        </w:rPr>
        <w:t xml:space="preserve">indicates that study </w:t>
      </w:r>
      <w:r w:rsidR="00F42BF6">
        <w:rPr>
          <w:color w:val="auto"/>
        </w:rPr>
        <w:t xml:space="preserve">enrollment targets can be achieved. From 2017 to 2018, there were </w:t>
      </w:r>
      <w:r w:rsidR="00A032B6">
        <w:rPr>
          <w:color w:val="auto"/>
        </w:rPr>
        <w:t xml:space="preserve">26,931 visits by 5,527 HIV positive patients with 521 of those testing with a viral load of less than </w:t>
      </w:r>
      <w:r w:rsidR="00AD3D91">
        <w:rPr>
          <w:color w:val="auto"/>
        </w:rPr>
        <w:t>40.</w:t>
      </w:r>
    </w:p>
    <w:p w:rsidR="00154823" w:rsidP="00910700" w14:paraId="106DDEE1" w14:textId="77777777">
      <w:pPr>
        <w:pStyle w:val="Default"/>
        <w:rPr>
          <w:color w:val="auto"/>
        </w:rPr>
      </w:pPr>
    </w:p>
    <w:p w:rsidR="006F6DD0" w:rsidP="00910700" w14:paraId="18EA6B76" w14:textId="55E242EE">
      <w:pPr>
        <w:pStyle w:val="Default"/>
        <w:rPr>
          <w:color w:val="auto"/>
        </w:rPr>
      </w:pPr>
      <w:r>
        <w:rPr>
          <w:color w:val="auto"/>
        </w:rPr>
        <w:t xml:space="preserve">The provider group will be composed of clinic staff and health providers at Madison Clinic. </w:t>
      </w:r>
      <w:r w:rsidR="00C71A13">
        <w:rPr>
          <w:color w:val="auto"/>
        </w:rPr>
        <w:t xml:space="preserve">Providers who </w:t>
      </w:r>
      <w:r w:rsidR="00AA4219">
        <w:rPr>
          <w:color w:val="auto"/>
        </w:rPr>
        <w:t xml:space="preserve">referred patients to the GAIN study will be invited </w:t>
      </w:r>
      <w:r w:rsidR="006E5C3C">
        <w:rPr>
          <w:color w:val="auto"/>
        </w:rPr>
        <w:t xml:space="preserve">to participate </w:t>
      </w:r>
      <w:r w:rsidR="003A440F">
        <w:rPr>
          <w:color w:val="auto"/>
        </w:rPr>
        <w:t xml:space="preserve">either in person or via email by study staff. </w:t>
      </w:r>
    </w:p>
    <w:p w:rsidR="00561306" w:rsidP="00910700" w14:paraId="3526FAC5" w14:textId="77777777">
      <w:pPr>
        <w:pStyle w:val="Default"/>
        <w:rPr>
          <w:color w:val="auto"/>
        </w:rPr>
      </w:pPr>
    </w:p>
    <w:p w:rsidR="00561306" w:rsidP="00910700" w14:paraId="4A238756" w14:textId="7DA079BF">
      <w:pPr>
        <w:pStyle w:val="Default"/>
        <w:rPr>
          <w:color w:val="auto"/>
        </w:rPr>
      </w:pPr>
      <w:r>
        <w:rPr>
          <w:color w:val="auto"/>
        </w:rPr>
        <w:t xml:space="preserve">The telephone survey group will be composed of participants who were enrolled at Gay City </w:t>
      </w:r>
      <w:r w:rsidR="00A516C1">
        <w:rPr>
          <w:color w:val="auto"/>
        </w:rPr>
        <w:t xml:space="preserve">center prior to study expiration. </w:t>
      </w:r>
      <w:r w:rsidR="001379CB">
        <w:rPr>
          <w:color w:val="auto"/>
        </w:rPr>
        <w:t>Par</w:t>
      </w:r>
      <w:r w:rsidR="00642137">
        <w:rPr>
          <w:color w:val="auto"/>
        </w:rPr>
        <w:t xml:space="preserve">ticipants will be randomly selected from each of the three study groups (Aims 1, 2, and 3). Participants </w:t>
      </w:r>
      <w:r w:rsidR="000B7420">
        <w:rPr>
          <w:color w:val="auto"/>
        </w:rPr>
        <w:t xml:space="preserve">will be contacted by telephone and asked if they would like to participate in a </w:t>
      </w:r>
      <w:r w:rsidR="002E5D8A">
        <w:rPr>
          <w:color w:val="auto"/>
        </w:rPr>
        <w:t xml:space="preserve">five-minute </w:t>
      </w:r>
      <w:r w:rsidR="000B7420">
        <w:rPr>
          <w:color w:val="auto"/>
        </w:rPr>
        <w:t>follow up survey</w:t>
      </w:r>
      <w:r w:rsidR="001379CB">
        <w:rPr>
          <w:color w:val="auto"/>
        </w:rPr>
        <w:t xml:space="preserve">. </w:t>
      </w:r>
    </w:p>
    <w:p w:rsidR="0071237A" w:rsidP="00910700" w14:paraId="797B099E" w14:textId="77777777">
      <w:pPr>
        <w:pStyle w:val="Default"/>
        <w:rPr>
          <w:color w:val="auto"/>
        </w:rPr>
      </w:pPr>
    </w:p>
    <w:p w:rsidR="00154823" w:rsidRPr="00EB33A3" w:rsidP="00910700" w14:paraId="3D7F5667" w14:textId="2CF9A32C">
      <w:pPr>
        <w:pStyle w:val="Default"/>
        <w:rPr>
          <w:color w:val="auto"/>
        </w:rPr>
      </w:pPr>
      <w:r>
        <w:rPr>
          <w:color w:val="auto"/>
        </w:rPr>
        <w:t xml:space="preserve">Finally, </w:t>
      </w:r>
      <w:r w:rsidR="007457BC">
        <w:rPr>
          <w:color w:val="auto"/>
        </w:rPr>
        <w:t>one staff member each from Gay City and Madison Clinic</w:t>
      </w:r>
      <w:r w:rsidR="00755014">
        <w:rPr>
          <w:color w:val="auto"/>
        </w:rPr>
        <w:t xml:space="preserve"> will be recruited to extract medical record data</w:t>
      </w:r>
      <w:r w:rsidR="00272927">
        <w:rPr>
          <w:color w:val="auto"/>
        </w:rPr>
        <w:t xml:space="preserve">. </w:t>
      </w:r>
      <w:r w:rsidR="00D27B31">
        <w:rPr>
          <w:color w:val="auto"/>
        </w:rPr>
        <w:t xml:space="preserve">Participating staff will have expertise in medical record abstraction. </w:t>
      </w:r>
    </w:p>
    <w:p w:rsidR="002C3353" w:rsidRPr="00D7153E" w:rsidP="00D7153E" w14:paraId="317555F1" w14:textId="5480F181">
      <w:pPr>
        <w:spacing w:after="0" w:line="240" w:lineRule="auto"/>
        <w:rPr>
          <w:rFonts w:ascii="Times New Roman" w:eastAsia="Times New Roman" w:hAnsi="Times New Roman" w:cs="Times New Roman"/>
          <w:sz w:val="24"/>
          <w:szCs w:val="24"/>
        </w:rPr>
      </w:pPr>
    </w:p>
    <w:p w:rsidR="00D7153E" w:rsidP="00D7153E" w14:paraId="18418525" w14:textId="22607E8D">
      <w:pPr>
        <w:spacing w:after="0" w:line="240" w:lineRule="auto"/>
        <w:rPr>
          <w:rFonts w:ascii="Times New Roman" w:eastAsia="Times New Roman" w:hAnsi="Times New Roman" w:cs="Times New Roman"/>
          <w:b/>
          <w:sz w:val="24"/>
          <w:szCs w:val="24"/>
        </w:rPr>
      </w:pPr>
      <w:r w:rsidRPr="00CA148D">
        <w:rPr>
          <w:rFonts w:ascii="Times New Roman" w:eastAsia="Times New Roman" w:hAnsi="Times New Roman" w:cs="Times New Roman"/>
          <w:b/>
          <w:sz w:val="24"/>
          <w:szCs w:val="24"/>
        </w:rPr>
        <w:t>Rationale for proposed number of subjects</w:t>
      </w:r>
    </w:p>
    <w:p w:rsidR="0010476B" w:rsidP="00D7153E" w14:paraId="6AE3B30C" w14:textId="502348DA">
      <w:pPr>
        <w:spacing w:after="0" w:line="240" w:lineRule="auto"/>
        <w:rPr>
          <w:rFonts w:ascii="Times New Roman" w:eastAsia="Times New Roman" w:hAnsi="Times New Roman" w:cs="Times New Roman"/>
          <w:b/>
          <w:sz w:val="24"/>
          <w:szCs w:val="24"/>
        </w:rPr>
      </w:pPr>
    </w:p>
    <w:p w:rsidR="00EA5D05" w:rsidP="00F43A6F" w14:paraId="14C0CB63" w14:textId="33602C94">
      <w:pPr>
        <w:autoSpaceDE w:val="0"/>
        <w:autoSpaceDN w:val="0"/>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Statistical planning included sample size cal</w:t>
      </w:r>
      <w:r w:rsidR="00E15EE8">
        <w:rPr>
          <w:rFonts w:ascii="Times New Roman" w:eastAsia="Calibri" w:hAnsi="Times New Roman" w:cs="Times New Roman"/>
          <w:sz w:val="24"/>
          <w:szCs w:val="24"/>
          <w:lang w:eastAsia="zh-CN"/>
        </w:rPr>
        <w:t>culations which indicate that the enrollment plan is appro</w:t>
      </w:r>
      <w:r w:rsidR="00026BE2">
        <w:rPr>
          <w:rFonts w:ascii="Times New Roman" w:eastAsia="Calibri" w:hAnsi="Times New Roman" w:cs="Times New Roman"/>
          <w:sz w:val="24"/>
          <w:szCs w:val="24"/>
          <w:lang w:eastAsia="zh-CN"/>
        </w:rPr>
        <w:t xml:space="preserve">priate for study aims. </w:t>
      </w:r>
      <w:r w:rsidR="00A7677C">
        <w:rPr>
          <w:rFonts w:ascii="Times New Roman" w:eastAsia="Calibri" w:hAnsi="Times New Roman" w:cs="Times New Roman"/>
          <w:sz w:val="24"/>
          <w:szCs w:val="24"/>
          <w:lang w:eastAsia="zh-CN"/>
        </w:rPr>
        <w:t>The sample sizes are estimated for the evaluation of the effectiveness of POC NAT on participants’ clinical outcomes depending on the study aim in which the participant was enrolled</w:t>
      </w:r>
      <w:r w:rsidR="00692296">
        <w:rPr>
          <w:rFonts w:ascii="Times New Roman" w:eastAsia="Calibri" w:hAnsi="Times New Roman" w:cs="Times New Roman"/>
          <w:sz w:val="24"/>
          <w:szCs w:val="24"/>
          <w:lang w:eastAsia="zh-CN"/>
        </w:rPr>
        <w:t xml:space="preserve">. </w:t>
      </w:r>
      <w:r w:rsidR="002B1245">
        <w:rPr>
          <w:rFonts w:ascii="Times New Roman" w:eastAsia="Calibri" w:hAnsi="Times New Roman" w:cs="Times New Roman"/>
          <w:sz w:val="24"/>
          <w:szCs w:val="24"/>
          <w:lang w:eastAsia="zh-CN"/>
        </w:rPr>
        <w:t>Exhibit 1.1</w:t>
      </w:r>
      <w:r w:rsidR="002C1633">
        <w:rPr>
          <w:rFonts w:ascii="Times New Roman" w:eastAsia="Calibri" w:hAnsi="Times New Roman" w:cs="Times New Roman"/>
          <w:sz w:val="24"/>
          <w:szCs w:val="24"/>
          <w:lang w:eastAsia="zh-CN"/>
        </w:rPr>
        <w:t xml:space="preserve"> </w:t>
      </w:r>
      <w:r w:rsidR="003611D8">
        <w:rPr>
          <w:rFonts w:ascii="Times New Roman" w:eastAsia="Calibri" w:hAnsi="Times New Roman" w:cs="Times New Roman"/>
          <w:sz w:val="24"/>
          <w:szCs w:val="24"/>
          <w:lang w:eastAsia="zh-CN"/>
        </w:rPr>
        <w:t>shows the sample size calculations for th</w:t>
      </w:r>
      <w:r w:rsidR="00FD6893">
        <w:rPr>
          <w:rFonts w:ascii="Times New Roman" w:eastAsia="Calibri" w:hAnsi="Times New Roman" w:cs="Times New Roman"/>
          <w:sz w:val="24"/>
          <w:szCs w:val="24"/>
          <w:lang w:eastAsia="zh-CN"/>
        </w:rPr>
        <w:t xml:space="preserve">e </w:t>
      </w:r>
      <w:r w:rsidR="00AA2B90">
        <w:rPr>
          <w:rFonts w:ascii="Times New Roman" w:eastAsia="Calibri" w:hAnsi="Times New Roman" w:cs="Times New Roman"/>
          <w:sz w:val="24"/>
          <w:szCs w:val="24"/>
          <w:lang w:eastAsia="zh-CN"/>
        </w:rPr>
        <w:t xml:space="preserve">total </w:t>
      </w:r>
      <w:r w:rsidR="00FD6893">
        <w:rPr>
          <w:rFonts w:ascii="Times New Roman" w:eastAsia="Calibri" w:hAnsi="Times New Roman" w:cs="Times New Roman"/>
          <w:sz w:val="24"/>
          <w:szCs w:val="24"/>
          <w:lang w:eastAsia="zh-CN"/>
        </w:rPr>
        <w:t>Aim 3 RCT group</w:t>
      </w:r>
      <w:r w:rsidR="002B1245">
        <w:rPr>
          <w:rFonts w:ascii="Times New Roman" w:eastAsia="Calibri" w:hAnsi="Times New Roman" w:cs="Times New Roman"/>
          <w:sz w:val="24"/>
          <w:szCs w:val="24"/>
          <w:lang w:eastAsia="zh-CN"/>
        </w:rPr>
        <w:t xml:space="preserve"> at both </w:t>
      </w:r>
      <w:r w:rsidR="009748E7">
        <w:rPr>
          <w:rFonts w:ascii="Times New Roman" w:eastAsia="Calibri" w:hAnsi="Times New Roman" w:cs="Times New Roman"/>
          <w:sz w:val="24"/>
          <w:szCs w:val="24"/>
          <w:lang w:eastAsia="zh-CN"/>
        </w:rPr>
        <w:t xml:space="preserve">study sites, </w:t>
      </w:r>
      <w:r w:rsidR="00DD3EAC">
        <w:rPr>
          <w:rFonts w:ascii="Times New Roman" w:eastAsia="Calibri" w:hAnsi="Times New Roman" w:cs="Times New Roman"/>
          <w:sz w:val="24"/>
          <w:szCs w:val="24"/>
          <w:lang w:eastAsia="zh-CN"/>
        </w:rPr>
        <w:t>adjusted to incorporate a 20% loss to follow up.</w:t>
      </w:r>
    </w:p>
    <w:p w:rsidR="00EA5D05" w:rsidP="00F43A6F" w14:paraId="20540CFE" w14:textId="77777777">
      <w:pPr>
        <w:autoSpaceDE w:val="0"/>
        <w:autoSpaceDN w:val="0"/>
        <w:spacing w:after="0" w:line="240" w:lineRule="auto"/>
        <w:rPr>
          <w:rFonts w:ascii="Times New Roman" w:eastAsia="Calibri" w:hAnsi="Times New Roman" w:cs="Times New Roman"/>
          <w:sz w:val="24"/>
          <w:szCs w:val="24"/>
          <w:lang w:eastAsia="zh-CN"/>
        </w:rPr>
      </w:pPr>
    </w:p>
    <w:p w:rsidR="00292095" w:rsidRPr="0025132C" w:rsidP="0025132C" w14:paraId="74AEAFE1" w14:textId="4398CCD3">
      <w:pPr>
        <w:autoSpaceDE w:val="0"/>
        <w:autoSpaceDN w:val="0"/>
        <w:spacing w:after="0" w:line="240" w:lineRule="auto"/>
        <w:rPr>
          <w:rFonts w:ascii="Times New Roman" w:eastAsia="Calibri" w:hAnsi="Times New Roman" w:cs="Times New Roman"/>
          <w:sz w:val="24"/>
          <w:szCs w:val="24"/>
          <w:lang w:eastAsia="zh-CN"/>
        </w:rPr>
      </w:pPr>
    </w:p>
    <w:p w:rsidR="007A08D5" w:rsidP="007A08D5" w14:paraId="51D8D990" w14:textId="5122FF38">
      <w:pPr>
        <w:spacing w:after="0" w:line="240" w:lineRule="auto"/>
        <w:rPr>
          <w:rFonts w:ascii="Times New Roman" w:eastAsia="Calibri" w:hAnsi="Times New Roman" w:cs="Times New Roman"/>
          <w:b/>
          <w:bCs/>
          <w:sz w:val="24"/>
          <w:szCs w:val="24"/>
        </w:rPr>
      </w:pPr>
      <w:r w:rsidRPr="007A08D5">
        <w:rPr>
          <w:rFonts w:ascii="Times New Roman" w:eastAsia="Calibri" w:hAnsi="Times New Roman" w:cs="Times New Roman"/>
          <w:b/>
          <w:bCs/>
          <w:sz w:val="24"/>
          <w:szCs w:val="24"/>
        </w:rPr>
        <w:t>Exhibit 1.</w:t>
      </w:r>
      <w:r w:rsidR="00131374">
        <w:rPr>
          <w:rFonts w:ascii="Times New Roman" w:eastAsia="Calibri" w:hAnsi="Times New Roman" w:cs="Times New Roman"/>
          <w:b/>
          <w:bCs/>
          <w:sz w:val="24"/>
          <w:szCs w:val="24"/>
        </w:rPr>
        <w:t>1</w:t>
      </w:r>
      <w:r w:rsidRPr="007A08D5">
        <w:rPr>
          <w:rFonts w:ascii="Times New Roman" w:eastAsia="Calibri" w:hAnsi="Times New Roman" w:cs="Times New Roman"/>
          <w:b/>
          <w:bCs/>
          <w:sz w:val="24"/>
          <w:szCs w:val="24"/>
        </w:rPr>
        <w:t xml:space="preserve"> Sample size </w:t>
      </w:r>
      <w:r w:rsidR="00131374">
        <w:rPr>
          <w:rFonts w:ascii="Times New Roman" w:eastAsia="Calibri" w:hAnsi="Times New Roman" w:cs="Times New Roman"/>
          <w:b/>
          <w:bCs/>
          <w:sz w:val="24"/>
          <w:szCs w:val="24"/>
        </w:rPr>
        <w:t>table for evaluation of impact of POC NAT on time to virologic suppression</w:t>
      </w:r>
    </w:p>
    <w:tbl>
      <w:tblPr>
        <w:tblW w:w="0" w:type="auto"/>
        <w:tblCellMar>
          <w:left w:w="0" w:type="dxa"/>
          <w:right w:w="0" w:type="dxa"/>
        </w:tblCellMar>
        <w:tblLook w:val="04A0"/>
      </w:tblPr>
      <w:tblGrid>
        <w:gridCol w:w="2337"/>
        <w:gridCol w:w="1257"/>
        <w:gridCol w:w="1258"/>
        <w:gridCol w:w="1260"/>
        <w:gridCol w:w="1260"/>
        <w:gridCol w:w="1260"/>
        <w:gridCol w:w="1260"/>
      </w:tblGrid>
      <w:tr w14:paraId="659E0BA4" w14:textId="77777777" w:rsidTr="002A7C67">
        <w:tblPrEx>
          <w:tblW w:w="0" w:type="auto"/>
          <w:tblCellMar>
            <w:left w:w="0" w:type="dxa"/>
            <w:right w:w="0" w:type="dxa"/>
          </w:tblCellMar>
          <w:tblLook w:val="04A0"/>
        </w:tblPrEx>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0AF" w:rsidRPr="00E740AF" w:rsidP="00E740AF" w14:paraId="32B07436"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Standard of Care</w:t>
            </w:r>
          </w:p>
        </w:tc>
        <w:tc>
          <w:tcPr>
            <w:tcW w:w="251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36671442"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10% increase</w:t>
            </w:r>
          </w:p>
        </w:tc>
        <w:tc>
          <w:tcPr>
            <w:tcW w:w="25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2B80FD3F"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20% increase</w:t>
            </w:r>
          </w:p>
        </w:tc>
        <w:tc>
          <w:tcPr>
            <w:tcW w:w="25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0E80287D"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30% increase</w:t>
            </w:r>
          </w:p>
        </w:tc>
      </w:tr>
      <w:tr w14:paraId="64875D67" w14:textId="77777777" w:rsidTr="002A7C67">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740AF" w:rsidRPr="00E740AF" w:rsidP="00E740AF" w14:paraId="7B31704F" w14:textId="77777777">
            <w:pPr>
              <w:spacing w:after="0" w:line="240" w:lineRule="auto"/>
              <w:rPr>
                <w:rFonts w:ascii="Times New Roman" w:eastAsia="Calibri" w:hAnsi="Times New Roman" w:cs="Times New Roman"/>
                <w:sz w:val="24"/>
                <w:szCs w:val="24"/>
              </w:rPr>
            </w:pP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32AE8FD2"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n per arm</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6DD02E59"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HR</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668EFBF9"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n per arm</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1665722D"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HR</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4CD9DF58"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n per arm</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5D5A193F"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HR</w:t>
            </w:r>
          </w:p>
        </w:tc>
      </w:tr>
      <w:tr w14:paraId="3A5D14AB" w14:textId="77777777" w:rsidTr="002A7C67">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0AF" w:rsidRPr="00E740AF" w:rsidP="00E740AF" w14:paraId="38171841"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10%</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690A354D"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202</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47ABB3F2"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0.47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2123371D"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65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5F061219"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0.30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06F13CA0"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35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6FAF7D0B"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0.21</w:t>
            </w:r>
          </w:p>
        </w:tc>
      </w:tr>
      <w:tr w14:paraId="0F9CE2BE" w14:textId="77777777" w:rsidTr="002A7C67">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0AF" w:rsidRPr="00E740AF" w:rsidP="00E740AF" w14:paraId="1FEEBFC3"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20%</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253F54F0"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295</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09AA3E67"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0.63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6328A645"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84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297F8F64"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0.44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1DACBF81"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41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073B78FB"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0.32</w:t>
            </w:r>
          </w:p>
        </w:tc>
      </w:tr>
      <w:tr w14:paraId="791DC4AE" w14:textId="77777777" w:rsidTr="002A7C67">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0AF" w:rsidRPr="00E740AF" w:rsidP="00E740AF" w14:paraId="10B35749"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30%</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4B285134"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354</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64C00EE1"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0.70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3707C985"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40CACFDA"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0.52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3F94C48C"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44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49450D58"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0.39</w:t>
            </w:r>
          </w:p>
        </w:tc>
      </w:tr>
      <w:tr w14:paraId="5D3F21B5" w14:textId="77777777" w:rsidTr="002A7C67">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0AF" w:rsidRPr="00E740AF" w:rsidP="00E740AF" w14:paraId="060F2DA4"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40%</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0F56ABBF"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379</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0B077696"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0.74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385D14CF"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96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65F42B81"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0.56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6335D9B0"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43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23ED2F5F"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0.42</w:t>
            </w:r>
          </w:p>
        </w:tc>
      </w:tr>
      <w:tr w14:paraId="7D7D65AC" w14:textId="77777777" w:rsidTr="002A7C67">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0AF" w:rsidRPr="00E740AF" w:rsidP="00E740AF" w14:paraId="59FD008F"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 xml:space="preserve">          </w:t>
            </w:r>
          </w:p>
        </w:tc>
        <w:tc>
          <w:tcPr>
            <w:tcW w:w="7555"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5A0B45B0"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Assuming 20% loss to follow-up</w:t>
            </w:r>
          </w:p>
        </w:tc>
      </w:tr>
      <w:tr w14:paraId="4E7B9506" w14:textId="77777777" w:rsidTr="002A7C67">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0AF" w:rsidRPr="00E740AF" w:rsidP="00E740AF" w14:paraId="4EB27789"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10%</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2FA0ACF2"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225</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42178227"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0.47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1AE8DB86"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72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723A76D9"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0.30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47EE5480"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39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1D2C7B1C"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0.21</w:t>
            </w:r>
          </w:p>
        </w:tc>
      </w:tr>
      <w:tr w14:paraId="68232AFE" w14:textId="77777777" w:rsidTr="002A7C67">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0AF" w:rsidRPr="00E740AF" w:rsidP="00E740AF" w14:paraId="7610D554"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20%</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7ED4E2A9"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327</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48086401"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0.63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04F168E3"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93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3C517CDE"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0.44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1D303787"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46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5DCEF894"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0.32</w:t>
            </w:r>
          </w:p>
        </w:tc>
      </w:tr>
      <w:tr w14:paraId="2464B1F5" w14:textId="77777777" w:rsidTr="002A7C67">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0AF" w:rsidRPr="00E740AF" w:rsidP="00E740AF" w14:paraId="28353B53"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30%</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1D31ABF5"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392</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159E9073"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0.70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7F185953"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104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6427C547"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0.52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64C82602"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48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6D67062C"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0.39</w:t>
            </w:r>
          </w:p>
        </w:tc>
      </w:tr>
      <w:tr w14:paraId="2869381F" w14:textId="77777777" w:rsidTr="002A7C67">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0AF" w:rsidRPr="00E740AF" w:rsidP="00E740AF" w14:paraId="460BD41A"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40%</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4ED4C9F4"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418</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54546DAE"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0.74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46009676"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106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1F98F613"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0.56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4A24FC23"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47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40AF" w:rsidRPr="00E740AF" w:rsidP="00E740AF" w14:paraId="07E99E43" w14:textId="77777777">
            <w:pPr>
              <w:spacing w:after="0" w:line="240" w:lineRule="auto"/>
              <w:rPr>
                <w:rFonts w:ascii="Times New Roman" w:eastAsia="Calibri" w:hAnsi="Times New Roman" w:cs="Times New Roman"/>
                <w:sz w:val="24"/>
                <w:szCs w:val="24"/>
              </w:rPr>
            </w:pPr>
            <w:r w:rsidRPr="00E740AF">
              <w:rPr>
                <w:rFonts w:ascii="Times New Roman" w:eastAsia="Calibri" w:hAnsi="Times New Roman" w:cs="Times New Roman"/>
                <w:sz w:val="24"/>
                <w:szCs w:val="24"/>
              </w:rPr>
              <w:t>0.42</w:t>
            </w:r>
          </w:p>
        </w:tc>
      </w:tr>
    </w:tbl>
    <w:p w:rsidR="00E740AF" w:rsidP="007A08D5" w14:paraId="66DC212E" w14:textId="77777777">
      <w:pPr>
        <w:spacing w:after="0" w:line="240" w:lineRule="auto"/>
        <w:rPr>
          <w:rFonts w:ascii="Times New Roman" w:eastAsia="Calibri" w:hAnsi="Times New Roman" w:cs="Times New Roman"/>
          <w:b/>
          <w:bCs/>
          <w:sz w:val="24"/>
          <w:szCs w:val="24"/>
        </w:rPr>
      </w:pPr>
    </w:p>
    <w:p w:rsidR="00E740AF" w:rsidRPr="003B47E5" w:rsidP="007A08D5" w14:paraId="4B85DEE7" w14:textId="71D95DBF">
      <w:pPr>
        <w:spacing w:after="0" w:line="240" w:lineRule="auto"/>
        <w:rPr>
          <w:rFonts w:ascii="Times New Roman" w:eastAsia="Calibri" w:hAnsi="Times New Roman" w:cs="Times New Roman"/>
          <w:sz w:val="24"/>
          <w:szCs w:val="24"/>
        </w:rPr>
      </w:pPr>
    </w:p>
    <w:p w:rsidR="00E740AF" w:rsidP="007A08D5" w14:paraId="4C0D5663" w14:textId="757B6E6D">
      <w:pPr>
        <w:spacing w:after="0" w:line="240" w:lineRule="auto"/>
        <w:rPr>
          <w:rFonts w:ascii="Times New Roman" w:eastAsia="Calibri" w:hAnsi="Times New Roman" w:cs="Times New Roman"/>
          <w:b/>
          <w:bCs/>
          <w:sz w:val="24"/>
          <w:szCs w:val="24"/>
        </w:rPr>
      </w:pPr>
      <w:r>
        <w:rPr>
          <w:rFonts w:ascii="Times New Roman" w:eastAsia="Calibri" w:hAnsi="Times New Roman" w:cs="Times New Roman"/>
          <w:sz w:val="24"/>
          <w:szCs w:val="24"/>
          <w:lang w:eastAsia="zh-CN"/>
        </w:rPr>
        <w:t>The GAIN study achieved several of its initial enrollment targets since study expiration in December 2024</w:t>
      </w:r>
      <w:r w:rsidR="00A6463A">
        <w:rPr>
          <w:rFonts w:ascii="Times New Roman" w:eastAsia="Calibri" w:hAnsi="Times New Roman" w:cs="Times New Roman"/>
          <w:sz w:val="24"/>
          <w:szCs w:val="24"/>
          <w:lang w:eastAsia="zh-CN"/>
        </w:rPr>
        <w:t xml:space="preserve"> including enrollment for Aims 1</w:t>
      </w:r>
      <w:r w:rsidR="00E05599">
        <w:rPr>
          <w:rFonts w:ascii="Times New Roman" w:eastAsia="Calibri" w:hAnsi="Times New Roman" w:cs="Times New Roman"/>
          <w:sz w:val="24"/>
          <w:szCs w:val="24"/>
          <w:lang w:eastAsia="zh-CN"/>
        </w:rPr>
        <w:t>, 2, and 5</w:t>
      </w:r>
      <w:r w:rsidR="00A6463A">
        <w:rPr>
          <w:rFonts w:ascii="Times New Roman" w:eastAsia="Calibri" w:hAnsi="Times New Roman" w:cs="Times New Roman"/>
          <w:sz w:val="24"/>
          <w:szCs w:val="24"/>
          <w:lang w:eastAsia="zh-CN"/>
        </w:rPr>
        <w:t xml:space="preserve"> at both study sites, enrollment for Aim 3 at the </w:t>
      </w:r>
      <w:r w:rsidR="00E05599">
        <w:rPr>
          <w:rFonts w:ascii="Times New Roman" w:eastAsia="Calibri" w:hAnsi="Times New Roman" w:cs="Times New Roman"/>
          <w:sz w:val="24"/>
          <w:szCs w:val="24"/>
          <w:lang w:eastAsia="zh-CN"/>
        </w:rPr>
        <w:t>Gay City site, and partial enrollment for Aim 3 at the Madison Clinic site</w:t>
      </w:r>
      <w:r>
        <w:rPr>
          <w:rFonts w:ascii="Times New Roman" w:eastAsia="Calibri" w:hAnsi="Times New Roman" w:cs="Times New Roman"/>
          <w:sz w:val="24"/>
          <w:szCs w:val="24"/>
          <w:lang w:eastAsia="zh-CN"/>
        </w:rPr>
        <w:t>. Upon reinstatement, GAIN will enroll</w:t>
      </w:r>
      <w:r w:rsidR="009A6649">
        <w:rPr>
          <w:rFonts w:ascii="Times New Roman" w:eastAsia="Calibri" w:hAnsi="Times New Roman" w:cs="Times New Roman"/>
          <w:sz w:val="24"/>
          <w:szCs w:val="24"/>
          <w:lang w:eastAsia="zh-CN"/>
        </w:rPr>
        <w:t xml:space="preserve"> 61 PLWH at the Madison Clinic in order to complete data collection</w:t>
      </w:r>
      <w:r>
        <w:rPr>
          <w:rFonts w:ascii="Times New Roman" w:eastAsia="Calibri" w:hAnsi="Times New Roman" w:cs="Times New Roman"/>
          <w:sz w:val="24"/>
          <w:szCs w:val="24"/>
          <w:lang w:eastAsia="zh-CN"/>
        </w:rPr>
        <w:t>.</w:t>
      </w:r>
      <w:r w:rsidR="00230D75">
        <w:rPr>
          <w:rFonts w:ascii="Times New Roman" w:eastAsia="Calibri" w:hAnsi="Times New Roman" w:cs="Times New Roman"/>
          <w:sz w:val="24"/>
          <w:szCs w:val="24"/>
          <w:lang w:eastAsia="zh-CN"/>
        </w:rPr>
        <w:t xml:space="preserve"> We anticipate that 50% of persons screened will be eligible and will decide to enroll in the GAIN study; therefore, we </w:t>
      </w:r>
      <w:r w:rsidR="006C4195">
        <w:rPr>
          <w:rFonts w:ascii="Times New Roman" w:eastAsia="Calibri" w:hAnsi="Times New Roman" w:cs="Times New Roman"/>
          <w:sz w:val="24"/>
          <w:szCs w:val="24"/>
          <w:lang w:eastAsia="zh-CN"/>
        </w:rPr>
        <w:t>expect to screen 122 persons in order to meet our enrollment goal of 61.</w:t>
      </w:r>
    </w:p>
    <w:p w:rsidR="00E740AF" w:rsidP="007A08D5" w14:paraId="49A38413" w14:textId="77777777">
      <w:pPr>
        <w:spacing w:after="0" w:line="240" w:lineRule="auto"/>
        <w:rPr>
          <w:rFonts w:ascii="Times New Roman" w:eastAsia="Calibri" w:hAnsi="Times New Roman" w:cs="Times New Roman"/>
          <w:b/>
          <w:bCs/>
          <w:sz w:val="24"/>
          <w:szCs w:val="24"/>
        </w:rPr>
      </w:pPr>
    </w:p>
    <w:p w:rsidR="00B26574" w:rsidP="00B26574" w14:paraId="10526FE2" w14:textId="7B56B68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For the provider interview </w:t>
      </w:r>
      <w:r w:rsidR="00471E07">
        <w:rPr>
          <w:rFonts w:ascii="Times New Roman" w:eastAsia="Times New Roman" w:hAnsi="Times New Roman" w:cs="Times New Roman"/>
          <w:bCs/>
          <w:sz w:val="24"/>
          <w:szCs w:val="24"/>
        </w:rPr>
        <w:t>group,</w:t>
      </w:r>
      <w:r>
        <w:rPr>
          <w:rFonts w:ascii="Times New Roman" w:eastAsia="Times New Roman" w:hAnsi="Times New Roman" w:cs="Times New Roman"/>
          <w:bCs/>
          <w:sz w:val="24"/>
          <w:szCs w:val="24"/>
        </w:rPr>
        <w:t xml:space="preserve"> </w:t>
      </w:r>
      <w:r w:rsidR="00345710">
        <w:rPr>
          <w:rFonts w:ascii="Times New Roman" w:eastAsia="Times New Roman" w:hAnsi="Times New Roman" w:cs="Times New Roman"/>
          <w:bCs/>
          <w:sz w:val="24"/>
          <w:szCs w:val="24"/>
        </w:rPr>
        <w:t xml:space="preserve">we </w:t>
      </w:r>
      <w:r w:rsidR="00471E07">
        <w:rPr>
          <w:rFonts w:ascii="Times New Roman" w:eastAsia="Times New Roman" w:hAnsi="Times New Roman" w:cs="Times New Roman"/>
          <w:bCs/>
          <w:sz w:val="24"/>
          <w:szCs w:val="24"/>
        </w:rPr>
        <w:t>plan</w:t>
      </w:r>
      <w:r w:rsidR="00345710">
        <w:rPr>
          <w:rFonts w:ascii="Times New Roman" w:eastAsia="Times New Roman" w:hAnsi="Times New Roman" w:cs="Times New Roman"/>
          <w:bCs/>
          <w:sz w:val="24"/>
          <w:szCs w:val="24"/>
        </w:rPr>
        <w:t xml:space="preserve"> to interview 18 health providers at </w:t>
      </w:r>
      <w:r w:rsidR="00471E07">
        <w:rPr>
          <w:rFonts w:ascii="Times New Roman" w:eastAsia="Times New Roman" w:hAnsi="Times New Roman" w:cs="Times New Roman"/>
          <w:bCs/>
          <w:sz w:val="24"/>
          <w:szCs w:val="24"/>
        </w:rPr>
        <w:t xml:space="preserve">Madison Clinic. </w:t>
      </w:r>
      <w:r w:rsidRPr="00B26574">
        <w:rPr>
          <w:rFonts w:ascii="Times New Roman" w:eastAsia="Times New Roman" w:hAnsi="Times New Roman" w:cs="Times New Roman"/>
          <w:bCs/>
          <w:sz w:val="24"/>
          <w:szCs w:val="24"/>
        </w:rPr>
        <w:t>Because the</w:t>
      </w:r>
      <w:r w:rsidR="00191D24">
        <w:rPr>
          <w:rFonts w:ascii="Times New Roman" w:eastAsia="Times New Roman" w:hAnsi="Times New Roman" w:cs="Times New Roman"/>
          <w:bCs/>
          <w:sz w:val="24"/>
          <w:szCs w:val="24"/>
        </w:rPr>
        <w:t xml:space="preserve"> interview </w:t>
      </w:r>
      <w:r w:rsidRPr="00B26574">
        <w:rPr>
          <w:rFonts w:ascii="Times New Roman" w:eastAsia="Times New Roman" w:hAnsi="Times New Roman" w:cs="Times New Roman"/>
          <w:bCs/>
          <w:sz w:val="24"/>
          <w:szCs w:val="24"/>
        </w:rPr>
        <w:t xml:space="preserve">sample will not be randomly selected, qualitative interview findings will not be generalizable and sample size has been determined by desired diversity of responses and saturation of themes (the point in data analysis where new themes </w:t>
      </w:r>
      <w:r w:rsidRPr="00D14C0D">
        <w:rPr>
          <w:rFonts w:ascii="Times New Roman" w:eastAsia="Times New Roman" w:hAnsi="Times New Roman" w:cs="Times New Roman"/>
          <w:bCs/>
          <w:sz w:val="24"/>
          <w:szCs w:val="24"/>
        </w:rPr>
        <w:t>no longer emerge).</w:t>
      </w:r>
      <w:r w:rsidR="00F45B4C">
        <w:rPr>
          <w:rFonts w:ascii="Times New Roman" w:eastAsia="Times New Roman" w:hAnsi="Times New Roman" w:cs="Times New Roman"/>
          <w:bCs/>
          <w:sz w:val="24"/>
          <w:szCs w:val="24"/>
          <w:vertAlign w:val="superscript"/>
        </w:rPr>
        <w:t>4</w:t>
      </w:r>
      <w:r w:rsidRPr="00D14C0D">
        <w:rPr>
          <w:rFonts w:ascii="Times New Roman" w:eastAsia="Times New Roman" w:hAnsi="Times New Roman" w:cs="Times New Roman"/>
          <w:bCs/>
          <w:sz w:val="24"/>
          <w:szCs w:val="24"/>
        </w:rPr>
        <w:t xml:space="preserve"> The proposed</w:t>
      </w:r>
      <w:r w:rsidRPr="00B26574">
        <w:rPr>
          <w:rFonts w:ascii="Times New Roman" w:eastAsia="Times New Roman" w:hAnsi="Times New Roman" w:cs="Times New Roman"/>
          <w:bCs/>
          <w:sz w:val="24"/>
          <w:szCs w:val="24"/>
        </w:rPr>
        <w:t xml:space="preserve"> sample (n=</w:t>
      </w:r>
      <w:r w:rsidR="00F64990">
        <w:rPr>
          <w:rFonts w:ascii="Times New Roman" w:eastAsia="Times New Roman" w:hAnsi="Times New Roman" w:cs="Times New Roman"/>
          <w:bCs/>
          <w:sz w:val="24"/>
          <w:szCs w:val="24"/>
        </w:rPr>
        <w:t>18</w:t>
      </w:r>
      <w:r w:rsidRPr="00B26574">
        <w:rPr>
          <w:rFonts w:ascii="Times New Roman" w:eastAsia="Times New Roman" w:hAnsi="Times New Roman" w:cs="Times New Roman"/>
          <w:bCs/>
          <w:sz w:val="24"/>
          <w:szCs w:val="24"/>
        </w:rPr>
        <w:t xml:space="preserve">) </w:t>
      </w:r>
      <w:r w:rsidR="007743EE">
        <w:rPr>
          <w:rFonts w:ascii="Times New Roman" w:eastAsia="Times New Roman" w:hAnsi="Times New Roman" w:cs="Times New Roman"/>
          <w:bCs/>
          <w:sz w:val="24"/>
          <w:szCs w:val="24"/>
        </w:rPr>
        <w:t>from a single study site</w:t>
      </w:r>
      <w:r w:rsidRPr="00B26574">
        <w:rPr>
          <w:rFonts w:ascii="Times New Roman" w:eastAsia="Times New Roman" w:hAnsi="Times New Roman" w:cs="Times New Roman"/>
          <w:bCs/>
          <w:sz w:val="24"/>
          <w:szCs w:val="24"/>
        </w:rPr>
        <w:t xml:space="preserve"> allows us to meet </w:t>
      </w:r>
      <w:r w:rsidR="00AB2223">
        <w:rPr>
          <w:rFonts w:ascii="Times New Roman" w:eastAsia="Times New Roman" w:hAnsi="Times New Roman" w:cs="Times New Roman"/>
          <w:bCs/>
          <w:sz w:val="24"/>
          <w:szCs w:val="24"/>
        </w:rPr>
        <w:t xml:space="preserve">the </w:t>
      </w:r>
      <w:r w:rsidRPr="00B26574">
        <w:rPr>
          <w:rFonts w:ascii="Times New Roman" w:eastAsia="Times New Roman" w:hAnsi="Times New Roman" w:cs="Times New Roman"/>
          <w:bCs/>
          <w:sz w:val="24"/>
          <w:szCs w:val="24"/>
        </w:rPr>
        <w:t>objectives</w:t>
      </w:r>
      <w:r w:rsidR="00AB2223">
        <w:rPr>
          <w:rFonts w:ascii="Times New Roman" w:eastAsia="Times New Roman" w:hAnsi="Times New Roman" w:cs="Times New Roman"/>
          <w:bCs/>
          <w:sz w:val="24"/>
          <w:szCs w:val="24"/>
        </w:rPr>
        <w:t xml:space="preserve"> of the interview</w:t>
      </w:r>
      <w:r w:rsidRPr="00B26574">
        <w:rPr>
          <w:rFonts w:ascii="Times New Roman" w:eastAsia="Times New Roman" w:hAnsi="Times New Roman" w:cs="Times New Roman"/>
          <w:bCs/>
          <w:sz w:val="24"/>
          <w:szCs w:val="24"/>
        </w:rPr>
        <w:t xml:space="preserve">: </w:t>
      </w:r>
      <w:r w:rsidR="0048342D">
        <w:rPr>
          <w:rFonts w:ascii="Times New Roman" w:eastAsia="Times New Roman" w:hAnsi="Times New Roman" w:cs="Times New Roman"/>
          <w:bCs/>
          <w:sz w:val="24"/>
          <w:szCs w:val="24"/>
        </w:rPr>
        <w:t xml:space="preserve">to explore the experience and perspectives of </w:t>
      </w:r>
      <w:r w:rsidR="00415392">
        <w:rPr>
          <w:rFonts w:ascii="Times New Roman" w:eastAsia="Times New Roman" w:hAnsi="Times New Roman" w:cs="Times New Roman"/>
          <w:bCs/>
          <w:sz w:val="24"/>
          <w:szCs w:val="24"/>
        </w:rPr>
        <w:t xml:space="preserve">health providers who used </w:t>
      </w:r>
      <w:r w:rsidR="008B48D1">
        <w:rPr>
          <w:rFonts w:ascii="Times New Roman" w:eastAsia="Times New Roman" w:hAnsi="Times New Roman" w:cs="Times New Roman"/>
          <w:bCs/>
          <w:sz w:val="24"/>
          <w:szCs w:val="24"/>
        </w:rPr>
        <w:t>point of care</w:t>
      </w:r>
      <w:r w:rsidR="00415392">
        <w:rPr>
          <w:rFonts w:ascii="Times New Roman" w:eastAsia="Times New Roman" w:hAnsi="Times New Roman" w:cs="Times New Roman"/>
          <w:bCs/>
          <w:sz w:val="24"/>
          <w:szCs w:val="24"/>
        </w:rPr>
        <w:t xml:space="preserve"> nucleic acid </w:t>
      </w:r>
      <w:r w:rsidR="008B48D1">
        <w:rPr>
          <w:rFonts w:ascii="Times New Roman" w:eastAsia="Times New Roman" w:hAnsi="Times New Roman" w:cs="Times New Roman"/>
          <w:bCs/>
          <w:sz w:val="24"/>
          <w:szCs w:val="24"/>
        </w:rPr>
        <w:t>tests (POC NAT)</w:t>
      </w:r>
      <w:r w:rsidR="007A192A">
        <w:rPr>
          <w:rFonts w:ascii="Times New Roman" w:eastAsia="Times New Roman" w:hAnsi="Times New Roman" w:cs="Times New Roman"/>
          <w:bCs/>
          <w:sz w:val="24"/>
          <w:szCs w:val="24"/>
        </w:rPr>
        <w:t xml:space="preserve"> in the clinic. </w:t>
      </w:r>
      <w:r w:rsidR="002E5D8A">
        <w:rPr>
          <w:rFonts w:ascii="Times New Roman" w:eastAsia="Times New Roman" w:hAnsi="Times New Roman" w:cs="Times New Roman"/>
          <w:bCs/>
          <w:sz w:val="24"/>
          <w:szCs w:val="24"/>
        </w:rPr>
        <w:t xml:space="preserve">Because clinic encounters can vary greatly </w:t>
      </w:r>
      <w:r w:rsidR="00154DDC">
        <w:rPr>
          <w:rFonts w:ascii="Times New Roman" w:eastAsia="Times New Roman" w:hAnsi="Times New Roman" w:cs="Times New Roman"/>
          <w:bCs/>
          <w:sz w:val="24"/>
          <w:szCs w:val="24"/>
        </w:rPr>
        <w:t xml:space="preserve">according to patient </w:t>
      </w:r>
      <w:r w:rsidR="00485F31">
        <w:rPr>
          <w:rFonts w:ascii="Times New Roman" w:eastAsia="Times New Roman" w:hAnsi="Times New Roman" w:cs="Times New Roman"/>
          <w:bCs/>
          <w:sz w:val="24"/>
          <w:szCs w:val="24"/>
        </w:rPr>
        <w:t>needs and disposition</w:t>
      </w:r>
      <w:r w:rsidR="00154DDC">
        <w:rPr>
          <w:rFonts w:ascii="Times New Roman" w:eastAsia="Times New Roman" w:hAnsi="Times New Roman" w:cs="Times New Roman"/>
          <w:bCs/>
          <w:sz w:val="24"/>
          <w:szCs w:val="24"/>
        </w:rPr>
        <w:t>, provider</w:t>
      </w:r>
      <w:r w:rsidR="00714876">
        <w:rPr>
          <w:rFonts w:ascii="Times New Roman" w:eastAsia="Times New Roman" w:hAnsi="Times New Roman" w:cs="Times New Roman"/>
          <w:bCs/>
          <w:sz w:val="24"/>
          <w:szCs w:val="24"/>
        </w:rPr>
        <w:t xml:space="preserve"> </w:t>
      </w:r>
      <w:r w:rsidR="0074510D">
        <w:rPr>
          <w:rFonts w:ascii="Times New Roman" w:eastAsia="Times New Roman" w:hAnsi="Times New Roman" w:cs="Times New Roman"/>
          <w:bCs/>
          <w:sz w:val="24"/>
          <w:szCs w:val="24"/>
        </w:rPr>
        <w:t>p</w:t>
      </w:r>
      <w:r w:rsidRPr="00B26574">
        <w:rPr>
          <w:rFonts w:ascii="Times New Roman" w:eastAsia="Times New Roman" w:hAnsi="Times New Roman" w:cs="Times New Roman"/>
          <w:bCs/>
          <w:sz w:val="24"/>
          <w:szCs w:val="24"/>
        </w:rPr>
        <w:t xml:space="preserve">articipants </w:t>
      </w:r>
      <w:r w:rsidR="00714876">
        <w:rPr>
          <w:rFonts w:ascii="Times New Roman" w:eastAsia="Times New Roman" w:hAnsi="Times New Roman" w:cs="Times New Roman"/>
          <w:bCs/>
          <w:sz w:val="24"/>
          <w:szCs w:val="24"/>
        </w:rPr>
        <w:t xml:space="preserve">will be interviewed up to three times </w:t>
      </w:r>
      <w:r w:rsidR="00485F31">
        <w:rPr>
          <w:rFonts w:ascii="Times New Roman" w:eastAsia="Times New Roman" w:hAnsi="Times New Roman" w:cs="Times New Roman"/>
          <w:bCs/>
          <w:sz w:val="24"/>
          <w:szCs w:val="24"/>
        </w:rPr>
        <w:t xml:space="preserve">in order </w:t>
      </w:r>
      <w:r w:rsidRPr="00B26574">
        <w:rPr>
          <w:rFonts w:ascii="Times New Roman" w:eastAsia="Times New Roman" w:hAnsi="Times New Roman" w:cs="Times New Roman"/>
          <w:bCs/>
          <w:sz w:val="24"/>
          <w:szCs w:val="24"/>
        </w:rPr>
        <w:t xml:space="preserve">to best achieve diversity in themes and assure data saturation. </w:t>
      </w:r>
    </w:p>
    <w:p w:rsidR="000A3CD8" w:rsidRPr="00B721E1" w:rsidP="00052867" w14:paraId="2B2DB7A5" w14:textId="77777777">
      <w:pPr>
        <w:pStyle w:val="Default"/>
        <w:rPr>
          <w:color w:val="auto"/>
        </w:rPr>
      </w:pPr>
    </w:p>
    <w:p w:rsidR="00D7153E" w:rsidRPr="00AC2F96" w:rsidP="00292095" w14:paraId="4921A7FA" w14:textId="1EBEBC4E">
      <w:pPr>
        <w:spacing w:after="0" w:line="240" w:lineRule="auto"/>
        <w:rPr>
          <w:rFonts w:ascii="Times New Roman" w:hAnsi="Times New Roman" w:cs="Times New Roman"/>
          <w:b/>
          <w:sz w:val="24"/>
          <w:szCs w:val="24"/>
        </w:rPr>
      </w:pPr>
      <w:r w:rsidRPr="00701C5F">
        <w:rPr>
          <w:rFonts w:ascii="Times New Roman" w:hAnsi="Times New Roman" w:cs="Times New Roman"/>
          <w:b/>
          <w:sz w:val="24"/>
          <w:szCs w:val="24"/>
        </w:rPr>
        <w:t>2.</w:t>
      </w:r>
      <w:r w:rsidRPr="00AC2F96">
        <w:rPr>
          <w:rFonts w:ascii="Times New Roman" w:hAnsi="Times New Roman" w:cs="Times New Roman"/>
          <w:b/>
          <w:sz w:val="24"/>
          <w:szCs w:val="24"/>
        </w:rPr>
        <w:t xml:space="preserve"> </w:t>
      </w:r>
      <w:bookmarkStart w:id="3" w:name="Procedures_for_the_Collection_of_Info"/>
      <w:r w:rsidR="003A24B0">
        <w:rPr>
          <w:rFonts w:ascii="Times New Roman" w:hAnsi="Times New Roman" w:cs="Times New Roman"/>
          <w:b/>
          <w:sz w:val="24"/>
          <w:szCs w:val="24"/>
        </w:rPr>
        <w:t xml:space="preserve">   </w:t>
      </w:r>
      <w:r w:rsidRPr="00AC2F96">
        <w:rPr>
          <w:rFonts w:ascii="Times New Roman" w:hAnsi="Times New Roman" w:cs="Times New Roman"/>
          <w:b/>
          <w:sz w:val="24"/>
          <w:szCs w:val="24"/>
        </w:rPr>
        <w:t>Procedures for the Collection of Information</w:t>
      </w:r>
      <w:bookmarkEnd w:id="3"/>
    </w:p>
    <w:p w:rsidR="00AC2F96" w:rsidP="00292095" w14:paraId="2B35FA63" w14:textId="77777777">
      <w:pPr>
        <w:spacing w:after="0" w:line="240" w:lineRule="auto"/>
        <w:rPr>
          <w:rFonts w:ascii="Times New Roman" w:hAnsi="Times New Roman" w:cs="Times New Roman"/>
          <w:sz w:val="24"/>
          <w:szCs w:val="24"/>
        </w:rPr>
      </w:pPr>
    </w:p>
    <w:p w:rsidR="00AC2F96" w:rsidP="00292095" w14:paraId="50D37644" w14:textId="47F2294E">
      <w:pPr>
        <w:spacing w:after="0" w:line="240" w:lineRule="auto"/>
        <w:rPr>
          <w:rFonts w:ascii="Times New Roman" w:hAnsi="Times New Roman" w:cs="Times New Roman"/>
          <w:sz w:val="24"/>
          <w:szCs w:val="24"/>
        </w:rPr>
      </w:pPr>
      <w:r w:rsidRPr="00194439">
        <w:rPr>
          <w:rFonts w:ascii="Times New Roman" w:hAnsi="Times New Roman" w:cs="Times New Roman"/>
          <w:sz w:val="24"/>
          <w:szCs w:val="24"/>
        </w:rPr>
        <w:t xml:space="preserve">We will collect </w:t>
      </w:r>
      <w:r w:rsidR="00BA0B46">
        <w:rPr>
          <w:rFonts w:ascii="Times New Roman" w:hAnsi="Times New Roman" w:cs="Times New Roman"/>
          <w:sz w:val="24"/>
          <w:szCs w:val="24"/>
        </w:rPr>
        <w:t>fo</w:t>
      </w:r>
      <w:r w:rsidR="00756C56">
        <w:rPr>
          <w:rFonts w:ascii="Times New Roman" w:hAnsi="Times New Roman" w:cs="Times New Roman"/>
          <w:sz w:val="24"/>
          <w:szCs w:val="24"/>
        </w:rPr>
        <w:t>ur</w:t>
      </w:r>
      <w:r w:rsidRPr="00194439" w:rsidR="00632830">
        <w:rPr>
          <w:rFonts w:ascii="Times New Roman" w:hAnsi="Times New Roman" w:cs="Times New Roman"/>
          <w:sz w:val="24"/>
          <w:szCs w:val="24"/>
        </w:rPr>
        <w:t xml:space="preserve"> </w:t>
      </w:r>
      <w:r w:rsidRPr="00194439">
        <w:rPr>
          <w:rFonts w:ascii="Times New Roman" w:hAnsi="Times New Roman" w:cs="Times New Roman"/>
          <w:sz w:val="24"/>
          <w:szCs w:val="24"/>
        </w:rPr>
        <w:t>types of information for this study: screening information</w:t>
      </w:r>
      <w:r w:rsidR="009C0524">
        <w:rPr>
          <w:rFonts w:ascii="Times New Roman" w:hAnsi="Times New Roman" w:cs="Times New Roman"/>
          <w:sz w:val="24"/>
          <w:szCs w:val="24"/>
        </w:rPr>
        <w:t>,</w:t>
      </w:r>
      <w:r w:rsidRPr="00194439">
        <w:rPr>
          <w:rFonts w:ascii="Times New Roman" w:hAnsi="Times New Roman" w:cs="Times New Roman"/>
          <w:sz w:val="24"/>
          <w:szCs w:val="24"/>
        </w:rPr>
        <w:t xml:space="preserve"> quantitative </w:t>
      </w:r>
      <w:r w:rsidR="002F710E">
        <w:rPr>
          <w:rFonts w:ascii="Times New Roman" w:hAnsi="Times New Roman" w:cs="Times New Roman"/>
          <w:sz w:val="24"/>
          <w:szCs w:val="24"/>
        </w:rPr>
        <w:t>survey</w:t>
      </w:r>
      <w:r w:rsidRPr="00194439">
        <w:rPr>
          <w:rFonts w:ascii="Times New Roman" w:hAnsi="Times New Roman" w:cs="Times New Roman"/>
          <w:sz w:val="24"/>
          <w:szCs w:val="24"/>
        </w:rPr>
        <w:t xml:space="preserve"> </w:t>
      </w:r>
      <w:r w:rsidRPr="00194439" w:rsidR="00FB4310">
        <w:rPr>
          <w:rFonts w:ascii="Times New Roman" w:hAnsi="Times New Roman" w:cs="Times New Roman"/>
          <w:sz w:val="24"/>
          <w:szCs w:val="24"/>
        </w:rPr>
        <w:t xml:space="preserve">information, </w:t>
      </w:r>
      <w:r w:rsidR="002F710E">
        <w:rPr>
          <w:rFonts w:ascii="Times New Roman" w:hAnsi="Times New Roman" w:cs="Times New Roman"/>
          <w:sz w:val="24"/>
          <w:szCs w:val="24"/>
        </w:rPr>
        <w:t xml:space="preserve">qualitative focus group and interview information, and </w:t>
      </w:r>
      <w:r w:rsidR="00BA0B46">
        <w:rPr>
          <w:rFonts w:ascii="Times New Roman" w:hAnsi="Times New Roman" w:cs="Times New Roman"/>
          <w:sz w:val="24"/>
          <w:szCs w:val="24"/>
        </w:rPr>
        <w:t xml:space="preserve">medical information including </w:t>
      </w:r>
      <w:r w:rsidR="00632830">
        <w:rPr>
          <w:rFonts w:ascii="Times New Roman" w:hAnsi="Times New Roman" w:cs="Times New Roman"/>
          <w:sz w:val="24"/>
          <w:szCs w:val="24"/>
        </w:rPr>
        <w:t xml:space="preserve">test </w:t>
      </w:r>
      <w:r w:rsidR="00BA0B46">
        <w:rPr>
          <w:rFonts w:ascii="Times New Roman" w:hAnsi="Times New Roman" w:cs="Times New Roman"/>
          <w:sz w:val="24"/>
          <w:szCs w:val="24"/>
        </w:rPr>
        <w:t>results from electronic health records</w:t>
      </w:r>
      <w:r w:rsidRPr="00194439">
        <w:rPr>
          <w:rFonts w:ascii="Times New Roman" w:hAnsi="Times New Roman" w:cs="Times New Roman"/>
          <w:sz w:val="24"/>
          <w:szCs w:val="24"/>
        </w:rPr>
        <w:t>.</w:t>
      </w:r>
      <w:r>
        <w:rPr>
          <w:rFonts w:ascii="Times New Roman" w:hAnsi="Times New Roman" w:cs="Times New Roman"/>
          <w:sz w:val="24"/>
          <w:szCs w:val="24"/>
        </w:rPr>
        <w:t xml:space="preserve"> </w:t>
      </w:r>
    </w:p>
    <w:p w:rsidR="00C178E9" w:rsidP="00292095" w14:paraId="1541354D" w14:textId="249E939F">
      <w:pPr>
        <w:spacing w:after="0" w:line="240" w:lineRule="auto"/>
        <w:rPr>
          <w:rFonts w:ascii="Times New Roman" w:hAnsi="Times New Roman" w:cs="Times New Roman"/>
          <w:sz w:val="24"/>
          <w:szCs w:val="24"/>
        </w:rPr>
      </w:pPr>
    </w:p>
    <w:p w:rsidR="00756C56" w:rsidP="00421264" w14:paraId="72E9C524" w14:textId="423A4573">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Participants </w:t>
      </w:r>
      <w:r w:rsidR="005C350D">
        <w:rPr>
          <w:rFonts w:ascii="Times New Roman" w:hAnsi="Times New Roman" w:cs="Times New Roman"/>
          <w:sz w:val="24"/>
          <w:szCs w:val="24"/>
        </w:rPr>
        <w:t>in the Aim 3 RCT group will be recruited in person by study staff</w:t>
      </w:r>
      <w:r w:rsidR="005321A6">
        <w:rPr>
          <w:rFonts w:ascii="Times New Roman" w:hAnsi="Times New Roman" w:cs="Times New Roman"/>
          <w:sz w:val="24"/>
          <w:szCs w:val="24"/>
        </w:rPr>
        <w:t xml:space="preserve">, through referrals by study staff, </w:t>
      </w:r>
      <w:r w:rsidR="005C350D">
        <w:rPr>
          <w:rFonts w:ascii="Times New Roman" w:hAnsi="Times New Roman" w:cs="Times New Roman"/>
          <w:sz w:val="24"/>
          <w:szCs w:val="24"/>
        </w:rPr>
        <w:t xml:space="preserve">or through flyers </w:t>
      </w:r>
      <w:r w:rsidR="005321A6">
        <w:rPr>
          <w:rFonts w:ascii="Times New Roman" w:hAnsi="Times New Roman" w:cs="Times New Roman"/>
          <w:sz w:val="24"/>
          <w:szCs w:val="24"/>
        </w:rPr>
        <w:t>posted at Madison Clinic (</w:t>
      </w:r>
      <w:r w:rsidRPr="00092E39" w:rsidR="005321A6">
        <w:rPr>
          <w:rFonts w:ascii="Times New Roman" w:hAnsi="Times New Roman" w:cs="Times New Roman"/>
          <w:b/>
          <w:bCs/>
          <w:sz w:val="24"/>
          <w:szCs w:val="24"/>
        </w:rPr>
        <w:t>Attachment 3</w:t>
      </w:r>
      <w:r w:rsidR="005321A6">
        <w:rPr>
          <w:rFonts w:ascii="Times New Roman" w:hAnsi="Times New Roman" w:cs="Times New Roman"/>
          <w:sz w:val="24"/>
          <w:szCs w:val="24"/>
        </w:rPr>
        <w:t xml:space="preserve">). </w:t>
      </w:r>
      <w:r w:rsidR="00826542">
        <w:rPr>
          <w:rFonts w:ascii="Times New Roman" w:hAnsi="Times New Roman" w:cs="Times New Roman"/>
          <w:sz w:val="24"/>
          <w:szCs w:val="24"/>
        </w:rPr>
        <w:t xml:space="preserve">Study staff will </w:t>
      </w:r>
      <w:r w:rsidR="00ED0E32">
        <w:rPr>
          <w:rFonts w:ascii="Times New Roman" w:hAnsi="Times New Roman" w:cs="Times New Roman"/>
          <w:sz w:val="24"/>
          <w:szCs w:val="24"/>
        </w:rPr>
        <w:t xml:space="preserve">administer the screening and link survey </w:t>
      </w:r>
      <w:r w:rsidR="00B6450B">
        <w:rPr>
          <w:rFonts w:ascii="Times New Roman" w:hAnsi="Times New Roman" w:cs="Times New Roman"/>
          <w:sz w:val="24"/>
          <w:szCs w:val="24"/>
        </w:rPr>
        <w:t xml:space="preserve">to </w:t>
      </w:r>
      <w:r w:rsidR="0022573F">
        <w:rPr>
          <w:rFonts w:ascii="Times New Roman" w:hAnsi="Times New Roman" w:cs="Times New Roman"/>
          <w:sz w:val="24"/>
          <w:szCs w:val="24"/>
        </w:rPr>
        <w:t>ensure eligibility criteria</w:t>
      </w:r>
      <w:r w:rsidR="008A364B">
        <w:rPr>
          <w:rFonts w:ascii="Times New Roman" w:hAnsi="Times New Roman" w:cs="Times New Roman"/>
          <w:sz w:val="24"/>
          <w:szCs w:val="24"/>
        </w:rPr>
        <w:t xml:space="preserve"> (</w:t>
      </w:r>
      <w:r w:rsidRPr="00092E39" w:rsidR="00092E39">
        <w:rPr>
          <w:rFonts w:ascii="Times New Roman" w:hAnsi="Times New Roman" w:cs="Times New Roman"/>
          <w:b/>
          <w:bCs/>
          <w:sz w:val="24"/>
          <w:szCs w:val="24"/>
        </w:rPr>
        <w:t>Attachment 4a</w:t>
      </w:r>
      <w:r w:rsidR="00092E39">
        <w:rPr>
          <w:rFonts w:ascii="Times New Roman" w:hAnsi="Times New Roman" w:cs="Times New Roman"/>
          <w:sz w:val="24"/>
          <w:szCs w:val="24"/>
        </w:rPr>
        <w:t xml:space="preserve">). </w:t>
      </w:r>
      <w:r w:rsidR="00EC1B6B">
        <w:rPr>
          <w:rFonts w:ascii="Times New Roman" w:hAnsi="Times New Roman" w:cs="Times New Roman"/>
          <w:sz w:val="24"/>
          <w:szCs w:val="24"/>
        </w:rPr>
        <w:t>Respondents</w:t>
      </w:r>
      <w:r w:rsidRPr="00CC117B" w:rsidR="00B34C46">
        <w:rPr>
          <w:rFonts w:ascii="Times New Roman" w:hAnsi="Times New Roman" w:cs="Times New Roman"/>
          <w:sz w:val="24"/>
          <w:szCs w:val="24"/>
        </w:rPr>
        <w:t xml:space="preserve"> determined to not be eligible would be offered additional resources for HIV or STI testing or other resources upon request.</w:t>
      </w:r>
      <w:r w:rsidR="00B34C46">
        <w:rPr>
          <w:rFonts w:ascii="Times New Roman" w:hAnsi="Times New Roman" w:cs="Times New Roman"/>
          <w:sz w:val="24"/>
          <w:szCs w:val="24"/>
        </w:rPr>
        <w:t xml:space="preserve"> </w:t>
      </w:r>
      <w:r w:rsidR="00AB1D5D">
        <w:rPr>
          <w:rFonts w:ascii="Times New Roman" w:hAnsi="Times New Roman" w:cs="Times New Roman"/>
          <w:sz w:val="24"/>
          <w:szCs w:val="24"/>
        </w:rPr>
        <w:t xml:space="preserve">Study staff will provide </w:t>
      </w:r>
      <w:r w:rsidR="004A0C5B">
        <w:rPr>
          <w:rFonts w:ascii="Times New Roman" w:hAnsi="Times New Roman" w:cs="Times New Roman"/>
          <w:sz w:val="24"/>
          <w:szCs w:val="24"/>
        </w:rPr>
        <w:t xml:space="preserve">eligible </w:t>
      </w:r>
      <w:r w:rsidR="00AB1D5D">
        <w:rPr>
          <w:rFonts w:ascii="Times New Roman" w:hAnsi="Times New Roman" w:cs="Times New Roman"/>
          <w:sz w:val="24"/>
          <w:szCs w:val="24"/>
        </w:rPr>
        <w:t xml:space="preserve">participants </w:t>
      </w:r>
      <w:r w:rsidR="0001038D">
        <w:rPr>
          <w:rFonts w:ascii="Times New Roman" w:hAnsi="Times New Roman" w:cs="Times New Roman"/>
          <w:sz w:val="24"/>
          <w:szCs w:val="24"/>
        </w:rPr>
        <w:t>with an overview of the study purpose and procedures and provide them with a copy of the consent form</w:t>
      </w:r>
      <w:r w:rsidR="004A0C5B">
        <w:rPr>
          <w:rFonts w:ascii="Times New Roman" w:hAnsi="Times New Roman" w:cs="Times New Roman"/>
          <w:sz w:val="24"/>
          <w:szCs w:val="24"/>
        </w:rPr>
        <w:t xml:space="preserve"> (</w:t>
      </w:r>
      <w:r w:rsidRPr="00EC1B6B" w:rsidR="004A0C5B">
        <w:rPr>
          <w:rFonts w:ascii="Times New Roman" w:hAnsi="Times New Roman" w:cs="Times New Roman"/>
          <w:b/>
          <w:bCs/>
          <w:sz w:val="24"/>
          <w:szCs w:val="24"/>
        </w:rPr>
        <w:t>Attachment 5</w:t>
      </w:r>
      <w:r w:rsidR="004A0C5B">
        <w:rPr>
          <w:rFonts w:ascii="Times New Roman" w:hAnsi="Times New Roman" w:cs="Times New Roman"/>
          <w:sz w:val="24"/>
          <w:szCs w:val="24"/>
        </w:rPr>
        <w:t>)</w:t>
      </w:r>
      <w:r w:rsidR="00695236">
        <w:rPr>
          <w:rFonts w:ascii="Times New Roman" w:hAnsi="Times New Roman" w:cs="Times New Roman"/>
          <w:sz w:val="24"/>
          <w:szCs w:val="24"/>
        </w:rPr>
        <w:t>. Following the consent process,</w:t>
      </w:r>
      <w:r w:rsidR="00092E39">
        <w:rPr>
          <w:rFonts w:ascii="Times New Roman" w:hAnsi="Times New Roman" w:cs="Times New Roman"/>
          <w:sz w:val="24"/>
          <w:szCs w:val="24"/>
        </w:rPr>
        <w:t xml:space="preserve"> </w:t>
      </w:r>
      <w:r w:rsidR="002E5C82">
        <w:rPr>
          <w:rFonts w:ascii="Times New Roman" w:hAnsi="Times New Roman" w:cs="Times New Roman"/>
          <w:sz w:val="24"/>
          <w:szCs w:val="24"/>
        </w:rPr>
        <w:t>study staff will gather participant contact information</w:t>
      </w:r>
      <w:r w:rsidR="008C2A9F">
        <w:rPr>
          <w:rFonts w:ascii="Times New Roman" w:hAnsi="Times New Roman" w:cs="Times New Roman"/>
          <w:sz w:val="24"/>
          <w:szCs w:val="24"/>
        </w:rPr>
        <w:t xml:space="preserve"> and</w:t>
      </w:r>
      <w:r w:rsidR="00092E39">
        <w:rPr>
          <w:rFonts w:ascii="Times New Roman" w:hAnsi="Times New Roman" w:cs="Times New Roman"/>
          <w:sz w:val="24"/>
          <w:szCs w:val="24"/>
        </w:rPr>
        <w:t xml:space="preserve"> </w:t>
      </w:r>
      <w:r w:rsidR="00101F5A">
        <w:rPr>
          <w:rFonts w:ascii="Times New Roman" w:hAnsi="Times New Roman" w:cs="Times New Roman"/>
          <w:sz w:val="24"/>
          <w:szCs w:val="24"/>
        </w:rPr>
        <w:t>complete the final steps of the screen</w:t>
      </w:r>
      <w:r w:rsidR="009B59F9">
        <w:rPr>
          <w:rFonts w:ascii="Times New Roman" w:hAnsi="Times New Roman" w:cs="Times New Roman"/>
          <w:sz w:val="24"/>
          <w:szCs w:val="24"/>
        </w:rPr>
        <w:t xml:space="preserve"> and link process </w:t>
      </w:r>
      <w:r w:rsidR="008C2A9F">
        <w:rPr>
          <w:rFonts w:ascii="Times New Roman" w:hAnsi="Times New Roman" w:cs="Times New Roman"/>
          <w:sz w:val="24"/>
          <w:szCs w:val="24"/>
        </w:rPr>
        <w:t>(</w:t>
      </w:r>
      <w:r w:rsidRPr="008C2A9F" w:rsidR="008C2A9F">
        <w:rPr>
          <w:rFonts w:ascii="Times New Roman" w:hAnsi="Times New Roman" w:cs="Times New Roman"/>
          <w:b/>
          <w:bCs/>
          <w:sz w:val="24"/>
          <w:szCs w:val="24"/>
        </w:rPr>
        <w:t>Attachment 4a</w:t>
      </w:r>
      <w:r w:rsidR="008C2A9F">
        <w:rPr>
          <w:rFonts w:ascii="Times New Roman" w:hAnsi="Times New Roman" w:cs="Times New Roman"/>
          <w:sz w:val="24"/>
          <w:szCs w:val="24"/>
        </w:rPr>
        <w:t xml:space="preserve">). Participants will be asked </w:t>
      </w:r>
      <w:r w:rsidR="002A7C44">
        <w:rPr>
          <w:rFonts w:ascii="Times New Roman" w:hAnsi="Times New Roman" w:cs="Times New Roman"/>
          <w:sz w:val="24"/>
          <w:szCs w:val="24"/>
        </w:rPr>
        <w:t>to sign a release of information (</w:t>
      </w:r>
      <w:r w:rsidRPr="00FD0D26" w:rsidR="002A7C44">
        <w:rPr>
          <w:rFonts w:ascii="Times New Roman" w:hAnsi="Times New Roman" w:cs="Times New Roman"/>
          <w:b/>
          <w:bCs/>
          <w:sz w:val="24"/>
          <w:szCs w:val="24"/>
        </w:rPr>
        <w:t>Attachment 4b</w:t>
      </w:r>
      <w:r w:rsidR="002A7C44">
        <w:rPr>
          <w:rFonts w:ascii="Times New Roman" w:hAnsi="Times New Roman" w:cs="Times New Roman"/>
          <w:sz w:val="24"/>
          <w:szCs w:val="24"/>
        </w:rPr>
        <w:t>)</w:t>
      </w:r>
      <w:r w:rsidR="00BF163E">
        <w:rPr>
          <w:rFonts w:ascii="Times New Roman" w:hAnsi="Times New Roman" w:cs="Times New Roman"/>
          <w:sz w:val="24"/>
          <w:szCs w:val="24"/>
        </w:rPr>
        <w:t xml:space="preserve"> and issued</w:t>
      </w:r>
      <w:r w:rsidR="003E0F0D">
        <w:rPr>
          <w:rFonts w:ascii="Times New Roman" w:hAnsi="Times New Roman" w:cs="Times New Roman"/>
          <w:sz w:val="24"/>
          <w:szCs w:val="24"/>
        </w:rPr>
        <w:t xml:space="preserve"> a laptop </w:t>
      </w:r>
      <w:r w:rsidR="00162B8B">
        <w:rPr>
          <w:rFonts w:ascii="Times New Roman" w:hAnsi="Times New Roman" w:cs="Times New Roman"/>
          <w:sz w:val="24"/>
          <w:szCs w:val="24"/>
        </w:rPr>
        <w:t>to</w:t>
      </w:r>
      <w:r w:rsidR="00793512">
        <w:rPr>
          <w:rFonts w:ascii="Times New Roman" w:hAnsi="Times New Roman" w:cs="Times New Roman"/>
          <w:sz w:val="24"/>
          <w:szCs w:val="24"/>
        </w:rPr>
        <w:t xml:space="preserve"> </w:t>
      </w:r>
      <w:r w:rsidR="00162B8B">
        <w:rPr>
          <w:rFonts w:ascii="Times New Roman" w:hAnsi="Times New Roman" w:cs="Times New Roman"/>
          <w:sz w:val="24"/>
          <w:szCs w:val="24"/>
        </w:rPr>
        <w:t xml:space="preserve">complete the </w:t>
      </w:r>
      <w:r w:rsidR="00196D15">
        <w:rPr>
          <w:rFonts w:ascii="Times New Roman" w:hAnsi="Times New Roman" w:cs="Times New Roman"/>
          <w:sz w:val="24"/>
          <w:szCs w:val="24"/>
        </w:rPr>
        <w:t>study visit survey (</w:t>
      </w:r>
      <w:r w:rsidRPr="00C14EF2" w:rsidR="00196D15">
        <w:rPr>
          <w:rFonts w:ascii="Times New Roman" w:hAnsi="Times New Roman" w:cs="Times New Roman"/>
          <w:b/>
          <w:bCs/>
          <w:sz w:val="24"/>
          <w:szCs w:val="24"/>
        </w:rPr>
        <w:t>Attachment 4c</w:t>
      </w:r>
      <w:r w:rsidR="00196D15">
        <w:rPr>
          <w:rFonts w:ascii="Times New Roman" w:hAnsi="Times New Roman" w:cs="Times New Roman"/>
          <w:sz w:val="24"/>
          <w:szCs w:val="24"/>
        </w:rPr>
        <w:t xml:space="preserve">). </w:t>
      </w:r>
      <w:r w:rsidR="00467126">
        <w:rPr>
          <w:rFonts w:ascii="Times New Roman" w:hAnsi="Times New Roman" w:cs="Times New Roman"/>
          <w:sz w:val="24"/>
          <w:szCs w:val="24"/>
        </w:rPr>
        <w:t xml:space="preserve">Private rooms will be made available for the </w:t>
      </w:r>
      <w:r w:rsidR="00027176">
        <w:rPr>
          <w:rFonts w:ascii="Times New Roman" w:hAnsi="Times New Roman" w:cs="Times New Roman"/>
          <w:sz w:val="24"/>
          <w:szCs w:val="24"/>
        </w:rPr>
        <w:t xml:space="preserve">screening, linking, and </w:t>
      </w:r>
      <w:r w:rsidR="00467126">
        <w:rPr>
          <w:rFonts w:ascii="Times New Roman" w:hAnsi="Times New Roman" w:cs="Times New Roman"/>
          <w:sz w:val="24"/>
          <w:szCs w:val="24"/>
        </w:rPr>
        <w:t>consent process</w:t>
      </w:r>
      <w:r w:rsidR="00027176">
        <w:rPr>
          <w:rFonts w:ascii="Times New Roman" w:hAnsi="Times New Roman" w:cs="Times New Roman"/>
          <w:sz w:val="24"/>
          <w:szCs w:val="24"/>
        </w:rPr>
        <w:t>es</w:t>
      </w:r>
      <w:r w:rsidR="00467126">
        <w:rPr>
          <w:rFonts w:ascii="Times New Roman" w:hAnsi="Times New Roman" w:cs="Times New Roman"/>
          <w:sz w:val="24"/>
          <w:szCs w:val="24"/>
        </w:rPr>
        <w:t xml:space="preserve"> and survey completion. </w:t>
      </w:r>
    </w:p>
    <w:p w:rsidR="00D647DA" w:rsidP="00421264" w14:paraId="4786B409" w14:textId="77777777">
      <w:pPr>
        <w:pStyle w:val="ListParagraph"/>
        <w:spacing w:after="0" w:line="240" w:lineRule="auto"/>
        <w:ind w:left="0"/>
        <w:contextualSpacing w:val="0"/>
        <w:rPr>
          <w:rFonts w:ascii="Times New Roman" w:hAnsi="Times New Roman" w:cs="Times New Roman"/>
          <w:sz w:val="24"/>
          <w:szCs w:val="24"/>
        </w:rPr>
      </w:pPr>
    </w:p>
    <w:p w:rsidR="00D647DA" w:rsidP="00421264" w14:paraId="72F15927" w14:textId="1D4B2468">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Following the completion of enrollment and survey activities, participants </w:t>
      </w:r>
      <w:r w:rsidR="00A33EFA">
        <w:rPr>
          <w:rFonts w:ascii="Times New Roman" w:hAnsi="Times New Roman" w:cs="Times New Roman"/>
          <w:sz w:val="24"/>
          <w:szCs w:val="24"/>
        </w:rPr>
        <w:t>will be offered participation in an onlin</w:t>
      </w:r>
      <w:r w:rsidR="00B11064">
        <w:rPr>
          <w:rFonts w:ascii="Times New Roman" w:hAnsi="Times New Roman" w:cs="Times New Roman"/>
          <w:sz w:val="24"/>
          <w:szCs w:val="24"/>
        </w:rPr>
        <w:t xml:space="preserve">e </w:t>
      </w:r>
      <w:r w:rsidR="00140DC3">
        <w:rPr>
          <w:rFonts w:ascii="Times New Roman" w:hAnsi="Times New Roman" w:cs="Times New Roman"/>
          <w:sz w:val="24"/>
          <w:szCs w:val="24"/>
        </w:rPr>
        <w:t xml:space="preserve">acceptability </w:t>
      </w:r>
      <w:r w:rsidR="000946A3">
        <w:rPr>
          <w:rFonts w:ascii="Times New Roman" w:hAnsi="Times New Roman" w:cs="Times New Roman"/>
          <w:sz w:val="24"/>
          <w:szCs w:val="24"/>
        </w:rPr>
        <w:t xml:space="preserve">survey </w:t>
      </w:r>
      <w:r w:rsidR="00140DC3">
        <w:rPr>
          <w:rFonts w:ascii="Times New Roman" w:hAnsi="Times New Roman" w:cs="Times New Roman"/>
          <w:sz w:val="24"/>
          <w:szCs w:val="24"/>
        </w:rPr>
        <w:t>(</w:t>
      </w:r>
      <w:r w:rsidRPr="00140DC3" w:rsidR="00140DC3">
        <w:rPr>
          <w:rFonts w:ascii="Times New Roman" w:hAnsi="Times New Roman" w:cs="Times New Roman"/>
          <w:b/>
          <w:bCs/>
          <w:sz w:val="24"/>
          <w:szCs w:val="24"/>
        </w:rPr>
        <w:t>Attachment 4d</w:t>
      </w:r>
      <w:r w:rsidR="00140DC3">
        <w:rPr>
          <w:rFonts w:ascii="Times New Roman" w:hAnsi="Times New Roman" w:cs="Times New Roman"/>
          <w:sz w:val="24"/>
          <w:szCs w:val="24"/>
        </w:rPr>
        <w:t xml:space="preserve">) </w:t>
      </w:r>
      <w:r w:rsidR="000946A3">
        <w:rPr>
          <w:rFonts w:ascii="Times New Roman" w:hAnsi="Times New Roman" w:cs="Times New Roman"/>
          <w:sz w:val="24"/>
          <w:szCs w:val="24"/>
        </w:rPr>
        <w:t xml:space="preserve">to be completed at a later time in a private setting of their choosing. </w:t>
      </w:r>
      <w:r w:rsidR="00F77894">
        <w:rPr>
          <w:rFonts w:ascii="Times New Roman" w:hAnsi="Times New Roman" w:cs="Times New Roman"/>
          <w:sz w:val="24"/>
          <w:szCs w:val="24"/>
        </w:rPr>
        <w:t xml:space="preserve">If the participant agrees, </w:t>
      </w:r>
      <w:r w:rsidR="0084336A">
        <w:rPr>
          <w:rFonts w:ascii="Times New Roman" w:hAnsi="Times New Roman" w:cs="Times New Roman"/>
          <w:sz w:val="24"/>
          <w:szCs w:val="24"/>
        </w:rPr>
        <w:t>a link to the online survey will be sent to them via email</w:t>
      </w:r>
      <w:r w:rsidR="00392386">
        <w:rPr>
          <w:rFonts w:ascii="Times New Roman" w:hAnsi="Times New Roman" w:cs="Times New Roman"/>
          <w:sz w:val="24"/>
          <w:szCs w:val="24"/>
        </w:rPr>
        <w:t xml:space="preserve">. The </w:t>
      </w:r>
      <w:r w:rsidR="004D7805">
        <w:rPr>
          <w:rFonts w:ascii="Times New Roman" w:hAnsi="Times New Roman" w:cs="Times New Roman"/>
          <w:sz w:val="24"/>
          <w:szCs w:val="24"/>
        </w:rPr>
        <w:t xml:space="preserve">acceptability survey will be delivered via </w:t>
      </w:r>
      <w:r w:rsidR="003C5BC1">
        <w:rPr>
          <w:rFonts w:ascii="Times New Roman" w:hAnsi="Times New Roman" w:cs="Times New Roman"/>
          <w:sz w:val="24"/>
          <w:szCs w:val="24"/>
        </w:rPr>
        <w:t xml:space="preserve">a secure, </w:t>
      </w:r>
      <w:r w:rsidR="004D7805">
        <w:rPr>
          <w:rFonts w:ascii="Times New Roman" w:hAnsi="Times New Roman" w:cs="Times New Roman"/>
          <w:sz w:val="24"/>
          <w:szCs w:val="24"/>
        </w:rPr>
        <w:t xml:space="preserve">electronic platform </w:t>
      </w:r>
      <w:r w:rsidR="003C5BC1">
        <w:rPr>
          <w:rFonts w:ascii="Times New Roman" w:hAnsi="Times New Roman" w:cs="Times New Roman"/>
          <w:sz w:val="24"/>
          <w:szCs w:val="24"/>
        </w:rPr>
        <w:t>that</w:t>
      </w:r>
      <w:r w:rsidR="004D7805">
        <w:rPr>
          <w:rFonts w:ascii="Times New Roman" w:hAnsi="Times New Roman" w:cs="Times New Roman"/>
          <w:sz w:val="24"/>
          <w:szCs w:val="24"/>
        </w:rPr>
        <w:t xml:space="preserve"> is optimized for use with computers</w:t>
      </w:r>
      <w:r w:rsidR="005302B8">
        <w:rPr>
          <w:rFonts w:ascii="Times New Roman" w:hAnsi="Times New Roman" w:cs="Times New Roman"/>
          <w:sz w:val="24"/>
          <w:szCs w:val="24"/>
        </w:rPr>
        <w:t xml:space="preserve">, laptops, </w:t>
      </w:r>
      <w:r w:rsidR="00B86962">
        <w:rPr>
          <w:rFonts w:ascii="Times New Roman" w:hAnsi="Times New Roman" w:cs="Times New Roman"/>
          <w:sz w:val="24"/>
          <w:szCs w:val="24"/>
        </w:rPr>
        <w:t>or smart</w:t>
      </w:r>
      <w:r w:rsidR="00E3255F">
        <w:rPr>
          <w:rFonts w:ascii="Times New Roman" w:hAnsi="Times New Roman" w:cs="Times New Roman"/>
          <w:sz w:val="24"/>
          <w:szCs w:val="24"/>
        </w:rPr>
        <w:t xml:space="preserve"> phones. </w:t>
      </w:r>
    </w:p>
    <w:p w:rsidR="00674689" w:rsidP="00421264" w14:paraId="4ADD43FC" w14:textId="77777777">
      <w:pPr>
        <w:pStyle w:val="ListParagraph"/>
        <w:spacing w:after="0" w:line="240" w:lineRule="auto"/>
        <w:ind w:left="0"/>
        <w:contextualSpacing w:val="0"/>
        <w:rPr>
          <w:rFonts w:ascii="Times New Roman" w:hAnsi="Times New Roman" w:cs="Times New Roman"/>
          <w:sz w:val="24"/>
          <w:szCs w:val="24"/>
        </w:rPr>
      </w:pPr>
    </w:p>
    <w:p w:rsidR="00674689" w:rsidP="00421264" w14:paraId="2253053B" w14:textId="73377A37">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A subset of the cohort </w:t>
      </w:r>
      <w:r w:rsidR="008A0729">
        <w:rPr>
          <w:rFonts w:ascii="Times New Roman" w:hAnsi="Times New Roman" w:cs="Times New Roman"/>
          <w:sz w:val="24"/>
          <w:szCs w:val="24"/>
        </w:rPr>
        <w:t xml:space="preserve">(12 total, 4 annually) </w:t>
      </w:r>
      <w:r>
        <w:rPr>
          <w:rFonts w:ascii="Times New Roman" w:hAnsi="Times New Roman" w:cs="Times New Roman"/>
          <w:sz w:val="24"/>
          <w:szCs w:val="24"/>
        </w:rPr>
        <w:t xml:space="preserve">will be </w:t>
      </w:r>
      <w:r w:rsidR="00BC0A0B">
        <w:rPr>
          <w:rFonts w:ascii="Times New Roman" w:hAnsi="Times New Roman" w:cs="Times New Roman"/>
          <w:sz w:val="24"/>
          <w:szCs w:val="24"/>
        </w:rPr>
        <w:t xml:space="preserve">contacted by study staff and </w:t>
      </w:r>
      <w:r>
        <w:rPr>
          <w:rFonts w:ascii="Times New Roman" w:hAnsi="Times New Roman" w:cs="Times New Roman"/>
          <w:sz w:val="24"/>
          <w:szCs w:val="24"/>
        </w:rPr>
        <w:t xml:space="preserve">asked </w:t>
      </w:r>
      <w:r w:rsidR="00BC0A0B">
        <w:rPr>
          <w:rFonts w:ascii="Times New Roman" w:hAnsi="Times New Roman" w:cs="Times New Roman"/>
          <w:sz w:val="24"/>
          <w:szCs w:val="24"/>
        </w:rPr>
        <w:t xml:space="preserve">if they would like </w:t>
      </w:r>
      <w:r>
        <w:rPr>
          <w:rFonts w:ascii="Times New Roman" w:hAnsi="Times New Roman" w:cs="Times New Roman"/>
          <w:sz w:val="24"/>
          <w:szCs w:val="24"/>
        </w:rPr>
        <w:t xml:space="preserve">to </w:t>
      </w:r>
      <w:r w:rsidR="008A0729">
        <w:rPr>
          <w:rFonts w:ascii="Times New Roman" w:hAnsi="Times New Roman" w:cs="Times New Roman"/>
          <w:sz w:val="24"/>
          <w:szCs w:val="24"/>
        </w:rPr>
        <w:t xml:space="preserve">participate in </w:t>
      </w:r>
      <w:r w:rsidR="00F5118B">
        <w:rPr>
          <w:rFonts w:ascii="Times New Roman" w:hAnsi="Times New Roman" w:cs="Times New Roman"/>
          <w:sz w:val="24"/>
          <w:szCs w:val="24"/>
        </w:rPr>
        <w:t>a focus group or interview</w:t>
      </w:r>
      <w:r w:rsidR="008A0729">
        <w:rPr>
          <w:rFonts w:ascii="Times New Roman" w:hAnsi="Times New Roman" w:cs="Times New Roman"/>
          <w:sz w:val="24"/>
          <w:szCs w:val="24"/>
        </w:rPr>
        <w:t xml:space="preserve"> </w:t>
      </w:r>
      <w:r w:rsidR="00A76753">
        <w:rPr>
          <w:rFonts w:ascii="Times New Roman" w:hAnsi="Times New Roman" w:cs="Times New Roman"/>
          <w:sz w:val="24"/>
          <w:szCs w:val="24"/>
        </w:rPr>
        <w:t>(</w:t>
      </w:r>
      <w:r w:rsidRPr="009C12E0" w:rsidR="00A76753">
        <w:rPr>
          <w:rFonts w:ascii="Times New Roman" w:hAnsi="Times New Roman" w:cs="Times New Roman"/>
          <w:b/>
          <w:bCs/>
          <w:sz w:val="24"/>
          <w:szCs w:val="24"/>
        </w:rPr>
        <w:t xml:space="preserve">Attachment </w:t>
      </w:r>
      <w:r w:rsidRPr="009C12E0" w:rsidR="009C12E0">
        <w:rPr>
          <w:rFonts w:ascii="Times New Roman" w:hAnsi="Times New Roman" w:cs="Times New Roman"/>
          <w:b/>
          <w:bCs/>
          <w:sz w:val="24"/>
          <w:szCs w:val="24"/>
        </w:rPr>
        <w:t>4e Participant Focus Group and Interview Guide</w:t>
      </w:r>
      <w:r w:rsidR="009C12E0">
        <w:rPr>
          <w:rFonts w:ascii="Times New Roman" w:hAnsi="Times New Roman" w:cs="Times New Roman"/>
          <w:sz w:val="24"/>
          <w:szCs w:val="24"/>
        </w:rPr>
        <w:t xml:space="preserve">) </w:t>
      </w:r>
      <w:r w:rsidR="008A0729">
        <w:rPr>
          <w:rFonts w:ascii="Times New Roman" w:hAnsi="Times New Roman" w:cs="Times New Roman"/>
          <w:sz w:val="24"/>
          <w:szCs w:val="24"/>
        </w:rPr>
        <w:t xml:space="preserve">to further explore their </w:t>
      </w:r>
      <w:r w:rsidR="00384354">
        <w:rPr>
          <w:rFonts w:ascii="Times New Roman" w:hAnsi="Times New Roman" w:cs="Times New Roman"/>
          <w:sz w:val="24"/>
          <w:szCs w:val="24"/>
        </w:rPr>
        <w:t xml:space="preserve">experiences and preferences for HIV testing, and to evaluate their reactions to the intervention. </w:t>
      </w:r>
      <w:bookmarkStart w:id="4" w:name="_Hlk192086784"/>
      <w:r w:rsidR="00F5118B">
        <w:rPr>
          <w:rFonts w:ascii="Times New Roman" w:hAnsi="Times New Roman" w:cs="Times New Roman"/>
          <w:sz w:val="24"/>
          <w:szCs w:val="24"/>
        </w:rPr>
        <w:t>I</w:t>
      </w:r>
      <w:r w:rsidR="008D384E">
        <w:rPr>
          <w:rFonts w:ascii="Times New Roman" w:hAnsi="Times New Roman" w:cs="Times New Roman"/>
          <w:sz w:val="24"/>
          <w:szCs w:val="24"/>
        </w:rPr>
        <w:t xml:space="preserve">f the participant agrees, </w:t>
      </w:r>
      <w:r w:rsidR="008319C8">
        <w:rPr>
          <w:rFonts w:ascii="Times New Roman" w:hAnsi="Times New Roman" w:cs="Times New Roman"/>
          <w:sz w:val="24"/>
          <w:szCs w:val="24"/>
        </w:rPr>
        <w:t>study staff will work with the participant to</w:t>
      </w:r>
      <w:r w:rsidR="00DE11AF">
        <w:rPr>
          <w:rFonts w:ascii="Times New Roman" w:hAnsi="Times New Roman" w:cs="Times New Roman"/>
          <w:sz w:val="24"/>
          <w:szCs w:val="24"/>
        </w:rPr>
        <w:t xml:space="preserve"> find a day and time to </w:t>
      </w:r>
      <w:r w:rsidR="00C12356">
        <w:rPr>
          <w:rFonts w:ascii="Times New Roman" w:hAnsi="Times New Roman" w:cs="Times New Roman"/>
          <w:sz w:val="24"/>
          <w:szCs w:val="24"/>
        </w:rPr>
        <w:t>schedule</w:t>
      </w:r>
      <w:r w:rsidR="00DE11AF">
        <w:rPr>
          <w:rFonts w:ascii="Times New Roman" w:hAnsi="Times New Roman" w:cs="Times New Roman"/>
          <w:sz w:val="24"/>
          <w:szCs w:val="24"/>
        </w:rPr>
        <w:t xml:space="preserve"> the </w:t>
      </w:r>
      <w:r w:rsidR="002F03FC">
        <w:rPr>
          <w:rFonts w:ascii="Times New Roman" w:hAnsi="Times New Roman" w:cs="Times New Roman"/>
          <w:sz w:val="24"/>
          <w:szCs w:val="24"/>
        </w:rPr>
        <w:t>collection</w:t>
      </w:r>
      <w:r w:rsidR="008D384E">
        <w:rPr>
          <w:rFonts w:ascii="Times New Roman" w:hAnsi="Times New Roman" w:cs="Times New Roman"/>
          <w:sz w:val="24"/>
          <w:szCs w:val="24"/>
        </w:rPr>
        <w:t xml:space="preserve">. </w:t>
      </w:r>
      <w:r w:rsidRPr="00C12356" w:rsidR="00C12356">
        <w:rPr>
          <w:rFonts w:ascii="Times New Roman" w:hAnsi="Times New Roman" w:cs="Times New Roman"/>
          <w:sz w:val="24"/>
          <w:szCs w:val="24"/>
        </w:rPr>
        <w:t xml:space="preserve">Whether we conduct an interview or focus group will depend on the volume of patients seen at study visits, as we will attempt to schedule the follow up interview/focus group within 1 month of the study visit. </w:t>
      </w:r>
      <w:r w:rsidR="00F17A5A">
        <w:rPr>
          <w:rFonts w:ascii="Times New Roman" w:hAnsi="Times New Roman" w:cs="Times New Roman"/>
          <w:sz w:val="24"/>
          <w:szCs w:val="24"/>
        </w:rPr>
        <w:t>Interviews and focus groups may be conducted in-person</w:t>
      </w:r>
      <w:r w:rsidR="00031687">
        <w:rPr>
          <w:rFonts w:ascii="Times New Roman" w:hAnsi="Times New Roman" w:cs="Times New Roman"/>
          <w:sz w:val="24"/>
          <w:szCs w:val="24"/>
        </w:rPr>
        <w:t xml:space="preserve"> or remotely</w:t>
      </w:r>
      <w:r w:rsidR="0056026B">
        <w:rPr>
          <w:rFonts w:ascii="Times New Roman" w:hAnsi="Times New Roman" w:cs="Times New Roman"/>
          <w:sz w:val="24"/>
          <w:szCs w:val="24"/>
        </w:rPr>
        <w:t xml:space="preserve"> via a </w:t>
      </w:r>
      <w:r w:rsidR="00650C3B">
        <w:rPr>
          <w:rFonts w:ascii="Times New Roman" w:hAnsi="Times New Roman" w:cs="Times New Roman"/>
          <w:sz w:val="24"/>
          <w:szCs w:val="24"/>
        </w:rPr>
        <w:t>HIPPA</w:t>
      </w:r>
      <w:r w:rsidR="00CB5E1F">
        <w:rPr>
          <w:rFonts w:ascii="Times New Roman" w:hAnsi="Times New Roman" w:cs="Times New Roman"/>
          <w:sz w:val="24"/>
          <w:szCs w:val="24"/>
        </w:rPr>
        <w:t xml:space="preserve">-compliant teleconference platform </w:t>
      </w:r>
      <w:r w:rsidR="00B86962">
        <w:rPr>
          <w:rFonts w:ascii="Times New Roman" w:hAnsi="Times New Roman" w:cs="Times New Roman"/>
          <w:sz w:val="24"/>
          <w:szCs w:val="24"/>
        </w:rPr>
        <w:t>(Zoom)</w:t>
      </w:r>
      <w:r w:rsidR="0056026B">
        <w:rPr>
          <w:rFonts w:ascii="Times New Roman" w:hAnsi="Times New Roman" w:cs="Times New Roman"/>
          <w:sz w:val="24"/>
          <w:szCs w:val="24"/>
        </w:rPr>
        <w:t xml:space="preserve">. Zoom is </w:t>
      </w:r>
      <w:r w:rsidR="00CB5E1F">
        <w:rPr>
          <w:rFonts w:ascii="Times New Roman" w:hAnsi="Times New Roman" w:cs="Times New Roman"/>
          <w:sz w:val="24"/>
          <w:szCs w:val="24"/>
        </w:rPr>
        <w:t>accessible via computer,</w:t>
      </w:r>
      <w:r w:rsidR="00B86962">
        <w:rPr>
          <w:rFonts w:ascii="Times New Roman" w:hAnsi="Times New Roman" w:cs="Times New Roman"/>
          <w:sz w:val="24"/>
          <w:szCs w:val="24"/>
        </w:rPr>
        <w:t xml:space="preserve"> tablets, or smart phone</w:t>
      </w:r>
      <w:bookmarkEnd w:id="4"/>
      <w:r w:rsidR="000361A0">
        <w:rPr>
          <w:rFonts w:ascii="Times New Roman" w:hAnsi="Times New Roman" w:cs="Times New Roman"/>
          <w:sz w:val="24"/>
          <w:szCs w:val="24"/>
        </w:rPr>
        <w:t xml:space="preserve">. </w:t>
      </w:r>
      <w:r w:rsidR="00A61B48">
        <w:rPr>
          <w:rFonts w:ascii="Times New Roman" w:hAnsi="Times New Roman" w:cs="Times New Roman"/>
          <w:sz w:val="24"/>
          <w:szCs w:val="24"/>
        </w:rPr>
        <w:t xml:space="preserve"> </w:t>
      </w:r>
    </w:p>
    <w:p w:rsidR="00E83D77" w:rsidP="00421264" w14:paraId="42D655E1" w14:textId="77777777">
      <w:pPr>
        <w:pStyle w:val="ListParagraph"/>
        <w:spacing w:after="0" w:line="240" w:lineRule="auto"/>
        <w:ind w:left="0"/>
        <w:contextualSpacing w:val="0"/>
        <w:rPr>
          <w:rFonts w:ascii="Times New Roman" w:hAnsi="Times New Roman" w:cs="Times New Roman"/>
          <w:sz w:val="24"/>
          <w:szCs w:val="24"/>
        </w:rPr>
      </w:pPr>
    </w:p>
    <w:p w:rsidR="00C5489F" w:rsidP="00421264" w14:paraId="58F7E88A" w14:textId="340F432D">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A subset of</w:t>
      </w:r>
      <w:r w:rsidR="00594560">
        <w:rPr>
          <w:rFonts w:ascii="Times New Roman" w:hAnsi="Times New Roman" w:cs="Times New Roman"/>
          <w:sz w:val="24"/>
          <w:szCs w:val="24"/>
        </w:rPr>
        <w:t xml:space="preserve"> participants </w:t>
      </w:r>
      <w:r>
        <w:rPr>
          <w:rFonts w:ascii="Times New Roman" w:hAnsi="Times New Roman" w:cs="Times New Roman"/>
          <w:sz w:val="24"/>
          <w:szCs w:val="24"/>
        </w:rPr>
        <w:t xml:space="preserve">(100 total) </w:t>
      </w:r>
      <w:r w:rsidR="00594560">
        <w:rPr>
          <w:rFonts w:ascii="Times New Roman" w:hAnsi="Times New Roman" w:cs="Times New Roman"/>
          <w:sz w:val="24"/>
          <w:szCs w:val="24"/>
        </w:rPr>
        <w:t xml:space="preserve">who were enrolled </w:t>
      </w:r>
      <w:r w:rsidR="004471C8">
        <w:rPr>
          <w:rFonts w:ascii="Times New Roman" w:hAnsi="Times New Roman" w:cs="Times New Roman"/>
          <w:sz w:val="24"/>
          <w:szCs w:val="24"/>
        </w:rPr>
        <w:t>in the Aims 1, 2 and 3 groups at</w:t>
      </w:r>
      <w:r w:rsidR="00594560">
        <w:rPr>
          <w:rFonts w:ascii="Times New Roman" w:hAnsi="Times New Roman" w:cs="Times New Roman"/>
          <w:sz w:val="24"/>
          <w:szCs w:val="24"/>
        </w:rPr>
        <w:t xml:space="preserve"> </w:t>
      </w:r>
      <w:r w:rsidR="00E1262E">
        <w:rPr>
          <w:rFonts w:ascii="Times New Roman" w:hAnsi="Times New Roman" w:cs="Times New Roman"/>
          <w:sz w:val="24"/>
          <w:szCs w:val="24"/>
        </w:rPr>
        <w:t xml:space="preserve">Gay City </w:t>
      </w:r>
      <w:r w:rsidR="00197F4E">
        <w:rPr>
          <w:rFonts w:ascii="Times New Roman" w:hAnsi="Times New Roman" w:cs="Times New Roman"/>
          <w:sz w:val="24"/>
          <w:szCs w:val="24"/>
        </w:rPr>
        <w:t xml:space="preserve">will be contacted </w:t>
      </w:r>
      <w:r w:rsidR="00655E56">
        <w:rPr>
          <w:rFonts w:ascii="Times New Roman" w:hAnsi="Times New Roman" w:cs="Times New Roman"/>
          <w:sz w:val="24"/>
          <w:szCs w:val="24"/>
        </w:rPr>
        <w:t xml:space="preserve">by study staff </w:t>
      </w:r>
      <w:r w:rsidR="00197F4E">
        <w:rPr>
          <w:rFonts w:ascii="Times New Roman" w:hAnsi="Times New Roman" w:cs="Times New Roman"/>
          <w:sz w:val="24"/>
          <w:szCs w:val="24"/>
        </w:rPr>
        <w:t>via telephone and asked if they would like to participate in a survey (</w:t>
      </w:r>
      <w:r w:rsidRPr="002D2D59" w:rsidR="00197F4E">
        <w:rPr>
          <w:rFonts w:ascii="Times New Roman" w:hAnsi="Times New Roman" w:cs="Times New Roman"/>
          <w:b/>
          <w:bCs/>
          <w:sz w:val="24"/>
          <w:szCs w:val="24"/>
        </w:rPr>
        <w:t>A</w:t>
      </w:r>
      <w:r w:rsidRPr="002D2D59" w:rsidR="002D2D59">
        <w:rPr>
          <w:rFonts w:ascii="Times New Roman" w:hAnsi="Times New Roman" w:cs="Times New Roman"/>
          <w:b/>
          <w:bCs/>
          <w:sz w:val="24"/>
          <w:szCs w:val="24"/>
        </w:rPr>
        <w:t>ttachment 4f Follow Up Phone Call Survey</w:t>
      </w:r>
      <w:r w:rsidR="002D2D59">
        <w:rPr>
          <w:rFonts w:ascii="Times New Roman" w:hAnsi="Times New Roman" w:cs="Times New Roman"/>
          <w:sz w:val="24"/>
          <w:szCs w:val="24"/>
        </w:rPr>
        <w:t xml:space="preserve">). </w:t>
      </w:r>
      <w:r w:rsidRPr="006777CC" w:rsidR="006777CC">
        <w:rPr>
          <w:rFonts w:ascii="Times New Roman" w:hAnsi="Times New Roman" w:cs="Times New Roman"/>
          <w:sz w:val="24"/>
          <w:szCs w:val="24"/>
        </w:rPr>
        <w:t xml:space="preserve">Study staff may call a participant </w:t>
      </w:r>
      <w:r w:rsidR="00AE3C8C">
        <w:rPr>
          <w:rFonts w:ascii="Times New Roman" w:hAnsi="Times New Roman" w:cs="Times New Roman"/>
          <w:sz w:val="24"/>
          <w:szCs w:val="24"/>
        </w:rPr>
        <w:t>up to three time</w:t>
      </w:r>
      <w:r w:rsidR="00C45C84">
        <w:rPr>
          <w:rFonts w:ascii="Times New Roman" w:hAnsi="Times New Roman" w:cs="Times New Roman"/>
          <w:sz w:val="24"/>
          <w:szCs w:val="24"/>
        </w:rPr>
        <w:t>s</w:t>
      </w:r>
      <w:r w:rsidR="00F77B9F">
        <w:rPr>
          <w:rFonts w:ascii="Times New Roman" w:hAnsi="Times New Roman" w:cs="Times New Roman"/>
          <w:sz w:val="24"/>
          <w:szCs w:val="24"/>
        </w:rPr>
        <w:t xml:space="preserve"> </w:t>
      </w:r>
      <w:r w:rsidRPr="006777CC" w:rsidR="006777CC">
        <w:rPr>
          <w:rFonts w:ascii="Times New Roman" w:hAnsi="Times New Roman" w:cs="Times New Roman"/>
          <w:sz w:val="24"/>
          <w:szCs w:val="24"/>
        </w:rPr>
        <w:t xml:space="preserve">in order to discuss </w:t>
      </w:r>
      <w:r w:rsidR="00086A10">
        <w:rPr>
          <w:rFonts w:ascii="Times New Roman" w:hAnsi="Times New Roman" w:cs="Times New Roman"/>
          <w:sz w:val="24"/>
          <w:szCs w:val="24"/>
        </w:rPr>
        <w:t xml:space="preserve">the outcome of their study visit. </w:t>
      </w:r>
      <w:r w:rsidRPr="006777CC" w:rsidR="006777CC">
        <w:rPr>
          <w:rFonts w:ascii="Times New Roman" w:hAnsi="Times New Roman" w:cs="Times New Roman"/>
          <w:sz w:val="24"/>
          <w:szCs w:val="24"/>
        </w:rPr>
        <w:t xml:space="preserve">During these calls, study staff will offer </w:t>
      </w:r>
      <w:r w:rsidR="006A3284">
        <w:rPr>
          <w:rFonts w:ascii="Times New Roman" w:hAnsi="Times New Roman" w:cs="Times New Roman"/>
          <w:sz w:val="24"/>
          <w:szCs w:val="24"/>
        </w:rPr>
        <w:t>to connect the participant</w:t>
      </w:r>
      <w:r w:rsidRPr="006777CC" w:rsidR="006777CC">
        <w:rPr>
          <w:rFonts w:ascii="Times New Roman" w:hAnsi="Times New Roman" w:cs="Times New Roman"/>
          <w:sz w:val="24"/>
          <w:szCs w:val="24"/>
        </w:rPr>
        <w:t xml:space="preserve"> to PrEP </w:t>
      </w:r>
      <w:r w:rsidR="006A3284">
        <w:rPr>
          <w:rFonts w:ascii="Times New Roman" w:hAnsi="Times New Roman" w:cs="Times New Roman"/>
          <w:sz w:val="24"/>
          <w:szCs w:val="24"/>
        </w:rPr>
        <w:t xml:space="preserve">services </w:t>
      </w:r>
      <w:r w:rsidRPr="006777CC" w:rsidR="006777CC">
        <w:rPr>
          <w:rFonts w:ascii="Times New Roman" w:hAnsi="Times New Roman" w:cs="Times New Roman"/>
          <w:sz w:val="24"/>
          <w:szCs w:val="24"/>
        </w:rPr>
        <w:t>or HIV care if the participant is interested.</w:t>
      </w:r>
      <w:r w:rsidR="000B7DCE">
        <w:rPr>
          <w:rFonts w:ascii="Times New Roman" w:hAnsi="Times New Roman" w:cs="Times New Roman"/>
          <w:sz w:val="24"/>
          <w:szCs w:val="24"/>
        </w:rPr>
        <w:t xml:space="preserve"> </w:t>
      </w:r>
      <w:r w:rsidR="002C20F3">
        <w:rPr>
          <w:rFonts w:ascii="Times New Roman" w:hAnsi="Times New Roman" w:cs="Times New Roman"/>
          <w:sz w:val="24"/>
          <w:szCs w:val="24"/>
        </w:rPr>
        <w:t xml:space="preserve">The brief, five-minute survey will </w:t>
      </w:r>
      <w:r w:rsidR="00F40360">
        <w:rPr>
          <w:rFonts w:ascii="Times New Roman" w:hAnsi="Times New Roman" w:cs="Times New Roman"/>
          <w:sz w:val="24"/>
          <w:szCs w:val="24"/>
        </w:rPr>
        <w:t xml:space="preserve">provide the information needed to evaluate the impact of POC NAT on the outcomes of respondents who participated in the GAIN study at Gay City prior to study expiration in December 2024. </w:t>
      </w:r>
    </w:p>
    <w:p w:rsidR="00C5489F" w:rsidP="00421264" w14:paraId="6ACA2472" w14:textId="77777777">
      <w:pPr>
        <w:pStyle w:val="ListParagraph"/>
        <w:spacing w:after="0" w:line="240" w:lineRule="auto"/>
        <w:ind w:left="0"/>
        <w:contextualSpacing w:val="0"/>
        <w:rPr>
          <w:rFonts w:ascii="Times New Roman" w:hAnsi="Times New Roman" w:cs="Times New Roman"/>
          <w:sz w:val="24"/>
          <w:szCs w:val="24"/>
        </w:rPr>
      </w:pPr>
    </w:p>
    <w:p w:rsidR="00E83D77" w:rsidP="00421264" w14:paraId="0472A267" w14:textId="6A897F71">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Health providers and clinic staff at Madison Clinic</w:t>
      </w:r>
      <w:r w:rsidR="00A76753">
        <w:rPr>
          <w:rFonts w:ascii="Times New Roman" w:hAnsi="Times New Roman" w:cs="Times New Roman"/>
          <w:sz w:val="24"/>
          <w:szCs w:val="24"/>
        </w:rPr>
        <w:t xml:space="preserve"> </w:t>
      </w:r>
      <w:r w:rsidR="003C4C14">
        <w:rPr>
          <w:rFonts w:ascii="Times New Roman" w:hAnsi="Times New Roman" w:cs="Times New Roman"/>
          <w:sz w:val="24"/>
          <w:szCs w:val="24"/>
        </w:rPr>
        <w:t xml:space="preserve">who referred patients to the GAIN study and saw patients enrolled in the study will be invited </w:t>
      </w:r>
      <w:r w:rsidR="002A2F0F">
        <w:rPr>
          <w:rFonts w:ascii="Times New Roman" w:hAnsi="Times New Roman" w:cs="Times New Roman"/>
          <w:sz w:val="24"/>
          <w:szCs w:val="24"/>
        </w:rPr>
        <w:t>by study staff</w:t>
      </w:r>
      <w:r w:rsidR="00DC5962">
        <w:rPr>
          <w:rFonts w:ascii="Times New Roman" w:hAnsi="Times New Roman" w:cs="Times New Roman"/>
          <w:sz w:val="24"/>
          <w:szCs w:val="24"/>
        </w:rPr>
        <w:t>,</w:t>
      </w:r>
      <w:r w:rsidR="002A2F0F">
        <w:rPr>
          <w:rFonts w:ascii="Times New Roman" w:hAnsi="Times New Roman" w:cs="Times New Roman"/>
          <w:sz w:val="24"/>
          <w:szCs w:val="24"/>
        </w:rPr>
        <w:t xml:space="preserve"> </w:t>
      </w:r>
      <w:r w:rsidR="00DC5962">
        <w:rPr>
          <w:rFonts w:ascii="Times New Roman" w:hAnsi="Times New Roman" w:cs="Times New Roman"/>
          <w:sz w:val="24"/>
          <w:szCs w:val="24"/>
        </w:rPr>
        <w:t xml:space="preserve">either in person or via email, </w:t>
      </w:r>
      <w:r w:rsidR="00E834FD">
        <w:rPr>
          <w:rFonts w:ascii="Times New Roman" w:hAnsi="Times New Roman" w:cs="Times New Roman"/>
          <w:sz w:val="24"/>
          <w:szCs w:val="24"/>
        </w:rPr>
        <w:t xml:space="preserve">to participate in </w:t>
      </w:r>
      <w:r>
        <w:rPr>
          <w:rFonts w:ascii="Times New Roman" w:hAnsi="Times New Roman" w:cs="Times New Roman"/>
          <w:sz w:val="24"/>
          <w:szCs w:val="24"/>
        </w:rPr>
        <w:t>an interview</w:t>
      </w:r>
      <w:r w:rsidR="00FC5B71">
        <w:rPr>
          <w:rFonts w:ascii="Times New Roman" w:hAnsi="Times New Roman" w:cs="Times New Roman"/>
          <w:sz w:val="24"/>
          <w:szCs w:val="24"/>
        </w:rPr>
        <w:t xml:space="preserve"> to </w:t>
      </w:r>
      <w:r w:rsidR="008226A8">
        <w:rPr>
          <w:rFonts w:ascii="Times New Roman" w:hAnsi="Times New Roman" w:cs="Times New Roman"/>
          <w:sz w:val="24"/>
          <w:szCs w:val="24"/>
        </w:rPr>
        <w:t>describe their experience</w:t>
      </w:r>
      <w:r w:rsidR="002A6A2D">
        <w:rPr>
          <w:rFonts w:ascii="Times New Roman" w:hAnsi="Times New Roman" w:cs="Times New Roman"/>
          <w:sz w:val="24"/>
          <w:szCs w:val="24"/>
        </w:rPr>
        <w:t>s with POC NAT and preferences for HIV testing</w:t>
      </w:r>
      <w:r w:rsidR="00C5489F">
        <w:rPr>
          <w:rFonts w:ascii="Times New Roman" w:hAnsi="Times New Roman" w:cs="Times New Roman"/>
          <w:sz w:val="24"/>
          <w:szCs w:val="24"/>
        </w:rPr>
        <w:t xml:space="preserve"> (</w:t>
      </w:r>
      <w:r w:rsidRPr="00C5489F" w:rsidR="00C5489F">
        <w:rPr>
          <w:rFonts w:ascii="Times New Roman" w:hAnsi="Times New Roman" w:cs="Times New Roman"/>
          <w:b/>
          <w:bCs/>
          <w:sz w:val="24"/>
          <w:szCs w:val="24"/>
        </w:rPr>
        <w:t>Attachment 4g</w:t>
      </w:r>
      <w:r w:rsidR="00C5489F">
        <w:rPr>
          <w:rFonts w:ascii="Times New Roman" w:hAnsi="Times New Roman" w:cs="Times New Roman"/>
          <w:sz w:val="24"/>
          <w:szCs w:val="24"/>
        </w:rPr>
        <w:t>)</w:t>
      </w:r>
      <w:r w:rsidR="000361A0">
        <w:rPr>
          <w:rFonts w:ascii="Times New Roman" w:hAnsi="Times New Roman" w:cs="Times New Roman"/>
          <w:sz w:val="24"/>
          <w:szCs w:val="24"/>
        </w:rPr>
        <w:t xml:space="preserve">. </w:t>
      </w:r>
      <w:r w:rsidR="00C5489F">
        <w:rPr>
          <w:rFonts w:ascii="Times New Roman" w:hAnsi="Times New Roman" w:cs="Times New Roman"/>
          <w:sz w:val="24"/>
          <w:szCs w:val="24"/>
        </w:rPr>
        <w:t xml:space="preserve">Participants will have the option to attend </w:t>
      </w:r>
      <w:r w:rsidRPr="00C14A5C" w:rsidR="00C5489F">
        <w:rPr>
          <w:rFonts w:ascii="Times New Roman" w:hAnsi="Times New Roman" w:cs="Times New Roman"/>
          <w:sz w:val="24"/>
          <w:szCs w:val="24"/>
        </w:rPr>
        <w:t xml:space="preserve">focus groups and </w:t>
      </w:r>
      <w:r w:rsidR="00C5489F">
        <w:rPr>
          <w:rFonts w:ascii="Times New Roman" w:hAnsi="Times New Roman" w:cs="Times New Roman"/>
          <w:sz w:val="24"/>
          <w:szCs w:val="24"/>
        </w:rPr>
        <w:t>interview in-person or via a secure, HIPPA-compliant teleconference platform (Zoom) accessible via computer, tablets, or smart phone.</w:t>
      </w:r>
      <w:r w:rsidR="000361A0">
        <w:rPr>
          <w:rFonts w:ascii="Times New Roman" w:hAnsi="Times New Roman" w:cs="Times New Roman"/>
          <w:sz w:val="24"/>
          <w:szCs w:val="24"/>
        </w:rPr>
        <w:t xml:space="preserve"> </w:t>
      </w:r>
    </w:p>
    <w:p w:rsidR="00F54DB3" w:rsidP="00421264" w14:paraId="76E6186C" w14:textId="77777777">
      <w:pPr>
        <w:pStyle w:val="ListParagraph"/>
        <w:spacing w:after="0" w:line="240" w:lineRule="auto"/>
        <w:ind w:left="0"/>
        <w:contextualSpacing w:val="0"/>
        <w:rPr>
          <w:rFonts w:ascii="Times New Roman" w:hAnsi="Times New Roman" w:cs="Times New Roman"/>
          <w:sz w:val="24"/>
          <w:szCs w:val="24"/>
        </w:rPr>
      </w:pPr>
    </w:p>
    <w:p w:rsidR="00F54DB3" w:rsidP="00421264" w14:paraId="67F0CBF4" w14:textId="400BE553">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Electronic health record </w:t>
      </w:r>
      <w:r w:rsidR="005B28CC">
        <w:rPr>
          <w:rFonts w:ascii="Times New Roman" w:hAnsi="Times New Roman" w:cs="Times New Roman"/>
          <w:sz w:val="24"/>
          <w:szCs w:val="24"/>
        </w:rPr>
        <w:t>information will be collected by clinic staff at the Madison Clinic (</w:t>
      </w:r>
      <w:r w:rsidRPr="005B28CC" w:rsidR="005B28CC">
        <w:rPr>
          <w:rFonts w:ascii="Times New Roman" w:hAnsi="Times New Roman" w:cs="Times New Roman"/>
          <w:b/>
          <w:bCs/>
          <w:sz w:val="24"/>
          <w:szCs w:val="24"/>
        </w:rPr>
        <w:t>Attachment 4h</w:t>
      </w:r>
      <w:r w:rsidR="005B28CC">
        <w:rPr>
          <w:rFonts w:ascii="Times New Roman" w:hAnsi="Times New Roman" w:cs="Times New Roman"/>
          <w:sz w:val="24"/>
          <w:szCs w:val="24"/>
        </w:rPr>
        <w:t>) and Gay City (</w:t>
      </w:r>
      <w:r w:rsidRPr="005B28CC" w:rsidR="005B28CC">
        <w:rPr>
          <w:rFonts w:ascii="Times New Roman" w:hAnsi="Times New Roman" w:cs="Times New Roman"/>
          <w:b/>
          <w:bCs/>
          <w:sz w:val="24"/>
          <w:szCs w:val="24"/>
        </w:rPr>
        <w:t>Attachment 4i</w:t>
      </w:r>
      <w:r w:rsidR="005B28CC">
        <w:rPr>
          <w:rFonts w:ascii="Times New Roman" w:hAnsi="Times New Roman" w:cs="Times New Roman"/>
          <w:sz w:val="24"/>
          <w:szCs w:val="24"/>
        </w:rPr>
        <w:t xml:space="preserve">). Cohort participants are asked to sign a Release of Information </w:t>
      </w:r>
      <w:r w:rsidR="000361A0">
        <w:rPr>
          <w:rFonts w:ascii="Times New Roman" w:hAnsi="Times New Roman" w:cs="Times New Roman"/>
          <w:sz w:val="24"/>
          <w:szCs w:val="24"/>
        </w:rPr>
        <w:t>(</w:t>
      </w:r>
      <w:r w:rsidRPr="000361A0" w:rsidR="000361A0">
        <w:rPr>
          <w:rFonts w:ascii="Times New Roman" w:hAnsi="Times New Roman" w:cs="Times New Roman"/>
          <w:b/>
          <w:bCs/>
          <w:sz w:val="24"/>
          <w:szCs w:val="24"/>
        </w:rPr>
        <w:t>Attachment 4b</w:t>
      </w:r>
      <w:r w:rsidR="000361A0">
        <w:rPr>
          <w:rFonts w:ascii="Times New Roman" w:hAnsi="Times New Roman" w:cs="Times New Roman"/>
          <w:sz w:val="24"/>
          <w:szCs w:val="24"/>
        </w:rPr>
        <w:t xml:space="preserve">) </w:t>
      </w:r>
      <w:r w:rsidR="007E2DEC">
        <w:rPr>
          <w:rFonts w:ascii="Times New Roman" w:hAnsi="Times New Roman" w:cs="Times New Roman"/>
          <w:sz w:val="24"/>
          <w:szCs w:val="24"/>
        </w:rPr>
        <w:t xml:space="preserve">approving this collection during the enrollment process. </w:t>
      </w:r>
      <w:r w:rsidR="00CA3B24">
        <w:rPr>
          <w:rFonts w:ascii="Times New Roman" w:hAnsi="Times New Roman" w:cs="Times New Roman"/>
          <w:sz w:val="24"/>
          <w:szCs w:val="24"/>
        </w:rPr>
        <w:t xml:space="preserve">Information </w:t>
      </w:r>
      <w:r w:rsidR="00446C38">
        <w:rPr>
          <w:rFonts w:ascii="Times New Roman" w:hAnsi="Times New Roman" w:cs="Times New Roman"/>
          <w:sz w:val="24"/>
          <w:szCs w:val="24"/>
        </w:rPr>
        <w:t xml:space="preserve">will be collected by staff who have expertise in medical record data collection. </w:t>
      </w:r>
      <w:r w:rsidR="0032498C">
        <w:rPr>
          <w:rFonts w:ascii="Times New Roman" w:hAnsi="Times New Roman" w:cs="Times New Roman"/>
          <w:sz w:val="24"/>
          <w:szCs w:val="24"/>
        </w:rPr>
        <w:t>All d</w:t>
      </w:r>
      <w:r w:rsidR="006D2441">
        <w:rPr>
          <w:rFonts w:ascii="Times New Roman" w:hAnsi="Times New Roman" w:cs="Times New Roman"/>
          <w:sz w:val="24"/>
          <w:szCs w:val="24"/>
        </w:rPr>
        <w:t>a</w:t>
      </w:r>
      <w:r w:rsidR="0032498C">
        <w:rPr>
          <w:rFonts w:ascii="Times New Roman" w:hAnsi="Times New Roman" w:cs="Times New Roman"/>
          <w:sz w:val="24"/>
          <w:szCs w:val="24"/>
        </w:rPr>
        <w:t>ta will be secured during transmission</w:t>
      </w:r>
      <w:r w:rsidR="006D2441">
        <w:rPr>
          <w:rFonts w:ascii="Times New Roman" w:hAnsi="Times New Roman" w:cs="Times New Roman"/>
          <w:sz w:val="24"/>
          <w:szCs w:val="24"/>
        </w:rPr>
        <w:t xml:space="preserve"> with encryption and </w:t>
      </w:r>
      <w:r w:rsidR="006F6A5A">
        <w:rPr>
          <w:rFonts w:ascii="Times New Roman" w:hAnsi="Times New Roman" w:cs="Times New Roman"/>
          <w:sz w:val="24"/>
          <w:szCs w:val="24"/>
        </w:rPr>
        <w:t xml:space="preserve">all data will be maintained in a firewall-protected, encrypted server at University of Washington. </w:t>
      </w:r>
    </w:p>
    <w:p w:rsidR="00C178E9" w:rsidP="000361A0" w14:paraId="6A36FFFE" w14:textId="6E1AFB60">
      <w:pPr>
        <w:pStyle w:val="ListParagraph"/>
        <w:spacing w:after="0" w:line="240" w:lineRule="auto"/>
        <w:ind w:left="0"/>
        <w:contextualSpacing w:val="0"/>
        <w:rPr>
          <w:rFonts w:ascii="Times New Roman" w:hAnsi="Times New Roman" w:cs="Times New Roman"/>
          <w:sz w:val="24"/>
          <w:szCs w:val="24"/>
        </w:rPr>
      </w:pPr>
    </w:p>
    <w:p w:rsidR="00DF7288" w:rsidRPr="00DF7288" w:rsidP="00292095" w14:paraId="73AAF4C0" w14:textId="17F454FC">
      <w:pPr>
        <w:spacing w:after="0" w:line="240" w:lineRule="auto"/>
        <w:rPr>
          <w:rFonts w:ascii="Times New Roman" w:hAnsi="Times New Roman" w:cs="Times New Roman"/>
          <w:b/>
          <w:sz w:val="24"/>
          <w:szCs w:val="24"/>
        </w:rPr>
      </w:pPr>
      <w:r w:rsidRPr="00DF7288">
        <w:rPr>
          <w:rFonts w:ascii="Times New Roman" w:hAnsi="Times New Roman" w:cs="Times New Roman"/>
          <w:b/>
          <w:sz w:val="24"/>
          <w:szCs w:val="24"/>
        </w:rPr>
        <w:t xml:space="preserve">3. </w:t>
      </w:r>
      <w:bookmarkStart w:id="5" w:name="Methods_to_Maximize_Response_Rates"/>
      <w:r w:rsidR="003A24B0">
        <w:rPr>
          <w:rFonts w:ascii="Times New Roman" w:hAnsi="Times New Roman" w:cs="Times New Roman"/>
          <w:b/>
          <w:sz w:val="24"/>
          <w:szCs w:val="24"/>
        </w:rPr>
        <w:t xml:space="preserve">   </w:t>
      </w:r>
      <w:r w:rsidRPr="00DF7288">
        <w:rPr>
          <w:rFonts w:ascii="Times New Roman" w:hAnsi="Times New Roman" w:cs="Times New Roman"/>
          <w:b/>
          <w:sz w:val="24"/>
          <w:szCs w:val="24"/>
        </w:rPr>
        <w:t>Methods to Maximize Response Rates and Deal with No</w:t>
      </w:r>
      <w:r w:rsidR="00AF17B3">
        <w:rPr>
          <w:rFonts w:ascii="Times New Roman" w:hAnsi="Times New Roman" w:cs="Times New Roman"/>
          <w:b/>
          <w:sz w:val="24"/>
          <w:szCs w:val="24"/>
        </w:rPr>
        <w:t>n-r</w:t>
      </w:r>
      <w:r w:rsidRPr="00DF7288">
        <w:rPr>
          <w:rFonts w:ascii="Times New Roman" w:hAnsi="Times New Roman" w:cs="Times New Roman"/>
          <w:b/>
          <w:sz w:val="24"/>
          <w:szCs w:val="24"/>
        </w:rPr>
        <w:t>esponse</w:t>
      </w:r>
      <w:bookmarkEnd w:id="5"/>
      <w:r w:rsidR="00AF17B3">
        <w:rPr>
          <w:rFonts w:ascii="Times New Roman" w:hAnsi="Times New Roman" w:cs="Times New Roman"/>
          <w:b/>
          <w:sz w:val="24"/>
          <w:szCs w:val="24"/>
        </w:rPr>
        <w:t>s</w:t>
      </w:r>
    </w:p>
    <w:p w:rsidR="00DF7288" w:rsidRPr="00DF7288" w:rsidP="00292095" w14:paraId="3D44C6A1" w14:textId="3969EB95">
      <w:pPr>
        <w:spacing w:after="0" w:line="240" w:lineRule="auto"/>
        <w:rPr>
          <w:rFonts w:ascii="Times New Roman" w:hAnsi="Times New Roman" w:cs="Times New Roman"/>
          <w:sz w:val="24"/>
          <w:szCs w:val="24"/>
        </w:rPr>
      </w:pPr>
    </w:p>
    <w:p w:rsidR="0003072E" w:rsidP="00292095" w14:paraId="7F6B9E75" w14:textId="5C2F3CE3">
      <w:pPr>
        <w:pStyle w:val="NoSpacing"/>
        <w:rPr>
          <w:rFonts w:cs="Times New Roman"/>
        </w:rPr>
      </w:pPr>
      <w:r>
        <w:rPr>
          <w:rFonts w:cs="Times New Roman"/>
        </w:rPr>
        <w:t>We will use the following procedures to maximize cooperation and to achieve the desired high response rate:</w:t>
      </w:r>
    </w:p>
    <w:p w:rsidR="00040B9E" w:rsidP="00292095" w14:paraId="4FE9F760" w14:textId="5320F4EF">
      <w:pPr>
        <w:pStyle w:val="NoSpacing"/>
        <w:numPr>
          <w:ilvl w:val="0"/>
          <w:numId w:val="11"/>
        </w:numPr>
        <w:rPr>
          <w:rFonts w:cs="Times New Roman"/>
        </w:rPr>
      </w:pPr>
      <w:r>
        <w:rPr>
          <w:rFonts w:cs="Times New Roman"/>
        </w:rPr>
        <w:t xml:space="preserve">Recruitment and retention </w:t>
      </w:r>
      <w:r w:rsidR="001E7A17">
        <w:rPr>
          <w:rFonts w:cs="Times New Roman"/>
        </w:rPr>
        <w:t xml:space="preserve">rates will be monitored by </w:t>
      </w:r>
      <w:r w:rsidR="00783B7B">
        <w:rPr>
          <w:rFonts w:cs="Times New Roman"/>
        </w:rPr>
        <w:t>study staff to maintain consistent and accurate procedures</w:t>
      </w:r>
      <w:r w:rsidR="00AB1788">
        <w:rPr>
          <w:rFonts w:cs="Times New Roman"/>
        </w:rPr>
        <w:t xml:space="preserve">. </w:t>
      </w:r>
    </w:p>
    <w:p w:rsidR="000A3C2C" w:rsidP="00292095" w14:paraId="28860A10" w14:textId="5D8DFA6F">
      <w:pPr>
        <w:pStyle w:val="NoSpacing"/>
        <w:numPr>
          <w:ilvl w:val="0"/>
          <w:numId w:val="11"/>
        </w:numPr>
        <w:rPr>
          <w:rFonts w:cs="Times New Roman"/>
        </w:rPr>
      </w:pPr>
      <w:r>
        <w:rPr>
          <w:rFonts w:cs="Times New Roman"/>
        </w:rPr>
        <w:t>If recruitment falls short</w:t>
      </w:r>
      <w:r w:rsidR="00B34565">
        <w:rPr>
          <w:rFonts w:cs="Times New Roman"/>
        </w:rPr>
        <w:t xml:space="preserve">, we will work with study staff to determine the best course of action, including </w:t>
      </w:r>
      <w:r>
        <w:rPr>
          <w:rFonts w:cs="Times New Roman"/>
        </w:rPr>
        <w:t>changing the mix of recruitment strategies</w:t>
      </w:r>
    </w:p>
    <w:p w:rsidR="0067272E" w:rsidP="00292095" w14:paraId="5D667B26" w14:textId="56888801">
      <w:pPr>
        <w:pStyle w:val="NoSpacing"/>
        <w:numPr>
          <w:ilvl w:val="0"/>
          <w:numId w:val="11"/>
        </w:numPr>
        <w:rPr>
          <w:rFonts w:cs="Times New Roman"/>
        </w:rPr>
      </w:pPr>
      <w:r>
        <w:rPr>
          <w:rFonts w:cs="Times New Roman"/>
        </w:rPr>
        <w:t>Data quality and completeness will be examined weekly allowing for issues to be identified in a timely fashion and corrective actions taken if indicated</w:t>
      </w:r>
    </w:p>
    <w:p w:rsidR="003C4904" w:rsidP="00292095" w14:paraId="37E7A9B4" w14:textId="799CEF95">
      <w:pPr>
        <w:pStyle w:val="NoSpacing"/>
        <w:numPr>
          <w:ilvl w:val="0"/>
          <w:numId w:val="11"/>
        </w:numPr>
        <w:rPr>
          <w:rFonts w:cs="Times New Roman"/>
        </w:rPr>
      </w:pPr>
      <w:r>
        <w:rPr>
          <w:rFonts w:cs="Times New Roman"/>
        </w:rPr>
        <w:t>Active recruitment will be carried out at</w:t>
      </w:r>
      <w:r w:rsidRPr="005E1FB2">
        <w:rPr>
          <w:rFonts w:cs="Times New Roman"/>
        </w:rPr>
        <w:t xml:space="preserve"> </w:t>
      </w:r>
      <w:r w:rsidR="008A334D">
        <w:rPr>
          <w:rFonts w:cs="Times New Roman"/>
        </w:rPr>
        <w:t>Madison Clinic by study staff</w:t>
      </w:r>
    </w:p>
    <w:p w:rsidR="0067272E" w:rsidP="00292095" w14:paraId="664CAA91" w14:textId="77777777">
      <w:pPr>
        <w:pStyle w:val="NoSpacing"/>
        <w:numPr>
          <w:ilvl w:val="0"/>
          <w:numId w:val="11"/>
        </w:numPr>
        <w:rPr>
          <w:rFonts w:cs="Times New Roman"/>
        </w:rPr>
      </w:pPr>
      <w:r>
        <w:rPr>
          <w:rFonts w:cs="Times New Roman"/>
        </w:rPr>
        <w:t>Participant retention will also be facilitated through tokens of appreciation</w:t>
      </w:r>
    </w:p>
    <w:p w:rsidR="003C4904" w:rsidP="0067272E" w14:paraId="4D663588" w14:textId="4B49B90B">
      <w:pPr>
        <w:pStyle w:val="NoSpacing"/>
        <w:numPr>
          <w:ilvl w:val="1"/>
          <w:numId w:val="11"/>
        </w:numPr>
        <w:rPr>
          <w:rFonts w:cs="Times New Roman"/>
        </w:rPr>
      </w:pPr>
      <w:r>
        <w:rPr>
          <w:rFonts w:cs="Times New Roman"/>
        </w:rPr>
        <w:t>A $</w:t>
      </w:r>
      <w:r w:rsidR="009D2D1C">
        <w:rPr>
          <w:rFonts w:cs="Times New Roman"/>
        </w:rPr>
        <w:t>45</w:t>
      </w:r>
      <w:r w:rsidR="00CB7C69">
        <w:rPr>
          <w:rFonts w:cs="Times New Roman"/>
        </w:rPr>
        <w:t xml:space="preserve"> </w:t>
      </w:r>
      <w:r>
        <w:rPr>
          <w:rFonts w:cs="Times New Roman"/>
        </w:rPr>
        <w:t xml:space="preserve">token of appreciation will be provided to respondents upon </w:t>
      </w:r>
      <w:r w:rsidR="000361A0">
        <w:rPr>
          <w:rFonts w:cs="Times New Roman"/>
        </w:rPr>
        <w:t xml:space="preserve">study enrollment and </w:t>
      </w:r>
      <w:r>
        <w:rPr>
          <w:rFonts w:cs="Times New Roman"/>
        </w:rPr>
        <w:t xml:space="preserve">completion of </w:t>
      </w:r>
      <w:r w:rsidR="00A44D28">
        <w:rPr>
          <w:rFonts w:cs="Times New Roman"/>
        </w:rPr>
        <w:t xml:space="preserve">the </w:t>
      </w:r>
      <w:r w:rsidR="00300FB5">
        <w:rPr>
          <w:rFonts w:cs="Times New Roman"/>
        </w:rPr>
        <w:t xml:space="preserve">study visit </w:t>
      </w:r>
      <w:r w:rsidR="00A44D28">
        <w:rPr>
          <w:rFonts w:cs="Times New Roman"/>
        </w:rPr>
        <w:t>survey</w:t>
      </w:r>
    </w:p>
    <w:p w:rsidR="002035FC" w:rsidP="0067272E" w14:paraId="1B9596C0" w14:textId="65686618">
      <w:pPr>
        <w:pStyle w:val="NoSpacing"/>
        <w:numPr>
          <w:ilvl w:val="1"/>
          <w:numId w:val="11"/>
        </w:numPr>
        <w:rPr>
          <w:rFonts w:cs="Times New Roman"/>
        </w:rPr>
      </w:pPr>
      <w:r>
        <w:rPr>
          <w:rFonts w:cs="Times New Roman"/>
        </w:rPr>
        <w:t xml:space="preserve">A $10 token of appreciation will be provided to respondents upon completion of the </w:t>
      </w:r>
      <w:r w:rsidR="00300FB5">
        <w:rPr>
          <w:rFonts w:cs="Times New Roman"/>
        </w:rPr>
        <w:t>acceptability survey</w:t>
      </w:r>
    </w:p>
    <w:p w:rsidR="003C4904" w:rsidP="0067272E" w14:paraId="652085C2" w14:textId="2FB21231">
      <w:pPr>
        <w:pStyle w:val="NoSpacing"/>
        <w:numPr>
          <w:ilvl w:val="1"/>
          <w:numId w:val="11"/>
        </w:numPr>
        <w:rPr>
          <w:rFonts w:cs="Times New Roman"/>
        </w:rPr>
      </w:pPr>
      <w:r>
        <w:rPr>
          <w:rFonts w:cs="Times New Roman"/>
        </w:rPr>
        <w:t xml:space="preserve">For the subset of participants that are selected to take part in </w:t>
      </w:r>
      <w:r w:rsidR="00300FB5">
        <w:rPr>
          <w:rFonts w:cs="Times New Roman"/>
        </w:rPr>
        <w:t>the focus groups or</w:t>
      </w:r>
      <w:r>
        <w:rPr>
          <w:rFonts w:cs="Times New Roman"/>
        </w:rPr>
        <w:t xml:space="preserve"> interviews</w:t>
      </w:r>
      <w:r w:rsidR="00CB7C69">
        <w:rPr>
          <w:rFonts w:cs="Times New Roman"/>
        </w:rPr>
        <w:t xml:space="preserve"> (n=</w:t>
      </w:r>
      <w:r w:rsidR="003C3017">
        <w:rPr>
          <w:rFonts w:cs="Times New Roman"/>
        </w:rPr>
        <w:t>12</w:t>
      </w:r>
      <w:r w:rsidR="00CB7C69">
        <w:rPr>
          <w:rFonts w:cs="Times New Roman"/>
        </w:rPr>
        <w:t>)</w:t>
      </w:r>
      <w:r>
        <w:rPr>
          <w:rFonts w:cs="Times New Roman"/>
        </w:rPr>
        <w:t>, a $</w:t>
      </w:r>
      <w:r w:rsidR="009E4792">
        <w:rPr>
          <w:rFonts w:cs="Times New Roman"/>
        </w:rPr>
        <w:t>40</w:t>
      </w:r>
      <w:r w:rsidR="00CB7C69">
        <w:rPr>
          <w:rFonts w:cs="Times New Roman"/>
        </w:rPr>
        <w:t xml:space="preserve"> </w:t>
      </w:r>
      <w:r>
        <w:rPr>
          <w:rFonts w:cs="Times New Roman"/>
        </w:rPr>
        <w:t xml:space="preserve">token of appreciation will be provided to respondents upon completion of </w:t>
      </w:r>
      <w:r w:rsidR="009E4792">
        <w:rPr>
          <w:rFonts w:cs="Times New Roman"/>
        </w:rPr>
        <w:t>this qualitative data collec</w:t>
      </w:r>
      <w:r w:rsidR="009D534F">
        <w:rPr>
          <w:rFonts w:cs="Times New Roman"/>
        </w:rPr>
        <w:t>tion</w:t>
      </w:r>
    </w:p>
    <w:p w:rsidR="003C4904" w:rsidP="0067272E" w14:paraId="2BB85E23" w14:textId="2B39C8C0">
      <w:pPr>
        <w:pStyle w:val="NoSpacing"/>
        <w:numPr>
          <w:ilvl w:val="1"/>
          <w:numId w:val="11"/>
        </w:numPr>
        <w:rPr>
          <w:rFonts w:cs="Times New Roman"/>
        </w:rPr>
      </w:pPr>
      <w:r>
        <w:rPr>
          <w:rFonts w:cs="Times New Roman"/>
        </w:rPr>
        <w:t xml:space="preserve">Health providers and clinic staff who </w:t>
      </w:r>
      <w:r w:rsidR="00CA04E5">
        <w:rPr>
          <w:rFonts w:cs="Times New Roman"/>
        </w:rPr>
        <w:t>participate in</w:t>
      </w:r>
      <w:r w:rsidR="006F67F8">
        <w:rPr>
          <w:rFonts w:cs="Times New Roman"/>
        </w:rPr>
        <w:t xml:space="preserve"> the provider interview will be offered a $5 token </w:t>
      </w:r>
      <w:r w:rsidR="00CA04E5">
        <w:rPr>
          <w:rFonts w:cs="Times New Roman"/>
        </w:rPr>
        <w:t>apprec</w:t>
      </w:r>
      <w:r w:rsidR="00EE4FDC">
        <w:rPr>
          <w:rFonts w:cs="Times New Roman"/>
        </w:rPr>
        <w:t xml:space="preserve">iation; up to 3 interviews may be conducted for a total of $15 </w:t>
      </w:r>
    </w:p>
    <w:p w:rsidR="00FE4C70" w:rsidP="00A44D28" w14:paraId="24F37AB7" w14:textId="77777777">
      <w:pPr>
        <w:pStyle w:val="NoSpacing"/>
        <w:numPr>
          <w:ilvl w:val="0"/>
          <w:numId w:val="11"/>
        </w:numPr>
        <w:rPr>
          <w:rFonts w:cs="Times New Roman"/>
        </w:rPr>
      </w:pPr>
      <w:r>
        <w:rPr>
          <w:rFonts w:cs="Times New Roman"/>
        </w:rPr>
        <w:t xml:space="preserve">The acceptability survey is delivered online and is optimized so that </w:t>
      </w:r>
      <w:r w:rsidR="004C59B7">
        <w:rPr>
          <w:rFonts w:cs="Times New Roman"/>
        </w:rPr>
        <w:t xml:space="preserve">participants may </w:t>
      </w:r>
      <w:r w:rsidR="00B96E5E">
        <w:rPr>
          <w:rFonts w:cs="Times New Roman"/>
        </w:rPr>
        <w:t>may complete them using a</w:t>
      </w:r>
      <w:r w:rsidR="004C59B7">
        <w:rPr>
          <w:rFonts w:cs="Times New Roman"/>
        </w:rPr>
        <w:t xml:space="preserve"> computer, laptop, or smart phone. </w:t>
      </w:r>
      <w:r>
        <w:rPr>
          <w:rFonts w:cs="Times New Roman"/>
        </w:rPr>
        <w:t xml:space="preserve">This will allow participants to complete the survey at a time and place that is most convenient and comfortable for them. </w:t>
      </w:r>
    </w:p>
    <w:p w:rsidR="00A37795" w:rsidRPr="00A44D28" w:rsidP="00A44D28" w14:paraId="00191A9A" w14:textId="2C3D9B8C">
      <w:pPr>
        <w:pStyle w:val="NoSpacing"/>
        <w:numPr>
          <w:ilvl w:val="0"/>
          <w:numId w:val="11"/>
        </w:numPr>
        <w:rPr>
          <w:rFonts w:cs="Times New Roman"/>
        </w:rPr>
      </w:pPr>
      <w:r>
        <w:rPr>
          <w:rFonts w:cs="Times New Roman"/>
        </w:rPr>
        <w:t>Participants also have the option to complete focus groups and interview online</w:t>
      </w:r>
      <w:r w:rsidR="00A44D28">
        <w:rPr>
          <w:rFonts w:cs="Times New Roman"/>
        </w:rPr>
        <w:t>. This</w:t>
      </w:r>
      <w:r w:rsidR="008542E6">
        <w:rPr>
          <w:rFonts w:cs="Times New Roman"/>
        </w:rPr>
        <w:t xml:space="preserve"> optional electronic format </w:t>
      </w:r>
      <w:r w:rsidR="00A44D28">
        <w:rPr>
          <w:rFonts w:cs="Times New Roman"/>
        </w:rPr>
        <w:t>allow</w:t>
      </w:r>
      <w:r w:rsidR="00523049">
        <w:rPr>
          <w:rFonts w:cs="Times New Roman"/>
        </w:rPr>
        <w:t>s</w:t>
      </w:r>
      <w:r w:rsidR="00A44D28">
        <w:rPr>
          <w:rFonts w:cs="Times New Roman"/>
        </w:rPr>
        <w:t xml:space="preserve"> participants to complete </w:t>
      </w:r>
      <w:r w:rsidR="00C10E22">
        <w:rPr>
          <w:rFonts w:cs="Times New Roman"/>
        </w:rPr>
        <w:t>these s</w:t>
      </w:r>
      <w:r w:rsidR="00A44D28">
        <w:rPr>
          <w:rFonts w:cs="Times New Roman"/>
        </w:rPr>
        <w:t xml:space="preserve">tudy activities at a time and place that is most convenient and comfortable for them. </w:t>
      </w:r>
    </w:p>
    <w:p w:rsidR="003420AA" w:rsidRPr="00034590" w:rsidP="00292095" w14:paraId="5CC09E4F" w14:textId="77777777">
      <w:pPr>
        <w:pStyle w:val="NoSpacing"/>
        <w:rPr>
          <w:rFonts w:cs="Times New Roman"/>
        </w:rPr>
      </w:pPr>
    </w:p>
    <w:p w:rsidR="00F53567" w:rsidRPr="00DF7288" w:rsidP="00292095" w14:paraId="3210DC5B" w14:textId="3D6A3285">
      <w:pPr>
        <w:spacing w:after="0" w:line="240" w:lineRule="auto"/>
        <w:rPr>
          <w:rFonts w:ascii="Times New Roman" w:hAnsi="Times New Roman" w:cs="Times New Roman"/>
          <w:b/>
          <w:sz w:val="24"/>
          <w:szCs w:val="24"/>
        </w:rPr>
      </w:pPr>
      <w:r w:rsidRPr="00DF7288">
        <w:rPr>
          <w:rFonts w:ascii="Times New Roman" w:hAnsi="Times New Roman" w:cs="Times New Roman"/>
          <w:b/>
          <w:sz w:val="24"/>
          <w:szCs w:val="24"/>
        </w:rPr>
        <w:t xml:space="preserve">4. </w:t>
      </w:r>
      <w:bookmarkStart w:id="6" w:name="Tests_of_Procedures_or_Methods"/>
      <w:r w:rsidR="003A24B0">
        <w:rPr>
          <w:rFonts w:ascii="Times New Roman" w:hAnsi="Times New Roman" w:cs="Times New Roman"/>
          <w:b/>
          <w:sz w:val="24"/>
          <w:szCs w:val="24"/>
        </w:rPr>
        <w:t xml:space="preserve">   </w:t>
      </w:r>
      <w:r w:rsidRPr="00DF7288">
        <w:rPr>
          <w:rFonts w:ascii="Times New Roman" w:hAnsi="Times New Roman" w:cs="Times New Roman"/>
          <w:b/>
          <w:sz w:val="24"/>
          <w:szCs w:val="24"/>
        </w:rPr>
        <w:t>Tests of Procedures or Methods to be Undertaken</w:t>
      </w:r>
      <w:bookmarkEnd w:id="6"/>
    </w:p>
    <w:p w:rsidR="00DF7288" w:rsidRPr="008D0EA3" w:rsidP="00292095" w14:paraId="4BE266F3" w14:textId="77777777">
      <w:pPr>
        <w:spacing w:after="0" w:line="240" w:lineRule="auto"/>
        <w:rPr>
          <w:rFonts w:ascii="Times New Roman" w:hAnsi="Times New Roman" w:cs="Times New Roman"/>
          <w:sz w:val="24"/>
          <w:szCs w:val="24"/>
        </w:rPr>
      </w:pPr>
    </w:p>
    <w:p w:rsidR="0065573B" w:rsidRPr="000361A0" w:rsidP="00292095" w14:paraId="0443C4A3" w14:textId="5D123FFE">
      <w:pPr>
        <w:spacing w:after="0" w:line="240" w:lineRule="auto"/>
        <w:rPr>
          <w:sz w:val="24"/>
          <w:szCs w:val="24"/>
        </w:rPr>
      </w:pPr>
      <w:r w:rsidRPr="00875A21">
        <w:rPr>
          <w:rFonts w:ascii="Times New Roman" w:hAnsi="Times New Roman" w:cs="Times New Roman"/>
          <w:sz w:val="24"/>
          <w:szCs w:val="24"/>
        </w:rPr>
        <w:t xml:space="preserve">Our research team comprises experts in </w:t>
      </w:r>
      <w:r w:rsidR="00FE6E99">
        <w:rPr>
          <w:rFonts w:ascii="Times New Roman" w:hAnsi="Times New Roman" w:cs="Times New Roman"/>
          <w:sz w:val="24"/>
          <w:szCs w:val="24"/>
        </w:rPr>
        <w:t xml:space="preserve">clinical epidemiology, HIV clinical care, </w:t>
      </w:r>
      <w:r w:rsidRPr="00875A21">
        <w:rPr>
          <w:rFonts w:ascii="Times New Roman" w:hAnsi="Times New Roman" w:cs="Times New Roman"/>
          <w:sz w:val="24"/>
          <w:szCs w:val="24"/>
        </w:rPr>
        <w:t xml:space="preserve">HIV prevention sciences, PrEP research, </w:t>
      </w:r>
      <w:r w:rsidR="000361A0">
        <w:rPr>
          <w:rFonts w:ascii="Times New Roman" w:hAnsi="Times New Roman" w:cs="Times New Roman"/>
          <w:sz w:val="24"/>
          <w:szCs w:val="24"/>
        </w:rPr>
        <w:t xml:space="preserve">and </w:t>
      </w:r>
      <w:r w:rsidRPr="00875A21">
        <w:rPr>
          <w:rFonts w:ascii="Times New Roman" w:hAnsi="Times New Roman" w:cs="Times New Roman"/>
          <w:sz w:val="24"/>
          <w:szCs w:val="24"/>
        </w:rPr>
        <w:t xml:space="preserve">measurement of HIV </w:t>
      </w:r>
      <w:r w:rsidRPr="00453698">
        <w:rPr>
          <w:rFonts w:ascii="Times New Roman" w:hAnsi="Times New Roman" w:cs="Times New Roman"/>
          <w:sz w:val="24"/>
          <w:szCs w:val="24"/>
        </w:rPr>
        <w:t xml:space="preserve">prevention behaviors and qualitative research. We will use this expertise to implement the proposed research aims </w:t>
      </w:r>
      <w:r w:rsidR="00F77347">
        <w:rPr>
          <w:rFonts w:ascii="Times New Roman" w:hAnsi="Times New Roman" w:cs="Times New Roman"/>
          <w:sz w:val="24"/>
          <w:szCs w:val="24"/>
        </w:rPr>
        <w:t xml:space="preserve">to provide </w:t>
      </w:r>
      <w:r w:rsidR="00E91DA9">
        <w:rPr>
          <w:rFonts w:ascii="Times New Roman" w:hAnsi="Times New Roman" w:cs="Times New Roman"/>
          <w:sz w:val="24"/>
          <w:szCs w:val="24"/>
        </w:rPr>
        <w:t xml:space="preserve">accurate, complete, consistent and </w:t>
      </w:r>
      <w:r w:rsidR="005467B3">
        <w:rPr>
          <w:rFonts w:ascii="Times New Roman" w:hAnsi="Times New Roman" w:cs="Times New Roman"/>
          <w:sz w:val="24"/>
          <w:szCs w:val="24"/>
        </w:rPr>
        <w:t>timely data to meet the scientific goals of this study</w:t>
      </w:r>
      <w:r w:rsidRPr="00453698">
        <w:rPr>
          <w:rFonts w:ascii="Times New Roman" w:hAnsi="Times New Roman" w:cs="Times New Roman"/>
          <w:sz w:val="24"/>
          <w:szCs w:val="24"/>
        </w:rPr>
        <w:t xml:space="preserve">. Our study team has a productive history of innovation in multiple areas </w:t>
      </w:r>
      <w:r w:rsidR="00A44D28">
        <w:rPr>
          <w:rFonts w:ascii="Times New Roman" w:hAnsi="Times New Roman" w:cs="Times New Roman"/>
          <w:sz w:val="24"/>
          <w:szCs w:val="24"/>
        </w:rPr>
        <w:t>including</w:t>
      </w:r>
      <w:r w:rsidRPr="00453698">
        <w:rPr>
          <w:rFonts w:ascii="Times New Roman" w:hAnsi="Times New Roman" w:cs="Times New Roman"/>
          <w:sz w:val="24"/>
          <w:szCs w:val="24"/>
        </w:rPr>
        <w:t xml:space="preserve"> mixed-methods recruitment; the innovative use of online survey software to capture </w:t>
      </w:r>
      <w:r w:rsidR="00A44D28">
        <w:rPr>
          <w:rFonts w:ascii="Times New Roman" w:hAnsi="Times New Roman" w:cs="Times New Roman"/>
          <w:sz w:val="24"/>
          <w:szCs w:val="24"/>
        </w:rPr>
        <w:t>data</w:t>
      </w:r>
      <w:r w:rsidRPr="00453698">
        <w:rPr>
          <w:rFonts w:ascii="Times New Roman" w:hAnsi="Times New Roman" w:cs="Times New Roman"/>
          <w:sz w:val="24"/>
          <w:szCs w:val="24"/>
        </w:rPr>
        <w:t xml:space="preserve"> in research participants; and the use of prospective</w:t>
      </w:r>
      <w:r w:rsidR="00A44D28">
        <w:rPr>
          <w:rFonts w:ascii="Times New Roman" w:hAnsi="Times New Roman" w:cs="Times New Roman"/>
          <w:sz w:val="24"/>
          <w:szCs w:val="24"/>
        </w:rPr>
        <w:t xml:space="preserve"> </w:t>
      </w:r>
      <w:r w:rsidRPr="00453698">
        <w:rPr>
          <w:rFonts w:ascii="Times New Roman" w:hAnsi="Times New Roman" w:cs="Times New Roman"/>
          <w:sz w:val="24"/>
          <w:szCs w:val="24"/>
        </w:rPr>
        <w:t>data collection in HIV prevention research. These innovative elements will facilitate the rapid collection, analysis, and study of data.</w:t>
      </w:r>
      <w:r w:rsidRPr="00453698" w:rsidR="009453CD">
        <w:rPr>
          <w:rFonts w:ascii="Times New Roman" w:hAnsi="Times New Roman" w:cs="Times New Roman"/>
          <w:sz w:val="24"/>
          <w:szCs w:val="24"/>
        </w:rPr>
        <w:t xml:space="preserve"> </w:t>
      </w:r>
      <w:r w:rsidRPr="00453698" w:rsidR="003C0ED1">
        <w:rPr>
          <w:rFonts w:ascii="Times New Roman" w:eastAsia="Times New Roman" w:hAnsi="Times New Roman" w:cs="Times New Roman"/>
          <w:sz w:val="24"/>
          <w:szCs w:val="24"/>
        </w:rPr>
        <w:t xml:space="preserve">The grantee study team </w:t>
      </w:r>
      <w:r w:rsidR="00294516">
        <w:rPr>
          <w:rFonts w:ascii="Times New Roman" w:eastAsia="Times New Roman" w:hAnsi="Times New Roman" w:cs="Times New Roman"/>
          <w:sz w:val="24"/>
          <w:szCs w:val="24"/>
        </w:rPr>
        <w:t>has</w:t>
      </w:r>
      <w:r w:rsidRPr="00453698" w:rsidR="003C0ED1">
        <w:rPr>
          <w:rFonts w:ascii="Times New Roman" w:eastAsia="Times New Roman" w:hAnsi="Times New Roman" w:cs="Times New Roman"/>
          <w:sz w:val="24"/>
          <w:szCs w:val="24"/>
        </w:rPr>
        <w:t xml:space="preserve"> pretest</w:t>
      </w:r>
      <w:r w:rsidR="00CF7078">
        <w:rPr>
          <w:rFonts w:ascii="Times New Roman" w:eastAsia="Times New Roman" w:hAnsi="Times New Roman" w:cs="Times New Roman"/>
          <w:sz w:val="24"/>
          <w:szCs w:val="24"/>
        </w:rPr>
        <w:t>ed</w:t>
      </w:r>
      <w:r w:rsidRPr="00453698" w:rsidR="003C0ED1">
        <w:rPr>
          <w:rFonts w:ascii="Times New Roman" w:eastAsia="Times New Roman" w:hAnsi="Times New Roman" w:cs="Times New Roman"/>
          <w:sz w:val="24"/>
          <w:szCs w:val="24"/>
        </w:rPr>
        <w:t xml:space="preserve"> the screening tool</w:t>
      </w:r>
      <w:r w:rsidR="0073339A">
        <w:rPr>
          <w:rFonts w:ascii="Times New Roman" w:eastAsia="Times New Roman" w:hAnsi="Times New Roman" w:cs="Times New Roman"/>
          <w:sz w:val="24"/>
          <w:szCs w:val="24"/>
        </w:rPr>
        <w:t xml:space="preserve"> and</w:t>
      </w:r>
      <w:r w:rsidRPr="00453698" w:rsidR="0073339A">
        <w:rPr>
          <w:rFonts w:ascii="Times New Roman" w:eastAsia="Times New Roman" w:hAnsi="Times New Roman" w:cs="Times New Roman"/>
          <w:sz w:val="24"/>
          <w:szCs w:val="24"/>
        </w:rPr>
        <w:t xml:space="preserve"> </w:t>
      </w:r>
      <w:r w:rsidRPr="00453698" w:rsidR="003C0ED1">
        <w:rPr>
          <w:rFonts w:ascii="Times New Roman" w:eastAsia="Times New Roman" w:hAnsi="Times New Roman" w:cs="Times New Roman"/>
          <w:sz w:val="24"/>
          <w:szCs w:val="24"/>
        </w:rPr>
        <w:t>quantitative and qualitative assessments</w:t>
      </w:r>
      <w:r w:rsidRPr="00453698" w:rsidR="009453CD">
        <w:rPr>
          <w:rFonts w:ascii="Times New Roman" w:eastAsia="Times New Roman" w:hAnsi="Times New Roman" w:cs="Times New Roman"/>
          <w:sz w:val="24"/>
          <w:szCs w:val="24"/>
        </w:rPr>
        <w:t xml:space="preserve"> </w:t>
      </w:r>
      <w:r w:rsidR="0073339A">
        <w:rPr>
          <w:rFonts w:ascii="Times New Roman" w:eastAsia="Times New Roman" w:hAnsi="Times New Roman" w:cs="Times New Roman"/>
          <w:sz w:val="24"/>
          <w:szCs w:val="24"/>
        </w:rPr>
        <w:t xml:space="preserve">to assess question wording, skip patterns, question sensitivity, </w:t>
      </w:r>
      <w:r w:rsidRPr="00453698" w:rsidR="003C0ED1">
        <w:rPr>
          <w:rFonts w:ascii="Times New Roman" w:eastAsia="Times New Roman" w:hAnsi="Times New Roman" w:cs="Times New Roman"/>
          <w:sz w:val="24"/>
          <w:szCs w:val="24"/>
        </w:rPr>
        <w:t>and overall flow of the data collection tools.</w:t>
      </w:r>
      <w:r w:rsidRPr="00453698" w:rsidR="003B0A33">
        <w:rPr>
          <w:rFonts w:ascii="Times New Roman" w:hAnsi="Times New Roman" w:cs="Times New Roman"/>
          <w:sz w:val="24"/>
          <w:szCs w:val="24"/>
        </w:rPr>
        <w:t xml:space="preserve"> </w:t>
      </w:r>
      <w:r w:rsidR="00554056">
        <w:rPr>
          <w:rFonts w:ascii="Times New Roman" w:hAnsi="Times New Roman" w:cs="Times New Roman"/>
          <w:sz w:val="24"/>
          <w:szCs w:val="24"/>
        </w:rPr>
        <w:t>All staff will undergo training</w:t>
      </w:r>
      <w:r w:rsidRPr="005520FC" w:rsidR="003B0A33">
        <w:rPr>
          <w:rFonts w:ascii="Times New Roman" w:hAnsi="Times New Roman" w:cs="Times New Roman"/>
          <w:sz w:val="24"/>
          <w:szCs w:val="24"/>
        </w:rPr>
        <w:t xml:space="preserve"> prior to initiating recruitment including review of standard operating procedures and respective roles and expectations for each study component.</w:t>
      </w:r>
      <w:r w:rsidRPr="005520FC" w:rsidR="00453698">
        <w:rPr>
          <w:sz w:val="24"/>
          <w:szCs w:val="24"/>
        </w:rPr>
        <w:t xml:space="preserve">  </w:t>
      </w:r>
      <w:r w:rsidR="00FA311C">
        <w:rPr>
          <w:rFonts w:ascii="Times New Roman" w:hAnsi="Times New Roman" w:cs="Times New Roman"/>
          <w:sz w:val="24"/>
          <w:szCs w:val="24"/>
        </w:rPr>
        <w:t>Focus group and in</w:t>
      </w:r>
      <w:r w:rsidRPr="005520FC" w:rsidR="0062294D">
        <w:rPr>
          <w:rFonts w:ascii="Times New Roman" w:hAnsi="Times New Roman" w:cs="Times New Roman"/>
          <w:sz w:val="24"/>
          <w:szCs w:val="24"/>
        </w:rPr>
        <w:t xml:space="preserve">terview guides </w:t>
      </w:r>
      <w:r w:rsidR="00FA311C">
        <w:rPr>
          <w:rFonts w:ascii="Times New Roman" w:hAnsi="Times New Roman" w:cs="Times New Roman"/>
          <w:sz w:val="24"/>
          <w:szCs w:val="24"/>
        </w:rPr>
        <w:t>have be</w:t>
      </w:r>
      <w:r w:rsidRPr="005520FC" w:rsidR="0062294D">
        <w:rPr>
          <w:rFonts w:ascii="Times New Roman" w:hAnsi="Times New Roman" w:cs="Times New Roman"/>
          <w:sz w:val="24"/>
          <w:szCs w:val="24"/>
        </w:rPr>
        <w:t>e</w:t>
      </w:r>
      <w:r w:rsidR="004E3212">
        <w:rPr>
          <w:rFonts w:ascii="Times New Roman" w:hAnsi="Times New Roman" w:cs="Times New Roman"/>
          <w:sz w:val="24"/>
          <w:szCs w:val="24"/>
        </w:rPr>
        <w:t>n</w:t>
      </w:r>
      <w:r w:rsidRPr="005520FC" w:rsidR="0062294D">
        <w:rPr>
          <w:rFonts w:ascii="Times New Roman" w:hAnsi="Times New Roman" w:cs="Times New Roman"/>
          <w:sz w:val="24"/>
          <w:szCs w:val="24"/>
        </w:rPr>
        <w:t xml:space="preserve"> reviewed by members </w:t>
      </w:r>
      <w:r w:rsidR="00A44D28">
        <w:rPr>
          <w:rFonts w:ascii="Times New Roman" w:hAnsi="Times New Roman" w:cs="Times New Roman"/>
          <w:sz w:val="24"/>
          <w:szCs w:val="24"/>
        </w:rPr>
        <w:t>of the research team</w:t>
      </w:r>
      <w:r w:rsidRPr="005520FC" w:rsidR="0062294D">
        <w:rPr>
          <w:rFonts w:ascii="Times New Roman" w:hAnsi="Times New Roman" w:cs="Times New Roman"/>
          <w:sz w:val="24"/>
          <w:szCs w:val="24"/>
        </w:rPr>
        <w:t xml:space="preserve"> to ensure that all concepts are being applied effectively.</w:t>
      </w:r>
    </w:p>
    <w:p w:rsidR="0065573B" w:rsidRPr="00EC4F77" w:rsidP="00292095" w14:paraId="285E5FB9" w14:textId="77777777">
      <w:pPr>
        <w:spacing w:after="0" w:line="240" w:lineRule="auto"/>
        <w:rPr>
          <w:rFonts w:ascii="Times New Roman" w:eastAsia="Times New Roman" w:hAnsi="Times New Roman" w:cs="Times New Roman"/>
          <w:sz w:val="24"/>
          <w:szCs w:val="24"/>
        </w:rPr>
      </w:pPr>
    </w:p>
    <w:p w:rsidR="008D0EA3" w:rsidRPr="008D0EA3" w:rsidP="00292095" w14:paraId="6541E9E3" w14:textId="2366221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bookmarkStart w:id="7" w:name="Individuals_Consulted_on_Statistical"/>
      <w:r w:rsidR="003A24B0">
        <w:rPr>
          <w:rFonts w:ascii="Times New Roman" w:hAnsi="Times New Roman" w:cs="Times New Roman"/>
          <w:b/>
          <w:sz w:val="24"/>
          <w:szCs w:val="24"/>
        </w:rPr>
        <w:t xml:space="preserve">   </w:t>
      </w:r>
      <w:r w:rsidRPr="008D0EA3">
        <w:rPr>
          <w:rFonts w:ascii="Times New Roman" w:hAnsi="Times New Roman" w:cs="Times New Roman"/>
          <w:b/>
          <w:sz w:val="24"/>
          <w:szCs w:val="24"/>
        </w:rPr>
        <w:t>Individuals Consulted on Statistical Aspects and Individuals Collecting and/or Analyzing Data</w:t>
      </w:r>
      <w:bookmarkEnd w:id="7"/>
    </w:p>
    <w:p w:rsidR="008D0EA3" w:rsidRPr="008D0EA3" w:rsidP="00292095" w14:paraId="2CB693DD" w14:textId="77777777">
      <w:pPr>
        <w:spacing w:after="0" w:line="240" w:lineRule="auto"/>
        <w:rPr>
          <w:rFonts w:ascii="Times New Roman" w:hAnsi="Times New Roman" w:cs="Times New Roman"/>
          <w:sz w:val="24"/>
          <w:szCs w:val="24"/>
        </w:rPr>
      </w:pPr>
    </w:p>
    <w:p w:rsidR="008D0EA3" w:rsidRPr="005F66B3" w:rsidP="00292095" w14:paraId="73535C6D" w14:textId="1E418467">
      <w:pPr>
        <w:spacing w:after="0" w:line="240" w:lineRule="auto"/>
        <w:rPr>
          <w:rFonts w:ascii="Times New Roman" w:hAnsi="Times New Roman" w:cs="Times New Roman"/>
          <w:sz w:val="24"/>
          <w:szCs w:val="24"/>
        </w:rPr>
      </w:pPr>
      <w:r w:rsidRPr="005F66B3">
        <w:rPr>
          <w:rFonts w:ascii="Times New Roman" w:hAnsi="Times New Roman" w:cs="Times New Roman"/>
          <w:sz w:val="24"/>
          <w:szCs w:val="24"/>
        </w:rPr>
        <w:t xml:space="preserve">Exhibit 5.1 below lists the </w:t>
      </w:r>
      <w:r w:rsidR="006E54B4">
        <w:rPr>
          <w:rFonts w:ascii="Times New Roman" w:hAnsi="Times New Roman" w:cs="Times New Roman"/>
          <w:sz w:val="24"/>
          <w:szCs w:val="24"/>
        </w:rPr>
        <w:t>study</w:t>
      </w:r>
      <w:r w:rsidRPr="005F66B3">
        <w:rPr>
          <w:rFonts w:ascii="Times New Roman" w:hAnsi="Times New Roman" w:cs="Times New Roman"/>
          <w:sz w:val="24"/>
          <w:szCs w:val="24"/>
        </w:rPr>
        <w:t xml:space="preserve"> </w:t>
      </w:r>
      <w:r w:rsidR="006E54B4">
        <w:rPr>
          <w:rFonts w:ascii="Times New Roman" w:hAnsi="Times New Roman" w:cs="Times New Roman"/>
          <w:sz w:val="24"/>
          <w:szCs w:val="24"/>
        </w:rPr>
        <w:t>investigator</w:t>
      </w:r>
      <w:r w:rsidRPr="005F66B3" w:rsidR="006E54B4">
        <w:rPr>
          <w:rFonts w:ascii="Times New Roman" w:hAnsi="Times New Roman" w:cs="Times New Roman"/>
          <w:sz w:val="24"/>
          <w:szCs w:val="24"/>
        </w:rPr>
        <w:t xml:space="preserve">s </w:t>
      </w:r>
      <w:r w:rsidRPr="005F66B3">
        <w:rPr>
          <w:rFonts w:ascii="Times New Roman" w:hAnsi="Times New Roman" w:cs="Times New Roman"/>
          <w:sz w:val="24"/>
          <w:szCs w:val="24"/>
        </w:rPr>
        <w:t xml:space="preserve">who were consulted on the aspects of research design and those who will be collecting and analyzing the data. CDC staff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w:t>
      </w:r>
      <w:r w:rsidRPr="005F66B3" w:rsidR="00BD758B">
        <w:rPr>
          <w:rFonts w:ascii="Times New Roman" w:hAnsi="Times New Roman" w:cs="Times New Roman"/>
          <w:sz w:val="24"/>
          <w:szCs w:val="24"/>
        </w:rPr>
        <w:t xml:space="preserve">CDC </w:t>
      </w:r>
      <w:r w:rsidRPr="005F66B3">
        <w:rPr>
          <w:rFonts w:ascii="Times New Roman" w:hAnsi="Times New Roman" w:cs="Times New Roman"/>
          <w:sz w:val="24"/>
          <w:szCs w:val="24"/>
        </w:rPr>
        <w:t xml:space="preserve">staff will neither </w:t>
      </w:r>
      <w:r w:rsidRPr="005F66B3" w:rsidR="00BD758B">
        <w:rPr>
          <w:rFonts w:ascii="Times New Roman" w:hAnsi="Times New Roman" w:cs="Times New Roman"/>
          <w:sz w:val="24"/>
          <w:szCs w:val="24"/>
        </w:rPr>
        <w:t xml:space="preserve">interact with nor </w:t>
      </w:r>
      <w:r w:rsidRPr="005F66B3">
        <w:rPr>
          <w:rFonts w:ascii="Times New Roman" w:hAnsi="Times New Roman" w:cs="Times New Roman"/>
          <w:sz w:val="24"/>
          <w:szCs w:val="24"/>
        </w:rPr>
        <w:t xml:space="preserve">collect data from </w:t>
      </w:r>
      <w:r w:rsidRPr="005F66B3" w:rsidR="00BD758B">
        <w:rPr>
          <w:rFonts w:ascii="Times New Roman" w:hAnsi="Times New Roman" w:cs="Times New Roman"/>
          <w:sz w:val="24"/>
          <w:szCs w:val="24"/>
        </w:rPr>
        <w:t xml:space="preserve">study </w:t>
      </w:r>
      <w:r w:rsidRPr="005F66B3">
        <w:rPr>
          <w:rFonts w:ascii="Times New Roman" w:hAnsi="Times New Roman" w:cs="Times New Roman"/>
          <w:sz w:val="24"/>
          <w:szCs w:val="24"/>
        </w:rPr>
        <w:t>participants. Data will be collected by</w:t>
      </w:r>
      <w:r w:rsidR="00275640">
        <w:rPr>
          <w:rFonts w:ascii="Times New Roman" w:hAnsi="Times New Roman" w:cs="Times New Roman"/>
          <w:sz w:val="24"/>
          <w:szCs w:val="24"/>
        </w:rPr>
        <w:t xml:space="preserve"> the grantee,</w:t>
      </w:r>
      <w:r w:rsidR="009F66FC">
        <w:rPr>
          <w:rFonts w:ascii="Times New Roman" w:hAnsi="Times New Roman" w:cs="Times New Roman"/>
          <w:sz w:val="24"/>
          <w:szCs w:val="24"/>
        </w:rPr>
        <w:t xml:space="preserve"> </w:t>
      </w:r>
      <w:r w:rsidR="00635B77">
        <w:rPr>
          <w:rFonts w:ascii="Times New Roman" w:hAnsi="Times New Roman" w:cs="Times New Roman"/>
          <w:sz w:val="24"/>
          <w:szCs w:val="24"/>
        </w:rPr>
        <w:t>University</w:t>
      </w:r>
      <w:r w:rsidR="009F66FC">
        <w:rPr>
          <w:rFonts w:ascii="Times New Roman" w:hAnsi="Times New Roman" w:cs="Times New Roman"/>
          <w:sz w:val="24"/>
          <w:szCs w:val="24"/>
        </w:rPr>
        <w:t xml:space="preserve"> of Washington</w:t>
      </w:r>
      <w:r w:rsidRPr="005F66B3">
        <w:rPr>
          <w:rFonts w:ascii="Times New Roman" w:hAnsi="Times New Roman" w:cs="Times New Roman"/>
          <w:sz w:val="24"/>
          <w:szCs w:val="24"/>
        </w:rPr>
        <w:t xml:space="preserve">. </w:t>
      </w:r>
      <w:r w:rsidR="00CB63BB">
        <w:rPr>
          <w:rFonts w:ascii="Times New Roman" w:hAnsi="Times New Roman" w:cs="Times New Roman"/>
          <w:sz w:val="24"/>
          <w:szCs w:val="24"/>
        </w:rPr>
        <w:t>Data will be</w:t>
      </w:r>
      <w:r w:rsidR="00BD7786">
        <w:rPr>
          <w:rFonts w:ascii="Times New Roman" w:hAnsi="Times New Roman" w:cs="Times New Roman"/>
          <w:sz w:val="24"/>
          <w:szCs w:val="24"/>
        </w:rPr>
        <w:t xml:space="preserve"> jointly analyzed by CDC and grantee study staff. </w:t>
      </w:r>
      <w:r w:rsidR="00494914">
        <w:rPr>
          <w:rFonts w:ascii="Times New Roman" w:hAnsi="Times New Roman" w:cs="Times New Roman"/>
          <w:sz w:val="24"/>
          <w:szCs w:val="24"/>
        </w:rPr>
        <w:t>Uniquely</w:t>
      </w:r>
      <w:r w:rsidR="009E6BF5">
        <w:rPr>
          <w:rFonts w:ascii="Times New Roman" w:hAnsi="Times New Roman" w:cs="Times New Roman"/>
          <w:sz w:val="24"/>
          <w:szCs w:val="24"/>
        </w:rPr>
        <w:t xml:space="preserve"> identifying information</w:t>
      </w:r>
      <w:r w:rsidRPr="005F66B3">
        <w:rPr>
          <w:rFonts w:ascii="Times New Roman" w:hAnsi="Times New Roman" w:cs="Times New Roman"/>
          <w:sz w:val="24"/>
          <w:szCs w:val="24"/>
        </w:rPr>
        <w:t xml:space="preserve"> will be </w:t>
      </w:r>
      <w:r w:rsidR="00D05992">
        <w:rPr>
          <w:rFonts w:ascii="Times New Roman" w:hAnsi="Times New Roman" w:cs="Times New Roman"/>
          <w:sz w:val="24"/>
          <w:szCs w:val="24"/>
        </w:rPr>
        <w:t>stripped from</w:t>
      </w:r>
      <w:r w:rsidRPr="005F66B3">
        <w:rPr>
          <w:rFonts w:ascii="Times New Roman" w:hAnsi="Times New Roman" w:cs="Times New Roman"/>
          <w:sz w:val="24"/>
          <w:szCs w:val="24"/>
        </w:rPr>
        <w:t xml:space="preserve"> </w:t>
      </w:r>
      <w:r w:rsidR="00AA6561">
        <w:rPr>
          <w:rFonts w:ascii="Times New Roman" w:hAnsi="Times New Roman" w:cs="Times New Roman"/>
          <w:sz w:val="24"/>
          <w:szCs w:val="24"/>
        </w:rPr>
        <w:t xml:space="preserve">all </w:t>
      </w:r>
      <w:r w:rsidRPr="005F66B3">
        <w:rPr>
          <w:rFonts w:ascii="Times New Roman" w:hAnsi="Times New Roman" w:cs="Times New Roman"/>
          <w:sz w:val="24"/>
          <w:szCs w:val="24"/>
        </w:rPr>
        <w:t>data shared with or accessible by CDC staff</w:t>
      </w:r>
      <w:r w:rsidR="009262DB">
        <w:rPr>
          <w:rFonts w:ascii="Times New Roman" w:hAnsi="Times New Roman" w:cs="Times New Roman"/>
          <w:sz w:val="24"/>
          <w:szCs w:val="24"/>
        </w:rPr>
        <w:t xml:space="preserve">. </w:t>
      </w:r>
    </w:p>
    <w:p w:rsidR="00404109" w:rsidRPr="005F66B3" w:rsidP="00292095" w14:paraId="58F7D303" w14:textId="31A9C7FC">
      <w:pPr>
        <w:spacing w:after="0" w:line="240" w:lineRule="auto"/>
        <w:rPr>
          <w:rFonts w:ascii="Times New Roman" w:hAnsi="Times New Roman" w:cs="Times New Roman"/>
          <w:sz w:val="24"/>
          <w:szCs w:val="24"/>
        </w:rPr>
      </w:pPr>
    </w:p>
    <w:p w:rsidR="00D7186E" w:rsidRPr="005F66B3" w:rsidP="00D7186E" w14:paraId="66A70505" w14:textId="2D7CB193">
      <w:pPr>
        <w:spacing w:after="0" w:line="240" w:lineRule="auto"/>
        <w:rPr>
          <w:rFonts w:ascii="Times New Roman" w:hAnsi="Times New Roman" w:cs="Times New Roman"/>
          <w:b/>
          <w:iCs/>
          <w:sz w:val="24"/>
          <w:szCs w:val="24"/>
        </w:rPr>
      </w:pPr>
      <w:bookmarkStart w:id="8" w:name="_Toc445231179"/>
      <w:bookmarkStart w:id="9" w:name="Exhibit_5_1"/>
      <w:r w:rsidRPr="005F66B3">
        <w:rPr>
          <w:rFonts w:ascii="Times New Roman" w:hAnsi="Times New Roman" w:cs="Times New Roman"/>
          <w:b/>
          <w:iCs/>
          <w:sz w:val="24"/>
          <w:szCs w:val="24"/>
        </w:rPr>
        <w:t xml:space="preserve">Exhibit </w:t>
      </w:r>
      <w:r w:rsidRPr="005F66B3">
        <w:rPr>
          <w:rFonts w:ascii="Times New Roman" w:hAnsi="Times New Roman" w:cs="Times New Roman"/>
          <w:sz w:val="24"/>
          <w:szCs w:val="24"/>
        </w:rPr>
        <w:fldChar w:fldCharType="begin"/>
      </w:r>
      <w:r w:rsidRPr="005F66B3">
        <w:rPr>
          <w:rFonts w:ascii="Times New Roman" w:hAnsi="Times New Roman" w:cs="Times New Roman"/>
          <w:b/>
          <w:iCs/>
          <w:sz w:val="24"/>
          <w:szCs w:val="24"/>
        </w:rPr>
        <w:instrText xml:space="preserve"> STYLEREF 1 \s </w:instrText>
      </w:r>
      <w:r w:rsidRPr="005F66B3">
        <w:rPr>
          <w:rFonts w:ascii="Times New Roman" w:hAnsi="Times New Roman" w:cs="Times New Roman"/>
          <w:sz w:val="24"/>
          <w:szCs w:val="24"/>
        </w:rPr>
        <w:fldChar w:fldCharType="separate"/>
      </w:r>
      <w:r w:rsidRPr="005F66B3">
        <w:rPr>
          <w:rFonts w:ascii="Times New Roman" w:hAnsi="Times New Roman" w:cs="Times New Roman"/>
          <w:b/>
          <w:iCs/>
          <w:sz w:val="24"/>
          <w:szCs w:val="24"/>
        </w:rPr>
        <w:t>5</w:t>
      </w:r>
      <w:r w:rsidRPr="005F66B3">
        <w:rPr>
          <w:rFonts w:ascii="Times New Roman" w:hAnsi="Times New Roman" w:cs="Times New Roman"/>
          <w:sz w:val="24"/>
          <w:szCs w:val="24"/>
        </w:rPr>
        <w:fldChar w:fldCharType="end"/>
      </w:r>
      <w:r w:rsidRPr="005F66B3">
        <w:rPr>
          <w:rFonts w:ascii="Times New Roman" w:hAnsi="Times New Roman" w:cs="Times New Roman"/>
          <w:b/>
          <w:iCs/>
          <w:sz w:val="24"/>
          <w:szCs w:val="24"/>
        </w:rPr>
        <w:t xml:space="preserve">.1: </w:t>
      </w:r>
      <w:bookmarkEnd w:id="8"/>
      <w:bookmarkEnd w:id="9"/>
      <w:r w:rsidR="006E3844">
        <w:rPr>
          <w:rFonts w:ascii="Times New Roman" w:hAnsi="Times New Roman" w:cs="Times New Roman"/>
          <w:b/>
          <w:iCs/>
          <w:sz w:val="24"/>
          <w:szCs w:val="24"/>
        </w:rPr>
        <w:t xml:space="preserve">Study Investigators and Research Consultants </w:t>
      </w:r>
    </w:p>
    <w:tbl>
      <w:tblPr>
        <w:tblStyle w:val="TableGrid"/>
        <w:tblW w:w="0" w:type="auto"/>
        <w:tblLayout w:type="fixed"/>
        <w:tblLook w:val="04A0"/>
      </w:tblPr>
      <w:tblGrid>
        <w:gridCol w:w="1612"/>
        <w:gridCol w:w="1533"/>
        <w:gridCol w:w="2970"/>
        <w:gridCol w:w="1890"/>
        <w:gridCol w:w="2065"/>
      </w:tblGrid>
      <w:tr w14:paraId="4E88CC73" w14:textId="77777777" w:rsidTr="00B255B2">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7186E" w:rsidRPr="005F66B3" w:rsidP="00D7186E" w14:paraId="30786EA1" w14:textId="77777777">
            <w:pPr>
              <w:rPr>
                <w:rFonts w:ascii="Times New Roman" w:hAnsi="Times New Roman" w:cs="Times New Roman"/>
                <w:b/>
                <w:sz w:val="24"/>
                <w:szCs w:val="24"/>
              </w:rPr>
            </w:pPr>
            <w:r w:rsidRPr="005F66B3">
              <w:rPr>
                <w:rFonts w:ascii="Times New Roman" w:hAnsi="Times New Roman" w:cs="Times New Roman"/>
                <w:b/>
                <w:sz w:val="24"/>
                <w:szCs w:val="24"/>
              </w:rPr>
              <w:t>Name</w:t>
            </w:r>
          </w:p>
        </w:tc>
        <w:tc>
          <w:tcPr>
            <w:tcW w:w="153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7186E" w:rsidRPr="005F66B3" w:rsidP="00D7186E" w14:paraId="1738D9DA" w14:textId="77777777">
            <w:pPr>
              <w:rPr>
                <w:rFonts w:ascii="Times New Roman" w:hAnsi="Times New Roman" w:cs="Times New Roman"/>
                <w:b/>
                <w:sz w:val="24"/>
                <w:szCs w:val="24"/>
              </w:rPr>
            </w:pPr>
            <w:r w:rsidRPr="005F66B3">
              <w:rPr>
                <w:rFonts w:ascii="Times New Roman" w:hAnsi="Times New Roman" w:cs="Times New Roman"/>
                <w:b/>
                <w:sz w:val="24"/>
                <w:szCs w:val="24"/>
              </w:rPr>
              <w:t>Title</w:t>
            </w:r>
          </w:p>
        </w:tc>
        <w:tc>
          <w:tcPr>
            <w:tcW w:w="297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7186E" w:rsidRPr="005F66B3" w:rsidP="00D7186E" w14:paraId="7B0A3EFB" w14:textId="77777777">
            <w:pPr>
              <w:rPr>
                <w:rFonts w:ascii="Times New Roman" w:hAnsi="Times New Roman" w:cs="Times New Roman"/>
                <w:b/>
                <w:sz w:val="24"/>
                <w:szCs w:val="24"/>
              </w:rPr>
            </w:pPr>
            <w:r w:rsidRPr="005F66B3">
              <w:rPr>
                <w:rFonts w:ascii="Times New Roman" w:hAnsi="Times New Roman" w:cs="Times New Roman"/>
                <w:b/>
                <w:sz w:val="24"/>
                <w:szCs w:val="24"/>
              </w:rPr>
              <w:t>Organization</w:t>
            </w:r>
          </w:p>
        </w:tc>
        <w:tc>
          <w:tcPr>
            <w:tcW w:w="189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7186E" w:rsidRPr="005F66B3" w:rsidP="00D7186E" w14:paraId="531F2BA1" w14:textId="77777777">
            <w:pPr>
              <w:rPr>
                <w:rFonts w:ascii="Times New Roman" w:hAnsi="Times New Roman" w:cs="Times New Roman"/>
                <w:b/>
                <w:sz w:val="24"/>
                <w:szCs w:val="24"/>
              </w:rPr>
            </w:pPr>
            <w:r w:rsidRPr="005F66B3">
              <w:rPr>
                <w:rFonts w:ascii="Times New Roman" w:hAnsi="Times New Roman" w:cs="Times New Roman"/>
                <w:b/>
                <w:sz w:val="24"/>
                <w:szCs w:val="24"/>
              </w:rPr>
              <w:t>Phone</w:t>
            </w:r>
          </w:p>
        </w:tc>
        <w:tc>
          <w:tcPr>
            <w:tcW w:w="2065"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7186E" w:rsidRPr="005F66B3" w:rsidP="00D7186E" w14:paraId="6DD9907C" w14:textId="77777777">
            <w:pPr>
              <w:rPr>
                <w:rFonts w:ascii="Times New Roman" w:hAnsi="Times New Roman" w:cs="Times New Roman"/>
                <w:b/>
                <w:sz w:val="24"/>
                <w:szCs w:val="24"/>
              </w:rPr>
            </w:pPr>
            <w:r w:rsidRPr="005F66B3">
              <w:rPr>
                <w:rFonts w:ascii="Times New Roman" w:hAnsi="Times New Roman" w:cs="Times New Roman"/>
                <w:b/>
                <w:sz w:val="24"/>
                <w:szCs w:val="24"/>
              </w:rPr>
              <w:t>Email</w:t>
            </w:r>
          </w:p>
        </w:tc>
      </w:tr>
      <w:tr w14:paraId="0E79AFC6" w14:textId="77777777" w:rsidTr="00B255B2">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711824BA" w14:textId="67298A51">
            <w:pPr>
              <w:rPr>
                <w:rFonts w:ascii="Times New Roman" w:hAnsi="Times New Roman" w:cs="Times New Roman"/>
                <w:sz w:val="24"/>
                <w:szCs w:val="24"/>
              </w:rPr>
            </w:pPr>
            <w:r>
              <w:rPr>
                <w:rFonts w:ascii="Times New Roman" w:hAnsi="Times New Roman" w:cs="Times New Roman"/>
                <w:sz w:val="24"/>
                <w:szCs w:val="24"/>
              </w:rPr>
              <w:t>Karen Hoover</w:t>
            </w:r>
            <w:r w:rsidRPr="00F14517" w:rsidR="008E13B6">
              <w:rPr>
                <w:rFonts w:ascii="Times New Roman" w:hAnsi="Times New Roman" w:cs="Times New Roman"/>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4645E250" w14:textId="77777777">
            <w:pPr>
              <w:rPr>
                <w:rFonts w:ascii="Times New Roman" w:hAnsi="Times New Roman" w:cs="Times New Roman"/>
                <w:sz w:val="24"/>
                <w:szCs w:val="24"/>
              </w:rPr>
            </w:pPr>
            <w:r w:rsidRPr="00F14517">
              <w:rPr>
                <w:rFonts w:ascii="Times New Roman" w:hAnsi="Times New Roman" w:cs="Times New Roman"/>
                <w:sz w:val="24"/>
                <w:szCs w:val="24"/>
              </w:rPr>
              <w:t xml:space="preserve">Project Officer </w:t>
            </w:r>
          </w:p>
        </w:tc>
        <w:tc>
          <w:tcPr>
            <w:tcW w:w="2970" w:type="dxa"/>
            <w:tcBorders>
              <w:top w:val="single" w:sz="4" w:space="0" w:color="auto"/>
              <w:left w:val="single" w:sz="4" w:space="0" w:color="auto"/>
              <w:bottom w:val="single" w:sz="4" w:space="0" w:color="auto"/>
              <w:right w:val="single" w:sz="4" w:space="0" w:color="auto"/>
            </w:tcBorders>
            <w:hideMark/>
          </w:tcPr>
          <w:p w:rsidR="00D7186E" w:rsidRPr="00F14517" w:rsidP="00D7186E" w14:paraId="020802E3" w14:textId="77777777">
            <w:pPr>
              <w:rPr>
                <w:rFonts w:ascii="Times New Roman" w:hAnsi="Times New Roman" w:cs="Times New Roman"/>
                <w:sz w:val="24"/>
                <w:szCs w:val="24"/>
              </w:rPr>
            </w:pPr>
            <w:r w:rsidRPr="00F14517">
              <w:rPr>
                <w:rFonts w:ascii="Times New Roman" w:hAnsi="Times New Roman" w:cs="Times New Roman"/>
                <w:sz w:val="24"/>
                <w:szCs w:val="24"/>
              </w:rPr>
              <w:t>CDC</w:t>
            </w:r>
          </w:p>
        </w:tc>
        <w:tc>
          <w:tcPr>
            <w:tcW w:w="1890" w:type="dxa"/>
            <w:tcBorders>
              <w:top w:val="single" w:sz="4" w:space="0" w:color="auto"/>
              <w:left w:val="single" w:sz="4" w:space="0" w:color="auto"/>
              <w:bottom w:val="single" w:sz="4" w:space="0" w:color="auto"/>
              <w:right w:val="single" w:sz="4" w:space="0" w:color="auto"/>
            </w:tcBorders>
            <w:hideMark/>
          </w:tcPr>
          <w:p w:rsidR="00D7186E" w:rsidRPr="00F14517" w:rsidP="00D7186E" w14:paraId="0863808E" w14:textId="3B6FB015">
            <w:pPr>
              <w:rPr>
                <w:rFonts w:ascii="Times New Roman" w:hAnsi="Times New Roman" w:cs="Times New Roman"/>
                <w:sz w:val="24"/>
                <w:szCs w:val="24"/>
              </w:rPr>
            </w:pPr>
            <w:r w:rsidRPr="00F14517">
              <w:rPr>
                <w:rFonts w:ascii="Times New Roman" w:hAnsi="Times New Roman" w:cs="Times New Roman"/>
                <w:sz w:val="24"/>
                <w:szCs w:val="24"/>
              </w:rPr>
              <w:t>404-639-</w:t>
            </w:r>
            <w:r w:rsidR="009F66FC">
              <w:rPr>
                <w:rFonts w:ascii="Times New Roman" w:hAnsi="Times New Roman" w:cs="Times New Roman"/>
                <w:sz w:val="24"/>
                <w:szCs w:val="24"/>
              </w:rPr>
              <w:t>8534</w:t>
            </w:r>
          </w:p>
        </w:tc>
        <w:tc>
          <w:tcPr>
            <w:tcW w:w="2065" w:type="dxa"/>
            <w:tcBorders>
              <w:top w:val="single" w:sz="4" w:space="0" w:color="auto"/>
              <w:left w:val="single" w:sz="4" w:space="0" w:color="auto"/>
              <w:bottom w:val="single" w:sz="4" w:space="0" w:color="auto"/>
              <w:right w:val="single" w:sz="4" w:space="0" w:color="auto"/>
            </w:tcBorders>
            <w:hideMark/>
          </w:tcPr>
          <w:p w:rsidR="00D7186E" w:rsidRPr="00F14517" w:rsidP="00D7186E" w14:paraId="6C478301" w14:textId="3682E9DA">
            <w:pPr>
              <w:rPr>
                <w:rFonts w:ascii="Times New Roman" w:hAnsi="Times New Roman" w:cs="Times New Roman"/>
                <w:sz w:val="24"/>
                <w:szCs w:val="24"/>
              </w:rPr>
            </w:pPr>
            <w:r>
              <w:rPr>
                <w:rFonts w:ascii="Times New Roman" w:hAnsi="Times New Roman" w:cs="Times New Roman"/>
                <w:sz w:val="24"/>
                <w:szCs w:val="24"/>
              </w:rPr>
              <w:t>ffw6</w:t>
            </w:r>
            <w:r w:rsidRPr="00F14517" w:rsidR="00E307EC">
              <w:rPr>
                <w:rFonts w:ascii="Times New Roman" w:hAnsi="Times New Roman" w:cs="Times New Roman"/>
                <w:sz w:val="24"/>
                <w:szCs w:val="24"/>
              </w:rPr>
              <w:t xml:space="preserve">@cdc.gov </w:t>
            </w:r>
          </w:p>
        </w:tc>
      </w:tr>
      <w:tr w14:paraId="159D3144" w14:textId="77777777" w:rsidTr="00B255B2">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6D58F134" w14:textId="096BACF9">
            <w:pPr>
              <w:rPr>
                <w:rFonts w:ascii="Times New Roman" w:hAnsi="Times New Roman" w:cs="Times New Roman"/>
                <w:sz w:val="24"/>
                <w:szCs w:val="24"/>
              </w:rPr>
            </w:pPr>
            <w:r>
              <w:rPr>
                <w:rFonts w:ascii="Times New Roman" w:hAnsi="Times New Roman" w:cs="Times New Roman"/>
                <w:sz w:val="24"/>
                <w:szCs w:val="24"/>
              </w:rPr>
              <w:t>Kevin Delaney</w:t>
            </w:r>
            <w:r w:rsidRPr="00F14517" w:rsidR="00833F17">
              <w:rPr>
                <w:rFonts w:ascii="Times New Roman" w:hAnsi="Times New Roman" w:cs="Times New Roman"/>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082A5387" w14:textId="21B92E9A">
            <w:pPr>
              <w:rPr>
                <w:rFonts w:ascii="Times New Roman" w:hAnsi="Times New Roman" w:cs="Times New Roman"/>
                <w:sz w:val="24"/>
                <w:szCs w:val="24"/>
              </w:rPr>
            </w:pPr>
            <w:r w:rsidRPr="00F14517">
              <w:rPr>
                <w:rFonts w:ascii="Times New Roman" w:hAnsi="Times New Roman" w:cs="Times New Roman"/>
                <w:sz w:val="24"/>
                <w:szCs w:val="24"/>
              </w:rPr>
              <w:t xml:space="preserve">Investigator </w:t>
            </w:r>
            <w:r w:rsidR="009F66FC">
              <w:rPr>
                <w:rFonts w:ascii="Times New Roman" w:hAnsi="Times New Roman" w:cs="Times New Roman"/>
                <w:sz w:val="24"/>
                <w:szCs w:val="24"/>
              </w:rPr>
              <w:t>/ HIV Testing SME</w:t>
            </w:r>
          </w:p>
        </w:tc>
        <w:tc>
          <w:tcPr>
            <w:tcW w:w="2970" w:type="dxa"/>
            <w:tcBorders>
              <w:top w:val="single" w:sz="4" w:space="0" w:color="auto"/>
              <w:left w:val="single" w:sz="4" w:space="0" w:color="auto"/>
              <w:bottom w:val="single" w:sz="4" w:space="0" w:color="auto"/>
              <w:right w:val="single" w:sz="4" w:space="0" w:color="auto"/>
            </w:tcBorders>
            <w:hideMark/>
          </w:tcPr>
          <w:p w:rsidR="00D7186E" w:rsidRPr="00F14517" w:rsidP="00D7186E" w14:paraId="5AD30A6E" w14:textId="77777777">
            <w:pPr>
              <w:rPr>
                <w:rFonts w:ascii="Times New Roman" w:hAnsi="Times New Roman" w:cs="Times New Roman"/>
                <w:sz w:val="24"/>
                <w:szCs w:val="24"/>
              </w:rPr>
            </w:pPr>
            <w:r w:rsidRPr="00F14517">
              <w:rPr>
                <w:rFonts w:ascii="Times New Roman" w:hAnsi="Times New Roman" w:cs="Times New Roman"/>
                <w:sz w:val="24"/>
                <w:szCs w:val="24"/>
              </w:rPr>
              <w:t>CDC</w:t>
            </w:r>
          </w:p>
        </w:tc>
        <w:tc>
          <w:tcPr>
            <w:tcW w:w="1890" w:type="dxa"/>
            <w:tcBorders>
              <w:top w:val="single" w:sz="4" w:space="0" w:color="auto"/>
              <w:left w:val="single" w:sz="4" w:space="0" w:color="auto"/>
              <w:bottom w:val="single" w:sz="4" w:space="0" w:color="auto"/>
              <w:right w:val="single" w:sz="4" w:space="0" w:color="auto"/>
            </w:tcBorders>
            <w:hideMark/>
          </w:tcPr>
          <w:p w:rsidR="00D7186E" w:rsidRPr="00F14517" w:rsidP="00D7186E" w14:paraId="6D43F420" w14:textId="0A8CB22B">
            <w:pPr>
              <w:rPr>
                <w:rFonts w:ascii="Times New Roman" w:hAnsi="Times New Roman" w:cs="Times New Roman"/>
                <w:sz w:val="24"/>
                <w:szCs w:val="24"/>
              </w:rPr>
            </w:pPr>
            <w:r w:rsidRPr="00F14517">
              <w:rPr>
                <w:rFonts w:ascii="Times New Roman" w:hAnsi="Times New Roman" w:cs="Times New Roman"/>
                <w:sz w:val="24"/>
                <w:szCs w:val="24"/>
              </w:rPr>
              <w:t>404-639-</w:t>
            </w:r>
            <w:r w:rsidR="005C3592">
              <w:rPr>
                <w:rFonts w:ascii="Times New Roman" w:hAnsi="Times New Roman" w:cs="Times New Roman"/>
                <w:sz w:val="24"/>
                <w:szCs w:val="24"/>
              </w:rPr>
              <w:t>8630</w:t>
            </w:r>
          </w:p>
        </w:tc>
        <w:tc>
          <w:tcPr>
            <w:tcW w:w="2065" w:type="dxa"/>
            <w:tcBorders>
              <w:top w:val="single" w:sz="4" w:space="0" w:color="auto"/>
              <w:left w:val="single" w:sz="4" w:space="0" w:color="auto"/>
              <w:bottom w:val="single" w:sz="4" w:space="0" w:color="auto"/>
              <w:right w:val="single" w:sz="4" w:space="0" w:color="auto"/>
            </w:tcBorders>
            <w:hideMark/>
          </w:tcPr>
          <w:p w:rsidR="00D7186E" w:rsidRPr="00F14517" w:rsidP="00D7186E" w14:paraId="62F96B7B" w14:textId="334AD32A">
            <w:pPr>
              <w:rPr>
                <w:rFonts w:ascii="Times New Roman" w:hAnsi="Times New Roman" w:cs="Times New Roman"/>
                <w:sz w:val="24"/>
                <w:szCs w:val="24"/>
              </w:rPr>
            </w:pPr>
            <w:r>
              <w:rPr>
                <w:rFonts w:ascii="Times New Roman" w:hAnsi="Times New Roman" w:cs="Times New Roman"/>
                <w:sz w:val="24"/>
                <w:szCs w:val="24"/>
              </w:rPr>
              <w:t>khd8</w:t>
            </w:r>
            <w:r w:rsidRPr="00F14517" w:rsidR="006E012C">
              <w:rPr>
                <w:rFonts w:ascii="Times New Roman" w:hAnsi="Times New Roman" w:cs="Times New Roman"/>
                <w:sz w:val="24"/>
                <w:szCs w:val="24"/>
              </w:rPr>
              <w:t>@cdc.gov</w:t>
            </w:r>
            <w:r w:rsidRPr="00F14517" w:rsidR="006B3D09">
              <w:rPr>
                <w:rFonts w:ascii="Times New Roman" w:hAnsi="Times New Roman" w:cs="Times New Roman"/>
                <w:sz w:val="24"/>
                <w:szCs w:val="24"/>
              </w:rPr>
              <w:t xml:space="preserve"> </w:t>
            </w:r>
          </w:p>
        </w:tc>
      </w:tr>
      <w:tr w14:paraId="25FD2C32" w14:textId="77777777" w:rsidTr="00B255B2">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4A77C08A" w14:textId="157BBB13">
            <w:pPr>
              <w:rPr>
                <w:rFonts w:ascii="Times New Roman" w:hAnsi="Times New Roman" w:cs="Times New Roman"/>
                <w:sz w:val="24"/>
                <w:szCs w:val="24"/>
              </w:rPr>
            </w:pPr>
            <w:r>
              <w:rPr>
                <w:rFonts w:ascii="Times New Roman" w:hAnsi="Times New Roman" w:cs="Times New Roman"/>
                <w:sz w:val="24"/>
                <w:szCs w:val="24"/>
              </w:rPr>
              <w:t>Jeff Johnson</w:t>
            </w:r>
            <w:r w:rsidRPr="00F14517" w:rsidR="00E91A55">
              <w:rPr>
                <w:rFonts w:ascii="Times New Roman" w:hAnsi="Times New Roman" w:cs="Times New Roman"/>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6F2248DE" w14:textId="50CAB3E9">
            <w:pPr>
              <w:rPr>
                <w:rFonts w:ascii="Times New Roman" w:hAnsi="Times New Roman" w:cs="Times New Roman"/>
                <w:sz w:val="24"/>
                <w:szCs w:val="24"/>
              </w:rPr>
            </w:pPr>
            <w:r w:rsidRPr="00F14517">
              <w:rPr>
                <w:rFonts w:ascii="Times New Roman" w:hAnsi="Times New Roman" w:cs="Times New Roman"/>
                <w:sz w:val="24"/>
                <w:szCs w:val="24"/>
              </w:rPr>
              <w:t>Investigator</w:t>
            </w:r>
            <w:r w:rsidR="009F66FC">
              <w:rPr>
                <w:rFonts w:ascii="Times New Roman" w:hAnsi="Times New Roman" w:cs="Times New Roman"/>
                <w:sz w:val="24"/>
                <w:szCs w:val="24"/>
              </w:rPr>
              <w:t xml:space="preserve"> / Laboratory SME</w:t>
            </w:r>
          </w:p>
        </w:tc>
        <w:tc>
          <w:tcPr>
            <w:tcW w:w="2970" w:type="dxa"/>
            <w:tcBorders>
              <w:top w:val="single" w:sz="4" w:space="0" w:color="auto"/>
              <w:left w:val="single" w:sz="4" w:space="0" w:color="auto"/>
              <w:bottom w:val="single" w:sz="4" w:space="0" w:color="auto"/>
              <w:right w:val="single" w:sz="4" w:space="0" w:color="auto"/>
            </w:tcBorders>
            <w:hideMark/>
          </w:tcPr>
          <w:p w:rsidR="00D7186E" w:rsidRPr="00F14517" w:rsidP="00D7186E" w14:paraId="11526B95" w14:textId="77777777">
            <w:pPr>
              <w:rPr>
                <w:rFonts w:ascii="Times New Roman" w:hAnsi="Times New Roman" w:cs="Times New Roman"/>
                <w:sz w:val="24"/>
                <w:szCs w:val="24"/>
              </w:rPr>
            </w:pPr>
            <w:r w:rsidRPr="00F14517">
              <w:rPr>
                <w:rFonts w:ascii="Times New Roman" w:hAnsi="Times New Roman" w:cs="Times New Roman"/>
                <w:sz w:val="24"/>
                <w:szCs w:val="24"/>
              </w:rPr>
              <w:t>CDC</w:t>
            </w:r>
          </w:p>
        </w:tc>
        <w:tc>
          <w:tcPr>
            <w:tcW w:w="1890" w:type="dxa"/>
            <w:tcBorders>
              <w:top w:val="single" w:sz="4" w:space="0" w:color="auto"/>
              <w:left w:val="single" w:sz="4" w:space="0" w:color="auto"/>
              <w:bottom w:val="single" w:sz="4" w:space="0" w:color="auto"/>
              <w:right w:val="single" w:sz="4" w:space="0" w:color="auto"/>
            </w:tcBorders>
            <w:hideMark/>
          </w:tcPr>
          <w:p w:rsidR="00D7186E" w:rsidRPr="00F14517" w:rsidP="00D7186E" w14:paraId="21F5DB38" w14:textId="331014AE">
            <w:pPr>
              <w:rPr>
                <w:rFonts w:ascii="Times New Roman" w:hAnsi="Times New Roman" w:cs="Times New Roman"/>
                <w:sz w:val="24"/>
                <w:szCs w:val="24"/>
              </w:rPr>
            </w:pPr>
            <w:r w:rsidRPr="00F14517">
              <w:rPr>
                <w:rFonts w:ascii="Times New Roman" w:hAnsi="Times New Roman" w:cs="Times New Roman"/>
                <w:sz w:val="24"/>
                <w:szCs w:val="24"/>
              </w:rPr>
              <w:t>404-639-</w:t>
            </w:r>
            <w:r w:rsidR="00DF3AD7">
              <w:rPr>
                <w:rFonts w:ascii="Times New Roman" w:hAnsi="Times New Roman" w:cs="Times New Roman"/>
                <w:sz w:val="24"/>
                <w:szCs w:val="24"/>
              </w:rPr>
              <w:t>4976</w:t>
            </w:r>
          </w:p>
        </w:tc>
        <w:tc>
          <w:tcPr>
            <w:tcW w:w="2065" w:type="dxa"/>
            <w:tcBorders>
              <w:top w:val="single" w:sz="4" w:space="0" w:color="auto"/>
              <w:left w:val="single" w:sz="4" w:space="0" w:color="auto"/>
              <w:bottom w:val="single" w:sz="4" w:space="0" w:color="auto"/>
              <w:right w:val="single" w:sz="4" w:space="0" w:color="auto"/>
            </w:tcBorders>
            <w:hideMark/>
          </w:tcPr>
          <w:p w:rsidR="00D7186E" w:rsidRPr="00F14517" w:rsidP="00D7186E" w14:paraId="6FE7ADA3" w14:textId="6081A36A">
            <w:pPr>
              <w:rPr>
                <w:rFonts w:ascii="Times New Roman" w:hAnsi="Times New Roman" w:cs="Times New Roman"/>
                <w:sz w:val="24"/>
                <w:szCs w:val="24"/>
              </w:rPr>
            </w:pPr>
            <w:r>
              <w:rPr>
                <w:rFonts w:ascii="Times New Roman" w:hAnsi="Times New Roman" w:cs="Times New Roman"/>
                <w:sz w:val="24"/>
                <w:szCs w:val="24"/>
              </w:rPr>
              <w:t>jlj6</w:t>
            </w:r>
            <w:r w:rsidRPr="00F14517" w:rsidR="009B7160">
              <w:rPr>
                <w:rFonts w:ascii="Times New Roman" w:hAnsi="Times New Roman" w:cs="Times New Roman"/>
                <w:sz w:val="24"/>
                <w:szCs w:val="24"/>
              </w:rPr>
              <w:t xml:space="preserve">@cdc.gov </w:t>
            </w:r>
          </w:p>
        </w:tc>
      </w:tr>
      <w:tr w14:paraId="09D9BDB6" w14:textId="77777777" w:rsidTr="00B255B2">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7C9535E1" w14:textId="1906C66D">
            <w:pPr>
              <w:rPr>
                <w:rFonts w:ascii="Times New Roman" w:hAnsi="Times New Roman" w:cs="Times New Roman"/>
                <w:sz w:val="24"/>
                <w:szCs w:val="24"/>
              </w:rPr>
            </w:pPr>
            <w:r>
              <w:rPr>
                <w:rFonts w:ascii="Times New Roman" w:hAnsi="Times New Roman" w:cs="Times New Roman"/>
                <w:sz w:val="24"/>
                <w:szCs w:val="24"/>
              </w:rPr>
              <w:t>Jeffrey Weiner</w:t>
            </w:r>
            <w:r w:rsidRPr="00F14517" w:rsidR="00C7603A">
              <w:rPr>
                <w:rFonts w:ascii="Times New Roman" w:hAnsi="Times New Roman" w:cs="Times New Roman"/>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0340F007" w14:textId="6F31DB01">
            <w:pPr>
              <w:rPr>
                <w:rFonts w:ascii="Times New Roman" w:hAnsi="Times New Roman" w:cs="Times New Roman"/>
                <w:sz w:val="24"/>
                <w:szCs w:val="24"/>
              </w:rPr>
            </w:pPr>
            <w:r>
              <w:rPr>
                <w:rFonts w:ascii="Times New Roman" w:hAnsi="Times New Roman" w:cs="Times New Roman"/>
                <w:sz w:val="24"/>
                <w:szCs w:val="24"/>
              </w:rPr>
              <w:t xml:space="preserve">Statistician </w:t>
            </w:r>
          </w:p>
        </w:tc>
        <w:tc>
          <w:tcPr>
            <w:tcW w:w="2970" w:type="dxa"/>
            <w:tcBorders>
              <w:top w:val="single" w:sz="4" w:space="0" w:color="auto"/>
              <w:left w:val="single" w:sz="4" w:space="0" w:color="auto"/>
              <w:bottom w:val="single" w:sz="4" w:space="0" w:color="auto"/>
              <w:right w:val="single" w:sz="4" w:space="0" w:color="auto"/>
            </w:tcBorders>
            <w:hideMark/>
          </w:tcPr>
          <w:p w:rsidR="00D7186E" w:rsidRPr="00F14517" w:rsidP="00D7186E" w14:paraId="6D44F69C" w14:textId="0DE9EFFD">
            <w:pPr>
              <w:rPr>
                <w:rFonts w:ascii="Times New Roman" w:hAnsi="Times New Roman" w:cs="Times New Roman"/>
                <w:sz w:val="24"/>
                <w:szCs w:val="24"/>
              </w:rPr>
            </w:pPr>
            <w:r>
              <w:rPr>
                <w:rFonts w:ascii="Times New Roman" w:hAnsi="Times New Roman" w:cs="Times New Roman"/>
                <w:sz w:val="24"/>
                <w:szCs w:val="24"/>
              </w:rPr>
              <w:t>CDC</w:t>
            </w:r>
            <w:r w:rsidRPr="00F14517" w:rsidR="003C6C58">
              <w:rPr>
                <w:rFonts w:ascii="Times New Roman" w:hAnsi="Times New Roman" w:cs="Times New Roman"/>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hideMark/>
          </w:tcPr>
          <w:p w:rsidR="00D7186E" w:rsidRPr="00F14517" w:rsidP="00D7186E" w14:paraId="09B5B61D" w14:textId="50DEC16C">
            <w:pPr>
              <w:rPr>
                <w:rFonts w:ascii="Times New Roman" w:hAnsi="Times New Roman" w:cs="Times New Roman"/>
                <w:sz w:val="24"/>
                <w:szCs w:val="24"/>
              </w:rPr>
            </w:pPr>
            <w:r>
              <w:rPr>
                <w:rFonts w:ascii="Times New Roman" w:hAnsi="Times New Roman" w:cs="Times New Roman"/>
                <w:sz w:val="24"/>
                <w:szCs w:val="24"/>
              </w:rPr>
              <w:t>770-488-6106</w:t>
            </w:r>
          </w:p>
        </w:tc>
        <w:tc>
          <w:tcPr>
            <w:tcW w:w="2065" w:type="dxa"/>
            <w:tcBorders>
              <w:top w:val="single" w:sz="4" w:space="0" w:color="auto"/>
              <w:left w:val="single" w:sz="4" w:space="0" w:color="auto"/>
              <w:bottom w:val="single" w:sz="4" w:space="0" w:color="auto"/>
              <w:right w:val="single" w:sz="4" w:space="0" w:color="auto"/>
            </w:tcBorders>
            <w:hideMark/>
          </w:tcPr>
          <w:p w:rsidR="00D7186E" w:rsidRPr="00F14517" w:rsidP="00D7186E" w14:paraId="1B182F42" w14:textId="6DDECF51">
            <w:pPr>
              <w:rPr>
                <w:rFonts w:ascii="Times New Roman" w:hAnsi="Times New Roman" w:cs="Times New Roman"/>
                <w:sz w:val="24"/>
                <w:szCs w:val="24"/>
              </w:rPr>
            </w:pPr>
            <w:r w:rsidRPr="009F66FC">
              <w:rPr>
                <w:rFonts w:ascii="Times New Roman" w:hAnsi="Times New Roman" w:cs="Times New Roman"/>
                <w:sz w:val="24"/>
                <w:szCs w:val="24"/>
              </w:rPr>
              <w:t>nzw8@cdc.gov</w:t>
            </w:r>
          </w:p>
        </w:tc>
      </w:tr>
      <w:tr w14:paraId="715FAAC6" w14:textId="77777777" w:rsidTr="00B255B2">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tcPr>
          <w:p w:rsidR="009F66FC" w:rsidP="00D7186E" w14:paraId="719F6DE7" w14:textId="7D7F15EC">
            <w:pPr>
              <w:rPr>
                <w:rFonts w:ascii="Times New Roman" w:hAnsi="Times New Roman" w:cs="Times New Roman"/>
                <w:sz w:val="24"/>
                <w:szCs w:val="24"/>
              </w:rPr>
            </w:pPr>
            <w:r>
              <w:rPr>
                <w:rFonts w:ascii="Times New Roman" w:hAnsi="Times New Roman" w:cs="Times New Roman"/>
                <w:sz w:val="24"/>
                <w:szCs w:val="24"/>
              </w:rPr>
              <w:t>Avery Smithson</w:t>
            </w:r>
          </w:p>
        </w:tc>
        <w:tc>
          <w:tcPr>
            <w:tcW w:w="1533" w:type="dxa"/>
            <w:tcBorders>
              <w:top w:val="single" w:sz="4" w:space="0" w:color="auto"/>
              <w:left w:val="single" w:sz="4" w:space="0" w:color="auto"/>
              <w:bottom w:val="single" w:sz="4" w:space="0" w:color="auto"/>
              <w:right w:val="single" w:sz="4" w:space="0" w:color="auto"/>
            </w:tcBorders>
          </w:tcPr>
          <w:p w:rsidR="009F66FC" w:rsidP="00D7186E" w14:paraId="0C483C85" w14:textId="4CAEFA37">
            <w:pPr>
              <w:rPr>
                <w:rFonts w:ascii="Times New Roman" w:hAnsi="Times New Roman" w:cs="Times New Roman"/>
                <w:sz w:val="24"/>
                <w:szCs w:val="24"/>
              </w:rPr>
            </w:pPr>
            <w:r>
              <w:rPr>
                <w:rFonts w:ascii="Times New Roman" w:hAnsi="Times New Roman" w:cs="Times New Roman"/>
                <w:sz w:val="24"/>
                <w:szCs w:val="24"/>
              </w:rPr>
              <w:t>Data Management</w:t>
            </w:r>
          </w:p>
        </w:tc>
        <w:tc>
          <w:tcPr>
            <w:tcW w:w="2970" w:type="dxa"/>
            <w:tcBorders>
              <w:top w:val="single" w:sz="4" w:space="0" w:color="auto"/>
              <w:left w:val="single" w:sz="4" w:space="0" w:color="auto"/>
              <w:bottom w:val="single" w:sz="4" w:space="0" w:color="auto"/>
              <w:right w:val="single" w:sz="4" w:space="0" w:color="auto"/>
            </w:tcBorders>
          </w:tcPr>
          <w:p w:rsidR="009F66FC" w:rsidP="00D7186E" w14:paraId="4A4668B2" w14:textId="7B9D08C0">
            <w:pPr>
              <w:rPr>
                <w:rFonts w:ascii="Times New Roman" w:hAnsi="Times New Roman" w:cs="Times New Roman"/>
                <w:sz w:val="24"/>
                <w:szCs w:val="24"/>
              </w:rPr>
            </w:pPr>
            <w:r>
              <w:rPr>
                <w:rFonts w:ascii="Times New Roman" w:hAnsi="Times New Roman" w:cs="Times New Roman"/>
                <w:sz w:val="24"/>
                <w:szCs w:val="24"/>
              </w:rPr>
              <w:t>CDC</w:t>
            </w:r>
          </w:p>
        </w:tc>
        <w:tc>
          <w:tcPr>
            <w:tcW w:w="1890" w:type="dxa"/>
            <w:tcBorders>
              <w:top w:val="single" w:sz="4" w:space="0" w:color="auto"/>
              <w:left w:val="single" w:sz="4" w:space="0" w:color="auto"/>
              <w:bottom w:val="single" w:sz="4" w:space="0" w:color="auto"/>
              <w:right w:val="single" w:sz="4" w:space="0" w:color="auto"/>
            </w:tcBorders>
          </w:tcPr>
          <w:p w:rsidR="009F66FC" w:rsidRPr="00F14517" w:rsidP="00D7186E" w14:paraId="0A2B5F37" w14:textId="6A678966">
            <w:pPr>
              <w:rPr>
                <w:rFonts w:ascii="Times New Roman" w:hAnsi="Times New Roman" w:cs="Times New Roman"/>
                <w:sz w:val="24"/>
                <w:szCs w:val="24"/>
              </w:rPr>
            </w:pPr>
            <w:r>
              <w:rPr>
                <w:rFonts w:ascii="Times New Roman" w:hAnsi="Times New Roman" w:cs="Times New Roman"/>
                <w:sz w:val="24"/>
                <w:szCs w:val="24"/>
              </w:rPr>
              <w:t>404-639-</w:t>
            </w:r>
            <w:r w:rsidR="004D191E">
              <w:rPr>
                <w:rFonts w:ascii="Times New Roman" w:hAnsi="Times New Roman" w:cs="Times New Roman"/>
                <w:sz w:val="24"/>
                <w:szCs w:val="24"/>
              </w:rPr>
              <w:t>6332</w:t>
            </w:r>
          </w:p>
        </w:tc>
        <w:tc>
          <w:tcPr>
            <w:tcW w:w="2065" w:type="dxa"/>
            <w:tcBorders>
              <w:top w:val="single" w:sz="4" w:space="0" w:color="auto"/>
              <w:left w:val="single" w:sz="4" w:space="0" w:color="auto"/>
              <w:bottom w:val="single" w:sz="4" w:space="0" w:color="auto"/>
              <w:right w:val="single" w:sz="4" w:space="0" w:color="auto"/>
            </w:tcBorders>
          </w:tcPr>
          <w:p w:rsidR="009F66FC" w:rsidRPr="009F66FC" w:rsidP="00D7186E" w14:paraId="3CF07FB2" w14:textId="05796A93">
            <w:pPr>
              <w:rPr>
                <w:rFonts w:ascii="Times New Roman" w:hAnsi="Times New Roman" w:cs="Times New Roman"/>
                <w:sz w:val="24"/>
                <w:szCs w:val="24"/>
              </w:rPr>
            </w:pPr>
            <w:r>
              <w:rPr>
                <w:rFonts w:ascii="Times New Roman" w:hAnsi="Times New Roman" w:cs="Times New Roman"/>
                <w:sz w:val="24"/>
                <w:szCs w:val="24"/>
              </w:rPr>
              <w:t>tul9@cdc.gov</w:t>
            </w:r>
          </w:p>
        </w:tc>
      </w:tr>
      <w:tr w14:paraId="39B6395F" w14:textId="77777777" w:rsidTr="00B255B2">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tcPr>
          <w:p w:rsidR="009F66FC" w:rsidP="00D7186E" w14:paraId="0B7B9FAE" w14:textId="4B17AB5B">
            <w:pPr>
              <w:rPr>
                <w:rFonts w:ascii="Times New Roman" w:hAnsi="Times New Roman" w:cs="Times New Roman"/>
                <w:sz w:val="24"/>
                <w:szCs w:val="24"/>
              </w:rPr>
            </w:pPr>
            <w:r>
              <w:rPr>
                <w:rFonts w:ascii="Times New Roman" w:hAnsi="Times New Roman" w:cs="Times New Roman"/>
                <w:sz w:val="24"/>
                <w:szCs w:val="24"/>
              </w:rPr>
              <w:t>Tameka Hayes</w:t>
            </w:r>
          </w:p>
        </w:tc>
        <w:tc>
          <w:tcPr>
            <w:tcW w:w="1533" w:type="dxa"/>
            <w:tcBorders>
              <w:top w:val="single" w:sz="4" w:space="0" w:color="auto"/>
              <w:left w:val="single" w:sz="4" w:space="0" w:color="auto"/>
              <w:bottom w:val="single" w:sz="4" w:space="0" w:color="auto"/>
              <w:right w:val="single" w:sz="4" w:space="0" w:color="auto"/>
            </w:tcBorders>
          </w:tcPr>
          <w:p w:rsidR="009F66FC" w:rsidP="00D7186E" w14:paraId="20A97A41" w14:textId="40264B71">
            <w:pPr>
              <w:rPr>
                <w:rFonts w:ascii="Times New Roman" w:hAnsi="Times New Roman" w:cs="Times New Roman"/>
                <w:sz w:val="24"/>
                <w:szCs w:val="24"/>
              </w:rPr>
            </w:pPr>
            <w:r>
              <w:rPr>
                <w:rFonts w:ascii="Times New Roman" w:hAnsi="Times New Roman" w:cs="Times New Roman"/>
                <w:sz w:val="24"/>
                <w:szCs w:val="24"/>
              </w:rPr>
              <w:t>Project Coordinator</w:t>
            </w:r>
          </w:p>
        </w:tc>
        <w:tc>
          <w:tcPr>
            <w:tcW w:w="2970" w:type="dxa"/>
            <w:tcBorders>
              <w:top w:val="single" w:sz="4" w:space="0" w:color="auto"/>
              <w:left w:val="single" w:sz="4" w:space="0" w:color="auto"/>
              <w:bottom w:val="single" w:sz="4" w:space="0" w:color="auto"/>
              <w:right w:val="single" w:sz="4" w:space="0" w:color="auto"/>
            </w:tcBorders>
          </w:tcPr>
          <w:p w:rsidR="009F66FC" w:rsidP="00D7186E" w14:paraId="20C3D141" w14:textId="50177496">
            <w:pPr>
              <w:rPr>
                <w:rFonts w:ascii="Times New Roman" w:hAnsi="Times New Roman" w:cs="Times New Roman"/>
                <w:sz w:val="24"/>
                <w:szCs w:val="24"/>
              </w:rPr>
            </w:pPr>
            <w:r>
              <w:rPr>
                <w:rFonts w:ascii="Times New Roman" w:hAnsi="Times New Roman" w:cs="Times New Roman"/>
                <w:sz w:val="24"/>
                <w:szCs w:val="24"/>
              </w:rPr>
              <w:t>CDC</w:t>
            </w:r>
          </w:p>
        </w:tc>
        <w:tc>
          <w:tcPr>
            <w:tcW w:w="1890" w:type="dxa"/>
            <w:tcBorders>
              <w:top w:val="single" w:sz="4" w:space="0" w:color="auto"/>
              <w:left w:val="single" w:sz="4" w:space="0" w:color="auto"/>
              <w:bottom w:val="single" w:sz="4" w:space="0" w:color="auto"/>
              <w:right w:val="single" w:sz="4" w:space="0" w:color="auto"/>
            </w:tcBorders>
          </w:tcPr>
          <w:p w:rsidR="009F66FC" w:rsidP="00D7186E" w14:paraId="133F6296" w14:textId="1FF6E9B9">
            <w:pPr>
              <w:rPr>
                <w:rFonts w:ascii="Times New Roman" w:hAnsi="Times New Roman" w:cs="Times New Roman"/>
                <w:sz w:val="24"/>
                <w:szCs w:val="24"/>
              </w:rPr>
            </w:pPr>
            <w:r>
              <w:rPr>
                <w:rFonts w:ascii="Times New Roman" w:hAnsi="Times New Roman" w:cs="Times New Roman"/>
                <w:sz w:val="24"/>
                <w:szCs w:val="24"/>
              </w:rPr>
              <w:t>404-639-</w:t>
            </w:r>
            <w:r w:rsidR="00D52785">
              <w:rPr>
                <w:rFonts w:ascii="Times New Roman" w:hAnsi="Times New Roman" w:cs="Times New Roman"/>
                <w:sz w:val="24"/>
                <w:szCs w:val="24"/>
              </w:rPr>
              <w:t>6079</w:t>
            </w:r>
          </w:p>
        </w:tc>
        <w:tc>
          <w:tcPr>
            <w:tcW w:w="2065" w:type="dxa"/>
            <w:tcBorders>
              <w:top w:val="single" w:sz="4" w:space="0" w:color="auto"/>
              <w:left w:val="single" w:sz="4" w:space="0" w:color="auto"/>
              <w:bottom w:val="single" w:sz="4" w:space="0" w:color="auto"/>
              <w:right w:val="single" w:sz="4" w:space="0" w:color="auto"/>
            </w:tcBorders>
          </w:tcPr>
          <w:p w:rsidR="009F66FC" w:rsidRPr="009F66FC" w:rsidP="00D7186E" w14:paraId="01B5E246" w14:textId="29112932">
            <w:pPr>
              <w:rPr>
                <w:rFonts w:ascii="Times New Roman" w:hAnsi="Times New Roman" w:cs="Times New Roman"/>
                <w:sz w:val="24"/>
                <w:szCs w:val="24"/>
              </w:rPr>
            </w:pPr>
            <w:r>
              <w:rPr>
                <w:rFonts w:ascii="Times New Roman" w:hAnsi="Times New Roman" w:cs="Times New Roman"/>
                <w:sz w:val="24"/>
                <w:szCs w:val="24"/>
              </w:rPr>
              <w:t>vdo4@cdc.gov</w:t>
            </w:r>
          </w:p>
        </w:tc>
      </w:tr>
      <w:tr w14:paraId="29EC2EAA" w14:textId="77777777" w:rsidTr="00B255B2">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tcPr>
          <w:p w:rsidR="009F66FC" w:rsidP="00D7186E" w14:paraId="0A36500B" w14:textId="1B1C02E7">
            <w:pPr>
              <w:rPr>
                <w:rFonts w:ascii="Times New Roman" w:hAnsi="Times New Roman" w:cs="Times New Roman"/>
                <w:sz w:val="24"/>
                <w:szCs w:val="24"/>
              </w:rPr>
            </w:pPr>
            <w:r>
              <w:rPr>
                <w:rFonts w:ascii="Times New Roman" w:hAnsi="Times New Roman" w:cs="Times New Roman"/>
                <w:sz w:val="24"/>
                <w:szCs w:val="24"/>
              </w:rPr>
              <w:t>Shaneil Taylor</w:t>
            </w:r>
          </w:p>
        </w:tc>
        <w:tc>
          <w:tcPr>
            <w:tcW w:w="1533" w:type="dxa"/>
            <w:tcBorders>
              <w:top w:val="single" w:sz="4" w:space="0" w:color="auto"/>
              <w:left w:val="single" w:sz="4" w:space="0" w:color="auto"/>
              <w:bottom w:val="single" w:sz="4" w:space="0" w:color="auto"/>
              <w:right w:val="single" w:sz="4" w:space="0" w:color="auto"/>
            </w:tcBorders>
          </w:tcPr>
          <w:p w:rsidR="009F66FC" w:rsidP="00D7186E" w14:paraId="60A979F4" w14:textId="3DA1D929">
            <w:pPr>
              <w:rPr>
                <w:rFonts w:ascii="Times New Roman" w:hAnsi="Times New Roman" w:cs="Times New Roman"/>
                <w:sz w:val="24"/>
                <w:szCs w:val="24"/>
              </w:rPr>
            </w:pPr>
            <w:r>
              <w:rPr>
                <w:rFonts w:ascii="Times New Roman" w:hAnsi="Times New Roman" w:cs="Times New Roman"/>
                <w:sz w:val="24"/>
                <w:szCs w:val="24"/>
              </w:rPr>
              <w:t>Qualitative Analyst</w:t>
            </w:r>
          </w:p>
        </w:tc>
        <w:tc>
          <w:tcPr>
            <w:tcW w:w="2970" w:type="dxa"/>
            <w:tcBorders>
              <w:top w:val="single" w:sz="4" w:space="0" w:color="auto"/>
              <w:left w:val="single" w:sz="4" w:space="0" w:color="auto"/>
              <w:bottom w:val="single" w:sz="4" w:space="0" w:color="auto"/>
              <w:right w:val="single" w:sz="4" w:space="0" w:color="auto"/>
            </w:tcBorders>
          </w:tcPr>
          <w:p w:rsidR="009F66FC" w:rsidP="00D7186E" w14:paraId="60B87C2D" w14:textId="6320D78D">
            <w:pPr>
              <w:rPr>
                <w:rFonts w:ascii="Times New Roman" w:hAnsi="Times New Roman" w:cs="Times New Roman"/>
                <w:sz w:val="24"/>
                <w:szCs w:val="24"/>
              </w:rPr>
            </w:pPr>
            <w:r>
              <w:rPr>
                <w:rFonts w:ascii="Times New Roman" w:hAnsi="Times New Roman" w:cs="Times New Roman"/>
                <w:sz w:val="24"/>
                <w:szCs w:val="24"/>
              </w:rPr>
              <w:t>CDC</w:t>
            </w:r>
          </w:p>
        </w:tc>
        <w:tc>
          <w:tcPr>
            <w:tcW w:w="1890" w:type="dxa"/>
            <w:tcBorders>
              <w:top w:val="single" w:sz="4" w:space="0" w:color="auto"/>
              <w:left w:val="single" w:sz="4" w:space="0" w:color="auto"/>
              <w:bottom w:val="single" w:sz="4" w:space="0" w:color="auto"/>
              <w:right w:val="single" w:sz="4" w:space="0" w:color="auto"/>
            </w:tcBorders>
          </w:tcPr>
          <w:p w:rsidR="009F66FC" w:rsidRPr="00F14517" w:rsidP="00D7186E" w14:paraId="2080B1D3" w14:textId="45A2614B">
            <w:pPr>
              <w:rPr>
                <w:rFonts w:ascii="Times New Roman" w:hAnsi="Times New Roman" w:cs="Times New Roman"/>
                <w:sz w:val="24"/>
                <w:szCs w:val="24"/>
              </w:rPr>
            </w:pPr>
            <w:r>
              <w:rPr>
                <w:rFonts w:ascii="Times New Roman" w:hAnsi="Times New Roman" w:cs="Times New Roman"/>
                <w:sz w:val="24"/>
                <w:szCs w:val="24"/>
              </w:rPr>
              <w:t>404-</w:t>
            </w:r>
            <w:r w:rsidR="00F04123">
              <w:rPr>
                <w:rFonts w:ascii="Times New Roman" w:hAnsi="Times New Roman" w:cs="Times New Roman"/>
                <w:sz w:val="24"/>
                <w:szCs w:val="24"/>
              </w:rPr>
              <w:t>718-5634</w:t>
            </w:r>
          </w:p>
        </w:tc>
        <w:tc>
          <w:tcPr>
            <w:tcW w:w="2065" w:type="dxa"/>
            <w:tcBorders>
              <w:top w:val="single" w:sz="4" w:space="0" w:color="auto"/>
              <w:left w:val="single" w:sz="4" w:space="0" w:color="auto"/>
              <w:bottom w:val="single" w:sz="4" w:space="0" w:color="auto"/>
              <w:right w:val="single" w:sz="4" w:space="0" w:color="auto"/>
            </w:tcBorders>
          </w:tcPr>
          <w:p w:rsidR="009F66FC" w:rsidRPr="009F66FC" w:rsidP="00D7186E" w14:paraId="0432BF93" w14:textId="6194BF3E">
            <w:pPr>
              <w:rPr>
                <w:rFonts w:ascii="Times New Roman" w:hAnsi="Times New Roman" w:cs="Times New Roman"/>
                <w:sz w:val="24"/>
                <w:szCs w:val="24"/>
              </w:rPr>
            </w:pPr>
            <w:r>
              <w:rPr>
                <w:rFonts w:ascii="Times New Roman" w:hAnsi="Times New Roman" w:cs="Times New Roman"/>
                <w:sz w:val="24"/>
                <w:szCs w:val="24"/>
              </w:rPr>
              <w:t>utv9@cdc.gov</w:t>
            </w:r>
          </w:p>
        </w:tc>
      </w:tr>
      <w:tr w14:paraId="121274C1" w14:textId="77777777" w:rsidTr="00B255B2">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tcPr>
          <w:p w:rsidR="009F66FC" w:rsidP="00D7186E" w14:paraId="2035E5F8" w14:textId="6639C9F5">
            <w:pPr>
              <w:rPr>
                <w:rFonts w:ascii="Times New Roman" w:hAnsi="Times New Roman" w:cs="Times New Roman"/>
                <w:sz w:val="24"/>
                <w:szCs w:val="24"/>
              </w:rPr>
            </w:pPr>
            <w:r>
              <w:rPr>
                <w:rFonts w:ascii="Times New Roman" w:hAnsi="Times New Roman" w:cs="Times New Roman"/>
                <w:sz w:val="24"/>
                <w:szCs w:val="24"/>
              </w:rPr>
              <w:t>Kasonde Mwaba</w:t>
            </w:r>
          </w:p>
        </w:tc>
        <w:tc>
          <w:tcPr>
            <w:tcW w:w="1533" w:type="dxa"/>
            <w:tcBorders>
              <w:top w:val="single" w:sz="4" w:space="0" w:color="auto"/>
              <w:left w:val="single" w:sz="4" w:space="0" w:color="auto"/>
              <w:bottom w:val="single" w:sz="4" w:space="0" w:color="auto"/>
              <w:right w:val="single" w:sz="4" w:space="0" w:color="auto"/>
            </w:tcBorders>
          </w:tcPr>
          <w:p w:rsidR="009F66FC" w:rsidP="00D7186E" w14:paraId="4EC41E61" w14:textId="13F966BE">
            <w:pPr>
              <w:rPr>
                <w:rFonts w:ascii="Times New Roman" w:hAnsi="Times New Roman" w:cs="Times New Roman"/>
                <w:sz w:val="24"/>
                <w:szCs w:val="24"/>
              </w:rPr>
            </w:pPr>
            <w:r>
              <w:rPr>
                <w:rFonts w:ascii="Times New Roman" w:hAnsi="Times New Roman" w:cs="Times New Roman"/>
                <w:sz w:val="24"/>
                <w:szCs w:val="24"/>
              </w:rPr>
              <w:t>Qualitative Analyst</w:t>
            </w:r>
          </w:p>
        </w:tc>
        <w:tc>
          <w:tcPr>
            <w:tcW w:w="2970" w:type="dxa"/>
            <w:tcBorders>
              <w:top w:val="single" w:sz="4" w:space="0" w:color="auto"/>
              <w:left w:val="single" w:sz="4" w:space="0" w:color="auto"/>
              <w:bottom w:val="single" w:sz="4" w:space="0" w:color="auto"/>
              <w:right w:val="single" w:sz="4" w:space="0" w:color="auto"/>
            </w:tcBorders>
          </w:tcPr>
          <w:p w:rsidR="009F66FC" w:rsidP="00D7186E" w14:paraId="54CE4D6C" w14:textId="59583AE7">
            <w:pPr>
              <w:rPr>
                <w:rFonts w:ascii="Times New Roman" w:hAnsi="Times New Roman" w:cs="Times New Roman"/>
                <w:sz w:val="24"/>
                <w:szCs w:val="24"/>
              </w:rPr>
            </w:pPr>
            <w:r>
              <w:rPr>
                <w:rFonts w:ascii="Times New Roman" w:hAnsi="Times New Roman" w:cs="Times New Roman"/>
                <w:sz w:val="24"/>
                <w:szCs w:val="24"/>
              </w:rPr>
              <w:t xml:space="preserve">CDC </w:t>
            </w:r>
          </w:p>
        </w:tc>
        <w:tc>
          <w:tcPr>
            <w:tcW w:w="1890" w:type="dxa"/>
            <w:tcBorders>
              <w:top w:val="single" w:sz="4" w:space="0" w:color="auto"/>
              <w:left w:val="single" w:sz="4" w:space="0" w:color="auto"/>
              <w:bottom w:val="single" w:sz="4" w:space="0" w:color="auto"/>
              <w:right w:val="single" w:sz="4" w:space="0" w:color="auto"/>
            </w:tcBorders>
          </w:tcPr>
          <w:p w:rsidR="009F66FC" w:rsidRPr="00F14517" w:rsidP="00D7186E" w14:paraId="097D0E71" w14:textId="4A474A57">
            <w:pPr>
              <w:rPr>
                <w:rFonts w:ascii="Times New Roman" w:hAnsi="Times New Roman" w:cs="Times New Roman"/>
                <w:sz w:val="24"/>
                <w:szCs w:val="24"/>
              </w:rPr>
            </w:pPr>
            <w:r>
              <w:rPr>
                <w:rFonts w:ascii="Times New Roman" w:hAnsi="Times New Roman" w:cs="Times New Roman"/>
                <w:sz w:val="24"/>
                <w:szCs w:val="24"/>
              </w:rPr>
              <w:t>404-</w:t>
            </w:r>
            <w:r w:rsidR="002F0C8B">
              <w:rPr>
                <w:rFonts w:ascii="Times New Roman" w:hAnsi="Times New Roman" w:cs="Times New Roman"/>
                <w:sz w:val="24"/>
                <w:szCs w:val="24"/>
              </w:rPr>
              <w:t>718-5985</w:t>
            </w:r>
          </w:p>
        </w:tc>
        <w:tc>
          <w:tcPr>
            <w:tcW w:w="2065" w:type="dxa"/>
            <w:tcBorders>
              <w:top w:val="single" w:sz="4" w:space="0" w:color="auto"/>
              <w:left w:val="single" w:sz="4" w:space="0" w:color="auto"/>
              <w:bottom w:val="single" w:sz="4" w:space="0" w:color="auto"/>
              <w:right w:val="single" w:sz="4" w:space="0" w:color="auto"/>
            </w:tcBorders>
          </w:tcPr>
          <w:p w:rsidR="009F66FC" w:rsidRPr="009F66FC" w:rsidP="00D7186E" w14:paraId="1D9FAF3D" w14:textId="399D0778">
            <w:pPr>
              <w:rPr>
                <w:rFonts w:ascii="Times New Roman" w:hAnsi="Times New Roman" w:cs="Times New Roman"/>
                <w:sz w:val="24"/>
                <w:szCs w:val="24"/>
              </w:rPr>
            </w:pPr>
            <w:r>
              <w:rPr>
                <w:rFonts w:ascii="Times New Roman" w:hAnsi="Times New Roman" w:cs="Times New Roman"/>
                <w:sz w:val="24"/>
                <w:szCs w:val="24"/>
              </w:rPr>
              <w:t>utw4@cdc.gov</w:t>
            </w:r>
          </w:p>
        </w:tc>
      </w:tr>
      <w:tr w14:paraId="72C11E8A" w14:textId="77777777" w:rsidTr="00B255B2">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014FB494" w14:textId="2E61901A">
            <w:pPr>
              <w:rPr>
                <w:rFonts w:ascii="Times New Roman" w:hAnsi="Times New Roman" w:cs="Times New Roman"/>
                <w:sz w:val="24"/>
                <w:szCs w:val="24"/>
              </w:rPr>
            </w:pPr>
            <w:r>
              <w:rPr>
                <w:rFonts w:ascii="Times New Roman" w:hAnsi="Times New Roman" w:cs="Times New Roman"/>
                <w:sz w:val="24"/>
                <w:szCs w:val="24"/>
              </w:rPr>
              <w:t>Joanne Stekler</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69CF53DA" w14:textId="02D9B8BB">
            <w:pPr>
              <w:rPr>
                <w:rFonts w:ascii="Times New Roman" w:hAnsi="Times New Roman" w:cs="Times New Roman"/>
                <w:sz w:val="24"/>
                <w:szCs w:val="24"/>
              </w:rPr>
            </w:pPr>
            <w:r>
              <w:rPr>
                <w:rFonts w:ascii="Times New Roman" w:hAnsi="Times New Roman" w:cs="Times New Roman"/>
                <w:sz w:val="24"/>
                <w:szCs w:val="24"/>
              </w:rPr>
              <w:t>Principal Investigator</w:t>
            </w:r>
          </w:p>
        </w:tc>
        <w:tc>
          <w:tcPr>
            <w:tcW w:w="2970" w:type="dxa"/>
            <w:tcBorders>
              <w:top w:val="single" w:sz="4" w:space="0" w:color="auto"/>
              <w:left w:val="single" w:sz="4" w:space="0" w:color="auto"/>
              <w:bottom w:val="single" w:sz="4" w:space="0" w:color="auto"/>
              <w:right w:val="single" w:sz="4" w:space="0" w:color="auto"/>
            </w:tcBorders>
            <w:hideMark/>
          </w:tcPr>
          <w:p w:rsidR="00D7186E" w:rsidRPr="00F14517" w:rsidP="00D7186E" w14:paraId="51D0B3FA" w14:textId="4F0B86E6">
            <w:pPr>
              <w:rPr>
                <w:rFonts w:ascii="Times New Roman" w:hAnsi="Times New Roman" w:cs="Times New Roman"/>
                <w:sz w:val="24"/>
                <w:szCs w:val="24"/>
              </w:rPr>
            </w:pPr>
            <w:r>
              <w:rPr>
                <w:rFonts w:ascii="Times New Roman" w:hAnsi="Times New Roman" w:cs="Times New Roman"/>
                <w:sz w:val="24"/>
                <w:szCs w:val="24"/>
              </w:rPr>
              <w:t>University of Washington</w:t>
            </w:r>
          </w:p>
        </w:tc>
        <w:tc>
          <w:tcPr>
            <w:tcW w:w="1890" w:type="dxa"/>
            <w:tcBorders>
              <w:top w:val="single" w:sz="4" w:space="0" w:color="auto"/>
              <w:left w:val="single" w:sz="4" w:space="0" w:color="auto"/>
              <w:bottom w:val="single" w:sz="4" w:space="0" w:color="auto"/>
              <w:right w:val="single" w:sz="4" w:space="0" w:color="auto"/>
            </w:tcBorders>
            <w:hideMark/>
          </w:tcPr>
          <w:p w:rsidR="00D7186E" w:rsidRPr="00F14517" w:rsidP="00D7186E" w14:paraId="4E9564B2" w14:textId="30E92E48">
            <w:pPr>
              <w:rPr>
                <w:rFonts w:ascii="Times New Roman" w:hAnsi="Times New Roman" w:cs="Times New Roman"/>
                <w:sz w:val="24"/>
                <w:szCs w:val="24"/>
              </w:rPr>
            </w:pPr>
            <w:r>
              <w:rPr>
                <w:rFonts w:ascii="Times New Roman" w:hAnsi="Times New Roman" w:cs="Times New Roman"/>
                <w:sz w:val="24"/>
                <w:szCs w:val="24"/>
              </w:rPr>
              <w:t>206-744-8312</w:t>
            </w:r>
          </w:p>
        </w:tc>
        <w:tc>
          <w:tcPr>
            <w:tcW w:w="2065" w:type="dxa"/>
            <w:tcBorders>
              <w:top w:val="single" w:sz="4" w:space="0" w:color="auto"/>
              <w:left w:val="single" w:sz="4" w:space="0" w:color="auto"/>
              <w:bottom w:val="single" w:sz="4" w:space="0" w:color="auto"/>
              <w:right w:val="single" w:sz="4" w:space="0" w:color="auto"/>
            </w:tcBorders>
            <w:hideMark/>
          </w:tcPr>
          <w:p w:rsidR="00D7186E" w:rsidRPr="00F14517" w:rsidP="00D7186E" w14:paraId="5444E990" w14:textId="0F38B83B">
            <w:pPr>
              <w:rPr>
                <w:rFonts w:ascii="Times New Roman" w:hAnsi="Times New Roman" w:cs="Times New Roman"/>
                <w:sz w:val="24"/>
                <w:szCs w:val="24"/>
              </w:rPr>
            </w:pPr>
            <w:r>
              <w:rPr>
                <w:rFonts w:ascii="Times New Roman" w:hAnsi="Times New Roman" w:cs="Times New Roman"/>
                <w:sz w:val="24"/>
                <w:szCs w:val="24"/>
              </w:rPr>
              <w:t>jstekler@uw.edu</w:t>
            </w:r>
            <w:r w:rsidRPr="00F14517" w:rsidR="00E9408F">
              <w:rPr>
                <w:rFonts w:ascii="Times New Roman" w:hAnsi="Times New Roman" w:cs="Times New Roman"/>
                <w:sz w:val="24"/>
                <w:szCs w:val="24"/>
              </w:rPr>
              <w:t xml:space="preserve"> </w:t>
            </w:r>
          </w:p>
        </w:tc>
      </w:tr>
      <w:tr w14:paraId="32734A95" w14:textId="77777777" w:rsidTr="00B255B2">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2A4A6522" w14:textId="5D6602BB">
            <w:pPr>
              <w:rPr>
                <w:rFonts w:ascii="Times New Roman" w:hAnsi="Times New Roman" w:cs="Times New Roman"/>
                <w:sz w:val="24"/>
                <w:szCs w:val="24"/>
              </w:rPr>
            </w:pPr>
            <w:r>
              <w:rPr>
                <w:rFonts w:ascii="Times New Roman" w:hAnsi="Times New Roman" w:cs="Times New Roman"/>
                <w:sz w:val="24"/>
                <w:szCs w:val="24"/>
              </w:rPr>
              <w:t>Lisa Niemann</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031695B5" w14:textId="04D6C4F9">
            <w:pPr>
              <w:rPr>
                <w:rFonts w:ascii="Times New Roman" w:hAnsi="Times New Roman" w:cs="Times New Roman"/>
                <w:sz w:val="24"/>
                <w:szCs w:val="24"/>
              </w:rPr>
            </w:pPr>
            <w:r>
              <w:rPr>
                <w:rFonts w:ascii="Times New Roman" w:hAnsi="Times New Roman" w:cs="Times New Roman"/>
                <w:sz w:val="24"/>
                <w:szCs w:val="24"/>
              </w:rPr>
              <w:t>Research Coordinator</w:t>
            </w:r>
          </w:p>
        </w:tc>
        <w:tc>
          <w:tcPr>
            <w:tcW w:w="2970" w:type="dxa"/>
            <w:tcBorders>
              <w:top w:val="single" w:sz="4" w:space="0" w:color="auto"/>
              <w:left w:val="single" w:sz="4" w:space="0" w:color="auto"/>
              <w:bottom w:val="single" w:sz="4" w:space="0" w:color="auto"/>
              <w:right w:val="single" w:sz="4" w:space="0" w:color="auto"/>
            </w:tcBorders>
            <w:hideMark/>
          </w:tcPr>
          <w:p w:rsidR="00D7186E" w:rsidRPr="00F14517" w:rsidP="00D7186E" w14:paraId="1479F7C1" w14:textId="2E908A4A">
            <w:pPr>
              <w:rPr>
                <w:rFonts w:ascii="Times New Roman" w:hAnsi="Times New Roman" w:cs="Times New Roman"/>
                <w:sz w:val="24"/>
                <w:szCs w:val="24"/>
              </w:rPr>
            </w:pPr>
            <w:r>
              <w:rPr>
                <w:rFonts w:ascii="Times New Roman" w:hAnsi="Times New Roman" w:cs="Times New Roman"/>
                <w:sz w:val="24"/>
                <w:szCs w:val="24"/>
              </w:rPr>
              <w:t>University of Washington</w:t>
            </w:r>
            <w:r w:rsidRPr="00F14517" w:rsidR="000A3AD2">
              <w:rPr>
                <w:rFonts w:ascii="Times New Roman" w:hAnsi="Times New Roman" w:cs="Times New Roman"/>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hideMark/>
          </w:tcPr>
          <w:p w:rsidR="00D7186E" w:rsidRPr="00F14517" w:rsidP="00D7186E" w14:paraId="26226708" w14:textId="6B4F41D5">
            <w:pPr>
              <w:rPr>
                <w:rFonts w:ascii="Times New Roman" w:hAnsi="Times New Roman" w:cs="Times New Roman"/>
                <w:sz w:val="24"/>
                <w:szCs w:val="24"/>
              </w:rPr>
            </w:pPr>
            <w:r>
              <w:rPr>
                <w:rFonts w:ascii="Times New Roman" w:hAnsi="Times New Roman" w:cs="Times New Roman"/>
                <w:sz w:val="24"/>
                <w:szCs w:val="24"/>
              </w:rPr>
              <w:t>206-744-8887</w:t>
            </w:r>
          </w:p>
        </w:tc>
        <w:tc>
          <w:tcPr>
            <w:tcW w:w="2065" w:type="dxa"/>
            <w:tcBorders>
              <w:top w:val="single" w:sz="4" w:space="0" w:color="auto"/>
              <w:left w:val="single" w:sz="4" w:space="0" w:color="auto"/>
              <w:bottom w:val="single" w:sz="4" w:space="0" w:color="auto"/>
              <w:right w:val="single" w:sz="4" w:space="0" w:color="auto"/>
            </w:tcBorders>
            <w:hideMark/>
          </w:tcPr>
          <w:p w:rsidR="00D7186E" w:rsidRPr="00F14517" w:rsidP="00D7186E" w14:paraId="10D76611" w14:textId="558EB6D5">
            <w:pPr>
              <w:rPr>
                <w:rFonts w:ascii="Times New Roman" w:hAnsi="Times New Roman" w:cs="Times New Roman"/>
                <w:sz w:val="24"/>
                <w:szCs w:val="24"/>
              </w:rPr>
            </w:pPr>
            <w:r>
              <w:rPr>
                <w:rFonts w:ascii="Times New Roman" w:hAnsi="Times New Roman" w:cs="Times New Roman"/>
                <w:sz w:val="24"/>
                <w:szCs w:val="24"/>
              </w:rPr>
              <w:t>niemal@uw.edu</w:t>
            </w:r>
          </w:p>
        </w:tc>
      </w:tr>
      <w:tr w14:paraId="7D9D8738" w14:textId="77777777" w:rsidTr="00B255B2">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0C00F6A5" w14:textId="0C7D063D">
            <w:pPr>
              <w:rPr>
                <w:rFonts w:ascii="Times New Roman" w:hAnsi="Times New Roman" w:cs="Times New Roman"/>
                <w:sz w:val="24"/>
                <w:szCs w:val="24"/>
              </w:rPr>
            </w:pPr>
            <w:r>
              <w:rPr>
                <w:rFonts w:ascii="Times New Roman" w:hAnsi="Times New Roman" w:cs="Times New Roman"/>
                <w:sz w:val="24"/>
                <w:szCs w:val="24"/>
              </w:rPr>
              <w:t>Lauren Violette</w:t>
            </w:r>
            <w:r w:rsidRPr="00F14517" w:rsidR="00890ACE">
              <w:rPr>
                <w:rFonts w:ascii="Times New Roman" w:hAnsi="Times New Roman" w:cs="Times New Roman"/>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1C02DA7B" w14:textId="0CA43661">
            <w:pPr>
              <w:rPr>
                <w:rFonts w:ascii="Times New Roman" w:hAnsi="Times New Roman" w:cs="Times New Roman"/>
                <w:sz w:val="24"/>
                <w:szCs w:val="24"/>
              </w:rPr>
            </w:pPr>
            <w:r>
              <w:rPr>
                <w:rFonts w:ascii="Times New Roman" w:hAnsi="Times New Roman" w:cs="Times New Roman"/>
                <w:sz w:val="24"/>
                <w:szCs w:val="24"/>
              </w:rPr>
              <w:t>Research Consultant</w:t>
            </w:r>
          </w:p>
        </w:tc>
        <w:tc>
          <w:tcPr>
            <w:tcW w:w="2970" w:type="dxa"/>
            <w:tcBorders>
              <w:top w:val="single" w:sz="4" w:space="0" w:color="auto"/>
              <w:left w:val="single" w:sz="4" w:space="0" w:color="auto"/>
              <w:bottom w:val="single" w:sz="4" w:space="0" w:color="auto"/>
              <w:right w:val="single" w:sz="4" w:space="0" w:color="auto"/>
            </w:tcBorders>
            <w:hideMark/>
          </w:tcPr>
          <w:p w:rsidR="00D7186E" w:rsidRPr="00F14517" w:rsidP="00D7186E" w14:paraId="34845F8D" w14:textId="7555D160">
            <w:pPr>
              <w:rPr>
                <w:rFonts w:ascii="Times New Roman" w:hAnsi="Times New Roman" w:cs="Times New Roman"/>
                <w:sz w:val="24"/>
                <w:szCs w:val="24"/>
              </w:rPr>
            </w:pPr>
            <w:r>
              <w:rPr>
                <w:rFonts w:ascii="Times New Roman" w:hAnsi="Times New Roman" w:cs="Times New Roman"/>
                <w:sz w:val="24"/>
                <w:szCs w:val="24"/>
              </w:rPr>
              <w:t xml:space="preserve">University of Washington </w:t>
            </w:r>
          </w:p>
        </w:tc>
        <w:tc>
          <w:tcPr>
            <w:tcW w:w="1890" w:type="dxa"/>
            <w:tcBorders>
              <w:top w:val="single" w:sz="4" w:space="0" w:color="auto"/>
              <w:left w:val="single" w:sz="4" w:space="0" w:color="auto"/>
              <w:bottom w:val="single" w:sz="4" w:space="0" w:color="auto"/>
              <w:right w:val="single" w:sz="4" w:space="0" w:color="auto"/>
            </w:tcBorders>
            <w:hideMark/>
          </w:tcPr>
          <w:p w:rsidR="00862F5F" w:rsidRPr="00F14517" w:rsidP="00862F5F" w14:paraId="52A7DA6A" w14:textId="37D3ED68">
            <w:pPr>
              <w:rPr>
                <w:rFonts w:ascii="Times New Roman" w:hAnsi="Times New Roman" w:cs="Times New Roman"/>
                <w:sz w:val="24"/>
                <w:szCs w:val="24"/>
              </w:rPr>
            </w:pPr>
            <w:r>
              <w:rPr>
                <w:rFonts w:ascii="Times New Roman" w:hAnsi="Times New Roman" w:cs="Times New Roman"/>
                <w:sz w:val="24"/>
                <w:szCs w:val="24"/>
              </w:rPr>
              <w:t xml:space="preserve"> </w:t>
            </w:r>
            <w:r w:rsidR="0092318F">
              <w:rPr>
                <w:rFonts w:ascii="Times New Roman" w:hAnsi="Times New Roman" w:cs="Times New Roman"/>
                <w:sz w:val="24"/>
                <w:szCs w:val="24"/>
              </w:rPr>
              <w:t>603-630-2755</w:t>
            </w:r>
          </w:p>
          <w:p w:rsidR="00D7186E" w:rsidRPr="00F14517" w:rsidP="00862F5F" w14:paraId="555266E8" w14:textId="67C18D09">
            <w:pPr>
              <w:rPr>
                <w:rFonts w:ascii="Times New Roman" w:hAnsi="Times New Roman" w:cs="Times New Roman"/>
                <w:sz w:val="24"/>
                <w:szCs w:val="24"/>
              </w:rPr>
            </w:pPr>
          </w:p>
        </w:tc>
        <w:tc>
          <w:tcPr>
            <w:tcW w:w="2065" w:type="dxa"/>
            <w:tcBorders>
              <w:top w:val="single" w:sz="4" w:space="0" w:color="auto"/>
              <w:left w:val="single" w:sz="4" w:space="0" w:color="auto"/>
              <w:bottom w:val="single" w:sz="4" w:space="0" w:color="auto"/>
              <w:right w:val="single" w:sz="4" w:space="0" w:color="auto"/>
            </w:tcBorders>
            <w:hideMark/>
          </w:tcPr>
          <w:p w:rsidR="00D7186E" w:rsidRPr="00F14517" w:rsidP="00D7186E" w14:paraId="5542C572" w14:textId="4B25358E">
            <w:pPr>
              <w:rPr>
                <w:rFonts w:ascii="Times New Roman" w:hAnsi="Times New Roman" w:cs="Times New Roman"/>
                <w:sz w:val="24"/>
                <w:szCs w:val="24"/>
              </w:rPr>
            </w:pPr>
            <w:r>
              <w:rPr>
                <w:rFonts w:ascii="Times New Roman" w:hAnsi="Times New Roman" w:cs="Times New Roman"/>
                <w:sz w:val="24"/>
                <w:szCs w:val="24"/>
              </w:rPr>
              <w:t>lvio@uw.edu</w:t>
            </w:r>
            <w:r w:rsidRPr="00F14517" w:rsidR="00C07643">
              <w:rPr>
                <w:rFonts w:ascii="Times New Roman" w:hAnsi="Times New Roman" w:cs="Times New Roman"/>
                <w:sz w:val="24"/>
                <w:szCs w:val="24"/>
              </w:rPr>
              <w:t xml:space="preserve"> </w:t>
            </w:r>
          </w:p>
        </w:tc>
      </w:tr>
    </w:tbl>
    <w:p w:rsidR="00A72AD5" w:rsidP="008D0EA3" w14:paraId="342307C5" w14:textId="77777777">
      <w:pPr>
        <w:spacing w:after="0" w:line="240" w:lineRule="auto"/>
        <w:rPr>
          <w:rFonts w:ascii="Times New Roman" w:hAnsi="Times New Roman" w:cs="Times New Roman"/>
          <w:sz w:val="24"/>
          <w:szCs w:val="24"/>
        </w:rPr>
      </w:pPr>
    </w:p>
    <w:p w:rsidR="00663B92" w:rsidP="008D0EA3" w14:paraId="7D9225D8" w14:textId="40F50E0C">
      <w:pPr>
        <w:spacing w:after="0" w:line="240" w:lineRule="auto"/>
        <w:rPr>
          <w:rFonts w:ascii="Times New Roman" w:hAnsi="Times New Roman" w:cs="Times New Roman"/>
          <w:sz w:val="24"/>
          <w:szCs w:val="24"/>
        </w:rPr>
      </w:pPr>
      <w:r>
        <w:rPr>
          <w:rFonts w:ascii="Times New Roman" w:hAnsi="Times New Roman" w:cs="Times New Roman"/>
          <w:sz w:val="24"/>
          <w:szCs w:val="24"/>
        </w:rPr>
        <w:t>References</w:t>
      </w:r>
    </w:p>
    <w:p w:rsidR="00663B92" w:rsidP="00663B92" w14:paraId="46488D82" w14:textId="4F79CFAB">
      <w:pPr>
        <w:pStyle w:val="paragraph"/>
        <w:shd w:val="clear" w:color="auto" w:fill="FFFFFF"/>
        <w:spacing w:before="0" w:beforeAutospacing="0" w:after="0" w:afterAutospacing="0"/>
        <w:textAlignment w:val="baseline"/>
      </w:pPr>
      <w:r>
        <w:t xml:space="preserve">1.  Centers for Disease Control and Prevention. Ending the HIV Epidemic in the U.S. (EHE). Jurisdictions. Available at: </w:t>
      </w:r>
      <w:hyperlink r:id="rId5" w:history="1">
        <w:r w:rsidRPr="00DD0D77">
          <w:rPr>
            <w:rStyle w:val="Hyperlink"/>
          </w:rPr>
          <w:t>https://www.cdc.gov/endhiv/jurisdictions.html</w:t>
        </w:r>
      </w:hyperlink>
      <w:r>
        <w:t xml:space="preserve"> Updated June 13, 2022. Accessed April 19, 2023. </w:t>
      </w:r>
    </w:p>
    <w:p w:rsidR="00257EE4" w:rsidP="007771BA" w14:paraId="553632D9" w14:textId="35D295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3B6F9E">
        <w:rPr>
          <w:rFonts w:ascii="Times New Roman" w:hAnsi="Times New Roman" w:cs="Times New Roman"/>
          <w:sz w:val="24"/>
          <w:szCs w:val="24"/>
        </w:rPr>
        <w:t xml:space="preserve">Plan to Support Ending the HIV Epidemic in King County. </w:t>
      </w:r>
      <w:r w:rsidR="00F31FCB">
        <w:rPr>
          <w:rFonts w:ascii="Times New Roman" w:hAnsi="Times New Roman" w:cs="Times New Roman"/>
          <w:sz w:val="24"/>
          <w:szCs w:val="24"/>
        </w:rPr>
        <w:t>Washing State/Seattle-King County</w:t>
      </w:r>
      <w:r w:rsidRPr="007771BA" w:rsidR="007771BA">
        <w:t xml:space="preserve"> </w:t>
      </w:r>
      <w:hyperlink r:id="rId6" w:history="1">
        <w:r w:rsidRPr="00337BE0">
          <w:rPr>
            <w:rStyle w:val="Hyperlink"/>
            <w:rFonts w:ascii="Times New Roman" w:hAnsi="Times New Roman" w:cs="Times New Roman"/>
            <w:sz w:val="24"/>
            <w:szCs w:val="24"/>
          </w:rPr>
          <w:t>https://cdn.kingcounty.gov/-/media/king-county/depts/dph/documents/health-safety/disease-illness/hiv-sti/ending-hiv-epidemic/plan-to-support-ending-hiv-epidemic-in-king-county.pdf?rev=696dc27592aa42cc8de2840c3101d47e&amp;hash=BB099E16543409ABD5C0401CF5FFEB33</w:t>
        </w:r>
      </w:hyperlink>
      <w:r>
        <w:rPr>
          <w:rFonts w:ascii="Times New Roman" w:hAnsi="Times New Roman" w:cs="Times New Roman"/>
          <w:sz w:val="24"/>
          <w:szCs w:val="24"/>
        </w:rPr>
        <w:t xml:space="preserve">. Accessed December 13, 2024. </w:t>
      </w:r>
    </w:p>
    <w:p w:rsidR="0012261D" w:rsidP="007771BA" w14:paraId="2D7219A9" w14:textId="40248C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12261D">
        <w:rPr>
          <w:rFonts w:ascii="Times New Roman" w:hAnsi="Times New Roman" w:cs="Times New Roman"/>
          <w:sz w:val="24"/>
          <w:szCs w:val="24"/>
        </w:rPr>
        <w:t>2019 HIV/AIDS epidemiology report. Washington State/Seattle-King County. https://www.kingcounty.gov/depts/health/communicable-diseases/hivstd/patients/epidemiology/~/media/depts/health/communicablediseases/documents/hivstd/2019-hiv-aids-epidemiology-annual-report.ashx. Accessed October 15, 202</w:t>
      </w:r>
      <w:r>
        <w:rPr>
          <w:rFonts w:ascii="Times New Roman" w:hAnsi="Times New Roman" w:cs="Times New Roman"/>
          <w:sz w:val="24"/>
          <w:szCs w:val="24"/>
        </w:rPr>
        <w:t>3</w:t>
      </w:r>
      <w:r w:rsidRPr="0012261D">
        <w:rPr>
          <w:rFonts w:ascii="Times New Roman" w:hAnsi="Times New Roman" w:cs="Times New Roman"/>
          <w:sz w:val="24"/>
          <w:szCs w:val="24"/>
        </w:rPr>
        <w:t>.</w:t>
      </w:r>
      <w:r>
        <w:rPr>
          <w:rFonts w:ascii="Times New Roman" w:hAnsi="Times New Roman" w:cs="Times New Roman"/>
          <w:sz w:val="24"/>
          <w:szCs w:val="24"/>
        </w:rPr>
        <w:t xml:space="preserve"> </w:t>
      </w:r>
    </w:p>
    <w:p w:rsidR="00817C89" w:rsidRPr="00813ED6" w:rsidP="007771BA" w14:paraId="61984498" w14:textId="348BDA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813ED6">
        <w:rPr>
          <w:rFonts w:ascii="Times New Roman" w:hAnsi="Times New Roman" w:cs="Times New Roman"/>
          <w:sz w:val="24"/>
          <w:szCs w:val="24"/>
        </w:rPr>
        <w:t>Hagaman AK, Wutich A. How Many Interviews Are Enough to Identify Metathemes in Multisited and Cross-cultural Research? Another Perspective on Guest, Bunce, and Johnson’s (2006) Landmark Study. Field Methods. 2017;29(1):23-41. doi:10.1177/1525822x16640447</w:t>
      </w:r>
    </w:p>
    <w:p w:rsidR="00404109" w:rsidRPr="008D0EA3" w:rsidP="008D0EA3" w14:paraId="03EC1959" w14:textId="77777777">
      <w:pPr>
        <w:spacing w:after="0" w:line="240" w:lineRule="auto"/>
        <w:rPr>
          <w:rFonts w:ascii="Times New Roman" w:hAnsi="Times New Roman" w:cs="Times New Roman"/>
          <w:sz w:val="24"/>
          <w:szCs w:val="24"/>
        </w:rPr>
      </w:pPr>
    </w:p>
    <w:p w:rsidR="00906814" w:rsidRPr="0037253F" w:rsidP="00367A75" w14:paraId="789D0F4A" w14:textId="77777777">
      <w:pPr>
        <w:pStyle w:val="paragraph"/>
        <w:shd w:val="clear" w:color="auto" w:fill="FFFFFF"/>
        <w:spacing w:before="0" w:beforeAutospacing="0" w:after="0" w:afterAutospacing="0"/>
        <w:textAlignment w:val="baseline"/>
      </w:pPr>
    </w:p>
    <w:sectPr w:rsidSect="00D2690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F6BF7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4325815"/>
      <w:docPartObj>
        <w:docPartGallery w:val="Page Numbers (Bottom of Page)"/>
        <w:docPartUnique/>
      </w:docPartObj>
    </w:sdtPr>
    <w:sdtEndPr>
      <w:rPr>
        <w:noProof/>
      </w:rPr>
    </w:sdtEndPr>
    <w:sdtContent>
      <w:p w:rsidR="00A72AD5" w14:paraId="4819665A" w14:textId="3C0BFF94">
        <w:pPr>
          <w:pStyle w:val="Footer"/>
          <w:jc w:val="center"/>
        </w:pPr>
        <w:r>
          <w:fldChar w:fldCharType="begin"/>
        </w:r>
        <w:r>
          <w:instrText xml:space="preserve"> PAGE   \* MERGEFORMAT </w:instrText>
        </w:r>
        <w:r>
          <w:fldChar w:fldCharType="separate"/>
        </w:r>
        <w:r w:rsidR="00EE556A">
          <w:rPr>
            <w:noProof/>
          </w:rPr>
          <w:t>1</w:t>
        </w:r>
        <w:r>
          <w:rPr>
            <w:noProof/>
          </w:rPr>
          <w:fldChar w:fldCharType="end"/>
        </w:r>
      </w:p>
    </w:sdtContent>
  </w:sdt>
  <w:p w:rsidR="00A72AD5" w14:paraId="554CE2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069AC3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12C947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A68A4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238E04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710A3"/>
    <w:multiLevelType w:val="hybridMultilevel"/>
    <w:tmpl w:val="436A9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Calibri" w:eastAsia="Times New Roman" w:hAnsi="Calibr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E47D43"/>
    <w:multiLevelType w:val="hybridMultilevel"/>
    <w:tmpl w:val="7E3E8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F61022"/>
    <w:multiLevelType w:val="hybridMultilevel"/>
    <w:tmpl w:val="3FE0E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13FCB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080186A"/>
    <w:multiLevelType w:val="hybridMultilevel"/>
    <w:tmpl w:val="37EA9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9B3C71"/>
    <w:multiLevelType w:val="hybridMultilevel"/>
    <w:tmpl w:val="1390D7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2D7BF3"/>
    <w:multiLevelType w:val="hybridMultilevel"/>
    <w:tmpl w:val="54ACE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692478"/>
    <w:multiLevelType w:val="hybridMultilevel"/>
    <w:tmpl w:val="62EA0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7C2791"/>
    <w:multiLevelType w:val="hybridMultilevel"/>
    <w:tmpl w:val="C87A9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963B4A"/>
    <w:multiLevelType w:val="hybridMultilevel"/>
    <w:tmpl w:val="6AE42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1C4C19"/>
    <w:multiLevelType w:val="hybridMultilevel"/>
    <w:tmpl w:val="6284E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C67639"/>
    <w:multiLevelType w:val="hybridMultilevel"/>
    <w:tmpl w:val="82A0C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1512B7"/>
    <w:multiLevelType w:val="hybridMultilevel"/>
    <w:tmpl w:val="45A414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8E3472"/>
    <w:multiLevelType w:val="hybridMultilevel"/>
    <w:tmpl w:val="7FF44D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E70459"/>
    <w:multiLevelType w:val="hybridMultilevel"/>
    <w:tmpl w:val="679424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C8B096A"/>
    <w:multiLevelType w:val="hybridMultilevel"/>
    <w:tmpl w:val="B03C7A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6661AAA"/>
    <w:multiLevelType w:val="hybridMultilevel"/>
    <w:tmpl w:val="CCFEC376"/>
    <w:lvl w:ilvl="0">
      <w:start w:val="1"/>
      <w:numFmt w:val="decimal"/>
      <w:lvlText w:val="%1."/>
      <w:lvlJc w:val="left"/>
      <w:pPr>
        <w:ind w:left="45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E2F3F1D"/>
    <w:multiLevelType w:val="hybridMultilevel"/>
    <w:tmpl w:val="07BE7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3688260">
    <w:abstractNumId w:val="17"/>
  </w:num>
  <w:num w:numId="2" w16cid:durableId="962076963">
    <w:abstractNumId w:val="10"/>
  </w:num>
  <w:num w:numId="3" w16cid:durableId="1724988678">
    <w:abstractNumId w:val="14"/>
  </w:num>
  <w:num w:numId="4" w16cid:durableId="986740121">
    <w:abstractNumId w:val="7"/>
  </w:num>
  <w:num w:numId="5" w16cid:durableId="1200896470">
    <w:abstractNumId w:val="1"/>
  </w:num>
  <w:num w:numId="6" w16cid:durableId="1083338642">
    <w:abstractNumId w:val="3"/>
  </w:num>
  <w:num w:numId="7" w16cid:durableId="1171407779">
    <w:abstractNumId w:val="0"/>
  </w:num>
  <w:num w:numId="8" w16cid:durableId="2032414270">
    <w:abstractNumId w:val="13"/>
  </w:num>
  <w:num w:numId="9" w16cid:durableId="297420999">
    <w:abstractNumId w:val="9"/>
  </w:num>
  <w:num w:numId="10" w16cid:durableId="1668240500">
    <w:abstractNumId w:val="16"/>
  </w:num>
  <w:num w:numId="11" w16cid:durableId="1935279196">
    <w:abstractNumId w:val="15"/>
  </w:num>
  <w:num w:numId="12" w16cid:durableId="1266769389">
    <w:abstractNumId w:val="5"/>
  </w:num>
  <w:num w:numId="13" w16cid:durableId="1672678588">
    <w:abstractNumId w:val="2"/>
  </w:num>
  <w:num w:numId="14" w16cid:durableId="632099361">
    <w:abstractNumId w:val="6"/>
  </w:num>
  <w:num w:numId="15" w16cid:durableId="401292904">
    <w:abstractNumId w:val="4"/>
  </w:num>
  <w:num w:numId="16" w16cid:durableId="975530383">
    <w:abstractNumId w:val="8"/>
  </w:num>
  <w:num w:numId="17" w16cid:durableId="368458790">
    <w:abstractNumId w:val="11"/>
  </w:num>
  <w:num w:numId="18" w16cid:durableId="723410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3E"/>
    <w:rsid w:val="00003676"/>
    <w:rsid w:val="00003F09"/>
    <w:rsid w:val="00007818"/>
    <w:rsid w:val="0001038D"/>
    <w:rsid w:val="000107BD"/>
    <w:rsid w:val="0002034F"/>
    <w:rsid w:val="00022B66"/>
    <w:rsid w:val="00022FAD"/>
    <w:rsid w:val="00024DFC"/>
    <w:rsid w:val="00024E50"/>
    <w:rsid w:val="00026BE2"/>
    <w:rsid w:val="00027176"/>
    <w:rsid w:val="0003072E"/>
    <w:rsid w:val="00030916"/>
    <w:rsid w:val="00030F36"/>
    <w:rsid w:val="00031687"/>
    <w:rsid w:val="00032D6E"/>
    <w:rsid w:val="0003308F"/>
    <w:rsid w:val="000340FC"/>
    <w:rsid w:val="00034590"/>
    <w:rsid w:val="00034C30"/>
    <w:rsid w:val="000361A0"/>
    <w:rsid w:val="000375C3"/>
    <w:rsid w:val="00037CDB"/>
    <w:rsid w:val="0004051B"/>
    <w:rsid w:val="00040B9E"/>
    <w:rsid w:val="000412EE"/>
    <w:rsid w:val="00041AC8"/>
    <w:rsid w:val="00042A14"/>
    <w:rsid w:val="0004328D"/>
    <w:rsid w:val="00044D01"/>
    <w:rsid w:val="00044FB2"/>
    <w:rsid w:val="00046FD9"/>
    <w:rsid w:val="00047672"/>
    <w:rsid w:val="00050EA4"/>
    <w:rsid w:val="00051A04"/>
    <w:rsid w:val="00052867"/>
    <w:rsid w:val="0005294E"/>
    <w:rsid w:val="000532C4"/>
    <w:rsid w:val="00053AC2"/>
    <w:rsid w:val="00055062"/>
    <w:rsid w:val="00060C01"/>
    <w:rsid w:val="00060C8B"/>
    <w:rsid w:val="00060FD8"/>
    <w:rsid w:val="00062418"/>
    <w:rsid w:val="00065687"/>
    <w:rsid w:val="000659EC"/>
    <w:rsid w:val="00073D0A"/>
    <w:rsid w:val="00074F3D"/>
    <w:rsid w:val="00083832"/>
    <w:rsid w:val="0008510A"/>
    <w:rsid w:val="00086A10"/>
    <w:rsid w:val="00092575"/>
    <w:rsid w:val="00092E39"/>
    <w:rsid w:val="00093B40"/>
    <w:rsid w:val="00093CC4"/>
    <w:rsid w:val="00094269"/>
    <w:rsid w:val="000946A3"/>
    <w:rsid w:val="000965E7"/>
    <w:rsid w:val="0009799D"/>
    <w:rsid w:val="000A0B3F"/>
    <w:rsid w:val="000A2349"/>
    <w:rsid w:val="000A2A43"/>
    <w:rsid w:val="000A36B3"/>
    <w:rsid w:val="000A3AD2"/>
    <w:rsid w:val="000A3C2C"/>
    <w:rsid w:val="000A3CD8"/>
    <w:rsid w:val="000A614A"/>
    <w:rsid w:val="000A6672"/>
    <w:rsid w:val="000A6EEB"/>
    <w:rsid w:val="000B108F"/>
    <w:rsid w:val="000B1123"/>
    <w:rsid w:val="000B2EAA"/>
    <w:rsid w:val="000B4DBE"/>
    <w:rsid w:val="000B69DB"/>
    <w:rsid w:val="000B7017"/>
    <w:rsid w:val="000B73BD"/>
    <w:rsid w:val="000B7420"/>
    <w:rsid w:val="000B7CBE"/>
    <w:rsid w:val="000B7DCE"/>
    <w:rsid w:val="000C047D"/>
    <w:rsid w:val="000C1E46"/>
    <w:rsid w:val="000C2E39"/>
    <w:rsid w:val="000C3CB8"/>
    <w:rsid w:val="000C492B"/>
    <w:rsid w:val="000C5B87"/>
    <w:rsid w:val="000C793D"/>
    <w:rsid w:val="000C7A81"/>
    <w:rsid w:val="000D08A5"/>
    <w:rsid w:val="000D0AA7"/>
    <w:rsid w:val="000D4427"/>
    <w:rsid w:val="000D4CCF"/>
    <w:rsid w:val="000D525E"/>
    <w:rsid w:val="000D69B1"/>
    <w:rsid w:val="000E1F84"/>
    <w:rsid w:val="000E3674"/>
    <w:rsid w:val="000E57F7"/>
    <w:rsid w:val="000E6D18"/>
    <w:rsid w:val="000F1CD5"/>
    <w:rsid w:val="000F2DF5"/>
    <w:rsid w:val="000F3829"/>
    <w:rsid w:val="000F5B37"/>
    <w:rsid w:val="000F634B"/>
    <w:rsid w:val="000F65C6"/>
    <w:rsid w:val="00101F5A"/>
    <w:rsid w:val="00103547"/>
    <w:rsid w:val="0010476B"/>
    <w:rsid w:val="001057DF"/>
    <w:rsid w:val="00105F56"/>
    <w:rsid w:val="00113ADA"/>
    <w:rsid w:val="00113F1B"/>
    <w:rsid w:val="00122397"/>
    <w:rsid w:val="0012261D"/>
    <w:rsid w:val="0012283C"/>
    <w:rsid w:val="00122C4F"/>
    <w:rsid w:val="00122C57"/>
    <w:rsid w:val="00125102"/>
    <w:rsid w:val="0012517A"/>
    <w:rsid w:val="0012679B"/>
    <w:rsid w:val="00131374"/>
    <w:rsid w:val="0013177D"/>
    <w:rsid w:val="00131AD2"/>
    <w:rsid w:val="00133C17"/>
    <w:rsid w:val="001342F9"/>
    <w:rsid w:val="001379CB"/>
    <w:rsid w:val="00140DC3"/>
    <w:rsid w:val="00140EB7"/>
    <w:rsid w:val="001411DF"/>
    <w:rsid w:val="00143537"/>
    <w:rsid w:val="00145962"/>
    <w:rsid w:val="00146A2E"/>
    <w:rsid w:val="00147936"/>
    <w:rsid w:val="00150E67"/>
    <w:rsid w:val="00154744"/>
    <w:rsid w:val="00154823"/>
    <w:rsid w:val="00154DDC"/>
    <w:rsid w:val="00155A2D"/>
    <w:rsid w:val="001576AA"/>
    <w:rsid w:val="001603C7"/>
    <w:rsid w:val="00162B8B"/>
    <w:rsid w:val="001641BF"/>
    <w:rsid w:val="00164CD4"/>
    <w:rsid w:val="001653B2"/>
    <w:rsid w:val="00172A8E"/>
    <w:rsid w:val="00172B50"/>
    <w:rsid w:val="0017430D"/>
    <w:rsid w:val="0017687E"/>
    <w:rsid w:val="00177865"/>
    <w:rsid w:val="00177A3E"/>
    <w:rsid w:val="0018188B"/>
    <w:rsid w:val="001834C3"/>
    <w:rsid w:val="00190C70"/>
    <w:rsid w:val="001915D7"/>
    <w:rsid w:val="00191A03"/>
    <w:rsid w:val="00191D24"/>
    <w:rsid w:val="0019370B"/>
    <w:rsid w:val="00194105"/>
    <w:rsid w:val="00194439"/>
    <w:rsid w:val="00194562"/>
    <w:rsid w:val="001949EF"/>
    <w:rsid w:val="0019588C"/>
    <w:rsid w:val="00196D15"/>
    <w:rsid w:val="00197B1A"/>
    <w:rsid w:val="00197F4E"/>
    <w:rsid w:val="001A28FB"/>
    <w:rsid w:val="001A3E1B"/>
    <w:rsid w:val="001A55A9"/>
    <w:rsid w:val="001A64B0"/>
    <w:rsid w:val="001A6D20"/>
    <w:rsid w:val="001A7F3B"/>
    <w:rsid w:val="001B0669"/>
    <w:rsid w:val="001B368F"/>
    <w:rsid w:val="001B6AB7"/>
    <w:rsid w:val="001C08BC"/>
    <w:rsid w:val="001C0C3D"/>
    <w:rsid w:val="001D13C4"/>
    <w:rsid w:val="001D26D9"/>
    <w:rsid w:val="001D4DF0"/>
    <w:rsid w:val="001E3DA2"/>
    <w:rsid w:val="001E66B0"/>
    <w:rsid w:val="001E7A17"/>
    <w:rsid w:val="001F1813"/>
    <w:rsid w:val="001F2865"/>
    <w:rsid w:val="001F2F7B"/>
    <w:rsid w:val="001F359F"/>
    <w:rsid w:val="001F42E3"/>
    <w:rsid w:val="001F5FDB"/>
    <w:rsid w:val="001F67FE"/>
    <w:rsid w:val="001F6E60"/>
    <w:rsid w:val="002004C4"/>
    <w:rsid w:val="00203088"/>
    <w:rsid w:val="002035FC"/>
    <w:rsid w:val="002039D5"/>
    <w:rsid w:val="00204AA7"/>
    <w:rsid w:val="00210466"/>
    <w:rsid w:val="00210EB1"/>
    <w:rsid w:val="00213961"/>
    <w:rsid w:val="00216954"/>
    <w:rsid w:val="00216FB1"/>
    <w:rsid w:val="002170EE"/>
    <w:rsid w:val="002212F8"/>
    <w:rsid w:val="00221F8D"/>
    <w:rsid w:val="0022344B"/>
    <w:rsid w:val="0022491C"/>
    <w:rsid w:val="0022573F"/>
    <w:rsid w:val="00226A84"/>
    <w:rsid w:val="00230D75"/>
    <w:rsid w:val="00231579"/>
    <w:rsid w:val="0023322C"/>
    <w:rsid w:val="00235D68"/>
    <w:rsid w:val="002378D6"/>
    <w:rsid w:val="002424D8"/>
    <w:rsid w:val="0024300B"/>
    <w:rsid w:val="00244348"/>
    <w:rsid w:val="00244E96"/>
    <w:rsid w:val="00246DA4"/>
    <w:rsid w:val="0025132C"/>
    <w:rsid w:val="00255ED7"/>
    <w:rsid w:val="002571EE"/>
    <w:rsid w:val="00257EE4"/>
    <w:rsid w:val="00271B21"/>
    <w:rsid w:val="00272927"/>
    <w:rsid w:val="00273A26"/>
    <w:rsid w:val="00275640"/>
    <w:rsid w:val="00277987"/>
    <w:rsid w:val="00282611"/>
    <w:rsid w:val="00282E3B"/>
    <w:rsid w:val="0028397B"/>
    <w:rsid w:val="00286096"/>
    <w:rsid w:val="0028670B"/>
    <w:rsid w:val="00292095"/>
    <w:rsid w:val="00294516"/>
    <w:rsid w:val="0029782D"/>
    <w:rsid w:val="002A0C4A"/>
    <w:rsid w:val="002A10E1"/>
    <w:rsid w:val="002A18CD"/>
    <w:rsid w:val="002A2F0F"/>
    <w:rsid w:val="002A6A2D"/>
    <w:rsid w:val="002A6CEE"/>
    <w:rsid w:val="002A7C44"/>
    <w:rsid w:val="002B0F6A"/>
    <w:rsid w:val="002B1245"/>
    <w:rsid w:val="002B3241"/>
    <w:rsid w:val="002B352D"/>
    <w:rsid w:val="002B38B0"/>
    <w:rsid w:val="002B3F4C"/>
    <w:rsid w:val="002B60B0"/>
    <w:rsid w:val="002B71F4"/>
    <w:rsid w:val="002C1633"/>
    <w:rsid w:val="002C1EB4"/>
    <w:rsid w:val="002C20F3"/>
    <w:rsid w:val="002C3353"/>
    <w:rsid w:val="002C4ECA"/>
    <w:rsid w:val="002C5E7A"/>
    <w:rsid w:val="002C79ED"/>
    <w:rsid w:val="002D2A7F"/>
    <w:rsid w:val="002D2D59"/>
    <w:rsid w:val="002D2D68"/>
    <w:rsid w:val="002D5FF9"/>
    <w:rsid w:val="002D7446"/>
    <w:rsid w:val="002D7560"/>
    <w:rsid w:val="002D76C6"/>
    <w:rsid w:val="002E09ED"/>
    <w:rsid w:val="002E0A10"/>
    <w:rsid w:val="002E13C5"/>
    <w:rsid w:val="002E2A07"/>
    <w:rsid w:val="002E5C82"/>
    <w:rsid w:val="002E5D8A"/>
    <w:rsid w:val="002E728D"/>
    <w:rsid w:val="002F03FC"/>
    <w:rsid w:val="002F0ADA"/>
    <w:rsid w:val="002F0C8B"/>
    <w:rsid w:val="002F164A"/>
    <w:rsid w:val="002F1936"/>
    <w:rsid w:val="002F250C"/>
    <w:rsid w:val="002F581B"/>
    <w:rsid w:val="002F710E"/>
    <w:rsid w:val="00300A38"/>
    <w:rsid w:val="00300FB5"/>
    <w:rsid w:val="00300FB7"/>
    <w:rsid w:val="003023AB"/>
    <w:rsid w:val="00304245"/>
    <w:rsid w:val="003066AE"/>
    <w:rsid w:val="003072BC"/>
    <w:rsid w:val="003075A0"/>
    <w:rsid w:val="00307CEE"/>
    <w:rsid w:val="00311B3A"/>
    <w:rsid w:val="00312049"/>
    <w:rsid w:val="00314EA4"/>
    <w:rsid w:val="00316EAD"/>
    <w:rsid w:val="00317A7E"/>
    <w:rsid w:val="0032002A"/>
    <w:rsid w:val="0032233D"/>
    <w:rsid w:val="0032498C"/>
    <w:rsid w:val="00327A8C"/>
    <w:rsid w:val="0033100B"/>
    <w:rsid w:val="00332449"/>
    <w:rsid w:val="00333814"/>
    <w:rsid w:val="003358F2"/>
    <w:rsid w:val="00336490"/>
    <w:rsid w:val="00337969"/>
    <w:rsid w:val="00337BE0"/>
    <w:rsid w:val="003420AA"/>
    <w:rsid w:val="00343758"/>
    <w:rsid w:val="00345710"/>
    <w:rsid w:val="003504BC"/>
    <w:rsid w:val="003534CA"/>
    <w:rsid w:val="00356EC7"/>
    <w:rsid w:val="00357735"/>
    <w:rsid w:val="00357EBB"/>
    <w:rsid w:val="00360625"/>
    <w:rsid w:val="003611D8"/>
    <w:rsid w:val="00361490"/>
    <w:rsid w:val="00363842"/>
    <w:rsid w:val="00364F39"/>
    <w:rsid w:val="003650BF"/>
    <w:rsid w:val="00367A75"/>
    <w:rsid w:val="0037075A"/>
    <w:rsid w:val="0037253F"/>
    <w:rsid w:val="00384354"/>
    <w:rsid w:val="00385D15"/>
    <w:rsid w:val="00391A01"/>
    <w:rsid w:val="00392386"/>
    <w:rsid w:val="00393BB6"/>
    <w:rsid w:val="00395B26"/>
    <w:rsid w:val="00396F5D"/>
    <w:rsid w:val="003975CC"/>
    <w:rsid w:val="003A24B0"/>
    <w:rsid w:val="003A440F"/>
    <w:rsid w:val="003B0A33"/>
    <w:rsid w:val="003B427E"/>
    <w:rsid w:val="003B47E5"/>
    <w:rsid w:val="003B6538"/>
    <w:rsid w:val="003B6F9E"/>
    <w:rsid w:val="003B74BD"/>
    <w:rsid w:val="003C0ED1"/>
    <w:rsid w:val="003C0F1D"/>
    <w:rsid w:val="003C23AA"/>
    <w:rsid w:val="003C2857"/>
    <w:rsid w:val="003C3017"/>
    <w:rsid w:val="003C4904"/>
    <w:rsid w:val="003C4B3B"/>
    <w:rsid w:val="003C4C14"/>
    <w:rsid w:val="003C56BB"/>
    <w:rsid w:val="003C5BC1"/>
    <w:rsid w:val="003C6435"/>
    <w:rsid w:val="003C6C58"/>
    <w:rsid w:val="003D39BC"/>
    <w:rsid w:val="003D3D77"/>
    <w:rsid w:val="003D40FB"/>
    <w:rsid w:val="003D4724"/>
    <w:rsid w:val="003D51E6"/>
    <w:rsid w:val="003D77E3"/>
    <w:rsid w:val="003E031E"/>
    <w:rsid w:val="003E0F0D"/>
    <w:rsid w:val="003E270B"/>
    <w:rsid w:val="003E470D"/>
    <w:rsid w:val="003E5EB3"/>
    <w:rsid w:val="003E6240"/>
    <w:rsid w:val="003E6B39"/>
    <w:rsid w:val="003F04C6"/>
    <w:rsid w:val="003F0556"/>
    <w:rsid w:val="003F1929"/>
    <w:rsid w:val="004002E6"/>
    <w:rsid w:val="004030BF"/>
    <w:rsid w:val="00404109"/>
    <w:rsid w:val="00406444"/>
    <w:rsid w:val="00411267"/>
    <w:rsid w:val="00411483"/>
    <w:rsid w:val="00415392"/>
    <w:rsid w:val="0042038E"/>
    <w:rsid w:val="004211E7"/>
    <w:rsid w:val="00421264"/>
    <w:rsid w:val="00424399"/>
    <w:rsid w:val="00431DAB"/>
    <w:rsid w:val="00434F1A"/>
    <w:rsid w:val="0044033A"/>
    <w:rsid w:val="00440FB2"/>
    <w:rsid w:val="0044275F"/>
    <w:rsid w:val="0044356D"/>
    <w:rsid w:val="00446C38"/>
    <w:rsid w:val="004471C8"/>
    <w:rsid w:val="0045020D"/>
    <w:rsid w:val="00451F87"/>
    <w:rsid w:val="00453617"/>
    <w:rsid w:val="00453698"/>
    <w:rsid w:val="004536DE"/>
    <w:rsid w:val="00454B94"/>
    <w:rsid w:val="00456380"/>
    <w:rsid w:val="00457281"/>
    <w:rsid w:val="004576CA"/>
    <w:rsid w:val="004611FA"/>
    <w:rsid w:val="004636C8"/>
    <w:rsid w:val="00463AC3"/>
    <w:rsid w:val="00466A97"/>
    <w:rsid w:val="00466FDA"/>
    <w:rsid w:val="00467126"/>
    <w:rsid w:val="00471842"/>
    <w:rsid w:val="00471E07"/>
    <w:rsid w:val="00472789"/>
    <w:rsid w:val="00472D06"/>
    <w:rsid w:val="00473594"/>
    <w:rsid w:val="00477852"/>
    <w:rsid w:val="0048120C"/>
    <w:rsid w:val="0048342D"/>
    <w:rsid w:val="00484C08"/>
    <w:rsid w:val="00485F30"/>
    <w:rsid w:val="00485F31"/>
    <w:rsid w:val="00491468"/>
    <w:rsid w:val="0049198E"/>
    <w:rsid w:val="00492A77"/>
    <w:rsid w:val="00492FD9"/>
    <w:rsid w:val="0049407B"/>
    <w:rsid w:val="00494914"/>
    <w:rsid w:val="004A0C5B"/>
    <w:rsid w:val="004A1784"/>
    <w:rsid w:val="004A259A"/>
    <w:rsid w:val="004A292C"/>
    <w:rsid w:val="004A5C1B"/>
    <w:rsid w:val="004A6960"/>
    <w:rsid w:val="004A6AD2"/>
    <w:rsid w:val="004A73C8"/>
    <w:rsid w:val="004B094E"/>
    <w:rsid w:val="004B1569"/>
    <w:rsid w:val="004B38BD"/>
    <w:rsid w:val="004B4C9B"/>
    <w:rsid w:val="004B4CF5"/>
    <w:rsid w:val="004B6903"/>
    <w:rsid w:val="004C199C"/>
    <w:rsid w:val="004C3124"/>
    <w:rsid w:val="004C59B7"/>
    <w:rsid w:val="004D191E"/>
    <w:rsid w:val="004D3407"/>
    <w:rsid w:val="004D5C21"/>
    <w:rsid w:val="004D5CFB"/>
    <w:rsid w:val="004D60A6"/>
    <w:rsid w:val="004D6CBB"/>
    <w:rsid w:val="004D7805"/>
    <w:rsid w:val="004D7AE9"/>
    <w:rsid w:val="004E0013"/>
    <w:rsid w:val="004E161F"/>
    <w:rsid w:val="004E3212"/>
    <w:rsid w:val="004E350B"/>
    <w:rsid w:val="004E3793"/>
    <w:rsid w:val="004E3FC3"/>
    <w:rsid w:val="004E59D7"/>
    <w:rsid w:val="004E616C"/>
    <w:rsid w:val="004E7C9C"/>
    <w:rsid w:val="004F2FB6"/>
    <w:rsid w:val="004F3E89"/>
    <w:rsid w:val="004F6B46"/>
    <w:rsid w:val="004F788A"/>
    <w:rsid w:val="00500A90"/>
    <w:rsid w:val="00501AC2"/>
    <w:rsid w:val="00504349"/>
    <w:rsid w:val="005048F7"/>
    <w:rsid w:val="00506931"/>
    <w:rsid w:val="00510125"/>
    <w:rsid w:val="00510854"/>
    <w:rsid w:val="00511548"/>
    <w:rsid w:val="00512AA0"/>
    <w:rsid w:val="005137C6"/>
    <w:rsid w:val="00514D00"/>
    <w:rsid w:val="00523049"/>
    <w:rsid w:val="005254F5"/>
    <w:rsid w:val="00525B1B"/>
    <w:rsid w:val="00526AB0"/>
    <w:rsid w:val="00526FE5"/>
    <w:rsid w:val="0053020D"/>
    <w:rsid w:val="005302B8"/>
    <w:rsid w:val="00530BCD"/>
    <w:rsid w:val="005311B7"/>
    <w:rsid w:val="005321A6"/>
    <w:rsid w:val="00534742"/>
    <w:rsid w:val="00535A98"/>
    <w:rsid w:val="00536CF0"/>
    <w:rsid w:val="0054139A"/>
    <w:rsid w:val="00543043"/>
    <w:rsid w:val="00545174"/>
    <w:rsid w:val="005467B3"/>
    <w:rsid w:val="00546D26"/>
    <w:rsid w:val="00547EB0"/>
    <w:rsid w:val="005520FC"/>
    <w:rsid w:val="00553F8C"/>
    <w:rsid w:val="00554056"/>
    <w:rsid w:val="00555BF3"/>
    <w:rsid w:val="00556618"/>
    <w:rsid w:val="00556CA0"/>
    <w:rsid w:val="0056026B"/>
    <w:rsid w:val="00560627"/>
    <w:rsid w:val="00561306"/>
    <w:rsid w:val="0056158E"/>
    <w:rsid w:val="00563229"/>
    <w:rsid w:val="00565C67"/>
    <w:rsid w:val="00570E32"/>
    <w:rsid w:val="00572153"/>
    <w:rsid w:val="00574DBC"/>
    <w:rsid w:val="00575C57"/>
    <w:rsid w:val="00576485"/>
    <w:rsid w:val="00576936"/>
    <w:rsid w:val="00582D05"/>
    <w:rsid w:val="00583222"/>
    <w:rsid w:val="005837E1"/>
    <w:rsid w:val="00584625"/>
    <w:rsid w:val="005852F7"/>
    <w:rsid w:val="00585CBA"/>
    <w:rsid w:val="005879D0"/>
    <w:rsid w:val="00592545"/>
    <w:rsid w:val="00593069"/>
    <w:rsid w:val="00594476"/>
    <w:rsid w:val="00594560"/>
    <w:rsid w:val="00596A1C"/>
    <w:rsid w:val="00596CFC"/>
    <w:rsid w:val="005A058A"/>
    <w:rsid w:val="005A0DB7"/>
    <w:rsid w:val="005A2817"/>
    <w:rsid w:val="005A38CB"/>
    <w:rsid w:val="005A40FC"/>
    <w:rsid w:val="005A4C1C"/>
    <w:rsid w:val="005A612C"/>
    <w:rsid w:val="005A7251"/>
    <w:rsid w:val="005B02EB"/>
    <w:rsid w:val="005B0A17"/>
    <w:rsid w:val="005B1940"/>
    <w:rsid w:val="005B28CC"/>
    <w:rsid w:val="005B2AE8"/>
    <w:rsid w:val="005B43C7"/>
    <w:rsid w:val="005B5613"/>
    <w:rsid w:val="005B6D1D"/>
    <w:rsid w:val="005C350D"/>
    <w:rsid w:val="005C3592"/>
    <w:rsid w:val="005C51CD"/>
    <w:rsid w:val="005C5BC6"/>
    <w:rsid w:val="005C6193"/>
    <w:rsid w:val="005C7C23"/>
    <w:rsid w:val="005D0426"/>
    <w:rsid w:val="005D0823"/>
    <w:rsid w:val="005D4423"/>
    <w:rsid w:val="005D46BD"/>
    <w:rsid w:val="005D4E82"/>
    <w:rsid w:val="005D5183"/>
    <w:rsid w:val="005D53C5"/>
    <w:rsid w:val="005D5AC6"/>
    <w:rsid w:val="005D61B9"/>
    <w:rsid w:val="005D629F"/>
    <w:rsid w:val="005D69CF"/>
    <w:rsid w:val="005D78BB"/>
    <w:rsid w:val="005E1FB2"/>
    <w:rsid w:val="005E36E1"/>
    <w:rsid w:val="005E4D2A"/>
    <w:rsid w:val="005F3F65"/>
    <w:rsid w:val="005F4C55"/>
    <w:rsid w:val="005F59A8"/>
    <w:rsid w:val="005F66B3"/>
    <w:rsid w:val="005F68A8"/>
    <w:rsid w:val="005F7398"/>
    <w:rsid w:val="005F73D6"/>
    <w:rsid w:val="0060148D"/>
    <w:rsid w:val="0060395E"/>
    <w:rsid w:val="006055BD"/>
    <w:rsid w:val="0061181D"/>
    <w:rsid w:val="006126D6"/>
    <w:rsid w:val="006134B3"/>
    <w:rsid w:val="00614299"/>
    <w:rsid w:val="0061477D"/>
    <w:rsid w:val="00617B13"/>
    <w:rsid w:val="0062277A"/>
    <w:rsid w:val="0062294D"/>
    <w:rsid w:val="00631287"/>
    <w:rsid w:val="00632830"/>
    <w:rsid w:val="00634A90"/>
    <w:rsid w:val="00635B77"/>
    <w:rsid w:val="00636937"/>
    <w:rsid w:val="00640418"/>
    <w:rsid w:val="0064060E"/>
    <w:rsid w:val="00642137"/>
    <w:rsid w:val="00643D96"/>
    <w:rsid w:val="00645554"/>
    <w:rsid w:val="006500B1"/>
    <w:rsid w:val="00650C3B"/>
    <w:rsid w:val="00651941"/>
    <w:rsid w:val="00651A29"/>
    <w:rsid w:val="00652806"/>
    <w:rsid w:val="00652BC5"/>
    <w:rsid w:val="00654B30"/>
    <w:rsid w:val="0065573B"/>
    <w:rsid w:val="00655E56"/>
    <w:rsid w:val="00655F78"/>
    <w:rsid w:val="006578DF"/>
    <w:rsid w:val="00660846"/>
    <w:rsid w:val="006609F5"/>
    <w:rsid w:val="00662FBF"/>
    <w:rsid w:val="00663403"/>
    <w:rsid w:val="00663B92"/>
    <w:rsid w:val="006677AE"/>
    <w:rsid w:val="0066791F"/>
    <w:rsid w:val="0067052F"/>
    <w:rsid w:val="00671FAE"/>
    <w:rsid w:val="0067272E"/>
    <w:rsid w:val="00673C90"/>
    <w:rsid w:val="00674689"/>
    <w:rsid w:val="006746BD"/>
    <w:rsid w:val="006761F5"/>
    <w:rsid w:val="006765D6"/>
    <w:rsid w:val="00676AD7"/>
    <w:rsid w:val="006777CC"/>
    <w:rsid w:val="0067794B"/>
    <w:rsid w:val="0068599C"/>
    <w:rsid w:val="00686C52"/>
    <w:rsid w:val="00692296"/>
    <w:rsid w:val="00694E08"/>
    <w:rsid w:val="00695201"/>
    <w:rsid w:val="00695236"/>
    <w:rsid w:val="00695CAD"/>
    <w:rsid w:val="006A3284"/>
    <w:rsid w:val="006A4003"/>
    <w:rsid w:val="006A4129"/>
    <w:rsid w:val="006B178C"/>
    <w:rsid w:val="006B3D09"/>
    <w:rsid w:val="006B4557"/>
    <w:rsid w:val="006B4C88"/>
    <w:rsid w:val="006B7B92"/>
    <w:rsid w:val="006C01F1"/>
    <w:rsid w:val="006C4195"/>
    <w:rsid w:val="006C5FA4"/>
    <w:rsid w:val="006D0B73"/>
    <w:rsid w:val="006D2441"/>
    <w:rsid w:val="006D3194"/>
    <w:rsid w:val="006D364F"/>
    <w:rsid w:val="006D7817"/>
    <w:rsid w:val="006E012C"/>
    <w:rsid w:val="006E3844"/>
    <w:rsid w:val="006E54B4"/>
    <w:rsid w:val="006E5C3C"/>
    <w:rsid w:val="006E5C42"/>
    <w:rsid w:val="006E67CC"/>
    <w:rsid w:val="006E7B1B"/>
    <w:rsid w:val="006F183F"/>
    <w:rsid w:val="006F23C8"/>
    <w:rsid w:val="006F253A"/>
    <w:rsid w:val="006F258B"/>
    <w:rsid w:val="006F5429"/>
    <w:rsid w:val="006F67F8"/>
    <w:rsid w:val="006F6A5A"/>
    <w:rsid w:val="006F6ABA"/>
    <w:rsid w:val="006F6DD0"/>
    <w:rsid w:val="006F7015"/>
    <w:rsid w:val="007000A1"/>
    <w:rsid w:val="00701C5F"/>
    <w:rsid w:val="00701C6E"/>
    <w:rsid w:val="00703203"/>
    <w:rsid w:val="00704AEC"/>
    <w:rsid w:val="007059C4"/>
    <w:rsid w:val="007059EB"/>
    <w:rsid w:val="00705AE5"/>
    <w:rsid w:val="007071E3"/>
    <w:rsid w:val="00707226"/>
    <w:rsid w:val="00711070"/>
    <w:rsid w:val="00711207"/>
    <w:rsid w:val="0071237A"/>
    <w:rsid w:val="00714876"/>
    <w:rsid w:val="00714D4B"/>
    <w:rsid w:val="0071577A"/>
    <w:rsid w:val="0071724B"/>
    <w:rsid w:val="0072106A"/>
    <w:rsid w:val="00721889"/>
    <w:rsid w:val="00726E96"/>
    <w:rsid w:val="0073227E"/>
    <w:rsid w:val="00732D65"/>
    <w:rsid w:val="0073339A"/>
    <w:rsid w:val="00733C91"/>
    <w:rsid w:val="00733F6C"/>
    <w:rsid w:val="007341CC"/>
    <w:rsid w:val="007363B9"/>
    <w:rsid w:val="00740AA2"/>
    <w:rsid w:val="007434B5"/>
    <w:rsid w:val="00744210"/>
    <w:rsid w:val="007443CE"/>
    <w:rsid w:val="0074510D"/>
    <w:rsid w:val="007457BC"/>
    <w:rsid w:val="00751CEF"/>
    <w:rsid w:val="00752915"/>
    <w:rsid w:val="00755014"/>
    <w:rsid w:val="00756557"/>
    <w:rsid w:val="00756C56"/>
    <w:rsid w:val="00763293"/>
    <w:rsid w:val="007648B1"/>
    <w:rsid w:val="00765123"/>
    <w:rsid w:val="0076606B"/>
    <w:rsid w:val="0077091A"/>
    <w:rsid w:val="00770C3C"/>
    <w:rsid w:val="007712AE"/>
    <w:rsid w:val="007743EE"/>
    <w:rsid w:val="007771BA"/>
    <w:rsid w:val="00777C9F"/>
    <w:rsid w:val="00777E34"/>
    <w:rsid w:val="00782B03"/>
    <w:rsid w:val="00783B7B"/>
    <w:rsid w:val="00786398"/>
    <w:rsid w:val="0079153E"/>
    <w:rsid w:val="00791EB4"/>
    <w:rsid w:val="00792863"/>
    <w:rsid w:val="00793512"/>
    <w:rsid w:val="0079358C"/>
    <w:rsid w:val="007936DB"/>
    <w:rsid w:val="00794E82"/>
    <w:rsid w:val="00796855"/>
    <w:rsid w:val="00796E07"/>
    <w:rsid w:val="00797102"/>
    <w:rsid w:val="007A08D5"/>
    <w:rsid w:val="007A1543"/>
    <w:rsid w:val="007A192A"/>
    <w:rsid w:val="007A2E13"/>
    <w:rsid w:val="007A3307"/>
    <w:rsid w:val="007A7386"/>
    <w:rsid w:val="007A79CF"/>
    <w:rsid w:val="007A7FA6"/>
    <w:rsid w:val="007B0661"/>
    <w:rsid w:val="007B36AC"/>
    <w:rsid w:val="007B4F32"/>
    <w:rsid w:val="007B55B7"/>
    <w:rsid w:val="007C0CAC"/>
    <w:rsid w:val="007C3238"/>
    <w:rsid w:val="007C3F43"/>
    <w:rsid w:val="007C4ED7"/>
    <w:rsid w:val="007C71E2"/>
    <w:rsid w:val="007C78FD"/>
    <w:rsid w:val="007D1333"/>
    <w:rsid w:val="007D2F67"/>
    <w:rsid w:val="007E2119"/>
    <w:rsid w:val="007E216B"/>
    <w:rsid w:val="007E2C07"/>
    <w:rsid w:val="007E2C78"/>
    <w:rsid w:val="007E2D35"/>
    <w:rsid w:val="007E2DEC"/>
    <w:rsid w:val="007E5911"/>
    <w:rsid w:val="007E797F"/>
    <w:rsid w:val="007E7C13"/>
    <w:rsid w:val="007F2889"/>
    <w:rsid w:val="007F35F9"/>
    <w:rsid w:val="007F3CF9"/>
    <w:rsid w:val="007F4A9B"/>
    <w:rsid w:val="007F782E"/>
    <w:rsid w:val="007F7F13"/>
    <w:rsid w:val="0080233E"/>
    <w:rsid w:val="00804551"/>
    <w:rsid w:val="008046F1"/>
    <w:rsid w:val="00804AA8"/>
    <w:rsid w:val="008100E8"/>
    <w:rsid w:val="008110F1"/>
    <w:rsid w:val="00811630"/>
    <w:rsid w:val="008134CC"/>
    <w:rsid w:val="00813AFD"/>
    <w:rsid w:val="00813ED6"/>
    <w:rsid w:val="00815F7E"/>
    <w:rsid w:val="00817C89"/>
    <w:rsid w:val="008226A8"/>
    <w:rsid w:val="00823D70"/>
    <w:rsid w:val="00826542"/>
    <w:rsid w:val="008319C8"/>
    <w:rsid w:val="00831ADD"/>
    <w:rsid w:val="00832524"/>
    <w:rsid w:val="008337BD"/>
    <w:rsid w:val="00833F17"/>
    <w:rsid w:val="00834B69"/>
    <w:rsid w:val="008400B3"/>
    <w:rsid w:val="0084336A"/>
    <w:rsid w:val="0084343E"/>
    <w:rsid w:val="00844030"/>
    <w:rsid w:val="00845242"/>
    <w:rsid w:val="008457DF"/>
    <w:rsid w:val="0085031F"/>
    <w:rsid w:val="00850CE2"/>
    <w:rsid w:val="008513F0"/>
    <w:rsid w:val="008542E6"/>
    <w:rsid w:val="008547C6"/>
    <w:rsid w:val="008573A2"/>
    <w:rsid w:val="00861203"/>
    <w:rsid w:val="0086157F"/>
    <w:rsid w:val="00862BDF"/>
    <w:rsid w:val="00862F5F"/>
    <w:rsid w:val="008635D4"/>
    <w:rsid w:val="00864F35"/>
    <w:rsid w:val="0086564E"/>
    <w:rsid w:val="00866C29"/>
    <w:rsid w:val="008700BD"/>
    <w:rsid w:val="00870682"/>
    <w:rsid w:val="00871A33"/>
    <w:rsid w:val="00875A21"/>
    <w:rsid w:val="00877C96"/>
    <w:rsid w:val="008801F2"/>
    <w:rsid w:val="0088139D"/>
    <w:rsid w:val="008827E2"/>
    <w:rsid w:val="008834DC"/>
    <w:rsid w:val="008876BC"/>
    <w:rsid w:val="00890A5B"/>
    <w:rsid w:val="00890ACE"/>
    <w:rsid w:val="00894169"/>
    <w:rsid w:val="00895733"/>
    <w:rsid w:val="0089651D"/>
    <w:rsid w:val="008A005E"/>
    <w:rsid w:val="008A0729"/>
    <w:rsid w:val="008A227B"/>
    <w:rsid w:val="008A2DF3"/>
    <w:rsid w:val="008A334D"/>
    <w:rsid w:val="008A364B"/>
    <w:rsid w:val="008A5E12"/>
    <w:rsid w:val="008A76F1"/>
    <w:rsid w:val="008A7ACE"/>
    <w:rsid w:val="008B1459"/>
    <w:rsid w:val="008B1702"/>
    <w:rsid w:val="008B258E"/>
    <w:rsid w:val="008B3179"/>
    <w:rsid w:val="008B3A27"/>
    <w:rsid w:val="008B48D1"/>
    <w:rsid w:val="008B6E35"/>
    <w:rsid w:val="008C1507"/>
    <w:rsid w:val="008C167C"/>
    <w:rsid w:val="008C2A9F"/>
    <w:rsid w:val="008D011B"/>
    <w:rsid w:val="008D0EA3"/>
    <w:rsid w:val="008D193E"/>
    <w:rsid w:val="008D2ECF"/>
    <w:rsid w:val="008D384E"/>
    <w:rsid w:val="008E117C"/>
    <w:rsid w:val="008E13B6"/>
    <w:rsid w:val="008E570B"/>
    <w:rsid w:val="008E59CC"/>
    <w:rsid w:val="008E5ABB"/>
    <w:rsid w:val="008E7CFB"/>
    <w:rsid w:val="008F4596"/>
    <w:rsid w:val="008F62A1"/>
    <w:rsid w:val="00900C05"/>
    <w:rsid w:val="00903634"/>
    <w:rsid w:val="00906814"/>
    <w:rsid w:val="009078F1"/>
    <w:rsid w:val="00907FB8"/>
    <w:rsid w:val="00910700"/>
    <w:rsid w:val="00912824"/>
    <w:rsid w:val="0091350B"/>
    <w:rsid w:val="0091420D"/>
    <w:rsid w:val="0091438F"/>
    <w:rsid w:val="00914469"/>
    <w:rsid w:val="009161C0"/>
    <w:rsid w:val="009168C5"/>
    <w:rsid w:val="0091705E"/>
    <w:rsid w:val="0091791D"/>
    <w:rsid w:val="00920C2E"/>
    <w:rsid w:val="009230C8"/>
    <w:rsid w:val="0092318F"/>
    <w:rsid w:val="00923265"/>
    <w:rsid w:val="00923AC3"/>
    <w:rsid w:val="00923D6C"/>
    <w:rsid w:val="009251E0"/>
    <w:rsid w:val="009262DB"/>
    <w:rsid w:val="009300F9"/>
    <w:rsid w:val="0093135C"/>
    <w:rsid w:val="00931703"/>
    <w:rsid w:val="00931B91"/>
    <w:rsid w:val="00932E1D"/>
    <w:rsid w:val="00934639"/>
    <w:rsid w:val="0093721C"/>
    <w:rsid w:val="0094012C"/>
    <w:rsid w:val="009422C0"/>
    <w:rsid w:val="009453CD"/>
    <w:rsid w:val="00950F8E"/>
    <w:rsid w:val="0095289F"/>
    <w:rsid w:val="009540F8"/>
    <w:rsid w:val="0096264C"/>
    <w:rsid w:val="0096345E"/>
    <w:rsid w:val="009711BB"/>
    <w:rsid w:val="00971E62"/>
    <w:rsid w:val="0097294C"/>
    <w:rsid w:val="00972ADF"/>
    <w:rsid w:val="009748E7"/>
    <w:rsid w:val="0098063B"/>
    <w:rsid w:val="009819EB"/>
    <w:rsid w:val="00982EE7"/>
    <w:rsid w:val="009834DE"/>
    <w:rsid w:val="00983FE0"/>
    <w:rsid w:val="00985563"/>
    <w:rsid w:val="00992D37"/>
    <w:rsid w:val="00993B18"/>
    <w:rsid w:val="009972A5"/>
    <w:rsid w:val="009A260E"/>
    <w:rsid w:val="009A2A43"/>
    <w:rsid w:val="009A3BB9"/>
    <w:rsid w:val="009A6649"/>
    <w:rsid w:val="009A6956"/>
    <w:rsid w:val="009B121A"/>
    <w:rsid w:val="009B1782"/>
    <w:rsid w:val="009B17B6"/>
    <w:rsid w:val="009B3E43"/>
    <w:rsid w:val="009B59F9"/>
    <w:rsid w:val="009B6AF7"/>
    <w:rsid w:val="009B7160"/>
    <w:rsid w:val="009C0524"/>
    <w:rsid w:val="009C12E0"/>
    <w:rsid w:val="009C1628"/>
    <w:rsid w:val="009C40BF"/>
    <w:rsid w:val="009C6C10"/>
    <w:rsid w:val="009D0935"/>
    <w:rsid w:val="009D0ED3"/>
    <w:rsid w:val="009D16A8"/>
    <w:rsid w:val="009D2D1C"/>
    <w:rsid w:val="009D321A"/>
    <w:rsid w:val="009D534F"/>
    <w:rsid w:val="009E00E5"/>
    <w:rsid w:val="009E070C"/>
    <w:rsid w:val="009E1075"/>
    <w:rsid w:val="009E185B"/>
    <w:rsid w:val="009E3CDC"/>
    <w:rsid w:val="009E4792"/>
    <w:rsid w:val="009E4DB3"/>
    <w:rsid w:val="009E5188"/>
    <w:rsid w:val="009E5C54"/>
    <w:rsid w:val="009E6BF5"/>
    <w:rsid w:val="009F2318"/>
    <w:rsid w:val="009F5DF1"/>
    <w:rsid w:val="009F5E41"/>
    <w:rsid w:val="009F66FC"/>
    <w:rsid w:val="00A03153"/>
    <w:rsid w:val="00A032B6"/>
    <w:rsid w:val="00A03568"/>
    <w:rsid w:val="00A04483"/>
    <w:rsid w:val="00A065D7"/>
    <w:rsid w:val="00A10AA9"/>
    <w:rsid w:val="00A147BE"/>
    <w:rsid w:val="00A15131"/>
    <w:rsid w:val="00A17AE8"/>
    <w:rsid w:val="00A209A1"/>
    <w:rsid w:val="00A23BA3"/>
    <w:rsid w:val="00A247C4"/>
    <w:rsid w:val="00A25CEA"/>
    <w:rsid w:val="00A26E07"/>
    <w:rsid w:val="00A309D8"/>
    <w:rsid w:val="00A30E9F"/>
    <w:rsid w:val="00A319A0"/>
    <w:rsid w:val="00A32DE3"/>
    <w:rsid w:val="00A33312"/>
    <w:rsid w:val="00A33EFA"/>
    <w:rsid w:val="00A34D0B"/>
    <w:rsid w:val="00A360D3"/>
    <w:rsid w:val="00A37795"/>
    <w:rsid w:val="00A428C1"/>
    <w:rsid w:val="00A43FFC"/>
    <w:rsid w:val="00A44CBD"/>
    <w:rsid w:val="00A44D28"/>
    <w:rsid w:val="00A44D97"/>
    <w:rsid w:val="00A45AD0"/>
    <w:rsid w:val="00A45FF2"/>
    <w:rsid w:val="00A475AB"/>
    <w:rsid w:val="00A5098A"/>
    <w:rsid w:val="00A50C17"/>
    <w:rsid w:val="00A516C1"/>
    <w:rsid w:val="00A54EC2"/>
    <w:rsid w:val="00A55291"/>
    <w:rsid w:val="00A5670C"/>
    <w:rsid w:val="00A576E2"/>
    <w:rsid w:val="00A604FD"/>
    <w:rsid w:val="00A61B48"/>
    <w:rsid w:val="00A630DA"/>
    <w:rsid w:val="00A6393E"/>
    <w:rsid w:val="00A6463A"/>
    <w:rsid w:val="00A67173"/>
    <w:rsid w:val="00A704D7"/>
    <w:rsid w:val="00A7052E"/>
    <w:rsid w:val="00A72A75"/>
    <w:rsid w:val="00A72AD5"/>
    <w:rsid w:val="00A72E12"/>
    <w:rsid w:val="00A748E3"/>
    <w:rsid w:val="00A75300"/>
    <w:rsid w:val="00A76753"/>
    <w:rsid w:val="00A7677C"/>
    <w:rsid w:val="00A814A1"/>
    <w:rsid w:val="00A8212E"/>
    <w:rsid w:val="00A82201"/>
    <w:rsid w:val="00A82C69"/>
    <w:rsid w:val="00A83767"/>
    <w:rsid w:val="00A85C5C"/>
    <w:rsid w:val="00A862E6"/>
    <w:rsid w:val="00A86815"/>
    <w:rsid w:val="00A90354"/>
    <w:rsid w:val="00A907C3"/>
    <w:rsid w:val="00A914E4"/>
    <w:rsid w:val="00A973F7"/>
    <w:rsid w:val="00AA27E0"/>
    <w:rsid w:val="00AA2B90"/>
    <w:rsid w:val="00AA4219"/>
    <w:rsid w:val="00AA6561"/>
    <w:rsid w:val="00AA6A5E"/>
    <w:rsid w:val="00AB1788"/>
    <w:rsid w:val="00AB1D5D"/>
    <w:rsid w:val="00AB2223"/>
    <w:rsid w:val="00AB267A"/>
    <w:rsid w:val="00AB27A3"/>
    <w:rsid w:val="00AB30E2"/>
    <w:rsid w:val="00AB6A0F"/>
    <w:rsid w:val="00AB7316"/>
    <w:rsid w:val="00AC2AFB"/>
    <w:rsid w:val="00AC2F96"/>
    <w:rsid w:val="00AC6A51"/>
    <w:rsid w:val="00AD0279"/>
    <w:rsid w:val="00AD0F87"/>
    <w:rsid w:val="00AD3888"/>
    <w:rsid w:val="00AD3D91"/>
    <w:rsid w:val="00AD3E0B"/>
    <w:rsid w:val="00AD4ED2"/>
    <w:rsid w:val="00AD7C33"/>
    <w:rsid w:val="00AE03B4"/>
    <w:rsid w:val="00AE21A1"/>
    <w:rsid w:val="00AE3C8C"/>
    <w:rsid w:val="00AE5A0A"/>
    <w:rsid w:val="00AF17B3"/>
    <w:rsid w:val="00AF1D65"/>
    <w:rsid w:val="00AF232B"/>
    <w:rsid w:val="00AF50A6"/>
    <w:rsid w:val="00AF530C"/>
    <w:rsid w:val="00AF6B36"/>
    <w:rsid w:val="00B00914"/>
    <w:rsid w:val="00B02E6D"/>
    <w:rsid w:val="00B032E8"/>
    <w:rsid w:val="00B105C2"/>
    <w:rsid w:val="00B10F74"/>
    <w:rsid w:val="00B11064"/>
    <w:rsid w:val="00B110BC"/>
    <w:rsid w:val="00B11BBD"/>
    <w:rsid w:val="00B11D03"/>
    <w:rsid w:val="00B1204B"/>
    <w:rsid w:val="00B1255D"/>
    <w:rsid w:val="00B13285"/>
    <w:rsid w:val="00B1393C"/>
    <w:rsid w:val="00B16247"/>
    <w:rsid w:val="00B218D5"/>
    <w:rsid w:val="00B21922"/>
    <w:rsid w:val="00B238C9"/>
    <w:rsid w:val="00B255B2"/>
    <w:rsid w:val="00B25791"/>
    <w:rsid w:val="00B26574"/>
    <w:rsid w:val="00B278E7"/>
    <w:rsid w:val="00B302C7"/>
    <w:rsid w:val="00B308AF"/>
    <w:rsid w:val="00B30F01"/>
    <w:rsid w:val="00B3146D"/>
    <w:rsid w:val="00B34565"/>
    <w:rsid w:val="00B34C46"/>
    <w:rsid w:val="00B35496"/>
    <w:rsid w:val="00B36C9D"/>
    <w:rsid w:val="00B3778A"/>
    <w:rsid w:val="00B41E27"/>
    <w:rsid w:val="00B52658"/>
    <w:rsid w:val="00B531A5"/>
    <w:rsid w:val="00B53EFC"/>
    <w:rsid w:val="00B55572"/>
    <w:rsid w:val="00B564EE"/>
    <w:rsid w:val="00B6450B"/>
    <w:rsid w:val="00B64C95"/>
    <w:rsid w:val="00B6552B"/>
    <w:rsid w:val="00B66B84"/>
    <w:rsid w:val="00B721E1"/>
    <w:rsid w:val="00B806F7"/>
    <w:rsid w:val="00B80AD4"/>
    <w:rsid w:val="00B82625"/>
    <w:rsid w:val="00B8281D"/>
    <w:rsid w:val="00B84A8D"/>
    <w:rsid w:val="00B85E93"/>
    <w:rsid w:val="00B86962"/>
    <w:rsid w:val="00B87EB3"/>
    <w:rsid w:val="00B87FFE"/>
    <w:rsid w:val="00B91633"/>
    <w:rsid w:val="00B9388A"/>
    <w:rsid w:val="00B96E5E"/>
    <w:rsid w:val="00BA0396"/>
    <w:rsid w:val="00BA0B46"/>
    <w:rsid w:val="00BA27AF"/>
    <w:rsid w:val="00BA4411"/>
    <w:rsid w:val="00BA7CB6"/>
    <w:rsid w:val="00BB544E"/>
    <w:rsid w:val="00BB731B"/>
    <w:rsid w:val="00BB77DB"/>
    <w:rsid w:val="00BB7917"/>
    <w:rsid w:val="00BB7B95"/>
    <w:rsid w:val="00BC0A0B"/>
    <w:rsid w:val="00BC3D2C"/>
    <w:rsid w:val="00BC5173"/>
    <w:rsid w:val="00BC5B31"/>
    <w:rsid w:val="00BC6991"/>
    <w:rsid w:val="00BD23EF"/>
    <w:rsid w:val="00BD41E8"/>
    <w:rsid w:val="00BD53B9"/>
    <w:rsid w:val="00BD6010"/>
    <w:rsid w:val="00BD6342"/>
    <w:rsid w:val="00BD6CDC"/>
    <w:rsid w:val="00BD758B"/>
    <w:rsid w:val="00BD7786"/>
    <w:rsid w:val="00BE0B26"/>
    <w:rsid w:val="00BE25FE"/>
    <w:rsid w:val="00BE3033"/>
    <w:rsid w:val="00BE5732"/>
    <w:rsid w:val="00BE6908"/>
    <w:rsid w:val="00BE7E7C"/>
    <w:rsid w:val="00BE7EB1"/>
    <w:rsid w:val="00BF0159"/>
    <w:rsid w:val="00BF163E"/>
    <w:rsid w:val="00BF2ABD"/>
    <w:rsid w:val="00BF3C60"/>
    <w:rsid w:val="00BF3D9A"/>
    <w:rsid w:val="00BF4450"/>
    <w:rsid w:val="00BF4BC0"/>
    <w:rsid w:val="00BF776A"/>
    <w:rsid w:val="00C01FCC"/>
    <w:rsid w:val="00C02C8F"/>
    <w:rsid w:val="00C0340E"/>
    <w:rsid w:val="00C07643"/>
    <w:rsid w:val="00C10E22"/>
    <w:rsid w:val="00C1186D"/>
    <w:rsid w:val="00C1211B"/>
    <w:rsid w:val="00C12356"/>
    <w:rsid w:val="00C14484"/>
    <w:rsid w:val="00C1475D"/>
    <w:rsid w:val="00C14A5C"/>
    <w:rsid w:val="00C14EF2"/>
    <w:rsid w:val="00C15CB0"/>
    <w:rsid w:val="00C178E9"/>
    <w:rsid w:val="00C17DA0"/>
    <w:rsid w:val="00C21DEC"/>
    <w:rsid w:val="00C2324A"/>
    <w:rsid w:val="00C25E61"/>
    <w:rsid w:val="00C2627B"/>
    <w:rsid w:val="00C27755"/>
    <w:rsid w:val="00C27BEA"/>
    <w:rsid w:val="00C3265A"/>
    <w:rsid w:val="00C32A21"/>
    <w:rsid w:val="00C32F08"/>
    <w:rsid w:val="00C34E9F"/>
    <w:rsid w:val="00C40C09"/>
    <w:rsid w:val="00C45C84"/>
    <w:rsid w:val="00C45D58"/>
    <w:rsid w:val="00C46FE5"/>
    <w:rsid w:val="00C4729D"/>
    <w:rsid w:val="00C504A3"/>
    <w:rsid w:val="00C5059B"/>
    <w:rsid w:val="00C5419D"/>
    <w:rsid w:val="00C54384"/>
    <w:rsid w:val="00C5489F"/>
    <w:rsid w:val="00C56F6B"/>
    <w:rsid w:val="00C612A8"/>
    <w:rsid w:val="00C6400E"/>
    <w:rsid w:val="00C64DE1"/>
    <w:rsid w:val="00C64DEF"/>
    <w:rsid w:val="00C67978"/>
    <w:rsid w:val="00C71A13"/>
    <w:rsid w:val="00C72E82"/>
    <w:rsid w:val="00C739FE"/>
    <w:rsid w:val="00C74351"/>
    <w:rsid w:val="00C7603A"/>
    <w:rsid w:val="00C8018F"/>
    <w:rsid w:val="00C82911"/>
    <w:rsid w:val="00C85567"/>
    <w:rsid w:val="00C95710"/>
    <w:rsid w:val="00C96147"/>
    <w:rsid w:val="00CA04E5"/>
    <w:rsid w:val="00CA148D"/>
    <w:rsid w:val="00CA3AFB"/>
    <w:rsid w:val="00CA3B24"/>
    <w:rsid w:val="00CA5D91"/>
    <w:rsid w:val="00CA5F28"/>
    <w:rsid w:val="00CA7BC9"/>
    <w:rsid w:val="00CA7C4D"/>
    <w:rsid w:val="00CB218D"/>
    <w:rsid w:val="00CB41BD"/>
    <w:rsid w:val="00CB5263"/>
    <w:rsid w:val="00CB5E1F"/>
    <w:rsid w:val="00CB6382"/>
    <w:rsid w:val="00CB63BB"/>
    <w:rsid w:val="00CB7C69"/>
    <w:rsid w:val="00CC04C9"/>
    <w:rsid w:val="00CC08F2"/>
    <w:rsid w:val="00CC117B"/>
    <w:rsid w:val="00CC16F2"/>
    <w:rsid w:val="00CC68F0"/>
    <w:rsid w:val="00CC6E12"/>
    <w:rsid w:val="00CC7491"/>
    <w:rsid w:val="00CE1A48"/>
    <w:rsid w:val="00CE1D72"/>
    <w:rsid w:val="00CE2E41"/>
    <w:rsid w:val="00CE38A7"/>
    <w:rsid w:val="00CE39B2"/>
    <w:rsid w:val="00CF0121"/>
    <w:rsid w:val="00CF0F3F"/>
    <w:rsid w:val="00CF221D"/>
    <w:rsid w:val="00CF262A"/>
    <w:rsid w:val="00CF3990"/>
    <w:rsid w:val="00CF3F3B"/>
    <w:rsid w:val="00CF4605"/>
    <w:rsid w:val="00CF5BD6"/>
    <w:rsid w:val="00CF6C3D"/>
    <w:rsid w:val="00CF7078"/>
    <w:rsid w:val="00D0062F"/>
    <w:rsid w:val="00D00E2D"/>
    <w:rsid w:val="00D01BAD"/>
    <w:rsid w:val="00D03434"/>
    <w:rsid w:val="00D05992"/>
    <w:rsid w:val="00D06018"/>
    <w:rsid w:val="00D066D8"/>
    <w:rsid w:val="00D10A0B"/>
    <w:rsid w:val="00D12D39"/>
    <w:rsid w:val="00D14C0D"/>
    <w:rsid w:val="00D16BE0"/>
    <w:rsid w:val="00D16FDD"/>
    <w:rsid w:val="00D170FE"/>
    <w:rsid w:val="00D21315"/>
    <w:rsid w:val="00D23598"/>
    <w:rsid w:val="00D239DD"/>
    <w:rsid w:val="00D26067"/>
    <w:rsid w:val="00D26908"/>
    <w:rsid w:val="00D27B31"/>
    <w:rsid w:val="00D303D0"/>
    <w:rsid w:val="00D31DC4"/>
    <w:rsid w:val="00D3397A"/>
    <w:rsid w:val="00D35B87"/>
    <w:rsid w:val="00D366C5"/>
    <w:rsid w:val="00D41817"/>
    <w:rsid w:val="00D41CB0"/>
    <w:rsid w:val="00D43C16"/>
    <w:rsid w:val="00D44342"/>
    <w:rsid w:val="00D46F07"/>
    <w:rsid w:val="00D52785"/>
    <w:rsid w:val="00D527D9"/>
    <w:rsid w:val="00D52A2D"/>
    <w:rsid w:val="00D55E25"/>
    <w:rsid w:val="00D56D0E"/>
    <w:rsid w:val="00D60276"/>
    <w:rsid w:val="00D647DA"/>
    <w:rsid w:val="00D65F66"/>
    <w:rsid w:val="00D676C6"/>
    <w:rsid w:val="00D71434"/>
    <w:rsid w:val="00D7153E"/>
    <w:rsid w:val="00D7186E"/>
    <w:rsid w:val="00D72F75"/>
    <w:rsid w:val="00D75B1B"/>
    <w:rsid w:val="00D7733C"/>
    <w:rsid w:val="00D8309E"/>
    <w:rsid w:val="00D8313C"/>
    <w:rsid w:val="00D8436B"/>
    <w:rsid w:val="00D84F37"/>
    <w:rsid w:val="00D90C68"/>
    <w:rsid w:val="00D91015"/>
    <w:rsid w:val="00D92085"/>
    <w:rsid w:val="00D96899"/>
    <w:rsid w:val="00DA1F2C"/>
    <w:rsid w:val="00DA7098"/>
    <w:rsid w:val="00DA78C7"/>
    <w:rsid w:val="00DB168A"/>
    <w:rsid w:val="00DB24D9"/>
    <w:rsid w:val="00DB49D4"/>
    <w:rsid w:val="00DB6EB6"/>
    <w:rsid w:val="00DC1299"/>
    <w:rsid w:val="00DC13C3"/>
    <w:rsid w:val="00DC3B8C"/>
    <w:rsid w:val="00DC4B3C"/>
    <w:rsid w:val="00DC4F5A"/>
    <w:rsid w:val="00DC5962"/>
    <w:rsid w:val="00DC74D0"/>
    <w:rsid w:val="00DD0D77"/>
    <w:rsid w:val="00DD1ADF"/>
    <w:rsid w:val="00DD1DD4"/>
    <w:rsid w:val="00DD36E2"/>
    <w:rsid w:val="00DD3860"/>
    <w:rsid w:val="00DD3EAC"/>
    <w:rsid w:val="00DD53D6"/>
    <w:rsid w:val="00DD6A27"/>
    <w:rsid w:val="00DE0734"/>
    <w:rsid w:val="00DE11AF"/>
    <w:rsid w:val="00DE2F8B"/>
    <w:rsid w:val="00DE33BC"/>
    <w:rsid w:val="00DE3BC1"/>
    <w:rsid w:val="00DF06E3"/>
    <w:rsid w:val="00DF0823"/>
    <w:rsid w:val="00DF0CEE"/>
    <w:rsid w:val="00DF1328"/>
    <w:rsid w:val="00DF1A7F"/>
    <w:rsid w:val="00DF1E85"/>
    <w:rsid w:val="00DF3AD7"/>
    <w:rsid w:val="00DF58FB"/>
    <w:rsid w:val="00DF6E79"/>
    <w:rsid w:val="00DF7288"/>
    <w:rsid w:val="00E02DA5"/>
    <w:rsid w:val="00E043D7"/>
    <w:rsid w:val="00E05599"/>
    <w:rsid w:val="00E06299"/>
    <w:rsid w:val="00E063AC"/>
    <w:rsid w:val="00E06AFE"/>
    <w:rsid w:val="00E102F7"/>
    <w:rsid w:val="00E1262E"/>
    <w:rsid w:val="00E134BB"/>
    <w:rsid w:val="00E13B97"/>
    <w:rsid w:val="00E14685"/>
    <w:rsid w:val="00E14EA2"/>
    <w:rsid w:val="00E15EE8"/>
    <w:rsid w:val="00E204CE"/>
    <w:rsid w:val="00E2069C"/>
    <w:rsid w:val="00E2654F"/>
    <w:rsid w:val="00E271E4"/>
    <w:rsid w:val="00E27909"/>
    <w:rsid w:val="00E307EC"/>
    <w:rsid w:val="00E321B0"/>
    <w:rsid w:val="00E3255F"/>
    <w:rsid w:val="00E35895"/>
    <w:rsid w:val="00E35978"/>
    <w:rsid w:val="00E35F6A"/>
    <w:rsid w:val="00E3666C"/>
    <w:rsid w:val="00E4516B"/>
    <w:rsid w:val="00E4777F"/>
    <w:rsid w:val="00E51EBE"/>
    <w:rsid w:val="00E52355"/>
    <w:rsid w:val="00E5578F"/>
    <w:rsid w:val="00E55C04"/>
    <w:rsid w:val="00E624E6"/>
    <w:rsid w:val="00E640DE"/>
    <w:rsid w:val="00E66855"/>
    <w:rsid w:val="00E66F41"/>
    <w:rsid w:val="00E70C23"/>
    <w:rsid w:val="00E740AF"/>
    <w:rsid w:val="00E75025"/>
    <w:rsid w:val="00E80095"/>
    <w:rsid w:val="00E8204C"/>
    <w:rsid w:val="00E82C6E"/>
    <w:rsid w:val="00E834FD"/>
    <w:rsid w:val="00E839B5"/>
    <w:rsid w:val="00E83D77"/>
    <w:rsid w:val="00E84A02"/>
    <w:rsid w:val="00E84D16"/>
    <w:rsid w:val="00E857CF"/>
    <w:rsid w:val="00E876F1"/>
    <w:rsid w:val="00E91905"/>
    <w:rsid w:val="00E91A55"/>
    <w:rsid w:val="00E91DA9"/>
    <w:rsid w:val="00E9408F"/>
    <w:rsid w:val="00E94E22"/>
    <w:rsid w:val="00E952AA"/>
    <w:rsid w:val="00EA0493"/>
    <w:rsid w:val="00EA070B"/>
    <w:rsid w:val="00EA1B60"/>
    <w:rsid w:val="00EA52B6"/>
    <w:rsid w:val="00EA5AF6"/>
    <w:rsid w:val="00EA5D05"/>
    <w:rsid w:val="00EA6B76"/>
    <w:rsid w:val="00EB08EA"/>
    <w:rsid w:val="00EB1333"/>
    <w:rsid w:val="00EB33A3"/>
    <w:rsid w:val="00EB3953"/>
    <w:rsid w:val="00EB5EF0"/>
    <w:rsid w:val="00EB6336"/>
    <w:rsid w:val="00EB63ED"/>
    <w:rsid w:val="00EC130A"/>
    <w:rsid w:val="00EC1371"/>
    <w:rsid w:val="00EC1B6B"/>
    <w:rsid w:val="00EC2118"/>
    <w:rsid w:val="00EC2E88"/>
    <w:rsid w:val="00EC381D"/>
    <w:rsid w:val="00EC4B7F"/>
    <w:rsid w:val="00EC4F77"/>
    <w:rsid w:val="00EC64FF"/>
    <w:rsid w:val="00EC6D3C"/>
    <w:rsid w:val="00ED059E"/>
    <w:rsid w:val="00ED0E32"/>
    <w:rsid w:val="00ED164D"/>
    <w:rsid w:val="00ED1FC7"/>
    <w:rsid w:val="00ED2DFA"/>
    <w:rsid w:val="00ED3AB5"/>
    <w:rsid w:val="00ED70B0"/>
    <w:rsid w:val="00ED7122"/>
    <w:rsid w:val="00ED7B4D"/>
    <w:rsid w:val="00EE2234"/>
    <w:rsid w:val="00EE2DA5"/>
    <w:rsid w:val="00EE3393"/>
    <w:rsid w:val="00EE43F5"/>
    <w:rsid w:val="00EE4FDC"/>
    <w:rsid w:val="00EE556A"/>
    <w:rsid w:val="00EF0DFD"/>
    <w:rsid w:val="00EF1C21"/>
    <w:rsid w:val="00EF4639"/>
    <w:rsid w:val="00EF467A"/>
    <w:rsid w:val="00EF4B1E"/>
    <w:rsid w:val="00EF4C3C"/>
    <w:rsid w:val="00EF4C7E"/>
    <w:rsid w:val="00F01545"/>
    <w:rsid w:val="00F04123"/>
    <w:rsid w:val="00F052E3"/>
    <w:rsid w:val="00F056EC"/>
    <w:rsid w:val="00F06286"/>
    <w:rsid w:val="00F0653E"/>
    <w:rsid w:val="00F071CC"/>
    <w:rsid w:val="00F100CC"/>
    <w:rsid w:val="00F10F81"/>
    <w:rsid w:val="00F12D45"/>
    <w:rsid w:val="00F14517"/>
    <w:rsid w:val="00F165A4"/>
    <w:rsid w:val="00F17A5A"/>
    <w:rsid w:val="00F250F9"/>
    <w:rsid w:val="00F25A62"/>
    <w:rsid w:val="00F26CFB"/>
    <w:rsid w:val="00F30D59"/>
    <w:rsid w:val="00F31FCB"/>
    <w:rsid w:val="00F330A9"/>
    <w:rsid w:val="00F33A1E"/>
    <w:rsid w:val="00F3611F"/>
    <w:rsid w:val="00F40360"/>
    <w:rsid w:val="00F407B4"/>
    <w:rsid w:val="00F40A5D"/>
    <w:rsid w:val="00F41208"/>
    <w:rsid w:val="00F42903"/>
    <w:rsid w:val="00F42BF6"/>
    <w:rsid w:val="00F43A6F"/>
    <w:rsid w:val="00F43EEE"/>
    <w:rsid w:val="00F451B9"/>
    <w:rsid w:val="00F45B4C"/>
    <w:rsid w:val="00F501ED"/>
    <w:rsid w:val="00F50B20"/>
    <w:rsid w:val="00F5118B"/>
    <w:rsid w:val="00F51379"/>
    <w:rsid w:val="00F514B3"/>
    <w:rsid w:val="00F51B12"/>
    <w:rsid w:val="00F51E23"/>
    <w:rsid w:val="00F53567"/>
    <w:rsid w:val="00F54DB3"/>
    <w:rsid w:val="00F615E0"/>
    <w:rsid w:val="00F61CAA"/>
    <w:rsid w:val="00F64990"/>
    <w:rsid w:val="00F65352"/>
    <w:rsid w:val="00F74A9C"/>
    <w:rsid w:val="00F77347"/>
    <w:rsid w:val="00F77661"/>
    <w:rsid w:val="00F77894"/>
    <w:rsid w:val="00F77B9F"/>
    <w:rsid w:val="00F8226E"/>
    <w:rsid w:val="00F82B6E"/>
    <w:rsid w:val="00F82B7A"/>
    <w:rsid w:val="00F82DF8"/>
    <w:rsid w:val="00F8386C"/>
    <w:rsid w:val="00F86361"/>
    <w:rsid w:val="00F86C04"/>
    <w:rsid w:val="00F91ABF"/>
    <w:rsid w:val="00F9219F"/>
    <w:rsid w:val="00F92899"/>
    <w:rsid w:val="00F932FD"/>
    <w:rsid w:val="00F9680C"/>
    <w:rsid w:val="00F96C59"/>
    <w:rsid w:val="00F96EEA"/>
    <w:rsid w:val="00F973A7"/>
    <w:rsid w:val="00FA1506"/>
    <w:rsid w:val="00FA16E2"/>
    <w:rsid w:val="00FA1D33"/>
    <w:rsid w:val="00FA263F"/>
    <w:rsid w:val="00FA311C"/>
    <w:rsid w:val="00FA3A88"/>
    <w:rsid w:val="00FA4A24"/>
    <w:rsid w:val="00FB2135"/>
    <w:rsid w:val="00FB4310"/>
    <w:rsid w:val="00FB466A"/>
    <w:rsid w:val="00FC03E8"/>
    <w:rsid w:val="00FC54C8"/>
    <w:rsid w:val="00FC5597"/>
    <w:rsid w:val="00FC55B3"/>
    <w:rsid w:val="00FC5888"/>
    <w:rsid w:val="00FC5B71"/>
    <w:rsid w:val="00FC70C6"/>
    <w:rsid w:val="00FC7193"/>
    <w:rsid w:val="00FD0BA2"/>
    <w:rsid w:val="00FD0D26"/>
    <w:rsid w:val="00FD13A8"/>
    <w:rsid w:val="00FD1C7F"/>
    <w:rsid w:val="00FD42DE"/>
    <w:rsid w:val="00FD6548"/>
    <w:rsid w:val="00FD6893"/>
    <w:rsid w:val="00FD7422"/>
    <w:rsid w:val="00FD751A"/>
    <w:rsid w:val="00FD7717"/>
    <w:rsid w:val="00FE127B"/>
    <w:rsid w:val="00FE4C70"/>
    <w:rsid w:val="00FE6E99"/>
    <w:rsid w:val="00FF046C"/>
    <w:rsid w:val="00FF0E11"/>
    <w:rsid w:val="00FF1F7D"/>
    <w:rsid w:val="00FF236F"/>
    <w:rsid w:val="00FF24EF"/>
    <w:rsid w:val="00FF2765"/>
    <w:rsid w:val="00FF2C5C"/>
    <w:rsid w:val="00FF5134"/>
    <w:rsid w:val="00FF5B3B"/>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dp0z5xearv6eeeesvvxazz9dase25t2aa&quot;&gt;ChiCAS OMB Refs-Saved&lt;record-ids&gt;&lt;item&gt;1&lt;/item&gt;&lt;item&gt;3&lt;/item&gt;&lt;item&gt;4&lt;/item&gt;&lt;item&gt;5&lt;/item&gt;&lt;item&gt;23&lt;/item&gt;&lt;item&gt;25&lt;/item&gt;&lt;item&gt;36&lt;/item&gt;&lt;item&gt;37&lt;/item&gt;&lt;item&gt;38&lt;/item&gt;&lt;item&gt;40&lt;/item&gt;&lt;item&gt;41&lt;/item&gt;&lt;item&gt;42&lt;/item&gt;&lt;item&gt;62&lt;/item&gt;&lt;item&gt;63&lt;/item&gt;&lt;item&gt;64&lt;/item&gt;&lt;item&gt;66&lt;/item&gt;&lt;item&gt;69&lt;/item&gt;&lt;item&gt;74&lt;/item&gt;&lt;item&gt;78&lt;/item&gt;&lt;item&gt;79&lt;/item&gt;&lt;item&gt;81&lt;/item&gt;&lt;item&gt;82&lt;/item&gt;&lt;item&gt;83&lt;/item&gt;&lt;item&gt;90&lt;/item&gt;&lt;item&gt;91&lt;/item&gt;&lt;item&gt;99&lt;/item&gt;&lt;item&gt;102&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48&lt;/item&gt;&lt;item&gt;149&lt;/item&gt;&lt;item&gt;159&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F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53E"/>
    <w:pPr>
      <w:spacing w:after="0" w:line="240" w:lineRule="auto"/>
    </w:pPr>
    <w:rPr>
      <w:rFonts w:ascii="Times New Roman" w:hAnsi="Times New Roman"/>
      <w:sz w:val="24"/>
    </w:rPr>
  </w:style>
  <w:style w:type="table" w:styleId="TableGrid">
    <w:name w:val="Table Grid"/>
    <w:basedOn w:val="TableNormal"/>
    <w:uiPriority w:val="39"/>
    <w:rsid w:val="00D7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7153E"/>
    <w:pPr>
      <w:ind w:left="720"/>
      <w:contextualSpacing/>
    </w:pPr>
  </w:style>
  <w:style w:type="character" w:styleId="Hyperlink">
    <w:name w:val="Hyperlink"/>
    <w:basedOn w:val="DefaultParagraphFont"/>
    <w:uiPriority w:val="99"/>
    <w:unhideWhenUsed/>
    <w:rsid w:val="00CA148D"/>
    <w:rPr>
      <w:color w:val="0563C1" w:themeColor="hyperlink"/>
      <w:u w:val="single"/>
    </w:rPr>
  </w:style>
  <w:style w:type="character" w:styleId="CommentReference">
    <w:name w:val="annotation reference"/>
    <w:basedOn w:val="DefaultParagraphFont"/>
    <w:uiPriority w:val="99"/>
    <w:semiHidden/>
    <w:unhideWhenUsed/>
    <w:rsid w:val="00CA148D"/>
    <w:rPr>
      <w:sz w:val="16"/>
      <w:szCs w:val="16"/>
    </w:rPr>
  </w:style>
  <w:style w:type="paragraph" w:styleId="CommentText">
    <w:name w:val="annotation text"/>
    <w:basedOn w:val="Normal"/>
    <w:link w:val="CommentTextChar"/>
    <w:uiPriority w:val="99"/>
    <w:unhideWhenUsed/>
    <w:rsid w:val="00CA148D"/>
    <w:pPr>
      <w:spacing w:line="240" w:lineRule="auto"/>
    </w:pPr>
    <w:rPr>
      <w:sz w:val="20"/>
      <w:szCs w:val="20"/>
    </w:rPr>
  </w:style>
  <w:style w:type="character" w:customStyle="1" w:styleId="CommentTextChar">
    <w:name w:val="Comment Text Char"/>
    <w:basedOn w:val="DefaultParagraphFont"/>
    <w:link w:val="CommentText"/>
    <w:uiPriority w:val="99"/>
    <w:rsid w:val="00CA148D"/>
    <w:rPr>
      <w:sz w:val="20"/>
      <w:szCs w:val="20"/>
    </w:rPr>
  </w:style>
  <w:style w:type="paragraph" w:styleId="CommentSubject">
    <w:name w:val="annotation subject"/>
    <w:basedOn w:val="CommentText"/>
    <w:next w:val="CommentText"/>
    <w:link w:val="CommentSubjectChar"/>
    <w:uiPriority w:val="99"/>
    <w:semiHidden/>
    <w:unhideWhenUsed/>
    <w:rsid w:val="00CA148D"/>
    <w:rPr>
      <w:b/>
      <w:bCs/>
    </w:rPr>
  </w:style>
  <w:style w:type="character" w:customStyle="1" w:styleId="CommentSubjectChar">
    <w:name w:val="Comment Subject Char"/>
    <w:basedOn w:val="CommentTextChar"/>
    <w:link w:val="CommentSubject"/>
    <w:uiPriority w:val="99"/>
    <w:semiHidden/>
    <w:rsid w:val="00CA148D"/>
    <w:rPr>
      <w:b/>
      <w:bCs/>
      <w:sz w:val="20"/>
      <w:szCs w:val="20"/>
    </w:rPr>
  </w:style>
  <w:style w:type="paragraph" w:styleId="BalloonText">
    <w:name w:val="Balloon Text"/>
    <w:basedOn w:val="Normal"/>
    <w:link w:val="BalloonTextChar"/>
    <w:uiPriority w:val="99"/>
    <w:semiHidden/>
    <w:unhideWhenUsed/>
    <w:rsid w:val="00CA1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A25CEA"/>
    <w:rPr>
      <w:color w:val="808080"/>
      <w:shd w:val="clear" w:color="auto" w:fill="E6E6E6"/>
    </w:rPr>
  </w:style>
  <w:style w:type="paragraph" w:styleId="TOC1">
    <w:name w:val="toc 1"/>
    <w:basedOn w:val="Normal"/>
    <w:next w:val="Normal"/>
    <w:autoRedefine/>
    <w:uiPriority w:val="39"/>
    <w:unhideWhenUsed/>
    <w:rsid w:val="00B36C9D"/>
    <w:pPr>
      <w:spacing w:after="100"/>
    </w:pPr>
  </w:style>
  <w:style w:type="paragraph" w:styleId="Header">
    <w:name w:val="header"/>
    <w:basedOn w:val="Normal"/>
    <w:link w:val="HeaderChar"/>
    <w:uiPriority w:val="99"/>
    <w:unhideWhenUsed/>
    <w:rsid w:val="00B3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C9D"/>
  </w:style>
  <w:style w:type="paragraph" w:styleId="Footer">
    <w:name w:val="footer"/>
    <w:basedOn w:val="Normal"/>
    <w:link w:val="FooterChar"/>
    <w:uiPriority w:val="99"/>
    <w:unhideWhenUsed/>
    <w:rsid w:val="00B3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C9D"/>
  </w:style>
  <w:style w:type="paragraph" w:customStyle="1" w:styleId="EndNoteBibliographyTitle">
    <w:name w:val="EndNote Bibliography Title"/>
    <w:basedOn w:val="Normal"/>
    <w:link w:val="EndNoteBibliographyTitleChar"/>
    <w:rsid w:val="002C33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3353"/>
    <w:rPr>
      <w:rFonts w:ascii="Calibri" w:hAnsi="Calibri" w:cs="Calibri"/>
      <w:noProof/>
    </w:rPr>
  </w:style>
  <w:style w:type="paragraph" w:customStyle="1" w:styleId="EndNoteBibliography">
    <w:name w:val="EndNote Bibliography"/>
    <w:basedOn w:val="Normal"/>
    <w:link w:val="EndNoteBibliographyChar"/>
    <w:rsid w:val="002C33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C3353"/>
    <w:rPr>
      <w:rFonts w:ascii="Calibri" w:hAnsi="Calibri" w:cs="Calibri"/>
      <w:noProof/>
    </w:rPr>
  </w:style>
  <w:style w:type="paragraph" w:styleId="TableofFigures">
    <w:name w:val="table of figures"/>
    <w:basedOn w:val="Normal"/>
    <w:next w:val="Normal"/>
    <w:uiPriority w:val="99"/>
    <w:unhideWhenUsed/>
    <w:rsid w:val="00563229"/>
    <w:pPr>
      <w:spacing w:after="0"/>
    </w:pPr>
  </w:style>
  <w:style w:type="character" w:customStyle="1" w:styleId="NoSpacingChar">
    <w:name w:val="No Spacing Char"/>
    <w:basedOn w:val="DefaultParagraphFont"/>
    <w:link w:val="NoSpacing"/>
    <w:uiPriority w:val="1"/>
    <w:rsid w:val="00472D06"/>
    <w:rPr>
      <w:rFonts w:ascii="Times New Roman" w:hAnsi="Times New Roman"/>
      <w:sz w:val="24"/>
    </w:rPr>
  </w:style>
  <w:style w:type="character" w:styleId="UnresolvedMention">
    <w:name w:val="Unresolved Mention"/>
    <w:basedOn w:val="DefaultParagraphFont"/>
    <w:uiPriority w:val="99"/>
    <w:semiHidden/>
    <w:unhideWhenUsed/>
    <w:rsid w:val="00304245"/>
    <w:rPr>
      <w:color w:val="605E5C"/>
      <w:shd w:val="clear" w:color="auto" w:fill="E1DFDD"/>
    </w:rPr>
  </w:style>
  <w:style w:type="paragraph" w:customStyle="1" w:styleId="Default">
    <w:name w:val="Default"/>
    <w:link w:val="DefaultChar"/>
    <w:rsid w:val="00E35F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rsid w:val="00E35F6A"/>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locked/>
    <w:rsid w:val="00FF2C5C"/>
  </w:style>
  <w:style w:type="paragraph" w:customStyle="1" w:styleId="paragraph">
    <w:name w:val="paragraph"/>
    <w:basedOn w:val="Normal"/>
    <w:rsid w:val="00FF2C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rsid w:val="00FF2C5C"/>
  </w:style>
  <w:style w:type="character" w:customStyle="1" w:styleId="ref-journal">
    <w:name w:val="ref-journal"/>
    <w:basedOn w:val="DefaultParagraphFont"/>
    <w:rsid w:val="00FF2C5C"/>
  </w:style>
  <w:style w:type="character" w:customStyle="1" w:styleId="ref-vol">
    <w:name w:val="ref-vol"/>
    <w:basedOn w:val="DefaultParagraphFont"/>
    <w:rsid w:val="00FF2C5C"/>
  </w:style>
  <w:style w:type="character" w:customStyle="1" w:styleId="contentpasted3">
    <w:name w:val="contentpasted3"/>
    <w:basedOn w:val="DefaultParagraphFont"/>
    <w:rsid w:val="00A75300"/>
  </w:style>
  <w:style w:type="character" w:customStyle="1" w:styleId="contentpasted4">
    <w:name w:val="contentpasted4"/>
    <w:basedOn w:val="DefaultParagraphFont"/>
    <w:rsid w:val="00A75300"/>
  </w:style>
  <w:style w:type="paragraph" w:styleId="NormalWeb">
    <w:name w:val="Normal (Web)"/>
    <w:basedOn w:val="Normal"/>
    <w:uiPriority w:val="99"/>
    <w:unhideWhenUsed/>
    <w:rsid w:val="00950F8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915D7"/>
    <w:pPr>
      <w:spacing w:after="0" w:line="240" w:lineRule="auto"/>
    </w:pPr>
  </w:style>
  <w:style w:type="paragraph" w:styleId="FootnoteText">
    <w:name w:val="footnote text"/>
    <w:basedOn w:val="Normal"/>
    <w:link w:val="FootnoteTextChar"/>
    <w:uiPriority w:val="99"/>
    <w:semiHidden/>
    <w:unhideWhenUsed/>
    <w:rsid w:val="00141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1DF"/>
    <w:rPr>
      <w:sz w:val="20"/>
      <w:szCs w:val="20"/>
    </w:rPr>
  </w:style>
  <w:style w:type="character" w:styleId="FootnoteReference">
    <w:name w:val="footnote reference"/>
    <w:basedOn w:val="DefaultParagraphFont"/>
    <w:uiPriority w:val="99"/>
    <w:semiHidden/>
    <w:unhideWhenUsed/>
    <w:rsid w:val="001411DF"/>
    <w:rPr>
      <w:vertAlign w:val="superscript"/>
    </w:rPr>
  </w:style>
  <w:style w:type="paragraph" w:styleId="EndnoteText">
    <w:name w:val="endnote text"/>
    <w:basedOn w:val="Normal"/>
    <w:link w:val="EndnoteTextChar"/>
    <w:uiPriority w:val="99"/>
    <w:semiHidden/>
    <w:unhideWhenUsed/>
    <w:rsid w:val="00EF46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467A"/>
    <w:rPr>
      <w:sz w:val="20"/>
      <w:szCs w:val="20"/>
    </w:rPr>
  </w:style>
  <w:style w:type="character" w:styleId="EndnoteReference">
    <w:name w:val="endnote reference"/>
    <w:basedOn w:val="DefaultParagraphFont"/>
    <w:uiPriority w:val="99"/>
    <w:semiHidden/>
    <w:unhideWhenUsed/>
    <w:rsid w:val="00EF467A"/>
    <w:rPr>
      <w:vertAlign w:val="superscript"/>
    </w:rPr>
  </w:style>
  <w:style w:type="character" w:styleId="FollowedHyperlink">
    <w:name w:val="FollowedHyperlink"/>
    <w:basedOn w:val="DefaultParagraphFont"/>
    <w:uiPriority w:val="99"/>
    <w:semiHidden/>
    <w:unhideWhenUsed/>
    <w:rsid w:val="00E279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endhiv/jurisdictions.html" TargetMode="External" /><Relationship Id="rId6" Type="http://schemas.openxmlformats.org/officeDocument/2006/relationships/hyperlink" Target="https://cdn.kingcounty.gov/-/media/king-county/depts/dph/documents/health-safety/disease-illness/hiv-sti/ending-hiv-epidemic/plan-to-support-ending-hiv-epidemic-in-king-county.pdf?rev=696dc27592aa42cc8de2840c3101d47e&amp;hash=BB099E16543409ABD5C0401CF5FFEB33"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FEFE-D616-42A4-8C7C-1579683C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3645</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2025-03-20T12:19:00Z</dcterms:created>
  <dcterms:modified xsi:type="dcterms:W3CDTF">2025-09-29T13:28:00Z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2ae13fe1-c405-4cd0-a048-dbda4817eb2d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2021-01-21T21:30:58Z</vt:lpwstr>
  </property>
  <property fmtid="{D5CDD505-2E9C-101B-9397-08002B2CF9AE}" pid="8" name="MSIP_Label_7b94a7b8-f06c-4dfe-bdcc-9b548fd58c31_SiteId">
    <vt:lpwstr>9ce70869-60db-44fd-abe8-d2767077fc8f</vt:lpwstr>
  </property>
</Properties>
</file>