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67918" w:rsidP="00D41BCD" w14:paraId="4174936A" w14:textId="7F883FEE">
      <w:r w:rsidR="64125E7C">
        <w:drawing>
          <wp:inline>
            <wp:extent cx="5943600" cy="434340"/>
            <wp:effectExtent l="0" t="0" r="0" b="0"/>
            <wp:docPr id="1581792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92511"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34340"/>
                    </a:xfrm>
                    <a:prstGeom prst="rect">
                      <a:avLst/>
                    </a:prstGeom>
                    <a:noFill/>
                    <a:ln>
                      <a:noFill/>
                    </a:ln>
                  </pic:spPr>
                </pic:pic>
              </a:graphicData>
            </a:graphic>
          </wp:inline>
        </w:drawing>
      </w:r>
    </w:p>
    <w:p w:rsidR="6013BE40" w14:paraId="08ED494C" w14:textId="315F213E">
      <w:r>
        <w:t>At. 5</w:t>
      </w:r>
    </w:p>
    <w:p w:rsidR="00C67918" w:rsidRPr="00C67918" w:rsidP="00C67918" w14:paraId="678F5AD4" w14:textId="4F967E3D">
      <w:pPr>
        <w:autoSpaceDE w:val="0"/>
        <w:autoSpaceDN w:val="0"/>
        <w:adjustRightInd w:val="0"/>
        <w:spacing w:after="0" w:line="240" w:lineRule="auto"/>
        <w:rPr>
          <w:rFonts w:ascii="NimbusSanL-Regu" w:eastAsia="Calibri" w:hAnsi="NimbusSanL-Regu" w:cs="NimbusSanL-Regu"/>
          <w:kern w:val="0"/>
          <w:sz w:val="17"/>
          <w:szCs w:val="17"/>
          <w14:ligatures w14:val="none"/>
        </w:rPr>
      </w:pPr>
      <w:r w:rsidRPr="00C67918">
        <w:rPr>
          <w:rFonts w:ascii="NimbusSanL-Regu" w:eastAsia="Calibri" w:hAnsi="NimbusSanL-Regu" w:cs="NimbusSanL-Regu"/>
          <w:kern w:val="0"/>
          <w:sz w:val="17"/>
          <w:szCs w:val="17"/>
          <w14:ligatures w14:val="none"/>
        </w:rPr>
        <w:t xml:space="preserve">Public reporting burden for this collection of information is estimated to average </w:t>
      </w:r>
      <w:r w:rsidR="00316D20">
        <w:rPr>
          <w:rFonts w:ascii="NimbusSanL-Regu" w:eastAsia="Calibri" w:hAnsi="NimbusSanL-Regu" w:cs="NimbusSanL-Regu"/>
          <w:kern w:val="0"/>
          <w:sz w:val="17"/>
          <w:szCs w:val="17"/>
          <w14:ligatures w14:val="none"/>
        </w:rPr>
        <w:t>1</w:t>
      </w:r>
      <w:r w:rsidRPr="00C67918">
        <w:rPr>
          <w:rFonts w:ascii="NimbusSanL-Regu" w:eastAsia="Calibri" w:hAnsi="NimbusSanL-Regu" w:cs="NimbusSanL-Regu"/>
          <w:kern w:val="0"/>
          <w:sz w:val="17"/>
          <w:szCs w:val="17"/>
          <w14:ligatures w14:val="none"/>
        </w:rPr>
        <w:t xml:space="preserve"> hour per response, including the time for reviewing</w:t>
      </w:r>
    </w:p>
    <w:p w:rsidR="00C67918" w:rsidRPr="00C67918" w:rsidP="00C67918" w14:paraId="019C75B9" w14:textId="77777777">
      <w:pPr>
        <w:autoSpaceDE w:val="0"/>
        <w:autoSpaceDN w:val="0"/>
        <w:adjustRightInd w:val="0"/>
        <w:spacing w:after="0" w:line="240" w:lineRule="auto"/>
        <w:rPr>
          <w:rFonts w:ascii="NimbusSanL-Regu" w:eastAsia="Calibri" w:hAnsi="NimbusSanL-Regu" w:cs="NimbusSanL-Regu"/>
          <w:kern w:val="0"/>
          <w:sz w:val="17"/>
          <w:szCs w:val="17"/>
          <w14:ligatures w14:val="none"/>
        </w:rPr>
      </w:pPr>
      <w:r w:rsidRPr="00C67918">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p>
    <w:p w:rsidR="00C67918" w:rsidRPr="00C67918" w:rsidP="00C67918" w14:paraId="6A5CF39A" w14:textId="77777777">
      <w:pPr>
        <w:autoSpaceDE w:val="0"/>
        <w:autoSpaceDN w:val="0"/>
        <w:adjustRightInd w:val="0"/>
        <w:spacing w:after="0" w:line="240" w:lineRule="auto"/>
        <w:rPr>
          <w:rFonts w:ascii="NimbusSanL-Regu" w:eastAsia="Calibri" w:hAnsi="NimbusSanL-Regu" w:cs="NimbusSanL-Regu"/>
          <w:kern w:val="0"/>
          <w:sz w:val="17"/>
          <w:szCs w:val="17"/>
          <w14:ligatures w14:val="none"/>
        </w:rPr>
      </w:pPr>
      <w:r w:rsidRPr="00C67918">
        <w:rPr>
          <w:rFonts w:ascii="NimbusSanL-Regu" w:eastAsia="Calibri" w:hAnsi="NimbusSanL-Regu" w:cs="NimbusSanL-Regu"/>
          <w:kern w:val="0"/>
          <w:sz w:val="17"/>
          <w:szCs w:val="17"/>
          <w14:ligatures w14:val="none"/>
        </w:rPr>
        <w:t>displays a currently valid OMB control number. Send comments regarding this burden estimate or any other aspect of this collection of</w:t>
      </w:r>
    </w:p>
    <w:p w:rsidR="00C67918" w:rsidRPr="00C67918" w:rsidP="00C67918" w14:paraId="0AFA3A09" w14:textId="77777777">
      <w:pPr>
        <w:autoSpaceDE w:val="0"/>
        <w:autoSpaceDN w:val="0"/>
        <w:adjustRightInd w:val="0"/>
        <w:spacing w:after="0" w:line="240" w:lineRule="auto"/>
        <w:rPr>
          <w:rFonts w:ascii="NimbusSanL-Regu" w:eastAsia="Calibri" w:hAnsi="NimbusSanL-Regu" w:cs="NimbusSanL-Regu"/>
          <w:kern w:val="0"/>
          <w:sz w:val="17"/>
          <w:szCs w:val="17"/>
          <w14:ligatures w14:val="none"/>
        </w:rPr>
      </w:pPr>
      <w:r w:rsidRPr="00C67918">
        <w:rPr>
          <w:rFonts w:ascii="NimbusSanL-Regu" w:eastAsia="Calibri" w:hAnsi="NimbusSanL-Regu" w:cs="NimbusSanL-Regu"/>
          <w:kern w:val="0"/>
          <w:sz w:val="17"/>
          <w:szCs w:val="17"/>
          <w14:ligatures w14:val="none"/>
        </w:rPr>
        <w:t>information, including suggestions for reducing this burden, to: NIH, Project Clearance Branch, 6705 Rockledge Drive, MSC 7974,</w:t>
      </w:r>
    </w:p>
    <w:p w:rsidR="00C67918" w:rsidRPr="00C67918" w:rsidP="00C67918" w14:paraId="3C91171A" w14:textId="77777777">
      <w:pPr>
        <w:spacing w:after="0" w:line="240" w:lineRule="auto"/>
        <w:rPr>
          <w:rFonts w:ascii="Calibri" w:eastAsia="Calibri" w:hAnsi="Calibri" w:cs="Times New Roman"/>
          <w:kern w:val="0"/>
          <w14:ligatures w14:val="none"/>
        </w:rPr>
      </w:pPr>
      <w:r w:rsidRPr="00C67918">
        <w:rPr>
          <w:rFonts w:ascii="NimbusSanL-Regu" w:eastAsia="Calibri" w:hAnsi="NimbusSanL-Regu" w:cs="NimbusSanL-Regu"/>
          <w:kern w:val="0"/>
          <w:sz w:val="17"/>
          <w:szCs w:val="17"/>
          <w14:ligatures w14:val="none"/>
        </w:rPr>
        <w:t>Bethesda, MD 20892-7974, ATTN: PRA (0925-0417). Do not return the completed form to this address.</w:t>
      </w:r>
    </w:p>
    <w:p w:rsidR="00C67918" w:rsidP="00D41BCD" w14:paraId="0197061D" w14:textId="77777777"/>
    <w:p w:rsidR="00D41BCD" w:rsidP="00D41BCD" w14:paraId="1E075ED7" w14:textId="4F3DA9D5">
      <w:r>
        <w:t xml:space="preserve">Annual FCOI Report </w:t>
      </w:r>
      <w:r w:rsidR="5A3C91CD">
        <w:t xml:space="preserve">- </w:t>
      </w:r>
      <w:r w:rsidR="0DF36EBE">
        <w:t xml:space="preserve">Recipients </w:t>
      </w:r>
      <w:r w:rsidR="7AD99A70">
        <w:t xml:space="preserve">Must </w:t>
      </w:r>
      <w:r>
        <w:t>Report on the Status of the FCOI</w:t>
      </w:r>
      <w:r w:rsidR="57DD4B37">
        <w:t xml:space="preserve"> During Award</w:t>
      </w:r>
      <w:r>
        <w:t xml:space="preserve">. </w:t>
      </w:r>
    </w:p>
    <w:p w:rsidR="00D41BCD" w:rsidRPr="00D41BCD" w:rsidP="7CDD1466" w14:paraId="12E11C5E" w14:textId="054F3640">
      <w:pPr>
        <w:spacing w:before="0" w:beforeAutospacing="0" w:after="160" w:afterAutospacing="0" w:line="276" w:lineRule="auto"/>
      </w:pPr>
      <w:r w:rsidRPr="7CDD1466" w:rsidR="0E715A5D">
        <w:rPr>
          <w:rFonts w:ascii="Aptos" w:eastAsia="Aptos" w:hAnsi="Aptos" w:cs="Aptos"/>
          <w:noProof w:val="0"/>
          <w:sz w:val="24"/>
          <w:szCs w:val="24"/>
          <w:lang w:val="en-US"/>
        </w:rPr>
        <w:t>42 CFR 50.605(b)(4) for grants and cooperative agreements</w:t>
      </w:r>
    </w:p>
    <w:p w:rsidR="00D41BCD" w:rsidRPr="00D41BCD" w:rsidP="7CDD1466" w14:paraId="5CEBD400" w14:textId="6C16E654">
      <w:pPr>
        <w:spacing w:before="0" w:beforeAutospacing="0" w:after="160" w:afterAutospacing="0" w:line="276" w:lineRule="auto"/>
      </w:pPr>
      <w:r w:rsidRPr="7CDD1466" w:rsidR="0E715A5D">
        <w:rPr>
          <w:rFonts w:ascii="Aptos" w:eastAsia="Aptos" w:hAnsi="Aptos" w:cs="Aptos"/>
          <w:noProof w:val="0"/>
          <w:sz w:val="24"/>
          <w:szCs w:val="24"/>
          <w:lang w:val="en-US"/>
        </w:rPr>
        <w:t>(b) Reporting of financial conflicts of interest.</w:t>
      </w:r>
    </w:p>
    <w:p w:rsidR="00D41BCD" w:rsidRPr="00D41BCD" w:rsidP="7CDD1466" w14:paraId="3DADD77D" w14:textId="1CC00B92">
      <w:pPr>
        <w:spacing w:before="0" w:beforeAutospacing="0" w:after="160" w:afterAutospacing="0" w:line="276" w:lineRule="auto"/>
      </w:pPr>
      <w:r w:rsidRPr="7CDD1466" w:rsidR="0E715A5D">
        <w:rPr>
          <w:rFonts w:ascii="Aptos" w:eastAsia="Aptos" w:hAnsi="Aptos" w:cs="Aptos"/>
          <w:noProof w:val="0"/>
          <w:sz w:val="24"/>
          <w:szCs w:val="24"/>
          <w:lang w:val="en-US"/>
        </w:rPr>
        <w:t>(4) For any financial conflict of interest previously reported by the Institution with regard to an ongoing PHS-funded research project, the Institution shall provide to the PHS Awarding Component an annual FCOI report that addresses the status of the financial conflict of interest and any changes to the management plan for the duration of the PHS-funded research project. The annual FCOI report shall specify whether the financial conflict is still being managed or explain why the financial conflict of interest no longer exists. The Institution shall provide annual FCOI reports to the PHS Awarding Component for the duration of the project period (including extensions with or without funds) in the time and manner specified by the PHS Awarding Component.</w:t>
      </w:r>
    </w:p>
    <w:p w:rsidR="00D41BCD" w:rsidRPr="00D41BCD" w:rsidP="7CDD1466" w14:paraId="1BCE1E19" w14:textId="3D4C803F">
      <w:pPr>
        <w:spacing w:before="0" w:beforeAutospacing="0" w:after="160" w:afterAutospacing="0" w:line="276" w:lineRule="auto"/>
      </w:pPr>
      <w:r w:rsidRPr="7CDD1466" w:rsidR="0E715A5D">
        <w:rPr>
          <w:rFonts w:ascii="Aptos" w:eastAsia="Aptos" w:hAnsi="Aptos" w:cs="Aptos"/>
          <w:noProof w:val="0"/>
          <w:sz w:val="24"/>
          <w:szCs w:val="24"/>
          <w:lang w:val="en-US"/>
        </w:rPr>
        <w:t>eRA Commons FCOI Module Reporting Tool for grants and cooperative agreements:</w:t>
      </w:r>
      <w:r>
        <w:drawing>
          <wp:inline>
            <wp:extent cx="5943600" cy="2621915"/>
            <wp:effectExtent l="0" t="0" r="0" b="6985"/>
            <wp:docPr id="2115657173" name="Picture 6" descr="View link on the Annu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657173" name="Picture 6"/>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5943600" cy="2621915"/>
                    </a:xfrm>
                    <a:prstGeom prst="rect">
                      <a:avLst/>
                    </a:prstGeom>
                  </pic:spPr>
                </pic:pic>
              </a:graphicData>
            </a:graphic>
          </wp:inline>
        </w:drawing>
      </w:r>
    </w:p>
    <w:p w:rsidR="00D41BCD" w:rsidRPr="00D41BCD" w:rsidP="00D41BCD" w14:paraId="4D655D34" w14:textId="5CEFA01F">
      <w:r w:rsidRPr="00D41BCD">
        <w:rPr>
          <w:noProof/>
        </w:rPr>
        <w:drawing>
          <wp:inline distT="0" distB="0" distL="0" distR="0">
            <wp:extent cx="5943600" cy="2931160"/>
            <wp:effectExtent l="0" t="0" r="0" b="2540"/>
            <wp:docPr id="1988459323" name="Picture 5" descr="Questions 1 &amp; 2 on Annu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59323" name="Picture 3" descr="Questions 1 &amp; 2 on Annual Report"/>
                    <pic:cNvPicPr>
                      <a:picLocks noChangeAspect="1" noChangeArrowheads="1"/>
                    </pic:cNvPicPr>
                  </pic:nvPicPr>
                  <pic:blipFill>
                    <a:blip xmlns:r="http://schemas.openxmlformats.org/officeDocument/2006/relationships" r:embed="rId9" r:link="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2931160"/>
                    </a:xfrm>
                    <a:prstGeom prst="rect">
                      <a:avLst/>
                    </a:prstGeom>
                    <a:noFill/>
                    <a:ln>
                      <a:noFill/>
                    </a:ln>
                  </pic:spPr>
                </pic:pic>
              </a:graphicData>
            </a:graphic>
          </wp:inline>
        </w:drawing>
      </w:r>
    </w:p>
    <w:p w:rsidR="00D41BCD" w:rsidRPr="00D41BCD" w:rsidP="00D41BCD" w14:paraId="44B56F9A" w14:textId="61354575">
      <w:r>
        <w:drawing>
          <wp:inline>
            <wp:extent cx="5943600" cy="3976370"/>
            <wp:effectExtent l="0" t="0" r="0" b="5080"/>
            <wp:docPr id="367026368" name="Picture 4" descr="Questions 1 &amp; 3 on Annu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026368" name="Picture 4"/>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a:xfrm>
                      <a:off x="0" y="0"/>
                      <a:ext cx="5943600" cy="3976370"/>
                    </a:xfrm>
                    <a:prstGeom prst="rect">
                      <a:avLst/>
                    </a:prstGeom>
                  </pic:spPr>
                </pic:pic>
              </a:graphicData>
            </a:graphic>
          </wp:inline>
        </w:drawing>
      </w:r>
    </w:p>
    <w:p w:rsidR="00781A99" w14:paraId="236F3ED0" w14:textId="660B5C71">
      <w:r>
        <w:br w:type="page"/>
      </w:r>
    </w:p>
    <w:p w:rsidR="00D41BCD" w:rsidRPr="00D41BCD" w:rsidP="73B895B4" w14:paraId="7A3B957C" w14:textId="7CE4E8C3">
      <w:pPr>
        <w:spacing w:before="0" w:beforeAutospacing="0" w:after="160" w:afterAutospacing="0" w:line="276" w:lineRule="auto"/>
      </w:pPr>
      <w:r w:rsidRPr="73B895B4" w:rsidR="3D1995FE">
        <w:rPr>
          <w:rFonts w:ascii="Aptos" w:eastAsia="Aptos" w:hAnsi="Aptos" w:cs="Aptos"/>
          <w:noProof w:val="0"/>
          <w:sz w:val="24"/>
          <w:szCs w:val="24"/>
          <w:lang w:val="en-US"/>
        </w:rPr>
        <w:t>45 CFR 94.5(b)(4) for research contracts</w:t>
      </w:r>
    </w:p>
    <w:p w:rsidR="00D41BCD" w:rsidRPr="00D41BCD" w:rsidP="73B895B4" w14:paraId="60429CFC" w14:textId="1D418B97">
      <w:pPr>
        <w:spacing w:before="0" w:beforeAutospacing="0" w:after="160" w:afterAutospacing="0" w:line="276" w:lineRule="auto"/>
      </w:pPr>
      <w:r w:rsidRPr="73B895B4" w:rsidR="3D1995FE">
        <w:rPr>
          <w:rFonts w:ascii="Aptos" w:eastAsia="Aptos" w:hAnsi="Aptos" w:cs="Aptos"/>
          <w:noProof w:val="0"/>
          <w:sz w:val="24"/>
          <w:szCs w:val="24"/>
          <w:lang w:val="en-US"/>
        </w:rPr>
        <w:t>(b) Reporting of financial conflicts of interest.</w:t>
      </w:r>
    </w:p>
    <w:p w:rsidR="00D41BCD" w:rsidRPr="00D41BCD" w:rsidP="73B895B4" w14:paraId="42F13232" w14:textId="5128D136">
      <w:pPr>
        <w:spacing w:before="0" w:beforeAutospacing="0" w:after="160" w:afterAutospacing="0" w:line="276" w:lineRule="auto"/>
      </w:pPr>
      <w:r w:rsidRPr="73B895B4" w:rsidR="3D1995FE">
        <w:rPr>
          <w:rFonts w:ascii="Aptos" w:eastAsia="Aptos" w:hAnsi="Aptos" w:cs="Aptos"/>
          <w:noProof w:val="0"/>
          <w:sz w:val="24"/>
          <w:szCs w:val="24"/>
          <w:lang w:val="en-US"/>
        </w:rPr>
        <w:t>(4) For any financial conflict of interest previously reported by the Institution with regard to an ongoing PHS-funded research project, the Institution shall provide to the PHS Awarding Component an annual FCOI report that addresses the status of the financial conflict of interest and any changes to the management plan for the duration of the PHS-funded research project. The annual FCOI report shall specify whether the financial conflict is still being managed or explain why the financial conflict of interest no longer exists. The Institution shall provide annual FCOI reports to the PHS Awarding Component for the duration of the project period (including extensions with or without funds) in the time and manner specified by the PHS Awarding Component.</w:t>
      </w:r>
    </w:p>
    <w:p w:rsidR="00D41BCD" w:rsidRPr="00D41BCD" w:rsidP="00D41BCD" w14:paraId="7F874D5E" w14:textId="336AAB77"/>
    <w:p w:rsidR="00D41BCD" w14:paraId="5AC8C1F2" w14:textId="77777777"/>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BCD"/>
    <w:rsid w:val="00066679"/>
    <w:rsid w:val="002A53FE"/>
    <w:rsid w:val="00316D20"/>
    <w:rsid w:val="00441A12"/>
    <w:rsid w:val="004D04A0"/>
    <w:rsid w:val="00763958"/>
    <w:rsid w:val="00781A99"/>
    <w:rsid w:val="008F7B18"/>
    <w:rsid w:val="00C67918"/>
    <w:rsid w:val="00D41BCD"/>
    <w:rsid w:val="00F11C40"/>
    <w:rsid w:val="0DF36EBE"/>
    <w:rsid w:val="0E715A5D"/>
    <w:rsid w:val="13ED8B4B"/>
    <w:rsid w:val="22DEA814"/>
    <w:rsid w:val="3D1995FE"/>
    <w:rsid w:val="497649A3"/>
    <w:rsid w:val="57DD4B37"/>
    <w:rsid w:val="5A3C91CD"/>
    <w:rsid w:val="6013BE40"/>
    <w:rsid w:val="64125E7C"/>
    <w:rsid w:val="73B895B4"/>
    <w:rsid w:val="7AD99A70"/>
    <w:rsid w:val="7CDD14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CEC2B1"/>
  <w15:chartTrackingRefBased/>
  <w15:docId w15:val="{6068CED4-6B60-456D-853B-BD417B7E2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B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B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B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B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B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B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B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B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B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B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B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B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B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B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B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B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B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BCD"/>
    <w:rPr>
      <w:rFonts w:eastAsiaTheme="majorEastAsia" w:cstheme="majorBidi"/>
      <w:color w:val="272727" w:themeColor="text1" w:themeTint="D8"/>
    </w:rPr>
  </w:style>
  <w:style w:type="paragraph" w:styleId="Title">
    <w:name w:val="Title"/>
    <w:basedOn w:val="Normal"/>
    <w:next w:val="Normal"/>
    <w:link w:val="TitleChar"/>
    <w:uiPriority w:val="10"/>
    <w:qFormat/>
    <w:rsid w:val="00D41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B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B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B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BCD"/>
    <w:pPr>
      <w:spacing w:before="160"/>
      <w:jc w:val="center"/>
    </w:pPr>
    <w:rPr>
      <w:i/>
      <w:iCs/>
      <w:color w:val="404040" w:themeColor="text1" w:themeTint="BF"/>
    </w:rPr>
  </w:style>
  <w:style w:type="character" w:customStyle="1" w:styleId="QuoteChar">
    <w:name w:val="Quote Char"/>
    <w:basedOn w:val="DefaultParagraphFont"/>
    <w:link w:val="Quote"/>
    <w:uiPriority w:val="29"/>
    <w:rsid w:val="00D41BCD"/>
    <w:rPr>
      <w:i/>
      <w:iCs/>
      <w:color w:val="404040" w:themeColor="text1" w:themeTint="BF"/>
    </w:rPr>
  </w:style>
  <w:style w:type="paragraph" w:styleId="ListParagraph">
    <w:name w:val="List Paragraph"/>
    <w:basedOn w:val="Normal"/>
    <w:uiPriority w:val="34"/>
    <w:qFormat/>
    <w:rsid w:val="00D41BCD"/>
    <w:pPr>
      <w:ind w:left="720"/>
      <w:contextualSpacing/>
    </w:pPr>
  </w:style>
  <w:style w:type="character" w:styleId="IntenseEmphasis">
    <w:name w:val="Intense Emphasis"/>
    <w:basedOn w:val="DefaultParagraphFont"/>
    <w:uiPriority w:val="21"/>
    <w:qFormat/>
    <w:rsid w:val="00D41BCD"/>
    <w:rPr>
      <w:i/>
      <w:iCs/>
      <w:color w:val="0F4761" w:themeColor="accent1" w:themeShade="BF"/>
    </w:rPr>
  </w:style>
  <w:style w:type="paragraph" w:styleId="IntenseQuote">
    <w:name w:val="Intense Quote"/>
    <w:basedOn w:val="Normal"/>
    <w:next w:val="Normal"/>
    <w:link w:val="IntenseQuoteChar"/>
    <w:uiPriority w:val="30"/>
    <w:qFormat/>
    <w:rsid w:val="00D41B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BCD"/>
    <w:rPr>
      <w:i/>
      <w:iCs/>
      <w:color w:val="0F4761" w:themeColor="accent1" w:themeShade="BF"/>
    </w:rPr>
  </w:style>
  <w:style w:type="character" w:styleId="IntenseReference">
    <w:name w:val="Intense Reference"/>
    <w:basedOn w:val="DefaultParagraphFont"/>
    <w:uiPriority w:val="32"/>
    <w:qFormat/>
    <w:rsid w:val="00D41B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cid:image007.png@01DC175F.3FAA0030" TargetMode="External" /><Relationship Id="rId11" Type="http://schemas.openxmlformats.org/officeDocument/2006/relationships/image" Target="media/image4.png"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emf" /><Relationship Id="rId8" Type="http://schemas.openxmlformats.org/officeDocument/2006/relationships/image" Target="media/image2.png" /><Relationship Id="rId9" Type="http://schemas.openxmlformats.org/officeDocument/2006/relationships/image" Target="media/image3.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Props1.xml><?xml version="1.0" encoding="utf-8"?>
<ds:datastoreItem xmlns:ds="http://schemas.openxmlformats.org/officeDocument/2006/customXml" ds:itemID="{4AFE4164-53F4-4750-8E57-5FC904775404}">
  <ds:schemaRefs/>
</ds:datastoreItem>
</file>

<file path=customXml/itemProps2.xml><?xml version="1.0" encoding="utf-8"?>
<ds:datastoreItem xmlns:ds="http://schemas.openxmlformats.org/officeDocument/2006/customXml" ds:itemID="{ABC003D3-207E-4E06-95B4-4D40097F393F}">
  <ds:schemaRefs/>
</ds:datastoreItem>
</file>

<file path=customXml/itemProps3.xml><?xml version="1.0" encoding="utf-8"?>
<ds:datastoreItem xmlns:ds="http://schemas.openxmlformats.org/officeDocument/2006/customXml" ds:itemID="{56E9F95B-C988-4CD5-9084-C29D44CC2C2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Hancock, Kathy (NIH/OD) [C]</dc:creator>
  <cp:lastModifiedBy>Hancock, Kathy (NIH/OD) [C]</cp:lastModifiedBy>
  <cp:revision>9</cp:revision>
  <dcterms:created xsi:type="dcterms:W3CDTF">2025-09-04T23:56:00Z</dcterms:created>
  <dcterms:modified xsi:type="dcterms:W3CDTF">2025-11-24T17:39:05Z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