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C2835" w:rsidP="00FC2835" w14:paraId="2E780B52" w14:textId="739072EB">
      <w:r w:rsidR="7A6C97F8">
        <w:drawing>
          <wp:inline>
            <wp:extent cx="5944235" cy="433070"/>
            <wp:effectExtent l="0" t="0" r="0" b="5080"/>
            <wp:docPr id="1237222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222793" name="Picture 2"/>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4235" cy="433070"/>
                    </a:xfrm>
                    <a:prstGeom prst="rect">
                      <a:avLst/>
                    </a:prstGeom>
                    <a:noFill/>
                  </pic:spPr>
                </pic:pic>
              </a:graphicData>
            </a:graphic>
          </wp:inline>
        </w:drawing>
      </w:r>
    </w:p>
    <w:p w:rsidR="02A9CE4F" w14:paraId="744D5C98" w14:textId="7895224A">
      <w:r>
        <w:t>At. 10</w:t>
      </w:r>
    </w:p>
    <w:p w:rsidR="00FC2835" w:rsidRPr="00FC2835" w:rsidP="00EA0098" w14:paraId="731D1F7D" w14:textId="768F36AA">
      <w:pPr>
        <w:autoSpaceDE w:val="0"/>
        <w:autoSpaceDN w:val="0"/>
        <w:adjustRightInd w:val="0"/>
        <w:spacing w:after="0" w:line="240" w:lineRule="auto"/>
        <w:rPr>
          <w:rFonts w:ascii="Calibri" w:eastAsia="Calibri" w:hAnsi="Calibri" w:cs="Times New Roman"/>
          <w:kern w:val="0"/>
          <w14:ligatures w14:val="none"/>
        </w:rPr>
      </w:pPr>
      <w:r w:rsidRPr="00FC2835">
        <w:rPr>
          <w:rFonts w:ascii="NimbusSanL-Regu" w:eastAsia="Calibri" w:hAnsi="NimbusSanL-Regu" w:cs="NimbusSanL-Regu"/>
          <w:kern w:val="0"/>
          <w:sz w:val="17"/>
          <w:szCs w:val="17"/>
          <w14:ligatures w14:val="none"/>
        </w:rPr>
        <w:t xml:space="preserve">Public reporting burden for this collection of information is estimated to average </w:t>
      </w:r>
      <w:r w:rsidR="008538DD">
        <w:rPr>
          <w:rFonts w:ascii="NimbusSanL-Regu" w:eastAsia="Calibri" w:hAnsi="NimbusSanL-Regu" w:cs="NimbusSanL-Regu"/>
          <w:kern w:val="0"/>
          <w:sz w:val="17"/>
          <w:szCs w:val="17"/>
          <w14:ligatures w14:val="none"/>
        </w:rPr>
        <w:t>6</w:t>
      </w:r>
      <w:r w:rsidRPr="00FC2835">
        <w:rPr>
          <w:rFonts w:ascii="NimbusSanL-Regu" w:eastAsia="Calibri" w:hAnsi="NimbusSanL-Regu" w:cs="NimbusSanL-Regu"/>
          <w:kern w:val="0"/>
          <w:sz w:val="17"/>
          <w:szCs w:val="17"/>
          <w14:ligatures w14:val="none"/>
        </w:rPr>
        <w:t xml:space="preserve"> hour per response, including the time for reviewing</w:t>
      </w:r>
      <w:r w:rsidR="00EA0098">
        <w:rPr>
          <w:rFonts w:ascii="NimbusSanL-Regu" w:eastAsia="Calibri" w:hAnsi="NimbusSanL-Regu" w:cs="NimbusSanL-Regu"/>
          <w:kern w:val="0"/>
          <w:sz w:val="17"/>
          <w:szCs w:val="17"/>
          <w14:ligatures w14:val="none"/>
        </w:rPr>
        <w:t xml:space="preserve"> </w:t>
      </w:r>
      <w:r w:rsidRPr="00FC2835">
        <w:rPr>
          <w:rFonts w:ascii="NimbusSanL-Regu" w:eastAsia="Calibri" w:hAnsi="NimbusSanL-Regu" w:cs="NimbusSanL-Regu"/>
          <w:kern w:val="0"/>
          <w:sz w:val="17"/>
          <w:szCs w:val="17"/>
          <w14:ligatures w14:val="none"/>
        </w:rPr>
        <w:t>instructions, searching existing data sources, gathering and maintaining the data needed, and completing and reviewing the collection of information. An agency may not conduct or sponsor, and a person is not required to respond to, a collection of information unless it</w:t>
      </w:r>
      <w:r w:rsidR="00EA0098">
        <w:rPr>
          <w:rFonts w:ascii="NimbusSanL-Regu" w:eastAsia="Calibri" w:hAnsi="NimbusSanL-Regu" w:cs="NimbusSanL-Regu"/>
          <w:kern w:val="0"/>
          <w:sz w:val="17"/>
          <w:szCs w:val="17"/>
          <w14:ligatures w14:val="none"/>
        </w:rPr>
        <w:t xml:space="preserve"> </w:t>
      </w:r>
      <w:r w:rsidRPr="00FC2835">
        <w:rPr>
          <w:rFonts w:ascii="NimbusSanL-Regu" w:eastAsia="Calibri" w:hAnsi="NimbusSanL-Regu" w:cs="NimbusSanL-Regu"/>
          <w:kern w:val="0"/>
          <w:sz w:val="17"/>
          <w:szCs w:val="17"/>
          <w14:ligatures w14:val="none"/>
        </w:rPr>
        <w:t xml:space="preserve">displays a currently valid OMB control number. Send comments regarding this burden estimate or any other aspect of this collection </w:t>
      </w:r>
      <w:r w:rsidRPr="00FC2835">
        <w:rPr>
          <w:rFonts w:ascii="NimbusSanL-Regu" w:eastAsia="Calibri" w:hAnsi="NimbusSanL-Regu" w:cs="NimbusSanL-Regu"/>
          <w:kern w:val="0"/>
          <w:sz w:val="17"/>
          <w:szCs w:val="17"/>
          <w14:ligatures w14:val="none"/>
        </w:rPr>
        <w:t>of</w:t>
      </w:r>
      <w:r w:rsidR="00EA0098">
        <w:rPr>
          <w:rFonts w:ascii="NimbusSanL-Regu" w:eastAsia="Calibri" w:hAnsi="NimbusSanL-Regu" w:cs="NimbusSanL-Regu"/>
          <w:kern w:val="0"/>
          <w:sz w:val="17"/>
          <w:szCs w:val="17"/>
          <w14:ligatures w14:val="none"/>
        </w:rPr>
        <w:t xml:space="preserve">  </w:t>
      </w:r>
      <w:r w:rsidRPr="00FC2835">
        <w:rPr>
          <w:rFonts w:ascii="NimbusSanL-Regu" w:eastAsia="Calibri" w:hAnsi="NimbusSanL-Regu" w:cs="NimbusSanL-Regu"/>
          <w:kern w:val="0"/>
          <w:sz w:val="17"/>
          <w:szCs w:val="17"/>
          <w14:ligatures w14:val="none"/>
        </w:rPr>
        <w:t>information</w:t>
      </w:r>
      <w:r w:rsidRPr="00FC2835">
        <w:rPr>
          <w:rFonts w:ascii="NimbusSanL-Regu" w:eastAsia="Calibri" w:hAnsi="NimbusSanL-Regu" w:cs="NimbusSanL-Regu"/>
          <w:kern w:val="0"/>
          <w:sz w:val="17"/>
          <w:szCs w:val="17"/>
          <w14:ligatures w14:val="none"/>
        </w:rPr>
        <w:t>, including suggestions for reducing this burden, to: NIH, Project Clearance Branch, 6705 Rockledge Drive, MSC 7974,</w:t>
      </w:r>
      <w:r w:rsidR="00EA0098">
        <w:rPr>
          <w:rFonts w:ascii="NimbusSanL-Regu" w:eastAsia="Calibri" w:hAnsi="NimbusSanL-Regu" w:cs="NimbusSanL-Regu"/>
          <w:kern w:val="0"/>
          <w:sz w:val="17"/>
          <w:szCs w:val="17"/>
          <w14:ligatures w14:val="none"/>
        </w:rPr>
        <w:t xml:space="preserve"> </w:t>
      </w:r>
      <w:r w:rsidRPr="00FC2835">
        <w:rPr>
          <w:rFonts w:ascii="NimbusSanL-Regu" w:eastAsia="Calibri" w:hAnsi="NimbusSanL-Regu" w:cs="NimbusSanL-Regu"/>
          <w:kern w:val="0"/>
          <w:sz w:val="17"/>
          <w:szCs w:val="17"/>
          <w14:ligatures w14:val="none"/>
        </w:rPr>
        <w:t>Bethesda, MD 20892-7974, ATTN: PRA (0925-0417). Do not return the completed form to this address.</w:t>
      </w:r>
    </w:p>
    <w:p w:rsidR="00FC2835" w:rsidRPr="00FC2835" w:rsidP="00FC2835" w14:paraId="3F4DE822" w14:textId="77777777">
      <w:pPr>
        <w:rPr>
          <w:rFonts w:ascii="Aptos" w:eastAsia="Aptos" w:hAnsi="Aptos" w:cs="Times New Roman"/>
        </w:rPr>
      </w:pPr>
    </w:p>
    <w:p w:rsidR="00FC2835" w:rsidP="00FC2835" w14:paraId="0D423108" w14:textId="14E05279">
      <w:pPr>
        <w:rPr>
          <w:b/>
          <w:bCs/>
          <w:u w:val="single"/>
        </w:rPr>
      </w:pPr>
      <w:r>
        <w:rPr>
          <w:b/>
          <w:bCs/>
          <w:u w:val="single"/>
        </w:rPr>
        <w:t>Disclosure</w:t>
      </w:r>
      <w:r w:rsidR="005B6323">
        <w:rPr>
          <w:b/>
          <w:bCs/>
          <w:u w:val="single"/>
        </w:rPr>
        <w:t xml:space="preserve"> for In</w:t>
      </w:r>
      <w:r w:rsidR="008538DD">
        <w:rPr>
          <w:b/>
          <w:bCs/>
          <w:u w:val="single"/>
        </w:rPr>
        <w:t>stitutions</w:t>
      </w:r>
    </w:p>
    <w:p w:rsidR="00E33CF1" w:rsidP="00E33CF1" w14:paraId="0247A9C2" w14:textId="53F774E9">
      <w:pPr>
        <w:rPr>
          <w:b/>
          <w:bCs/>
          <w:u w:val="single"/>
        </w:rPr>
      </w:pPr>
      <w:r>
        <w:rPr>
          <w:b/>
          <w:bCs/>
          <w:u w:val="single"/>
        </w:rPr>
        <w:t xml:space="preserve">42 CFR </w:t>
      </w:r>
      <w:r w:rsidRPr="00E33CF1">
        <w:rPr>
          <w:b/>
          <w:bCs/>
          <w:u w:val="single"/>
        </w:rPr>
        <w:t>§ 50.604 Responsibilities of Institutions regarding Investigator financial conflicts of interest.</w:t>
      </w:r>
    </w:p>
    <w:p w:rsidR="00EA0098" w:rsidRPr="00EA0098" w:rsidP="00EA0098" w14:paraId="67F85655" w14:textId="77777777">
      <w:r w:rsidRPr="00EA0098">
        <w:t>(b) Inform each Investigator of the Institution's policy on financial conflicts of interest, the Investigator's responsibilities regarding disclosure of significant financial interests, and of these regulations, and require each Investigator to complete training regarding the same prior to engaging in research related to any PHS-funded grant and at least every four years, and immediately when any of the following circumstances apply:</w:t>
      </w:r>
    </w:p>
    <w:p w:rsidR="00EA0098" w:rsidRPr="00EA0098" w:rsidP="00EA0098" w14:paraId="3D14E940" w14:textId="77777777">
      <w:pPr>
        <w:ind w:left="720"/>
      </w:pPr>
      <w:r w:rsidRPr="00EA0098">
        <w:t xml:space="preserve">(1) The Institution revises its financial conflict of interest policies or procedures in any manner that affects the requirements of </w:t>
      </w:r>
      <w:r w:rsidRPr="00EA0098">
        <w:t>Investigators;</w:t>
      </w:r>
    </w:p>
    <w:p w:rsidR="00EA0098" w:rsidRPr="00EA0098" w:rsidP="00EA0098" w14:paraId="66450514" w14:textId="77777777">
      <w:pPr>
        <w:ind w:left="720"/>
      </w:pPr>
      <w:r w:rsidRPr="00EA0098">
        <w:t>(2) An Investigator is new to an Institution; or</w:t>
      </w:r>
    </w:p>
    <w:p w:rsidR="00EA0098" w:rsidRPr="00EA0098" w:rsidP="00EA0098" w14:paraId="00E0BF63" w14:textId="77777777">
      <w:pPr>
        <w:ind w:left="720"/>
      </w:pPr>
      <w:r w:rsidRPr="00EA0098">
        <w:t>(3) An Institution finds that an Investigator is not in compliance with the Institution's financial conflict of interest policy or management plan.</w:t>
      </w:r>
    </w:p>
    <w:p w:rsidR="00E33CF1" w:rsidRPr="00E33CF1" w:rsidP="00FC2835" w14:paraId="52A2D111" w14:textId="0EA71BED">
      <w:pPr>
        <w:rPr>
          <w:b/>
          <w:bCs/>
          <w:u w:val="single"/>
        </w:rPr>
      </w:pPr>
      <w:r>
        <w:rPr>
          <w:b/>
          <w:bCs/>
          <w:u w:val="single"/>
        </w:rPr>
        <w:t xml:space="preserve">45 CFR </w:t>
      </w:r>
      <w:r w:rsidRPr="00E33CF1">
        <w:rPr>
          <w:b/>
          <w:bCs/>
          <w:u w:val="single"/>
        </w:rPr>
        <w:t>§ 94.4 Responsibilities of Institutions regarding Investigator financial conflicts of interest.</w:t>
      </w:r>
    </w:p>
    <w:p w:rsidR="00EA0098" w:rsidRPr="00EA0098" w:rsidP="00EA0098" w14:paraId="515B830F" w14:textId="77777777">
      <w:r w:rsidRPr="00EA0098">
        <w:t>(b) Inform each Investigator of the Institution's policy on financial conflicts of interest, the Investigator's responsibilities regarding disclosure of significant financial interests, and of these regulations, and require each Investigator to complete training regarding the same prior to engaging in research related to any PHS-funded contract and at least every four years, and immediately when any of the following circumstances apply:</w:t>
      </w:r>
    </w:p>
    <w:p w:rsidR="00EA0098" w:rsidRPr="00EA0098" w:rsidP="00EA0098" w14:paraId="3EBFBD1A" w14:textId="77777777">
      <w:pPr>
        <w:ind w:left="720"/>
      </w:pPr>
      <w:r w:rsidRPr="00EA0098">
        <w:t xml:space="preserve">(1) The Institution revises its financial conflict of interest policies or procedures in any manner that affects the requirements of </w:t>
      </w:r>
      <w:r w:rsidRPr="00EA0098">
        <w:t>Investigators;</w:t>
      </w:r>
    </w:p>
    <w:p w:rsidR="00EA0098" w:rsidRPr="00EA0098" w:rsidP="00EA0098" w14:paraId="5CC66270" w14:textId="77777777">
      <w:pPr>
        <w:ind w:left="720"/>
      </w:pPr>
      <w:r w:rsidRPr="00EA0098">
        <w:t>(2) An Investigator is new to an Institution; or</w:t>
      </w:r>
    </w:p>
    <w:p w:rsidR="00E33CF1" w:rsidRPr="00E33CF1" w:rsidP="008538DD" w14:paraId="77287111" w14:textId="451C6B69">
      <w:pPr>
        <w:ind w:left="720"/>
      </w:pPr>
      <w:r w:rsidRPr="00EA0098">
        <w:t>(3) An Institution finds that an Investigator is not in compliance with the Institution's financial conflict of interest policy or management plan.</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NimbusSanL-Regu">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84F3423"/>
    <w:multiLevelType w:val="hybridMultilevel"/>
    <w:tmpl w:val="AEFA5B54"/>
    <w:lvl w:ilvl="0">
      <w:start w:val="1"/>
      <w:numFmt w:val="low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90922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835"/>
    <w:rsid w:val="00102CDA"/>
    <w:rsid w:val="001E2791"/>
    <w:rsid w:val="0024515A"/>
    <w:rsid w:val="00267C86"/>
    <w:rsid w:val="005B6323"/>
    <w:rsid w:val="0073225B"/>
    <w:rsid w:val="00763958"/>
    <w:rsid w:val="008538DD"/>
    <w:rsid w:val="00907E87"/>
    <w:rsid w:val="009B220A"/>
    <w:rsid w:val="00A61B04"/>
    <w:rsid w:val="00B3533A"/>
    <w:rsid w:val="00B35BDA"/>
    <w:rsid w:val="00D56C57"/>
    <w:rsid w:val="00E33CF1"/>
    <w:rsid w:val="00EA0098"/>
    <w:rsid w:val="00FC2835"/>
    <w:rsid w:val="02A9CE4F"/>
    <w:rsid w:val="0EA01984"/>
    <w:rsid w:val="7A6C97F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55E68D8"/>
  <w15:chartTrackingRefBased/>
  <w15:docId w15:val="{EDB00560-9FFF-4CE4-A829-D24C4C77A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28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28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28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28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28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28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28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28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28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28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28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28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28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28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28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28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28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2835"/>
    <w:rPr>
      <w:rFonts w:eastAsiaTheme="majorEastAsia" w:cstheme="majorBidi"/>
      <w:color w:val="272727" w:themeColor="text1" w:themeTint="D8"/>
    </w:rPr>
  </w:style>
  <w:style w:type="paragraph" w:styleId="Title">
    <w:name w:val="Title"/>
    <w:basedOn w:val="Normal"/>
    <w:next w:val="Normal"/>
    <w:link w:val="TitleChar"/>
    <w:uiPriority w:val="10"/>
    <w:qFormat/>
    <w:rsid w:val="00FC28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28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28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28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2835"/>
    <w:pPr>
      <w:spacing w:before="160"/>
      <w:jc w:val="center"/>
    </w:pPr>
    <w:rPr>
      <w:i/>
      <w:iCs/>
      <w:color w:val="404040" w:themeColor="text1" w:themeTint="BF"/>
    </w:rPr>
  </w:style>
  <w:style w:type="character" w:customStyle="1" w:styleId="QuoteChar">
    <w:name w:val="Quote Char"/>
    <w:basedOn w:val="DefaultParagraphFont"/>
    <w:link w:val="Quote"/>
    <w:uiPriority w:val="29"/>
    <w:rsid w:val="00FC2835"/>
    <w:rPr>
      <w:i/>
      <w:iCs/>
      <w:color w:val="404040" w:themeColor="text1" w:themeTint="BF"/>
    </w:rPr>
  </w:style>
  <w:style w:type="paragraph" w:styleId="ListParagraph">
    <w:name w:val="List Paragraph"/>
    <w:basedOn w:val="Normal"/>
    <w:uiPriority w:val="34"/>
    <w:qFormat/>
    <w:rsid w:val="00FC2835"/>
    <w:pPr>
      <w:ind w:left="720"/>
      <w:contextualSpacing/>
    </w:pPr>
  </w:style>
  <w:style w:type="character" w:styleId="IntenseEmphasis">
    <w:name w:val="Intense Emphasis"/>
    <w:basedOn w:val="DefaultParagraphFont"/>
    <w:uiPriority w:val="21"/>
    <w:qFormat/>
    <w:rsid w:val="00FC2835"/>
    <w:rPr>
      <w:i/>
      <w:iCs/>
      <w:color w:val="0F4761" w:themeColor="accent1" w:themeShade="BF"/>
    </w:rPr>
  </w:style>
  <w:style w:type="paragraph" w:styleId="IntenseQuote">
    <w:name w:val="Intense Quote"/>
    <w:basedOn w:val="Normal"/>
    <w:next w:val="Normal"/>
    <w:link w:val="IntenseQuoteChar"/>
    <w:uiPriority w:val="30"/>
    <w:qFormat/>
    <w:rsid w:val="00FC28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2835"/>
    <w:rPr>
      <w:i/>
      <w:iCs/>
      <w:color w:val="0F4761" w:themeColor="accent1" w:themeShade="BF"/>
    </w:rPr>
  </w:style>
  <w:style w:type="character" w:styleId="IntenseReference">
    <w:name w:val="Intense Reference"/>
    <w:basedOn w:val="DefaultParagraphFont"/>
    <w:uiPriority w:val="32"/>
    <w:qFormat/>
    <w:rsid w:val="00FC283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image" Target="media/image1.png"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ae9a103-98e1-4bf1-8022-414c0478094a">
      <Terms xmlns="http://schemas.microsoft.com/office/infopath/2007/PartnerControls"/>
    </lcf76f155ced4ddcb4097134ff3c332f>
    <TaxCatchAll xmlns="e802c50a-a243-4052-b44b-6a95305777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80E199BF55363479CEAAB0A8CEFE5E0" ma:contentTypeVersion="14" ma:contentTypeDescription="Create a new document." ma:contentTypeScope="" ma:versionID="41f37321bf315fe20701bf3ed2e89b1d">
  <xsd:schema xmlns:xsd="http://www.w3.org/2001/XMLSchema" xmlns:xs="http://www.w3.org/2001/XMLSchema" xmlns:p="http://schemas.microsoft.com/office/2006/metadata/properties" xmlns:ns2="0ae9a103-98e1-4bf1-8022-414c0478094a" xmlns:ns3="e802c50a-a243-4052-b44b-6a95305777a1" targetNamespace="http://schemas.microsoft.com/office/2006/metadata/properties" ma:root="true" ma:fieldsID="6ae877dc721de4f83d69d38b2d2a326f" ns2:_="" ns3:_="">
    <xsd:import namespace="0ae9a103-98e1-4bf1-8022-414c0478094a"/>
    <xsd:import namespace="e802c50a-a243-4052-b44b-6a95305777a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e9a103-98e1-4bf1-8022-414c04780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02c50a-a243-4052-b44b-6a95305777a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1afdc37-3fe0-4b12-92f8-f6cf8595a5fa}" ma:internalName="TaxCatchAll" ma:showField="CatchAllData" ma:web="e802c50a-a243-4052-b44b-6a95305777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C6A91D-20D6-48EF-8B80-123E2567E571}">
  <ds:schemaRefs/>
</ds:datastoreItem>
</file>

<file path=customXml/itemProps2.xml><?xml version="1.0" encoding="utf-8"?>
<ds:datastoreItem xmlns:ds="http://schemas.openxmlformats.org/officeDocument/2006/customXml" ds:itemID="{E73178A5-BC3A-458D-A150-72343A71B01E}">
  <ds:schemaRefs/>
</ds:datastoreItem>
</file>

<file path=customXml/itemProps3.xml><?xml version="1.0" encoding="utf-8"?>
<ds:datastoreItem xmlns:ds="http://schemas.openxmlformats.org/officeDocument/2006/customXml" ds:itemID="{A7C127DD-87DD-418F-90EC-B1FB97ACA74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Currie, Mikia (NIH/OD) [E]</dc:creator>
  <cp:lastModifiedBy>Hancock, Kathy (NIH/OD) [C]</cp:lastModifiedBy>
  <cp:revision>3</cp:revision>
  <dcterms:created xsi:type="dcterms:W3CDTF">2025-09-05T00:18:00Z</dcterms:created>
  <dcterms:modified xsi:type="dcterms:W3CDTF">2025-11-24T17:33:18Z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0x010100980E199BF55363479CEAAB0A8CEFE5E0</vt:lpwstr>
  </property>
  <property fmtid="{D5CDD505-2E9C-101B-9397-08002B2CF9AE}" pid="3" name="docLang">
    <vt:lpwstr>en</vt:lpwstr>
  </property>
  <property fmtid="{D5CDD505-2E9C-101B-9397-08002B2CF9AE}" pid="4" name="MediaServiceImageTags">
    <vt:lpwstr/>
  </property>
</Properties>
</file>