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FC2835" w:rsidP="00FC2835" w14:paraId="2E780B52" w14:textId="739072EB">
      <w:r w:rsidR="023342AD">
        <w:drawing>
          <wp:inline>
            <wp:extent cx="5944235" cy="433070"/>
            <wp:effectExtent l="0" t="0" r="0" b="5080"/>
            <wp:docPr id="12372227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7222793" name="Picture 2"/>
                    <pic:cNvPicPr>
                      <a:picLocks noChangeAspect="1" noChangeArrowheads="1"/>
                    </pic:cNvPicPr>
                  </pic:nvPicPr>
                  <pic:blipFill>
                    <a:blip xmlns:r="http://schemas.openxmlformats.org/officeDocument/2006/relationships" r:embed="rId7">
                      <a:extLst>
                        <a:ext xmlns:a="http://schemas.openxmlformats.org/drawingml/2006/main" uri="{28A0092B-C50C-407E-A947-70E740481C1C}">
                          <a14:useLocalDpi xmlns:a14="http://schemas.microsoft.com/office/drawing/2010/main" val="0"/>
                        </a:ext>
                      </a:extLst>
                    </a:blip>
                    <a:stretch>
                      <a:fillRect/>
                    </a:stretch>
                  </pic:blipFill>
                  <pic:spPr bwMode="auto">
                    <a:xfrm>
                      <a:off x="0" y="0"/>
                      <a:ext cx="5944235" cy="433070"/>
                    </a:xfrm>
                    <a:prstGeom prst="rect">
                      <a:avLst/>
                    </a:prstGeom>
                    <a:noFill/>
                  </pic:spPr>
                </pic:pic>
              </a:graphicData>
            </a:graphic>
          </wp:inline>
        </w:drawing>
      </w:r>
    </w:p>
    <w:p w:rsidR="78E4A804" w14:paraId="201785E8" w14:textId="3FCF1150">
      <w:r>
        <w:t>At. 16</w:t>
      </w:r>
    </w:p>
    <w:p w:rsidR="00FC2835" w:rsidRPr="00FC2835" w:rsidP="00EA0098" w14:paraId="731D1F7D" w14:textId="109D8089">
      <w:pPr>
        <w:autoSpaceDE w:val="0"/>
        <w:autoSpaceDN w:val="0"/>
        <w:adjustRightInd w:val="0"/>
        <w:spacing w:after="0" w:line="240" w:lineRule="auto"/>
        <w:rPr>
          <w:rFonts w:ascii="Calibri" w:eastAsia="Calibri" w:hAnsi="Calibri" w:cs="Times New Roman"/>
          <w:kern w:val="0"/>
          <w14:ligatures w14:val="none"/>
        </w:rPr>
      </w:pPr>
      <w:r w:rsidRPr="00FC2835">
        <w:rPr>
          <w:rFonts w:ascii="NimbusSanL-Regu" w:eastAsia="Calibri" w:hAnsi="NimbusSanL-Regu" w:cs="NimbusSanL-Regu"/>
          <w:kern w:val="0"/>
          <w:sz w:val="17"/>
          <w:szCs w:val="17"/>
          <w14:ligatures w14:val="none"/>
        </w:rPr>
        <w:t xml:space="preserve">Public reporting burden for this collection of information is estimated to average </w:t>
      </w:r>
      <w:r w:rsidR="006F121C">
        <w:rPr>
          <w:rFonts w:ascii="NimbusSanL-Regu" w:eastAsia="Calibri" w:hAnsi="NimbusSanL-Regu" w:cs="NimbusSanL-Regu"/>
          <w:kern w:val="0"/>
          <w:sz w:val="17"/>
          <w:szCs w:val="17"/>
          <w14:ligatures w14:val="none"/>
        </w:rPr>
        <w:t xml:space="preserve">1 </w:t>
      </w:r>
      <w:r w:rsidRPr="00FC2835">
        <w:rPr>
          <w:rFonts w:ascii="NimbusSanL-Regu" w:eastAsia="Calibri" w:hAnsi="NimbusSanL-Regu" w:cs="NimbusSanL-Regu"/>
          <w:kern w:val="0"/>
          <w:sz w:val="17"/>
          <w:szCs w:val="17"/>
          <w14:ligatures w14:val="none"/>
        </w:rPr>
        <w:t>hour per response, including the time for reviewing</w:t>
      </w:r>
      <w:r w:rsidR="00EA0098">
        <w:rPr>
          <w:rFonts w:ascii="NimbusSanL-Regu" w:eastAsia="Calibri" w:hAnsi="NimbusSanL-Regu" w:cs="NimbusSanL-Regu"/>
          <w:kern w:val="0"/>
          <w:sz w:val="17"/>
          <w:szCs w:val="17"/>
          <w14:ligatures w14:val="none"/>
        </w:rPr>
        <w:t xml:space="preserve"> </w:t>
      </w:r>
      <w:r w:rsidRPr="00FC2835">
        <w:rPr>
          <w:rFonts w:ascii="NimbusSanL-Regu" w:eastAsia="Calibri" w:hAnsi="NimbusSanL-Regu" w:cs="NimbusSanL-Regu"/>
          <w:kern w:val="0"/>
          <w:sz w:val="17"/>
          <w:szCs w:val="17"/>
          <w14:ligatures w14:val="none"/>
        </w:rPr>
        <w:t>instructions, searching existing data sources, gathering and maintaining the data needed, and completing and reviewing the collection of information. An agency may not conduct or sponsor, and a person is not required to respond to, a collection of information unless it</w:t>
      </w:r>
      <w:r w:rsidR="00EA0098">
        <w:rPr>
          <w:rFonts w:ascii="NimbusSanL-Regu" w:eastAsia="Calibri" w:hAnsi="NimbusSanL-Regu" w:cs="NimbusSanL-Regu"/>
          <w:kern w:val="0"/>
          <w:sz w:val="17"/>
          <w:szCs w:val="17"/>
          <w14:ligatures w14:val="none"/>
        </w:rPr>
        <w:t xml:space="preserve"> </w:t>
      </w:r>
      <w:r w:rsidRPr="00FC2835">
        <w:rPr>
          <w:rFonts w:ascii="NimbusSanL-Regu" w:eastAsia="Calibri" w:hAnsi="NimbusSanL-Regu" w:cs="NimbusSanL-Regu"/>
          <w:kern w:val="0"/>
          <w:sz w:val="17"/>
          <w:szCs w:val="17"/>
          <w14:ligatures w14:val="none"/>
        </w:rPr>
        <w:t xml:space="preserve">displays a currently valid OMB control number. Send comments regarding this burden estimate or any other aspect of this collection </w:t>
      </w:r>
      <w:r w:rsidRPr="00FC2835" w:rsidR="009E6C0B">
        <w:rPr>
          <w:rFonts w:ascii="NimbusSanL-Regu" w:eastAsia="Calibri" w:hAnsi="NimbusSanL-Regu" w:cs="NimbusSanL-Regu"/>
          <w:kern w:val="0"/>
          <w:sz w:val="17"/>
          <w:szCs w:val="17"/>
          <w14:ligatures w14:val="none"/>
        </w:rPr>
        <w:t>of</w:t>
      </w:r>
      <w:r w:rsidR="009E6C0B">
        <w:rPr>
          <w:rFonts w:ascii="NimbusSanL-Regu" w:eastAsia="Calibri" w:hAnsi="NimbusSanL-Regu" w:cs="NimbusSanL-Regu"/>
          <w:kern w:val="0"/>
          <w:sz w:val="17"/>
          <w:szCs w:val="17"/>
          <w14:ligatures w14:val="none"/>
        </w:rPr>
        <w:t xml:space="preserve"> information</w:t>
      </w:r>
      <w:r w:rsidRPr="00FC2835">
        <w:rPr>
          <w:rFonts w:ascii="NimbusSanL-Regu" w:eastAsia="Calibri" w:hAnsi="NimbusSanL-Regu" w:cs="NimbusSanL-Regu"/>
          <w:kern w:val="0"/>
          <w:sz w:val="17"/>
          <w:szCs w:val="17"/>
          <w14:ligatures w14:val="none"/>
        </w:rPr>
        <w:t>, including suggestions for reducing this burden, to: NIH, Project Clearance Branch, 6705 Rockledge Drive, MSC 7974,</w:t>
      </w:r>
      <w:r w:rsidR="00EA0098">
        <w:rPr>
          <w:rFonts w:ascii="NimbusSanL-Regu" w:eastAsia="Calibri" w:hAnsi="NimbusSanL-Regu" w:cs="NimbusSanL-Regu"/>
          <w:kern w:val="0"/>
          <w:sz w:val="17"/>
          <w:szCs w:val="17"/>
          <w14:ligatures w14:val="none"/>
        </w:rPr>
        <w:t xml:space="preserve"> </w:t>
      </w:r>
      <w:r w:rsidRPr="00FC2835">
        <w:rPr>
          <w:rFonts w:ascii="NimbusSanL-Regu" w:eastAsia="Calibri" w:hAnsi="NimbusSanL-Regu" w:cs="NimbusSanL-Regu"/>
          <w:kern w:val="0"/>
          <w:sz w:val="17"/>
          <w:szCs w:val="17"/>
          <w14:ligatures w14:val="none"/>
        </w:rPr>
        <w:t>Bethesda, MD 20892-7974, ATTN: PRA (0925-0417). Do not return the completed form to this address.</w:t>
      </w:r>
    </w:p>
    <w:p w:rsidR="00FC2835" w:rsidRPr="00FC2835" w:rsidP="00FC2835" w14:paraId="3F4DE822" w14:textId="77777777">
      <w:pPr>
        <w:rPr>
          <w:rFonts w:ascii="Aptos" w:eastAsia="Aptos" w:hAnsi="Aptos" w:cs="Times New Roman"/>
        </w:rPr>
      </w:pPr>
    </w:p>
    <w:p w:rsidR="00544510" w:rsidP="00E33CF1" w14:paraId="6E25E055" w14:textId="3E779C05">
      <w:pPr>
        <w:rPr>
          <w:b/>
          <w:bCs/>
          <w:u w:val="single"/>
        </w:rPr>
      </w:pPr>
      <w:r>
        <w:rPr>
          <w:b/>
          <w:bCs/>
          <w:u w:val="single"/>
        </w:rPr>
        <w:t>Disclosure</w:t>
      </w:r>
      <w:r w:rsidR="005B6323">
        <w:rPr>
          <w:b/>
          <w:bCs/>
          <w:u w:val="single"/>
        </w:rPr>
        <w:t xml:space="preserve"> for </w:t>
      </w:r>
      <w:r w:rsidR="006D23C1">
        <w:rPr>
          <w:b/>
          <w:bCs/>
          <w:u w:val="single"/>
        </w:rPr>
        <w:t>In</w:t>
      </w:r>
      <w:r w:rsidR="006F121C">
        <w:rPr>
          <w:b/>
          <w:bCs/>
          <w:u w:val="single"/>
        </w:rPr>
        <w:t>stitutions</w:t>
      </w:r>
    </w:p>
    <w:p w:rsidR="00E33CF1" w:rsidP="00E33CF1" w14:paraId="0247A9C2" w14:textId="67F99DC1">
      <w:pPr>
        <w:rPr>
          <w:b/>
          <w:bCs/>
          <w:u w:val="single"/>
        </w:rPr>
      </w:pPr>
      <w:r>
        <w:rPr>
          <w:b/>
          <w:bCs/>
          <w:u w:val="single"/>
        </w:rPr>
        <w:t xml:space="preserve">42 CFR </w:t>
      </w:r>
      <w:r w:rsidRPr="00E33CF1">
        <w:rPr>
          <w:b/>
          <w:bCs/>
          <w:u w:val="single"/>
        </w:rPr>
        <w:t>§ 50.604 Responsibilities of Institutions regarding Investigator financial conflicts of interest.</w:t>
      </w:r>
    </w:p>
    <w:p w:rsidR="0007161C" w:rsidP="00FF1660" w14:paraId="54F4F95A" w14:textId="305F1108">
      <w:r w:rsidRPr="00B37937">
        <w:t>(f) Provide guidelines consistent with this subpart for the designated institutional official(s) to determine whether an Investigator's significant financial interest is related to PHS-funded research and, if so related, whether the significant financial interest is a financial conflict of interest. An Investigator's significant financial interest is related to PHS-funded research when the Institution, through its designated official(s), reasonably determines that the significant financial interest: could be affected by the PHS-funded research; or is in an entity whose financial interest could be affected by the research. The Institution may involve the Investigator in the designated official(s)'s determination of whether a significant financial interest is related to the PHS-funded research. A financial conflict of interest exists when the Institution, through its designated official(s), reasonably determines that the significant financial interest could directly and significantly affect the design, conduct, or reporting of the PHS-funded research.</w:t>
      </w:r>
    </w:p>
    <w:p w:rsidR="0007161C" w:rsidP="00FC2835" w14:paraId="3404D40C" w14:textId="77777777"/>
    <w:p w:rsidR="00E33CF1" w:rsidRPr="00E33CF1" w:rsidP="00FC2835" w14:paraId="52A2D111" w14:textId="550ECE15">
      <w:pPr>
        <w:rPr>
          <w:b/>
          <w:bCs/>
          <w:u w:val="single"/>
        </w:rPr>
      </w:pPr>
      <w:r>
        <w:rPr>
          <w:b/>
          <w:bCs/>
          <w:u w:val="single"/>
        </w:rPr>
        <w:t xml:space="preserve">45 CFR </w:t>
      </w:r>
      <w:r w:rsidRPr="00E33CF1">
        <w:rPr>
          <w:b/>
          <w:bCs/>
          <w:u w:val="single"/>
        </w:rPr>
        <w:t>§ 94.4 Responsibilities of Institutions regarding Investigator financial conflicts of interest.</w:t>
      </w:r>
    </w:p>
    <w:p w:rsidR="00FF1660" w:rsidRPr="00FF1660" w:rsidP="00FF1660" w14:paraId="0623374D" w14:textId="3E87AAB8">
      <w:r w:rsidRPr="00B37937">
        <w:t xml:space="preserve">(f) Provide guidelines consistent with this part for the designated institutional official(s) to determine whether an Investigator's significant financial interest is related to PHS-funded research and, if so related, whether the significant financial interest is a financial conflict of interest. An Investigator's significant financial interest is related to PHS-funded research when the Institution, through its designated official(s), reasonably determines that the significant financial interest: Could be affected by the PHS-funded research; or is in an entity whose financial interest could be affected by the research. The Institution may involve the Investigator in the designated official(s)'s determination of whether a significant financial interest is related to the PHS-funded research. A financial conflict of interest exists when the Institution, through its designated official(s), reasonably determines that </w:t>
      </w:r>
      <w:r w:rsidRPr="00B37937">
        <w:t>the significant financial interest could directly and significantly affect the design, conduct, or reporting of the PHS-funded research.</w:t>
      </w:r>
    </w:p>
    <w:p w:rsidR="0007161C" w:rsidRPr="0007161C" w:rsidP="0007161C" w14:paraId="447442A8" w14:textId="6591CD14"/>
    <w:p w:rsidR="00E33CF1" w:rsidRPr="00E33CF1" w:rsidP="006D23C1" w14:paraId="77287111" w14:textId="61A36C31"/>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altName w:val="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NimbusSanL-Regu">
    <w:altName w:val="Calibri"/>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484F3423"/>
    <w:multiLevelType w:val="hybridMultilevel"/>
    <w:tmpl w:val="AEFA5B54"/>
    <w:lvl w:ilvl="0">
      <w:start w:val="1"/>
      <w:numFmt w:val="lowerLetter"/>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8909220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2835"/>
    <w:rsid w:val="0007161C"/>
    <w:rsid w:val="00087522"/>
    <w:rsid w:val="00102CDA"/>
    <w:rsid w:val="00181210"/>
    <w:rsid w:val="001E2791"/>
    <w:rsid w:val="0024515A"/>
    <w:rsid w:val="00267C86"/>
    <w:rsid w:val="00544510"/>
    <w:rsid w:val="005B6323"/>
    <w:rsid w:val="006D23C1"/>
    <w:rsid w:val="006F121C"/>
    <w:rsid w:val="0073225B"/>
    <w:rsid w:val="00763958"/>
    <w:rsid w:val="008538DD"/>
    <w:rsid w:val="00907E87"/>
    <w:rsid w:val="009B220A"/>
    <w:rsid w:val="009E6C0B"/>
    <w:rsid w:val="00A61B04"/>
    <w:rsid w:val="00B3533A"/>
    <w:rsid w:val="00B35BDA"/>
    <w:rsid w:val="00B37937"/>
    <w:rsid w:val="00C22CD4"/>
    <w:rsid w:val="00D56C57"/>
    <w:rsid w:val="00E33CF1"/>
    <w:rsid w:val="00EA0098"/>
    <w:rsid w:val="00FC2835"/>
    <w:rsid w:val="00FF1660"/>
    <w:rsid w:val="023342AD"/>
    <w:rsid w:val="5BC75913"/>
    <w:rsid w:val="78E4A804"/>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655E68D8"/>
  <w15:chartTrackingRefBased/>
  <w15:docId w15:val="{EDB00560-9FFF-4CE4-A829-D24C4C77AF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C283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FC283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C283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C283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C283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C283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C283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C283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C283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C283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FC283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C283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C283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C283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C283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C283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C283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C2835"/>
    <w:rPr>
      <w:rFonts w:eastAsiaTheme="majorEastAsia" w:cstheme="majorBidi"/>
      <w:color w:val="272727" w:themeColor="text1" w:themeTint="D8"/>
    </w:rPr>
  </w:style>
  <w:style w:type="paragraph" w:styleId="Title">
    <w:name w:val="Title"/>
    <w:basedOn w:val="Normal"/>
    <w:next w:val="Normal"/>
    <w:link w:val="TitleChar"/>
    <w:uiPriority w:val="10"/>
    <w:qFormat/>
    <w:rsid w:val="00FC283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C283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C283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C283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C2835"/>
    <w:pPr>
      <w:spacing w:before="160"/>
      <w:jc w:val="center"/>
    </w:pPr>
    <w:rPr>
      <w:i/>
      <w:iCs/>
      <w:color w:val="404040" w:themeColor="text1" w:themeTint="BF"/>
    </w:rPr>
  </w:style>
  <w:style w:type="character" w:customStyle="1" w:styleId="QuoteChar">
    <w:name w:val="Quote Char"/>
    <w:basedOn w:val="DefaultParagraphFont"/>
    <w:link w:val="Quote"/>
    <w:uiPriority w:val="29"/>
    <w:rsid w:val="00FC2835"/>
    <w:rPr>
      <w:i/>
      <w:iCs/>
      <w:color w:val="404040" w:themeColor="text1" w:themeTint="BF"/>
    </w:rPr>
  </w:style>
  <w:style w:type="paragraph" w:styleId="ListParagraph">
    <w:name w:val="List Paragraph"/>
    <w:basedOn w:val="Normal"/>
    <w:uiPriority w:val="34"/>
    <w:qFormat/>
    <w:rsid w:val="00FC2835"/>
    <w:pPr>
      <w:ind w:left="720"/>
      <w:contextualSpacing/>
    </w:pPr>
  </w:style>
  <w:style w:type="character" w:styleId="IntenseEmphasis">
    <w:name w:val="Intense Emphasis"/>
    <w:basedOn w:val="DefaultParagraphFont"/>
    <w:uiPriority w:val="21"/>
    <w:qFormat/>
    <w:rsid w:val="00FC2835"/>
    <w:rPr>
      <w:i/>
      <w:iCs/>
      <w:color w:val="0F4761" w:themeColor="accent1" w:themeShade="BF"/>
    </w:rPr>
  </w:style>
  <w:style w:type="paragraph" w:styleId="IntenseQuote">
    <w:name w:val="Intense Quote"/>
    <w:basedOn w:val="Normal"/>
    <w:next w:val="Normal"/>
    <w:link w:val="IntenseQuoteChar"/>
    <w:uiPriority w:val="30"/>
    <w:qFormat/>
    <w:rsid w:val="00FC283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C2835"/>
    <w:rPr>
      <w:i/>
      <w:iCs/>
      <w:color w:val="0F4761" w:themeColor="accent1" w:themeShade="BF"/>
    </w:rPr>
  </w:style>
  <w:style w:type="character" w:styleId="IntenseReference">
    <w:name w:val="Intense Reference"/>
    <w:basedOn w:val="DefaultParagraphFont"/>
    <w:uiPriority w:val="32"/>
    <w:qFormat/>
    <w:rsid w:val="00FC2835"/>
    <w:rPr>
      <w:b/>
      <w:bCs/>
      <w:smallCaps/>
      <w:color w:val="0F4761" w:themeColor="accent1" w:themeShade="BF"/>
      <w:spacing w:val="5"/>
    </w:rPr>
  </w:style>
  <w:style w:type="character" w:styleId="Hyperlink">
    <w:name w:val="Hyperlink"/>
    <w:basedOn w:val="DefaultParagraphFont"/>
    <w:uiPriority w:val="99"/>
    <w:unhideWhenUsed/>
    <w:rsid w:val="00FF1660"/>
    <w:rPr>
      <w:color w:val="467886" w:themeColor="hyperlink"/>
      <w:u w:val="single"/>
    </w:rPr>
  </w:style>
  <w:style w:type="character" w:styleId="UnresolvedMention">
    <w:name w:val="Unresolved Mention"/>
    <w:basedOn w:val="DefaultParagraphFont"/>
    <w:uiPriority w:val="99"/>
    <w:semiHidden/>
    <w:unhideWhenUsed/>
    <w:rsid w:val="00FF166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image" Target="media/image1.png" /><Relationship Id="rId8" Type="http://schemas.openxmlformats.org/officeDocument/2006/relationships/theme" Target="theme/theme1.xml" /><Relationship Id="rId9" Type="http://schemas.openxmlformats.org/officeDocument/2006/relationships/numbering" Target="numbering.xml"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ae9a103-98e1-4bf1-8022-414c0478094a">
      <Terms xmlns="http://schemas.microsoft.com/office/infopath/2007/PartnerControls"/>
    </lcf76f155ced4ddcb4097134ff3c332f>
    <TaxCatchAll xmlns="e802c50a-a243-4052-b44b-6a95305777a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80E199BF55363479CEAAB0A8CEFE5E0" ma:contentTypeVersion="14" ma:contentTypeDescription="Create a new document." ma:contentTypeScope="" ma:versionID="2c9fee103682a0759b723515a3cdb5f6">
  <xsd:schema xmlns:xsd="http://www.w3.org/2001/XMLSchema" xmlns:xs="http://www.w3.org/2001/XMLSchema" xmlns:p="http://schemas.microsoft.com/office/2006/metadata/properties" xmlns:ns2="0ae9a103-98e1-4bf1-8022-414c0478094a" xmlns:ns3="e802c50a-a243-4052-b44b-6a95305777a1" targetNamespace="http://schemas.microsoft.com/office/2006/metadata/properties" ma:root="true" ma:fieldsID="299f6fa38c19bc3f445556ec75eab0fc" ns2:_="" ns3:_="">
    <xsd:import namespace="0ae9a103-98e1-4bf1-8022-414c0478094a"/>
    <xsd:import namespace="e802c50a-a243-4052-b44b-6a95305777a1"/>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ae9a103-98e1-4bf1-8022-414c0478094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ce9f98e-9ad5-43de-b59a-72d7e946aae0"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802c50a-a243-4052-b44b-6a95305777a1"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d1afdc37-3fe0-4b12-92f8-f6cf8595a5fa}" ma:internalName="TaxCatchAll" ma:showField="CatchAllData" ma:web="e802c50a-a243-4052-b44b-6a95305777a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7C1F921-203D-4A9F-8EA9-23E706E25667}">
  <ds:schemaRefs/>
</ds:datastoreItem>
</file>

<file path=customXml/itemProps2.xml><?xml version="1.0" encoding="utf-8"?>
<ds:datastoreItem xmlns:ds="http://schemas.openxmlformats.org/officeDocument/2006/customXml" ds:itemID="{B2A23D43-D326-4C64-B78A-49567660C9B2}">
  <ds:schemaRefs/>
</ds:datastoreItem>
</file>

<file path=customXml/itemProps3.xml><?xml version="1.0" encoding="utf-8"?>
<ds:datastoreItem xmlns:ds="http://schemas.openxmlformats.org/officeDocument/2006/customXml" ds:itemID="{AEAAE7E6-CC7B-491D-B123-80C30ED7803C}">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Currie, Mikia (NIH/OD) [E]</dc:creator>
  <cp:lastModifiedBy>Hancock, Kathy (NIH/OD) [C]</cp:lastModifiedBy>
  <cp:revision>3</cp:revision>
  <dcterms:created xsi:type="dcterms:W3CDTF">2025-09-05T00:38:00Z</dcterms:created>
  <dcterms:modified xsi:type="dcterms:W3CDTF">2025-11-24T17:34:35Z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0x010100980E199BF55363479CEAAB0A8CEFE5E0</vt:lpwstr>
  </property>
  <property fmtid="{D5CDD505-2E9C-101B-9397-08002B2CF9AE}" pid="3" name="MediaServiceImageTags">
    <vt:lpwstr/>
  </property>
</Properties>
</file>