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C2835" w:rsidP="00FC2835" w14:paraId="2E780B52" w14:textId="739072EB">
      <w:r w:rsidR="12018AAB">
        <w:drawing>
          <wp:inline>
            <wp:extent cx="5944235" cy="433070"/>
            <wp:effectExtent l="0" t="0" r="0" b="5080"/>
            <wp:docPr id="123722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2279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464B383E" w14:paraId="26A77452" w14:textId="0133172C">
      <w:r>
        <w:t xml:space="preserve"> At. 20</w:t>
      </w:r>
    </w:p>
    <w:p w:rsidR="00FC2835" w:rsidRPr="00FC2835" w:rsidP="00EA0098" w14:paraId="731D1F7D" w14:textId="79FFE28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Public reporting burden for this collection of information is estimated to average </w:t>
      </w:r>
      <w:r w:rsidR="00A62E39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80</w:t>
      </w:r>
      <w:r w:rsidR="006F121C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hour per response, including the time for reviewing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instructions, searching existing data sources, gathering and maintaining the data needed, and completing and reviewing the collection of information. An agency may not conduct or sponsor, and a person is not required to respond to, a collection of information unless it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displays a currently valid OMB control number. Send comments regarding this burden estimate or any other aspect of this collection </w:t>
      </w:r>
      <w:r w:rsidRPr="00FC2835" w:rsidR="009E6C0B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of</w:t>
      </w:r>
      <w:r w:rsidR="009E6C0B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information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, including suggestions for reducing this burden, to: NIH, Project Clearance Branch, 6705 Rockledge Drive, MSC 7974,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Bethesda, MD 20892-7974, ATTN: PRA (0925-0417). Do not return the completed form to this address.</w:t>
      </w:r>
    </w:p>
    <w:p w:rsidR="00FC2835" w:rsidRPr="00FC2835" w:rsidP="00FC2835" w14:paraId="3F4DE822" w14:textId="77777777">
      <w:pPr>
        <w:rPr>
          <w:rFonts w:ascii="Aptos" w:eastAsia="Aptos" w:hAnsi="Aptos" w:cs="Times New Roman"/>
        </w:rPr>
      </w:pPr>
    </w:p>
    <w:p w:rsidR="00544510" w:rsidP="00E33CF1" w14:paraId="6E25E055" w14:textId="3E779C05">
      <w:pPr>
        <w:rPr>
          <w:b/>
          <w:bCs/>
          <w:u w:val="single"/>
        </w:rPr>
      </w:pPr>
      <w:r>
        <w:rPr>
          <w:b/>
          <w:bCs/>
          <w:u w:val="single"/>
        </w:rPr>
        <w:t>Disclosure</w:t>
      </w:r>
      <w:r w:rsidR="005B6323">
        <w:rPr>
          <w:b/>
          <w:bCs/>
          <w:u w:val="single"/>
        </w:rPr>
        <w:t xml:space="preserve"> for </w:t>
      </w:r>
      <w:r w:rsidR="006D23C1">
        <w:rPr>
          <w:b/>
          <w:bCs/>
          <w:u w:val="single"/>
        </w:rPr>
        <w:t>In</w:t>
      </w:r>
      <w:r w:rsidR="006F121C">
        <w:rPr>
          <w:b/>
          <w:bCs/>
          <w:u w:val="single"/>
        </w:rPr>
        <w:t>stitutions</w:t>
      </w:r>
    </w:p>
    <w:p w:rsidR="005A4026" w:rsidRPr="0007161C" w:rsidP="005A4026" w14:paraId="00C56187" w14:textId="432604A7">
      <w:r>
        <w:rPr>
          <w:b/>
          <w:bCs/>
          <w:u w:val="single"/>
        </w:rPr>
        <w:t xml:space="preserve">42 CFR </w:t>
      </w:r>
      <w:r w:rsidRPr="005A4026">
        <w:rPr>
          <w:b/>
          <w:bCs/>
          <w:u w:val="single"/>
        </w:rPr>
        <w:t>§ 50.605 Management and reporting of financial conflicts of interest.</w:t>
      </w:r>
    </w:p>
    <w:p w:rsidR="005A4026" w:rsidRPr="005A4026" w:rsidP="005A4026" w14:paraId="50EB3709" w14:textId="77777777">
      <w:r w:rsidRPr="005A4026">
        <w:t>(a) Management of financial conflicts of interest.</w:t>
      </w:r>
    </w:p>
    <w:p w:rsidR="00A1765D" w:rsidRPr="00A1765D" w:rsidP="00A1765D" w14:paraId="64B746A6" w14:textId="77777777">
      <w:r w:rsidRPr="00A1765D">
        <w:t>(3) Whenever an Institution identifies a significant financial interest that was not disclosed timely by an Investigator or, for whatever reason, was not previously reviewed by the Institution during an ongoing PHS-funded research project (e.g., was not timely reviewed or reported by a subrecipient), the designated official(s) shall, within sixty days: review the significant financial interest; determine whether it is related to PHS-funded research; determine whether a financial conflict of interest exists; and, if so:</w:t>
      </w:r>
    </w:p>
    <w:p w:rsidR="00A1765D" w:rsidRPr="00A1765D" w:rsidP="00A1765D" w14:paraId="2EF9997A" w14:textId="77777777">
      <w:pPr>
        <w:ind w:left="720"/>
      </w:pPr>
      <w:r w:rsidRPr="00A1765D">
        <w:t xml:space="preserve">(ii) </w:t>
      </w:r>
    </w:p>
    <w:p w:rsidR="00A1765D" w:rsidRPr="00A1765D" w:rsidP="00A1765D" w14:paraId="38819D16" w14:textId="77777777">
      <w:pPr>
        <w:ind w:left="720"/>
      </w:pPr>
      <w:r w:rsidRPr="00A1765D">
        <w:t>(A) In addition, whenever a financial conflict of interest is not identified or managed in a timely manner including failure by the Investigator to disclose a significant financial interest that is determined by the Institution to constitute a financial conflict of interest; failure by the Institution to review or manage such a financial conflict of interest; or failure by the Investigator to comply with a financial conflict of interest management plan, the Institution shall, within 120 days of the Institution's determination of noncompliance, complete a retrospective review of the Investigator's activities and the PHS-funded research project to determine whether any PHS-funded research, or portion thereof, conducted during the time period of the noncompliance, was biased in the design, conduct, or reporting of such research.</w:t>
      </w:r>
    </w:p>
    <w:p w:rsidR="00A1765D" w:rsidRPr="00A1765D" w:rsidP="00A1765D" w14:paraId="5F741E92" w14:textId="77777777">
      <w:pPr>
        <w:ind w:left="720"/>
      </w:pPr>
      <w:r w:rsidRPr="00A1765D">
        <w:t>(B) The Institution is required to document the retrospective review; such documentation shall include, but not necessarily be limited to, all of the following key elements:</w:t>
      </w:r>
    </w:p>
    <w:p w:rsidR="00A1765D" w:rsidRPr="00A1765D" w:rsidP="00A1765D" w14:paraId="04C5AF1E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1</w:t>
      </w:r>
      <w:r w:rsidRPr="00A1765D">
        <w:t>) Project number;</w:t>
      </w:r>
    </w:p>
    <w:p w:rsidR="00A1765D" w:rsidRPr="00A1765D" w:rsidP="00A1765D" w14:paraId="2EDBD0D7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2</w:t>
      </w:r>
      <w:r w:rsidRPr="00A1765D">
        <w:t>) Project title;</w:t>
      </w:r>
    </w:p>
    <w:p w:rsidR="00A1765D" w:rsidRPr="00A1765D" w:rsidP="00A1765D" w14:paraId="41E791C3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3</w:t>
      </w:r>
      <w:r w:rsidRPr="00A1765D">
        <w:t>) PD/PI or contact PD/PI if a multiple PD/PI model is used;</w:t>
      </w:r>
    </w:p>
    <w:p w:rsidR="00A1765D" w:rsidRPr="00A1765D" w:rsidP="00A1765D" w14:paraId="6BCFAE85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4</w:t>
      </w:r>
      <w:r w:rsidRPr="00A1765D">
        <w:t>) Name of the Investigator with the FCOI;</w:t>
      </w:r>
    </w:p>
    <w:p w:rsidR="00A1765D" w:rsidRPr="00A1765D" w:rsidP="00A1765D" w14:paraId="19670580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5</w:t>
      </w:r>
      <w:r w:rsidRPr="00A1765D">
        <w:t>) Name of the entity with which the Investigator has a financial conflict of interest;</w:t>
      </w:r>
    </w:p>
    <w:p w:rsidR="00A1765D" w:rsidRPr="00A1765D" w:rsidP="00A1765D" w14:paraId="204AC99B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6</w:t>
      </w:r>
      <w:r w:rsidRPr="00A1765D">
        <w:t>) Reason(s) for the retrospective review;</w:t>
      </w:r>
    </w:p>
    <w:p w:rsidR="00A1765D" w:rsidRPr="00A1765D" w:rsidP="00A1765D" w14:paraId="70250B6F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7</w:t>
      </w:r>
      <w:r w:rsidRPr="00A1765D">
        <w:t>) Detailed methodology used for the retrospective review (e.g., methodology of the review process, composition of the review panel, documents reviewed);</w:t>
      </w:r>
    </w:p>
    <w:p w:rsidR="00A1765D" w:rsidRPr="00A1765D" w:rsidP="00A1765D" w14:paraId="58349024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8</w:t>
      </w:r>
      <w:r w:rsidRPr="00A1765D">
        <w:t>) Findings of the review; and</w:t>
      </w:r>
    </w:p>
    <w:p w:rsidR="00A1765D" w:rsidRPr="00A1765D" w:rsidP="00A1765D" w14:paraId="738AA7CA" w14:textId="77777777">
      <w:pPr>
        <w:spacing w:after="0"/>
        <w:ind w:left="1440"/>
      </w:pPr>
      <w:r w:rsidRPr="00A1765D">
        <w:t>(</w:t>
      </w:r>
      <w:r w:rsidRPr="00A1765D">
        <w:rPr>
          <w:i/>
          <w:iCs/>
        </w:rPr>
        <w:t>9</w:t>
      </w:r>
      <w:r w:rsidRPr="00A1765D">
        <w:t>) Conclusions of the review.</w:t>
      </w:r>
    </w:p>
    <w:p w:rsidR="0007161C" w:rsidP="00FC2835" w14:paraId="3404D40C" w14:textId="77777777"/>
    <w:p w:rsidR="0007161C" w:rsidP="005A4026" w14:paraId="447442A8" w14:textId="427FCF1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45 CFR </w:t>
      </w:r>
      <w:r w:rsidRPr="005A4026" w:rsidR="005A4026">
        <w:rPr>
          <w:b/>
          <w:bCs/>
          <w:u w:val="single"/>
        </w:rPr>
        <w:t>§ 94.5 Management and reporting of financial conflicts of interest.</w:t>
      </w:r>
    </w:p>
    <w:p w:rsidR="005A4026" w:rsidRPr="005A4026" w:rsidP="005A4026" w14:paraId="3CA5ECD7" w14:textId="77777777">
      <w:r w:rsidRPr="005A4026">
        <w:t>(a) Management of financial conflicts of interest.</w:t>
      </w:r>
    </w:p>
    <w:p w:rsidR="00424925" w:rsidRPr="00424925" w:rsidP="00424925" w14:paraId="7E58EE43" w14:textId="77777777">
      <w:pPr>
        <w:spacing w:after="0"/>
      </w:pPr>
      <w:r w:rsidRPr="00424925">
        <w:t>(3) Whenever an Institution identifies a significant financial interest that was not disclosed timely by an Investigator or, for whatever reason, was not previously reviewed by the Institution during an ongoing PHS-funded research project (e.g., was not timely reviewed or reported by a subrecipient), the designated official(s) shall, within sixty days: review the significant financial interest; determine whether it is related to PHS-funded research; determine whether a financial conflict of interest exists; and, if so:</w:t>
      </w:r>
    </w:p>
    <w:p w:rsidR="00424925" w:rsidRPr="00424925" w:rsidP="00424925" w14:paraId="4C205F42" w14:textId="77777777">
      <w:pPr>
        <w:spacing w:after="0"/>
        <w:ind w:left="720"/>
      </w:pPr>
      <w:r w:rsidRPr="00424925">
        <w:t xml:space="preserve">(ii) </w:t>
      </w:r>
    </w:p>
    <w:p w:rsidR="00424925" w:rsidRPr="00424925" w:rsidP="00424925" w14:paraId="10F34EFB" w14:textId="77777777">
      <w:pPr>
        <w:spacing w:after="0"/>
        <w:ind w:left="1440"/>
      </w:pPr>
      <w:r w:rsidRPr="00424925">
        <w:t>(A) In addition, whenever a financial conflict of interest is not identified or managed in a timely manner including failure by the Investigator to disclose a significant financial interest that is determined by the Institution to constitute a financial conflict of interest; failure by the Institution to review or manage such a financial conflict of interest; or failure by the Investigator to comply with a financial conflict of interest management plan, the Institution shall, within 120 days of the Institution's determination of noncompliance, complete a retrospective review of the Investigator's activities and the PHS-funded research project to determine whether any PHS-funded research, or portion thereof, conducted during the time period of the noncompliance, was biased in the design, conduct, or reporting of such research.</w:t>
      </w:r>
    </w:p>
    <w:p w:rsidR="00424925" w:rsidRPr="00424925" w:rsidP="00424925" w14:paraId="6129AB27" w14:textId="77777777">
      <w:pPr>
        <w:spacing w:after="0"/>
        <w:ind w:left="1440"/>
      </w:pPr>
      <w:r w:rsidRPr="00424925">
        <w:t>(B) The Institution is required to document the retrospective review; such documentation shall include, but not necessarily be limited to, all of the following key elements:</w:t>
      </w:r>
    </w:p>
    <w:p w:rsidR="00424925" w:rsidRPr="00424925" w:rsidP="00424925" w14:paraId="1697EB4F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1</w:t>
      </w:r>
      <w:r w:rsidRPr="00424925">
        <w:t>) Project number;</w:t>
      </w:r>
    </w:p>
    <w:p w:rsidR="00424925" w:rsidRPr="00424925" w:rsidP="00424925" w14:paraId="5D2AFE01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2</w:t>
      </w:r>
      <w:r w:rsidRPr="00424925">
        <w:t>) Project title;</w:t>
      </w:r>
    </w:p>
    <w:p w:rsidR="00424925" w:rsidRPr="00424925" w:rsidP="00424925" w14:paraId="555F5111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3</w:t>
      </w:r>
      <w:r w:rsidRPr="00424925">
        <w:t>) PD/PI or contact PD/PI if a multiple PD/PI model is used;</w:t>
      </w:r>
    </w:p>
    <w:p w:rsidR="00424925" w:rsidRPr="00424925" w:rsidP="00424925" w14:paraId="44B5D7CF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4</w:t>
      </w:r>
      <w:r w:rsidRPr="00424925">
        <w:t>) Name of the Investigator with the FCOI;</w:t>
      </w:r>
    </w:p>
    <w:p w:rsidR="00424925" w:rsidRPr="00424925" w:rsidP="00424925" w14:paraId="0F2509DA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5</w:t>
      </w:r>
      <w:r w:rsidRPr="00424925">
        <w:t>) Name of the entity with which the Investigator has a financial conflict of interest;</w:t>
      </w:r>
    </w:p>
    <w:p w:rsidR="00424925" w:rsidRPr="00424925" w:rsidP="00424925" w14:paraId="1AF7A805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6</w:t>
      </w:r>
      <w:r w:rsidRPr="00424925">
        <w:t>) Reason(s) for the retrospective review;</w:t>
      </w:r>
    </w:p>
    <w:p w:rsidR="00424925" w:rsidRPr="00424925" w:rsidP="00424925" w14:paraId="29F587A8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7</w:t>
      </w:r>
      <w:r w:rsidRPr="00424925">
        <w:t>) Detailed methodology used for the retrospective review (e.g., methodology of the review process, composition of the review panel, documents reviewed);</w:t>
      </w:r>
    </w:p>
    <w:p w:rsidR="00424925" w:rsidRPr="00424925" w:rsidP="00424925" w14:paraId="4B620894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8</w:t>
      </w:r>
      <w:r w:rsidRPr="00424925">
        <w:t>) Findings of the review; and</w:t>
      </w:r>
    </w:p>
    <w:p w:rsidR="00424925" w:rsidRPr="00424925" w:rsidP="00424925" w14:paraId="0AEFF9B9" w14:textId="77777777">
      <w:pPr>
        <w:spacing w:after="0"/>
        <w:ind w:left="1440"/>
      </w:pPr>
      <w:r w:rsidRPr="00424925">
        <w:t>(</w:t>
      </w:r>
      <w:r w:rsidRPr="00424925">
        <w:rPr>
          <w:i/>
          <w:iCs/>
        </w:rPr>
        <w:t>9</w:t>
      </w:r>
      <w:r w:rsidRPr="00424925">
        <w:t>) Conclusions of the review.</w:t>
      </w:r>
    </w:p>
    <w:p w:rsidR="00E33CF1" w:rsidRPr="00E33CF1" w:rsidP="00424925" w14:paraId="77287111" w14:textId="61A36C31">
      <w:pPr>
        <w:spacing w:after="0"/>
        <w:ind w:left="72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84F3423"/>
    <w:multiLevelType w:val="hybridMultilevel"/>
    <w:tmpl w:val="AEFA5B54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92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35"/>
    <w:rsid w:val="0007161C"/>
    <w:rsid w:val="00087522"/>
    <w:rsid w:val="00102CDA"/>
    <w:rsid w:val="00181210"/>
    <w:rsid w:val="001E2791"/>
    <w:rsid w:val="0024515A"/>
    <w:rsid w:val="00267C86"/>
    <w:rsid w:val="00424925"/>
    <w:rsid w:val="00544510"/>
    <w:rsid w:val="00576D32"/>
    <w:rsid w:val="005A4026"/>
    <w:rsid w:val="005B6323"/>
    <w:rsid w:val="006D23C1"/>
    <w:rsid w:val="006F121C"/>
    <w:rsid w:val="0073225B"/>
    <w:rsid w:val="00763958"/>
    <w:rsid w:val="008538DD"/>
    <w:rsid w:val="00907E87"/>
    <w:rsid w:val="009B220A"/>
    <w:rsid w:val="009E6C0B"/>
    <w:rsid w:val="00A1765D"/>
    <w:rsid w:val="00A61B04"/>
    <w:rsid w:val="00A62E39"/>
    <w:rsid w:val="00B3533A"/>
    <w:rsid w:val="00B35BDA"/>
    <w:rsid w:val="00B37937"/>
    <w:rsid w:val="00C22CD4"/>
    <w:rsid w:val="00D56C57"/>
    <w:rsid w:val="00DA4786"/>
    <w:rsid w:val="00E33CF1"/>
    <w:rsid w:val="00EA0098"/>
    <w:rsid w:val="00FC2835"/>
    <w:rsid w:val="00FF1660"/>
    <w:rsid w:val="12018AAB"/>
    <w:rsid w:val="464B383E"/>
    <w:rsid w:val="7E7E756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E68D8"/>
  <w15:chartTrackingRefBased/>
  <w15:docId w15:val="{EDB00560-9FFF-4CE4-A829-D24C4C77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8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6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9a103-98e1-4bf1-8022-414c0478094a">
      <Terms xmlns="http://schemas.microsoft.com/office/infopath/2007/PartnerControls"/>
    </lcf76f155ced4ddcb4097134ff3c332f>
    <TaxCatchAll xmlns="e802c50a-a243-4052-b44b-6a95305777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0E199BF55363479CEAAB0A8CEFE5E0" ma:contentTypeVersion="14" ma:contentTypeDescription="Create a new document." ma:contentTypeScope="" ma:versionID="2c9fee103682a0759b723515a3cdb5f6">
  <xsd:schema xmlns:xsd="http://www.w3.org/2001/XMLSchema" xmlns:xs="http://www.w3.org/2001/XMLSchema" xmlns:p="http://schemas.microsoft.com/office/2006/metadata/properties" xmlns:ns2="0ae9a103-98e1-4bf1-8022-414c0478094a" xmlns:ns3="e802c50a-a243-4052-b44b-6a95305777a1" targetNamespace="http://schemas.microsoft.com/office/2006/metadata/properties" ma:root="true" ma:fieldsID="299f6fa38c19bc3f445556ec75eab0fc" ns2:_="" ns3:_="">
    <xsd:import namespace="0ae9a103-98e1-4bf1-8022-414c0478094a"/>
    <xsd:import namespace="e802c50a-a243-4052-b44b-6a9530577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a103-98e1-4bf1-8022-414c04780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2c50a-a243-4052-b44b-6a9530577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1afdc37-3fe0-4b12-92f8-f6cf8595a5fa}" ma:internalName="TaxCatchAll" ma:showField="CatchAllData" ma:web="e802c50a-a243-4052-b44b-6a9530577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FBE587-6CC7-41A1-994F-DD32CBF8A752}">
  <ds:schemaRefs/>
</ds:datastoreItem>
</file>

<file path=customXml/itemProps2.xml><?xml version="1.0" encoding="utf-8"?>
<ds:datastoreItem xmlns:ds="http://schemas.openxmlformats.org/officeDocument/2006/customXml" ds:itemID="{8883FB40-D20C-4158-AAE4-6EDBE1A71FA9}">
  <ds:schemaRefs/>
</ds:datastoreItem>
</file>

<file path=customXml/itemProps3.xml><?xml version="1.0" encoding="utf-8"?>
<ds:datastoreItem xmlns:ds="http://schemas.openxmlformats.org/officeDocument/2006/customXml" ds:itemID="{254CCBD1-9B55-4E91-98A9-C42B67212B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Currie, Mikia (NIH/OD) [E]</dc:creator>
  <cp:lastModifiedBy>Hancock, Kathy (NIH/OD) [C]</cp:lastModifiedBy>
  <cp:revision>4</cp:revision>
  <dcterms:created xsi:type="dcterms:W3CDTF">2025-09-05T00:51:00Z</dcterms:created>
  <dcterms:modified xsi:type="dcterms:W3CDTF">2025-11-24T17:35:20Z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0x010100980E199BF55363479CEAAB0A8CEFE5E0</vt:lpwstr>
  </property>
  <property fmtid="{D5CDD505-2E9C-101B-9397-08002B2CF9AE}" pid="3" name="MediaServiceImageTags">
    <vt:lpwstr/>
  </property>
</Properties>
</file>