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2835" w:rsidP="00FC2835" w14:paraId="2E780B52" w14:textId="739072EB">
      <w:r w:rsidR="1CE05EF9">
        <w:drawing>
          <wp:inline>
            <wp:extent cx="5944235" cy="433070"/>
            <wp:effectExtent l="0" t="0" r="0" b="5080"/>
            <wp:docPr id="123722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279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433070"/>
                    </a:xfrm>
                    <a:prstGeom prst="rect">
                      <a:avLst/>
                    </a:prstGeom>
                    <a:noFill/>
                  </pic:spPr>
                </pic:pic>
              </a:graphicData>
            </a:graphic>
          </wp:inline>
        </w:drawing>
      </w:r>
    </w:p>
    <w:p w:rsidR="54DCAD03" w14:paraId="6242D9BE" w14:textId="29A02A49">
      <w:r>
        <w:t>At. 24</w:t>
      </w:r>
    </w:p>
    <w:p w:rsidR="00FC2835" w:rsidRPr="00FC2835" w:rsidP="00EA0098" w14:paraId="731D1F7D" w14:textId="4129CC7E">
      <w:pPr>
        <w:autoSpaceDE w:val="0"/>
        <w:autoSpaceDN w:val="0"/>
        <w:adjustRightInd w:val="0"/>
        <w:spacing w:after="0" w:line="240" w:lineRule="auto"/>
        <w:rPr>
          <w:rFonts w:ascii="Calibri" w:eastAsia="Calibri" w:hAnsi="Calibri" w:cs="Times New Roman"/>
          <w:kern w:val="0"/>
          <w14:ligatures w14:val="none"/>
        </w:rPr>
      </w:pPr>
      <w:r w:rsidRPr="00FC2835">
        <w:rPr>
          <w:rFonts w:ascii="NimbusSanL-Regu" w:eastAsia="Calibri" w:hAnsi="NimbusSanL-Regu" w:cs="NimbusSanL-Regu"/>
          <w:kern w:val="0"/>
          <w:sz w:val="17"/>
          <w:szCs w:val="17"/>
          <w14:ligatures w14:val="none"/>
        </w:rPr>
        <w:t xml:space="preserve">Public reporting burden for this collection of information is estimated to average </w:t>
      </w:r>
      <w:r w:rsidR="00F55014">
        <w:rPr>
          <w:rFonts w:ascii="NimbusSanL-Regu" w:eastAsia="Calibri" w:hAnsi="NimbusSanL-Regu" w:cs="NimbusSanL-Regu"/>
          <w:kern w:val="0"/>
          <w:sz w:val="17"/>
          <w:szCs w:val="17"/>
          <w14:ligatures w14:val="none"/>
        </w:rPr>
        <w:t>18/60</w:t>
      </w:r>
      <w:r w:rsidR="006F121C">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hour per response, including the time for reviewing</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 xml:space="preserve">displays a currently valid OMB control number. Send comments regarding this burden estimate or any other aspect of this collection </w:t>
      </w:r>
      <w:r w:rsidRPr="00FC2835" w:rsidR="009E6C0B">
        <w:rPr>
          <w:rFonts w:ascii="NimbusSanL-Regu" w:eastAsia="Calibri" w:hAnsi="NimbusSanL-Regu" w:cs="NimbusSanL-Regu"/>
          <w:kern w:val="0"/>
          <w:sz w:val="17"/>
          <w:szCs w:val="17"/>
          <w14:ligatures w14:val="none"/>
        </w:rPr>
        <w:t>of</w:t>
      </w:r>
      <w:r w:rsidR="009E6C0B">
        <w:rPr>
          <w:rFonts w:ascii="NimbusSanL-Regu" w:eastAsia="Calibri" w:hAnsi="NimbusSanL-Regu" w:cs="NimbusSanL-Regu"/>
          <w:kern w:val="0"/>
          <w:sz w:val="17"/>
          <w:szCs w:val="17"/>
          <w14:ligatures w14:val="none"/>
        </w:rPr>
        <w:t xml:space="preserve"> information</w:t>
      </w:r>
      <w:r w:rsidRPr="00FC2835">
        <w:rPr>
          <w:rFonts w:ascii="NimbusSanL-Regu" w:eastAsia="Calibri" w:hAnsi="NimbusSanL-Regu" w:cs="NimbusSanL-Regu"/>
          <w:kern w:val="0"/>
          <w:sz w:val="17"/>
          <w:szCs w:val="17"/>
          <w14:ligatures w14:val="none"/>
        </w:rPr>
        <w:t>, including suggestions for reducing this burden, to: NIH, Project Clearance Branch, 6705 Rockledge Drive, MSC 7974,</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Bethesda, MD 20892-7974, ATTN: PRA (0925-0417). Do not return the completed form to this address.</w:t>
      </w:r>
    </w:p>
    <w:p w:rsidR="00FC2835" w:rsidRPr="00FC2835" w:rsidP="00FC2835" w14:paraId="3F4DE822" w14:textId="77777777">
      <w:pPr>
        <w:rPr>
          <w:rFonts w:ascii="Aptos" w:eastAsia="Aptos" w:hAnsi="Aptos" w:cs="Times New Roman"/>
        </w:rPr>
      </w:pPr>
    </w:p>
    <w:p w:rsidR="00544510" w:rsidP="00E33CF1" w14:paraId="6E25E055" w14:textId="6FD7A9FF">
      <w:pPr>
        <w:rPr>
          <w:b/>
          <w:bCs/>
          <w:u w:val="single"/>
        </w:rPr>
      </w:pPr>
      <w:r>
        <w:rPr>
          <w:b/>
          <w:bCs/>
          <w:u w:val="single"/>
        </w:rPr>
        <w:t>Disclosure</w:t>
      </w:r>
      <w:r w:rsidR="005B6323">
        <w:rPr>
          <w:b/>
          <w:bCs/>
          <w:u w:val="single"/>
        </w:rPr>
        <w:t xml:space="preserve"> </w:t>
      </w:r>
    </w:p>
    <w:p w:rsidR="005A4026" w:rsidRPr="0007161C" w:rsidP="005A4026" w14:paraId="00C56187" w14:textId="5153C0AA">
      <w:r>
        <w:rPr>
          <w:b/>
          <w:bCs/>
          <w:u w:val="single"/>
        </w:rPr>
        <w:t xml:space="preserve">42 CFR </w:t>
      </w:r>
      <w:r w:rsidRPr="005A4026">
        <w:rPr>
          <w:b/>
          <w:bCs/>
          <w:u w:val="single"/>
        </w:rPr>
        <w:t>§ 50.60</w:t>
      </w:r>
      <w:r w:rsidR="00F55014">
        <w:rPr>
          <w:b/>
          <w:bCs/>
          <w:u w:val="single"/>
        </w:rPr>
        <w:t>6 Remedies</w:t>
      </w:r>
      <w:r w:rsidRPr="005A4026">
        <w:rPr>
          <w:b/>
          <w:bCs/>
          <w:u w:val="single"/>
        </w:rPr>
        <w:t>.</w:t>
      </w:r>
    </w:p>
    <w:p w:rsidR="004D6126" w:rsidRPr="005A4026" w:rsidP="004D6126" w14:paraId="09F1C4E4" w14:textId="18A4657C">
      <w:pPr>
        <w:ind w:left="360"/>
      </w:pPr>
      <w:r w:rsidRPr="00F55014">
        <w:t>(c) In any case in which the HHS determines that a PHS-funded project of clinical research whose purpose is to evaluate the safety or effectiveness of a drug, medical device, or treatment has been designed, conducted, or reported by an Investigator with a financial conflict of interest that was not managed or reported by the Institution as required by this subpart, the Institution shall require the Investigator involved to disclose the financial conflict of interest in each public presentation of the results of the research and to request an addendum to previously published presentations .</w:t>
      </w:r>
    </w:p>
    <w:p w:rsidR="0007161C" w:rsidP="005A4026" w14:paraId="447442A8" w14:textId="27823636">
      <w:pPr>
        <w:rPr>
          <w:b/>
          <w:bCs/>
          <w:u w:val="single"/>
        </w:rPr>
      </w:pPr>
      <w:r>
        <w:rPr>
          <w:b/>
          <w:bCs/>
          <w:u w:val="single"/>
        </w:rPr>
        <w:t xml:space="preserve">45 CFR </w:t>
      </w:r>
      <w:r w:rsidRPr="005A4026" w:rsidR="005A4026">
        <w:rPr>
          <w:b/>
          <w:bCs/>
          <w:u w:val="single"/>
        </w:rPr>
        <w:t>§ 94.</w:t>
      </w:r>
      <w:r w:rsidR="00F55014">
        <w:rPr>
          <w:b/>
          <w:bCs/>
          <w:u w:val="single"/>
        </w:rPr>
        <w:t>6 Remedies</w:t>
      </w:r>
      <w:r w:rsidRPr="005A4026" w:rsidR="005A4026">
        <w:rPr>
          <w:b/>
          <w:bCs/>
          <w:u w:val="single"/>
        </w:rPr>
        <w:t>.</w:t>
      </w:r>
    </w:p>
    <w:p w:rsidR="00424925" w:rsidRPr="00424925" w:rsidP="00424925" w14:paraId="34B98497" w14:textId="7CAC4F57">
      <w:pPr>
        <w:spacing w:after="0"/>
        <w:ind w:left="720"/>
      </w:pPr>
      <w:r w:rsidRPr="00F55014">
        <w:t>(c) In any case in which the HHS determines that a PHS-funded project of clinical research whose purpose is to evaluate the safety or effectiveness of a drug, medical device, or treatment has been designed, conducted, or reported by an Investigator with a financial conflict of interest that was not managed or reported by the Institution as required by this part, the Institution shall require the Investigator involved to disclose the financial conflict of interest in each public presentation of the results of the research and to request an addendum to previously published presentations.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67D3268"/>
    <w:multiLevelType w:val="hybridMultilevel"/>
    <w:tmpl w:val="A5F2B03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84F3423"/>
    <w:multiLevelType w:val="hybridMultilevel"/>
    <w:tmpl w:val="AEFA5B5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922047">
    <w:abstractNumId w:val="1"/>
  </w:num>
  <w:num w:numId="2" w16cid:durableId="1141649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35"/>
    <w:rsid w:val="0007161C"/>
    <w:rsid w:val="00087522"/>
    <w:rsid w:val="00102CDA"/>
    <w:rsid w:val="00181210"/>
    <w:rsid w:val="001E2791"/>
    <w:rsid w:val="0024515A"/>
    <w:rsid w:val="00267C86"/>
    <w:rsid w:val="003D32A3"/>
    <w:rsid w:val="00424925"/>
    <w:rsid w:val="00436743"/>
    <w:rsid w:val="0047796E"/>
    <w:rsid w:val="004D6126"/>
    <w:rsid w:val="00544510"/>
    <w:rsid w:val="005A4026"/>
    <w:rsid w:val="005B6323"/>
    <w:rsid w:val="006D23C1"/>
    <w:rsid w:val="006F121C"/>
    <w:rsid w:val="0073225B"/>
    <w:rsid w:val="00763958"/>
    <w:rsid w:val="008538DD"/>
    <w:rsid w:val="00907E87"/>
    <w:rsid w:val="009B220A"/>
    <w:rsid w:val="009E6C0B"/>
    <w:rsid w:val="00A1765D"/>
    <w:rsid w:val="00A61B04"/>
    <w:rsid w:val="00AE5795"/>
    <w:rsid w:val="00B3533A"/>
    <w:rsid w:val="00B35BDA"/>
    <w:rsid w:val="00B37937"/>
    <w:rsid w:val="00C03727"/>
    <w:rsid w:val="00C22CD4"/>
    <w:rsid w:val="00D56C57"/>
    <w:rsid w:val="00DA4786"/>
    <w:rsid w:val="00E33CF1"/>
    <w:rsid w:val="00EA0098"/>
    <w:rsid w:val="00F43803"/>
    <w:rsid w:val="00F55014"/>
    <w:rsid w:val="00F6291E"/>
    <w:rsid w:val="00FC2835"/>
    <w:rsid w:val="00FF1660"/>
    <w:rsid w:val="1CE05EF9"/>
    <w:rsid w:val="3D4330F8"/>
    <w:rsid w:val="54DCAD0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5E68D8"/>
  <w15:chartTrackingRefBased/>
  <w15:docId w15:val="{EDB00560-9FFF-4CE4-A829-D24C4C77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2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835"/>
    <w:rPr>
      <w:rFonts w:eastAsiaTheme="majorEastAsia" w:cstheme="majorBidi"/>
      <w:color w:val="272727" w:themeColor="text1" w:themeTint="D8"/>
    </w:rPr>
  </w:style>
  <w:style w:type="paragraph" w:styleId="Title">
    <w:name w:val="Title"/>
    <w:basedOn w:val="Normal"/>
    <w:next w:val="Normal"/>
    <w:link w:val="TitleChar"/>
    <w:uiPriority w:val="10"/>
    <w:qFormat/>
    <w:rsid w:val="00FC2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835"/>
    <w:pPr>
      <w:spacing w:before="160"/>
      <w:jc w:val="center"/>
    </w:pPr>
    <w:rPr>
      <w:i/>
      <w:iCs/>
      <w:color w:val="404040" w:themeColor="text1" w:themeTint="BF"/>
    </w:rPr>
  </w:style>
  <w:style w:type="character" w:customStyle="1" w:styleId="QuoteChar">
    <w:name w:val="Quote Char"/>
    <w:basedOn w:val="DefaultParagraphFont"/>
    <w:link w:val="Quote"/>
    <w:uiPriority w:val="29"/>
    <w:rsid w:val="00FC2835"/>
    <w:rPr>
      <w:i/>
      <w:iCs/>
      <w:color w:val="404040" w:themeColor="text1" w:themeTint="BF"/>
    </w:rPr>
  </w:style>
  <w:style w:type="paragraph" w:styleId="ListParagraph">
    <w:name w:val="List Paragraph"/>
    <w:basedOn w:val="Normal"/>
    <w:uiPriority w:val="34"/>
    <w:qFormat/>
    <w:rsid w:val="00FC2835"/>
    <w:pPr>
      <w:ind w:left="720"/>
      <w:contextualSpacing/>
    </w:pPr>
  </w:style>
  <w:style w:type="character" w:styleId="IntenseEmphasis">
    <w:name w:val="Intense Emphasis"/>
    <w:basedOn w:val="DefaultParagraphFont"/>
    <w:uiPriority w:val="21"/>
    <w:qFormat/>
    <w:rsid w:val="00FC2835"/>
    <w:rPr>
      <w:i/>
      <w:iCs/>
      <w:color w:val="0F4761" w:themeColor="accent1" w:themeShade="BF"/>
    </w:rPr>
  </w:style>
  <w:style w:type="paragraph" w:styleId="IntenseQuote">
    <w:name w:val="Intense Quote"/>
    <w:basedOn w:val="Normal"/>
    <w:next w:val="Normal"/>
    <w:link w:val="IntenseQuoteChar"/>
    <w:uiPriority w:val="30"/>
    <w:qFormat/>
    <w:rsid w:val="00FC2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835"/>
    <w:rPr>
      <w:i/>
      <w:iCs/>
      <w:color w:val="0F4761" w:themeColor="accent1" w:themeShade="BF"/>
    </w:rPr>
  </w:style>
  <w:style w:type="character" w:styleId="IntenseReference">
    <w:name w:val="Intense Reference"/>
    <w:basedOn w:val="DefaultParagraphFont"/>
    <w:uiPriority w:val="32"/>
    <w:qFormat/>
    <w:rsid w:val="00FC2835"/>
    <w:rPr>
      <w:b/>
      <w:bCs/>
      <w:smallCaps/>
      <w:color w:val="0F4761" w:themeColor="accent1" w:themeShade="BF"/>
      <w:spacing w:val="5"/>
    </w:rPr>
  </w:style>
  <w:style w:type="character" w:styleId="Hyperlink">
    <w:name w:val="Hyperlink"/>
    <w:basedOn w:val="DefaultParagraphFont"/>
    <w:uiPriority w:val="99"/>
    <w:unhideWhenUsed/>
    <w:rsid w:val="00FF1660"/>
    <w:rPr>
      <w:color w:val="467886" w:themeColor="hyperlink"/>
      <w:u w:val="single"/>
    </w:rPr>
  </w:style>
  <w:style w:type="character" w:styleId="UnresolvedMention">
    <w:name w:val="Unresolved Mention"/>
    <w:basedOn w:val="DefaultParagraphFont"/>
    <w:uiPriority w:val="99"/>
    <w:semiHidden/>
    <w:unhideWhenUsed/>
    <w:rsid w:val="00FF1660"/>
    <w:rPr>
      <w:color w:val="605E5C"/>
      <w:shd w:val="clear" w:color="auto" w:fill="E1DFDD"/>
    </w:rPr>
  </w:style>
  <w:style w:type="paragraph" w:customStyle="1" w:styleId="indent-3">
    <w:name w:val="indent-3"/>
    <w:basedOn w:val="Normal"/>
    <w:rsid w:val="00AE579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aragraph-hierarchy">
    <w:name w:val="paragraph-hierarchy"/>
    <w:basedOn w:val="DefaultParagraphFont"/>
    <w:rsid w:val="00AE5795"/>
  </w:style>
  <w:style w:type="character" w:customStyle="1" w:styleId="paren">
    <w:name w:val="paren"/>
    <w:basedOn w:val="DefaultParagraphFont"/>
    <w:rsid w:val="00AE5795"/>
  </w:style>
  <w:style w:type="paragraph" w:customStyle="1" w:styleId="indent-4">
    <w:name w:val="indent-4"/>
    <w:basedOn w:val="Normal"/>
    <w:rsid w:val="00AE579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A694DC-EDCB-4972-880F-472A2FDD30AC}">
  <ds:schemaRefs/>
</ds:datastoreItem>
</file>

<file path=customXml/itemProps2.xml><?xml version="1.0" encoding="utf-8"?>
<ds:datastoreItem xmlns:ds="http://schemas.openxmlformats.org/officeDocument/2006/customXml" ds:itemID="{F183EB0E-AB91-41AC-838A-AB5158B26CED}">
  <ds:schemaRefs/>
</ds:datastoreItem>
</file>

<file path=customXml/itemProps3.xml><?xml version="1.0" encoding="utf-8"?>
<ds:datastoreItem xmlns:ds="http://schemas.openxmlformats.org/officeDocument/2006/customXml" ds:itemID="{985499CF-A582-4368-8078-BB452A7E47AE}">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Currie, Mikia (NIH/OD) [E]</dc:creator>
  <cp:lastModifiedBy>Hancock, Kathy (NIH/OD) [C]</cp:lastModifiedBy>
  <cp:revision>4</cp:revision>
  <dcterms:created xsi:type="dcterms:W3CDTF">2025-09-05T01:24:00Z</dcterms:created>
  <dcterms:modified xsi:type="dcterms:W3CDTF">2025-11-24T17:36:08Z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