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3E" w:rsidRPr="00FC633E" w:rsidP="005453AD" w14:paraId="4880F80A" w14:textId="77777777">
      <w:pPr>
        <w:jc w:val="center"/>
        <w:rPr>
          <w:sz w:val="28"/>
          <w:szCs w:val="28"/>
        </w:rPr>
      </w:pPr>
    </w:p>
    <w:p w:rsidR="00FC633E" w:rsidP="005453AD" w14:paraId="16B867E2" w14:textId="77777777">
      <w:pPr>
        <w:jc w:val="center"/>
        <w:rPr>
          <w:b/>
          <w:sz w:val="28"/>
          <w:szCs w:val="28"/>
        </w:rPr>
      </w:pPr>
    </w:p>
    <w:p w:rsidR="005453AD" w:rsidRPr="00833696" w:rsidP="005453AD" w14:paraId="3B76112F" w14:textId="77777777">
      <w:pPr>
        <w:jc w:val="center"/>
        <w:rPr>
          <w:b/>
          <w:sz w:val="28"/>
          <w:szCs w:val="28"/>
        </w:rPr>
      </w:pPr>
      <w:r w:rsidRPr="00833696">
        <w:rPr>
          <w:b/>
          <w:sz w:val="28"/>
          <w:szCs w:val="28"/>
        </w:rPr>
        <w:t>SUPPORTING STATEMENT</w:t>
      </w:r>
    </w:p>
    <w:p w:rsidR="00FC633E" w:rsidRPr="00833696" w:rsidP="005453AD" w14:paraId="3B7E07E0" w14:textId="77777777">
      <w:pPr>
        <w:jc w:val="center"/>
        <w:rPr>
          <w:b/>
          <w:sz w:val="28"/>
          <w:szCs w:val="28"/>
        </w:rPr>
      </w:pPr>
    </w:p>
    <w:p w:rsidR="005453AD" w:rsidRPr="00833696" w:rsidP="005453AD" w14:paraId="6D00E102" w14:textId="77777777">
      <w:pPr>
        <w:jc w:val="center"/>
        <w:rPr>
          <w:sz w:val="28"/>
          <w:szCs w:val="28"/>
        </w:rPr>
      </w:pPr>
      <w:r w:rsidRPr="00833696">
        <w:rPr>
          <w:b/>
          <w:sz w:val="28"/>
          <w:szCs w:val="28"/>
        </w:rPr>
        <w:t>Part B</w:t>
      </w:r>
    </w:p>
    <w:p w:rsidR="005453AD" w:rsidRPr="00833696" w:rsidP="005453AD" w14:paraId="55C4F240" w14:textId="77777777">
      <w:pPr>
        <w:jc w:val="center"/>
        <w:rPr>
          <w:sz w:val="28"/>
          <w:szCs w:val="28"/>
        </w:rPr>
      </w:pPr>
    </w:p>
    <w:p w:rsidR="005453AD" w:rsidRPr="00833696" w:rsidP="005453AD" w14:paraId="7F8E6A12" w14:textId="77777777">
      <w:pPr>
        <w:jc w:val="center"/>
        <w:rPr>
          <w:sz w:val="28"/>
          <w:szCs w:val="28"/>
        </w:rPr>
      </w:pPr>
    </w:p>
    <w:p w:rsidR="005453AD" w:rsidRPr="00833696" w:rsidP="005453AD" w14:paraId="1588392A" w14:textId="77777777">
      <w:pPr>
        <w:jc w:val="center"/>
        <w:rPr>
          <w:sz w:val="28"/>
          <w:szCs w:val="28"/>
        </w:rPr>
      </w:pPr>
    </w:p>
    <w:p w:rsidR="005453AD" w:rsidRPr="00833696" w:rsidP="005453AD" w14:paraId="2605C738" w14:textId="77777777">
      <w:pPr>
        <w:jc w:val="center"/>
        <w:rPr>
          <w:sz w:val="28"/>
          <w:szCs w:val="28"/>
        </w:rPr>
      </w:pPr>
    </w:p>
    <w:p w:rsidR="005453AD" w:rsidRPr="00833696" w:rsidP="005453AD" w14:paraId="46B86358" w14:textId="77777777">
      <w:pPr>
        <w:jc w:val="center"/>
        <w:rPr>
          <w:sz w:val="28"/>
          <w:szCs w:val="28"/>
        </w:rPr>
      </w:pPr>
    </w:p>
    <w:p w:rsidR="005453AD" w:rsidRPr="00833696" w:rsidP="005453AD" w14:paraId="2AC8030F" w14:textId="77777777">
      <w:pPr>
        <w:jc w:val="center"/>
        <w:rPr>
          <w:sz w:val="28"/>
          <w:szCs w:val="28"/>
        </w:rPr>
      </w:pPr>
    </w:p>
    <w:p w:rsidR="00300E63" w:rsidRPr="00833696" w:rsidP="00300E63" w14:paraId="562A12FE" w14:textId="77777777">
      <w:pPr>
        <w:jc w:val="center"/>
        <w:rPr>
          <w:b/>
          <w:sz w:val="28"/>
          <w:szCs w:val="28"/>
        </w:rPr>
      </w:pPr>
      <w:r w:rsidRPr="00833696">
        <w:rPr>
          <w:b/>
          <w:sz w:val="28"/>
          <w:szCs w:val="28"/>
        </w:rPr>
        <w:t>Collection of Information for</w:t>
      </w:r>
    </w:p>
    <w:p w:rsidR="00300E63" w:rsidRPr="00833696" w:rsidP="00300E63" w14:paraId="27276B1F" w14:textId="77777777">
      <w:pPr>
        <w:jc w:val="center"/>
        <w:rPr>
          <w:b/>
          <w:sz w:val="28"/>
          <w:szCs w:val="28"/>
        </w:rPr>
      </w:pPr>
      <w:r w:rsidRPr="00833696">
        <w:rPr>
          <w:b/>
          <w:sz w:val="28"/>
          <w:szCs w:val="28"/>
        </w:rPr>
        <w:t>Agency for Healthcare Research and Quality’s (AHRQ)</w:t>
      </w:r>
    </w:p>
    <w:p w:rsidR="00300E63" w:rsidRPr="00833696" w:rsidP="00300E63" w14:paraId="2E455DBA" w14:textId="0A055E7F">
      <w:pPr>
        <w:jc w:val="center"/>
        <w:rPr>
          <w:b/>
          <w:sz w:val="28"/>
          <w:szCs w:val="28"/>
        </w:rPr>
      </w:pPr>
      <w:r w:rsidRPr="00833696">
        <w:rPr>
          <w:b/>
          <w:sz w:val="28"/>
          <w:szCs w:val="28"/>
        </w:rPr>
        <w:t>Survey</w:t>
      </w:r>
      <w:r w:rsidR="0096601C">
        <w:rPr>
          <w:b/>
          <w:sz w:val="28"/>
          <w:szCs w:val="28"/>
        </w:rPr>
        <w:t>s</w:t>
      </w:r>
      <w:r w:rsidRPr="00833696">
        <w:rPr>
          <w:b/>
          <w:sz w:val="28"/>
          <w:szCs w:val="28"/>
        </w:rPr>
        <w:t xml:space="preserve"> on Patient Safety Culture </w:t>
      </w:r>
      <w:r w:rsidRPr="00833696" w:rsidR="0096601C">
        <w:rPr>
          <w:b/>
          <w:sz w:val="28"/>
          <w:szCs w:val="28"/>
        </w:rPr>
        <w:t xml:space="preserve">Hospital </w:t>
      </w:r>
      <w:r w:rsidRPr="00833696">
        <w:rPr>
          <w:b/>
          <w:sz w:val="28"/>
          <w:szCs w:val="28"/>
        </w:rPr>
        <w:t>Database</w:t>
      </w:r>
    </w:p>
    <w:p w:rsidR="00300E63" w:rsidRPr="00833696" w:rsidP="00300E63" w14:paraId="36297DC4" w14:textId="77777777">
      <w:pPr>
        <w:jc w:val="center"/>
        <w:rPr>
          <w:i/>
          <w:sz w:val="28"/>
          <w:szCs w:val="28"/>
        </w:rPr>
      </w:pPr>
    </w:p>
    <w:p w:rsidR="00300E63" w:rsidRPr="00833696" w:rsidP="00300E63" w14:paraId="70CA8FD5" w14:textId="77777777">
      <w:pPr>
        <w:jc w:val="center"/>
        <w:rPr>
          <w:sz w:val="28"/>
          <w:szCs w:val="28"/>
        </w:rPr>
      </w:pPr>
    </w:p>
    <w:p w:rsidR="00300E63" w:rsidRPr="00833696" w:rsidP="00300E63" w14:paraId="25FCD119" w14:textId="77777777">
      <w:pPr>
        <w:jc w:val="center"/>
        <w:rPr>
          <w:sz w:val="28"/>
          <w:szCs w:val="28"/>
        </w:rPr>
      </w:pPr>
    </w:p>
    <w:p w:rsidR="00300E63" w:rsidRPr="00833696" w:rsidP="00300E63" w14:paraId="6EEE6327" w14:textId="77777777">
      <w:pPr>
        <w:jc w:val="center"/>
        <w:rPr>
          <w:sz w:val="28"/>
          <w:szCs w:val="28"/>
        </w:rPr>
      </w:pPr>
    </w:p>
    <w:p w:rsidR="00300E63" w:rsidRPr="00833696" w:rsidP="120862F0" w14:paraId="4A5EBC6A" w14:textId="32D23899">
      <w:pPr>
        <w:jc w:val="center"/>
        <w:rPr>
          <w:i/>
          <w:iCs/>
          <w:sz w:val="28"/>
          <w:szCs w:val="28"/>
        </w:rPr>
      </w:pPr>
      <w:r>
        <w:rPr>
          <w:b/>
          <w:bCs/>
          <w:sz w:val="28"/>
          <w:szCs w:val="28"/>
        </w:rPr>
        <w:t>June 9,</w:t>
      </w:r>
      <w:r w:rsidRPr="120862F0" w:rsidR="00472E5B">
        <w:rPr>
          <w:b/>
          <w:bCs/>
          <w:sz w:val="28"/>
          <w:szCs w:val="28"/>
        </w:rPr>
        <w:t xml:space="preserve"> 202</w:t>
      </w:r>
      <w:r w:rsidRPr="120862F0" w:rsidR="00B53C36">
        <w:rPr>
          <w:b/>
          <w:bCs/>
          <w:sz w:val="28"/>
          <w:szCs w:val="28"/>
        </w:rPr>
        <w:t>5</w:t>
      </w:r>
    </w:p>
    <w:p w:rsidR="00300E63" w:rsidRPr="00833696" w:rsidP="00300E63" w14:paraId="2F6F020E" w14:textId="77777777">
      <w:pPr>
        <w:jc w:val="center"/>
        <w:rPr>
          <w:i/>
          <w:sz w:val="28"/>
          <w:szCs w:val="28"/>
        </w:rPr>
      </w:pPr>
    </w:p>
    <w:p w:rsidR="005453AD" w:rsidRPr="00833696" w:rsidP="005453AD" w14:paraId="50AE9ADE" w14:textId="77777777">
      <w:pPr>
        <w:jc w:val="center"/>
        <w:rPr>
          <w:sz w:val="28"/>
          <w:szCs w:val="28"/>
        </w:rPr>
      </w:pPr>
    </w:p>
    <w:p w:rsidR="005453AD" w:rsidRPr="00833696" w:rsidP="005453AD" w14:paraId="557810F0" w14:textId="77777777">
      <w:pPr>
        <w:jc w:val="center"/>
        <w:rPr>
          <w:sz w:val="28"/>
          <w:szCs w:val="28"/>
        </w:rPr>
      </w:pPr>
    </w:p>
    <w:p w:rsidR="005453AD" w:rsidRPr="00833696" w:rsidP="005453AD" w14:paraId="7A2E9C4E" w14:textId="77777777">
      <w:pPr>
        <w:jc w:val="center"/>
        <w:rPr>
          <w:sz w:val="28"/>
          <w:szCs w:val="28"/>
        </w:rPr>
      </w:pPr>
    </w:p>
    <w:p w:rsidR="005453AD" w:rsidRPr="00833696" w:rsidP="005453AD" w14:paraId="692F435C" w14:textId="77777777">
      <w:pPr>
        <w:jc w:val="center"/>
        <w:rPr>
          <w:sz w:val="28"/>
          <w:szCs w:val="28"/>
        </w:rPr>
      </w:pPr>
    </w:p>
    <w:p w:rsidR="005453AD" w:rsidRPr="00833696" w:rsidP="005453AD" w14:paraId="55381755" w14:textId="77777777">
      <w:pPr>
        <w:jc w:val="center"/>
        <w:rPr>
          <w:sz w:val="28"/>
          <w:szCs w:val="28"/>
        </w:rPr>
      </w:pPr>
    </w:p>
    <w:p w:rsidR="005453AD" w:rsidRPr="00833696" w:rsidP="005453AD" w14:paraId="63E3FBD5" w14:textId="77777777">
      <w:pPr>
        <w:jc w:val="center"/>
        <w:rPr>
          <w:sz w:val="28"/>
          <w:szCs w:val="28"/>
        </w:rPr>
      </w:pPr>
    </w:p>
    <w:p w:rsidR="005453AD" w:rsidRPr="00833696" w:rsidP="005453AD" w14:paraId="3C41000F" w14:textId="77777777">
      <w:pPr>
        <w:jc w:val="center"/>
        <w:rPr>
          <w:sz w:val="28"/>
          <w:szCs w:val="28"/>
        </w:rPr>
      </w:pPr>
    </w:p>
    <w:p w:rsidR="005453AD" w:rsidRPr="00833696" w:rsidP="005453AD" w14:paraId="24AC0596" w14:textId="77777777">
      <w:pPr>
        <w:jc w:val="center"/>
        <w:rPr>
          <w:sz w:val="28"/>
          <w:szCs w:val="28"/>
        </w:rPr>
      </w:pPr>
    </w:p>
    <w:p w:rsidR="00303D02" w:rsidP="00303D02" w14:paraId="4C97565E" w14:textId="730C2B17">
      <w:pPr>
        <w:jc w:val="center"/>
        <w:rPr>
          <w:sz w:val="28"/>
          <w:szCs w:val="28"/>
        </w:rPr>
      </w:pPr>
      <w:r w:rsidRPr="0016576A">
        <w:rPr>
          <w:sz w:val="28"/>
          <w:szCs w:val="28"/>
        </w:rPr>
        <w:t xml:space="preserve">Renewal of the SOPS </w:t>
      </w:r>
      <w:r>
        <w:rPr>
          <w:sz w:val="28"/>
          <w:szCs w:val="28"/>
        </w:rPr>
        <w:t xml:space="preserve">Hospital </w:t>
      </w:r>
      <w:r w:rsidRPr="0016576A">
        <w:rPr>
          <w:sz w:val="28"/>
          <w:szCs w:val="28"/>
        </w:rPr>
        <w:t xml:space="preserve">Survey Database </w:t>
      </w:r>
    </w:p>
    <w:p w:rsidR="00303D02" w:rsidP="00303D02" w14:paraId="64D9200D" w14:textId="43970C40">
      <w:pPr>
        <w:jc w:val="center"/>
        <w:rPr>
          <w:sz w:val="28"/>
          <w:szCs w:val="28"/>
        </w:rPr>
      </w:pPr>
      <w:r w:rsidRPr="00233F40">
        <w:rPr>
          <w:sz w:val="28"/>
          <w:szCs w:val="28"/>
        </w:rPr>
        <w:t xml:space="preserve">(OMB NO. </w:t>
      </w:r>
      <w:r w:rsidRPr="00303D02">
        <w:rPr>
          <w:sz w:val="28"/>
          <w:szCs w:val="28"/>
        </w:rPr>
        <w:t>0935-0162</w:t>
      </w:r>
      <w:r w:rsidRPr="00233F40">
        <w:rPr>
          <w:sz w:val="28"/>
          <w:szCs w:val="28"/>
        </w:rPr>
        <w:t xml:space="preserve">; last approved on October </w:t>
      </w:r>
      <w:r>
        <w:rPr>
          <w:sz w:val="28"/>
          <w:szCs w:val="28"/>
        </w:rPr>
        <w:t xml:space="preserve">18, </w:t>
      </w:r>
      <w:r>
        <w:rPr>
          <w:sz w:val="28"/>
          <w:szCs w:val="28"/>
        </w:rPr>
        <w:t>2022;</w:t>
      </w:r>
    </w:p>
    <w:p w:rsidR="00303D02" w:rsidRPr="00233F40" w:rsidP="00303D02" w14:paraId="78AF6CA2" w14:textId="33D914B0">
      <w:pPr>
        <w:jc w:val="center"/>
        <w:rPr>
          <w:sz w:val="28"/>
          <w:szCs w:val="28"/>
        </w:rPr>
      </w:pPr>
      <w:r w:rsidRPr="120862F0">
        <w:rPr>
          <w:sz w:val="28"/>
          <w:szCs w:val="28"/>
        </w:rPr>
        <w:t>Expiration October 31, 2025)</w:t>
      </w:r>
    </w:p>
    <w:p w:rsidR="005453AD" w:rsidRPr="00833696" w:rsidP="005453AD" w14:paraId="357F40BB" w14:textId="77777777">
      <w:pPr>
        <w:rPr>
          <w:sz w:val="28"/>
          <w:szCs w:val="28"/>
        </w:rPr>
      </w:pPr>
    </w:p>
    <w:p w:rsidR="005453AD" w:rsidRPr="00833696" w:rsidP="005453AD" w14:paraId="6DE324DE" w14:textId="77777777">
      <w:pPr>
        <w:rPr>
          <w:sz w:val="28"/>
          <w:szCs w:val="28"/>
        </w:rPr>
      </w:pPr>
    </w:p>
    <w:p w:rsidR="005453AD" w:rsidRPr="00833696" w:rsidP="005453AD" w14:paraId="3E0A37CF" w14:textId="77777777">
      <w:pPr>
        <w:jc w:val="center"/>
        <w:rPr>
          <w:b/>
        </w:rPr>
      </w:pPr>
      <w:r w:rsidRPr="00833696">
        <w:br w:type="page"/>
      </w:r>
      <w:r w:rsidRPr="00833696">
        <w:rPr>
          <w:b/>
        </w:rPr>
        <w:t>Table of contents</w:t>
      </w:r>
    </w:p>
    <w:p w:rsidR="00822269" w:rsidRPr="00833696" w:rsidP="005453AD" w14:paraId="290BCE0D" w14:textId="77777777">
      <w:pPr>
        <w:jc w:val="center"/>
        <w:rPr>
          <w:b/>
        </w:rPr>
      </w:pPr>
    </w:p>
    <w:p w:rsidR="00773ED4" w:rsidRPr="00833696" w14:paraId="36A9D8BF" w14:textId="3151F4A2">
      <w:pPr>
        <w:pStyle w:val="TOC1"/>
        <w:tabs>
          <w:tab w:val="right" w:leader="dot" w:pos="9350"/>
        </w:tabs>
        <w:rPr>
          <w:rFonts w:asciiTheme="minorHAnsi" w:eastAsiaTheme="minorEastAsia" w:hAnsiTheme="minorHAnsi" w:cstheme="minorBidi"/>
          <w:noProof/>
          <w:sz w:val="22"/>
          <w:szCs w:val="22"/>
        </w:rPr>
      </w:pPr>
      <w:r w:rsidRPr="00833696">
        <w:fldChar w:fldCharType="begin"/>
      </w:r>
      <w:r w:rsidRPr="00833696">
        <w:instrText xml:space="preserve"> TOC \o "1-2" \u </w:instrText>
      </w:r>
      <w:r w:rsidRPr="00833696">
        <w:fldChar w:fldCharType="separate"/>
      </w:r>
      <w:r w:rsidRPr="00833696">
        <w:rPr>
          <w:noProof/>
        </w:rPr>
        <w:t>B. Collections of Information Employing Statistical Methods</w:t>
      </w:r>
      <w:r w:rsidRPr="00833696">
        <w:rPr>
          <w:noProof/>
        </w:rPr>
        <w:tab/>
      </w:r>
      <w:r w:rsidRPr="00833696">
        <w:rPr>
          <w:noProof/>
        </w:rPr>
        <w:fldChar w:fldCharType="begin"/>
      </w:r>
      <w:r w:rsidRPr="00833696">
        <w:rPr>
          <w:noProof/>
        </w:rPr>
        <w:instrText xml:space="preserve"> PAGEREF _Toc532811835 \h </w:instrText>
      </w:r>
      <w:r w:rsidRPr="00833696">
        <w:rPr>
          <w:noProof/>
        </w:rPr>
        <w:fldChar w:fldCharType="separate"/>
      </w:r>
      <w:r w:rsidR="00023961">
        <w:rPr>
          <w:noProof/>
        </w:rPr>
        <w:t>3</w:t>
      </w:r>
      <w:r w:rsidRPr="00833696">
        <w:rPr>
          <w:noProof/>
        </w:rPr>
        <w:fldChar w:fldCharType="end"/>
      </w:r>
    </w:p>
    <w:p w:rsidR="00773ED4" w:rsidRPr="00833696" w14:paraId="2CECDA73" w14:textId="40E92B96">
      <w:pPr>
        <w:pStyle w:val="TOC2"/>
        <w:tabs>
          <w:tab w:val="right" w:leader="dot" w:pos="9350"/>
        </w:tabs>
        <w:rPr>
          <w:rFonts w:asciiTheme="minorHAnsi" w:eastAsiaTheme="minorEastAsia" w:hAnsiTheme="minorHAnsi" w:cstheme="minorBidi"/>
          <w:noProof/>
          <w:sz w:val="22"/>
          <w:szCs w:val="22"/>
        </w:rPr>
      </w:pPr>
      <w:r w:rsidRPr="00833696">
        <w:rPr>
          <w:noProof/>
        </w:rPr>
        <w:t>1. Respondent universe and sampling methods</w:t>
      </w:r>
      <w:r w:rsidRPr="00833696">
        <w:rPr>
          <w:noProof/>
        </w:rPr>
        <w:tab/>
      </w:r>
      <w:r w:rsidRPr="00833696">
        <w:rPr>
          <w:noProof/>
        </w:rPr>
        <w:fldChar w:fldCharType="begin"/>
      </w:r>
      <w:r w:rsidRPr="00833696">
        <w:rPr>
          <w:noProof/>
        </w:rPr>
        <w:instrText xml:space="preserve"> PAGEREF _Toc532811836 \h </w:instrText>
      </w:r>
      <w:r w:rsidRPr="00833696">
        <w:rPr>
          <w:noProof/>
        </w:rPr>
        <w:fldChar w:fldCharType="separate"/>
      </w:r>
      <w:r w:rsidR="00023961">
        <w:rPr>
          <w:noProof/>
        </w:rPr>
        <w:t>3</w:t>
      </w:r>
      <w:r w:rsidRPr="00833696">
        <w:rPr>
          <w:noProof/>
        </w:rPr>
        <w:fldChar w:fldCharType="end"/>
      </w:r>
    </w:p>
    <w:p w:rsidR="00773ED4" w:rsidRPr="00833696" w14:paraId="1585370F" w14:textId="644D4BAA">
      <w:pPr>
        <w:pStyle w:val="TOC2"/>
        <w:tabs>
          <w:tab w:val="right" w:leader="dot" w:pos="9350"/>
        </w:tabs>
        <w:rPr>
          <w:rFonts w:asciiTheme="minorHAnsi" w:eastAsiaTheme="minorEastAsia" w:hAnsiTheme="minorHAnsi" w:cstheme="minorBidi"/>
          <w:noProof/>
          <w:sz w:val="22"/>
          <w:szCs w:val="22"/>
        </w:rPr>
      </w:pPr>
      <w:r w:rsidRPr="00833696">
        <w:rPr>
          <w:noProof/>
        </w:rPr>
        <w:t>2. Information Collection Procedures</w:t>
      </w:r>
      <w:r w:rsidRPr="00833696">
        <w:rPr>
          <w:noProof/>
        </w:rPr>
        <w:tab/>
      </w:r>
      <w:r w:rsidRPr="00833696">
        <w:rPr>
          <w:noProof/>
        </w:rPr>
        <w:fldChar w:fldCharType="begin"/>
      </w:r>
      <w:r w:rsidRPr="00833696">
        <w:rPr>
          <w:noProof/>
        </w:rPr>
        <w:instrText xml:space="preserve"> PAGEREF _Toc532811837 \h </w:instrText>
      </w:r>
      <w:r w:rsidRPr="00833696">
        <w:rPr>
          <w:noProof/>
        </w:rPr>
        <w:fldChar w:fldCharType="separate"/>
      </w:r>
      <w:r w:rsidR="00023961">
        <w:rPr>
          <w:noProof/>
        </w:rPr>
        <w:t>5</w:t>
      </w:r>
      <w:r w:rsidRPr="00833696">
        <w:rPr>
          <w:noProof/>
        </w:rPr>
        <w:fldChar w:fldCharType="end"/>
      </w:r>
    </w:p>
    <w:p w:rsidR="00773ED4" w:rsidRPr="00833696" w14:paraId="329E06A7" w14:textId="707ED196">
      <w:pPr>
        <w:pStyle w:val="TOC2"/>
        <w:tabs>
          <w:tab w:val="right" w:leader="dot" w:pos="9350"/>
        </w:tabs>
        <w:rPr>
          <w:rFonts w:asciiTheme="minorHAnsi" w:eastAsiaTheme="minorEastAsia" w:hAnsiTheme="minorHAnsi" w:cstheme="minorBidi"/>
          <w:noProof/>
          <w:sz w:val="22"/>
          <w:szCs w:val="22"/>
        </w:rPr>
      </w:pPr>
      <w:r w:rsidRPr="00833696">
        <w:rPr>
          <w:noProof/>
        </w:rPr>
        <w:t>3. Methods to Maximize Response Rates</w:t>
      </w:r>
      <w:r w:rsidRPr="00833696">
        <w:rPr>
          <w:noProof/>
        </w:rPr>
        <w:tab/>
      </w:r>
      <w:r w:rsidRPr="00833696">
        <w:rPr>
          <w:noProof/>
        </w:rPr>
        <w:fldChar w:fldCharType="begin"/>
      </w:r>
      <w:r w:rsidRPr="00833696">
        <w:rPr>
          <w:noProof/>
        </w:rPr>
        <w:instrText xml:space="preserve"> PAGEREF _Toc532811838 \h </w:instrText>
      </w:r>
      <w:r w:rsidRPr="00833696">
        <w:rPr>
          <w:noProof/>
        </w:rPr>
        <w:fldChar w:fldCharType="separate"/>
      </w:r>
      <w:r w:rsidR="00023961">
        <w:rPr>
          <w:noProof/>
        </w:rPr>
        <w:t>6</w:t>
      </w:r>
      <w:r w:rsidRPr="00833696">
        <w:rPr>
          <w:noProof/>
        </w:rPr>
        <w:fldChar w:fldCharType="end"/>
      </w:r>
    </w:p>
    <w:p w:rsidR="00773ED4" w:rsidRPr="00833696" w14:paraId="73720417" w14:textId="1A2BF5B3">
      <w:pPr>
        <w:pStyle w:val="TOC2"/>
        <w:tabs>
          <w:tab w:val="right" w:leader="dot" w:pos="9350"/>
        </w:tabs>
        <w:rPr>
          <w:rFonts w:asciiTheme="minorHAnsi" w:eastAsiaTheme="minorEastAsia" w:hAnsiTheme="minorHAnsi" w:cstheme="minorBidi"/>
          <w:noProof/>
          <w:sz w:val="22"/>
          <w:szCs w:val="22"/>
        </w:rPr>
      </w:pPr>
      <w:r w:rsidRPr="00833696">
        <w:rPr>
          <w:noProof/>
        </w:rPr>
        <w:t>4. Tests of Procedures</w:t>
      </w:r>
      <w:r w:rsidRPr="00833696">
        <w:rPr>
          <w:noProof/>
        </w:rPr>
        <w:tab/>
      </w:r>
      <w:r w:rsidRPr="00833696">
        <w:rPr>
          <w:noProof/>
        </w:rPr>
        <w:fldChar w:fldCharType="begin"/>
      </w:r>
      <w:r w:rsidRPr="00833696">
        <w:rPr>
          <w:noProof/>
        </w:rPr>
        <w:instrText xml:space="preserve"> PAGEREF _Toc532811839 \h </w:instrText>
      </w:r>
      <w:r w:rsidRPr="00833696">
        <w:rPr>
          <w:noProof/>
        </w:rPr>
        <w:fldChar w:fldCharType="separate"/>
      </w:r>
      <w:r w:rsidR="00023961">
        <w:rPr>
          <w:noProof/>
        </w:rPr>
        <w:t>7</w:t>
      </w:r>
      <w:r w:rsidRPr="00833696">
        <w:rPr>
          <w:noProof/>
        </w:rPr>
        <w:fldChar w:fldCharType="end"/>
      </w:r>
    </w:p>
    <w:p w:rsidR="00773ED4" w:rsidRPr="00833696" w14:paraId="7813D4DF" w14:textId="20CFDC88">
      <w:pPr>
        <w:pStyle w:val="TOC2"/>
        <w:tabs>
          <w:tab w:val="right" w:leader="dot" w:pos="9350"/>
        </w:tabs>
        <w:rPr>
          <w:rFonts w:asciiTheme="minorHAnsi" w:eastAsiaTheme="minorEastAsia" w:hAnsiTheme="minorHAnsi" w:cstheme="minorBidi"/>
          <w:noProof/>
          <w:sz w:val="22"/>
          <w:szCs w:val="22"/>
        </w:rPr>
      </w:pPr>
      <w:r w:rsidRPr="00833696">
        <w:rPr>
          <w:noProof/>
        </w:rPr>
        <w:t>5. Statistical Consultants</w:t>
      </w:r>
      <w:r w:rsidRPr="00833696">
        <w:rPr>
          <w:noProof/>
        </w:rPr>
        <w:tab/>
      </w:r>
      <w:r w:rsidRPr="00833696">
        <w:rPr>
          <w:noProof/>
        </w:rPr>
        <w:fldChar w:fldCharType="begin"/>
      </w:r>
      <w:r w:rsidRPr="00833696">
        <w:rPr>
          <w:noProof/>
        </w:rPr>
        <w:instrText xml:space="preserve"> PAGEREF _Toc532811840 \h </w:instrText>
      </w:r>
      <w:r w:rsidRPr="00833696">
        <w:rPr>
          <w:noProof/>
        </w:rPr>
        <w:fldChar w:fldCharType="separate"/>
      </w:r>
      <w:r w:rsidR="00023961">
        <w:rPr>
          <w:noProof/>
        </w:rPr>
        <w:t>7</w:t>
      </w:r>
      <w:r w:rsidRPr="00833696">
        <w:rPr>
          <w:noProof/>
        </w:rPr>
        <w:fldChar w:fldCharType="end"/>
      </w:r>
    </w:p>
    <w:p w:rsidR="005453AD" w:rsidRPr="00833696" w:rsidP="00FC633E" w14:paraId="156BD246" w14:textId="6E43B5FF">
      <w:r w:rsidRPr="00833696">
        <w:fldChar w:fldCharType="end"/>
      </w:r>
    </w:p>
    <w:p w:rsidR="00874B68" w:rsidRPr="00833696" w:rsidP="00874B68" w14:paraId="646E88D7" w14:textId="77777777">
      <w:bookmarkStart w:id="0" w:name="_Toc151782198"/>
      <w:bookmarkStart w:id="1" w:name="_Toc158526234"/>
    </w:p>
    <w:p w:rsidR="00874B68" w:rsidRPr="00833696" w:rsidP="00874B68" w14:paraId="7F848FE5" w14:textId="77777777"/>
    <w:p w:rsidR="00874B68" w:rsidRPr="00833696" w:rsidP="00874B68" w14:paraId="1B9144B2" w14:textId="77777777"/>
    <w:p w:rsidR="00874B68" w:rsidRPr="00833696" w:rsidP="00874B68" w14:paraId="2F0527EC" w14:textId="77777777"/>
    <w:p w:rsidR="00874B68" w:rsidRPr="00833696" w:rsidP="00874B68" w14:paraId="73D9589B" w14:textId="77777777"/>
    <w:p w:rsidR="00874B68" w:rsidRPr="00833696" w:rsidP="00874B68" w14:paraId="74292446" w14:textId="77777777"/>
    <w:p w:rsidR="00874B68" w:rsidRPr="00833696" w:rsidP="00874B68" w14:paraId="696175E8" w14:textId="77777777"/>
    <w:p w:rsidR="00874B68" w:rsidRPr="00833696" w:rsidP="00874B68" w14:paraId="5AF53573" w14:textId="77777777"/>
    <w:p w:rsidR="00874B68" w:rsidRPr="00833696" w:rsidP="00874B68" w14:paraId="0C105366" w14:textId="77777777"/>
    <w:p w:rsidR="00874B68" w:rsidRPr="00833696" w:rsidP="00874B68" w14:paraId="695C22A1" w14:textId="77777777"/>
    <w:p w:rsidR="00874B68" w:rsidRPr="00833696" w:rsidP="00874B68" w14:paraId="0EA96BA2" w14:textId="77777777"/>
    <w:p w:rsidR="00874B68" w:rsidRPr="00833696" w:rsidP="00874B68" w14:paraId="1492E3F8" w14:textId="77777777"/>
    <w:p w:rsidR="00874B68" w:rsidRPr="00833696" w:rsidP="00874B68" w14:paraId="62406AD2" w14:textId="77777777"/>
    <w:p w:rsidR="00874B68" w:rsidRPr="00833696" w:rsidP="00874B68" w14:paraId="5C4EF04D" w14:textId="77777777"/>
    <w:p w:rsidR="00874B68" w:rsidRPr="00833696" w:rsidP="00874B68" w14:paraId="5B659708" w14:textId="77777777"/>
    <w:p w:rsidR="00874B68" w:rsidRPr="00833696" w:rsidP="00874B68" w14:paraId="635FFEAC" w14:textId="77777777"/>
    <w:p w:rsidR="00874B68" w:rsidRPr="00833696" w:rsidP="00874B68" w14:paraId="74B9F47B" w14:textId="77777777"/>
    <w:p w:rsidR="00874B68" w:rsidRPr="00833696" w:rsidP="00874B68" w14:paraId="1CE51762" w14:textId="77777777"/>
    <w:p w:rsidR="00874B68" w:rsidRPr="00833696" w:rsidP="00874B68" w14:paraId="1BBED874" w14:textId="77777777"/>
    <w:p w:rsidR="00874B68" w:rsidRPr="00833696" w:rsidP="00874B68" w14:paraId="0382A96B" w14:textId="77777777"/>
    <w:p w:rsidR="00874B68" w:rsidRPr="00833696" w:rsidP="00874B68" w14:paraId="46AA2817" w14:textId="77777777"/>
    <w:p w:rsidR="00874B68" w:rsidRPr="00833696" w:rsidP="00874B68" w14:paraId="08D0D95E" w14:textId="77777777"/>
    <w:p w:rsidR="00874B68" w:rsidRPr="00833696" w:rsidP="00874B68" w14:paraId="4F2FAAE9" w14:textId="77777777"/>
    <w:p w:rsidR="00874B68" w:rsidRPr="00833696" w:rsidP="00874B68" w14:paraId="72BC9C96" w14:textId="77777777"/>
    <w:p w:rsidR="00874B68" w:rsidRPr="00833696" w:rsidP="00874B68" w14:paraId="48D00E91" w14:textId="77777777"/>
    <w:p w:rsidR="00874B68" w:rsidRPr="00833696" w:rsidP="00874B68" w14:paraId="70CBB60D" w14:textId="77777777"/>
    <w:p w:rsidR="00874B68" w:rsidRPr="00833696" w:rsidP="00874B68" w14:paraId="521407B5" w14:textId="77777777"/>
    <w:p w:rsidR="00874B68" w:rsidRPr="00833696" w:rsidP="00874B68" w14:paraId="657895AD" w14:textId="77777777"/>
    <w:p w:rsidR="00874B68" w:rsidRPr="00833696" w:rsidP="00874B68" w14:paraId="5E12EF67" w14:textId="77777777"/>
    <w:p w:rsidR="00874B68" w:rsidRPr="00833696" w:rsidP="00874B68" w14:paraId="17772F4B" w14:textId="77777777"/>
    <w:p w:rsidR="005453AD" w:rsidRPr="00833696" w:rsidP="005453AD" w14:paraId="3F0687FE" w14:textId="5B05AEC2">
      <w:pPr>
        <w:pStyle w:val="Heading1"/>
        <w:rPr>
          <w:sz w:val="24"/>
          <w:szCs w:val="24"/>
        </w:rPr>
      </w:pPr>
      <w:r w:rsidRPr="00833696">
        <w:rPr>
          <w:sz w:val="24"/>
          <w:szCs w:val="24"/>
        </w:rPr>
        <w:br w:type="page"/>
      </w:r>
      <w:bookmarkStart w:id="2" w:name="_Toc532811835"/>
      <w:r w:rsidRPr="00833696">
        <w:rPr>
          <w:sz w:val="24"/>
          <w:szCs w:val="24"/>
        </w:rPr>
        <w:t>B. Collections of Information Employing Statistical Methods</w:t>
      </w:r>
      <w:bookmarkEnd w:id="0"/>
      <w:bookmarkEnd w:id="1"/>
      <w:bookmarkEnd w:id="2"/>
    </w:p>
    <w:p w:rsidR="00874B68" w:rsidRPr="00833696" w:rsidP="00874B68" w14:paraId="789BE5D3" w14:textId="77777777"/>
    <w:p w:rsidR="005453AD" w:rsidRPr="00833696" w:rsidP="005453AD" w14:paraId="0FCCC598" w14:textId="77777777">
      <w:pPr>
        <w:pStyle w:val="Heading2"/>
        <w:spacing w:before="0" w:after="0"/>
        <w:rPr>
          <w:sz w:val="24"/>
        </w:rPr>
      </w:pPr>
      <w:bookmarkStart w:id="3" w:name="_Toc151782199"/>
      <w:bookmarkStart w:id="4" w:name="_Toc158526235"/>
      <w:bookmarkStart w:id="5" w:name="_Toc532811836"/>
      <w:r w:rsidRPr="00833696">
        <w:rPr>
          <w:sz w:val="24"/>
        </w:rPr>
        <w:t>1. Respondent universe and sampling methods</w:t>
      </w:r>
      <w:bookmarkEnd w:id="3"/>
      <w:bookmarkEnd w:id="4"/>
      <w:bookmarkEnd w:id="5"/>
    </w:p>
    <w:p w:rsidR="000B353B" w:rsidRPr="00833696" w:rsidP="002837E3" w14:paraId="3DC50819" w14:textId="2BFEBC0A">
      <w:pPr>
        <w:spacing w:after="240"/>
      </w:pPr>
      <w:r w:rsidRPr="00833696">
        <w:t>The AHRQ Survey</w:t>
      </w:r>
      <w:r w:rsidRPr="00833696">
        <w:t>s</w:t>
      </w:r>
      <w:r w:rsidRPr="00833696">
        <w:t xml:space="preserve"> on Patient Safety Culture</w:t>
      </w:r>
      <w:r w:rsidRPr="00BB7EA5" w:rsidR="00EB0E50">
        <w:rPr>
          <w:vertAlign w:val="superscript"/>
        </w:rPr>
        <w:t>®</w:t>
      </w:r>
      <w:r w:rsidRPr="00BB7EA5">
        <w:rPr>
          <w:vertAlign w:val="superscript"/>
        </w:rPr>
        <w:t xml:space="preserve"> </w:t>
      </w:r>
      <w:r w:rsidRPr="00833696">
        <w:t>(SOPS</w:t>
      </w:r>
      <w:r w:rsidRPr="00BB7EA5" w:rsidR="00BB7EA5">
        <w:rPr>
          <w:vertAlign w:val="superscript"/>
        </w:rPr>
        <w:t>®</w:t>
      </w:r>
      <w:r w:rsidRPr="00833696">
        <w:t>) Hospital</w:t>
      </w:r>
      <w:r w:rsidRPr="00833696" w:rsidR="00440D9F">
        <w:t xml:space="preserve"> </w:t>
      </w:r>
      <w:r w:rsidRPr="00833696">
        <w:t xml:space="preserve">Database serves as a central U.S. repository for data </w:t>
      </w:r>
      <w:r w:rsidRPr="00833696" w:rsidR="00440D9F">
        <w:t>from</w:t>
      </w:r>
      <w:r w:rsidRPr="00833696">
        <w:t xml:space="preserve"> the survey</w:t>
      </w:r>
      <w:r w:rsidRPr="00833696">
        <w:t>.</w:t>
      </w:r>
      <w:r w:rsidRPr="00833696">
        <w:t xml:space="preserve"> However, the database is comprised of data that are voluntarily submitted by hospitals that have administered the survey and is not a statistically selected sample</w:t>
      </w:r>
      <w:r w:rsidR="00D24337">
        <w:t xml:space="preserve"> of all U.S</w:t>
      </w:r>
      <w:r w:rsidRPr="00833696">
        <w:t>, nor is it a representative sample of all U.S. hospitals.</w:t>
      </w:r>
      <w:r w:rsidRPr="00833696" w:rsidR="00440D9F">
        <w:t xml:space="preserve"> </w:t>
      </w:r>
      <w:r w:rsidRPr="00833696">
        <w:t>Estimates based on this self-selected group may produce biased estimates of the population</w:t>
      </w:r>
      <w:r w:rsidR="00D24337">
        <w:t>. Because of this,</w:t>
      </w:r>
      <w:r w:rsidRPr="00833696">
        <w:t xml:space="preserve"> it is not possible to compute estimates of precision</w:t>
      </w:r>
      <w:r w:rsidR="00D24337">
        <w:t xml:space="preserve"> that apply to the population.</w:t>
      </w:r>
    </w:p>
    <w:p w:rsidR="000B353B" w:rsidRPr="00833696" w:rsidP="002837E3" w14:paraId="4AD4838B" w14:textId="73045948">
      <w:pPr>
        <w:spacing w:after="240"/>
      </w:pPr>
      <w:r w:rsidRPr="00833696">
        <w:t>AHRQ developed and pilot tested the</w:t>
      </w:r>
      <w:r w:rsidRPr="00833696" w:rsidR="00440D9F">
        <w:t xml:space="preserve"> </w:t>
      </w:r>
      <w:r w:rsidRPr="00007552" w:rsidR="00D24337">
        <w:t xml:space="preserve">Hospital Survey on Patient Safety Culture </w:t>
      </w:r>
      <w:r w:rsidR="00303D02">
        <w:t xml:space="preserve">with OMB approval </w:t>
      </w:r>
      <w:r w:rsidRPr="00833696" w:rsidR="00370BAD">
        <w:t xml:space="preserve">(OMB NO. 0935-0115; </w:t>
      </w:r>
      <w:r w:rsidR="00303D02">
        <w:t>a</w:t>
      </w:r>
      <w:r w:rsidRPr="00833696" w:rsidR="00370BAD">
        <w:t>pproved</w:t>
      </w:r>
      <w:r w:rsidR="00303D02">
        <w:t xml:space="preserve"> on</w:t>
      </w:r>
      <w:r w:rsidRPr="00833696" w:rsidR="00370BAD">
        <w:t xml:space="preserve"> 2/4/2003).</w:t>
      </w:r>
      <w:r w:rsidR="00342531">
        <w:t xml:space="preserve"> In 2019, an updated version of the survey, Version 2.0, was released on the AHRQ website (OMB 0935-0230, approved 01/21/2016). </w:t>
      </w:r>
      <w:r w:rsidRPr="00833696" w:rsidR="00370BAD">
        <w:t xml:space="preserve"> </w:t>
      </w:r>
      <w:r w:rsidRPr="00833696" w:rsidR="00440D9F">
        <w:t>The SOPS</w:t>
      </w:r>
      <w:r w:rsidR="00D24337">
        <w:t xml:space="preserve"> Hospital</w:t>
      </w:r>
      <w:r w:rsidRPr="00833696" w:rsidR="00440D9F">
        <w:t xml:space="preserve"> Database was </w:t>
      </w:r>
      <w:r w:rsidRPr="00833696" w:rsidR="005F017B">
        <w:t xml:space="preserve">last </w:t>
      </w:r>
      <w:r w:rsidRPr="00833696" w:rsidR="00440D9F">
        <w:t>approved on</w:t>
      </w:r>
      <w:r w:rsidRPr="00833696" w:rsidR="005F017B">
        <w:t xml:space="preserve"> </w:t>
      </w:r>
      <w:r w:rsidRPr="004E3257" w:rsidR="00EB0E50">
        <w:t>October 18, 2022</w:t>
      </w:r>
      <w:r w:rsidRPr="004E3257" w:rsidR="00BB7EA5">
        <w:t xml:space="preserve"> </w:t>
      </w:r>
      <w:r w:rsidRPr="004E3257" w:rsidR="00440D9F">
        <w:t>(</w:t>
      </w:r>
      <w:r w:rsidRPr="004E3257" w:rsidR="005F017B">
        <w:t>OMB NO. 0935-0162</w:t>
      </w:r>
      <w:r w:rsidRPr="004E3257" w:rsidR="00027A3D">
        <w:t xml:space="preserve">; expiration date </w:t>
      </w:r>
      <w:r w:rsidRPr="004E3257" w:rsidR="00EB0E50">
        <w:t>10/31/2025</w:t>
      </w:r>
      <w:r w:rsidRPr="004E3257" w:rsidR="00440D9F">
        <w:t>).</w:t>
      </w:r>
      <w:r w:rsidRPr="00833696" w:rsidR="00440D9F">
        <w:t xml:space="preserve"> </w:t>
      </w:r>
    </w:p>
    <w:p w:rsidR="000B353B" w:rsidRPr="00833696" w:rsidP="00BF1649" w14:paraId="55C74AE1" w14:textId="75D51E56">
      <w:pPr>
        <w:spacing w:after="240"/>
      </w:pPr>
      <w:r>
        <w:t>Results</w:t>
      </w:r>
      <w:r w:rsidR="00C36C40">
        <w:t xml:space="preserve"> </w:t>
      </w:r>
      <w:r w:rsidRPr="004E3257">
        <w:t xml:space="preserve">from </w:t>
      </w:r>
      <w:r w:rsidRPr="004E3257" w:rsidR="00EB0E50">
        <w:t>445</w:t>
      </w:r>
      <w:r w:rsidRPr="004E3257">
        <w:t xml:space="preserve"> hospitals that participated in the </w:t>
      </w:r>
      <w:r w:rsidRPr="004E3257" w:rsidR="00472E5B">
        <w:t>202</w:t>
      </w:r>
      <w:r w:rsidRPr="004E3257" w:rsidR="00EB0E50">
        <w:t>4</w:t>
      </w:r>
      <w:r>
        <w:t xml:space="preserve"> SOPS Hospital</w:t>
      </w:r>
      <w:r w:rsidRPr="004E3257">
        <w:t xml:space="preserve"> </w:t>
      </w:r>
      <w:r>
        <w:t>D</w:t>
      </w:r>
      <w:r w:rsidRPr="004E3257">
        <w:t>atabase</w:t>
      </w:r>
      <w:r w:rsidRPr="004E3257" w:rsidR="00900F5C">
        <w:t xml:space="preserve"> </w:t>
      </w:r>
      <w:r w:rsidRPr="004E3257">
        <w:t xml:space="preserve">are available on the AHRQ </w:t>
      </w:r>
      <w:r w:rsidRPr="004E3257" w:rsidR="00BB7EA5">
        <w:t>website</w:t>
      </w:r>
      <w:r w:rsidRPr="004E3257">
        <w:t>.</w:t>
      </w:r>
      <w:r>
        <w:rPr>
          <w:rStyle w:val="EndnoteReference"/>
        </w:rPr>
        <w:endnoteReference w:id="2"/>
      </w:r>
    </w:p>
    <w:p w:rsidR="003A2DF6" w:rsidRPr="00273EA7" w:rsidP="003A2DF6" w14:paraId="2F0B947A" w14:textId="172339C0">
      <w:pPr>
        <w:spacing w:after="240"/>
        <w:rPr>
          <w:highlight w:val="yellow"/>
        </w:rPr>
      </w:pPr>
      <w:r w:rsidRPr="00833696">
        <w:rPr>
          <w:rFonts w:ascii="Times Roman" w:hAnsi="Times Roman" w:cs="Courier New"/>
        </w:rPr>
        <w:t xml:space="preserve">According to the </w:t>
      </w:r>
      <w:r w:rsidR="00294535">
        <w:rPr>
          <w:rFonts w:ascii="Times Roman" w:hAnsi="Times Roman" w:cs="Courier New"/>
        </w:rPr>
        <w:t xml:space="preserve">American Hospital </w:t>
      </w:r>
      <w:r w:rsidR="005C5AB6">
        <w:rPr>
          <w:rFonts w:ascii="Times Roman" w:hAnsi="Times Roman" w:cs="Courier New"/>
        </w:rPr>
        <w:t xml:space="preserve">Association </w:t>
      </w:r>
      <w:r w:rsidR="00294535">
        <w:rPr>
          <w:rFonts w:ascii="Times Roman" w:hAnsi="Times Roman" w:cs="Courier New"/>
        </w:rPr>
        <w:t>(AHA</w:t>
      </w:r>
      <w:r w:rsidR="005540CD">
        <w:rPr>
          <w:rFonts w:ascii="Times Roman" w:hAnsi="Times Roman" w:cs="Courier New"/>
        </w:rPr>
        <w:t>)</w:t>
      </w:r>
      <w:r w:rsidRPr="00833696">
        <w:rPr>
          <w:rFonts w:ascii="Times Roman" w:hAnsi="Times Roman" w:cs="Courier New"/>
        </w:rPr>
        <w:t xml:space="preserve">, the number of hospitals in the U.S. is </w:t>
      </w:r>
      <w:r w:rsidRPr="000C1933">
        <w:rPr>
          <w:rFonts w:ascii="Times Roman" w:hAnsi="Times Roman" w:cs="Courier New"/>
        </w:rPr>
        <w:t xml:space="preserve">estimated to </w:t>
      </w:r>
      <w:r w:rsidRPr="004E3257">
        <w:rPr>
          <w:rFonts w:ascii="Times Roman" w:hAnsi="Times Roman" w:cs="Courier New"/>
        </w:rPr>
        <w:t xml:space="preserve">be </w:t>
      </w:r>
      <w:r w:rsidRPr="004E3257" w:rsidR="00294535">
        <w:rPr>
          <w:rFonts w:ascii="Times Roman" w:hAnsi="Times Roman" w:cs="Courier New"/>
        </w:rPr>
        <w:t>6,</w:t>
      </w:r>
      <w:r w:rsidR="00AF25FE">
        <w:rPr>
          <w:rFonts w:ascii="Times Roman" w:hAnsi="Times Roman" w:cs="Courier New"/>
        </w:rPr>
        <w:t>1</w:t>
      </w:r>
      <w:r w:rsidRPr="004E3257" w:rsidR="00781D93">
        <w:rPr>
          <w:rFonts w:ascii="Times Roman" w:hAnsi="Times Roman" w:cs="Courier New"/>
        </w:rPr>
        <w:t>93</w:t>
      </w:r>
      <w:r>
        <w:rPr>
          <w:rStyle w:val="EndnoteReference"/>
          <w:rFonts w:ascii="Times Roman" w:hAnsi="Times Roman" w:cs="Courier New"/>
        </w:rPr>
        <w:endnoteReference w:id="3"/>
      </w:r>
      <w:r w:rsidRPr="004E3257">
        <w:rPr>
          <w:rFonts w:ascii="Times Roman" w:hAnsi="Times Roman" w:cs="Courier New"/>
        </w:rPr>
        <w:t>.</w:t>
      </w:r>
      <w:r w:rsidR="00C36C40">
        <w:t>T</w:t>
      </w:r>
      <w:r w:rsidRPr="004E3257">
        <w:t xml:space="preserve">he latest AHRQ </w:t>
      </w:r>
      <w:r w:rsidRPr="004E3257" w:rsidR="00027A3D">
        <w:t>SOPS</w:t>
      </w:r>
      <w:r w:rsidRPr="004E3257">
        <w:t xml:space="preserve"> </w:t>
      </w:r>
      <w:r w:rsidR="00D24337">
        <w:t xml:space="preserve">Hospital </w:t>
      </w:r>
      <w:r w:rsidRPr="004E3257">
        <w:t>Database Report</w:t>
      </w:r>
      <w:r w:rsidRPr="004E3257" w:rsidR="00900F5C">
        <w:t>s</w:t>
      </w:r>
      <w:r w:rsidRPr="004E3257">
        <w:t xml:space="preserve"> consists of data from </w:t>
      </w:r>
      <w:r w:rsidRPr="004E3257" w:rsidR="00900F5C">
        <w:t>4</w:t>
      </w:r>
      <w:r w:rsidRPr="004E3257" w:rsidR="00781D93">
        <w:t>45</w:t>
      </w:r>
      <w:r w:rsidRPr="004E3257">
        <w:t xml:space="preserve"> hospitals which represents only </w:t>
      </w:r>
      <w:r w:rsidRPr="004E3257" w:rsidR="00781D93">
        <w:t>7.</w:t>
      </w:r>
      <w:r w:rsidR="00594ABD">
        <w:t>2</w:t>
      </w:r>
      <w:r w:rsidRPr="004E3257">
        <w:t xml:space="preserve">% of the total estimated population of U.S. hospitals. </w:t>
      </w:r>
    </w:p>
    <w:p w:rsidR="003A2DF6" w:rsidRPr="00284FAF" w:rsidP="005F059D" w14:paraId="79525A38" w14:textId="3D6B3100">
      <w:r w:rsidRPr="00284FAF">
        <w:t xml:space="preserve">Although the hospitals that voluntarily submitted data to the database do not constitute a statistically selected sample, the characteristics of these hospitals are </w:t>
      </w:r>
      <w:r w:rsidRPr="00284FAF">
        <w:t>fairly consistent</w:t>
      </w:r>
      <w:r w:rsidRPr="00284FAF">
        <w:t xml:space="preserve"> with the distribution of hospitals registered with the </w:t>
      </w:r>
      <w:r w:rsidR="00303D02">
        <w:t>AHA.</w:t>
      </w:r>
      <w:r w:rsidRPr="00284FAF">
        <w:t xml:space="preserve"> The characteristics of database hospitals by bed size, teaching status, ownership,</w:t>
      </w:r>
      <w:r w:rsidR="00594ABD">
        <w:t xml:space="preserve"> and</w:t>
      </w:r>
      <w:r w:rsidRPr="00284FAF">
        <w:t xml:space="preserve"> geographic region are presented in the following tables and are compared with the distribution of AHA-</w:t>
      </w:r>
      <w:r w:rsidRPr="00284FAF" w:rsidR="005F2666">
        <w:t>registered</w:t>
      </w:r>
      <w:r w:rsidRPr="00284FAF">
        <w:t xml:space="preserve"> hospitals included in the </w:t>
      </w:r>
      <w:r w:rsidRPr="004E3257" w:rsidR="00460F89">
        <w:t>20</w:t>
      </w:r>
      <w:r w:rsidRPr="004E3257" w:rsidR="00781D93">
        <w:t>23</w:t>
      </w:r>
      <w:r w:rsidRPr="004E3257">
        <w:t xml:space="preserve"> AHA Annual Survey of Hospitals</w:t>
      </w:r>
      <w:r w:rsidRPr="004E3257" w:rsidR="00284FAF">
        <w:rPr>
          <w:vertAlign w:val="superscript"/>
        </w:rPr>
        <w:t>2</w:t>
      </w:r>
      <w:r w:rsidRPr="004E3257">
        <w:t>.</w:t>
      </w:r>
    </w:p>
    <w:p w:rsidR="003A2DF6" w:rsidRPr="00284FAF" w:rsidP="005F059D" w14:paraId="520FE74D" w14:textId="77777777"/>
    <w:p w:rsidR="0023087C" w:rsidRPr="00284FAF" w:rsidP="00B00205" w14:paraId="4C0A2DF7" w14:textId="1B36B99E">
      <w:pPr>
        <w:jc w:val="center"/>
        <w:rPr>
          <w:rFonts w:ascii="Arial" w:hAnsi="Arial" w:cs="Arial"/>
          <w:b/>
          <w:sz w:val="20"/>
          <w:szCs w:val="20"/>
        </w:rPr>
      </w:pPr>
      <w:r w:rsidRPr="00284FAF">
        <w:t xml:space="preserve"> </w:t>
      </w:r>
      <w:bookmarkStart w:id="6" w:name="_Toc156051106"/>
      <w:bookmarkStart w:id="7" w:name="_Toc156099104"/>
      <w:bookmarkStart w:id="8" w:name="_Toc156099149"/>
      <w:r w:rsidRPr="00284FAF" w:rsidR="003E538C">
        <w:rPr>
          <w:rFonts w:ascii="Arial" w:hAnsi="Arial" w:cs="Arial"/>
          <w:b/>
          <w:sz w:val="20"/>
          <w:szCs w:val="20"/>
        </w:rPr>
        <w:t>Table B-</w:t>
      </w:r>
      <w:r w:rsidRPr="00284FAF" w:rsidR="000C1933">
        <w:rPr>
          <w:rFonts w:ascii="Arial" w:hAnsi="Arial" w:cs="Arial"/>
          <w:b/>
          <w:sz w:val="20"/>
          <w:szCs w:val="20"/>
        </w:rPr>
        <w:t>1</w:t>
      </w:r>
      <w:r w:rsidRPr="00284FAF">
        <w:rPr>
          <w:rFonts w:ascii="Arial" w:hAnsi="Arial" w:cs="Arial"/>
          <w:b/>
          <w:sz w:val="20"/>
          <w:szCs w:val="20"/>
        </w:rPr>
        <w:t>. Distribution of Database Hospitals and Respondents by Bed Size</w:t>
      </w:r>
      <w:bookmarkEnd w:id="6"/>
      <w:bookmarkEnd w:id="7"/>
      <w:bookmarkEnd w:id="8"/>
    </w:p>
    <w:p w:rsidR="0023087C" w:rsidRPr="00284FAF" w:rsidP="00B00205" w14:paraId="3D92475B" w14:textId="77777777">
      <w:pPr>
        <w:pStyle w:val="TT-TableTitle"/>
        <w:ind w:hanging="882"/>
      </w:pPr>
      <w:r w:rsidRPr="00284FAF">
        <w:t>(Compared to AHA-registered U.S. Hospitals)</w:t>
      </w:r>
    </w:p>
    <w:tbl>
      <w:tblPr>
        <w:tblW w:w="8635" w:type="dxa"/>
        <w:jc w:val="center"/>
        <w:tblBorders>
          <w:top w:val="single" w:sz="4" w:space="0" w:color="auto"/>
          <w:bottom w:val="single" w:sz="4" w:space="0" w:color="auto"/>
          <w:insideH w:val="single" w:sz="4" w:space="0" w:color="auto"/>
        </w:tblBorders>
        <w:tblLook w:val="01E0"/>
      </w:tblPr>
      <w:tblGrid>
        <w:gridCol w:w="1816"/>
        <w:gridCol w:w="972"/>
        <w:gridCol w:w="1169"/>
        <w:gridCol w:w="1031"/>
        <w:gridCol w:w="1169"/>
        <w:gridCol w:w="1493"/>
        <w:gridCol w:w="985"/>
      </w:tblGrid>
      <w:tr w14:paraId="4CC36E0C" w14:textId="77777777" w:rsidTr="00CD0018">
        <w:tblPrEx>
          <w:tblW w:w="8635" w:type="dxa"/>
          <w:jc w:val="center"/>
          <w:tblBorders>
            <w:top w:val="single" w:sz="4" w:space="0" w:color="auto"/>
            <w:bottom w:val="single" w:sz="4" w:space="0" w:color="auto"/>
            <w:insideH w:val="single" w:sz="4" w:space="0" w:color="auto"/>
          </w:tblBorders>
          <w:tblLook w:val="01E0"/>
        </w:tblPrEx>
        <w:trPr>
          <w:jc w:val="center"/>
        </w:trPr>
        <w:tc>
          <w:tcPr>
            <w:tcW w:w="1816" w:type="dxa"/>
            <w:vMerge w:val="restart"/>
            <w:tcBorders>
              <w:left w:val="single" w:sz="4" w:space="0" w:color="auto"/>
              <w:right w:val="single" w:sz="4" w:space="0" w:color="auto"/>
            </w:tcBorders>
            <w:shd w:val="clear" w:color="auto" w:fill="E6E6E6"/>
            <w:vAlign w:val="center"/>
          </w:tcPr>
          <w:p w:rsidR="0023087C" w:rsidRPr="004E3257" w:rsidP="009F1F5D" w14:paraId="2FC833BE" w14:textId="77777777">
            <w:pPr>
              <w:autoSpaceDE w:val="0"/>
              <w:autoSpaceDN w:val="0"/>
              <w:adjustRightInd w:val="0"/>
              <w:jc w:val="center"/>
              <w:rPr>
                <w:rFonts w:ascii="Arial" w:hAnsi="Arial" w:cs="Arial"/>
                <w:b/>
                <w:sz w:val="20"/>
              </w:rPr>
            </w:pPr>
            <w:r w:rsidRPr="004E3257">
              <w:rPr>
                <w:rFonts w:ascii="Arial" w:hAnsi="Arial" w:cs="Arial"/>
                <w:b/>
                <w:sz w:val="20"/>
              </w:rPr>
              <w:t>Bed Size</w:t>
            </w:r>
          </w:p>
        </w:tc>
        <w:tc>
          <w:tcPr>
            <w:tcW w:w="2141" w:type="dxa"/>
            <w:gridSpan w:val="2"/>
            <w:tcBorders>
              <w:left w:val="single" w:sz="4" w:space="0" w:color="auto"/>
              <w:right w:val="single" w:sz="4" w:space="0" w:color="auto"/>
            </w:tcBorders>
            <w:shd w:val="clear" w:color="auto" w:fill="E6E6E6"/>
            <w:vAlign w:val="center"/>
          </w:tcPr>
          <w:p w:rsidR="0023087C" w:rsidRPr="004E3257" w:rsidP="009F1F5D" w14:paraId="2E75D704" w14:textId="73FE69B8">
            <w:pPr>
              <w:autoSpaceDE w:val="0"/>
              <w:autoSpaceDN w:val="0"/>
              <w:adjustRightInd w:val="0"/>
              <w:jc w:val="center"/>
              <w:rPr>
                <w:rFonts w:ascii="Arial" w:hAnsi="Arial" w:cs="Arial"/>
                <w:b/>
                <w:sz w:val="20"/>
              </w:rPr>
            </w:pPr>
            <w:r w:rsidRPr="004E3257">
              <w:rPr>
                <w:rFonts w:ascii="Arial" w:hAnsi="Arial" w:cs="Arial"/>
                <w:b/>
                <w:sz w:val="20"/>
              </w:rPr>
              <w:t>AHA-registered U.S. Hospitals</w:t>
            </w:r>
          </w:p>
        </w:tc>
        <w:tc>
          <w:tcPr>
            <w:tcW w:w="2200" w:type="dxa"/>
            <w:gridSpan w:val="2"/>
            <w:tcBorders>
              <w:left w:val="single" w:sz="4" w:space="0" w:color="auto"/>
              <w:right w:val="single" w:sz="4" w:space="0" w:color="auto"/>
            </w:tcBorders>
            <w:shd w:val="clear" w:color="auto" w:fill="E6E6E6"/>
            <w:vAlign w:val="center"/>
          </w:tcPr>
          <w:p w:rsidR="0023087C" w:rsidRPr="004E3257" w:rsidP="009F1F5D" w14:paraId="79C689DE" w14:textId="31B27C3F">
            <w:pPr>
              <w:autoSpaceDE w:val="0"/>
              <w:autoSpaceDN w:val="0"/>
              <w:adjustRightInd w:val="0"/>
              <w:jc w:val="center"/>
              <w:rPr>
                <w:rFonts w:ascii="Arial" w:hAnsi="Arial" w:cs="Arial"/>
                <w:b/>
                <w:sz w:val="20"/>
              </w:rPr>
            </w:pPr>
            <w:r w:rsidRPr="004E3257">
              <w:rPr>
                <w:rFonts w:ascii="Arial" w:hAnsi="Arial" w:cs="Arial"/>
                <w:b/>
                <w:sz w:val="20"/>
              </w:rPr>
              <w:t>20</w:t>
            </w:r>
            <w:r w:rsidRPr="004E3257" w:rsidR="00AF25FE">
              <w:rPr>
                <w:rFonts w:ascii="Arial" w:hAnsi="Arial" w:cs="Arial"/>
                <w:b/>
                <w:sz w:val="20"/>
              </w:rPr>
              <w:t>24</w:t>
            </w:r>
            <w:r w:rsidRPr="004E3257">
              <w:rPr>
                <w:rFonts w:ascii="Arial" w:hAnsi="Arial" w:cs="Arial"/>
                <w:b/>
                <w:sz w:val="20"/>
              </w:rPr>
              <w:t xml:space="preserve"> Database</w:t>
            </w:r>
          </w:p>
          <w:p w:rsidR="0023087C" w:rsidRPr="004E3257" w:rsidP="009F1F5D" w14:paraId="50A40C8C" w14:textId="77777777">
            <w:pPr>
              <w:autoSpaceDE w:val="0"/>
              <w:autoSpaceDN w:val="0"/>
              <w:adjustRightInd w:val="0"/>
              <w:jc w:val="center"/>
              <w:rPr>
                <w:rFonts w:ascii="Arial" w:hAnsi="Arial" w:cs="Arial"/>
                <w:b/>
                <w:sz w:val="20"/>
              </w:rPr>
            </w:pPr>
            <w:r w:rsidRPr="004E3257">
              <w:rPr>
                <w:rFonts w:ascii="Arial" w:hAnsi="Arial" w:cs="Arial"/>
                <w:b/>
                <w:sz w:val="20"/>
              </w:rPr>
              <w:t>Hospitals</w:t>
            </w:r>
          </w:p>
        </w:tc>
        <w:tc>
          <w:tcPr>
            <w:tcW w:w="2478" w:type="dxa"/>
            <w:gridSpan w:val="2"/>
            <w:tcBorders>
              <w:left w:val="single" w:sz="4" w:space="0" w:color="auto"/>
              <w:right w:val="single" w:sz="4" w:space="0" w:color="auto"/>
            </w:tcBorders>
            <w:shd w:val="clear" w:color="auto" w:fill="E6E6E6"/>
            <w:vAlign w:val="center"/>
          </w:tcPr>
          <w:p w:rsidR="0023087C" w:rsidRPr="004E3257" w:rsidP="009F1F5D" w14:paraId="40823D49" w14:textId="0D7A4B70">
            <w:pPr>
              <w:autoSpaceDE w:val="0"/>
              <w:autoSpaceDN w:val="0"/>
              <w:adjustRightInd w:val="0"/>
              <w:jc w:val="center"/>
              <w:rPr>
                <w:rFonts w:ascii="Arial" w:hAnsi="Arial" w:cs="Arial"/>
                <w:b/>
                <w:sz w:val="20"/>
              </w:rPr>
            </w:pPr>
            <w:r w:rsidRPr="004E3257">
              <w:rPr>
                <w:rFonts w:ascii="Arial" w:hAnsi="Arial" w:cs="Arial"/>
                <w:b/>
                <w:sz w:val="20"/>
              </w:rPr>
              <w:t>20</w:t>
            </w:r>
            <w:r w:rsidRPr="004E3257" w:rsidR="00AF25FE">
              <w:rPr>
                <w:rFonts w:ascii="Arial" w:hAnsi="Arial" w:cs="Arial"/>
                <w:b/>
                <w:sz w:val="20"/>
              </w:rPr>
              <w:t>24</w:t>
            </w:r>
            <w:r w:rsidRPr="004E3257">
              <w:rPr>
                <w:rFonts w:ascii="Arial" w:hAnsi="Arial" w:cs="Arial"/>
                <w:b/>
                <w:sz w:val="20"/>
              </w:rPr>
              <w:t xml:space="preserve"> Database</w:t>
            </w:r>
          </w:p>
          <w:p w:rsidR="0023087C" w:rsidRPr="004E3257" w:rsidP="009F1F5D" w14:paraId="5F75FEF9" w14:textId="77777777">
            <w:pPr>
              <w:autoSpaceDE w:val="0"/>
              <w:autoSpaceDN w:val="0"/>
              <w:adjustRightInd w:val="0"/>
              <w:jc w:val="center"/>
              <w:rPr>
                <w:rFonts w:ascii="Arial" w:hAnsi="Arial" w:cs="Arial"/>
                <w:b/>
                <w:sz w:val="20"/>
              </w:rPr>
            </w:pPr>
            <w:r w:rsidRPr="004E3257">
              <w:rPr>
                <w:rFonts w:ascii="Arial" w:hAnsi="Arial" w:cs="Arial"/>
                <w:b/>
                <w:sz w:val="20"/>
              </w:rPr>
              <w:t>Respondents</w:t>
            </w:r>
          </w:p>
        </w:tc>
      </w:tr>
      <w:tr w14:paraId="77DF1D21" w14:textId="77777777" w:rsidTr="00CD0018">
        <w:tblPrEx>
          <w:tblW w:w="8635" w:type="dxa"/>
          <w:jc w:val="center"/>
          <w:tblLook w:val="01E0"/>
        </w:tblPrEx>
        <w:trPr>
          <w:jc w:val="center"/>
        </w:trPr>
        <w:tc>
          <w:tcPr>
            <w:tcW w:w="1816" w:type="dxa"/>
            <w:vMerge/>
            <w:tcBorders>
              <w:left w:val="single" w:sz="4" w:space="0" w:color="auto"/>
              <w:right w:val="single" w:sz="4" w:space="0" w:color="auto"/>
            </w:tcBorders>
            <w:shd w:val="clear" w:color="auto" w:fill="E6E6E6"/>
          </w:tcPr>
          <w:p w:rsidR="0023087C" w:rsidRPr="004E3257" w:rsidP="009F1F5D" w14:paraId="0061A92A" w14:textId="77777777">
            <w:pPr>
              <w:autoSpaceDE w:val="0"/>
              <w:autoSpaceDN w:val="0"/>
              <w:adjustRightInd w:val="0"/>
              <w:rPr>
                <w:rFonts w:ascii="Arial" w:hAnsi="Arial" w:cs="Arial"/>
                <w:b/>
                <w:sz w:val="20"/>
              </w:rPr>
            </w:pPr>
          </w:p>
        </w:tc>
        <w:tc>
          <w:tcPr>
            <w:tcW w:w="972" w:type="dxa"/>
            <w:tcBorders>
              <w:left w:val="single" w:sz="4" w:space="0" w:color="auto"/>
            </w:tcBorders>
            <w:shd w:val="clear" w:color="auto" w:fill="E6E6E6"/>
          </w:tcPr>
          <w:p w:rsidR="0023087C" w:rsidRPr="004E3257" w:rsidP="009F1F5D" w14:paraId="3DA36BD4"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169" w:type="dxa"/>
            <w:tcBorders>
              <w:right w:val="single" w:sz="4" w:space="0" w:color="auto"/>
            </w:tcBorders>
            <w:shd w:val="clear" w:color="auto" w:fill="E6E6E6"/>
          </w:tcPr>
          <w:p w:rsidR="0023087C" w:rsidRPr="004E3257" w:rsidP="009F1F5D" w14:paraId="416C6701"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1031" w:type="dxa"/>
            <w:tcBorders>
              <w:left w:val="single" w:sz="4" w:space="0" w:color="auto"/>
            </w:tcBorders>
            <w:shd w:val="clear" w:color="auto" w:fill="E6E6E6"/>
            <w:vAlign w:val="center"/>
          </w:tcPr>
          <w:p w:rsidR="0023087C" w:rsidRPr="004E3257" w:rsidP="009F1F5D" w14:paraId="76B8620F"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169" w:type="dxa"/>
            <w:tcBorders>
              <w:right w:val="single" w:sz="4" w:space="0" w:color="auto"/>
            </w:tcBorders>
            <w:shd w:val="clear" w:color="auto" w:fill="E6E6E6"/>
            <w:vAlign w:val="center"/>
          </w:tcPr>
          <w:p w:rsidR="0023087C" w:rsidRPr="004E3257" w:rsidP="009F1F5D" w14:paraId="1A96CB58"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1493" w:type="dxa"/>
            <w:tcBorders>
              <w:left w:val="single" w:sz="4" w:space="0" w:color="auto"/>
            </w:tcBorders>
            <w:shd w:val="clear" w:color="auto" w:fill="E6E6E6"/>
          </w:tcPr>
          <w:p w:rsidR="0023087C" w:rsidRPr="004E3257" w:rsidP="009F1F5D" w14:paraId="2603A60B"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85" w:type="dxa"/>
            <w:tcBorders>
              <w:right w:val="single" w:sz="4" w:space="0" w:color="auto"/>
            </w:tcBorders>
            <w:shd w:val="clear" w:color="auto" w:fill="E6E6E6"/>
          </w:tcPr>
          <w:p w:rsidR="0023087C" w:rsidRPr="004E3257" w:rsidP="009F1F5D" w14:paraId="7505BAE0" w14:textId="77777777">
            <w:pPr>
              <w:autoSpaceDE w:val="0"/>
              <w:autoSpaceDN w:val="0"/>
              <w:adjustRightInd w:val="0"/>
              <w:jc w:val="center"/>
              <w:rPr>
                <w:rFonts w:ascii="Arial" w:hAnsi="Arial" w:cs="Arial"/>
                <w:b/>
                <w:sz w:val="20"/>
              </w:rPr>
            </w:pPr>
            <w:r w:rsidRPr="004E3257">
              <w:rPr>
                <w:rFonts w:ascii="Arial" w:hAnsi="Arial" w:cs="Arial"/>
                <w:b/>
                <w:sz w:val="20"/>
              </w:rPr>
              <w:t>Percent</w:t>
            </w:r>
          </w:p>
        </w:tc>
      </w:tr>
      <w:tr w14:paraId="78C83EF7"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456D81A2" w14:textId="77777777">
            <w:pPr>
              <w:rPr>
                <w:rFonts w:ascii="Arial" w:hAnsi="Arial" w:cs="Arial"/>
                <w:sz w:val="20"/>
              </w:rPr>
            </w:pPr>
            <w:bookmarkStart w:id="9" w:name="_Hlk151271067"/>
            <w:r w:rsidRPr="004E3257">
              <w:rPr>
                <w:rFonts w:ascii="Arial" w:hAnsi="Arial" w:cs="Arial"/>
                <w:sz w:val="20"/>
              </w:rPr>
              <w:t>6-24 beds</w:t>
            </w:r>
          </w:p>
        </w:tc>
        <w:tc>
          <w:tcPr>
            <w:tcW w:w="972" w:type="dxa"/>
            <w:tcBorders>
              <w:left w:val="single" w:sz="4" w:space="0" w:color="auto"/>
            </w:tcBorders>
          </w:tcPr>
          <w:p w:rsidR="00284FAF" w:rsidRPr="004E3257" w:rsidP="00284FAF" w14:paraId="15130D6E" w14:textId="27ACCAC0">
            <w:pPr>
              <w:jc w:val="center"/>
              <w:rPr>
                <w:rFonts w:ascii="Arial" w:hAnsi="Arial" w:cs="Arial"/>
                <w:sz w:val="20"/>
                <w:szCs w:val="20"/>
              </w:rPr>
            </w:pPr>
            <w:r w:rsidRPr="004E3257">
              <w:rPr>
                <w:rFonts w:ascii="Arial" w:hAnsi="Arial" w:cs="Arial"/>
                <w:sz w:val="20"/>
                <w:szCs w:val="20"/>
              </w:rPr>
              <w:t>900</w:t>
            </w:r>
          </w:p>
        </w:tc>
        <w:tc>
          <w:tcPr>
            <w:tcW w:w="1169" w:type="dxa"/>
            <w:tcBorders>
              <w:right w:val="single" w:sz="4" w:space="0" w:color="auto"/>
            </w:tcBorders>
          </w:tcPr>
          <w:p w:rsidR="00284FAF" w:rsidRPr="004E3257" w:rsidP="00284FAF" w14:paraId="16F6E5D1" w14:textId="2AEAF108">
            <w:pPr>
              <w:jc w:val="center"/>
              <w:rPr>
                <w:rFonts w:ascii="Arial" w:hAnsi="Arial" w:cs="Arial"/>
                <w:sz w:val="20"/>
                <w:szCs w:val="20"/>
              </w:rPr>
            </w:pPr>
            <w:r w:rsidRPr="004E3257">
              <w:rPr>
                <w:rFonts w:ascii="Arial" w:hAnsi="Arial" w:cs="Arial"/>
                <w:sz w:val="20"/>
                <w:szCs w:val="20"/>
              </w:rPr>
              <w:t>1</w:t>
            </w:r>
            <w:r w:rsidRPr="004E3257" w:rsidR="00AF25FE">
              <w:rPr>
                <w:rFonts w:ascii="Arial" w:hAnsi="Arial" w:cs="Arial"/>
                <w:sz w:val="20"/>
                <w:szCs w:val="20"/>
              </w:rPr>
              <w:t>5</w:t>
            </w:r>
            <w:r w:rsidRPr="004E3257">
              <w:rPr>
                <w:rFonts w:ascii="Arial" w:hAnsi="Arial" w:cs="Arial"/>
                <w:sz w:val="20"/>
                <w:szCs w:val="20"/>
              </w:rPr>
              <w:t>%</w:t>
            </w:r>
          </w:p>
        </w:tc>
        <w:tc>
          <w:tcPr>
            <w:tcW w:w="1031" w:type="dxa"/>
            <w:tcBorders>
              <w:left w:val="single" w:sz="4" w:space="0" w:color="auto"/>
            </w:tcBorders>
          </w:tcPr>
          <w:p w:rsidR="00284FAF" w:rsidRPr="004E3257" w:rsidP="00284FAF" w14:paraId="18DB46E3" w14:textId="122D8C1D">
            <w:pPr>
              <w:autoSpaceDE w:val="0"/>
              <w:autoSpaceDN w:val="0"/>
              <w:adjustRightInd w:val="0"/>
              <w:jc w:val="center"/>
              <w:rPr>
                <w:rFonts w:ascii="Arial" w:hAnsi="Arial" w:cs="Arial"/>
                <w:sz w:val="20"/>
                <w:szCs w:val="20"/>
              </w:rPr>
            </w:pPr>
            <w:r w:rsidRPr="004E3257">
              <w:rPr>
                <w:rFonts w:ascii="Arial" w:hAnsi="Arial" w:cs="Arial"/>
                <w:sz w:val="20"/>
                <w:szCs w:val="20"/>
              </w:rPr>
              <w:t>51</w:t>
            </w:r>
          </w:p>
        </w:tc>
        <w:tc>
          <w:tcPr>
            <w:tcW w:w="1169" w:type="dxa"/>
            <w:tcBorders>
              <w:right w:val="single" w:sz="4" w:space="0" w:color="auto"/>
            </w:tcBorders>
          </w:tcPr>
          <w:p w:rsidR="00284FAF" w:rsidRPr="004E3257" w:rsidP="00284FAF" w14:paraId="2F3B42A4" w14:textId="7864DD98">
            <w:pPr>
              <w:autoSpaceDE w:val="0"/>
              <w:autoSpaceDN w:val="0"/>
              <w:adjustRightInd w:val="0"/>
              <w:jc w:val="center"/>
              <w:rPr>
                <w:rFonts w:ascii="Arial" w:hAnsi="Arial" w:cs="Arial"/>
                <w:sz w:val="20"/>
                <w:szCs w:val="20"/>
              </w:rPr>
            </w:pPr>
            <w:r w:rsidRPr="004E3257">
              <w:rPr>
                <w:rFonts w:ascii="Arial" w:hAnsi="Arial" w:cs="Arial"/>
                <w:sz w:val="20"/>
                <w:szCs w:val="20"/>
              </w:rPr>
              <w:t>11</w:t>
            </w:r>
            <w:r w:rsidRPr="004E3257">
              <w:rPr>
                <w:rFonts w:ascii="Arial" w:hAnsi="Arial" w:cs="Arial"/>
                <w:sz w:val="20"/>
                <w:szCs w:val="20"/>
              </w:rPr>
              <w:t>%</w:t>
            </w:r>
          </w:p>
        </w:tc>
        <w:tc>
          <w:tcPr>
            <w:tcW w:w="1493" w:type="dxa"/>
            <w:tcBorders>
              <w:left w:val="single" w:sz="4" w:space="0" w:color="auto"/>
            </w:tcBorders>
          </w:tcPr>
          <w:p w:rsidR="00284FAF" w:rsidRPr="004E3257" w:rsidP="00284FAF" w14:paraId="0F784EB2" w14:textId="5095FEBD">
            <w:pPr>
              <w:jc w:val="center"/>
              <w:rPr>
                <w:rFonts w:ascii="Arial" w:hAnsi="Arial" w:cs="Arial"/>
                <w:sz w:val="20"/>
                <w:szCs w:val="20"/>
              </w:rPr>
            </w:pPr>
            <w:r w:rsidRPr="004E3257">
              <w:rPr>
                <w:rFonts w:ascii="Arial" w:hAnsi="Arial" w:cs="Arial"/>
                <w:sz w:val="20"/>
                <w:szCs w:val="20"/>
              </w:rPr>
              <w:t>4,183</w:t>
            </w:r>
          </w:p>
        </w:tc>
        <w:tc>
          <w:tcPr>
            <w:tcW w:w="985" w:type="dxa"/>
            <w:tcBorders>
              <w:right w:val="single" w:sz="4" w:space="0" w:color="auto"/>
            </w:tcBorders>
          </w:tcPr>
          <w:p w:rsidR="00284FAF" w:rsidRPr="004E3257" w:rsidP="00284FAF" w14:paraId="156FB039" w14:textId="6C665764">
            <w:pPr>
              <w:autoSpaceDE w:val="0"/>
              <w:autoSpaceDN w:val="0"/>
              <w:adjustRightInd w:val="0"/>
              <w:jc w:val="center"/>
              <w:rPr>
                <w:rFonts w:ascii="Arial" w:hAnsi="Arial" w:cs="Arial"/>
                <w:sz w:val="20"/>
                <w:szCs w:val="20"/>
              </w:rPr>
            </w:pPr>
            <w:r w:rsidRPr="004E3257">
              <w:rPr>
                <w:rFonts w:ascii="Arial" w:hAnsi="Arial" w:cs="Arial"/>
                <w:sz w:val="20"/>
                <w:szCs w:val="20"/>
              </w:rPr>
              <w:t>1%</w:t>
            </w:r>
          </w:p>
        </w:tc>
      </w:tr>
      <w:tr w14:paraId="51B10B01"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352475C7" w14:textId="77777777">
            <w:pPr>
              <w:rPr>
                <w:rFonts w:ascii="Arial" w:hAnsi="Arial" w:cs="Arial"/>
                <w:sz w:val="20"/>
              </w:rPr>
            </w:pPr>
            <w:r w:rsidRPr="004E3257">
              <w:rPr>
                <w:rFonts w:ascii="Arial" w:hAnsi="Arial" w:cs="Arial"/>
                <w:sz w:val="20"/>
              </w:rPr>
              <w:t>25-49 beds</w:t>
            </w:r>
          </w:p>
        </w:tc>
        <w:tc>
          <w:tcPr>
            <w:tcW w:w="972" w:type="dxa"/>
            <w:tcBorders>
              <w:left w:val="single" w:sz="4" w:space="0" w:color="auto"/>
            </w:tcBorders>
          </w:tcPr>
          <w:p w:rsidR="00284FAF" w:rsidRPr="004E3257" w:rsidP="00284FAF" w14:paraId="52C72A6F" w14:textId="255A6F81">
            <w:pPr>
              <w:jc w:val="center"/>
              <w:rPr>
                <w:rFonts w:ascii="Arial" w:hAnsi="Arial" w:cs="Arial"/>
                <w:sz w:val="20"/>
                <w:szCs w:val="20"/>
              </w:rPr>
            </w:pPr>
            <w:r w:rsidRPr="004E3257">
              <w:rPr>
                <w:rFonts w:ascii="Arial" w:hAnsi="Arial" w:cs="Arial"/>
                <w:sz w:val="20"/>
                <w:szCs w:val="20"/>
              </w:rPr>
              <w:t>1,429</w:t>
            </w:r>
          </w:p>
        </w:tc>
        <w:tc>
          <w:tcPr>
            <w:tcW w:w="1169" w:type="dxa"/>
            <w:tcBorders>
              <w:right w:val="single" w:sz="4" w:space="0" w:color="auto"/>
            </w:tcBorders>
          </w:tcPr>
          <w:p w:rsidR="00284FAF" w:rsidRPr="004E3257" w:rsidP="00284FAF" w14:paraId="3DB3C7AE" w14:textId="5B1AA08F">
            <w:pPr>
              <w:jc w:val="center"/>
              <w:rPr>
                <w:rFonts w:ascii="Arial" w:hAnsi="Arial" w:cs="Arial"/>
                <w:sz w:val="20"/>
                <w:szCs w:val="20"/>
              </w:rPr>
            </w:pPr>
            <w:r w:rsidRPr="004E3257">
              <w:rPr>
                <w:rFonts w:ascii="Arial" w:hAnsi="Arial" w:cs="Arial"/>
                <w:sz w:val="20"/>
                <w:szCs w:val="20"/>
              </w:rPr>
              <w:t>23%</w:t>
            </w:r>
          </w:p>
        </w:tc>
        <w:tc>
          <w:tcPr>
            <w:tcW w:w="1031" w:type="dxa"/>
            <w:tcBorders>
              <w:left w:val="single" w:sz="4" w:space="0" w:color="auto"/>
            </w:tcBorders>
          </w:tcPr>
          <w:p w:rsidR="00284FAF" w:rsidRPr="004E3257" w:rsidP="00284FAF" w14:paraId="35003282" w14:textId="19746F59">
            <w:pPr>
              <w:autoSpaceDE w:val="0"/>
              <w:autoSpaceDN w:val="0"/>
              <w:adjustRightInd w:val="0"/>
              <w:jc w:val="center"/>
              <w:rPr>
                <w:rFonts w:ascii="Arial" w:hAnsi="Arial" w:cs="Arial"/>
                <w:sz w:val="20"/>
                <w:szCs w:val="20"/>
              </w:rPr>
            </w:pPr>
            <w:r w:rsidRPr="004E3257">
              <w:rPr>
                <w:rFonts w:ascii="Arial" w:hAnsi="Arial" w:cs="Arial"/>
                <w:sz w:val="20"/>
                <w:szCs w:val="20"/>
              </w:rPr>
              <w:t>81</w:t>
            </w:r>
          </w:p>
        </w:tc>
        <w:tc>
          <w:tcPr>
            <w:tcW w:w="1169" w:type="dxa"/>
            <w:tcBorders>
              <w:right w:val="single" w:sz="4" w:space="0" w:color="auto"/>
            </w:tcBorders>
          </w:tcPr>
          <w:p w:rsidR="00284FAF" w:rsidRPr="004E3257" w:rsidP="00284FAF" w14:paraId="639E65F6" w14:textId="22E067C0">
            <w:pPr>
              <w:autoSpaceDE w:val="0"/>
              <w:autoSpaceDN w:val="0"/>
              <w:adjustRightInd w:val="0"/>
              <w:jc w:val="center"/>
              <w:rPr>
                <w:rFonts w:ascii="Arial" w:hAnsi="Arial" w:cs="Arial"/>
                <w:sz w:val="20"/>
                <w:szCs w:val="20"/>
              </w:rPr>
            </w:pPr>
            <w:r w:rsidRPr="004E3257">
              <w:rPr>
                <w:rFonts w:ascii="Arial" w:hAnsi="Arial" w:cs="Arial"/>
                <w:sz w:val="20"/>
                <w:szCs w:val="20"/>
              </w:rPr>
              <w:t>18</w:t>
            </w:r>
            <w:r w:rsidRPr="004E3257">
              <w:rPr>
                <w:rFonts w:ascii="Arial" w:hAnsi="Arial" w:cs="Arial"/>
                <w:sz w:val="20"/>
                <w:szCs w:val="20"/>
              </w:rPr>
              <w:t>%</w:t>
            </w:r>
          </w:p>
        </w:tc>
        <w:tc>
          <w:tcPr>
            <w:tcW w:w="1493" w:type="dxa"/>
            <w:tcBorders>
              <w:left w:val="single" w:sz="4" w:space="0" w:color="auto"/>
            </w:tcBorders>
          </w:tcPr>
          <w:p w:rsidR="00284FAF" w:rsidRPr="004E3257" w:rsidP="00284FAF" w14:paraId="4EBA8C2C" w14:textId="15F8EFFE">
            <w:pPr>
              <w:jc w:val="center"/>
              <w:rPr>
                <w:rFonts w:ascii="Arial" w:hAnsi="Arial" w:cs="Arial"/>
                <w:sz w:val="20"/>
                <w:szCs w:val="20"/>
              </w:rPr>
            </w:pPr>
            <w:r w:rsidRPr="004E3257">
              <w:rPr>
                <w:rFonts w:ascii="Arial" w:hAnsi="Arial" w:cs="Arial"/>
                <w:sz w:val="20"/>
                <w:szCs w:val="20"/>
              </w:rPr>
              <w:t>1</w:t>
            </w:r>
            <w:r w:rsidRPr="004E3257" w:rsidR="00A562F5">
              <w:rPr>
                <w:rFonts w:ascii="Arial" w:hAnsi="Arial" w:cs="Arial"/>
                <w:sz w:val="20"/>
                <w:szCs w:val="20"/>
              </w:rPr>
              <w:t>1,863</w:t>
            </w:r>
          </w:p>
        </w:tc>
        <w:tc>
          <w:tcPr>
            <w:tcW w:w="985" w:type="dxa"/>
            <w:tcBorders>
              <w:right w:val="single" w:sz="4" w:space="0" w:color="auto"/>
            </w:tcBorders>
          </w:tcPr>
          <w:p w:rsidR="00284FAF" w:rsidRPr="004E3257" w:rsidP="00284FAF" w14:paraId="65A04CD9" w14:textId="0A1BA271">
            <w:pPr>
              <w:autoSpaceDE w:val="0"/>
              <w:autoSpaceDN w:val="0"/>
              <w:adjustRightInd w:val="0"/>
              <w:jc w:val="center"/>
              <w:rPr>
                <w:rFonts w:ascii="Arial" w:hAnsi="Arial" w:cs="Arial"/>
                <w:sz w:val="20"/>
                <w:szCs w:val="20"/>
              </w:rPr>
            </w:pPr>
            <w:r w:rsidRPr="004E3257">
              <w:rPr>
                <w:rFonts w:ascii="Arial" w:hAnsi="Arial" w:cs="Arial"/>
                <w:sz w:val="20"/>
                <w:szCs w:val="20"/>
              </w:rPr>
              <w:t>4</w:t>
            </w:r>
            <w:r w:rsidRPr="004E3257">
              <w:rPr>
                <w:rFonts w:ascii="Arial" w:hAnsi="Arial" w:cs="Arial"/>
                <w:sz w:val="20"/>
                <w:szCs w:val="20"/>
              </w:rPr>
              <w:t>%</w:t>
            </w:r>
          </w:p>
        </w:tc>
      </w:tr>
      <w:tr w14:paraId="448FBD0B"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10000DF7" w14:textId="77777777">
            <w:pPr>
              <w:rPr>
                <w:rFonts w:ascii="Arial" w:hAnsi="Arial" w:cs="Arial"/>
                <w:sz w:val="20"/>
              </w:rPr>
            </w:pPr>
            <w:r w:rsidRPr="004E3257">
              <w:rPr>
                <w:rFonts w:ascii="Arial" w:hAnsi="Arial" w:cs="Arial"/>
                <w:sz w:val="20"/>
              </w:rPr>
              <w:t>50-99 beds</w:t>
            </w:r>
          </w:p>
        </w:tc>
        <w:tc>
          <w:tcPr>
            <w:tcW w:w="972" w:type="dxa"/>
            <w:tcBorders>
              <w:left w:val="single" w:sz="4" w:space="0" w:color="auto"/>
            </w:tcBorders>
          </w:tcPr>
          <w:p w:rsidR="00284FAF" w:rsidRPr="004E3257" w:rsidP="00284FAF" w14:paraId="6D248615" w14:textId="6133813F">
            <w:pPr>
              <w:jc w:val="center"/>
              <w:rPr>
                <w:rFonts w:ascii="Arial" w:hAnsi="Arial" w:cs="Arial"/>
                <w:sz w:val="20"/>
                <w:szCs w:val="20"/>
              </w:rPr>
            </w:pPr>
            <w:r w:rsidRPr="004E3257">
              <w:rPr>
                <w:rFonts w:ascii="Arial" w:hAnsi="Arial" w:cs="Arial"/>
                <w:sz w:val="20"/>
                <w:szCs w:val="20"/>
              </w:rPr>
              <w:t>1,197</w:t>
            </w:r>
          </w:p>
        </w:tc>
        <w:tc>
          <w:tcPr>
            <w:tcW w:w="1169" w:type="dxa"/>
            <w:tcBorders>
              <w:right w:val="single" w:sz="4" w:space="0" w:color="auto"/>
            </w:tcBorders>
          </w:tcPr>
          <w:p w:rsidR="00284FAF" w:rsidRPr="004E3257" w:rsidP="00284FAF" w14:paraId="2D38CD2A" w14:textId="55DC5474">
            <w:pPr>
              <w:jc w:val="center"/>
              <w:rPr>
                <w:rFonts w:ascii="Arial" w:hAnsi="Arial" w:cs="Arial"/>
                <w:sz w:val="20"/>
                <w:szCs w:val="20"/>
              </w:rPr>
            </w:pPr>
            <w:r w:rsidRPr="004E3257">
              <w:rPr>
                <w:rFonts w:ascii="Arial" w:hAnsi="Arial" w:cs="Arial"/>
                <w:sz w:val="20"/>
                <w:szCs w:val="20"/>
              </w:rPr>
              <w:t>19%</w:t>
            </w:r>
          </w:p>
        </w:tc>
        <w:tc>
          <w:tcPr>
            <w:tcW w:w="1031" w:type="dxa"/>
            <w:tcBorders>
              <w:left w:val="single" w:sz="4" w:space="0" w:color="auto"/>
            </w:tcBorders>
          </w:tcPr>
          <w:p w:rsidR="00284FAF" w:rsidRPr="004E3257" w:rsidP="00284FAF" w14:paraId="77238FB5" w14:textId="0FF23092">
            <w:pPr>
              <w:autoSpaceDE w:val="0"/>
              <w:autoSpaceDN w:val="0"/>
              <w:adjustRightInd w:val="0"/>
              <w:jc w:val="center"/>
              <w:rPr>
                <w:rFonts w:ascii="Arial" w:hAnsi="Arial" w:cs="Arial"/>
                <w:sz w:val="20"/>
                <w:szCs w:val="20"/>
              </w:rPr>
            </w:pPr>
            <w:r w:rsidRPr="004E3257">
              <w:rPr>
                <w:rFonts w:ascii="Arial" w:hAnsi="Arial" w:cs="Arial"/>
                <w:sz w:val="20"/>
                <w:szCs w:val="20"/>
              </w:rPr>
              <w:t>60</w:t>
            </w:r>
          </w:p>
        </w:tc>
        <w:tc>
          <w:tcPr>
            <w:tcW w:w="1169" w:type="dxa"/>
            <w:tcBorders>
              <w:right w:val="single" w:sz="4" w:space="0" w:color="auto"/>
            </w:tcBorders>
          </w:tcPr>
          <w:p w:rsidR="00284FAF" w:rsidRPr="004E3257" w:rsidP="00284FAF" w14:paraId="2A4D0F96" w14:textId="593E0CFB">
            <w:pPr>
              <w:autoSpaceDE w:val="0"/>
              <w:autoSpaceDN w:val="0"/>
              <w:adjustRightInd w:val="0"/>
              <w:jc w:val="center"/>
              <w:rPr>
                <w:rFonts w:ascii="Arial" w:hAnsi="Arial" w:cs="Arial"/>
                <w:sz w:val="20"/>
                <w:szCs w:val="20"/>
              </w:rPr>
            </w:pPr>
            <w:r w:rsidRPr="004E3257">
              <w:rPr>
                <w:rFonts w:ascii="Arial" w:hAnsi="Arial" w:cs="Arial"/>
                <w:sz w:val="20"/>
                <w:szCs w:val="20"/>
              </w:rPr>
              <w:t>13</w:t>
            </w:r>
            <w:r w:rsidRPr="004E3257">
              <w:rPr>
                <w:rFonts w:ascii="Arial" w:hAnsi="Arial" w:cs="Arial"/>
                <w:sz w:val="20"/>
                <w:szCs w:val="20"/>
              </w:rPr>
              <w:t>%</w:t>
            </w:r>
          </w:p>
        </w:tc>
        <w:tc>
          <w:tcPr>
            <w:tcW w:w="1493" w:type="dxa"/>
            <w:tcBorders>
              <w:left w:val="single" w:sz="4" w:space="0" w:color="auto"/>
            </w:tcBorders>
          </w:tcPr>
          <w:p w:rsidR="00284FAF" w:rsidRPr="004E3257" w:rsidP="00284FAF" w14:paraId="695BB8A5" w14:textId="3C84DF03">
            <w:pPr>
              <w:jc w:val="center"/>
              <w:rPr>
                <w:rFonts w:ascii="Arial" w:hAnsi="Arial" w:cs="Arial"/>
                <w:sz w:val="20"/>
                <w:szCs w:val="20"/>
              </w:rPr>
            </w:pPr>
            <w:r w:rsidRPr="004E3257">
              <w:rPr>
                <w:rFonts w:ascii="Arial" w:hAnsi="Arial" w:cs="Arial"/>
                <w:sz w:val="20"/>
                <w:szCs w:val="20"/>
              </w:rPr>
              <w:t>1</w:t>
            </w:r>
            <w:r w:rsidRPr="004E3257" w:rsidR="00A562F5">
              <w:rPr>
                <w:rFonts w:ascii="Arial" w:hAnsi="Arial" w:cs="Arial"/>
                <w:sz w:val="20"/>
                <w:szCs w:val="20"/>
              </w:rPr>
              <w:t>8,371</w:t>
            </w:r>
          </w:p>
        </w:tc>
        <w:tc>
          <w:tcPr>
            <w:tcW w:w="985" w:type="dxa"/>
            <w:tcBorders>
              <w:right w:val="single" w:sz="4" w:space="0" w:color="auto"/>
            </w:tcBorders>
          </w:tcPr>
          <w:p w:rsidR="00284FAF" w:rsidRPr="004E3257" w:rsidP="00284FAF" w14:paraId="7EC772E5" w14:textId="506C4A29">
            <w:pPr>
              <w:autoSpaceDE w:val="0"/>
              <w:autoSpaceDN w:val="0"/>
              <w:adjustRightInd w:val="0"/>
              <w:jc w:val="center"/>
              <w:rPr>
                <w:rFonts w:ascii="Arial" w:hAnsi="Arial" w:cs="Arial"/>
                <w:sz w:val="20"/>
                <w:szCs w:val="20"/>
              </w:rPr>
            </w:pPr>
            <w:r w:rsidRPr="004E3257">
              <w:rPr>
                <w:rFonts w:ascii="Arial" w:hAnsi="Arial" w:cs="Arial"/>
                <w:sz w:val="20"/>
                <w:szCs w:val="20"/>
              </w:rPr>
              <w:t>6</w:t>
            </w:r>
            <w:r w:rsidRPr="004E3257">
              <w:rPr>
                <w:rFonts w:ascii="Arial" w:hAnsi="Arial" w:cs="Arial"/>
                <w:sz w:val="20"/>
                <w:szCs w:val="20"/>
              </w:rPr>
              <w:t>%</w:t>
            </w:r>
          </w:p>
        </w:tc>
      </w:tr>
      <w:tr w14:paraId="16B5436C"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59542097" w14:textId="77777777">
            <w:pPr>
              <w:rPr>
                <w:rFonts w:ascii="Arial" w:hAnsi="Arial" w:cs="Arial"/>
                <w:sz w:val="20"/>
              </w:rPr>
            </w:pPr>
            <w:r w:rsidRPr="004E3257">
              <w:rPr>
                <w:rFonts w:ascii="Arial" w:hAnsi="Arial" w:cs="Arial"/>
                <w:sz w:val="20"/>
              </w:rPr>
              <w:t>100-199 beds</w:t>
            </w:r>
          </w:p>
        </w:tc>
        <w:tc>
          <w:tcPr>
            <w:tcW w:w="972" w:type="dxa"/>
            <w:tcBorders>
              <w:left w:val="single" w:sz="4" w:space="0" w:color="auto"/>
            </w:tcBorders>
          </w:tcPr>
          <w:p w:rsidR="00284FAF" w:rsidRPr="004E3257" w:rsidP="00284FAF" w14:paraId="0B7339A5" w14:textId="6565D917">
            <w:pPr>
              <w:jc w:val="center"/>
              <w:rPr>
                <w:rFonts w:ascii="Arial" w:hAnsi="Arial" w:cs="Arial"/>
                <w:sz w:val="20"/>
                <w:szCs w:val="20"/>
              </w:rPr>
            </w:pPr>
            <w:r w:rsidRPr="004E3257">
              <w:rPr>
                <w:rFonts w:ascii="Arial" w:hAnsi="Arial" w:cs="Arial"/>
                <w:sz w:val="20"/>
                <w:szCs w:val="20"/>
              </w:rPr>
              <w:t>1,</w:t>
            </w:r>
            <w:r w:rsidRPr="004E3257" w:rsidR="00AF25FE">
              <w:rPr>
                <w:rFonts w:ascii="Arial" w:hAnsi="Arial" w:cs="Arial"/>
                <w:sz w:val="20"/>
                <w:szCs w:val="20"/>
              </w:rPr>
              <w:t>189</w:t>
            </w:r>
          </w:p>
        </w:tc>
        <w:tc>
          <w:tcPr>
            <w:tcW w:w="1169" w:type="dxa"/>
            <w:tcBorders>
              <w:right w:val="single" w:sz="4" w:space="0" w:color="auto"/>
            </w:tcBorders>
          </w:tcPr>
          <w:p w:rsidR="00284FAF" w:rsidRPr="004E3257" w:rsidP="00284FAF" w14:paraId="5E771AEC" w14:textId="0F462B2A">
            <w:pPr>
              <w:jc w:val="center"/>
              <w:rPr>
                <w:rFonts w:ascii="Arial" w:hAnsi="Arial" w:cs="Arial"/>
                <w:sz w:val="20"/>
                <w:szCs w:val="20"/>
              </w:rPr>
            </w:pPr>
            <w:r w:rsidRPr="004E3257">
              <w:rPr>
                <w:rFonts w:ascii="Arial" w:hAnsi="Arial" w:cs="Arial"/>
                <w:sz w:val="20"/>
                <w:szCs w:val="20"/>
              </w:rPr>
              <w:t>19</w:t>
            </w:r>
            <w:r w:rsidRPr="004E3257">
              <w:rPr>
                <w:rFonts w:ascii="Arial" w:hAnsi="Arial" w:cs="Arial"/>
                <w:sz w:val="20"/>
                <w:szCs w:val="20"/>
              </w:rPr>
              <w:t>%</w:t>
            </w:r>
          </w:p>
        </w:tc>
        <w:tc>
          <w:tcPr>
            <w:tcW w:w="1031" w:type="dxa"/>
            <w:tcBorders>
              <w:left w:val="single" w:sz="4" w:space="0" w:color="auto"/>
            </w:tcBorders>
          </w:tcPr>
          <w:p w:rsidR="00284FAF" w:rsidRPr="004E3257" w:rsidP="00284FAF" w14:paraId="1A50C17A" w14:textId="11F29BA4">
            <w:pPr>
              <w:autoSpaceDE w:val="0"/>
              <w:autoSpaceDN w:val="0"/>
              <w:adjustRightInd w:val="0"/>
              <w:jc w:val="center"/>
              <w:rPr>
                <w:rFonts w:ascii="Arial" w:hAnsi="Arial" w:cs="Arial"/>
                <w:sz w:val="20"/>
                <w:szCs w:val="20"/>
              </w:rPr>
            </w:pPr>
            <w:r w:rsidRPr="004E3257">
              <w:rPr>
                <w:rFonts w:ascii="Arial" w:hAnsi="Arial" w:cs="Arial"/>
                <w:sz w:val="20"/>
                <w:szCs w:val="20"/>
              </w:rPr>
              <w:t>72</w:t>
            </w:r>
          </w:p>
        </w:tc>
        <w:tc>
          <w:tcPr>
            <w:tcW w:w="1169" w:type="dxa"/>
            <w:tcBorders>
              <w:right w:val="single" w:sz="4" w:space="0" w:color="auto"/>
            </w:tcBorders>
          </w:tcPr>
          <w:p w:rsidR="00284FAF" w:rsidRPr="004E3257" w:rsidP="00284FAF" w14:paraId="271B34D2" w14:textId="23498A98">
            <w:pPr>
              <w:autoSpaceDE w:val="0"/>
              <w:autoSpaceDN w:val="0"/>
              <w:adjustRightInd w:val="0"/>
              <w:jc w:val="center"/>
              <w:rPr>
                <w:rFonts w:ascii="Arial" w:hAnsi="Arial" w:cs="Arial"/>
                <w:sz w:val="20"/>
                <w:szCs w:val="20"/>
              </w:rPr>
            </w:pPr>
            <w:r w:rsidRPr="004E3257">
              <w:rPr>
                <w:rFonts w:ascii="Arial" w:hAnsi="Arial" w:cs="Arial"/>
                <w:sz w:val="20"/>
                <w:szCs w:val="20"/>
              </w:rPr>
              <w:t>16</w:t>
            </w:r>
            <w:r w:rsidRPr="004E3257">
              <w:rPr>
                <w:rFonts w:ascii="Arial" w:hAnsi="Arial" w:cs="Arial"/>
                <w:sz w:val="20"/>
                <w:szCs w:val="20"/>
              </w:rPr>
              <w:t>%</w:t>
            </w:r>
          </w:p>
        </w:tc>
        <w:tc>
          <w:tcPr>
            <w:tcW w:w="1493" w:type="dxa"/>
            <w:tcBorders>
              <w:left w:val="single" w:sz="4" w:space="0" w:color="auto"/>
            </w:tcBorders>
          </w:tcPr>
          <w:p w:rsidR="00284FAF" w:rsidRPr="004E3257" w:rsidP="00284FAF" w14:paraId="59C62B69" w14:textId="57569C8B">
            <w:pPr>
              <w:jc w:val="center"/>
              <w:rPr>
                <w:rFonts w:ascii="Arial" w:hAnsi="Arial" w:cs="Arial"/>
                <w:sz w:val="20"/>
                <w:szCs w:val="20"/>
              </w:rPr>
            </w:pPr>
            <w:r w:rsidRPr="004E3257">
              <w:rPr>
                <w:rFonts w:ascii="Arial" w:hAnsi="Arial" w:cs="Arial"/>
                <w:sz w:val="20"/>
                <w:szCs w:val="20"/>
              </w:rPr>
              <w:t>35,637</w:t>
            </w:r>
          </w:p>
        </w:tc>
        <w:tc>
          <w:tcPr>
            <w:tcW w:w="985" w:type="dxa"/>
            <w:tcBorders>
              <w:right w:val="single" w:sz="4" w:space="0" w:color="auto"/>
            </w:tcBorders>
          </w:tcPr>
          <w:p w:rsidR="00284FAF" w:rsidRPr="004E3257" w:rsidP="00284FAF" w14:paraId="227C5428" w14:textId="30C06A99">
            <w:pPr>
              <w:autoSpaceDE w:val="0"/>
              <w:autoSpaceDN w:val="0"/>
              <w:adjustRightInd w:val="0"/>
              <w:jc w:val="center"/>
              <w:rPr>
                <w:rFonts w:ascii="Arial" w:hAnsi="Arial" w:cs="Arial"/>
                <w:sz w:val="20"/>
                <w:szCs w:val="20"/>
              </w:rPr>
            </w:pPr>
            <w:r w:rsidRPr="004E3257">
              <w:rPr>
                <w:rFonts w:ascii="Arial" w:hAnsi="Arial" w:cs="Arial"/>
                <w:sz w:val="20"/>
                <w:szCs w:val="20"/>
              </w:rPr>
              <w:t>1</w:t>
            </w:r>
            <w:r w:rsidRPr="004E3257" w:rsidR="005E30AA">
              <w:rPr>
                <w:rFonts w:ascii="Arial" w:hAnsi="Arial" w:cs="Arial"/>
                <w:sz w:val="20"/>
                <w:szCs w:val="20"/>
              </w:rPr>
              <w:t>3</w:t>
            </w:r>
            <w:r w:rsidRPr="004E3257">
              <w:rPr>
                <w:rFonts w:ascii="Arial" w:hAnsi="Arial" w:cs="Arial"/>
                <w:sz w:val="20"/>
                <w:szCs w:val="20"/>
              </w:rPr>
              <w:t>%</w:t>
            </w:r>
          </w:p>
        </w:tc>
      </w:tr>
      <w:tr w14:paraId="293A197F"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42E84540" w14:textId="77777777">
            <w:pPr>
              <w:rPr>
                <w:rFonts w:ascii="Arial" w:hAnsi="Arial" w:cs="Arial"/>
                <w:sz w:val="20"/>
              </w:rPr>
            </w:pPr>
            <w:r w:rsidRPr="004E3257">
              <w:rPr>
                <w:rFonts w:ascii="Arial" w:hAnsi="Arial" w:cs="Arial"/>
                <w:sz w:val="20"/>
              </w:rPr>
              <w:t>200-299 beds</w:t>
            </w:r>
          </w:p>
        </w:tc>
        <w:tc>
          <w:tcPr>
            <w:tcW w:w="972" w:type="dxa"/>
            <w:tcBorders>
              <w:left w:val="single" w:sz="4" w:space="0" w:color="auto"/>
            </w:tcBorders>
          </w:tcPr>
          <w:p w:rsidR="00284FAF" w:rsidRPr="004E3257" w:rsidP="00284FAF" w14:paraId="63B578DF" w14:textId="60C62AD9">
            <w:pPr>
              <w:jc w:val="center"/>
              <w:rPr>
                <w:rFonts w:ascii="Arial" w:hAnsi="Arial" w:cs="Arial"/>
                <w:sz w:val="20"/>
                <w:szCs w:val="20"/>
              </w:rPr>
            </w:pPr>
            <w:r w:rsidRPr="004E3257">
              <w:rPr>
                <w:rFonts w:ascii="Arial" w:hAnsi="Arial" w:cs="Arial"/>
                <w:sz w:val="20"/>
                <w:szCs w:val="20"/>
              </w:rPr>
              <w:t>591</w:t>
            </w:r>
          </w:p>
        </w:tc>
        <w:tc>
          <w:tcPr>
            <w:tcW w:w="1169" w:type="dxa"/>
            <w:tcBorders>
              <w:right w:val="single" w:sz="4" w:space="0" w:color="auto"/>
            </w:tcBorders>
          </w:tcPr>
          <w:p w:rsidR="00284FAF" w:rsidRPr="004E3257" w:rsidP="00284FAF" w14:paraId="43EAEDEF" w14:textId="4D80280D">
            <w:pPr>
              <w:jc w:val="center"/>
              <w:rPr>
                <w:rFonts w:ascii="Arial" w:hAnsi="Arial" w:cs="Arial"/>
                <w:sz w:val="20"/>
                <w:szCs w:val="20"/>
              </w:rPr>
            </w:pPr>
            <w:r w:rsidRPr="004E3257">
              <w:rPr>
                <w:rFonts w:ascii="Arial" w:hAnsi="Arial" w:cs="Arial"/>
                <w:sz w:val="20"/>
                <w:szCs w:val="20"/>
              </w:rPr>
              <w:t>10%</w:t>
            </w:r>
          </w:p>
        </w:tc>
        <w:tc>
          <w:tcPr>
            <w:tcW w:w="1031" w:type="dxa"/>
            <w:tcBorders>
              <w:left w:val="single" w:sz="4" w:space="0" w:color="auto"/>
            </w:tcBorders>
          </w:tcPr>
          <w:p w:rsidR="00284FAF" w:rsidRPr="004E3257" w:rsidP="00284FAF" w14:paraId="26B6CB62" w14:textId="2D66BAAC">
            <w:pPr>
              <w:autoSpaceDE w:val="0"/>
              <w:autoSpaceDN w:val="0"/>
              <w:adjustRightInd w:val="0"/>
              <w:jc w:val="center"/>
              <w:rPr>
                <w:rFonts w:ascii="Arial" w:hAnsi="Arial" w:cs="Arial"/>
                <w:sz w:val="20"/>
                <w:szCs w:val="20"/>
              </w:rPr>
            </w:pPr>
            <w:r w:rsidRPr="004E3257">
              <w:rPr>
                <w:rFonts w:ascii="Arial" w:hAnsi="Arial" w:cs="Arial"/>
                <w:sz w:val="20"/>
                <w:szCs w:val="20"/>
              </w:rPr>
              <w:t>63</w:t>
            </w:r>
          </w:p>
        </w:tc>
        <w:tc>
          <w:tcPr>
            <w:tcW w:w="1169" w:type="dxa"/>
            <w:tcBorders>
              <w:right w:val="single" w:sz="4" w:space="0" w:color="auto"/>
            </w:tcBorders>
          </w:tcPr>
          <w:p w:rsidR="00284FAF" w:rsidRPr="004E3257" w:rsidP="00284FAF" w14:paraId="4DA5351C" w14:textId="59142B47">
            <w:pPr>
              <w:autoSpaceDE w:val="0"/>
              <w:autoSpaceDN w:val="0"/>
              <w:adjustRightInd w:val="0"/>
              <w:jc w:val="center"/>
              <w:rPr>
                <w:rFonts w:ascii="Arial" w:hAnsi="Arial" w:cs="Arial"/>
                <w:sz w:val="20"/>
                <w:szCs w:val="20"/>
              </w:rPr>
            </w:pPr>
            <w:r w:rsidRPr="004E3257">
              <w:rPr>
                <w:rFonts w:ascii="Arial" w:hAnsi="Arial" w:cs="Arial"/>
                <w:sz w:val="20"/>
                <w:szCs w:val="20"/>
              </w:rPr>
              <w:t>1</w:t>
            </w:r>
            <w:r w:rsidRPr="004E3257" w:rsidR="00A562F5">
              <w:rPr>
                <w:rFonts w:ascii="Arial" w:hAnsi="Arial" w:cs="Arial"/>
                <w:sz w:val="20"/>
                <w:szCs w:val="20"/>
              </w:rPr>
              <w:t>4</w:t>
            </w:r>
            <w:r w:rsidRPr="004E3257">
              <w:rPr>
                <w:rFonts w:ascii="Arial" w:hAnsi="Arial" w:cs="Arial"/>
                <w:sz w:val="20"/>
                <w:szCs w:val="20"/>
              </w:rPr>
              <w:t>%</w:t>
            </w:r>
          </w:p>
        </w:tc>
        <w:tc>
          <w:tcPr>
            <w:tcW w:w="1493" w:type="dxa"/>
            <w:tcBorders>
              <w:left w:val="single" w:sz="4" w:space="0" w:color="auto"/>
            </w:tcBorders>
          </w:tcPr>
          <w:p w:rsidR="00284FAF" w:rsidRPr="004E3257" w:rsidP="00284FAF" w14:paraId="55F34A16" w14:textId="75CD37FA">
            <w:pPr>
              <w:jc w:val="center"/>
              <w:rPr>
                <w:rFonts w:ascii="Arial" w:hAnsi="Arial" w:cs="Arial"/>
                <w:sz w:val="20"/>
                <w:szCs w:val="20"/>
              </w:rPr>
            </w:pPr>
            <w:r w:rsidRPr="004E3257">
              <w:rPr>
                <w:rFonts w:ascii="Arial" w:hAnsi="Arial" w:cs="Arial"/>
                <w:sz w:val="20"/>
                <w:szCs w:val="20"/>
              </w:rPr>
              <w:t>48,422</w:t>
            </w:r>
          </w:p>
        </w:tc>
        <w:tc>
          <w:tcPr>
            <w:tcW w:w="985" w:type="dxa"/>
            <w:tcBorders>
              <w:right w:val="single" w:sz="4" w:space="0" w:color="auto"/>
            </w:tcBorders>
          </w:tcPr>
          <w:p w:rsidR="00284FAF" w:rsidRPr="004E3257" w:rsidP="00284FAF" w14:paraId="716E22CD" w14:textId="5CE97551">
            <w:pPr>
              <w:autoSpaceDE w:val="0"/>
              <w:autoSpaceDN w:val="0"/>
              <w:adjustRightInd w:val="0"/>
              <w:jc w:val="center"/>
              <w:rPr>
                <w:rFonts w:ascii="Arial" w:hAnsi="Arial" w:cs="Arial"/>
                <w:sz w:val="20"/>
                <w:szCs w:val="20"/>
              </w:rPr>
            </w:pPr>
            <w:r w:rsidRPr="004E3257">
              <w:rPr>
                <w:rFonts w:ascii="Arial" w:hAnsi="Arial" w:cs="Arial"/>
                <w:sz w:val="20"/>
                <w:szCs w:val="20"/>
              </w:rPr>
              <w:t>1</w:t>
            </w:r>
            <w:r w:rsidRPr="004E3257" w:rsidR="005E30AA">
              <w:rPr>
                <w:rFonts w:ascii="Arial" w:hAnsi="Arial" w:cs="Arial"/>
                <w:sz w:val="20"/>
                <w:szCs w:val="20"/>
              </w:rPr>
              <w:t>7</w:t>
            </w:r>
            <w:r w:rsidRPr="004E3257">
              <w:rPr>
                <w:rFonts w:ascii="Arial" w:hAnsi="Arial" w:cs="Arial"/>
                <w:sz w:val="20"/>
                <w:szCs w:val="20"/>
              </w:rPr>
              <w:t>%</w:t>
            </w:r>
          </w:p>
        </w:tc>
      </w:tr>
      <w:tr w14:paraId="79E2EE90" w14:textId="77777777" w:rsidTr="00CD0018">
        <w:tblPrEx>
          <w:tblW w:w="8635" w:type="dxa"/>
          <w:jc w:val="center"/>
          <w:tblLook w:val="01E0"/>
        </w:tblPrEx>
        <w:trPr>
          <w:jc w:val="center"/>
        </w:trPr>
        <w:tc>
          <w:tcPr>
            <w:tcW w:w="1816" w:type="dxa"/>
            <w:tcBorders>
              <w:left w:val="single" w:sz="4" w:space="0" w:color="auto"/>
              <w:right w:val="single" w:sz="4" w:space="0" w:color="auto"/>
            </w:tcBorders>
          </w:tcPr>
          <w:p w:rsidR="00284FAF" w:rsidRPr="004E3257" w:rsidP="00284FAF" w14:paraId="34F0DCE7" w14:textId="77777777">
            <w:pPr>
              <w:rPr>
                <w:rFonts w:ascii="Arial" w:hAnsi="Arial" w:cs="Arial"/>
                <w:sz w:val="20"/>
              </w:rPr>
            </w:pPr>
            <w:r w:rsidRPr="004E3257">
              <w:rPr>
                <w:rFonts w:ascii="Arial" w:hAnsi="Arial" w:cs="Arial"/>
                <w:sz w:val="20"/>
              </w:rPr>
              <w:t>300-399 beds</w:t>
            </w:r>
          </w:p>
        </w:tc>
        <w:tc>
          <w:tcPr>
            <w:tcW w:w="972" w:type="dxa"/>
            <w:tcBorders>
              <w:left w:val="single" w:sz="4" w:space="0" w:color="auto"/>
            </w:tcBorders>
          </w:tcPr>
          <w:p w:rsidR="00284FAF" w:rsidRPr="004E3257" w:rsidP="00284FAF" w14:paraId="17575380" w14:textId="03469C3D">
            <w:pPr>
              <w:jc w:val="center"/>
              <w:rPr>
                <w:rFonts w:ascii="Arial" w:hAnsi="Arial" w:cs="Arial"/>
                <w:sz w:val="20"/>
                <w:szCs w:val="20"/>
              </w:rPr>
            </w:pPr>
            <w:r w:rsidRPr="004E3257">
              <w:rPr>
                <w:rFonts w:ascii="Arial" w:hAnsi="Arial" w:cs="Arial"/>
                <w:sz w:val="20"/>
                <w:szCs w:val="20"/>
              </w:rPr>
              <w:t>355</w:t>
            </w:r>
          </w:p>
        </w:tc>
        <w:tc>
          <w:tcPr>
            <w:tcW w:w="1169" w:type="dxa"/>
            <w:tcBorders>
              <w:right w:val="single" w:sz="4" w:space="0" w:color="auto"/>
            </w:tcBorders>
          </w:tcPr>
          <w:p w:rsidR="00284FAF" w:rsidRPr="004E3257" w:rsidP="00284FAF" w14:paraId="0C2B1737" w14:textId="3721D5E0">
            <w:pPr>
              <w:jc w:val="center"/>
              <w:rPr>
                <w:rFonts w:ascii="Arial" w:hAnsi="Arial" w:cs="Arial"/>
                <w:sz w:val="20"/>
                <w:szCs w:val="20"/>
              </w:rPr>
            </w:pPr>
            <w:r w:rsidRPr="004E3257">
              <w:rPr>
                <w:rFonts w:ascii="Arial" w:hAnsi="Arial" w:cs="Arial"/>
                <w:sz w:val="20"/>
                <w:szCs w:val="20"/>
              </w:rPr>
              <w:t>6%</w:t>
            </w:r>
          </w:p>
        </w:tc>
        <w:tc>
          <w:tcPr>
            <w:tcW w:w="1031" w:type="dxa"/>
            <w:tcBorders>
              <w:left w:val="single" w:sz="4" w:space="0" w:color="auto"/>
            </w:tcBorders>
          </w:tcPr>
          <w:p w:rsidR="00284FAF" w:rsidRPr="004E3257" w:rsidP="00284FAF" w14:paraId="6C2657EB" w14:textId="46E494A5">
            <w:pPr>
              <w:autoSpaceDE w:val="0"/>
              <w:autoSpaceDN w:val="0"/>
              <w:adjustRightInd w:val="0"/>
              <w:jc w:val="center"/>
              <w:rPr>
                <w:rFonts w:ascii="Arial" w:hAnsi="Arial" w:cs="Arial"/>
                <w:sz w:val="20"/>
                <w:szCs w:val="20"/>
              </w:rPr>
            </w:pPr>
            <w:r w:rsidRPr="004E3257">
              <w:rPr>
                <w:rFonts w:ascii="Arial" w:hAnsi="Arial" w:cs="Arial"/>
                <w:sz w:val="20"/>
                <w:szCs w:val="20"/>
              </w:rPr>
              <w:t>37</w:t>
            </w:r>
          </w:p>
        </w:tc>
        <w:tc>
          <w:tcPr>
            <w:tcW w:w="1169" w:type="dxa"/>
            <w:tcBorders>
              <w:right w:val="single" w:sz="4" w:space="0" w:color="auto"/>
            </w:tcBorders>
          </w:tcPr>
          <w:p w:rsidR="00284FAF" w:rsidRPr="004E3257" w:rsidP="00284FAF" w14:paraId="1607C264" w14:textId="4A275888">
            <w:pPr>
              <w:jc w:val="center"/>
              <w:rPr>
                <w:rFonts w:ascii="Arial" w:hAnsi="Arial" w:cs="Arial"/>
                <w:sz w:val="20"/>
                <w:szCs w:val="20"/>
              </w:rPr>
            </w:pPr>
            <w:r w:rsidRPr="004E3257">
              <w:rPr>
                <w:rFonts w:ascii="Arial" w:hAnsi="Arial" w:cs="Arial"/>
                <w:sz w:val="20"/>
                <w:szCs w:val="20"/>
              </w:rPr>
              <w:t>8</w:t>
            </w:r>
            <w:r w:rsidRPr="004E3257">
              <w:rPr>
                <w:rFonts w:ascii="Arial" w:hAnsi="Arial" w:cs="Arial"/>
                <w:sz w:val="20"/>
                <w:szCs w:val="20"/>
              </w:rPr>
              <w:t>%</w:t>
            </w:r>
          </w:p>
        </w:tc>
        <w:tc>
          <w:tcPr>
            <w:tcW w:w="1493" w:type="dxa"/>
            <w:tcBorders>
              <w:left w:val="single" w:sz="4" w:space="0" w:color="auto"/>
            </w:tcBorders>
          </w:tcPr>
          <w:p w:rsidR="00284FAF" w:rsidRPr="004E3257" w:rsidP="00284FAF" w14:paraId="42B93F15" w14:textId="627C3B09">
            <w:pPr>
              <w:jc w:val="center"/>
              <w:rPr>
                <w:rFonts w:ascii="Arial" w:hAnsi="Arial" w:cs="Arial"/>
                <w:sz w:val="20"/>
                <w:szCs w:val="20"/>
              </w:rPr>
            </w:pPr>
            <w:r w:rsidRPr="004E3257">
              <w:rPr>
                <w:rFonts w:ascii="Arial" w:hAnsi="Arial" w:cs="Arial"/>
                <w:sz w:val="20"/>
                <w:szCs w:val="20"/>
              </w:rPr>
              <w:t>44,628</w:t>
            </w:r>
          </w:p>
        </w:tc>
        <w:tc>
          <w:tcPr>
            <w:tcW w:w="985" w:type="dxa"/>
            <w:tcBorders>
              <w:right w:val="single" w:sz="4" w:space="0" w:color="auto"/>
            </w:tcBorders>
          </w:tcPr>
          <w:p w:rsidR="00284FAF" w:rsidRPr="004E3257" w:rsidP="00284FAF" w14:paraId="57B5F0C7" w14:textId="52F1BC1C">
            <w:pPr>
              <w:autoSpaceDE w:val="0"/>
              <w:autoSpaceDN w:val="0"/>
              <w:adjustRightInd w:val="0"/>
              <w:jc w:val="center"/>
              <w:rPr>
                <w:rFonts w:ascii="Arial" w:hAnsi="Arial" w:cs="Arial"/>
                <w:sz w:val="20"/>
                <w:szCs w:val="20"/>
              </w:rPr>
            </w:pPr>
            <w:r w:rsidRPr="004E3257">
              <w:rPr>
                <w:rFonts w:ascii="Arial" w:hAnsi="Arial" w:cs="Arial"/>
                <w:sz w:val="20"/>
                <w:szCs w:val="20"/>
              </w:rPr>
              <w:t>1</w:t>
            </w:r>
            <w:r w:rsidRPr="004E3257" w:rsidR="005E30AA">
              <w:rPr>
                <w:rFonts w:ascii="Arial" w:hAnsi="Arial" w:cs="Arial"/>
                <w:sz w:val="20"/>
                <w:szCs w:val="20"/>
              </w:rPr>
              <w:t>6</w:t>
            </w:r>
            <w:r w:rsidRPr="004E3257">
              <w:rPr>
                <w:rFonts w:ascii="Arial" w:hAnsi="Arial" w:cs="Arial"/>
                <w:sz w:val="20"/>
                <w:szCs w:val="20"/>
              </w:rPr>
              <w:t>%</w:t>
            </w:r>
          </w:p>
        </w:tc>
      </w:tr>
      <w:tr w14:paraId="0E8AB814" w14:textId="77777777" w:rsidTr="00CD0018">
        <w:tblPrEx>
          <w:tblW w:w="8635" w:type="dxa"/>
          <w:jc w:val="center"/>
          <w:tblLook w:val="01E0"/>
        </w:tblPrEx>
        <w:trPr>
          <w:jc w:val="center"/>
        </w:trPr>
        <w:tc>
          <w:tcPr>
            <w:tcW w:w="1816" w:type="dxa"/>
            <w:tcBorders>
              <w:left w:val="single" w:sz="4" w:space="0" w:color="auto"/>
              <w:bottom w:val="single" w:sz="4" w:space="0" w:color="auto"/>
              <w:right w:val="single" w:sz="4" w:space="0" w:color="auto"/>
            </w:tcBorders>
          </w:tcPr>
          <w:p w:rsidR="00284FAF" w:rsidRPr="004E3257" w:rsidP="00284FAF" w14:paraId="11E6F636" w14:textId="4D7026CA">
            <w:pPr>
              <w:rPr>
                <w:rFonts w:ascii="Arial" w:hAnsi="Arial" w:cs="Arial"/>
                <w:sz w:val="20"/>
              </w:rPr>
            </w:pPr>
            <w:r w:rsidRPr="004E3257">
              <w:rPr>
                <w:rFonts w:ascii="Arial" w:hAnsi="Arial" w:cs="Arial"/>
                <w:sz w:val="20"/>
              </w:rPr>
              <w:t>400</w:t>
            </w:r>
            <w:r w:rsidR="00594ABD">
              <w:rPr>
                <w:rFonts w:ascii="Arial" w:hAnsi="Arial" w:cs="Arial"/>
                <w:sz w:val="20"/>
              </w:rPr>
              <w:t>-499</w:t>
            </w:r>
            <w:r w:rsidRPr="004E3257">
              <w:rPr>
                <w:rFonts w:ascii="Arial" w:hAnsi="Arial" w:cs="Arial"/>
                <w:sz w:val="20"/>
              </w:rPr>
              <w:t xml:space="preserve">beds </w:t>
            </w:r>
          </w:p>
        </w:tc>
        <w:tc>
          <w:tcPr>
            <w:tcW w:w="972" w:type="dxa"/>
            <w:tcBorders>
              <w:left w:val="single" w:sz="4" w:space="0" w:color="auto"/>
              <w:bottom w:val="single" w:sz="4" w:space="0" w:color="auto"/>
            </w:tcBorders>
          </w:tcPr>
          <w:p w:rsidR="00284FAF" w:rsidRPr="004E3257" w:rsidP="00284FAF" w14:paraId="64803EAC" w14:textId="554A004C">
            <w:pPr>
              <w:jc w:val="center"/>
              <w:rPr>
                <w:rFonts w:ascii="Arial" w:hAnsi="Arial" w:cs="Arial"/>
                <w:sz w:val="20"/>
                <w:szCs w:val="20"/>
              </w:rPr>
            </w:pPr>
            <w:r>
              <w:rPr>
                <w:rFonts w:ascii="Arial" w:hAnsi="Arial" w:cs="Arial"/>
                <w:sz w:val="20"/>
                <w:szCs w:val="20"/>
              </w:rPr>
              <w:t>197</w:t>
            </w:r>
          </w:p>
        </w:tc>
        <w:tc>
          <w:tcPr>
            <w:tcW w:w="1169" w:type="dxa"/>
            <w:tcBorders>
              <w:bottom w:val="single" w:sz="4" w:space="0" w:color="auto"/>
              <w:right w:val="single" w:sz="4" w:space="0" w:color="auto"/>
            </w:tcBorders>
          </w:tcPr>
          <w:p w:rsidR="00284FAF" w:rsidRPr="004E3257" w:rsidP="00284FAF" w14:paraId="26F12A26" w14:textId="12FA4FCF">
            <w:pPr>
              <w:jc w:val="center"/>
              <w:rPr>
                <w:rFonts w:ascii="Arial" w:hAnsi="Arial" w:cs="Arial"/>
                <w:sz w:val="20"/>
                <w:szCs w:val="20"/>
              </w:rPr>
            </w:pPr>
            <w:r>
              <w:rPr>
                <w:rFonts w:ascii="Arial" w:hAnsi="Arial" w:cs="Arial"/>
                <w:sz w:val="20"/>
                <w:szCs w:val="20"/>
              </w:rPr>
              <w:t>3%</w:t>
            </w:r>
          </w:p>
        </w:tc>
        <w:tc>
          <w:tcPr>
            <w:tcW w:w="1031" w:type="dxa"/>
            <w:tcBorders>
              <w:left w:val="single" w:sz="4" w:space="0" w:color="auto"/>
              <w:bottom w:val="single" w:sz="4" w:space="0" w:color="auto"/>
            </w:tcBorders>
          </w:tcPr>
          <w:p w:rsidR="00284FAF" w:rsidRPr="004E3257" w:rsidP="00284FAF" w14:paraId="0CEAA93B" w14:textId="27D476C4">
            <w:pPr>
              <w:autoSpaceDE w:val="0"/>
              <w:autoSpaceDN w:val="0"/>
              <w:adjustRightInd w:val="0"/>
              <w:jc w:val="center"/>
              <w:rPr>
                <w:rFonts w:ascii="Arial" w:hAnsi="Arial" w:cs="Arial"/>
                <w:sz w:val="20"/>
                <w:szCs w:val="20"/>
              </w:rPr>
            </w:pPr>
            <w:r>
              <w:rPr>
                <w:rFonts w:ascii="Arial" w:hAnsi="Arial" w:cs="Arial"/>
                <w:sz w:val="20"/>
                <w:szCs w:val="20"/>
              </w:rPr>
              <w:t>37</w:t>
            </w:r>
          </w:p>
        </w:tc>
        <w:tc>
          <w:tcPr>
            <w:tcW w:w="1169" w:type="dxa"/>
            <w:tcBorders>
              <w:bottom w:val="single" w:sz="4" w:space="0" w:color="auto"/>
              <w:right w:val="single" w:sz="4" w:space="0" w:color="auto"/>
            </w:tcBorders>
          </w:tcPr>
          <w:p w:rsidR="00284FAF" w:rsidRPr="004E3257" w:rsidP="00284FAF" w14:paraId="216B0378" w14:textId="66E40886">
            <w:pPr>
              <w:jc w:val="center"/>
              <w:rPr>
                <w:rFonts w:ascii="Arial" w:hAnsi="Arial" w:cs="Arial"/>
                <w:sz w:val="20"/>
                <w:szCs w:val="20"/>
              </w:rPr>
            </w:pPr>
            <w:r>
              <w:rPr>
                <w:rFonts w:ascii="Arial" w:hAnsi="Arial" w:cs="Arial"/>
                <w:sz w:val="20"/>
                <w:szCs w:val="20"/>
              </w:rPr>
              <w:t>8%</w:t>
            </w:r>
          </w:p>
        </w:tc>
        <w:tc>
          <w:tcPr>
            <w:tcW w:w="1493" w:type="dxa"/>
            <w:tcBorders>
              <w:left w:val="single" w:sz="4" w:space="0" w:color="auto"/>
              <w:bottom w:val="single" w:sz="4" w:space="0" w:color="auto"/>
            </w:tcBorders>
          </w:tcPr>
          <w:p w:rsidR="00284FAF" w:rsidRPr="004E3257" w:rsidP="00284FAF" w14:paraId="2170CD91" w14:textId="5527DBFD">
            <w:pPr>
              <w:autoSpaceDE w:val="0"/>
              <w:autoSpaceDN w:val="0"/>
              <w:adjustRightInd w:val="0"/>
              <w:jc w:val="center"/>
              <w:rPr>
                <w:rFonts w:ascii="Arial" w:hAnsi="Arial" w:cs="Arial"/>
                <w:sz w:val="20"/>
                <w:szCs w:val="20"/>
              </w:rPr>
            </w:pPr>
            <w:r>
              <w:rPr>
                <w:rFonts w:ascii="Arial" w:hAnsi="Arial" w:cs="Arial"/>
                <w:sz w:val="20"/>
                <w:szCs w:val="20"/>
              </w:rPr>
              <w:t>31,295</w:t>
            </w:r>
          </w:p>
        </w:tc>
        <w:tc>
          <w:tcPr>
            <w:tcW w:w="985" w:type="dxa"/>
            <w:tcBorders>
              <w:bottom w:val="single" w:sz="4" w:space="0" w:color="auto"/>
              <w:right w:val="single" w:sz="4" w:space="0" w:color="auto"/>
            </w:tcBorders>
          </w:tcPr>
          <w:p w:rsidR="00284FAF" w:rsidRPr="004E3257" w:rsidP="00284FAF" w14:paraId="7F8AE546" w14:textId="33CB5E52">
            <w:pPr>
              <w:autoSpaceDE w:val="0"/>
              <w:autoSpaceDN w:val="0"/>
              <w:adjustRightInd w:val="0"/>
              <w:jc w:val="center"/>
              <w:rPr>
                <w:rFonts w:ascii="Arial" w:hAnsi="Arial" w:cs="Arial"/>
                <w:sz w:val="20"/>
                <w:szCs w:val="20"/>
              </w:rPr>
            </w:pPr>
            <w:r>
              <w:rPr>
                <w:rFonts w:ascii="Arial" w:hAnsi="Arial" w:cs="Arial"/>
                <w:sz w:val="20"/>
                <w:szCs w:val="20"/>
              </w:rPr>
              <w:t>11%</w:t>
            </w:r>
          </w:p>
        </w:tc>
      </w:tr>
      <w:tr w14:paraId="54AC7579" w14:textId="77777777" w:rsidTr="00CD0018">
        <w:tblPrEx>
          <w:tblW w:w="8635" w:type="dxa"/>
          <w:jc w:val="center"/>
          <w:tblLook w:val="01E0"/>
        </w:tblPrEx>
        <w:trPr>
          <w:jc w:val="center"/>
        </w:trPr>
        <w:tc>
          <w:tcPr>
            <w:tcW w:w="1816" w:type="dxa"/>
            <w:tcBorders>
              <w:left w:val="single" w:sz="4" w:space="0" w:color="auto"/>
              <w:bottom w:val="single" w:sz="4" w:space="0" w:color="auto"/>
              <w:right w:val="single" w:sz="4" w:space="0" w:color="auto"/>
            </w:tcBorders>
          </w:tcPr>
          <w:p w:rsidR="00594ABD" w:rsidRPr="004E3257" w:rsidP="00284FAF" w14:paraId="5D4E066D" w14:textId="237CE43E">
            <w:pPr>
              <w:rPr>
                <w:rFonts w:ascii="Arial" w:hAnsi="Arial" w:cs="Arial"/>
                <w:sz w:val="20"/>
              </w:rPr>
            </w:pPr>
            <w:r>
              <w:rPr>
                <w:rFonts w:ascii="Arial" w:hAnsi="Arial" w:cs="Arial"/>
                <w:sz w:val="20"/>
              </w:rPr>
              <w:t>500 or more beds</w:t>
            </w:r>
          </w:p>
        </w:tc>
        <w:tc>
          <w:tcPr>
            <w:tcW w:w="972" w:type="dxa"/>
            <w:tcBorders>
              <w:left w:val="single" w:sz="4" w:space="0" w:color="auto"/>
              <w:bottom w:val="single" w:sz="4" w:space="0" w:color="auto"/>
            </w:tcBorders>
          </w:tcPr>
          <w:p w:rsidR="00594ABD" w:rsidRPr="004E3257" w:rsidP="00284FAF" w14:paraId="155969E1" w14:textId="1951DF4A">
            <w:pPr>
              <w:jc w:val="center"/>
              <w:rPr>
                <w:rFonts w:ascii="Arial" w:hAnsi="Arial" w:cs="Arial"/>
                <w:sz w:val="20"/>
                <w:szCs w:val="20"/>
              </w:rPr>
            </w:pPr>
            <w:r>
              <w:rPr>
                <w:rFonts w:ascii="Arial" w:hAnsi="Arial" w:cs="Arial"/>
                <w:sz w:val="20"/>
                <w:szCs w:val="20"/>
              </w:rPr>
              <w:t>335</w:t>
            </w:r>
          </w:p>
        </w:tc>
        <w:tc>
          <w:tcPr>
            <w:tcW w:w="1169" w:type="dxa"/>
            <w:tcBorders>
              <w:bottom w:val="single" w:sz="4" w:space="0" w:color="auto"/>
              <w:right w:val="single" w:sz="4" w:space="0" w:color="auto"/>
            </w:tcBorders>
          </w:tcPr>
          <w:p w:rsidR="00594ABD" w:rsidRPr="004E3257" w:rsidP="00284FAF" w14:paraId="223F8DE5" w14:textId="54513DE4">
            <w:pPr>
              <w:jc w:val="center"/>
              <w:rPr>
                <w:rFonts w:ascii="Arial" w:hAnsi="Arial" w:cs="Arial"/>
                <w:sz w:val="20"/>
                <w:szCs w:val="20"/>
              </w:rPr>
            </w:pPr>
            <w:r>
              <w:rPr>
                <w:rFonts w:ascii="Arial" w:hAnsi="Arial" w:cs="Arial"/>
                <w:sz w:val="20"/>
                <w:szCs w:val="20"/>
              </w:rPr>
              <w:t>5%</w:t>
            </w:r>
          </w:p>
        </w:tc>
        <w:tc>
          <w:tcPr>
            <w:tcW w:w="1031" w:type="dxa"/>
            <w:tcBorders>
              <w:left w:val="single" w:sz="4" w:space="0" w:color="auto"/>
              <w:bottom w:val="single" w:sz="4" w:space="0" w:color="auto"/>
            </w:tcBorders>
          </w:tcPr>
          <w:p w:rsidR="00594ABD" w:rsidRPr="004E3257" w:rsidP="00284FAF" w14:paraId="7B3343A8" w14:textId="36F870A9">
            <w:pPr>
              <w:autoSpaceDE w:val="0"/>
              <w:autoSpaceDN w:val="0"/>
              <w:adjustRightInd w:val="0"/>
              <w:jc w:val="center"/>
              <w:rPr>
                <w:rFonts w:ascii="Arial" w:hAnsi="Arial" w:cs="Arial"/>
                <w:sz w:val="20"/>
                <w:szCs w:val="20"/>
              </w:rPr>
            </w:pPr>
            <w:r>
              <w:rPr>
                <w:rFonts w:ascii="Arial" w:hAnsi="Arial" w:cs="Arial"/>
                <w:sz w:val="20"/>
                <w:szCs w:val="20"/>
              </w:rPr>
              <w:t>44</w:t>
            </w:r>
          </w:p>
        </w:tc>
        <w:tc>
          <w:tcPr>
            <w:tcW w:w="1169" w:type="dxa"/>
            <w:tcBorders>
              <w:bottom w:val="single" w:sz="4" w:space="0" w:color="auto"/>
              <w:right w:val="single" w:sz="4" w:space="0" w:color="auto"/>
            </w:tcBorders>
          </w:tcPr>
          <w:p w:rsidR="00594ABD" w:rsidRPr="004E3257" w:rsidP="00284FAF" w14:paraId="78B79072" w14:textId="6351A87C">
            <w:pPr>
              <w:jc w:val="center"/>
              <w:rPr>
                <w:rFonts w:ascii="Arial" w:hAnsi="Arial" w:cs="Arial"/>
                <w:sz w:val="20"/>
                <w:szCs w:val="20"/>
              </w:rPr>
            </w:pPr>
            <w:r>
              <w:rPr>
                <w:rFonts w:ascii="Arial" w:hAnsi="Arial" w:cs="Arial"/>
                <w:sz w:val="20"/>
                <w:szCs w:val="20"/>
              </w:rPr>
              <w:t>10%</w:t>
            </w:r>
          </w:p>
        </w:tc>
        <w:tc>
          <w:tcPr>
            <w:tcW w:w="1493" w:type="dxa"/>
            <w:tcBorders>
              <w:left w:val="single" w:sz="4" w:space="0" w:color="auto"/>
              <w:bottom w:val="single" w:sz="4" w:space="0" w:color="auto"/>
            </w:tcBorders>
          </w:tcPr>
          <w:p w:rsidR="00594ABD" w:rsidRPr="004E3257" w:rsidP="00284FAF" w14:paraId="352D4E8A" w14:textId="6A5AF11D">
            <w:pPr>
              <w:autoSpaceDE w:val="0"/>
              <w:autoSpaceDN w:val="0"/>
              <w:adjustRightInd w:val="0"/>
              <w:jc w:val="center"/>
              <w:rPr>
                <w:rFonts w:ascii="Arial" w:hAnsi="Arial" w:cs="Arial"/>
                <w:sz w:val="20"/>
                <w:szCs w:val="20"/>
              </w:rPr>
            </w:pPr>
            <w:r>
              <w:rPr>
                <w:rFonts w:ascii="Arial" w:hAnsi="Arial" w:cs="Arial"/>
                <w:sz w:val="20"/>
                <w:szCs w:val="20"/>
              </w:rPr>
              <w:t>89,637</w:t>
            </w:r>
          </w:p>
        </w:tc>
        <w:tc>
          <w:tcPr>
            <w:tcW w:w="985" w:type="dxa"/>
            <w:tcBorders>
              <w:bottom w:val="single" w:sz="4" w:space="0" w:color="auto"/>
              <w:right w:val="single" w:sz="4" w:space="0" w:color="auto"/>
            </w:tcBorders>
          </w:tcPr>
          <w:p w:rsidR="00594ABD" w:rsidRPr="004E3257" w:rsidP="00284FAF" w14:paraId="262AD7FB" w14:textId="6C798EAF">
            <w:pPr>
              <w:autoSpaceDE w:val="0"/>
              <w:autoSpaceDN w:val="0"/>
              <w:adjustRightInd w:val="0"/>
              <w:jc w:val="center"/>
              <w:rPr>
                <w:rFonts w:ascii="Arial" w:hAnsi="Arial" w:cs="Arial"/>
                <w:sz w:val="20"/>
                <w:szCs w:val="20"/>
              </w:rPr>
            </w:pPr>
            <w:r>
              <w:rPr>
                <w:rFonts w:ascii="Arial" w:hAnsi="Arial" w:cs="Arial"/>
                <w:sz w:val="20"/>
                <w:szCs w:val="20"/>
              </w:rPr>
              <w:t>32%</w:t>
            </w:r>
          </w:p>
        </w:tc>
      </w:tr>
      <w:tr w14:paraId="43A809DE" w14:textId="77777777" w:rsidTr="00CD0018">
        <w:tblPrEx>
          <w:tblW w:w="8635" w:type="dxa"/>
          <w:jc w:val="center"/>
          <w:tblLook w:val="01E0"/>
        </w:tblPrEx>
        <w:trPr>
          <w:jc w:val="center"/>
        </w:trPr>
        <w:tc>
          <w:tcPr>
            <w:tcW w:w="1816" w:type="dxa"/>
            <w:tcBorders>
              <w:left w:val="single" w:sz="4" w:space="0" w:color="auto"/>
              <w:right w:val="single" w:sz="4" w:space="0" w:color="auto"/>
            </w:tcBorders>
            <w:shd w:val="clear" w:color="auto" w:fill="E6E6E6"/>
          </w:tcPr>
          <w:p w:rsidR="00284FAF" w:rsidRPr="004E3257" w:rsidP="00284FAF" w14:paraId="6A8A3358" w14:textId="77777777">
            <w:pPr>
              <w:tabs>
                <w:tab w:val="left" w:pos="2790"/>
              </w:tabs>
              <w:autoSpaceDE w:val="0"/>
              <w:autoSpaceDN w:val="0"/>
              <w:adjustRightInd w:val="0"/>
              <w:rPr>
                <w:rFonts w:ascii="Arial" w:hAnsi="Arial" w:cs="Arial"/>
                <w:sz w:val="20"/>
              </w:rPr>
            </w:pPr>
            <w:r w:rsidRPr="004E3257">
              <w:rPr>
                <w:rFonts w:ascii="Arial" w:hAnsi="Arial" w:cs="Arial"/>
                <w:sz w:val="20"/>
              </w:rPr>
              <w:t>TOTAL</w:t>
            </w:r>
          </w:p>
        </w:tc>
        <w:tc>
          <w:tcPr>
            <w:tcW w:w="972" w:type="dxa"/>
            <w:tcBorders>
              <w:left w:val="single" w:sz="4" w:space="0" w:color="auto"/>
            </w:tcBorders>
            <w:shd w:val="clear" w:color="auto" w:fill="E6E6E6"/>
          </w:tcPr>
          <w:p w:rsidR="00284FAF" w:rsidRPr="004E3257" w:rsidP="00284FAF" w14:paraId="52E0B66C" w14:textId="76CF12A6">
            <w:pPr>
              <w:autoSpaceDE w:val="0"/>
              <w:autoSpaceDN w:val="0"/>
              <w:adjustRightInd w:val="0"/>
              <w:jc w:val="center"/>
              <w:rPr>
                <w:rFonts w:ascii="Arial" w:hAnsi="Arial" w:cs="Arial"/>
                <w:sz w:val="20"/>
                <w:szCs w:val="20"/>
              </w:rPr>
            </w:pPr>
            <w:r w:rsidRPr="004E3257">
              <w:rPr>
                <w:rFonts w:ascii="Arial" w:hAnsi="Arial" w:cs="Arial"/>
                <w:sz w:val="20"/>
                <w:szCs w:val="20"/>
              </w:rPr>
              <w:t>6,1</w:t>
            </w:r>
            <w:r w:rsidRPr="004E3257" w:rsidR="00AF25FE">
              <w:rPr>
                <w:rFonts w:ascii="Arial" w:hAnsi="Arial" w:cs="Arial"/>
                <w:sz w:val="20"/>
                <w:szCs w:val="20"/>
              </w:rPr>
              <w:t>93</w:t>
            </w:r>
          </w:p>
        </w:tc>
        <w:tc>
          <w:tcPr>
            <w:tcW w:w="1169" w:type="dxa"/>
            <w:tcBorders>
              <w:right w:val="single" w:sz="4" w:space="0" w:color="auto"/>
            </w:tcBorders>
            <w:shd w:val="clear" w:color="auto" w:fill="E6E6E6"/>
          </w:tcPr>
          <w:p w:rsidR="00284FAF" w:rsidRPr="004E3257" w:rsidP="00284FAF" w14:paraId="11C325F4" w14:textId="52A0472A">
            <w:pPr>
              <w:autoSpaceDE w:val="0"/>
              <w:autoSpaceDN w:val="0"/>
              <w:adjustRightInd w:val="0"/>
              <w:jc w:val="center"/>
              <w:rPr>
                <w:rFonts w:ascii="Arial" w:hAnsi="Arial" w:cs="Arial"/>
                <w:sz w:val="20"/>
                <w:szCs w:val="20"/>
              </w:rPr>
            </w:pPr>
            <w:r w:rsidRPr="004E3257">
              <w:rPr>
                <w:rFonts w:ascii="Arial" w:hAnsi="Arial" w:cs="Arial"/>
                <w:sz w:val="20"/>
                <w:szCs w:val="20"/>
              </w:rPr>
              <w:t>100%</w:t>
            </w:r>
          </w:p>
        </w:tc>
        <w:tc>
          <w:tcPr>
            <w:tcW w:w="1031" w:type="dxa"/>
            <w:tcBorders>
              <w:left w:val="single" w:sz="4" w:space="0" w:color="auto"/>
            </w:tcBorders>
            <w:shd w:val="clear" w:color="auto" w:fill="E6E6E6"/>
          </w:tcPr>
          <w:p w:rsidR="00284FAF" w:rsidRPr="004E3257" w:rsidP="00284FAF" w14:paraId="0693B785" w14:textId="010B61E5">
            <w:pPr>
              <w:tabs>
                <w:tab w:val="left" w:pos="2790"/>
              </w:tabs>
              <w:jc w:val="center"/>
              <w:rPr>
                <w:rFonts w:ascii="Arial" w:hAnsi="Arial" w:cs="Arial"/>
                <w:sz w:val="20"/>
                <w:szCs w:val="20"/>
              </w:rPr>
            </w:pPr>
            <w:r w:rsidRPr="004E3257">
              <w:rPr>
                <w:rFonts w:ascii="Arial" w:hAnsi="Arial" w:cs="Arial"/>
                <w:sz w:val="20"/>
                <w:szCs w:val="20"/>
              </w:rPr>
              <w:t>4</w:t>
            </w:r>
            <w:r w:rsidRPr="004E3257" w:rsidR="00AF25FE">
              <w:rPr>
                <w:rFonts w:ascii="Arial" w:hAnsi="Arial" w:cs="Arial"/>
                <w:sz w:val="20"/>
                <w:szCs w:val="20"/>
              </w:rPr>
              <w:t>45</w:t>
            </w:r>
          </w:p>
        </w:tc>
        <w:tc>
          <w:tcPr>
            <w:tcW w:w="1169" w:type="dxa"/>
            <w:tcBorders>
              <w:right w:val="single" w:sz="4" w:space="0" w:color="auto"/>
            </w:tcBorders>
            <w:shd w:val="clear" w:color="auto" w:fill="E6E6E6"/>
          </w:tcPr>
          <w:p w:rsidR="00284FAF" w:rsidRPr="004E3257" w:rsidP="00284FAF" w14:paraId="6BF40D6E" w14:textId="11BAD701">
            <w:pPr>
              <w:tabs>
                <w:tab w:val="left" w:pos="2790"/>
              </w:tabs>
              <w:jc w:val="center"/>
              <w:rPr>
                <w:rFonts w:ascii="Arial" w:hAnsi="Arial" w:cs="Arial"/>
                <w:sz w:val="20"/>
                <w:szCs w:val="20"/>
              </w:rPr>
            </w:pPr>
            <w:r w:rsidRPr="004E3257">
              <w:rPr>
                <w:rFonts w:ascii="Arial" w:hAnsi="Arial" w:cs="Arial"/>
                <w:sz w:val="20"/>
                <w:szCs w:val="20"/>
              </w:rPr>
              <w:t>100%</w:t>
            </w:r>
          </w:p>
        </w:tc>
        <w:tc>
          <w:tcPr>
            <w:tcW w:w="1493" w:type="dxa"/>
            <w:tcBorders>
              <w:left w:val="single" w:sz="4" w:space="0" w:color="auto"/>
            </w:tcBorders>
            <w:shd w:val="clear" w:color="auto" w:fill="E6E6E6"/>
          </w:tcPr>
          <w:p w:rsidR="00284FAF" w:rsidRPr="004E3257" w:rsidP="00284FAF" w14:paraId="0CB423EF" w14:textId="2CB73DC6">
            <w:pPr>
              <w:tabs>
                <w:tab w:val="left" w:pos="2790"/>
              </w:tabs>
              <w:jc w:val="center"/>
              <w:rPr>
                <w:rFonts w:ascii="Arial" w:hAnsi="Arial" w:cs="Arial"/>
                <w:sz w:val="20"/>
                <w:szCs w:val="20"/>
              </w:rPr>
            </w:pPr>
            <w:r w:rsidRPr="004E3257">
              <w:rPr>
                <w:rFonts w:ascii="Arial" w:hAnsi="Arial" w:cs="Arial"/>
                <w:sz w:val="20"/>
                <w:szCs w:val="20"/>
              </w:rPr>
              <w:t>2</w:t>
            </w:r>
            <w:r w:rsidRPr="004E3257" w:rsidR="005E30AA">
              <w:rPr>
                <w:rFonts w:ascii="Arial" w:hAnsi="Arial" w:cs="Arial"/>
                <w:sz w:val="20"/>
                <w:szCs w:val="20"/>
              </w:rPr>
              <w:t>84,036</w:t>
            </w:r>
          </w:p>
        </w:tc>
        <w:tc>
          <w:tcPr>
            <w:tcW w:w="985" w:type="dxa"/>
            <w:tcBorders>
              <w:right w:val="single" w:sz="4" w:space="0" w:color="auto"/>
            </w:tcBorders>
            <w:shd w:val="clear" w:color="auto" w:fill="E6E6E6"/>
          </w:tcPr>
          <w:p w:rsidR="00284FAF" w:rsidRPr="004E3257" w:rsidP="00284FAF" w14:paraId="75D33BBF" w14:textId="0BA5E2C1">
            <w:pPr>
              <w:tabs>
                <w:tab w:val="left" w:pos="2790"/>
              </w:tabs>
              <w:autoSpaceDE w:val="0"/>
              <w:autoSpaceDN w:val="0"/>
              <w:adjustRightInd w:val="0"/>
              <w:jc w:val="center"/>
              <w:rPr>
                <w:rFonts w:ascii="Arial" w:hAnsi="Arial" w:cs="Arial"/>
                <w:sz w:val="20"/>
                <w:szCs w:val="20"/>
              </w:rPr>
            </w:pPr>
            <w:r w:rsidRPr="004E3257">
              <w:rPr>
                <w:rFonts w:ascii="Arial" w:hAnsi="Arial" w:cs="Arial"/>
                <w:sz w:val="20"/>
                <w:szCs w:val="20"/>
              </w:rPr>
              <w:t>100%</w:t>
            </w:r>
          </w:p>
        </w:tc>
      </w:tr>
      <w:bookmarkEnd w:id="9"/>
    </w:tbl>
    <w:p w:rsidR="00153470" w:rsidRPr="006E0762" w:rsidP="0023087C" w14:paraId="208F70AD" w14:textId="77777777">
      <w:pPr>
        <w:pStyle w:val="TT-TableTitle"/>
        <w:rPr>
          <w:b w:val="0"/>
          <w:bCs/>
          <w:highlight w:val="yellow"/>
        </w:rPr>
      </w:pPr>
    </w:p>
    <w:p w:rsidR="00023961" w14:paraId="7F5D3D6D" w14:textId="77777777">
      <w:pPr>
        <w:rPr>
          <w:rFonts w:ascii="Arial" w:hAnsi="Arial"/>
          <w:b/>
          <w:sz w:val="20"/>
          <w:szCs w:val="20"/>
        </w:rPr>
      </w:pPr>
      <w:bookmarkStart w:id="10" w:name="_Toc156051107"/>
      <w:bookmarkStart w:id="11" w:name="_Toc156099105"/>
      <w:bookmarkStart w:id="12" w:name="_Toc156099150"/>
      <w:r>
        <w:br w:type="page"/>
      </w:r>
    </w:p>
    <w:p w:rsidR="00B00205" w:rsidRPr="00284FAF" w:rsidP="00B00205" w14:paraId="39E26D52" w14:textId="3EBD4DC4">
      <w:pPr>
        <w:pStyle w:val="TT-TableTitle"/>
        <w:tabs>
          <w:tab w:val="clear" w:pos="1152"/>
        </w:tabs>
        <w:ind w:left="0" w:firstLine="0"/>
        <w:rPr>
          <w:rFonts w:cs="Arial"/>
        </w:rPr>
      </w:pPr>
      <w:r w:rsidRPr="00284FAF">
        <w:t xml:space="preserve">Table </w:t>
      </w:r>
      <w:r w:rsidRPr="00284FAF" w:rsidR="00F845EB">
        <w:t>B-</w:t>
      </w:r>
      <w:r w:rsidRPr="00284FAF" w:rsidR="00284FAF">
        <w:t>2</w:t>
      </w:r>
      <w:r w:rsidRPr="00284FAF">
        <w:t xml:space="preserve">. Distribution of </w:t>
      </w:r>
      <w:smartTag w:uri="urn:schemas-microsoft-com:office:smarttags" w:element="place">
        <w:smartTag w:uri="urn:schemas-microsoft-com:office:smarttags" w:element="PlaceName">
          <w:r w:rsidRPr="00284FAF">
            <w:t>Database</w:t>
          </w:r>
        </w:smartTag>
        <w:r w:rsidRPr="00284FAF">
          <w:t xml:space="preserve"> </w:t>
        </w:r>
        <w:smartTag w:uri="urn:schemas-microsoft-com:office:smarttags" w:element="PlaceType">
          <w:r w:rsidRPr="00284FAF">
            <w:t>Hospitals</w:t>
          </w:r>
        </w:smartTag>
      </w:smartTag>
      <w:r w:rsidRPr="00284FAF">
        <w:t xml:space="preserve"> and Respondents by Teaching </w:t>
      </w:r>
      <w:r w:rsidRPr="00284FAF" w:rsidR="00F845EB">
        <w:t>S</w:t>
      </w:r>
      <w:r w:rsidRPr="00284FAF">
        <w:t>tatus</w:t>
      </w:r>
      <w:bookmarkEnd w:id="10"/>
      <w:bookmarkEnd w:id="11"/>
      <w:bookmarkEnd w:id="12"/>
      <w:r w:rsidRPr="00284FAF">
        <w:t xml:space="preserve"> </w:t>
      </w:r>
      <w:r w:rsidRPr="00284FAF">
        <w:rPr>
          <w:rFonts w:cs="Arial"/>
        </w:rPr>
        <w:t xml:space="preserve"> </w:t>
      </w:r>
    </w:p>
    <w:p w:rsidR="0023087C" w:rsidRPr="00284FAF" w:rsidP="00B00205" w14:paraId="3E88BFC7" w14:textId="77777777">
      <w:pPr>
        <w:pStyle w:val="TT-TableTitle"/>
        <w:tabs>
          <w:tab w:val="clear" w:pos="1152"/>
        </w:tabs>
        <w:ind w:left="0" w:firstLine="0"/>
      </w:pPr>
      <w:r w:rsidRPr="00284FAF">
        <w:t xml:space="preserve">(Compared to AHA-registered </w:t>
      </w:r>
      <w:smartTag w:uri="urn:schemas-microsoft-com:office:smarttags" w:element="place">
        <w:smartTag w:uri="urn:schemas-microsoft-com:office:smarttags" w:element="country-region">
          <w:r w:rsidRPr="00284FAF">
            <w:t>U.S.</w:t>
          </w:r>
        </w:smartTag>
      </w:smartTag>
      <w:r w:rsidRPr="00284FAF">
        <w:t xml:space="preserve"> Hospitals)</w:t>
      </w:r>
    </w:p>
    <w:tbl>
      <w:tblPr>
        <w:tblW w:w="0" w:type="auto"/>
        <w:jc w:val="center"/>
        <w:tblBorders>
          <w:top w:val="single" w:sz="4" w:space="0" w:color="auto"/>
          <w:bottom w:val="single" w:sz="4" w:space="0" w:color="auto"/>
          <w:insideH w:val="single" w:sz="4" w:space="0" w:color="auto"/>
        </w:tblBorders>
        <w:tblLook w:val="01E0"/>
      </w:tblPr>
      <w:tblGrid>
        <w:gridCol w:w="1702"/>
        <w:gridCol w:w="992"/>
        <w:gridCol w:w="984"/>
        <w:gridCol w:w="992"/>
        <w:gridCol w:w="950"/>
        <w:gridCol w:w="972"/>
        <w:gridCol w:w="950"/>
      </w:tblGrid>
      <w:tr w14:paraId="5D7FAA53" w14:textId="77777777" w:rsidTr="00E8695A">
        <w:tblPrEx>
          <w:tblW w:w="0" w:type="auto"/>
          <w:jc w:val="center"/>
          <w:tblBorders>
            <w:top w:val="single" w:sz="4" w:space="0" w:color="auto"/>
            <w:bottom w:val="single" w:sz="4" w:space="0" w:color="auto"/>
            <w:insideH w:val="single" w:sz="4" w:space="0" w:color="auto"/>
          </w:tblBorders>
          <w:tblLook w:val="01E0"/>
        </w:tblPrEx>
        <w:trPr>
          <w:jc w:val="center"/>
        </w:trPr>
        <w:tc>
          <w:tcPr>
            <w:tcW w:w="1702" w:type="dxa"/>
            <w:vMerge w:val="restart"/>
            <w:tcBorders>
              <w:left w:val="single" w:sz="4" w:space="0" w:color="auto"/>
              <w:right w:val="single" w:sz="4" w:space="0" w:color="auto"/>
            </w:tcBorders>
            <w:shd w:val="clear" w:color="auto" w:fill="E6E6E6"/>
            <w:vAlign w:val="center"/>
          </w:tcPr>
          <w:p w:rsidR="0023087C" w:rsidRPr="004E3257" w:rsidP="00AB5372" w14:paraId="1F31F8BB" w14:textId="77777777">
            <w:pPr>
              <w:autoSpaceDE w:val="0"/>
              <w:autoSpaceDN w:val="0"/>
              <w:adjustRightInd w:val="0"/>
              <w:jc w:val="center"/>
              <w:rPr>
                <w:rFonts w:ascii="Arial" w:hAnsi="Arial" w:cs="Arial"/>
                <w:b/>
                <w:sz w:val="20"/>
              </w:rPr>
            </w:pPr>
            <w:r w:rsidRPr="004E3257">
              <w:rPr>
                <w:rFonts w:ascii="Arial" w:hAnsi="Arial" w:cs="Arial"/>
                <w:b/>
                <w:sz w:val="20"/>
              </w:rPr>
              <w:t>Teaching Status</w:t>
            </w:r>
          </w:p>
        </w:tc>
        <w:tc>
          <w:tcPr>
            <w:tcW w:w="1976" w:type="dxa"/>
            <w:gridSpan w:val="2"/>
            <w:tcBorders>
              <w:left w:val="single" w:sz="4" w:space="0" w:color="auto"/>
              <w:right w:val="single" w:sz="4" w:space="0" w:color="auto"/>
            </w:tcBorders>
            <w:shd w:val="clear" w:color="auto" w:fill="E6E6E6"/>
            <w:vAlign w:val="center"/>
          </w:tcPr>
          <w:p w:rsidR="0023087C" w:rsidRPr="004E3257" w:rsidP="009F1F5D" w14:paraId="5B1FE3B1" w14:textId="022AAF0F">
            <w:pPr>
              <w:autoSpaceDE w:val="0"/>
              <w:autoSpaceDN w:val="0"/>
              <w:adjustRightInd w:val="0"/>
              <w:jc w:val="center"/>
              <w:rPr>
                <w:rFonts w:ascii="Arial" w:hAnsi="Arial" w:cs="Arial"/>
                <w:b/>
                <w:sz w:val="20"/>
              </w:rPr>
            </w:pPr>
            <w:r w:rsidRPr="004E3257">
              <w:rPr>
                <w:rFonts w:ascii="Arial" w:hAnsi="Arial" w:cs="Arial"/>
                <w:b/>
                <w:sz w:val="20"/>
              </w:rPr>
              <w:t>AHA-registered U.S. Hospitals</w:t>
            </w:r>
          </w:p>
        </w:tc>
        <w:tc>
          <w:tcPr>
            <w:tcW w:w="1942" w:type="dxa"/>
            <w:gridSpan w:val="2"/>
            <w:tcBorders>
              <w:left w:val="single" w:sz="4" w:space="0" w:color="auto"/>
              <w:right w:val="single" w:sz="4" w:space="0" w:color="auto"/>
            </w:tcBorders>
            <w:shd w:val="clear" w:color="auto" w:fill="E6E6E6"/>
            <w:vAlign w:val="center"/>
          </w:tcPr>
          <w:p w:rsidR="0023087C" w:rsidRPr="004E3257" w:rsidP="00AB5372" w14:paraId="716EDB42" w14:textId="10AE349A">
            <w:pPr>
              <w:autoSpaceDE w:val="0"/>
              <w:autoSpaceDN w:val="0"/>
              <w:adjustRightInd w:val="0"/>
              <w:jc w:val="center"/>
              <w:rPr>
                <w:rFonts w:ascii="Arial" w:hAnsi="Arial" w:cs="Arial"/>
                <w:b/>
                <w:sz w:val="20"/>
              </w:rPr>
            </w:pPr>
            <w:r w:rsidRPr="004E3257">
              <w:rPr>
                <w:rFonts w:ascii="Arial" w:hAnsi="Arial" w:cs="Arial"/>
                <w:b/>
                <w:sz w:val="20"/>
              </w:rPr>
              <w:t>20</w:t>
            </w:r>
            <w:r w:rsidRPr="004E3257" w:rsidR="005E30AA">
              <w:rPr>
                <w:rFonts w:ascii="Arial" w:hAnsi="Arial" w:cs="Arial"/>
                <w:b/>
                <w:sz w:val="20"/>
              </w:rPr>
              <w:t>24</w:t>
            </w:r>
            <w:r w:rsidRPr="004E3257">
              <w:rPr>
                <w:rFonts w:ascii="Arial" w:hAnsi="Arial" w:cs="Arial"/>
                <w:b/>
                <w:sz w:val="20"/>
              </w:rPr>
              <w:t xml:space="preserve"> Database Hospitals</w:t>
            </w:r>
          </w:p>
        </w:tc>
        <w:tc>
          <w:tcPr>
            <w:tcW w:w="1922" w:type="dxa"/>
            <w:gridSpan w:val="2"/>
            <w:tcBorders>
              <w:left w:val="single" w:sz="4" w:space="0" w:color="auto"/>
              <w:right w:val="single" w:sz="4" w:space="0" w:color="auto"/>
            </w:tcBorders>
            <w:shd w:val="clear" w:color="auto" w:fill="E6E6E6"/>
            <w:vAlign w:val="center"/>
          </w:tcPr>
          <w:p w:rsidR="0023087C" w:rsidRPr="004E3257" w:rsidP="009F1F5D" w14:paraId="44DE6AA3" w14:textId="46F6A9BC">
            <w:pPr>
              <w:autoSpaceDE w:val="0"/>
              <w:autoSpaceDN w:val="0"/>
              <w:adjustRightInd w:val="0"/>
              <w:jc w:val="center"/>
              <w:rPr>
                <w:rFonts w:ascii="Arial" w:hAnsi="Arial" w:cs="Arial"/>
                <w:b/>
                <w:sz w:val="20"/>
              </w:rPr>
            </w:pPr>
            <w:r w:rsidRPr="004E3257">
              <w:rPr>
                <w:rFonts w:ascii="Arial" w:hAnsi="Arial" w:cs="Arial"/>
                <w:b/>
                <w:sz w:val="20"/>
              </w:rPr>
              <w:t>20</w:t>
            </w:r>
            <w:r w:rsidRPr="004E3257" w:rsidR="005E30AA">
              <w:rPr>
                <w:rFonts w:ascii="Arial" w:hAnsi="Arial" w:cs="Arial"/>
                <w:b/>
                <w:sz w:val="20"/>
              </w:rPr>
              <w:t>24</w:t>
            </w:r>
            <w:r w:rsidRPr="004E3257">
              <w:rPr>
                <w:rFonts w:ascii="Arial" w:hAnsi="Arial" w:cs="Arial"/>
                <w:b/>
                <w:sz w:val="20"/>
              </w:rPr>
              <w:t xml:space="preserve"> Database</w:t>
            </w:r>
          </w:p>
          <w:p w:rsidR="0023087C" w:rsidRPr="004E3257" w:rsidP="009F1F5D" w14:paraId="23ADCC34" w14:textId="77777777">
            <w:pPr>
              <w:autoSpaceDE w:val="0"/>
              <w:autoSpaceDN w:val="0"/>
              <w:adjustRightInd w:val="0"/>
              <w:jc w:val="center"/>
              <w:rPr>
                <w:rFonts w:ascii="Arial" w:hAnsi="Arial" w:cs="Arial"/>
                <w:b/>
                <w:sz w:val="20"/>
              </w:rPr>
            </w:pPr>
            <w:r w:rsidRPr="004E3257">
              <w:rPr>
                <w:rFonts w:ascii="Arial" w:hAnsi="Arial" w:cs="Arial"/>
                <w:b/>
                <w:sz w:val="20"/>
              </w:rPr>
              <w:t>Respondents</w:t>
            </w:r>
          </w:p>
        </w:tc>
      </w:tr>
      <w:tr w14:paraId="37835C8E" w14:textId="77777777" w:rsidTr="009F1F5D">
        <w:tblPrEx>
          <w:tblW w:w="0" w:type="auto"/>
          <w:jc w:val="center"/>
          <w:tblLook w:val="01E0"/>
        </w:tblPrEx>
        <w:trPr>
          <w:jc w:val="center"/>
        </w:trPr>
        <w:tc>
          <w:tcPr>
            <w:tcW w:w="1702" w:type="dxa"/>
            <w:vMerge/>
            <w:tcBorders>
              <w:left w:val="single" w:sz="4" w:space="0" w:color="auto"/>
              <w:right w:val="single" w:sz="4" w:space="0" w:color="auto"/>
            </w:tcBorders>
            <w:shd w:val="clear" w:color="auto" w:fill="E6E6E6"/>
          </w:tcPr>
          <w:p w:rsidR="0023087C" w:rsidRPr="004E3257" w:rsidP="009F1F5D" w14:paraId="05B61E47" w14:textId="77777777">
            <w:pPr>
              <w:autoSpaceDE w:val="0"/>
              <w:autoSpaceDN w:val="0"/>
              <w:adjustRightInd w:val="0"/>
              <w:rPr>
                <w:rFonts w:ascii="Arial" w:hAnsi="Arial" w:cs="Arial"/>
                <w:b/>
                <w:sz w:val="20"/>
              </w:rPr>
            </w:pPr>
          </w:p>
        </w:tc>
        <w:tc>
          <w:tcPr>
            <w:tcW w:w="992" w:type="dxa"/>
            <w:tcBorders>
              <w:left w:val="single" w:sz="4" w:space="0" w:color="auto"/>
            </w:tcBorders>
            <w:shd w:val="clear" w:color="auto" w:fill="E6E6E6"/>
            <w:vAlign w:val="center"/>
          </w:tcPr>
          <w:p w:rsidR="0023087C" w:rsidRPr="004E3257" w:rsidP="009F1F5D" w14:paraId="36B44164"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84" w:type="dxa"/>
            <w:tcBorders>
              <w:right w:val="single" w:sz="4" w:space="0" w:color="auto"/>
            </w:tcBorders>
            <w:shd w:val="clear" w:color="auto" w:fill="E6E6E6"/>
          </w:tcPr>
          <w:p w:rsidR="0023087C" w:rsidRPr="004E3257" w:rsidP="009F1F5D" w14:paraId="3C3D6AA0"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992" w:type="dxa"/>
            <w:tcBorders>
              <w:left w:val="single" w:sz="4" w:space="0" w:color="auto"/>
            </w:tcBorders>
            <w:shd w:val="clear" w:color="auto" w:fill="E6E6E6"/>
            <w:vAlign w:val="center"/>
          </w:tcPr>
          <w:p w:rsidR="0023087C" w:rsidRPr="004E3257" w:rsidP="009F1F5D" w14:paraId="1B30590A"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50" w:type="dxa"/>
            <w:tcBorders>
              <w:right w:val="single" w:sz="4" w:space="0" w:color="auto"/>
            </w:tcBorders>
            <w:shd w:val="clear" w:color="auto" w:fill="E6E6E6"/>
            <w:vAlign w:val="center"/>
          </w:tcPr>
          <w:p w:rsidR="0023087C" w:rsidRPr="004E3257" w:rsidP="009F1F5D" w14:paraId="28D4911A"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972" w:type="dxa"/>
            <w:tcBorders>
              <w:left w:val="single" w:sz="4" w:space="0" w:color="auto"/>
              <w:bottom w:val="single" w:sz="4" w:space="0" w:color="auto"/>
            </w:tcBorders>
            <w:shd w:val="clear" w:color="auto" w:fill="E6E6E6"/>
            <w:vAlign w:val="center"/>
          </w:tcPr>
          <w:p w:rsidR="0023087C" w:rsidRPr="004E3257" w:rsidP="009F1F5D" w14:paraId="7DCF5C52"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50" w:type="dxa"/>
            <w:tcBorders>
              <w:bottom w:val="single" w:sz="4" w:space="0" w:color="auto"/>
              <w:right w:val="single" w:sz="4" w:space="0" w:color="auto"/>
            </w:tcBorders>
            <w:shd w:val="clear" w:color="auto" w:fill="E6E6E6"/>
            <w:vAlign w:val="center"/>
          </w:tcPr>
          <w:p w:rsidR="0023087C" w:rsidRPr="004E3257" w:rsidP="009F1F5D" w14:paraId="1715B9BE" w14:textId="77777777">
            <w:pPr>
              <w:autoSpaceDE w:val="0"/>
              <w:autoSpaceDN w:val="0"/>
              <w:adjustRightInd w:val="0"/>
              <w:jc w:val="center"/>
              <w:rPr>
                <w:rFonts w:ascii="Arial" w:hAnsi="Arial" w:cs="Arial"/>
                <w:b/>
                <w:sz w:val="20"/>
              </w:rPr>
            </w:pPr>
            <w:r w:rsidRPr="004E3257">
              <w:rPr>
                <w:rFonts w:ascii="Arial" w:hAnsi="Arial" w:cs="Arial"/>
                <w:b/>
                <w:sz w:val="20"/>
              </w:rPr>
              <w:t>Percent</w:t>
            </w:r>
          </w:p>
        </w:tc>
      </w:tr>
      <w:tr w14:paraId="4F7BD744" w14:textId="77777777" w:rsidTr="00721000">
        <w:tblPrEx>
          <w:tblW w:w="0" w:type="auto"/>
          <w:jc w:val="center"/>
          <w:tblLook w:val="01E0"/>
        </w:tblPrEx>
        <w:trPr>
          <w:jc w:val="center"/>
        </w:trPr>
        <w:tc>
          <w:tcPr>
            <w:tcW w:w="1702" w:type="dxa"/>
            <w:tcBorders>
              <w:left w:val="single" w:sz="4" w:space="0" w:color="auto"/>
              <w:right w:val="single" w:sz="4" w:space="0" w:color="auto"/>
            </w:tcBorders>
            <w:vAlign w:val="center"/>
          </w:tcPr>
          <w:p w:rsidR="00284FAF" w:rsidRPr="004E3257" w:rsidP="00284FAF" w14:paraId="458285B5" w14:textId="77777777">
            <w:pPr>
              <w:autoSpaceDE w:val="0"/>
              <w:autoSpaceDN w:val="0"/>
              <w:adjustRightInd w:val="0"/>
              <w:rPr>
                <w:rFonts w:ascii="Arial" w:hAnsi="Arial" w:cs="Arial"/>
                <w:sz w:val="20"/>
              </w:rPr>
            </w:pPr>
            <w:r w:rsidRPr="004E3257">
              <w:rPr>
                <w:rFonts w:ascii="Arial" w:hAnsi="Arial" w:cs="Arial"/>
                <w:sz w:val="20"/>
              </w:rPr>
              <w:t>Teaching</w:t>
            </w:r>
          </w:p>
        </w:tc>
        <w:tc>
          <w:tcPr>
            <w:tcW w:w="992" w:type="dxa"/>
            <w:tcBorders>
              <w:left w:val="single" w:sz="4" w:space="0" w:color="auto"/>
            </w:tcBorders>
          </w:tcPr>
          <w:p w:rsidR="00284FAF" w:rsidRPr="004E3257" w:rsidP="00284FAF" w14:paraId="3B504D97" w14:textId="7FDA70FA">
            <w:pPr>
              <w:autoSpaceDE w:val="0"/>
              <w:autoSpaceDN w:val="0"/>
              <w:adjustRightInd w:val="0"/>
              <w:jc w:val="center"/>
              <w:rPr>
                <w:rFonts w:ascii="Arial" w:hAnsi="Arial" w:cs="Arial"/>
                <w:sz w:val="20"/>
                <w:szCs w:val="20"/>
              </w:rPr>
            </w:pPr>
            <w:r w:rsidRPr="004E3257">
              <w:rPr>
                <w:rFonts w:ascii="Arial" w:hAnsi="Arial" w:cs="Arial"/>
                <w:sz w:val="20"/>
                <w:szCs w:val="20"/>
              </w:rPr>
              <w:t>2,</w:t>
            </w:r>
            <w:r w:rsidRPr="004E3257" w:rsidR="005E30AA">
              <w:rPr>
                <w:rFonts w:ascii="Arial" w:hAnsi="Arial" w:cs="Arial"/>
                <w:sz w:val="20"/>
                <w:szCs w:val="20"/>
              </w:rPr>
              <w:t>720</w:t>
            </w:r>
          </w:p>
        </w:tc>
        <w:tc>
          <w:tcPr>
            <w:tcW w:w="984" w:type="dxa"/>
            <w:tcBorders>
              <w:right w:val="single" w:sz="4" w:space="0" w:color="auto"/>
            </w:tcBorders>
          </w:tcPr>
          <w:p w:rsidR="00284FAF" w:rsidRPr="004E3257" w:rsidP="00284FAF" w14:paraId="12BD75B8" w14:textId="7A2D254C">
            <w:pPr>
              <w:autoSpaceDE w:val="0"/>
              <w:autoSpaceDN w:val="0"/>
              <w:adjustRightInd w:val="0"/>
              <w:jc w:val="center"/>
              <w:rPr>
                <w:rFonts w:ascii="Arial" w:hAnsi="Arial" w:cs="Arial"/>
                <w:sz w:val="20"/>
                <w:szCs w:val="20"/>
              </w:rPr>
            </w:pPr>
            <w:r w:rsidRPr="004E3257">
              <w:rPr>
                <w:rFonts w:ascii="Arial" w:hAnsi="Arial" w:cs="Arial"/>
                <w:sz w:val="20"/>
                <w:szCs w:val="20"/>
              </w:rPr>
              <w:t>4</w:t>
            </w:r>
            <w:r w:rsidRPr="004E3257" w:rsidR="005E30AA">
              <w:rPr>
                <w:rFonts w:ascii="Arial" w:hAnsi="Arial" w:cs="Arial"/>
                <w:sz w:val="20"/>
                <w:szCs w:val="20"/>
              </w:rPr>
              <w:t>4</w:t>
            </w:r>
            <w:r w:rsidRPr="004E3257">
              <w:rPr>
                <w:rFonts w:ascii="Arial" w:hAnsi="Arial" w:cs="Arial"/>
                <w:sz w:val="20"/>
                <w:szCs w:val="20"/>
              </w:rPr>
              <w:t>%</w:t>
            </w:r>
          </w:p>
        </w:tc>
        <w:tc>
          <w:tcPr>
            <w:tcW w:w="992" w:type="dxa"/>
            <w:tcBorders>
              <w:left w:val="single" w:sz="4" w:space="0" w:color="auto"/>
            </w:tcBorders>
          </w:tcPr>
          <w:p w:rsidR="00284FAF" w:rsidRPr="004E3257" w:rsidP="00284FAF" w14:paraId="0959E1D9" w14:textId="30FCC5D4">
            <w:pPr>
              <w:autoSpaceDE w:val="0"/>
              <w:autoSpaceDN w:val="0"/>
              <w:adjustRightInd w:val="0"/>
              <w:jc w:val="center"/>
              <w:rPr>
                <w:rFonts w:ascii="Arial" w:hAnsi="Arial" w:cs="Arial"/>
                <w:sz w:val="20"/>
                <w:szCs w:val="20"/>
              </w:rPr>
            </w:pPr>
            <w:r w:rsidRPr="004E3257">
              <w:rPr>
                <w:rFonts w:ascii="Arial" w:hAnsi="Arial" w:cs="Arial"/>
                <w:sz w:val="20"/>
                <w:szCs w:val="20"/>
              </w:rPr>
              <w:t>230</w:t>
            </w:r>
          </w:p>
        </w:tc>
        <w:tc>
          <w:tcPr>
            <w:tcW w:w="950" w:type="dxa"/>
            <w:tcBorders>
              <w:right w:val="single" w:sz="4" w:space="0" w:color="auto"/>
            </w:tcBorders>
          </w:tcPr>
          <w:p w:rsidR="00284FAF" w:rsidRPr="004E3257" w:rsidP="00284FAF" w14:paraId="5839F8AE" w14:textId="6C3E1B2C">
            <w:pPr>
              <w:autoSpaceDE w:val="0"/>
              <w:autoSpaceDN w:val="0"/>
              <w:adjustRightInd w:val="0"/>
              <w:jc w:val="center"/>
              <w:rPr>
                <w:rFonts w:ascii="Arial" w:hAnsi="Arial" w:cs="Arial"/>
                <w:sz w:val="20"/>
                <w:szCs w:val="20"/>
              </w:rPr>
            </w:pPr>
            <w:r w:rsidRPr="004E3257">
              <w:rPr>
                <w:rFonts w:ascii="Arial" w:hAnsi="Arial" w:cs="Arial"/>
                <w:sz w:val="20"/>
                <w:szCs w:val="20"/>
              </w:rPr>
              <w:t>52</w:t>
            </w:r>
            <w:r w:rsidRPr="004E3257">
              <w:rPr>
                <w:rFonts w:ascii="Arial" w:hAnsi="Arial" w:cs="Arial"/>
                <w:sz w:val="20"/>
                <w:szCs w:val="20"/>
              </w:rPr>
              <w:t>%</w:t>
            </w:r>
          </w:p>
        </w:tc>
        <w:tc>
          <w:tcPr>
            <w:tcW w:w="972" w:type="dxa"/>
            <w:tcBorders>
              <w:left w:val="single" w:sz="4" w:space="0" w:color="auto"/>
            </w:tcBorders>
          </w:tcPr>
          <w:p w:rsidR="00284FAF" w:rsidRPr="004E3257" w:rsidP="00284FAF" w14:paraId="4306038D" w14:textId="25A559ED">
            <w:pPr>
              <w:autoSpaceDE w:val="0"/>
              <w:autoSpaceDN w:val="0"/>
              <w:adjustRightInd w:val="0"/>
              <w:jc w:val="center"/>
              <w:rPr>
                <w:rFonts w:ascii="Arial" w:hAnsi="Arial" w:cs="Arial"/>
                <w:sz w:val="20"/>
                <w:szCs w:val="20"/>
              </w:rPr>
            </w:pPr>
            <w:r w:rsidRPr="004E3257">
              <w:rPr>
                <w:rFonts w:ascii="Arial" w:hAnsi="Arial" w:cs="Arial"/>
                <w:sz w:val="20"/>
                <w:szCs w:val="20"/>
              </w:rPr>
              <w:t>219,429</w:t>
            </w:r>
          </w:p>
        </w:tc>
        <w:tc>
          <w:tcPr>
            <w:tcW w:w="950" w:type="dxa"/>
            <w:tcBorders>
              <w:right w:val="single" w:sz="4" w:space="0" w:color="auto"/>
            </w:tcBorders>
          </w:tcPr>
          <w:p w:rsidR="00284FAF" w:rsidRPr="004E3257" w:rsidP="00284FAF" w14:paraId="58C317FB" w14:textId="5377A526">
            <w:pPr>
              <w:autoSpaceDE w:val="0"/>
              <w:autoSpaceDN w:val="0"/>
              <w:adjustRightInd w:val="0"/>
              <w:jc w:val="center"/>
              <w:rPr>
                <w:rFonts w:ascii="Arial" w:hAnsi="Arial" w:cs="Arial"/>
                <w:sz w:val="20"/>
                <w:szCs w:val="20"/>
              </w:rPr>
            </w:pPr>
            <w:r w:rsidRPr="004E3257">
              <w:rPr>
                <w:rFonts w:ascii="Arial" w:hAnsi="Arial" w:cs="Arial"/>
                <w:sz w:val="20"/>
                <w:szCs w:val="20"/>
              </w:rPr>
              <w:t>77</w:t>
            </w:r>
            <w:r w:rsidRPr="004E3257">
              <w:rPr>
                <w:rFonts w:ascii="Arial" w:hAnsi="Arial" w:cs="Arial"/>
                <w:sz w:val="20"/>
                <w:szCs w:val="20"/>
              </w:rPr>
              <w:t>%</w:t>
            </w:r>
          </w:p>
        </w:tc>
      </w:tr>
      <w:tr w14:paraId="4B9E9FEB" w14:textId="77777777" w:rsidTr="00721000">
        <w:tblPrEx>
          <w:tblW w:w="0" w:type="auto"/>
          <w:jc w:val="center"/>
          <w:tblLook w:val="01E0"/>
        </w:tblPrEx>
        <w:trPr>
          <w:jc w:val="center"/>
        </w:trPr>
        <w:tc>
          <w:tcPr>
            <w:tcW w:w="1702" w:type="dxa"/>
            <w:tcBorders>
              <w:left w:val="single" w:sz="4" w:space="0" w:color="auto"/>
              <w:bottom w:val="single" w:sz="4" w:space="0" w:color="auto"/>
              <w:right w:val="single" w:sz="4" w:space="0" w:color="auto"/>
            </w:tcBorders>
            <w:vAlign w:val="center"/>
          </w:tcPr>
          <w:p w:rsidR="00284FAF" w:rsidRPr="004E3257" w:rsidP="00284FAF" w14:paraId="5CFE38CC" w14:textId="77777777">
            <w:pPr>
              <w:autoSpaceDE w:val="0"/>
              <w:autoSpaceDN w:val="0"/>
              <w:adjustRightInd w:val="0"/>
              <w:rPr>
                <w:rFonts w:ascii="Arial" w:hAnsi="Arial" w:cs="Arial"/>
                <w:sz w:val="20"/>
              </w:rPr>
            </w:pPr>
            <w:r w:rsidRPr="004E3257">
              <w:rPr>
                <w:rFonts w:ascii="Arial" w:hAnsi="Arial" w:cs="Arial"/>
                <w:sz w:val="20"/>
              </w:rPr>
              <w:t>Non-Teaching</w:t>
            </w:r>
          </w:p>
        </w:tc>
        <w:tc>
          <w:tcPr>
            <w:tcW w:w="992" w:type="dxa"/>
            <w:tcBorders>
              <w:left w:val="single" w:sz="4" w:space="0" w:color="auto"/>
              <w:bottom w:val="single" w:sz="4" w:space="0" w:color="auto"/>
            </w:tcBorders>
          </w:tcPr>
          <w:p w:rsidR="00284FAF" w:rsidRPr="004E3257" w:rsidP="00284FAF" w14:paraId="1FD5D5EF" w14:textId="30078AA8">
            <w:pPr>
              <w:autoSpaceDE w:val="0"/>
              <w:autoSpaceDN w:val="0"/>
              <w:adjustRightInd w:val="0"/>
              <w:jc w:val="center"/>
              <w:rPr>
                <w:rFonts w:ascii="Arial" w:hAnsi="Arial" w:cs="Arial"/>
                <w:sz w:val="20"/>
                <w:szCs w:val="20"/>
              </w:rPr>
            </w:pPr>
            <w:r w:rsidRPr="004E3257">
              <w:rPr>
                <w:rFonts w:ascii="Arial" w:hAnsi="Arial" w:cs="Arial"/>
                <w:sz w:val="20"/>
                <w:szCs w:val="20"/>
              </w:rPr>
              <w:t>3,</w:t>
            </w:r>
            <w:r w:rsidRPr="004E3257" w:rsidR="005E30AA">
              <w:rPr>
                <w:rFonts w:ascii="Arial" w:hAnsi="Arial" w:cs="Arial"/>
                <w:sz w:val="20"/>
                <w:szCs w:val="20"/>
              </w:rPr>
              <w:t>473</w:t>
            </w:r>
          </w:p>
        </w:tc>
        <w:tc>
          <w:tcPr>
            <w:tcW w:w="984" w:type="dxa"/>
            <w:tcBorders>
              <w:bottom w:val="single" w:sz="4" w:space="0" w:color="auto"/>
              <w:right w:val="single" w:sz="4" w:space="0" w:color="auto"/>
            </w:tcBorders>
          </w:tcPr>
          <w:p w:rsidR="00284FAF" w:rsidRPr="004E3257" w:rsidP="00284FAF" w14:paraId="697CF3E9" w14:textId="2C5F1F6E">
            <w:pPr>
              <w:autoSpaceDE w:val="0"/>
              <w:autoSpaceDN w:val="0"/>
              <w:adjustRightInd w:val="0"/>
              <w:jc w:val="center"/>
              <w:rPr>
                <w:rFonts w:ascii="Arial" w:hAnsi="Arial" w:cs="Arial"/>
                <w:sz w:val="20"/>
                <w:szCs w:val="20"/>
              </w:rPr>
            </w:pPr>
            <w:r w:rsidRPr="004E3257">
              <w:rPr>
                <w:rFonts w:ascii="Arial" w:hAnsi="Arial" w:cs="Arial"/>
                <w:sz w:val="20"/>
                <w:szCs w:val="20"/>
              </w:rPr>
              <w:t>56</w:t>
            </w:r>
            <w:r w:rsidRPr="004E3257">
              <w:rPr>
                <w:rFonts w:ascii="Arial" w:hAnsi="Arial" w:cs="Arial"/>
                <w:sz w:val="20"/>
                <w:szCs w:val="20"/>
              </w:rPr>
              <w:t>%</w:t>
            </w:r>
          </w:p>
        </w:tc>
        <w:tc>
          <w:tcPr>
            <w:tcW w:w="992" w:type="dxa"/>
            <w:tcBorders>
              <w:left w:val="single" w:sz="4" w:space="0" w:color="auto"/>
              <w:bottom w:val="single" w:sz="4" w:space="0" w:color="auto"/>
            </w:tcBorders>
          </w:tcPr>
          <w:p w:rsidR="00284FAF" w:rsidRPr="004E3257" w:rsidP="00284FAF" w14:paraId="79A6136C" w14:textId="584594FA">
            <w:pPr>
              <w:jc w:val="center"/>
              <w:rPr>
                <w:rFonts w:ascii="Arial" w:hAnsi="Arial" w:cs="Arial"/>
                <w:sz w:val="20"/>
                <w:szCs w:val="20"/>
              </w:rPr>
            </w:pPr>
            <w:r w:rsidRPr="004E3257">
              <w:rPr>
                <w:rFonts w:ascii="Arial" w:hAnsi="Arial" w:cs="Arial"/>
                <w:sz w:val="20"/>
                <w:szCs w:val="20"/>
              </w:rPr>
              <w:t>215</w:t>
            </w:r>
          </w:p>
        </w:tc>
        <w:tc>
          <w:tcPr>
            <w:tcW w:w="950" w:type="dxa"/>
            <w:tcBorders>
              <w:bottom w:val="single" w:sz="4" w:space="0" w:color="auto"/>
              <w:right w:val="single" w:sz="4" w:space="0" w:color="auto"/>
            </w:tcBorders>
          </w:tcPr>
          <w:p w:rsidR="00284FAF" w:rsidRPr="004E3257" w:rsidP="00284FAF" w14:paraId="73441802" w14:textId="007128BF">
            <w:pPr>
              <w:jc w:val="center"/>
              <w:rPr>
                <w:rFonts w:ascii="Arial" w:hAnsi="Arial" w:cs="Arial"/>
                <w:sz w:val="20"/>
                <w:szCs w:val="20"/>
              </w:rPr>
            </w:pPr>
            <w:r w:rsidRPr="004E3257">
              <w:rPr>
                <w:rFonts w:ascii="Arial" w:hAnsi="Arial" w:cs="Arial"/>
                <w:sz w:val="20"/>
                <w:szCs w:val="20"/>
              </w:rPr>
              <w:t>48</w:t>
            </w:r>
            <w:r w:rsidRPr="004E3257">
              <w:rPr>
                <w:rFonts w:ascii="Arial" w:hAnsi="Arial" w:cs="Arial"/>
                <w:sz w:val="20"/>
                <w:szCs w:val="20"/>
              </w:rPr>
              <w:t>%</w:t>
            </w:r>
          </w:p>
        </w:tc>
        <w:tc>
          <w:tcPr>
            <w:tcW w:w="972" w:type="dxa"/>
            <w:tcBorders>
              <w:left w:val="single" w:sz="4" w:space="0" w:color="auto"/>
              <w:bottom w:val="single" w:sz="4" w:space="0" w:color="auto"/>
            </w:tcBorders>
          </w:tcPr>
          <w:p w:rsidR="00284FAF" w:rsidRPr="004E3257" w:rsidP="00284FAF" w14:paraId="1659F5A5" w14:textId="1034C669">
            <w:pPr>
              <w:jc w:val="center"/>
              <w:rPr>
                <w:rFonts w:ascii="Arial" w:hAnsi="Arial" w:cs="Arial"/>
                <w:sz w:val="20"/>
                <w:szCs w:val="20"/>
              </w:rPr>
            </w:pPr>
            <w:r w:rsidRPr="004E3257">
              <w:rPr>
                <w:rFonts w:ascii="Arial" w:hAnsi="Arial" w:cs="Arial"/>
                <w:sz w:val="20"/>
                <w:szCs w:val="20"/>
              </w:rPr>
              <w:t>64,607</w:t>
            </w:r>
          </w:p>
        </w:tc>
        <w:tc>
          <w:tcPr>
            <w:tcW w:w="950" w:type="dxa"/>
            <w:tcBorders>
              <w:bottom w:val="single" w:sz="4" w:space="0" w:color="auto"/>
              <w:right w:val="single" w:sz="4" w:space="0" w:color="auto"/>
            </w:tcBorders>
          </w:tcPr>
          <w:p w:rsidR="00284FAF" w:rsidRPr="004E3257" w:rsidP="00284FAF" w14:paraId="14318A98" w14:textId="53AC6543">
            <w:pPr>
              <w:autoSpaceDE w:val="0"/>
              <w:autoSpaceDN w:val="0"/>
              <w:adjustRightInd w:val="0"/>
              <w:jc w:val="center"/>
              <w:rPr>
                <w:rFonts w:ascii="Arial" w:hAnsi="Arial" w:cs="Arial"/>
                <w:sz w:val="20"/>
                <w:szCs w:val="20"/>
              </w:rPr>
            </w:pPr>
            <w:r w:rsidRPr="004E3257">
              <w:rPr>
                <w:rFonts w:ascii="Arial" w:hAnsi="Arial" w:cs="Arial"/>
                <w:sz w:val="20"/>
                <w:szCs w:val="20"/>
              </w:rPr>
              <w:t>23</w:t>
            </w:r>
            <w:r w:rsidRPr="004E3257">
              <w:rPr>
                <w:rFonts w:ascii="Arial" w:hAnsi="Arial" w:cs="Arial"/>
                <w:sz w:val="20"/>
                <w:szCs w:val="20"/>
              </w:rPr>
              <w:t>%</w:t>
            </w:r>
          </w:p>
        </w:tc>
      </w:tr>
      <w:tr w14:paraId="707E19AC" w14:textId="77777777" w:rsidTr="00721000">
        <w:tblPrEx>
          <w:tblW w:w="0" w:type="auto"/>
          <w:jc w:val="center"/>
          <w:tblLook w:val="01E0"/>
        </w:tblPrEx>
        <w:trPr>
          <w:jc w:val="center"/>
        </w:trPr>
        <w:tc>
          <w:tcPr>
            <w:tcW w:w="1702" w:type="dxa"/>
            <w:tcBorders>
              <w:left w:val="single" w:sz="4" w:space="0" w:color="auto"/>
              <w:right w:val="single" w:sz="4" w:space="0" w:color="auto"/>
            </w:tcBorders>
            <w:shd w:val="clear" w:color="auto" w:fill="E6E6E6"/>
            <w:vAlign w:val="center"/>
          </w:tcPr>
          <w:p w:rsidR="00284FAF" w:rsidRPr="004E3257" w:rsidP="00284FAF" w14:paraId="1F69C4C7" w14:textId="77777777">
            <w:pPr>
              <w:autoSpaceDE w:val="0"/>
              <w:autoSpaceDN w:val="0"/>
              <w:adjustRightInd w:val="0"/>
              <w:rPr>
                <w:rFonts w:ascii="Arial" w:hAnsi="Arial" w:cs="Arial"/>
                <w:sz w:val="20"/>
              </w:rPr>
            </w:pPr>
            <w:r w:rsidRPr="004E3257">
              <w:rPr>
                <w:rFonts w:ascii="Arial" w:hAnsi="Arial" w:cs="Arial"/>
                <w:sz w:val="20"/>
              </w:rPr>
              <w:t>TOTAL</w:t>
            </w:r>
          </w:p>
        </w:tc>
        <w:tc>
          <w:tcPr>
            <w:tcW w:w="992" w:type="dxa"/>
            <w:tcBorders>
              <w:left w:val="single" w:sz="4" w:space="0" w:color="auto"/>
            </w:tcBorders>
            <w:shd w:val="clear" w:color="auto" w:fill="E6E6E6"/>
          </w:tcPr>
          <w:p w:rsidR="00284FAF" w:rsidRPr="004E3257" w:rsidP="00284FAF" w14:paraId="37AEC7EE" w14:textId="17B5ACBF">
            <w:pPr>
              <w:autoSpaceDE w:val="0"/>
              <w:autoSpaceDN w:val="0"/>
              <w:adjustRightInd w:val="0"/>
              <w:jc w:val="center"/>
              <w:rPr>
                <w:rFonts w:ascii="Arial" w:hAnsi="Arial" w:cs="Arial"/>
                <w:sz w:val="20"/>
                <w:szCs w:val="20"/>
              </w:rPr>
            </w:pPr>
            <w:r w:rsidRPr="004E3257">
              <w:rPr>
                <w:rFonts w:ascii="Arial" w:hAnsi="Arial" w:cs="Arial"/>
                <w:sz w:val="20"/>
                <w:szCs w:val="20"/>
              </w:rPr>
              <w:t>6,1</w:t>
            </w:r>
            <w:r w:rsidRPr="004E3257" w:rsidR="005E30AA">
              <w:rPr>
                <w:rFonts w:ascii="Arial" w:hAnsi="Arial" w:cs="Arial"/>
                <w:sz w:val="20"/>
                <w:szCs w:val="20"/>
              </w:rPr>
              <w:t>93</w:t>
            </w:r>
          </w:p>
        </w:tc>
        <w:tc>
          <w:tcPr>
            <w:tcW w:w="984" w:type="dxa"/>
            <w:tcBorders>
              <w:right w:val="single" w:sz="4" w:space="0" w:color="auto"/>
            </w:tcBorders>
            <w:shd w:val="clear" w:color="auto" w:fill="E6E6E6"/>
          </w:tcPr>
          <w:p w:rsidR="00284FAF" w:rsidRPr="004E3257" w:rsidP="00284FAF" w14:paraId="4738D3CC" w14:textId="37C10C34">
            <w:pPr>
              <w:autoSpaceDE w:val="0"/>
              <w:autoSpaceDN w:val="0"/>
              <w:adjustRightInd w:val="0"/>
              <w:jc w:val="center"/>
              <w:rPr>
                <w:rFonts w:ascii="Arial" w:hAnsi="Arial" w:cs="Arial"/>
                <w:sz w:val="20"/>
                <w:szCs w:val="20"/>
              </w:rPr>
            </w:pPr>
            <w:r w:rsidRPr="004E3257">
              <w:rPr>
                <w:rFonts w:ascii="Arial" w:hAnsi="Arial" w:cs="Arial"/>
                <w:sz w:val="20"/>
                <w:szCs w:val="20"/>
              </w:rPr>
              <w:t>100%</w:t>
            </w:r>
          </w:p>
        </w:tc>
        <w:tc>
          <w:tcPr>
            <w:tcW w:w="992" w:type="dxa"/>
            <w:tcBorders>
              <w:left w:val="single" w:sz="4" w:space="0" w:color="auto"/>
            </w:tcBorders>
            <w:shd w:val="clear" w:color="auto" w:fill="E6E6E6"/>
          </w:tcPr>
          <w:p w:rsidR="00284FAF" w:rsidRPr="004E3257" w:rsidP="00284FAF" w14:paraId="6A2206E2" w14:textId="2FB0DEAC">
            <w:pPr>
              <w:tabs>
                <w:tab w:val="left" w:pos="2790"/>
              </w:tabs>
              <w:jc w:val="center"/>
              <w:rPr>
                <w:rFonts w:ascii="Arial" w:hAnsi="Arial" w:cs="Arial"/>
                <w:sz w:val="20"/>
                <w:szCs w:val="20"/>
              </w:rPr>
            </w:pPr>
            <w:r w:rsidRPr="004E3257">
              <w:rPr>
                <w:rFonts w:ascii="Arial" w:hAnsi="Arial" w:cs="Arial"/>
                <w:sz w:val="20"/>
                <w:szCs w:val="20"/>
              </w:rPr>
              <w:t>4</w:t>
            </w:r>
            <w:r w:rsidRPr="004E3257" w:rsidR="005E30AA">
              <w:rPr>
                <w:rFonts w:ascii="Arial" w:hAnsi="Arial" w:cs="Arial"/>
                <w:sz w:val="20"/>
                <w:szCs w:val="20"/>
              </w:rPr>
              <w:t>45</w:t>
            </w:r>
          </w:p>
        </w:tc>
        <w:tc>
          <w:tcPr>
            <w:tcW w:w="950" w:type="dxa"/>
            <w:tcBorders>
              <w:right w:val="single" w:sz="4" w:space="0" w:color="auto"/>
            </w:tcBorders>
            <w:shd w:val="clear" w:color="auto" w:fill="E6E6E6"/>
          </w:tcPr>
          <w:p w:rsidR="00284FAF" w:rsidRPr="004E3257" w:rsidP="00284FAF" w14:paraId="366EFAC6" w14:textId="1D5E9E7B">
            <w:pPr>
              <w:tabs>
                <w:tab w:val="left" w:pos="2790"/>
              </w:tabs>
              <w:jc w:val="center"/>
              <w:rPr>
                <w:rFonts w:ascii="Arial" w:hAnsi="Arial" w:cs="Arial"/>
                <w:sz w:val="20"/>
                <w:szCs w:val="20"/>
              </w:rPr>
            </w:pPr>
            <w:r w:rsidRPr="004E3257">
              <w:rPr>
                <w:rFonts w:ascii="Arial" w:hAnsi="Arial" w:cs="Arial"/>
                <w:sz w:val="20"/>
                <w:szCs w:val="20"/>
              </w:rPr>
              <w:t>100%</w:t>
            </w:r>
          </w:p>
        </w:tc>
        <w:tc>
          <w:tcPr>
            <w:tcW w:w="972" w:type="dxa"/>
            <w:tcBorders>
              <w:left w:val="single" w:sz="4" w:space="0" w:color="auto"/>
            </w:tcBorders>
            <w:shd w:val="clear" w:color="auto" w:fill="E6E6E6"/>
          </w:tcPr>
          <w:p w:rsidR="00284FAF" w:rsidRPr="004E3257" w:rsidP="00284FAF" w14:paraId="5A973C45" w14:textId="2F5B4AAC">
            <w:pPr>
              <w:tabs>
                <w:tab w:val="left" w:pos="2790"/>
              </w:tabs>
              <w:jc w:val="center"/>
              <w:rPr>
                <w:rFonts w:ascii="Arial" w:hAnsi="Arial" w:cs="Arial"/>
                <w:sz w:val="20"/>
                <w:szCs w:val="20"/>
              </w:rPr>
            </w:pPr>
            <w:r w:rsidRPr="004E3257">
              <w:rPr>
                <w:rFonts w:ascii="Arial" w:hAnsi="Arial" w:cs="Arial"/>
                <w:sz w:val="20"/>
                <w:szCs w:val="20"/>
              </w:rPr>
              <w:t>2</w:t>
            </w:r>
            <w:r w:rsidRPr="004E3257" w:rsidR="004E1E49">
              <w:rPr>
                <w:rFonts w:ascii="Arial" w:hAnsi="Arial" w:cs="Arial"/>
                <w:sz w:val="20"/>
                <w:szCs w:val="20"/>
              </w:rPr>
              <w:t>84,036</w:t>
            </w:r>
          </w:p>
        </w:tc>
        <w:tc>
          <w:tcPr>
            <w:tcW w:w="950" w:type="dxa"/>
            <w:tcBorders>
              <w:right w:val="single" w:sz="4" w:space="0" w:color="auto"/>
            </w:tcBorders>
            <w:shd w:val="clear" w:color="auto" w:fill="E6E6E6"/>
          </w:tcPr>
          <w:p w:rsidR="00284FAF" w:rsidRPr="004E3257" w:rsidP="00284FAF" w14:paraId="76F001B3" w14:textId="475ACF47">
            <w:pPr>
              <w:tabs>
                <w:tab w:val="left" w:pos="2790"/>
              </w:tabs>
              <w:autoSpaceDE w:val="0"/>
              <w:autoSpaceDN w:val="0"/>
              <w:adjustRightInd w:val="0"/>
              <w:jc w:val="center"/>
              <w:rPr>
                <w:rFonts w:ascii="Arial" w:hAnsi="Arial" w:cs="Arial"/>
                <w:sz w:val="20"/>
                <w:szCs w:val="20"/>
              </w:rPr>
            </w:pPr>
            <w:r w:rsidRPr="004E3257">
              <w:rPr>
                <w:rFonts w:ascii="Arial" w:hAnsi="Arial" w:cs="Arial"/>
                <w:sz w:val="20"/>
                <w:szCs w:val="20"/>
              </w:rPr>
              <w:t>100%</w:t>
            </w:r>
          </w:p>
        </w:tc>
      </w:tr>
    </w:tbl>
    <w:p w:rsidR="0023087C" w:rsidRPr="00284FAF" w:rsidP="0023087C" w14:paraId="30ABE02F" w14:textId="77777777">
      <w:pPr>
        <w:pStyle w:val="TT-TableTitle"/>
        <w:tabs>
          <w:tab w:val="left" w:pos="900"/>
          <w:tab w:val="clear" w:pos="1152"/>
        </w:tabs>
        <w:jc w:val="left"/>
      </w:pPr>
      <w:r w:rsidRPr="00284FAF">
        <w:tab/>
      </w:r>
    </w:p>
    <w:p w:rsidR="00B00205" w:rsidRPr="00284FAF" w:rsidP="0023087C" w14:paraId="4CC438ED" w14:textId="77777777">
      <w:pPr>
        <w:pStyle w:val="TT-TableTitle"/>
        <w:ind w:left="0" w:firstLine="0"/>
        <w:jc w:val="left"/>
        <w:rPr>
          <w:rFonts w:ascii="Times New Roman" w:hAnsi="Times New Roman"/>
          <w:b w:val="0"/>
          <w:sz w:val="24"/>
          <w:szCs w:val="24"/>
        </w:rPr>
      </w:pPr>
      <w:bookmarkStart w:id="13" w:name="_Toc156051108"/>
      <w:bookmarkStart w:id="14" w:name="_Toc156099106"/>
      <w:bookmarkStart w:id="15" w:name="_Toc156099151"/>
    </w:p>
    <w:p w:rsidR="0023087C" w:rsidRPr="00284FAF" w:rsidP="00B00205" w14:paraId="1EC8AB60" w14:textId="00C2F120">
      <w:pPr>
        <w:pStyle w:val="TT-TableTitle"/>
        <w:ind w:left="0" w:firstLine="0"/>
      </w:pPr>
      <w:r w:rsidRPr="00284FAF">
        <w:t xml:space="preserve">Table </w:t>
      </w:r>
      <w:r w:rsidRPr="00284FAF" w:rsidR="009C6145">
        <w:t>B-</w:t>
      </w:r>
      <w:r w:rsidRPr="00284FAF" w:rsidR="00284FAF">
        <w:t>3</w:t>
      </w:r>
      <w:r w:rsidRPr="00284FAF">
        <w:t xml:space="preserve">. Distribution of </w:t>
      </w:r>
      <w:smartTag w:uri="urn:schemas-microsoft-com:office:smarttags" w:element="place">
        <w:smartTag w:uri="urn:schemas-microsoft-com:office:smarttags" w:element="PlaceName">
          <w:r w:rsidRPr="00284FAF">
            <w:t>Database</w:t>
          </w:r>
        </w:smartTag>
        <w:r w:rsidRPr="00284FAF">
          <w:t xml:space="preserve"> </w:t>
        </w:r>
        <w:smartTag w:uri="urn:schemas-microsoft-com:office:smarttags" w:element="PlaceType">
          <w:r w:rsidRPr="00284FAF">
            <w:t>Hospitals</w:t>
          </w:r>
        </w:smartTag>
      </w:smartTag>
      <w:r w:rsidRPr="00284FAF">
        <w:t xml:space="preserve"> and Respondents by Ownership and Control</w:t>
      </w:r>
      <w:bookmarkEnd w:id="13"/>
      <w:bookmarkEnd w:id="14"/>
      <w:bookmarkEnd w:id="15"/>
    </w:p>
    <w:p w:rsidR="0023087C" w:rsidRPr="00284FAF" w:rsidP="00B00205" w14:paraId="13633C19" w14:textId="77777777">
      <w:pPr>
        <w:jc w:val="center"/>
        <w:rPr>
          <w:rFonts w:ascii="Arial" w:hAnsi="Arial" w:cs="Arial"/>
          <w:b/>
          <w:sz w:val="20"/>
        </w:rPr>
      </w:pPr>
      <w:r w:rsidRPr="00284FAF">
        <w:rPr>
          <w:rFonts w:ascii="Arial" w:hAnsi="Arial" w:cs="Arial"/>
          <w:b/>
          <w:sz w:val="20"/>
        </w:rPr>
        <w:t xml:space="preserve">(Compared to AHA-registered </w:t>
      </w:r>
      <w:smartTag w:uri="urn:schemas-microsoft-com:office:smarttags" w:element="place">
        <w:smartTag w:uri="urn:schemas-microsoft-com:office:smarttags" w:element="country-region">
          <w:r w:rsidRPr="00284FAF">
            <w:rPr>
              <w:rFonts w:ascii="Arial" w:hAnsi="Arial" w:cs="Arial"/>
              <w:b/>
              <w:sz w:val="20"/>
            </w:rPr>
            <w:t>U.S.</w:t>
          </w:r>
        </w:smartTag>
      </w:smartTag>
      <w:r w:rsidRPr="00284FAF">
        <w:rPr>
          <w:rFonts w:ascii="Arial" w:hAnsi="Arial" w:cs="Arial"/>
          <w:b/>
          <w:sz w:val="20"/>
        </w:rPr>
        <w:t xml:space="preserve"> Hospitals)</w:t>
      </w:r>
    </w:p>
    <w:tbl>
      <w:tblPr>
        <w:tblW w:w="9599" w:type="dxa"/>
        <w:jc w:val="center"/>
        <w:tblBorders>
          <w:top w:val="single" w:sz="4" w:space="0" w:color="auto"/>
          <w:bottom w:val="single" w:sz="4" w:space="0" w:color="auto"/>
          <w:insideH w:val="single" w:sz="4" w:space="0" w:color="auto"/>
        </w:tblBorders>
        <w:tblLayout w:type="fixed"/>
        <w:tblLook w:val="01E0"/>
      </w:tblPr>
      <w:tblGrid>
        <w:gridCol w:w="3461"/>
        <w:gridCol w:w="1008"/>
        <w:gridCol w:w="990"/>
        <w:gridCol w:w="990"/>
        <w:gridCol w:w="990"/>
        <w:gridCol w:w="1080"/>
        <w:gridCol w:w="1080"/>
      </w:tblGrid>
      <w:tr w14:paraId="3C81F6E8" w14:textId="77777777" w:rsidTr="009F1F5D">
        <w:tblPrEx>
          <w:tblW w:w="9599" w:type="dxa"/>
          <w:jc w:val="center"/>
          <w:tblBorders>
            <w:top w:val="single" w:sz="4" w:space="0" w:color="auto"/>
            <w:bottom w:val="single" w:sz="4" w:space="0" w:color="auto"/>
            <w:insideH w:val="single" w:sz="4" w:space="0" w:color="auto"/>
          </w:tblBorders>
          <w:tblLayout w:type="fixed"/>
          <w:tblLook w:val="01E0"/>
        </w:tblPrEx>
        <w:trPr>
          <w:jc w:val="center"/>
        </w:trPr>
        <w:tc>
          <w:tcPr>
            <w:tcW w:w="3461" w:type="dxa"/>
            <w:vMerge w:val="restart"/>
            <w:tcBorders>
              <w:left w:val="single" w:sz="4" w:space="0" w:color="auto"/>
              <w:right w:val="single" w:sz="4" w:space="0" w:color="auto"/>
            </w:tcBorders>
            <w:shd w:val="clear" w:color="auto" w:fill="E6E6E6"/>
            <w:vAlign w:val="center"/>
          </w:tcPr>
          <w:p w:rsidR="0023087C" w:rsidRPr="004E3257" w:rsidP="009F1F5D" w14:paraId="610543BA" w14:textId="77777777">
            <w:pPr>
              <w:autoSpaceDE w:val="0"/>
              <w:autoSpaceDN w:val="0"/>
              <w:adjustRightInd w:val="0"/>
              <w:jc w:val="center"/>
              <w:rPr>
                <w:rFonts w:ascii="Arial" w:hAnsi="Arial" w:cs="Arial"/>
                <w:b/>
                <w:sz w:val="20"/>
              </w:rPr>
            </w:pPr>
            <w:r w:rsidRPr="004E3257">
              <w:rPr>
                <w:rFonts w:ascii="Arial" w:hAnsi="Arial" w:cs="Arial"/>
                <w:b/>
                <w:sz w:val="20"/>
              </w:rPr>
              <w:t>Ownership and Control</w:t>
            </w:r>
          </w:p>
        </w:tc>
        <w:tc>
          <w:tcPr>
            <w:tcW w:w="1998" w:type="dxa"/>
            <w:gridSpan w:val="2"/>
            <w:tcBorders>
              <w:left w:val="single" w:sz="4" w:space="0" w:color="auto"/>
              <w:right w:val="single" w:sz="4" w:space="0" w:color="auto"/>
            </w:tcBorders>
            <w:shd w:val="clear" w:color="auto" w:fill="E6E6E6"/>
            <w:vAlign w:val="center"/>
          </w:tcPr>
          <w:p w:rsidR="0023087C" w:rsidRPr="004E3257" w:rsidP="009F1F5D" w14:paraId="22041CB3" w14:textId="3A8A85A0">
            <w:pPr>
              <w:autoSpaceDE w:val="0"/>
              <w:autoSpaceDN w:val="0"/>
              <w:adjustRightInd w:val="0"/>
              <w:jc w:val="center"/>
              <w:rPr>
                <w:rFonts w:ascii="Arial" w:hAnsi="Arial" w:cs="Arial"/>
                <w:b/>
                <w:sz w:val="20"/>
              </w:rPr>
            </w:pPr>
            <w:r w:rsidRPr="004E3257">
              <w:rPr>
                <w:rFonts w:ascii="Arial" w:hAnsi="Arial" w:cs="Arial"/>
                <w:b/>
                <w:sz w:val="20"/>
              </w:rPr>
              <w:t>AHA-registered U.S. Hospitals</w:t>
            </w:r>
          </w:p>
        </w:tc>
        <w:tc>
          <w:tcPr>
            <w:tcW w:w="1980" w:type="dxa"/>
            <w:gridSpan w:val="2"/>
            <w:tcBorders>
              <w:left w:val="single" w:sz="4" w:space="0" w:color="auto"/>
              <w:right w:val="single" w:sz="4" w:space="0" w:color="auto"/>
            </w:tcBorders>
            <w:shd w:val="clear" w:color="auto" w:fill="E6E6E6"/>
            <w:vAlign w:val="center"/>
          </w:tcPr>
          <w:p w:rsidR="0023087C" w:rsidRPr="004E3257" w:rsidP="009F1F5D" w14:paraId="12CDC89C" w14:textId="7A4B08B2">
            <w:pPr>
              <w:autoSpaceDE w:val="0"/>
              <w:autoSpaceDN w:val="0"/>
              <w:adjustRightInd w:val="0"/>
              <w:jc w:val="center"/>
              <w:rPr>
                <w:rFonts w:ascii="Arial" w:hAnsi="Arial" w:cs="Arial"/>
                <w:b/>
                <w:sz w:val="20"/>
              </w:rPr>
            </w:pPr>
            <w:r w:rsidRPr="004E3257">
              <w:rPr>
                <w:rFonts w:ascii="Arial" w:hAnsi="Arial" w:cs="Arial"/>
                <w:b/>
                <w:sz w:val="20"/>
              </w:rPr>
              <w:t>20</w:t>
            </w:r>
            <w:r w:rsidRPr="004E3257" w:rsidR="00621275">
              <w:rPr>
                <w:rFonts w:ascii="Arial" w:hAnsi="Arial" w:cs="Arial"/>
                <w:b/>
                <w:sz w:val="20"/>
              </w:rPr>
              <w:t>24</w:t>
            </w:r>
            <w:r w:rsidRPr="004E3257">
              <w:rPr>
                <w:rFonts w:ascii="Arial" w:hAnsi="Arial" w:cs="Arial"/>
                <w:b/>
                <w:sz w:val="20"/>
              </w:rPr>
              <w:t xml:space="preserve"> Database Hospitals</w:t>
            </w:r>
          </w:p>
        </w:tc>
        <w:tc>
          <w:tcPr>
            <w:tcW w:w="2160" w:type="dxa"/>
            <w:gridSpan w:val="2"/>
            <w:tcBorders>
              <w:left w:val="single" w:sz="4" w:space="0" w:color="auto"/>
              <w:right w:val="single" w:sz="4" w:space="0" w:color="auto"/>
            </w:tcBorders>
            <w:shd w:val="clear" w:color="auto" w:fill="E6E6E6"/>
            <w:vAlign w:val="center"/>
          </w:tcPr>
          <w:p w:rsidR="0023087C" w:rsidRPr="004E3257" w:rsidP="00764FD4" w14:paraId="7B95CA61" w14:textId="3F74E903">
            <w:pPr>
              <w:autoSpaceDE w:val="0"/>
              <w:autoSpaceDN w:val="0"/>
              <w:adjustRightInd w:val="0"/>
              <w:jc w:val="center"/>
              <w:rPr>
                <w:rFonts w:ascii="Arial" w:hAnsi="Arial" w:cs="Arial"/>
                <w:b/>
                <w:sz w:val="20"/>
              </w:rPr>
            </w:pPr>
            <w:r w:rsidRPr="004E3257">
              <w:rPr>
                <w:rFonts w:ascii="Arial" w:hAnsi="Arial" w:cs="Arial"/>
                <w:b/>
                <w:sz w:val="20"/>
              </w:rPr>
              <w:t>20</w:t>
            </w:r>
            <w:r w:rsidRPr="004E3257" w:rsidR="00621275">
              <w:rPr>
                <w:rFonts w:ascii="Arial" w:hAnsi="Arial" w:cs="Arial"/>
                <w:b/>
                <w:sz w:val="20"/>
              </w:rPr>
              <w:t>24</w:t>
            </w:r>
            <w:r w:rsidRPr="004E3257">
              <w:rPr>
                <w:rFonts w:ascii="Arial" w:hAnsi="Arial" w:cs="Arial"/>
                <w:b/>
                <w:sz w:val="20"/>
              </w:rPr>
              <w:t xml:space="preserve"> Database Respondents</w:t>
            </w:r>
          </w:p>
        </w:tc>
      </w:tr>
      <w:tr w14:paraId="34ED51C6" w14:textId="77777777" w:rsidTr="009F1F5D">
        <w:tblPrEx>
          <w:tblW w:w="9599" w:type="dxa"/>
          <w:jc w:val="center"/>
          <w:tblLayout w:type="fixed"/>
          <w:tblLook w:val="01E0"/>
        </w:tblPrEx>
        <w:trPr>
          <w:jc w:val="center"/>
        </w:trPr>
        <w:tc>
          <w:tcPr>
            <w:tcW w:w="3461" w:type="dxa"/>
            <w:vMerge/>
            <w:tcBorders>
              <w:left w:val="single" w:sz="4" w:space="0" w:color="auto"/>
              <w:right w:val="single" w:sz="4" w:space="0" w:color="auto"/>
            </w:tcBorders>
            <w:shd w:val="clear" w:color="auto" w:fill="E6E6E6"/>
          </w:tcPr>
          <w:p w:rsidR="0023087C" w:rsidRPr="004E3257" w:rsidP="009F1F5D" w14:paraId="60E9EBEF" w14:textId="77777777">
            <w:pPr>
              <w:autoSpaceDE w:val="0"/>
              <w:autoSpaceDN w:val="0"/>
              <w:adjustRightInd w:val="0"/>
              <w:rPr>
                <w:rFonts w:ascii="Arial" w:hAnsi="Arial" w:cs="Arial"/>
                <w:b/>
                <w:sz w:val="20"/>
              </w:rPr>
            </w:pPr>
          </w:p>
        </w:tc>
        <w:tc>
          <w:tcPr>
            <w:tcW w:w="1008" w:type="dxa"/>
            <w:tcBorders>
              <w:left w:val="single" w:sz="4" w:space="0" w:color="auto"/>
            </w:tcBorders>
            <w:shd w:val="clear" w:color="auto" w:fill="E6E6E6"/>
            <w:vAlign w:val="center"/>
          </w:tcPr>
          <w:p w:rsidR="0023087C" w:rsidRPr="004E3257" w:rsidP="009F1F5D" w14:paraId="090D1EDF"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90" w:type="dxa"/>
            <w:tcBorders>
              <w:right w:val="single" w:sz="4" w:space="0" w:color="auto"/>
            </w:tcBorders>
            <w:shd w:val="clear" w:color="auto" w:fill="E6E6E6"/>
            <w:vAlign w:val="center"/>
          </w:tcPr>
          <w:p w:rsidR="0023087C" w:rsidRPr="004E3257" w:rsidP="009F1F5D" w14:paraId="57660BD4"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990" w:type="dxa"/>
            <w:tcBorders>
              <w:left w:val="single" w:sz="4" w:space="0" w:color="auto"/>
              <w:right w:val="nil"/>
            </w:tcBorders>
            <w:shd w:val="clear" w:color="auto" w:fill="E6E6E6"/>
            <w:vAlign w:val="center"/>
          </w:tcPr>
          <w:p w:rsidR="0023087C" w:rsidRPr="004E3257" w:rsidP="009F1F5D" w14:paraId="00E0B46A"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990" w:type="dxa"/>
            <w:tcBorders>
              <w:left w:val="nil"/>
              <w:right w:val="single" w:sz="4" w:space="0" w:color="auto"/>
            </w:tcBorders>
            <w:shd w:val="clear" w:color="auto" w:fill="E6E6E6"/>
            <w:vAlign w:val="center"/>
          </w:tcPr>
          <w:p w:rsidR="0023087C" w:rsidRPr="004E3257" w:rsidP="009F1F5D" w14:paraId="4775E54E"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1080" w:type="dxa"/>
            <w:tcBorders>
              <w:left w:val="single" w:sz="4" w:space="0" w:color="auto"/>
            </w:tcBorders>
            <w:shd w:val="clear" w:color="auto" w:fill="E6E6E6"/>
          </w:tcPr>
          <w:p w:rsidR="0023087C" w:rsidRPr="004E3257" w:rsidP="009F1F5D" w14:paraId="10EAADEB"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080" w:type="dxa"/>
            <w:tcBorders>
              <w:right w:val="single" w:sz="4" w:space="0" w:color="auto"/>
            </w:tcBorders>
            <w:shd w:val="clear" w:color="auto" w:fill="E6E6E6"/>
          </w:tcPr>
          <w:p w:rsidR="0023087C" w:rsidRPr="004E3257" w:rsidP="009F1F5D" w14:paraId="161EC161" w14:textId="77777777">
            <w:pPr>
              <w:autoSpaceDE w:val="0"/>
              <w:autoSpaceDN w:val="0"/>
              <w:adjustRightInd w:val="0"/>
              <w:jc w:val="center"/>
              <w:rPr>
                <w:rFonts w:ascii="Arial" w:hAnsi="Arial" w:cs="Arial"/>
                <w:b/>
                <w:sz w:val="20"/>
              </w:rPr>
            </w:pPr>
            <w:r w:rsidRPr="004E3257">
              <w:rPr>
                <w:rFonts w:ascii="Arial" w:hAnsi="Arial" w:cs="Arial"/>
                <w:b/>
                <w:sz w:val="20"/>
              </w:rPr>
              <w:t>Percent</w:t>
            </w:r>
          </w:p>
        </w:tc>
      </w:tr>
      <w:tr w14:paraId="4EB870E2" w14:textId="77777777" w:rsidTr="00771BF1">
        <w:tblPrEx>
          <w:tblW w:w="9599" w:type="dxa"/>
          <w:jc w:val="center"/>
          <w:tblLayout w:type="fixed"/>
          <w:tblLook w:val="01E0"/>
        </w:tblPrEx>
        <w:trPr>
          <w:jc w:val="center"/>
        </w:trPr>
        <w:tc>
          <w:tcPr>
            <w:tcW w:w="3461" w:type="dxa"/>
            <w:tcBorders>
              <w:left w:val="single" w:sz="4" w:space="0" w:color="auto"/>
              <w:right w:val="single" w:sz="4" w:space="0" w:color="auto"/>
            </w:tcBorders>
            <w:vAlign w:val="center"/>
          </w:tcPr>
          <w:p w:rsidR="00E55980" w:rsidRPr="004E3257" w:rsidP="00E55980" w14:paraId="0F66E0DD" w14:textId="77777777">
            <w:pPr>
              <w:autoSpaceDE w:val="0"/>
              <w:autoSpaceDN w:val="0"/>
              <w:adjustRightInd w:val="0"/>
              <w:rPr>
                <w:rFonts w:ascii="Arial" w:hAnsi="Arial" w:cs="Arial"/>
                <w:sz w:val="20"/>
              </w:rPr>
            </w:pPr>
            <w:r w:rsidRPr="004E3257">
              <w:rPr>
                <w:rFonts w:ascii="Arial" w:hAnsi="Arial" w:cs="Arial"/>
                <w:sz w:val="20"/>
              </w:rPr>
              <w:t>Government (Federal or non-Federal)</w:t>
            </w:r>
          </w:p>
        </w:tc>
        <w:tc>
          <w:tcPr>
            <w:tcW w:w="1008" w:type="dxa"/>
            <w:tcBorders>
              <w:left w:val="single" w:sz="4" w:space="0" w:color="auto"/>
            </w:tcBorders>
          </w:tcPr>
          <w:p w:rsidR="00E55980" w:rsidRPr="004E3257" w:rsidP="00E55980" w14:paraId="78CD4025" w14:textId="031BEC2A">
            <w:pPr>
              <w:jc w:val="center"/>
              <w:rPr>
                <w:rFonts w:ascii="Arial" w:hAnsi="Arial" w:cs="Arial"/>
                <w:sz w:val="20"/>
                <w:szCs w:val="20"/>
              </w:rPr>
            </w:pPr>
            <w:r w:rsidRPr="004E3257">
              <w:rPr>
                <w:rFonts w:ascii="Arial" w:hAnsi="Arial" w:cs="Arial"/>
                <w:sz w:val="20"/>
                <w:szCs w:val="20"/>
              </w:rPr>
              <w:t>1,392</w:t>
            </w:r>
          </w:p>
        </w:tc>
        <w:tc>
          <w:tcPr>
            <w:tcW w:w="990" w:type="dxa"/>
            <w:tcBorders>
              <w:right w:val="single" w:sz="4" w:space="0" w:color="auto"/>
            </w:tcBorders>
          </w:tcPr>
          <w:p w:rsidR="00E55980" w:rsidRPr="004E3257" w:rsidP="00E55980" w14:paraId="7522BEAE" w14:textId="613FB317">
            <w:pPr>
              <w:jc w:val="center"/>
              <w:rPr>
                <w:rFonts w:ascii="Arial" w:hAnsi="Arial" w:cs="Arial"/>
                <w:sz w:val="20"/>
                <w:szCs w:val="20"/>
              </w:rPr>
            </w:pPr>
            <w:r w:rsidRPr="004E3257">
              <w:rPr>
                <w:rFonts w:ascii="Arial" w:hAnsi="Arial" w:cs="Arial"/>
                <w:sz w:val="20"/>
                <w:szCs w:val="20"/>
              </w:rPr>
              <w:t>22</w:t>
            </w:r>
            <w:r w:rsidRPr="004E3257">
              <w:rPr>
                <w:rFonts w:ascii="Arial" w:hAnsi="Arial" w:cs="Arial"/>
                <w:sz w:val="20"/>
                <w:szCs w:val="20"/>
              </w:rPr>
              <w:t>%</w:t>
            </w:r>
          </w:p>
        </w:tc>
        <w:tc>
          <w:tcPr>
            <w:tcW w:w="990" w:type="dxa"/>
            <w:tcBorders>
              <w:left w:val="single" w:sz="4" w:space="0" w:color="auto"/>
              <w:right w:val="nil"/>
            </w:tcBorders>
          </w:tcPr>
          <w:p w:rsidR="00E55980" w:rsidRPr="004E3257" w:rsidP="00E55980" w14:paraId="50FA0123" w14:textId="63C65D29">
            <w:pPr>
              <w:jc w:val="center"/>
              <w:rPr>
                <w:rFonts w:ascii="Arial" w:hAnsi="Arial" w:cs="Arial"/>
                <w:sz w:val="20"/>
                <w:szCs w:val="20"/>
              </w:rPr>
            </w:pPr>
            <w:r w:rsidRPr="004E3257">
              <w:rPr>
                <w:rFonts w:ascii="Arial" w:hAnsi="Arial" w:cs="Arial"/>
                <w:sz w:val="20"/>
                <w:szCs w:val="20"/>
              </w:rPr>
              <w:t>67</w:t>
            </w:r>
          </w:p>
        </w:tc>
        <w:tc>
          <w:tcPr>
            <w:tcW w:w="990" w:type="dxa"/>
            <w:tcBorders>
              <w:left w:val="nil"/>
              <w:right w:val="single" w:sz="4" w:space="0" w:color="auto"/>
            </w:tcBorders>
          </w:tcPr>
          <w:p w:rsidR="00E55980" w:rsidRPr="004E3257" w:rsidP="00E55980" w14:paraId="220A7329" w14:textId="4279FD4E">
            <w:pPr>
              <w:autoSpaceDE w:val="0"/>
              <w:autoSpaceDN w:val="0"/>
              <w:adjustRightInd w:val="0"/>
              <w:jc w:val="center"/>
              <w:rPr>
                <w:rFonts w:ascii="Arial" w:hAnsi="Arial" w:cs="Arial"/>
                <w:sz w:val="20"/>
                <w:szCs w:val="20"/>
              </w:rPr>
            </w:pPr>
            <w:r w:rsidRPr="004E3257">
              <w:rPr>
                <w:rFonts w:ascii="Arial" w:hAnsi="Arial" w:cs="Arial"/>
                <w:sz w:val="20"/>
                <w:szCs w:val="20"/>
              </w:rPr>
              <w:t>15%</w:t>
            </w:r>
          </w:p>
        </w:tc>
        <w:tc>
          <w:tcPr>
            <w:tcW w:w="1080" w:type="dxa"/>
            <w:tcBorders>
              <w:left w:val="single" w:sz="4" w:space="0" w:color="auto"/>
            </w:tcBorders>
          </w:tcPr>
          <w:p w:rsidR="00E55980" w:rsidRPr="004E3257" w:rsidP="00E55980" w14:paraId="05F09E66" w14:textId="4BF0DCA3">
            <w:pPr>
              <w:jc w:val="center"/>
              <w:rPr>
                <w:rFonts w:ascii="Arial" w:hAnsi="Arial" w:cs="Arial"/>
                <w:sz w:val="20"/>
                <w:szCs w:val="20"/>
              </w:rPr>
            </w:pPr>
            <w:r w:rsidRPr="004E3257">
              <w:rPr>
                <w:rFonts w:ascii="Arial" w:hAnsi="Arial" w:cs="Arial"/>
                <w:sz w:val="20"/>
                <w:szCs w:val="20"/>
              </w:rPr>
              <w:t>3</w:t>
            </w:r>
            <w:r w:rsidRPr="004E3257" w:rsidR="00621275">
              <w:rPr>
                <w:rFonts w:ascii="Arial" w:hAnsi="Arial" w:cs="Arial"/>
                <w:sz w:val="20"/>
                <w:szCs w:val="20"/>
              </w:rPr>
              <w:t>0,833</w:t>
            </w:r>
          </w:p>
        </w:tc>
        <w:tc>
          <w:tcPr>
            <w:tcW w:w="1080" w:type="dxa"/>
            <w:tcBorders>
              <w:right w:val="single" w:sz="4" w:space="0" w:color="auto"/>
            </w:tcBorders>
          </w:tcPr>
          <w:p w:rsidR="00E55980" w:rsidRPr="004E3257" w:rsidP="00E55980" w14:paraId="7AF972DD" w14:textId="724D44E2">
            <w:pPr>
              <w:autoSpaceDE w:val="0"/>
              <w:autoSpaceDN w:val="0"/>
              <w:adjustRightInd w:val="0"/>
              <w:jc w:val="center"/>
              <w:rPr>
                <w:rFonts w:ascii="Arial" w:hAnsi="Arial" w:cs="Arial"/>
                <w:sz w:val="20"/>
                <w:szCs w:val="20"/>
              </w:rPr>
            </w:pPr>
            <w:r w:rsidRPr="004E3257">
              <w:rPr>
                <w:rFonts w:ascii="Arial" w:hAnsi="Arial" w:cs="Arial"/>
                <w:sz w:val="20"/>
                <w:szCs w:val="20"/>
              </w:rPr>
              <w:t>11</w:t>
            </w:r>
            <w:r w:rsidRPr="004E3257">
              <w:rPr>
                <w:rFonts w:ascii="Arial" w:hAnsi="Arial" w:cs="Arial"/>
                <w:sz w:val="20"/>
                <w:szCs w:val="20"/>
              </w:rPr>
              <w:t>%</w:t>
            </w:r>
          </w:p>
        </w:tc>
      </w:tr>
      <w:tr w14:paraId="497BA063" w14:textId="77777777" w:rsidTr="00771BF1">
        <w:tblPrEx>
          <w:tblW w:w="9599" w:type="dxa"/>
          <w:jc w:val="center"/>
          <w:tblLayout w:type="fixed"/>
          <w:tblLook w:val="01E0"/>
        </w:tblPrEx>
        <w:trPr>
          <w:jc w:val="center"/>
        </w:trPr>
        <w:tc>
          <w:tcPr>
            <w:tcW w:w="3461" w:type="dxa"/>
            <w:tcBorders>
              <w:left w:val="single" w:sz="4" w:space="0" w:color="auto"/>
              <w:bottom w:val="single" w:sz="4" w:space="0" w:color="auto"/>
              <w:right w:val="single" w:sz="4" w:space="0" w:color="auto"/>
            </w:tcBorders>
            <w:vAlign w:val="center"/>
          </w:tcPr>
          <w:p w:rsidR="00E55980" w:rsidRPr="004E3257" w:rsidP="00E55980" w14:paraId="14CF7DD3" w14:textId="195892FB">
            <w:pPr>
              <w:autoSpaceDE w:val="0"/>
              <w:autoSpaceDN w:val="0"/>
              <w:adjustRightInd w:val="0"/>
              <w:rPr>
                <w:rFonts w:ascii="Arial" w:hAnsi="Arial" w:cs="Arial"/>
                <w:sz w:val="20"/>
              </w:rPr>
            </w:pPr>
            <w:r w:rsidRPr="004E3257">
              <w:rPr>
                <w:rFonts w:ascii="Arial" w:hAnsi="Arial" w:cs="Arial"/>
                <w:sz w:val="20"/>
              </w:rPr>
              <w:t>Nongovernment (not for profit</w:t>
            </w:r>
            <w:r w:rsidRPr="004E3257" w:rsidR="004E1E49">
              <w:rPr>
                <w:rFonts w:ascii="Arial" w:hAnsi="Arial" w:cs="Arial"/>
                <w:sz w:val="20"/>
              </w:rPr>
              <w:t>)</w:t>
            </w:r>
          </w:p>
        </w:tc>
        <w:tc>
          <w:tcPr>
            <w:tcW w:w="1008" w:type="dxa"/>
            <w:tcBorders>
              <w:left w:val="single" w:sz="4" w:space="0" w:color="auto"/>
              <w:bottom w:val="single" w:sz="4" w:space="0" w:color="auto"/>
            </w:tcBorders>
          </w:tcPr>
          <w:p w:rsidR="00E55980" w:rsidRPr="004E3257" w:rsidP="00E55980" w14:paraId="771AB475" w14:textId="760B6AD7">
            <w:pPr>
              <w:jc w:val="center"/>
              <w:rPr>
                <w:rFonts w:ascii="Arial" w:hAnsi="Arial" w:cs="Arial"/>
                <w:sz w:val="20"/>
                <w:szCs w:val="20"/>
              </w:rPr>
            </w:pPr>
            <w:r w:rsidRPr="004E3257">
              <w:rPr>
                <w:rFonts w:ascii="Arial" w:hAnsi="Arial" w:cs="Arial"/>
                <w:sz w:val="20"/>
                <w:szCs w:val="20"/>
              </w:rPr>
              <w:t>3,175</w:t>
            </w:r>
          </w:p>
        </w:tc>
        <w:tc>
          <w:tcPr>
            <w:tcW w:w="990" w:type="dxa"/>
            <w:tcBorders>
              <w:bottom w:val="single" w:sz="4" w:space="0" w:color="auto"/>
              <w:right w:val="single" w:sz="4" w:space="0" w:color="auto"/>
            </w:tcBorders>
          </w:tcPr>
          <w:p w:rsidR="00E55980" w:rsidRPr="004E3257" w:rsidP="00E55980" w14:paraId="5689DE2B" w14:textId="2F0EBB22">
            <w:pPr>
              <w:jc w:val="center"/>
              <w:rPr>
                <w:rFonts w:ascii="Arial" w:hAnsi="Arial" w:cs="Arial"/>
                <w:sz w:val="20"/>
                <w:szCs w:val="20"/>
              </w:rPr>
            </w:pPr>
            <w:r w:rsidRPr="004E3257">
              <w:rPr>
                <w:rFonts w:ascii="Arial" w:hAnsi="Arial" w:cs="Arial"/>
                <w:sz w:val="20"/>
                <w:szCs w:val="20"/>
              </w:rPr>
              <w:t>51</w:t>
            </w:r>
            <w:r w:rsidRPr="004E3257">
              <w:rPr>
                <w:rFonts w:ascii="Arial" w:hAnsi="Arial" w:cs="Arial"/>
                <w:sz w:val="20"/>
                <w:szCs w:val="20"/>
              </w:rPr>
              <w:t>%</w:t>
            </w:r>
          </w:p>
        </w:tc>
        <w:tc>
          <w:tcPr>
            <w:tcW w:w="990" w:type="dxa"/>
            <w:tcBorders>
              <w:left w:val="single" w:sz="4" w:space="0" w:color="auto"/>
              <w:bottom w:val="single" w:sz="4" w:space="0" w:color="auto"/>
              <w:right w:val="nil"/>
            </w:tcBorders>
          </w:tcPr>
          <w:p w:rsidR="00E55980" w:rsidRPr="004E3257" w:rsidP="00E55980" w14:paraId="021D0698" w14:textId="632DD919">
            <w:pPr>
              <w:jc w:val="center"/>
              <w:rPr>
                <w:rFonts w:ascii="Arial" w:hAnsi="Arial" w:cs="Arial"/>
                <w:sz w:val="20"/>
                <w:szCs w:val="20"/>
              </w:rPr>
            </w:pPr>
            <w:r w:rsidRPr="004E3257">
              <w:rPr>
                <w:rFonts w:ascii="Arial" w:hAnsi="Arial" w:cs="Arial"/>
                <w:sz w:val="20"/>
                <w:szCs w:val="20"/>
              </w:rPr>
              <w:t>332</w:t>
            </w:r>
          </w:p>
        </w:tc>
        <w:tc>
          <w:tcPr>
            <w:tcW w:w="990" w:type="dxa"/>
            <w:tcBorders>
              <w:left w:val="nil"/>
              <w:bottom w:val="single" w:sz="4" w:space="0" w:color="auto"/>
              <w:right w:val="single" w:sz="4" w:space="0" w:color="auto"/>
            </w:tcBorders>
          </w:tcPr>
          <w:p w:rsidR="00E55980" w:rsidRPr="004E3257" w:rsidP="00E55980" w14:paraId="2E92A912" w14:textId="70EE7470">
            <w:pPr>
              <w:autoSpaceDE w:val="0"/>
              <w:autoSpaceDN w:val="0"/>
              <w:adjustRightInd w:val="0"/>
              <w:jc w:val="center"/>
              <w:rPr>
                <w:rFonts w:ascii="Arial" w:hAnsi="Arial" w:cs="Arial"/>
                <w:sz w:val="20"/>
                <w:szCs w:val="20"/>
              </w:rPr>
            </w:pPr>
            <w:r w:rsidRPr="004E3257">
              <w:rPr>
                <w:rFonts w:ascii="Arial" w:hAnsi="Arial" w:cs="Arial"/>
                <w:sz w:val="20"/>
                <w:szCs w:val="20"/>
              </w:rPr>
              <w:t>75</w:t>
            </w:r>
            <w:r w:rsidRPr="004E3257">
              <w:rPr>
                <w:rFonts w:ascii="Arial" w:hAnsi="Arial" w:cs="Arial"/>
                <w:sz w:val="20"/>
                <w:szCs w:val="20"/>
              </w:rPr>
              <w:t>%</w:t>
            </w:r>
          </w:p>
        </w:tc>
        <w:tc>
          <w:tcPr>
            <w:tcW w:w="1080" w:type="dxa"/>
            <w:tcBorders>
              <w:left w:val="single" w:sz="4" w:space="0" w:color="auto"/>
              <w:bottom w:val="single" w:sz="4" w:space="0" w:color="auto"/>
            </w:tcBorders>
          </w:tcPr>
          <w:p w:rsidR="00E55980" w:rsidRPr="004E3257" w:rsidP="00E55980" w14:paraId="4B6CE5B1" w14:textId="06F5DD29">
            <w:pPr>
              <w:jc w:val="center"/>
              <w:rPr>
                <w:rFonts w:ascii="Arial" w:hAnsi="Arial" w:cs="Arial"/>
                <w:sz w:val="20"/>
                <w:szCs w:val="20"/>
              </w:rPr>
            </w:pPr>
            <w:r w:rsidRPr="004E3257">
              <w:rPr>
                <w:rFonts w:ascii="Arial" w:hAnsi="Arial" w:cs="Arial"/>
                <w:sz w:val="20"/>
                <w:szCs w:val="20"/>
              </w:rPr>
              <w:t>2</w:t>
            </w:r>
            <w:r w:rsidRPr="004E3257" w:rsidR="00621275">
              <w:rPr>
                <w:rFonts w:ascii="Arial" w:hAnsi="Arial" w:cs="Arial"/>
                <w:sz w:val="20"/>
                <w:szCs w:val="20"/>
              </w:rPr>
              <w:t>26,805</w:t>
            </w:r>
          </w:p>
        </w:tc>
        <w:tc>
          <w:tcPr>
            <w:tcW w:w="1080" w:type="dxa"/>
            <w:tcBorders>
              <w:bottom w:val="single" w:sz="4" w:space="0" w:color="auto"/>
              <w:right w:val="single" w:sz="4" w:space="0" w:color="auto"/>
            </w:tcBorders>
          </w:tcPr>
          <w:p w:rsidR="00E55980" w:rsidRPr="004E3257" w:rsidP="00E55980" w14:paraId="2BB49317" w14:textId="213213BC">
            <w:pPr>
              <w:autoSpaceDE w:val="0"/>
              <w:autoSpaceDN w:val="0"/>
              <w:adjustRightInd w:val="0"/>
              <w:jc w:val="center"/>
              <w:rPr>
                <w:rFonts w:ascii="Arial" w:hAnsi="Arial" w:cs="Arial"/>
                <w:sz w:val="20"/>
                <w:szCs w:val="20"/>
              </w:rPr>
            </w:pPr>
            <w:r w:rsidRPr="004E3257">
              <w:rPr>
                <w:rFonts w:ascii="Arial" w:hAnsi="Arial" w:cs="Arial"/>
                <w:sz w:val="20"/>
                <w:szCs w:val="20"/>
              </w:rPr>
              <w:t>8</w:t>
            </w:r>
            <w:r w:rsidRPr="004E3257" w:rsidR="00621275">
              <w:rPr>
                <w:rFonts w:ascii="Arial" w:hAnsi="Arial" w:cs="Arial"/>
                <w:sz w:val="20"/>
                <w:szCs w:val="20"/>
              </w:rPr>
              <w:t>0</w:t>
            </w:r>
            <w:r w:rsidRPr="004E3257">
              <w:rPr>
                <w:rFonts w:ascii="Arial" w:hAnsi="Arial" w:cs="Arial"/>
                <w:sz w:val="20"/>
                <w:szCs w:val="20"/>
              </w:rPr>
              <w:t>%</w:t>
            </w:r>
          </w:p>
        </w:tc>
      </w:tr>
      <w:tr w14:paraId="12CF232A" w14:textId="77777777" w:rsidTr="00771BF1">
        <w:tblPrEx>
          <w:tblW w:w="9599" w:type="dxa"/>
          <w:jc w:val="center"/>
          <w:tblLayout w:type="fixed"/>
          <w:tblLook w:val="01E0"/>
        </w:tblPrEx>
        <w:trPr>
          <w:jc w:val="center"/>
        </w:trPr>
        <w:tc>
          <w:tcPr>
            <w:tcW w:w="3461" w:type="dxa"/>
            <w:tcBorders>
              <w:left w:val="single" w:sz="4" w:space="0" w:color="auto"/>
              <w:bottom w:val="single" w:sz="4" w:space="0" w:color="auto"/>
              <w:right w:val="single" w:sz="4" w:space="0" w:color="auto"/>
            </w:tcBorders>
            <w:vAlign w:val="center"/>
          </w:tcPr>
          <w:p w:rsidR="004E1E49" w:rsidRPr="004E3257" w:rsidP="00E55980" w14:paraId="08CE5037" w14:textId="14A70955">
            <w:pPr>
              <w:autoSpaceDE w:val="0"/>
              <w:autoSpaceDN w:val="0"/>
              <w:adjustRightInd w:val="0"/>
              <w:rPr>
                <w:rFonts w:ascii="Arial" w:hAnsi="Arial" w:cs="Arial"/>
                <w:sz w:val="20"/>
              </w:rPr>
            </w:pPr>
            <w:r w:rsidRPr="004E3257">
              <w:rPr>
                <w:rFonts w:ascii="Arial" w:hAnsi="Arial" w:cs="Arial"/>
                <w:sz w:val="20"/>
              </w:rPr>
              <w:t>Investor Owned (for profit)</w:t>
            </w:r>
          </w:p>
        </w:tc>
        <w:tc>
          <w:tcPr>
            <w:tcW w:w="1008" w:type="dxa"/>
            <w:tcBorders>
              <w:left w:val="single" w:sz="4" w:space="0" w:color="auto"/>
              <w:bottom w:val="single" w:sz="4" w:space="0" w:color="auto"/>
            </w:tcBorders>
          </w:tcPr>
          <w:p w:rsidR="004E1E49" w:rsidRPr="004E3257" w:rsidP="00E55980" w14:paraId="6DE800EE" w14:textId="7245CBBA">
            <w:pPr>
              <w:jc w:val="center"/>
              <w:rPr>
                <w:rFonts w:ascii="Arial" w:hAnsi="Arial" w:cs="Arial"/>
                <w:sz w:val="20"/>
                <w:szCs w:val="20"/>
              </w:rPr>
            </w:pPr>
            <w:r w:rsidRPr="004E3257">
              <w:rPr>
                <w:rFonts w:ascii="Arial" w:hAnsi="Arial" w:cs="Arial"/>
                <w:sz w:val="20"/>
                <w:szCs w:val="20"/>
              </w:rPr>
              <w:t>1,626</w:t>
            </w:r>
          </w:p>
        </w:tc>
        <w:tc>
          <w:tcPr>
            <w:tcW w:w="990" w:type="dxa"/>
            <w:tcBorders>
              <w:bottom w:val="single" w:sz="4" w:space="0" w:color="auto"/>
              <w:right w:val="single" w:sz="4" w:space="0" w:color="auto"/>
            </w:tcBorders>
          </w:tcPr>
          <w:p w:rsidR="004E1E49" w:rsidRPr="004E3257" w:rsidP="00E55980" w14:paraId="78789814" w14:textId="7A085738">
            <w:pPr>
              <w:jc w:val="center"/>
              <w:rPr>
                <w:rFonts w:ascii="Arial" w:hAnsi="Arial" w:cs="Arial"/>
                <w:sz w:val="20"/>
                <w:szCs w:val="20"/>
              </w:rPr>
            </w:pPr>
            <w:r w:rsidRPr="004E3257">
              <w:rPr>
                <w:rFonts w:ascii="Arial" w:hAnsi="Arial" w:cs="Arial"/>
                <w:sz w:val="20"/>
                <w:szCs w:val="20"/>
              </w:rPr>
              <w:t>26%</w:t>
            </w:r>
          </w:p>
        </w:tc>
        <w:tc>
          <w:tcPr>
            <w:tcW w:w="990" w:type="dxa"/>
            <w:tcBorders>
              <w:left w:val="single" w:sz="4" w:space="0" w:color="auto"/>
              <w:bottom w:val="single" w:sz="4" w:space="0" w:color="auto"/>
              <w:right w:val="nil"/>
            </w:tcBorders>
          </w:tcPr>
          <w:p w:rsidR="004E1E49" w:rsidRPr="004E3257" w:rsidP="00E55980" w14:paraId="456F2D94" w14:textId="696070A2">
            <w:pPr>
              <w:jc w:val="center"/>
              <w:rPr>
                <w:rFonts w:ascii="Arial" w:hAnsi="Arial" w:cs="Arial"/>
                <w:sz w:val="20"/>
                <w:szCs w:val="20"/>
              </w:rPr>
            </w:pPr>
            <w:r w:rsidRPr="004E3257">
              <w:rPr>
                <w:rFonts w:ascii="Arial" w:hAnsi="Arial" w:cs="Arial"/>
                <w:sz w:val="20"/>
                <w:szCs w:val="20"/>
              </w:rPr>
              <w:t>46</w:t>
            </w:r>
          </w:p>
        </w:tc>
        <w:tc>
          <w:tcPr>
            <w:tcW w:w="990" w:type="dxa"/>
            <w:tcBorders>
              <w:left w:val="nil"/>
              <w:bottom w:val="single" w:sz="4" w:space="0" w:color="auto"/>
              <w:right w:val="single" w:sz="4" w:space="0" w:color="auto"/>
            </w:tcBorders>
          </w:tcPr>
          <w:p w:rsidR="004E1E49" w:rsidRPr="004E3257" w:rsidP="00E55980" w14:paraId="55345969" w14:textId="55B9D806">
            <w:pPr>
              <w:autoSpaceDE w:val="0"/>
              <w:autoSpaceDN w:val="0"/>
              <w:adjustRightInd w:val="0"/>
              <w:jc w:val="center"/>
              <w:rPr>
                <w:rFonts w:ascii="Arial" w:hAnsi="Arial" w:cs="Arial"/>
                <w:sz w:val="20"/>
                <w:szCs w:val="20"/>
              </w:rPr>
            </w:pPr>
            <w:r w:rsidRPr="004E3257">
              <w:rPr>
                <w:rFonts w:ascii="Arial" w:hAnsi="Arial" w:cs="Arial"/>
                <w:sz w:val="20"/>
                <w:szCs w:val="20"/>
              </w:rPr>
              <w:t>10%</w:t>
            </w:r>
          </w:p>
        </w:tc>
        <w:tc>
          <w:tcPr>
            <w:tcW w:w="1080" w:type="dxa"/>
            <w:tcBorders>
              <w:left w:val="single" w:sz="4" w:space="0" w:color="auto"/>
              <w:bottom w:val="single" w:sz="4" w:space="0" w:color="auto"/>
            </w:tcBorders>
          </w:tcPr>
          <w:p w:rsidR="004E1E49" w:rsidRPr="004E3257" w:rsidP="00E55980" w14:paraId="5456F865" w14:textId="4B1C49B5">
            <w:pPr>
              <w:jc w:val="center"/>
              <w:rPr>
                <w:rFonts w:ascii="Arial" w:hAnsi="Arial" w:cs="Arial"/>
                <w:sz w:val="20"/>
                <w:szCs w:val="20"/>
              </w:rPr>
            </w:pPr>
            <w:r w:rsidRPr="004E3257">
              <w:rPr>
                <w:rFonts w:ascii="Arial" w:hAnsi="Arial" w:cs="Arial"/>
                <w:sz w:val="20"/>
                <w:szCs w:val="20"/>
              </w:rPr>
              <w:t>26,398</w:t>
            </w:r>
          </w:p>
        </w:tc>
        <w:tc>
          <w:tcPr>
            <w:tcW w:w="1080" w:type="dxa"/>
            <w:tcBorders>
              <w:bottom w:val="single" w:sz="4" w:space="0" w:color="auto"/>
              <w:right w:val="single" w:sz="4" w:space="0" w:color="auto"/>
            </w:tcBorders>
          </w:tcPr>
          <w:p w:rsidR="004E1E49" w:rsidRPr="004E3257" w:rsidP="00E55980" w14:paraId="27842012" w14:textId="1CAC016E">
            <w:pPr>
              <w:autoSpaceDE w:val="0"/>
              <w:autoSpaceDN w:val="0"/>
              <w:adjustRightInd w:val="0"/>
              <w:jc w:val="center"/>
              <w:rPr>
                <w:rFonts w:ascii="Arial" w:hAnsi="Arial" w:cs="Arial"/>
                <w:sz w:val="20"/>
                <w:szCs w:val="20"/>
              </w:rPr>
            </w:pPr>
            <w:r w:rsidRPr="004E3257">
              <w:rPr>
                <w:rFonts w:ascii="Arial" w:hAnsi="Arial" w:cs="Arial"/>
                <w:sz w:val="20"/>
                <w:szCs w:val="20"/>
              </w:rPr>
              <w:t>9%</w:t>
            </w:r>
          </w:p>
        </w:tc>
      </w:tr>
      <w:tr w14:paraId="7B55579C" w14:textId="77777777" w:rsidTr="00771BF1">
        <w:tblPrEx>
          <w:tblW w:w="9599" w:type="dxa"/>
          <w:jc w:val="center"/>
          <w:tblLayout w:type="fixed"/>
          <w:tblLook w:val="01E0"/>
        </w:tblPrEx>
        <w:trPr>
          <w:trHeight w:val="125"/>
          <w:jc w:val="center"/>
        </w:trPr>
        <w:tc>
          <w:tcPr>
            <w:tcW w:w="3461" w:type="dxa"/>
            <w:tcBorders>
              <w:left w:val="single" w:sz="4" w:space="0" w:color="auto"/>
              <w:bottom w:val="single" w:sz="4" w:space="0" w:color="auto"/>
              <w:right w:val="single" w:sz="4" w:space="0" w:color="auto"/>
            </w:tcBorders>
            <w:shd w:val="clear" w:color="auto" w:fill="E6E6E6"/>
            <w:vAlign w:val="center"/>
          </w:tcPr>
          <w:p w:rsidR="00E55980" w:rsidRPr="004E3257" w:rsidP="00E55980" w14:paraId="26C4D74C" w14:textId="77777777">
            <w:pPr>
              <w:autoSpaceDE w:val="0"/>
              <w:autoSpaceDN w:val="0"/>
              <w:adjustRightInd w:val="0"/>
              <w:rPr>
                <w:rFonts w:ascii="Arial" w:hAnsi="Arial" w:cs="Arial"/>
                <w:sz w:val="20"/>
              </w:rPr>
            </w:pPr>
            <w:r w:rsidRPr="004E3257">
              <w:rPr>
                <w:rFonts w:ascii="Arial" w:hAnsi="Arial" w:cs="Arial"/>
                <w:sz w:val="20"/>
              </w:rPr>
              <w:t>TOTAL</w:t>
            </w:r>
          </w:p>
        </w:tc>
        <w:tc>
          <w:tcPr>
            <w:tcW w:w="1008" w:type="dxa"/>
            <w:tcBorders>
              <w:left w:val="single" w:sz="4" w:space="0" w:color="auto"/>
              <w:bottom w:val="single" w:sz="4" w:space="0" w:color="auto"/>
            </w:tcBorders>
            <w:shd w:val="clear" w:color="auto" w:fill="E6E6E6"/>
          </w:tcPr>
          <w:p w:rsidR="00E55980" w:rsidRPr="004E3257" w:rsidP="00E55980" w14:paraId="68845693" w14:textId="192BE2B9">
            <w:pPr>
              <w:jc w:val="center"/>
              <w:rPr>
                <w:rFonts w:ascii="Arial" w:hAnsi="Arial" w:cs="Arial"/>
                <w:sz w:val="20"/>
                <w:szCs w:val="20"/>
              </w:rPr>
            </w:pPr>
            <w:r w:rsidRPr="004E3257">
              <w:rPr>
                <w:rFonts w:ascii="Arial" w:hAnsi="Arial" w:cs="Arial"/>
                <w:sz w:val="20"/>
                <w:szCs w:val="20"/>
              </w:rPr>
              <w:t>6,193</w:t>
            </w:r>
          </w:p>
        </w:tc>
        <w:tc>
          <w:tcPr>
            <w:tcW w:w="990" w:type="dxa"/>
            <w:tcBorders>
              <w:bottom w:val="single" w:sz="4" w:space="0" w:color="auto"/>
              <w:right w:val="single" w:sz="4" w:space="0" w:color="auto"/>
            </w:tcBorders>
            <w:shd w:val="clear" w:color="auto" w:fill="E6E6E6"/>
          </w:tcPr>
          <w:p w:rsidR="00E55980" w:rsidRPr="004E3257" w:rsidP="00E55980" w14:paraId="37FA28AF" w14:textId="053C6077">
            <w:pPr>
              <w:jc w:val="center"/>
              <w:rPr>
                <w:rFonts w:ascii="Arial" w:hAnsi="Arial" w:cs="Arial"/>
                <w:sz w:val="20"/>
                <w:szCs w:val="20"/>
              </w:rPr>
            </w:pPr>
            <w:r w:rsidRPr="004E3257">
              <w:rPr>
                <w:rFonts w:ascii="Arial" w:hAnsi="Arial" w:cs="Arial"/>
                <w:sz w:val="20"/>
                <w:szCs w:val="20"/>
              </w:rPr>
              <w:t>100%</w:t>
            </w:r>
          </w:p>
        </w:tc>
        <w:tc>
          <w:tcPr>
            <w:tcW w:w="990" w:type="dxa"/>
            <w:tcBorders>
              <w:left w:val="single" w:sz="4" w:space="0" w:color="auto"/>
              <w:bottom w:val="single" w:sz="4" w:space="0" w:color="auto"/>
              <w:right w:val="nil"/>
            </w:tcBorders>
            <w:shd w:val="clear" w:color="auto" w:fill="E6E6E6"/>
          </w:tcPr>
          <w:p w:rsidR="00E55980" w:rsidRPr="004E3257" w:rsidP="00E55980" w14:paraId="12F78EE7" w14:textId="43A59B5D">
            <w:pPr>
              <w:jc w:val="center"/>
              <w:rPr>
                <w:rFonts w:ascii="Arial" w:hAnsi="Arial" w:cs="Arial"/>
                <w:sz w:val="20"/>
                <w:szCs w:val="20"/>
              </w:rPr>
            </w:pPr>
            <w:r w:rsidRPr="004E3257">
              <w:rPr>
                <w:rFonts w:ascii="Arial" w:hAnsi="Arial" w:cs="Arial"/>
                <w:sz w:val="20"/>
                <w:szCs w:val="20"/>
              </w:rPr>
              <w:t>4</w:t>
            </w:r>
            <w:r w:rsidRPr="004E3257" w:rsidR="004E1E49">
              <w:rPr>
                <w:rFonts w:ascii="Arial" w:hAnsi="Arial" w:cs="Arial"/>
                <w:sz w:val="20"/>
                <w:szCs w:val="20"/>
              </w:rPr>
              <w:t>45</w:t>
            </w:r>
          </w:p>
        </w:tc>
        <w:tc>
          <w:tcPr>
            <w:tcW w:w="990" w:type="dxa"/>
            <w:tcBorders>
              <w:left w:val="nil"/>
              <w:bottom w:val="single" w:sz="4" w:space="0" w:color="auto"/>
              <w:right w:val="single" w:sz="4" w:space="0" w:color="auto"/>
            </w:tcBorders>
            <w:shd w:val="clear" w:color="auto" w:fill="E6E6E6"/>
          </w:tcPr>
          <w:p w:rsidR="00E55980" w:rsidRPr="004E3257" w:rsidP="00E55980" w14:paraId="3E31F8C7" w14:textId="30BC2AD3">
            <w:pPr>
              <w:jc w:val="center"/>
              <w:rPr>
                <w:rFonts w:ascii="Arial" w:hAnsi="Arial" w:cs="Arial"/>
                <w:sz w:val="20"/>
                <w:szCs w:val="20"/>
              </w:rPr>
            </w:pPr>
            <w:r w:rsidRPr="004E3257">
              <w:rPr>
                <w:rFonts w:ascii="Arial" w:hAnsi="Arial" w:cs="Arial"/>
                <w:sz w:val="20"/>
                <w:szCs w:val="20"/>
              </w:rPr>
              <w:t>100%</w:t>
            </w:r>
          </w:p>
        </w:tc>
        <w:tc>
          <w:tcPr>
            <w:tcW w:w="1080" w:type="dxa"/>
            <w:tcBorders>
              <w:left w:val="single" w:sz="4" w:space="0" w:color="auto"/>
              <w:bottom w:val="single" w:sz="4" w:space="0" w:color="auto"/>
            </w:tcBorders>
            <w:shd w:val="clear" w:color="auto" w:fill="E6E6E6"/>
          </w:tcPr>
          <w:p w:rsidR="00E55980" w:rsidRPr="004E3257" w:rsidP="00E55980" w14:paraId="1E21C15D" w14:textId="4346158D">
            <w:pPr>
              <w:jc w:val="center"/>
              <w:rPr>
                <w:rFonts w:ascii="Arial" w:hAnsi="Arial" w:cs="Arial"/>
                <w:sz w:val="20"/>
                <w:szCs w:val="20"/>
              </w:rPr>
            </w:pPr>
            <w:r w:rsidRPr="004E3257">
              <w:rPr>
                <w:rFonts w:ascii="Arial" w:hAnsi="Arial" w:cs="Arial"/>
                <w:sz w:val="20"/>
                <w:szCs w:val="20"/>
              </w:rPr>
              <w:t>2</w:t>
            </w:r>
            <w:r w:rsidRPr="004E3257" w:rsidR="00621275">
              <w:rPr>
                <w:rFonts w:ascii="Arial" w:hAnsi="Arial" w:cs="Arial"/>
                <w:sz w:val="20"/>
                <w:szCs w:val="20"/>
              </w:rPr>
              <w:t>84,036</w:t>
            </w:r>
          </w:p>
        </w:tc>
        <w:tc>
          <w:tcPr>
            <w:tcW w:w="1080" w:type="dxa"/>
            <w:tcBorders>
              <w:bottom w:val="single" w:sz="4" w:space="0" w:color="auto"/>
              <w:right w:val="single" w:sz="4" w:space="0" w:color="auto"/>
            </w:tcBorders>
            <w:shd w:val="clear" w:color="auto" w:fill="E6E6E6"/>
          </w:tcPr>
          <w:p w:rsidR="00E55980" w:rsidRPr="004E3257" w:rsidP="00E55980" w14:paraId="1003C2D0" w14:textId="2D454303">
            <w:pPr>
              <w:autoSpaceDE w:val="0"/>
              <w:autoSpaceDN w:val="0"/>
              <w:adjustRightInd w:val="0"/>
              <w:jc w:val="center"/>
              <w:rPr>
                <w:rFonts w:ascii="Arial" w:hAnsi="Arial" w:cs="Arial"/>
                <w:sz w:val="20"/>
                <w:szCs w:val="20"/>
              </w:rPr>
            </w:pPr>
            <w:r w:rsidRPr="004E3257">
              <w:rPr>
                <w:rFonts w:ascii="Arial" w:hAnsi="Arial" w:cs="Arial"/>
                <w:sz w:val="20"/>
                <w:szCs w:val="20"/>
              </w:rPr>
              <w:t>100%</w:t>
            </w:r>
          </w:p>
        </w:tc>
      </w:tr>
    </w:tbl>
    <w:p w:rsidR="0023087C" w:rsidRPr="006E0762" w:rsidP="0023087C" w14:paraId="140F08C4" w14:textId="77777777">
      <w:pPr>
        <w:pStyle w:val="TT-TableTitle"/>
        <w:jc w:val="left"/>
        <w:rPr>
          <w:highlight w:val="yellow"/>
        </w:rPr>
      </w:pPr>
      <w:bookmarkStart w:id="16" w:name="_Toc156051109"/>
      <w:bookmarkStart w:id="17" w:name="_Toc156099107"/>
      <w:bookmarkStart w:id="18" w:name="_Toc156099152"/>
    </w:p>
    <w:p w:rsidR="00B00205" w:rsidRPr="006E0762" w:rsidP="0023087C" w14:paraId="1FCFFBE1" w14:textId="77777777">
      <w:pPr>
        <w:pStyle w:val="TT-TableTitle"/>
        <w:jc w:val="left"/>
        <w:rPr>
          <w:highlight w:val="yellow"/>
        </w:rPr>
      </w:pPr>
    </w:p>
    <w:p w:rsidR="0023087C" w:rsidRPr="00293509" w:rsidP="0049345A" w14:paraId="08FEB4D1" w14:textId="68B26E43">
      <w:pPr>
        <w:pStyle w:val="TT-TableTitle"/>
        <w:jc w:val="left"/>
      </w:pPr>
      <w:r w:rsidRPr="00293509">
        <w:t xml:space="preserve">  </w:t>
      </w:r>
      <w:r w:rsidRPr="00293509" w:rsidR="009C6145">
        <w:t>Table B-</w:t>
      </w:r>
      <w:r w:rsidRPr="00293509" w:rsidR="00284FAF">
        <w:t>4</w:t>
      </w:r>
      <w:r w:rsidRPr="00293509">
        <w:t xml:space="preserve">. Distribution of </w:t>
      </w:r>
      <w:smartTag w:uri="urn:schemas-microsoft-com:office:smarttags" w:element="place">
        <w:smartTag w:uri="urn:schemas-microsoft-com:office:smarttags" w:element="PlaceName">
          <w:r w:rsidRPr="00293509">
            <w:t>Database</w:t>
          </w:r>
        </w:smartTag>
        <w:r w:rsidRPr="00293509">
          <w:t xml:space="preserve"> </w:t>
        </w:r>
        <w:smartTag w:uri="urn:schemas-microsoft-com:office:smarttags" w:element="PlaceType">
          <w:r w:rsidRPr="00293509">
            <w:t>Hospitals</w:t>
          </w:r>
        </w:smartTag>
      </w:smartTag>
      <w:r w:rsidRPr="00293509">
        <w:t xml:space="preserve"> and Respondents by Geographic Region</w:t>
      </w:r>
      <w:bookmarkEnd w:id="16"/>
      <w:bookmarkEnd w:id="17"/>
      <w:bookmarkEnd w:id="18"/>
    </w:p>
    <w:p w:rsidR="0023087C" w:rsidRPr="00293509" w:rsidP="00B00205" w14:paraId="2E6B73BE" w14:textId="77777777">
      <w:pPr>
        <w:jc w:val="center"/>
        <w:rPr>
          <w:rFonts w:ascii="Arial" w:hAnsi="Arial" w:cs="Arial"/>
          <w:b/>
          <w:sz w:val="20"/>
        </w:rPr>
      </w:pPr>
      <w:r w:rsidRPr="00293509">
        <w:rPr>
          <w:rFonts w:ascii="Arial" w:hAnsi="Arial" w:cs="Arial"/>
          <w:b/>
          <w:sz w:val="20"/>
        </w:rPr>
        <w:t xml:space="preserve">(Compared to AHA-registered </w:t>
      </w:r>
      <w:smartTag w:uri="urn:schemas-microsoft-com:office:smarttags" w:element="place">
        <w:smartTag w:uri="urn:schemas-microsoft-com:office:smarttags" w:element="country-region">
          <w:r w:rsidRPr="00293509">
            <w:rPr>
              <w:rFonts w:ascii="Arial" w:hAnsi="Arial" w:cs="Arial"/>
              <w:b/>
              <w:sz w:val="20"/>
            </w:rPr>
            <w:t>U.S.</w:t>
          </w:r>
        </w:smartTag>
      </w:smartTag>
      <w:r w:rsidRPr="00293509">
        <w:rPr>
          <w:rFonts w:ascii="Arial" w:hAnsi="Arial" w:cs="Arial"/>
          <w:b/>
          <w:sz w:val="20"/>
        </w:rPr>
        <w:t xml:space="preserve"> Hospitals)</w:t>
      </w:r>
    </w:p>
    <w:tbl>
      <w:tblPr>
        <w:tblW w:w="9411" w:type="dxa"/>
        <w:jc w:val="center"/>
        <w:tblBorders>
          <w:top w:val="single" w:sz="4" w:space="0" w:color="auto"/>
          <w:bottom w:val="single" w:sz="4" w:space="0" w:color="auto"/>
          <w:right w:val="single" w:sz="4" w:space="0" w:color="auto"/>
          <w:insideH w:val="single" w:sz="4" w:space="0" w:color="auto"/>
        </w:tblBorders>
        <w:tblLayout w:type="fixed"/>
        <w:tblLook w:val="01E0"/>
      </w:tblPr>
      <w:tblGrid>
        <w:gridCol w:w="2673"/>
        <w:gridCol w:w="1091"/>
        <w:gridCol w:w="1345"/>
        <w:gridCol w:w="1122"/>
        <w:gridCol w:w="1029"/>
        <w:gridCol w:w="1122"/>
        <w:gridCol w:w="697"/>
        <w:gridCol w:w="332"/>
      </w:tblGrid>
      <w:tr w14:paraId="48D01935" w14:textId="77777777" w:rsidTr="120862F0">
        <w:tblPrEx>
          <w:tblW w:w="9411" w:type="dxa"/>
          <w:jc w:val="center"/>
          <w:tblBorders>
            <w:top w:val="single" w:sz="4" w:space="0" w:color="auto"/>
            <w:bottom w:val="single" w:sz="4" w:space="0" w:color="auto"/>
            <w:right w:val="single" w:sz="4" w:space="0" w:color="auto"/>
            <w:insideH w:val="single" w:sz="4" w:space="0" w:color="auto"/>
          </w:tblBorders>
          <w:tblLayout w:type="fixed"/>
          <w:tblLook w:val="01E0"/>
        </w:tblPrEx>
        <w:trPr>
          <w:trHeight w:val="480"/>
          <w:jc w:val="center"/>
        </w:trPr>
        <w:tc>
          <w:tcPr>
            <w:tcW w:w="2673" w:type="dxa"/>
            <w:vMerge w:val="restart"/>
            <w:tcBorders>
              <w:left w:val="single" w:sz="4" w:space="0" w:color="auto"/>
              <w:right w:val="single" w:sz="4" w:space="0" w:color="auto"/>
            </w:tcBorders>
            <w:shd w:val="clear" w:color="auto" w:fill="E6E6E6"/>
            <w:vAlign w:val="center"/>
          </w:tcPr>
          <w:p w:rsidR="0023087C" w:rsidRPr="004E3257" w:rsidP="009F1F5D" w14:paraId="6B44143E" w14:textId="77777777">
            <w:pPr>
              <w:autoSpaceDE w:val="0"/>
              <w:autoSpaceDN w:val="0"/>
              <w:adjustRightInd w:val="0"/>
              <w:jc w:val="center"/>
              <w:rPr>
                <w:rFonts w:ascii="Arial" w:hAnsi="Arial" w:cs="Arial"/>
                <w:b/>
                <w:sz w:val="20"/>
              </w:rPr>
            </w:pPr>
            <w:r w:rsidRPr="004E3257">
              <w:rPr>
                <w:rFonts w:ascii="Arial" w:hAnsi="Arial" w:cs="Arial"/>
                <w:b/>
                <w:sz w:val="20"/>
              </w:rPr>
              <w:t>Region</w:t>
            </w:r>
          </w:p>
        </w:tc>
        <w:tc>
          <w:tcPr>
            <w:tcW w:w="2436" w:type="dxa"/>
            <w:gridSpan w:val="2"/>
            <w:tcBorders>
              <w:left w:val="single" w:sz="4" w:space="0" w:color="auto"/>
              <w:right w:val="single" w:sz="4" w:space="0" w:color="auto"/>
            </w:tcBorders>
            <w:shd w:val="clear" w:color="auto" w:fill="E6E6E6"/>
            <w:vAlign w:val="center"/>
          </w:tcPr>
          <w:p w:rsidR="005F059D" w:rsidRPr="004E3257" w:rsidP="009F1F5D" w14:paraId="2DC96EA8" w14:textId="6F352749">
            <w:pPr>
              <w:autoSpaceDE w:val="0"/>
              <w:autoSpaceDN w:val="0"/>
              <w:adjustRightInd w:val="0"/>
              <w:jc w:val="center"/>
              <w:rPr>
                <w:rFonts w:ascii="Arial" w:hAnsi="Arial" w:cs="Arial"/>
                <w:b/>
                <w:sz w:val="20"/>
              </w:rPr>
            </w:pPr>
            <w:r w:rsidRPr="004E3257">
              <w:rPr>
                <w:rFonts w:ascii="Arial" w:hAnsi="Arial" w:cs="Arial"/>
                <w:b/>
                <w:sz w:val="20"/>
              </w:rPr>
              <w:t xml:space="preserve">AHA-registered </w:t>
            </w:r>
          </w:p>
          <w:p w:rsidR="0023087C" w:rsidRPr="004E3257" w:rsidP="009F1F5D" w14:paraId="23A6FEAC" w14:textId="77777777">
            <w:pPr>
              <w:autoSpaceDE w:val="0"/>
              <w:autoSpaceDN w:val="0"/>
              <w:adjustRightInd w:val="0"/>
              <w:jc w:val="center"/>
              <w:rPr>
                <w:rFonts w:ascii="Arial" w:hAnsi="Arial" w:cs="Arial"/>
                <w:b/>
                <w:sz w:val="20"/>
              </w:rPr>
            </w:pPr>
            <w:smartTag w:uri="urn:schemas-microsoft-com:office:smarttags" w:element="place">
              <w:smartTag w:uri="urn:schemas-microsoft-com:office:smarttags" w:element="country-region">
                <w:r w:rsidRPr="004E3257">
                  <w:rPr>
                    <w:rFonts w:ascii="Arial" w:hAnsi="Arial" w:cs="Arial"/>
                    <w:b/>
                    <w:sz w:val="20"/>
                  </w:rPr>
                  <w:t>U.S.</w:t>
                </w:r>
              </w:smartTag>
            </w:smartTag>
            <w:r w:rsidRPr="004E3257">
              <w:rPr>
                <w:rFonts w:ascii="Arial" w:hAnsi="Arial" w:cs="Arial"/>
                <w:b/>
                <w:sz w:val="20"/>
              </w:rPr>
              <w:t xml:space="preserve"> Hospitals</w:t>
            </w:r>
          </w:p>
        </w:tc>
        <w:tc>
          <w:tcPr>
            <w:tcW w:w="2151" w:type="dxa"/>
            <w:gridSpan w:val="2"/>
            <w:tcBorders>
              <w:left w:val="single" w:sz="4" w:space="0" w:color="auto"/>
              <w:right w:val="single" w:sz="4" w:space="0" w:color="auto"/>
            </w:tcBorders>
            <w:shd w:val="clear" w:color="auto" w:fill="E6E6E6"/>
            <w:vAlign w:val="center"/>
          </w:tcPr>
          <w:p w:rsidR="0023087C" w:rsidRPr="004E3257" w:rsidP="120862F0" w14:paraId="5884C594" w14:textId="18B3D7F0">
            <w:pPr>
              <w:autoSpaceDE w:val="0"/>
              <w:autoSpaceDN w:val="0"/>
              <w:adjustRightInd w:val="0"/>
              <w:jc w:val="center"/>
              <w:rPr>
                <w:rFonts w:ascii="Arial" w:hAnsi="Arial" w:cs="Arial"/>
                <w:b/>
                <w:bCs/>
                <w:sz w:val="20"/>
                <w:szCs w:val="20"/>
              </w:rPr>
            </w:pPr>
            <w:r w:rsidRPr="120862F0">
              <w:rPr>
                <w:rFonts w:ascii="Arial" w:hAnsi="Arial" w:cs="Arial"/>
                <w:b/>
                <w:bCs/>
                <w:sz w:val="20"/>
                <w:szCs w:val="20"/>
              </w:rPr>
              <w:t>20</w:t>
            </w:r>
            <w:r w:rsidR="00CE515D">
              <w:rPr>
                <w:rFonts w:ascii="Arial" w:hAnsi="Arial" w:cs="Arial"/>
                <w:b/>
                <w:bCs/>
                <w:sz w:val="20"/>
                <w:szCs w:val="20"/>
              </w:rPr>
              <w:t>24</w:t>
            </w:r>
            <w:r w:rsidRPr="120862F0">
              <w:rPr>
                <w:rFonts w:ascii="Arial" w:hAnsi="Arial" w:cs="Arial"/>
                <w:b/>
                <w:bCs/>
                <w:sz w:val="20"/>
                <w:szCs w:val="20"/>
              </w:rPr>
              <w:t xml:space="preserve"> Database</w:t>
            </w:r>
          </w:p>
          <w:p w:rsidR="0023087C" w:rsidRPr="004E3257" w:rsidP="009F1F5D" w14:paraId="789CA856" w14:textId="77777777">
            <w:pPr>
              <w:autoSpaceDE w:val="0"/>
              <w:autoSpaceDN w:val="0"/>
              <w:adjustRightInd w:val="0"/>
              <w:jc w:val="center"/>
              <w:rPr>
                <w:rFonts w:ascii="Arial" w:hAnsi="Arial" w:cs="Arial"/>
                <w:b/>
                <w:sz w:val="20"/>
              </w:rPr>
            </w:pPr>
            <w:r w:rsidRPr="004E3257">
              <w:rPr>
                <w:rFonts w:ascii="Arial" w:hAnsi="Arial" w:cs="Arial"/>
                <w:b/>
                <w:sz w:val="20"/>
              </w:rPr>
              <w:t>Hospitals</w:t>
            </w:r>
          </w:p>
        </w:tc>
        <w:tc>
          <w:tcPr>
            <w:tcW w:w="2151" w:type="dxa"/>
            <w:gridSpan w:val="3"/>
            <w:tcBorders>
              <w:left w:val="single" w:sz="4" w:space="0" w:color="auto"/>
            </w:tcBorders>
            <w:shd w:val="clear" w:color="auto" w:fill="E6E6E6"/>
            <w:vAlign w:val="center"/>
          </w:tcPr>
          <w:p w:rsidR="0023087C" w:rsidRPr="004E3257" w:rsidP="009F1F5D" w14:paraId="2CF2E8D3" w14:textId="490594A8">
            <w:pPr>
              <w:autoSpaceDE w:val="0"/>
              <w:autoSpaceDN w:val="0"/>
              <w:adjustRightInd w:val="0"/>
              <w:jc w:val="center"/>
              <w:rPr>
                <w:rFonts w:ascii="Arial" w:hAnsi="Arial" w:cs="Arial"/>
                <w:b/>
                <w:sz w:val="20"/>
              </w:rPr>
            </w:pPr>
            <w:r w:rsidRPr="004E3257">
              <w:rPr>
                <w:rFonts w:ascii="Arial" w:hAnsi="Arial" w:cs="Arial"/>
                <w:b/>
                <w:sz w:val="20"/>
              </w:rPr>
              <w:t>20</w:t>
            </w:r>
            <w:r w:rsidR="00CE515D">
              <w:rPr>
                <w:rFonts w:ascii="Arial" w:hAnsi="Arial" w:cs="Arial"/>
                <w:b/>
                <w:sz w:val="20"/>
              </w:rPr>
              <w:t>24</w:t>
            </w:r>
            <w:r w:rsidRPr="004E3257">
              <w:rPr>
                <w:rFonts w:ascii="Arial" w:hAnsi="Arial" w:cs="Arial"/>
                <w:b/>
                <w:sz w:val="20"/>
              </w:rPr>
              <w:t xml:space="preserve"> Database</w:t>
            </w:r>
          </w:p>
          <w:p w:rsidR="0023087C" w:rsidRPr="004E3257" w:rsidP="009F1F5D" w14:paraId="7DDAAA9C" w14:textId="77777777">
            <w:pPr>
              <w:autoSpaceDE w:val="0"/>
              <w:autoSpaceDN w:val="0"/>
              <w:adjustRightInd w:val="0"/>
              <w:jc w:val="center"/>
              <w:rPr>
                <w:rFonts w:ascii="Arial" w:hAnsi="Arial" w:cs="Arial"/>
                <w:b/>
                <w:sz w:val="20"/>
              </w:rPr>
            </w:pPr>
            <w:r w:rsidRPr="004E3257">
              <w:rPr>
                <w:rFonts w:ascii="Arial" w:hAnsi="Arial" w:cs="Arial"/>
                <w:b/>
                <w:sz w:val="20"/>
              </w:rPr>
              <w:t>Respondents</w:t>
            </w:r>
          </w:p>
        </w:tc>
      </w:tr>
      <w:tr w14:paraId="7CFA9E68" w14:textId="77777777" w:rsidTr="120862F0">
        <w:tblPrEx>
          <w:tblW w:w="9411" w:type="dxa"/>
          <w:jc w:val="center"/>
          <w:tblLayout w:type="fixed"/>
          <w:tblLook w:val="01E0"/>
        </w:tblPrEx>
        <w:trPr>
          <w:trHeight w:val="147"/>
          <w:jc w:val="center"/>
        </w:trPr>
        <w:tc>
          <w:tcPr>
            <w:tcW w:w="2673" w:type="dxa"/>
            <w:vMerge/>
          </w:tcPr>
          <w:p w:rsidR="0023087C" w:rsidRPr="004E3257" w:rsidP="009F1F5D" w14:paraId="7263EDE1" w14:textId="77777777">
            <w:pPr>
              <w:autoSpaceDE w:val="0"/>
              <w:autoSpaceDN w:val="0"/>
              <w:adjustRightInd w:val="0"/>
              <w:rPr>
                <w:rFonts w:ascii="Arial" w:hAnsi="Arial" w:cs="Arial"/>
                <w:b/>
                <w:sz w:val="20"/>
              </w:rPr>
            </w:pPr>
          </w:p>
        </w:tc>
        <w:tc>
          <w:tcPr>
            <w:tcW w:w="1091" w:type="dxa"/>
            <w:tcBorders>
              <w:left w:val="single" w:sz="4" w:space="0" w:color="auto"/>
            </w:tcBorders>
            <w:shd w:val="clear" w:color="auto" w:fill="E6E6E6"/>
            <w:vAlign w:val="center"/>
          </w:tcPr>
          <w:p w:rsidR="0023087C" w:rsidRPr="004E3257" w:rsidP="009F1F5D" w14:paraId="7EA9B297"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345" w:type="dxa"/>
            <w:tcBorders>
              <w:right w:val="single" w:sz="4" w:space="0" w:color="auto"/>
            </w:tcBorders>
            <w:shd w:val="clear" w:color="auto" w:fill="E6E6E6"/>
            <w:vAlign w:val="center"/>
          </w:tcPr>
          <w:p w:rsidR="0023087C" w:rsidRPr="004E3257" w:rsidP="009F1F5D" w14:paraId="4F3553C0"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1122" w:type="dxa"/>
            <w:tcBorders>
              <w:left w:val="single" w:sz="4" w:space="0" w:color="auto"/>
            </w:tcBorders>
            <w:shd w:val="clear" w:color="auto" w:fill="E6E6E6"/>
          </w:tcPr>
          <w:p w:rsidR="0023087C" w:rsidRPr="004E3257" w:rsidP="009F1F5D" w14:paraId="4BDAC132"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029" w:type="dxa"/>
            <w:tcBorders>
              <w:right w:val="single" w:sz="4" w:space="0" w:color="auto"/>
            </w:tcBorders>
            <w:shd w:val="clear" w:color="auto" w:fill="E6E6E6"/>
          </w:tcPr>
          <w:p w:rsidR="0023087C" w:rsidRPr="004E3257" w:rsidP="009F1F5D" w14:paraId="223269D7" w14:textId="77777777">
            <w:pPr>
              <w:autoSpaceDE w:val="0"/>
              <w:autoSpaceDN w:val="0"/>
              <w:adjustRightInd w:val="0"/>
              <w:jc w:val="center"/>
              <w:rPr>
                <w:rFonts w:ascii="Arial" w:hAnsi="Arial" w:cs="Arial"/>
                <w:b/>
                <w:sz w:val="20"/>
              </w:rPr>
            </w:pPr>
            <w:r w:rsidRPr="004E3257">
              <w:rPr>
                <w:rFonts w:ascii="Arial" w:hAnsi="Arial" w:cs="Arial"/>
                <w:b/>
                <w:sz w:val="20"/>
              </w:rPr>
              <w:t>Percent</w:t>
            </w:r>
          </w:p>
        </w:tc>
        <w:tc>
          <w:tcPr>
            <w:tcW w:w="1122" w:type="dxa"/>
            <w:tcBorders>
              <w:left w:val="single" w:sz="4" w:space="0" w:color="auto"/>
            </w:tcBorders>
            <w:shd w:val="clear" w:color="auto" w:fill="E6E6E6"/>
            <w:vAlign w:val="center"/>
          </w:tcPr>
          <w:p w:rsidR="0023087C" w:rsidRPr="004E3257" w:rsidP="009F1F5D" w14:paraId="03132C4F" w14:textId="77777777">
            <w:pPr>
              <w:autoSpaceDE w:val="0"/>
              <w:autoSpaceDN w:val="0"/>
              <w:adjustRightInd w:val="0"/>
              <w:jc w:val="center"/>
              <w:rPr>
                <w:rFonts w:ascii="Arial" w:hAnsi="Arial" w:cs="Arial"/>
                <w:b/>
                <w:sz w:val="20"/>
              </w:rPr>
            </w:pPr>
            <w:r w:rsidRPr="004E3257">
              <w:rPr>
                <w:rFonts w:ascii="Arial" w:hAnsi="Arial" w:cs="Arial"/>
                <w:b/>
                <w:sz w:val="20"/>
              </w:rPr>
              <w:t>Number</w:t>
            </w:r>
          </w:p>
        </w:tc>
        <w:tc>
          <w:tcPr>
            <w:tcW w:w="1029" w:type="dxa"/>
            <w:gridSpan w:val="2"/>
            <w:shd w:val="clear" w:color="auto" w:fill="E6E6E6"/>
          </w:tcPr>
          <w:p w:rsidR="0023087C" w:rsidRPr="004E3257" w:rsidP="009F1F5D" w14:paraId="119785F4" w14:textId="77777777">
            <w:pPr>
              <w:autoSpaceDE w:val="0"/>
              <w:autoSpaceDN w:val="0"/>
              <w:adjustRightInd w:val="0"/>
              <w:jc w:val="center"/>
              <w:rPr>
                <w:rFonts w:ascii="Arial" w:hAnsi="Arial" w:cs="Arial"/>
                <w:b/>
                <w:sz w:val="20"/>
              </w:rPr>
            </w:pPr>
            <w:r w:rsidRPr="004E3257">
              <w:rPr>
                <w:rFonts w:ascii="Arial" w:hAnsi="Arial" w:cs="Arial"/>
                <w:b/>
                <w:sz w:val="20"/>
              </w:rPr>
              <w:t>Percent</w:t>
            </w:r>
          </w:p>
        </w:tc>
      </w:tr>
      <w:tr w14:paraId="3AC24AC5" w14:textId="77777777" w:rsidTr="120862F0">
        <w:tblPrEx>
          <w:tblW w:w="9411" w:type="dxa"/>
          <w:jc w:val="center"/>
          <w:tblLayout w:type="fixed"/>
          <w:tblLook w:val="01E0"/>
        </w:tblPrEx>
        <w:trPr>
          <w:trHeight w:val="239"/>
          <w:jc w:val="center"/>
        </w:trPr>
        <w:tc>
          <w:tcPr>
            <w:tcW w:w="2673" w:type="dxa"/>
            <w:tcBorders>
              <w:left w:val="single" w:sz="4" w:space="0" w:color="auto"/>
              <w:right w:val="single" w:sz="4" w:space="0" w:color="auto"/>
            </w:tcBorders>
          </w:tcPr>
          <w:p w:rsidR="00061D52" w:rsidRPr="004E3257" w:rsidP="00061D52" w14:paraId="359BF88A" w14:textId="72B5A919">
            <w:pPr>
              <w:autoSpaceDE w:val="0"/>
              <w:autoSpaceDN w:val="0"/>
              <w:adjustRightInd w:val="0"/>
              <w:rPr>
                <w:rFonts w:ascii="Arial" w:hAnsi="Arial" w:cs="Arial"/>
                <w:sz w:val="20"/>
                <w:szCs w:val="20"/>
              </w:rPr>
            </w:pPr>
            <w:r w:rsidRPr="004E3257">
              <w:rPr>
                <w:rFonts w:ascii="Arial" w:hAnsi="Arial" w:cs="Arial"/>
                <w:sz w:val="20"/>
                <w:szCs w:val="20"/>
              </w:rPr>
              <w:t>Northeast</w:t>
            </w:r>
          </w:p>
        </w:tc>
        <w:tc>
          <w:tcPr>
            <w:tcW w:w="1091" w:type="dxa"/>
            <w:tcBorders>
              <w:left w:val="single" w:sz="4" w:space="0" w:color="auto"/>
            </w:tcBorders>
          </w:tcPr>
          <w:p w:rsidR="00061D52" w:rsidRPr="004E3257" w:rsidP="00293509" w14:paraId="3B9A8A3E" w14:textId="3E250CFB">
            <w:pPr>
              <w:jc w:val="center"/>
              <w:rPr>
                <w:rFonts w:ascii="Arial" w:hAnsi="Arial" w:cs="Arial"/>
                <w:sz w:val="20"/>
                <w:szCs w:val="20"/>
              </w:rPr>
            </w:pPr>
            <w:r w:rsidRPr="004E3257">
              <w:rPr>
                <w:rFonts w:ascii="Arial" w:hAnsi="Arial" w:cs="Arial"/>
                <w:sz w:val="20"/>
                <w:szCs w:val="20"/>
              </w:rPr>
              <w:t>7</w:t>
            </w:r>
            <w:r w:rsidRPr="004E3257" w:rsidR="00621275">
              <w:rPr>
                <w:rFonts w:ascii="Arial" w:hAnsi="Arial" w:cs="Arial"/>
                <w:sz w:val="20"/>
                <w:szCs w:val="20"/>
              </w:rPr>
              <w:t>81</w:t>
            </w:r>
          </w:p>
        </w:tc>
        <w:tc>
          <w:tcPr>
            <w:tcW w:w="1345" w:type="dxa"/>
            <w:tcBorders>
              <w:right w:val="single" w:sz="4" w:space="0" w:color="auto"/>
            </w:tcBorders>
          </w:tcPr>
          <w:p w:rsidR="00061D52" w:rsidRPr="004E3257" w:rsidP="00293509" w14:paraId="32B64AA2" w14:textId="4CEE4D71">
            <w:pPr>
              <w:jc w:val="center"/>
              <w:rPr>
                <w:rFonts w:ascii="Arial" w:hAnsi="Arial" w:cs="Arial"/>
                <w:sz w:val="20"/>
                <w:szCs w:val="20"/>
              </w:rPr>
            </w:pPr>
            <w:r w:rsidRPr="004E3257">
              <w:rPr>
                <w:rFonts w:ascii="Arial" w:hAnsi="Arial" w:cs="Arial"/>
                <w:sz w:val="20"/>
                <w:szCs w:val="20"/>
              </w:rPr>
              <w:t>13%</w:t>
            </w:r>
          </w:p>
        </w:tc>
        <w:tc>
          <w:tcPr>
            <w:tcW w:w="1122" w:type="dxa"/>
            <w:tcBorders>
              <w:left w:val="single" w:sz="4" w:space="0" w:color="auto"/>
            </w:tcBorders>
          </w:tcPr>
          <w:p w:rsidR="00061D52" w:rsidRPr="004E3257" w:rsidP="00293509" w14:paraId="165A0817" w14:textId="2E6FDE6A">
            <w:pPr>
              <w:jc w:val="center"/>
              <w:rPr>
                <w:rFonts w:ascii="Arial" w:hAnsi="Arial" w:cs="Arial"/>
                <w:sz w:val="20"/>
                <w:szCs w:val="20"/>
              </w:rPr>
            </w:pPr>
            <w:r w:rsidRPr="004E3257">
              <w:rPr>
                <w:rFonts w:ascii="Arial" w:hAnsi="Arial" w:cs="Arial"/>
                <w:sz w:val="20"/>
                <w:szCs w:val="20"/>
              </w:rPr>
              <w:t>74</w:t>
            </w:r>
          </w:p>
        </w:tc>
        <w:tc>
          <w:tcPr>
            <w:tcW w:w="1029" w:type="dxa"/>
            <w:tcBorders>
              <w:right w:val="single" w:sz="4" w:space="0" w:color="auto"/>
            </w:tcBorders>
          </w:tcPr>
          <w:p w:rsidR="00061D52" w:rsidRPr="004E3257" w:rsidP="00293509" w14:paraId="16F508AA" w14:textId="6BE7BAC0">
            <w:pPr>
              <w:autoSpaceDE w:val="0"/>
              <w:autoSpaceDN w:val="0"/>
              <w:adjustRightInd w:val="0"/>
              <w:jc w:val="center"/>
              <w:rPr>
                <w:rFonts w:ascii="Arial" w:hAnsi="Arial" w:cs="Arial"/>
                <w:sz w:val="20"/>
                <w:szCs w:val="20"/>
              </w:rPr>
            </w:pPr>
            <w:r w:rsidRPr="004E3257">
              <w:rPr>
                <w:rFonts w:ascii="Arial" w:hAnsi="Arial" w:cs="Arial"/>
                <w:sz w:val="20"/>
                <w:szCs w:val="20"/>
              </w:rPr>
              <w:t>1</w:t>
            </w:r>
            <w:r w:rsidR="00C36C40">
              <w:rPr>
                <w:rFonts w:ascii="Arial" w:hAnsi="Arial" w:cs="Arial"/>
                <w:sz w:val="20"/>
                <w:szCs w:val="20"/>
              </w:rPr>
              <w:t>7</w:t>
            </w:r>
            <w:r w:rsidRPr="004E3257">
              <w:rPr>
                <w:rFonts w:ascii="Arial" w:hAnsi="Arial" w:cs="Arial"/>
                <w:sz w:val="20"/>
                <w:szCs w:val="20"/>
              </w:rPr>
              <w:t>%</w:t>
            </w:r>
          </w:p>
        </w:tc>
        <w:tc>
          <w:tcPr>
            <w:tcW w:w="1122" w:type="dxa"/>
            <w:tcBorders>
              <w:left w:val="single" w:sz="4" w:space="0" w:color="auto"/>
            </w:tcBorders>
          </w:tcPr>
          <w:p w:rsidR="00061D52" w:rsidRPr="004E3257" w:rsidP="00293509" w14:paraId="515A1EF9" w14:textId="14B44B32">
            <w:pPr>
              <w:jc w:val="center"/>
              <w:rPr>
                <w:rFonts w:ascii="Arial" w:hAnsi="Arial" w:cs="Arial"/>
                <w:sz w:val="20"/>
                <w:szCs w:val="20"/>
              </w:rPr>
            </w:pPr>
            <w:r w:rsidRPr="004E3257">
              <w:rPr>
                <w:rFonts w:ascii="Arial" w:hAnsi="Arial" w:cs="Arial"/>
                <w:sz w:val="20"/>
                <w:szCs w:val="20"/>
              </w:rPr>
              <w:t>73,124</w:t>
            </w:r>
          </w:p>
        </w:tc>
        <w:tc>
          <w:tcPr>
            <w:tcW w:w="1029" w:type="dxa"/>
            <w:gridSpan w:val="2"/>
          </w:tcPr>
          <w:p w:rsidR="00061D52" w:rsidRPr="004E3257" w:rsidP="00293509" w14:paraId="09631FA9" w14:textId="63B589F7">
            <w:pPr>
              <w:autoSpaceDE w:val="0"/>
              <w:autoSpaceDN w:val="0"/>
              <w:adjustRightInd w:val="0"/>
              <w:jc w:val="center"/>
              <w:rPr>
                <w:rFonts w:ascii="Arial" w:hAnsi="Arial" w:cs="Arial"/>
                <w:sz w:val="20"/>
                <w:szCs w:val="20"/>
              </w:rPr>
            </w:pPr>
            <w:r w:rsidRPr="004E3257">
              <w:rPr>
                <w:rFonts w:ascii="Arial" w:hAnsi="Arial" w:cs="Arial"/>
                <w:sz w:val="20"/>
                <w:szCs w:val="20"/>
              </w:rPr>
              <w:t>26</w:t>
            </w:r>
            <w:r w:rsidRPr="004E3257">
              <w:rPr>
                <w:rFonts w:ascii="Arial" w:hAnsi="Arial" w:cs="Arial"/>
                <w:sz w:val="20"/>
                <w:szCs w:val="20"/>
              </w:rPr>
              <w:t>%</w:t>
            </w:r>
          </w:p>
        </w:tc>
      </w:tr>
      <w:tr w14:paraId="2471273F" w14:textId="77777777" w:rsidTr="120862F0">
        <w:tblPrEx>
          <w:tblW w:w="9411" w:type="dxa"/>
          <w:jc w:val="center"/>
          <w:tblLayout w:type="fixed"/>
          <w:tblLook w:val="01E0"/>
        </w:tblPrEx>
        <w:trPr>
          <w:trHeight w:val="239"/>
          <w:jc w:val="center"/>
        </w:trPr>
        <w:tc>
          <w:tcPr>
            <w:tcW w:w="2673" w:type="dxa"/>
            <w:tcBorders>
              <w:left w:val="single" w:sz="4" w:space="0" w:color="auto"/>
              <w:right w:val="single" w:sz="4" w:space="0" w:color="auto"/>
            </w:tcBorders>
          </w:tcPr>
          <w:p w:rsidR="00061D52" w:rsidRPr="004E3257" w:rsidP="00061D52" w14:paraId="4ABB4022" w14:textId="467AA98A">
            <w:pPr>
              <w:autoSpaceDE w:val="0"/>
              <w:autoSpaceDN w:val="0"/>
              <w:adjustRightInd w:val="0"/>
              <w:rPr>
                <w:rFonts w:ascii="Arial" w:hAnsi="Arial" w:cs="Arial"/>
                <w:sz w:val="20"/>
                <w:szCs w:val="20"/>
              </w:rPr>
            </w:pPr>
            <w:r w:rsidRPr="004E3257">
              <w:rPr>
                <w:rFonts w:ascii="Arial" w:hAnsi="Arial" w:cs="Arial"/>
                <w:sz w:val="20"/>
                <w:szCs w:val="20"/>
              </w:rPr>
              <w:t xml:space="preserve">South </w:t>
            </w:r>
          </w:p>
        </w:tc>
        <w:tc>
          <w:tcPr>
            <w:tcW w:w="1091" w:type="dxa"/>
            <w:tcBorders>
              <w:left w:val="single" w:sz="4" w:space="0" w:color="auto"/>
            </w:tcBorders>
          </w:tcPr>
          <w:p w:rsidR="00061D52" w:rsidRPr="004E3257" w:rsidP="00293509" w14:paraId="0C9826A8" w14:textId="6AC6E0AE">
            <w:pPr>
              <w:jc w:val="center"/>
              <w:rPr>
                <w:rFonts w:ascii="Arial" w:hAnsi="Arial" w:cs="Arial"/>
                <w:sz w:val="20"/>
                <w:szCs w:val="20"/>
              </w:rPr>
            </w:pPr>
            <w:r w:rsidRPr="004E3257">
              <w:rPr>
                <w:rFonts w:ascii="Arial" w:hAnsi="Arial" w:cs="Arial"/>
                <w:sz w:val="20"/>
                <w:szCs w:val="20"/>
              </w:rPr>
              <w:t>2,539</w:t>
            </w:r>
          </w:p>
        </w:tc>
        <w:tc>
          <w:tcPr>
            <w:tcW w:w="1345" w:type="dxa"/>
            <w:tcBorders>
              <w:right w:val="single" w:sz="4" w:space="0" w:color="auto"/>
            </w:tcBorders>
          </w:tcPr>
          <w:p w:rsidR="00061D52" w:rsidRPr="004E3257" w:rsidP="00293509" w14:paraId="440FA764" w14:textId="6AA67356">
            <w:pPr>
              <w:jc w:val="center"/>
              <w:rPr>
                <w:rFonts w:ascii="Arial" w:hAnsi="Arial" w:cs="Arial"/>
                <w:sz w:val="20"/>
                <w:szCs w:val="20"/>
              </w:rPr>
            </w:pPr>
            <w:r w:rsidRPr="004E3257">
              <w:rPr>
                <w:rFonts w:ascii="Arial" w:hAnsi="Arial" w:cs="Arial"/>
                <w:sz w:val="20"/>
                <w:szCs w:val="20"/>
              </w:rPr>
              <w:t>41</w:t>
            </w:r>
            <w:r w:rsidRPr="004E3257">
              <w:rPr>
                <w:rFonts w:ascii="Arial" w:hAnsi="Arial" w:cs="Arial"/>
                <w:sz w:val="20"/>
                <w:szCs w:val="20"/>
              </w:rPr>
              <w:t>%</w:t>
            </w:r>
          </w:p>
        </w:tc>
        <w:tc>
          <w:tcPr>
            <w:tcW w:w="1122" w:type="dxa"/>
            <w:tcBorders>
              <w:left w:val="single" w:sz="4" w:space="0" w:color="auto"/>
            </w:tcBorders>
          </w:tcPr>
          <w:p w:rsidR="00061D52" w:rsidRPr="004E3257" w:rsidP="00293509" w14:paraId="27956F30" w14:textId="0EA39B76">
            <w:pPr>
              <w:jc w:val="center"/>
              <w:rPr>
                <w:rFonts w:ascii="Arial" w:hAnsi="Arial" w:cs="Arial"/>
                <w:sz w:val="20"/>
                <w:szCs w:val="20"/>
              </w:rPr>
            </w:pPr>
            <w:r w:rsidRPr="004E3257">
              <w:rPr>
                <w:rFonts w:ascii="Arial" w:hAnsi="Arial" w:cs="Arial"/>
                <w:sz w:val="20"/>
                <w:szCs w:val="20"/>
              </w:rPr>
              <w:t>200</w:t>
            </w:r>
          </w:p>
        </w:tc>
        <w:tc>
          <w:tcPr>
            <w:tcW w:w="1029" w:type="dxa"/>
            <w:tcBorders>
              <w:right w:val="single" w:sz="4" w:space="0" w:color="auto"/>
            </w:tcBorders>
          </w:tcPr>
          <w:p w:rsidR="00061D52" w:rsidRPr="004E3257" w:rsidP="00293509" w14:paraId="2AD73F55" w14:textId="33F4382F">
            <w:pPr>
              <w:autoSpaceDE w:val="0"/>
              <w:autoSpaceDN w:val="0"/>
              <w:adjustRightInd w:val="0"/>
              <w:jc w:val="center"/>
              <w:rPr>
                <w:rFonts w:ascii="Arial" w:hAnsi="Arial" w:cs="Arial"/>
                <w:sz w:val="20"/>
                <w:szCs w:val="20"/>
              </w:rPr>
            </w:pPr>
            <w:r>
              <w:rPr>
                <w:rFonts w:ascii="Arial" w:hAnsi="Arial" w:cs="Arial"/>
                <w:sz w:val="20"/>
                <w:szCs w:val="20"/>
              </w:rPr>
              <w:t>45</w:t>
            </w:r>
            <w:r w:rsidRPr="004E3257">
              <w:rPr>
                <w:rFonts w:ascii="Arial" w:hAnsi="Arial" w:cs="Arial"/>
                <w:sz w:val="20"/>
                <w:szCs w:val="20"/>
              </w:rPr>
              <w:t>%</w:t>
            </w:r>
          </w:p>
        </w:tc>
        <w:tc>
          <w:tcPr>
            <w:tcW w:w="1122" w:type="dxa"/>
            <w:tcBorders>
              <w:left w:val="single" w:sz="4" w:space="0" w:color="auto"/>
            </w:tcBorders>
          </w:tcPr>
          <w:p w:rsidR="00061D52" w:rsidRPr="004E3257" w:rsidP="00293509" w14:paraId="1EA570E1" w14:textId="358FC2F4">
            <w:pPr>
              <w:jc w:val="center"/>
              <w:rPr>
                <w:rFonts w:ascii="Arial" w:hAnsi="Arial" w:cs="Arial"/>
                <w:sz w:val="20"/>
                <w:szCs w:val="20"/>
              </w:rPr>
            </w:pPr>
            <w:r w:rsidRPr="004E3257">
              <w:rPr>
                <w:rFonts w:ascii="Arial" w:hAnsi="Arial" w:cs="Arial"/>
                <w:sz w:val="20"/>
                <w:szCs w:val="20"/>
              </w:rPr>
              <w:t>1</w:t>
            </w:r>
            <w:r w:rsidRPr="004E3257" w:rsidR="009A1633">
              <w:rPr>
                <w:rFonts w:ascii="Arial" w:hAnsi="Arial" w:cs="Arial"/>
                <w:sz w:val="20"/>
                <w:szCs w:val="20"/>
              </w:rPr>
              <w:t>50,301</w:t>
            </w:r>
          </w:p>
        </w:tc>
        <w:tc>
          <w:tcPr>
            <w:tcW w:w="1029" w:type="dxa"/>
            <w:gridSpan w:val="2"/>
          </w:tcPr>
          <w:p w:rsidR="00061D52" w:rsidRPr="004E3257" w:rsidP="00293509" w14:paraId="4BE828C7" w14:textId="6736D03F">
            <w:pPr>
              <w:autoSpaceDE w:val="0"/>
              <w:autoSpaceDN w:val="0"/>
              <w:adjustRightInd w:val="0"/>
              <w:jc w:val="center"/>
              <w:rPr>
                <w:rFonts w:ascii="Arial" w:hAnsi="Arial" w:cs="Arial"/>
                <w:sz w:val="20"/>
                <w:szCs w:val="20"/>
              </w:rPr>
            </w:pPr>
            <w:r w:rsidRPr="004E3257">
              <w:rPr>
                <w:rFonts w:ascii="Arial" w:hAnsi="Arial" w:cs="Arial"/>
                <w:sz w:val="20"/>
                <w:szCs w:val="20"/>
              </w:rPr>
              <w:t>53</w:t>
            </w:r>
            <w:r w:rsidRPr="004E3257">
              <w:rPr>
                <w:rFonts w:ascii="Arial" w:hAnsi="Arial" w:cs="Arial"/>
                <w:sz w:val="20"/>
                <w:szCs w:val="20"/>
              </w:rPr>
              <w:t>%</w:t>
            </w:r>
          </w:p>
        </w:tc>
      </w:tr>
      <w:tr w14:paraId="3CA0D895" w14:textId="77777777" w:rsidTr="120862F0">
        <w:tblPrEx>
          <w:tblW w:w="9411" w:type="dxa"/>
          <w:jc w:val="center"/>
          <w:tblLayout w:type="fixed"/>
          <w:tblLook w:val="01E0"/>
        </w:tblPrEx>
        <w:trPr>
          <w:trHeight w:val="239"/>
          <w:jc w:val="center"/>
        </w:trPr>
        <w:tc>
          <w:tcPr>
            <w:tcW w:w="2673" w:type="dxa"/>
            <w:tcBorders>
              <w:left w:val="single" w:sz="4" w:space="0" w:color="auto"/>
              <w:right w:val="single" w:sz="4" w:space="0" w:color="auto"/>
            </w:tcBorders>
          </w:tcPr>
          <w:p w:rsidR="00061D52" w:rsidRPr="004E3257" w:rsidP="00061D52" w14:paraId="23FB6445" w14:textId="3CDFF746">
            <w:pPr>
              <w:autoSpaceDE w:val="0"/>
              <w:autoSpaceDN w:val="0"/>
              <w:adjustRightInd w:val="0"/>
              <w:rPr>
                <w:rFonts w:ascii="Arial" w:hAnsi="Arial" w:cs="Arial"/>
                <w:sz w:val="20"/>
                <w:szCs w:val="20"/>
              </w:rPr>
            </w:pPr>
            <w:r w:rsidRPr="004E3257">
              <w:rPr>
                <w:rFonts w:ascii="Arial" w:hAnsi="Arial" w:cs="Arial"/>
                <w:sz w:val="20"/>
                <w:szCs w:val="20"/>
              </w:rPr>
              <w:t>Midwest</w:t>
            </w:r>
          </w:p>
        </w:tc>
        <w:tc>
          <w:tcPr>
            <w:tcW w:w="1091" w:type="dxa"/>
            <w:tcBorders>
              <w:left w:val="single" w:sz="4" w:space="0" w:color="auto"/>
            </w:tcBorders>
          </w:tcPr>
          <w:p w:rsidR="00061D52" w:rsidRPr="004E3257" w:rsidP="00293509" w14:paraId="7E42705F" w14:textId="771E11F7">
            <w:pPr>
              <w:jc w:val="center"/>
              <w:rPr>
                <w:rFonts w:ascii="Arial" w:hAnsi="Arial" w:cs="Arial"/>
                <w:sz w:val="20"/>
                <w:szCs w:val="20"/>
              </w:rPr>
            </w:pPr>
            <w:r w:rsidRPr="004E3257">
              <w:rPr>
                <w:rFonts w:ascii="Arial" w:hAnsi="Arial" w:cs="Arial"/>
                <w:sz w:val="20"/>
                <w:szCs w:val="20"/>
              </w:rPr>
              <w:t>1</w:t>
            </w:r>
            <w:r w:rsidRPr="004E3257" w:rsidR="00621275">
              <w:rPr>
                <w:rFonts w:ascii="Arial" w:hAnsi="Arial" w:cs="Arial"/>
                <w:sz w:val="20"/>
                <w:szCs w:val="20"/>
              </w:rPr>
              <w:t>,667</w:t>
            </w:r>
          </w:p>
        </w:tc>
        <w:tc>
          <w:tcPr>
            <w:tcW w:w="1345" w:type="dxa"/>
            <w:tcBorders>
              <w:right w:val="single" w:sz="4" w:space="0" w:color="auto"/>
            </w:tcBorders>
          </w:tcPr>
          <w:p w:rsidR="00061D52" w:rsidRPr="004E3257" w:rsidP="00293509" w14:paraId="55DDED63" w14:textId="57A43341">
            <w:pPr>
              <w:jc w:val="center"/>
              <w:rPr>
                <w:rFonts w:ascii="Arial" w:hAnsi="Arial" w:cs="Arial"/>
                <w:sz w:val="20"/>
                <w:szCs w:val="20"/>
              </w:rPr>
            </w:pPr>
            <w:r w:rsidRPr="004E3257">
              <w:rPr>
                <w:rFonts w:ascii="Arial" w:hAnsi="Arial" w:cs="Arial"/>
                <w:sz w:val="20"/>
                <w:szCs w:val="20"/>
              </w:rPr>
              <w:t>27</w:t>
            </w:r>
            <w:r w:rsidRPr="004E3257">
              <w:rPr>
                <w:rFonts w:ascii="Arial" w:hAnsi="Arial" w:cs="Arial"/>
                <w:sz w:val="20"/>
                <w:szCs w:val="20"/>
              </w:rPr>
              <w:t>%</w:t>
            </w:r>
          </w:p>
        </w:tc>
        <w:tc>
          <w:tcPr>
            <w:tcW w:w="1122" w:type="dxa"/>
            <w:tcBorders>
              <w:left w:val="single" w:sz="4" w:space="0" w:color="auto"/>
            </w:tcBorders>
          </w:tcPr>
          <w:p w:rsidR="00061D52" w:rsidRPr="004E3257" w:rsidP="00293509" w14:paraId="3DE8D8FD" w14:textId="514F2EA3">
            <w:pPr>
              <w:jc w:val="center"/>
              <w:rPr>
                <w:rFonts w:ascii="Arial" w:hAnsi="Arial" w:cs="Arial"/>
                <w:sz w:val="20"/>
                <w:szCs w:val="20"/>
              </w:rPr>
            </w:pPr>
            <w:r w:rsidRPr="004E3257">
              <w:rPr>
                <w:rFonts w:ascii="Arial" w:hAnsi="Arial" w:cs="Arial"/>
                <w:sz w:val="20"/>
                <w:szCs w:val="20"/>
              </w:rPr>
              <w:t>1</w:t>
            </w:r>
            <w:r w:rsidRPr="004E3257" w:rsidR="000F1D01">
              <w:rPr>
                <w:rFonts w:ascii="Arial" w:hAnsi="Arial" w:cs="Arial"/>
                <w:sz w:val="20"/>
                <w:szCs w:val="20"/>
              </w:rPr>
              <w:t>32</w:t>
            </w:r>
          </w:p>
        </w:tc>
        <w:tc>
          <w:tcPr>
            <w:tcW w:w="1029" w:type="dxa"/>
            <w:tcBorders>
              <w:right w:val="single" w:sz="4" w:space="0" w:color="auto"/>
            </w:tcBorders>
          </w:tcPr>
          <w:p w:rsidR="00061D52" w:rsidRPr="004E3257" w:rsidP="00293509" w14:paraId="28D93C93" w14:textId="3B1C3439">
            <w:pPr>
              <w:autoSpaceDE w:val="0"/>
              <w:autoSpaceDN w:val="0"/>
              <w:adjustRightInd w:val="0"/>
              <w:jc w:val="center"/>
              <w:rPr>
                <w:rFonts w:ascii="Arial" w:hAnsi="Arial" w:cs="Arial"/>
                <w:sz w:val="20"/>
                <w:szCs w:val="20"/>
              </w:rPr>
            </w:pPr>
            <w:r>
              <w:rPr>
                <w:rFonts w:ascii="Arial" w:hAnsi="Arial" w:cs="Arial"/>
                <w:sz w:val="20"/>
                <w:szCs w:val="20"/>
              </w:rPr>
              <w:t>30</w:t>
            </w:r>
            <w:r w:rsidRPr="004E3257">
              <w:rPr>
                <w:rFonts w:ascii="Arial" w:hAnsi="Arial" w:cs="Arial"/>
                <w:sz w:val="20"/>
                <w:szCs w:val="20"/>
              </w:rPr>
              <w:t>%</w:t>
            </w:r>
          </w:p>
        </w:tc>
        <w:tc>
          <w:tcPr>
            <w:tcW w:w="1122" w:type="dxa"/>
            <w:tcBorders>
              <w:left w:val="single" w:sz="4" w:space="0" w:color="auto"/>
            </w:tcBorders>
          </w:tcPr>
          <w:p w:rsidR="00061D52" w:rsidRPr="004E3257" w:rsidP="00293509" w14:paraId="30F5A500" w14:textId="65BCFDE0">
            <w:pPr>
              <w:jc w:val="center"/>
              <w:rPr>
                <w:rFonts w:ascii="Arial" w:hAnsi="Arial" w:cs="Arial"/>
                <w:sz w:val="20"/>
                <w:szCs w:val="20"/>
              </w:rPr>
            </w:pPr>
            <w:r w:rsidRPr="004E3257">
              <w:rPr>
                <w:rFonts w:ascii="Arial" w:hAnsi="Arial" w:cs="Arial"/>
                <w:sz w:val="20"/>
                <w:szCs w:val="20"/>
              </w:rPr>
              <w:t>41,433</w:t>
            </w:r>
          </w:p>
        </w:tc>
        <w:tc>
          <w:tcPr>
            <w:tcW w:w="1029" w:type="dxa"/>
            <w:gridSpan w:val="2"/>
          </w:tcPr>
          <w:p w:rsidR="00061D52" w:rsidRPr="004E3257" w:rsidP="00293509" w14:paraId="5AC7C36B" w14:textId="1E647256">
            <w:pPr>
              <w:autoSpaceDE w:val="0"/>
              <w:autoSpaceDN w:val="0"/>
              <w:adjustRightInd w:val="0"/>
              <w:jc w:val="center"/>
              <w:rPr>
                <w:rFonts w:ascii="Arial" w:hAnsi="Arial" w:cs="Arial"/>
                <w:sz w:val="20"/>
                <w:szCs w:val="20"/>
              </w:rPr>
            </w:pPr>
            <w:r w:rsidRPr="004E3257">
              <w:rPr>
                <w:rFonts w:ascii="Arial" w:hAnsi="Arial" w:cs="Arial"/>
                <w:sz w:val="20"/>
                <w:szCs w:val="20"/>
              </w:rPr>
              <w:t>15</w:t>
            </w:r>
            <w:r w:rsidRPr="004E3257">
              <w:rPr>
                <w:rFonts w:ascii="Arial" w:hAnsi="Arial" w:cs="Arial"/>
                <w:sz w:val="20"/>
                <w:szCs w:val="20"/>
              </w:rPr>
              <w:t>%</w:t>
            </w:r>
          </w:p>
        </w:tc>
      </w:tr>
      <w:tr w14:paraId="3A024FC7" w14:textId="77777777" w:rsidTr="120862F0">
        <w:tblPrEx>
          <w:tblW w:w="9411" w:type="dxa"/>
          <w:jc w:val="center"/>
          <w:tblLayout w:type="fixed"/>
          <w:tblLook w:val="01E0"/>
        </w:tblPrEx>
        <w:trPr>
          <w:trHeight w:val="239"/>
          <w:jc w:val="center"/>
        </w:trPr>
        <w:tc>
          <w:tcPr>
            <w:tcW w:w="2673" w:type="dxa"/>
            <w:tcBorders>
              <w:left w:val="single" w:sz="4" w:space="0" w:color="auto"/>
              <w:right w:val="single" w:sz="4" w:space="0" w:color="auto"/>
            </w:tcBorders>
          </w:tcPr>
          <w:p w:rsidR="00061D52" w:rsidRPr="004E3257" w:rsidP="00061D52" w14:paraId="01A19783" w14:textId="0E831FAB">
            <w:pPr>
              <w:autoSpaceDE w:val="0"/>
              <w:autoSpaceDN w:val="0"/>
              <w:adjustRightInd w:val="0"/>
              <w:rPr>
                <w:rFonts w:ascii="Arial" w:hAnsi="Arial" w:cs="Arial"/>
                <w:sz w:val="20"/>
                <w:szCs w:val="20"/>
              </w:rPr>
            </w:pPr>
            <w:r w:rsidRPr="004E3257">
              <w:rPr>
                <w:rFonts w:ascii="Arial" w:hAnsi="Arial" w:cs="Arial"/>
                <w:sz w:val="20"/>
                <w:szCs w:val="20"/>
              </w:rPr>
              <w:t xml:space="preserve">West </w:t>
            </w:r>
          </w:p>
        </w:tc>
        <w:tc>
          <w:tcPr>
            <w:tcW w:w="1091" w:type="dxa"/>
            <w:tcBorders>
              <w:left w:val="single" w:sz="4" w:space="0" w:color="auto"/>
            </w:tcBorders>
          </w:tcPr>
          <w:p w:rsidR="00061D52" w:rsidRPr="004E3257" w:rsidP="00293509" w14:paraId="2F3E25BA" w14:textId="57628F1A">
            <w:pPr>
              <w:jc w:val="center"/>
              <w:rPr>
                <w:rFonts w:ascii="Arial" w:hAnsi="Arial" w:cs="Arial"/>
                <w:sz w:val="20"/>
                <w:szCs w:val="20"/>
              </w:rPr>
            </w:pPr>
            <w:r w:rsidRPr="004E3257">
              <w:rPr>
                <w:rFonts w:ascii="Arial" w:hAnsi="Arial" w:cs="Arial"/>
                <w:sz w:val="20"/>
                <w:szCs w:val="20"/>
              </w:rPr>
              <w:t>1,206</w:t>
            </w:r>
          </w:p>
        </w:tc>
        <w:tc>
          <w:tcPr>
            <w:tcW w:w="1345" w:type="dxa"/>
            <w:tcBorders>
              <w:right w:val="single" w:sz="4" w:space="0" w:color="auto"/>
            </w:tcBorders>
          </w:tcPr>
          <w:p w:rsidR="00061D52" w:rsidRPr="004E3257" w:rsidP="00293509" w14:paraId="7E3A1FB1" w14:textId="7B18CA2F">
            <w:pPr>
              <w:jc w:val="center"/>
              <w:rPr>
                <w:rFonts w:ascii="Arial" w:hAnsi="Arial" w:cs="Arial"/>
                <w:sz w:val="20"/>
                <w:szCs w:val="20"/>
              </w:rPr>
            </w:pPr>
            <w:r w:rsidRPr="004E3257">
              <w:rPr>
                <w:rFonts w:ascii="Arial" w:hAnsi="Arial" w:cs="Arial"/>
                <w:sz w:val="20"/>
                <w:szCs w:val="20"/>
              </w:rPr>
              <w:t>19</w:t>
            </w:r>
            <w:r w:rsidRPr="004E3257">
              <w:rPr>
                <w:rFonts w:ascii="Arial" w:hAnsi="Arial" w:cs="Arial"/>
                <w:sz w:val="20"/>
                <w:szCs w:val="20"/>
              </w:rPr>
              <w:t>%</w:t>
            </w:r>
          </w:p>
        </w:tc>
        <w:tc>
          <w:tcPr>
            <w:tcW w:w="1122" w:type="dxa"/>
            <w:tcBorders>
              <w:left w:val="single" w:sz="4" w:space="0" w:color="auto"/>
            </w:tcBorders>
          </w:tcPr>
          <w:p w:rsidR="00061D52" w:rsidRPr="004E3257" w:rsidP="00293509" w14:paraId="16DECDD0" w14:textId="011162F1">
            <w:pPr>
              <w:jc w:val="center"/>
              <w:rPr>
                <w:rFonts w:ascii="Arial" w:hAnsi="Arial" w:cs="Arial"/>
                <w:sz w:val="20"/>
                <w:szCs w:val="20"/>
              </w:rPr>
            </w:pPr>
            <w:r w:rsidRPr="004E3257">
              <w:rPr>
                <w:rFonts w:ascii="Arial" w:hAnsi="Arial" w:cs="Arial"/>
                <w:sz w:val="20"/>
                <w:szCs w:val="20"/>
              </w:rPr>
              <w:t>39</w:t>
            </w:r>
          </w:p>
        </w:tc>
        <w:tc>
          <w:tcPr>
            <w:tcW w:w="1029" w:type="dxa"/>
            <w:tcBorders>
              <w:right w:val="single" w:sz="4" w:space="0" w:color="auto"/>
            </w:tcBorders>
          </w:tcPr>
          <w:p w:rsidR="00061D52" w:rsidRPr="004E3257" w:rsidP="00293509" w14:paraId="7C8A7435" w14:textId="440C3DAE">
            <w:pPr>
              <w:autoSpaceDE w:val="0"/>
              <w:autoSpaceDN w:val="0"/>
              <w:adjustRightInd w:val="0"/>
              <w:jc w:val="center"/>
              <w:rPr>
                <w:rFonts w:ascii="Arial" w:hAnsi="Arial" w:cs="Arial"/>
                <w:sz w:val="20"/>
                <w:szCs w:val="20"/>
              </w:rPr>
            </w:pPr>
            <w:r>
              <w:rPr>
                <w:rFonts w:ascii="Arial" w:hAnsi="Arial" w:cs="Arial"/>
                <w:sz w:val="20"/>
                <w:szCs w:val="20"/>
              </w:rPr>
              <w:t>9</w:t>
            </w:r>
            <w:r w:rsidRPr="004E3257">
              <w:rPr>
                <w:rFonts w:ascii="Arial" w:hAnsi="Arial" w:cs="Arial"/>
                <w:sz w:val="20"/>
                <w:szCs w:val="20"/>
              </w:rPr>
              <w:t>%</w:t>
            </w:r>
          </w:p>
        </w:tc>
        <w:tc>
          <w:tcPr>
            <w:tcW w:w="1122" w:type="dxa"/>
            <w:tcBorders>
              <w:left w:val="single" w:sz="4" w:space="0" w:color="auto"/>
            </w:tcBorders>
          </w:tcPr>
          <w:p w:rsidR="00061D52" w:rsidRPr="004E3257" w:rsidP="00293509" w14:paraId="669918AD" w14:textId="130D6064">
            <w:pPr>
              <w:jc w:val="center"/>
              <w:rPr>
                <w:rFonts w:ascii="Arial" w:hAnsi="Arial" w:cs="Arial"/>
                <w:sz w:val="20"/>
                <w:szCs w:val="20"/>
              </w:rPr>
            </w:pPr>
            <w:r w:rsidRPr="004E3257">
              <w:rPr>
                <w:rFonts w:ascii="Arial" w:hAnsi="Arial" w:cs="Arial"/>
                <w:sz w:val="20"/>
                <w:szCs w:val="20"/>
              </w:rPr>
              <w:t>19,178</w:t>
            </w:r>
          </w:p>
        </w:tc>
        <w:tc>
          <w:tcPr>
            <w:tcW w:w="1029" w:type="dxa"/>
            <w:gridSpan w:val="2"/>
          </w:tcPr>
          <w:p w:rsidR="00061D52" w:rsidRPr="004E3257" w:rsidP="00293509" w14:paraId="1A5495C4" w14:textId="03378F96">
            <w:pPr>
              <w:autoSpaceDE w:val="0"/>
              <w:autoSpaceDN w:val="0"/>
              <w:adjustRightInd w:val="0"/>
              <w:jc w:val="center"/>
              <w:rPr>
                <w:rFonts w:ascii="Arial" w:hAnsi="Arial" w:cs="Arial"/>
                <w:sz w:val="20"/>
                <w:szCs w:val="20"/>
              </w:rPr>
            </w:pPr>
            <w:r w:rsidRPr="004E3257">
              <w:rPr>
                <w:rFonts w:ascii="Arial" w:hAnsi="Arial" w:cs="Arial"/>
                <w:sz w:val="20"/>
                <w:szCs w:val="20"/>
              </w:rPr>
              <w:t>7</w:t>
            </w:r>
            <w:r w:rsidRPr="004E3257">
              <w:rPr>
                <w:rFonts w:ascii="Arial" w:hAnsi="Arial" w:cs="Arial"/>
                <w:sz w:val="20"/>
                <w:szCs w:val="20"/>
              </w:rPr>
              <w:t>%</w:t>
            </w:r>
          </w:p>
        </w:tc>
      </w:tr>
      <w:tr w14:paraId="3E1F5F4A" w14:textId="77777777" w:rsidTr="120862F0">
        <w:tblPrEx>
          <w:tblW w:w="9411" w:type="dxa"/>
          <w:jc w:val="center"/>
          <w:tblLayout w:type="fixed"/>
          <w:tblLook w:val="01E0"/>
        </w:tblPrEx>
        <w:trPr>
          <w:trHeight w:val="72"/>
          <w:jc w:val="center"/>
        </w:trPr>
        <w:tc>
          <w:tcPr>
            <w:tcW w:w="2673" w:type="dxa"/>
            <w:tcBorders>
              <w:left w:val="single" w:sz="4" w:space="0" w:color="auto"/>
              <w:right w:val="single" w:sz="4" w:space="0" w:color="auto"/>
            </w:tcBorders>
            <w:shd w:val="clear" w:color="auto" w:fill="E6E6E6"/>
          </w:tcPr>
          <w:p w:rsidR="00061D52" w:rsidRPr="004E3257" w:rsidP="00061D52" w14:paraId="36969385" w14:textId="77777777">
            <w:pPr>
              <w:autoSpaceDE w:val="0"/>
              <w:autoSpaceDN w:val="0"/>
              <w:adjustRightInd w:val="0"/>
              <w:rPr>
                <w:rFonts w:ascii="Arial" w:hAnsi="Arial" w:cs="Arial"/>
                <w:sz w:val="20"/>
              </w:rPr>
            </w:pPr>
            <w:r w:rsidRPr="004E3257">
              <w:rPr>
                <w:rFonts w:ascii="Arial" w:hAnsi="Arial" w:cs="Arial"/>
                <w:sz w:val="20"/>
              </w:rPr>
              <w:t>TOTAL</w:t>
            </w:r>
          </w:p>
        </w:tc>
        <w:tc>
          <w:tcPr>
            <w:tcW w:w="1091" w:type="dxa"/>
            <w:tcBorders>
              <w:left w:val="single" w:sz="4" w:space="0" w:color="auto"/>
            </w:tcBorders>
            <w:shd w:val="clear" w:color="auto" w:fill="E6E6E6"/>
          </w:tcPr>
          <w:p w:rsidR="00061D52" w:rsidRPr="004E3257" w:rsidP="00293509" w14:paraId="49A62D48" w14:textId="058C0F67">
            <w:pPr>
              <w:autoSpaceDE w:val="0"/>
              <w:autoSpaceDN w:val="0"/>
              <w:adjustRightInd w:val="0"/>
              <w:jc w:val="center"/>
              <w:rPr>
                <w:rFonts w:ascii="Arial" w:hAnsi="Arial" w:cs="Arial"/>
                <w:sz w:val="20"/>
                <w:szCs w:val="20"/>
              </w:rPr>
            </w:pPr>
            <w:r w:rsidRPr="004E3257">
              <w:rPr>
                <w:rFonts w:ascii="Arial" w:hAnsi="Arial" w:cs="Arial"/>
                <w:sz w:val="20"/>
                <w:szCs w:val="20"/>
              </w:rPr>
              <w:t>6,1</w:t>
            </w:r>
            <w:r w:rsidRPr="004E3257" w:rsidR="00621275">
              <w:rPr>
                <w:rFonts w:ascii="Arial" w:hAnsi="Arial" w:cs="Arial"/>
                <w:sz w:val="20"/>
                <w:szCs w:val="20"/>
              </w:rPr>
              <w:t>93</w:t>
            </w:r>
          </w:p>
        </w:tc>
        <w:tc>
          <w:tcPr>
            <w:tcW w:w="1345" w:type="dxa"/>
            <w:tcBorders>
              <w:right w:val="single" w:sz="4" w:space="0" w:color="auto"/>
            </w:tcBorders>
            <w:shd w:val="clear" w:color="auto" w:fill="E6E6E6"/>
          </w:tcPr>
          <w:p w:rsidR="00061D52" w:rsidRPr="004E3257" w:rsidP="00293509" w14:paraId="07240671" w14:textId="27824E24">
            <w:pPr>
              <w:autoSpaceDE w:val="0"/>
              <w:autoSpaceDN w:val="0"/>
              <w:adjustRightInd w:val="0"/>
              <w:jc w:val="center"/>
              <w:rPr>
                <w:rFonts w:ascii="Arial" w:hAnsi="Arial" w:cs="Arial"/>
                <w:sz w:val="20"/>
                <w:szCs w:val="20"/>
              </w:rPr>
            </w:pPr>
            <w:r w:rsidRPr="004E3257">
              <w:rPr>
                <w:rFonts w:ascii="Arial" w:hAnsi="Arial" w:cs="Arial"/>
                <w:sz w:val="20"/>
                <w:szCs w:val="20"/>
              </w:rPr>
              <w:t>100%</w:t>
            </w:r>
          </w:p>
        </w:tc>
        <w:tc>
          <w:tcPr>
            <w:tcW w:w="1122" w:type="dxa"/>
            <w:tcBorders>
              <w:left w:val="single" w:sz="4" w:space="0" w:color="auto"/>
            </w:tcBorders>
            <w:shd w:val="clear" w:color="auto" w:fill="E6E6E6"/>
          </w:tcPr>
          <w:p w:rsidR="00061D52" w:rsidRPr="004E3257" w:rsidP="00293509" w14:paraId="0C17C404" w14:textId="69378A18">
            <w:pPr>
              <w:tabs>
                <w:tab w:val="left" w:pos="2790"/>
              </w:tabs>
              <w:jc w:val="center"/>
              <w:rPr>
                <w:rFonts w:ascii="Arial" w:hAnsi="Arial" w:cs="Arial"/>
                <w:sz w:val="20"/>
                <w:szCs w:val="20"/>
              </w:rPr>
            </w:pPr>
            <w:r w:rsidRPr="004E3257">
              <w:rPr>
                <w:rFonts w:ascii="Arial" w:hAnsi="Arial" w:cs="Arial"/>
                <w:sz w:val="20"/>
                <w:szCs w:val="20"/>
              </w:rPr>
              <w:t>4</w:t>
            </w:r>
            <w:r w:rsidRPr="004E3257" w:rsidR="000F1D01">
              <w:rPr>
                <w:rFonts w:ascii="Arial" w:hAnsi="Arial" w:cs="Arial"/>
                <w:sz w:val="20"/>
                <w:szCs w:val="20"/>
              </w:rPr>
              <w:t>45</w:t>
            </w:r>
          </w:p>
        </w:tc>
        <w:tc>
          <w:tcPr>
            <w:tcW w:w="1029" w:type="dxa"/>
            <w:tcBorders>
              <w:right w:val="single" w:sz="4" w:space="0" w:color="auto"/>
            </w:tcBorders>
            <w:shd w:val="clear" w:color="auto" w:fill="E6E6E6"/>
          </w:tcPr>
          <w:p w:rsidR="00061D52" w:rsidRPr="004E3257" w:rsidP="00293509" w14:paraId="06C79251" w14:textId="0A07E291">
            <w:pPr>
              <w:tabs>
                <w:tab w:val="left" w:pos="2790"/>
              </w:tabs>
              <w:jc w:val="center"/>
              <w:rPr>
                <w:rFonts w:ascii="Arial" w:hAnsi="Arial" w:cs="Arial"/>
                <w:sz w:val="20"/>
                <w:szCs w:val="20"/>
              </w:rPr>
            </w:pPr>
            <w:r w:rsidRPr="004E3257">
              <w:rPr>
                <w:rFonts w:ascii="Arial" w:hAnsi="Arial" w:cs="Arial"/>
                <w:sz w:val="20"/>
                <w:szCs w:val="20"/>
              </w:rPr>
              <w:t>100%</w:t>
            </w:r>
          </w:p>
        </w:tc>
        <w:tc>
          <w:tcPr>
            <w:tcW w:w="1122" w:type="dxa"/>
            <w:tcBorders>
              <w:left w:val="single" w:sz="4" w:space="0" w:color="auto"/>
            </w:tcBorders>
            <w:shd w:val="clear" w:color="auto" w:fill="E6E6E6"/>
          </w:tcPr>
          <w:p w:rsidR="00061D52" w:rsidRPr="004E3257" w:rsidP="00293509" w14:paraId="3144DE21" w14:textId="12B99F3B">
            <w:pPr>
              <w:tabs>
                <w:tab w:val="left" w:pos="2790"/>
              </w:tabs>
              <w:jc w:val="center"/>
              <w:rPr>
                <w:rFonts w:ascii="Arial" w:hAnsi="Arial" w:cs="Arial"/>
                <w:sz w:val="20"/>
                <w:szCs w:val="20"/>
              </w:rPr>
            </w:pPr>
            <w:r w:rsidRPr="004E3257">
              <w:rPr>
                <w:rFonts w:ascii="Arial" w:hAnsi="Arial" w:cs="Arial"/>
                <w:sz w:val="20"/>
                <w:szCs w:val="20"/>
              </w:rPr>
              <w:t>284,036</w:t>
            </w:r>
          </w:p>
        </w:tc>
        <w:tc>
          <w:tcPr>
            <w:tcW w:w="1029" w:type="dxa"/>
            <w:gridSpan w:val="2"/>
            <w:shd w:val="clear" w:color="auto" w:fill="E6E6E6"/>
          </w:tcPr>
          <w:p w:rsidR="00061D52" w:rsidRPr="004E3257" w:rsidP="00293509" w14:paraId="3A0A7460" w14:textId="27E1A664">
            <w:pPr>
              <w:tabs>
                <w:tab w:val="left" w:pos="2790"/>
              </w:tabs>
              <w:autoSpaceDE w:val="0"/>
              <w:autoSpaceDN w:val="0"/>
              <w:adjustRightInd w:val="0"/>
              <w:jc w:val="center"/>
              <w:rPr>
                <w:rFonts w:ascii="Arial" w:hAnsi="Arial" w:cs="Arial"/>
                <w:sz w:val="20"/>
                <w:szCs w:val="20"/>
              </w:rPr>
            </w:pPr>
            <w:r w:rsidRPr="004E3257">
              <w:rPr>
                <w:rFonts w:ascii="Arial" w:hAnsi="Arial" w:cs="Arial"/>
                <w:sz w:val="20"/>
                <w:szCs w:val="20"/>
              </w:rPr>
              <w:t>100%</w:t>
            </w:r>
          </w:p>
        </w:tc>
      </w:tr>
      <w:tr w14:paraId="532DBBA2" w14:textId="77777777" w:rsidTr="120862F0">
        <w:tblPrEx>
          <w:tblW w:w="9411" w:type="dxa"/>
          <w:jc w:val="left"/>
          <w:tblBorders>
            <w:top w:val="none" w:sz="0" w:space="0" w:color="auto"/>
            <w:bottom w:val="none" w:sz="0" w:space="0" w:color="auto"/>
            <w:right w:val="none" w:sz="0" w:space="0" w:color="auto"/>
            <w:insideH w:val="none" w:sz="0" w:space="0" w:color="auto"/>
          </w:tblBorders>
          <w:tblLayout w:type="fixed"/>
          <w:tblLook w:val="0000"/>
        </w:tblPrEx>
        <w:trPr>
          <w:gridAfter w:val="1"/>
          <w:wAfter w:w="332" w:type="dxa"/>
          <w:trHeight w:val="270"/>
          <w:jc w:val="left"/>
        </w:trPr>
        <w:tc>
          <w:tcPr>
            <w:tcW w:w="9079" w:type="dxa"/>
            <w:gridSpan w:val="7"/>
            <w:tcBorders>
              <w:top w:val="single" w:sz="0" w:space="0" w:color="000000" w:themeColor="text1"/>
              <w:bottom w:val="single" w:sz="0" w:space="0" w:color="000000" w:themeColor="text1"/>
              <w:right w:val="single" w:sz="0" w:space="0" w:color="000000" w:themeColor="text1"/>
            </w:tcBorders>
            <w:shd w:val="clear" w:color="auto" w:fill="auto"/>
            <w:noWrap/>
            <w:vAlign w:val="bottom"/>
          </w:tcPr>
          <w:p w:rsidR="008F7B02" w:rsidRPr="009A1633" w:rsidP="00A15866" w14:paraId="5497809C" w14:textId="761E4537">
            <w:pPr>
              <w:rPr>
                <w:sz w:val="18"/>
                <w:szCs w:val="18"/>
                <w:lang w:eastAsia="ko-KR"/>
              </w:rPr>
            </w:pPr>
            <w:r w:rsidRPr="009A1633">
              <w:rPr>
                <w:sz w:val="18"/>
                <w:szCs w:val="18"/>
                <w:lang w:eastAsia="ko-KR"/>
              </w:rPr>
              <w:t>Note: Percentages may not add to 100 due to rounding. States are categorized into regions as follows:</w:t>
            </w:r>
          </w:p>
        </w:tc>
      </w:tr>
      <w:tr w14:paraId="3F39EB33" w14:textId="77777777" w:rsidTr="120862F0">
        <w:tblPrEx>
          <w:tblW w:w="9411" w:type="dxa"/>
          <w:jc w:val="left"/>
          <w:tblBorders>
            <w:top w:val="none" w:sz="0" w:space="0" w:color="auto"/>
            <w:bottom w:val="none" w:sz="0" w:space="0" w:color="auto"/>
            <w:right w:val="none" w:sz="0" w:space="0" w:color="auto"/>
            <w:insideH w:val="none" w:sz="0" w:space="0" w:color="auto"/>
          </w:tblBorders>
          <w:tblLayout w:type="fixed"/>
          <w:tblLook w:val="0000"/>
        </w:tblPrEx>
        <w:trPr>
          <w:gridAfter w:val="1"/>
          <w:wAfter w:w="332" w:type="dxa"/>
          <w:trHeight w:val="151"/>
          <w:jc w:val="left"/>
        </w:trPr>
        <w:tc>
          <w:tcPr>
            <w:tcW w:w="9079" w:type="dxa"/>
            <w:gridSpan w:val="7"/>
            <w:tcBorders>
              <w:top w:val="single" w:sz="0" w:space="0" w:color="000000" w:themeColor="text1"/>
              <w:bottom w:val="single" w:sz="0" w:space="0" w:color="000000" w:themeColor="text1"/>
              <w:right w:val="single" w:sz="0" w:space="0" w:color="000000" w:themeColor="text1"/>
            </w:tcBorders>
            <w:shd w:val="clear" w:color="auto" w:fill="auto"/>
            <w:noWrap/>
            <w:vAlign w:val="bottom"/>
          </w:tcPr>
          <w:p w:rsidR="009A1633" w:rsidRPr="009A1633" w:rsidP="00061D52" w14:paraId="401F22C0" w14:textId="77777777">
            <w:pPr>
              <w:rPr>
                <w:sz w:val="18"/>
                <w:szCs w:val="18"/>
                <w:lang w:eastAsia="ko-KR"/>
              </w:rPr>
            </w:pPr>
            <w:r w:rsidRPr="009A1633">
              <w:rPr>
                <w:sz w:val="18"/>
                <w:szCs w:val="18"/>
                <w:lang w:eastAsia="ko-KR"/>
              </w:rPr>
              <w:t xml:space="preserve">Northeast: CT, MA, ME, NH, NJ, NY, PA, RI, VT </w:t>
            </w:r>
          </w:p>
          <w:p w:rsidR="009A1633" w:rsidRPr="009A1633" w:rsidP="00061D52" w14:paraId="2FC71729" w14:textId="77777777">
            <w:pPr>
              <w:rPr>
                <w:sz w:val="18"/>
                <w:szCs w:val="18"/>
                <w:lang w:eastAsia="ko-KR"/>
              </w:rPr>
            </w:pPr>
            <w:r w:rsidRPr="009A1633">
              <w:rPr>
                <w:sz w:val="18"/>
                <w:szCs w:val="18"/>
                <w:lang w:eastAsia="ko-KR"/>
              </w:rPr>
              <w:t xml:space="preserve">South: AL, AR, DC, DE, FL, GA, KY, LA, MD, MS, NC, OK, PR, SC, TN, TX, VA, VI, WV </w:t>
            </w:r>
          </w:p>
          <w:p w:rsidR="009A1633" w:rsidRPr="009A1633" w:rsidP="00061D52" w14:paraId="24F50DDA" w14:textId="77777777">
            <w:pPr>
              <w:rPr>
                <w:sz w:val="18"/>
                <w:szCs w:val="18"/>
                <w:lang w:eastAsia="ko-KR"/>
              </w:rPr>
            </w:pPr>
            <w:r w:rsidRPr="009A1633">
              <w:rPr>
                <w:sz w:val="18"/>
                <w:szCs w:val="18"/>
                <w:lang w:eastAsia="ko-KR"/>
              </w:rPr>
              <w:t xml:space="preserve">Midwest: IA, IL, IN, KS, MI, MN, MO, ND, NE, OH, SD, WI </w:t>
            </w:r>
          </w:p>
          <w:p w:rsidR="00061D52" w:rsidRPr="009A1633" w:rsidP="00061D52" w14:paraId="144BE918" w14:textId="2B18B1ED">
            <w:pPr>
              <w:rPr>
                <w:sz w:val="18"/>
                <w:szCs w:val="18"/>
                <w:lang w:eastAsia="ko-KR"/>
              </w:rPr>
            </w:pPr>
            <w:r w:rsidRPr="009A1633">
              <w:rPr>
                <w:sz w:val="18"/>
                <w:szCs w:val="18"/>
                <w:lang w:eastAsia="ko-KR"/>
              </w:rPr>
              <w:t>West: AK, AS, AZ, CA, CO, GU, HI, ID, MH, MP, MT, NM, NV, OR, UT, WA, WY</w:t>
            </w:r>
          </w:p>
        </w:tc>
      </w:tr>
    </w:tbl>
    <w:p w:rsidR="00697811" w:rsidRPr="00833696" w:rsidP="001D5357" w14:paraId="02DD25E5" w14:textId="77777777"/>
    <w:p w:rsidR="003B0C39" w:rsidRPr="00833696" w:rsidP="00E56AA2" w14:paraId="7903651B" w14:textId="0B6A86FD">
      <w:r w:rsidRPr="00833696">
        <w:t xml:space="preserve">Hospitals that submit data to the </w:t>
      </w:r>
      <w:r w:rsidR="00D24337">
        <w:t>D</w:t>
      </w:r>
      <w:r w:rsidRPr="00833696">
        <w:t>atabase receive a free, customized feedback report that displays their hospital’s results against the aggregated and de-identified results of other hospitals submitt</w:t>
      </w:r>
      <w:r w:rsidRPr="00833696" w:rsidR="00773ED4">
        <w:t>ing</w:t>
      </w:r>
      <w:r w:rsidRPr="00833696">
        <w:t xml:space="preserve"> data to the </w:t>
      </w:r>
      <w:r w:rsidR="00D24337">
        <w:t>D</w:t>
      </w:r>
      <w:r w:rsidRPr="00833696">
        <w:t xml:space="preserve">atabase. Hospitals that do not submit data to the database can still view the </w:t>
      </w:r>
      <w:r w:rsidRPr="00833696" w:rsidR="006B62DD">
        <w:t xml:space="preserve">SOPS </w:t>
      </w:r>
      <w:r w:rsidRPr="00833696">
        <w:t xml:space="preserve">Hospital Database Report for aggregate results of those hospitals who voluntarily submitted their data to the Database. As part of a toolkit of support materials for the </w:t>
      </w:r>
      <w:r w:rsidR="006B62DD">
        <w:t xml:space="preserve">SOPS </w:t>
      </w:r>
      <w:r w:rsidRPr="00833696">
        <w:t xml:space="preserve">Hospital </w:t>
      </w:r>
      <w:r w:rsidR="00D24337">
        <w:t>S</w:t>
      </w:r>
      <w:r w:rsidRPr="00833696">
        <w:t>urvey, hospitals can also use a Microsoft</w:t>
      </w:r>
      <w:r w:rsidRPr="00833696">
        <w:rPr>
          <w:vertAlign w:val="superscript"/>
        </w:rPr>
        <w:t>®</w:t>
      </w:r>
      <w:r w:rsidRPr="00833696">
        <w:t xml:space="preserve"> Excel-based Data Entry and Analysis Tool that is an Excel file with macros that will automatically produce graphs and charts of a hospital’s results once data are entered in a data sheet. Many hospitals use this tool to produce their results.</w:t>
      </w:r>
    </w:p>
    <w:p w:rsidR="003B0C39" w:rsidRPr="00833696" w:rsidP="00E56AA2" w14:paraId="124AAF61" w14:textId="77777777"/>
    <w:p w:rsidR="00D831B2" w:rsidRPr="00833696" w:rsidP="00D831B2" w14:paraId="6493DA17" w14:textId="5D543CE9">
      <w:r w:rsidRPr="00833696">
        <w:t xml:space="preserve">In the </w:t>
      </w:r>
      <w:r w:rsidRPr="00833696" w:rsidR="00AB62FD">
        <w:t xml:space="preserve">overall database report, </w:t>
      </w:r>
      <w:r w:rsidRPr="00833696">
        <w:t xml:space="preserve">hospitals are provided with a detailed description and explanation of the statistics that are presented and given </w:t>
      </w:r>
      <w:r w:rsidRPr="00833696" w:rsidR="0098130A">
        <w:t xml:space="preserve">examples and </w:t>
      </w:r>
      <w:r w:rsidRPr="00833696">
        <w:t xml:space="preserve">guidance on how to </w:t>
      </w:r>
      <w:r w:rsidRPr="00833696" w:rsidR="00231091">
        <w:t>calculate their own scores for comparison</w:t>
      </w:r>
      <w:r w:rsidRPr="00833696">
        <w:t xml:space="preserve">. </w:t>
      </w:r>
    </w:p>
    <w:p w:rsidR="00D831B2" w:rsidRPr="00833696" w:rsidP="00D831B2" w14:paraId="17228DB5" w14:textId="77777777"/>
    <w:p w:rsidR="005453AD" w:rsidRPr="00833696" w:rsidP="00822269" w14:paraId="425B9C8D" w14:textId="77777777">
      <w:pPr>
        <w:pStyle w:val="Heading2"/>
        <w:spacing w:before="0" w:after="0"/>
        <w:rPr>
          <w:sz w:val="24"/>
        </w:rPr>
      </w:pPr>
      <w:bookmarkStart w:id="19" w:name="_Toc151782200"/>
      <w:bookmarkStart w:id="20" w:name="_Toc158526236"/>
      <w:bookmarkStart w:id="21" w:name="_Toc532811837"/>
      <w:r w:rsidRPr="00833696">
        <w:rPr>
          <w:sz w:val="24"/>
        </w:rPr>
        <w:t>2. Information Collection Procedures</w:t>
      </w:r>
      <w:bookmarkEnd w:id="19"/>
      <w:bookmarkEnd w:id="20"/>
      <w:bookmarkEnd w:id="21"/>
    </w:p>
    <w:p w:rsidR="00C530BF" w:rsidRPr="00833696" w:rsidP="00D608DC" w14:paraId="4F9198E6" w14:textId="6D6E8CF7">
      <w:r w:rsidRPr="00833696">
        <w:t xml:space="preserve">Information collection for the AHRQ </w:t>
      </w:r>
      <w:r w:rsidRPr="00833696" w:rsidR="006B62DD">
        <w:t xml:space="preserve">SOPS </w:t>
      </w:r>
      <w:r w:rsidRPr="00833696">
        <w:t xml:space="preserve">Hospital Database occurs in a periodic data collection cycle </w:t>
      </w:r>
      <w:r w:rsidRPr="00833696" w:rsidR="00231091">
        <w:t xml:space="preserve">approximately </w:t>
      </w:r>
      <w:r w:rsidRPr="00833696" w:rsidR="00A86491">
        <w:t>every two years</w:t>
      </w:r>
      <w:r w:rsidRPr="00833696">
        <w:t xml:space="preserve"> </w:t>
      </w:r>
      <w:r w:rsidRPr="00833696" w:rsidR="007C1E8E">
        <w:t>in June.</w:t>
      </w:r>
      <w:r w:rsidRPr="00833696" w:rsidR="00370BAD">
        <w:t xml:space="preserve"> </w:t>
      </w:r>
      <w:r w:rsidRPr="004E3257" w:rsidR="00370BAD">
        <w:t>The next submission period is June 20</w:t>
      </w:r>
      <w:r w:rsidRPr="004E3257" w:rsidR="007C1E8E">
        <w:t>2</w:t>
      </w:r>
      <w:r w:rsidRPr="004E3257" w:rsidR="005E30AA">
        <w:t>6</w:t>
      </w:r>
      <w:r w:rsidRPr="004E3257" w:rsidR="00370BAD">
        <w:t>.</w:t>
      </w:r>
      <w:r w:rsidRPr="00833696">
        <w:t xml:space="preserve"> </w:t>
      </w:r>
      <w:r w:rsidRPr="00833696">
        <w:t>I</w:t>
      </w:r>
      <w:r w:rsidRPr="00833696" w:rsidR="00EF12F8">
        <w:t>nformation collection procedure</w:t>
      </w:r>
      <w:r w:rsidRPr="00833696" w:rsidR="000C17CE">
        <w:t>s</w:t>
      </w:r>
      <w:r w:rsidRPr="00833696" w:rsidR="00EF12F8">
        <w:t xml:space="preserve"> </w:t>
      </w:r>
      <w:r w:rsidRPr="00833696" w:rsidR="00887B3B">
        <w:t xml:space="preserve">for </w:t>
      </w:r>
      <w:r w:rsidRPr="00833696" w:rsidR="00823045">
        <w:t xml:space="preserve">submitting and processing data </w:t>
      </w:r>
      <w:r w:rsidRPr="00833696" w:rsidR="000C17CE">
        <w:t>are</w:t>
      </w:r>
      <w:r w:rsidRPr="00833696" w:rsidR="00823045">
        <w:t xml:space="preserve"> shown in Figure </w:t>
      </w:r>
      <w:r w:rsidRPr="00833696" w:rsidR="008901C9">
        <w:t>1</w:t>
      </w:r>
      <w:r w:rsidRPr="00833696" w:rsidR="00823045">
        <w:t>.</w:t>
      </w:r>
      <w:r w:rsidRPr="00833696" w:rsidR="009E39D6">
        <w:t xml:space="preserve"> </w:t>
      </w:r>
    </w:p>
    <w:p w:rsidR="00D608DC" w:rsidRPr="00833696" w:rsidP="00D608DC" w14:paraId="1FA39AEE" w14:textId="77777777"/>
    <w:p w:rsidR="00D03D7D" w:rsidRPr="00833696" w:rsidP="000C3A52" w14:paraId="627B5B19" w14:textId="65311C65">
      <w:pPr>
        <w:spacing w:after="100"/>
        <w:jc w:val="center"/>
        <w:rPr>
          <w:rFonts w:ascii="Arial" w:hAnsi="Arial" w:cs="Arial"/>
          <w:b/>
          <w:sz w:val="20"/>
          <w:szCs w:val="20"/>
        </w:rPr>
      </w:pPr>
      <w:r w:rsidRPr="00833696">
        <w:rPr>
          <w:rFonts w:ascii="Arial" w:hAnsi="Arial" w:cs="Arial"/>
          <w:b/>
          <w:sz w:val="20"/>
          <w:szCs w:val="20"/>
        </w:rPr>
        <w:t xml:space="preserve">Figure 1. </w:t>
      </w:r>
      <w:r w:rsidR="00303D02">
        <w:rPr>
          <w:rFonts w:ascii="Arial" w:hAnsi="Arial" w:cs="Arial"/>
          <w:b/>
          <w:sz w:val="20"/>
          <w:szCs w:val="20"/>
        </w:rPr>
        <w:t xml:space="preserve">SOPS </w:t>
      </w:r>
      <w:r w:rsidRPr="00833696">
        <w:rPr>
          <w:rFonts w:ascii="Arial" w:hAnsi="Arial" w:cs="Arial"/>
          <w:b/>
          <w:sz w:val="20"/>
          <w:szCs w:val="20"/>
        </w:rPr>
        <w:t>Hospital Database Data Submission</w:t>
      </w:r>
    </w:p>
    <w:p w:rsidR="00D03D7D" w:rsidRPr="00833696" w:rsidP="00D03D7D" w14:paraId="3162C897" w14:textId="4BE4E3B2">
      <w:pPr>
        <w:spacing w:after="240"/>
        <w:ind w:left="1800"/>
      </w:pPr>
      <w:r w:rsidRPr="00833696">
        <w:rPr>
          <w:noProof/>
        </w:rPr>
        <w:drawing>
          <wp:inline distT="0" distB="0" distL="0" distR="0">
            <wp:extent cx="4667250" cy="222377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667250" cy="2223770"/>
                    </a:xfrm>
                    <a:prstGeom prst="rect">
                      <a:avLst/>
                    </a:prstGeom>
                    <a:noFill/>
                    <a:ln>
                      <a:noFill/>
                    </a:ln>
                  </pic:spPr>
                </pic:pic>
              </a:graphicData>
            </a:graphic>
          </wp:inline>
        </w:drawing>
      </w:r>
    </w:p>
    <w:p w:rsidR="009E39D6" w:rsidRPr="00833696" w:rsidP="00995E51" w14:paraId="35B62205" w14:textId="6B7A80EC">
      <w:pPr>
        <w:rPr>
          <w:rFonts w:ascii="Times Roman" w:hAnsi="Times Roman" w:cs="Courier New"/>
        </w:rPr>
      </w:pPr>
      <w:r w:rsidRPr="00833696">
        <w:rPr>
          <w:b/>
        </w:rPr>
        <w:t>Step 1: Call for Data Submission.</w:t>
      </w:r>
      <w:r w:rsidRPr="00833696">
        <w:t xml:space="preserve"> </w:t>
      </w:r>
      <w:r w:rsidRPr="00833696" w:rsidR="00995E51">
        <w:rPr>
          <w:rFonts w:ascii="Times Roman" w:hAnsi="Times Roman" w:cs="Courier New"/>
        </w:rPr>
        <w:t xml:space="preserve">Announcements about the opening of data submission go out through various publicity sources. </w:t>
      </w:r>
      <w:r w:rsidRPr="00A75E94" w:rsidR="004E1E49">
        <w:rPr>
          <w:rFonts w:ascii="Times Roman" w:hAnsi="Times Roman" w:cs="Courier New"/>
        </w:rPr>
        <w:t xml:space="preserve">AHRQ’s News Now and patient safety electronic newsletters target approximately 191,000 and 120,000 subscribers respectively. </w:t>
      </w:r>
      <w:r w:rsidRPr="00833696" w:rsidR="00995E51">
        <w:rPr>
          <w:rFonts w:ascii="Times Roman" w:hAnsi="Times Roman" w:cs="Courier New"/>
        </w:rPr>
        <w:t xml:space="preserve">In addition, the AHRQ Surveys on Patient Safety Culture listserv targets approximately </w:t>
      </w:r>
      <w:r w:rsidRPr="004E3257" w:rsidR="004E1E49">
        <w:rPr>
          <w:rFonts w:ascii="Times Roman" w:hAnsi="Times Roman" w:cs="Courier New"/>
        </w:rPr>
        <w:t>79</w:t>
      </w:r>
      <w:r w:rsidRPr="004E3257" w:rsidR="00995E51">
        <w:rPr>
          <w:rFonts w:ascii="Times Roman" w:hAnsi="Times Roman" w:cs="Courier New"/>
        </w:rPr>
        <w:t>,</w:t>
      </w:r>
      <w:r w:rsidRPr="004E3257" w:rsidR="004E1E49">
        <w:rPr>
          <w:rFonts w:ascii="Times Roman" w:hAnsi="Times Roman" w:cs="Courier New"/>
        </w:rPr>
        <w:t>4</w:t>
      </w:r>
      <w:r w:rsidRPr="004E3257" w:rsidR="00995E51">
        <w:rPr>
          <w:rFonts w:ascii="Times Roman" w:hAnsi="Times Roman" w:cs="Courier New"/>
        </w:rPr>
        <w:t>00</w:t>
      </w:r>
      <w:r w:rsidRPr="00833696" w:rsidR="00995E51">
        <w:rPr>
          <w:rFonts w:ascii="Times Roman" w:hAnsi="Times Roman" w:cs="Courier New"/>
        </w:rPr>
        <w:t xml:space="preserve"> subscribers. An example of email announcements calling for data submission is shown in </w:t>
      </w:r>
      <w:r w:rsidRPr="000C3A52" w:rsidR="00995E51">
        <w:rPr>
          <w:rFonts w:ascii="Times Roman" w:hAnsi="Times Roman" w:cs="Courier New"/>
          <w:b/>
          <w:bCs/>
        </w:rPr>
        <w:t>Attachment D</w:t>
      </w:r>
      <w:r w:rsidRPr="00833696" w:rsidR="00995E51">
        <w:rPr>
          <w:rFonts w:ascii="Times Roman" w:hAnsi="Times Roman" w:cs="Courier New"/>
        </w:rPr>
        <w:t xml:space="preserve">, Email # 1 and # 3. Through these efforts, U.S. </w:t>
      </w:r>
      <w:r w:rsidRPr="00833696" w:rsidR="00D077E2">
        <w:rPr>
          <w:rFonts w:ascii="Times Roman" w:hAnsi="Times Roman" w:cs="Courier New"/>
        </w:rPr>
        <w:t>hospitals</w:t>
      </w:r>
      <w:r w:rsidRPr="00833696" w:rsidR="00995E51">
        <w:rPr>
          <w:rFonts w:ascii="Times Roman" w:hAnsi="Times Roman" w:cs="Courier New"/>
        </w:rPr>
        <w:t xml:space="preserve"> are made aware of and invited to submit their survey data to the database.</w:t>
      </w:r>
    </w:p>
    <w:p w:rsidR="00AE49A3" w:rsidRPr="00833696" w:rsidP="00995E51" w14:paraId="2743F980" w14:textId="77777777">
      <w:pPr>
        <w:rPr>
          <w:rFonts w:ascii="Times Roman" w:hAnsi="Times Roman" w:cs="Courier New"/>
        </w:rPr>
      </w:pPr>
    </w:p>
    <w:p w:rsidR="00AE49A3" w:rsidRPr="00833696" w:rsidP="00AE49A3" w14:paraId="75C77B9D" w14:textId="77777777">
      <w:pPr>
        <w:rPr>
          <w:rFonts w:ascii="Times Roman" w:hAnsi="Times Roman" w:cs="Courier New"/>
        </w:rPr>
      </w:pPr>
      <w:r w:rsidRPr="00833696">
        <w:rPr>
          <w:rFonts w:ascii="Times Roman" w:hAnsi="Times Roman" w:cs="Courier New"/>
        </w:rPr>
        <w:t>As the administrator of the database and under contract with AHRQ, Westat provides free technical assistance to submitting hospitals through a dedicated email address (</w:t>
      </w:r>
      <w:hyperlink r:id="rId10" w:history="1">
        <w:r w:rsidRPr="00833696">
          <w:rPr>
            <w:rStyle w:val="Hyperlink"/>
            <w:rFonts w:ascii="Times Roman" w:hAnsi="Times Roman" w:cs="Courier New"/>
          </w:rPr>
          <w:t>DatabasesOnSafetyCulture@westat.com</w:t>
        </w:r>
      </w:hyperlink>
      <w:r w:rsidRPr="00833696">
        <w:rPr>
          <w:rFonts w:ascii="Times Roman" w:hAnsi="Times Roman" w:cs="Courier New"/>
        </w:rPr>
        <w:t xml:space="preserve">) and toll-free phone number (1-888-324-9790). </w:t>
      </w:r>
    </w:p>
    <w:p w:rsidR="00995E51" w:rsidRPr="00833696" w:rsidP="00995E51" w14:paraId="00DE2742" w14:textId="77777777"/>
    <w:p w:rsidR="00C9514F" w:rsidRPr="00833696" w:rsidP="00C9514F" w14:paraId="6594ADC5" w14:textId="4A617E8D">
      <w:r w:rsidRPr="00833696">
        <w:rPr>
          <w:b/>
        </w:rPr>
        <w:t xml:space="preserve">Step 2: </w:t>
      </w:r>
      <w:r w:rsidR="00303D02">
        <w:rPr>
          <w:b/>
        </w:rPr>
        <w:t xml:space="preserve">Eligibility and </w:t>
      </w:r>
      <w:r w:rsidRPr="00833696">
        <w:rPr>
          <w:b/>
        </w:rPr>
        <w:t>Registration for Potential Participants.</w:t>
      </w:r>
      <w:r w:rsidRPr="00833696">
        <w:t xml:space="preserve"> A </w:t>
      </w:r>
      <w:r w:rsidRPr="00833696" w:rsidR="004D489F">
        <w:t xml:space="preserve">secure </w:t>
      </w:r>
      <w:r w:rsidRPr="00833696" w:rsidR="00B14C77">
        <w:t xml:space="preserve">data submission </w:t>
      </w:r>
      <w:r w:rsidR="00BB7EA5">
        <w:t>website</w:t>
      </w:r>
      <w:r w:rsidRPr="00833696">
        <w:t xml:space="preserve"> </w:t>
      </w:r>
      <w:r w:rsidRPr="00833696" w:rsidR="00DC5FD1">
        <w:t>allows interested parties</w:t>
      </w:r>
      <w:r w:rsidR="00BB7EA5">
        <w:t>,</w:t>
      </w:r>
      <w:r w:rsidRPr="00833696" w:rsidR="00DC5FD1">
        <w:t xml:space="preserve"> such as</w:t>
      </w:r>
      <w:r w:rsidRPr="00833696">
        <w:t xml:space="preserve"> </w:t>
      </w:r>
      <w:r w:rsidRPr="00833696" w:rsidR="00DC5FD1">
        <w:t xml:space="preserve">hospitals and </w:t>
      </w:r>
      <w:r w:rsidRPr="00833696">
        <w:t>health systems</w:t>
      </w:r>
      <w:r w:rsidR="00BB7EA5">
        <w:t>,</w:t>
      </w:r>
      <w:r w:rsidRPr="00833696" w:rsidR="00DC5FD1">
        <w:t xml:space="preserve"> to </w:t>
      </w:r>
      <w:r w:rsidRPr="00833696">
        <w:t xml:space="preserve">register </w:t>
      </w:r>
      <w:r w:rsidRPr="00833696" w:rsidR="00A54279">
        <w:t>and</w:t>
      </w:r>
      <w:r w:rsidRPr="00833696" w:rsidR="00DC5FD1">
        <w:t xml:space="preserve"> submit data</w:t>
      </w:r>
      <w:r w:rsidRPr="00833696">
        <w:t xml:space="preserve">. </w:t>
      </w:r>
      <w:r w:rsidRPr="00833696" w:rsidR="00B14C77">
        <w:t xml:space="preserve">Registration </w:t>
      </w:r>
      <w:r w:rsidRPr="00833696" w:rsidR="006F56E3">
        <w:t>take</w:t>
      </w:r>
      <w:r w:rsidRPr="00833696" w:rsidR="00DD6165">
        <w:t>s</w:t>
      </w:r>
      <w:r w:rsidRPr="00833696" w:rsidR="006F56E3">
        <w:t xml:space="preserve"> about </w:t>
      </w:r>
      <w:r w:rsidR="0075722B">
        <w:t>3</w:t>
      </w:r>
      <w:r w:rsidRPr="00833696" w:rsidR="006F56E3">
        <w:t xml:space="preserve"> minutes to complete and ask</w:t>
      </w:r>
      <w:r w:rsidRPr="00833696" w:rsidR="00A54279">
        <w:t>s</w:t>
      </w:r>
      <w:r w:rsidR="007F4046">
        <w:t xml:space="preserve"> for</w:t>
      </w:r>
      <w:r w:rsidR="00D24337">
        <w:t xml:space="preserve"> contact and</w:t>
      </w:r>
      <w:r w:rsidRPr="00833696" w:rsidR="006F56E3">
        <w:t xml:space="preserve"> basic information</w:t>
      </w:r>
      <w:r w:rsidRPr="00833696" w:rsidR="00AE49A3">
        <w:t xml:space="preserve"> (see </w:t>
      </w:r>
      <w:r w:rsidRPr="009313E8" w:rsidR="00AE49A3">
        <w:rPr>
          <w:b/>
          <w:bCs/>
        </w:rPr>
        <w:t>Attachment A</w:t>
      </w:r>
      <w:r w:rsidRPr="00833696" w:rsidR="00AE49A3">
        <w:t>)</w:t>
      </w:r>
      <w:r w:rsidRPr="00833696" w:rsidR="006F56E3">
        <w:t>.</w:t>
      </w:r>
      <w:r w:rsidRPr="00833696" w:rsidR="00A54279">
        <w:t xml:space="preserve"> After registering,</w:t>
      </w:r>
      <w:r w:rsidRPr="00833696" w:rsidR="00DD6165">
        <w:t xml:space="preserve"> if registrants are deemed eligible to submit data, </w:t>
      </w:r>
      <w:r w:rsidRPr="00833696" w:rsidR="00AE49A3">
        <w:t xml:space="preserve">an automated email is </w:t>
      </w:r>
      <w:r w:rsidRPr="00833696">
        <w:t xml:space="preserve">sent to </w:t>
      </w:r>
      <w:r w:rsidRPr="00833696" w:rsidR="00AE49A3">
        <w:t xml:space="preserve">authenticate the account and update the user </w:t>
      </w:r>
      <w:r w:rsidR="00D24337">
        <w:t xml:space="preserve">password </w:t>
      </w:r>
      <w:r w:rsidRPr="00833696" w:rsidR="00AE49A3">
        <w:t xml:space="preserve">(see </w:t>
      </w:r>
      <w:r w:rsidRPr="009313E8" w:rsidR="00AE49A3">
        <w:rPr>
          <w:b/>
          <w:bCs/>
        </w:rPr>
        <w:t>Attachment D</w:t>
      </w:r>
      <w:r w:rsidRPr="00833696" w:rsidR="00AE49A3">
        <w:t>, Email #2</w:t>
      </w:r>
      <w:r w:rsidRPr="00833696">
        <w:t xml:space="preserve">). </w:t>
      </w:r>
    </w:p>
    <w:p w:rsidR="00B14C77" w:rsidRPr="00833696" w:rsidP="00823045" w14:paraId="13DB5183" w14:textId="77777777"/>
    <w:p w:rsidR="00E12126" w:rsidRPr="00833696" w:rsidP="00E12126" w14:paraId="5FD2BF97" w14:textId="23A75FBD">
      <w:pPr>
        <w:rPr>
          <w:rFonts w:ascii="Times Roman" w:hAnsi="Times Roman" w:cs="Courier New"/>
        </w:rPr>
      </w:pPr>
      <w:r w:rsidRPr="00833696">
        <w:rPr>
          <w:rFonts w:ascii="Times Roman" w:hAnsi="Times Roman" w:cs="Courier New"/>
        </w:rPr>
        <w:t xml:space="preserve">Once users are registered and have a password, they can enter the main page menu of the </w:t>
      </w:r>
      <w:r w:rsidR="00BB7EA5">
        <w:rPr>
          <w:rFonts w:ascii="Times Roman" w:hAnsi="Times Roman" w:cs="Courier New"/>
        </w:rPr>
        <w:t>website</w:t>
      </w:r>
      <w:r w:rsidRPr="00833696">
        <w:rPr>
          <w:rFonts w:ascii="Times Roman" w:hAnsi="Times Roman" w:cs="Courier New"/>
        </w:rPr>
        <w:t>. Information about eligibility requirements, data use agreements, and data file specifications regarding how to prepare their data for inclusion in the SOPS database is posted and can be reviewed.</w:t>
      </w:r>
    </w:p>
    <w:p w:rsidR="00E12126" w:rsidRPr="00833696" w:rsidP="00823045" w14:paraId="330CFC1E" w14:textId="77777777"/>
    <w:p w:rsidR="00146EE3" w:rsidRPr="00833696" w:rsidP="00823045" w14:paraId="1430D2D5" w14:textId="4E031819">
      <w:r w:rsidRPr="00833696">
        <w:rPr>
          <w:b/>
        </w:rPr>
        <w:t>Step 3: Enter</w:t>
      </w:r>
      <w:r w:rsidR="00303D02">
        <w:rPr>
          <w:b/>
        </w:rPr>
        <w:t xml:space="preserve"> Hospital Site</w:t>
      </w:r>
      <w:r w:rsidRPr="00833696">
        <w:rPr>
          <w:b/>
        </w:rPr>
        <w:t xml:space="preserve"> Information</w:t>
      </w:r>
      <w:r w:rsidRPr="00833696" w:rsidR="00BA7A29">
        <w:rPr>
          <w:b/>
        </w:rPr>
        <w:t xml:space="preserve"> and Upload Questionnaire</w:t>
      </w:r>
      <w:r w:rsidRPr="00833696" w:rsidR="00612199">
        <w:t xml:space="preserve">. At this step, </w:t>
      </w:r>
      <w:r w:rsidRPr="00833696" w:rsidR="000E3DD8">
        <w:t>user</w:t>
      </w:r>
      <w:r w:rsidRPr="00833696" w:rsidR="00C411EF">
        <w:t xml:space="preserve">s </w:t>
      </w:r>
      <w:r w:rsidRPr="00833696" w:rsidR="00437F93">
        <w:t xml:space="preserve">provide information about each of their </w:t>
      </w:r>
      <w:r w:rsidRPr="00833696" w:rsidR="00E12126">
        <w:t>hospitals</w:t>
      </w:r>
      <w:r w:rsidRPr="00833696" w:rsidR="00437F93">
        <w:t>, such as Medicare Provider ID, AHA ID, point</w:t>
      </w:r>
      <w:r w:rsidRPr="00833696" w:rsidR="000E3DD8">
        <w:t xml:space="preserve"> </w:t>
      </w:r>
      <w:r w:rsidRPr="00833696" w:rsidR="00437F93">
        <w:t>of</w:t>
      </w:r>
      <w:r w:rsidRPr="00833696" w:rsidR="000E3DD8">
        <w:t xml:space="preserve"> </w:t>
      </w:r>
      <w:r w:rsidRPr="00833696" w:rsidR="00437F93">
        <w:t xml:space="preserve">contact, method of survey administration, </w:t>
      </w:r>
      <w:r w:rsidR="00594ABD">
        <w:t>number of surveys distributed and completed</w:t>
      </w:r>
      <w:r w:rsidRPr="00833696" w:rsidR="00437F93">
        <w:t>, and--if they do not have an AHA ID--other facility characteristics (</w:t>
      </w:r>
      <w:r w:rsidRPr="00833696" w:rsidR="000E3DD8">
        <w:t xml:space="preserve">e.g., </w:t>
      </w:r>
      <w:r w:rsidRPr="00833696" w:rsidR="00437F93">
        <w:t xml:space="preserve">bed size, teaching status, </w:t>
      </w:r>
      <w:r w:rsidR="00BB7EA5">
        <w:t xml:space="preserve">geographic region, </w:t>
      </w:r>
      <w:r w:rsidRPr="00833696" w:rsidR="00437F93">
        <w:t>and ownership)</w:t>
      </w:r>
      <w:r w:rsidRPr="00833696" w:rsidR="00E12126">
        <w:t xml:space="preserve"> </w:t>
      </w:r>
      <w:r w:rsidRPr="00833696" w:rsidR="00437F93">
        <w:t>(</w:t>
      </w:r>
      <w:r w:rsidRPr="00833696" w:rsidR="00E12126">
        <w:t xml:space="preserve">see </w:t>
      </w:r>
      <w:r w:rsidRPr="009313E8" w:rsidR="00437F93">
        <w:rPr>
          <w:b/>
          <w:bCs/>
        </w:rPr>
        <w:t xml:space="preserve">Attachment </w:t>
      </w:r>
      <w:r w:rsidR="00303D02">
        <w:rPr>
          <w:b/>
          <w:bCs/>
        </w:rPr>
        <w:t>B</w:t>
      </w:r>
      <w:r w:rsidRPr="00833696" w:rsidR="00E12126">
        <w:t xml:space="preserve">). </w:t>
      </w:r>
      <w:r w:rsidRPr="00833696" w:rsidR="00437F93">
        <w:t>They also</w:t>
      </w:r>
      <w:r w:rsidRPr="00833696">
        <w:t xml:space="preserve"> upload their survey questionnaire </w:t>
      </w:r>
      <w:r w:rsidRPr="00833696">
        <w:t xml:space="preserve">that they administered to enable </w:t>
      </w:r>
      <w:r w:rsidRPr="00833696" w:rsidR="00516942">
        <w:t>us</w:t>
      </w:r>
      <w:r w:rsidRPr="00833696">
        <w:t xml:space="preserve"> to determine whether any changes were made to the survey</w:t>
      </w:r>
      <w:r w:rsidRPr="00833696" w:rsidR="00437F93">
        <w:t xml:space="preserve"> (</w:t>
      </w:r>
      <w:r w:rsidRPr="00833696" w:rsidR="00E12126">
        <w:t xml:space="preserve">see </w:t>
      </w:r>
      <w:r w:rsidRPr="009313E8" w:rsidR="00E12126">
        <w:rPr>
          <w:b/>
          <w:bCs/>
        </w:rPr>
        <w:t>Attachment G, Figure 1</w:t>
      </w:r>
      <w:r w:rsidRPr="00833696" w:rsidR="00E12126">
        <w:t>)</w:t>
      </w:r>
      <w:r w:rsidRPr="00833696">
        <w:t xml:space="preserve">. </w:t>
      </w:r>
    </w:p>
    <w:p w:rsidR="00146EE3" w:rsidRPr="00833696" w:rsidP="00823045" w14:paraId="3014F73E" w14:textId="77777777"/>
    <w:p w:rsidR="009E39D6" w:rsidRPr="00833696" w:rsidP="007C083B" w14:paraId="2F5DD267" w14:textId="50F5200A">
      <w:pPr>
        <w:autoSpaceDE w:val="0"/>
        <w:autoSpaceDN w:val="0"/>
        <w:adjustRightInd w:val="0"/>
      </w:pPr>
      <w:r w:rsidRPr="00833696">
        <w:rPr>
          <w:b/>
        </w:rPr>
        <w:t>Step 4: Submit Data Use Agreement</w:t>
      </w:r>
      <w:r w:rsidRPr="00833696" w:rsidR="00E12126">
        <w:rPr>
          <w:b/>
        </w:rPr>
        <w:t xml:space="preserve"> (DUA)</w:t>
      </w:r>
      <w:r w:rsidRPr="00833696">
        <w:rPr>
          <w:b/>
        </w:rPr>
        <w:t>.</w:t>
      </w:r>
      <w:r w:rsidRPr="00833696">
        <w:t xml:space="preserve"> To protect the </w:t>
      </w:r>
      <w:r w:rsidRPr="00833696" w:rsidR="000E3DD8">
        <w:t xml:space="preserve">privacy </w:t>
      </w:r>
      <w:r w:rsidRPr="00833696">
        <w:t xml:space="preserve">of all </w:t>
      </w:r>
      <w:r w:rsidRPr="00833696" w:rsidR="00146EE3">
        <w:t>participating hospitals</w:t>
      </w:r>
      <w:r w:rsidRPr="00833696">
        <w:t xml:space="preserve">, </w:t>
      </w:r>
      <w:r w:rsidRPr="00833696" w:rsidR="00146EE3">
        <w:t xml:space="preserve">a duly authorized representative </w:t>
      </w:r>
      <w:r w:rsidRPr="00833696" w:rsidR="009F31F3">
        <w:t xml:space="preserve">from the hospital </w:t>
      </w:r>
      <w:r w:rsidRPr="00833696">
        <w:t xml:space="preserve">must sign a </w:t>
      </w:r>
      <w:r w:rsidRPr="00833696" w:rsidR="00E12126">
        <w:t>D</w:t>
      </w:r>
      <w:r w:rsidRPr="00833696">
        <w:t xml:space="preserve">ata </w:t>
      </w:r>
      <w:r w:rsidRPr="00833696" w:rsidR="00E12126">
        <w:t>U</w:t>
      </w:r>
      <w:r w:rsidRPr="00833696">
        <w:t xml:space="preserve">se </w:t>
      </w:r>
      <w:r w:rsidRPr="00833696" w:rsidR="00E12126">
        <w:t>A</w:t>
      </w:r>
      <w:r w:rsidRPr="00833696">
        <w:t xml:space="preserve">greement (DUA) </w:t>
      </w:r>
      <w:r w:rsidRPr="00833696" w:rsidR="009F31F3">
        <w:t>(</w:t>
      </w:r>
      <w:r w:rsidRPr="00833696" w:rsidR="00E12126">
        <w:t xml:space="preserve">see </w:t>
      </w:r>
      <w:r w:rsidRPr="009313E8" w:rsidR="0082080B">
        <w:rPr>
          <w:b/>
          <w:bCs/>
        </w:rPr>
        <w:t>A</w:t>
      </w:r>
      <w:r w:rsidRPr="009313E8" w:rsidR="009F31F3">
        <w:rPr>
          <w:b/>
          <w:bCs/>
        </w:rPr>
        <w:t xml:space="preserve">ttachment </w:t>
      </w:r>
      <w:r w:rsidR="00303D02">
        <w:rPr>
          <w:b/>
          <w:bCs/>
        </w:rPr>
        <w:t>C</w:t>
      </w:r>
      <w:r w:rsidRPr="00833696" w:rsidR="007C083B">
        <w:t>)</w:t>
      </w:r>
      <w:r w:rsidRPr="00833696" w:rsidR="009F31F3">
        <w:t xml:space="preserve">. The DUA </w:t>
      </w:r>
      <w:r w:rsidRPr="00833696" w:rsidR="00DC2F8A">
        <w:t xml:space="preserve">language </w:t>
      </w:r>
      <w:r w:rsidRPr="00833696" w:rsidR="009F31F3">
        <w:t>w</w:t>
      </w:r>
      <w:r w:rsidRPr="00833696">
        <w:t>a</w:t>
      </w:r>
      <w:r w:rsidRPr="00833696" w:rsidR="009F31F3">
        <w:t>s</w:t>
      </w:r>
      <w:r w:rsidRPr="00833696">
        <w:t xml:space="preserve"> reviewed and approved by </w:t>
      </w:r>
      <w:r w:rsidR="0051712C">
        <w:t>HHS</w:t>
      </w:r>
      <w:r w:rsidRPr="00833696" w:rsidR="009F31F3">
        <w:t>’s general counsel</w:t>
      </w:r>
      <w:r w:rsidRPr="00833696" w:rsidR="000E3DD8">
        <w:t xml:space="preserve"> and asserts </w:t>
      </w:r>
      <w:r w:rsidRPr="00833696" w:rsidR="00516942">
        <w:t>that the hospital’s</w:t>
      </w:r>
      <w:r w:rsidRPr="00833696" w:rsidR="007C083B">
        <w:t xml:space="preserve"> data will be handled in a secure manner using necessary administrative, technical and physical safeguards to limit access to it and maintain its confidentiality. In addition, the DUA </w:t>
      </w:r>
      <w:r w:rsidRPr="00833696" w:rsidR="000E3DD8">
        <w:t>explains that</w:t>
      </w:r>
      <w:r w:rsidRPr="00833696" w:rsidR="007C083B">
        <w:t xml:space="preserve"> the data </w:t>
      </w:r>
      <w:r w:rsidRPr="00833696" w:rsidR="000E3DD8">
        <w:t>are</w:t>
      </w:r>
      <w:r w:rsidRPr="00833696" w:rsidR="007C083B">
        <w:t xml:space="preserve"> used for the purposes of the database, that only aggregated results </w:t>
      </w:r>
      <w:r w:rsidRPr="00833696" w:rsidR="003D0BE8">
        <w:t>are</w:t>
      </w:r>
      <w:r w:rsidRPr="00833696" w:rsidR="007C083B">
        <w:t xml:space="preserve"> reported, and that the hospital will not be identified by name. </w:t>
      </w:r>
      <w:r w:rsidRPr="00833696">
        <w:t xml:space="preserve">Data are not included in the database without this signed </w:t>
      </w:r>
      <w:r w:rsidRPr="00833696" w:rsidR="000E3DD8">
        <w:t>DUA</w:t>
      </w:r>
      <w:r w:rsidRPr="00833696">
        <w:t>. Users can fax</w:t>
      </w:r>
      <w:r w:rsidRPr="00833696" w:rsidR="000E3DD8">
        <w:t xml:space="preserve">, </w:t>
      </w:r>
      <w:r w:rsidRPr="00833696">
        <w:t>mail</w:t>
      </w:r>
      <w:r w:rsidRPr="00833696" w:rsidR="000E3DD8">
        <w:t>, or upload</w:t>
      </w:r>
      <w:r w:rsidRPr="00833696">
        <w:t xml:space="preserve"> a copy of the signed agreement. </w:t>
      </w:r>
    </w:p>
    <w:p w:rsidR="007C083B" w:rsidRPr="00833696" w:rsidP="00823045" w14:paraId="3D5D7AD5" w14:textId="77777777"/>
    <w:p w:rsidR="003057CD" w:rsidRPr="00833696" w:rsidP="00F87160" w14:paraId="463E06CF" w14:textId="7075D197">
      <w:r w:rsidRPr="00833696">
        <w:rPr>
          <w:b/>
        </w:rPr>
        <w:t>Step 5: Upload Data File(s).</w:t>
      </w:r>
      <w:r w:rsidRPr="00833696">
        <w:t xml:space="preserve"> </w:t>
      </w:r>
      <w:r w:rsidRPr="00833696" w:rsidR="00437F93">
        <w:t>At this step, users are asked to upload their individu</w:t>
      </w:r>
      <w:r w:rsidRPr="00833696" w:rsidR="00F21DA5">
        <w:t>al-</w:t>
      </w:r>
      <w:r w:rsidRPr="00833696" w:rsidR="00437F93">
        <w:t>level survey data for each hospital (</w:t>
      </w:r>
      <w:r w:rsidRPr="00833696" w:rsidR="000E3DD8">
        <w:t xml:space="preserve">see </w:t>
      </w:r>
      <w:r w:rsidRPr="009313E8" w:rsidR="00437F93">
        <w:rPr>
          <w:b/>
          <w:bCs/>
        </w:rPr>
        <w:t xml:space="preserve">Attachment </w:t>
      </w:r>
      <w:r w:rsidRPr="009313E8" w:rsidR="003D0BE8">
        <w:rPr>
          <w:b/>
          <w:bCs/>
        </w:rPr>
        <w:t>G</w:t>
      </w:r>
      <w:r w:rsidRPr="00833696" w:rsidR="00437F93">
        <w:t xml:space="preserve">, Figure </w:t>
      </w:r>
      <w:r w:rsidRPr="00833696" w:rsidR="003D0BE8">
        <w:t>2</w:t>
      </w:r>
      <w:r w:rsidRPr="00833696" w:rsidR="00437F93">
        <w:t xml:space="preserve">). </w:t>
      </w:r>
      <w:r w:rsidRPr="00833696">
        <w:t xml:space="preserve">Data submitted through the </w:t>
      </w:r>
      <w:r w:rsidRPr="00833696" w:rsidR="0090412C">
        <w:t xml:space="preserve">secure data submission </w:t>
      </w:r>
      <w:r w:rsidR="00BB7EA5">
        <w:t>website</w:t>
      </w:r>
      <w:r w:rsidRPr="00833696">
        <w:t xml:space="preserve"> are encrypted to ensure secure transmission of the survey data. Data are accepted in Microsoft Excel</w:t>
      </w:r>
      <w:r w:rsidRPr="00833696" w:rsidR="0090412C">
        <w:rPr>
          <w:vertAlign w:val="superscript"/>
        </w:rPr>
        <w:t>®</w:t>
      </w:r>
      <w:r w:rsidRPr="00833696" w:rsidR="0090412C">
        <w:t xml:space="preserve"> format since this is the format preferred by hospitals</w:t>
      </w:r>
      <w:r w:rsidRPr="00833696">
        <w:t xml:space="preserve">. </w:t>
      </w:r>
      <w:r w:rsidRPr="00833696" w:rsidR="0090412C">
        <w:t>U</w:t>
      </w:r>
      <w:r w:rsidRPr="00833696">
        <w:t xml:space="preserve">sers must upload one data file per </w:t>
      </w:r>
      <w:r w:rsidRPr="00833696" w:rsidR="003D0BE8">
        <w:t>hospital</w:t>
      </w:r>
      <w:r w:rsidRPr="00833696">
        <w:t>.</w:t>
      </w:r>
      <w:r w:rsidRPr="00833696" w:rsidR="00146EE3">
        <w:t xml:space="preserve"> </w:t>
      </w:r>
      <w:r w:rsidRPr="00833696" w:rsidR="003D0BE8">
        <w:t xml:space="preserve">If a user has multiple hospitals within a health system, users can upload one data file that identifies all the hospitals in their system. The </w:t>
      </w:r>
      <w:r w:rsidRPr="00833696" w:rsidR="00F87160">
        <w:t xml:space="preserve">data file specifications </w:t>
      </w:r>
      <w:r w:rsidRPr="00833696" w:rsidR="00395666">
        <w:t>(</w:t>
      </w:r>
      <w:r w:rsidRPr="00833696" w:rsidR="003D0BE8">
        <w:t xml:space="preserve">see </w:t>
      </w:r>
      <w:r w:rsidRPr="009313E8" w:rsidR="00395666">
        <w:rPr>
          <w:b/>
          <w:bCs/>
        </w:rPr>
        <w:t xml:space="preserve">Attachment </w:t>
      </w:r>
      <w:r w:rsidRPr="009313E8" w:rsidR="003D0BE8">
        <w:rPr>
          <w:b/>
          <w:bCs/>
        </w:rPr>
        <w:t>E</w:t>
      </w:r>
      <w:r w:rsidRPr="00833696" w:rsidR="00F87160">
        <w:t xml:space="preserve">) </w:t>
      </w:r>
      <w:r w:rsidRPr="00833696" w:rsidR="00DC2F8A">
        <w:t xml:space="preserve">are provided to data submitters to </w:t>
      </w:r>
      <w:r w:rsidRPr="00833696" w:rsidR="00F87160">
        <w:t xml:space="preserve">ensure that </w:t>
      </w:r>
      <w:r w:rsidRPr="00833696" w:rsidR="00DC2F8A">
        <w:t>users submit</w:t>
      </w:r>
      <w:r w:rsidRPr="00833696" w:rsidR="00F87160">
        <w:t xml:space="preserve"> standardized and consistent </w:t>
      </w:r>
      <w:r w:rsidRPr="00833696" w:rsidR="00DC2F8A">
        <w:t xml:space="preserve">data </w:t>
      </w:r>
      <w:r w:rsidRPr="00833696" w:rsidR="00F87160">
        <w:t xml:space="preserve">in the way variables are named, coded, and formatted. </w:t>
      </w:r>
    </w:p>
    <w:p w:rsidR="00265C0D" w:rsidRPr="00833696" w:rsidP="00F87160" w14:paraId="54980D56" w14:textId="77777777"/>
    <w:p w:rsidR="00265C0D" w:rsidRPr="00833696" w:rsidP="00F87160" w14:paraId="684489C9" w14:textId="368520B8">
      <w:r w:rsidRPr="00833696">
        <w:t xml:space="preserve">Once a data file is uploaded, a separate load program developed in Visual Basic (VB) reads the submitted files and loads them into the SQL database that stores the data. </w:t>
      </w:r>
      <w:r w:rsidRPr="00833696" w:rsidR="00DC2F8A">
        <w:t>A</w:t>
      </w:r>
      <w:r w:rsidRPr="00833696">
        <w:t xml:space="preserve"> data quality report is </w:t>
      </w:r>
      <w:r w:rsidRPr="00833696" w:rsidR="00DC2F8A">
        <w:t xml:space="preserve">then </w:t>
      </w:r>
      <w:r w:rsidRPr="00833696">
        <w:t xml:space="preserve">produced and made available to the participant. This report displays item frequencies and flags out-of-range values and incorrectly reverse-coded items. If there are no </w:t>
      </w:r>
      <w:r w:rsidRPr="00833696" w:rsidR="00E41E73">
        <w:t>problems with the data</w:t>
      </w:r>
      <w:r w:rsidRPr="00833696">
        <w:t xml:space="preserve">, an acknowledgement of data upload </w:t>
      </w:r>
      <w:r w:rsidRPr="00833696" w:rsidR="003D0BE8">
        <w:t xml:space="preserve">and acceptance </w:t>
      </w:r>
      <w:r w:rsidRPr="00833696">
        <w:t xml:space="preserve">will be granted </w:t>
      </w:r>
      <w:r w:rsidRPr="00833696" w:rsidR="003D0BE8">
        <w:t xml:space="preserve">during the user session. </w:t>
      </w:r>
      <w:r w:rsidRPr="00833696">
        <w:t xml:space="preserve">If data are improperly coded, </w:t>
      </w:r>
      <w:r w:rsidRPr="00833696" w:rsidR="003D0BE8">
        <w:t>the user is informed</w:t>
      </w:r>
      <w:r w:rsidRPr="00833696" w:rsidR="000E3DD8">
        <w:t xml:space="preserve"> by having a message post on the screen indicating </w:t>
      </w:r>
      <w:r w:rsidRPr="00833696" w:rsidR="003D0BE8">
        <w:t>that the data file failed</w:t>
      </w:r>
      <w:r w:rsidRPr="00833696" w:rsidR="000E3DD8">
        <w:t xml:space="preserve">. </w:t>
      </w:r>
      <w:r w:rsidRPr="00833696">
        <w:t>Users are expected to fix any errors and resubmit their</w:t>
      </w:r>
      <w:r w:rsidRPr="00833696" w:rsidR="00DC2F8A">
        <w:t xml:space="preserve"> data file(s) for processing. Once</w:t>
      </w:r>
      <w:r w:rsidRPr="00833696">
        <w:t xml:space="preserve"> there are no problems, </w:t>
      </w:r>
      <w:r w:rsidRPr="00833696" w:rsidR="003D0BE8">
        <w:t xml:space="preserve">the user is informed of the acceptance of data during the user session with an online message of acceptance.  </w:t>
      </w:r>
    </w:p>
    <w:p w:rsidR="00146EE3" w:rsidRPr="00833696" w:rsidP="00146EE3" w14:paraId="2866D34A" w14:textId="77777777"/>
    <w:p w:rsidR="009E39D6" w:rsidRPr="00833696" w:rsidP="00823045" w14:paraId="0BC48D9C" w14:textId="7884D56E">
      <w:r w:rsidRPr="00833696">
        <w:rPr>
          <w:b/>
        </w:rPr>
        <w:t>Step 6: Approve Data Submission.</w:t>
      </w:r>
      <w:r w:rsidRPr="00833696">
        <w:t xml:space="preserve"> </w:t>
      </w:r>
      <w:r w:rsidRPr="00833696" w:rsidR="00395666">
        <w:t>O</w:t>
      </w:r>
      <w:r w:rsidRPr="00833696">
        <w:t xml:space="preserve">nce all the information required for submission has been </w:t>
      </w:r>
      <w:r w:rsidRPr="00833696" w:rsidR="00395666">
        <w:t xml:space="preserve">submitted and </w:t>
      </w:r>
      <w:r w:rsidRPr="00833696">
        <w:t>approved</w:t>
      </w:r>
      <w:r w:rsidRPr="00833696" w:rsidR="00395666">
        <w:t>, a</w:t>
      </w:r>
      <w:r w:rsidRPr="00833696">
        <w:t xml:space="preserve">n email </w:t>
      </w:r>
      <w:r w:rsidRPr="00833696" w:rsidR="00395666">
        <w:t>is</w:t>
      </w:r>
      <w:r w:rsidRPr="00833696" w:rsidR="003057CD">
        <w:t xml:space="preserve"> sent to the </w:t>
      </w:r>
      <w:r w:rsidRPr="00833696" w:rsidR="000106A3">
        <w:t>hospital</w:t>
      </w:r>
      <w:r w:rsidRPr="00833696" w:rsidR="003057CD">
        <w:t xml:space="preserve"> contact</w:t>
      </w:r>
      <w:r w:rsidRPr="00833696">
        <w:t xml:space="preserve"> indicating </w:t>
      </w:r>
      <w:r w:rsidRPr="00833696" w:rsidR="003057CD">
        <w:t xml:space="preserve">that </w:t>
      </w:r>
      <w:r w:rsidRPr="00833696">
        <w:t>their data ha</w:t>
      </w:r>
      <w:r w:rsidR="006722C2">
        <w:t>ve</w:t>
      </w:r>
      <w:r w:rsidRPr="00833696">
        <w:t xml:space="preserve"> received final acceptance.</w:t>
      </w:r>
    </w:p>
    <w:p w:rsidR="009E39D6" w:rsidRPr="00833696" w:rsidP="00823045" w14:paraId="0E795757" w14:textId="77777777"/>
    <w:p w:rsidR="001D5357" w:rsidRPr="00833696" w:rsidP="001D5357" w14:paraId="60186AE3" w14:textId="77777777">
      <w:pPr>
        <w:pStyle w:val="Heading2"/>
        <w:spacing w:before="0" w:after="0"/>
        <w:rPr>
          <w:sz w:val="24"/>
        </w:rPr>
      </w:pPr>
      <w:bookmarkStart w:id="22" w:name="_Toc151782201"/>
      <w:bookmarkStart w:id="23" w:name="_Toc158526237"/>
      <w:bookmarkStart w:id="24" w:name="_Toc532811838"/>
      <w:r w:rsidRPr="00833696">
        <w:rPr>
          <w:sz w:val="24"/>
        </w:rPr>
        <w:t>3. Methods to Maximize Response Rates</w:t>
      </w:r>
      <w:bookmarkEnd w:id="22"/>
      <w:bookmarkEnd w:id="23"/>
      <w:bookmarkEnd w:id="24"/>
    </w:p>
    <w:p w:rsidR="00161DDC" w:rsidRPr="00833696" w:rsidP="00F34C93" w14:paraId="23C96ED8" w14:textId="5A902450">
      <w:pPr>
        <w:spacing w:after="240"/>
      </w:pPr>
      <w:r w:rsidRPr="00833696">
        <w:t xml:space="preserve">AHRQ makes </w:t>
      </w:r>
      <w:r w:rsidRPr="00833696">
        <w:t>a number of</w:t>
      </w:r>
      <w:r w:rsidRPr="00833696">
        <w:t xml:space="preserve"> toolkit materials available to assist hospitals</w:t>
      </w:r>
      <w:r w:rsidRPr="00833696" w:rsidR="00D2009C">
        <w:t xml:space="preserve"> with the SOPS surveys. The </w:t>
      </w:r>
      <w:r w:rsidRPr="00833696" w:rsidR="006B62DD">
        <w:t xml:space="preserve">SOPS </w:t>
      </w:r>
      <w:r w:rsidRPr="00833696" w:rsidR="00D2009C">
        <w:t>Hospital</w:t>
      </w:r>
      <w:r w:rsidR="006722C2">
        <w:t xml:space="preserve"> Survey</w:t>
      </w:r>
      <w:r w:rsidRPr="00833696" w:rsidR="00D2009C">
        <w:t xml:space="preserve"> has a Survey User’s Guide that gives users guidance and tips about survey administration</w:t>
      </w:r>
      <w:r w:rsidRPr="00833696">
        <w:t xml:space="preserve"> on the following topics</w:t>
      </w:r>
      <w:r w:rsidRPr="00833696" w:rsidR="00D2009C">
        <w:t xml:space="preserve">: </w:t>
      </w:r>
      <w:r w:rsidRPr="00833696" w:rsidR="00B501DF">
        <w:t>planning</w:t>
      </w:r>
      <w:r w:rsidRPr="00833696">
        <w:t>;</w:t>
      </w:r>
      <w:r w:rsidRPr="00833696" w:rsidR="00B501DF">
        <w:t xml:space="preserve"> selecting a sample; determining their data collection method</w:t>
      </w:r>
      <w:r w:rsidRPr="00833696">
        <w:t xml:space="preserve">; </w:t>
      </w:r>
      <w:r w:rsidRPr="00833696" w:rsidR="00B501DF">
        <w:t>data collection procedures</w:t>
      </w:r>
      <w:r w:rsidRPr="00833696" w:rsidR="000106A3">
        <w:t xml:space="preserve"> (including </w:t>
      </w:r>
      <w:r w:rsidRPr="00833696">
        <w:t xml:space="preserve">a section on </w:t>
      </w:r>
      <w:r w:rsidRPr="00833696" w:rsidR="000E3DD8">
        <w:t>w</w:t>
      </w:r>
      <w:r w:rsidRPr="00833696">
        <w:t>eb surveys</w:t>
      </w:r>
      <w:r w:rsidRPr="00833696" w:rsidR="000106A3">
        <w:t>)</w:t>
      </w:r>
      <w:r w:rsidRPr="00833696">
        <w:t>; and analyzing data and producing reports</w:t>
      </w:r>
      <w:r>
        <w:rPr>
          <w:rStyle w:val="EndnoteReference"/>
          <w:rFonts w:ascii="Times Roman" w:hAnsi="Times Roman" w:cs="Courier New"/>
        </w:rPr>
        <w:endnoteReference w:id="4"/>
      </w:r>
      <w:r w:rsidRPr="00833696" w:rsidR="000E3DD8">
        <w:t xml:space="preserve">. </w:t>
      </w:r>
      <w:r w:rsidRPr="00833696">
        <w:t xml:space="preserve">The Survey User’s Guide also gives hospitals tips about how to increase response rates through publicity efforts, top management support, use of </w:t>
      </w:r>
      <w:r w:rsidRPr="00833696">
        <w:t>incentives, and following all steps of proper data collection protocols.</w:t>
      </w:r>
      <w:r w:rsidRPr="00833696" w:rsidR="000106A3">
        <w:t xml:space="preserve"> </w:t>
      </w:r>
      <w:r w:rsidRPr="004E3257" w:rsidR="000106A3">
        <w:t>Of the hospitals that voluntarily submitted their data for the 20</w:t>
      </w:r>
      <w:r w:rsidRPr="004E3257" w:rsidR="00702224">
        <w:t>24</w:t>
      </w:r>
      <w:r w:rsidRPr="004E3257" w:rsidR="000106A3">
        <w:t xml:space="preserve"> </w:t>
      </w:r>
      <w:r w:rsidRPr="004E3257" w:rsidR="006B62DD">
        <w:t xml:space="preserve">SOPS </w:t>
      </w:r>
      <w:r w:rsidRPr="004E3257" w:rsidR="000106A3">
        <w:t xml:space="preserve">Hospital Database, the average response rate was </w:t>
      </w:r>
      <w:r w:rsidRPr="004E3257" w:rsidR="00702224">
        <w:t>52</w:t>
      </w:r>
      <w:r w:rsidRPr="004E3257" w:rsidR="0046258B">
        <w:t>%</w:t>
      </w:r>
      <w:r w:rsidRPr="004E3257" w:rsidR="000106A3">
        <w:t xml:space="preserve"> across </w:t>
      </w:r>
      <w:r w:rsidR="006722C2">
        <w:t xml:space="preserve">the </w:t>
      </w:r>
      <w:r w:rsidRPr="004E3257" w:rsidR="00702224">
        <w:t>445</w:t>
      </w:r>
      <w:r w:rsidRPr="004E3257" w:rsidR="000106A3">
        <w:t xml:space="preserve"> hospitals.</w:t>
      </w:r>
    </w:p>
    <w:p w:rsidR="0046258B" w:rsidP="0046258B" w14:paraId="01AE08EC" w14:textId="5183C83D">
      <w:pPr>
        <w:rPr>
          <w:rFonts w:ascii="Times Roman" w:hAnsi="Times Roman" w:cs="Courier New"/>
        </w:rPr>
      </w:pPr>
      <w:r w:rsidRPr="00833696">
        <w:rPr>
          <w:rFonts w:ascii="Times Roman" w:hAnsi="Times Roman" w:cs="Courier New"/>
        </w:rPr>
        <w:t xml:space="preserve">The </w:t>
      </w:r>
      <w:r w:rsidRPr="00833696" w:rsidR="0040342F">
        <w:rPr>
          <w:rFonts w:ascii="Times Roman" w:hAnsi="Times Roman" w:cs="Courier New"/>
        </w:rPr>
        <w:t>SOPS</w:t>
      </w:r>
      <w:r w:rsidRPr="00833696">
        <w:rPr>
          <w:rFonts w:ascii="Times Roman" w:hAnsi="Times Roman" w:cs="Courier New"/>
        </w:rPr>
        <w:t xml:space="preserve"> User Network promotes the database</w:t>
      </w:r>
      <w:r w:rsidR="008F7FE8">
        <w:rPr>
          <w:rFonts w:ascii="Times Roman" w:hAnsi="Times Roman" w:cs="Courier New"/>
        </w:rPr>
        <w:t xml:space="preserve"> to encourage data submission</w:t>
      </w:r>
      <w:r w:rsidRPr="00833696">
        <w:rPr>
          <w:rFonts w:ascii="Times Roman" w:hAnsi="Times Roman" w:cs="Courier New"/>
        </w:rPr>
        <w:t xml:space="preserve"> in </w:t>
      </w:r>
      <w:r w:rsidRPr="00833696">
        <w:rPr>
          <w:rFonts w:ascii="Times Roman" w:hAnsi="Times Roman" w:cs="Courier New"/>
        </w:rPr>
        <w:t>a number of</w:t>
      </w:r>
      <w:r w:rsidRPr="00833696">
        <w:rPr>
          <w:rFonts w:ascii="Times Roman" w:hAnsi="Times Roman" w:cs="Courier New"/>
        </w:rPr>
        <w:t xml:space="preserve"> ways: </w:t>
      </w:r>
    </w:p>
    <w:p w:rsidR="008F7FE8" w:rsidRPr="00833696" w:rsidP="0046258B" w14:paraId="47A5A134" w14:textId="77777777">
      <w:pPr>
        <w:rPr>
          <w:rFonts w:ascii="Times Roman" w:hAnsi="Times Roman" w:cs="Courier New"/>
        </w:rPr>
      </w:pPr>
    </w:p>
    <w:p w:rsidR="0046258B" w:rsidRPr="00833696" w:rsidP="0046258B" w14:paraId="0C98FEE8" w14:textId="576B71D5">
      <w:pPr>
        <w:numPr>
          <w:ilvl w:val="0"/>
          <w:numId w:val="11"/>
        </w:numPr>
        <w:rPr>
          <w:rFonts w:ascii="Times Roman" w:hAnsi="Times Roman" w:cs="Courier New"/>
        </w:rPr>
      </w:pPr>
      <w:r w:rsidRPr="00833696">
        <w:rPr>
          <w:rFonts w:ascii="Times Roman" w:hAnsi="Times Roman" w:cs="Courier New"/>
        </w:rPr>
        <w:t xml:space="preserve">AHRQ and AHRQ SOPS email </w:t>
      </w:r>
      <w:r w:rsidRPr="00833696">
        <w:rPr>
          <w:rFonts w:ascii="Times Roman" w:hAnsi="Times Roman" w:cs="Courier New"/>
        </w:rPr>
        <w:t>listservs;</w:t>
      </w:r>
    </w:p>
    <w:p w:rsidR="0046258B" w:rsidRPr="00833696" w:rsidP="0046258B" w14:paraId="6477D476" w14:textId="66FA6203">
      <w:pPr>
        <w:numPr>
          <w:ilvl w:val="0"/>
          <w:numId w:val="11"/>
        </w:numPr>
        <w:rPr>
          <w:rFonts w:ascii="Times Roman" w:hAnsi="Times Roman" w:cs="Courier New"/>
        </w:rPr>
      </w:pPr>
      <w:r w:rsidRPr="00833696">
        <w:rPr>
          <w:rFonts w:ascii="Times Roman" w:hAnsi="Times Roman" w:cs="Courier New"/>
        </w:rPr>
        <w:t>Organizational</w:t>
      </w:r>
      <w:r w:rsidRPr="00833696">
        <w:rPr>
          <w:rFonts w:ascii="Times Roman" w:hAnsi="Times Roman" w:cs="Courier New"/>
        </w:rPr>
        <w:t xml:space="preserve"> partners</w:t>
      </w:r>
      <w:r w:rsidRPr="00833696">
        <w:rPr>
          <w:rFonts w:ascii="Times Roman" w:hAnsi="Times Roman" w:cs="Courier New"/>
        </w:rPr>
        <w:t xml:space="preserve"> and stakeholders</w:t>
      </w:r>
      <w:r w:rsidRPr="00833696">
        <w:rPr>
          <w:rFonts w:ascii="Times Roman" w:hAnsi="Times Roman" w:cs="Courier New"/>
        </w:rPr>
        <w:t xml:space="preserve"> that have national reach to </w:t>
      </w:r>
      <w:r w:rsidRPr="00833696">
        <w:rPr>
          <w:rFonts w:ascii="Times Roman" w:hAnsi="Times Roman" w:cs="Courier New"/>
        </w:rPr>
        <w:t>hospitals;</w:t>
      </w:r>
    </w:p>
    <w:p w:rsidR="0046258B" w:rsidRPr="00833696" w:rsidP="0046258B" w14:paraId="641E9CF4" w14:textId="2E8EE97A">
      <w:pPr>
        <w:numPr>
          <w:ilvl w:val="0"/>
          <w:numId w:val="11"/>
        </w:numPr>
        <w:rPr>
          <w:rFonts w:ascii="Times Roman" w:hAnsi="Times Roman" w:cs="Courier New"/>
        </w:rPr>
      </w:pPr>
      <w:r w:rsidRPr="00833696">
        <w:rPr>
          <w:rFonts w:ascii="Times Roman" w:hAnsi="Times Roman" w:cs="Courier New"/>
        </w:rPr>
        <w:t xml:space="preserve">Users that have contacted the </w:t>
      </w:r>
      <w:r w:rsidRPr="00833696" w:rsidR="0040342F">
        <w:rPr>
          <w:rFonts w:ascii="Times Roman" w:hAnsi="Times Roman" w:cs="Courier New"/>
        </w:rPr>
        <w:t>SOPS</w:t>
      </w:r>
      <w:r w:rsidRPr="00833696">
        <w:rPr>
          <w:rFonts w:ascii="Times Roman" w:hAnsi="Times Roman" w:cs="Courier New"/>
        </w:rPr>
        <w:t xml:space="preserve"> technical assistance helpline about the hospital </w:t>
      </w:r>
      <w:r w:rsidRPr="00833696">
        <w:rPr>
          <w:rFonts w:ascii="Times Roman" w:hAnsi="Times Roman" w:cs="Courier New"/>
        </w:rPr>
        <w:t>survey;</w:t>
      </w:r>
    </w:p>
    <w:p w:rsidR="0046258B" w:rsidRPr="00833696" w:rsidP="0046258B" w14:paraId="0578355B" w14:textId="3B9FC5BC">
      <w:pPr>
        <w:numPr>
          <w:ilvl w:val="0"/>
          <w:numId w:val="11"/>
        </w:numPr>
        <w:rPr>
          <w:rFonts w:ascii="Times Roman" w:hAnsi="Times Roman" w:cs="Courier New"/>
        </w:rPr>
      </w:pPr>
      <w:r w:rsidRPr="00833696">
        <w:rPr>
          <w:rFonts w:ascii="Times Roman" w:hAnsi="Times Roman" w:cs="Courier New"/>
        </w:rPr>
        <w:t xml:space="preserve">Other outlets such as </w:t>
      </w:r>
      <w:r w:rsidRPr="00833696" w:rsidR="0040342F">
        <w:rPr>
          <w:rFonts w:ascii="Times Roman" w:hAnsi="Times Roman" w:cs="Courier New"/>
        </w:rPr>
        <w:t>w</w:t>
      </w:r>
      <w:r w:rsidRPr="00833696">
        <w:rPr>
          <w:rFonts w:ascii="Times Roman" w:hAnsi="Times Roman" w:cs="Courier New"/>
        </w:rPr>
        <w:t>ebcasts and conferences</w:t>
      </w:r>
      <w:r w:rsidRPr="00833696" w:rsidR="0040342F">
        <w:rPr>
          <w:rFonts w:ascii="Times Roman" w:hAnsi="Times Roman" w:cs="Courier New"/>
        </w:rPr>
        <w:t>.</w:t>
      </w:r>
      <w:r w:rsidRPr="00833696" w:rsidR="0040342F">
        <w:rPr>
          <w:rFonts w:ascii="Times Roman" w:hAnsi="Times Roman" w:cs="Courier New"/>
        </w:rPr>
        <w:br/>
      </w:r>
    </w:p>
    <w:p w:rsidR="003057CD" w:rsidRPr="00833696" w:rsidP="00F34C93" w14:paraId="6FCE6D66" w14:textId="5D219E76">
      <w:pPr>
        <w:spacing w:after="240"/>
      </w:pPr>
      <w:r w:rsidRPr="00833696">
        <w:t xml:space="preserve">As noted earlier in this document under Information Collection Procedures, </w:t>
      </w:r>
      <w:r w:rsidRPr="00833696" w:rsidR="0046258B">
        <w:rPr>
          <w:rFonts w:ascii="Times Roman" w:hAnsi="Times Roman" w:cs="Courier New"/>
        </w:rPr>
        <w:t xml:space="preserve">Step 1 – Call for </w:t>
      </w:r>
      <w:r w:rsidRPr="00833696">
        <w:t xml:space="preserve">Data Submission, </w:t>
      </w:r>
      <w:r w:rsidRPr="00833696" w:rsidR="0046258B">
        <w:rPr>
          <w:rFonts w:ascii="Times Roman" w:hAnsi="Times Roman" w:cs="Courier New"/>
        </w:rPr>
        <w:t xml:space="preserve">announcements about the opening of data submission go out through various publicity sources </w:t>
      </w:r>
      <w:r w:rsidRPr="00833696" w:rsidR="0046258B">
        <w:rPr>
          <w:rFonts w:ascii="Times Roman" w:hAnsi="Times Roman" w:cs="Courier New"/>
        </w:rPr>
        <w:t>as a way to</w:t>
      </w:r>
      <w:r w:rsidRPr="00833696" w:rsidR="0046258B">
        <w:rPr>
          <w:rFonts w:ascii="Times Roman" w:hAnsi="Times Roman" w:cs="Courier New"/>
        </w:rPr>
        <w:t xml:space="preserve"> boost hospital participation in the database. </w:t>
      </w:r>
      <w:r w:rsidRPr="00833696">
        <w:t>AHRQ, through its contractor Westat, provides free technical assistance to users through a dedicated email box and toll-free phone number. In addition, r</w:t>
      </w:r>
      <w:r w:rsidRPr="00833696">
        <w:t xml:space="preserve">eminders are sent to </w:t>
      </w:r>
      <w:r w:rsidRPr="00833696">
        <w:t>database registrants to remind them of</w:t>
      </w:r>
      <w:r w:rsidRPr="00833696">
        <w:t xml:space="preserve"> the deadline for data submission</w:t>
      </w:r>
      <w:r w:rsidRPr="00833696">
        <w:t>.</w:t>
      </w:r>
    </w:p>
    <w:p w:rsidR="005453AD" w:rsidRPr="00833696" w:rsidP="005453AD" w14:paraId="5D47D79E" w14:textId="77777777">
      <w:pPr>
        <w:pStyle w:val="Heading2"/>
        <w:spacing w:before="0" w:after="0"/>
        <w:rPr>
          <w:sz w:val="24"/>
        </w:rPr>
      </w:pPr>
      <w:bookmarkStart w:id="25" w:name="_Toc151782202"/>
      <w:bookmarkStart w:id="26" w:name="_Toc158526238"/>
      <w:bookmarkStart w:id="27" w:name="_Toc532811839"/>
      <w:r w:rsidRPr="00833696">
        <w:rPr>
          <w:sz w:val="24"/>
        </w:rPr>
        <w:t>4. Tests of Procedures</w:t>
      </w:r>
      <w:bookmarkStart w:id="28" w:name="_Toc151782203"/>
      <w:bookmarkStart w:id="29" w:name="_Toc158526239"/>
      <w:bookmarkEnd w:id="25"/>
      <w:bookmarkEnd w:id="26"/>
      <w:bookmarkEnd w:id="27"/>
    </w:p>
    <w:p w:rsidR="003057CD" w:rsidRPr="00833696" w:rsidP="003057CD" w14:paraId="2827A217" w14:textId="0429EC98">
      <w:pPr>
        <w:spacing w:after="240"/>
      </w:pPr>
      <w:r w:rsidRPr="00833696">
        <w:rPr>
          <w:b/>
        </w:rPr>
        <w:t>Input and Feedback for the Development of the SOPS Database Submission System.</w:t>
      </w:r>
      <w:r w:rsidRPr="00833696">
        <w:t xml:space="preserve"> </w:t>
      </w:r>
      <w:r w:rsidRPr="00833696" w:rsidR="0040342F">
        <w:t>B</w:t>
      </w:r>
      <w:r w:rsidRPr="00833696">
        <w:t>ecause the Surveys on Patient Safety Culture are public-use instruments, the SOPS program has generally modeled its</w:t>
      </w:r>
      <w:r w:rsidRPr="00833696">
        <w:t xml:space="preserve"> data submission process</w:t>
      </w:r>
      <w:r w:rsidRPr="00833696" w:rsidR="0046258B">
        <w:t>es</w:t>
      </w:r>
      <w:r w:rsidRPr="00833696">
        <w:t xml:space="preserve"> after th</w:t>
      </w:r>
      <w:r w:rsidRPr="00833696" w:rsidR="00D47FB7">
        <w:t>os</w:t>
      </w:r>
      <w:r w:rsidRPr="00833696">
        <w:t xml:space="preserve">e </w:t>
      </w:r>
      <w:r w:rsidR="00912E89">
        <w:t>utilized</w:t>
      </w:r>
      <w:r w:rsidRPr="00833696" w:rsidR="00912E89">
        <w:t xml:space="preserve"> </w:t>
      </w:r>
      <w:r w:rsidRPr="00833696">
        <w:t xml:space="preserve">by the </w:t>
      </w:r>
      <w:r w:rsidRPr="00833696" w:rsidR="0046258B">
        <w:rPr>
          <w:rFonts w:ascii="Times Roman" w:hAnsi="Times Roman" w:cs="Courier New"/>
        </w:rPr>
        <w:t>Consumer Assessment of Healthcare Providers and Systems (CAHPS) Database</w:t>
      </w:r>
      <w:r w:rsidRPr="00833696" w:rsidR="0046258B">
        <w:t xml:space="preserve"> </w:t>
      </w:r>
      <w:r w:rsidRPr="00833696">
        <w:t>that has been in operation for many years</w:t>
      </w:r>
      <w:r w:rsidRPr="00833696">
        <w:t xml:space="preserve">. </w:t>
      </w:r>
      <w:r w:rsidRPr="00833696">
        <w:t xml:space="preserve">SOPS staff consulted with </w:t>
      </w:r>
      <w:r w:rsidRPr="00833696">
        <w:t>CAHPS Database staff</w:t>
      </w:r>
      <w:r w:rsidRPr="00833696">
        <w:t xml:space="preserve"> and programmers to determine best practices for data submission. This information</w:t>
      </w:r>
      <w:r w:rsidRPr="00833696">
        <w:t xml:space="preserve">, as well as </w:t>
      </w:r>
      <w:r w:rsidRPr="00833696">
        <w:t xml:space="preserve">feedback </w:t>
      </w:r>
      <w:r w:rsidRPr="00833696">
        <w:t>obtained during the provision of technical assistance</w:t>
      </w:r>
      <w:r w:rsidRPr="00833696" w:rsidR="001D5357">
        <w:t xml:space="preserve"> each year the database has been running</w:t>
      </w:r>
      <w:r w:rsidRPr="00833696">
        <w:t xml:space="preserve">, </w:t>
      </w:r>
      <w:r w:rsidRPr="00833696">
        <w:t>ha</w:t>
      </w:r>
      <w:r w:rsidRPr="00833696" w:rsidR="001D5357">
        <w:t>s</w:t>
      </w:r>
      <w:r w:rsidRPr="00833696">
        <w:t xml:space="preserve"> been used </w:t>
      </w:r>
      <w:r w:rsidRPr="00833696">
        <w:t xml:space="preserve">to improve the </w:t>
      </w:r>
      <w:r w:rsidRPr="00833696" w:rsidR="00D47FB7">
        <w:t xml:space="preserve">SOPS </w:t>
      </w:r>
      <w:r w:rsidRPr="00833696">
        <w:t xml:space="preserve">online </w:t>
      </w:r>
      <w:r w:rsidRPr="00833696">
        <w:t>data submission system and process over time.</w:t>
      </w:r>
    </w:p>
    <w:p w:rsidR="005453AD" w:rsidRPr="00833696" w:rsidP="00F34C93" w14:paraId="13821018" w14:textId="77777777">
      <w:pPr>
        <w:pStyle w:val="Heading2"/>
        <w:rPr>
          <w:sz w:val="24"/>
        </w:rPr>
      </w:pPr>
      <w:bookmarkStart w:id="30" w:name="_Toc532811840"/>
      <w:r w:rsidRPr="00833696">
        <w:rPr>
          <w:sz w:val="24"/>
        </w:rPr>
        <w:t>5. Statistical Consultants</w:t>
      </w:r>
      <w:bookmarkEnd w:id="28"/>
      <w:bookmarkEnd w:id="29"/>
      <w:bookmarkEnd w:id="30"/>
    </w:p>
    <w:p w:rsidR="0096743B" w:rsidRPr="00833696" w:rsidP="00322EC3" w14:paraId="7FB023FC" w14:textId="77777777">
      <w:r w:rsidRPr="00833696">
        <w:t>Joann Sorra, PhD</w:t>
      </w:r>
    </w:p>
    <w:p w:rsidR="00322EC3" w:rsidRPr="00833696" w:rsidP="00322EC3" w14:paraId="23616E63" w14:textId="77777777">
      <w:r w:rsidRPr="00833696">
        <w:t>Westat</w:t>
      </w:r>
    </w:p>
    <w:p w:rsidR="00322EC3" w:rsidRPr="00833696" w:rsidP="00322EC3" w14:paraId="6BD49EE8" w14:textId="77777777">
      <w:smartTag w:uri="urn:schemas-microsoft-com:office:smarttags" w:element="address">
        <w:smartTag w:uri="urn:schemas-microsoft-com:office:smarttags" w:element="Street">
          <w:r w:rsidRPr="00833696">
            <w:t>1600 Research Blvd.</w:t>
          </w:r>
        </w:smartTag>
      </w:smartTag>
    </w:p>
    <w:p w:rsidR="00322EC3" w:rsidRPr="00833696" w:rsidP="00322EC3" w14:paraId="56E12D68" w14:textId="77777777">
      <w:pPr>
        <w:rPr>
          <w:lang w:val="fr-FR"/>
        </w:rPr>
      </w:pPr>
      <w:r w:rsidRPr="00833696">
        <w:rPr>
          <w:lang w:val="fr-FR"/>
        </w:rPr>
        <w:t>Rockville, MD 20878</w:t>
      </w:r>
    </w:p>
    <w:p w:rsidR="00322EC3" w:rsidRPr="00833696" w:rsidP="00322EC3" w14:paraId="1797C3D4" w14:textId="77777777">
      <w:pPr>
        <w:rPr>
          <w:lang w:val="fr-FR"/>
        </w:rPr>
      </w:pPr>
      <w:hyperlink r:id="rId11" w:history="1">
        <w:r w:rsidRPr="00833696">
          <w:rPr>
            <w:rStyle w:val="Hyperlink"/>
            <w:lang w:val="fr-FR"/>
          </w:rPr>
          <w:t>joannsorra@westat.com</w:t>
        </w:r>
      </w:hyperlink>
    </w:p>
    <w:p w:rsidR="00322EC3" w:rsidRPr="00833696" w:rsidP="00322EC3" w14:paraId="344055B6" w14:textId="77777777">
      <w:pPr>
        <w:rPr>
          <w:lang w:val="fr-FR"/>
        </w:rPr>
      </w:pPr>
    </w:p>
    <w:p w:rsidR="00322EC3" w:rsidRPr="00833696" w:rsidP="00322EC3" w14:paraId="2324FBB7" w14:textId="77777777">
      <w:pPr>
        <w:rPr>
          <w:lang w:val="fr-FR"/>
        </w:rPr>
      </w:pPr>
      <w:r w:rsidRPr="00833696">
        <w:rPr>
          <w:lang w:val="fr-FR"/>
        </w:rPr>
        <w:t xml:space="preserve">Naomi </w:t>
      </w:r>
      <w:r w:rsidRPr="00833696" w:rsidR="0046258B">
        <w:rPr>
          <w:lang w:val="fr-FR"/>
        </w:rPr>
        <w:t>Yount</w:t>
      </w:r>
      <w:r w:rsidRPr="00833696">
        <w:rPr>
          <w:lang w:val="fr-FR"/>
        </w:rPr>
        <w:t>, PhD</w:t>
      </w:r>
    </w:p>
    <w:p w:rsidR="00322EC3" w:rsidRPr="00833696" w:rsidP="00322EC3" w14:paraId="5CD951BA" w14:textId="77777777">
      <w:r w:rsidRPr="00833696">
        <w:t>Westat</w:t>
      </w:r>
    </w:p>
    <w:p w:rsidR="00322EC3" w:rsidRPr="00833696" w:rsidP="00322EC3" w14:paraId="182139E5" w14:textId="77777777">
      <w:smartTag w:uri="urn:schemas-microsoft-com:office:smarttags" w:element="address">
        <w:smartTag w:uri="urn:schemas-microsoft-com:office:smarttags" w:element="Street">
          <w:r w:rsidRPr="00833696">
            <w:t>1600 Research Blvd.</w:t>
          </w:r>
        </w:smartTag>
      </w:smartTag>
    </w:p>
    <w:p w:rsidR="00322EC3" w:rsidRPr="00833696" w:rsidP="00322EC3" w14:paraId="4DB6BA31" w14:textId="77777777">
      <w:smartTag w:uri="urn:schemas-microsoft-com:office:smarttags" w:element="place">
        <w:smartTag w:uri="urn:schemas-microsoft-com:office:smarttags" w:element="City">
          <w:r w:rsidRPr="00833696">
            <w:t>Rockville</w:t>
          </w:r>
        </w:smartTag>
        <w:r w:rsidRPr="00833696">
          <w:t xml:space="preserve">, </w:t>
        </w:r>
        <w:smartTag w:uri="urn:schemas-microsoft-com:office:smarttags" w:element="State">
          <w:r w:rsidRPr="00833696">
            <w:t>MD</w:t>
          </w:r>
        </w:smartTag>
        <w:r w:rsidRPr="00833696">
          <w:t xml:space="preserve"> </w:t>
        </w:r>
        <w:smartTag w:uri="urn:schemas-microsoft-com:office:smarttags" w:element="PostalCode">
          <w:r w:rsidRPr="00833696">
            <w:t>20878</w:t>
          </w:r>
        </w:smartTag>
      </w:smartTag>
    </w:p>
    <w:p w:rsidR="00322EC3" w:rsidRPr="002A72F6" w:rsidP="00322EC3" w14:paraId="7611C5E2" w14:textId="77777777">
      <w:hyperlink r:id="rId12" w:history="1">
        <w:r w:rsidRPr="00833696" w:rsidR="0046258B">
          <w:rPr>
            <w:rStyle w:val="Hyperlink"/>
          </w:rPr>
          <w:t>naomiyount@westat.com</w:t>
        </w:r>
      </w:hyperlink>
      <w:r w:rsidRPr="002A72F6" w:rsidR="00FD1122">
        <w:t xml:space="preserve"> </w:t>
      </w:r>
    </w:p>
    <w:p w:rsidR="0082080B" w:rsidRPr="0082080B" w:rsidP="0046258B" w14:paraId="22E1785F" w14:textId="77777777"/>
    <w:sectPr w:rsidSect="00B75E98">
      <w:footerReference w:type="even" r:id="rId13"/>
      <w:footerReference w:type="default" r:id="rId14"/>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1649" w14:paraId="1BCB960C" w14:textId="77777777">
      <w:r>
        <w:separator/>
      </w:r>
    </w:p>
  </w:endnote>
  <w:endnote w:type="continuationSeparator" w:id="1">
    <w:p w:rsidR="00BF1649" w14:paraId="21C20254" w14:textId="77777777">
      <w:r>
        <w:continuationSeparator/>
      </w:r>
    </w:p>
  </w:endnote>
  <w:endnote w:id="2">
    <w:p w:rsidR="00BF1649" w:rsidRPr="00294535" w14:paraId="073DAABE" w14:textId="5F3487FF">
      <w:pPr>
        <w:pStyle w:val="EndnoteText"/>
      </w:pPr>
      <w:r w:rsidRPr="009A7B90">
        <w:rPr>
          <w:rStyle w:val="EndnoteReference"/>
        </w:rPr>
        <w:endnoteRef/>
      </w:r>
      <w:r w:rsidRPr="009A7B90">
        <w:t xml:space="preserve"> SOPS Hospital Database. Content last reviewed </w:t>
      </w:r>
      <w:r w:rsidR="00912E89">
        <w:t>November 2024</w:t>
      </w:r>
      <w:r w:rsidRPr="009A7B90">
        <w:t xml:space="preserve">. Agency for Healthcare Research and Quality, Rockville, </w:t>
      </w:r>
      <w:r w:rsidRPr="00294535">
        <w:t xml:space="preserve">MD. </w:t>
      </w:r>
      <w:hyperlink r:id="rId1" w:history="1">
        <w:r w:rsidR="00912E89">
          <w:rPr>
            <w:rStyle w:val="Hyperlink"/>
          </w:rPr>
          <w:t>https://www.ahrq.gov/sops/quality-patient-safety/patientsafetyculture/hospital/hosp-reports.html</w:t>
        </w:r>
      </w:hyperlink>
      <w:r w:rsidRPr="00294535" w:rsidR="00472E5B">
        <w:t xml:space="preserve">. </w:t>
      </w:r>
      <w:r w:rsidR="00912E89">
        <w:t>Last accessed 3/5/25.</w:t>
      </w:r>
      <w:r w:rsidRPr="00294535" w:rsidR="00472E5B">
        <w:t xml:space="preserve"> </w:t>
      </w:r>
    </w:p>
  </w:endnote>
  <w:endnote w:id="3">
    <w:p w:rsidR="003A2DF6" w:rsidRPr="008F7FE8" w:rsidP="003A2DF6" w14:paraId="4F0EA356" w14:textId="7D52370C">
      <w:pPr>
        <w:pStyle w:val="EndnoteText"/>
        <w:rPr>
          <w:highlight w:val="yellow"/>
        </w:rPr>
      </w:pPr>
      <w:r w:rsidRPr="00294535">
        <w:rPr>
          <w:rStyle w:val="EndnoteReference"/>
        </w:rPr>
        <w:endnoteRef/>
      </w:r>
      <w:r w:rsidRPr="00294535">
        <w:t xml:space="preserve"> </w:t>
      </w:r>
      <w:r w:rsidRPr="00284FAF" w:rsidR="00284FAF">
        <w:t xml:space="preserve">Data for U.S. and U.S. territory AHA-registered hospitals were obtained from the </w:t>
      </w:r>
      <w:r w:rsidR="00284FAF">
        <w:t>20</w:t>
      </w:r>
      <w:r w:rsidR="00912E89">
        <w:t>23</w:t>
      </w:r>
      <w:r w:rsidRPr="00284FAF" w:rsidR="00284FAF">
        <w:t xml:space="preserve"> AHA Annual Survey of Hospitals Database, © </w:t>
      </w:r>
      <w:r w:rsidR="00284FAF">
        <w:t>201+</w:t>
      </w:r>
      <w:r w:rsidRPr="00284FAF" w:rsidR="00284FAF">
        <w:t xml:space="preserve"> Health Forum, LLC, an affiliate of the American Hospital Association. Hospitals not registered with AHA were asked to provide information on their hospital’s characteristics, such as bed size, teaching status, and ownership.</w:t>
      </w:r>
    </w:p>
  </w:endnote>
  <w:endnote w:id="4">
    <w:p w:rsidR="000E3DD8" w:rsidP="000E3DD8" w14:paraId="2E04388B" w14:textId="09861F59">
      <w:pPr>
        <w:pStyle w:val="EndnoteText"/>
      </w:pPr>
      <w:r w:rsidRPr="009A7B90">
        <w:rPr>
          <w:rStyle w:val="EndnoteReference"/>
        </w:rPr>
        <w:endnoteRef/>
      </w:r>
      <w:r w:rsidRPr="009A7B90">
        <w:t xml:space="preserve"> Hospital Survey on Patient Safety Culture. Content last reviewed </w:t>
      </w:r>
      <w:r w:rsidR="00912E89">
        <w:t>July 2024</w:t>
      </w:r>
      <w:r w:rsidRPr="009A7B90">
        <w:t xml:space="preserve">. Agency for Healthcare Research and Quality, Rockville, MD. </w:t>
      </w:r>
      <w:hyperlink r:id="rId2" w:history="1">
        <w:r w:rsidRPr="009A7B90">
          <w:rPr>
            <w:rStyle w:val="Hyperlink"/>
          </w:rPr>
          <w:t>http://www.ahrq.gov/professionals/quality-patient-safety/patientsafetyculture/hospital/index.html</w:t>
        </w:r>
      </w:hyperlink>
      <w:r w:rsidRPr="009A7B90">
        <w:t xml:space="preserve"> Last accessed </w:t>
      </w:r>
      <w:r w:rsidR="00912E89">
        <w:t>3/5/2025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649" w:rsidP="00B25F3C" w14:paraId="7286D0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1649" w14:paraId="38FD43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649" w:rsidRPr="00502EDA" w:rsidP="00502EDA" w14:paraId="259C1E10" w14:textId="7EDAA800">
    <w:pPr>
      <w:pStyle w:val="Footer"/>
      <w:framePr w:wrap="around" w:vAnchor="text" w:hAnchor="page" w:x="10425" w:y="-27"/>
      <w:rPr>
        <w:rStyle w:val="PageNumber"/>
        <w:sz w:val="22"/>
        <w:szCs w:val="22"/>
      </w:rPr>
    </w:pPr>
    <w:r w:rsidRPr="00502EDA">
      <w:rPr>
        <w:rStyle w:val="PageNumber"/>
        <w:sz w:val="22"/>
        <w:szCs w:val="22"/>
      </w:rPr>
      <w:fldChar w:fldCharType="begin"/>
    </w:r>
    <w:r w:rsidRPr="00502EDA">
      <w:rPr>
        <w:rStyle w:val="PageNumber"/>
        <w:sz w:val="22"/>
        <w:szCs w:val="22"/>
      </w:rPr>
      <w:instrText xml:space="preserve">PAGE  </w:instrText>
    </w:r>
    <w:r w:rsidRPr="00502EDA">
      <w:rPr>
        <w:rStyle w:val="PageNumber"/>
        <w:sz w:val="22"/>
        <w:szCs w:val="22"/>
      </w:rPr>
      <w:fldChar w:fldCharType="separate"/>
    </w:r>
    <w:r w:rsidR="00023961">
      <w:rPr>
        <w:rStyle w:val="PageNumber"/>
        <w:noProof/>
        <w:sz w:val="22"/>
        <w:szCs w:val="22"/>
      </w:rPr>
      <w:t>8</w:t>
    </w:r>
    <w:r w:rsidRPr="00502EDA">
      <w:rPr>
        <w:rStyle w:val="PageNumber"/>
        <w:sz w:val="22"/>
        <w:szCs w:val="22"/>
      </w:rPr>
      <w:fldChar w:fldCharType="end"/>
    </w:r>
  </w:p>
  <w:p w:rsidR="00BF1649" w:rsidP="00440D9F" w14:paraId="713A23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C2B72"/>
    <w:multiLevelType w:val="hybridMultilevel"/>
    <w:tmpl w:val="02A239BC"/>
    <w:lvl w:ilvl="0">
      <w:start w:val="1"/>
      <w:numFmt w:val="bullet"/>
      <w:lvlText w:val=""/>
      <w:lvlJc w:val="left"/>
      <w:pPr>
        <w:tabs>
          <w:tab w:val="num" w:pos="1080"/>
        </w:tabs>
        <w:ind w:left="108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34876"/>
    <w:multiLevelType w:val="hybridMultilevel"/>
    <w:tmpl w:val="486E149E"/>
    <w:lvl w:ilvl="0">
      <w:start w:val="1"/>
      <w:numFmt w:val="bullet"/>
      <w:lvlText w:val=""/>
      <w:lvlJc w:val="left"/>
      <w:pPr>
        <w:tabs>
          <w:tab w:val="num" w:pos="1080"/>
        </w:tabs>
        <w:ind w:left="108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FC32A4B"/>
    <w:multiLevelType w:val="hybridMultilevel"/>
    <w:tmpl w:val="7D4EB0EE"/>
    <w:lvl w:ilvl="0">
      <w:start w:val="1"/>
      <w:numFmt w:val="bullet"/>
      <w:lvlText w:val=""/>
      <w:lvlJc w:val="left"/>
      <w:pPr>
        <w:tabs>
          <w:tab w:val="num" w:pos="1080"/>
        </w:tabs>
        <w:ind w:left="108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7C272C"/>
    <w:multiLevelType w:val="hybridMultilevel"/>
    <w:tmpl w:val="FCD06200"/>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3A3013E"/>
    <w:multiLevelType w:val="hybridMultilevel"/>
    <w:tmpl w:val="DB724E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25572"/>
    <w:multiLevelType w:val="hybridMultilevel"/>
    <w:tmpl w:val="9DD0AB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431090">
    <w:abstractNumId w:val="0"/>
  </w:num>
  <w:num w:numId="2" w16cid:durableId="1676491259">
    <w:abstractNumId w:val="2"/>
  </w:num>
  <w:num w:numId="3" w16cid:durableId="1679893456">
    <w:abstractNumId w:val="5"/>
  </w:num>
  <w:num w:numId="4" w16cid:durableId="350883864">
    <w:abstractNumId w:val="9"/>
  </w:num>
  <w:num w:numId="5" w16cid:durableId="202985207">
    <w:abstractNumId w:val="8"/>
  </w:num>
  <w:num w:numId="6" w16cid:durableId="419567604">
    <w:abstractNumId w:val="6"/>
  </w:num>
  <w:num w:numId="7" w16cid:durableId="328875016">
    <w:abstractNumId w:val="1"/>
  </w:num>
  <w:num w:numId="8" w16cid:durableId="1248076285">
    <w:abstractNumId w:val="4"/>
  </w:num>
  <w:num w:numId="9" w16cid:durableId="1897164042">
    <w:abstractNumId w:val="3"/>
  </w:num>
  <w:num w:numId="10" w16cid:durableId="1835874158">
    <w:abstractNumId w:val="7"/>
  </w:num>
  <w:num w:numId="11" w16cid:durableId="1936941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AD"/>
    <w:rsid w:val="00001344"/>
    <w:rsid w:val="000022C3"/>
    <w:rsid w:val="000028E6"/>
    <w:rsid w:val="00003726"/>
    <w:rsid w:val="00006FB2"/>
    <w:rsid w:val="00007552"/>
    <w:rsid w:val="00007C23"/>
    <w:rsid w:val="000106A3"/>
    <w:rsid w:val="00011CBF"/>
    <w:rsid w:val="0001367B"/>
    <w:rsid w:val="0001418A"/>
    <w:rsid w:val="00022B2F"/>
    <w:rsid w:val="00023905"/>
    <w:rsid w:val="00023961"/>
    <w:rsid w:val="0002688B"/>
    <w:rsid w:val="00027931"/>
    <w:rsid w:val="00027A3D"/>
    <w:rsid w:val="000375C3"/>
    <w:rsid w:val="00040D98"/>
    <w:rsid w:val="0004144A"/>
    <w:rsid w:val="00042F92"/>
    <w:rsid w:val="00050229"/>
    <w:rsid w:val="00053B30"/>
    <w:rsid w:val="00061D52"/>
    <w:rsid w:val="000707FB"/>
    <w:rsid w:val="000733EB"/>
    <w:rsid w:val="00080CDB"/>
    <w:rsid w:val="00082836"/>
    <w:rsid w:val="0008338A"/>
    <w:rsid w:val="00084D1F"/>
    <w:rsid w:val="00086247"/>
    <w:rsid w:val="00093AB5"/>
    <w:rsid w:val="0009764F"/>
    <w:rsid w:val="000A1D4D"/>
    <w:rsid w:val="000A3642"/>
    <w:rsid w:val="000B096C"/>
    <w:rsid w:val="000B246F"/>
    <w:rsid w:val="000B2925"/>
    <w:rsid w:val="000B353B"/>
    <w:rsid w:val="000B51D2"/>
    <w:rsid w:val="000C052D"/>
    <w:rsid w:val="000C17CE"/>
    <w:rsid w:val="000C1933"/>
    <w:rsid w:val="000C26A4"/>
    <w:rsid w:val="000C273C"/>
    <w:rsid w:val="000C3A52"/>
    <w:rsid w:val="000D3D7B"/>
    <w:rsid w:val="000D3E94"/>
    <w:rsid w:val="000D62B6"/>
    <w:rsid w:val="000D68E0"/>
    <w:rsid w:val="000D799C"/>
    <w:rsid w:val="000E3DD8"/>
    <w:rsid w:val="000E5B21"/>
    <w:rsid w:val="000E7323"/>
    <w:rsid w:val="000F1C4B"/>
    <w:rsid w:val="000F1D01"/>
    <w:rsid w:val="00103F88"/>
    <w:rsid w:val="00111EFE"/>
    <w:rsid w:val="00115890"/>
    <w:rsid w:val="00117229"/>
    <w:rsid w:val="001277A0"/>
    <w:rsid w:val="001328DF"/>
    <w:rsid w:val="00133642"/>
    <w:rsid w:val="0013418E"/>
    <w:rsid w:val="00142D00"/>
    <w:rsid w:val="00144014"/>
    <w:rsid w:val="00146EE3"/>
    <w:rsid w:val="00153470"/>
    <w:rsid w:val="00154E02"/>
    <w:rsid w:val="00160B30"/>
    <w:rsid w:val="00161DDC"/>
    <w:rsid w:val="001623B4"/>
    <w:rsid w:val="0016576A"/>
    <w:rsid w:val="00165894"/>
    <w:rsid w:val="00171D43"/>
    <w:rsid w:val="00172665"/>
    <w:rsid w:val="00173135"/>
    <w:rsid w:val="001752EA"/>
    <w:rsid w:val="00184281"/>
    <w:rsid w:val="001914B6"/>
    <w:rsid w:val="00193D98"/>
    <w:rsid w:val="00195A44"/>
    <w:rsid w:val="001961A5"/>
    <w:rsid w:val="001A01C1"/>
    <w:rsid w:val="001A1A60"/>
    <w:rsid w:val="001A327A"/>
    <w:rsid w:val="001A507E"/>
    <w:rsid w:val="001A5FF7"/>
    <w:rsid w:val="001B248B"/>
    <w:rsid w:val="001B5D6F"/>
    <w:rsid w:val="001C3D9E"/>
    <w:rsid w:val="001C78FD"/>
    <w:rsid w:val="001D5357"/>
    <w:rsid w:val="001F5E2E"/>
    <w:rsid w:val="00201EE0"/>
    <w:rsid w:val="00202661"/>
    <w:rsid w:val="0020740B"/>
    <w:rsid w:val="002142EB"/>
    <w:rsid w:val="00215CDD"/>
    <w:rsid w:val="00216219"/>
    <w:rsid w:val="00220C60"/>
    <w:rsid w:val="00222258"/>
    <w:rsid w:val="00224620"/>
    <w:rsid w:val="002256E0"/>
    <w:rsid w:val="00225AEF"/>
    <w:rsid w:val="002271C6"/>
    <w:rsid w:val="0022793E"/>
    <w:rsid w:val="0023087C"/>
    <w:rsid w:val="00231091"/>
    <w:rsid w:val="002336B3"/>
    <w:rsid w:val="00233F40"/>
    <w:rsid w:val="002343F0"/>
    <w:rsid w:val="0023595D"/>
    <w:rsid w:val="00235CBA"/>
    <w:rsid w:val="00240615"/>
    <w:rsid w:val="00243021"/>
    <w:rsid w:val="00250F6D"/>
    <w:rsid w:val="00254453"/>
    <w:rsid w:val="00256D20"/>
    <w:rsid w:val="00260A01"/>
    <w:rsid w:val="00262FCA"/>
    <w:rsid w:val="00265C0D"/>
    <w:rsid w:val="00265C70"/>
    <w:rsid w:val="00266D37"/>
    <w:rsid w:val="00270208"/>
    <w:rsid w:val="00273D44"/>
    <w:rsid w:val="00273EA7"/>
    <w:rsid w:val="00274E60"/>
    <w:rsid w:val="00277CEA"/>
    <w:rsid w:val="00280C8C"/>
    <w:rsid w:val="002825E8"/>
    <w:rsid w:val="002837E3"/>
    <w:rsid w:val="00284FAF"/>
    <w:rsid w:val="00290748"/>
    <w:rsid w:val="00293509"/>
    <w:rsid w:val="00294535"/>
    <w:rsid w:val="00294AD5"/>
    <w:rsid w:val="002A43CD"/>
    <w:rsid w:val="002A5262"/>
    <w:rsid w:val="002A72F6"/>
    <w:rsid w:val="002B0F78"/>
    <w:rsid w:val="002B3898"/>
    <w:rsid w:val="002B51BE"/>
    <w:rsid w:val="002B5A30"/>
    <w:rsid w:val="002C1CDF"/>
    <w:rsid w:val="002C2740"/>
    <w:rsid w:val="002C5214"/>
    <w:rsid w:val="002D552A"/>
    <w:rsid w:val="002E695B"/>
    <w:rsid w:val="002F037A"/>
    <w:rsid w:val="002F344F"/>
    <w:rsid w:val="003004BA"/>
    <w:rsid w:val="00300E63"/>
    <w:rsid w:val="00303D02"/>
    <w:rsid w:val="003057CD"/>
    <w:rsid w:val="00307CE1"/>
    <w:rsid w:val="00314B99"/>
    <w:rsid w:val="0031502F"/>
    <w:rsid w:val="00322EC3"/>
    <w:rsid w:val="00325BC9"/>
    <w:rsid w:val="003331CB"/>
    <w:rsid w:val="003338AE"/>
    <w:rsid w:val="00342531"/>
    <w:rsid w:val="0034790D"/>
    <w:rsid w:val="00353007"/>
    <w:rsid w:val="00354B48"/>
    <w:rsid w:val="00360706"/>
    <w:rsid w:val="00365067"/>
    <w:rsid w:val="003670CD"/>
    <w:rsid w:val="0036794B"/>
    <w:rsid w:val="00367D62"/>
    <w:rsid w:val="00370BAD"/>
    <w:rsid w:val="003801DE"/>
    <w:rsid w:val="00381C57"/>
    <w:rsid w:val="00383034"/>
    <w:rsid w:val="00384745"/>
    <w:rsid w:val="00385B67"/>
    <w:rsid w:val="00393005"/>
    <w:rsid w:val="00395666"/>
    <w:rsid w:val="00396B62"/>
    <w:rsid w:val="003A0754"/>
    <w:rsid w:val="003A2DF6"/>
    <w:rsid w:val="003B0C39"/>
    <w:rsid w:val="003B376A"/>
    <w:rsid w:val="003B3C70"/>
    <w:rsid w:val="003B7C56"/>
    <w:rsid w:val="003C0B66"/>
    <w:rsid w:val="003C1C77"/>
    <w:rsid w:val="003C3103"/>
    <w:rsid w:val="003C312C"/>
    <w:rsid w:val="003C3561"/>
    <w:rsid w:val="003C4DA2"/>
    <w:rsid w:val="003C6E1D"/>
    <w:rsid w:val="003C73E8"/>
    <w:rsid w:val="003D0BE8"/>
    <w:rsid w:val="003D369A"/>
    <w:rsid w:val="003D3B9C"/>
    <w:rsid w:val="003D5CE4"/>
    <w:rsid w:val="003D6AE8"/>
    <w:rsid w:val="003E5193"/>
    <w:rsid w:val="003E538C"/>
    <w:rsid w:val="003E5535"/>
    <w:rsid w:val="003F223C"/>
    <w:rsid w:val="003F4F2F"/>
    <w:rsid w:val="003F5712"/>
    <w:rsid w:val="00401058"/>
    <w:rsid w:val="0040342F"/>
    <w:rsid w:val="00404226"/>
    <w:rsid w:val="00407BC8"/>
    <w:rsid w:val="00407F7A"/>
    <w:rsid w:val="00411688"/>
    <w:rsid w:val="00413710"/>
    <w:rsid w:val="00415138"/>
    <w:rsid w:val="00422B2A"/>
    <w:rsid w:val="004230CE"/>
    <w:rsid w:val="00426BAE"/>
    <w:rsid w:val="00431F3A"/>
    <w:rsid w:val="0043295B"/>
    <w:rsid w:val="00437F93"/>
    <w:rsid w:val="00440D9F"/>
    <w:rsid w:val="0044736F"/>
    <w:rsid w:val="0044749A"/>
    <w:rsid w:val="00451EBF"/>
    <w:rsid w:val="004543F7"/>
    <w:rsid w:val="00460D1B"/>
    <w:rsid w:val="00460F89"/>
    <w:rsid w:val="00461D98"/>
    <w:rsid w:val="0046258B"/>
    <w:rsid w:val="004718F1"/>
    <w:rsid w:val="00472E5B"/>
    <w:rsid w:val="00474DB9"/>
    <w:rsid w:val="00487096"/>
    <w:rsid w:val="0049345A"/>
    <w:rsid w:val="0049545C"/>
    <w:rsid w:val="00497C66"/>
    <w:rsid w:val="004A0508"/>
    <w:rsid w:val="004A111A"/>
    <w:rsid w:val="004A3373"/>
    <w:rsid w:val="004A58E2"/>
    <w:rsid w:val="004B06E4"/>
    <w:rsid w:val="004B2722"/>
    <w:rsid w:val="004B5BD6"/>
    <w:rsid w:val="004B64D5"/>
    <w:rsid w:val="004C7F3B"/>
    <w:rsid w:val="004D489F"/>
    <w:rsid w:val="004D6C5F"/>
    <w:rsid w:val="004E1E49"/>
    <w:rsid w:val="004E30AC"/>
    <w:rsid w:val="004E3257"/>
    <w:rsid w:val="004F153D"/>
    <w:rsid w:val="004F4445"/>
    <w:rsid w:val="004F4F62"/>
    <w:rsid w:val="004F7C29"/>
    <w:rsid w:val="0050069A"/>
    <w:rsid w:val="00502EDA"/>
    <w:rsid w:val="0050472C"/>
    <w:rsid w:val="00506B7C"/>
    <w:rsid w:val="00507433"/>
    <w:rsid w:val="00507C04"/>
    <w:rsid w:val="005151E8"/>
    <w:rsid w:val="00516942"/>
    <w:rsid w:val="0051712C"/>
    <w:rsid w:val="00520D8D"/>
    <w:rsid w:val="00536106"/>
    <w:rsid w:val="00543AF4"/>
    <w:rsid w:val="005453AD"/>
    <w:rsid w:val="00552C85"/>
    <w:rsid w:val="005540CD"/>
    <w:rsid w:val="00555B00"/>
    <w:rsid w:val="00555B8A"/>
    <w:rsid w:val="00574D65"/>
    <w:rsid w:val="005772BD"/>
    <w:rsid w:val="00577FF4"/>
    <w:rsid w:val="0058367E"/>
    <w:rsid w:val="00594ABD"/>
    <w:rsid w:val="005962B3"/>
    <w:rsid w:val="005B3505"/>
    <w:rsid w:val="005B6ECD"/>
    <w:rsid w:val="005B7E1A"/>
    <w:rsid w:val="005C5779"/>
    <w:rsid w:val="005C5AB6"/>
    <w:rsid w:val="005D4DA1"/>
    <w:rsid w:val="005E30AA"/>
    <w:rsid w:val="005E3686"/>
    <w:rsid w:val="005E4368"/>
    <w:rsid w:val="005E5170"/>
    <w:rsid w:val="005F017B"/>
    <w:rsid w:val="005F059D"/>
    <w:rsid w:val="005F08FA"/>
    <w:rsid w:val="005F2666"/>
    <w:rsid w:val="005F42E6"/>
    <w:rsid w:val="005F6627"/>
    <w:rsid w:val="00602D5D"/>
    <w:rsid w:val="006051E2"/>
    <w:rsid w:val="00607E4C"/>
    <w:rsid w:val="006106C1"/>
    <w:rsid w:val="00612199"/>
    <w:rsid w:val="00620AC7"/>
    <w:rsid w:val="00621275"/>
    <w:rsid w:val="0062536D"/>
    <w:rsid w:val="006269DF"/>
    <w:rsid w:val="00626F1F"/>
    <w:rsid w:val="00631667"/>
    <w:rsid w:val="00635512"/>
    <w:rsid w:val="0063714F"/>
    <w:rsid w:val="00640D66"/>
    <w:rsid w:val="00643490"/>
    <w:rsid w:val="00643C33"/>
    <w:rsid w:val="00650E32"/>
    <w:rsid w:val="00656C4F"/>
    <w:rsid w:val="0065798D"/>
    <w:rsid w:val="0066058A"/>
    <w:rsid w:val="006653E4"/>
    <w:rsid w:val="00666C20"/>
    <w:rsid w:val="00667D24"/>
    <w:rsid w:val="006722C2"/>
    <w:rsid w:val="006751F3"/>
    <w:rsid w:val="0067628E"/>
    <w:rsid w:val="0069068A"/>
    <w:rsid w:val="0069372A"/>
    <w:rsid w:val="00694254"/>
    <w:rsid w:val="00697067"/>
    <w:rsid w:val="00697811"/>
    <w:rsid w:val="006A09B7"/>
    <w:rsid w:val="006A23A7"/>
    <w:rsid w:val="006B417B"/>
    <w:rsid w:val="006B62DD"/>
    <w:rsid w:val="006B65D6"/>
    <w:rsid w:val="006C0C47"/>
    <w:rsid w:val="006C2DF5"/>
    <w:rsid w:val="006D2949"/>
    <w:rsid w:val="006D2A3E"/>
    <w:rsid w:val="006D526D"/>
    <w:rsid w:val="006D548C"/>
    <w:rsid w:val="006D6303"/>
    <w:rsid w:val="006D6D11"/>
    <w:rsid w:val="006E0762"/>
    <w:rsid w:val="006E5414"/>
    <w:rsid w:val="006F56E3"/>
    <w:rsid w:val="006F7971"/>
    <w:rsid w:val="007017C8"/>
    <w:rsid w:val="00701B9B"/>
    <w:rsid w:val="00702224"/>
    <w:rsid w:val="007033D7"/>
    <w:rsid w:val="00714383"/>
    <w:rsid w:val="00714C76"/>
    <w:rsid w:val="007257EA"/>
    <w:rsid w:val="00726E4F"/>
    <w:rsid w:val="0072702F"/>
    <w:rsid w:val="007446F3"/>
    <w:rsid w:val="007478FC"/>
    <w:rsid w:val="007519A8"/>
    <w:rsid w:val="00752720"/>
    <w:rsid w:val="0075722B"/>
    <w:rsid w:val="00762BF7"/>
    <w:rsid w:val="00764FD4"/>
    <w:rsid w:val="00765FC2"/>
    <w:rsid w:val="00766ABD"/>
    <w:rsid w:val="00772E70"/>
    <w:rsid w:val="00773ED4"/>
    <w:rsid w:val="00775880"/>
    <w:rsid w:val="00777546"/>
    <w:rsid w:val="00781D93"/>
    <w:rsid w:val="007855F5"/>
    <w:rsid w:val="00790A3B"/>
    <w:rsid w:val="00792830"/>
    <w:rsid w:val="00793E46"/>
    <w:rsid w:val="007A011B"/>
    <w:rsid w:val="007A17F0"/>
    <w:rsid w:val="007C083B"/>
    <w:rsid w:val="007C0D40"/>
    <w:rsid w:val="007C1E8E"/>
    <w:rsid w:val="007C39E4"/>
    <w:rsid w:val="007C49D3"/>
    <w:rsid w:val="007C5905"/>
    <w:rsid w:val="007D446C"/>
    <w:rsid w:val="007D53AA"/>
    <w:rsid w:val="007F132E"/>
    <w:rsid w:val="007F2387"/>
    <w:rsid w:val="007F2F72"/>
    <w:rsid w:val="007F4046"/>
    <w:rsid w:val="00803FC0"/>
    <w:rsid w:val="00812673"/>
    <w:rsid w:val="0082080B"/>
    <w:rsid w:val="00822269"/>
    <w:rsid w:val="00823045"/>
    <w:rsid w:val="00824B2D"/>
    <w:rsid w:val="00826B80"/>
    <w:rsid w:val="00833696"/>
    <w:rsid w:val="00834A30"/>
    <w:rsid w:val="00840E9E"/>
    <w:rsid w:val="008452A3"/>
    <w:rsid w:val="00852C36"/>
    <w:rsid w:val="00854B3A"/>
    <w:rsid w:val="008629B1"/>
    <w:rsid w:val="00864C0A"/>
    <w:rsid w:val="008715FF"/>
    <w:rsid w:val="00871DAE"/>
    <w:rsid w:val="00873091"/>
    <w:rsid w:val="008741AB"/>
    <w:rsid w:val="00874B68"/>
    <w:rsid w:val="0087614E"/>
    <w:rsid w:val="00886043"/>
    <w:rsid w:val="00887B3B"/>
    <w:rsid w:val="008901C9"/>
    <w:rsid w:val="00890667"/>
    <w:rsid w:val="008913F5"/>
    <w:rsid w:val="0089215C"/>
    <w:rsid w:val="00892197"/>
    <w:rsid w:val="008933F8"/>
    <w:rsid w:val="00894559"/>
    <w:rsid w:val="00894CB3"/>
    <w:rsid w:val="00895461"/>
    <w:rsid w:val="008A5586"/>
    <w:rsid w:val="008B2FB4"/>
    <w:rsid w:val="008B42CB"/>
    <w:rsid w:val="008B572C"/>
    <w:rsid w:val="008B59A2"/>
    <w:rsid w:val="008B5CFB"/>
    <w:rsid w:val="008C5771"/>
    <w:rsid w:val="008C77BF"/>
    <w:rsid w:val="008D78F9"/>
    <w:rsid w:val="008E06B8"/>
    <w:rsid w:val="008E0DFC"/>
    <w:rsid w:val="008E5F75"/>
    <w:rsid w:val="008F18CD"/>
    <w:rsid w:val="008F197F"/>
    <w:rsid w:val="008F23F5"/>
    <w:rsid w:val="008F4A85"/>
    <w:rsid w:val="008F5D83"/>
    <w:rsid w:val="008F6C41"/>
    <w:rsid w:val="008F74FC"/>
    <w:rsid w:val="008F7A9C"/>
    <w:rsid w:val="008F7B02"/>
    <w:rsid w:val="008F7FE8"/>
    <w:rsid w:val="00900F5C"/>
    <w:rsid w:val="0090111B"/>
    <w:rsid w:val="0090412C"/>
    <w:rsid w:val="00907580"/>
    <w:rsid w:val="009109EE"/>
    <w:rsid w:val="00912E89"/>
    <w:rsid w:val="00915652"/>
    <w:rsid w:val="00916AA3"/>
    <w:rsid w:val="00923EC8"/>
    <w:rsid w:val="009313E8"/>
    <w:rsid w:val="0093202A"/>
    <w:rsid w:val="00934B80"/>
    <w:rsid w:val="009377A4"/>
    <w:rsid w:val="0094361E"/>
    <w:rsid w:val="00944F8E"/>
    <w:rsid w:val="00951E02"/>
    <w:rsid w:val="009529C9"/>
    <w:rsid w:val="009557A8"/>
    <w:rsid w:val="00955915"/>
    <w:rsid w:val="009607AD"/>
    <w:rsid w:val="00962495"/>
    <w:rsid w:val="009631D2"/>
    <w:rsid w:val="009659F5"/>
    <w:rsid w:val="0096601C"/>
    <w:rsid w:val="0096743B"/>
    <w:rsid w:val="009718FB"/>
    <w:rsid w:val="0097529D"/>
    <w:rsid w:val="00977842"/>
    <w:rsid w:val="00977CB6"/>
    <w:rsid w:val="0098130A"/>
    <w:rsid w:val="00986127"/>
    <w:rsid w:val="00986FB6"/>
    <w:rsid w:val="00995E51"/>
    <w:rsid w:val="009A12A8"/>
    <w:rsid w:val="009A13F5"/>
    <w:rsid w:val="009A1506"/>
    <w:rsid w:val="009A1633"/>
    <w:rsid w:val="009A221C"/>
    <w:rsid w:val="009A5DCD"/>
    <w:rsid w:val="009A7B90"/>
    <w:rsid w:val="009B7A13"/>
    <w:rsid w:val="009B7B44"/>
    <w:rsid w:val="009C00DB"/>
    <w:rsid w:val="009C3DA6"/>
    <w:rsid w:val="009C6145"/>
    <w:rsid w:val="009D4ABB"/>
    <w:rsid w:val="009D5632"/>
    <w:rsid w:val="009D5A1D"/>
    <w:rsid w:val="009D5E90"/>
    <w:rsid w:val="009D6DC3"/>
    <w:rsid w:val="009E070F"/>
    <w:rsid w:val="009E226C"/>
    <w:rsid w:val="009E39D6"/>
    <w:rsid w:val="009E59E4"/>
    <w:rsid w:val="009E749B"/>
    <w:rsid w:val="009F0517"/>
    <w:rsid w:val="009F1F5D"/>
    <w:rsid w:val="009F31F3"/>
    <w:rsid w:val="009F5807"/>
    <w:rsid w:val="00A00D79"/>
    <w:rsid w:val="00A04FB9"/>
    <w:rsid w:val="00A15866"/>
    <w:rsid w:val="00A15B3E"/>
    <w:rsid w:val="00A15B72"/>
    <w:rsid w:val="00A15E19"/>
    <w:rsid w:val="00A175C7"/>
    <w:rsid w:val="00A24E0F"/>
    <w:rsid w:val="00A35E11"/>
    <w:rsid w:val="00A400AF"/>
    <w:rsid w:val="00A433E3"/>
    <w:rsid w:val="00A4499C"/>
    <w:rsid w:val="00A45E5A"/>
    <w:rsid w:val="00A47F7D"/>
    <w:rsid w:val="00A51A46"/>
    <w:rsid w:val="00A53309"/>
    <w:rsid w:val="00A54279"/>
    <w:rsid w:val="00A562F5"/>
    <w:rsid w:val="00A70899"/>
    <w:rsid w:val="00A74A9D"/>
    <w:rsid w:val="00A75E94"/>
    <w:rsid w:val="00A8224E"/>
    <w:rsid w:val="00A8462F"/>
    <w:rsid w:val="00A86491"/>
    <w:rsid w:val="00A868DE"/>
    <w:rsid w:val="00AA50A9"/>
    <w:rsid w:val="00AB0020"/>
    <w:rsid w:val="00AB5372"/>
    <w:rsid w:val="00AB5F7C"/>
    <w:rsid w:val="00AB62FD"/>
    <w:rsid w:val="00AB72C0"/>
    <w:rsid w:val="00AB7BE1"/>
    <w:rsid w:val="00AC6AA6"/>
    <w:rsid w:val="00AC7A69"/>
    <w:rsid w:val="00AD7038"/>
    <w:rsid w:val="00AE49A3"/>
    <w:rsid w:val="00AE5067"/>
    <w:rsid w:val="00AE5089"/>
    <w:rsid w:val="00AF135C"/>
    <w:rsid w:val="00AF1D68"/>
    <w:rsid w:val="00AF25FE"/>
    <w:rsid w:val="00AF4804"/>
    <w:rsid w:val="00AF4EC5"/>
    <w:rsid w:val="00AF6006"/>
    <w:rsid w:val="00B00205"/>
    <w:rsid w:val="00B02453"/>
    <w:rsid w:val="00B02D13"/>
    <w:rsid w:val="00B03A17"/>
    <w:rsid w:val="00B04C8E"/>
    <w:rsid w:val="00B054A1"/>
    <w:rsid w:val="00B14023"/>
    <w:rsid w:val="00B14C77"/>
    <w:rsid w:val="00B178F2"/>
    <w:rsid w:val="00B25F3C"/>
    <w:rsid w:val="00B35AD4"/>
    <w:rsid w:val="00B4216C"/>
    <w:rsid w:val="00B4384C"/>
    <w:rsid w:val="00B47BB0"/>
    <w:rsid w:val="00B501DF"/>
    <w:rsid w:val="00B50549"/>
    <w:rsid w:val="00B51988"/>
    <w:rsid w:val="00B51FC6"/>
    <w:rsid w:val="00B53C36"/>
    <w:rsid w:val="00B6413F"/>
    <w:rsid w:val="00B67095"/>
    <w:rsid w:val="00B7167A"/>
    <w:rsid w:val="00B73EBB"/>
    <w:rsid w:val="00B75953"/>
    <w:rsid w:val="00B75B2D"/>
    <w:rsid w:val="00B75E98"/>
    <w:rsid w:val="00B767FC"/>
    <w:rsid w:val="00B76C3F"/>
    <w:rsid w:val="00B81108"/>
    <w:rsid w:val="00B81128"/>
    <w:rsid w:val="00B825A3"/>
    <w:rsid w:val="00B83341"/>
    <w:rsid w:val="00B91F14"/>
    <w:rsid w:val="00B943FD"/>
    <w:rsid w:val="00B9477A"/>
    <w:rsid w:val="00B95571"/>
    <w:rsid w:val="00BA2394"/>
    <w:rsid w:val="00BA3FA4"/>
    <w:rsid w:val="00BA7A29"/>
    <w:rsid w:val="00BB24C6"/>
    <w:rsid w:val="00BB26D8"/>
    <w:rsid w:val="00BB46DF"/>
    <w:rsid w:val="00BB54F5"/>
    <w:rsid w:val="00BB7EA5"/>
    <w:rsid w:val="00BD6CAD"/>
    <w:rsid w:val="00BE46D9"/>
    <w:rsid w:val="00BE6FB2"/>
    <w:rsid w:val="00BF1649"/>
    <w:rsid w:val="00BF1A41"/>
    <w:rsid w:val="00C04ADA"/>
    <w:rsid w:val="00C21143"/>
    <w:rsid w:val="00C33BCD"/>
    <w:rsid w:val="00C3406E"/>
    <w:rsid w:val="00C36C40"/>
    <w:rsid w:val="00C411EF"/>
    <w:rsid w:val="00C418BD"/>
    <w:rsid w:val="00C46472"/>
    <w:rsid w:val="00C530BF"/>
    <w:rsid w:val="00C67B2A"/>
    <w:rsid w:val="00C76DEC"/>
    <w:rsid w:val="00C81318"/>
    <w:rsid w:val="00C819BF"/>
    <w:rsid w:val="00C8219F"/>
    <w:rsid w:val="00C828BE"/>
    <w:rsid w:val="00C84426"/>
    <w:rsid w:val="00C86FAA"/>
    <w:rsid w:val="00C94DE8"/>
    <w:rsid w:val="00C9514F"/>
    <w:rsid w:val="00C97CB9"/>
    <w:rsid w:val="00CA149B"/>
    <w:rsid w:val="00CA2FB9"/>
    <w:rsid w:val="00CA560A"/>
    <w:rsid w:val="00CA6A4B"/>
    <w:rsid w:val="00CB1A4E"/>
    <w:rsid w:val="00CB2F8B"/>
    <w:rsid w:val="00CB660A"/>
    <w:rsid w:val="00CB7615"/>
    <w:rsid w:val="00CC3A9B"/>
    <w:rsid w:val="00CC42B4"/>
    <w:rsid w:val="00CC72ED"/>
    <w:rsid w:val="00CC7F84"/>
    <w:rsid w:val="00CD0018"/>
    <w:rsid w:val="00CD03FF"/>
    <w:rsid w:val="00CD269E"/>
    <w:rsid w:val="00CE199C"/>
    <w:rsid w:val="00CE49C8"/>
    <w:rsid w:val="00CE515D"/>
    <w:rsid w:val="00CE5F09"/>
    <w:rsid w:val="00CE74B4"/>
    <w:rsid w:val="00D03D7D"/>
    <w:rsid w:val="00D077E2"/>
    <w:rsid w:val="00D10174"/>
    <w:rsid w:val="00D1193F"/>
    <w:rsid w:val="00D16968"/>
    <w:rsid w:val="00D16E49"/>
    <w:rsid w:val="00D2009C"/>
    <w:rsid w:val="00D2082E"/>
    <w:rsid w:val="00D224DD"/>
    <w:rsid w:val="00D24337"/>
    <w:rsid w:val="00D2506E"/>
    <w:rsid w:val="00D254A2"/>
    <w:rsid w:val="00D3003B"/>
    <w:rsid w:val="00D360FA"/>
    <w:rsid w:val="00D3751D"/>
    <w:rsid w:val="00D43EDA"/>
    <w:rsid w:val="00D459FF"/>
    <w:rsid w:val="00D45ABC"/>
    <w:rsid w:val="00D47F26"/>
    <w:rsid w:val="00D47FB7"/>
    <w:rsid w:val="00D539A2"/>
    <w:rsid w:val="00D5523A"/>
    <w:rsid w:val="00D57445"/>
    <w:rsid w:val="00D608DC"/>
    <w:rsid w:val="00D65197"/>
    <w:rsid w:val="00D67DD8"/>
    <w:rsid w:val="00D72735"/>
    <w:rsid w:val="00D77619"/>
    <w:rsid w:val="00D831B2"/>
    <w:rsid w:val="00D83209"/>
    <w:rsid w:val="00D84C96"/>
    <w:rsid w:val="00DA538D"/>
    <w:rsid w:val="00DA586D"/>
    <w:rsid w:val="00DB042D"/>
    <w:rsid w:val="00DB4DF8"/>
    <w:rsid w:val="00DC2F8A"/>
    <w:rsid w:val="00DC3784"/>
    <w:rsid w:val="00DC5FD1"/>
    <w:rsid w:val="00DD1CE1"/>
    <w:rsid w:val="00DD6165"/>
    <w:rsid w:val="00DD691C"/>
    <w:rsid w:val="00DE0C8F"/>
    <w:rsid w:val="00DE0C9B"/>
    <w:rsid w:val="00DE2C81"/>
    <w:rsid w:val="00DE45EE"/>
    <w:rsid w:val="00DE53A8"/>
    <w:rsid w:val="00DE5C7A"/>
    <w:rsid w:val="00DF2AE2"/>
    <w:rsid w:val="00DF3EEC"/>
    <w:rsid w:val="00E00AFB"/>
    <w:rsid w:val="00E059FC"/>
    <w:rsid w:val="00E0601F"/>
    <w:rsid w:val="00E06543"/>
    <w:rsid w:val="00E1093E"/>
    <w:rsid w:val="00E11A8D"/>
    <w:rsid w:val="00E12126"/>
    <w:rsid w:val="00E23394"/>
    <w:rsid w:val="00E24AFA"/>
    <w:rsid w:val="00E25775"/>
    <w:rsid w:val="00E2602E"/>
    <w:rsid w:val="00E33E06"/>
    <w:rsid w:val="00E3542F"/>
    <w:rsid w:val="00E35BA9"/>
    <w:rsid w:val="00E41E73"/>
    <w:rsid w:val="00E42CE6"/>
    <w:rsid w:val="00E43D57"/>
    <w:rsid w:val="00E466CE"/>
    <w:rsid w:val="00E524A1"/>
    <w:rsid w:val="00E5310A"/>
    <w:rsid w:val="00E54BE4"/>
    <w:rsid w:val="00E55980"/>
    <w:rsid w:val="00E56AA2"/>
    <w:rsid w:val="00E56C97"/>
    <w:rsid w:val="00E5761E"/>
    <w:rsid w:val="00E61391"/>
    <w:rsid w:val="00E67846"/>
    <w:rsid w:val="00E734A9"/>
    <w:rsid w:val="00E75ADF"/>
    <w:rsid w:val="00E81DC1"/>
    <w:rsid w:val="00E8231E"/>
    <w:rsid w:val="00E8695A"/>
    <w:rsid w:val="00E87504"/>
    <w:rsid w:val="00E8787A"/>
    <w:rsid w:val="00E90A0E"/>
    <w:rsid w:val="00E92A8D"/>
    <w:rsid w:val="00E95E30"/>
    <w:rsid w:val="00EA20B6"/>
    <w:rsid w:val="00EA21C9"/>
    <w:rsid w:val="00EA5256"/>
    <w:rsid w:val="00EA73B4"/>
    <w:rsid w:val="00EB0E50"/>
    <w:rsid w:val="00EB1431"/>
    <w:rsid w:val="00EB2F7F"/>
    <w:rsid w:val="00EC01B2"/>
    <w:rsid w:val="00EC0B3B"/>
    <w:rsid w:val="00EC214B"/>
    <w:rsid w:val="00ED13F6"/>
    <w:rsid w:val="00ED281D"/>
    <w:rsid w:val="00ED3DB8"/>
    <w:rsid w:val="00ED75FA"/>
    <w:rsid w:val="00EE1A8B"/>
    <w:rsid w:val="00EE41AB"/>
    <w:rsid w:val="00EE601F"/>
    <w:rsid w:val="00EF12F8"/>
    <w:rsid w:val="00EF15A6"/>
    <w:rsid w:val="00EF24A2"/>
    <w:rsid w:val="00EF37F8"/>
    <w:rsid w:val="00F01D8D"/>
    <w:rsid w:val="00F07A6B"/>
    <w:rsid w:val="00F102B7"/>
    <w:rsid w:val="00F115CE"/>
    <w:rsid w:val="00F21DA5"/>
    <w:rsid w:val="00F2241C"/>
    <w:rsid w:val="00F253F0"/>
    <w:rsid w:val="00F31B61"/>
    <w:rsid w:val="00F332EC"/>
    <w:rsid w:val="00F34C93"/>
    <w:rsid w:val="00F374EC"/>
    <w:rsid w:val="00F429B2"/>
    <w:rsid w:val="00F43735"/>
    <w:rsid w:val="00F47BB1"/>
    <w:rsid w:val="00F5501D"/>
    <w:rsid w:val="00F61E26"/>
    <w:rsid w:val="00F6667A"/>
    <w:rsid w:val="00F72A6E"/>
    <w:rsid w:val="00F732CE"/>
    <w:rsid w:val="00F760C2"/>
    <w:rsid w:val="00F76725"/>
    <w:rsid w:val="00F82E6F"/>
    <w:rsid w:val="00F82EEA"/>
    <w:rsid w:val="00F845EB"/>
    <w:rsid w:val="00F87160"/>
    <w:rsid w:val="00F877D8"/>
    <w:rsid w:val="00F91489"/>
    <w:rsid w:val="00F963FE"/>
    <w:rsid w:val="00F972F1"/>
    <w:rsid w:val="00FA323D"/>
    <w:rsid w:val="00FA3AD7"/>
    <w:rsid w:val="00FB13AD"/>
    <w:rsid w:val="00FB2549"/>
    <w:rsid w:val="00FB5CEE"/>
    <w:rsid w:val="00FB7518"/>
    <w:rsid w:val="00FC0911"/>
    <w:rsid w:val="00FC12A3"/>
    <w:rsid w:val="00FC224E"/>
    <w:rsid w:val="00FC4B61"/>
    <w:rsid w:val="00FC633E"/>
    <w:rsid w:val="00FC644B"/>
    <w:rsid w:val="00FD1122"/>
    <w:rsid w:val="00FD3D7E"/>
    <w:rsid w:val="00FD47A5"/>
    <w:rsid w:val="00FD5A20"/>
    <w:rsid w:val="00FE299D"/>
    <w:rsid w:val="00FE2ABC"/>
    <w:rsid w:val="00FE2F78"/>
    <w:rsid w:val="00FE3549"/>
    <w:rsid w:val="00FE59E3"/>
    <w:rsid w:val="00FE5BCD"/>
    <w:rsid w:val="00FE7009"/>
    <w:rsid w:val="00FF703A"/>
    <w:rsid w:val="02F1B46B"/>
    <w:rsid w:val="120862F0"/>
    <w:rsid w:val="1960A9CA"/>
    <w:rsid w:val="4902D58F"/>
    <w:rsid w:val="50649233"/>
    <w:rsid w:val="70F63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823B5F"/>
  <w15:chartTrackingRefBased/>
  <w15:docId w15:val="{C43A13D9-C1C3-4770-9A94-D0A187E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rsid w:val="00DA538D"/>
    <w:pPr>
      <w:spacing w:after="165"/>
    </w:pPr>
  </w:style>
  <w:style w:type="paragraph" w:customStyle="1" w:styleId="TT-TableTitle">
    <w:name w:val="TT-Table Title"/>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Hanging:  0.63&quot;,Left:  0&quot;"/>
    <w:basedOn w:val="TT-TableTitle"/>
    <w:rsid w:val="00A15866"/>
    <w:pPr>
      <w:tabs>
        <w:tab w:val="left" w:pos="810"/>
        <w:tab w:val="clear" w:pos="1152"/>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2825E8"/>
    <w:rPr>
      <w:sz w:val="16"/>
      <w:szCs w:val="16"/>
    </w:rPr>
  </w:style>
  <w:style w:type="paragraph" w:styleId="CommentText">
    <w:name w:val="annotation text"/>
    <w:basedOn w:val="Normal"/>
    <w:link w:val="CommentTextChar"/>
    <w:unhideWhenUsed/>
    <w:rsid w:val="002825E8"/>
    <w:rPr>
      <w:sz w:val="20"/>
      <w:szCs w:val="20"/>
    </w:rPr>
  </w:style>
  <w:style w:type="character" w:customStyle="1" w:styleId="CommentTextChar">
    <w:name w:val="Comment Text Char"/>
    <w:basedOn w:val="DefaultParagraphFont"/>
    <w:link w:val="CommentText"/>
    <w:uiPriority w:val="99"/>
    <w:rsid w:val="002825E8"/>
  </w:style>
  <w:style w:type="paragraph" w:styleId="CommentSubject">
    <w:name w:val="annotation subject"/>
    <w:basedOn w:val="CommentText"/>
    <w:next w:val="CommentText"/>
    <w:link w:val="CommentSubjectChar"/>
    <w:uiPriority w:val="99"/>
    <w:semiHidden/>
    <w:unhideWhenUsed/>
    <w:rsid w:val="002825E8"/>
    <w:rPr>
      <w:b/>
      <w:bCs/>
      <w:lang w:val="x-none" w:eastAsia="x-none"/>
    </w:rPr>
  </w:style>
  <w:style w:type="character" w:customStyle="1" w:styleId="CommentSubjectChar">
    <w:name w:val="Comment Subject Char"/>
    <w:link w:val="CommentSubject"/>
    <w:uiPriority w:val="99"/>
    <w:semiHidden/>
    <w:rsid w:val="002825E8"/>
    <w:rPr>
      <w:b/>
      <w:bCs/>
    </w:rPr>
  </w:style>
  <w:style w:type="paragraph" w:customStyle="1" w:styleId="ChartTitle">
    <w:name w:val="ChartTitle"/>
    <w:basedOn w:val="TT-TableTitle"/>
    <w:rsid w:val="00EC214B"/>
    <w:pPr>
      <w:tabs>
        <w:tab w:val="clear" w:pos="1152"/>
      </w:tabs>
      <w:spacing w:after="60" w:line="240" w:lineRule="auto"/>
      <w:ind w:left="0" w:firstLine="0"/>
      <w:jc w:val="left"/>
    </w:pPr>
    <w:rPr>
      <w:rFonts w:ascii="Arial Bold" w:eastAsia="Batang" w:hAnsi="Arial Bold"/>
      <w:lang w:eastAsia="ko-KR"/>
    </w:rPr>
  </w:style>
  <w:style w:type="paragraph" w:styleId="Revision">
    <w:name w:val="Revision"/>
    <w:hidden/>
    <w:uiPriority w:val="99"/>
    <w:semiHidden/>
    <w:rsid w:val="000B353B"/>
    <w:rPr>
      <w:sz w:val="24"/>
      <w:szCs w:val="24"/>
    </w:rPr>
  </w:style>
  <w:style w:type="character" w:styleId="EndnoteReference">
    <w:name w:val="endnote reference"/>
    <w:uiPriority w:val="99"/>
    <w:semiHidden/>
    <w:unhideWhenUsed/>
    <w:rsid w:val="000B353B"/>
    <w:rPr>
      <w:vertAlign w:val="superscript"/>
    </w:rPr>
  </w:style>
  <w:style w:type="character" w:styleId="UnresolvedMention">
    <w:name w:val="Unresolved Mention"/>
    <w:basedOn w:val="DefaultParagraphFont"/>
    <w:uiPriority w:val="99"/>
    <w:semiHidden/>
    <w:unhideWhenUsed/>
    <w:rsid w:val="0036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mailto:DatabasesOnSafetyCulture@westat.com" TargetMode="External" /><Relationship Id="rId11" Type="http://schemas.openxmlformats.org/officeDocument/2006/relationships/hyperlink" Target="mailto:joannsorra@westat.com" TargetMode="External" /><Relationship Id="rId12" Type="http://schemas.openxmlformats.org/officeDocument/2006/relationships/hyperlink" Target="mailto:naomiyount@westat.co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endnotes.xml.rels><?xml version="1.0" encoding="utf-8" standalone="yes"?><Relationships xmlns="http://schemas.openxmlformats.org/package/2006/relationships"><Relationship Id="rId1" Type="http://schemas.openxmlformats.org/officeDocument/2006/relationships/hyperlink" Target="https://www.ahrq.gov/sops/quality-patient-safety/patientsafetyculture/hospital/hosp-reports.html" TargetMode="External" /><Relationship Id="rId2" Type="http://schemas.openxmlformats.org/officeDocument/2006/relationships/hyperlink" Target="http://www.ahrq.gov/professionals/quality-patient-safety/patientsafetyculture/hospital/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CAD71AB547A42A277A9A5F663A919" ma:contentTypeVersion="4" ma:contentTypeDescription="Create a new document." ma:contentTypeScope="" ma:versionID="a5557e9390138b133f5de4b427b6f08b">
  <xsd:schema xmlns:xsd="http://www.w3.org/2001/XMLSchema" xmlns:xs="http://www.w3.org/2001/XMLSchema" xmlns:p="http://schemas.microsoft.com/office/2006/metadata/properties" xmlns:ns2="2dd044a6-b86b-44d4-b3c2-4996c6a9770b" targetNamespace="http://schemas.microsoft.com/office/2006/metadata/properties" ma:root="true" ma:fieldsID="2f0cd09d252c8f8f1d97eace75534ac5" ns2:_="">
    <xsd:import namespace="2dd044a6-b86b-44d4-b3c2-4996c6a97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44a6-b86b-44d4-b3c2-4996c6a97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E9F19-8430-4FFE-8FE8-4582BDFDB16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d044a6-b86b-44d4-b3c2-4996c6a9770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97C24D-4C96-4081-B05C-CE011AAB11E8}">
  <ds:schemaRefs>
    <ds:schemaRef ds:uri="http://schemas.microsoft.com/sharepoint/v3/contenttype/forms"/>
  </ds:schemaRefs>
</ds:datastoreItem>
</file>

<file path=customXml/itemProps3.xml><?xml version="1.0" encoding="utf-8"?>
<ds:datastoreItem xmlns:ds="http://schemas.openxmlformats.org/officeDocument/2006/customXml" ds:itemID="{693A7717-C15A-4EB4-9EDF-D55E1D47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044a6-b86b-44d4-b3c2-4996c6a97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62C72-D673-42E4-B78B-2BAA250E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2100</Words>
  <Characters>11900</Characters>
  <Application>Microsoft Office Word</Application>
  <DocSecurity>0</DocSecurity>
  <Lines>99</Lines>
  <Paragraphs>27</Paragraphs>
  <ScaleCrop>false</ScaleCrop>
  <Company>DHHS</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Shofer, Margie (AHRQ/CQuIPS)</cp:lastModifiedBy>
  <cp:revision>4</cp:revision>
  <cp:lastPrinted>2016-10-06T19:53:00Z</cp:lastPrinted>
  <dcterms:created xsi:type="dcterms:W3CDTF">2025-06-09T20:51:00Z</dcterms:created>
  <dcterms:modified xsi:type="dcterms:W3CDTF">2025-09-11T19:37:00Z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0x0101009F7CAD71AB547A42A277A9A5F663A919</vt:lpwstr>
  </property>
  <property fmtid="{D5CDD505-2E9C-101B-9397-08002B2CF9AE}" pid="3" name="_DocHome">
    <vt:i4>1524470373</vt:i4>
  </property>
</Properties>
</file>