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3EF1" w:rsidP="003913CC" w14:paraId="2F95904D" w14:textId="7548AA0A">
      <w:pPr>
        <w:widowControl/>
        <w:ind w:right="24"/>
        <w:jc w:val="center"/>
        <w:rPr>
          <w:b/>
          <w:sz w:val="21"/>
        </w:rPr>
      </w:pPr>
      <w:r>
        <w:rPr>
          <w:b/>
          <w:sz w:val="21"/>
        </w:rPr>
        <w:t>Supporting</w:t>
      </w:r>
      <w:r>
        <w:rPr>
          <w:b/>
          <w:spacing w:val="37"/>
          <w:sz w:val="21"/>
        </w:rPr>
        <w:t xml:space="preserve"> </w:t>
      </w:r>
      <w:r>
        <w:rPr>
          <w:b/>
          <w:spacing w:val="-2"/>
          <w:sz w:val="21"/>
        </w:rPr>
        <w:t>Statement</w:t>
      </w:r>
      <w:r w:rsidR="001249E5">
        <w:rPr>
          <w:b/>
          <w:spacing w:val="-2"/>
          <w:sz w:val="21"/>
        </w:rPr>
        <w:t xml:space="preserve"> A</w:t>
      </w:r>
    </w:p>
    <w:p w:rsidR="00C73EF1" w:rsidP="003913CC" w14:paraId="17CDB982" w14:textId="77777777">
      <w:pPr>
        <w:widowControl/>
        <w:spacing w:line="273" w:lineRule="auto"/>
        <w:ind w:left="40"/>
        <w:jc w:val="center"/>
        <w:rPr>
          <w:b/>
          <w:w w:val="105"/>
          <w:sz w:val="21"/>
        </w:rPr>
      </w:pPr>
      <w:r>
        <w:rPr>
          <w:b/>
          <w:w w:val="105"/>
          <w:sz w:val="21"/>
        </w:rPr>
        <w:t>Supplemental</w:t>
      </w:r>
      <w:r>
        <w:rPr>
          <w:b/>
          <w:spacing w:val="-11"/>
          <w:w w:val="105"/>
          <w:sz w:val="21"/>
        </w:rPr>
        <w:t xml:space="preserve"> </w:t>
      </w:r>
      <w:r>
        <w:rPr>
          <w:b/>
          <w:w w:val="105"/>
          <w:sz w:val="21"/>
        </w:rPr>
        <w:t>to</w:t>
      </w:r>
      <w:r>
        <w:rPr>
          <w:b/>
          <w:spacing w:val="-10"/>
          <w:w w:val="105"/>
          <w:sz w:val="21"/>
        </w:rPr>
        <w:t xml:space="preserve"> </w:t>
      </w:r>
      <w:r>
        <w:rPr>
          <w:b/>
          <w:w w:val="105"/>
          <w:sz w:val="21"/>
        </w:rPr>
        <w:t>Form</w:t>
      </w:r>
      <w:r>
        <w:rPr>
          <w:b/>
          <w:spacing w:val="-10"/>
          <w:w w:val="105"/>
          <w:sz w:val="21"/>
        </w:rPr>
        <w:t xml:space="preserve"> </w:t>
      </w:r>
      <w:r>
        <w:rPr>
          <w:b/>
          <w:w w:val="105"/>
          <w:sz w:val="21"/>
        </w:rPr>
        <w:t>CMS-2552-10:</w:t>
      </w:r>
      <w:r>
        <w:rPr>
          <w:b/>
          <w:spacing w:val="33"/>
          <w:w w:val="105"/>
          <w:sz w:val="21"/>
        </w:rPr>
        <w:t xml:space="preserve"> </w:t>
      </w:r>
      <w:r>
        <w:rPr>
          <w:b/>
          <w:w w:val="105"/>
          <w:sz w:val="21"/>
        </w:rPr>
        <w:t>Weighted</w:t>
      </w:r>
      <w:r>
        <w:rPr>
          <w:b/>
          <w:spacing w:val="-11"/>
          <w:w w:val="105"/>
          <w:sz w:val="21"/>
        </w:rPr>
        <w:t xml:space="preserve"> </w:t>
      </w:r>
      <w:r>
        <w:rPr>
          <w:b/>
          <w:w w:val="105"/>
          <w:sz w:val="21"/>
        </w:rPr>
        <w:t>Median</w:t>
      </w:r>
      <w:r>
        <w:rPr>
          <w:b/>
          <w:spacing w:val="-11"/>
          <w:w w:val="105"/>
          <w:sz w:val="21"/>
        </w:rPr>
        <w:t xml:space="preserve"> </w:t>
      </w:r>
      <w:r>
        <w:rPr>
          <w:b/>
          <w:w w:val="105"/>
          <w:sz w:val="21"/>
        </w:rPr>
        <w:t>Medicare</w:t>
      </w:r>
      <w:r>
        <w:rPr>
          <w:b/>
          <w:spacing w:val="-11"/>
          <w:w w:val="105"/>
          <w:sz w:val="21"/>
        </w:rPr>
        <w:t xml:space="preserve"> </w:t>
      </w:r>
      <w:r>
        <w:rPr>
          <w:b/>
          <w:w w:val="105"/>
          <w:sz w:val="21"/>
        </w:rPr>
        <w:t>Advantage</w:t>
      </w:r>
      <w:r>
        <w:rPr>
          <w:b/>
          <w:spacing w:val="-11"/>
          <w:w w:val="105"/>
          <w:sz w:val="21"/>
        </w:rPr>
        <w:t xml:space="preserve"> </w:t>
      </w:r>
      <w:r>
        <w:rPr>
          <w:b/>
          <w:w w:val="105"/>
          <w:sz w:val="21"/>
        </w:rPr>
        <w:t>Organization</w:t>
      </w:r>
      <w:r>
        <w:rPr>
          <w:b/>
          <w:spacing w:val="-11"/>
          <w:w w:val="105"/>
          <w:sz w:val="21"/>
        </w:rPr>
        <w:t xml:space="preserve"> </w:t>
      </w:r>
      <w:r>
        <w:rPr>
          <w:b/>
          <w:w w:val="105"/>
          <w:sz w:val="21"/>
        </w:rPr>
        <w:t>Payer- Specific Negotiated Charge Data</w:t>
      </w:r>
    </w:p>
    <w:p w:rsidR="0028194D" w:rsidP="003913CC" w14:paraId="72FC1924" w14:textId="77777777">
      <w:pPr>
        <w:widowControl/>
        <w:spacing w:line="273" w:lineRule="auto"/>
        <w:ind w:left="40"/>
        <w:jc w:val="center"/>
        <w:rPr>
          <w:b/>
          <w:sz w:val="21"/>
        </w:rPr>
      </w:pPr>
      <w:r>
        <w:rPr>
          <w:b/>
          <w:w w:val="105"/>
          <w:sz w:val="21"/>
        </w:rPr>
        <w:t>(CMS-10935; OMB 0938-New)</w:t>
      </w:r>
    </w:p>
    <w:p w:rsidR="00C73EF1" w:rsidP="003913CC" w14:paraId="4A527A68" w14:textId="77777777">
      <w:pPr>
        <w:pStyle w:val="BodyText"/>
        <w:widowControl/>
        <w:rPr>
          <w:b/>
        </w:rPr>
      </w:pPr>
    </w:p>
    <w:p w:rsidR="00C73EF1" w:rsidP="003913CC" w14:paraId="592EBAE0" w14:textId="77777777">
      <w:pPr>
        <w:pStyle w:val="BodyText"/>
        <w:widowControl/>
        <w:rPr>
          <w:b/>
        </w:rPr>
      </w:pPr>
    </w:p>
    <w:p w:rsidR="00C73EF1" w:rsidP="003913CC" w14:paraId="70C40E12" w14:textId="77777777">
      <w:pPr>
        <w:pStyle w:val="ListParagraph"/>
        <w:widowControl/>
        <w:numPr>
          <w:ilvl w:val="0"/>
          <w:numId w:val="1"/>
        </w:numPr>
        <w:tabs>
          <w:tab w:val="left" w:pos="376"/>
        </w:tabs>
        <w:ind w:left="376" w:hanging="329"/>
        <w:rPr>
          <w:b/>
          <w:sz w:val="21"/>
          <w:u w:val="none"/>
        </w:rPr>
      </w:pPr>
      <w:r>
        <w:rPr>
          <w:b/>
          <w:spacing w:val="-2"/>
          <w:w w:val="105"/>
          <w:sz w:val="21"/>
          <w:u w:val="none"/>
        </w:rPr>
        <w:t>BACKGROUND</w:t>
      </w:r>
    </w:p>
    <w:p w:rsidR="00C73EF1" w:rsidP="003913CC" w14:paraId="2C5CBB8E" w14:textId="77777777">
      <w:pPr>
        <w:pStyle w:val="BodyText"/>
        <w:widowControl/>
        <w:rPr>
          <w:b/>
        </w:rPr>
      </w:pPr>
    </w:p>
    <w:p w:rsidR="00C73EF1" w:rsidP="003913CC" w14:paraId="7C940987" w14:textId="6B3DF997">
      <w:pPr>
        <w:pStyle w:val="BodyText"/>
        <w:widowControl/>
        <w:spacing w:line="273" w:lineRule="auto"/>
        <w:ind w:left="379" w:right="131"/>
      </w:pPr>
      <w:r>
        <w:rPr>
          <w:w w:val="105"/>
        </w:rPr>
        <w:t>CMS requests that the Office of Management and Budget (OMB) review and approve this new collection, Supplemental to Form CMS-2552-10:</w:t>
      </w:r>
      <w:r>
        <w:rPr>
          <w:spacing w:val="40"/>
          <w:w w:val="105"/>
        </w:rPr>
        <w:t xml:space="preserve"> </w:t>
      </w:r>
      <w:r>
        <w:rPr>
          <w:w w:val="105"/>
        </w:rPr>
        <w:t>Weighted Median Medicare Advantage Organization Payer-Spec</w:t>
      </w:r>
      <w:r w:rsidR="0028194D">
        <w:rPr>
          <w:w w:val="105"/>
        </w:rPr>
        <w:t>i</w:t>
      </w:r>
      <w:r>
        <w:rPr>
          <w:w w:val="105"/>
        </w:rPr>
        <w:t>fic</w:t>
      </w:r>
      <w:r>
        <w:rPr>
          <w:spacing w:val="-1"/>
          <w:w w:val="105"/>
        </w:rPr>
        <w:t xml:space="preserve"> </w:t>
      </w:r>
      <w:r>
        <w:rPr>
          <w:w w:val="105"/>
        </w:rPr>
        <w:t>Negotiated</w:t>
      </w:r>
      <w:r>
        <w:rPr>
          <w:spacing w:val="-1"/>
          <w:w w:val="105"/>
        </w:rPr>
        <w:t xml:space="preserve"> </w:t>
      </w:r>
      <w:r>
        <w:rPr>
          <w:w w:val="105"/>
        </w:rPr>
        <w:t>Charge</w:t>
      </w:r>
      <w:r>
        <w:rPr>
          <w:spacing w:val="-1"/>
          <w:w w:val="105"/>
        </w:rPr>
        <w:t xml:space="preserve"> </w:t>
      </w:r>
      <w:r>
        <w:rPr>
          <w:w w:val="105"/>
        </w:rPr>
        <w:t>Data</w:t>
      </w:r>
      <w:r>
        <w:rPr>
          <w:spacing w:val="-1"/>
          <w:w w:val="105"/>
        </w:rPr>
        <w:t xml:space="preserve"> </w:t>
      </w:r>
      <w:r>
        <w:rPr>
          <w:w w:val="105"/>
        </w:rPr>
        <w:t>Worksheet,</w:t>
      </w:r>
      <w:r>
        <w:rPr>
          <w:spacing w:val="-1"/>
          <w:w w:val="105"/>
        </w:rPr>
        <w:t xml:space="preserve"> </w:t>
      </w:r>
      <w:r>
        <w:rPr>
          <w:w w:val="105"/>
        </w:rPr>
        <w:t>as</w:t>
      </w:r>
      <w:r>
        <w:rPr>
          <w:spacing w:val="-1"/>
          <w:w w:val="105"/>
        </w:rPr>
        <w:t xml:space="preserve"> </w:t>
      </w:r>
      <w:r w:rsidR="00405C05">
        <w:rPr>
          <w:w w:val="105"/>
        </w:rPr>
        <w:t>finalized</w:t>
      </w:r>
      <w:r w:rsidR="00405C05">
        <w:rPr>
          <w:spacing w:val="-1"/>
          <w:w w:val="105"/>
        </w:rPr>
        <w:t xml:space="preserve"> </w:t>
      </w:r>
      <w:r>
        <w:rPr>
          <w:w w:val="105"/>
        </w:rPr>
        <w:t>in the</w:t>
      </w:r>
      <w:r>
        <w:rPr>
          <w:spacing w:val="-1"/>
          <w:w w:val="105"/>
        </w:rPr>
        <w:t xml:space="preserve"> </w:t>
      </w:r>
      <w:r>
        <w:rPr>
          <w:w w:val="105"/>
        </w:rPr>
        <w:t xml:space="preserve">CY 2026 OPPS </w:t>
      </w:r>
      <w:r w:rsidR="00405C05">
        <w:rPr>
          <w:w w:val="105"/>
        </w:rPr>
        <w:t>final r</w:t>
      </w:r>
      <w:r>
        <w:rPr>
          <w:w w:val="105"/>
        </w:rPr>
        <w:t>ule</w:t>
      </w:r>
      <w:r w:rsidR="001F3814">
        <w:rPr>
          <w:w w:val="105"/>
        </w:rPr>
        <w:t xml:space="preserve"> (</w:t>
      </w:r>
      <w:r w:rsidRPr="001F3814" w:rsidR="001F3814">
        <w:rPr>
          <w:w w:val="105"/>
        </w:rPr>
        <w:t xml:space="preserve">CMS-1834-FC) published </w:t>
      </w:r>
      <w:r w:rsidR="001F3814">
        <w:rPr>
          <w:w w:val="105"/>
        </w:rPr>
        <w:t>November 25, 2025</w:t>
      </w:r>
      <w:r>
        <w:rPr>
          <w:w w:val="105"/>
        </w:rPr>
        <w:t>.</w:t>
      </w:r>
      <w:r>
        <w:rPr>
          <w:spacing w:val="40"/>
          <w:w w:val="105"/>
        </w:rPr>
        <w:t xml:space="preserve"> </w:t>
      </w:r>
      <w:r>
        <w:rPr>
          <w:w w:val="105"/>
        </w:rPr>
        <w:t>This supplemental form advances the policy</w:t>
      </w:r>
      <w:r>
        <w:rPr>
          <w:spacing w:val="-5"/>
          <w:w w:val="105"/>
        </w:rPr>
        <w:t xml:space="preserve"> </w:t>
      </w:r>
      <w:r>
        <w:rPr>
          <w:w w:val="105"/>
        </w:rPr>
        <w:t>goal of increasing healthcare price transparency</w:t>
      </w:r>
      <w:r>
        <w:rPr>
          <w:spacing w:val="-14"/>
          <w:w w:val="105"/>
        </w:rPr>
        <w:t xml:space="preserve"> </w:t>
      </w:r>
      <w:r>
        <w:rPr>
          <w:w w:val="105"/>
        </w:rPr>
        <w:t>and</w:t>
      </w:r>
      <w:r>
        <w:rPr>
          <w:spacing w:val="-14"/>
          <w:w w:val="105"/>
        </w:rPr>
        <w:t xml:space="preserve"> </w:t>
      </w:r>
      <w:r>
        <w:rPr>
          <w:w w:val="105"/>
        </w:rPr>
        <w:t>promoting</w:t>
      </w:r>
      <w:r>
        <w:rPr>
          <w:spacing w:val="-14"/>
          <w:w w:val="105"/>
        </w:rPr>
        <w:t xml:space="preserve"> </w:t>
      </w:r>
      <w:r>
        <w:rPr>
          <w:w w:val="105"/>
        </w:rPr>
        <w:t>market-based</w:t>
      </w:r>
      <w:r>
        <w:rPr>
          <w:spacing w:val="-14"/>
          <w:w w:val="105"/>
        </w:rPr>
        <w:t xml:space="preserve"> </w:t>
      </w:r>
      <w:r>
        <w:rPr>
          <w:w w:val="105"/>
        </w:rPr>
        <w:t>approaches</w:t>
      </w:r>
      <w:r>
        <w:rPr>
          <w:spacing w:val="-13"/>
          <w:w w:val="105"/>
        </w:rPr>
        <w:t xml:space="preserve"> </w:t>
      </w:r>
      <w:r>
        <w:rPr>
          <w:w w:val="105"/>
        </w:rPr>
        <w:t>in</w:t>
      </w:r>
      <w:r>
        <w:rPr>
          <w:spacing w:val="-14"/>
          <w:w w:val="105"/>
        </w:rPr>
        <w:t xml:space="preserve"> </w:t>
      </w:r>
      <w:r>
        <w:rPr>
          <w:w w:val="105"/>
        </w:rPr>
        <w:t>Medicare</w:t>
      </w:r>
      <w:r>
        <w:rPr>
          <w:spacing w:val="-14"/>
          <w:w w:val="105"/>
        </w:rPr>
        <w:t xml:space="preserve"> </w:t>
      </w:r>
      <w:r>
        <w:rPr>
          <w:w w:val="105"/>
        </w:rPr>
        <w:t>FFS</w:t>
      </w:r>
      <w:r>
        <w:rPr>
          <w:spacing w:val="-14"/>
          <w:w w:val="105"/>
        </w:rPr>
        <w:t xml:space="preserve"> </w:t>
      </w:r>
      <w:r>
        <w:rPr>
          <w:w w:val="105"/>
        </w:rPr>
        <w:t>payments.</w:t>
      </w:r>
      <w:r>
        <w:rPr>
          <w:spacing w:val="28"/>
          <w:w w:val="105"/>
        </w:rPr>
        <w:t xml:space="preserve"> </w:t>
      </w:r>
      <w:r>
        <w:rPr>
          <w:w w:val="105"/>
        </w:rPr>
        <w:t>The</w:t>
      </w:r>
      <w:r>
        <w:rPr>
          <w:spacing w:val="-13"/>
          <w:w w:val="105"/>
        </w:rPr>
        <w:t xml:space="preserve"> </w:t>
      </w:r>
      <w:r>
        <w:rPr>
          <w:w w:val="105"/>
        </w:rPr>
        <w:t>form</w:t>
      </w:r>
      <w:r>
        <w:rPr>
          <w:spacing w:val="-14"/>
          <w:w w:val="105"/>
        </w:rPr>
        <w:t xml:space="preserve"> </w:t>
      </w:r>
      <w:r>
        <w:rPr>
          <w:w w:val="105"/>
        </w:rPr>
        <w:t>requires hospitals</w:t>
      </w:r>
      <w:r>
        <w:rPr>
          <w:spacing w:val="-1"/>
          <w:w w:val="105"/>
        </w:rPr>
        <w:t xml:space="preserve"> </w:t>
      </w:r>
      <w:r>
        <w:rPr>
          <w:w w:val="105"/>
        </w:rPr>
        <w:t>to</w:t>
      </w:r>
      <w:r>
        <w:rPr>
          <w:spacing w:val="-1"/>
          <w:w w:val="105"/>
        </w:rPr>
        <w:t xml:space="preserve"> </w:t>
      </w:r>
      <w:r>
        <w:rPr>
          <w:w w:val="105"/>
        </w:rPr>
        <w:t>report,</w:t>
      </w:r>
      <w:r>
        <w:rPr>
          <w:spacing w:val="-1"/>
          <w:w w:val="105"/>
        </w:rPr>
        <w:t xml:space="preserve"> </w:t>
      </w:r>
      <w:r>
        <w:rPr>
          <w:w w:val="105"/>
        </w:rPr>
        <w:t>by</w:t>
      </w:r>
      <w:r>
        <w:rPr>
          <w:spacing w:val="-6"/>
          <w:w w:val="105"/>
        </w:rPr>
        <w:t xml:space="preserve"> </w:t>
      </w:r>
      <w:r>
        <w:rPr>
          <w:w w:val="105"/>
        </w:rPr>
        <w:t>MS-DRG,</w:t>
      </w:r>
      <w:r>
        <w:rPr>
          <w:spacing w:val="-1"/>
          <w:w w:val="105"/>
        </w:rPr>
        <w:t xml:space="preserve"> </w:t>
      </w:r>
      <w:r>
        <w:rPr>
          <w:w w:val="105"/>
        </w:rPr>
        <w:t>the</w:t>
      </w:r>
      <w:r>
        <w:rPr>
          <w:spacing w:val="-1"/>
          <w:w w:val="105"/>
        </w:rPr>
        <w:t xml:space="preserve"> </w:t>
      </w:r>
      <w:r>
        <w:rPr>
          <w:w w:val="105"/>
        </w:rPr>
        <w:t>weighted</w:t>
      </w:r>
      <w:r>
        <w:rPr>
          <w:spacing w:val="-1"/>
          <w:w w:val="105"/>
        </w:rPr>
        <w:t xml:space="preserve"> </w:t>
      </w:r>
      <w:r>
        <w:rPr>
          <w:w w:val="105"/>
        </w:rPr>
        <w:t>median of</w:t>
      </w:r>
      <w:r>
        <w:rPr>
          <w:spacing w:val="-1"/>
          <w:w w:val="105"/>
        </w:rPr>
        <w:t xml:space="preserve"> </w:t>
      </w:r>
      <w:r>
        <w:rPr>
          <w:w w:val="105"/>
        </w:rPr>
        <w:t>the</w:t>
      </w:r>
      <w:r>
        <w:rPr>
          <w:spacing w:val="-1"/>
          <w:w w:val="105"/>
        </w:rPr>
        <w:t xml:space="preserve"> </w:t>
      </w:r>
      <w:r>
        <w:rPr>
          <w:w w:val="105"/>
        </w:rPr>
        <w:t>payer-specific</w:t>
      </w:r>
      <w:r>
        <w:rPr>
          <w:spacing w:val="-1"/>
          <w:w w:val="105"/>
        </w:rPr>
        <w:t xml:space="preserve"> </w:t>
      </w:r>
      <w:r>
        <w:rPr>
          <w:w w:val="105"/>
        </w:rPr>
        <w:t>charges</w:t>
      </w:r>
      <w:r>
        <w:rPr>
          <w:spacing w:val="-3"/>
          <w:w w:val="105"/>
        </w:rPr>
        <w:t xml:space="preserve"> </w:t>
      </w:r>
      <w:r>
        <w:rPr>
          <w:w w:val="105"/>
        </w:rPr>
        <w:t>negotiated</w:t>
      </w:r>
      <w:r>
        <w:rPr>
          <w:spacing w:val="-1"/>
          <w:w w:val="105"/>
        </w:rPr>
        <w:t xml:space="preserve"> </w:t>
      </w:r>
      <w:r>
        <w:rPr>
          <w:w w:val="105"/>
        </w:rPr>
        <w:t>with Medicare Advantage organizations.</w:t>
      </w:r>
      <w:r>
        <w:rPr>
          <w:spacing w:val="40"/>
          <w:w w:val="105"/>
        </w:rPr>
        <w:t xml:space="preserve"> </w:t>
      </w:r>
      <w:r>
        <w:rPr>
          <w:w w:val="105"/>
        </w:rPr>
        <w:t>The information reported on the worksheet enables CMS to calculate new IPPS MS-DRG relative weights beginning in FY 2029 and reinforces the administration's commitment</w:t>
      </w:r>
      <w:r>
        <w:rPr>
          <w:spacing w:val="-1"/>
          <w:w w:val="105"/>
        </w:rPr>
        <w:t xml:space="preserve"> </w:t>
      </w:r>
      <w:r>
        <w:rPr>
          <w:w w:val="105"/>
        </w:rPr>
        <w:t>to clear, accurate, and actionable healthcare pricing information.</w:t>
      </w:r>
    </w:p>
    <w:p w:rsidR="00C73EF1" w:rsidP="003913CC" w14:paraId="563E832B" w14:textId="77777777">
      <w:pPr>
        <w:pStyle w:val="BodyText"/>
        <w:widowControl/>
      </w:pPr>
    </w:p>
    <w:p w:rsidR="00C73EF1" w:rsidP="003913CC" w14:paraId="373ADDAA" w14:textId="77777777">
      <w:pPr>
        <w:pStyle w:val="ListParagraph"/>
        <w:widowControl/>
        <w:numPr>
          <w:ilvl w:val="0"/>
          <w:numId w:val="1"/>
        </w:numPr>
        <w:tabs>
          <w:tab w:val="left" w:pos="376"/>
        </w:tabs>
        <w:ind w:left="376" w:hanging="329"/>
        <w:rPr>
          <w:b/>
          <w:sz w:val="21"/>
          <w:u w:val="none"/>
        </w:rPr>
      </w:pPr>
      <w:r>
        <w:rPr>
          <w:b/>
          <w:spacing w:val="-2"/>
          <w:w w:val="105"/>
          <w:sz w:val="21"/>
          <w:u w:val="none"/>
        </w:rPr>
        <w:t>JUSTIFICATION</w:t>
      </w:r>
    </w:p>
    <w:p w:rsidR="00C73EF1" w:rsidP="003913CC" w14:paraId="6856A2D0" w14:textId="77777777">
      <w:pPr>
        <w:pStyle w:val="BodyText"/>
        <w:widowControl/>
        <w:rPr>
          <w:b/>
        </w:rPr>
      </w:pPr>
    </w:p>
    <w:p w:rsidR="00C73EF1" w:rsidP="003913CC" w14:paraId="5EB10085" w14:textId="77777777">
      <w:pPr>
        <w:pStyle w:val="ListParagraph"/>
        <w:widowControl/>
        <w:numPr>
          <w:ilvl w:val="1"/>
          <w:numId w:val="1"/>
        </w:numPr>
        <w:tabs>
          <w:tab w:val="left" w:pos="765"/>
        </w:tabs>
        <w:ind w:hanging="386"/>
        <w:rPr>
          <w:sz w:val="21"/>
          <w:u w:val="none"/>
        </w:rPr>
      </w:pPr>
      <w:r>
        <w:rPr>
          <w:w w:val="105"/>
          <w:sz w:val="21"/>
        </w:rPr>
        <w:t>Need</w:t>
      </w:r>
      <w:r>
        <w:rPr>
          <w:spacing w:val="-10"/>
          <w:w w:val="105"/>
          <w:sz w:val="21"/>
        </w:rPr>
        <w:t xml:space="preserve"> </w:t>
      </w:r>
      <w:r>
        <w:rPr>
          <w:w w:val="105"/>
          <w:sz w:val="21"/>
        </w:rPr>
        <w:t>and</w:t>
      </w:r>
      <w:r>
        <w:rPr>
          <w:spacing w:val="-9"/>
          <w:w w:val="105"/>
          <w:sz w:val="21"/>
        </w:rPr>
        <w:t xml:space="preserve"> </w:t>
      </w:r>
      <w:r>
        <w:rPr>
          <w:w w:val="105"/>
          <w:sz w:val="21"/>
        </w:rPr>
        <w:t>Legal</w:t>
      </w:r>
      <w:r>
        <w:rPr>
          <w:spacing w:val="-12"/>
          <w:w w:val="105"/>
          <w:sz w:val="21"/>
        </w:rPr>
        <w:t xml:space="preserve"> </w:t>
      </w:r>
      <w:r>
        <w:rPr>
          <w:spacing w:val="-2"/>
          <w:w w:val="105"/>
          <w:sz w:val="21"/>
        </w:rPr>
        <w:t>Basis</w:t>
      </w:r>
    </w:p>
    <w:p w:rsidR="00C73EF1" w:rsidP="003913CC" w14:paraId="476DCAED" w14:textId="77777777">
      <w:pPr>
        <w:pStyle w:val="BodyText"/>
        <w:widowControl/>
      </w:pPr>
    </w:p>
    <w:p w:rsidR="00C73EF1" w:rsidP="003913CC" w14:paraId="5A0ED36B" w14:textId="0BC70D3F">
      <w:pPr>
        <w:pStyle w:val="BodyText"/>
        <w:widowControl/>
        <w:spacing w:line="273" w:lineRule="auto"/>
        <w:ind w:left="765" w:right="131"/>
        <w:rPr>
          <w:w w:val="105"/>
        </w:rPr>
      </w:pPr>
      <w:bookmarkStart w:id="0" w:name="_Hlk204251654"/>
      <w:r w:rsidRPr="003913CC">
        <w:rPr>
          <w:w w:val="105"/>
        </w:rPr>
        <w:t>Respondents participating in the Medicare program use Supplemental to Form CMS-2552-10: Median Payer-Specific Negotiated Charge Data Worksheet to report payer</w:t>
      </w:r>
      <w:r>
        <w:rPr>
          <w:w w:val="105"/>
        </w:rPr>
        <w:t>-</w:t>
      </w:r>
      <w:r w:rsidRPr="003913CC">
        <w:rPr>
          <w:w w:val="105"/>
        </w:rPr>
        <w:t>specific</w:t>
      </w:r>
      <w:r>
        <w:rPr>
          <w:w w:val="105"/>
        </w:rPr>
        <w:t xml:space="preserve"> </w:t>
      </w:r>
      <w:r w:rsidRPr="003913CC">
        <w:rPr>
          <w:w w:val="105"/>
        </w:rPr>
        <w:t xml:space="preserve">negotiated charge data pursuant to the CY 2026 OPPS </w:t>
      </w:r>
      <w:r w:rsidR="00405C05">
        <w:rPr>
          <w:w w:val="105"/>
        </w:rPr>
        <w:t>final</w:t>
      </w:r>
      <w:r w:rsidRPr="003913CC" w:rsidR="00405C05">
        <w:rPr>
          <w:w w:val="105"/>
        </w:rPr>
        <w:t xml:space="preserve"> </w:t>
      </w:r>
      <w:r w:rsidR="00405C05">
        <w:rPr>
          <w:w w:val="105"/>
        </w:rPr>
        <w:t>r</w:t>
      </w:r>
      <w:r w:rsidRPr="003913CC">
        <w:rPr>
          <w:w w:val="105"/>
        </w:rPr>
        <w:t xml:space="preserve">ule published </w:t>
      </w:r>
      <w:r w:rsidR="00405C05">
        <w:rPr>
          <w:w w:val="105"/>
        </w:rPr>
        <w:t>November 25</w:t>
      </w:r>
      <w:r w:rsidR="00914ED5">
        <w:rPr>
          <w:w w:val="105"/>
        </w:rPr>
        <w:t>, 2025</w:t>
      </w:r>
      <w:r w:rsidRPr="003913CC">
        <w:rPr>
          <w:w w:val="105"/>
        </w:rPr>
        <w:t>.</w:t>
      </w:r>
      <w:r>
        <w:rPr>
          <w:w w:val="105"/>
        </w:rPr>
        <w:t xml:space="preserve">  </w:t>
      </w:r>
      <w:r w:rsidRPr="00D93F01" w:rsidR="00D93F01">
        <w:rPr>
          <w:w w:val="105"/>
        </w:rPr>
        <w:t>Sections 1815(a) and 1833(e) of the Act provide authority to collect data for purposes of determining the amount of payments due to a provider under the Medicare program. Specifically, sections 1815(a) and 1833(e) of the Act state that no Medicare payments will be made to a provider unless it has furnished information requested by the Secretary to determine payment amounts due under the Medicare program. Section 1886(d)(4) of the Act authorizes CMS to assign and update MS-DRG weighting factors to reflect relative resource use. In particular, section 1886(d)(4)(B) of the Act requires that for each diagnosis-related group the Secretary shall assign an appropriate weighting factor which reflects the relative hospital resources used with respect to discharges classified within that group compared to discharges classified within other groups, and section 1886(d)(4)(C)(</w:t>
      </w:r>
      <w:r w:rsidRPr="00D93F01" w:rsidR="00D93F01">
        <w:rPr>
          <w:w w:val="105"/>
        </w:rPr>
        <w:t>i</w:t>
      </w:r>
      <w:r w:rsidRPr="00D93F01" w:rsidR="00D93F01">
        <w:rPr>
          <w:w w:val="105"/>
        </w:rPr>
        <w:t>) of the Act requires that the weighting factors be adjusted at least annually to reflect changes in treatment patterns, technology, and other factors which may change the relative use of hospital resources. To fulfill these statutory requirements for accurate MS-DRG weighting and payment determination while advancing price transparency initiatives, this</w:t>
      </w:r>
      <w:r w:rsidRPr="00D93F01" w:rsidR="003C712D">
        <w:rPr>
          <w:w w:val="105"/>
        </w:rPr>
        <w:t xml:space="preserve"> </w:t>
      </w:r>
      <w:r w:rsidR="003C712D">
        <w:rPr>
          <w:w w:val="105"/>
        </w:rPr>
        <w:t>form</w:t>
      </w:r>
      <w:r w:rsidRPr="00D93F01" w:rsidR="003C712D">
        <w:rPr>
          <w:w w:val="105"/>
        </w:rPr>
        <w:t xml:space="preserve"> </w:t>
      </w:r>
      <w:r w:rsidR="003C712D">
        <w:rPr>
          <w:w w:val="105"/>
        </w:rPr>
        <w:t>supports</w:t>
      </w:r>
      <w:r w:rsidRPr="00D93F01" w:rsidR="003C712D">
        <w:rPr>
          <w:w w:val="105"/>
        </w:rPr>
        <w:t xml:space="preserve"> </w:t>
      </w:r>
      <w:r w:rsidR="003C712D">
        <w:rPr>
          <w:w w:val="105"/>
        </w:rPr>
        <w:t>the</w:t>
      </w:r>
      <w:r w:rsidRPr="00D93F01" w:rsidR="003C712D">
        <w:rPr>
          <w:w w:val="105"/>
        </w:rPr>
        <w:t xml:space="preserve"> </w:t>
      </w:r>
      <w:r w:rsidR="003C712D">
        <w:rPr>
          <w:w w:val="105"/>
        </w:rPr>
        <w:t>policy</w:t>
      </w:r>
      <w:r w:rsidRPr="00D93F01" w:rsidR="003C712D">
        <w:rPr>
          <w:w w:val="105"/>
        </w:rPr>
        <w:t xml:space="preserve"> </w:t>
      </w:r>
      <w:r w:rsidR="003C712D">
        <w:rPr>
          <w:w w:val="105"/>
        </w:rPr>
        <w:t>goal</w:t>
      </w:r>
      <w:r w:rsidRPr="00D93F01" w:rsidR="003C712D">
        <w:rPr>
          <w:w w:val="105"/>
        </w:rPr>
        <w:t xml:space="preserve"> </w:t>
      </w:r>
      <w:r w:rsidR="003C712D">
        <w:rPr>
          <w:w w:val="105"/>
        </w:rPr>
        <w:t>of</w:t>
      </w:r>
      <w:r w:rsidRPr="00D93F01" w:rsidR="003C712D">
        <w:rPr>
          <w:w w:val="105"/>
        </w:rPr>
        <w:t xml:space="preserve"> </w:t>
      </w:r>
      <w:r w:rsidR="003C712D">
        <w:rPr>
          <w:w w:val="105"/>
        </w:rPr>
        <w:t>increasing</w:t>
      </w:r>
      <w:r w:rsidRPr="00D93F01" w:rsidR="003C712D">
        <w:rPr>
          <w:w w:val="105"/>
        </w:rPr>
        <w:t xml:space="preserve"> </w:t>
      </w:r>
      <w:r w:rsidR="003C712D">
        <w:rPr>
          <w:w w:val="105"/>
        </w:rPr>
        <w:t>healthcare</w:t>
      </w:r>
      <w:r w:rsidRPr="00D93F01" w:rsidR="003C712D">
        <w:rPr>
          <w:w w:val="105"/>
        </w:rPr>
        <w:t xml:space="preserve"> </w:t>
      </w:r>
      <w:r w:rsidR="003C712D">
        <w:rPr>
          <w:w w:val="105"/>
        </w:rPr>
        <w:t>price</w:t>
      </w:r>
      <w:r w:rsidRPr="00D93F01" w:rsidR="003C712D">
        <w:rPr>
          <w:w w:val="105"/>
        </w:rPr>
        <w:t xml:space="preserve"> </w:t>
      </w:r>
      <w:r w:rsidR="003C712D">
        <w:rPr>
          <w:w w:val="105"/>
        </w:rPr>
        <w:t>transparency</w:t>
      </w:r>
      <w:r w:rsidRPr="00D93F01" w:rsidR="003C712D">
        <w:rPr>
          <w:w w:val="105"/>
        </w:rPr>
        <w:t xml:space="preserve"> </w:t>
      </w:r>
      <w:r w:rsidR="003C712D">
        <w:rPr>
          <w:w w:val="105"/>
        </w:rPr>
        <w:t>and</w:t>
      </w:r>
      <w:r w:rsidRPr="00D93F01" w:rsidR="003C712D">
        <w:rPr>
          <w:w w:val="105"/>
        </w:rPr>
        <w:t xml:space="preserve"> </w:t>
      </w:r>
      <w:r w:rsidR="003C712D">
        <w:rPr>
          <w:w w:val="105"/>
        </w:rPr>
        <w:t>implementing market-based approaches in Medicare FFS payments.</w:t>
      </w:r>
      <w:r w:rsidR="003C712D">
        <w:rPr>
          <w:spacing w:val="40"/>
          <w:w w:val="105"/>
        </w:rPr>
        <w:t xml:space="preserve"> </w:t>
      </w:r>
      <w:r w:rsidR="003C712D">
        <w:rPr>
          <w:w w:val="105"/>
        </w:rPr>
        <w:t>It requires hospitals to report, by</w:t>
      </w:r>
      <w:r w:rsidR="003C712D">
        <w:rPr>
          <w:spacing w:val="-3"/>
          <w:w w:val="105"/>
        </w:rPr>
        <w:t xml:space="preserve"> </w:t>
      </w:r>
      <w:r w:rsidR="003C712D">
        <w:rPr>
          <w:w w:val="105"/>
        </w:rPr>
        <w:t>MS-DRG, the weighted median payer-specific negotiated charges with Medicare Advantage organizations, enabling CMS to calculate IPPS MS-DRG relative weights starting FY 2029, based on the reported data rather than on gross charges from hospital chargemasters, and advancing</w:t>
      </w:r>
      <w:r w:rsidR="003C712D">
        <w:rPr>
          <w:spacing w:val="-2"/>
          <w:w w:val="105"/>
        </w:rPr>
        <w:t xml:space="preserve"> </w:t>
      </w:r>
      <w:r w:rsidR="003C712D">
        <w:rPr>
          <w:w w:val="105"/>
        </w:rPr>
        <w:t>the</w:t>
      </w:r>
      <w:r w:rsidR="003C712D">
        <w:rPr>
          <w:spacing w:val="-2"/>
          <w:w w:val="105"/>
        </w:rPr>
        <w:t xml:space="preserve"> </w:t>
      </w:r>
      <w:r w:rsidR="003C712D">
        <w:rPr>
          <w:w w:val="105"/>
        </w:rPr>
        <w:t>administration's</w:t>
      </w:r>
      <w:r w:rsidR="003C712D">
        <w:rPr>
          <w:spacing w:val="-2"/>
          <w:w w:val="105"/>
        </w:rPr>
        <w:t xml:space="preserve"> </w:t>
      </w:r>
      <w:r w:rsidR="003C712D">
        <w:rPr>
          <w:w w:val="105"/>
        </w:rPr>
        <w:t>commitment</w:t>
      </w:r>
      <w:r w:rsidR="003C712D">
        <w:rPr>
          <w:spacing w:val="-2"/>
          <w:w w:val="105"/>
        </w:rPr>
        <w:t xml:space="preserve"> </w:t>
      </w:r>
      <w:r w:rsidR="003C712D">
        <w:rPr>
          <w:w w:val="105"/>
        </w:rPr>
        <w:t>to</w:t>
      </w:r>
      <w:r w:rsidR="003C712D">
        <w:rPr>
          <w:spacing w:val="-2"/>
          <w:w w:val="105"/>
        </w:rPr>
        <w:t xml:space="preserve"> </w:t>
      </w:r>
      <w:r w:rsidR="003C712D">
        <w:rPr>
          <w:w w:val="105"/>
        </w:rPr>
        <w:t>clear,</w:t>
      </w:r>
      <w:r w:rsidR="003C712D">
        <w:rPr>
          <w:spacing w:val="-1"/>
          <w:w w:val="105"/>
        </w:rPr>
        <w:t xml:space="preserve"> </w:t>
      </w:r>
      <w:r w:rsidR="003C712D">
        <w:rPr>
          <w:w w:val="105"/>
        </w:rPr>
        <w:t>accurate,</w:t>
      </w:r>
      <w:r w:rsidR="003C712D">
        <w:rPr>
          <w:spacing w:val="-2"/>
          <w:w w:val="105"/>
        </w:rPr>
        <w:t xml:space="preserve"> </w:t>
      </w:r>
      <w:r w:rsidR="003C712D">
        <w:rPr>
          <w:w w:val="105"/>
        </w:rPr>
        <w:t>and</w:t>
      </w:r>
      <w:r w:rsidR="003C712D">
        <w:rPr>
          <w:spacing w:val="-1"/>
          <w:w w:val="105"/>
        </w:rPr>
        <w:t xml:space="preserve"> </w:t>
      </w:r>
      <w:r w:rsidR="003C712D">
        <w:rPr>
          <w:w w:val="105"/>
        </w:rPr>
        <w:t>actionable</w:t>
      </w:r>
      <w:r w:rsidR="003C712D">
        <w:rPr>
          <w:spacing w:val="-2"/>
          <w:w w:val="105"/>
        </w:rPr>
        <w:t xml:space="preserve"> </w:t>
      </w:r>
      <w:r w:rsidR="003C712D">
        <w:rPr>
          <w:w w:val="105"/>
        </w:rPr>
        <w:t>healthcare</w:t>
      </w:r>
      <w:r w:rsidR="003C712D">
        <w:rPr>
          <w:spacing w:val="-2"/>
          <w:w w:val="105"/>
        </w:rPr>
        <w:t xml:space="preserve"> </w:t>
      </w:r>
      <w:r w:rsidR="003C712D">
        <w:rPr>
          <w:w w:val="105"/>
        </w:rPr>
        <w:t>pricing information.</w:t>
      </w:r>
      <w:r w:rsidR="003C712D">
        <w:rPr>
          <w:spacing w:val="-14"/>
          <w:w w:val="105"/>
        </w:rPr>
        <w:t xml:space="preserve"> </w:t>
      </w:r>
      <w:r w:rsidR="003C712D">
        <w:rPr>
          <w:w w:val="105"/>
        </w:rPr>
        <w:t>The</w:t>
      </w:r>
      <w:r w:rsidR="003C712D">
        <w:rPr>
          <w:spacing w:val="-13"/>
          <w:w w:val="105"/>
        </w:rPr>
        <w:t xml:space="preserve"> </w:t>
      </w:r>
      <w:r w:rsidR="003C712D">
        <w:rPr>
          <w:w w:val="105"/>
        </w:rPr>
        <w:t>existing</w:t>
      </w:r>
      <w:r w:rsidR="003C712D">
        <w:rPr>
          <w:spacing w:val="-14"/>
          <w:w w:val="105"/>
        </w:rPr>
        <w:t xml:space="preserve"> </w:t>
      </w:r>
      <w:r w:rsidR="003C712D">
        <w:rPr>
          <w:w w:val="105"/>
        </w:rPr>
        <w:t>Medicare</w:t>
      </w:r>
      <w:r w:rsidR="003C712D">
        <w:rPr>
          <w:spacing w:val="-13"/>
          <w:w w:val="105"/>
        </w:rPr>
        <w:t xml:space="preserve"> </w:t>
      </w:r>
      <w:r w:rsidR="003C712D">
        <w:rPr>
          <w:w w:val="105"/>
        </w:rPr>
        <w:t>cost</w:t>
      </w:r>
      <w:r w:rsidR="003C712D">
        <w:rPr>
          <w:spacing w:val="-13"/>
          <w:w w:val="105"/>
        </w:rPr>
        <w:t xml:space="preserve"> </w:t>
      </w:r>
      <w:r w:rsidR="003C712D">
        <w:rPr>
          <w:w w:val="105"/>
        </w:rPr>
        <w:t>reporting</w:t>
      </w:r>
      <w:r w:rsidR="003C712D">
        <w:rPr>
          <w:spacing w:val="-13"/>
          <w:w w:val="105"/>
        </w:rPr>
        <w:t xml:space="preserve"> </w:t>
      </w:r>
      <w:r w:rsidR="003C712D">
        <w:rPr>
          <w:w w:val="105"/>
        </w:rPr>
        <w:t>Form</w:t>
      </w:r>
      <w:r w:rsidR="003C712D">
        <w:rPr>
          <w:spacing w:val="-14"/>
          <w:w w:val="105"/>
        </w:rPr>
        <w:t xml:space="preserve"> </w:t>
      </w:r>
      <w:r w:rsidR="003C712D">
        <w:rPr>
          <w:w w:val="105"/>
        </w:rPr>
        <w:t>CMS-2552-10</w:t>
      </w:r>
      <w:r w:rsidR="003C712D">
        <w:rPr>
          <w:spacing w:val="-13"/>
          <w:w w:val="105"/>
        </w:rPr>
        <w:t xml:space="preserve"> </w:t>
      </w:r>
      <w:r w:rsidR="003C712D">
        <w:rPr>
          <w:w w:val="105"/>
        </w:rPr>
        <w:t>(OMB</w:t>
      </w:r>
      <w:r w:rsidR="003C712D">
        <w:rPr>
          <w:spacing w:val="-13"/>
          <w:w w:val="105"/>
        </w:rPr>
        <w:t xml:space="preserve"> </w:t>
      </w:r>
      <w:r w:rsidR="003C712D">
        <w:rPr>
          <w:w w:val="105"/>
        </w:rPr>
        <w:t>#0938-0050)</w:t>
      </w:r>
      <w:r w:rsidR="003C712D">
        <w:rPr>
          <w:spacing w:val="-13"/>
          <w:w w:val="105"/>
        </w:rPr>
        <w:t xml:space="preserve"> </w:t>
      </w:r>
      <w:r w:rsidR="003C712D">
        <w:rPr>
          <w:w w:val="105"/>
        </w:rPr>
        <w:t>does not currently</w:t>
      </w:r>
      <w:r w:rsidR="003C712D">
        <w:rPr>
          <w:spacing w:val="-4"/>
          <w:w w:val="105"/>
        </w:rPr>
        <w:t xml:space="preserve"> </w:t>
      </w:r>
      <w:r w:rsidR="003C712D">
        <w:rPr>
          <w:w w:val="105"/>
        </w:rPr>
        <w:t>capture the necessary</w:t>
      </w:r>
      <w:r w:rsidR="003C712D">
        <w:rPr>
          <w:spacing w:val="-6"/>
          <w:w w:val="105"/>
        </w:rPr>
        <w:t xml:space="preserve"> </w:t>
      </w:r>
      <w:r w:rsidR="003C712D">
        <w:rPr>
          <w:w w:val="105"/>
        </w:rPr>
        <w:t>market-based payment rate data.</w:t>
      </w:r>
      <w:r w:rsidR="003C712D">
        <w:rPr>
          <w:spacing w:val="40"/>
          <w:w w:val="105"/>
        </w:rPr>
        <w:t xml:space="preserve"> </w:t>
      </w:r>
      <w:r w:rsidR="003C712D">
        <w:rPr>
          <w:w w:val="105"/>
        </w:rPr>
        <w:t>Therefore, hospitals need this supplemental worksheet to report the data for cost reporting periods ending on or after January 1, 2026.</w:t>
      </w:r>
      <w:bookmarkEnd w:id="0"/>
    </w:p>
    <w:p w:rsidR="003D3367" w:rsidP="003913CC" w14:paraId="4FD44D9B" w14:textId="77777777">
      <w:pPr>
        <w:pStyle w:val="BodyText"/>
        <w:widowControl/>
        <w:spacing w:line="273" w:lineRule="auto"/>
        <w:ind w:left="765" w:right="131"/>
        <w:rPr>
          <w:w w:val="105"/>
        </w:rPr>
      </w:pPr>
    </w:p>
    <w:p w:rsidR="00D93F01" w:rsidP="003913CC" w14:paraId="268627F0" w14:textId="77777777">
      <w:pPr>
        <w:pStyle w:val="BodyText"/>
        <w:widowControl/>
        <w:spacing w:line="273" w:lineRule="auto"/>
        <w:ind w:left="765" w:right="131"/>
      </w:pPr>
    </w:p>
    <w:p w:rsidR="00C73EF1" w:rsidP="003913CC" w14:paraId="05D18A3D" w14:textId="77777777">
      <w:pPr>
        <w:pStyle w:val="ListParagraph"/>
        <w:widowControl/>
        <w:numPr>
          <w:ilvl w:val="1"/>
          <w:numId w:val="1"/>
        </w:numPr>
        <w:tabs>
          <w:tab w:val="left" w:pos="765"/>
        </w:tabs>
        <w:ind w:hanging="386"/>
        <w:rPr>
          <w:sz w:val="21"/>
          <w:u w:val="none"/>
        </w:rPr>
      </w:pPr>
      <w:r>
        <w:rPr>
          <w:sz w:val="21"/>
        </w:rPr>
        <w:t>Information</w:t>
      </w:r>
      <w:r>
        <w:rPr>
          <w:spacing w:val="22"/>
          <w:sz w:val="21"/>
        </w:rPr>
        <w:t xml:space="preserve"> </w:t>
      </w:r>
      <w:r>
        <w:rPr>
          <w:spacing w:val="-4"/>
          <w:sz w:val="21"/>
        </w:rPr>
        <w:t>Users</w:t>
      </w:r>
    </w:p>
    <w:p w:rsidR="00C73EF1" w:rsidP="003913CC" w14:paraId="52B0FBE2" w14:textId="77777777">
      <w:pPr>
        <w:pStyle w:val="BodyText"/>
        <w:widowControl/>
      </w:pPr>
    </w:p>
    <w:p w:rsidR="00C73EF1" w:rsidP="003913CC" w14:paraId="6ABBF001" w14:textId="2F94AE27">
      <w:pPr>
        <w:pStyle w:val="BodyText"/>
        <w:widowControl/>
        <w:spacing w:line="273" w:lineRule="auto"/>
        <w:ind w:left="765" w:right="137"/>
      </w:pPr>
      <w:r>
        <w:rPr>
          <w:w w:val="105"/>
        </w:rPr>
        <w:t>This supplemental form provides a standardized worksheet for hospitals to report their median payer-specific</w:t>
      </w:r>
      <w:r>
        <w:rPr>
          <w:spacing w:val="-14"/>
          <w:w w:val="105"/>
        </w:rPr>
        <w:t xml:space="preserve"> </w:t>
      </w:r>
      <w:r>
        <w:rPr>
          <w:w w:val="105"/>
        </w:rPr>
        <w:t>negotiated</w:t>
      </w:r>
      <w:r>
        <w:rPr>
          <w:spacing w:val="-14"/>
          <w:w w:val="105"/>
        </w:rPr>
        <w:t xml:space="preserve"> </w:t>
      </w:r>
      <w:r>
        <w:rPr>
          <w:w w:val="105"/>
        </w:rPr>
        <w:t>charges</w:t>
      </w:r>
      <w:r>
        <w:rPr>
          <w:spacing w:val="-14"/>
          <w:w w:val="105"/>
        </w:rPr>
        <w:t xml:space="preserve"> </w:t>
      </w:r>
      <w:r>
        <w:rPr>
          <w:w w:val="105"/>
        </w:rPr>
        <w:t>with</w:t>
      </w:r>
      <w:r>
        <w:rPr>
          <w:spacing w:val="-14"/>
          <w:w w:val="105"/>
        </w:rPr>
        <w:t xml:space="preserve"> </w:t>
      </w:r>
      <w:r>
        <w:rPr>
          <w:w w:val="105"/>
        </w:rPr>
        <w:t>Medicare</w:t>
      </w:r>
      <w:r>
        <w:rPr>
          <w:spacing w:val="-13"/>
          <w:w w:val="105"/>
        </w:rPr>
        <w:t xml:space="preserve"> </w:t>
      </w:r>
      <w:r>
        <w:rPr>
          <w:w w:val="105"/>
        </w:rPr>
        <w:t>Advantage</w:t>
      </w:r>
      <w:r>
        <w:rPr>
          <w:spacing w:val="-14"/>
          <w:w w:val="105"/>
        </w:rPr>
        <w:t xml:space="preserve"> </w:t>
      </w:r>
      <w:r>
        <w:rPr>
          <w:w w:val="105"/>
        </w:rPr>
        <w:t>organizations.</w:t>
      </w:r>
      <w:r>
        <w:rPr>
          <w:spacing w:val="17"/>
          <w:w w:val="105"/>
        </w:rPr>
        <w:t xml:space="preserve"> </w:t>
      </w:r>
      <w:r>
        <w:rPr>
          <w:w w:val="105"/>
        </w:rPr>
        <w:t>CMS</w:t>
      </w:r>
      <w:r>
        <w:rPr>
          <w:spacing w:val="-14"/>
          <w:w w:val="105"/>
        </w:rPr>
        <w:t xml:space="preserve"> </w:t>
      </w:r>
      <w:r w:rsidR="00AA678F">
        <w:rPr>
          <w:w w:val="105"/>
        </w:rPr>
        <w:t>will</w:t>
      </w:r>
      <w:r>
        <w:rPr>
          <w:spacing w:val="-14"/>
          <w:w w:val="105"/>
        </w:rPr>
        <w:t xml:space="preserve"> </w:t>
      </w:r>
      <w:r>
        <w:rPr>
          <w:w w:val="105"/>
        </w:rPr>
        <w:t>use this market-based data to calculate IPPS MS-DRG relative weights beginning in FY 2029, replacing the current system of using gross charges from hospital chargemasters.</w:t>
      </w:r>
    </w:p>
    <w:p w:rsidR="00C73EF1" w:rsidP="003913CC" w14:paraId="46F34D93" w14:textId="77777777">
      <w:pPr>
        <w:pStyle w:val="BodyText"/>
        <w:widowControl/>
      </w:pPr>
    </w:p>
    <w:p w:rsidR="00C73EF1" w:rsidP="003913CC" w14:paraId="7EF3D9DD" w14:textId="77777777">
      <w:pPr>
        <w:pStyle w:val="ListParagraph"/>
        <w:widowControl/>
        <w:numPr>
          <w:ilvl w:val="1"/>
          <w:numId w:val="1"/>
        </w:numPr>
        <w:tabs>
          <w:tab w:val="left" w:pos="765"/>
        </w:tabs>
        <w:ind w:hanging="386"/>
        <w:rPr>
          <w:sz w:val="21"/>
          <w:u w:val="none"/>
        </w:rPr>
      </w:pPr>
      <w:r>
        <w:rPr>
          <w:spacing w:val="-2"/>
          <w:w w:val="105"/>
          <w:sz w:val="21"/>
        </w:rPr>
        <w:t>Use</w:t>
      </w:r>
      <w:r>
        <w:rPr>
          <w:spacing w:val="-4"/>
          <w:w w:val="105"/>
          <w:sz w:val="21"/>
        </w:rPr>
        <w:t xml:space="preserve"> </w:t>
      </w:r>
      <w:r>
        <w:rPr>
          <w:spacing w:val="-2"/>
          <w:w w:val="105"/>
          <w:sz w:val="21"/>
        </w:rPr>
        <w:t>of</w:t>
      </w:r>
      <w:r>
        <w:rPr>
          <w:spacing w:val="-7"/>
          <w:w w:val="105"/>
          <w:sz w:val="21"/>
        </w:rPr>
        <w:t xml:space="preserve"> </w:t>
      </w:r>
      <w:r>
        <w:rPr>
          <w:spacing w:val="-2"/>
          <w:w w:val="105"/>
          <w:sz w:val="21"/>
        </w:rPr>
        <w:t>Information Technology</w:t>
      </w:r>
    </w:p>
    <w:p w:rsidR="00C73EF1" w:rsidP="003913CC" w14:paraId="6BF9EED7" w14:textId="77777777">
      <w:pPr>
        <w:pStyle w:val="BodyText"/>
        <w:widowControl/>
      </w:pPr>
    </w:p>
    <w:p w:rsidR="00C73EF1" w:rsidP="003913CC" w14:paraId="6E4C9C2C" w14:textId="77777777">
      <w:pPr>
        <w:pStyle w:val="BodyText"/>
        <w:widowControl/>
        <w:spacing w:line="273" w:lineRule="auto"/>
        <w:ind w:left="765" w:right="131"/>
        <w:rPr>
          <w:w w:val="105"/>
        </w:rPr>
      </w:pPr>
      <w:r>
        <w:rPr>
          <w:w w:val="105"/>
        </w:rPr>
        <w:t>CMS</w:t>
      </w:r>
      <w:r>
        <w:rPr>
          <w:spacing w:val="-6"/>
          <w:w w:val="105"/>
        </w:rPr>
        <w:t xml:space="preserve"> </w:t>
      </w:r>
      <w:r>
        <w:rPr>
          <w:w w:val="105"/>
        </w:rPr>
        <w:t>regulations</w:t>
      </w:r>
      <w:r>
        <w:rPr>
          <w:spacing w:val="-6"/>
          <w:w w:val="105"/>
        </w:rPr>
        <w:t xml:space="preserve"> </w:t>
      </w:r>
      <w:r>
        <w:rPr>
          <w:w w:val="105"/>
        </w:rPr>
        <w:t>at</w:t>
      </w:r>
      <w:r>
        <w:rPr>
          <w:spacing w:val="-8"/>
          <w:w w:val="105"/>
        </w:rPr>
        <w:t xml:space="preserve"> </w:t>
      </w:r>
      <w:r>
        <w:rPr>
          <w:w w:val="105"/>
        </w:rPr>
        <w:t>42</w:t>
      </w:r>
      <w:r>
        <w:rPr>
          <w:spacing w:val="-4"/>
          <w:w w:val="105"/>
        </w:rPr>
        <w:t xml:space="preserve"> </w:t>
      </w:r>
      <w:r>
        <w:rPr>
          <w:w w:val="105"/>
        </w:rPr>
        <w:t>CFR</w:t>
      </w:r>
      <w:r>
        <w:rPr>
          <w:spacing w:val="-4"/>
          <w:w w:val="105"/>
        </w:rPr>
        <w:t xml:space="preserve"> </w:t>
      </w:r>
      <w:r>
        <w:rPr>
          <w:w w:val="105"/>
        </w:rPr>
        <w:t>§</w:t>
      </w:r>
      <w:r>
        <w:rPr>
          <w:spacing w:val="-4"/>
          <w:w w:val="105"/>
        </w:rPr>
        <w:t xml:space="preserve"> </w:t>
      </w:r>
      <w:r>
        <w:rPr>
          <w:w w:val="105"/>
        </w:rPr>
        <w:t>413.24(f)(4)(ii)</w:t>
      </w:r>
      <w:r>
        <w:rPr>
          <w:spacing w:val="-6"/>
          <w:w w:val="105"/>
        </w:rPr>
        <w:t xml:space="preserve"> </w:t>
      </w:r>
      <w:r>
        <w:rPr>
          <w:w w:val="105"/>
        </w:rPr>
        <w:t>require</w:t>
      </w:r>
      <w:r>
        <w:rPr>
          <w:spacing w:val="-6"/>
          <w:w w:val="105"/>
        </w:rPr>
        <w:t xml:space="preserve"> </w:t>
      </w:r>
      <w:r>
        <w:rPr>
          <w:w w:val="105"/>
        </w:rPr>
        <w:t>that</w:t>
      </w:r>
      <w:r>
        <w:rPr>
          <w:spacing w:val="-8"/>
          <w:w w:val="105"/>
        </w:rPr>
        <w:t xml:space="preserve"> </w:t>
      </w:r>
      <w:r>
        <w:rPr>
          <w:w w:val="105"/>
        </w:rPr>
        <w:t>each</w:t>
      </w:r>
      <w:r>
        <w:rPr>
          <w:spacing w:val="-6"/>
          <w:w w:val="105"/>
        </w:rPr>
        <w:t xml:space="preserve"> </w:t>
      </w:r>
      <w:r>
        <w:rPr>
          <w:w w:val="105"/>
        </w:rPr>
        <w:t>hospital</w:t>
      </w:r>
      <w:r>
        <w:rPr>
          <w:spacing w:val="-6"/>
          <w:w w:val="105"/>
        </w:rPr>
        <w:t xml:space="preserve"> </w:t>
      </w:r>
      <w:r>
        <w:rPr>
          <w:w w:val="105"/>
        </w:rPr>
        <w:t>submit</w:t>
      </w:r>
      <w:r>
        <w:rPr>
          <w:spacing w:val="-6"/>
          <w:w w:val="105"/>
        </w:rPr>
        <w:t xml:space="preserve"> </w:t>
      </w:r>
      <w:r>
        <w:rPr>
          <w:w w:val="105"/>
        </w:rPr>
        <w:t>its</w:t>
      </w:r>
      <w:r>
        <w:rPr>
          <w:spacing w:val="-6"/>
          <w:w w:val="105"/>
        </w:rPr>
        <w:t xml:space="preserve"> </w:t>
      </w:r>
      <w:r>
        <w:rPr>
          <w:w w:val="105"/>
        </w:rPr>
        <w:t>annual</w:t>
      </w:r>
      <w:r>
        <w:rPr>
          <w:spacing w:val="-8"/>
          <w:w w:val="105"/>
        </w:rPr>
        <w:t xml:space="preserve"> </w:t>
      </w:r>
      <w:r>
        <w:rPr>
          <w:w w:val="105"/>
        </w:rPr>
        <w:t>cost report to its contractor in a standard (ASCII) electronic cost report (ECR) format.</w:t>
      </w:r>
      <w:r>
        <w:rPr>
          <w:spacing w:val="40"/>
          <w:w w:val="105"/>
        </w:rPr>
        <w:t xml:space="preserve"> </w:t>
      </w:r>
      <w:r>
        <w:rPr>
          <w:w w:val="105"/>
        </w:rPr>
        <w:t>This supplemental</w:t>
      </w:r>
      <w:r>
        <w:rPr>
          <w:spacing w:val="-14"/>
          <w:w w:val="105"/>
        </w:rPr>
        <w:t xml:space="preserve"> </w:t>
      </w:r>
      <w:r>
        <w:rPr>
          <w:w w:val="105"/>
        </w:rPr>
        <w:t>form</w:t>
      </w:r>
      <w:r>
        <w:rPr>
          <w:spacing w:val="-14"/>
          <w:w w:val="105"/>
        </w:rPr>
        <w:t xml:space="preserve"> </w:t>
      </w:r>
      <w:r>
        <w:rPr>
          <w:w w:val="105"/>
        </w:rPr>
        <w:t>must</w:t>
      </w:r>
      <w:r>
        <w:rPr>
          <w:spacing w:val="-14"/>
          <w:w w:val="105"/>
        </w:rPr>
        <w:t xml:space="preserve"> </w:t>
      </w:r>
      <w:r>
        <w:rPr>
          <w:w w:val="105"/>
        </w:rPr>
        <w:t>accompany</w:t>
      </w:r>
      <w:r>
        <w:rPr>
          <w:spacing w:val="-14"/>
          <w:w w:val="105"/>
        </w:rPr>
        <w:t xml:space="preserve"> </w:t>
      </w:r>
      <w:r>
        <w:rPr>
          <w:w w:val="105"/>
        </w:rPr>
        <w:t>the</w:t>
      </w:r>
      <w:r>
        <w:rPr>
          <w:spacing w:val="-13"/>
          <w:w w:val="105"/>
        </w:rPr>
        <w:t xml:space="preserve"> </w:t>
      </w:r>
      <w:r>
        <w:rPr>
          <w:w w:val="105"/>
        </w:rPr>
        <w:t>hospital’s</w:t>
      </w:r>
      <w:r>
        <w:rPr>
          <w:spacing w:val="-14"/>
          <w:w w:val="105"/>
        </w:rPr>
        <w:t xml:space="preserve"> </w:t>
      </w:r>
      <w:r>
        <w:rPr>
          <w:w w:val="105"/>
        </w:rPr>
        <w:t>annual</w:t>
      </w:r>
      <w:r>
        <w:rPr>
          <w:spacing w:val="-12"/>
          <w:w w:val="105"/>
        </w:rPr>
        <w:t xml:space="preserve"> </w:t>
      </w:r>
      <w:r>
        <w:rPr>
          <w:w w:val="105"/>
        </w:rPr>
        <w:t>cost</w:t>
      </w:r>
      <w:r>
        <w:rPr>
          <w:spacing w:val="-12"/>
          <w:w w:val="105"/>
        </w:rPr>
        <w:t xml:space="preserve"> </w:t>
      </w:r>
      <w:r>
        <w:rPr>
          <w:w w:val="105"/>
        </w:rPr>
        <w:t>report</w:t>
      </w:r>
      <w:r>
        <w:rPr>
          <w:spacing w:val="-14"/>
          <w:w w:val="105"/>
        </w:rPr>
        <w:t xml:space="preserve"> </w:t>
      </w:r>
      <w:r>
        <w:rPr>
          <w:w w:val="105"/>
        </w:rPr>
        <w:t>for</w:t>
      </w:r>
      <w:r>
        <w:rPr>
          <w:spacing w:val="-12"/>
          <w:w w:val="105"/>
        </w:rPr>
        <w:t xml:space="preserve"> </w:t>
      </w:r>
      <w:r>
        <w:rPr>
          <w:w w:val="105"/>
        </w:rPr>
        <w:t>cost</w:t>
      </w:r>
      <w:r>
        <w:rPr>
          <w:spacing w:val="-13"/>
          <w:w w:val="105"/>
        </w:rPr>
        <w:t xml:space="preserve"> </w:t>
      </w:r>
      <w:r>
        <w:rPr>
          <w:w w:val="105"/>
        </w:rPr>
        <w:t>reporting</w:t>
      </w:r>
      <w:r>
        <w:rPr>
          <w:spacing w:val="-14"/>
          <w:w w:val="105"/>
        </w:rPr>
        <w:t xml:space="preserve"> </w:t>
      </w:r>
      <w:r>
        <w:rPr>
          <w:w w:val="105"/>
        </w:rPr>
        <w:t>periods ending on or after January 1, 2026.</w:t>
      </w:r>
    </w:p>
    <w:p w:rsidR="003913CC" w:rsidP="003913CC" w14:paraId="4BEE0A1D" w14:textId="77777777">
      <w:pPr>
        <w:pStyle w:val="BodyText"/>
        <w:widowControl/>
        <w:spacing w:line="273" w:lineRule="auto"/>
        <w:ind w:left="765" w:right="131"/>
        <w:rPr>
          <w:w w:val="105"/>
        </w:rPr>
      </w:pPr>
    </w:p>
    <w:p w:rsidR="00C73EF1" w:rsidP="003913CC" w14:paraId="661D824E" w14:textId="77777777">
      <w:pPr>
        <w:pStyle w:val="ListParagraph"/>
        <w:widowControl/>
        <w:numPr>
          <w:ilvl w:val="1"/>
          <w:numId w:val="1"/>
        </w:numPr>
        <w:tabs>
          <w:tab w:val="left" w:pos="765"/>
        </w:tabs>
        <w:ind w:hanging="386"/>
        <w:rPr>
          <w:sz w:val="21"/>
          <w:u w:val="none"/>
        </w:rPr>
      </w:pPr>
      <w:r>
        <w:rPr>
          <w:spacing w:val="-2"/>
          <w:w w:val="105"/>
          <w:sz w:val="21"/>
        </w:rPr>
        <w:t>Duplication</w:t>
      </w:r>
      <w:r>
        <w:rPr>
          <w:spacing w:val="-1"/>
          <w:w w:val="105"/>
          <w:sz w:val="21"/>
        </w:rPr>
        <w:t xml:space="preserve"> </w:t>
      </w:r>
      <w:r>
        <w:rPr>
          <w:spacing w:val="-2"/>
          <w:w w:val="105"/>
          <w:sz w:val="21"/>
        </w:rPr>
        <w:t>of Efforts</w:t>
      </w:r>
    </w:p>
    <w:p w:rsidR="00C73EF1" w:rsidP="003913CC" w14:paraId="151CD3D7" w14:textId="77777777">
      <w:pPr>
        <w:pStyle w:val="BodyText"/>
        <w:widowControl/>
      </w:pPr>
    </w:p>
    <w:p w:rsidR="00C73EF1" w:rsidP="003913CC" w14:paraId="0DF788FE" w14:textId="77777777">
      <w:pPr>
        <w:pStyle w:val="BodyText"/>
        <w:widowControl/>
        <w:spacing w:line="273" w:lineRule="auto"/>
        <w:ind w:left="765" w:right="131"/>
      </w:pPr>
      <w:r>
        <w:rPr>
          <w:w w:val="105"/>
        </w:rPr>
        <w:t>This</w:t>
      </w:r>
      <w:r>
        <w:rPr>
          <w:spacing w:val="-13"/>
          <w:w w:val="105"/>
        </w:rPr>
        <w:t xml:space="preserve"> </w:t>
      </w:r>
      <w:r>
        <w:rPr>
          <w:w w:val="105"/>
        </w:rPr>
        <w:t>information</w:t>
      </w:r>
      <w:r>
        <w:rPr>
          <w:spacing w:val="-11"/>
          <w:w w:val="105"/>
        </w:rPr>
        <w:t xml:space="preserve"> </w:t>
      </w:r>
      <w:r>
        <w:rPr>
          <w:w w:val="105"/>
        </w:rPr>
        <w:t>collection</w:t>
      </w:r>
      <w:r>
        <w:rPr>
          <w:spacing w:val="-11"/>
          <w:w w:val="105"/>
        </w:rPr>
        <w:t xml:space="preserve"> </w:t>
      </w:r>
      <w:r>
        <w:rPr>
          <w:w w:val="105"/>
        </w:rPr>
        <w:t>duplicates</w:t>
      </w:r>
      <w:r>
        <w:rPr>
          <w:spacing w:val="-14"/>
          <w:w w:val="105"/>
        </w:rPr>
        <w:t xml:space="preserve"> </w:t>
      </w:r>
      <w:r>
        <w:rPr>
          <w:w w:val="105"/>
        </w:rPr>
        <w:t>no</w:t>
      </w:r>
      <w:r>
        <w:rPr>
          <w:spacing w:val="-13"/>
          <w:w w:val="105"/>
        </w:rPr>
        <w:t xml:space="preserve"> </w:t>
      </w:r>
      <w:r>
        <w:rPr>
          <w:w w:val="105"/>
        </w:rPr>
        <w:t>other</w:t>
      </w:r>
      <w:r>
        <w:rPr>
          <w:spacing w:val="-14"/>
          <w:w w:val="105"/>
        </w:rPr>
        <w:t xml:space="preserve"> </w:t>
      </w:r>
      <w:r>
        <w:rPr>
          <w:w w:val="105"/>
        </w:rPr>
        <w:t>effort</w:t>
      </w:r>
      <w:r>
        <w:rPr>
          <w:spacing w:val="-13"/>
          <w:w w:val="105"/>
        </w:rPr>
        <w:t xml:space="preserve"> </w:t>
      </w:r>
      <w:r>
        <w:rPr>
          <w:w w:val="105"/>
        </w:rPr>
        <w:t>and</w:t>
      </w:r>
      <w:r>
        <w:rPr>
          <w:spacing w:val="-11"/>
          <w:w w:val="105"/>
        </w:rPr>
        <w:t xml:space="preserve"> </w:t>
      </w:r>
      <w:r>
        <w:rPr>
          <w:w w:val="105"/>
        </w:rPr>
        <w:t>CMS</w:t>
      </w:r>
      <w:r>
        <w:rPr>
          <w:spacing w:val="-13"/>
          <w:w w:val="105"/>
        </w:rPr>
        <w:t xml:space="preserve"> </w:t>
      </w:r>
      <w:r>
        <w:rPr>
          <w:w w:val="105"/>
        </w:rPr>
        <w:t>cannot</w:t>
      </w:r>
      <w:r>
        <w:rPr>
          <w:spacing w:val="-13"/>
          <w:w w:val="105"/>
        </w:rPr>
        <w:t xml:space="preserve"> </w:t>
      </w:r>
      <w:r>
        <w:rPr>
          <w:w w:val="105"/>
        </w:rPr>
        <w:t>obtain</w:t>
      </w:r>
      <w:r>
        <w:rPr>
          <w:spacing w:val="-11"/>
          <w:w w:val="105"/>
        </w:rPr>
        <w:t xml:space="preserve"> </w:t>
      </w:r>
      <w:r>
        <w:rPr>
          <w:w w:val="105"/>
        </w:rPr>
        <w:t>the</w:t>
      </w:r>
      <w:r>
        <w:rPr>
          <w:spacing w:val="-13"/>
          <w:w w:val="105"/>
        </w:rPr>
        <w:t xml:space="preserve"> </w:t>
      </w:r>
      <w:r>
        <w:rPr>
          <w:w w:val="105"/>
        </w:rPr>
        <w:t>information from any other source.</w:t>
      </w:r>
    </w:p>
    <w:p w:rsidR="00C73EF1" w:rsidP="003913CC" w14:paraId="6C4F405A" w14:textId="77777777">
      <w:pPr>
        <w:pStyle w:val="BodyText"/>
        <w:widowControl/>
      </w:pPr>
    </w:p>
    <w:p w:rsidR="00C73EF1" w:rsidP="003913CC" w14:paraId="3764B2DC" w14:textId="77777777">
      <w:pPr>
        <w:pStyle w:val="ListParagraph"/>
        <w:widowControl/>
        <w:numPr>
          <w:ilvl w:val="1"/>
          <w:numId w:val="1"/>
        </w:numPr>
        <w:tabs>
          <w:tab w:val="left" w:pos="765"/>
        </w:tabs>
        <w:ind w:hanging="386"/>
        <w:rPr>
          <w:sz w:val="21"/>
          <w:u w:val="none"/>
        </w:rPr>
      </w:pPr>
      <w:r>
        <w:rPr>
          <w:w w:val="105"/>
          <w:sz w:val="21"/>
        </w:rPr>
        <w:t>Small</w:t>
      </w:r>
      <w:r>
        <w:rPr>
          <w:spacing w:val="-14"/>
          <w:w w:val="105"/>
          <w:sz w:val="21"/>
        </w:rPr>
        <w:t xml:space="preserve"> </w:t>
      </w:r>
      <w:r>
        <w:rPr>
          <w:spacing w:val="-2"/>
          <w:w w:val="105"/>
          <w:sz w:val="21"/>
        </w:rPr>
        <w:t>Businesses</w:t>
      </w:r>
    </w:p>
    <w:p w:rsidR="00C73EF1" w:rsidP="003913CC" w14:paraId="2D2E66A2" w14:textId="77777777">
      <w:pPr>
        <w:pStyle w:val="BodyText"/>
        <w:widowControl/>
      </w:pPr>
    </w:p>
    <w:p w:rsidR="00C73EF1" w:rsidP="003913CC" w14:paraId="68241DFB" w14:textId="77777777">
      <w:pPr>
        <w:pStyle w:val="BodyText"/>
        <w:widowControl/>
        <w:spacing w:line="273" w:lineRule="auto"/>
        <w:ind w:left="765" w:right="10"/>
      </w:pPr>
      <w:r>
        <w:rPr>
          <w:w w:val="105"/>
        </w:rPr>
        <w:t>While CMS requires that all hospitals complete the Medicare cost report, only</w:t>
      </w:r>
      <w:r>
        <w:rPr>
          <w:spacing w:val="-3"/>
          <w:w w:val="105"/>
        </w:rPr>
        <w:t xml:space="preserve"> </w:t>
      </w:r>
      <w:r>
        <w:rPr>
          <w:w w:val="105"/>
        </w:rPr>
        <w:t>subsection (d) hospitals and subsection (d) Puerto Rico</w:t>
      </w:r>
      <w:r>
        <w:rPr>
          <w:spacing w:val="-1"/>
          <w:w w:val="105"/>
        </w:rPr>
        <w:t xml:space="preserve"> </w:t>
      </w:r>
      <w:r>
        <w:rPr>
          <w:w w:val="105"/>
        </w:rPr>
        <w:t>hospitals must complete the Weighted Median Payer Specific Negotiated Charge Data Worksheet, excluding hospitals that do not negotiate payment rates</w:t>
      </w:r>
      <w:r>
        <w:rPr>
          <w:spacing w:val="-6"/>
          <w:w w:val="105"/>
        </w:rPr>
        <w:t xml:space="preserve"> </w:t>
      </w:r>
      <w:r>
        <w:rPr>
          <w:w w:val="105"/>
        </w:rPr>
        <w:t>such</w:t>
      </w:r>
      <w:r>
        <w:rPr>
          <w:spacing w:val="-2"/>
          <w:w w:val="105"/>
        </w:rPr>
        <w:t xml:space="preserve"> </w:t>
      </w:r>
      <w:r>
        <w:rPr>
          <w:w w:val="105"/>
        </w:rPr>
        <w:t>as</w:t>
      </w:r>
      <w:r>
        <w:rPr>
          <w:spacing w:val="-6"/>
          <w:w w:val="105"/>
        </w:rPr>
        <w:t xml:space="preserve"> </w:t>
      </w:r>
      <w:r>
        <w:rPr>
          <w:w w:val="105"/>
        </w:rPr>
        <w:t>Indian</w:t>
      </w:r>
      <w:r>
        <w:rPr>
          <w:spacing w:val="-4"/>
          <w:w w:val="105"/>
        </w:rPr>
        <w:t xml:space="preserve"> </w:t>
      </w:r>
      <w:r>
        <w:rPr>
          <w:w w:val="105"/>
        </w:rPr>
        <w:t>Health</w:t>
      </w:r>
      <w:r>
        <w:rPr>
          <w:spacing w:val="-2"/>
          <w:w w:val="105"/>
        </w:rPr>
        <w:t xml:space="preserve"> </w:t>
      </w:r>
      <w:r>
        <w:rPr>
          <w:w w:val="105"/>
        </w:rPr>
        <w:t>Program</w:t>
      </w:r>
      <w:r>
        <w:rPr>
          <w:spacing w:val="-4"/>
          <w:w w:val="105"/>
        </w:rPr>
        <w:t xml:space="preserve"> </w:t>
      </w:r>
      <w:r>
        <w:rPr>
          <w:w w:val="105"/>
        </w:rPr>
        <w:t>hospitals.</w:t>
      </w:r>
      <w:r>
        <w:rPr>
          <w:spacing w:val="40"/>
          <w:w w:val="105"/>
        </w:rPr>
        <w:t xml:space="preserve"> </w:t>
      </w:r>
      <w:r>
        <w:rPr>
          <w:w w:val="105"/>
        </w:rPr>
        <w:t>Hospitals</w:t>
      </w:r>
      <w:r>
        <w:rPr>
          <w:spacing w:val="-4"/>
          <w:w w:val="105"/>
        </w:rPr>
        <w:t xml:space="preserve"> </w:t>
      </w:r>
      <w:r>
        <w:rPr>
          <w:w w:val="105"/>
        </w:rPr>
        <w:t>paid</w:t>
      </w:r>
      <w:r>
        <w:rPr>
          <w:spacing w:val="-2"/>
          <w:w w:val="105"/>
        </w:rPr>
        <w:t xml:space="preserve"> </w:t>
      </w:r>
      <w:r>
        <w:rPr>
          <w:w w:val="105"/>
        </w:rPr>
        <w:t>under</w:t>
      </w:r>
      <w:r>
        <w:rPr>
          <w:spacing w:val="-4"/>
          <w:w w:val="105"/>
        </w:rPr>
        <w:t xml:space="preserve"> </w:t>
      </w:r>
      <w:r>
        <w:rPr>
          <w:w w:val="105"/>
        </w:rPr>
        <w:t>the</w:t>
      </w:r>
      <w:r>
        <w:rPr>
          <w:spacing w:val="-4"/>
          <w:w w:val="105"/>
        </w:rPr>
        <w:t xml:space="preserve"> </w:t>
      </w:r>
      <w:r>
        <w:rPr>
          <w:w w:val="105"/>
        </w:rPr>
        <w:t>Maryland</w:t>
      </w:r>
      <w:r>
        <w:rPr>
          <w:spacing w:val="-2"/>
          <w:w w:val="105"/>
        </w:rPr>
        <w:t xml:space="preserve"> </w:t>
      </w:r>
      <w:r>
        <w:rPr>
          <w:w w:val="105"/>
        </w:rPr>
        <w:t>Total</w:t>
      </w:r>
      <w:r>
        <w:rPr>
          <w:spacing w:val="-4"/>
          <w:w w:val="105"/>
        </w:rPr>
        <w:t xml:space="preserve"> </w:t>
      </w:r>
      <w:r>
        <w:rPr>
          <w:w w:val="105"/>
        </w:rPr>
        <w:t>Cost</w:t>
      </w:r>
      <w:r>
        <w:rPr>
          <w:spacing w:val="-4"/>
          <w:w w:val="105"/>
        </w:rPr>
        <w:t xml:space="preserve"> </w:t>
      </w:r>
      <w:r>
        <w:rPr>
          <w:w w:val="105"/>
        </w:rPr>
        <w:t>of Care Model are exempt from completing the worksheet during the performance period of that Model.</w:t>
      </w:r>
      <w:r>
        <w:rPr>
          <w:spacing w:val="40"/>
          <w:w w:val="105"/>
        </w:rPr>
        <w:t xml:space="preserve"> </w:t>
      </w:r>
      <w:r>
        <w:rPr>
          <w:w w:val="105"/>
        </w:rPr>
        <w:t>CMS designed this supplemental form with a view toward minimizing the reporting burden</w:t>
      </w:r>
      <w:r>
        <w:rPr>
          <w:spacing w:val="-1"/>
          <w:w w:val="105"/>
        </w:rPr>
        <w:t xml:space="preserve"> </w:t>
      </w:r>
      <w:r>
        <w:rPr>
          <w:w w:val="105"/>
        </w:rPr>
        <w:t>for</w:t>
      </w:r>
      <w:r>
        <w:rPr>
          <w:spacing w:val="-1"/>
          <w:w w:val="105"/>
        </w:rPr>
        <w:t xml:space="preserve"> </w:t>
      </w:r>
      <w:r>
        <w:rPr>
          <w:w w:val="105"/>
        </w:rPr>
        <w:t>all</w:t>
      </w:r>
      <w:r>
        <w:rPr>
          <w:spacing w:val="-1"/>
          <w:w w:val="105"/>
        </w:rPr>
        <w:t xml:space="preserve"> </w:t>
      </w:r>
      <w:r>
        <w:rPr>
          <w:w w:val="105"/>
        </w:rPr>
        <w:t>hospitals</w:t>
      </w:r>
      <w:r>
        <w:rPr>
          <w:spacing w:val="-1"/>
          <w:w w:val="105"/>
        </w:rPr>
        <w:t xml:space="preserve"> </w:t>
      </w:r>
      <w:r>
        <w:rPr>
          <w:w w:val="105"/>
        </w:rPr>
        <w:t>completing</w:t>
      </w:r>
      <w:r>
        <w:rPr>
          <w:spacing w:val="-4"/>
          <w:w w:val="105"/>
        </w:rPr>
        <w:t xml:space="preserve"> </w:t>
      </w:r>
      <w:r>
        <w:rPr>
          <w:w w:val="105"/>
        </w:rPr>
        <w:t>the</w:t>
      </w:r>
      <w:r>
        <w:rPr>
          <w:spacing w:val="-1"/>
          <w:w w:val="105"/>
        </w:rPr>
        <w:t xml:space="preserve"> </w:t>
      </w:r>
      <w:r>
        <w:rPr>
          <w:w w:val="105"/>
        </w:rPr>
        <w:t>form.</w:t>
      </w:r>
      <w:r>
        <w:rPr>
          <w:spacing w:val="40"/>
          <w:w w:val="105"/>
        </w:rPr>
        <w:t xml:space="preserve"> </w:t>
      </w:r>
      <w:r>
        <w:rPr>
          <w:w w:val="105"/>
        </w:rPr>
        <w:t>CMS collects</w:t>
      </w:r>
      <w:r>
        <w:rPr>
          <w:spacing w:val="-3"/>
          <w:w w:val="105"/>
        </w:rPr>
        <w:t xml:space="preserve"> </w:t>
      </w:r>
      <w:r>
        <w:rPr>
          <w:w w:val="105"/>
        </w:rPr>
        <w:t>the</w:t>
      </w:r>
      <w:r>
        <w:rPr>
          <w:spacing w:val="-1"/>
          <w:w w:val="105"/>
        </w:rPr>
        <w:t xml:space="preserve"> </w:t>
      </w:r>
      <w:r>
        <w:rPr>
          <w:w w:val="105"/>
        </w:rPr>
        <w:t>form</w:t>
      </w:r>
      <w:r>
        <w:rPr>
          <w:spacing w:val="-3"/>
          <w:w w:val="105"/>
        </w:rPr>
        <w:t xml:space="preserve"> </w:t>
      </w:r>
      <w:r>
        <w:rPr>
          <w:w w:val="105"/>
        </w:rPr>
        <w:t>as</w:t>
      </w:r>
      <w:r>
        <w:rPr>
          <w:spacing w:val="-3"/>
          <w:w w:val="105"/>
        </w:rPr>
        <w:t xml:space="preserve"> </w:t>
      </w:r>
      <w:r>
        <w:rPr>
          <w:w w:val="105"/>
        </w:rPr>
        <w:t>infrequently</w:t>
      </w:r>
      <w:r>
        <w:rPr>
          <w:spacing w:val="-6"/>
          <w:w w:val="105"/>
        </w:rPr>
        <w:t xml:space="preserve"> </w:t>
      </w:r>
      <w:r>
        <w:rPr>
          <w:w w:val="105"/>
        </w:rPr>
        <w:t>as</w:t>
      </w:r>
      <w:r>
        <w:rPr>
          <w:spacing w:val="-3"/>
          <w:w w:val="105"/>
        </w:rPr>
        <w:t xml:space="preserve"> </w:t>
      </w:r>
      <w:r>
        <w:rPr>
          <w:w w:val="105"/>
        </w:rPr>
        <w:t>possible (annually)</w:t>
      </w:r>
      <w:r>
        <w:rPr>
          <w:spacing w:val="-14"/>
          <w:w w:val="105"/>
        </w:rPr>
        <w:t xml:space="preserve"> </w:t>
      </w:r>
      <w:r>
        <w:rPr>
          <w:w w:val="105"/>
        </w:rPr>
        <w:t>and</w:t>
      </w:r>
      <w:r>
        <w:rPr>
          <w:spacing w:val="-14"/>
          <w:w w:val="105"/>
        </w:rPr>
        <w:t xml:space="preserve"> </w:t>
      </w:r>
      <w:r>
        <w:rPr>
          <w:w w:val="105"/>
        </w:rPr>
        <w:t>limits</w:t>
      </w:r>
      <w:r>
        <w:rPr>
          <w:spacing w:val="-14"/>
          <w:w w:val="105"/>
        </w:rPr>
        <w:t xml:space="preserve"> </w:t>
      </w:r>
      <w:r>
        <w:rPr>
          <w:w w:val="105"/>
        </w:rPr>
        <w:t>the</w:t>
      </w:r>
      <w:r>
        <w:rPr>
          <w:spacing w:val="-14"/>
          <w:w w:val="105"/>
        </w:rPr>
        <w:t xml:space="preserve"> </w:t>
      </w:r>
      <w:r>
        <w:rPr>
          <w:w w:val="105"/>
        </w:rPr>
        <w:t>reporting</w:t>
      </w:r>
      <w:r>
        <w:rPr>
          <w:spacing w:val="-13"/>
          <w:w w:val="105"/>
        </w:rPr>
        <w:t xml:space="preserve"> </w:t>
      </w:r>
      <w:r>
        <w:rPr>
          <w:w w:val="105"/>
        </w:rPr>
        <w:t>requirement</w:t>
      </w:r>
      <w:r>
        <w:rPr>
          <w:spacing w:val="-14"/>
          <w:w w:val="105"/>
        </w:rPr>
        <w:t xml:space="preserve"> </w:t>
      </w:r>
      <w:r>
        <w:rPr>
          <w:w w:val="105"/>
        </w:rPr>
        <w:t>to</w:t>
      </w:r>
      <w:r>
        <w:rPr>
          <w:spacing w:val="-14"/>
          <w:w w:val="105"/>
        </w:rPr>
        <w:t xml:space="preserve"> </w:t>
      </w:r>
      <w:r>
        <w:rPr>
          <w:w w:val="105"/>
        </w:rPr>
        <w:t>data</w:t>
      </w:r>
      <w:r>
        <w:rPr>
          <w:spacing w:val="-14"/>
          <w:w w:val="105"/>
        </w:rPr>
        <w:t xml:space="preserve"> </w:t>
      </w:r>
      <w:r>
        <w:rPr>
          <w:w w:val="105"/>
        </w:rPr>
        <w:t>for</w:t>
      </w:r>
      <w:r>
        <w:rPr>
          <w:spacing w:val="-14"/>
          <w:w w:val="105"/>
        </w:rPr>
        <w:t xml:space="preserve"> </w:t>
      </w:r>
      <w:r>
        <w:rPr>
          <w:w w:val="105"/>
        </w:rPr>
        <w:t>MA</w:t>
      </w:r>
      <w:r>
        <w:rPr>
          <w:spacing w:val="-13"/>
          <w:w w:val="105"/>
        </w:rPr>
        <w:t xml:space="preserve"> </w:t>
      </w:r>
      <w:r>
        <w:rPr>
          <w:w w:val="105"/>
        </w:rPr>
        <w:t>organization-paid</w:t>
      </w:r>
      <w:r>
        <w:rPr>
          <w:spacing w:val="-12"/>
          <w:w w:val="105"/>
        </w:rPr>
        <w:t xml:space="preserve"> </w:t>
      </w:r>
      <w:r>
        <w:rPr>
          <w:w w:val="105"/>
        </w:rPr>
        <w:t>discharges</w:t>
      </w:r>
      <w:r>
        <w:rPr>
          <w:spacing w:val="-14"/>
          <w:w w:val="105"/>
        </w:rPr>
        <w:t xml:space="preserve"> </w:t>
      </w:r>
      <w:r>
        <w:rPr>
          <w:w w:val="105"/>
        </w:rPr>
        <w:t>from the cost reporting period.</w:t>
      </w:r>
    </w:p>
    <w:p w:rsidR="00C73EF1" w:rsidP="003913CC" w14:paraId="4C9F0AD0" w14:textId="77777777">
      <w:pPr>
        <w:pStyle w:val="BodyText"/>
        <w:widowControl/>
      </w:pPr>
    </w:p>
    <w:p w:rsidR="00C73EF1" w:rsidP="003913CC" w14:paraId="0C6EA53B" w14:textId="77777777">
      <w:pPr>
        <w:pStyle w:val="ListParagraph"/>
        <w:widowControl/>
        <w:numPr>
          <w:ilvl w:val="1"/>
          <w:numId w:val="1"/>
        </w:numPr>
        <w:tabs>
          <w:tab w:val="left" w:pos="765"/>
        </w:tabs>
        <w:ind w:hanging="386"/>
        <w:rPr>
          <w:sz w:val="21"/>
          <w:u w:val="none"/>
        </w:rPr>
      </w:pPr>
      <w:r>
        <w:rPr>
          <w:w w:val="105"/>
          <w:sz w:val="21"/>
        </w:rPr>
        <w:t>Less</w:t>
      </w:r>
      <w:r>
        <w:rPr>
          <w:spacing w:val="-13"/>
          <w:w w:val="105"/>
          <w:sz w:val="21"/>
        </w:rPr>
        <w:t xml:space="preserve"> </w:t>
      </w:r>
      <w:r>
        <w:rPr>
          <w:w w:val="105"/>
          <w:sz w:val="21"/>
        </w:rPr>
        <w:t>Frequent</w:t>
      </w:r>
      <w:r>
        <w:rPr>
          <w:spacing w:val="-13"/>
          <w:w w:val="105"/>
          <w:sz w:val="21"/>
        </w:rPr>
        <w:t xml:space="preserve"> </w:t>
      </w:r>
      <w:r>
        <w:rPr>
          <w:spacing w:val="-2"/>
          <w:w w:val="105"/>
          <w:sz w:val="21"/>
        </w:rPr>
        <w:t>Collection</w:t>
      </w:r>
    </w:p>
    <w:p w:rsidR="00C73EF1" w:rsidP="003913CC" w14:paraId="0BC58FD8" w14:textId="77777777">
      <w:pPr>
        <w:pStyle w:val="BodyText"/>
        <w:widowControl/>
      </w:pPr>
    </w:p>
    <w:p w:rsidR="00C73EF1" w:rsidP="003913CC" w14:paraId="352C08EB" w14:textId="77777777">
      <w:pPr>
        <w:pStyle w:val="BodyText"/>
        <w:widowControl/>
        <w:spacing w:line="273" w:lineRule="auto"/>
        <w:ind w:left="765" w:right="10"/>
      </w:pPr>
      <w:r>
        <w:rPr>
          <w:w w:val="105"/>
        </w:rPr>
        <w:t>This supplemental form must accompany</w:t>
      </w:r>
      <w:r>
        <w:rPr>
          <w:spacing w:val="-3"/>
          <w:w w:val="105"/>
        </w:rPr>
        <w:t xml:space="preserve"> </w:t>
      </w:r>
      <w:r>
        <w:rPr>
          <w:w w:val="105"/>
        </w:rPr>
        <w:t>the hospital cost report, Form CMS-2552-10.</w:t>
      </w:r>
      <w:r>
        <w:rPr>
          <w:spacing w:val="40"/>
          <w:w w:val="105"/>
        </w:rPr>
        <w:t xml:space="preserve"> </w:t>
      </w:r>
      <w:r>
        <w:rPr>
          <w:w w:val="105"/>
        </w:rPr>
        <w:t>Under the</w:t>
      </w:r>
      <w:r>
        <w:rPr>
          <w:spacing w:val="-8"/>
          <w:w w:val="105"/>
        </w:rPr>
        <w:t xml:space="preserve"> </w:t>
      </w:r>
      <w:r>
        <w:rPr>
          <w:w w:val="105"/>
        </w:rPr>
        <w:t>authority</w:t>
      </w:r>
      <w:r>
        <w:rPr>
          <w:spacing w:val="-12"/>
          <w:w w:val="105"/>
        </w:rPr>
        <w:t xml:space="preserve"> </w:t>
      </w:r>
      <w:r>
        <w:rPr>
          <w:w w:val="105"/>
        </w:rPr>
        <w:t>of</w:t>
      </w:r>
      <w:r>
        <w:rPr>
          <w:spacing w:val="-8"/>
          <w:w w:val="105"/>
        </w:rPr>
        <w:t xml:space="preserve"> </w:t>
      </w:r>
      <w:r>
        <w:rPr>
          <w:w w:val="105"/>
        </w:rPr>
        <w:t>1861(v)(1)(F)</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Act,</w:t>
      </w:r>
      <w:r>
        <w:rPr>
          <w:spacing w:val="-8"/>
          <w:w w:val="105"/>
        </w:rPr>
        <w:t xml:space="preserve"> </w:t>
      </w:r>
      <w:r>
        <w:rPr>
          <w:w w:val="105"/>
        </w:rPr>
        <w:t>as</w:t>
      </w:r>
      <w:r>
        <w:rPr>
          <w:spacing w:val="-8"/>
          <w:w w:val="105"/>
        </w:rPr>
        <w:t xml:space="preserve"> </w:t>
      </w:r>
      <w:r>
        <w:rPr>
          <w:w w:val="105"/>
        </w:rPr>
        <w:t>defined</w:t>
      </w:r>
      <w:r>
        <w:rPr>
          <w:spacing w:val="-8"/>
          <w:w w:val="105"/>
        </w:rPr>
        <w:t xml:space="preserve"> </w:t>
      </w:r>
      <w:r>
        <w:rPr>
          <w:w w:val="105"/>
        </w:rPr>
        <w:t>in</w:t>
      </w:r>
      <w:r>
        <w:rPr>
          <w:spacing w:val="-6"/>
          <w:w w:val="105"/>
        </w:rPr>
        <w:t xml:space="preserve"> </w:t>
      </w:r>
      <w:r>
        <w:rPr>
          <w:w w:val="105"/>
        </w:rPr>
        <w:t>regulations</w:t>
      </w:r>
      <w:r>
        <w:rPr>
          <w:spacing w:val="-8"/>
          <w:w w:val="105"/>
        </w:rPr>
        <w:t xml:space="preserve"> </w:t>
      </w:r>
      <w:r>
        <w:rPr>
          <w:w w:val="105"/>
        </w:rPr>
        <w:t>at</w:t>
      </w:r>
      <w:r>
        <w:rPr>
          <w:spacing w:val="-10"/>
          <w:w w:val="105"/>
        </w:rPr>
        <w:t xml:space="preserve"> </w:t>
      </w:r>
      <w:r>
        <w:rPr>
          <w:w w:val="105"/>
        </w:rPr>
        <w:t>42</w:t>
      </w:r>
      <w:r>
        <w:rPr>
          <w:spacing w:val="-6"/>
          <w:w w:val="105"/>
        </w:rPr>
        <w:t xml:space="preserve"> </w:t>
      </w:r>
      <w:r>
        <w:rPr>
          <w:w w:val="105"/>
        </w:rPr>
        <w:t>CFR</w:t>
      </w:r>
      <w:r>
        <w:rPr>
          <w:spacing w:val="-6"/>
          <w:w w:val="105"/>
        </w:rPr>
        <w:t xml:space="preserve"> </w:t>
      </w:r>
      <w:r>
        <w:rPr>
          <w:w w:val="105"/>
        </w:rPr>
        <w:t>413.20</w:t>
      </w:r>
      <w:r>
        <w:rPr>
          <w:spacing w:val="-6"/>
          <w:w w:val="105"/>
        </w:rPr>
        <w:t xml:space="preserve"> </w:t>
      </w:r>
      <w:r>
        <w:rPr>
          <w:w w:val="105"/>
        </w:rPr>
        <w:t>and</w:t>
      </w:r>
      <w:r>
        <w:rPr>
          <w:spacing w:val="-6"/>
          <w:w w:val="105"/>
        </w:rPr>
        <w:t xml:space="preserve"> </w:t>
      </w:r>
      <w:r>
        <w:rPr>
          <w:w w:val="105"/>
        </w:rPr>
        <w:t>413.24, CMS requires that each hospital submit the cost report on an annual basis with the reporting period based on the hospital’s accounting</w:t>
      </w:r>
      <w:r>
        <w:rPr>
          <w:spacing w:val="-1"/>
          <w:w w:val="105"/>
        </w:rPr>
        <w:t xml:space="preserve"> </w:t>
      </w:r>
      <w:r>
        <w:rPr>
          <w:w w:val="105"/>
        </w:rPr>
        <w:t>period, which is generally</w:t>
      </w:r>
      <w:r>
        <w:rPr>
          <w:spacing w:val="-3"/>
          <w:w w:val="105"/>
        </w:rPr>
        <w:t xml:space="preserve"> </w:t>
      </w:r>
      <w:r>
        <w:rPr>
          <w:w w:val="105"/>
        </w:rPr>
        <w:t>12 consecutive calendar months.</w:t>
      </w:r>
      <w:r>
        <w:rPr>
          <w:spacing w:val="40"/>
          <w:w w:val="105"/>
        </w:rPr>
        <w:t xml:space="preserve"> </w:t>
      </w:r>
      <w:r>
        <w:rPr>
          <w:w w:val="105"/>
        </w:rPr>
        <w:t>A less frequent collection would adversely</w:t>
      </w:r>
      <w:r>
        <w:rPr>
          <w:spacing w:val="-2"/>
          <w:w w:val="105"/>
        </w:rPr>
        <w:t xml:space="preserve"> </w:t>
      </w:r>
      <w:r>
        <w:rPr>
          <w:w w:val="105"/>
        </w:rPr>
        <w:t>affect provider payments.</w:t>
      </w:r>
    </w:p>
    <w:p w:rsidR="00C73EF1" w:rsidP="003913CC" w14:paraId="755EE2BB" w14:textId="77777777">
      <w:pPr>
        <w:pStyle w:val="BodyText"/>
        <w:widowControl/>
      </w:pPr>
    </w:p>
    <w:p w:rsidR="00C73EF1" w:rsidP="003913CC" w14:paraId="65D40C90" w14:textId="77777777">
      <w:pPr>
        <w:pStyle w:val="ListParagraph"/>
        <w:widowControl/>
        <w:numPr>
          <w:ilvl w:val="1"/>
          <w:numId w:val="1"/>
        </w:numPr>
        <w:tabs>
          <w:tab w:val="left" w:pos="765"/>
        </w:tabs>
        <w:ind w:hanging="386"/>
        <w:rPr>
          <w:sz w:val="21"/>
          <w:u w:val="none"/>
        </w:rPr>
      </w:pPr>
      <w:r>
        <w:rPr>
          <w:sz w:val="21"/>
        </w:rPr>
        <w:t>Special</w:t>
      </w:r>
      <w:r>
        <w:rPr>
          <w:spacing w:val="18"/>
          <w:sz w:val="21"/>
        </w:rPr>
        <w:t xml:space="preserve"> </w:t>
      </w:r>
      <w:r>
        <w:rPr>
          <w:spacing w:val="-2"/>
          <w:sz w:val="21"/>
        </w:rPr>
        <w:t>Circumstances</w:t>
      </w:r>
    </w:p>
    <w:p w:rsidR="00C73EF1" w:rsidP="003913CC" w14:paraId="12F2EEDF" w14:textId="77777777">
      <w:pPr>
        <w:pStyle w:val="BodyText"/>
        <w:widowControl/>
      </w:pPr>
    </w:p>
    <w:p w:rsidR="00C73EF1" w:rsidP="003913CC" w14:paraId="0CC28C79" w14:textId="77777777">
      <w:pPr>
        <w:pStyle w:val="BodyText"/>
        <w:widowControl/>
        <w:spacing w:line="273" w:lineRule="auto"/>
        <w:ind w:left="765" w:right="131"/>
      </w:pPr>
      <w:r>
        <w:rPr>
          <w:w w:val="105"/>
        </w:rPr>
        <w:t>This</w:t>
      </w:r>
      <w:r>
        <w:rPr>
          <w:spacing w:val="-14"/>
          <w:w w:val="105"/>
        </w:rPr>
        <w:t xml:space="preserve"> </w:t>
      </w:r>
      <w:r>
        <w:rPr>
          <w:w w:val="105"/>
        </w:rPr>
        <w:t>information</w:t>
      </w:r>
      <w:r>
        <w:rPr>
          <w:spacing w:val="-14"/>
          <w:w w:val="105"/>
        </w:rPr>
        <w:t xml:space="preserve"> </w:t>
      </w:r>
      <w:r>
        <w:rPr>
          <w:w w:val="105"/>
        </w:rPr>
        <w:t>collection</w:t>
      </w:r>
      <w:r>
        <w:rPr>
          <w:spacing w:val="-14"/>
          <w:w w:val="105"/>
        </w:rPr>
        <w:t xml:space="preserve"> </w:t>
      </w:r>
      <w:r>
        <w:rPr>
          <w:w w:val="105"/>
        </w:rPr>
        <w:t>complies</w:t>
      </w:r>
      <w:r>
        <w:rPr>
          <w:spacing w:val="-14"/>
          <w:w w:val="105"/>
        </w:rPr>
        <w:t xml:space="preserve"> </w:t>
      </w:r>
      <w:r>
        <w:rPr>
          <w:w w:val="105"/>
        </w:rPr>
        <w:t>with</w:t>
      </w:r>
      <w:r>
        <w:rPr>
          <w:spacing w:val="-13"/>
          <w:w w:val="105"/>
        </w:rPr>
        <w:t xml:space="preserve"> </w:t>
      </w:r>
      <w:r>
        <w:rPr>
          <w:w w:val="105"/>
        </w:rPr>
        <w:t>all</w:t>
      </w:r>
      <w:r>
        <w:rPr>
          <w:spacing w:val="-14"/>
          <w:w w:val="105"/>
        </w:rPr>
        <w:t xml:space="preserve"> </w:t>
      </w:r>
      <w:r>
        <w:rPr>
          <w:w w:val="105"/>
        </w:rPr>
        <w:t>general</w:t>
      </w:r>
      <w:r>
        <w:rPr>
          <w:spacing w:val="-14"/>
          <w:w w:val="105"/>
        </w:rPr>
        <w:t xml:space="preserve"> </w:t>
      </w:r>
      <w:r>
        <w:rPr>
          <w:w w:val="105"/>
        </w:rPr>
        <w:t>information</w:t>
      </w:r>
      <w:r>
        <w:rPr>
          <w:spacing w:val="-14"/>
          <w:w w:val="105"/>
        </w:rPr>
        <w:t xml:space="preserve"> </w:t>
      </w:r>
      <w:r>
        <w:rPr>
          <w:w w:val="105"/>
        </w:rPr>
        <w:t>collection</w:t>
      </w:r>
      <w:r>
        <w:rPr>
          <w:spacing w:val="-14"/>
          <w:w w:val="105"/>
        </w:rPr>
        <w:t xml:space="preserve"> </w:t>
      </w:r>
      <w:r>
        <w:rPr>
          <w:w w:val="105"/>
        </w:rPr>
        <w:t>guidelines</w:t>
      </w:r>
      <w:r>
        <w:rPr>
          <w:spacing w:val="-13"/>
          <w:w w:val="105"/>
        </w:rPr>
        <w:t xml:space="preserve"> </w:t>
      </w:r>
      <w:r>
        <w:rPr>
          <w:w w:val="105"/>
        </w:rPr>
        <w:t>as described in 5 CFR 1320.6 without the existence of special circumstances.</w:t>
      </w:r>
    </w:p>
    <w:p w:rsidR="00C73EF1" w:rsidP="003913CC" w14:paraId="251029B8" w14:textId="77777777">
      <w:pPr>
        <w:pStyle w:val="BodyText"/>
        <w:widowControl/>
      </w:pPr>
    </w:p>
    <w:p w:rsidR="00B94FF5" w:rsidP="003913CC" w14:paraId="0643354A" w14:textId="77777777">
      <w:pPr>
        <w:pStyle w:val="BodyText"/>
        <w:widowControl/>
      </w:pPr>
    </w:p>
    <w:p w:rsidR="00B94FF5" w:rsidP="003913CC" w14:paraId="7ED446E1" w14:textId="77777777">
      <w:pPr>
        <w:pStyle w:val="BodyText"/>
        <w:widowControl/>
      </w:pPr>
    </w:p>
    <w:p w:rsidR="00B94FF5" w:rsidP="003913CC" w14:paraId="0C2B5C68" w14:textId="77777777">
      <w:pPr>
        <w:pStyle w:val="BodyText"/>
        <w:widowControl/>
      </w:pPr>
    </w:p>
    <w:p w:rsidR="00B94FF5" w:rsidP="003913CC" w14:paraId="7461525B" w14:textId="77777777">
      <w:pPr>
        <w:pStyle w:val="BodyText"/>
        <w:widowControl/>
      </w:pPr>
    </w:p>
    <w:p w:rsidR="00B94FF5" w:rsidP="003913CC" w14:paraId="35681CA9" w14:textId="77777777">
      <w:pPr>
        <w:pStyle w:val="BodyText"/>
        <w:widowControl/>
      </w:pPr>
    </w:p>
    <w:p w:rsidR="00B94FF5" w:rsidP="003913CC" w14:paraId="4A08CD9F" w14:textId="77777777">
      <w:pPr>
        <w:pStyle w:val="BodyText"/>
        <w:widowControl/>
      </w:pPr>
    </w:p>
    <w:p w:rsidR="00B94FF5" w:rsidP="003913CC" w14:paraId="7F7FAFF7" w14:textId="77777777">
      <w:pPr>
        <w:pStyle w:val="BodyText"/>
        <w:widowControl/>
      </w:pPr>
    </w:p>
    <w:p w:rsidR="00C73EF1" w:rsidP="003913CC" w14:paraId="781D4458" w14:textId="77777777">
      <w:pPr>
        <w:pStyle w:val="ListParagraph"/>
        <w:widowControl/>
        <w:numPr>
          <w:ilvl w:val="1"/>
          <w:numId w:val="1"/>
        </w:numPr>
        <w:tabs>
          <w:tab w:val="left" w:pos="765"/>
        </w:tabs>
        <w:ind w:hanging="386"/>
        <w:rPr>
          <w:sz w:val="21"/>
          <w:u w:val="none"/>
        </w:rPr>
      </w:pPr>
      <w:r>
        <w:rPr>
          <w:sz w:val="21"/>
        </w:rPr>
        <w:t>Federal</w:t>
      </w:r>
      <w:r>
        <w:rPr>
          <w:spacing w:val="18"/>
          <w:sz w:val="21"/>
        </w:rPr>
        <w:t xml:space="preserve"> </w:t>
      </w:r>
      <w:r>
        <w:rPr>
          <w:sz w:val="21"/>
        </w:rPr>
        <w:t>Register</w:t>
      </w:r>
      <w:r>
        <w:rPr>
          <w:spacing w:val="19"/>
          <w:sz w:val="21"/>
        </w:rPr>
        <w:t xml:space="preserve"> </w:t>
      </w:r>
      <w:r>
        <w:rPr>
          <w:spacing w:val="-2"/>
          <w:sz w:val="21"/>
        </w:rPr>
        <w:t>Notice</w:t>
      </w:r>
    </w:p>
    <w:p w:rsidR="00C73EF1" w:rsidP="003913CC" w14:paraId="15D3CF45" w14:textId="77777777">
      <w:pPr>
        <w:pStyle w:val="BodyText"/>
        <w:widowControl/>
      </w:pPr>
    </w:p>
    <w:p w:rsidR="0028194D" w:rsidP="003913CC" w14:paraId="42879792" w14:textId="74BD5CE0">
      <w:pPr>
        <w:pStyle w:val="BodyText"/>
        <w:widowControl/>
        <w:ind w:left="765"/>
        <w:rPr>
          <w:w w:val="105"/>
        </w:rPr>
      </w:pPr>
      <w:r w:rsidRPr="0028194D">
        <w:rPr>
          <w:w w:val="105"/>
        </w:rPr>
        <w:t>The 60-day Federal Register notice was part of the proposed rule (CMS-</w:t>
      </w:r>
      <w:r>
        <w:rPr>
          <w:w w:val="105"/>
        </w:rPr>
        <w:t>1834</w:t>
      </w:r>
      <w:r w:rsidRPr="0028194D">
        <w:rPr>
          <w:w w:val="105"/>
        </w:rPr>
        <w:t>-P; RIN 0938-A</w:t>
      </w:r>
      <w:r>
        <w:rPr>
          <w:w w:val="105"/>
        </w:rPr>
        <w:t>V51</w:t>
      </w:r>
      <w:r w:rsidRPr="0028194D">
        <w:rPr>
          <w:w w:val="105"/>
        </w:rPr>
        <w:t xml:space="preserve">) that </w:t>
      </w:r>
      <w:r w:rsidRPr="0028194D">
        <w:rPr>
          <w:w w:val="105"/>
        </w:rPr>
        <w:t>published</w:t>
      </w:r>
      <w:r w:rsidRPr="0028194D">
        <w:rPr>
          <w:w w:val="105"/>
        </w:rPr>
        <w:t xml:space="preserve"> on Ju</w:t>
      </w:r>
      <w:r>
        <w:rPr>
          <w:w w:val="105"/>
        </w:rPr>
        <w:t>ly</w:t>
      </w:r>
      <w:r w:rsidRPr="0028194D">
        <w:rPr>
          <w:w w:val="105"/>
        </w:rPr>
        <w:t xml:space="preserve"> </w:t>
      </w:r>
      <w:r>
        <w:rPr>
          <w:w w:val="105"/>
        </w:rPr>
        <w:t>17</w:t>
      </w:r>
      <w:r w:rsidRPr="0028194D">
        <w:rPr>
          <w:w w:val="105"/>
        </w:rPr>
        <w:t>, 202</w:t>
      </w:r>
      <w:r>
        <w:rPr>
          <w:w w:val="105"/>
        </w:rPr>
        <w:t>5</w:t>
      </w:r>
      <w:r w:rsidRPr="0028194D">
        <w:rPr>
          <w:w w:val="105"/>
        </w:rPr>
        <w:t xml:space="preserve"> (90 FR 33476).</w:t>
      </w:r>
    </w:p>
    <w:p w:rsidR="00B94FF5" w:rsidP="003913CC" w14:paraId="2670C501" w14:textId="77777777">
      <w:pPr>
        <w:pStyle w:val="BodyText"/>
        <w:widowControl/>
        <w:ind w:left="765"/>
        <w:rPr>
          <w:w w:val="105"/>
        </w:rPr>
      </w:pPr>
    </w:p>
    <w:p w:rsidR="00B94FF5" w:rsidP="00B94FF5" w14:paraId="4F0AA340" w14:textId="164F0FE6">
      <w:pPr>
        <w:pStyle w:val="BodyText"/>
        <w:widowControl/>
        <w:ind w:left="765"/>
        <w:rPr>
          <w:w w:val="105"/>
        </w:rPr>
      </w:pPr>
      <w:r w:rsidRPr="0028194D">
        <w:rPr>
          <w:w w:val="105"/>
        </w:rPr>
        <w:t xml:space="preserve">The </w:t>
      </w:r>
      <w:r>
        <w:rPr>
          <w:w w:val="105"/>
        </w:rPr>
        <w:t>3</w:t>
      </w:r>
      <w:r w:rsidRPr="0028194D">
        <w:rPr>
          <w:w w:val="105"/>
        </w:rPr>
        <w:t xml:space="preserve">0-day Federal Register notice was part of the </w:t>
      </w:r>
      <w:r>
        <w:rPr>
          <w:w w:val="105"/>
        </w:rPr>
        <w:t>final</w:t>
      </w:r>
      <w:r w:rsidRPr="0028194D">
        <w:rPr>
          <w:w w:val="105"/>
        </w:rPr>
        <w:t xml:space="preserve"> rule (CMS-</w:t>
      </w:r>
      <w:r>
        <w:rPr>
          <w:w w:val="105"/>
        </w:rPr>
        <w:t>1834</w:t>
      </w:r>
      <w:r w:rsidRPr="0028194D">
        <w:rPr>
          <w:w w:val="105"/>
        </w:rPr>
        <w:t>-</w:t>
      </w:r>
      <w:r>
        <w:rPr>
          <w:w w:val="105"/>
        </w:rPr>
        <w:t>FC)</w:t>
      </w:r>
      <w:r w:rsidRPr="0028194D">
        <w:rPr>
          <w:w w:val="105"/>
        </w:rPr>
        <w:t xml:space="preserve"> that published on </w:t>
      </w:r>
      <w:r>
        <w:rPr>
          <w:w w:val="105"/>
        </w:rPr>
        <w:t>November 25</w:t>
      </w:r>
      <w:r w:rsidRPr="0028194D">
        <w:rPr>
          <w:w w:val="105"/>
        </w:rPr>
        <w:t>, 202</w:t>
      </w:r>
      <w:r>
        <w:rPr>
          <w:w w:val="105"/>
        </w:rPr>
        <w:t>5</w:t>
      </w:r>
      <w:r w:rsidRPr="0028194D">
        <w:rPr>
          <w:w w:val="105"/>
        </w:rPr>
        <w:t xml:space="preserve"> (90 FR </w:t>
      </w:r>
      <w:r>
        <w:rPr>
          <w:w w:val="105"/>
        </w:rPr>
        <w:t>53448</w:t>
      </w:r>
      <w:r w:rsidRPr="0028194D">
        <w:rPr>
          <w:w w:val="105"/>
        </w:rPr>
        <w:t>).</w:t>
      </w:r>
    </w:p>
    <w:p w:rsidR="00AA678F" w:rsidP="003913CC" w14:paraId="20D5C864" w14:textId="77777777">
      <w:pPr>
        <w:pStyle w:val="BodyText"/>
        <w:widowControl/>
        <w:ind w:left="765"/>
        <w:rPr>
          <w:w w:val="105"/>
        </w:rPr>
      </w:pPr>
    </w:p>
    <w:p w:rsidR="00C73EF1" w:rsidP="003913CC" w14:paraId="55ABA809" w14:textId="77777777">
      <w:pPr>
        <w:pStyle w:val="ListParagraph"/>
        <w:widowControl/>
        <w:numPr>
          <w:ilvl w:val="1"/>
          <w:numId w:val="1"/>
        </w:numPr>
        <w:tabs>
          <w:tab w:val="left" w:pos="765"/>
        </w:tabs>
        <w:ind w:hanging="386"/>
        <w:rPr>
          <w:sz w:val="21"/>
          <w:u w:val="none"/>
        </w:rPr>
      </w:pPr>
      <w:r>
        <w:rPr>
          <w:sz w:val="21"/>
        </w:rPr>
        <w:t>Payment/Gift</w:t>
      </w:r>
      <w:r>
        <w:rPr>
          <w:spacing w:val="15"/>
          <w:sz w:val="21"/>
        </w:rPr>
        <w:t xml:space="preserve"> </w:t>
      </w:r>
      <w:r>
        <w:rPr>
          <w:sz w:val="21"/>
        </w:rPr>
        <w:t>to</w:t>
      </w:r>
      <w:r>
        <w:rPr>
          <w:spacing w:val="15"/>
          <w:sz w:val="21"/>
        </w:rPr>
        <w:t xml:space="preserve"> </w:t>
      </w:r>
      <w:r>
        <w:rPr>
          <w:spacing w:val="-2"/>
          <w:sz w:val="21"/>
        </w:rPr>
        <w:t>Respondent</w:t>
      </w:r>
    </w:p>
    <w:p w:rsidR="00C73EF1" w:rsidP="003913CC" w14:paraId="355A526A" w14:textId="77777777">
      <w:pPr>
        <w:pStyle w:val="BodyText"/>
        <w:widowControl/>
      </w:pPr>
    </w:p>
    <w:p w:rsidR="00C73EF1" w:rsidP="003913CC" w14:paraId="65186A9F" w14:textId="77777777">
      <w:pPr>
        <w:pStyle w:val="BodyText"/>
        <w:widowControl/>
        <w:spacing w:line="273" w:lineRule="auto"/>
        <w:ind w:left="765" w:right="131"/>
      </w:pPr>
      <w:r>
        <w:rPr>
          <w:w w:val="105"/>
        </w:rPr>
        <w:t>CMS makes no payments or gifts to respondents for completion of this data collection, a supplemental form to the cost report, Form CMS-2552-10.</w:t>
      </w:r>
      <w:r>
        <w:rPr>
          <w:spacing w:val="40"/>
          <w:w w:val="105"/>
        </w:rPr>
        <w:t xml:space="preserve"> </w:t>
      </w:r>
      <w:r>
        <w:rPr>
          <w:w w:val="105"/>
        </w:rPr>
        <w:t xml:space="preserve">CMS issues </w:t>
      </w:r>
      <w:r>
        <w:rPr>
          <w:w w:val="105"/>
        </w:rPr>
        <w:t>claims</w:t>
      </w:r>
      <w:r>
        <w:rPr>
          <w:w w:val="105"/>
        </w:rPr>
        <w:t xml:space="preserve"> payments for covered</w:t>
      </w:r>
      <w:r>
        <w:rPr>
          <w:spacing w:val="-12"/>
          <w:w w:val="105"/>
        </w:rPr>
        <w:t xml:space="preserve"> </w:t>
      </w:r>
      <w:r>
        <w:rPr>
          <w:w w:val="105"/>
        </w:rPr>
        <w:t>services</w:t>
      </w:r>
      <w:r>
        <w:rPr>
          <w:spacing w:val="-14"/>
          <w:w w:val="105"/>
        </w:rPr>
        <w:t xml:space="preserve"> </w:t>
      </w:r>
      <w:r>
        <w:rPr>
          <w:w w:val="105"/>
        </w:rPr>
        <w:t>provided</w:t>
      </w:r>
      <w:r>
        <w:rPr>
          <w:spacing w:val="-13"/>
          <w:w w:val="105"/>
        </w:rPr>
        <w:t xml:space="preserve"> </w:t>
      </w:r>
      <w:r>
        <w:rPr>
          <w:w w:val="105"/>
        </w:rPr>
        <w:t>to</w:t>
      </w:r>
      <w:r>
        <w:rPr>
          <w:spacing w:val="-13"/>
          <w:w w:val="105"/>
        </w:rPr>
        <w:t xml:space="preserve"> </w:t>
      </w:r>
      <w:r>
        <w:rPr>
          <w:w w:val="105"/>
        </w:rPr>
        <w:t>Medicare</w:t>
      </w:r>
      <w:r>
        <w:rPr>
          <w:spacing w:val="-14"/>
          <w:w w:val="105"/>
        </w:rPr>
        <w:t xml:space="preserve"> </w:t>
      </w:r>
      <w:r>
        <w:rPr>
          <w:w w:val="105"/>
        </w:rPr>
        <w:t>beneficiaries.</w:t>
      </w:r>
      <w:r>
        <w:rPr>
          <w:spacing w:val="31"/>
          <w:w w:val="105"/>
        </w:rPr>
        <w:t xml:space="preserve"> </w:t>
      </w:r>
      <w:r>
        <w:rPr>
          <w:w w:val="105"/>
        </w:rPr>
        <w:t>The</w:t>
      </w:r>
      <w:r>
        <w:rPr>
          <w:spacing w:val="-13"/>
          <w:w w:val="105"/>
        </w:rPr>
        <w:t xml:space="preserve"> </w:t>
      </w:r>
      <w:r>
        <w:rPr>
          <w:w w:val="105"/>
        </w:rPr>
        <w:t>cost</w:t>
      </w:r>
      <w:r>
        <w:rPr>
          <w:spacing w:val="-14"/>
          <w:w w:val="105"/>
        </w:rPr>
        <w:t xml:space="preserve"> </w:t>
      </w:r>
      <w:r>
        <w:rPr>
          <w:w w:val="105"/>
        </w:rPr>
        <w:t>report</w:t>
      </w:r>
      <w:r>
        <w:rPr>
          <w:spacing w:val="-14"/>
          <w:w w:val="105"/>
        </w:rPr>
        <w:t xml:space="preserve"> </w:t>
      </w:r>
      <w:r>
        <w:rPr>
          <w:w w:val="105"/>
        </w:rPr>
        <w:t>collects</w:t>
      </w:r>
      <w:r>
        <w:rPr>
          <w:spacing w:val="-12"/>
          <w:w w:val="105"/>
        </w:rPr>
        <w:t xml:space="preserve"> </w:t>
      </w:r>
      <w:r>
        <w:rPr>
          <w:w w:val="105"/>
        </w:rPr>
        <w:t>data</w:t>
      </w:r>
      <w:r>
        <w:rPr>
          <w:spacing w:val="-13"/>
          <w:w w:val="105"/>
        </w:rPr>
        <w:t xml:space="preserve"> </w:t>
      </w:r>
      <w:r>
        <w:rPr>
          <w:w w:val="105"/>
        </w:rPr>
        <w:t>to</w:t>
      </w:r>
      <w:r>
        <w:rPr>
          <w:spacing w:val="-13"/>
          <w:w w:val="105"/>
        </w:rPr>
        <w:t xml:space="preserve"> </w:t>
      </w:r>
      <w:r>
        <w:rPr>
          <w:w w:val="105"/>
        </w:rPr>
        <w:t>determine accurate</w:t>
      </w:r>
      <w:r>
        <w:rPr>
          <w:spacing w:val="-6"/>
          <w:w w:val="105"/>
        </w:rPr>
        <w:t xml:space="preserve"> </w:t>
      </w:r>
      <w:r>
        <w:rPr>
          <w:w w:val="105"/>
        </w:rPr>
        <w:t>payments</w:t>
      </w:r>
      <w:r>
        <w:rPr>
          <w:spacing w:val="-3"/>
          <w:w w:val="105"/>
        </w:rPr>
        <w:t xml:space="preserve"> </w:t>
      </w:r>
      <w:r>
        <w:rPr>
          <w:w w:val="105"/>
        </w:rPr>
        <w:t>to</w:t>
      </w:r>
      <w:r>
        <w:rPr>
          <w:spacing w:val="-3"/>
          <w:w w:val="105"/>
        </w:rPr>
        <w:t xml:space="preserve"> </w:t>
      </w:r>
      <w:r>
        <w:rPr>
          <w:w w:val="105"/>
        </w:rPr>
        <w:t>the</w:t>
      </w:r>
      <w:r>
        <w:rPr>
          <w:spacing w:val="-3"/>
          <w:w w:val="105"/>
        </w:rPr>
        <w:t xml:space="preserve"> </w:t>
      </w:r>
      <w:r>
        <w:rPr>
          <w:w w:val="105"/>
        </w:rPr>
        <w:t>hospital.</w:t>
      </w:r>
      <w:r>
        <w:rPr>
          <w:spacing w:val="40"/>
          <w:w w:val="105"/>
        </w:rPr>
        <w:t xml:space="preserve"> </w:t>
      </w:r>
      <w:r>
        <w:rPr>
          <w:w w:val="105"/>
        </w:rPr>
        <w:t>If</w:t>
      </w:r>
      <w:r>
        <w:rPr>
          <w:spacing w:val="-3"/>
          <w:w w:val="105"/>
        </w:rPr>
        <w:t xml:space="preserve"> </w:t>
      </w:r>
      <w:r>
        <w:rPr>
          <w:w w:val="105"/>
        </w:rPr>
        <w:t>the</w:t>
      </w:r>
      <w:r>
        <w:rPr>
          <w:spacing w:val="-3"/>
          <w:w w:val="105"/>
        </w:rPr>
        <w:t xml:space="preserve"> </w:t>
      </w:r>
      <w:r>
        <w:rPr>
          <w:w w:val="105"/>
        </w:rPr>
        <w:t>hospital</w:t>
      </w:r>
      <w:r>
        <w:rPr>
          <w:spacing w:val="-5"/>
          <w:w w:val="105"/>
        </w:rPr>
        <w:t xml:space="preserve"> </w:t>
      </w:r>
      <w:r>
        <w:rPr>
          <w:w w:val="105"/>
        </w:rPr>
        <w:t>fails</w:t>
      </w:r>
      <w:r>
        <w:rPr>
          <w:spacing w:val="-3"/>
          <w:w w:val="105"/>
        </w:rPr>
        <w:t xml:space="preserve"> </w:t>
      </w:r>
      <w:r>
        <w:rPr>
          <w:w w:val="105"/>
        </w:rPr>
        <w:t>to</w:t>
      </w:r>
      <w:r>
        <w:rPr>
          <w:spacing w:val="-3"/>
          <w:w w:val="105"/>
        </w:rPr>
        <w:t xml:space="preserve"> </w:t>
      </w:r>
      <w:r>
        <w:rPr>
          <w:w w:val="105"/>
        </w:rPr>
        <w:t>submit</w:t>
      </w:r>
      <w:r>
        <w:rPr>
          <w:spacing w:val="-3"/>
          <w:w w:val="105"/>
        </w:rPr>
        <w:t xml:space="preserve"> </w:t>
      </w:r>
      <w:r>
        <w:rPr>
          <w:w w:val="105"/>
        </w:rPr>
        <w:t>the</w:t>
      </w:r>
      <w:r>
        <w:rPr>
          <w:spacing w:val="-3"/>
          <w:w w:val="105"/>
        </w:rPr>
        <w:t xml:space="preserve"> </w:t>
      </w:r>
      <w:r>
        <w:rPr>
          <w:w w:val="105"/>
        </w:rPr>
        <w:t>cost</w:t>
      </w:r>
      <w:r>
        <w:rPr>
          <w:spacing w:val="-3"/>
          <w:w w:val="105"/>
        </w:rPr>
        <w:t xml:space="preserve"> </w:t>
      </w:r>
      <w:r>
        <w:rPr>
          <w:w w:val="105"/>
        </w:rPr>
        <w:t>report,</w:t>
      </w:r>
      <w:r>
        <w:rPr>
          <w:spacing w:val="-3"/>
          <w:w w:val="105"/>
        </w:rPr>
        <w:t xml:space="preserve"> </w:t>
      </w:r>
      <w:r>
        <w:rPr>
          <w:w w:val="105"/>
        </w:rPr>
        <w:t>the</w:t>
      </w:r>
      <w:r>
        <w:rPr>
          <w:spacing w:val="-3"/>
          <w:w w:val="105"/>
        </w:rPr>
        <w:t xml:space="preserve"> </w:t>
      </w:r>
      <w:r>
        <w:rPr>
          <w:w w:val="105"/>
        </w:rPr>
        <w:t>contractor imposes</w:t>
      </w:r>
      <w:r>
        <w:rPr>
          <w:spacing w:val="-9"/>
          <w:w w:val="105"/>
        </w:rPr>
        <w:t xml:space="preserve"> </w:t>
      </w:r>
      <w:r>
        <w:rPr>
          <w:w w:val="105"/>
        </w:rPr>
        <w:t>a</w:t>
      </w:r>
      <w:r>
        <w:rPr>
          <w:spacing w:val="-9"/>
          <w:w w:val="105"/>
        </w:rPr>
        <w:t xml:space="preserve"> </w:t>
      </w:r>
      <w:r>
        <w:rPr>
          <w:w w:val="105"/>
        </w:rPr>
        <w:t>penalty</w:t>
      </w:r>
      <w:r>
        <w:rPr>
          <w:spacing w:val="-13"/>
          <w:w w:val="105"/>
        </w:rPr>
        <w:t xml:space="preserve"> </w:t>
      </w:r>
      <w:r>
        <w:rPr>
          <w:w w:val="105"/>
        </w:rPr>
        <w:t>by</w:t>
      </w:r>
      <w:r>
        <w:rPr>
          <w:spacing w:val="-13"/>
          <w:w w:val="105"/>
        </w:rPr>
        <w:t xml:space="preserve"> </w:t>
      </w:r>
      <w:r>
        <w:rPr>
          <w:w w:val="105"/>
        </w:rPr>
        <w:t>suspending</w:t>
      </w:r>
      <w:r>
        <w:rPr>
          <w:spacing w:val="-9"/>
          <w:w w:val="105"/>
        </w:rPr>
        <w:t xml:space="preserve"> </w:t>
      </w:r>
      <w:r>
        <w:rPr>
          <w:w w:val="105"/>
        </w:rPr>
        <w:t>claims</w:t>
      </w:r>
      <w:r>
        <w:rPr>
          <w:spacing w:val="-9"/>
          <w:w w:val="105"/>
        </w:rPr>
        <w:t xml:space="preserve"> </w:t>
      </w:r>
      <w:r>
        <w:rPr>
          <w:w w:val="105"/>
        </w:rPr>
        <w:t>payments</w:t>
      </w:r>
      <w:r>
        <w:rPr>
          <w:spacing w:val="-9"/>
          <w:w w:val="105"/>
        </w:rPr>
        <w:t xml:space="preserve"> </w:t>
      </w:r>
      <w:r>
        <w:rPr>
          <w:w w:val="105"/>
        </w:rPr>
        <w:t>until</w:t>
      </w:r>
      <w:r>
        <w:rPr>
          <w:spacing w:val="-9"/>
          <w:w w:val="105"/>
        </w:rPr>
        <w:t xml:space="preserve"> </w:t>
      </w:r>
      <w:r>
        <w:rPr>
          <w:w w:val="105"/>
        </w:rPr>
        <w:t>the</w:t>
      </w:r>
      <w:r>
        <w:rPr>
          <w:spacing w:val="-9"/>
          <w:w w:val="105"/>
        </w:rPr>
        <w:t xml:space="preserve"> </w:t>
      </w:r>
      <w:r>
        <w:rPr>
          <w:w w:val="105"/>
        </w:rPr>
        <w:t>hospital</w:t>
      </w:r>
      <w:r>
        <w:rPr>
          <w:spacing w:val="-11"/>
          <w:w w:val="105"/>
        </w:rPr>
        <w:t xml:space="preserve"> </w:t>
      </w:r>
      <w:r>
        <w:rPr>
          <w:w w:val="105"/>
        </w:rPr>
        <w:t>submits</w:t>
      </w:r>
      <w:r>
        <w:rPr>
          <w:spacing w:val="-9"/>
          <w:w w:val="105"/>
        </w:rPr>
        <w:t xml:space="preserve"> </w:t>
      </w:r>
      <w:r>
        <w:rPr>
          <w:w w:val="105"/>
        </w:rPr>
        <w:t>an</w:t>
      </w:r>
      <w:r>
        <w:rPr>
          <w:spacing w:val="-9"/>
          <w:w w:val="105"/>
        </w:rPr>
        <w:t xml:space="preserve"> </w:t>
      </w:r>
      <w:r>
        <w:rPr>
          <w:w w:val="105"/>
        </w:rPr>
        <w:t>acceptable</w:t>
      </w:r>
      <w:r>
        <w:rPr>
          <w:spacing w:val="-9"/>
          <w:w w:val="105"/>
        </w:rPr>
        <w:t xml:space="preserve"> </w:t>
      </w:r>
      <w:r>
        <w:rPr>
          <w:w w:val="105"/>
        </w:rPr>
        <w:t>cost report,</w:t>
      </w:r>
      <w:r>
        <w:rPr>
          <w:spacing w:val="-5"/>
          <w:w w:val="105"/>
        </w:rPr>
        <w:t xml:space="preserve"> </w:t>
      </w:r>
      <w:r>
        <w:rPr>
          <w:w w:val="105"/>
        </w:rPr>
        <w:t>including</w:t>
      </w:r>
      <w:r>
        <w:rPr>
          <w:spacing w:val="-5"/>
          <w:w w:val="105"/>
        </w:rPr>
        <w:t xml:space="preserve"> </w:t>
      </w:r>
      <w:r>
        <w:rPr>
          <w:w w:val="105"/>
        </w:rPr>
        <w:t>this</w:t>
      </w:r>
      <w:r>
        <w:rPr>
          <w:spacing w:val="-5"/>
          <w:w w:val="105"/>
        </w:rPr>
        <w:t xml:space="preserve"> </w:t>
      </w:r>
      <w:r>
        <w:rPr>
          <w:w w:val="105"/>
        </w:rPr>
        <w:t>supplemental</w:t>
      </w:r>
      <w:r>
        <w:rPr>
          <w:spacing w:val="-6"/>
          <w:w w:val="105"/>
        </w:rPr>
        <w:t xml:space="preserve"> </w:t>
      </w:r>
      <w:r>
        <w:rPr>
          <w:w w:val="105"/>
        </w:rPr>
        <w:t>form.</w:t>
      </w:r>
      <w:r>
        <w:rPr>
          <w:spacing w:val="40"/>
          <w:w w:val="105"/>
        </w:rPr>
        <w:t xml:space="preserve"> </w:t>
      </w:r>
      <w:r>
        <w:rPr>
          <w:w w:val="105"/>
        </w:rPr>
        <w:t>Once</w:t>
      </w:r>
      <w:r>
        <w:rPr>
          <w:spacing w:val="-5"/>
          <w:w w:val="105"/>
        </w:rPr>
        <w:t xml:space="preserve"> </w:t>
      </w:r>
      <w:r>
        <w:rPr>
          <w:w w:val="105"/>
        </w:rPr>
        <w:t>the</w:t>
      </w:r>
      <w:r>
        <w:rPr>
          <w:spacing w:val="-5"/>
          <w:w w:val="105"/>
        </w:rPr>
        <w:t xml:space="preserve"> </w:t>
      </w:r>
      <w:r>
        <w:rPr>
          <w:w w:val="105"/>
        </w:rPr>
        <w:t>hospital</w:t>
      </w:r>
      <w:r>
        <w:rPr>
          <w:spacing w:val="-6"/>
          <w:w w:val="105"/>
        </w:rPr>
        <w:t xml:space="preserve"> </w:t>
      </w:r>
      <w:r>
        <w:rPr>
          <w:w w:val="105"/>
        </w:rPr>
        <w:t>submits</w:t>
      </w:r>
      <w:r>
        <w:rPr>
          <w:spacing w:val="-5"/>
          <w:w w:val="105"/>
        </w:rPr>
        <w:t xml:space="preserve"> </w:t>
      </w:r>
      <w:r>
        <w:rPr>
          <w:w w:val="105"/>
        </w:rPr>
        <w:t>an</w:t>
      </w:r>
      <w:r>
        <w:rPr>
          <w:spacing w:val="-3"/>
          <w:w w:val="105"/>
        </w:rPr>
        <w:t xml:space="preserve"> </w:t>
      </w:r>
      <w:r>
        <w:rPr>
          <w:w w:val="105"/>
        </w:rPr>
        <w:t>acceptable</w:t>
      </w:r>
      <w:r>
        <w:rPr>
          <w:spacing w:val="-5"/>
          <w:w w:val="105"/>
        </w:rPr>
        <w:t xml:space="preserve"> </w:t>
      </w:r>
      <w:r>
        <w:rPr>
          <w:w w:val="105"/>
        </w:rPr>
        <w:t>cost</w:t>
      </w:r>
      <w:r>
        <w:rPr>
          <w:spacing w:val="-5"/>
          <w:w w:val="105"/>
        </w:rPr>
        <w:t xml:space="preserve"> </w:t>
      </w:r>
      <w:r>
        <w:rPr>
          <w:w w:val="105"/>
        </w:rPr>
        <w:t>report, the</w:t>
      </w:r>
      <w:r>
        <w:rPr>
          <w:spacing w:val="-4"/>
          <w:w w:val="105"/>
        </w:rPr>
        <w:t xml:space="preserve"> </w:t>
      </w:r>
      <w:r>
        <w:rPr>
          <w:w w:val="105"/>
        </w:rPr>
        <w:t>contractor</w:t>
      </w:r>
      <w:r>
        <w:rPr>
          <w:spacing w:val="-4"/>
          <w:w w:val="105"/>
        </w:rPr>
        <w:t xml:space="preserve"> </w:t>
      </w:r>
      <w:r>
        <w:rPr>
          <w:w w:val="105"/>
        </w:rPr>
        <w:t>releases</w:t>
      </w:r>
      <w:r>
        <w:rPr>
          <w:spacing w:val="-6"/>
          <w:w w:val="105"/>
        </w:rPr>
        <w:t xml:space="preserve"> </w:t>
      </w:r>
      <w:r>
        <w:rPr>
          <w:w w:val="105"/>
        </w:rPr>
        <w:t>the</w:t>
      </w:r>
      <w:r>
        <w:rPr>
          <w:spacing w:val="-4"/>
          <w:w w:val="105"/>
        </w:rPr>
        <w:t xml:space="preserve"> </w:t>
      </w:r>
      <w:r>
        <w:rPr>
          <w:w w:val="105"/>
        </w:rPr>
        <w:t>suspended</w:t>
      </w:r>
      <w:r>
        <w:rPr>
          <w:spacing w:val="-4"/>
          <w:w w:val="105"/>
        </w:rPr>
        <w:t xml:space="preserve"> </w:t>
      </w:r>
      <w:r>
        <w:rPr>
          <w:w w:val="105"/>
        </w:rPr>
        <w:t>payments.</w:t>
      </w:r>
      <w:r>
        <w:rPr>
          <w:spacing w:val="40"/>
          <w:w w:val="105"/>
        </w:rPr>
        <w:t xml:space="preserve"> </w:t>
      </w:r>
      <w:r>
        <w:rPr>
          <w:w w:val="105"/>
        </w:rPr>
        <w:t>A</w:t>
      </w:r>
      <w:r>
        <w:rPr>
          <w:spacing w:val="-3"/>
          <w:w w:val="105"/>
        </w:rPr>
        <w:t xml:space="preserve"> </w:t>
      </w:r>
      <w:r>
        <w:rPr>
          <w:w w:val="105"/>
        </w:rPr>
        <w:t>hospital</w:t>
      </w:r>
      <w:r>
        <w:rPr>
          <w:spacing w:val="-6"/>
          <w:w w:val="105"/>
        </w:rPr>
        <w:t xml:space="preserve"> </w:t>
      </w:r>
      <w:r>
        <w:rPr>
          <w:w w:val="105"/>
        </w:rPr>
        <w:t>that</w:t>
      </w:r>
      <w:r>
        <w:rPr>
          <w:spacing w:val="-6"/>
          <w:w w:val="105"/>
        </w:rPr>
        <w:t xml:space="preserve"> </w:t>
      </w:r>
      <w:r>
        <w:rPr>
          <w:w w:val="105"/>
        </w:rPr>
        <w:t>submits</w:t>
      </w:r>
      <w:r>
        <w:rPr>
          <w:spacing w:val="-4"/>
          <w:w w:val="105"/>
        </w:rPr>
        <w:t xml:space="preserve"> </w:t>
      </w:r>
      <w:r>
        <w:rPr>
          <w:w w:val="105"/>
        </w:rPr>
        <w:t>its</w:t>
      </w:r>
      <w:r>
        <w:rPr>
          <w:spacing w:val="-4"/>
          <w:w w:val="105"/>
        </w:rPr>
        <w:t xml:space="preserve"> </w:t>
      </w:r>
      <w:r>
        <w:rPr>
          <w:w w:val="105"/>
        </w:rPr>
        <w:t>cost</w:t>
      </w:r>
      <w:r>
        <w:rPr>
          <w:spacing w:val="-6"/>
          <w:w w:val="105"/>
        </w:rPr>
        <w:t xml:space="preserve"> </w:t>
      </w:r>
      <w:r>
        <w:rPr>
          <w:w w:val="105"/>
        </w:rPr>
        <w:t>report</w:t>
      </w:r>
      <w:r>
        <w:rPr>
          <w:spacing w:val="-6"/>
          <w:w w:val="105"/>
        </w:rPr>
        <w:t xml:space="preserve"> </w:t>
      </w:r>
      <w:r>
        <w:rPr>
          <w:w w:val="105"/>
        </w:rPr>
        <w:t>timely, with this required supplemental form, experiences no interruption in claims payments.</w:t>
      </w:r>
    </w:p>
    <w:p w:rsidR="00C73EF1" w:rsidP="003913CC" w14:paraId="68E7B235" w14:textId="77777777">
      <w:pPr>
        <w:pStyle w:val="BodyText"/>
        <w:widowControl/>
      </w:pPr>
    </w:p>
    <w:p w:rsidR="00C73EF1" w:rsidP="003913CC" w14:paraId="1BAC7864" w14:textId="77777777">
      <w:pPr>
        <w:pStyle w:val="ListParagraph"/>
        <w:widowControl/>
        <w:numPr>
          <w:ilvl w:val="1"/>
          <w:numId w:val="1"/>
        </w:numPr>
        <w:tabs>
          <w:tab w:val="left" w:pos="764"/>
        </w:tabs>
        <w:ind w:left="764" w:hanging="385"/>
        <w:rPr>
          <w:sz w:val="21"/>
          <w:u w:val="none"/>
        </w:rPr>
      </w:pPr>
      <w:r>
        <w:rPr>
          <w:spacing w:val="-2"/>
          <w:w w:val="105"/>
          <w:sz w:val="21"/>
        </w:rPr>
        <w:t>Confidentiality</w:t>
      </w:r>
    </w:p>
    <w:p w:rsidR="00C73EF1" w:rsidP="003913CC" w14:paraId="429365B3" w14:textId="77777777">
      <w:pPr>
        <w:pStyle w:val="BodyText"/>
        <w:widowControl/>
      </w:pPr>
    </w:p>
    <w:p w:rsidR="00C73EF1" w:rsidP="003913CC" w14:paraId="2BB167E9" w14:textId="6F405691">
      <w:pPr>
        <w:pStyle w:val="BodyText"/>
        <w:widowControl/>
        <w:spacing w:line="273" w:lineRule="auto"/>
        <w:ind w:left="765" w:right="131"/>
      </w:pPr>
      <w:r>
        <w:rPr>
          <w:w w:val="105"/>
        </w:rPr>
        <w:t>The</w:t>
      </w:r>
      <w:r>
        <w:rPr>
          <w:spacing w:val="-12"/>
          <w:w w:val="105"/>
        </w:rPr>
        <w:t xml:space="preserve"> </w:t>
      </w:r>
      <w:r>
        <w:rPr>
          <w:w w:val="105"/>
        </w:rPr>
        <w:t>Freedom</w:t>
      </w:r>
      <w:r>
        <w:rPr>
          <w:spacing w:val="-12"/>
          <w:w w:val="105"/>
        </w:rPr>
        <w:t xml:space="preserve"> </w:t>
      </w:r>
      <w:r>
        <w:rPr>
          <w:w w:val="105"/>
        </w:rPr>
        <w:t>of</w:t>
      </w:r>
      <w:r>
        <w:rPr>
          <w:spacing w:val="-12"/>
          <w:w w:val="105"/>
        </w:rPr>
        <w:t xml:space="preserve"> </w:t>
      </w:r>
      <w:r>
        <w:rPr>
          <w:w w:val="105"/>
        </w:rPr>
        <w:t>Information</w:t>
      </w:r>
      <w:r>
        <w:rPr>
          <w:spacing w:val="-11"/>
          <w:w w:val="105"/>
        </w:rPr>
        <w:t xml:space="preserve"> </w:t>
      </w:r>
      <w:r>
        <w:rPr>
          <w:w w:val="105"/>
        </w:rPr>
        <w:t>Act</w:t>
      </w:r>
      <w:r>
        <w:rPr>
          <w:spacing w:val="-14"/>
          <w:w w:val="105"/>
        </w:rPr>
        <w:t xml:space="preserve"> </w:t>
      </w:r>
      <w:r>
        <w:rPr>
          <w:w w:val="105"/>
        </w:rPr>
        <w:t>permits</w:t>
      </w:r>
      <w:r>
        <w:rPr>
          <w:spacing w:val="-12"/>
          <w:w w:val="105"/>
        </w:rPr>
        <w:t xml:space="preserve"> </w:t>
      </w:r>
      <w:r>
        <w:rPr>
          <w:w w:val="105"/>
        </w:rPr>
        <w:t>public</w:t>
      </w:r>
      <w:r>
        <w:rPr>
          <w:spacing w:val="-12"/>
          <w:w w:val="105"/>
        </w:rPr>
        <w:t xml:space="preserve"> </w:t>
      </w:r>
      <w:r>
        <w:rPr>
          <w:w w:val="105"/>
        </w:rPr>
        <w:t>access</w:t>
      </w:r>
      <w:r>
        <w:rPr>
          <w:spacing w:val="-12"/>
          <w:w w:val="105"/>
        </w:rPr>
        <w:t xml:space="preserve"> </w:t>
      </w:r>
      <w:r>
        <w:rPr>
          <w:w w:val="105"/>
        </w:rPr>
        <w:t>to</w:t>
      </w:r>
      <w:r>
        <w:rPr>
          <w:spacing w:val="-12"/>
          <w:w w:val="105"/>
        </w:rPr>
        <w:t xml:space="preserve"> </w:t>
      </w:r>
      <w:r>
        <w:rPr>
          <w:w w:val="105"/>
        </w:rPr>
        <w:t>Medicare</w:t>
      </w:r>
      <w:r>
        <w:rPr>
          <w:spacing w:val="-12"/>
          <w:w w:val="105"/>
        </w:rPr>
        <w:t xml:space="preserve"> </w:t>
      </w:r>
      <w:r>
        <w:rPr>
          <w:w w:val="105"/>
        </w:rPr>
        <w:t>cost</w:t>
      </w:r>
      <w:r>
        <w:rPr>
          <w:spacing w:val="-14"/>
          <w:w w:val="105"/>
        </w:rPr>
        <w:t xml:space="preserve"> </w:t>
      </w:r>
      <w:r>
        <w:rPr>
          <w:w w:val="105"/>
        </w:rPr>
        <w:t>reports.</w:t>
      </w:r>
      <w:r>
        <w:rPr>
          <w:spacing w:val="-11"/>
          <w:w w:val="105"/>
        </w:rPr>
        <w:t xml:space="preserve"> </w:t>
      </w:r>
      <w:r>
        <w:rPr>
          <w:w w:val="105"/>
        </w:rPr>
        <w:t>CMS</w:t>
      </w:r>
      <w:r>
        <w:rPr>
          <w:spacing w:val="-10"/>
          <w:w w:val="105"/>
        </w:rPr>
        <w:t xml:space="preserve"> </w:t>
      </w:r>
      <w:r>
        <w:rPr>
          <w:w w:val="105"/>
        </w:rPr>
        <w:t>cannot guarantee confidentiality</w:t>
      </w:r>
      <w:r w:rsidR="001249E5">
        <w:rPr>
          <w:w w:val="105"/>
        </w:rPr>
        <w:t xml:space="preserve"> and</w:t>
      </w:r>
      <w:r w:rsidRPr="00A1425B" w:rsidR="001249E5">
        <w:t xml:space="preserve"> pledges to maintain privacy to the extent provided by law</w:t>
      </w:r>
      <w:r w:rsidR="00AA678F">
        <w:t>.</w:t>
      </w:r>
    </w:p>
    <w:p w:rsidR="00C73EF1" w:rsidP="003913CC" w14:paraId="4FEC0DFD" w14:textId="77777777">
      <w:pPr>
        <w:pStyle w:val="BodyText"/>
        <w:widowControl/>
      </w:pPr>
    </w:p>
    <w:p w:rsidR="00C73EF1" w:rsidP="003913CC" w14:paraId="2DE19387" w14:textId="77777777">
      <w:pPr>
        <w:pStyle w:val="ListParagraph"/>
        <w:widowControl/>
        <w:numPr>
          <w:ilvl w:val="1"/>
          <w:numId w:val="1"/>
        </w:numPr>
        <w:tabs>
          <w:tab w:val="left" w:pos="764"/>
        </w:tabs>
        <w:ind w:left="764" w:hanging="385"/>
        <w:rPr>
          <w:sz w:val="21"/>
          <w:u w:val="none"/>
        </w:rPr>
      </w:pPr>
      <w:r>
        <w:rPr>
          <w:sz w:val="21"/>
        </w:rPr>
        <w:t>Sensitive</w:t>
      </w:r>
      <w:r>
        <w:rPr>
          <w:spacing w:val="20"/>
          <w:sz w:val="21"/>
        </w:rPr>
        <w:t xml:space="preserve"> </w:t>
      </w:r>
      <w:r>
        <w:rPr>
          <w:spacing w:val="-2"/>
          <w:sz w:val="21"/>
        </w:rPr>
        <w:t>Questions</w:t>
      </w:r>
    </w:p>
    <w:p w:rsidR="00C73EF1" w:rsidP="003913CC" w14:paraId="41E57C1B" w14:textId="77777777">
      <w:pPr>
        <w:pStyle w:val="BodyText"/>
        <w:widowControl/>
      </w:pPr>
    </w:p>
    <w:p w:rsidR="00C73EF1" w:rsidP="003913CC" w14:paraId="1BD6FE63" w14:textId="77777777">
      <w:pPr>
        <w:pStyle w:val="BodyText"/>
        <w:widowControl/>
        <w:ind w:left="765"/>
      </w:pPr>
      <w:r>
        <w:rPr>
          <w:w w:val="105"/>
        </w:rPr>
        <w:t>The</w:t>
      </w:r>
      <w:r>
        <w:rPr>
          <w:spacing w:val="-10"/>
          <w:w w:val="105"/>
        </w:rPr>
        <w:t xml:space="preserve"> </w:t>
      </w:r>
      <w:r>
        <w:rPr>
          <w:w w:val="105"/>
        </w:rPr>
        <w:t>form</w:t>
      </w:r>
      <w:r>
        <w:rPr>
          <w:spacing w:val="-12"/>
          <w:w w:val="105"/>
        </w:rPr>
        <w:t xml:space="preserve"> </w:t>
      </w:r>
      <w:r>
        <w:rPr>
          <w:w w:val="105"/>
        </w:rPr>
        <w:t>includes</w:t>
      </w:r>
      <w:r>
        <w:rPr>
          <w:spacing w:val="-11"/>
          <w:w w:val="105"/>
        </w:rPr>
        <w:t xml:space="preserve"> </w:t>
      </w:r>
      <w:r>
        <w:rPr>
          <w:w w:val="105"/>
        </w:rPr>
        <w:t>no</w:t>
      </w:r>
      <w:r>
        <w:rPr>
          <w:spacing w:val="-10"/>
          <w:w w:val="105"/>
        </w:rPr>
        <w:t xml:space="preserve"> </w:t>
      </w:r>
      <w:r>
        <w:rPr>
          <w:w w:val="105"/>
        </w:rPr>
        <w:t>questions</w:t>
      </w:r>
      <w:r>
        <w:rPr>
          <w:spacing w:val="-10"/>
          <w:w w:val="105"/>
        </w:rPr>
        <w:t xml:space="preserve"> </w:t>
      </w:r>
      <w:r>
        <w:rPr>
          <w:w w:val="105"/>
        </w:rPr>
        <w:t>of</w:t>
      </w:r>
      <w:r>
        <w:rPr>
          <w:spacing w:val="-9"/>
          <w:w w:val="105"/>
        </w:rPr>
        <w:t xml:space="preserve"> </w:t>
      </w:r>
      <w:r>
        <w:rPr>
          <w:w w:val="105"/>
        </w:rPr>
        <w:t>a</w:t>
      </w:r>
      <w:r>
        <w:rPr>
          <w:spacing w:val="-13"/>
          <w:w w:val="105"/>
        </w:rPr>
        <w:t xml:space="preserve"> </w:t>
      </w:r>
      <w:r>
        <w:rPr>
          <w:w w:val="105"/>
        </w:rPr>
        <w:t>sensitive</w:t>
      </w:r>
      <w:r>
        <w:rPr>
          <w:spacing w:val="-9"/>
          <w:w w:val="105"/>
        </w:rPr>
        <w:t xml:space="preserve"> </w:t>
      </w:r>
      <w:r>
        <w:rPr>
          <w:spacing w:val="-2"/>
          <w:w w:val="105"/>
        </w:rPr>
        <w:t>nature.</w:t>
      </w:r>
    </w:p>
    <w:p w:rsidR="00C73EF1" w:rsidP="003913CC" w14:paraId="21E9E8FE" w14:textId="77777777">
      <w:pPr>
        <w:pStyle w:val="BodyText"/>
        <w:widowControl/>
      </w:pPr>
    </w:p>
    <w:p w:rsidR="00C73EF1" w:rsidP="003913CC" w14:paraId="259C27A0" w14:textId="77777777">
      <w:pPr>
        <w:pStyle w:val="ListParagraph"/>
        <w:widowControl/>
        <w:numPr>
          <w:ilvl w:val="1"/>
          <w:numId w:val="1"/>
        </w:numPr>
        <w:tabs>
          <w:tab w:val="left" w:pos="764"/>
        </w:tabs>
        <w:ind w:left="764" w:hanging="385"/>
        <w:rPr>
          <w:sz w:val="21"/>
          <w:u w:val="none"/>
        </w:rPr>
      </w:pPr>
      <w:r>
        <w:rPr>
          <w:w w:val="105"/>
          <w:sz w:val="21"/>
        </w:rPr>
        <w:t>Estimate</w:t>
      </w:r>
      <w:r>
        <w:rPr>
          <w:spacing w:val="-12"/>
          <w:w w:val="105"/>
          <w:sz w:val="21"/>
        </w:rPr>
        <w:t xml:space="preserve"> </w:t>
      </w:r>
      <w:r>
        <w:rPr>
          <w:w w:val="105"/>
          <w:sz w:val="21"/>
        </w:rPr>
        <w:t>of</w:t>
      </w:r>
      <w:r>
        <w:rPr>
          <w:spacing w:val="-11"/>
          <w:w w:val="105"/>
          <w:sz w:val="21"/>
        </w:rPr>
        <w:t xml:space="preserve"> </w:t>
      </w:r>
      <w:r>
        <w:rPr>
          <w:w w:val="105"/>
          <w:sz w:val="21"/>
        </w:rPr>
        <w:t>Burden</w:t>
      </w:r>
      <w:r>
        <w:rPr>
          <w:spacing w:val="-9"/>
          <w:w w:val="105"/>
          <w:sz w:val="21"/>
        </w:rPr>
        <w:t xml:space="preserve"> </w:t>
      </w:r>
      <w:r>
        <w:rPr>
          <w:w w:val="105"/>
          <w:sz w:val="21"/>
        </w:rPr>
        <w:t>(Hours</w:t>
      </w:r>
      <w:r>
        <w:rPr>
          <w:spacing w:val="-13"/>
          <w:w w:val="105"/>
          <w:sz w:val="21"/>
        </w:rPr>
        <w:t xml:space="preserve"> </w:t>
      </w:r>
      <w:r>
        <w:rPr>
          <w:w w:val="105"/>
          <w:sz w:val="21"/>
        </w:rPr>
        <w:t>and</w:t>
      </w:r>
      <w:r>
        <w:rPr>
          <w:spacing w:val="-10"/>
          <w:w w:val="105"/>
          <w:sz w:val="21"/>
        </w:rPr>
        <w:t xml:space="preserve"> </w:t>
      </w:r>
      <w:r>
        <w:rPr>
          <w:spacing w:val="-2"/>
          <w:w w:val="105"/>
          <w:sz w:val="21"/>
        </w:rPr>
        <w:t>Cost)</w:t>
      </w:r>
    </w:p>
    <w:p w:rsidR="00C73EF1" w:rsidP="003913CC" w14:paraId="72A8E64F" w14:textId="77777777">
      <w:pPr>
        <w:pStyle w:val="BodyText"/>
        <w:widowControl/>
        <w:rPr>
          <w:sz w:val="20"/>
        </w:rPr>
      </w:pPr>
    </w:p>
    <w:tbl>
      <w:tblPr>
        <w:tblW w:w="0" w:type="auto"/>
        <w:tblInd w:w="740" w:type="dxa"/>
        <w:tblLayout w:type="fixed"/>
        <w:tblCellMar>
          <w:left w:w="0" w:type="dxa"/>
          <w:right w:w="0" w:type="dxa"/>
        </w:tblCellMar>
        <w:tblLook w:val="01E0"/>
      </w:tblPr>
      <w:tblGrid>
        <w:gridCol w:w="6176"/>
        <w:gridCol w:w="967"/>
        <w:gridCol w:w="1454"/>
      </w:tblGrid>
      <w:tr w14:paraId="26D378D8" w14:textId="77777777">
        <w:tblPrEx>
          <w:tblW w:w="0" w:type="auto"/>
          <w:tblInd w:w="740" w:type="dxa"/>
          <w:tblLayout w:type="fixed"/>
          <w:tblCellMar>
            <w:left w:w="0" w:type="dxa"/>
            <w:right w:w="0" w:type="dxa"/>
          </w:tblCellMar>
          <w:tblLook w:val="01E0"/>
        </w:tblPrEx>
        <w:trPr>
          <w:trHeight w:val="406"/>
        </w:trPr>
        <w:tc>
          <w:tcPr>
            <w:tcW w:w="6176" w:type="dxa"/>
            <w:tcBorders>
              <w:top w:val="single" w:sz="8" w:space="0" w:color="000000"/>
              <w:left w:val="single" w:sz="8" w:space="0" w:color="000000"/>
            </w:tcBorders>
          </w:tcPr>
          <w:p w:rsidR="00C73EF1" w:rsidP="003913CC" w14:paraId="549865F3" w14:textId="77777777">
            <w:pPr>
              <w:pStyle w:val="TableParagraph"/>
              <w:widowControl/>
              <w:ind w:left="35"/>
              <w:rPr>
                <w:sz w:val="21"/>
              </w:rPr>
            </w:pPr>
            <w:r>
              <w:rPr>
                <w:w w:val="105"/>
                <w:sz w:val="21"/>
              </w:rPr>
              <w:t>Number</w:t>
            </w:r>
            <w:r>
              <w:rPr>
                <w:spacing w:val="-12"/>
                <w:w w:val="105"/>
                <w:sz w:val="21"/>
              </w:rPr>
              <w:t xml:space="preserve"> </w:t>
            </w:r>
            <w:r>
              <w:rPr>
                <w:w w:val="105"/>
                <w:sz w:val="21"/>
              </w:rPr>
              <w:t>of</w:t>
            </w:r>
            <w:r>
              <w:rPr>
                <w:spacing w:val="-9"/>
                <w:w w:val="105"/>
                <w:sz w:val="21"/>
              </w:rPr>
              <w:t xml:space="preserve"> </w:t>
            </w:r>
            <w:r>
              <w:rPr>
                <w:spacing w:val="-2"/>
                <w:w w:val="105"/>
                <w:sz w:val="21"/>
              </w:rPr>
              <w:t>respondents</w:t>
            </w:r>
          </w:p>
        </w:tc>
        <w:tc>
          <w:tcPr>
            <w:tcW w:w="967" w:type="dxa"/>
            <w:tcBorders>
              <w:top w:val="single" w:sz="8" w:space="0" w:color="000000"/>
            </w:tcBorders>
          </w:tcPr>
          <w:p w:rsidR="00C73EF1" w:rsidP="003913CC" w14:paraId="758C01DA" w14:textId="77777777">
            <w:pPr>
              <w:pStyle w:val="TableParagraph"/>
              <w:widowControl/>
              <w:rPr>
                <w:sz w:val="20"/>
              </w:rPr>
            </w:pPr>
          </w:p>
        </w:tc>
        <w:tc>
          <w:tcPr>
            <w:tcW w:w="1454" w:type="dxa"/>
            <w:tcBorders>
              <w:top w:val="single" w:sz="8" w:space="0" w:color="000000"/>
              <w:right w:val="single" w:sz="8" w:space="0" w:color="000000"/>
            </w:tcBorders>
          </w:tcPr>
          <w:p w:rsidR="00C73EF1" w:rsidP="003913CC" w14:paraId="172FFB96" w14:textId="77777777">
            <w:pPr>
              <w:pStyle w:val="TableParagraph"/>
              <w:widowControl/>
              <w:ind w:right="17"/>
              <w:jc w:val="right"/>
              <w:rPr>
                <w:sz w:val="21"/>
              </w:rPr>
            </w:pPr>
            <w:r>
              <w:rPr>
                <w:spacing w:val="-4"/>
                <w:w w:val="105"/>
                <w:sz w:val="21"/>
              </w:rPr>
              <w:t>3,038</w:t>
            </w:r>
          </w:p>
        </w:tc>
      </w:tr>
      <w:tr w14:paraId="78FFD5EB" w14:textId="77777777">
        <w:tblPrEx>
          <w:tblW w:w="0" w:type="auto"/>
          <w:tblInd w:w="740" w:type="dxa"/>
          <w:tblLayout w:type="fixed"/>
          <w:tblCellMar>
            <w:left w:w="0" w:type="dxa"/>
            <w:right w:w="0" w:type="dxa"/>
          </w:tblCellMar>
          <w:tblLook w:val="01E0"/>
        </w:tblPrEx>
        <w:trPr>
          <w:trHeight w:val="690"/>
        </w:trPr>
        <w:tc>
          <w:tcPr>
            <w:tcW w:w="6176" w:type="dxa"/>
            <w:tcBorders>
              <w:left w:val="single" w:sz="8" w:space="0" w:color="000000"/>
            </w:tcBorders>
          </w:tcPr>
          <w:p w:rsidR="00C73EF1" w:rsidP="003913CC" w14:paraId="19CFB7A9" w14:textId="77777777">
            <w:pPr>
              <w:pStyle w:val="TableParagraph"/>
              <w:widowControl/>
              <w:ind w:left="35"/>
              <w:rPr>
                <w:sz w:val="21"/>
              </w:rPr>
            </w:pPr>
            <w:r>
              <w:rPr>
                <w:w w:val="105"/>
                <w:sz w:val="21"/>
              </w:rPr>
              <w:t>Hours</w:t>
            </w:r>
            <w:r>
              <w:rPr>
                <w:spacing w:val="-10"/>
                <w:w w:val="105"/>
                <w:sz w:val="21"/>
              </w:rPr>
              <w:t xml:space="preserve"> </w:t>
            </w:r>
            <w:r>
              <w:rPr>
                <w:w w:val="105"/>
                <w:sz w:val="21"/>
              </w:rPr>
              <w:t>burden</w:t>
            </w:r>
            <w:r>
              <w:rPr>
                <w:spacing w:val="-8"/>
                <w:w w:val="105"/>
                <w:sz w:val="21"/>
              </w:rPr>
              <w:t xml:space="preserve"> </w:t>
            </w:r>
            <w:r>
              <w:rPr>
                <w:w w:val="105"/>
                <w:sz w:val="21"/>
              </w:rPr>
              <w:t>per</w:t>
            </w:r>
            <w:r>
              <w:rPr>
                <w:spacing w:val="-9"/>
                <w:w w:val="105"/>
                <w:sz w:val="21"/>
              </w:rPr>
              <w:t xml:space="preserve"> </w:t>
            </w:r>
            <w:r>
              <w:rPr>
                <w:spacing w:val="-2"/>
                <w:w w:val="105"/>
                <w:sz w:val="21"/>
              </w:rPr>
              <w:t>respondent</w:t>
            </w:r>
          </w:p>
          <w:p w:rsidR="00C73EF1" w:rsidP="003913CC" w14:paraId="50C582EB" w14:textId="77777777">
            <w:pPr>
              <w:pStyle w:val="TableParagraph"/>
              <w:widowControl/>
              <w:spacing w:line="239" w:lineRule="exact"/>
              <w:ind w:left="990"/>
              <w:rPr>
                <w:sz w:val="21"/>
              </w:rPr>
            </w:pPr>
            <w:r>
              <w:rPr>
                <w:spacing w:val="-2"/>
                <w:w w:val="105"/>
                <w:sz w:val="21"/>
              </w:rPr>
              <w:t>Reporting</w:t>
            </w:r>
          </w:p>
        </w:tc>
        <w:tc>
          <w:tcPr>
            <w:tcW w:w="967" w:type="dxa"/>
          </w:tcPr>
          <w:p w:rsidR="00C73EF1" w:rsidP="003913CC" w14:paraId="443C57E0" w14:textId="77777777">
            <w:pPr>
              <w:pStyle w:val="TableParagraph"/>
              <w:widowControl/>
              <w:rPr>
                <w:sz w:val="21"/>
              </w:rPr>
            </w:pPr>
          </w:p>
          <w:p w:rsidR="00C73EF1" w:rsidP="003913CC" w14:paraId="5A03F26F" w14:textId="77777777">
            <w:pPr>
              <w:pStyle w:val="TableParagraph"/>
              <w:widowControl/>
              <w:spacing w:line="239" w:lineRule="exact"/>
              <w:ind w:right="481"/>
              <w:jc w:val="right"/>
              <w:rPr>
                <w:sz w:val="21"/>
              </w:rPr>
            </w:pPr>
            <w:r>
              <w:rPr>
                <w:spacing w:val="-5"/>
                <w:w w:val="105"/>
                <w:sz w:val="21"/>
              </w:rPr>
              <w:t>15</w:t>
            </w:r>
          </w:p>
        </w:tc>
        <w:tc>
          <w:tcPr>
            <w:tcW w:w="1454" w:type="dxa"/>
            <w:tcBorders>
              <w:right w:val="single" w:sz="8" w:space="0" w:color="000000"/>
            </w:tcBorders>
          </w:tcPr>
          <w:p w:rsidR="00C73EF1" w:rsidP="003913CC" w14:paraId="64785FCB" w14:textId="77777777">
            <w:pPr>
              <w:pStyle w:val="TableParagraph"/>
              <w:widowControl/>
              <w:ind w:right="15"/>
              <w:jc w:val="right"/>
              <w:rPr>
                <w:sz w:val="21"/>
              </w:rPr>
            </w:pPr>
            <w:r>
              <w:rPr>
                <w:spacing w:val="-5"/>
                <w:w w:val="105"/>
                <w:sz w:val="21"/>
              </w:rPr>
              <w:t>20</w:t>
            </w:r>
          </w:p>
        </w:tc>
      </w:tr>
      <w:tr w14:paraId="5C712AFD" w14:textId="77777777">
        <w:tblPrEx>
          <w:tblW w:w="0" w:type="auto"/>
          <w:tblInd w:w="740" w:type="dxa"/>
          <w:tblLayout w:type="fixed"/>
          <w:tblCellMar>
            <w:left w:w="0" w:type="dxa"/>
            <w:right w:w="0" w:type="dxa"/>
          </w:tblCellMar>
          <w:tblLook w:val="01E0"/>
        </w:tblPrEx>
        <w:trPr>
          <w:trHeight w:val="414"/>
        </w:trPr>
        <w:tc>
          <w:tcPr>
            <w:tcW w:w="6176" w:type="dxa"/>
            <w:tcBorders>
              <w:left w:val="single" w:sz="8" w:space="0" w:color="000000"/>
            </w:tcBorders>
          </w:tcPr>
          <w:p w:rsidR="00C73EF1" w:rsidP="003913CC" w14:paraId="09BE9D26" w14:textId="77777777">
            <w:pPr>
              <w:pStyle w:val="TableParagraph"/>
              <w:widowControl/>
              <w:ind w:left="990"/>
              <w:rPr>
                <w:sz w:val="21"/>
              </w:rPr>
            </w:pPr>
            <w:r>
              <w:rPr>
                <w:spacing w:val="-2"/>
                <w:w w:val="105"/>
                <w:sz w:val="21"/>
              </w:rPr>
              <w:t>Recordkeeping</w:t>
            </w:r>
          </w:p>
        </w:tc>
        <w:tc>
          <w:tcPr>
            <w:tcW w:w="967" w:type="dxa"/>
          </w:tcPr>
          <w:p w:rsidR="00C73EF1" w:rsidP="003913CC" w14:paraId="709F692F" w14:textId="77777777">
            <w:pPr>
              <w:pStyle w:val="TableParagraph"/>
              <w:widowControl/>
              <w:ind w:right="482"/>
              <w:jc w:val="right"/>
              <w:rPr>
                <w:sz w:val="21"/>
              </w:rPr>
            </w:pPr>
            <w:r>
              <w:rPr>
                <w:spacing w:val="-10"/>
                <w:w w:val="105"/>
                <w:sz w:val="21"/>
              </w:rPr>
              <w:t>5</w:t>
            </w:r>
          </w:p>
        </w:tc>
        <w:tc>
          <w:tcPr>
            <w:tcW w:w="1454" w:type="dxa"/>
            <w:tcBorders>
              <w:right w:val="single" w:sz="8" w:space="0" w:color="000000"/>
            </w:tcBorders>
          </w:tcPr>
          <w:p w:rsidR="00C73EF1" w:rsidP="003913CC" w14:paraId="2E931AA0" w14:textId="77777777">
            <w:pPr>
              <w:pStyle w:val="TableParagraph"/>
              <w:widowControl/>
              <w:rPr>
                <w:sz w:val="20"/>
              </w:rPr>
            </w:pPr>
          </w:p>
        </w:tc>
      </w:tr>
      <w:tr w14:paraId="3C28D175" w14:textId="77777777">
        <w:tblPrEx>
          <w:tblW w:w="0" w:type="auto"/>
          <w:tblInd w:w="740" w:type="dxa"/>
          <w:tblLayout w:type="fixed"/>
          <w:tblCellMar>
            <w:left w:w="0" w:type="dxa"/>
            <w:right w:w="0" w:type="dxa"/>
          </w:tblCellMar>
          <w:tblLook w:val="01E0"/>
        </w:tblPrEx>
        <w:trPr>
          <w:trHeight w:val="551"/>
        </w:trPr>
        <w:tc>
          <w:tcPr>
            <w:tcW w:w="6176" w:type="dxa"/>
            <w:tcBorders>
              <w:left w:val="single" w:sz="8" w:space="0" w:color="000000"/>
            </w:tcBorders>
          </w:tcPr>
          <w:p w:rsidR="00C73EF1" w:rsidP="003913CC" w14:paraId="7C8B14F5" w14:textId="77777777">
            <w:pPr>
              <w:pStyle w:val="TableParagraph"/>
              <w:widowControl/>
              <w:ind w:left="35"/>
              <w:rPr>
                <w:sz w:val="21"/>
              </w:rPr>
            </w:pPr>
            <w:r>
              <w:rPr>
                <w:w w:val="105"/>
                <w:sz w:val="21"/>
              </w:rPr>
              <w:t>Total</w:t>
            </w:r>
            <w:r>
              <w:rPr>
                <w:spacing w:val="-11"/>
                <w:w w:val="105"/>
                <w:sz w:val="21"/>
              </w:rPr>
              <w:t xml:space="preserve"> </w:t>
            </w:r>
            <w:r>
              <w:rPr>
                <w:w w:val="105"/>
                <w:sz w:val="21"/>
              </w:rPr>
              <w:t>hours</w:t>
            </w:r>
            <w:r>
              <w:rPr>
                <w:spacing w:val="-9"/>
                <w:w w:val="105"/>
                <w:sz w:val="21"/>
              </w:rPr>
              <w:t xml:space="preserve"> </w:t>
            </w:r>
            <w:r>
              <w:rPr>
                <w:w w:val="105"/>
                <w:sz w:val="21"/>
              </w:rPr>
              <w:t>burden</w:t>
            </w:r>
            <w:r>
              <w:rPr>
                <w:spacing w:val="-9"/>
                <w:w w:val="105"/>
                <w:sz w:val="21"/>
              </w:rPr>
              <w:t xml:space="preserve"> </w:t>
            </w:r>
            <w:r>
              <w:rPr>
                <w:w w:val="105"/>
                <w:sz w:val="21"/>
              </w:rPr>
              <w:t>(3,038</w:t>
            </w:r>
            <w:r>
              <w:rPr>
                <w:spacing w:val="-8"/>
                <w:w w:val="105"/>
                <w:sz w:val="21"/>
              </w:rPr>
              <w:t xml:space="preserve"> </w:t>
            </w:r>
            <w:r>
              <w:rPr>
                <w:w w:val="105"/>
                <w:sz w:val="21"/>
              </w:rPr>
              <w:t>facilities</w:t>
            </w:r>
            <w:r>
              <w:rPr>
                <w:spacing w:val="-11"/>
                <w:w w:val="105"/>
                <w:sz w:val="21"/>
              </w:rPr>
              <w:t xml:space="preserve"> </w:t>
            </w:r>
            <w:r>
              <w:rPr>
                <w:w w:val="105"/>
                <w:sz w:val="21"/>
              </w:rPr>
              <w:t>x</w:t>
            </w:r>
            <w:r>
              <w:rPr>
                <w:spacing w:val="-7"/>
                <w:w w:val="105"/>
                <w:sz w:val="21"/>
              </w:rPr>
              <w:t xml:space="preserve"> </w:t>
            </w:r>
            <w:r>
              <w:rPr>
                <w:w w:val="105"/>
                <w:sz w:val="21"/>
              </w:rPr>
              <w:t>20</w:t>
            </w:r>
            <w:r>
              <w:rPr>
                <w:spacing w:val="-7"/>
                <w:w w:val="105"/>
                <w:sz w:val="21"/>
              </w:rPr>
              <w:t xml:space="preserve"> </w:t>
            </w:r>
            <w:r>
              <w:rPr>
                <w:spacing w:val="-2"/>
                <w:w w:val="105"/>
                <w:sz w:val="21"/>
              </w:rPr>
              <w:t>hours)</w:t>
            </w:r>
          </w:p>
        </w:tc>
        <w:tc>
          <w:tcPr>
            <w:tcW w:w="967" w:type="dxa"/>
          </w:tcPr>
          <w:p w:rsidR="00C73EF1" w:rsidP="003913CC" w14:paraId="7EAFEE2A" w14:textId="77777777">
            <w:pPr>
              <w:pStyle w:val="TableParagraph"/>
              <w:widowControl/>
              <w:rPr>
                <w:sz w:val="20"/>
              </w:rPr>
            </w:pPr>
          </w:p>
        </w:tc>
        <w:tc>
          <w:tcPr>
            <w:tcW w:w="1454" w:type="dxa"/>
            <w:tcBorders>
              <w:right w:val="single" w:sz="8" w:space="0" w:color="000000"/>
            </w:tcBorders>
          </w:tcPr>
          <w:p w:rsidR="00C73EF1" w:rsidP="003913CC" w14:paraId="3E50C881" w14:textId="77777777">
            <w:pPr>
              <w:pStyle w:val="TableParagraph"/>
              <w:widowControl/>
              <w:ind w:right="53"/>
              <w:jc w:val="right"/>
              <w:rPr>
                <w:sz w:val="21"/>
              </w:rPr>
            </w:pPr>
            <w:r>
              <w:rPr>
                <w:spacing w:val="-2"/>
                <w:w w:val="105"/>
                <w:sz w:val="21"/>
              </w:rPr>
              <w:t>60,760</w:t>
            </w:r>
          </w:p>
        </w:tc>
      </w:tr>
      <w:tr w14:paraId="6C931FD2" w14:textId="77777777">
        <w:tblPrEx>
          <w:tblW w:w="0" w:type="auto"/>
          <w:tblInd w:w="740" w:type="dxa"/>
          <w:tblLayout w:type="fixed"/>
          <w:tblCellMar>
            <w:left w:w="0" w:type="dxa"/>
            <w:right w:w="0" w:type="dxa"/>
          </w:tblCellMar>
          <w:tblLook w:val="01E0"/>
        </w:tblPrEx>
        <w:trPr>
          <w:trHeight w:val="553"/>
        </w:trPr>
        <w:tc>
          <w:tcPr>
            <w:tcW w:w="6176" w:type="dxa"/>
            <w:tcBorders>
              <w:left w:val="single" w:sz="8" w:space="0" w:color="000000"/>
            </w:tcBorders>
          </w:tcPr>
          <w:p w:rsidR="00C73EF1" w:rsidP="003913CC" w14:paraId="04F8521F" w14:textId="77777777">
            <w:pPr>
              <w:pStyle w:val="TableParagraph"/>
              <w:widowControl/>
              <w:ind w:left="35"/>
              <w:rPr>
                <w:sz w:val="21"/>
              </w:rPr>
            </w:pPr>
            <w:r>
              <w:rPr>
                <w:w w:val="105"/>
                <w:sz w:val="21"/>
              </w:rPr>
              <w:t>Cost</w:t>
            </w:r>
            <w:r>
              <w:rPr>
                <w:spacing w:val="-8"/>
                <w:w w:val="105"/>
                <w:sz w:val="21"/>
              </w:rPr>
              <w:t xml:space="preserve"> </w:t>
            </w:r>
            <w:r>
              <w:rPr>
                <w:w w:val="105"/>
                <w:sz w:val="21"/>
              </w:rPr>
              <w:t>per</w:t>
            </w:r>
            <w:r>
              <w:rPr>
                <w:spacing w:val="-10"/>
                <w:w w:val="105"/>
                <w:sz w:val="21"/>
              </w:rPr>
              <w:t xml:space="preserve"> </w:t>
            </w:r>
            <w:r>
              <w:rPr>
                <w:spacing w:val="-2"/>
                <w:w w:val="105"/>
                <w:sz w:val="21"/>
              </w:rPr>
              <w:t>respondent</w:t>
            </w:r>
          </w:p>
        </w:tc>
        <w:tc>
          <w:tcPr>
            <w:tcW w:w="967" w:type="dxa"/>
          </w:tcPr>
          <w:p w:rsidR="00C73EF1" w:rsidP="003913CC" w14:paraId="45730FDB" w14:textId="77777777">
            <w:pPr>
              <w:pStyle w:val="TableParagraph"/>
              <w:widowControl/>
              <w:rPr>
                <w:sz w:val="20"/>
              </w:rPr>
            </w:pPr>
          </w:p>
        </w:tc>
        <w:tc>
          <w:tcPr>
            <w:tcW w:w="1454" w:type="dxa"/>
            <w:tcBorders>
              <w:right w:val="single" w:sz="8" w:space="0" w:color="000000"/>
            </w:tcBorders>
          </w:tcPr>
          <w:p w:rsidR="00C73EF1" w:rsidP="003913CC" w14:paraId="6A341EEB" w14:textId="77777777">
            <w:pPr>
              <w:pStyle w:val="TableParagraph"/>
              <w:widowControl/>
              <w:ind w:right="53"/>
              <w:jc w:val="right"/>
              <w:rPr>
                <w:sz w:val="21"/>
              </w:rPr>
            </w:pPr>
            <w:r>
              <w:rPr>
                <w:spacing w:val="-2"/>
                <w:w w:val="105"/>
                <w:sz w:val="21"/>
              </w:rPr>
              <w:t>1,598.90</w:t>
            </w:r>
          </w:p>
        </w:tc>
      </w:tr>
      <w:tr w14:paraId="000ED5C9" w14:textId="77777777">
        <w:tblPrEx>
          <w:tblW w:w="0" w:type="auto"/>
          <w:tblInd w:w="740" w:type="dxa"/>
          <w:tblLayout w:type="fixed"/>
          <w:tblCellMar>
            <w:left w:w="0" w:type="dxa"/>
            <w:right w:w="0" w:type="dxa"/>
          </w:tblCellMar>
          <w:tblLook w:val="01E0"/>
        </w:tblPrEx>
        <w:trPr>
          <w:trHeight w:val="400"/>
        </w:trPr>
        <w:tc>
          <w:tcPr>
            <w:tcW w:w="6176" w:type="dxa"/>
            <w:tcBorders>
              <w:left w:val="single" w:sz="8" w:space="0" w:color="000000"/>
              <w:bottom w:val="single" w:sz="8" w:space="0" w:color="000000"/>
            </w:tcBorders>
          </w:tcPr>
          <w:p w:rsidR="00C73EF1" w:rsidP="003913CC" w14:paraId="63389E31" w14:textId="77777777">
            <w:pPr>
              <w:pStyle w:val="TableParagraph"/>
              <w:widowControl/>
              <w:spacing w:line="227" w:lineRule="exact"/>
              <w:ind w:left="35"/>
              <w:rPr>
                <w:sz w:val="21"/>
              </w:rPr>
            </w:pPr>
            <w:r>
              <w:rPr>
                <w:w w:val="105"/>
                <w:sz w:val="21"/>
              </w:rPr>
              <w:t>Total</w:t>
            </w:r>
            <w:r>
              <w:rPr>
                <w:spacing w:val="-14"/>
                <w:w w:val="105"/>
                <w:sz w:val="21"/>
              </w:rPr>
              <w:t xml:space="preserve"> </w:t>
            </w:r>
            <w:r>
              <w:rPr>
                <w:w w:val="105"/>
                <w:sz w:val="21"/>
              </w:rPr>
              <w:t>annual</w:t>
            </w:r>
            <w:r>
              <w:rPr>
                <w:spacing w:val="-13"/>
                <w:w w:val="105"/>
                <w:sz w:val="21"/>
              </w:rPr>
              <w:t xml:space="preserve"> </w:t>
            </w:r>
            <w:r>
              <w:rPr>
                <w:w w:val="105"/>
                <w:sz w:val="21"/>
              </w:rPr>
              <w:t>cost</w:t>
            </w:r>
            <w:r>
              <w:rPr>
                <w:spacing w:val="-12"/>
                <w:w w:val="105"/>
                <w:sz w:val="21"/>
              </w:rPr>
              <w:t xml:space="preserve"> </w:t>
            </w:r>
            <w:r>
              <w:rPr>
                <w:w w:val="105"/>
                <w:sz w:val="21"/>
              </w:rPr>
              <w:t>estimate</w:t>
            </w:r>
            <w:r>
              <w:rPr>
                <w:spacing w:val="-12"/>
                <w:w w:val="105"/>
                <w:sz w:val="21"/>
              </w:rPr>
              <w:t xml:space="preserve"> </w:t>
            </w:r>
            <w:r>
              <w:rPr>
                <w:w w:val="105"/>
                <w:sz w:val="21"/>
              </w:rPr>
              <w:t>(1,598.90</w:t>
            </w:r>
            <w:r>
              <w:rPr>
                <w:spacing w:val="-11"/>
                <w:w w:val="105"/>
                <w:sz w:val="21"/>
              </w:rPr>
              <w:t xml:space="preserve"> </w:t>
            </w:r>
            <w:r>
              <w:rPr>
                <w:w w:val="105"/>
                <w:sz w:val="21"/>
              </w:rPr>
              <w:t>x</w:t>
            </w:r>
            <w:r>
              <w:rPr>
                <w:spacing w:val="-10"/>
                <w:w w:val="105"/>
                <w:sz w:val="21"/>
              </w:rPr>
              <w:t xml:space="preserve"> </w:t>
            </w:r>
            <w:r>
              <w:rPr>
                <w:w w:val="105"/>
                <w:sz w:val="21"/>
              </w:rPr>
              <w:t>3,038</w:t>
            </w:r>
            <w:r>
              <w:rPr>
                <w:spacing w:val="-10"/>
                <w:w w:val="105"/>
                <w:sz w:val="21"/>
              </w:rPr>
              <w:t xml:space="preserve"> </w:t>
            </w:r>
            <w:r>
              <w:rPr>
                <w:w w:val="105"/>
                <w:sz w:val="21"/>
              </w:rPr>
              <w:t>respondents),</w:t>
            </w:r>
            <w:r>
              <w:rPr>
                <w:spacing w:val="-10"/>
                <w:w w:val="105"/>
                <w:sz w:val="21"/>
              </w:rPr>
              <w:t xml:space="preserve"> </w:t>
            </w:r>
            <w:r>
              <w:rPr>
                <w:spacing w:val="-2"/>
                <w:w w:val="105"/>
                <w:sz w:val="21"/>
              </w:rPr>
              <w:t>rounded</w:t>
            </w:r>
          </w:p>
        </w:tc>
        <w:tc>
          <w:tcPr>
            <w:tcW w:w="967" w:type="dxa"/>
            <w:tcBorders>
              <w:bottom w:val="single" w:sz="8" w:space="0" w:color="000000"/>
            </w:tcBorders>
          </w:tcPr>
          <w:p w:rsidR="00C73EF1" w:rsidP="003913CC" w14:paraId="0E19B504" w14:textId="77777777">
            <w:pPr>
              <w:pStyle w:val="TableParagraph"/>
              <w:widowControl/>
              <w:rPr>
                <w:sz w:val="20"/>
              </w:rPr>
            </w:pPr>
          </w:p>
        </w:tc>
        <w:tc>
          <w:tcPr>
            <w:tcW w:w="1454" w:type="dxa"/>
            <w:tcBorders>
              <w:bottom w:val="single" w:sz="8" w:space="0" w:color="000000"/>
              <w:right w:val="single" w:sz="8" w:space="0" w:color="000000"/>
            </w:tcBorders>
          </w:tcPr>
          <w:p w:rsidR="00C73EF1" w:rsidP="003913CC" w14:paraId="0B420D8F" w14:textId="77777777">
            <w:pPr>
              <w:pStyle w:val="TableParagraph"/>
              <w:widowControl/>
              <w:spacing w:line="227" w:lineRule="exact"/>
              <w:ind w:right="59"/>
              <w:jc w:val="right"/>
              <w:rPr>
                <w:sz w:val="21"/>
              </w:rPr>
            </w:pPr>
            <w:r>
              <w:rPr>
                <w:spacing w:val="-2"/>
                <w:w w:val="105"/>
                <w:sz w:val="21"/>
              </w:rPr>
              <w:t>4,857,458</w:t>
            </w:r>
          </w:p>
        </w:tc>
      </w:tr>
    </w:tbl>
    <w:p w:rsidR="00C73EF1" w:rsidP="003913CC" w14:paraId="542C2149" w14:textId="77777777">
      <w:pPr>
        <w:pStyle w:val="BodyText"/>
        <w:widowControl/>
      </w:pPr>
    </w:p>
    <w:p w:rsidR="00C73EF1" w:rsidP="003913CC" w14:paraId="3C05E03D" w14:textId="77777777">
      <w:pPr>
        <w:pStyle w:val="BodyText"/>
        <w:widowControl/>
        <w:spacing w:line="273" w:lineRule="auto"/>
        <w:ind w:left="765" w:right="131"/>
        <w:rPr>
          <w:spacing w:val="-2"/>
          <w:w w:val="105"/>
        </w:rPr>
      </w:pPr>
      <w:r>
        <w:rPr>
          <w:w w:val="105"/>
        </w:rPr>
        <w:t>CMS estimates</w:t>
      </w:r>
      <w:r>
        <w:rPr>
          <w:spacing w:val="-2"/>
          <w:w w:val="105"/>
        </w:rPr>
        <w:t xml:space="preserve"> </w:t>
      </w:r>
      <w:r>
        <w:rPr>
          <w:w w:val="105"/>
        </w:rPr>
        <w:t>additional burden for</w:t>
      </w:r>
      <w:r>
        <w:rPr>
          <w:spacing w:val="-1"/>
          <w:w w:val="105"/>
        </w:rPr>
        <w:t xml:space="preserve"> </w:t>
      </w:r>
      <w:r>
        <w:rPr>
          <w:w w:val="105"/>
        </w:rPr>
        <w:t>the required recordkeeping and reporting only</w:t>
      </w:r>
      <w:r>
        <w:rPr>
          <w:spacing w:val="-7"/>
          <w:w w:val="105"/>
        </w:rPr>
        <w:t xml:space="preserve"> </w:t>
      </w:r>
      <w:r>
        <w:rPr>
          <w:w w:val="105"/>
        </w:rPr>
        <w:t>when the standardized definitions, accounting, statistics and reporting practices defined in 42 CFR 413.20(a)</w:t>
      </w:r>
      <w:r>
        <w:rPr>
          <w:spacing w:val="-14"/>
          <w:w w:val="105"/>
        </w:rPr>
        <w:t xml:space="preserve"> </w:t>
      </w:r>
      <w:r>
        <w:rPr>
          <w:w w:val="105"/>
        </w:rPr>
        <w:t>require</w:t>
      </w:r>
      <w:r>
        <w:rPr>
          <w:spacing w:val="-12"/>
          <w:w w:val="105"/>
        </w:rPr>
        <w:t xml:space="preserve"> </w:t>
      </w:r>
      <w:r>
        <w:rPr>
          <w:w w:val="105"/>
        </w:rPr>
        <w:t>reporting</w:t>
      </w:r>
      <w:r>
        <w:rPr>
          <w:spacing w:val="-12"/>
          <w:w w:val="105"/>
        </w:rPr>
        <w:t xml:space="preserve"> </w:t>
      </w:r>
      <w:r>
        <w:rPr>
          <w:w w:val="105"/>
        </w:rPr>
        <w:t>or</w:t>
      </w:r>
      <w:r>
        <w:rPr>
          <w:spacing w:val="-13"/>
          <w:w w:val="105"/>
        </w:rPr>
        <w:t xml:space="preserve"> </w:t>
      </w:r>
      <w:r>
        <w:rPr>
          <w:w w:val="105"/>
        </w:rPr>
        <w:t>recordkeeping</w:t>
      </w:r>
      <w:r>
        <w:rPr>
          <w:spacing w:val="-12"/>
          <w:w w:val="105"/>
        </w:rPr>
        <w:t xml:space="preserve"> </w:t>
      </w:r>
      <w:r>
        <w:rPr>
          <w:w w:val="105"/>
        </w:rPr>
        <w:t>not</w:t>
      </w:r>
      <w:r>
        <w:rPr>
          <w:spacing w:val="-12"/>
          <w:w w:val="105"/>
        </w:rPr>
        <w:t xml:space="preserve"> </w:t>
      </w:r>
      <w:r>
        <w:rPr>
          <w:w w:val="105"/>
        </w:rPr>
        <w:t>already</w:t>
      </w:r>
      <w:r>
        <w:rPr>
          <w:spacing w:val="-14"/>
          <w:w w:val="105"/>
        </w:rPr>
        <w:t xml:space="preserve"> </w:t>
      </w:r>
      <w:r>
        <w:rPr>
          <w:w w:val="105"/>
        </w:rPr>
        <w:t>maintained</w:t>
      </w:r>
      <w:r>
        <w:rPr>
          <w:spacing w:val="-12"/>
          <w:w w:val="105"/>
        </w:rPr>
        <w:t xml:space="preserve"> </w:t>
      </w:r>
      <w:r>
        <w:rPr>
          <w:w w:val="105"/>
        </w:rPr>
        <w:t>by</w:t>
      </w:r>
      <w:r>
        <w:rPr>
          <w:spacing w:val="-14"/>
          <w:w w:val="105"/>
        </w:rPr>
        <w:t xml:space="preserve"> </w:t>
      </w:r>
      <w:r>
        <w:rPr>
          <w:w w:val="105"/>
        </w:rPr>
        <w:t>the</w:t>
      </w:r>
      <w:r>
        <w:rPr>
          <w:spacing w:val="-12"/>
          <w:w w:val="105"/>
        </w:rPr>
        <w:t xml:space="preserve"> </w:t>
      </w:r>
      <w:r>
        <w:rPr>
          <w:w w:val="105"/>
        </w:rPr>
        <w:t>provider</w:t>
      </w:r>
      <w:r>
        <w:rPr>
          <w:spacing w:val="-12"/>
          <w:w w:val="105"/>
        </w:rPr>
        <w:t xml:space="preserve"> </w:t>
      </w:r>
      <w:r>
        <w:rPr>
          <w:w w:val="105"/>
        </w:rPr>
        <w:t>on</w:t>
      </w:r>
      <w:r>
        <w:rPr>
          <w:spacing w:val="-10"/>
          <w:w w:val="105"/>
        </w:rPr>
        <w:t xml:space="preserve"> </w:t>
      </w:r>
      <w:r>
        <w:rPr>
          <w:w w:val="105"/>
        </w:rPr>
        <w:t>a</w:t>
      </w:r>
      <w:r>
        <w:rPr>
          <w:spacing w:val="-12"/>
          <w:w w:val="105"/>
        </w:rPr>
        <w:t xml:space="preserve"> </w:t>
      </w:r>
      <w:r>
        <w:rPr>
          <w:w w:val="105"/>
        </w:rPr>
        <w:t xml:space="preserve">fiscal </w:t>
      </w:r>
      <w:r>
        <w:rPr>
          <w:spacing w:val="-2"/>
          <w:w w:val="105"/>
        </w:rPr>
        <w:t>basis.</w:t>
      </w:r>
    </w:p>
    <w:p w:rsidR="003913CC" w:rsidP="003913CC" w14:paraId="61E870FD" w14:textId="77777777">
      <w:pPr>
        <w:pStyle w:val="BodyText"/>
        <w:widowControl/>
        <w:spacing w:line="273" w:lineRule="auto"/>
        <w:ind w:left="765" w:right="131"/>
        <w:rPr>
          <w:spacing w:val="-2"/>
          <w:w w:val="105"/>
        </w:rPr>
      </w:pPr>
    </w:p>
    <w:p w:rsidR="00C73EF1" w:rsidP="003913CC" w14:paraId="498D7C45" w14:textId="77777777">
      <w:pPr>
        <w:pStyle w:val="BodyText"/>
        <w:widowControl/>
        <w:spacing w:line="273" w:lineRule="auto"/>
        <w:ind w:left="765" w:right="109"/>
      </w:pPr>
      <w:r>
        <w:rPr>
          <w:w w:val="105"/>
        </w:rPr>
        <w:t>Burden</w:t>
      </w:r>
      <w:r>
        <w:rPr>
          <w:spacing w:val="-10"/>
          <w:w w:val="105"/>
        </w:rPr>
        <w:t xml:space="preserve"> </w:t>
      </w:r>
      <w:r>
        <w:rPr>
          <w:w w:val="105"/>
        </w:rPr>
        <w:t>hours</w:t>
      </w:r>
      <w:r>
        <w:rPr>
          <w:spacing w:val="-11"/>
          <w:w w:val="105"/>
        </w:rPr>
        <w:t xml:space="preserve"> </w:t>
      </w:r>
      <w:r>
        <w:rPr>
          <w:w w:val="105"/>
        </w:rPr>
        <w:t>for</w:t>
      </w:r>
      <w:r>
        <w:rPr>
          <w:spacing w:val="-11"/>
          <w:w w:val="105"/>
        </w:rPr>
        <w:t xml:space="preserve"> </w:t>
      </w:r>
      <w:r>
        <w:rPr>
          <w:w w:val="105"/>
        </w:rPr>
        <w:t>each</w:t>
      </w:r>
      <w:r>
        <w:rPr>
          <w:spacing w:val="-11"/>
          <w:w w:val="105"/>
        </w:rPr>
        <w:t xml:space="preserve"> </w:t>
      </w:r>
      <w:r>
        <w:rPr>
          <w:w w:val="105"/>
        </w:rPr>
        <w:t>hospital</w:t>
      </w:r>
      <w:r>
        <w:rPr>
          <w:spacing w:val="-13"/>
          <w:w w:val="105"/>
        </w:rPr>
        <w:t xml:space="preserve"> </w:t>
      </w:r>
      <w:r>
        <w:rPr>
          <w:w w:val="105"/>
        </w:rPr>
        <w:t>estimate</w:t>
      </w:r>
      <w:r>
        <w:rPr>
          <w:spacing w:val="-11"/>
          <w:w w:val="105"/>
        </w:rPr>
        <w:t xml:space="preserve"> </w:t>
      </w:r>
      <w:r>
        <w:rPr>
          <w:w w:val="105"/>
        </w:rPr>
        <w:t>the</w:t>
      </w:r>
      <w:r>
        <w:rPr>
          <w:spacing w:val="-11"/>
          <w:w w:val="105"/>
        </w:rPr>
        <w:t xml:space="preserve"> </w:t>
      </w:r>
      <w:r>
        <w:rPr>
          <w:w w:val="105"/>
        </w:rPr>
        <w:t>time</w:t>
      </w:r>
      <w:r>
        <w:rPr>
          <w:spacing w:val="-11"/>
          <w:w w:val="105"/>
        </w:rPr>
        <w:t xml:space="preserve"> </w:t>
      </w:r>
      <w:r>
        <w:rPr>
          <w:w w:val="105"/>
        </w:rPr>
        <w:t>required</w:t>
      </w:r>
      <w:r>
        <w:rPr>
          <w:spacing w:val="-11"/>
          <w:w w:val="105"/>
        </w:rPr>
        <w:t xml:space="preserve"> </w:t>
      </w:r>
      <w:r>
        <w:rPr>
          <w:w w:val="105"/>
        </w:rPr>
        <w:t>(number</w:t>
      </w:r>
      <w:r>
        <w:rPr>
          <w:spacing w:val="-11"/>
          <w:w w:val="105"/>
        </w:rPr>
        <w:t xml:space="preserve"> </w:t>
      </w:r>
      <w:r>
        <w:rPr>
          <w:w w:val="105"/>
        </w:rPr>
        <w:t>of</w:t>
      </w:r>
      <w:r>
        <w:rPr>
          <w:spacing w:val="-11"/>
          <w:w w:val="105"/>
        </w:rPr>
        <w:t xml:space="preserve"> </w:t>
      </w:r>
      <w:r>
        <w:rPr>
          <w:w w:val="105"/>
        </w:rPr>
        <w:t>hours)</w:t>
      </w:r>
      <w:r>
        <w:rPr>
          <w:spacing w:val="-11"/>
          <w:w w:val="105"/>
        </w:rPr>
        <w:t xml:space="preserve"> </w:t>
      </w:r>
      <w:r>
        <w:rPr>
          <w:w w:val="105"/>
        </w:rPr>
        <w:t>to</w:t>
      </w:r>
      <w:r>
        <w:rPr>
          <w:spacing w:val="-11"/>
          <w:w w:val="105"/>
        </w:rPr>
        <w:t xml:space="preserve"> </w:t>
      </w:r>
      <w:r>
        <w:rPr>
          <w:w w:val="105"/>
        </w:rPr>
        <w:t>complete</w:t>
      </w:r>
      <w:r>
        <w:rPr>
          <w:spacing w:val="-11"/>
          <w:w w:val="105"/>
        </w:rPr>
        <w:t xml:space="preserve"> </w:t>
      </w:r>
      <w:r>
        <w:rPr>
          <w:w w:val="105"/>
        </w:rPr>
        <w:t>ongoing data gathering and recordkeeping tasks, search existing data resources, review instructions, and complete the Supplemental to Form CMS-2552-10, Weighted Median Medicare Advantage Organization</w:t>
      </w:r>
      <w:r>
        <w:rPr>
          <w:spacing w:val="-5"/>
          <w:w w:val="105"/>
        </w:rPr>
        <w:t xml:space="preserve"> </w:t>
      </w:r>
      <w:r>
        <w:rPr>
          <w:w w:val="105"/>
        </w:rPr>
        <w:t>Payer-Specific</w:t>
      </w:r>
      <w:r>
        <w:rPr>
          <w:spacing w:val="-6"/>
          <w:w w:val="105"/>
        </w:rPr>
        <w:t xml:space="preserve"> </w:t>
      </w:r>
      <w:r>
        <w:rPr>
          <w:w w:val="105"/>
        </w:rPr>
        <w:t>Negotiated</w:t>
      </w:r>
      <w:r>
        <w:rPr>
          <w:spacing w:val="-6"/>
          <w:w w:val="105"/>
        </w:rPr>
        <w:t xml:space="preserve"> </w:t>
      </w:r>
      <w:r>
        <w:rPr>
          <w:w w:val="105"/>
        </w:rPr>
        <w:t>Charge</w:t>
      </w:r>
      <w:r>
        <w:rPr>
          <w:spacing w:val="-7"/>
          <w:w w:val="105"/>
        </w:rPr>
        <w:t xml:space="preserve"> </w:t>
      </w:r>
      <w:r>
        <w:rPr>
          <w:w w:val="105"/>
        </w:rPr>
        <w:t>Data</w:t>
      </w:r>
      <w:r>
        <w:rPr>
          <w:spacing w:val="-6"/>
          <w:w w:val="105"/>
        </w:rPr>
        <w:t xml:space="preserve"> </w:t>
      </w:r>
      <w:r>
        <w:rPr>
          <w:w w:val="105"/>
        </w:rPr>
        <w:t>Worksheet.</w:t>
      </w:r>
      <w:r>
        <w:rPr>
          <w:spacing w:val="40"/>
          <w:w w:val="105"/>
        </w:rPr>
        <w:t xml:space="preserve"> </w:t>
      </w:r>
      <w:r>
        <w:rPr>
          <w:w w:val="105"/>
        </w:rPr>
        <w:t>The</w:t>
      </w:r>
      <w:r>
        <w:rPr>
          <w:spacing w:val="-6"/>
          <w:w w:val="105"/>
        </w:rPr>
        <w:t xml:space="preserve"> </w:t>
      </w:r>
      <w:r>
        <w:rPr>
          <w:w w:val="105"/>
        </w:rPr>
        <w:t>most</w:t>
      </w:r>
      <w:r>
        <w:rPr>
          <w:spacing w:val="-6"/>
          <w:w w:val="105"/>
        </w:rPr>
        <w:t xml:space="preserve"> </w:t>
      </w:r>
      <w:r>
        <w:rPr>
          <w:w w:val="105"/>
        </w:rPr>
        <w:t>recent</w:t>
      </w:r>
      <w:r>
        <w:rPr>
          <w:spacing w:val="-7"/>
          <w:w w:val="105"/>
        </w:rPr>
        <w:t xml:space="preserve"> </w:t>
      </w:r>
      <w:r>
        <w:rPr>
          <w:w w:val="105"/>
        </w:rPr>
        <w:t>data</w:t>
      </w:r>
      <w:r>
        <w:rPr>
          <w:spacing w:val="-6"/>
          <w:w w:val="105"/>
        </w:rPr>
        <w:t xml:space="preserve"> </w:t>
      </w:r>
      <w:r>
        <w:rPr>
          <w:w w:val="105"/>
        </w:rPr>
        <w:t>from</w:t>
      </w:r>
      <w:r>
        <w:rPr>
          <w:spacing w:val="-6"/>
          <w:w w:val="105"/>
        </w:rPr>
        <w:t xml:space="preserve"> </w:t>
      </w:r>
      <w:r>
        <w:rPr>
          <w:w w:val="105"/>
        </w:rPr>
        <w:t xml:space="preserve">the </w:t>
      </w:r>
      <w:r>
        <w:rPr>
          <w:w w:val="105"/>
        </w:rPr>
        <w:t>System for Tracking Audit and Reimbursement (STAR), an internal CMS data system maintained by</w:t>
      </w:r>
      <w:r>
        <w:rPr>
          <w:spacing w:val="-1"/>
          <w:w w:val="105"/>
        </w:rPr>
        <w:t xml:space="preserve"> </w:t>
      </w:r>
      <w:r>
        <w:rPr>
          <w:w w:val="105"/>
        </w:rPr>
        <w:t>the Office of Financial Management (OFM), tracks the current number of Medicare-certified respondents required to submit the supplemental form as 3,038, which file annually.</w:t>
      </w:r>
      <w:r>
        <w:rPr>
          <w:spacing w:val="40"/>
          <w:w w:val="105"/>
        </w:rPr>
        <w:t xml:space="preserve"> </w:t>
      </w:r>
      <w:r>
        <w:rPr>
          <w:w w:val="105"/>
        </w:rPr>
        <w:t>We</w:t>
      </w:r>
      <w:r>
        <w:rPr>
          <w:spacing w:val="-7"/>
          <w:w w:val="105"/>
        </w:rPr>
        <w:t xml:space="preserve"> </w:t>
      </w:r>
      <w:r>
        <w:rPr>
          <w:w w:val="105"/>
        </w:rPr>
        <w:t>estimate</w:t>
      </w:r>
      <w:r>
        <w:rPr>
          <w:spacing w:val="-7"/>
          <w:w w:val="105"/>
        </w:rPr>
        <w:t xml:space="preserve"> </w:t>
      </w:r>
      <w:r>
        <w:rPr>
          <w:w w:val="105"/>
        </w:rPr>
        <w:t>an</w:t>
      </w:r>
      <w:r>
        <w:rPr>
          <w:spacing w:val="-7"/>
          <w:w w:val="105"/>
        </w:rPr>
        <w:t xml:space="preserve"> </w:t>
      </w:r>
      <w:r>
        <w:rPr>
          <w:w w:val="105"/>
        </w:rPr>
        <w:t>average</w:t>
      </w:r>
      <w:r>
        <w:rPr>
          <w:spacing w:val="-7"/>
          <w:w w:val="105"/>
        </w:rPr>
        <w:t xml:space="preserve"> </w:t>
      </w:r>
      <w:r>
        <w:rPr>
          <w:w w:val="105"/>
        </w:rPr>
        <w:t>burden</w:t>
      </w:r>
      <w:r>
        <w:rPr>
          <w:spacing w:val="-7"/>
          <w:w w:val="105"/>
        </w:rPr>
        <w:t xml:space="preserve"> </w:t>
      </w:r>
      <w:r>
        <w:rPr>
          <w:w w:val="105"/>
        </w:rPr>
        <w:t>per</w:t>
      </w:r>
      <w:r>
        <w:rPr>
          <w:spacing w:val="-10"/>
          <w:w w:val="105"/>
        </w:rPr>
        <w:t xml:space="preserve"> </w:t>
      </w:r>
      <w:r>
        <w:rPr>
          <w:w w:val="105"/>
        </w:rPr>
        <w:t>respondent</w:t>
      </w:r>
      <w:r>
        <w:rPr>
          <w:spacing w:val="-7"/>
          <w:w w:val="105"/>
        </w:rPr>
        <w:t xml:space="preserve"> </w:t>
      </w:r>
      <w:r>
        <w:rPr>
          <w:w w:val="105"/>
        </w:rPr>
        <w:t>of</w:t>
      </w:r>
      <w:r>
        <w:rPr>
          <w:spacing w:val="-7"/>
          <w:w w:val="105"/>
        </w:rPr>
        <w:t xml:space="preserve"> </w:t>
      </w:r>
      <w:r>
        <w:rPr>
          <w:w w:val="105"/>
        </w:rPr>
        <w:t>20</w:t>
      </w:r>
      <w:r>
        <w:rPr>
          <w:spacing w:val="-5"/>
          <w:w w:val="105"/>
        </w:rPr>
        <w:t xml:space="preserve"> </w:t>
      </w:r>
      <w:r>
        <w:rPr>
          <w:w w:val="105"/>
        </w:rPr>
        <w:t>hours</w:t>
      </w:r>
      <w:r>
        <w:rPr>
          <w:spacing w:val="-7"/>
          <w:w w:val="105"/>
        </w:rPr>
        <w:t xml:space="preserve"> </w:t>
      </w:r>
      <w:r>
        <w:rPr>
          <w:w w:val="105"/>
        </w:rPr>
        <w:t>(15</w:t>
      </w:r>
      <w:r>
        <w:rPr>
          <w:spacing w:val="-5"/>
          <w:w w:val="105"/>
        </w:rPr>
        <w:t xml:space="preserve"> </w:t>
      </w:r>
      <w:r>
        <w:rPr>
          <w:w w:val="105"/>
        </w:rPr>
        <w:t>hours</w:t>
      </w:r>
      <w:r>
        <w:rPr>
          <w:spacing w:val="-9"/>
          <w:w w:val="105"/>
        </w:rPr>
        <w:t xml:space="preserve"> </w:t>
      </w:r>
      <w:r>
        <w:rPr>
          <w:w w:val="105"/>
        </w:rPr>
        <w:t>for</w:t>
      </w:r>
      <w:r>
        <w:rPr>
          <w:spacing w:val="-8"/>
          <w:w w:val="105"/>
        </w:rPr>
        <w:t xml:space="preserve"> </w:t>
      </w:r>
      <w:r>
        <w:rPr>
          <w:w w:val="105"/>
        </w:rPr>
        <w:t>reporting</w:t>
      </w:r>
      <w:r>
        <w:rPr>
          <w:spacing w:val="-7"/>
          <w:w w:val="105"/>
        </w:rPr>
        <w:t xml:space="preserve"> </w:t>
      </w:r>
      <w:r>
        <w:rPr>
          <w:w w:val="105"/>
        </w:rPr>
        <w:t>and 5</w:t>
      </w:r>
      <w:r>
        <w:rPr>
          <w:spacing w:val="-8"/>
          <w:w w:val="105"/>
        </w:rPr>
        <w:t xml:space="preserve"> </w:t>
      </w:r>
      <w:r>
        <w:rPr>
          <w:w w:val="105"/>
        </w:rPr>
        <w:t>hours</w:t>
      </w:r>
      <w:r>
        <w:rPr>
          <w:spacing w:val="-11"/>
          <w:w w:val="105"/>
        </w:rPr>
        <w:t xml:space="preserve"> </w:t>
      </w:r>
      <w:r>
        <w:rPr>
          <w:w w:val="105"/>
        </w:rPr>
        <w:t>for</w:t>
      </w:r>
      <w:r>
        <w:rPr>
          <w:spacing w:val="-10"/>
          <w:w w:val="105"/>
        </w:rPr>
        <w:t xml:space="preserve"> </w:t>
      </w:r>
      <w:r>
        <w:rPr>
          <w:w w:val="105"/>
        </w:rPr>
        <w:t>recordkeeping).</w:t>
      </w:r>
      <w:r>
        <w:rPr>
          <w:spacing w:val="38"/>
          <w:w w:val="105"/>
        </w:rPr>
        <w:t xml:space="preserve"> </w:t>
      </w:r>
      <w:r>
        <w:rPr>
          <w:w w:val="105"/>
        </w:rPr>
        <w:t>We</w:t>
      </w:r>
      <w:r>
        <w:rPr>
          <w:spacing w:val="-10"/>
          <w:w w:val="105"/>
        </w:rPr>
        <w:t xml:space="preserve"> </w:t>
      </w:r>
      <w:r>
        <w:rPr>
          <w:w w:val="105"/>
        </w:rPr>
        <w:t>recognize</w:t>
      </w:r>
      <w:r>
        <w:rPr>
          <w:spacing w:val="-10"/>
          <w:w w:val="105"/>
        </w:rPr>
        <w:t xml:space="preserve"> </w:t>
      </w:r>
      <w:r>
        <w:rPr>
          <w:w w:val="105"/>
        </w:rPr>
        <w:t>this</w:t>
      </w:r>
      <w:r>
        <w:rPr>
          <w:spacing w:val="-10"/>
          <w:w w:val="105"/>
        </w:rPr>
        <w:t xml:space="preserve"> </w:t>
      </w:r>
      <w:r>
        <w:rPr>
          <w:w w:val="105"/>
        </w:rPr>
        <w:t>average</w:t>
      </w:r>
      <w:r>
        <w:rPr>
          <w:spacing w:val="-10"/>
          <w:w w:val="105"/>
        </w:rPr>
        <w:t xml:space="preserve"> </w:t>
      </w:r>
      <w:r>
        <w:rPr>
          <w:w w:val="105"/>
        </w:rPr>
        <w:t>varies</w:t>
      </w:r>
      <w:r>
        <w:rPr>
          <w:spacing w:val="-11"/>
          <w:w w:val="105"/>
        </w:rPr>
        <w:t xml:space="preserve"> </w:t>
      </w:r>
      <w:r>
        <w:rPr>
          <w:w w:val="105"/>
        </w:rPr>
        <w:t>depending</w:t>
      </w:r>
      <w:r>
        <w:rPr>
          <w:spacing w:val="-10"/>
          <w:w w:val="105"/>
        </w:rPr>
        <w:t xml:space="preserve"> </w:t>
      </w:r>
      <w:r>
        <w:rPr>
          <w:w w:val="105"/>
        </w:rPr>
        <w:t>on</w:t>
      </w:r>
      <w:r>
        <w:rPr>
          <w:spacing w:val="-8"/>
          <w:w w:val="105"/>
        </w:rPr>
        <w:t xml:space="preserve"> </w:t>
      </w:r>
      <w:r>
        <w:rPr>
          <w:w w:val="105"/>
        </w:rPr>
        <w:t>the</w:t>
      </w:r>
      <w:r>
        <w:rPr>
          <w:spacing w:val="-10"/>
          <w:w w:val="105"/>
        </w:rPr>
        <w:t xml:space="preserve"> </w:t>
      </w:r>
      <w:r>
        <w:rPr>
          <w:w w:val="105"/>
        </w:rPr>
        <w:t>provider</w:t>
      </w:r>
      <w:r>
        <w:rPr>
          <w:spacing w:val="-10"/>
          <w:w w:val="105"/>
        </w:rPr>
        <w:t xml:space="preserve"> </w:t>
      </w:r>
      <w:r>
        <w:rPr>
          <w:w w:val="105"/>
        </w:rPr>
        <w:t>size</w:t>
      </w:r>
      <w:r>
        <w:rPr>
          <w:spacing w:val="-12"/>
          <w:w w:val="105"/>
        </w:rPr>
        <w:t xml:space="preserve"> </w:t>
      </w:r>
      <w:r>
        <w:rPr>
          <w:w w:val="105"/>
        </w:rPr>
        <w:t>and complexity.</w:t>
      </w:r>
      <w:r>
        <w:rPr>
          <w:spacing w:val="34"/>
          <w:w w:val="105"/>
        </w:rPr>
        <w:t xml:space="preserve"> </w:t>
      </w:r>
      <w:r>
        <w:rPr>
          <w:w w:val="105"/>
        </w:rPr>
        <w:t>We</w:t>
      </w:r>
      <w:r>
        <w:rPr>
          <w:spacing w:val="-11"/>
          <w:w w:val="105"/>
        </w:rPr>
        <w:t xml:space="preserve"> </w:t>
      </w:r>
      <w:r>
        <w:rPr>
          <w:w w:val="105"/>
        </w:rPr>
        <w:t>invite</w:t>
      </w:r>
      <w:r>
        <w:rPr>
          <w:spacing w:val="-11"/>
          <w:w w:val="105"/>
        </w:rPr>
        <w:t xml:space="preserve"> </w:t>
      </w:r>
      <w:r>
        <w:rPr>
          <w:w w:val="105"/>
        </w:rPr>
        <w:t>public</w:t>
      </w:r>
      <w:r>
        <w:rPr>
          <w:spacing w:val="-11"/>
          <w:w w:val="105"/>
        </w:rPr>
        <w:t xml:space="preserve"> </w:t>
      </w:r>
      <w:r>
        <w:rPr>
          <w:w w:val="105"/>
        </w:rPr>
        <w:t>comment</w:t>
      </w:r>
      <w:r>
        <w:rPr>
          <w:spacing w:val="-11"/>
          <w:w w:val="105"/>
        </w:rPr>
        <w:t xml:space="preserve"> </w:t>
      </w:r>
      <w:r>
        <w:rPr>
          <w:w w:val="105"/>
        </w:rPr>
        <w:t>on</w:t>
      </w:r>
      <w:r>
        <w:rPr>
          <w:spacing w:val="-10"/>
          <w:w w:val="105"/>
        </w:rPr>
        <w:t xml:space="preserve"> </w:t>
      </w:r>
      <w:r>
        <w:rPr>
          <w:w w:val="105"/>
        </w:rPr>
        <w:t>the</w:t>
      </w:r>
      <w:r>
        <w:rPr>
          <w:spacing w:val="-11"/>
          <w:w w:val="105"/>
        </w:rPr>
        <w:t xml:space="preserve"> </w:t>
      </w:r>
      <w:r>
        <w:rPr>
          <w:w w:val="105"/>
        </w:rPr>
        <w:t>hours</w:t>
      </w:r>
      <w:r>
        <w:rPr>
          <w:spacing w:val="-11"/>
          <w:w w:val="105"/>
        </w:rPr>
        <w:t xml:space="preserve"> </w:t>
      </w:r>
      <w:r>
        <w:rPr>
          <w:w w:val="105"/>
        </w:rPr>
        <w:t>estimate</w:t>
      </w:r>
      <w:r>
        <w:rPr>
          <w:spacing w:val="-11"/>
          <w:w w:val="105"/>
        </w:rPr>
        <w:t xml:space="preserve"> </w:t>
      </w:r>
      <w:r>
        <w:rPr>
          <w:w w:val="105"/>
        </w:rPr>
        <w:t>as</w:t>
      </w:r>
      <w:r>
        <w:rPr>
          <w:spacing w:val="-13"/>
          <w:w w:val="105"/>
        </w:rPr>
        <w:t xml:space="preserve"> </w:t>
      </w:r>
      <w:r>
        <w:rPr>
          <w:w w:val="105"/>
        </w:rPr>
        <w:t>well</w:t>
      </w:r>
      <w:r>
        <w:rPr>
          <w:spacing w:val="-11"/>
          <w:w w:val="105"/>
        </w:rPr>
        <w:t xml:space="preserve"> </w:t>
      </w:r>
      <w:r>
        <w:rPr>
          <w:w w:val="105"/>
        </w:rPr>
        <w:t>as</w:t>
      </w:r>
      <w:r>
        <w:rPr>
          <w:spacing w:val="-13"/>
          <w:w w:val="105"/>
        </w:rPr>
        <w:t xml:space="preserve"> </w:t>
      </w:r>
      <w:r>
        <w:rPr>
          <w:w w:val="105"/>
        </w:rPr>
        <w:t>the</w:t>
      </w:r>
      <w:r>
        <w:rPr>
          <w:spacing w:val="-11"/>
          <w:w w:val="105"/>
        </w:rPr>
        <w:t xml:space="preserve"> </w:t>
      </w:r>
      <w:r>
        <w:rPr>
          <w:w w:val="105"/>
        </w:rPr>
        <w:t>staffing</w:t>
      </w:r>
      <w:r>
        <w:rPr>
          <w:spacing w:val="-11"/>
          <w:w w:val="105"/>
        </w:rPr>
        <w:t xml:space="preserve"> </w:t>
      </w:r>
      <w:r>
        <w:rPr>
          <w:w w:val="105"/>
        </w:rPr>
        <w:t>requirements utilized to compile and complete the supplemental form.</w:t>
      </w:r>
    </w:p>
    <w:p w:rsidR="00C73EF1" w:rsidP="003913CC" w14:paraId="1E9A6838" w14:textId="77777777">
      <w:pPr>
        <w:pStyle w:val="BodyText"/>
        <w:widowControl/>
        <w:spacing w:line="273" w:lineRule="auto"/>
        <w:ind w:left="765" w:right="131"/>
      </w:pPr>
      <w:r>
        <w:rPr>
          <w:w w:val="105"/>
        </w:rPr>
        <w:t>We</w:t>
      </w:r>
      <w:r>
        <w:rPr>
          <w:spacing w:val="-9"/>
          <w:w w:val="105"/>
        </w:rPr>
        <w:t xml:space="preserve"> </w:t>
      </w:r>
      <w:r>
        <w:rPr>
          <w:w w:val="105"/>
        </w:rPr>
        <w:t>calculated</w:t>
      </w:r>
      <w:r>
        <w:rPr>
          <w:spacing w:val="-8"/>
          <w:w w:val="105"/>
        </w:rPr>
        <w:t xml:space="preserve"> </w:t>
      </w:r>
      <w:r>
        <w:rPr>
          <w:w w:val="105"/>
        </w:rPr>
        <w:t>the</w:t>
      </w:r>
      <w:r>
        <w:rPr>
          <w:spacing w:val="-9"/>
          <w:w w:val="105"/>
        </w:rPr>
        <w:t xml:space="preserve"> </w:t>
      </w:r>
      <w:r>
        <w:rPr>
          <w:w w:val="105"/>
        </w:rPr>
        <w:t>annual</w:t>
      </w:r>
      <w:r>
        <w:rPr>
          <w:spacing w:val="-9"/>
          <w:w w:val="105"/>
        </w:rPr>
        <w:t xml:space="preserve"> </w:t>
      </w:r>
      <w:r>
        <w:rPr>
          <w:w w:val="105"/>
        </w:rPr>
        <w:t>burden</w:t>
      </w:r>
      <w:r>
        <w:rPr>
          <w:spacing w:val="-9"/>
          <w:w w:val="105"/>
        </w:rPr>
        <w:t xml:space="preserve"> </w:t>
      </w:r>
      <w:r>
        <w:rPr>
          <w:w w:val="105"/>
        </w:rPr>
        <w:t>hours</w:t>
      </w:r>
      <w:r>
        <w:rPr>
          <w:spacing w:val="-9"/>
          <w:w w:val="105"/>
        </w:rPr>
        <w:t xml:space="preserve"> </w:t>
      </w:r>
      <w:r>
        <w:rPr>
          <w:w w:val="105"/>
        </w:rPr>
        <w:t>as</w:t>
      </w:r>
      <w:r>
        <w:rPr>
          <w:spacing w:val="-11"/>
          <w:w w:val="105"/>
        </w:rPr>
        <w:t xml:space="preserve"> </w:t>
      </w:r>
      <w:r>
        <w:rPr>
          <w:w w:val="105"/>
        </w:rPr>
        <w:t>follows:</w:t>
      </w:r>
      <w:r>
        <w:rPr>
          <w:spacing w:val="37"/>
          <w:w w:val="105"/>
        </w:rPr>
        <w:t xml:space="preserve"> </w:t>
      </w:r>
      <w:r>
        <w:rPr>
          <w:w w:val="105"/>
        </w:rPr>
        <w:t>3,038</w:t>
      </w:r>
      <w:r>
        <w:rPr>
          <w:spacing w:val="-8"/>
          <w:w w:val="105"/>
        </w:rPr>
        <w:t xml:space="preserve"> </w:t>
      </w:r>
      <w:r>
        <w:rPr>
          <w:w w:val="105"/>
        </w:rPr>
        <w:t>respondents</w:t>
      </w:r>
      <w:r>
        <w:rPr>
          <w:spacing w:val="-9"/>
          <w:w w:val="105"/>
        </w:rPr>
        <w:t xml:space="preserve"> </w:t>
      </w:r>
      <w:r>
        <w:rPr>
          <w:w w:val="105"/>
        </w:rPr>
        <w:t>multiplied</w:t>
      </w:r>
      <w:r>
        <w:rPr>
          <w:spacing w:val="-8"/>
          <w:w w:val="105"/>
        </w:rPr>
        <w:t xml:space="preserve"> </w:t>
      </w:r>
      <w:r>
        <w:rPr>
          <w:w w:val="105"/>
        </w:rPr>
        <w:t>by</w:t>
      </w:r>
      <w:r>
        <w:rPr>
          <w:spacing w:val="-14"/>
          <w:w w:val="105"/>
        </w:rPr>
        <w:t xml:space="preserve"> </w:t>
      </w:r>
      <w:r>
        <w:rPr>
          <w:w w:val="105"/>
        </w:rPr>
        <w:t>20</w:t>
      </w:r>
      <w:r>
        <w:rPr>
          <w:spacing w:val="-7"/>
          <w:w w:val="105"/>
        </w:rPr>
        <w:t xml:space="preserve"> </w:t>
      </w:r>
      <w:r>
        <w:rPr>
          <w:w w:val="105"/>
        </w:rPr>
        <w:t>hours</w:t>
      </w:r>
      <w:r>
        <w:rPr>
          <w:spacing w:val="-9"/>
          <w:w w:val="105"/>
        </w:rPr>
        <w:t xml:space="preserve"> </w:t>
      </w:r>
      <w:r>
        <w:rPr>
          <w:w w:val="105"/>
        </w:rPr>
        <w:t>per respondent equals 60,760 annual burden hours.</w:t>
      </w:r>
      <w:r>
        <w:rPr>
          <w:spacing w:val="40"/>
          <w:w w:val="105"/>
        </w:rPr>
        <w:t xml:space="preserve"> </w:t>
      </w:r>
      <w:r>
        <w:rPr>
          <w:w w:val="105"/>
        </w:rPr>
        <w:t xml:space="preserve">The 15 hours for reporting include hours for accountants and auditors; the 5 hours for recordkeeping </w:t>
      </w:r>
      <w:r>
        <w:rPr>
          <w:w w:val="105"/>
        </w:rPr>
        <w:t>include</w:t>
      </w:r>
      <w:r>
        <w:rPr>
          <w:w w:val="105"/>
        </w:rPr>
        <w:t xml:space="preserve"> hours for bookkeeping, accounting and auditing clerks.</w:t>
      </w:r>
    </w:p>
    <w:p w:rsidR="00C73EF1" w:rsidP="003913CC" w14:paraId="249CF746" w14:textId="77777777">
      <w:pPr>
        <w:pStyle w:val="BodyText"/>
        <w:widowControl/>
      </w:pPr>
    </w:p>
    <w:p w:rsidR="00C73EF1" w:rsidP="003913CC" w14:paraId="34C7047C" w14:textId="77777777">
      <w:pPr>
        <w:pStyle w:val="BodyText"/>
        <w:widowControl/>
        <w:spacing w:line="273" w:lineRule="auto"/>
        <w:ind w:left="765" w:right="131"/>
      </w:pPr>
      <w:r>
        <w:rPr>
          <w:w w:val="105"/>
        </w:rPr>
        <w:t>The</w:t>
      </w:r>
      <w:r>
        <w:rPr>
          <w:spacing w:val="-14"/>
          <w:w w:val="105"/>
        </w:rPr>
        <w:t xml:space="preserve"> </w:t>
      </w:r>
      <w:r>
        <w:rPr>
          <w:w w:val="105"/>
        </w:rPr>
        <w:t>May</w:t>
      </w:r>
      <w:r>
        <w:rPr>
          <w:spacing w:val="-14"/>
          <w:w w:val="105"/>
        </w:rPr>
        <w:t xml:space="preserve"> </w:t>
      </w:r>
      <w:r>
        <w:rPr>
          <w:w w:val="105"/>
        </w:rPr>
        <w:t>2024</w:t>
      </w:r>
      <w:r>
        <w:rPr>
          <w:spacing w:val="-9"/>
          <w:w w:val="105"/>
        </w:rPr>
        <w:t xml:space="preserve"> </w:t>
      </w:r>
      <w:r>
        <w:rPr>
          <w:w w:val="105"/>
        </w:rPr>
        <w:t>Bureau</w:t>
      </w:r>
      <w:r>
        <w:rPr>
          <w:spacing w:val="-9"/>
          <w:w w:val="105"/>
        </w:rPr>
        <w:t xml:space="preserve"> </w:t>
      </w:r>
      <w:r>
        <w:rPr>
          <w:w w:val="105"/>
        </w:rPr>
        <w:t>of</w:t>
      </w:r>
      <w:r>
        <w:rPr>
          <w:spacing w:val="-11"/>
          <w:w w:val="105"/>
        </w:rPr>
        <w:t xml:space="preserve"> </w:t>
      </w:r>
      <w:r>
        <w:rPr>
          <w:w w:val="105"/>
        </w:rPr>
        <w:t>Labor</w:t>
      </w:r>
      <w:r>
        <w:rPr>
          <w:spacing w:val="-11"/>
          <w:w w:val="105"/>
        </w:rPr>
        <w:t xml:space="preserve"> </w:t>
      </w:r>
      <w:r>
        <w:rPr>
          <w:w w:val="105"/>
        </w:rPr>
        <w:t>Statistics</w:t>
      </w:r>
      <w:r>
        <w:rPr>
          <w:spacing w:val="-11"/>
          <w:w w:val="105"/>
        </w:rPr>
        <w:t xml:space="preserve"> </w:t>
      </w:r>
      <w:r>
        <w:rPr>
          <w:w w:val="105"/>
        </w:rPr>
        <w:t>Occupation</w:t>
      </w:r>
      <w:r>
        <w:rPr>
          <w:spacing w:val="-11"/>
          <w:w w:val="105"/>
        </w:rPr>
        <w:t xml:space="preserve"> </w:t>
      </w:r>
      <w:r>
        <w:rPr>
          <w:w w:val="105"/>
        </w:rPr>
        <w:t>Outlook</w:t>
      </w:r>
      <w:r>
        <w:rPr>
          <w:spacing w:val="-11"/>
          <w:w w:val="105"/>
        </w:rPr>
        <w:t xml:space="preserve"> </w:t>
      </w:r>
      <w:r>
        <w:rPr>
          <w:w w:val="105"/>
        </w:rPr>
        <w:t>Handbook</w:t>
      </w:r>
      <w:r>
        <w:rPr>
          <w:spacing w:val="-11"/>
          <w:w w:val="105"/>
        </w:rPr>
        <w:t xml:space="preserve"> </w:t>
      </w:r>
      <w:r>
        <w:rPr>
          <w:w w:val="105"/>
        </w:rPr>
        <w:t>reports</w:t>
      </w:r>
      <w:r>
        <w:rPr>
          <w:spacing w:val="-11"/>
          <w:w w:val="105"/>
        </w:rPr>
        <w:t xml:space="preserve"> </w:t>
      </w:r>
      <w:r>
        <w:rPr>
          <w:w w:val="105"/>
        </w:rPr>
        <w:t>a</w:t>
      </w:r>
      <w:r>
        <w:rPr>
          <w:spacing w:val="-14"/>
          <w:w w:val="105"/>
        </w:rPr>
        <w:t xml:space="preserve"> </w:t>
      </w:r>
      <w:r>
        <w:rPr>
          <w:w w:val="105"/>
        </w:rPr>
        <w:t>mean</w:t>
      </w:r>
      <w:r>
        <w:rPr>
          <w:spacing w:val="-9"/>
          <w:w w:val="105"/>
        </w:rPr>
        <w:t xml:space="preserve"> </w:t>
      </w:r>
      <w:r>
        <w:rPr>
          <w:w w:val="105"/>
        </w:rPr>
        <w:t>hourly wage of $44.96 for Category</w:t>
      </w:r>
      <w:r>
        <w:rPr>
          <w:spacing w:val="-4"/>
          <w:w w:val="105"/>
        </w:rPr>
        <w:t xml:space="preserve"> </w:t>
      </w:r>
      <w:r>
        <w:rPr>
          <w:w w:val="105"/>
        </w:rPr>
        <w:t>13-2011 (accountants and auditors).</w:t>
      </w:r>
      <w:r>
        <w:rPr>
          <w:spacing w:val="40"/>
          <w:w w:val="105"/>
        </w:rPr>
        <w:t xml:space="preserve"> </w:t>
      </w:r>
      <w:r>
        <w:rPr>
          <w:w w:val="105"/>
        </w:rPr>
        <w:t>Adding 100% for fringe benefits</w:t>
      </w:r>
      <w:r>
        <w:rPr>
          <w:spacing w:val="-10"/>
          <w:w w:val="105"/>
        </w:rPr>
        <w:t xml:space="preserve"> </w:t>
      </w:r>
      <w:r>
        <w:rPr>
          <w:w w:val="105"/>
        </w:rPr>
        <w:t>and</w:t>
      </w:r>
      <w:r>
        <w:rPr>
          <w:spacing w:val="-7"/>
          <w:w w:val="105"/>
        </w:rPr>
        <w:t xml:space="preserve"> </w:t>
      </w:r>
      <w:r>
        <w:rPr>
          <w:w w:val="105"/>
        </w:rPr>
        <w:t>overhead</w:t>
      </w:r>
      <w:r>
        <w:rPr>
          <w:spacing w:val="-7"/>
          <w:w w:val="105"/>
        </w:rPr>
        <w:t xml:space="preserve"> </w:t>
      </w:r>
      <w:r>
        <w:rPr>
          <w:w w:val="105"/>
        </w:rPr>
        <w:t>doubles</w:t>
      </w:r>
      <w:r>
        <w:rPr>
          <w:spacing w:val="-9"/>
          <w:w w:val="105"/>
        </w:rPr>
        <w:t xml:space="preserve"> </w:t>
      </w:r>
      <w:r>
        <w:rPr>
          <w:w w:val="105"/>
        </w:rPr>
        <w:t>the</w:t>
      </w:r>
      <w:r>
        <w:rPr>
          <w:spacing w:val="-9"/>
          <w:w w:val="105"/>
        </w:rPr>
        <w:t xml:space="preserve"> </w:t>
      </w:r>
      <w:r>
        <w:rPr>
          <w:w w:val="105"/>
        </w:rPr>
        <w:t>hourly</w:t>
      </w:r>
      <w:r>
        <w:rPr>
          <w:spacing w:val="-13"/>
          <w:w w:val="105"/>
        </w:rPr>
        <w:t xml:space="preserve"> </w:t>
      </w:r>
      <w:r>
        <w:rPr>
          <w:w w:val="105"/>
        </w:rPr>
        <w:t>rate</w:t>
      </w:r>
      <w:r>
        <w:rPr>
          <w:spacing w:val="-9"/>
          <w:w w:val="105"/>
        </w:rPr>
        <w:t xml:space="preserve"> </w:t>
      </w:r>
      <w:r>
        <w:rPr>
          <w:w w:val="105"/>
        </w:rPr>
        <w:t>to</w:t>
      </w:r>
      <w:r>
        <w:rPr>
          <w:spacing w:val="-9"/>
          <w:w w:val="105"/>
        </w:rPr>
        <w:t xml:space="preserve"> </w:t>
      </w:r>
      <w:r>
        <w:rPr>
          <w:w w:val="105"/>
        </w:rPr>
        <w:t>$89.92.</w:t>
      </w:r>
      <w:r>
        <w:rPr>
          <w:spacing w:val="39"/>
          <w:w w:val="105"/>
        </w:rPr>
        <w:t xml:space="preserve"> </w:t>
      </w:r>
      <w:r>
        <w:rPr>
          <w:w w:val="105"/>
        </w:rPr>
        <w:t>Multiplying</w:t>
      </w:r>
      <w:r>
        <w:rPr>
          <w:spacing w:val="-12"/>
          <w:w w:val="105"/>
        </w:rPr>
        <w:t xml:space="preserve"> </w:t>
      </w:r>
      <w:r>
        <w:rPr>
          <w:w w:val="105"/>
        </w:rPr>
        <w:t>$89.92</w:t>
      </w:r>
      <w:r>
        <w:rPr>
          <w:spacing w:val="-7"/>
          <w:w w:val="105"/>
        </w:rPr>
        <w:t xml:space="preserve"> </w:t>
      </w:r>
      <w:r>
        <w:rPr>
          <w:w w:val="105"/>
        </w:rPr>
        <w:t>by</w:t>
      </w:r>
      <w:r>
        <w:rPr>
          <w:spacing w:val="-14"/>
          <w:w w:val="105"/>
        </w:rPr>
        <w:t xml:space="preserve"> </w:t>
      </w:r>
      <w:r>
        <w:rPr>
          <w:w w:val="105"/>
        </w:rPr>
        <w:t>15</w:t>
      </w:r>
      <w:r>
        <w:rPr>
          <w:spacing w:val="-7"/>
          <w:w w:val="105"/>
        </w:rPr>
        <w:t xml:space="preserve"> </w:t>
      </w:r>
      <w:r>
        <w:rPr>
          <w:w w:val="105"/>
        </w:rPr>
        <w:t>hours</w:t>
      </w:r>
      <w:r>
        <w:rPr>
          <w:spacing w:val="-11"/>
          <w:w w:val="105"/>
        </w:rPr>
        <w:t xml:space="preserve"> </w:t>
      </w:r>
      <w:r>
        <w:rPr>
          <w:w w:val="105"/>
        </w:rPr>
        <w:t>yields annual reporting costs of $1,348.80 per respondent.</w:t>
      </w:r>
    </w:p>
    <w:p w:rsidR="00C73EF1" w:rsidP="003913CC" w14:paraId="5203CA89" w14:textId="77777777">
      <w:pPr>
        <w:pStyle w:val="BodyText"/>
        <w:widowControl/>
      </w:pPr>
    </w:p>
    <w:p w:rsidR="00C73EF1" w:rsidP="003913CC" w14:paraId="505BD9A3" w14:textId="77777777">
      <w:pPr>
        <w:pStyle w:val="BodyText"/>
        <w:widowControl/>
        <w:spacing w:line="273" w:lineRule="auto"/>
        <w:ind w:left="765" w:right="131"/>
      </w:pPr>
      <w:r>
        <w:rPr>
          <w:w w:val="105"/>
        </w:rPr>
        <w:t>The</w:t>
      </w:r>
      <w:r>
        <w:rPr>
          <w:spacing w:val="-6"/>
          <w:w w:val="105"/>
        </w:rPr>
        <w:t xml:space="preserve"> </w:t>
      </w:r>
      <w:r>
        <w:rPr>
          <w:w w:val="105"/>
        </w:rPr>
        <w:t>May</w:t>
      </w:r>
      <w:r>
        <w:rPr>
          <w:spacing w:val="-12"/>
          <w:w w:val="105"/>
        </w:rPr>
        <w:t xml:space="preserve"> </w:t>
      </w:r>
      <w:r>
        <w:rPr>
          <w:w w:val="105"/>
        </w:rPr>
        <w:t>2024</w:t>
      </w:r>
      <w:r>
        <w:rPr>
          <w:spacing w:val="-4"/>
          <w:w w:val="105"/>
        </w:rPr>
        <w:t xml:space="preserve"> </w:t>
      </w:r>
      <w:r>
        <w:rPr>
          <w:w w:val="105"/>
        </w:rPr>
        <w:t>Bureau</w:t>
      </w:r>
      <w:r>
        <w:rPr>
          <w:spacing w:val="-4"/>
          <w:w w:val="105"/>
        </w:rPr>
        <w:t xml:space="preserve"> </w:t>
      </w:r>
      <w:r>
        <w:rPr>
          <w:w w:val="105"/>
        </w:rPr>
        <w:t>of</w:t>
      </w:r>
      <w:r>
        <w:rPr>
          <w:spacing w:val="-6"/>
          <w:w w:val="105"/>
        </w:rPr>
        <w:t xml:space="preserve"> </w:t>
      </w:r>
      <w:r>
        <w:rPr>
          <w:w w:val="105"/>
        </w:rPr>
        <w:t>Labor</w:t>
      </w:r>
      <w:r>
        <w:rPr>
          <w:spacing w:val="-6"/>
          <w:w w:val="105"/>
        </w:rPr>
        <w:t xml:space="preserve"> </w:t>
      </w:r>
      <w:r>
        <w:rPr>
          <w:w w:val="105"/>
        </w:rPr>
        <w:t>Statistics</w:t>
      </w:r>
      <w:r>
        <w:rPr>
          <w:spacing w:val="-6"/>
          <w:w w:val="105"/>
        </w:rPr>
        <w:t xml:space="preserve"> </w:t>
      </w:r>
      <w:r>
        <w:rPr>
          <w:w w:val="105"/>
        </w:rPr>
        <w:t>Occupation</w:t>
      </w:r>
      <w:r>
        <w:rPr>
          <w:spacing w:val="-6"/>
          <w:w w:val="105"/>
        </w:rPr>
        <w:t xml:space="preserve"> </w:t>
      </w:r>
      <w:r>
        <w:rPr>
          <w:w w:val="105"/>
        </w:rPr>
        <w:t>Outlook</w:t>
      </w:r>
      <w:r>
        <w:rPr>
          <w:spacing w:val="-6"/>
          <w:w w:val="105"/>
        </w:rPr>
        <w:t xml:space="preserve"> </w:t>
      </w:r>
      <w:r>
        <w:rPr>
          <w:w w:val="105"/>
        </w:rPr>
        <w:t>Handbook</w:t>
      </w:r>
      <w:r>
        <w:rPr>
          <w:spacing w:val="-6"/>
          <w:w w:val="105"/>
        </w:rPr>
        <w:t xml:space="preserve"> </w:t>
      </w:r>
      <w:r>
        <w:rPr>
          <w:w w:val="105"/>
        </w:rPr>
        <w:t>reports</w:t>
      </w:r>
      <w:r>
        <w:rPr>
          <w:spacing w:val="-6"/>
          <w:w w:val="105"/>
        </w:rPr>
        <w:t xml:space="preserve"> </w:t>
      </w:r>
      <w:r>
        <w:rPr>
          <w:w w:val="105"/>
        </w:rPr>
        <w:t>a</w:t>
      </w:r>
      <w:r>
        <w:rPr>
          <w:spacing w:val="-8"/>
          <w:w w:val="105"/>
        </w:rPr>
        <w:t xml:space="preserve"> </w:t>
      </w:r>
      <w:r>
        <w:rPr>
          <w:w w:val="105"/>
        </w:rPr>
        <w:t>mean</w:t>
      </w:r>
      <w:r>
        <w:rPr>
          <w:spacing w:val="-4"/>
          <w:w w:val="105"/>
        </w:rPr>
        <w:t xml:space="preserve"> </w:t>
      </w:r>
      <w:r>
        <w:rPr>
          <w:w w:val="105"/>
        </w:rPr>
        <w:t>hourly wage of $25.01 for Category</w:t>
      </w:r>
      <w:r>
        <w:rPr>
          <w:spacing w:val="-4"/>
          <w:w w:val="105"/>
        </w:rPr>
        <w:t xml:space="preserve"> </w:t>
      </w:r>
      <w:r>
        <w:rPr>
          <w:w w:val="105"/>
        </w:rPr>
        <w:t>43-3031 (bookkeeping, accounting and auditing clerks).</w:t>
      </w:r>
      <w:r>
        <w:rPr>
          <w:spacing w:val="40"/>
          <w:w w:val="105"/>
        </w:rPr>
        <w:t xml:space="preserve"> </w:t>
      </w:r>
      <w:r>
        <w:rPr>
          <w:w w:val="105"/>
        </w:rPr>
        <w:t>Adding 100%</w:t>
      </w:r>
      <w:r>
        <w:rPr>
          <w:spacing w:val="-8"/>
          <w:w w:val="105"/>
        </w:rPr>
        <w:t xml:space="preserve"> </w:t>
      </w:r>
      <w:r>
        <w:rPr>
          <w:w w:val="105"/>
        </w:rPr>
        <w:t>for</w:t>
      </w:r>
      <w:r>
        <w:rPr>
          <w:spacing w:val="-9"/>
          <w:w w:val="105"/>
        </w:rPr>
        <w:t xml:space="preserve"> </w:t>
      </w:r>
      <w:r>
        <w:rPr>
          <w:w w:val="105"/>
        </w:rPr>
        <w:t>fringe</w:t>
      </w:r>
      <w:r>
        <w:rPr>
          <w:spacing w:val="-9"/>
          <w:w w:val="105"/>
        </w:rPr>
        <w:t xml:space="preserve"> </w:t>
      </w:r>
      <w:r>
        <w:rPr>
          <w:w w:val="105"/>
        </w:rPr>
        <w:t>benefits</w:t>
      </w:r>
      <w:r>
        <w:rPr>
          <w:spacing w:val="-9"/>
          <w:w w:val="105"/>
        </w:rPr>
        <w:t xml:space="preserve"> </w:t>
      </w:r>
      <w:r>
        <w:rPr>
          <w:w w:val="105"/>
        </w:rPr>
        <w:t>and</w:t>
      </w:r>
      <w:r>
        <w:rPr>
          <w:spacing w:val="-7"/>
          <w:w w:val="105"/>
        </w:rPr>
        <w:t xml:space="preserve"> </w:t>
      </w:r>
      <w:r>
        <w:rPr>
          <w:w w:val="105"/>
        </w:rPr>
        <w:t>overhead</w:t>
      </w:r>
      <w:r>
        <w:rPr>
          <w:spacing w:val="-7"/>
          <w:w w:val="105"/>
        </w:rPr>
        <w:t xml:space="preserve"> </w:t>
      </w:r>
      <w:r>
        <w:rPr>
          <w:w w:val="105"/>
        </w:rPr>
        <w:t>doubles</w:t>
      </w:r>
      <w:r>
        <w:rPr>
          <w:spacing w:val="-9"/>
          <w:w w:val="105"/>
        </w:rPr>
        <w:t xml:space="preserve"> </w:t>
      </w:r>
      <w:r>
        <w:rPr>
          <w:w w:val="105"/>
        </w:rPr>
        <w:t>the</w:t>
      </w:r>
      <w:r>
        <w:rPr>
          <w:spacing w:val="-9"/>
          <w:w w:val="105"/>
        </w:rPr>
        <w:t xml:space="preserve"> </w:t>
      </w:r>
      <w:r>
        <w:rPr>
          <w:w w:val="105"/>
        </w:rPr>
        <w:t>hourly</w:t>
      </w:r>
      <w:r>
        <w:rPr>
          <w:spacing w:val="-13"/>
          <w:w w:val="105"/>
        </w:rPr>
        <w:t xml:space="preserve"> </w:t>
      </w:r>
      <w:r>
        <w:rPr>
          <w:w w:val="105"/>
        </w:rPr>
        <w:t>rate</w:t>
      </w:r>
      <w:r>
        <w:rPr>
          <w:spacing w:val="-9"/>
          <w:w w:val="105"/>
        </w:rPr>
        <w:t xml:space="preserve"> </w:t>
      </w:r>
      <w:r>
        <w:rPr>
          <w:w w:val="105"/>
        </w:rPr>
        <w:t>to</w:t>
      </w:r>
      <w:r>
        <w:rPr>
          <w:spacing w:val="-9"/>
          <w:w w:val="105"/>
        </w:rPr>
        <w:t xml:space="preserve"> </w:t>
      </w:r>
      <w:r>
        <w:rPr>
          <w:w w:val="105"/>
        </w:rPr>
        <w:t>$50.02.</w:t>
      </w:r>
      <w:r>
        <w:rPr>
          <w:spacing w:val="39"/>
          <w:w w:val="105"/>
        </w:rPr>
        <w:t xml:space="preserve"> </w:t>
      </w:r>
      <w:r>
        <w:rPr>
          <w:w w:val="105"/>
        </w:rPr>
        <w:t>Multiplying</w:t>
      </w:r>
      <w:r>
        <w:rPr>
          <w:spacing w:val="-12"/>
          <w:w w:val="105"/>
        </w:rPr>
        <w:t xml:space="preserve"> </w:t>
      </w:r>
      <w:r>
        <w:rPr>
          <w:w w:val="105"/>
        </w:rPr>
        <w:t>$50.02</w:t>
      </w:r>
      <w:r>
        <w:rPr>
          <w:spacing w:val="-7"/>
          <w:w w:val="105"/>
        </w:rPr>
        <w:t xml:space="preserve"> </w:t>
      </w:r>
      <w:r>
        <w:rPr>
          <w:w w:val="105"/>
        </w:rPr>
        <w:t>by 5 hours calculates to $250.10 in annual reporting costs per respondent.</w:t>
      </w:r>
    </w:p>
    <w:p w:rsidR="00C73EF1" w:rsidP="003913CC" w14:paraId="6EB93022" w14:textId="77777777">
      <w:pPr>
        <w:pStyle w:val="BodyText"/>
        <w:widowControl/>
      </w:pPr>
    </w:p>
    <w:p w:rsidR="00C73EF1" w:rsidP="003913CC" w14:paraId="51787419" w14:textId="77777777">
      <w:pPr>
        <w:pStyle w:val="BodyText"/>
        <w:widowControl/>
        <w:spacing w:line="273" w:lineRule="auto"/>
        <w:ind w:left="765" w:right="166"/>
      </w:pPr>
      <w:r>
        <w:rPr>
          <w:w w:val="105"/>
        </w:rPr>
        <w:t>Adding</w:t>
      </w:r>
      <w:r>
        <w:rPr>
          <w:spacing w:val="-11"/>
          <w:w w:val="105"/>
        </w:rPr>
        <w:t xml:space="preserve"> </w:t>
      </w:r>
      <w:r>
        <w:rPr>
          <w:w w:val="105"/>
        </w:rPr>
        <w:t>the</w:t>
      </w:r>
      <w:r>
        <w:rPr>
          <w:spacing w:val="-11"/>
          <w:w w:val="105"/>
        </w:rPr>
        <w:t xml:space="preserve"> </w:t>
      </w:r>
      <w:r>
        <w:rPr>
          <w:w w:val="105"/>
        </w:rPr>
        <w:t>per</w:t>
      </w:r>
      <w:r>
        <w:rPr>
          <w:spacing w:val="-11"/>
          <w:w w:val="105"/>
        </w:rPr>
        <w:t xml:space="preserve"> </w:t>
      </w:r>
      <w:r>
        <w:rPr>
          <w:w w:val="105"/>
        </w:rPr>
        <w:t>respondent</w:t>
      </w:r>
      <w:r>
        <w:rPr>
          <w:spacing w:val="-11"/>
          <w:w w:val="105"/>
        </w:rPr>
        <w:t xml:space="preserve"> </w:t>
      </w:r>
      <w:r>
        <w:rPr>
          <w:w w:val="105"/>
        </w:rPr>
        <w:t>reporting</w:t>
      </w:r>
      <w:r>
        <w:rPr>
          <w:spacing w:val="-11"/>
          <w:w w:val="105"/>
        </w:rPr>
        <w:t xml:space="preserve"> </w:t>
      </w:r>
      <w:r>
        <w:rPr>
          <w:w w:val="105"/>
        </w:rPr>
        <w:t>cost</w:t>
      </w:r>
      <w:r>
        <w:rPr>
          <w:spacing w:val="-11"/>
          <w:w w:val="105"/>
        </w:rPr>
        <w:t xml:space="preserve"> </w:t>
      </w:r>
      <w:r>
        <w:rPr>
          <w:w w:val="105"/>
        </w:rPr>
        <w:t>of</w:t>
      </w:r>
      <w:r>
        <w:rPr>
          <w:spacing w:val="-11"/>
          <w:w w:val="105"/>
        </w:rPr>
        <w:t xml:space="preserve"> </w:t>
      </w:r>
      <w:r>
        <w:rPr>
          <w:w w:val="105"/>
        </w:rPr>
        <w:t>$1,348.80</w:t>
      </w:r>
      <w:r>
        <w:rPr>
          <w:spacing w:val="-9"/>
          <w:w w:val="105"/>
        </w:rPr>
        <w:t xml:space="preserve"> </w:t>
      </w:r>
      <w:r>
        <w:rPr>
          <w:w w:val="105"/>
        </w:rPr>
        <w:t>and</w:t>
      </w:r>
      <w:r>
        <w:rPr>
          <w:spacing w:val="-9"/>
          <w:w w:val="105"/>
        </w:rPr>
        <w:t xml:space="preserve"> </w:t>
      </w:r>
      <w:r>
        <w:rPr>
          <w:w w:val="105"/>
        </w:rPr>
        <w:t>recordkeeping</w:t>
      </w:r>
      <w:r>
        <w:rPr>
          <w:spacing w:val="-11"/>
          <w:w w:val="105"/>
        </w:rPr>
        <w:t xml:space="preserve"> </w:t>
      </w:r>
      <w:r>
        <w:rPr>
          <w:w w:val="105"/>
        </w:rPr>
        <w:t>cost</w:t>
      </w:r>
      <w:r>
        <w:rPr>
          <w:spacing w:val="-11"/>
          <w:w w:val="105"/>
        </w:rPr>
        <w:t xml:space="preserve"> </w:t>
      </w:r>
      <w:r>
        <w:rPr>
          <w:w w:val="105"/>
        </w:rPr>
        <w:t>of</w:t>
      </w:r>
      <w:r>
        <w:rPr>
          <w:spacing w:val="-11"/>
          <w:w w:val="105"/>
        </w:rPr>
        <w:t xml:space="preserve"> </w:t>
      </w:r>
      <w:r>
        <w:rPr>
          <w:w w:val="105"/>
        </w:rPr>
        <w:t>$250.10</w:t>
      </w:r>
      <w:r>
        <w:rPr>
          <w:spacing w:val="-9"/>
          <w:w w:val="105"/>
        </w:rPr>
        <w:t xml:space="preserve"> </w:t>
      </w:r>
      <w:r>
        <w:rPr>
          <w:w w:val="105"/>
        </w:rPr>
        <w:t>yields a total average annual cost of $1,598.90 per respondent. Multiplying this amount by</w:t>
      </w:r>
      <w:r>
        <w:rPr>
          <w:spacing w:val="-1"/>
          <w:w w:val="105"/>
        </w:rPr>
        <w:t xml:space="preserve"> </w:t>
      </w:r>
      <w:r>
        <w:rPr>
          <w:w w:val="105"/>
        </w:rPr>
        <w:t>3,038 respondents results in a total annual cost of $4,857,458 (rounded to the nearest dollar).</w:t>
      </w:r>
    </w:p>
    <w:p w:rsidR="00C73EF1" w:rsidP="003913CC" w14:paraId="150AC4B7" w14:textId="77777777">
      <w:pPr>
        <w:pStyle w:val="BodyText"/>
        <w:widowControl/>
      </w:pPr>
    </w:p>
    <w:p w:rsidR="00C73EF1" w:rsidP="003913CC" w14:paraId="59296DF5" w14:textId="77777777">
      <w:pPr>
        <w:pStyle w:val="ListParagraph"/>
        <w:widowControl/>
        <w:numPr>
          <w:ilvl w:val="1"/>
          <w:numId w:val="1"/>
        </w:numPr>
        <w:tabs>
          <w:tab w:val="left" w:pos="764"/>
        </w:tabs>
        <w:ind w:left="764" w:hanging="385"/>
        <w:rPr>
          <w:sz w:val="21"/>
          <w:u w:val="none"/>
        </w:rPr>
      </w:pPr>
      <w:r>
        <w:rPr>
          <w:sz w:val="21"/>
        </w:rPr>
        <w:t>Capital</w:t>
      </w:r>
      <w:r>
        <w:rPr>
          <w:spacing w:val="18"/>
          <w:sz w:val="21"/>
        </w:rPr>
        <w:t xml:space="preserve"> </w:t>
      </w:r>
      <w:r>
        <w:rPr>
          <w:spacing w:val="-2"/>
          <w:sz w:val="21"/>
        </w:rPr>
        <w:t>Costs</w:t>
      </w:r>
    </w:p>
    <w:p w:rsidR="00C73EF1" w:rsidP="003913CC" w14:paraId="256C22CD" w14:textId="77777777">
      <w:pPr>
        <w:pStyle w:val="BodyText"/>
        <w:widowControl/>
      </w:pPr>
    </w:p>
    <w:p w:rsidR="00C73EF1" w:rsidP="003913CC" w14:paraId="407FE14C" w14:textId="77777777">
      <w:pPr>
        <w:pStyle w:val="BodyText"/>
        <w:widowControl/>
        <w:ind w:left="765"/>
      </w:pPr>
      <w:r>
        <w:rPr>
          <w:w w:val="105"/>
        </w:rPr>
        <w:t>There</w:t>
      </w:r>
      <w:r>
        <w:rPr>
          <w:spacing w:val="-10"/>
          <w:w w:val="105"/>
        </w:rPr>
        <w:t xml:space="preserve"> </w:t>
      </w:r>
      <w:r>
        <w:rPr>
          <w:w w:val="105"/>
        </w:rPr>
        <w:t>are</w:t>
      </w:r>
      <w:r>
        <w:rPr>
          <w:spacing w:val="-9"/>
          <w:w w:val="105"/>
        </w:rPr>
        <w:t xml:space="preserve"> </w:t>
      </w:r>
      <w:r>
        <w:rPr>
          <w:w w:val="105"/>
        </w:rPr>
        <w:t>no</w:t>
      </w:r>
      <w:r>
        <w:rPr>
          <w:spacing w:val="-9"/>
          <w:w w:val="105"/>
        </w:rPr>
        <w:t xml:space="preserve"> </w:t>
      </w:r>
      <w:r>
        <w:rPr>
          <w:w w:val="105"/>
        </w:rPr>
        <w:t>capital</w:t>
      </w:r>
      <w:r>
        <w:rPr>
          <w:spacing w:val="-9"/>
          <w:w w:val="105"/>
        </w:rPr>
        <w:t xml:space="preserve"> </w:t>
      </w:r>
      <w:r>
        <w:rPr>
          <w:spacing w:val="-2"/>
          <w:w w:val="105"/>
        </w:rPr>
        <w:t>costs.</w:t>
      </w:r>
    </w:p>
    <w:p w:rsidR="00C73EF1" w:rsidP="003913CC" w14:paraId="04F2FDC0" w14:textId="77777777">
      <w:pPr>
        <w:pStyle w:val="BodyText"/>
        <w:widowControl/>
      </w:pPr>
    </w:p>
    <w:p w:rsidR="00C73EF1" w:rsidP="003913CC" w14:paraId="78FD59C1" w14:textId="77777777">
      <w:pPr>
        <w:pStyle w:val="ListParagraph"/>
        <w:widowControl/>
        <w:numPr>
          <w:ilvl w:val="1"/>
          <w:numId w:val="1"/>
        </w:numPr>
        <w:tabs>
          <w:tab w:val="left" w:pos="764"/>
        </w:tabs>
        <w:ind w:left="764" w:hanging="385"/>
        <w:rPr>
          <w:sz w:val="21"/>
          <w:u w:val="none"/>
        </w:rPr>
      </w:pPr>
      <w:r>
        <w:rPr>
          <w:w w:val="105"/>
          <w:sz w:val="21"/>
        </w:rPr>
        <w:t>Cost</w:t>
      </w:r>
      <w:r>
        <w:rPr>
          <w:spacing w:val="-10"/>
          <w:w w:val="105"/>
          <w:sz w:val="21"/>
        </w:rPr>
        <w:t xml:space="preserve"> </w:t>
      </w:r>
      <w:r>
        <w:rPr>
          <w:w w:val="105"/>
          <w:sz w:val="21"/>
        </w:rPr>
        <w:t>to</w:t>
      </w:r>
      <w:r>
        <w:rPr>
          <w:spacing w:val="-9"/>
          <w:w w:val="105"/>
          <w:sz w:val="21"/>
        </w:rPr>
        <w:t xml:space="preserve"> </w:t>
      </w:r>
      <w:r>
        <w:rPr>
          <w:w w:val="105"/>
          <w:sz w:val="21"/>
        </w:rPr>
        <w:t>Federal</w:t>
      </w:r>
      <w:r>
        <w:rPr>
          <w:spacing w:val="-11"/>
          <w:w w:val="105"/>
          <w:sz w:val="21"/>
        </w:rPr>
        <w:t xml:space="preserve"> </w:t>
      </w:r>
      <w:r>
        <w:rPr>
          <w:spacing w:val="-2"/>
          <w:w w:val="105"/>
          <w:sz w:val="21"/>
        </w:rPr>
        <w:t>Government</w:t>
      </w:r>
    </w:p>
    <w:p w:rsidR="00C73EF1" w:rsidP="003913CC" w14:paraId="2A694B5C" w14:textId="77777777">
      <w:pPr>
        <w:pStyle w:val="BodyText"/>
        <w:widowControl/>
      </w:pPr>
    </w:p>
    <w:p w:rsidR="00C73EF1" w:rsidP="003913CC" w14:paraId="247CC0D8" w14:textId="37703413">
      <w:pPr>
        <w:pStyle w:val="BodyText"/>
        <w:widowControl/>
        <w:spacing w:line="273" w:lineRule="auto"/>
        <w:ind w:left="765" w:right="109"/>
        <w:rPr>
          <w:spacing w:val="-2"/>
          <w:w w:val="105"/>
        </w:rPr>
      </w:pPr>
      <w:bookmarkStart w:id="1" w:name="_Hlk204936544"/>
      <w:bookmarkStart w:id="2" w:name="_Hlk204936852"/>
      <w:r>
        <w:rPr>
          <w:w w:val="105"/>
        </w:rPr>
        <w:t>This information collection creates no additional costs for the Federal Government because contractors</w:t>
      </w:r>
      <w:r>
        <w:rPr>
          <w:spacing w:val="-14"/>
          <w:w w:val="105"/>
        </w:rPr>
        <w:t xml:space="preserve"> </w:t>
      </w:r>
      <w:r>
        <w:rPr>
          <w:w w:val="105"/>
        </w:rPr>
        <w:t>process</w:t>
      </w:r>
      <w:r>
        <w:rPr>
          <w:spacing w:val="-14"/>
          <w:w w:val="105"/>
        </w:rPr>
        <w:t xml:space="preserve"> </w:t>
      </w:r>
      <w:r>
        <w:rPr>
          <w:w w:val="105"/>
        </w:rPr>
        <w:t>this</w:t>
      </w:r>
      <w:r>
        <w:rPr>
          <w:spacing w:val="-14"/>
          <w:w w:val="105"/>
        </w:rPr>
        <w:t xml:space="preserve"> </w:t>
      </w:r>
      <w:r>
        <w:rPr>
          <w:w w:val="105"/>
        </w:rPr>
        <w:t>worksheet</w:t>
      </w:r>
      <w:r>
        <w:rPr>
          <w:spacing w:val="-14"/>
          <w:w w:val="105"/>
        </w:rPr>
        <w:t xml:space="preserve"> </w:t>
      </w:r>
      <w:r>
        <w:rPr>
          <w:w w:val="105"/>
        </w:rPr>
        <w:t>electronically</w:t>
      </w:r>
      <w:r>
        <w:rPr>
          <w:spacing w:val="-13"/>
          <w:w w:val="105"/>
        </w:rPr>
        <w:t xml:space="preserve"> </w:t>
      </w:r>
      <w:r>
        <w:rPr>
          <w:w w:val="105"/>
        </w:rPr>
        <w:t>as</w:t>
      </w:r>
      <w:r>
        <w:rPr>
          <w:spacing w:val="-14"/>
          <w:w w:val="105"/>
        </w:rPr>
        <w:t xml:space="preserve"> </w:t>
      </w:r>
      <w:r>
        <w:rPr>
          <w:w w:val="105"/>
        </w:rPr>
        <w:t>part</w:t>
      </w:r>
      <w:r>
        <w:rPr>
          <w:spacing w:val="-14"/>
          <w:w w:val="105"/>
        </w:rPr>
        <w:t xml:space="preserve"> </w:t>
      </w:r>
      <w:r>
        <w:rPr>
          <w:w w:val="105"/>
        </w:rPr>
        <w:t>of</w:t>
      </w:r>
      <w:r>
        <w:rPr>
          <w:spacing w:val="-14"/>
          <w:w w:val="105"/>
        </w:rPr>
        <w:t xml:space="preserve"> </w:t>
      </w:r>
      <w:r>
        <w:rPr>
          <w:w w:val="105"/>
        </w:rPr>
        <w:t>the</w:t>
      </w:r>
      <w:r>
        <w:rPr>
          <w:spacing w:val="-14"/>
          <w:w w:val="105"/>
        </w:rPr>
        <w:t xml:space="preserve"> </w:t>
      </w:r>
      <w:r>
        <w:rPr>
          <w:w w:val="105"/>
        </w:rPr>
        <w:t>hospital's</w:t>
      </w:r>
      <w:r>
        <w:rPr>
          <w:spacing w:val="-13"/>
          <w:w w:val="105"/>
        </w:rPr>
        <w:t xml:space="preserve"> </w:t>
      </w:r>
      <w:r>
        <w:rPr>
          <w:w w:val="105"/>
        </w:rPr>
        <w:t>electronic</w:t>
      </w:r>
      <w:r w:rsidR="00914ED5">
        <w:rPr>
          <w:spacing w:val="-2"/>
          <w:w w:val="105"/>
        </w:rPr>
        <w:t xml:space="preserve"> </w:t>
      </w:r>
      <w:r w:rsidR="00AF7BC4">
        <w:rPr>
          <w:spacing w:val="-2"/>
          <w:w w:val="105"/>
        </w:rPr>
        <w:t xml:space="preserve">submission </w:t>
      </w:r>
      <w:r w:rsidR="00914ED5">
        <w:rPr>
          <w:spacing w:val="-2"/>
          <w:w w:val="105"/>
        </w:rPr>
        <w:t>of the Form CMS-2552-10</w:t>
      </w:r>
      <w:r w:rsidR="00AF7BC4">
        <w:rPr>
          <w:spacing w:val="-2"/>
          <w:w w:val="105"/>
        </w:rPr>
        <w:t>, Hospital and Hospital Healthcare Complex Medicare Cost Report</w:t>
      </w:r>
      <w:r>
        <w:rPr>
          <w:spacing w:val="-2"/>
          <w:w w:val="105"/>
        </w:rPr>
        <w:t>.</w:t>
      </w:r>
      <w:r w:rsidR="00914ED5">
        <w:rPr>
          <w:spacing w:val="-2"/>
          <w:w w:val="105"/>
        </w:rPr>
        <w:t xml:space="preserve">  The cost to the Federal Government for processing the Form CMS-2552-10 includes:</w:t>
      </w:r>
    </w:p>
    <w:p w:rsidR="00AF7BC4" w:rsidRPr="00406C63" w:rsidP="00AF7BC4" w14:paraId="479CE1CF" w14:textId="77777777">
      <w:pPr>
        <w:tabs>
          <w:tab w:val="left" w:pos="540"/>
        </w:tabs>
        <w:ind w:left="810"/>
      </w:pPr>
    </w:p>
    <w:tbl>
      <w:tblPr>
        <w:tblStyle w:val="TableGrid"/>
        <w:tblCaption w:val="Costs to Federal Government"/>
        <w:tblDescription w:val="This table presents the costs to the Federal government for the OMB. No. 0938-0500."/>
        <w:tblW w:w="8371" w:type="dxa"/>
        <w:tblInd w:w="810" w:type="dxa"/>
        <w:tblBorders>
          <w:insideH w:val="none" w:sz="0" w:space="0" w:color="auto"/>
          <w:insideV w:val="none" w:sz="0" w:space="0" w:color="auto"/>
        </w:tblBorders>
        <w:tblLook w:val="04A0"/>
      </w:tblPr>
      <w:tblGrid>
        <w:gridCol w:w="265"/>
        <w:gridCol w:w="6570"/>
        <w:gridCol w:w="1536"/>
      </w:tblGrid>
      <w:tr w14:paraId="1C7C95B0" w14:textId="77777777" w:rsidTr="003A28B9">
        <w:tblPrEx>
          <w:tblW w:w="8371" w:type="dxa"/>
          <w:tblInd w:w="810" w:type="dxa"/>
          <w:tblBorders>
            <w:insideH w:val="none" w:sz="0" w:space="0" w:color="auto"/>
            <w:insideV w:val="none" w:sz="0" w:space="0" w:color="auto"/>
          </w:tblBorders>
          <w:tblLook w:val="04A0"/>
        </w:tblPrEx>
        <w:trPr>
          <w:tblHeader/>
        </w:trPr>
        <w:tc>
          <w:tcPr>
            <w:tcW w:w="265" w:type="dxa"/>
          </w:tcPr>
          <w:p w:rsidR="00AF7BC4" w:rsidRPr="00406C63" w:rsidP="003A28B9" w14:paraId="688F8C4D" w14:textId="77777777">
            <w:pPr>
              <w:tabs>
                <w:tab w:val="left" w:pos="540"/>
              </w:tabs>
              <w:rPr>
                <w:sz w:val="14"/>
                <w:szCs w:val="14"/>
              </w:rPr>
            </w:pPr>
          </w:p>
        </w:tc>
        <w:tc>
          <w:tcPr>
            <w:tcW w:w="8106" w:type="dxa"/>
            <w:gridSpan w:val="2"/>
          </w:tcPr>
          <w:p w:rsidR="00AF7BC4" w:rsidRPr="00B05ED8" w:rsidP="003A28B9" w14:paraId="66065876" w14:textId="77777777">
            <w:pPr>
              <w:tabs>
                <w:tab w:val="left" w:pos="540"/>
              </w:tabs>
              <w:rPr>
                <w:sz w:val="14"/>
                <w:szCs w:val="14"/>
              </w:rPr>
            </w:pPr>
          </w:p>
        </w:tc>
      </w:tr>
      <w:tr w14:paraId="55CFDFFC" w14:textId="77777777" w:rsidTr="003A28B9">
        <w:tblPrEx>
          <w:tblW w:w="8371" w:type="dxa"/>
          <w:tblInd w:w="810" w:type="dxa"/>
          <w:tblLook w:val="04A0"/>
        </w:tblPrEx>
        <w:tc>
          <w:tcPr>
            <w:tcW w:w="6835" w:type="dxa"/>
            <w:gridSpan w:val="2"/>
          </w:tcPr>
          <w:p w:rsidR="00AF7BC4" w:rsidRPr="00384C7E" w:rsidP="003A28B9" w14:paraId="72874D36" w14:textId="77777777">
            <w:pPr>
              <w:tabs>
                <w:tab w:val="left" w:pos="540"/>
              </w:tabs>
              <w:ind w:left="157" w:hanging="157"/>
            </w:pPr>
            <w:r w:rsidRPr="00384C7E">
              <w:rPr>
                <w:color w:val="000000"/>
              </w:rPr>
              <w:t>Annual cost to MACs</w:t>
            </w:r>
          </w:p>
        </w:tc>
        <w:tc>
          <w:tcPr>
            <w:tcW w:w="1536" w:type="dxa"/>
          </w:tcPr>
          <w:p w:rsidR="00AF7BC4" w:rsidRPr="00B05ED8" w:rsidP="003A28B9" w14:paraId="4BAA0D5F" w14:textId="77777777">
            <w:pPr>
              <w:tabs>
                <w:tab w:val="left" w:pos="540"/>
              </w:tabs>
              <w:jc w:val="right"/>
            </w:pPr>
            <w:r w:rsidRPr="00B05ED8">
              <w:rPr>
                <w:color w:val="000000"/>
              </w:rPr>
              <w:t>$6</w:t>
            </w:r>
            <w:r>
              <w:rPr>
                <w:color w:val="000000"/>
              </w:rPr>
              <w:t>4,878,604</w:t>
            </w:r>
          </w:p>
        </w:tc>
      </w:tr>
      <w:tr w14:paraId="3949A044" w14:textId="77777777" w:rsidTr="003A28B9">
        <w:tblPrEx>
          <w:tblW w:w="8371" w:type="dxa"/>
          <w:tblInd w:w="810" w:type="dxa"/>
          <w:tblLook w:val="04A0"/>
        </w:tblPrEx>
        <w:tc>
          <w:tcPr>
            <w:tcW w:w="8371" w:type="dxa"/>
            <w:gridSpan w:val="3"/>
          </w:tcPr>
          <w:p w:rsidR="00AF7BC4" w:rsidRPr="00384C7E" w:rsidP="003A28B9" w14:paraId="22D0A4A9" w14:textId="77777777">
            <w:pPr>
              <w:tabs>
                <w:tab w:val="left" w:pos="540"/>
              </w:tabs>
              <w:rPr>
                <w:sz w:val="14"/>
                <w:szCs w:val="14"/>
              </w:rPr>
            </w:pPr>
          </w:p>
        </w:tc>
      </w:tr>
      <w:tr w14:paraId="7CDF088D" w14:textId="77777777" w:rsidTr="003A28B9">
        <w:tblPrEx>
          <w:tblW w:w="8371" w:type="dxa"/>
          <w:tblInd w:w="810" w:type="dxa"/>
          <w:tblLook w:val="04A0"/>
        </w:tblPrEx>
        <w:tc>
          <w:tcPr>
            <w:tcW w:w="6835" w:type="dxa"/>
            <w:gridSpan w:val="2"/>
          </w:tcPr>
          <w:p w:rsidR="00AF7BC4" w:rsidRPr="00384C7E" w:rsidP="003A28B9" w14:paraId="5896255F" w14:textId="77777777">
            <w:pPr>
              <w:tabs>
                <w:tab w:val="left" w:pos="540"/>
              </w:tabs>
              <w:ind w:left="157" w:hanging="157"/>
            </w:pPr>
            <w:r w:rsidRPr="00384C7E">
              <w:rPr>
                <w:color w:val="000000"/>
              </w:rPr>
              <w:t xml:space="preserve">Annual cost to CMS  </w:t>
            </w:r>
          </w:p>
        </w:tc>
        <w:tc>
          <w:tcPr>
            <w:tcW w:w="1536" w:type="dxa"/>
          </w:tcPr>
          <w:p w:rsidR="00AF7BC4" w:rsidRPr="00B05ED8" w:rsidP="003A28B9" w14:paraId="13249118" w14:textId="77777777">
            <w:pPr>
              <w:tabs>
                <w:tab w:val="left" w:pos="540"/>
              </w:tabs>
              <w:ind w:left="72"/>
              <w:jc w:val="right"/>
            </w:pPr>
            <w:r w:rsidRPr="00B05ED8">
              <w:rPr>
                <w:color w:val="000000"/>
                <w:u w:val="single"/>
              </w:rPr>
              <w:t>$</w:t>
            </w:r>
            <w:r>
              <w:rPr>
                <w:color w:val="000000"/>
                <w:u w:val="single"/>
              </w:rPr>
              <w:t>7</w:t>
            </w:r>
            <w:r w:rsidRPr="00B05ED8">
              <w:rPr>
                <w:color w:val="000000"/>
                <w:u w:val="single"/>
              </w:rPr>
              <w:t>4,</w:t>
            </w:r>
            <w:r>
              <w:rPr>
                <w:color w:val="000000"/>
                <w:u w:val="single"/>
              </w:rPr>
              <w:t>301</w:t>
            </w:r>
          </w:p>
        </w:tc>
      </w:tr>
      <w:tr w14:paraId="74F3BF0D" w14:textId="77777777" w:rsidTr="003A28B9">
        <w:tblPrEx>
          <w:tblW w:w="8371" w:type="dxa"/>
          <w:tblInd w:w="810" w:type="dxa"/>
          <w:tblLook w:val="04A0"/>
        </w:tblPrEx>
        <w:tc>
          <w:tcPr>
            <w:tcW w:w="265" w:type="dxa"/>
          </w:tcPr>
          <w:p w:rsidR="00AF7BC4" w:rsidRPr="00406C63" w:rsidP="003A28B9" w14:paraId="13580A54" w14:textId="77777777">
            <w:pPr>
              <w:tabs>
                <w:tab w:val="left" w:pos="540"/>
              </w:tabs>
              <w:rPr>
                <w:sz w:val="14"/>
                <w:szCs w:val="14"/>
              </w:rPr>
            </w:pPr>
          </w:p>
        </w:tc>
        <w:tc>
          <w:tcPr>
            <w:tcW w:w="6570" w:type="dxa"/>
          </w:tcPr>
          <w:p w:rsidR="00AF7BC4" w:rsidRPr="00406C63" w:rsidP="003A28B9" w14:paraId="3390EACB" w14:textId="77777777">
            <w:pPr>
              <w:tabs>
                <w:tab w:val="left" w:pos="540"/>
              </w:tabs>
              <w:rPr>
                <w:color w:val="000000"/>
                <w:sz w:val="14"/>
                <w:szCs w:val="14"/>
              </w:rPr>
            </w:pPr>
          </w:p>
        </w:tc>
        <w:tc>
          <w:tcPr>
            <w:tcW w:w="1536" w:type="dxa"/>
          </w:tcPr>
          <w:p w:rsidR="00AF7BC4" w:rsidRPr="00B05ED8" w:rsidP="003A28B9" w14:paraId="598C4303" w14:textId="77777777">
            <w:pPr>
              <w:tabs>
                <w:tab w:val="left" w:pos="540"/>
              </w:tabs>
              <w:jc w:val="right"/>
              <w:rPr>
                <w:color w:val="000000"/>
                <w:sz w:val="14"/>
                <w:szCs w:val="14"/>
              </w:rPr>
            </w:pPr>
          </w:p>
        </w:tc>
      </w:tr>
      <w:tr w14:paraId="6614C8A6" w14:textId="77777777" w:rsidTr="003A28B9">
        <w:tblPrEx>
          <w:tblW w:w="8371" w:type="dxa"/>
          <w:tblInd w:w="810" w:type="dxa"/>
          <w:tblLook w:val="04A0"/>
        </w:tblPrEx>
        <w:tc>
          <w:tcPr>
            <w:tcW w:w="6835" w:type="dxa"/>
            <w:gridSpan w:val="2"/>
          </w:tcPr>
          <w:p w:rsidR="00AF7BC4" w:rsidRPr="00406C63" w:rsidP="003A28B9" w14:paraId="45F54451" w14:textId="77777777">
            <w:pPr>
              <w:tabs>
                <w:tab w:val="left" w:pos="540"/>
              </w:tabs>
              <w:rPr>
                <w:color w:val="000000"/>
              </w:rPr>
            </w:pPr>
            <w:r w:rsidRPr="00406C63">
              <w:rPr>
                <w:color w:val="000000"/>
              </w:rPr>
              <w:t>Total Federal cost</w:t>
            </w:r>
          </w:p>
        </w:tc>
        <w:tc>
          <w:tcPr>
            <w:tcW w:w="1536" w:type="dxa"/>
          </w:tcPr>
          <w:p w:rsidR="00AF7BC4" w:rsidRPr="00B05ED8" w:rsidP="003A28B9" w14:paraId="6D4AB529" w14:textId="77777777">
            <w:pPr>
              <w:tabs>
                <w:tab w:val="left" w:pos="540"/>
              </w:tabs>
              <w:jc w:val="right"/>
              <w:rPr>
                <w:color w:val="000000"/>
                <w:u w:val="double"/>
              </w:rPr>
            </w:pPr>
            <w:r w:rsidRPr="00B05ED8">
              <w:rPr>
                <w:color w:val="000000"/>
                <w:u w:val="double"/>
              </w:rPr>
              <w:t>$</w:t>
            </w:r>
            <w:r>
              <w:rPr>
                <w:color w:val="000000"/>
                <w:u w:val="double"/>
              </w:rPr>
              <w:t>64,952,905</w:t>
            </w:r>
          </w:p>
        </w:tc>
      </w:tr>
      <w:tr w14:paraId="6146387F" w14:textId="77777777" w:rsidTr="003A28B9">
        <w:tblPrEx>
          <w:tblW w:w="8371" w:type="dxa"/>
          <w:tblInd w:w="810" w:type="dxa"/>
          <w:tblLook w:val="04A0"/>
        </w:tblPrEx>
        <w:tc>
          <w:tcPr>
            <w:tcW w:w="265" w:type="dxa"/>
          </w:tcPr>
          <w:p w:rsidR="00AF7BC4" w:rsidRPr="00406C63" w:rsidP="003A28B9" w14:paraId="466271BB" w14:textId="77777777">
            <w:pPr>
              <w:tabs>
                <w:tab w:val="left" w:pos="540"/>
              </w:tabs>
              <w:rPr>
                <w:sz w:val="14"/>
                <w:szCs w:val="14"/>
              </w:rPr>
            </w:pPr>
          </w:p>
        </w:tc>
        <w:tc>
          <w:tcPr>
            <w:tcW w:w="6570" w:type="dxa"/>
          </w:tcPr>
          <w:p w:rsidR="00AF7BC4" w:rsidRPr="00406C63" w:rsidP="003A28B9" w14:paraId="49B1DC37" w14:textId="77777777">
            <w:pPr>
              <w:tabs>
                <w:tab w:val="left" w:pos="540"/>
              </w:tabs>
              <w:rPr>
                <w:sz w:val="14"/>
                <w:szCs w:val="14"/>
              </w:rPr>
            </w:pPr>
          </w:p>
        </w:tc>
        <w:tc>
          <w:tcPr>
            <w:tcW w:w="1536" w:type="dxa"/>
          </w:tcPr>
          <w:p w:rsidR="00AF7BC4" w:rsidRPr="00406C63" w:rsidP="003A28B9" w14:paraId="4759F62F" w14:textId="77777777">
            <w:pPr>
              <w:tabs>
                <w:tab w:val="left" w:pos="540"/>
              </w:tabs>
              <w:rPr>
                <w:sz w:val="14"/>
                <w:szCs w:val="14"/>
              </w:rPr>
            </w:pPr>
          </w:p>
        </w:tc>
      </w:tr>
      <w:bookmarkEnd w:id="1"/>
    </w:tbl>
    <w:p w:rsidR="003913CC" w:rsidP="00AF7BC4" w14:paraId="7230F724" w14:textId="77777777">
      <w:pPr>
        <w:pStyle w:val="BodyText"/>
        <w:widowControl/>
        <w:spacing w:line="273" w:lineRule="auto"/>
        <w:ind w:right="109"/>
        <w:rPr>
          <w:spacing w:val="-2"/>
          <w:w w:val="105"/>
        </w:rPr>
      </w:pPr>
    </w:p>
    <w:bookmarkEnd w:id="2"/>
    <w:p w:rsidR="00C73EF1" w:rsidP="003913CC" w14:paraId="2F3E2F3F" w14:textId="77777777">
      <w:pPr>
        <w:pStyle w:val="ListParagraph"/>
        <w:widowControl/>
        <w:numPr>
          <w:ilvl w:val="1"/>
          <w:numId w:val="1"/>
        </w:numPr>
        <w:tabs>
          <w:tab w:val="left" w:pos="764"/>
        </w:tabs>
        <w:ind w:left="764" w:hanging="385"/>
        <w:rPr>
          <w:sz w:val="21"/>
          <w:u w:val="none"/>
        </w:rPr>
      </w:pPr>
      <w:r>
        <w:rPr>
          <w:w w:val="105"/>
          <w:sz w:val="21"/>
        </w:rPr>
        <w:t>Changes</w:t>
      </w:r>
      <w:r>
        <w:rPr>
          <w:spacing w:val="-12"/>
          <w:w w:val="105"/>
          <w:sz w:val="21"/>
        </w:rPr>
        <w:t xml:space="preserve"> </w:t>
      </w:r>
      <w:r>
        <w:rPr>
          <w:w w:val="105"/>
          <w:sz w:val="21"/>
        </w:rPr>
        <w:t>to</w:t>
      </w:r>
      <w:r>
        <w:rPr>
          <w:spacing w:val="-9"/>
          <w:w w:val="105"/>
          <w:sz w:val="21"/>
        </w:rPr>
        <w:t xml:space="preserve"> </w:t>
      </w:r>
      <w:r>
        <w:rPr>
          <w:spacing w:val="-2"/>
          <w:w w:val="105"/>
          <w:sz w:val="21"/>
        </w:rPr>
        <w:t>Burden</w:t>
      </w:r>
    </w:p>
    <w:p w:rsidR="00C73EF1" w:rsidP="003913CC" w14:paraId="7FA74479" w14:textId="77777777">
      <w:pPr>
        <w:pStyle w:val="BodyText"/>
        <w:widowControl/>
      </w:pPr>
    </w:p>
    <w:p w:rsidR="00C73EF1" w:rsidP="003913CC" w14:paraId="4EFAC5D3" w14:textId="77777777">
      <w:pPr>
        <w:pStyle w:val="BodyText"/>
        <w:widowControl/>
        <w:ind w:left="765"/>
        <w:rPr>
          <w:spacing w:val="-2"/>
          <w:w w:val="105"/>
        </w:rPr>
      </w:pPr>
      <w:r>
        <w:rPr>
          <w:w w:val="105"/>
        </w:rPr>
        <w:t>This</w:t>
      </w:r>
      <w:r>
        <w:rPr>
          <w:spacing w:val="-14"/>
          <w:w w:val="105"/>
        </w:rPr>
        <w:t xml:space="preserve"> </w:t>
      </w:r>
      <w:r>
        <w:rPr>
          <w:w w:val="105"/>
        </w:rPr>
        <w:t>represents</w:t>
      </w:r>
      <w:r>
        <w:rPr>
          <w:spacing w:val="-14"/>
          <w:w w:val="105"/>
        </w:rPr>
        <w:t xml:space="preserve"> </w:t>
      </w:r>
      <w:r>
        <w:rPr>
          <w:w w:val="105"/>
        </w:rPr>
        <w:t>a</w:t>
      </w:r>
      <w:r>
        <w:rPr>
          <w:spacing w:val="-14"/>
          <w:w w:val="105"/>
        </w:rPr>
        <w:t xml:space="preserve"> </w:t>
      </w:r>
      <w:r>
        <w:rPr>
          <w:w w:val="105"/>
        </w:rPr>
        <w:t>new</w:t>
      </w:r>
      <w:r>
        <w:rPr>
          <w:spacing w:val="-14"/>
          <w:w w:val="105"/>
        </w:rPr>
        <w:t xml:space="preserve"> </w:t>
      </w:r>
      <w:r>
        <w:rPr>
          <w:w w:val="105"/>
        </w:rPr>
        <w:t>information</w:t>
      </w:r>
      <w:r>
        <w:rPr>
          <w:spacing w:val="-12"/>
          <w:w w:val="105"/>
        </w:rPr>
        <w:t xml:space="preserve"> </w:t>
      </w:r>
      <w:r>
        <w:rPr>
          <w:spacing w:val="-2"/>
          <w:w w:val="105"/>
        </w:rPr>
        <w:t>collection.</w:t>
      </w:r>
    </w:p>
    <w:p w:rsidR="00B94FF5" w:rsidP="003913CC" w14:paraId="04E02820" w14:textId="77777777">
      <w:pPr>
        <w:pStyle w:val="BodyText"/>
        <w:widowControl/>
        <w:ind w:left="765"/>
        <w:rPr>
          <w:spacing w:val="-2"/>
          <w:w w:val="105"/>
        </w:rPr>
      </w:pPr>
    </w:p>
    <w:p w:rsidR="00B94FF5" w:rsidP="003913CC" w14:paraId="318590DD" w14:textId="77777777">
      <w:pPr>
        <w:pStyle w:val="BodyText"/>
        <w:widowControl/>
        <w:ind w:left="765"/>
        <w:rPr>
          <w:spacing w:val="-2"/>
          <w:w w:val="105"/>
        </w:rPr>
      </w:pPr>
    </w:p>
    <w:p w:rsidR="00B94FF5" w:rsidP="003913CC" w14:paraId="365BF7FE" w14:textId="77777777">
      <w:pPr>
        <w:pStyle w:val="BodyText"/>
        <w:widowControl/>
        <w:ind w:left="765"/>
        <w:rPr>
          <w:spacing w:val="-2"/>
          <w:w w:val="105"/>
        </w:rPr>
      </w:pPr>
    </w:p>
    <w:p w:rsidR="00B94FF5" w:rsidP="003913CC" w14:paraId="6871947B" w14:textId="77777777">
      <w:pPr>
        <w:pStyle w:val="BodyText"/>
        <w:widowControl/>
        <w:ind w:left="765"/>
      </w:pPr>
    </w:p>
    <w:p w:rsidR="00C73EF1" w:rsidP="003913CC" w14:paraId="058410D7" w14:textId="77777777">
      <w:pPr>
        <w:pStyle w:val="BodyText"/>
        <w:widowControl/>
      </w:pPr>
    </w:p>
    <w:p w:rsidR="00C73EF1" w:rsidP="003913CC" w14:paraId="3686ABC6" w14:textId="77777777">
      <w:pPr>
        <w:pStyle w:val="ListParagraph"/>
        <w:widowControl/>
        <w:numPr>
          <w:ilvl w:val="1"/>
          <w:numId w:val="1"/>
        </w:numPr>
        <w:tabs>
          <w:tab w:val="left" w:pos="764"/>
        </w:tabs>
        <w:ind w:left="764" w:hanging="385"/>
        <w:rPr>
          <w:sz w:val="21"/>
          <w:u w:val="none"/>
        </w:rPr>
      </w:pPr>
      <w:r>
        <w:rPr>
          <w:sz w:val="21"/>
        </w:rPr>
        <w:t>Publication</w:t>
      </w:r>
      <w:r>
        <w:rPr>
          <w:spacing w:val="23"/>
          <w:sz w:val="21"/>
        </w:rPr>
        <w:t xml:space="preserve"> </w:t>
      </w:r>
      <w:r>
        <w:rPr>
          <w:sz w:val="21"/>
        </w:rPr>
        <w:t>and</w:t>
      </w:r>
      <w:r>
        <w:rPr>
          <w:spacing w:val="24"/>
          <w:sz w:val="21"/>
        </w:rPr>
        <w:t xml:space="preserve"> </w:t>
      </w:r>
      <w:r>
        <w:rPr>
          <w:sz w:val="21"/>
        </w:rPr>
        <w:t>Tabulation</w:t>
      </w:r>
      <w:r>
        <w:rPr>
          <w:spacing w:val="24"/>
          <w:sz w:val="21"/>
        </w:rPr>
        <w:t xml:space="preserve"> </w:t>
      </w:r>
      <w:r>
        <w:rPr>
          <w:spacing w:val="-4"/>
          <w:sz w:val="21"/>
        </w:rPr>
        <w:t>Dates</w:t>
      </w:r>
    </w:p>
    <w:p w:rsidR="00C73EF1" w:rsidP="003913CC" w14:paraId="67789016" w14:textId="77777777">
      <w:pPr>
        <w:pStyle w:val="BodyText"/>
        <w:widowControl/>
      </w:pPr>
    </w:p>
    <w:p w:rsidR="00C73EF1" w:rsidP="003913CC" w14:paraId="173C8EEF" w14:textId="77777777">
      <w:pPr>
        <w:pStyle w:val="BodyText"/>
        <w:widowControl/>
        <w:spacing w:line="273" w:lineRule="auto"/>
        <w:ind w:left="765" w:right="125"/>
      </w:pPr>
      <w:r>
        <w:rPr>
          <w:w w:val="105"/>
        </w:rPr>
        <w:t>CMS maintains the cost report data in the Healthcare Provider Cost Reporting Information System</w:t>
      </w:r>
      <w:r>
        <w:rPr>
          <w:spacing w:val="-14"/>
          <w:w w:val="105"/>
        </w:rPr>
        <w:t xml:space="preserve"> </w:t>
      </w:r>
      <w:r>
        <w:rPr>
          <w:w w:val="105"/>
        </w:rPr>
        <w:t>(HCRIS).</w:t>
      </w:r>
      <w:r>
        <w:rPr>
          <w:spacing w:val="15"/>
          <w:w w:val="105"/>
        </w:rPr>
        <w:t xml:space="preserve"> </w:t>
      </w:r>
      <w:r>
        <w:rPr>
          <w:w w:val="105"/>
        </w:rPr>
        <w:t>The</w:t>
      </w:r>
      <w:r>
        <w:rPr>
          <w:spacing w:val="-14"/>
          <w:w w:val="105"/>
        </w:rPr>
        <w:t xml:space="preserve"> </w:t>
      </w:r>
      <w:r>
        <w:rPr>
          <w:w w:val="105"/>
        </w:rPr>
        <w:t>HCRIS</w:t>
      </w:r>
      <w:r>
        <w:rPr>
          <w:spacing w:val="-13"/>
          <w:w w:val="105"/>
        </w:rPr>
        <w:t xml:space="preserve"> </w:t>
      </w:r>
      <w:r>
        <w:rPr>
          <w:w w:val="105"/>
        </w:rPr>
        <w:t>data</w:t>
      </w:r>
      <w:r>
        <w:rPr>
          <w:spacing w:val="-14"/>
          <w:w w:val="105"/>
        </w:rPr>
        <w:t xml:space="preserve"> </w:t>
      </w:r>
      <w:r>
        <w:rPr>
          <w:w w:val="105"/>
        </w:rPr>
        <w:t>supports</w:t>
      </w:r>
      <w:r>
        <w:rPr>
          <w:spacing w:val="-14"/>
          <w:w w:val="105"/>
        </w:rPr>
        <w:t xml:space="preserve"> </w:t>
      </w:r>
      <w:r>
        <w:rPr>
          <w:w w:val="105"/>
        </w:rPr>
        <w:t>CMS’s</w:t>
      </w:r>
      <w:r>
        <w:rPr>
          <w:spacing w:val="-14"/>
          <w:w w:val="105"/>
        </w:rPr>
        <w:t xml:space="preserve"> </w:t>
      </w:r>
      <w:r>
        <w:rPr>
          <w:w w:val="105"/>
        </w:rPr>
        <w:t>reimbursement</w:t>
      </w:r>
      <w:r>
        <w:rPr>
          <w:spacing w:val="-14"/>
          <w:w w:val="105"/>
        </w:rPr>
        <w:t xml:space="preserve"> </w:t>
      </w:r>
      <w:r>
        <w:rPr>
          <w:w w:val="105"/>
        </w:rPr>
        <w:t>policymaking,</w:t>
      </w:r>
      <w:r>
        <w:rPr>
          <w:spacing w:val="-13"/>
          <w:w w:val="105"/>
        </w:rPr>
        <w:t xml:space="preserve"> </w:t>
      </w:r>
      <w:r>
        <w:rPr>
          <w:w w:val="105"/>
        </w:rPr>
        <w:t xml:space="preserve">congressional </w:t>
      </w:r>
      <w:r>
        <w:rPr>
          <w:spacing w:val="-2"/>
          <w:w w:val="105"/>
        </w:rPr>
        <w:t xml:space="preserve">studies, legislative health care reimbursement initiatives, Medicare profit margin analysis, market </w:t>
      </w:r>
      <w:r>
        <w:rPr>
          <w:w w:val="105"/>
        </w:rPr>
        <w:t>basket weight updates, and public data requirements.</w:t>
      </w:r>
      <w:r>
        <w:rPr>
          <w:spacing w:val="40"/>
          <w:w w:val="105"/>
        </w:rPr>
        <w:t xml:space="preserve"> </w:t>
      </w:r>
      <w:r>
        <w:rPr>
          <w:w w:val="105"/>
        </w:rPr>
        <w:t xml:space="preserve">CMS publishes the HCRIS dataset for public access and use at </w:t>
      </w:r>
      <w:r>
        <w:rPr>
          <w:w w:val="105"/>
          <w:u w:val="single"/>
        </w:rPr>
        <w:t>https://</w:t>
      </w:r>
      <w:hyperlink r:id="rId5">
        <w:r>
          <w:rPr>
            <w:w w:val="105"/>
            <w:u w:val="single"/>
          </w:rPr>
          <w:t>www.cms.gov/Research-Statistics-Data-and-</w:t>
        </w:r>
      </w:hyperlink>
      <w:r>
        <w:rPr>
          <w:w w:val="105"/>
        </w:rPr>
        <w:t xml:space="preserve"> </w:t>
      </w:r>
      <w:r>
        <w:rPr>
          <w:spacing w:val="-2"/>
          <w:w w:val="105"/>
          <w:u w:val="single"/>
        </w:rPr>
        <w:t>Systems/Downloadable-Public-Use-Files/Cost-Reports/</w:t>
      </w:r>
      <w:r>
        <w:rPr>
          <w:spacing w:val="-2"/>
          <w:w w:val="105"/>
        </w:rPr>
        <w:t>.</w:t>
      </w:r>
    </w:p>
    <w:p w:rsidR="00C73EF1" w:rsidP="003913CC" w14:paraId="094432BB" w14:textId="77777777">
      <w:pPr>
        <w:pStyle w:val="BodyText"/>
        <w:widowControl/>
      </w:pPr>
    </w:p>
    <w:p w:rsidR="00C73EF1" w:rsidP="003913CC" w14:paraId="71D5E4AF" w14:textId="77777777">
      <w:pPr>
        <w:pStyle w:val="ListParagraph"/>
        <w:widowControl/>
        <w:numPr>
          <w:ilvl w:val="1"/>
          <w:numId w:val="1"/>
        </w:numPr>
        <w:tabs>
          <w:tab w:val="left" w:pos="764"/>
        </w:tabs>
        <w:ind w:left="763" w:hanging="389"/>
        <w:rPr>
          <w:sz w:val="21"/>
          <w:u w:val="none"/>
        </w:rPr>
      </w:pPr>
      <w:r>
        <w:rPr>
          <w:sz w:val="21"/>
        </w:rPr>
        <w:t>Expiration</w:t>
      </w:r>
      <w:r>
        <w:rPr>
          <w:spacing w:val="27"/>
          <w:sz w:val="21"/>
        </w:rPr>
        <w:t xml:space="preserve"> </w:t>
      </w:r>
      <w:r>
        <w:rPr>
          <w:spacing w:val="-4"/>
          <w:sz w:val="21"/>
        </w:rPr>
        <w:t>Date</w:t>
      </w:r>
    </w:p>
    <w:p w:rsidR="00C73EF1" w:rsidP="003913CC" w14:paraId="35B30935" w14:textId="77777777">
      <w:pPr>
        <w:pStyle w:val="BodyText"/>
        <w:widowControl/>
      </w:pPr>
    </w:p>
    <w:p w:rsidR="00C73EF1" w:rsidP="003913CC" w14:paraId="30750501" w14:textId="77777777">
      <w:pPr>
        <w:pStyle w:val="BodyText"/>
        <w:widowControl/>
        <w:spacing w:line="273" w:lineRule="auto"/>
        <w:ind w:left="765" w:right="109"/>
      </w:pPr>
      <w:r>
        <w:rPr>
          <w:w w:val="105"/>
        </w:rPr>
        <w:t>CMS</w:t>
      </w:r>
      <w:r>
        <w:rPr>
          <w:spacing w:val="-10"/>
          <w:w w:val="105"/>
        </w:rPr>
        <w:t xml:space="preserve"> </w:t>
      </w:r>
      <w:r>
        <w:rPr>
          <w:w w:val="105"/>
        </w:rPr>
        <w:t>displays</w:t>
      </w:r>
      <w:r>
        <w:rPr>
          <w:spacing w:val="-10"/>
          <w:w w:val="105"/>
        </w:rPr>
        <w:t xml:space="preserve"> </w:t>
      </w:r>
      <w:r>
        <w:rPr>
          <w:w w:val="105"/>
        </w:rPr>
        <w:t>the</w:t>
      </w:r>
      <w:r>
        <w:rPr>
          <w:spacing w:val="-10"/>
          <w:w w:val="105"/>
        </w:rPr>
        <w:t xml:space="preserve"> </w:t>
      </w:r>
      <w:r>
        <w:rPr>
          <w:w w:val="105"/>
        </w:rPr>
        <w:t>expiration</w:t>
      </w:r>
      <w:r>
        <w:rPr>
          <w:spacing w:val="-8"/>
          <w:w w:val="105"/>
        </w:rPr>
        <w:t xml:space="preserve"> </w:t>
      </w:r>
      <w:r>
        <w:rPr>
          <w:w w:val="105"/>
        </w:rPr>
        <w:t>date</w:t>
      </w:r>
      <w:r>
        <w:rPr>
          <w:spacing w:val="-10"/>
          <w:w w:val="105"/>
        </w:rPr>
        <w:t xml:space="preserve"> </w:t>
      </w:r>
      <w:r>
        <w:rPr>
          <w:w w:val="105"/>
        </w:rPr>
        <w:t>on</w:t>
      </w:r>
      <w:r>
        <w:rPr>
          <w:spacing w:val="-8"/>
          <w:w w:val="105"/>
        </w:rPr>
        <w:t xml:space="preserve"> </w:t>
      </w:r>
      <w:r>
        <w:rPr>
          <w:w w:val="105"/>
        </w:rPr>
        <w:t>the</w:t>
      </w:r>
      <w:r>
        <w:rPr>
          <w:spacing w:val="-10"/>
          <w:w w:val="105"/>
        </w:rPr>
        <w:t xml:space="preserve"> </w:t>
      </w:r>
      <w:r>
        <w:rPr>
          <w:w w:val="105"/>
        </w:rPr>
        <w:t>first</w:t>
      </w:r>
      <w:r>
        <w:rPr>
          <w:spacing w:val="-10"/>
          <w:w w:val="105"/>
        </w:rPr>
        <w:t xml:space="preserve"> </w:t>
      </w:r>
      <w:r>
        <w:rPr>
          <w:w w:val="105"/>
        </w:rPr>
        <w:t>page</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data</w:t>
      </w:r>
      <w:r>
        <w:rPr>
          <w:spacing w:val="-10"/>
          <w:w w:val="105"/>
        </w:rPr>
        <w:t xml:space="preserve"> </w:t>
      </w:r>
      <w:r>
        <w:rPr>
          <w:w w:val="105"/>
        </w:rPr>
        <w:t>collection</w:t>
      </w:r>
      <w:r>
        <w:rPr>
          <w:spacing w:val="-8"/>
          <w:w w:val="105"/>
        </w:rPr>
        <w:t xml:space="preserve"> </w:t>
      </w:r>
      <w:r>
        <w:rPr>
          <w:w w:val="105"/>
        </w:rPr>
        <w:t>instrument</w:t>
      </w:r>
      <w:r>
        <w:rPr>
          <w:spacing w:val="-10"/>
          <w:w w:val="105"/>
        </w:rPr>
        <w:t xml:space="preserve"> </w:t>
      </w:r>
      <w:r>
        <w:rPr>
          <w:w w:val="105"/>
        </w:rPr>
        <w:t>in</w:t>
      </w:r>
      <w:r>
        <w:rPr>
          <w:spacing w:val="-8"/>
          <w:w w:val="105"/>
        </w:rPr>
        <w:t xml:space="preserve"> </w:t>
      </w:r>
      <w:r>
        <w:rPr>
          <w:w w:val="105"/>
        </w:rPr>
        <w:t>the</w:t>
      </w:r>
      <w:r>
        <w:rPr>
          <w:spacing w:val="-10"/>
          <w:w w:val="105"/>
        </w:rPr>
        <w:t xml:space="preserve"> </w:t>
      </w:r>
      <w:r>
        <w:rPr>
          <w:w w:val="105"/>
        </w:rPr>
        <w:t>upper right corner and in the instructions.</w:t>
      </w:r>
    </w:p>
    <w:p w:rsidR="00C73EF1" w:rsidP="003913CC" w14:paraId="144DCD89" w14:textId="77777777">
      <w:pPr>
        <w:pStyle w:val="BodyText"/>
        <w:widowControl/>
      </w:pPr>
    </w:p>
    <w:p w:rsidR="00C73EF1" w:rsidP="003913CC" w14:paraId="07D2AFE7" w14:textId="77777777">
      <w:pPr>
        <w:pStyle w:val="ListParagraph"/>
        <w:widowControl/>
        <w:numPr>
          <w:ilvl w:val="1"/>
          <w:numId w:val="1"/>
        </w:numPr>
        <w:tabs>
          <w:tab w:val="left" w:pos="764"/>
        </w:tabs>
        <w:ind w:left="764" w:hanging="385"/>
        <w:rPr>
          <w:sz w:val="21"/>
          <w:u w:val="none"/>
        </w:rPr>
      </w:pPr>
      <w:r>
        <w:rPr>
          <w:sz w:val="21"/>
        </w:rPr>
        <w:t>Certification</w:t>
      </w:r>
      <w:r>
        <w:rPr>
          <w:spacing w:val="25"/>
          <w:sz w:val="21"/>
        </w:rPr>
        <w:t xml:space="preserve"> </w:t>
      </w:r>
      <w:r>
        <w:rPr>
          <w:spacing w:val="-2"/>
          <w:sz w:val="21"/>
        </w:rPr>
        <w:t>Statement</w:t>
      </w:r>
    </w:p>
    <w:p w:rsidR="00C73EF1" w:rsidP="003913CC" w14:paraId="38B2EE0F" w14:textId="77777777">
      <w:pPr>
        <w:pStyle w:val="BodyText"/>
        <w:widowControl/>
      </w:pPr>
    </w:p>
    <w:p w:rsidR="00C73EF1" w:rsidP="003913CC" w14:paraId="436397AE" w14:textId="77777777">
      <w:pPr>
        <w:pStyle w:val="BodyText"/>
        <w:widowControl/>
        <w:ind w:left="765"/>
      </w:pPr>
      <w:r>
        <w:rPr>
          <w:w w:val="105"/>
        </w:rPr>
        <w:t>There</w:t>
      </w:r>
      <w:r>
        <w:rPr>
          <w:spacing w:val="-14"/>
          <w:w w:val="105"/>
        </w:rPr>
        <w:t xml:space="preserve"> </w:t>
      </w:r>
      <w:r>
        <w:rPr>
          <w:w w:val="105"/>
        </w:rPr>
        <w:t>are</w:t>
      </w:r>
      <w:r>
        <w:rPr>
          <w:spacing w:val="-12"/>
          <w:w w:val="105"/>
        </w:rPr>
        <w:t xml:space="preserve"> </w:t>
      </w:r>
      <w:r>
        <w:rPr>
          <w:w w:val="105"/>
        </w:rPr>
        <w:t>no</w:t>
      </w:r>
      <w:r>
        <w:rPr>
          <w:spacing w:val="-12"/>
          <w:w w:val="105"/>
        </w:rPr>
        <w:t xml:space="preserve"> </w:t>
      </w:r>
      <w:r>
        <w:rPr>
          <w:w w:val="105"/>
        </w:rPr>
        <w:t>exceptions</w:t>
      </w:r>
      <w:r>
        <w:rPr>
          <w:spacing w:val="-12"/>
          <w:w w:val="105"/>
        </w:rPr>
        <w:t xml:space="preserve"> </w:t>
      </w:r>
      <w:r>
        <w:rPr>
          <w:w w:val="105"/>
        </w:rPr>
        <w:t>to</w:t>
      </w:r>
      <w:r>
        <w:rPr>
          <w:spacing w:val="-13"/>
          <w:w w:val="105"/>
        </w:rPr>
        <w:t xml:space="preserve"> </w:t>
      </w:r>
      <w:r>
        <w:rPr>
          <w:w w:val="105"/>
        </w:rPr>
        <w:t>the</w:t>
      </w:r>
      <w:r>
        <w:rPr>
          <w:spacing w:val="-12"/>
          <w:w w:val="105"/>
        </w:rPr>
        <w:t xml:space="preserve"> </w:t>
      </w:r>
      <w:r>
        <w:rPr>
          <w:w w:val="105"/>
        </w:rPr>
        <w:t>certification</w:t>
      </w:r>
      <w:r>
        <w:rPr>
          <w:spacing w:val="-11"/>
          <w:w w:val="105"/>
        </w:rPr>
        <w:t xml:space="preserve"> </w:t>
      </w:r>
      <w:r>
        <w:rPr>
          <w:spacing w:val="-2"/>
          <w:w w:val="105"/>
        </w:rPr>
        <w:t>statement.</w:t>
      </w:r>
    </w:p>
    <w:p w:rsidR="00C73EF1" w:rsidP="003913CC" w14:paraId="5EBECD12" w14:textId="77777777">
      <w:pPr>
        <w:pStyle w:val="BodyText"/>
        <w:widowControl/>
      </w:pPr>
    </w:p>
    <w:p w:rsidR="00C73EF1" w:rsidP="003913CC" w14:paraId="58CE03BA" w14:textId="77777777">
      <w:pPr>
        <w:pStyle w:val="ListParagraph"/>
        <w:widowControl/>
        <w:numPr>
          <w:ilvl w:val="0"/>
          <w:numId w:val="1"/>
        </w:numPr>
        <w:tabs>
          <w:tab w:val="left" w:pos="376"/>
        </w:tabs>
        <w:ind w:left="376" w:hanging="329"/>
        <w:rPr>
          <w:b/>
          <w:sz w:val="21"/>
          <w:u w:val="none"/>
        </w:rPr>
      </w:pPr>
      <w:r>
        <w:rPr>
          <w:b/>
          <w:sz w:val="21"/>
          <w:u w:val="none"/>
        </w:rPr>
        <w:t>STATISTICAL</w:t>
      </w:r>
      <w:r>
        <w:rPr>
          <w:b/>
          <w:spacing w:val="49"/>
          <w:sz w:val="21"/>
          <w:u w:val="none"/>
        </w:rPr>
        <w:t xml:space="preserve"> </w:t>
      </w:r>
      <w:r>
        <w:rPr>
          <w:b/>
          <w:spacing w:val="-2"/>
          <w:sz w:val="21"/>
          <w:u w:val="none"/>
        </w:rPr>
        <w:t>METHODS</w:t>
      </w:r>
    </w:p>
    <w:p w:rsidR="00C73EF1" w:rsidP="003913CC" w14:paraId="7271EEC1" w14:textId="77777777">
      <w:pPr>
        <w:pStyle w:val="BodyText"/>
        <w:widowControl/>
        <w:spacing w:before="27"/>
        <w:ind w:left="379"/>
      </w:pPr>
      <w:r>
        <w:rPr>
          <w:w w:val="105"/>
        </w:rPr>
        <w:t>There</w:t>
      </w:r>
      <w:r>
        <w:rPr>
          <w:spacing w:val="-13"/>
          <w:w w:val="105"/>
        </w:rPr>
        <w:t xml:space="preserve"> </w:t>
      </w:r>
      <w:r>
        <w:rPr>
          <w:w w:val="105"/>
        </w:rPr>
        <w:t>are</w:t>
      </w:r>
      <w:r>
        <w:rPr>
          <w:spacing w:val="-12"/>
          <w:w w:val="105"/>
        </w:rPr>
        <w:t xml:space="preserve"> </w:t>
      </w:r>
      <w:r>
        <w:rPr>
          <w:w w:val="105"/>
        </w:rPr>
        <w:t>no</w:t>
      </w:r>
      <w:r>
        <w:rPr>
          <w:spacing w:val="-13"/>
          <w:w w:val="105"/>
        </w:rPr>
        <w:t xml:space="preserve"> </w:t>
      </w:r>
      <w:r>
        <w:rPr>
          <w:w w:val="105"/>
        </w:rPr>
        <w:t>statistical</w:t>
      </w:r>
      <w:r>
        <w:rPr>
          <w:spacing w:val="-12"/>
          <w:w w:val="105"/>
        </w:rPr>
        <w:t xml:space="preserve"> </w:t>
      </w:r>
      <w:r>
        <w:rPr>
          <w:w w:val="105"/>
        </w:rPr>
        <w:t>methods</w:t>
      </w:r>
      <w:r>
        <w:rPr>
          <w:spacing w:val="-12"/>
          <w:w w:val="105"/>
        </w:rPr>
        <w:t xml:space="preserve"> </w:t>
      </w:r>
      <w:r>
        <w:rPr>
          <w:w w:val="105"/>
        </w:rPr>
        <w:t>involved</w:t>
      </w:r>
      <w:r>
        <w:rPr>
          <w:spacing w:val="-10"/>
          <w:w w:val="105"/>
        </w:rPr>
        <w:t xml:space="preserve"> </w:t>
      </w:r>
      <w:r>
        <w:rPr>
          <w:w w:val="105"/>
        </w:rPr>
        <w:t>in</w:t>
      </w:r>
      <w:r>
        <w:rPr>
          <w:spacing w:val="-11"/>
          <w:w w:val="105"/>
        </w:rPr>
        <w:t xml:space="preserve"> </w:t>
      </w:r>
      <w:r>
        <w:rPr>
          <w:w w:val="105"/>
        </w:rPr>
        <w:t>this</w:t>
      </w:r>
      <w:r>
        <w:rPr>
          <w:spacing w:val="-12"/>
          <w:w w:val="105"/>
        </w:rPr>
        <w:t xml:space="preserve"> </w:t>
      </w:r>
      <w:r>
        <w:rPr>
          <w:spacing w:val="-2"/>
          <w:w w:val="105"/>
        </w:rPr>
        <w:t>collection.</w:t>
      </w:r>
    </w:p>
    <w:sectPr>
      <w:footerReference w:type="default" r:id="rId6"/>
      <w:pgSz w:w="12240" w:h="15840"/>
      <w:pgMar w:top="1660" w:right="1440" w:bottom="640" w:left="1440" w:header="0" w:footer="4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3EF1" w14:paraId="43889E7C"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3816096</wp:posOffset>
              </wp:positionH>
              <wp:positionV relativeFrom="page">
                <wp:posOffset>9630439</wp:posOffset>
              </wp:positionV>
              <wp:extent cx="140970" cy="1403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970" cy="140335"/>
                      </a:xfrm>
                      <a:prstGeom prst="rect">
                        <a:avLst/>
                      </a:prstGeom>
                    </wps:spPr>
                    <wps:txbx>
                      <w:txbxContent>
                        <w:p w:rsidR="00C73EF1" w14:textId="77777777">
                          <w:pPr>
                            <w:spacing w:before="15"/>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1.1pt;height:11.05pt;margin-top:758.3pt;margin-left:300.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C73EF1" w14:paraId="2D0C85B6" w14:textId="77777777">
                    <w:pPr>
                      <w:spacing w:before="15"/>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5402FD"/>
    <w:multiLevelType w:val="hybridMultilevel"/>
    <w:tmpl w:val="9D00862E"/>
    <w:lvl w:ilvl="0">
      <w:start w:val="1"/>
      <w:numFmt w:val="upperLetter"/>
      <w:lvlText w:val="%1."/>
      <w:lvlJc w:val="left"/>
      <w:pPr>
        <w:ind w:left="379" w:hanging="332"/>
        <w:jc w:val="left"/>
      </w:pPr>
      <w:rPr>
        <w:rFonts w:ascii="Times New Roman" w:eastAsia="Times New Roman" w:hAnsi="Times New Roman" w:cs="Times New Roman" w:hint="default"/>
        <w:b/>
        <w:bCs/>
        <w:i w:val="0"/>
        <w:iCs w:val="0"/>
        <w:spacing w:val="0"/>
        <w:w w:val="103"/>
        <w:sz w:val="21"/>
        <w:szCs w:val="21"/>
        <w:lang w:val="en-US" w:eastAsia="en-US" w:bidi="ar-SA"/>
      </w:rPr>
    </w:lvl>
    <w:lvl w:ilvl="1">
      <w:start w:val="1"/>
      <w:numFmt w:val="decimal"/>
      <w:lvlText w:val="%2."/>
      <w:lvlJc w:val="left"/>
      <w:pPr>
        <w:ind w:left="765" w:hanging="387"/>
        <w:jc w:val="left"/>
      </w:pPr>
      <w:rPr>
        <w:rFonts w:ascii="Times New Roman" w:eastAsia="Times New Roman" w:hAnsi="Times New Roman" w:cs="Times New Roman" w:hint="default"/>
        <w:b w:val="0"/>
        <w:bCs w:val="0"/>
        <w:i w:val="0"/>
        <w:iCs w:val="0"/>
        <w:spacing w:val="0"/>
        <w:w w:val="103"/>
        <w:sz w:val="21"/>
        <w:szCs w:val="21"/>
        <w:lang w:val="en-US" w:eastAsia="en-US" w:bidi="ar-SA"/>
      </w:rPr>
    </w:lvl>
    <w:lvl w:ilvl="2">
      <w:start w:val="0"/>
      <w:numFmt w:val="bullet"/>
      <w:lvlText w:val="•"/>
      <w:lvlJc w:val="left"/>
      <w:pPr>
        <w:ind w:left="1715" w:hanging="387"/>
      </w:pPr>
      <w:rPr>
        <w:rFonts w:hint="default"/>
        <w:lang w:val="en-US" w:eastAsia="en-US" w:bidi="ar-SA"/>
      </w:rPr>
    </w:lvl>
    <w:lvl w:ilvl="3">
      <w:start w:val="0"/>
      <w:numFmt w:val="bullet"/>
      <w:lvlText w:val="•"/>
      <w:lvlJc w:val="left"/>
      <w:pPr>
        <w:ind w:left="2671" w:hanging="387"/>
      </w:pPr>
      <w:rPr>
        <w:rFonts w:hint="default"/>
        <w:lang w:val="en-US" w:eastAsia="en-US" w:bidi="ar-SA"/>
      </w:rPr>
    </w:lvl>
    <w:lvl w:ilvl="4">
      <w:start w:val="0"/>
      <w:numFmt w:val="bullet"/>
      <w:lvlText w:val="•"/>
      <w:lvlJc w:val="left"/>
      <w:pPr>
        <w:ind w:left="3626" w:hanging="387"/>
      </w:pPr>
      <w:rPr>
        <w:rFonts w:hint="default"/>
        <w:lang w:val="en-US" w:eastAsia="en-US" w:bidi="ar-SA"/>
      </w:rPr>
    </w:lvl>
    <w:lvl w:ilvl="5">
      <w:start w:val="0"/>
      <w:numFmt w:val="bullet"/>
      <w:lvlText w:val="•"/>
      <w:lvlJc w:val="left"/>
      <w:pPr>
        <w:ind w:left="4582" w:hanging="387"/>
      </w:pPr>
      <w:rPr>
        <w:rFonts w:hint="default"/>
        <w:lang w:val="en-US" w:eastAsia="en-US" w:bidi="ar-SA"/>
      </w:rPr>
    </w:lvl>
    <w:lvl w:ilvl="6">
      <w:start w:val="0"/>
      <w:numFmt w:val="bullet"/>
      <w:lvlText w:val="•"/>
      <w:lvlJc w:val="left"/>
      <w:pPr>
        <w:ind w:left="5537" w:hanging="387"/>
      </w:pPr>
      <w:rPr>
        <w:rFonts w:hint="default"/>
        <w:lang w:val="en-US" w:eastAsia="en-US" w:bidi="ar-SA"/>
      </w:rPr>
    </w:lvl>
    <w:lvl w:ilvl="7">
      <w:start w:val="0"/>
      <w:numFmt w:val="bullet"/>
      <w:lvlText w:val="•"/>
      <w:lvlJc w:val="left"/>
      <w:pPr>
        <w:ind w:left="6493" w:hanging="387"/>
      </w:pPr>
      <w:rPr>
        <w:rFonts w:hint="default"/>
        <w:lang w:val="en-US" w:eastAsia="en-US" w:bidi="ar-SA"/>
      </w:rPr>
    </w:lvl>
    <w:lvl w:ilvl="8">
      <w:start w:val="0"/>
      <w:numFmt w:val="bullet"/>
      <w:lvlText w:val="•"/>
      <w:lvlJc w:val="left"/>
      <w:pPr>
        <w:ind w:left="7448" w:hanging="387"/>
      </w:pPr>
      <w:rPr>
        <w:rFonts w:hint="default"/>
        <w:lang w:val="en-US" w:eastAsia="en-US" w:bidi="ar-SA"/>
      </w:rPr>
    </w:lvl>
  </w:abstractNum>
  <w:num w:numId="1" w16cid:durableId="482742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F1"/>
    <w:rsid w:val="000463DD"/>
    <w:rsid w:val="00080E75"/>
    <w:rsid w:val="000E590A"/>
    <w:rsid w:val="001249E5"/>
    <w:rsid w:val="001F3814"/>
    <w:rsid w:val="00281659"/>
    <w:rsid w:val="0028194D"/>
    <w:rsid w:val="00305B4D"/>
    <w:rsid w:val="00384C7E"/>
    <w:rsid w:val="003913CC"/>
    <w:rsid w:val="003A28B9"/>
    <w:rsid w:val="003C712D"/>
    <w:rsid w:val="003D3367"/>
    <w:rsid w:val="00405C05"/>
    <w:rsid w:val="00406C63"/>
    <w:rsid w:val="004240DA"/>
    <w:rsid w:val="004D4738"/>
    <w:rsid w:val="00520D57"/>
    <w:rsid w:val="005C2F86"/>
    <w:rsid w:val="006D3B9C"/>
    <w:rsid w:val="00826F0A"/>
    <w:rsid w:val="00914ED5"/>
    <w:rsid w:val="009352CF"/>
    <w:rsid w:val="009E3312"/>
    <w:rsid w:val="00A1425B"/>
    <w:rsid w:val="00AA678F"/>
    <w:rsid w:val="00AF7BC4"/>
    <w:rsid w:val="00B05C9C"/>
    <w:rsid w:val="00B05ED8"/>
    <w:rsid w:val="00B87422"/>
    <w:rsid w:val="00B94FF5"/>
    <w:rsid w:val="00BB3F33"/>
    <w:rsid w:val="00C73EF1"/>
    <w:rsid w:val="00D33D66"/>
    <w:rsid w:val="00D93F01"/>
    <w:rsid w:val="00DD273D"/>
    <w:rsid w:val="00E307D1"/>
    <w:rsid w:val="00F20799"/>
    <w:rsid w:val="00FD1E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EB902E"/>
  <w15:docId w15:val="{52D8214E-DA85-4CDA-9922-CA9CC063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764" w:hanging="386"/>
    </w:pPr>
    <w:rPr>
      <w:u w:val="single" w:color="000000"/>
    </w:rPr>
  </w:style>
  <w:style w:type="paragraph" w:customStyle="1" w:styleId="TableParagraph">
    <w:name w:val="Table Paragraph"/>
    <w:basedOn w:val="Normal"/>
    <w:uiPriority w:val="1"/>
    <w:qFormat/>
  </w:style>
  <w:style w:type="paragraph" w:styleId="Revision">
    <w:name w:val="Revision"/>
    <w:hidden/>
    <w:uiPriority w:val="99"/>
    <w:semiHidden/>
    <w:rsid w:val="0028194D"/>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249E5"/>
    <w:rPr>
      <w:sz w:val="16"/>
      <w:szCs w:val="16"/>
    </w:rPr>
  </w:style>
  <w:style w:type="paragraph" w:styleId="CommentText">
    <w:name w:val="annotation text"/>
    <w:basedOn w:val="Normal"/>
    <w:link w:val="CommentTextChar"/>
    <w:uiPriority w:val="99"/>
    <w:unhideWhenUsed/>
    <w:rsid w:val="001249E5"/>
    <w:rPr>
      <w:sz w:val="20"/>
      <w:szCs w:val="20"/>
    </w:rPr>
  </w:style>
  <w:style w:type="character" w:customStyle="1" w:styleId="CommentTextChar">
    <w:name w:val="Comment Text Char"/>
    <w:basedOn w:val="DefaultParagraphFont"/>
    <w:link w:val="CommentText"/>
    <w:uiPriority w:val="99"/>
    <w:rsid w:val="001249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49E5"/>
    <w:rPr>
      <w:b/>
      <w:bCs/>
    </w:rPr>
  </w:style>
  <w:style w:type="character" w:customStyle="1" w:styleId="CommentSubjectChar">
    <w:name w:val="Comment Subject Char"/>
    <w:basedOn w:val="CommentTextChar"/>
    <w:link w:val="CommentSubject"/>
    <w:uiPriority w:val="99"/>
    <w:semiHidden/>
    <w:rsid w:val="001249E5"/>
    <w:rPr>
      <w:rFonts w:ascii="Times New Roman" w:eastAsia="Times New Roman" w:hAnsi="Times New Roman" w:cs="Times New Roman"/>
      <w:b/>
      <w:bCs/>
      <w:sz w:val="20"/>
      <w:szCs w:val="20"/>
    </w:rPr>
  </w:style>
  <w:style w:type="table" w:styleId="TableGrid">
    <w:name w:val="Table Grid"/>
    <w:basedOn w:val="TableNormal"/>
    <w:uiPriority w:val="39"/>
    <w:rsid w:val="00AF7BC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ms.gov/Research-Statistics-Data-and-"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70672-9C59-41B7-A743-AF9377647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1615</Words>
  <Characters>9691</Characters>
  <Application>Microsoft Office Word</Application>
  <DocSecurity>0</DocSecurity>
  <Lines>243</Lines>
  <Paragraphs>70</Paragraphs>
  <ScaleCrop>false</ScaleCrop>
  <HeadingPairs>
    <vt:vector size="2" baseType="variant">
      <vt:variant>
        <vt:lpstr>Title</vt:lpstr>
      </vt:variant>
      <vt:variant>
        <vt:i4>1</vt:i4>
      </vt:variant>
    </vt:vector>
  </HeadingPairs>
  <TitlesOfParts>
    <vt:vector size="1" baseType="lpstr">
      <vt:lpstr>PRA TEMPLATE-WMPS Negotiated Charge Data MLM 6.12.25 dmr 07.17.25.xlsx</vt:lpstr>
    </vt:vector>
  </TitlesOfParts>
  <Company>Center For Medicaid Services</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TEMPLATE-WMPS Negotiated Charge Data MLM 6.12.25 dmr 07.17.25.xlsx</dc:title>
  <dc:creator>Marci Muffley</dc:creator>
  <cp:lastModifiedBy>McKenzie, Stephan (CMS/OSORA)</cp:lastModifiedBy>
  <cp:revision>2</cp:revision>
  <dcterms:created xsi:type="dcterms:W3CDTF">2025-12-05T15:40:00Z</dcterms:created>
  <dcterms:modified xsi:type="dcterms:W3CDTF">2025-12-05T15:40:00Z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2025-07-17T00:00:00Z</vt:filetime>
  </property>
  <property fmtid="{D5CDD505-2E9C-101B-9397-08002B2CF9AE}" pid="3" name="LastSaved">
    <vt:filetime>2025-07-23T00:00:00Z</vt:filetime>
  </property>
  <property fmtid="{D5CDD505-2E9C-101B-9397-08002B2CF9AE}" pid="4" name="Producer">
    <vt:lpwstr>Microsoft: Print To PDF</vt:lpwstr>
  </property>
</Properties>
</file>