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5D43" w14:paraId="6988421B" w14:textId="77777777">
      <w:pPr>
        <w:spacing w:before="74" w:line="275" w:lineRule="exact"/>
        <w:ind w:left="610" w:right="480"/>
        <w:jc w:val="center"/>
        <w:rPr>
          <w:b/>
          <w:sz w:val="24"/>
        </w:rPr>
      </w:pPr>
      <w:bookmarkStart w:id="0" w:name="Supporting_Statement_Part_A"/>
      <w:bookmarkEnd w:id="0"/>
      <w:r>
        <w:rPr>
          <w:b/>
          <w:sz w:val="24"/>
        </w:rPr>
        <w:t>Supporting</w:t>
      </w:r>
      <w:r>
        <w:rPr>
          <w:b/>
          <w:spacing w:val="-5"/>
          <w:sz w:val="24"/>
        </w:rPr>
        <w:t xml:space="preserve"> </w:t>
      </w:r>
      <w:r>
        <w:rPr>
          <w:b/>
          <w:sz w:val="24"/>
        </w:rPr>
        <w:t>Statement</w:t>
      </w:r>
      <w:r>
        <w:rPr>
          <w:b/>
          <w:spacing w:val="-3"/>
          <w:sz w:val="24"/>
        </w:rPr>
        <w:t xml:space="preserve"> </w:t>
      </w:r>
      <w:r>
        <w:rPr>
          <w:b/>
          <w:sz w:val="24"/>
        </w:rPr>
        <w:t>Part</w:t>
      </w:r>
      <w:r>
        <w:rPr>
          <w:b/>
          <w:spacing w:val="-5"/>
          <w:sz w:val="24"/>
        </w:rPr>
        <w:t xml:space="preserve"> </w:t>
      </w:r>
      <w:r>
        <w:rPr>
          <w:b/>
          <w:sz w:val="24"/>
        </w:rPr>
        <w:t>A</w:t>
      </w:r>
    </w:p>
    <w:p w:rsidR="004D5D43" w14:paraId="2B5CE4F8" w14:textId="5B9467FB">
      <w:pPr>
        <w:ind w:left="620" w:right="480"/>
        <w:jc w:val="center"/>
        <w:rPr>
          <w:b/>
          <w:sz w:val="24"/>
        </w:rPr>
      </w:pPr>
      <w:r>
        <w:rPr>
          <w:b/>
          <w:sz w:val="24"/>
        </w:rPr>
        <w:t>Medicare</w:t>
      </w:r>
      <w:r>
        <w:rPr>
          <w:b/>
          <w:spacing w:val="-2"/>
          <w:sz w:val="24"/>
        </w:rPr>
        <w:t xml:space="preserve"> </w:t>
      </w:r>
      <w:r>
        <w:rPr>
          <w:b/>
          <w:sz w:val="24"/>
        </w:rPr>
        <w:t>Coverage</w:t>
      </w:r>
      <w:r>
        <w:rPr>
          <w:b/>
          <w:spacing w:val="-4"/>
          <w:sz w:val="24"/>
        </w:rPr>
        <w:t xml:space="preserve"> </w:t>
      </w:r>
      <w:r>
        <w:rPr>
          <w:b/>
          <w:sz w:val="24"/>
        </w:rPr>
        <w:t>of</w:t>
      </w:r>
      <w:r>
        <w:rPr>
          <w:b/>
          <w:spacing w:val="-1"/>
          <w:sz w:val="24"/>
        </w:rPr>
        <w:t xml:space="preserve"> </w:t>
      </w:r>
      <w:r>
        <w:rPr>
          <w:b/>
          <w:sz w:val="24"/>
        </w:rPr>
        <w:t>Items</w:t>
      </w:r>
      <w:r>
        <w:rPr>
          <w:b/>
          <w:spacing w:val="-3"/>
          <w:sz w:val="24"/>
        </w:rPr>
        <w:t xml:space="preserve"> </w:t>
      </w:r>
      <w:r>
        <w:rPr>
          <w:b/>
          <w:sz w:val="24"/>
        </w:rPr>
        <w:t>and</w:t>
      </w:r>
      <w:r>
        <w:rPr>
          <w:b/>
          <w:spacing w:val="-2"/>
          <w:sz w:val="24"/>
        </w:rPr>
        <w:t xml:space="preserve"> </w:t>
      </w:r>
      <w:r>
        <w:rPr>
          <w:b/>
          <w:sz w:val="24"/>
        </w:rPr>
        <w:t>Services</w:t>
      </w:r>
      <w:r>
        <w:rPr>
          <w:b/>
          <w:spacing w:val="-3"/>
          <w:sz w:val="24"/>
        </w:rPr>
        <w:t xml:space="preserve"> </w:t>
      </w:r>
      <w:r>
        <w:rPr>
          <w:b/>
          <w:sz w:val="24"/>
        </w:rPr>
        <w:t>in FDA</w:t>
      </w:r>
      <w:r>
        <w:rPr>
          <w:b/>
          <w:spacing w:val="-3"/>
          <w:sz w:val="24"/>
        </w:rPr>
        <w:t xml:space="preserve"> </w:t>
      </w:r>
      <w:r>
        <w:rPr>
          <w:b/>
          <w:sz w:val="24"/>
        </w:rPr>
        <w:t>Investigational</w:t>
      </w:r>
      <w:r>
        <w:rPr>
          <w:b/>
          <w:spacing w:val="-3"/>
          <w:sz w:val="24"/>
        </w:rPr>
        <w:t xml:space="preserve"> </w:t>
      </w:r>
      <w:r>
        <w:rPr>
          <w:b/>
          <w:sz w:val="24"/>
        </w:rPr>
        <w:t>Device</w:t>
      </w:r>
      <w:r>
        <w:rPr>
          <w:b/>
          <w:spacing w:val="-3"/>
          <w:sz w:val="24"/>
        </w:rPr>
        <w:t xml:space="preserve"> </w:t>
      </w:r>
      <w:r>
        <w:rPr>
          <w:b/>
          <w:sz w:val="24"/>
        </w:rPr>
        <w:t>Exemption</w:t>
      </w:r>
      <w:r>
        <w:rPr>
          <w:b/>
          <w:spacing w:val="-57"/>
          <w:sz w:val="24"/>
        </w:rPr>
        <w:t xml:space="preserve"> </w:t>
      </w:r>
      <w:r>
        <w:rPr>
          <w:b/>
          <w:sz w:val="24"/>
        </w:rPr>
        <w:t>Clinical</w:t>
      </w:r>
      <w:r>
        <w:rPr>
          <w:b/>
          <w:spacing w:val="-1"/>
          <w:sz w:val="24"/>
        </w:rPr>
        <w:t xml:space="preserve"> </w:t>
      </w:r>
      <w:r>
        <w:rPr>
          <w:b/>
          <w:sz w:val="24"/>
        </w:rPr>
        <w:t>Studies</w:t>
      </w:r>
    </w:p>
    <w:p w:rsidR="004D5D43" w14:paraId="25C8CBCC" w14:textId="72FDEFDD">
      <w:pPr>
        <w:ind w:left="613" w:right="480"/>
        <w:jc w:val="center"/>
        <w:rPr>
          <w:b/>
          <w:sz w:val="24"/>
        </w:rPr>
      </w:pPr>
      <w:r>
        <w:rPr>
          <w:b/>
          <w:sz w:val="24"/>
        </w:rPr>
        <w:t>(CMS-1051</w:t>
      </w:r>
      <w:r w:rsidR="00FA45BA">
        <w:rPr>
          <w:b/>
          <w:sz w:val="24"/>
        </w:rPr>
        <w:t>1</w:t>
      </w:r>
      <w:r>
        <w:rPr>
          <w:b/>
          <w:sz w:val="24"/>
        </w:rPr>
        <w:t>,</w:t>
      </w:r>
      <w:r>
        <w:rPr>
          <w:b/>
          <w:spacing w:val="-1"/>
          <w:sz w:val="24"/>
        </w:rPr>
        <w:t xml:space="preserve"> </w:t>
      </w:r>
      <w:r>
        <w:rPr>
          <w:b/>
          <w:sz w:val="24"/>
        </w:rPr>
        <w:t>OMB</w:t>
      </w:r>
      <w:r>
        <w:rPr>
          <w:b/>
          <w:spacing w:val="-1"/>
          <w:sz w:val="24"/>
        </w:rPr>
        <w:t xml:space="preserve"> </w:t>
      </w:r>
      <w:r>
        <w:rPr>
          <w:b/>
          <w:sz w:val="24"/>
        </w:rPr>
        <w:t>0938-1250)</w:t>
      </w:r>
    </w:p>
    <w:p w:rsidR="004D5D43" w14:paraId="233F1273" w14:textId="77777777">
      <w:pPr>
        <w:pStyle w:val="BodyText"/>
        <w:spacing w:before="6"/>
        <w:rPr>
          <w:b/>
          <w:sz w:val="27"/>
        </w:rPr>
      </w:pPr>
    </w:p>
    <w:p w:rsidR="004D5D43" w14:paraId="45B3883D" w14:textId="77777777">
      <w:pPr>
        <w:pStyle w:val="Heading1"/>
        <w:numPr>
          <w:ilvl w:val="0"/>
          <w:numId w:val="2"/>
        </w:numPr>
        <w:tabs>
          <w:tab w:val="left" w:pos="372"/>
        </w:tabs>
      </w:pPr>
      <w:bookmarkStart w:id="1" w:name="A._Background"/>
      <w:bookmarkEnd w:id="1"/>
      <w:r>
        <w:rPr>
          <w:color w:val="365F91"/>
        </w:rPr>
        <w:t>Background</w:t>
      </w:r>
    </w:p>
    <w:p w:rsidR="004D5D43" w14:paraId="137E6A6C" w14:textId="63B2DA66">
      <w:pPr>
        <w:pStyle w:val="BodyText"/>
        <w:spacing w:before="266"/>
        <w:ind w:left="220" w:right="203"/>
      </w:pPr>
      <w:r>
        <w:t xml:space="preserve">This is an extension package. </w:t>
      </w:r>
      <w:r w:rsidR="00B76858">
        <w:t>Medicare may provide coverage for certain items and services in FDA-approved Investigational</w:t>
      </w:r>
      <w:r w:rsidR="00B76858">
        <w:rPr>
          <w:spacing w:val="-57"/>
        </w:rPr>
        <w:t xml:space="preserve"> </w:t>
      </w:r>
      <w:r w:rsidR="00B76858">
        <w:t xml:space="preserve">Device Exemption (IDE) studies if certain requirements are </w:t>
      </w:r>
      <w:r w:rsidR="00174DD7">
        <w:t xml:space="preserve">satisfied </w:t>
      </w:r>
      <w:r w:rsidR="00B76858">
        <w:t>(see section 1862(m) of the</w:t>
      </w:r>
      <w:r w:rsidR="00B76858">
        <w:rPr>
          <w:spacing w:val="1"/>
        </w:rPr>
        <w:t xml:space="preserve"> </w:t>
      </w:r>
      <w:r w:rsidR="00B76858">
        <w:t>Social Security Act, and 42 CFR Subpart B). Throughout this document, the words “trial” and</w:t>
      </w:r>
      <w:r w:rsidR="00B76858">
        <w:rPr>
          <w:spacing w:val="1"/>
        </w:rPr>
        <w:t xml:space="preserve"> </w:t>
      </w:r>
      <w:r w:rsidR="00B76858">
        <w:t>“study” are used interchangeably. The FDA and CMS have an interagency agreement (IAA)</w:t>
      </w:r>
      <w:r w:rsidR="00B76858">
        <w:rPr>
          <w:spacing w:val="1"/>
        </w:rPr>
        <w:t xml:space="preserve"> </w:t>
      </w:r>
      <w:r w:rsidR="00B76858">
        <w:t>whereby</w:t>
      </w:r>
      <w:r w:rsidR="00B76858">
        <w:rPr>
          <w:spacing w:val="-5"/>
        </w:rPr>
        <w:t xml:space="preserve"> </w:t>
      </w:r>
      <w:r w:rsidR="00B76858">
        <w:t>for</w:t>
      </w:r>
      <w:r w:rsidR="00B76858">
        <w:rPr>
          <w:spacing w:val="-2"/>
        </w:rPr>
        <w:t xml:space="preserve"> </w:t>
      </w:r>
      <w:r w:rsidR="00B76858">
        <w:t>purposes</w:t>
      </w:r>
      <w:r w:rsidR="00B76858">
        <w:rPr>
          <w:spacing w:val="-1"/>
        </w:rPr>
        <w:t xml:space="preserve"> </w:t>
      </w:r>
      <w:r w:rsidR="00B76858">
        <w:t>of assisting</w:t>
      </w:r>
      <w:r w:rsidR="00B76858">
        <w:rPr>
          <w:spacing w:val="-4"/>
        </w:rPr>
        <w:t xml:space="preserve"> </w:t>
      </w:r>
      <w:r w:rsidR="00B76858">
        <w:t>CMS</w:t>
      </w:r>
      <w:r w:rsidR="00B76858">
        <w:rPr>
          <w:spacing w:val="-1"/>
        </w:rPr>
        <w:t xml:space="preserve"> </w:t>
      </w:r>
      <w:r w:rsidR="00B76858">
        <w:t>in</w:t>
      </w:r>
      <w:r w:rsidR="00B76858">
        <w:rPr>
          <w:spacing w:val="-1"/>
        </w:rPr>
        <w:t xml:space="preserve"> </w:t>
      </w:r>
      <w:r w:rsidR="00B76858">
        <w:t>determining</w:t>
      </w:r>
      <w:r w:rsidR="00B76858">
        <w:rPr>
          <w:spacing w:val="-4"/>
        </w:rPr>
        <w:t xml:space="preserve"> </w:t>
      </w:r>
      <w:r w:rsidR="00B76858">
        <w:t>Medicare coverage of</w:t>
      </w:r>
      <w:r w:rsidR="00B76858">
        <w:rPr>
          <w:spacing w:val="-2"/>
        </w:rPr>
        <w:t xml:space="preserve"> </w:t>
      </w:r>
      <w:r w:rsidR="00B76858">
        <w:t>items</w:t>
      </w:r>
      <w:r w:rsidR="00B76858">
        <w:rPr>
          <w:spacing w:val="-1"/>
        </w:rPr>
        <w:t xml:space="preserve"> </w:t>
      </w:r>
      <w:r w:rsidR="00B76858">
        <w:t>and</w:t>
      </w:r>
      <w:r w:rsidR="00B76858">
        <w:rPr>
          <w:spacing w:val="-2"/>
        </w:rPr>
        <w:t xml:space="preserve"> </w:t>
      </w:r>
      <w:r w:rsidR="00B76858">
        <w:t>services</w:t>
      </w:r>
      <w:r w:rsidR="00B76858">
        <w:rPr>
          <w:spacing w:val="-57"/>
        </w:rPr>
        <w:t xml:space="preserve"> </w:t>
      </w:r>
      <w:r w:rsidR="00B76858">
        <w:t>in IDE</w:t>
      </w:r>
      <w:r w:rsidR="00B76858">
        <w:rPr>
          <w:spacing w:val="-2"/>
        </w:rPr>
        <w:t xml:space="preserve"> </w:t>
      </w:r>
      <w:r w:rsidR="00B76858">
        <w:t>studies,</w:t>
      </w:r>
      <w:r w:rsidR="00B76858">
        <w:rPr>
          <w:spacing w:val="-1"/>
        </w:rPr>
        <w:t xml:space="preserve"> </w:t>
      </w:r>
      <w:r w:rsidR="00B76858">
        <w:t>the FDA places</w:t>
      </w:r>
      <w:r w:rsidR="00B76858">
        <w:rPr>
          <w:spacing w:val="-1"/>
        </w:rPr>
        <w:t xml:space="preserve"> </w:t>
      </w:r>
      <w:r w:rsidR="00B76858">
        <w:t>all</w:t>
      </w:r>
      <w:r w:rsidR="00B76858">
        <w:rPr>
          <w:spacing w:val="-1"/>
        </w:rPr>
        <w:t xml:space="preserve"> </w:t>
      </w:r>
      <w:r w:rsidR="00B76858">
        <w:t>FDA-approved</w:t>
      </w:r>
      <w:r w:rsidR="00B76858">
        <w:rPr>
          <w:spacing w:val="2"/>
        </w:rPr>
        <w:t xml:space="preserve"> </w:t>
      </w:r>
      <w:r w:rsidR="00B76858">
        <w:t>IDE</w:t>
      </w:r>
      <w:r w:rsidR="00B76858">
        <w:rPr>
          <w:spacing w:val="-2"/>
        </w:rPr>
        <w:t xml:space="preserve"> </w:t>
      </w:r>
      <w:r w:rsidR="00B76858">
        <w:t>devices</w:t>
      </w:r>
      <w:r w:rsidR="00B76858">
        <w:rPr>
          <w:spacing w:val="-1"/>
        </w:rPr>
        <w:t xml:space="preserve"> </w:t>
      </w:r>
      <w:r w:rsidR="00B76858">
        <w:t>in</w:t>
      </w:r>
      <w:r w:rsidR="00B76858">
        <w:rPr>
          <w:spacing w:val="-1"/>
        </w:rPr>
        <w:t xml:space="preserve"> </w:t>
      </w:r>
      <w:r w:rsidR="00B76858">
        <w:t>one</w:t>
      </w:r>
      <w:r w:rsidR="00B76858">
        <w:rPr>
          <w:spacing w:val="-2"/>
        </w:rPr>
        <w:t xml:space="preserve"> </w:t>
      </w:r>
      <w:r w:rsidR="00B76858">
        <w:t>of</w:t>
      </w:r>
      <w:r w:rsidR="00B76858">
        <w:rPr>
          <w:spacing w:val="-2"/>
        </w:rPr>
        <w:t xml:space="preserve"> </w:t>
      </w:r>
      <w:r w:rsidR="00B76858">
        <w:t>two</w:t>
      </w:r>
      <w:r w:rsidR="00B76858">
        <w:rPr>
          <w:spacing w:val="-1"/>
        </w:rPr>
        <w:t xml:space="preserve"> </w:t>
      </w:r>
      <w:r w:rsidR="00B76858">
        <w:t>categories:</w:t>
      </w:r>
    </w:p>
    <w:p w:rsidR="004D5D43" w14:paraId="73C5780A" w14:textId="77777777">
      <w:pPr>
        <w:pStyle w:val="ListParagraph"/>
        <w:numPr>
          <w:ilvl w:val="1"/>
          <w:numId w:val="2"/>
        </w:numPr>
        <w:tabs>
          <w:tab w:val="left" w:pos="939"/>
          <w:tab w:val="left" w:pos="940"/>
        </w:tabs>
        <w:spacing w:before="2"/>
        <w:ind w:left="939" w:right="179"/>
        <w:rPr>
          <w:sz w:val="24"/>
        </w:rPr>
      </w:pPr>
      <w:r>
        <w:rPr>
          <w:sz w:val="24"/>
        </w:rPr>
        <w:t>Category A (Experimental) device, which refers to a device for which “absolute risk” of</w:t>
      </w:r>
      <w:r>
        <w:rPr>
          <w:spacing w:val="1"/>
          <w:sz w:val="24"/>
        </w:rPr>
        <w:t xml:space="preserve"> </w:t>
      </w:r>
      <w:r>
        <w:rPr>
          <w:sz w:val="24"/>
        </w:rPr>
        <w:t>the device type has not been established (that is, initial questions of safety and</w:t>
      </w:r>
      <w:r>
        <w:rPr>
          <w:spacing w:val="1"/>
          <w:sz w:val="24"/>
        </w:rPr>
        <w:t xml:space="preserve"> </w:t>
      </w:r>
      <w:r>
        <w:rPr>
          <w:spacing w:val="-1"/>
          <w:sz w:val="24"/>
        </w:rPr>
        <w:t xml:space="preserve">effectiveness have </w:t>
      </w:r>
      <w:r>
        <w:rPr>
          <w:sz w:val="24"/>
        </w:rPr>
        <w:t>not been resolved) and the FDA is unsure whether the device type can</w:t>
      </w:r>
      <w:r>
        <w:rPr>
          <w:spacing w:val="-57"/>
          <w:sz w:val="24"/>
        </w:rPr>
        <w:t xml:space="preserve"> </w:t>
      </w:r>
      <w:r>
        <w:rPr>
          <w:sz w:val="24"/>
        </w:rPr>
        <w:t>be</w:t>
      </w:r>
      <w:r>
        <w:rPr>
          <w:spacing w:val="-2"/>
          <w:sz w:val="24"/>
        </w:rPr>
        <w:t xml:space="preserve"> </w:t>
      </w:r>
      <w:r>
        <w:rPr>
          <w:sz w:val="24"/>
        </w:rPr>
        <w:t>safe</w:t>
      </w:r>
      <w:r>
        <w:rPr>
          <w:spacing w:val="1"/>
          <w:sz w:val="24"/>
        </w:rPr>
        <w:t xml:space="preserve"> </w:t>
      </w:r>
      <w:r>
        <w:rPr>
          <w:sz w:val="24"/>
        </w:rPr>
        <w:t>and effective;</w:t>
      </w:r>
      <w:r>
        <w:rPr>
          <w:spacing w:val="-7"/>
          <w:sz w:val="24"/>
        </w:rPr>
        <w:t xml:space="preserve"> </w:t>
      </w:r>
      <w:r>
        <w:rPr>
          <w:sz w:val="24"/>
        </w:rPr>
        <w:t>or</w:t>
      </w:r>
    </w:p>
    <w:p w:rsidR="004D5D43" w14:paraId="799B0A6B" w14:textId="77777777">
      <w:pPr>
        <w:pStyle w:val="ListParagraph"/>
        <w:numPr>
          <w:ilvl w:val="1"/>
          <w:numId w:val="2"/>
        </w:numPr>
        <w:tabs>
          <w:tab w:val="left" w:pos="940"/>
        </w:tabs>
        <w:spacing w:before="1"/>
        <w:ind w:left="939" w:right="211"/>
        <w:jc w:val="both"/>
        <w:rPr>
          <w:sz w:val="24"/>
        </w:rPr>
      </w:pPr>
      <w:r>
        <w:rPr>
          <w:sz w:val="24"/>
        </w:rPr>
        <w:t>Category B (Non-experimental/investigation) device, which refers to a device for which</w:t>
      </w:r>
      <w:r>
        <w:rPr>
          <w:spacing w:val="-57"/>
          <w:sz w:val="24"/>
        </w:rPr>
        <w:t xml:space="preserve"> </w:t>
      </w:r>
      <w:r>
        <w:rPr>
          <w:sz w:val="24"/>
        </w:rPr>
        <w:t>the incremental risk is the primary risk in question (that is, initial questions of safety and</w:t>
      </w:r>
      <w:r>
        <w:rPr>
          <w:spacing w:val="-57"/>
          <w:sz w:val="24"/>
        </w:rPr>
        <w:t xml:space="preserve"> </w:t>
      </w:r>
      <w:r>
        <w:rPr>
          <w:sz w:val="24"/>
        </w:rPr>
        <w:t>effectiveness of that device type have been resolved), or it is known that the device type</w:t>
      </w:r>
      <w:r>
        <w:rPr>
          <w:spacing w:val="-57"/>
          <w:sz w:val="24"/>
        </w:rPr>
        <w:t xml:space="preserve"> </w:t>
      </w:r>
      <w:r>
        <w:rPr>
          <w:sz w:val="24"/>
        </w:rPr>
        <w:t>can be safe and effective because, for example, other manufacturers have obtained FDA</w:t>
      </w:r>
      <w:r>
        <w:rPr>
          <w:spacing w:val="1"/>
          <w:sz w:val="24"/>
        </w:rPr>
        <w:t xml:space="preserve"> </w:t>
      </w:r>
      <w:r>
        <w:rPr>
          <w:sz w:val="24"/>
        </w:rPr>
        <w:t>premarket</w:t>
      </w:r>
      <w:r>
        <w:rPr>
          <w:spacing w:val="-1"/>
          <w:sz w:val="24"/>
        </w:rPr>
        <w:t xml:space="preserve"> </w:t>
      </w:r>
      <w:r>
        <w:rPr>
          <w:sz w:val="24"/>
        </w:rPr>
        <w:t>approval or</w:t>
      </w:r>
      <w:r>
        <w:rPr>
          <w:spacing w:val="-1"/>
          <w:sz w:val="24"/>
        </w:rPr>
        <w:t xml:space="preserve"> </w:t>
      </w:r>
      <w:r>
        <w:rPr>
          <w:sz w:val="24"/>
        </w:rPr>
        <w:t>clearance</w:t>
      </w:r>
      <w:r>
        <w:rPr>
          <w:spacing w:val="1"/>
          <w:sz w:val="24"/>
        </w:rPr>
        <w:t xml:space="preserve"> </w:t>
      </w:r>
      <w:r>
        <w:rPr>
          <w:sz w:val="24"/>
        </w:rPr>
        <w:t>for</w:t>
      </w:r>
      <w:r>
        <w:rPr>
          <w:spacing w:val="-1"/>
          <w:sz w:val="24"/>
        </w:rPr>
        <w:t xml:space="preserve"> </w:t>
      </w:r>
      <w:r>
        <w:rPr>
          <w:sz w:val="24"/>
        </w:rPr>
        <w:t>that device</w:t>
      </w:r>
      <w:r>
        <w:rPr>
          <w:spacing w:val="-12"/>
          <w:sz w:val="24"/>
        </w:rPr>
        <w:t xml:space="preserve"> </w:t>
      </w:r>
      <w:r>
        <w:rPr>
          <w:sz w:val="24"/>
        </w:rPr>
        <w:t>type.</w:t>
      </w:r>
    </w:p>
    <w:p w:rsidR="004D5D43" w14:paraId="4BEBB590" w14:textId="77777777">
      <w:pPr>
        <w:pStyle w:val="BodyText"/>
        <w:spacing w:before="8"/>
        <w:rPr>
          <w:sz w:val="23"/>
        </w:rPr>
      </w:pPr>
    </w:p>
    <w:p w:rsidR="004D5D43" w14:paraId="2CA1378C" w14:textId="39719CD7">
      <w:pPr>
        <w:pStyle w:val="BodyText"/>
        <w:ind w:left="219" w:right="191"/>
      </w:pPr>
      <w:r>
        <w:t>Section 1862(m) of the Social Security Act (and regulations at 42 CFR Subpart B (sections</w:t>
      </w:r>
      <w:r>
        <w:rPr>
          <w:spacing w:val="1"/>
        </w:rPr>
        <w:t xml:space="preserve"> </w:t>
      </w:r>
      <w:r>
        <w:t>405.201-405.215)</w:t>
      </w:r>
      <w:r w:rsidR="00BB5418">
        <w:t>)</w:t>
      </w:r>
      <w:r>
        <w:t xml:space="preserve"> allows for payment of the routine costs of care furnished to Medicare</w:t>
      </w:r>
      <w:r>
        <w:rPr>
          <w:spacing w:val="1"/>
        </w:rPr>
        <w:t xml:space="preserve"> </w:t>
      </w:r>
      <w:r>
        <w:t>beneficiaries in a Category A IDE study and authorizes the Secretary to establish criteria to</w:t>
      </w:r>
      <w:r>
        <w:rPr>
          <w:spacing w:val="1"/>
        </w:rPr>
        <w:t xml:space="preserve"> </w:t>
      </w:r>
      <w:r>
        <w:t>ensure that Category A IDE trials conform to appropriate scientific and ethical standards.</w:t>
      </w:r>
      <w:r>
        <w:rPr>
          <w:spacing w:val="1"/>
        </w:rPr>
        <w:t xml:space="preserve"> </w:t>
      </w:r>
      <w:r>
        <w:t>Medicare does not cover the Category A device itself because Category A devices do not satisfy</w:t>
      </w:r>
      <w:r>
        <w:rPr>
          <w:spacing w:val="-57"/>
        </w:rPr>
        <w:t xml:space="preserve"> </w:t>
      </w:r>
      <w:r>
        <w:t>the statutory requirement that Medicare pay for devices determined to be reasonable and</w:t>
      </w:r>
      <w:r>
        <w:rPr>
          <w:spacing w:val="1"/>
        </w:rPr>
        <w:t xml:space="preserve"> </w:t>
      </w:r>
      <w:r>
        <w:t xml:space="preserve">necessary. </w:t>
      </w:r>
      <w:r w:rsidRPr="00705A0B" w:rsidR="00705A0B">
        <w:t xml:space="preserve"> Medicare may cover Category B devices, and associated routine costs of care, if the FDA confirms that initial questions of safety and effectiveness of that device type have been resolved, or it is known that the device type can be safe and effective because, for example, other manufacturers have obtained FDA premarket approval or clearance for that device type, and the Medicare coverage IDE study criteria in § 405.212 are satisfied.</w:t>
      </w:r>
    </w:p>
    <w:p w:rsidR="004D5D43" w14:paraId="3FDCAE5B" w14:textId="77777777">
      <w:pPr>
        <w:pStyle w:val="BodyText"/>
      </w:pPr>
    </w:p>
    <w:p w:rsidR="004D5D43" w14:paraId="1019B141" w14:textId="338D508F">
      <w:pPr>
        <w:pStyle w:val="BodyText"/>
        <w:spacing w:before="1"/>
        <w:ind w:left="220" w:right="181"/>
      </w:pPr>
      <w:r>
        <w:t>Under the current</w:t>
      </w:r>
      <w:r w:rsidR="00BB5418">
        <w:t xml:space="preserve"> (post January 1, 2015)</w:t>
      </w:r>
      <w:r>
        <w:t xml:space="preserve"> centralized review process, interested parties (such as study sponsors) that</w:t>
      </w:r>
      <w:r>
        <w:rPr>
          <w:spacing w:val="1"/>
        </w:rPr>
        <w:t xml:space="preserve"> </w:t>
      </w:r>
      <w:r>
        <w:t>wish to seek Medicare coverage related to Category A or B IDE studies have a centralized point</w:t>
      </w:r>
      <w:r>
        <w:rPr>
          <w:spacing w:val="-57"/>
        </w:rPr>
        <w:t xml:space="preserve"> </w:t>
      </w:r>
      <w:r w:rsidR="00BB5418">
        <w:rPr>
          <w:spacing w:val="-57"/>
        </w:rPr>
        <w:t xml:space="preserve">  </w:t>
      </w:r>
      <w:r w:rsidR="00BB5418">
        <w:t xml:space="preserve"> of</w:t>
      </w:r>
      <w:r>
        <w:t xml:space="preserve"> contact for submission, review and determination of Medicare coverage IDE study requests.</w:t>
      </w:r>
      <w:r>
        <w:rPr>
          <w:spacing w:val="1"/>
        </w:rPr>
        <w:t xml:space="preserve"> </w:t>
      </w:r>
      <w:r>
        <w:t xml:space="preserve">Providers no longer need to notify individual </w:t>
      </w:r>
      <w:r w:rsidR="00BB5418">
        <w:t>Medicare Administrative C</w:t>
      </w:r>
      <w:r>
        <w:t xml:space="preserve">ontractors </w:t>
      </w:r>
      <w:r w:rsidR="00BB5418">
        <w:t xml:space="preserve">(MACs) </w:t>
      </w:r>
      <w:r>
        <w:t>regarding IDE studies for which they</w:t>
      </w:r>
      <w:r>
        <w:rPr>
          <w:spacing w:val="1"/>
        </w:rPr>
        <w:t xml:space="preserve"> </w:t>
      </w:r>
      <w:r>
        <w:t>plan to submit claims since we will post limited information regarding CMS-approved Category</w:t>
      </w:r>
      <w:r>
        <w:rPr>
          <w:spacing w:val="-57"/>
        </w:rPr>
        <w:t xml:space="preserve"> </w:t>
      </w:r>
      <w:r>
        <w:t>A and B IDE studies on the CMS coverage website. We are encouraging providers to check the</w:t>
      </w:r>
      <w:r>
        <w:rPr>
          <w:spacing w:val="1"/>
        </w:rPr>
        <w:t xml:space="preserve"> </w:t>
      </w:r>
      <w:r>
        <w:t>CMS Coverage Website to see if an IDE study has been approved for purposes of Medicare</w:t>
      </w:r>
      <w:r>
        <w:rPr>
          <w:spacing w:val="1"/>
        </w:rPr>
        <w:t xml:space="preserve"> </w:t>
      </w:r>
      <w:r>
        <w:t>coverage</w:t>
      </w:r>
      <w:r>
        <w:rPr>
          <w:spacing w:val="-2"/>
        </w:rPr>
        <w:t xml:space="preserve"> </w:t>
      </w:r>
      <w:r>
        <w:t>before</w:t>
      </w:r>
      <w:r>
        <w:rPr>
          <w:spacing w:val="-1"/>
        </w:rPr>
        <w:t xml:space="preserve"> </w:t>
      </w:r>
      <w:r>
        <w:t>submitting</w:t>
      </w:r>
      <w:r>
        <w:rPr>
          <w:spacing w:val="-1"/>
        </w:rPr>
        <w:t xml:space="preserve"> </w:t>
      </w:r>
      <w:r>
        <w:t>IDE</w:t>
      </w:r>
      <w:r>
        <w:rPr>
          <w:spacing w:val="-1"/>
        </w:rPr>
        <w:t xml:space="preserve"> </w:t>
      </w:r>
      <w:r>
        <w:t>related</w:t>
      </w:r>
      <w:r>
        <w:rPr>
          <w:spacing w:val="-1"/>
        </w:rPr>
        <w:t xml:space="preserve"> </w:t>
      </w:r>
      <w:r>
        <w:t>claims to</w:t>
      </w:r>
      <w:r w:rsidR="00BB5418">
        <w:t xml:space="preserve"> jurisdictional MACs</w:t>
      </w:r>
      <w:r>
        <w:t>.</w:t>
      </w:r>
    </w:p>
    <w:p w:rsidR="00074271" w:rsidRPr="00CD4097" w:rsidP="00074271" w14:paraId="7AAC0F24" w14:textId="2EEB7913">
      <w:pPr>
        <w:ind w:firstLine="220"/>
        <w:rPr>
          <w:sz w:val="24"/>
          <w:szCs w:val="24"/>
        </w:rPr>
      </w:pPr>
      <w:r w:rsidRPr="00CD4097">
        <w:rPr>
          <w:sz w:val="24"/>
          <w:szCs w:val="24"/>
        </w:rPr>
        <w:t>This package does not contain a collection instrument</w:t>
      </w:r>
      <w:bookmarkStart w:id="2" w:name="B._Justification"/>
      <w:bookmarkEnd w:id="2"/>
      <w:r w:rsidRPr="00CD4097" w:rsidR="00D65097">
        <w:rPr>
          <w:sz w:val="24"/>
          <w:szCs w:val="24"/>
        </w:rPr>
        <w:t>.</w:t>
      </w:r>
    </w:p>
    <w:p w:rsidR="00074271" w:rsidP="00074271" w14:paraId="52A93D43" w14:textId="77777777">
      <w:pPr>
        <w:ind w:firstLine="220"/>
        <w:rPr>
          <w:color w:val="365F91"/>
        </w:rPr>
      </w:pPr>
    </w:p>
    <w:p w:rsidR="004D5D43" w:rsidP="00074271" w14:paraId="70A2B7DD" w14:textId="0EB215D2">
      <w:pPr>
        <w:pStyle w:val="ListParagraph"/>
        <w:numPr>
          <w:ilvl w:val="0"/>
          <w:numId w:val="2"/>
        </w:numPr>
      </w:pPr>
      <w:r w:rsidRPr="00074271">
        <w:rPr>
          <w:color w:val="365F91"/>
        </w:rPr>
        <w:t>Justification</w:t>
      </w:r>
    </w:p>
    <w:p w:rsidR="004D5D43" w14:paraId="2D7485A2" w14:textId="77777777">
      <w:pPr>
        <w:pStyle w:val="ListParagraph"/>
        <w:numPr>
          <w:ilvl w:val="0"/>
          <w:numId w:val="1"/>
        </w:numPr>
        <w:tabs>
          <w:tab w:val="left" w:pos="651"/>
          <w:tab w:val="left" w:pos="652"/>
        </w:tabs>
        <w:spacing w:before="263"/>
        <w:rPr>
          <w:sz w:val="24"/>
        </w:rPr>
      </w:pPr>
      <w:r>
        <w:rPr>
          <w:sz w:val="24"/>
          <w:u w:val="single"/>
        </w:rPr>
        <w:t>Need</w:t>
      </w:r>
      <w:r>
        <w:rPr>
          <w:spacing w:val="-2"/>
          <w:sz w:val="24"/>
          <w:u w:val="single"/>
        </w:rPr>
        <w:t xml:space="preserve"> </w:t>
      </w:r>
      <w:r>
        <w:rPr>
          <w:sz w:val="24"/>
          <w:u w:val="single"/>
        </w:rPr>
        <w:t>and</w:t>
      </w:r>
      <w:r>
        <w:rPr>
          <w:spacing w:val="1"/>
          <w:sz w:val="24"/>
          <w:u w:val="single"/>
        </w:rPr>
        <w:t xml:space="preserve"> </w:t>
      </w:r>
      <w:r>
        <w:rPr>
          <w:sz w:val="24"/>
          <w:u w:val="single"/>
        </w:rPr>
        <w:t>Legal</w:t>
      </w:r>
      <w:r>
        <w:rPr>
          <w:spacing w:val="-7"/>
          <w:sz w:val="24"/>
          <w:u w:val="single"/>
        </w:rPr>
        <w:t xml:space="preserve"> </w:t>
      </w:r>
      <w:r>
        <w:rPr>
          <w:sz w:val="24"/>
          <w:u w:val="single"/>
        </w:rPr>
        <w:t>Basis</w:t>
      </w:r>
    </w:p>
    <w:p w:rsidR="004D5D43" w14:paraId="6A376480" w14:textId="77777777">
      <w:pPr>
        <w:pStyle w:val="BodyText"/>
        <w:spacing w:before="4"/>
        <w:rPr>
          <w:sz w:val="16"/>
        </w:rPr>
      </w:pPr>
    </w:p>
    <w:p w:rsidR="004D5D43" w14:paraId="6A177BBB" w14:textId="4F58564A">
      <w:pPr>
        <w:pStyle w:val="BodyText"/>
        <w:spacing w:before="90"/>
        <w:ind w:left="220" w:right="156"/>
      </w:pPr>
      <w:r>
        <w:t xml:space="preserve">Section 1862(m) of the Social Security Act (and regulations at </w:t>
      </w:r>
      <w:bookmarkStart w:id="3" w:name="_Hlk207177968"/>
      <w:r>
        <w:t>42 CFR Subpart B (sections</w:t>
      </w:r>
      <w:r>
        <w:rPr>
          <w:spacing w:val="1"/>
        </w:rPr>
        <w:t xml:space="preserve"> </w:t>
      </w:r>
      <w:r>
        <w:t>405.201-405.215)</w:t>
      </w:r>
      <w:bookmarkEnd w:id="3"/>
      <w:r>
        <w:t>) allows for payment of the routine costs of care furnished to Medicare</w:t>
      </w:r>
      <w:r>
        <w:rPr>
          <w:spacing w:val="1"/>
        </w:rPr>
        <w:t xml:space="preserve"> </w:t>
      </w:r>
      <w:r>
        <w:rPr>
          <w:spacing w:val="-1"/>
        </w:rPr>
        <w:t xml:space="preserve">beneficiaries in a Category </w:t>
      </w:r>
      <w:r>
        <w:t>A IDE trial and authorizes the Secretary to establish criteria to ensure</w:t>
      </w:r>
      <w:r>
        <w:rPr>
          <w:spacing w:val="-58"/>
        </w:rPr>
        <w:t xml:space="preserve"> </w:t>
      </w:r>
      <w:r>
        <w:t>that Category A IDE trials conform to appropriate scientific and ethical standards. By providing</w:t>
      </w:r>
      <w:r>
        <w:rPr>
          <w:spacing w:val="1"/>
        </w:rPr>
        <w:t xml:space="preserve"> </w:t>
      </w:r>
      <w:r>
        <w:t>Medicare coverage of routine costs in Category A trials, Congress removed a financial</w:t>
      </w:r>
      <w:r>
        <w:rPr>
          <w:spacing w:val="1"/>
        </w:rPr>
        <w:t xml:space="preserve"> </w:t>
      </w:r>
      <w:r>
        <w:t>barrier that may have discouraged beneficiaries from participating in these trials. It also gives</w:t>
      </w:r>
      <w:r>
        <w:rPr>
          <w:spacing w:val="1"/>
        </w:rPr>
        <w:t xml:space="preserve"> </w:t>
      </w:r>
      <w:r>
        <w:rPr>
          <w:spacing w:val="-1"/>
        </w:rPr>
        <w:t>Medicare beneficiaries</w:t>
      </w:r>
      <w:r>
        <w:t xml:space="preserve"> the </w:t>
      </w:r>
      <w:r w:rsidR="00BB5418">
        <w:t xml:space="preserve">potential </w:t>
      </w:r>
      <w:r>
        <w:t>opportunity</w:t>
      </w:r>
      <w:r>
        <w:rPr>
          <w:spacing w:val="-5"/>
        </w:rPr>
        <w:t xml:space="preserve"> </w:t>
      </w:r>
      <w:r>
        <w:t>to</w:t>
      </w:r>
      <w:r>
        <w:rPr>
          <w:spacing w:val="1"/>
        </w:rPr>
        <w:t xml:space="preserve"> </w:t>
      </w:r>
      <w:r>
        <w:t>have</w:t>
      </w:r>
      <w:r>
        <w:rPr>
          <w:spacing w:val="-1"/>
        </w:rPr>
        <w:t xml:space="preserve"> </w:t>
      </w:r>
      <w:r>
        <w:t>earlier</w:t>
      </w:r>
      <w:r>
        <w:rPr>
          <w:spacing w:val="-1"/>
        </w:rPr>
        <w:t xml:space="preserve"> </w:t>
      </w:r>
      <w:r>
        <w:t>access</w:t>
      </w:r>
      <w:r>
        <w:rPr>
          <w:spacing w:val="1"/>
        </w:rPr>
        <w:t xml:space="preserve"> </w:t>
      </w:r>
      <w:r>
        <w:t>to new medical</w:t>
      </w:r>
      <w:r>
        <w:rPr>
          <w:spacing w:val="-19"/>
        </w:rPr>
        <w:t xml:space="preserve"> </w:t>
      </w:r>
      <w:r>
        <w:t>devices.</w:t>
      </w:r>
    </w:p>
    <w:p w:rsidR="004D5D43" w14:paraId="21F2B118" w14:textId="77777777">
      <w:pPr>
        <w:pStyle w:val="BodyText"/>
        <w:spacing w:before="9"/>
        <w:rPr>
          <w:sz w:val="23"/>
        </w:rPr>
      </w:pPr>
    </w:p>
    <w:p w:rsidR="004D5D43" w14:paraId="7680985E" w14:textId="77777777">
      <w:pPr>
        <w:pStyle w:val="BodyText"/>
        <w:ind w:left="220" w:right="203"/>
      </w:pPr>
      <w:r>
        <w:t>As part of the CY 2014 Physician Fee Schedule Rule, we modified 42 CFR Subpart B to</w:t>
      </w:r>
      <w:r>
        <w:rPr>
          <w:spacing w:val="1"/>
        </w:rPr>
        <w:t xml:space="preserve"> </w:t>
      </w:r>
      <w:r>
        <w:t>establish</w:t>
      </w:r>
      <w:r>
        <w:rPr>
          <w:spacing w:val="-2"/>
        </w:rPr>
        <w:t xml:space="preserve"> </w:t>
      </w:r>
      <w:r>
        <w:t>Medicare</w:t>
      </w:r>
      <w:r>
        <w:rPr>
          <w:spacing w:val="-2"/>
        </w:rPr>
        <w:t xml:space="preserve"> </w:t>
      </w:r>
      <w:r>
        <w:t>Coverage IDE</w:t>
      </w:r>
      <w:r>
        <w:rPr>
          <w:spacing w:val="-3"/>
        </w:rPr>
        <w:t xml:space="preserve"> </w:t>
      </w:r>
      <w:r>
        <w:t>study</w:t>
      </w:r>
      <w:r>
        <w:rPr>
          <w:spacing w:val="-4"/>
        </w:rPr>
        <w:t xml:space="preserve"> </w:t>
      </w:r>
      <w:r>
        <w:t>criteria for Category</w:t>
      </w:r>
      <w:r>
        <w:rPr>
          <w:spacing w:val="-7"/>
        </w:rPr>
        <w:t xml:space="preserve"> </w:t>
      </w:r>
      <w:r>
        <w:t>A</w:t>
      </w:r>
      <w:r>
        <w:rPr>
          <w:spacing w:val="-2"/>
        </w:rPr>
        <w:t xml:space="preserve"> </w:t>
      </w:r>
      <w:r>
        <w:t>and</w:t>
      </w:r>
      <w:r>
        <w:rPr>
          <w:spacing w:val="1"/>
        </w:rPr>
        <w:t xml:space="preserve"> </w:t>
      </w:r>
      <w:r>
        <w:t>B</w:t>
      </w:r>
      <w:r>
        <w:rPr>
          <w:spacing w:val="-2"/>
        </w:rPr>
        <w:t xml:space="preserve"> </w:t>
      </w:r>
      <w:r>
        <w:t>IDE</w:t>
      </w:r>
      <w:r>
        <w:rPr>
          <w:spacing w:val="-2"/>
        </w:rPr>
        <w:t xml:space="preserve"> </w:t>
      </w:r>
      <w:r>
        <w:t>studies</w:t>
      </w:r>
      <w:r>
        <w:rPr>
          <w:spacing w:val="-1"/>
        </w:rPr>
        <w:t xml:space="preserve"> </w:t>
      </w:r>
      <w:r>
        <w:t>and</w:t>
      </w:r>
      <w:r>
        <w:rPr>
          <w:spacing w:val="-1"/>
        </w:rPr>
        <w:t xml:space="preserve"> </w:t>
      </w:r>
      <w:r>
        <w:t>establish</w:t>
      </w:r>
      <w:r>
        <w:rPr>
          <w:spacing w:val="-57"/>
        </w:rPr>
        <w:t xml:space="preserve"> </w:t>
      </w:r>
      <w:r>
        <w:t>a centralized review process. We used our general rulemaking authority (Section 1871 of the</w:t>
      </w:r>
      <w:r>
        <w:rPr>
          <w:spacing w:val="1"/>
        </w:rPr>
        <w:t xml:space="preserve"> </w:t>
      </w:r>
      <w:r>
        <w:t>Social Security Act) to apply the same Medicare coverage requirements to Category B IDE</w:t>
      </w:r>
      <w:r>
        <w:rPr>
          <w:spacing w:val="1"/>
        </w:rPr>
        <w:t xml:space="preserve"> </w:t>
      </w:r>
      <w:r>
        <w:t>studies</w:t>
      </w:r>
      <w:r>
        <w:rPr>
          <w:spacing w:val="-1"/>
        </w:rPr>
        <w:t xml:space="preserve"> </w:t>
      </w:r>
      <w:r>
        <w:t>that would be</w:t>
      </w:r>
      <w:r>
        <w:rPr>
          <w:spacing w:val="-1"/>
        </w:rPr>
        <w:t xml:space="preserve"> </w:t>
      </w:r>
      <w:r>
        <w:t>applicable</w:t>
      </w:r>
      <w:r>
        <w:rPr>
          <w:spacing w:val="-1"/>
        </w:rPr>
        <w:t xml:space="preserve"> </w:t>
      </w:r>
      <w:r>
        <w:t>to Category</w:t>
      </w:r>
      <w:r>
        <w:rPr>
          <w:spacing w:val="-5"/>
        </w:rPr>
        <w:t xml:space="preserve"> </w:t>
      </w:r>
      <w:r>
        <w:t>A</w:t>
      </w:r>
      <w:r>
        <w:rPr>
          <w:spacing w:val="1"/>
        </w:rPr>
        <w:t xml:space="preserve"> </w:t>
      </w:r>
      <w:r>
        <w:t>IDE</w:t>
      </w:r>
      <w:r>
        <w:rPr>
          <w:spacing w:val="-1"/>
        </w:rPr>
        <w:t xml:space="preserve"> </w:t>
      </w:r>
      <w:r>
        <w:t>studies.</w:t>
      </w:r>
    </w:p>
    <w:p w:rsidR="004D5D43" w14:paraId="3E624642" w14:textId="77777777">
      <w:pPr>
        <w:pStyle w:val="BodyText"/>
      </w:pPr>
    </w:p>
    <w:p w:rsidR="004D5D43" w14:paraId="5B2E3268" w14:textId="06E43738">
      <w:pPr>
        <w:pStyle w:val="BodyText"/>
        <w:ind w:left="220" w:right="243"/>
      </w:pPr>
      <w:r>
        <w:t>In order for CMS (or its designated entity) to determine if the Medicare coverage criteria are</w:t>
      </w:r>
      <w:r>
        <w:rPr>
          <w:spacing w:val="1"/>
        </w:rPr>
        <w:t xml:space="preserve"> </w:t>
      </w:r>
      <w:r w:rsidR="00BB5418">
        <w:t>satisfied for an IDE submission</w:t>
      </w:r>
      <w:r>
        <w:t>,</w:t>
      </w:r>
      <w:r>
        <w:rPr>
          <w:spacing w:val="-2"/>
        </w:rPr>
        <w:t xml:space="preserve"> </w:t>
      </w:r>
      <w:r>
        <w:t>as</w:t>
      </w:r>
      <w:r>
        <w:rPr>
          <w:spacing w:val="-1"/>
        </w:rPr>
        <w:t xml:space="preserve"> </w:t>
      </w:r>
      <w:r>
        <w:t>described</w:t>
      </w:r>
      <w:r>
        <w:rPr>
          <w:spacing w:val="-2"/>
        </w:rPr>
        <w:t xml:space="preserve"> </w:t>
      </w:r>
      <w:r>
        <w:t>in</w:t>
      </w:r>
      <w:r>
        <w:rPr>
          <w:spacing w:val="-1"/>
        </w:rPr>
        <w:t xml:space="preserve"> </w:t>
      </w:r>
      <w:r>
        <w:t>our</w:t>
      </w:r>
      <w:r>
        <w:rPr>
          <w:spacing w:val="-3"/>
        </w:rPr>
        <w:t xml:space="preserve"> </w:t>
      </w:r>
      <w:r>
        <w:t>regulations,</w:t>
      </w:r>
      <w:r>
        <w:rPr>
          <w:spacing w:val="-1"/>
        </w:rPr>
        <w:t xml:space="preserve"> </w:t>
      </w:r>
      <w:r>
        <w:t>CMS</w:t>
      </w:r>
      <w:r>
        <w:rPr>
          <w:spacing w:val="-2"/>
        </w:rPr>
        <w:t xml:space="preserve"> </w:t>
      </w:r>
      <w:r>
        <w:t>(or</w:t>
      </w:r>
      <w:r>
        <w:rPr>
          <w:spacing w:val="-2"/>
        </w:rPr>
        <w:t xml:space="preserve"> </w:t>
      </w:r>
      <w:r>
        <w:t>its</w:t>
      </w:r>
      <w:r>
        <w:rPr>
          <w:spacing w:val="-2"/>
        </w:rPr>
        <w:t xml:space="preserve"> </w:t>
      </w:r>
      <w:r>
        <w:t>designated</w:t>
      </w:r>
      <w:r>
        <w:rPr>
          <w:spacing w:val="-1"/>
        </w:rPr>
        <w:t xml:space="preserve"> </w:t>
      </w:r>
      <w:r>
        <w:t>entity)</w:t>
      </w:r>
      <w:r>
        <w:rPr>
          <w:spacing w:val="-1"/>
        </w:rPr>
        <w:t xml:space="preserve"> </w:t>
      </w:r>
      <w:r>
        <w:t>must</w:t>
      </w:r>
      <w:r>
        <w:rPr>
          <w:spacing w:val="-1"/>
        </w:rPr>
        <w:t xml:space="preserve"> </w:t>
      </w:r>
      <w:r>
        <w:t>review</w:t>
      </w:r>
      <w:r>
        <w:rPr>
          <w:spacing w:val="-3"/>
        </w:rPr>
        <w:t xml:space="preserve"> </w:t>
      </w:r>
      <w:r>
        <w:t>the</w:t>
      </w:r>
      <w:r>
        <w:rPr>
          <w:spacing w:val="-2"/>
        </w:rPr>
        <w:t xml:space="preserve"> </w:t>
      </w:r>
      <w:r>
        <w:t>following</w:t>
      </w:r>
      <w:r w:rsidR="00BB5418">
        <w:t xml:space="preserve"> information:</w:t>
      </w:r>
      <w:r>
        <w:rPr>
          <w:spacing w:val="-57"/>
        </w:rPr>
        <w:t xml:space="preserve"> </w:t>
      </w:r>
      <w:r w:rsidR="00BB5418">
        <w:rPr>
          <w:spacing w:val="-57"/>
        </w:rPr>
        <w:t xml:space="preserve">   </w:t>
      </w:r>
    </w:p>
    <w:p w:rsidR="004D5D43" w14:paraId="1650B738" w14:textId="79047E7D">
      <w:pPr>
        <w:pStyle w:val="ListParagraph"/>
        <w:numPr>
          <w:ilvl w:val="1"/>
          <w:numId w:val="1"/>
        </w:numPr>
        <w:tabs>
          <w:tab w:val="left" w:pos="1010"/>
        </w:tabs>
        <w:spacing w:before="1"/>
        <w:rPr>
          <w:sz w:val="24"/>
        </w:rPr>
      </w:pPr>
      <w:r>
        <w:rPr>
          <w:sz w:val="24"/>
        </w:rPr>
        <w:t>FDA</w:t>
      </w:r>
      <w:r>
        <w:rPr>
          <w:spacing w:val="-1"/>
          <w:sz w:val="24"/>
        </w:rPr>
        <w:t xml:space="preserve"> </w:t>
      </w:r>
      <w:r>
        <w:rPr>
          <w:sz w:val="24"/>
        </w:rPr>
        <w:t>IDE</w:t>
      </w:r>
      <w:r>
        <w:rPr>
          <w:spacing w:val="-2"/>
          <w:sz w:val="24"/>
        </w:rPr>
        <w:t xml:space="preserve"> </w:t>
      </w:r>
      <w:r>
        <w:rPr>
          <w:sz w:val="24"/>
        </w:rPr>
        <w:t>approval</w:t>
      </w:r>
      <w:r>
        <w:rPr>
          <w:spacing w:val="-9"/>
          <w:sz w:val="24"/>
        </w:rPr>
        <w:t xml:space="preserve"> </w:t>
      </w:r>
      <w:r>
        <w:rPr>
          <w:sz w:val="24"/>
        </w:rPr>
        <w:t>letter</w:t>
      </w:r>
      <w:r w:rsidR="00BB5418">
        <w:rPr>
          <w:sz w:val="24"/>
        </w:rPr>
        <w:t>;</w:t>
      </w:r>
    </w:p>
    <w:p w:rsidR="004D5D43" w14:paraId="3191A75A" w14:textId="3C756D3C">
      <w:pPr>
        <w:pStyle w:val="ListParagraph"/>
        <w:numPr>
          <w:ilvl w:val="1"/>
          <w:numId w:val="1"/>
        </w:numPr>
        <w:tabs>
          <w:tab w:val="left" w:pos="1012"/>
        </w:tabs>
        <w:ind w:left="1012" w:hanging="341"/>
        <w:rPr>
          <w:sz w:val="24"/>
        </w:rPr>
      </w:pPr>
      <w:r>
        <w:rPr>
          <w:spacing w:val="-1"/>
          <w:sz w:val="24"/>
        </w:rPr>
        <w:t>IDE</w:t>
      </w:r>
      <w:r>
        <w:rPr>
          <w:sz w:val="24"/>
        </w:rPr>
        <w:t xml:space="preserve"> study</w:t>
      </w:r>
      <w:r>
        <w:rPr>
          <w:spacing w:val="-15"/>
          <w:sz w:val="24"/>
        </w:rPr>
        <w:t xml:space="preserve"> </w:t>
      </w:r>
      <w:r>
        <w:rPr>
          <w:sz w:val="24"/>
        </w:rPr>
        <w:t>protocol</w:t>
      </w:r>
      <w:r w:rsidR="00BB5418">
        <w:rPr>
          <w:sz w:val="24"/>
        </w:rPr>
        <w:t>;</w:t>
      </w:r>
    </w:p>
    <w:p w:rsidR="004D5D43" w14:paraId="3BCDF087" w14:textId="7FEC58F4">
      <w:pPr>
        <w:pStyle w:val="ListParagraph"/>
        <w:numPr>
          <w:ilvl w:val="1"/>
          <w:numId w:val="1"/>
        </w:numPr>
        <w:tabs>
          <w:tab w:val="left" w:pos="1012"/>
        </w:tabs>
        <w:ind w:left="1012" w:hanging="341"/>
        <w:rPr>
          <w:sz w:val="24"/>
        </w:rPr>
      </w:pPr>
      <w:r>
        <w:rPr>
          <w:sz w:val="24"/>
        </w:rPr>
        <w:t>IRB</w:t>
      </w:r>
      <w:r>
        <w:rPr>
          <w:spacing w:val="-5"/>
          <w:sz w:val="24"/>
        </w:rPr>
        <w:t xml:space="preserve"> </w:t>
      </w:r>
      <w:r>
        <w:rPr>
          <w:sz w:val="24"/>
        </w:rPr>
        <w:t>approval</w:t>
      </w:r>
      <w:r>
        <w:rPr>
          <w:spacing w:val="-12"/>
          <w:sz w:val="24"/>
        </w:rPr>
        <w:t xml:space="preserve"> </w:t>
      </w:r>
      <w:r>
        <w:rPr>
          <w:sz w:val="24"/>
        </w:rPr>
        <w:t>letter</w:t>
      </w:r>
      <w:r w:rsidR="00BB5418">
        <w:rPr>
          <w:sz w:val="24"/>
        </w:rPr>
        <w:t xml:space="preserve"> (if required);</w:t>
      </w:r>
    </w:p>
    <w:p w:rsidR="004D5D43" w14:paraId="669133CC" w14:textId="291D97C1">
      <w:pPr>
        <w:pStyle w:val="ListParagraph"/>
        <w:numPr>
          <w:ilvl w:val="1"/>
          <w:numId w:val="1"/>
        </w:numPr>
        <w:tabs>
          <w:tab w:val="left" w:pos="1010"/>
        </w:tabs>
        <w:rPr>
          <w:sz w:val="24"/>
        </w:rPr>
      </w:pPr>
      <w:r>
        <w:rPr>
          <w:sz w:val="24"/>
        </w:rPr>
        <w:t>National</w:t>
      </w:r>
      <w:r>
        <w:rPr>
          <w:spacing w:val="-2"/>
          <w:sz w:val="24"/>
        </w:rPr>
        <w:t xml:space="preserve"> </w:t>
      </w:r>
      <w:r>
        <w:rPr>
          <w:sz w:val="24"/>
        </w:rPr>
        <w:t>Clinical</w:t>
      </w:r>
      <w:r>
        <w:rPr>
          <w:spacing w:val="-1"/>
          <w:sz w:val="24"/>
        </w:rPr>
        <w:t xml:space="preserve"> </w:t>
      </w:r>
      <w:r>
        <w:rPr>
          <w:sz w:val="24"/>
        </w:rPr>
        <w:t>Trials</w:t>
      </w:r>
      <w:r>
        <w:rPr>
          <w:spacing w:val="-2"/>
          <w:sz w:val="24"/>
        </w:rPr>
        <w:t xml:space="preserve"> </w:t>
      </w:r>
      <w:r>
        <w:rPr>
          <w:sz w:val="24"/>
        </w:rPr>
        <w:t>(NCT)</w:t>
      </w:r>
      <w:r>
        <w:rPr>
          <w:spacing w:val="-14"/>
          <w:sz w:val="24"/>
        </w:rPr>
        <w:t xml:space="preserve"> </w:t>
      </w:r>
      <w:r>
        <w:rPr>
          <w:sz w:val="24"/>
        </w:rPr>
        <w:t>number</w:t>
      </w:r>
      <w:r w:rsidR="00BB5418">
        <w:rPr>
          <w:sz w:val="24"/>
        </w:rPr>
        <w:t>;</w:t>
      </w:r>
    </w:p>
    <w:p w:rsidR="004D5D43" w14:paraId="6B7D0142" w14:textId="77777777">
      <w:pPr>
        <w:pStyle w:val="ListParagraph"/>
        <w:numPr>
          <w:ilvl w:val="1"/>
          <w:numId w:val="1"/>
        </w:numPr>
        <w:tabs>
          <w:tab w:val="left" w:pos="1010"/>
        </w:tabs>
        <w:rPr>
          <w:sz w:val="24"/>
        </w:rPr>
      </w:pPr>
      <w:r>
        <w:rPr>
          <w:sz w:val="24"/>
        </w:rPr>
        <w:t>Supporting</w:t>
      </w:r>
      <w:r>
        <w:rPr>
          <w:spacing w:val="-5"/>
          <w:sz w:val="24"/>
        </w:rPr>
        <w:t xml:space="preserve"> </w:t>
      </w:r>
      <w:r>
        <w:rPr>
          <w:sz w:val="24"/>
        </w:rPr>
        <w:t>materials,</w:t>
      </w:r>
      <w:r>
        <w:rPr>
          <w:spacing w:val="-1"/>
          <w:sz w:val="24"/>
        </w:rPr>
        <w:t xml:space="preserve"> </w:t>
      </w:r>
      <w:r>
        <w:rPr>
          <w:sz w:val="24"/>
        </w:rPr>
        <w:t>as</w:t>
      </w:r>
      <w:r>
        <w:rPr>
          <w:spacing w:val="-6"/>
          <w:sz w:val="24"/>
        </w:rPr>
        <w:t xml:space="preserve"> </w:t>
      </w:r>
      <w:r>
        <w:rPr>
          <w:sz w:val="24"/>
        </w:rPr>
        <w:t>needed.</w:t>
      </w:r>
    </w:p>
    <w:p w:rsidR="004D5D43" w14:paraId="35A62D40" w14:textId="77777777">
      <w:pPr>
        <w:pStyle w:val="BodyText"/>
      </w:pPr>
    </w:p>
    <w:p w:rsidR="004D5D43" w14:paraId="4322B5DC" w14:textId="77777777">
      <w:pPr>
        <w:pStyle w:val="ListParagraph"/>
        <w:numPr>
          <w:ilvl w:val="0"/>
          <w:numId w:val="1"/>
        </w:numPr>
        <w:tabs>
          <w:tab w:val="left" w:pos="651"/>
          <w:tab w:val="left" w:pos="652"/>
        </w:tabs>
        <w:rPr>
          <w:sz w:val="24"/>
        </w:rPr>
      </w:pPr>
      <w:r>
        <w:rPr>
          <w:sz w:val="24"/>
          <w:u w:val="single"/>
        </w:rPr>
        <w:t>Information</w:t>
      </w:r>
      <w:r>
        <w:rPr>
          <w:spacing w:val="-10"/>
          <w:sz w:val="24"/>
          <w:u w:val="single"/>
        </w:rPr>
        <w:t xml:space="preserve"> </w:t>
      </w:r>
      <w:r>
        <w:rPr>
          <w:sz w:val="24"/>
          <w:u w:val="single"/>
        </w:rPr>
        <w:t>Users</w:t>
      </w:r>
    </w:p>
    <w:p w:rsidR="004D5D43" w14:paraId="25A788F2" w14:textId="77777777">
      <w:pPr>
        <w:pStyle w:val="BodyText"/>
        <w:spacing w:before="2"/>
        <w:rPr>
          <w:sz w:val="16"/>
        </w:rPr>
      </w:pPr>
    </w:p>
    <w:p w:rsidR="004D5D43" w14:paraId="273D8575" w14:textId="73EDF566">
      <w:pPr>
        <w:pStyle w:val="BodyText"/>
        <w:spacing w:before="90"/>
        <w:ind w:left="220" w:right="101"/>
      </w:pPr>
      <w:r>
        <w:t>For</w:t>
      </w:r>
      <w:r>
        <w:rPr>
          <w:spacing w:val="-2"/>
        </w:rPr>
        <w:t xml:space="preserve"> </w:t>
      </w:r>
      <w:r>
        <w:t>purposes</w:t>
      </w:r>
      <w:r>
        <w:rPr>
          <w:spacing w:val="-1"/>
        </w:rPr>
        <w:t xml:space="preserve"> </w:t>
      </w:r>
      <w:r>
        <w:t>of</w:t>
      </w:r>
      <w:r>
        <w:rPr>
          <w:spacing w:val="-1"/>
        </w:rPr>
        <w:t xml:space="preserve"> </w:t>
      </w:r>
      <w:r>
        <w:t>Medicare</w:t>
      </w:r>
      <w:r>
        <w:rPr>
          <w:spacing w:val="-2"/>
        </w:rPr>
        <w:t xml:space="preserve"> </w:t>
      </w:r>
      <w:r>
        <w:t>coverage</w:t>
      </w:r>
      <w:r>
        <w:rPr>
          <w:spacing w:val="-1"/>
        </w:rPr>
        <w:t xml:space="preserve"> </w:t>
      </w:r>
      <w:r>
        <w:t>of</w:t>
      </w:r>
      <w:r>
        <w:rPr>
          <w:spacing w:val="-2"/>
        </w:rPr>
        <w:t xml:space="preserve"> </w:t>
      </w:r>
      <w:r>
        <w:t>items</w:t>
      </w:r>
      <w:r>
        <w:rPr>
          <w:spacing w:val="-1"/>
        </w:rPr>
        <w:t xml:space="preserve"> </w:t>
      </w:r>
      <w:r>
        <w:t>and services</w:t>
      </w:r>
      <w:r>
        <w:rPr>
          <w:spacing w:val="-1"/>
        </w:rPr>
        <w:t xml:space="preserve"> </w:t>
      </w:r>
      <w:r>
        <w:t>in Category</w:t>
      </w:r>
      <w:r>
        <w:rPr>
          <w:spacing w:val="-6"/>
        </w:rPr>
        <w:t xml:space="preserve"> </w:t>
      </w:r>
      <w:r>
        <w:t>A</w:t>
      </w:r>
      <w:r>
        <w:rPr>
          <w:spacing w:val="-1"/>
        </w:rPr>
        <w:t xml:space="preserve"> </w:t>
      </w:r>
      <w:r w:rsidR="00BB5418">
        <w:t>or</w:t>
      </w:r>
      <w:r w:rsidR="00BB5418">
        <w:rPr>
          <w:spacing w:val="-1"/>
        </w:rPr>
        <w:t xml:space="preserve"> </w:t>
      </w:r>
      <w:r>
        <w:t>B</w:t>
      </w:r>
      <w:r>
        <w:rPr>
          <w:spacing w:val="-1"/>
        </w:rPr>
        <w:t xml:space="preserve"> </w:t>
      </w:r>
      <w:r>
        <w:t>IDE</w:t>
      </w:r>
      <w:r>
        <w:rPr>
          <w:spacing w:val="-1"/>
        </w:rPr>
        <w:t xml:space="preserve"> </w:t>
      </w:r>
      <w:r w:rsidR="00E3338A">
        <w:t>studies,</w:t>
      </w:r>
      <w:r w:rsidR="00E3338A">
        <w:rPr>
          <w:spacing w:val="-1"/>
        </w:rPr>
        <w:t xml:space="preserve"> CMS</w:t>
      </w:r>
      <w:r w:rsidR="00BB5418">
        <w:rPr>
          <w:spacing w:val="-1"/>
        </w:rPr>
        <w:t xml:space="preserve"> analysts</w:t>
      </w:r>
      <w:r w:rsidR="00E3338A">
        <w:rPr>
          <w:spacing w:val="-1"/>
        </w:rPr>
        <w:t xml:space="preserve"> </w:t>
      </w:r>
      <w:r>
        <w:rPr>
          <w:spacing w:val="-57"/>
        </w:rPr>
        <w:t xml:space="preserve"> </w:t>
      </w:r>
      <w:r w:rsidR="00BB5418">
        <w:rPr>
          <w:spacing w:val="-57"/>
        </w:rPr>
        <w:t xml:space="preserve"> </w:t>
      </w:r>
      <w:r w:rsidR="00E3338A">
        <w:rPr>
          <w:spacing w:val="-57"/>
        </w:rPr>
        <w:t xml:space="preserve">  </w:t>
      </w:r>
      <w:r w:rsidR="00BB5418">
        <w:rPr>
          <w:spacing w:val="-57"/>
        </w:rPr>
        <w:t xml:space="preserve">   </w:t>
      </w:r>
      <w:r>
        <w:t>and medical officers use the materials described above to make decisions about</w:t>
      </w:r>
      <w:r>
        <w:rPr>
          <w:spacing w:val="1"/>
        </w:rPr>
        <w:t xml:space="preserve"> </w:t>
      </w:r>
      <w:r>
        <w:t>whether</w:t>
      </w:r>
      <w:r>
        <w:rPr>
          <w:spacing w:val="1"/>
        </w:rPr>
        <w:t xml:space="preserve"> </w:t>
      </w:r>
      <w:r>
        <w:t>a</w:t>
      </w:r>
      <w:r>
        <w:rPr>
          <w:spacing w:val="1"/>
        </w:rPr>
        <w:t xml:space="preserve"> </w:t>
      </w:r>
      <w:r>
        <w:t>Category</w:t>
      </w:r>
      <w:r>
        <w:rPr>
          <w:spacing w:val="-3"/>
        </w:rPr>
        <w:t xml:space="preserve"> </w:t>
      </w:r>
      <w:r>
        <w:t>A</w:t>
      </w:r>
      <w:r>
        <w:rPr>
          <w:spacing w:val="1"/>
        </w:rPr>
        <w:t xml:space="preserve"> </w:t>
      </w:r>
      <w:r>
        <w:t>or</w:t>
      </w:r>
      <w:r>
        <w:rPr>
          <w:spacing w:val="4"/>
        </w:rPr>
        <w:t xml:space="preserve"> </w:t>
      </w:r>
      <w:r>
        <w:t>B</w:t>
      </w:r>
      <w:r>
        <w:rPr>
          <w:spacing w:val="2"/>
        </w:rPr>
        <w:t xml:space="preserve"> </w:t>
      </w:r>
      <w:r>
        <w:t>IDE</w:t>
      </w:r>
      <w:r>
        <w:rPr>
          <w:spacing w:val="1"/>
        </w:rPr>
        <w:t xml:space="preserve"> </w:t>
      </w:r>
      <w:r w:rsidR="00525294">
        <w:rPr>
          <w:spacing w:val="1"/>
        </w:rPr>
        <w:t xml:space="preserve">submitted </w:t>
      </w:r>
      <w:r>
        <w:t>study</w:t>
      </w:r>
      <w:r>
        <w:rPr>
          <w:spacing w:val="-3"/>
        </w:rPr>
        <w:t xml:space="preserve"> </w:t>
      </w:r>
      <w:r w:rsidR="00525294">
        <w:t>satisfies</w:t>
      </w:r>
      <w:r w:rsidR="00525294">
        <w:rPr>
          <w:spacing w:val="3"/>
        </w:rPr>
        <w:t xml:space="preserve"> </w:t>
      </w:r>
      <w:r>
        <w:t>the</w:t>
      </w:r>
      <w:r>
        <w:rPr>
          <w:spacing w:val="1"/>
        </w:rPr>
        <w:t xml:space="preserve"> </w:t>
      </w:r>
      <w:r>
        <w:t>following</w:t>
      </w:r>
      <w:r>
        <w:rPr>
          <w:spacing w:val="-1"/>
        </w:rPr>
        <w:t xml:space="preserve"> </w:t>
      </w:r>
      <w:r>
        <w:t>Medicare</w:t>
      </w:r>
      <w:r>
        <w:rPr>
          <w:spacing w:val="1"/>
        </w:rPr>
        <w:t xml:space="preserve"> </w:t>
      </w:r>
      <w:r>
        <w:t>Coverage</w:t>
      </w:r>
      <w:r>
        <w:rPr>
          <w:spacing w:val="5"/>
        </w:rPr>
        <w:t xml:space="preserve"> </w:t>
      </w:r>
      <w:r>
        <w:t>IDE</w:t>
      </w:r>
      <w:r>
        <w:rPr>
          <w:spacing w:val="2"/>
        </w:rPr>
        <w:t xml:space="preserve"> </w:t>
      </w:r>
      <w:r>
        <w:t>study</w:t>
      </w:r>
      <w:r>
        <w:rPr>
          <w:spacing w:val="1"/>
        </w:rPr>
        <w:t xml:space="preserve"> </w:t>
      </w:r>
      <w:r>
        <w:t>criteria</w:t>
      </w:r>
      <w:r w:rsidR="008F6B0C">
        <w:t xml:space="preserve"> (per </w:t>
      </w:r>
      <w:r w:rsidRPr="008F6B0C" w:rsidR="008F6B0C">
        <w:t>42 CFR Subpart B (sections 405.2</w:t>
      </w:r>
      <w:r w:rsidR="008F6B0C">
        <w:t>12</w:t>
      </w:r>
      <w:r w:rsidRPr="008F6B0C" w:rsidR="008F6B0C">
        <w:t>)</w:t>
      </w:r>
      <w:r w:rsidR="008F6B0C">
        <w:t>:</w:t>
      </w:r>
    </w:p>
    <w:p w:rsidR="004D5D43" w14:paraId="7E358F4D" w14:textId="68827252">
      <w:pPr>
        <w:pStyle w:val="ListParagraph"/>
        <w:numPr>
          <w:ilvl w:val="1"/>
          <w:numId w:val="1"/>
        </w:numPr>
        <w:tabs>
          <w:tab w:val="left" w:pos="940"/>
        </w:tabs>
        <w:ind w:left="940" w:right="1100" w:hanging="360"/>
        <w:rPr>
          <w:sz w:val="24"/>
        </w:rPr>
      </w:pPr>
      <w:r>
        <w:rPr>
          <w:spacing w:val="-1"/>
          <w:sz w:val="24"/>
        </w:rPr>
        <w:t xml:space="preserve">The principal </w:t>
      </w:r>
      <w:r>
        <w:rPr>
          <w:sz w:val="24"/>
        </w:rPr>
        <w:t>purpose of the study is to test whether the device improves health</w:t>
      </w:r>
      <w:r>
        <w:rPr>
          <w:spacing w:val="-58"/>
          <w:sz w:val="24"/>
        </w:rPr>
        <w:t xml:space="preserve"> </w:t>
      </w:r>
      <w:r>
        <w:rPr>
          <w:sz w:val="24"/>
        </w:rPr>
        <w:t>outcomes of</w:t>
      </w:r>
      <w:r>
        <w:rPr>
          <w:spacing w:val="-2"/>
          <w:sz w:val="24"/>
        </w:rPr>
        <w:t xml:space="preserve"> </w:t>
      </w:r>
      <w:r>
        <w:rPr>
          <w:sz w:val="24"/>
        </w:rPr>
        <w:t>appropriately</w:t>
      </w:r>
      <w:r>
        <w:rPr>
          <w:spacing w:val="-5"/>
          <w:sz w:val="24"/>
        </w:rPr>
        <w:t xml:space="preserve"> </w:t>
      </w:r>
      <w:r>
        <w:rPr>
          <w:sz w:val="24"/>
        </w:rPr>
        <w:t>selected</w:t>
      </w:r>
      <w:r>
        <w:rPr>
          <w:spacing w:val="-12"/>
          <w:sz w:val="24"/>
        </w:rPr>
        <w:t xml:space="preserve"> </w:t>
      </w:r>
      <w:r>
        <w:rPr>
          <w:sz w:val="24"/>
        </w:rPr>
        <w:t>patients.</w:t>
      </w:r>
    </w:p>
    <w:p w:rsidR="004D5D43" w14:paraId="67C766D8" w14:textId="77777777">
      <w:pPr>
        <w:pStyle w:val="ListParagraph"/>
        <w:numPr>
          <w:ilvl w:val="1"/>
          <w:numId w:val="1"/>
        </w:numPr>
        <w:tabs>
          <w:tab w:val="left" w:pos="940"/>
        </w:tabs>
        <w:ind w:left="940" w:right="340" w:hanging="360"/>
        <w:rPr>
          <w:sz w:val="24"/>
        </w:rPr>
      </w:pPr>
      <w:r>
        <w:rPr>
          <w:sz w:val="24"/>
        </w:rPr>
        <w:t>The rationale for the study is well supported by available scientific and medical</w:t>
      </w:r>
      <w:r>
        <w:rPr>
          <w:spacing w:val="1"/>
          <w:sz w:val="24"/>
        </w:rPr>
        <w:t xml:space="preserve"> </w:t>
      </w:r>
      <w:r>
        <w:rPr>
          <w:spacing w:val="-1"/>
          <w:sz w:val="24"/>
        </w:rPr>
        <w:t>information,</w:t>
      </w:r>
      <w:r>
        <w:rPr>
          <w:sz w:val="24"/>
        </w:rPr>
        <w:t xml:space="preserve"> </w:t>
      </w:r>
      <w:r>
        <w:rPr>
          <w:spacing w:val="-1"/>
          <w:sz w:val="24"/>
        </w:rPr>
        <w:t xml:space="preserve">or </w:t>
      </w:r>
      <w:r>
        <w:rPr>
          <w:sz w:val="24"/>
        </w:rPr>
        <w:t>it is intended to clarify</w:t>
      </w:r>
      <w:r>
        <w:rPr>
          <w:spacing w:val="-5"/>
          <w:sz w:val="24"/>
        </w:rPr>
        <w:t xml:space="preserve"> </w:t>
      </w:r>
      <w:r>
        <w:rPr>
          <w:sz w:val="24"/>
        </w:rPr>
        <w:t>or</w:t>
      </w:r>
      <w:r>
        <w:rPr>
          <w:spacing w:val="1"/>
          <w:sz w:val="24"/>
        </w:rPr>
        <w:t xml:space="preserve"> </w:t>
      </w:r>
      <w:r>
        <w:rPr>
          <w:sz w:val="24"/>
        </w:rPr>
        <w:t>establish the</w:t>
      </w:r>
      <w:r>
        <w:rPr>
          <w:spacing w:val="-1"/>
          <w:sz w:val="24"/>
        </w:rPr>
        <w:t xml:space="preserve"> </w:t>
      </w:r>
      <w:r>
        <w:rPr>
          <w:sz w:val="24"/>
        </w:rPr>
        <w:t>health outcomes of</w:t>
      </w:r>
      <w:r>
        <w:rPr>
          <w:spacing w:val="-17"/>
          <w:sz w:val="24"/>
        </w:rPr>
        <w:t xml:space="preserve"> </w:t>
      </w:r>
      <w:r>
        <w:rPr>
          <w:sz w:val="24"/>
        </w:rPr>
        <w:t>interventions</w:t>
      </w:r>
      <w:r>
        <w:rPr>
          <w:spacing w:val="-57"/>
          <w:sz w:val="24"/>
        </w:rPr>
        <w:t xml:space="preserve"> </w:t>
      </w:r>
      <w:r>
        <w:rPr>
          <w:sz w:val="24"/>
        </w:rPr>
        <w:t>already</w:t>
      </w:r>
      <w:r>
        <w:rPr>
          <w:spacing w:val="-6"/>
          <w:sz w:val="24"/>
        </w:rPr>
        <w:t xml:space="preserve"> </w:t>
      </w:r>
      <w:r>
        <w:rPr>
          <w:sz w:val="24"/>
        </w:rPr>
        <w:t>in common clinical</w:t>
      </w:r>
      <w:r>
        <w:rPr>
          <w:spacing w:val="-9"/>
          <w:sz w:val="24"/>
        </w:rPr>
        <w:t xml:space="preserve"> </w:t>
      </w:r>
      <w:r>
        <w:rPr>
          <w:sz w:val="24"/>
        </w:rPr>
        <w:t>use.</w:t>
      </w:r>
    </w:p>
    <w:p w:rsidR="004D5D43" w14:paraId="67C15FA2" w14:textId="77777777">
      <w:pPr>
        <w:pStyle w:val="ListParagraph"/>
        <w:numPr>
          <w:ilvl w:val="1"/>
          <w:numId w:val="1"/>
        </w:numPr>
        <w:tabs>
          <w:tab w:val="left" w:pos="1000"/>
        </w:tabs>
        <w:ind w:left="1000" w:hanging="420"/>
        <w:rPr>
          <w:sz w:val="24"/>
        </w:rPr>
      </w:pPr>
      <w:r>
        <w:rPr>
          <w:spacing w:val="-1"/>
          <w:sz w:val="24"/>
        </w:rPr>
        <w:t>The study</w:t>
      </w:r>
      <w:r>
        <w:rPr>
          <w:spacing w:val="-3"/>
          <w:sz w:val="24"/>
        </w:rPr>
        <w:t xml:space="preserve"> </w:t>
      </w:r>
      <w:r>
        <w:rPr>
          <w:spacing w:val="-1"/>
          <w:sz w:val="24"/>
        </w:rPr>
        <w:t>results</w:t>
      </w:r>
      <w:r>
        <w:rPr>
          <w:sz w:val="24"/>
        </w:rPr>
        <w:t xml:space="preserve"> are not</w:t>
      </w:r>
      <w:r>
        <w:rPr>
          <w:spacing w:val="2"/>
          <w:sz w:val="24"/>
        </w:rPr>
        <w:t xml:space="preserve"> </w:t>
      </w:r>
      <w:r>
        <w:rPr>
          <w:sz w:val="24"/>
        </w:rPr>
        <w:t>anticipated to unjustifiably</w:t>
      </w:r>
      <w:r>
        <w:rPr>
          <w:spacing w:val="-2"/>
          <w:sz w:val="24"/>
        </w:rPr>
        <w:t xml:space="preserve"> </w:t>
      </w:r>
      <w:r>
        <w:rPr>
          <w:sz w:val="24"/>
        </w:rPr>
        <w:t>duplicate</w:t>
      </w:r>
      <w:r>
        <w:rPr>
          <w:spacing w:val="-1"/>
          <w:sz w:val="24"/>
        </w:rPr>
        <w:t xml:space="preserve"> </w:t>
      </w:r>
      <w:r>
        <w:rPr>
          <w:sz w:val="24"/>
        </w:rPr>
        <w:t>existing</w:t>
      </w:r>
      <w:r>
        <w:rPr>
          <w:spacing w:val="-24"/>
          <w:sz w:val="24"/>
        </w:rPr>
        <w:t xml:space="preserve"> </w:t>
      </w:r>
      <w:r>
        <w:rPr>
          <w:sz w:val="24"/>
        </w:rPr>
        <w:t>knowledge.</w:t>
      </w:r>
    </w:p>
    <w:p w:rsidR="004D5D43" w14:paraId="007EAAAA" w14:textId="77777777">
      <w:pPr>
        <w:pStyle w:val="ListParagraph"/>
        <w:numPr>
          <w:ilvl w:val="1"/>
          <w:numId w:val="1"/>
        </w:numPr>
        <w:tabs>
          <w:tab w:val="left" w:pos="940"/>
        </w:tabs>
        <w:ind w:left="940" w:right="217" w:hanging="360"/>
        <w:rPr>
          <w:sz w:val="24"/>
        </w:rPr>
      </w:pPr>
      <w:r>
        <w:rPr>
          <w:spacing w:val="-1"/>
          <w:sz w:val="24"/>
        </w:rPr>
        <w:t>The study</w:t>
      </w:r>
      <w:r>
        <w:rPr>
          <w:spacing w:val="-5"/>
          <w:sz w:val="24"/>
        </w:rPr>
        <w:t xml:space="preserve"> </w:t>
      </w:r>
      <w:r>
        <w:rPr>
          <w:spacing w:val="-1"/>
          <w:sz w:val="24"/>
        </w:rPr>
        <w:t>design</w:t>
      </w:r>
      <w:r>
        <w:rPr>
          <w:spacing w:val="1"/>
          <w:sz w:val="24"/>
        </w:rPr>
        <w:t xml:space="preserve"> </w:t>
      </w:r>
      <w:r>
        <w:rPr>
          <w:sz w:val="24"/>
        </w:rPr>
        <w:t>is methodologically</w:t>
      </w:r>
      <w:r>
        <w:rPr>
          <w:spacing w:val="-4"/>
          <w:sz w:val="24"/>
        </w:rPr>
        <w:t xml:space="preserve"> </w:t>
      </w:r>
      <w:r>
        <w:rPr>
          <w:sz w:val="24"/>
        </w:rPr>
        <w:t>appropriate</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anticipated number of</w:t>
      </w:r>
      <w:r>
        <w:rPr>
          <w:spacing w:val="-20"/>
          <w:sz w:val="24"/>
        </w:rPr>
        <w:t xml:space="preserve"> </w:t>
      </w:r>
      <w:r>
        <w:rPr>
          <w:sz w:val="24"/>
        </w:rPr>
        <w:t>enrolled</w:t>
      </w:r>
      <w:r>
        <w:rPr>
          <w:spacing w:val="-57"/>
          <w:sz w:val="24"/>
        </w:rPr>
        <w:t xml:space="preserve"> </w:t>
      </w:r>
      <w:r>
        <w:rPr>
          <w:sz w:val="24"/>
        </w:rPr>
        <w:t>subjects is adequate to confidently answer the research question(s) being asked in the</w:t>
      </w:r>
      <w:r>
        <w:rPr>
          <w:spacing w:val="1"/>
          <w:sz w:val="24"/>
        </w:rPr>
        <w:t xml:space="preserve"> </w:t>
      </w:r>
      <w:r>
        <w:rPr>
          <w:sz w:val="24"/>
        </w:rPr>
        <w:t>study.</w:t>
      </w:r>
    </w:p>
    <w:p w:rsidR="004D5D43" w:rsidRPr="00773B6F" w:rsidP="00773B6F" w14:paraId="3224E46B" w14:textId="458544B5">
      <w:pPr>
        <w:pStyle w:val="ListParagraph"/>
        <w:numPr>
          <w:ilvl w:val="1"/>
          <w:numId w:val="1"/>
        </w:numPr>
        <w:tabs>
          <w:tab w:val="left" w:pos="1000"/>
        </w:tabs>
        <w:ind w:left="1000" w:hanging="420"/>
        <w:rPr>
          <w:sz w:val="24"/>
        </w:rPr>
      </w:pPr>
      <w:r>
        <w:rPr>
          <w:spacing w:val="-1"/>
          <w:sz w:val="24"/>
        </w:rPr>
        <w:t xml:space="preserve">The </w:t>
      </w:r>
      <w:r>
        <w:rPr>
          <w:sz w:val="24"/>
        </w:rPr>
        <w:t>study</w:t>
      </w:r>
      <w:r>
        <w:rPr>
          <w:spacing w:val="-5"/>
          <w:sz w:val="24"/>
        </w:rPr>
        <w:t xml:space="preserve"> </w:t>
      </w:r>
      <w:r>
        <w:rPr>
          <w:sz w:val="24"/>
        </w:rPr>
        <w:t>is sponsored by</w:t>
      </w:r>
      <w:r>
        <w:rPr>
          <w:spacing w:val="-3"/>
          <w:sz w:val="24"/>
        </w:rPr>
        <w:t xml:space="preserve"> </w:t>
      </w:r>
      <w:r>
        <w:rPr>
          <w:sz w:val="24"/>
        </w:rPr>
        <w:t>an organization or</w:t>
      </w:r>
      <w:r>
        <w:rPr>
          <w:spacing w:val="-1"/>
          <w:sz w:val="24"/>
        </w:rPr>
        <w:t xml:space="preserve"> </w:t>
      </w:r>
      <w:r>
        <w:rPr>
          <w:sz w:val="24"/>
        </w:rPr>
        <w:t>individual capable</w:t>
      </w:r>
      <w:r>
        <w:rPr>
          <w:spacing w:val="-1"/>
          <w:sz w:val="24"/>
        </w:rPr>
        <w:t xml:space="preserve"> </w:t>
      </w:r>
      <w:r>
        <w:rPr>
          <w:sz w:val="24"/>
        </w:rPr>
        <w:t>of</w:t>
      </w:r>
      <w:r>
        <w:rPr>
          <w:spacing w:val="-15"/>
          <w:sz w:val="24"/>
        </w:rPr>
        <w:t xml:space="preserve"> </w:t>
      </w:r>
      <w:r>
        <w:rPr>
          <w:sz w:val="24"/>
        </w:rPr>
        <w:t>successfull</w:t>
      </w:r>
      <w:r w:rsidR="00074271">
        <w:rPr>
          <w:sz w:val="24"/>
        </w:rPr>
        <w:t>y</w:t>
      </w:r>
      <w:r w:rsidR="00773B6F">
        <w:rPr>
          <w:sz w:val="24"/>
        </w:rPr>
        <w:t xml:space="preserve"> </w:t>
      </w:r>
      <w:r>
        <w:t>completing</w:t>
      </w:r>
      <w:r w:rsidRPr="00773B6F">
        <w:rPr>
          <w:spacing w:val="-4"/>
        </w:rPr>
        <w:t xml:space="preserve"> </w:t>
      </w:r>
      <w:r>
        <w:t>the</w:t>
      </w:r>
      <w:r w:rsidRPr="00773B6F">
        <w:rPr>
          <w:spacing w:val="-1"/>
        </w:rPr>
        <w:t xml:space="preserve"> </w:t>
      </w:r>
      <w:r>
        <w:t>study.</w:t>
      </w:r>
    </w:p>
    <w:p w:rsidR="004D5D43" w14:paraId="4C5BA2B4" w14:textId="77777777">
      <w:pPr>
        <w:pStyle w:val="ListParagraph"/>
        <w:numPr>
          <w:ilvl w:val="1"/>
          <w:numId w:val="1"/>
        </w:numPr>
        <w:tabs>
          <w:tab w:val="left" w:pos="940"/>
        </w:tabs>
        <w:ind w:left="940" w:right="603" w:hanging="360"/>
        <w:rPr>
          <w:sz w:val="24"/>
        </w:rPr>
      </w:pPr>
      <w:r>
        <w:rPr>
          <w:sz w:val="24"/>
        </w:rPr>
        <w:t>The study is in compliance with all applicable Federal regulations concerning the</w:t>
      </w:r>
      <w:r>
        <w:rPr>
          <w:spacing w:val="1"/>
          <w:sz w:val="24"/>
        </w:rPr>
        <w:t xml:space="preserve"> </w:t>
      </w:r>
      <w:r>
        <w:rPr>
          <w:sz w:val="24"/>
        </w:rPr>
        <w:t>protection</w:t>
      </w:r>
      <w:r>
        <w:rPr>
          <w:spacing w:val="-1"/>
          <w:sz w:val="24"/>
        </w:rPr>
        <w:t xml:space="preserve"> </w:t>
      </w:r>
      <w:r>
        <w:rPr>
          <w:sz w:val="24"/>
        </w:rPr>
        <w:t>of</w:t>
      </w:r>
      <w:r>
        <w:rPr>
          <w:spacing w:val="-2"/>
          <w:sz w:val="24"/>
        </w:rPr>
        <w:t xml:space="preserve"> </w:t>
      </w:r>
      <w:r>
        <w:rPr>
          <w:sz w:val="24"/>
        </w:rPr>
        <w:t>human</w:t>
      </w:r>
      <w:r>
        <w:rPr>
          <w:spacing w:val="-1"/>
          <w:sz w:val="24"/>
        </w:rPr>
        <w:t xml:space="preserve"> </w:t>
      </w:r>
      <w:r>
        <w:rPr>
          <w:sz w:val="24"/>
        </w:rPr>
        <w:t>subjects found</w:t>
      </w:r>
      <w:r>
        <w:rPr>
          <w:spacing w:val="-1"/>
          <w:sz w:val="24"/>
        </w:rPr>
        <w:t xml:space="preserve"> </w:t>
      </w:r>
      <w:r>
        <w:rPr>
          <w:sz w:val="24"/>
        </w:rPr>
        <w:t>at</w:t>
      </w:r>
      <w:r>
        <w:rPr>
          <w:spacing w:val="-1"/>
          <w:sz w:val="24"/>
        </w:rPr>
        <w:t xml:space="preserve"> </w:t>
      </w:r>
      <w:r>
        <w:rPr>
          <w:sz w:val="24"/>
        </w:rPr>
        <w:t>21 CFR</w:t>
      </w:r>
      <w:r>
        <w:rPr>
          <w:spacing w:val="-1"/>
          <w:sz w:val="24"/>
        </w:rPr>
        <w:t xml:space="preserve"> </w:t>
      </w:r>
      <w:r>
        <w:rPr>
          <w:sz w:val="24"/>
        </w:rPr>
        <w:t>parts</w:t>
      </w:r>
      <w:r>
        <w:rPr>
          <w:spacing w:val="-1"/>
          <w:sz w:val="24"/>
        </w:rPr>
        <w:t xml:space="preserve"> </w:t>
      </w:r>
      <w:r>
        <w:rPr>
          <w:sz w:val="24"/>
        </w:rPr>
        <w:t>50, 56,</w:t>
      </w:r>
      <w:r>
        <w:rPr>
          <w:spacing w:val="-1"/>
          <w:sz w:val="24"/>
        </w:rPr>
        <w:t xml:space="preserve"> </w:t>
      </w:r>
      <w:r>
        <w:rPr>
          <w:sz w:val="24"/>
        </w:rPr>
        <w:t>812</w:t>
      </w:r>
      <w:r>
        <w:rPr>
          <w:spacing w:val="-1"/>
          <w:sz w:val="24"/>
        </w:rPr>
        <w:t xml:space="preserve"> </w:t>
      </w:r>
      <w:r>
        <w:rPr>
          <w:sz w:val="24"/>
        </w:rPr>
        <w:t>and</w:t>
      </w:r>
      <w:r>
        <w:rPr>
          <w:spacing w:val="-1"/>
          <w:sz w:val="24"/>
        </w:rPr>
        <w:t xml:space="preserve"> </w:t>
      </w:r>
      <w:r>
        <w:rPr>
          <w:sz w:val="24"/>
        </w:rPr>
        <w:t>45 CFR</w:t>
      </w:r>
      <w:r>
        <w:rPr>
          <w:spacing w:val="-1"/>
          <w:sz w:val="24"/>
        </w:rPr>
        <w:t xml:space="preserve"> </w:t>
      </w:r>
      <w:r>
        <w:rPr>
          <w:sz w:val="24"/>
        </w:rPr>
        <w:t>part</w:t>
      </w:r>
      <w:r>
        <w:rPr>
          <w:spacing w:val="-12"/>
          <w:sz w:val="24"/>
        </w:rPr>
        <w:t xml:space="preserve"> </w:t>
      </w:r>
      <w:r>
        <w:rPr>
          <w:sz w:val="24"/>
        </w:rPr>
        <w:t>46.</w:t>
      </w:r>
    </w:p>
    <w:p w:rsidR="004D5D43" w14:paraId="727DB851" w14:textId="77777777">
      <w:pPr>
        <w:pStyle w:val="ListParagraph"/>
        <w:numPr>
          <w:ilvl w:val="1"/>
          <w:numId w:val="1"/>
        </w:numPr>
        <w:tabs>
          <w:tab w:val="left" w:pos="940"/>
        </w:tabs>
        <w:spacing w:before="1"/>
        <w:ind w:left="940" w:right="350" w:hanging="360"/>
        <w:rPr>
          <w:sz w:val="24"/>
        </w:rPr>
      </w:pPr>
      <w:r>
        <w:rPr>
          <w:sz w:val="24"/>
        </w:rPr>
        <w:t>Where appropriate, the study is not designed to exclusively test toxicity or disease</w:t>
      </w:r>
      <w:r>
        <w:rPr>
          <w:spacing w:val="1"/>
          <w:sz w:val="24"/>
        </w:rPr>
        <w:t xml:space="preserve"> </w:t>
      </w:r>
      <w:r>
        <w:rPr>
          <w:sz w:val="24"/>
        </w:rPr>
        <w:t>pathophysiology in healthy individuals. Studies of all medical technologies measuring</w:t>
      </w:r>
      <w:r>
        <w:rPr>
          <w:spacing w:val="1"/>
          <w:sz w:val="24"/>
        </w:rPr>
        <w:t xml:space="preserve"> </w:t>
      </w:r>
      <w:r>
        <w:rPr>
          <w:spacing w:val="-1"/>
          <w:sz w:val="24"/>
        </w:rPr>
        <w:t xml:space="preserve">therapeutic </w:t>
      </w:r>
      <w:r>
        <w:rPr>
          <w:sz w:val="24"/>
        </w:rPr>
        <w:t>outcomes as</w:t>
      </w:r>
      <w:r>
        <w:rPr>
          <w:spacing w:val="2"/>
          <w:sz w:val="24"/>
        </w:rPr>
        <w:t xml:space="preserve"> </w:t>
      </w:r>
      <w:r>
        <w:rPr>
          <w:sz w:val="24"/>
        </w:rPr>
        <w:t>one of</w:t>
      </w:r>
      <w:r>
        <w:rPr>
          <w:spacing w:val="-1"/>
          <w:sz w:val="24"/>
        </w:rPr>
        <w:t xml:space="preserve"> </w:t>
      </w:r>
      <w:r>
        <w:rPr>
          <w:sz w:val="24"/>
        </w:rPr>
        <w:t>the</w:t>
      </w:r>
      <w:r>
        <w:rPr>
          <w:spacing w:val="-1"/>
          <w:sz w:val="24"/>
        </w:rPr>
        <w:t xml:space="preserve"> </w:t>
      </w:r>
      <w:r>
        <w:rPr>
          <w:sz w:val="24"/>
        </w:rPr>
        <w:t>objectives may</w:t>
      </w:r>
      <w:r>
        <w:rPr>
          <w:spacing w:val="-1"/>
          <w:sz w:val="24"/>
        </w:rPr>
        <w:t xml:space="preserve"> </w:t>
      </w:r>
      <w:r>
        <w:rPr>
          <w:sz w:val="24"/>
        </w:rPr>
        <w:t>be</w:t>
      </w:r>
      <w:r>
        <w:rPr>
          <w:spacing w:val="1"/>
          <w:sz w:val="24"/>
        </w:rPr>
        <w:t xml:space="preserve"> </w:t>
      </w:r>
      <w:r>
        <w:rPr>
          <w:sz w:val="24"/>
        </w:rPr>
        <w:t>exempt from</w:t>
      </w:r>
      <w:r>
        <w:rPr>
          <w:spacing w:val="1"/>
          <w:sz w:val="24"/>
        </w:rPr>
        <w:t xml:space="preserve"> </w:t>
      </w:r>
      <w:r>
        <w:rPr>
          <w:sz w:val="24"/>
        </w:rPr>
        <w:t>this criterion only</w:t>
      </w:r>
      <w:r>
        <w:rPr>
          <w:spacing w:val="-24"/>
          <w:sz w:val="24"/>
        </w:rPr>
        <w:t xml:space="preserve"> </w:t>
      </w:r>
      <w:r>
        <w:rPr>
          <w:sz w:val="24"/>
        </w:rPr>
        <w:t>if</w:t>
      </w:r>
      <w:r>
        <w:rPr>
          <w:spacing w:val="-57"/>
          <w:sz w:val="24"/>
        </w:rPr>
        <w:t xml:space="preserve"> </w:t>
      </w:r>
      <w:r>
        <w:rPr>
          <w:sz w:val="24"/>
        </w:rPr>
        <w:t>the disease or condition being studied is life threatening and the patient has no other</w:t>
      </w:r>
      <w:r>
        <w:rPr>
          <w:spacing w:val="1"/>
          <w:sz w:val="24"/>
        </w:rPr>
        <w:t xml:space="preserve"> </w:t>
      </w:r>
      <w:r>
        <w:rPr>
          <w:sz w:val="24"/>
        </w:rPr>
        <w:t>viable</w:t>
      </w:r>
      <w:r>
        <w:rPr>
          <w:spacing w:val="-2"/>
          <w:sz w:val="24"/>
        </w:rPr>
        <w:t xml:space="preserve"> </w:t>
      </w:r>
      <w:r>
        <w:rPr>
          <w:sz w:val="24"/>
        </w:rPr>
        <w:t>treatment</w:t>
      </w:r>
      <w:r>
        <w:rPr>
          <w:spacing w:val="-7"/>
          <w:sz w:val="24"/>
        </w:rPr>
        <w:t xml:space="preserve"> </w:t>
      </w:r>
      <w:r>
        <w:rPr>
          <w:sz w:val="24"/>
        </w:rPr>
        <w:t>options.</w:t>
      </w:r>
    </w:p>
    <w:p w:rsidR="004D5D43" w14:paraId="5C14EEF7" w14:textId="77777777">
      <w:pPr>
        <w:pStyle w:val="ListParagraph"/>
        <w:numPr>
          <w:ilvl w:val="1"/>
          <w:numId w:val="1"/>
        </w:numPr>
        <w:tabs>
          <w:tab w:val="left" w:pos="940"/>
        </w:tabs>
        <w:ind w:left="940" w:right="838" w:hanging="360"/>
        <w:rPr>
          <w:sz w:val="24"/>
        </w:rPr>
      </w:pPr>
      <w:r>
        <w:rPr>
          <w:spacing w:val="-1"/>
          <w:sz w:val="24"/>
        </w:rPr>
        <w:t>The study</w:t>
      </w:r>
      <w:r>
        <w:rPr>
          <w:spacing w:val="-5"/>
          <w:sz w:val="24"/>
        </w:rPr>
        <w:t xml:space="preserve"> </w:t>
      </w:r>
      <w:r>
        <w:rPr>
          <w:spacing w:val="-1"/>
          <w:sz w:val="24"/>
        </w:rPr>
        <w:t>is</w:t>
      </w:r>
      <w:r>
        <w:rPr>
          <w:sz w:val="24"/>
        </w:rPr>
        <w:t xml:space="preserve"> </w:t>
      </w:r>
      <w:r>
        <w:rPr>
          <w:spacing w:val="-1"/>
          <w:sz w:val="24"/>
        </w:rPr>
        <w:t>registered</w:t>
      </w:r>
      <w:r>
        <w:rPr>
          <w:sz w:val="24"/>
        </w:rPr>
        <w:t xml:space="preserve"> with</w:t>
      </w:r>
      <w:r>
        <w:rPr>
          <w:spacing w:val="1"/>
          <w:sz w:val="24"/>
        </w:rPr>
        <w:t xml:space="preserve"> </w:t>
      </w:r>
      <w:r>
        <w:rPr>
          <w:sz w:val="24"/>
        </w:rPr>
        <w:t>the</w:t>
      </w:r>
      <w:r>
        <w:rPr>
          <w:spacing w:val="-1"/>
          <w:sz w:val="24"/>
        </w:rPr>
        <w:t xml:space="preserve"> </w:t>
      </w:r>
      <w:r>
        <w:rPr>
          <w:sz w:val="24"/>
        </w:rPr>
        <w:t>National</w:t>
      </w:r>
      <w:r>
        <w:rPr>
          <w:spacing w:val="2"/>
          <w:sz w:val="24"/>
        </w:rPr>
        <w:t xml:space="preserve"> </w:t>
      </w:r>
      <w:r>
        <w:rPr>
          <w:sz w:val="24"/>
        </w:rPr>
        <w:t>Institutes</w:t>
      </w:r>
      <w:r>
        <w:rPr>
          <w:spacing w:val="2"/>
          <w:sz w:val="24"/>
        </w:rPr>
        <w:t xml:space="preserve"> </w:t>
      </w:r>
      <w:r>
        <w:rPr>
          <w:sz w:val="24"/>
        </w:rPr>
        <w:t>of</w:t>
      </w:r>
      <w:r>
        <w:rPr>
          <w:spacing w:val="-1"/>
          <w:sz w:val="24"/>
        </w:rPr>
        <w:t xml:space="preserve"> </w:t>
      </w:r>
      <w:r>
        <w:rPr>
          <w:sz w:val="24"/>
        </w:rPr>
        <w:t>Health’s</w:t>
      </w:r>
      <w:r>
        <w:rPr>
          <w:spacing w:val="1"/>
          <w:sz w:val="24"/>
        </w:rPr>
        <w:t xml:space="preserve"> </w:t>
      </w:r>
      <w:r>
        <w:rPr>
          <w:sz w:val="24"/>
        </w:rPr>
        <w:t>National</w:t>
      </w:r>
      <w:r>
        <w:rPr>
          <w:spacing w:val="2"/>
          <w:sz w:val="24"/>
        </w:rPr>
        <w:t xml:space="preserve"> </w:t>
      </w:r>
      <w:r>
        <w:rPr>
          <w:sz w:val="24"/>
        </w:rPr>
        <w:t>Library</w:t>
      </w:r>
      <w:r>
        <w:rPr>
          <w:spacing w:val="-29"/>
          <w:sz w:val="24"/>
        </w:rPr>
        <w:t xml:space="preserve"> </w:t>
      </w:r>
      <w:r>
        <w:rPr>
          <w:sz w:val="24"/>
        </w:rPr>
        <w:t>of</w:t>
      </w:r>
      <w:r>
        <w:rPr>
          <w:spacing w:val="-57"/>
          <w:sz w:val="24"/>
        </w:rPr>
        <w:t xml:space="preserve"> </w:t>
      </w:r>
      <w:r>
        <w:rPr>
          <w:sz w:val="24"/>
        </w:rPr>
        <w:t>Medicine’s</w:t>
      </w:r>
      <w:r>
        <w:rPr>
          <w:spacing w:val="-13"/>
          <w:sz w:val="24"/>
        </w:rPr>
        <w:t xml:space="preserve"> </w:t>
      </w:r>
      <w:r>
        <w:rPr>
          <w:sz w:val="24"/>
        </w:rPr>
        <w:t>ClinicalTrials.gov.</w:t>
      </w:r>
    </w:p>
    <w:p w:rsidR="004D5D43" w14:paraId="2A20572B" w14:textId="77777777">
      <w:pPr>
        <w:pStyle w:val="ListParagraph"/>
        <w:numPr>
          <w:ilvl w:val="1"/>
          <w:numId w:val="1"/>
        </w:numPr>
        <w:tabs>
          <w:tab w:val="left" w:pos="1032"/>
        </w:tabs>
        <w:ind w:left="1031" w:right="332" w:hanging="452"/>
        <w:rPr>
          <w:sz w:val="24"/>
        </w:rPr>
      </w:pPr>
      <w:r>
        <w:rPr>
          <w:sz w:val="24"/>
        </w:rPr>
        <w:t>The study protocol describes the method and timing of release of results on all pre-</w:t>
      </w:r>
      <w:r>
        <w:rPr>
          <w:spacing w:val="1"/>
          <w:sz w:val="24"/>
        </w:rPr>
        <w:t xml:space="preserve"> </w:t>
      </w:r>
      <w:r>
        <w:rPr>
          <w:spacing w:val="-1"/>
          <w:sz w:val="24"/>
        </w:rPr>
        <w:t>specified</w:t>
      </w:r>
      <w:r>
        <w:rPr>
          <w:sz w:val="24"/>
        </w:rPr>
        <w:t xml:space="preserve"> </w:t>
      </w:r>
      <w:r>
        <w:rPr>
          <w:spacing w:val="-1"/>
          <w:sz w:val="24"/>
        </w:rPr>
        <w:t>outcomes,</w:t>
      </w:r>
      <w:r>
        <w:rPr>
          <w:sz w:val="24"/>
        </w:rPr>
        <w:t xml:space="preserve"> including</w:t>
      </w:r>
      <w:r>
        <w:rPr>
          <w:spacing w:val="-3"/>
          <w:sz w:val="24"/>
        </w:rPr>
        <w:t xml:space="preserve"> </w:t>
      </w:r>
      <w:r>
        <w:rPr>
          <w:sz w:val="24"/>
        </w:rPr>
        <w:t>release of</w:t>
      </w:r>
      <w:r>
        <w:rPr>
          <w:spacing w:val="-1"/>
          <w:sz w:val="24"/>
        </w:rPr>
        <w:t xml:space="preserve"> </w:t>
      </w:r>
      <w:r>
        <w:rPr>
          <w:sz w:val="24"/>
        </w:rPr>
        <w:t>negative</w:t>
      </w:r>
      <w:r>
        <w:rPr>
          <w:spacing w:val="1"/>
          <w:sz w:val="24"/>
        </w:rPr>
        <w:t xml:space="preserve"> </w:t>
      </w:r>
      <w:r>
        <w:rPr>
          <w:sz w:val="24"/>
        </w:rPr>
        <w:t>outcomes and</w:t>
      </w:r>
      <w:r>
        <w:rPr>
          <w:spacing w:val="1"/>
          <w:sz w:val="24"/>
        </w:rPr>
        <w:t xml:space="preserve"> </w:t>
      </w:r>
      <w:r>
        <w:rPr>
          <w:sz w:val="24"/>
        </w:rPr>
        <w:t>that the</w:t>
      </w:r>
      <w:r>
        <w:rPr>
          <w:spacing w:val="-1"/>
          <w:sz w:val="24"/>
        </w:rPr>
        <w:t xml:space="preserve"> </w:t>
      </w:r>
      <w:r>
        <w:rPr>
          <w:sz w:val="24"/>
        </w:rPr>
        <w:t>release</w:t>
      </w:r>
      <w:r>
        <w:rPr>
          <w:spacing w:val="-20"/>
          <w:sz w:val="24"/>
        </w:rPr>
        <w:t xml:space="preserve"> </w:t>
      </w:r>
      <w:r>
        <w:rPr>
          <w:sz w:val="24"/>
        </w:rPr>
        <w:t>should</w:t>
      </w:r>
      <w:r>
        <w:rPr>
          <w:spacing w:val="-57"/>
          <w:sz w:val="24"/>
        </w:rPr>
        <w:t xml:space="preserve"> </w:t>
      </w:r>
      <w:r>
        <w:rPr>
          <w:sz w:val="24"/>
        </w:rPr>
        <w:t>be</w:t>
      </w:r>
      <w:r>
        <w:rPr>
          <w:spacing w:val="-2"/>
          <w:sz w:val="24"/>
        </w:rPr>
        <w:t xml:space="preserve"> </w:t>
      </w:r>
      <w:r>
        <w:rPr>
          <w:sz w:val="24"/>
        </w:rPr>
        <w:t>hastened if</w:t>
      </w:r>
      <w:r>
        <w:rPr>
          <w:spacing w:val="-1"/>
          <w:sz w:val="24"/>
        </w:rPr>
        <w:t xml:space="preserve"> </w:t>
      </w:r>
      <w:r>
        <w:rPr>
          <w:sz w:val="24"/>
        </w:rPr>
        <w:t>the</w:t>
      </w:r>
      <w:r>
        <w:rPr>
          <w:spacing w:val="-1"/>
          <w:sz w:val="24"/>
        </w:rPr>
        <w:t xml:space="preserve"> </w:t>
      </w:r>
      <w:r>
        <w:rPr>
          <w:sz w:val="24"/>
        </w:rPr>
        <w:t>study</w:t>
      </w:r>
      <w:r>
        <w:rPr>
          <w:spacing w:val="-5"/>
          <w:sz w:val="24"/>
        </w:rPr>
        <w:t xml:space="preserve"> </w:t>
      </w:r>
      <w:r>
        <w:rPr>
          <w:sz w:val="24"/>
        </w:rPr>
        <w:t>is terminated</w:t>
      </w:r>
      <w:r>
        <w:rPr>
          <w:spacing w:val="-15"/>
          <w:sz w:val="24"/>
        </w:rPr>
        <w:t xml:space="preserve"> </w:t>
      </w:r>
      <w:r>
        <w:rPr>
          <w:sz w:val="24"/>
        </w:rPr>
        <w:t>early.</w:t>
      </w:r>
    </w:p>
    <w:p w:rsidR="004D5D43" w14:paraId="35BCD381" w14:textId="77777777">
      <w:pPr>
        <w:pStyle w:val="ListParagraph"/>
        <w:numPr>
          <w:ilvl w:val="1"/>
          <w:numId w:val="1"/>
        </w:numPr>
        <w:tabs>
          <w:tab w:val="left" w:pos="1032"/>
        </w:tabs>
        <w:ind w:left="1031" w:right="282" w:hanging="452"/>
        <w:rPr>
          <w:sz w:val="24"/>
        </w:rPr>
      </w:pPr>
      <w:r>
        <w:rPr>
          <w:sz w:val="24"/>
        </w:rPr>
        <w:t>The study protocol must describe how Medicare beneficiaries may be affected by the</w:t>
      </w:r>
      <w:r>
        <w:rPr>
          <w:spacing w:val="1"/>
          <w:sz w:val="24"/>
        </w:rPr>
        <w:t xml:space="preserve"> </w:t>
      </w:r>
      <w:r>
        <w:rPr>
          <w:sz w:val="24"/>
        </w:rPr>
        <w:t>device under investigation, and how the study results are or are not expected to be</w:t>
      </w:r>
      <w:r>
        <w:rPr>
          <w:spacing w:val="1"/>
          <w:sz w:val="24"/>
        </w:rPr>
        <w:t xml:space="preserve"> </w:t>
      </w:r>
      <w:r>
        <w:rPr>
          <w:sz w:val="24"/>
        </w:rPr>
        <w:t>generalizable to the Medicare beneficiary population. Generalizability to populations</w:t>
      </w:r>
      <w:r>
        <w:rPr>
          <w:spacing w:val="1"/>
          <w:sz w:val="24"/>
        </w:rPr>
        <w:t xml:space="preserve"> </w:t>
      </w:r>
      <w:r>
        <w:rPr>
          <w:sz w:val="24"/>
        </w:rPr>
        <w:t>eligible for Medicare due to age, disability, or other eligibility status must be explicitly</w:t>
      </w:r>
      <w:r>
        <w:rPr>
          <w:spacing w:val="-57"/>
          <w:sz w:val="24"/>
        </w:rPr>
        <w:t xml:space="preserve"> </w:t>
      </w:r>
      <w:r>
        <w:rPr>
          <w:sz w:val="24"/>
        </w:rPr>
        <w:t>described.</w:t>
      </w:r>
    </w:p>
    <w:p w:rsidR="004D5D43" w14:paraId="280ACF43" w14:textId="77777777">
      <w:pPr>
        <w:pStyle w:val="BodyText"/>
        <w:spacing w:before="9"/>
        <w:rPr>
          <w:sz w:val="23"/>
        </w:rPr>
      </w:pPr>
    </w:p>
    <w:p w:rsidR="004D5D43" w14:paraId="41BDF72F" w14:textId="77777777">
      <w:pPr>
        <w:pStyle w:val="ListParagraph"/>
        <w:numPr>
          <w:ilvl w:val="0"/>
          <w:numId w:val="1"/>
        </w:numPr>
        <w:tabs>
          <w:tab w:val="left" w:pos="649"/>
          <w:tab w:val="left" w:pos="650"/>
        </w:tabs>
        <w:ind w:left="649" w:hanging="430"/>
        <w:rPr>
          <w:sz w:val="24"/>
        </w:rPr>
      </w:pPr>
      <w:r>
        <w:rPr>
          <w:sz w:val="24"/>
          <w:u w:val="single"/>
        </w:rPr>
        <w:t>Use</w:t>
      </w:r>
      <w:r>
        <w:rPr>
          <w:spacing w:val="-2"/>
          <w:sz w:val="24"/>
          <w:u w:val="single"/>
        </w:rPr>
        <w:t xml:space="preserve"> </w:t>
      </w:r>
      <w:r>
        <w:rPr>
          <w:sz w:val="24"/>
          <w:u w:val="single"/>
        </w:rPr>
        <w:t>of</w:t>
      </w:r>
      <w:r>
        <w:rPr>
          <w:spacing w:val="1"/>
          <w:sz w:val="24"/>
          <w:u w:val="single"/>
        </w:rPr>
        <w:t xml:space="preserve"> </w:t>
      </w:r>
      <w:r>
        <w:rPr>
          <w:sz w:val="24"/>
          <w:u w:val="single"/>
        </w:rPr>
        <w:t>Information</w:t>
      </w:r>
      <w:r>
        <w:rPr>
          <w:spacing w:val="-9"/>
          <w:sz w:val="24"/>
          <w:u w:val="single"/>
        </w:rPr>
        <w:t xml:space="preserve"> </w:t>
      </w:r>
      <w:r>
        <w:rPr>
          <w:sz w:val="24"/>
          <w:u w:val="single"/>
        </w:rPr>
        <w:t>Technology</w:t>
      </w:r>
    </w:p>
    <w:p w:rsidR="004D5D43" w14:paraId="2FC0A89B" w14:textId="77777777">
      <w:pPr>
        <w:pStyle w:val="BodyText"/>
        <w:spacing w:before="2"/>
        <w:rPr>
          <w:sz w:val="16"/>
        </w:rPr>
      </w:pPr>
    </w:p>
    <w:p w:rsidR="004D5D43" w14:paraId="0D1116AE" w14:textId="65336720">
      <w:pPr>
        <w:pStyle w:val="BodyText"/>
        <w:spacing w:before="90"/>
        <w:ind w:left="220" w:right="602"/>
      </w:pPr>
      <w:r>
        <w:t xml:space="preserve">All </w:t>
      </w:r>
      <w:r w:rsidR="00525294">
        <w:t xml:space="preserve">submitted documentation </w:t>
      </w:r>
      <w:r>
        <w:t xml:space="preserve">should be in electronic </w:t>
      </w:r>
      <w:r w:rsidR="00F6239E">
        <w:t>form and</w:t>
      </w:r>
      <w:r>
        <w:t xml:space="preserve"> should be sent to a dedicated CMS</w:t>
      </w:r>
      <w:r w:rsidR="00441AA4">
        <w:t xml:space="preserve"> electronic mailbox</w:t>
      </w:r>
      <w:r>
        <w:t>.</w:t>
      </w:r>
      <w:r>
        <w:rPr>
          <w:spacing w:val="58"/>
        </w:rPr>
        <w:t xml:space="preserve"> </w:t>
      </w:r>
      <w:r>
        <w:t>The</w:t>
      </w:r>
      <w:r>
        <w:rPr>
          <w:spacing w:val="-1"/>
        </w:rPr>
        <w:t xml:space="preserve"> </w:t>
      </w:r>
      <w:r>
        <w:t>information</w:t>
      </w:r>
      <w:r>
        <w:rPr>
          <w:spacing w:val="-1"/>
        </w:rPr>
        <w:t xml:space="preserve"> </w:t>
      </w:r>
      <w:r>
        <w:t>does</w:t>
      </w:r>
      <w:r>
        <w:rPr>
          <w:spacing w:val="-1"/>
        </w:rPr>
        <w:t xml:space="preserve"> </w:t>
      </w:r>
      <w:r>
        <w:t>not require a</w:t>
      </w:r>
      <w:r>
        <w:rPr>
          <w:spacing w:val="-1"/>
        </w:rPr>
        <w:t xml:space="preserve"> </w:t>
      </w:r>
      <w:r>
        <w:t>signature</w:t>
      </w:r>
      <w:r>
        <w:rPr>
          <w:spacing w:val="-2"/>
        </w:rPr>
        <w:t xml:space="preserve"> </w:t>
      </w:r>
      <w:r>
        <w:t>from</w:t>
      </w:r>
      <w:r>
        <w:rPr>
          <w:spacing w:val="-1"/>
        </w:rPr>
        <w:t xml:space="preserve"> </w:t>
      </w:r>
      <w:r>
        <w:t>the</w:t>
      </w:r>
      <w:r>
        <w:rPr>
          <w:spacing w:val="-1"/>
        </w:rPr>
        <w:t xml:space="preserve"> </w:t>
      </w:r>
      <w:r>
        <w:t>device</w:t>
      </w:r>
      <w:r>
        <w:rPr>
          <w:spacing w:val="-2"/>
        </w:rPr>
        <w:t xml:space="preserve"> </w:t>
      </w:r>
      <w:r>
        <w:t>trial sponsors.</w:t>
      </w:r>
    </w:p>
    <w:p w:rsidR="004D5D43" w14:paraId="639FD8EA" w14:textId="77777777">
      <w:pPr>
        <w:pStyle w:val="BodyText"/>
      </w:pPr>
    </w:p>
    <w:p w:rsidR="004D5D43" w14:paraId="065182B2" w14:textId="77777777">
      <w:pPr>
        <w:pStyle w:val="ListParagraph"/>
        <w:numPr>
          <w:ilvl w:val="0"/>
          <w:numId w:val="1"/>
        </w:numPr>
        <w:tabs>
          <w:tab w:val="left" w:pos="649"/>
          <w:tab w:val="left" w:pos="650"/>
        </w:tabs>
        <w:ind w:left="649" w:hanging="430"/>
        <w:rPr>
          <w:sz w:val="24"/>
        </w:rPr>
      </w:pPr>
      <w:r>
        <w:rPr>
          <w:sz w:val="24"/>
          <w:u w:val="single"/>
        </w:rPr>
        <w:t>Duplication</w:t>
      </w:r>
      <w:r>
        <w:rPr>
          <w:spacing w:val="-1"/>
          <w:sz w:val="24"/>
          <w:u w:val="single"/>
        </w:rPr>
        <w:t xml:space="preserve"> </w:t>
      </w:r>
      <w:r>
        <w:rPr>
          <w:sz w:val="24"/>
          <w:u w:val="single"/>
        </w:rPr>
        <w:t>of</w:t>
      </w:r>
      <w:r>
        <w:rPr>
          <w:spacing w:val="-12"/>
          <w:sz w:val="24"/>
          <w:u w:val="single"/>
        </w:rPr>
        <w:t xml:space="preserve"> </w:t>
      </w:r>
      <w:r>
        <w:rPr>
          <w:sz w:val="24"/>
          <w:u w:val="single"/>
        </w:rPr>
        <w:t>Efforts</w:t>
      </w:r>
    </w:p>
    <w:p w:rsidR="004D5D43" w14:paraId="000F998B" w14:textId="77777777">
      <w:pPr>
        <w:pStyle w:val="BodyText"/>
        <w:spacing w:before="2"/>
        <w:rPr>
          <w:sz w:val="16"/>
        </w:rPr>
      </w:pPr>
    </w:p>
    <w:p w:rsidR="004D5D43" w14:paraId="718229C8" w14:textId="01F5AF8B">
      <w:pPr>
        <w:pStyle w:val="BodyText"/>
        <w:spacing w:before="90"/>
        <w:ind w:left="220" w:right="114"/>
      </w:pPr>
      <w:r>
        <w:t>Medicare coverage is not a requirement for study sponsors to conduct research. Seeking</w:t>
      </w:r>
      <w:r>
        <w:rPr>
          <w:spacing w:val="1"/>
        </w:rPr>
        <w:t xml:space="preserve"> </w:t>
      </w:r>
      <w:r>
        <w:t>Medicare</w:t>
      </w:r>
      <w:r>
        <w:rPr>
          <w:spacing w:val="-1"/>
        </w:rPr>
        <w:t xml:space="preserve"> </w:t>
      </w:r>
      <w:r>
        <w:t>coverage</w:t>
      </w:r>
      <w:r>
        <w:rPr>
          <w:spacing w:val="2"/>
        </w:rPr>
        <w:t xml:space="preserve"> </w:t>
      </w:r>
      <w:r>
        <w:t>related</w:t>
      </w:r>
      <w:r>
        <w:rPr>
          <w:spacing w:val="1"/>
        </w:rPr>
        <w:t xml:space="preserve"> </w:t>
      </w:r>
      <w:r>
        <w:t>to</w:t>
      </w:r>
      <w:r>
        <w:rPr>
          <w:spacing w:val="1"/>
        </w:rPr>
        <w:t xml:space="preserve"> </w:t>
      </w:r>
      <w:r>
        <w:t>Category</w:t>
      </w:r>
      <w:r>
        <w:rPr>
          <w:spacing w:val="-2"/>
        </w:rPr>
        <w:t xml:space="preserve"> </w:t>
      </w:r>
      <w:r>
        <w:t>A or</w:t>
      </w:r>
      <w:r>
        <w:rPr>
          <w:spacing w:val="2"/>
        </w:rPr>
        <w:t xml:space="preserve"> </w:t>
      </w:r>
      <w:r>
        <w:t>B</w:t>
      </w:r>
      <w:r>
        <w:rPr>
          <w:spacing w:val="1"/>
        </w:rPr>
        <w:t xml:space="preserve"> </w:t>
      </w:r>
      <w:r>
        <w:t>IDE studies</w:t>
      </w:r>
      <w:r>
        <w:rPr>
          <w:spacing w:val="1"/>
        </w:rPr>
        <w:t xml:space="preserve"> </w:t>
      </w:r>
      <w:r>
        <w:t>is</w:t>
      </w:r>
      <w:r>
        <w:rPr>
          <w:spacing w:val="1"/>
        </w:rPr>
        <w:t xml:space="preserve"> </w:t>
      </w:r>
      <w:r>
        <w:t>voluntary</w:t>
      </w:r>
      <w:r>
        <w:rPr>
          <w:spacing w:val="-4"/>
        </w:rPr>
        <w:t xml:space="preserve"> </w:t>
      </w:r>
      <w:r>
        <w:t>under existing</w:t>
      </w:r>
      <w:r>
        <w:rPr>
          <w:spacing w:val="1"/>
        </w:rPr>
        <w:t xml:space="preserve"> </w:t>
      </w:r>
      <w:r>
        <w:t>regulations and will continue to be voluntary under the provisions of the modified rule. For</w:t>
      </w:r>
      <w:r>
        <w:rPr>
          <w:spacing w:val="1"/>
        </w:rPr>
        <w:t xml:space="preserve"> </w:t>
      </w:r>
      <w:r>
        <w:t>parties seeking Medicare coverage of items and services in IDE studies, certain documents</w:t>
      </w:r>
      <w:r>
        <w:rPr>
          <w:spacing w:val="1"/>
        </w:rPr>
        <w:t xml:space="preserve"> </w:t>
      </w:r>
      <w:r>
        <w:t>requested</w:t>
      </w:r>
      <w:r>
        <w:rPr>
          <w:spacing w:val="-1"/>
        </w:rPr>
        <w:t xml:space="preserve"> </w:t>
      </w:r>
      <w:r>
        <w:t>by</w:t>
      </w:r>
      <w:r>
        <w:rPr>
          <w:spacing w:val="-6"/>
        </w:rPr>
        <w:t xml:space="preserve"> </w:t>
      </w:r>
      <w:r>
        <w:t>CMS for</w:t>
      </w:r>
      <w:r>
        <w:rPr>
          <w:spacing w:val="-2"/>
        </w:rPr>
        <w:t xml:space="preserve"> </w:t>
      </w:r>
      <w:r>
        <w:t>review,</w:t>
      </w:r>
      <w:r>
        <w:rPr>
          <w:spacing w:val="-1"/>
        </w:rPr>
        <w:t xml:space="preserve"> </w:t>
      </w:r>
      <w:r>
        <w:t>(such as</w:t>
      </w:r>
      <w:r>
        <w:rPr>
          <w:spacing w:val="-1"/>
        </w:rPr>
        <w:t xml:space="preserve"> </w:t>
      </w:r>
      <w:r>
        <w:t>the IDE</w:t>
      </w:r>
      <w:r>
        <w:rPr>
          <w:spacing w:val="-1"/>
        </w:rPr>
        <w:t xml:space="preserve"> </w:t>
      </w:r>
      <w:r>
        <w:t>study</w:t>
      </w:r>
      <w:r>
        <w:rPr>
          <w:spacing w:val="-6"/>
        </w:rPr>
        <w:t xml:space="preserve"> </w:t>
      </w:r>
      <w:r>
        <w:t>protocol,</w:t>
      </w:r>
      <w:r>
        <w:rPr>
          <w:spacing w:val="2"/>
        </w:rPr>
        <w:t xml:space="preserve"> </w:t>
      </w:r>
      <w:r>
        <w:t>IRB</w:t>
      </w:r>
      <w:r>
        <w:rPr>
          <w:spacing w:val="-3"/>
        </w:rPr>
        <w:t xml:space="preserve"> </w:t>
      </w:r>
      <w:r>
        <w:t>approval</w:t>
      </w:r>
      <w:r>
        <w:rPr>
          <w:spacing w:val="-1"/>
        </w:rPr>
        <w:t xml:space="preserve"> </w:t>
      </w:r>
      <w:r>
        <w:t>letter</w:t>
      </w:r>
      <w:r w:rsidR="00525294">
        <w:t xml:space="preserve"> (if required)</w:t>
      </w:r>
      <w:r>
        <w:t>, and</w:t>
      </w:r>
      <w:r>
        <w:rPr>
          <w:spacing w:val="-1"/>
        </w:rPr>
        <w:t xml:space="preserve"> </w:t>
      </w:r>
      <w:r>
        <w:t>the</w:t>
      </w:r>
      <w:r>
        <w:rPr>
          <w:spacing w:val="-2"/>
        </w:rPr>
        <w:t xml:space="preserve"> </w:t>
      </w:r>
      <w:r w:rsidR="00FD4841">
        <w:t>NCT</w:t>
      </w:r>
      <w:r w:rsidR="00FD4841">
        <w:rPr>
          <w:spacing w:val="-57"/>
        </w:rPr>
        <w:t>#</w:t>
      </w:r>
      <w:r>
        <w:t>) will be readily available to the study sponsor since this information would have been</w:t>
      </w:r>
      <w:r>
        <w:rPr>
          <w:spacing w:val="1"/>
        </w:rPr>
        <w:t xml:space="preserve"> </w:t>
      </w:r>
      <w:r>
        <w:t xml:space="preserve">previously </w:t>
      </w:r>
      <w:r w:rsidR="00525294">
        <w:t xml:space="preserve">requested </w:t>
      </w:r>
      <w:r>
        <w:t>for review by the FDA.</w:t>
      </w:r>
      <w:r>
        <w:rPr>
          <w:spacing w:val="1"/>
        </w:rPr>
        <w:t xml:space="preserve"> </w:t>
      </w:r>
      <w:r>
        <w:t>The study sponsor may simply include this</w:t>
      </w:r>
      <w:r>
        <w:rPr>
          <w:spacing w:val="1"/>
        </w:rPr>
        <w:t xml:space="preserve"> </w:t>
      </w:r>
      <w:r>
        <w:t>material as part of their request. In the course of CMS’ review, we may request documentation</w:t>
      </w:r>
      <w:r>
        <w:rPr>
          <w:spacing w:val="1"/>
        </w:rPr>
        <w:t xml:space="preserve"> </w:t>
      </w:r>
      <w:r>
        <w:t>missing</w:t>
      </w:r>
      <w:r>
        <w:rPr>
          <w:spacing w:val="-4"/>
        </w:rPr>
        <w:t xml:space="preserve"> </w:t>
      </w:r>
      <w:r>
        <w:t>from the</w:t>
      </w:r>
      <w:r>
        <w:rPr>
          <w:spacing w:val="-1"/>
        </w:rPr>
        <w:t xml:space="preserve"> </w:t>
      </w:r>
      <w:r>
        <w:t>request</w:t>
      </w:r>
      <w:r>
        <w:rPr>
          <w:spacing w:val="2"/>
        </w:rPr>
        <w:t xml:space="preserve"> </w:t>
      </w:r>
      <w:r>
        <w:t>that is necessary</w:t>
      </w:r>
      <w:r>
        <w:rPr>
          <w:spacing w:val="-3"/>
        </w:rPr>
        <w:t xml:space="preserve"> </w:t>
      </w:r>
      <w:r>
        <w:t>for</w:t>
      </w:r>
      <w:r>
        <w:rPr>
          <w:spacing w:val="-1"/>
        </w:rPr>
        <w:t xml:space="preserve"> </w:t>
      </w:r>
      <w:r>
        <w:t>our</w:t>
      </w:r>
      <w:r>
        <w:rPr>
          <w:spacing w:val="-13"/>
        </w:rPr>
        <w:t xml:space="preserve"> </w:t>
      </w:r>
      <w:r>
        <w:t>review.</w:t>
      </w:r>
    </w:p>
    <w:p w:rsidR="004D5D43" w14:paraId="2989D804" w14:textId="77777777">
      <w:pPr>
        <w:pStyle w:val="BodyText"/>
        <w:spacing w:before="9"/>
        <w:rPr>
          <w:sz w:val="23"/>
        </w:rPr>
      </w:pPr>
    </w:p>
    <w:p w:rsidR="004D5D43" w14:paraId="2830EA65" w14:textId="77777777">
      <w:pPr>
        <w:pStyle w:val="ListParagraph"/>
        <w:numPr>
          <w:ilvl w:val="0"/>
          <w:numId w:val="1"/>
        </w:numPr>
        <w:tabs>
          <w:tab w:val="left" w:pos="649"/>
          <w:tab w:val="left" w:pos="650"/>
        </w:tabs>
        <w:ind w:left="649" w:hanging="430"/>
        <w:rPr>
          <w:sz w:val="24"/>
        </w:rPr>
      </w:pPr>
      <w:r>
        <w:rPr>
          <w:sz w:val="24"/>
          <w:u w:val="single"/>
        </w:rPr>
        <w:t>Small</w:t>
      </w:r>
      <w:r>
        <w:rPr>
          <w:spacing w:val="-8"/>
          <w:sz w:val="24"/>
          <w:u w:val="single"/>
        </w:rPr>
        <w:t xml:space="preserve"> </w:t>
      </w:r>
      <w:r>
        <w:rPr>
          <w:sz w:val="24"/>
          <w:u w:val="single"/>
        </w:rPr>
        <w:t>Businesses</w:t>
      </w:r>
    </w:p>
    <w:p w:rsidR="004D5D43" w14:paraId="779CEF77" w14:textId="77777777">
      <w:pPr>
        <w:pStyle w:val="BodyText"/>
        <w:spacing w:before="3"/>
        <w:rPr>
          <w:sz w:val="16"/>
        </w:rPr>
      </w:pPr>
    </w:p>
    <w:p w:rsidR="004D5D43" w14:paraId="5A9BB312" w14:textId="145B282A">
      <w:pPr>
        <w:pStyle w:val="BodyText"/>
        <w:spacing w:before="90"/>
        <w:ind w:left="220" w:right="149"/>
      </w:pPr>
      <w:r>
        <w:t>Some device manufacturers and study sponsors may be small businesses. We believe that by</w:t>
      </w:r>
      <w:r>
        <w:rPr>
          <w:spacing w:val="1"/>
        </w:rPr>
        <w:t xml:space="preserve"> </w:t>
      </w:r>
      <w:r>
        <w:t>establishing a centralized review process as of January</w:t>
      </w:r>
      <w:r w:rsidR="00525294">
        <w:t xml:space="preserve"> 1,</w:t>
      </w:r>
      <w:r>
        <w:t xml:space="preserve"> 2015, we reduced the previous burden </w:t>
      </w:r>
      <w:r w:rsidR="00525294">
        <w:t>more</w:t>
      </w:r>
      <w:r>
        <w:rPr>
          <w:spacing w:val="-3"/>
        </w:rPr>
        <w:t xml:space="preserve"> </w:t>
      </w:r>
      <w:r>
        <w:t>than</w:t>
      </w:r>
      <w:r>
        <w:rPr>
          <w:spacing w:val="-1"/>
        </w:rPr>
        <w:t xml:space="preserve"> </w:t>
      </w:r>
      <w:r>
        <w:t>tenfold.</w:t>
      </w:r>
      <w:r>
        <w:rPr>
          <w:spacing w:val="-1"/>
        </w:rPr>
        <w:t xml:space="preserve"> </w:t>
      </w:r>
      <w:r>
        <w:t>Centralizing</w:t>
      </w:r>
      <w:r>
        <w:rPr>
          <w:spacing w:val="-4"/>
        </w:rPr>
        <w:t xml:space="preserve"> </w:t>
      </w:r>
      <w:r>
        <w:t>the</w:t>
      </w:r>
      <w:r>
        <w:rPr>
          <w:spacing w:val="-2"/>
        </w:rPr>
        <w:t xml:space="preserve"> </w:t>
      </w:r>
      <w:r>
        <w:t>submission,</w:t>
      </w:r>
      <w:r>
        <w:rPr>
          <w:spacing w:val="-1"/>
        </w:rPr>
        <w:t xml:space="preserve"> </w:t>
      </w:r>
      <w:r>
        <w:t>review,</w:t>
      </w:r>
      <w:r>
        <w:rPr>
          <w:spacing w:val="-2"/>
        </w:rPr>
        <w:t xml:space="preserve"> </w:t>
      </w:r>
      <w:r>
        <w:t>and</w:t>
      </w:r>
      <w:r>
        <w:rPr>
          <w:spacing w:val="-1"/>
        </w:rPr>
        <w:t xml:space="preserve"> </w:t>
      </w:r>
      <w:r>
        <w:t>determination</w:t>
      </w:r>
      <w:r>
        <w:rPr>
          <w:spacing w:val="-1"/>
        </w:rPr>
        <w:t xml:space="preserve"> </w:t>
      </w:r>
      <w:r>
        <w:t>of</w:t>
      </w:r>
      <w:r>
        <w:rPr>
          <w:spacing w:val="-2"/>
        </w:rPr>
        <w:t xml:space="preserve"> </w:t>
      </w:r>
      <w:r>
        <w:t>Medicare</w:t>
      </w:r>
      <w:r>
        <w:rPr>
          <w:spacing w:val="-2"/>
        </w:rPr>
        <w:t xml:space="preserve"> </w:t>
      </w:r>
      <w:r w:rsidR="00525294">
        <w:t xml:space="preserve">coverage of IDE </w:t>
      </w:r>
      <w:r>
        <w:t>study requests enhances administrative efficiency for small businesses by eliminating the</w:t>
      </w:r>
      <w:r>
        <w:rPr>
          <w:spacing w:val="1"/>
        </w:rPr>
        <w:t xml:space="preserve"> </w:t>
      </w:r>
      <w:r>
        <w:t>previous need for duplicative submission of requests to multiple local Medicare contractors by</w:t>
      </w:r>
      <w:r>
        <w:rPr>
          <w:spacing w:val="1"/>
        </w:rPr>
        <w:t xml:space="preserve"> </w:t>
      </w:r>
      <w:r>
        <w:t xml:space="preserve">providers </w:t>
      </w:r>
      <w:r w:rsidR="00525294">
        <w:t>or</w:t>
      </w:r>
      <w:r>
        <w:rPr>
          <w:spacing w:val="-1"/>
        </w:rPr>
        <w:t xml:space="preserve"> </w:t>
      </w:r>
      <w:r>
        <w:t>study</w:t>
      </w:r>
      <w:r>
        <w:rPr>
          <w:spacing w:val="-5"/>
        </w:rPr>
        <w:t xml:space="preserve"> </w:t>
      </w:r>
      <w:r>
        <w:t>sponsors.</w:t>
      </w:r>
    </w:p>
    <w:p w:rsidR="00736893" w:rsidRPr="00736893" w14:paraId="7D000B5F" w14:textId="77777777">
      <w:pPr>
        <w:pStyle w:val="BodyText"/>
        <w:spacing w:before="90"/>
        <w:ind w:left="220" w:right="149"/>
        <w:rPr>
          <w:sz w:val="20"/>
          <w:szCs w:val="20"/>
        </w:rPr>
      </w:pPr>
    </w:p>
    <w:p w:rsidR="004D5D43" w14:paraId="66485B5E" w14:textId="77777777">
      <w:pPr>
        <w:pStyle w:val="ListParagraph"/>
        <w:numPr>
          <w:ilvl w:val="0"/>
          <w:numId w:val="1"/>
        </w:numPr>
        <w:tabs>
          <w:tab w:val="left" w:pos="671"/>
          <w:tab w:val="left" w:pos="672"/>
        </w:tabs>
        <w:spacing w:before="61"/>
        <w:ind w:left="671" w:hanging="433"/>
        <w:rPr>
          <w:sz w:val="24"/>
        </w:rPr>
      </w:pPr>
      <w:r>
        <w:rPr>
          <w:sz w:val="24"/>
          <w:u w:val="single"/>
        </w:rPr>
        <w:t>Less Frequent</w:t>
      </w:r>
      <w:r>
        <w:rPr>
          <w:spacing w:val="-8"/>
          <w:sz w:val="24"/>
          <w:u w:val="single"/>
        </w:rPr>
        <w:t xml:space="preserve"> </w:t>
      </w:r>
      <w:r>
        <w:rPr>
          <w:sz w:val="24"/>
          <w:u w:val="single"/>
        </w:rPr>
        <w:t>Collection</w:t>
      </w:r>
    </w:p>
    <w:p w:rsidR="004D5D43" w14:paraId="00E62475" w14:textId="77777777">
      <w:pPr>
        <w:pStyle w:val="BodyText"/>
        <w:spacing w:before="2"/>
        <w:rPr>
          <w:sz w:val="16"/>
        </w:rPr>
      </w:pPr>
    </w:p>
    <w:p w:rsidR="004D5D43" w14:paraId="181140EC" w14:textId="77777777">
      <w:pPr>
        <w:pStyle w:val="BodyText"/>
        <w:spacing w:before="90"/>
        <w:ind w:left="239" w:right="175"/>
        <w:jc w:val="both"/>
      </w:pPr>
      <w:r>
        <w:t>Seeking Medicare coverage related to Category A or B IDE studies is voluntary and if this</w:t>
      </w:r>
      <w:r>
        <w:rPr>
          <w:spacing w:val="1"/>
        </w:rPr>
        <w:t xml:space="preserve"> </w:t>
      </w:r>
      <w:r>
        <w:t>information</w:t>
      </w:r>
      <w:r>
        <w:rPr>
          <w:spacing w:val="1"/>
        </w:rPr>
        <w:t xml:space="preserve"> </w:t>
      </w:r>
      <w:r>
        <w:t>was</w:t>
      </w:r>
      <w:r>
        <w:rPr>
          <w:spacing w:val="1"/>
        </w:rPr>
        <w:t xml:space="preserve"> </w:t>
      </w:r>
      <w:r>
        <w:t>collected</w:t>
      </w:r>
      <w:r>
        <w:rPr>
          <w:spacing w:val="1"/>
        </w:rPr>
        <w:t xml:space="preserve"> </w:t>
      </w:r>
      <w:r>
        <w:t>less</w:t>
      </w:r>
      <w:r>
        <w:rPr>
          <w:spacing w:val="1"/>
        </w:rPr>
        <w:t xml:space="preserve"> </w:t>
      </w:r>
      <w:r>
        <w:t>frequently,</w:t>
      </w:r>
      <w:r>
        <w:rPr>
          <w:spacing w:val="1"/>
        </w:rPr>
        <w:t xml:space="preserve"> </w:t>
      </w:r>
      <w:r>
        <w:t>the</w:t>
      </w:r>
      <w:r>
        <w:rPr>
          <w:spacing w:val="1"/>
        </w:rPr>
        <w:t xml:space="preserve"> </w:t>
      </w:r>
      <w:r>
        <w:t>respondents</w:t>
      </w:r>
      <w:r>
        <w:rPr>
          <w:spacing w:val="1"/>
        </w:rPr>
        <w:t xml:space="preserve"> </w:t>
      </w:r>
      <w:r>
        <w:t>would</w:t>
      </w:r>
      <w:r>
        <w:rPr>
          <w:spacing w:val="1"/>
        </w:rPr>
        <w:t xml:space="preserve"> </w:t>
      </w:r>
      <w:r>
        <w:t>have</w:t>
      </w:r>
      <w:r>
        <w:rPr>
          <w:spacing w:val="1"/>
        </w:rPr>
        <w:t xml:space="preserve"> </w:t>
      </w:r>
      <w:r>
        <w:t>no</w:t>
      </w:r>
      <w:r>
        <w:rPr>
          <w:spacing w:val="1"/>
        </w:rPr>
        <w:t xml:space="preserve"> </w:t>
      </w:r>
      <w:r>
        <w:t>knowledge</w:t>
      </w:r>
      <w:r>
        <w:rPr>
          <w:spacing w:val="1"/>
        </w:rPr>
        <w:t xml:space="preserve"> </w:t>
      </w:r>
      <w:r>
        <w:t>of</w:t>
      </w:r>
      <w:r>
        <w:rPr>
          <w:spacing w:val="1"/>
        </w:rPr>
        <w:t xml:space="preserve"> </w:t>
      </w:r>
      <w:r>
        <w:rPr>
          <w:spacing w:val="-1"/>
        </w:rPr>
        <w:t xml:space="preserve">Medicare coverage </w:t>
      </w:r>
      <w:r>
        <w:t>of</w:t>
      </w:r>
      <w:r>
        <w:rPr>
          <w:spacing w:val="-1"/>
        </w:rPr>
        <w:t xml:space="preserve"> </w:t>
      </w:r>
      <w:r>
        <w:t>items and services in Category</w:t>
      </w:r>
      <w:r>
        <w:rPr>
          <w:spacing w:val="-3"/>
        </w:rPr>
        <w:t xml:space="preserve"> </w:t>
      </w:r>
      <w:r>
        <w:t>A</w:t>
      </w:r>
      <w:r>
        <w:rPr>
          <w:spacing w:val="-1"/>
        </w:rPr>
        <w:t xml:space="preserve"> </w:t>
      </w:r>
      <w:r>
        <w:t>and</w:t>
      </w:r>
      <w:r>
        <w:rPr>
          <w:spacing w:val="2"/>
        </w:rPr>
        <w:t xml:space="preserve"> </w:t>
      </w:r>
      <w:r>
        <w:t>B IDE</w:t>
      </w:r>
      <w:r>
        <w:rPr>
          <w:spacing w:val="-17"/>
        </w:rPr>
        <w:t xml:space="preserve"> </w:t>
      </w:r>
      <w:r>
        <w:t>studies.</w:t>
      </w:r>
    </w:p>
    <w:p w:rsidR="004D5D43" w14:paraId="01748F6E" w14:textId="77777777">
      <w:pPr>
        <w:pStyle w:val="BodyText"/>
        <w:spacing w:before="9"/>
        <w:rPr>
          <w:sz w:val="21"/>
        </w:rPr>
      </w:pPr>
    </w:p>
    <w:p w:rsidR="004D5D43" w14:paraId="6FAF26DB" w14:textId="77777777">
      <w:pPr>
        <w:pStyle w:val="ListParagraph"/>
        <w:numPr>
          <w:ilvl w:val="0"/>
          <w:numId w:val="1"/>
        </w:numPr>
        <w:tabs>
          <w:tab w:val="left" w:pos="671"/>
          <w:tab w:val="left" w:pos="672"/>
        </w:tabs>
        <w:ind w:left="671" w:hanging="433"/>
        <w:rPr>
          <w:sz w:val="24"/>
        </w:rPr>
      </w:pPr>
      <w:r>
        <w:rPr>
          <w:sz w:val="24"/>
          <w:u w:val="single"/>
        </w:rPr>
        <w:t>Special</w:t>
      </w:r>
      <w:r>
        <w:rPr>
          <w:spacing w:val="-11"/>
          <w:sz w:val="24"/>
          <w:u w:val="single"/>
        </w:rPr>
        <w:t xml:space="preserve"> </w:t>
      </w:r>
      <w:r>
        <w:rPr>
          <w:sz w:val="24"/>
          <w:u w:val="single"/>
        </w:rPr>
        <w:t>Circumstances</w:t>
      </w:r>
    </w:p>
    <w:p w:rsidR="004D5D43" w14:paraId="2D728CBB" w14:textId="77777777">
      <w:pPr>
        <w:pStyle w:val="BodyText"/>
        <w:spacing w:before="3"/>
        <w:rPr>
          <w:sz w:val="16"/>
        </w:rPr>
      </w:pPr>
    </w:p>
    <w:p w:rsidR="004D5D43" w14:paraId="1E8DB9FA" w14:textId="6F68B1BE">
      <w:pPr>
        <w:pStyle w:val="BodyText"/>
        <w:spacing w:before="90"/>
        <w:ind w:left="239" w:right="317"/>
      </w:pPr>
      <w:r>
        <w:t>The documents required by CMS may contain proprietary and trade secret information. CMS</w:t>
      </w:r>
      <w:r>
        <w:rPr>
          <w:spacing w:val="1"/>
        </w:rPr>
        <w:t xml:space="preserve"> </w:t>
      </w:r>
      <w:r>
        <w:t>will retain the protections in §405.215, Confidential Commercial and Trade Secret</w:t>
      </w:r>
      <w:r>
        <w:rPr>
          <w:spacing w:val="1"/>
        </w:rPr>
        <w:t xml:space="preserve"> </w:t>
      </w:r>
      <w:r>
        <w:t>Information. We note that section 502(c) of the Act broadly prohibits the disclosure of trade</w:t>
      </w:r>
      <w:r>
        <w:rPr>
          <w:spacing w:val="1"/>
        </w:rPr>
        <w:t xml:space="preserve"> </w:t>
      </w:r>
      <w:r>
        <w:t>secret and confidential commercial or financial information -- information exempt from public</w:t>
      </w:r>
      <w:r>
        <w:rPr>
          <w:spacing w:val="-57"/>
        </w:rPr>
        <w:t xml:space="preserve"> </w:t>
      </w:r>
      <w:r>
        <w:t>disclosure by the Freedom of Information Act (FOIA) 5 U.S.C. 552(b)(4) outside the</w:t>
      </w:r>
      <w:r>
        <w:rPr>
          <w:spacing w:val="1"/>
        </w:rPr>
        <w:t xml:space="preserve"> </w:t>
      </w:r>
      <w:r>
        <w:t>Department. This prohibition is found in the devices and regulatory inspections provisions of</w:t>
      </w:r>
      <w:r>
        <w:rPr>
          <w:spacing w:val="1"/>
        </w:rPr>
        <w:t xml:space="preserve"> </w:t>
      </w:r>
      <w:r>
        <w:t>the Social Security Act, and is not limited to device-related information. This disclosure</w:t>
      </w:r>
      <w:r>
        <w:rPr>
          <w:spacing w:val="1"/>
        </w:rPr>
        <w:t xml:space="preserve"> </w:t>
      </w:r>
      <w:r>
        <w:t>prohibition also applies to information reported or otherwise obtained by the Department</w:t>
      </w:r>
      <w:r>
        <w:rPr>
          <w:spacing w:val="1"/>
        </w:rPr>
        <w:t xml:space="preserve"> </w:t>
      </w:r>
      <w:r>
        <w:t>during inspection activities and other activities. This prohibition is interpreted to allow</w:t>
      </w:r>
      <w:r>
        <w:rPr>
          <w:spacing w:val="1"/>
        </w:rPr>
        <w:t xml:space="preserve"> </w:t>
      </w:r>
      <w:r>
        <w:t>information</w:t>
      </w:r>
      <w:r>
        <w:rPr>
          <w:spacing w:val="-1"/>
        </w:rPr>
        <w:t xml:space="preserve"> </w:t>
      </w:r>
      <w:r>
        <w:t>sharing</w:t>
      </w:r>
      <w:r>
        <w:rPr>
          <w:spacing w:val="-4"/>
        </w:rPr>
        <w:t xml:space="preserve"> </w:t>
      </w:r>
      <w:r>
        <w:t>within</w:t>
      </w:r>
      <w:r>
        <w:rPr>
          <w:spacing w:val="-1"/>
        </w:rPr>
        <w:t xml:space="preserve"> </w:t>
      </w:r>
      <w:r>
        <w:t>the</w:t>
      </w:r>
      <w:r>
        <w:rPr>
          <w:spacing w:val="-2"/>
        </w:rPr>
        <w:t xml:space="preserve"> </w:t>
      </w:r>
      <w:r>
        <w:t>U.S. Department</w:t>
      </w:r>
      <w:r>
        <w:rPr>
          <w:spacing w:val="-1"/>
        </w:rPr>
        <w:t xml:space="preserve"> </w:t>
      </w:r>
      <w:r>
        <w:t>of Health</w:t>
      </w:r>
      <w:r>
        <w:rPr>
          <w:spacing w:val="-1"/>
        </w:rPr>
        <w:t xml:space="preserve"> </w:t>
      </w:r>
      <w:r>
        <w:t>and</w:t>
      </w:r>
      <w:r>
        <w:rPr>
          <w:spacing w:val="-1"/>
        </w:rPr>
        <w:t xml:space="preserve"> </w:t>
      </w:r>
      <w:r>
        <w:t>Human Services</w:t>
      </w:r>
      <w:r>
        <w:rPr>
          <w:spacing w:val="-1"/>
        </w:rPr>
        <w:t xml:space="preserve"> </w:t>
      </w:r>
      <w:r>
        <w:t>only.</w:t>
      </w:r>
    </w:p>
    <w:p w:rsidR="004D5D43" w14:paraId="3E246FB5" w14:textId="77777777">
      <w:pPr>
        <w:pStyle w:val="BodyText"/>
        <w:spacing w:before="9"/>
        <w:rPr>
          <w:sz w:val="23"/>
        </w:rPr>
      </w:pPr>
    </w:p>
    <w:p w:rsidR="004D5D43" w14:paraId="16DE3BF6" w14:textId="08208DEE">
      <w:pPr>
        <w:pStyle w:val="BodyText"/>
        <w:ind w:left="239" w:right="449"/>
      </w:pPr>
      <w:r>
        <w:t>Upon CMS approval of a Category A or B IDE study, we will post on the CMS Coverage</w:t>
      </w:r>
      <w:r>
        <w:rPr>
          <w:spacing w:val="1"/>
        </w:rPr>
        <w:t xml:space="preserve"> </w:t>
      </w:r>
      <w:r>
        <w:t>website and periodically in the Federal Register limited information (study title, sponsor</w:t>
      </w:r>
      <w:r>
        <w:rPr>
          <w:spacing w:val="1"/>
        </w:rPr>
        <w:t xml:space="preserve"> </w:t>
      </w:r>
      <w:r>
        <w:t>name, NCT number, and the IDE number) supplied by the interested party as part of their</w:t>
      </w:r>
      <w:r>
        <w:rPr>
          <w:spacing w:val="1"/>
        </w:rPr>
        <w:t xml:space="preserve"> </w:t>
      </w:r>
      <w:r>
        <w:t>Medicare coverage IDE study review request, along with the CMS approval date. We note</w:t>
      </w:r>
      <w:r>
        <w:rPr>
          <w:spacing w:val="1"/>
        </w:rPr>
        <w:t xml:space="preserve"> </w:t>
      </w:r>
      <w:r>
        <w:t>that</w:t>
      </w:r>
      <w:r>
        <w:rPr>
          <w:spacing w:val="-1"/>
        </w:rPr>
        <w:t xml:space="preserve"> </w:t>
      </w:r>
      <w:r>
        <w:t>the</w:t>
      </w:r>
      <w:r>
        <w:rPr>
          <w:spacing w:val="-2"/>
        </w:rPr>
        <w:t xml:space="preserve"> </w:t>
      </w:r>
      <w:r>
        <w:t>same</w:t>
      </w:r>
      <w:r>
        <w:rPr>
          <w:spacing w:val="-1"/>
        </w:rPr>
        <w:t xml:space="preserve"> </w:t>
      </w:r>
      <w:r>
        <w:t>type</w:t>
      </w:r>
      <w:r>
        <w:rPr>
          <w:spacing w:val="-2"/>
        </w:rPr>
        <w:t xml:space="preserve"> </w:t>
      </w:r>
      <w:r>
        <w:t>of</w:t>
      </w:r>
      <w:r>
        <w:rPr>
          <w:spacing w:val="-2"/>
        </w:rPr>
        <w:t xml:space="preserve"> </w:t>
      </w:r>
      <w:r>
        <w:t>information is</w:t>
      </w:r>
      <w:r>
        <w:rPr>
          <w:spacing w:val="-1"/>
        </w:rPr>
        <w:t xml:space="preserve"> </w:t>
      </w:r>
      <w:r>
        <w:t>currently</w:t>
      </w:r>
      <w:r>
        <w:rPr>
          <w:spacing w:val="-6"/>
        </w:rPr>
        <w:t xml:space="preserve"> </w:t>
      </w:r>
      <w:r>
        <w:t>posted on</w:t>
      </w:r>
      <w:r>
        <w:rPr>
          <w:spacing w:val="-1"/>
        </w:rPr>
        <w:t xml:space="preserve"> </w:t>
      </w:r>
      <w:r>
        <w:t>the</w:t>
      </w:r>
      <w:r>
        <w:rPr>
          <w:spacing w:val="-2"/>
        </w:rPr>
        <w:t xml:space="preserve"> </w:t>
      </w:r>
      <w:r>
        <w:t>CMS Coverage Website</w:t>
      </w:r>
      <w:r>
        <w:rPr>
          <w:spacing w:val="-2"/>
        </w:rPr>
        <w:t xml:space="preserve"> </w:t>
      </w:r>
      <w:r>
        <w:t>for</w:t>
      </w:r>
      <w:r>
        <w:rPr>
          <w:spacing w:val="-1"/>
        </w:rPr>
        <w:t xml:space="preserve"> </w:t>
      </w:r>
      <w:r>
        <w:t>other</w:t>
      </w:r>
      <w:r>
        <w:rPr>
          <w:spacing w:val="-57"/>
        </w:rPr>
        <w:t xml:space="preserve"> </w:t>
      </w:r>
      <w:r>
        <w:t>clinical study approvals related to Medicare coverage under the coverage with evidence</w:t>
      </w:r>
      <w:r>
        <w:rPr>
          <w:spacing w:val="1"/>
        </w:rPr>
        <w:t xml:space="preserve"> </w:t>
      </w:r>
      <w:r>
        <w:t>development</w:t>
      </w:r>
      <w:r>
        <w:rPr>
          <w:spacing w:val="-1"/>
        </w:rPr>
        <w:t xml:space="preserve"> </w:t>
      </w:r>
      <w:r w:rsidR="006B2A52">
        <w:rPr>
          <w:spacing w:val="-1"/>
        </w:rPr>
        <w:t xml:space="preserve">(CED) coverage pathway. </w:t>
      </w:r>
    </w:p>
    <w:p w:rsidR="004D5D43" w14:paraId="66AF1199" w14:textId="77777777">
      <w:pPr>
        <w:pStyle w:val="BodyText"/>
      </w:pPr>
    </w:p>
    <w:p w:rsidR="004D5D43" w14:paraId="6543147D" w14:textId="77777777">
      <w:pPr>
        <w:pStyle w:val="ListParagraph"/>
        <w:numPr>
          <w:ilvl w:val="0"/>
          <w:numId w:val="1"/>
        </w:numPr>
        <w:tabs>
          <w:tab w:val="left" w:pos="671"/>
          <w:tab w:val="left" w:pos="672"/>
        </w:tabs>
        <w:ind w:left="671" w:hanging="433"/>
        <w:rPr>
          <w:sz w:val="24"/>
        </w:rPr>
      </w:pPr>
      <w:r>
        <w:rPr>
          <w:sz w:val="24"/>
          <w:u w:val="single"/>
        </w:rPr>
        <w:t>Federal</w:t>
      </w:r>
      <w:r>
        <w:rPr>
          <w:spacing w:val="-2"/>
          <w:sz w:val="24"/>
          <w:u w:val="single"/>
        </w:rPr>
        <w:t xml:space="preserve"> </w:t>
      </w:r>
      <w:r>
        <w:rPr>
          <w:sz w:val="24"/>
          <w:u w:val="single"/>
        </w:rPr>
        <w:t>Register/Outside</w:t>
      </w:r>
      <w:r>
        <w:rPr>
          <w:spacing w:val="-11"/>
          <w:sz w:val="24"/>
          <w:u w:val="single"/>
        </w:rPr>
        <w:t xml:space="preserve"> </w:t>
      </w:r>
      <w:r>
        <w:rPr>
          <w:sz w:val="24"/>
          <w:u w:val="single"/>
        </w:rPr>
        <w:t>Consultation</w:t>
      </w:r>
    </w:p>
    <w:p w:rsidR="004D5D43" w14:paraId="5975ED8E" w14:textId="77777777">
      <w:pPr>
        <w:pStyle w:val="BodyText"/>
        <w:spacing w:before="5"/>
        <w:rPr>
          <w:sz w:val="16"/>
        </w:rPr>
      </w:pPr>
    </w:p>
    <w:p w:rsidR="004D5D43" w14:paraId="1C273AE1" w14:textId="17571822">
      <w:pPr>
        <w:pStyle w:val="BodyText"/>
        <w:spacing w:before="92" w:line="237" w:lineRule="auto"/>
        <w:ind w:left="239" w:right="203"/>
      </w:pPr>
      <w:r>
        <w:t>The</w:t>
      </w:r>
      <w:r>
        <w:rPr>
          <w:spacing w:val="-3"/>
        </w:rPr>
        <w:t xml:space="preserve"> </w:t>
      </w:r>
      <w:r>
        <w:t>60-Day</w:t>
      </w:r>
      <w:r>
        <w:rPr>
          <w:spacing w:val="-4"/>
        </w:rPr>
        <w:t xml:space="preserve"> </w:t>
      </w:r>
      <w:r>
        <w:t>Federal</w:t>
      </w:r>
      <w:r>
        <w:rPr>
          <w:spacing w:val="-1"/>
        </w:rPr>
        <w:t xml:space="preserve"> </w:t>
      </w:r>
      <w:r>
        <w:t>Register</w:t>
      </w:r>
      <w:r>
        <w:rPr>
          <w:spacing w:val="-3"/>
        </w:rPr>
        <w:t xml:space="preserve"> </w:t>
      </w:r>
      <w:r w:rsidR="007B44C0">
        <w:t>n</w:t>
      </w:r>
      <w:r>
        <w:t>otice</w:t>
      </w:r>
      <w:r>
        <w:rPr>
          <w:spacing w:val="-2"/>
        </w:rPr>
        <w:t xml:space="preserve"> </w:t>
      </w:r>
      <w:r>
        <w:t>published</w:t>
      </w:r>
      <w:r>
        <w:rPr>
          <w:spacing w:val="-1"/>
        </w:rPr>
        <w:t xml:space="preserve"> </w:t>
      </w:r>
      <w:r w:rsidR="00262C57">
        <w:rPr>
          <w:spacing w:val="-1"/>
        </w:rPr>
        <w:t xml:space="preserve">September </w:t>
      </w:r>
      <w:r w:rsidR="000868F4">
        <w:rPr>
          <w:spacing w:val="-1"/>
        </w:rPr>
        <w:t>19</w:t>
      </w:r>
      <w:r w:rsidR="00262C57">
        <w:rPr>
          <w:spacing w:val="-1"/>
        </w:rPr>
        <w:t>, 2025</w:t>
      </w:r>
      <w:r w:rsidR="000868F4">
        <w:rPr>
          <w:spacing w:val="-1"/>
        </w:rPr>
        <w:t xml:space="preserve"> (90 FR 45214)</w:t>
      </w:r>
      <w:r w:rsidR="00D65097">
        <w:rPr>
          <w:spacing w:val="-1"/>
        </w:rPr>
        <w:t>.</w:t>
      </w:r>
      <w:r w:rsidR="00262C57">
        <w:rPr>
          <w:spacing w:val="-1"/>
        </w:rPr>
        <w:t xml:space="preserve"> </w:t>
      </w:r>
      <w:r w:rsidRPr="00AA750E" w:rsidR="00AA750E">
        <w:rPr>
          <w:spacing w:val="-1"/>
        </w:rPr>
        <w:t>CMS received a comment from an individual who suggested the federal government reconsider the proposal to cancel Commercial Driver's License (CDL) and non-CDL licenses to protect CDL holders whose careers, families, and futures depend on this license.</w:t>
      </w:r>
      <w:r w:rsidR="00AA750E">
        <w:rPr>
          <w:spacing w:val="-1"/>
        </w:rPr>
        <w:t xml:space="preserve"> </w:t>
      </w:r>
      <w:r w:rsidRPr="00AA750E" w:rsidR="00AA750E">
        <w:rPr>
          <w:spacing w:val="-1"/>
        </w:rPr>
        <w:t>CMS thanks the commenter. However, the comment is not related to the information collections that are subject to the Paperwork Reduction Act (PRA).</w:t>
      </w:r>
    </w:p>
    <w:p w:rsidR="004D5D43" w14:paraId="34BD60CD" w14:textId="77777777">
      <w:pPr>
        <w:pStyle w:val="BodyText"/>
        <w:rPr>
          <w:sz w:val="26"/>
        </w:rPr>
      </w:pPr>
    </w:p>
    <w:p w:rsidR="004D5D43" w:rsidP="000868F4" w14:paraId="5210A95A" w14:textId="3C4D1367">
      <w:pPr>
        <w:pStyle w:val="BodyText"/>
        <w:spacing w:before="8"/>
      </w:pPr>
      <w:r>
        <w:t xml:space="preserve">    </w:t>
      </w:r>
      <w:r w:rsidR="00B76858">
        <w:t>The</w:t>
      </w:r>
      <w:r w:rsidR="00B76858">
        <w:rPr>
          <w:spacing w:val="-2"/>
        </w:rPr>
        <w:t xml:space="preserve"> </w:t>
      </w:r>
      <w:r w:rsidR="00B76858">
        <w:t>30-Day</w:t>
      </w:r>
      <w:r w:rsidR="00B76858">
        <w:rPr>
          <w:spacing w:val="-4"/>
        </w:rPr>
        <w:t xml:space="preserve"> </w:t>
      </w:r>
      <w:r w:rsidR="00B76858">
        <w:t>Federal</w:t>
      </w:r>
      <w:r w:rsidR="00B76858">
        <w:rPr>
          <w:spacing w:val="-1"/>
        </w:rPr>
        <w:t xml:space="preserve"> </w:t>
      </w:r>
      <w:r w:rsidR="00B76858">
        <w:t>Register</w:t>
      </w:r>
      <w:r w:rsidR="00B76858">
        <w:rPr>
          <w:spacing w:val="-2"/>
        </w:rPr>
        <w:t xml:space="preserve"> </w:t>
      </w:r>
      <w:r w:rsidR="007B44C0">
        <w:t>n</w:t>
      </w:r>
      <w:r w:rsidR="00B76858">
        <w:t>otice</w:t>
      </w:r>
      <w:r w:rsidR="00B76858">
        <w:rPr>
          <w:spacing w:val="-2"/>
        </w:rPr>
        <w:t xml:space="preserve"> </w:t>
      </w:r>
      <w:r w:rsidR="00B76858">
        <w:t>published</w:t>
      </w:r>
      <w:r w:rsidR="00B76858">
        <w:rPr>
          <w:spacing w:val="-1"/>
        </w:rPr>
        <w:t xml:space="preserve"> </w:t>
      </w:r>
      <w:r>
        <w:t xml:space="preserve">December 29, 2025 (90 FR </w:t>
      </w:r>
      <w:r w:rsidR="003162A6">
        <w:t>61154</w:t>
      </w:r>
      <w:r>
        <w:t>)</w:t>
      </w:r>
      <w:r w:rsidR="00F6239E">
        <w:t>.</w:t>
      </w:r>
    </w:p>
    <w:p w:rsidR="009E5DA2" w:rsidP="009E5DA2" w14:paraId="572B5B53" w14:textId="77777777">
      <w:pPr>
        <w:pStyle w:val="BodyText"/>
        <w:spacing w:before="8"/>
        <w:ind w:firstLine="238"/>
        <w:rPr>
          <w:sz w:val="29"/>
        </w:rPr>
      </w:pPr>
    </w:p>
    <w:p w:rsidR="004D5D43" w14:paraId="643DCDD1" w14:textId="77777777">
      <w:pPr>
        <w:pStyle w:val="ListParagraph"/>
        <w:numPr>
          <w:ilvl w:val="0"/>
          <w:numId w:val="1"/>
        </w:numPr>
        <w:tabs>
          <w:tab w:val="left" w:pos="671"/>
          <w:tab w:val="left" w:pos="672"/>
        </w:tabs>
        <w:ind w:left="671" w:hanging="433"/>
        <w:rPr>
          <w:sz w:val="24"/>
        </w:rPr>
      </w:pPr>
      <w:r>
        <w:rPr>
          <w:sz w:val="24"/>
          <w:u w:val="single"/>
        </w:rPr>
        <w:t>Payments/Gifts</w:t>
      </w:r>
      <w:r>
        <w:rPr>
          <w:spacing w:val="-2"/>
          <w:sz w:val="24"/>
          <w:u w:val="single"/>
        </w:rPr>
        <w:t xml:space="preserve"> </w:t>
      </w:r>
      <w:r>
        <w:rPr>
          <w:sz w:val="24"/>
          <w:u w:val="single"/>
        </w:rPr>
        <w:t>to</w:t>
      </w:r>
      <w:r>
        <w:rPr>
          <w:spacing w:val="-9"/>
          <w:sz w:val="24"/>
          <w:u w:val="single"/>
        </w:rPr>
        <w:t xml:space="preserve"> </w:t>
      </w:r>
      <w:r>
        <w:rPr>
          <w:sz w:val="24"/>
          <w:u w:val="single"/>
        </w:rPr>
        <w:t>Respondents</w:t>
      </w:r>
    </w:p>
    <w:p w:rsidR="004D5D43" w14:paraId="320DA8E3" w14:textId="77777777">
      <w:pPr>
        <w:pStyle w:val="BodyText"/>
        <w:spacing w:before="5"/>
        <w:rPr>
          <w:sz w:val="16"/>
        </w:rPr>
      </w:pPr>
    </w:p>
    <w:p w:rsidR="004D5D43" w:rsidP="002700BE" w14:paraId="5114DDC3" w14:textId="77777777">
      <w:pPr>
        <w:pStyle w:val="BodyText"/>
        <w:spacing w:before="90"/>
        <w:ind w:left="238" w:right="243"/>
      </w:pPr>
      <w:r>
        <w:t>No payments or gifts will be given to respondents to encourage their response, although their</w:t>
      </w:r>
      <w:r>
        <w:rPr>
          <w:spacing w:val="1"/>
        </w:rPr>
        <w:t xml:space="preserve"> </w:t>
      </w:r>
      <w:r>
        <w:t>participation</w:t>
      </w:r>
      <w:r>
        <w:rPr>
          <w:spacing w:val="-2"/>
        </w:rPr>
        <w:t xml:space="preserve"> </w:t>
      </w:r>
      <w:r>
        <w:t>does grant</w:t>
      </w:r>
      <w:r>
        <w:rPr>
          <w:spacing w:val="-1"/>
        </w:rPr>
        <w:t xml:space="preserve"> </w:t>
      </w:r>
      <w:r>
        <w:t>the</w:t>
      </w:r>
      <w:r>
        <w:rPr>
          <w:spacing w:val="-3"/>
        </w:rPr>
        <w:t xml:space="preserve"> </w:t>
      </w:r>
      <w:r>
        <w:t>respondents</w:t>
      </w:r>
      <w:r>
        <w:rPr>
          <w:spacing w:val="-2"/>
        </w:rPr>
        <w:t xml:space="preserve"> </w:t>
      </w:r>
      <w:r>
        <w:t>information</w:t>
      </w:r>
      <w:r>
        <w:rPr>
          <w:spacing w:val="-1"/>
        </w:rPr>
        <w:t xml:space="preserve"> </w:t>
      </w:r>
      <w:r>
        <w:t>regarding</w:t>
      </w:r>
      <w:r>
        <w:rPr>
          <w:spacing w:val="-5"/>
        </w:rPr>
        <w:t xml:space="preserve"> </w:t>
      </w:r>
      <w:r>
        <w:t>Medicare</w:t>
      </w:r>
      <w:r>
        <w:rPr>
          <w:spacing w:val="-2"/>
        </w:rPr>
        <w:t xml:space="preserve"> </w:t>
      </w:r>
      <w:r>
        <w:t>coverage</w:t>
      </w:r>
      <w:r>
        <w:rPr>
          <w:spacing w:val="-3"/>
        </w:rPr>
        <w:t xml:space="preserve"> </w:t>
      </w:r>
      <w:r>
        <w:t>of</w:t>
      </w:r>
      <w:r>
        <w:rPr>
          <w:spacing w:val="-2"/>
        </w:rPr>
        <w:t xml:space="preserve"> </w:t>
      </w:r>
      <w:r>
        <w:t>items</w:t>
      </w:r>
      <w:r>
        <w:rPr>
          <w:spacing w:val="-1"/>
        </w:rPr>
        <w:t xml:space="preserve"> </w:t>
      </w:r>
      <w:r>
        <w:t>and</w:t>
      </w:r>
      <w:r>
        <w:rPr>
          <w:spacing w:val="-57"/>
        </w:rPr>
        <w:t xml:space="preserve"> </w:t>
      </w:r>
      <w:r>
        <w:t>services</w:t>
      </w:r>
      <w:r>
        <w:rPr>
          <w:spacing w:val="-1"/>
        </w:rPr>
        <w:t xml:space="preserve"> </w:t>
      </w:r>
      <w:r>
        <w:t>in Category</w:t>
      </w:r>
      <w:r>
        <w:rPr>
          <w:spacing w:val="-3"/>
        </w:rPr>
        <w:t xml:space="preserve"> </w:t>
      </w:r>
      <w:r>
        <w:t>A</w:t>
      </w:r>
      <w:r>
        <w:rPr>
          <w:spacing w:val="-1"/>
        </w:rPr>
        <w:t xml:space="preserve"> </w:t>
      </w:r>
      <w:r>
        <w:t>and B IDE</w:t>
      </w:r>
      <w:r>
        <w:rPr>
          <w:spacing w:val="-1"/>
        </w:rPr>
        <w:t xml:space="preserve"> </w:t>
      </w:r>
      <w:r>
        <w:t>studies.</w:t>
      </w:r>
    </w:p>
    <w:p w:rsidR="00313DB3" w:rsidP="002700BE" w14:paraId="4F0EDB3A" w14:textId="77777777">
      <w:pPr>
        <w:pStyle w:val="BodyText"/>
        <w:spacing w:before="90"/>
        <w:ind w:left="238" w:right="243"/>
      </w:pPr>
    </w:p>
    <w:p w:rsidR="004D5D43" w14:paraId="2C1BCE95" w14:textId="77777777">
      <w:pPr>
        <w:pStyle w:val="ListParagraph"/>
        <w:numPr>
          <w:ilvl w:val="0"/>
          <w:numId w:val="1"/>
        </w:numPr>
        <w:tabs>
          <w:tab w:val="left" w:pos="672"/>
        </w:tabs>
        <w:spacing w:before="72"/>
        <w:ind w:left="671" w:hanging="433"/>
        <w:rPr>
          <w:sz w:val="24"/>
        </w:rPr>
      </w:pPr>
      <w:r>
        <w:rPr>
          <w:sz w:val="24"/>
          <w:u w:val="single"/>
        </w:rPr>
        <w:t>Confidentiality</w:t>
      </w:r>
    </w:p>
    <w:p w:rsidR="004D5D43" w14:paraId="41D0F402" w14:textId="77777777">
      <w:pPr>
        <w:pStyle w:val="BodyText"/>
        <w:spacing w:before="2"/>
        <w:rPr>
          <w:sz w:val="16"/>
        </w:rPr>
      </w:pPr>
    </w:p>
    <w:p w:rsidR="004D5D43" w:rsidP="00073FD8" w14:paraId="082DCE51" w14:textId="77777777">
      <w:pPr>
        <w:pStyle w:val="BodyText"/>
        <w:spacing w:before="90"/>
        <w:ind w:left="119" w:firstLine="119"/>
      </w:pPr>
      <w:r>
        <w:t>See</w:t>
      </w:r>
      <w:r>
        <w:rPr>
          <w:spacing w:val="-2"/>
        </w:rPr>
        <w:t xml:space="preserve"> </w:t>
      </w:r>
      <w:r>
        <w:t>Section</w:t>
      </w:r>
      <w:r>
        <w:rPr>
          <w:spacing w:val="-1"/>
        </w:rPr>
        <w:t xml:space="preserve"> </w:t>
      </w:r>
      <w:r>
        <w:t>7.</w:t>
      </w:r>
    </w:p>
    <w:p w:rsidR="004D5D43" w14:paraId="6050A7E1" w14:textId="77777777">
      <w:pPr>
        <w:pStyle w:val="BodyText"/>
      </w:pPr>
    </w:p>
    <w:p w:rsidR="004D5D43" w14:paraId="11455442" w14:textId="77777777">
      <w:pPr>
        <w:pStyle w:val="ListParagraph"/>
        <w:numPr>
          <w:ilvl w:val="0"/>
          <w:numId w:val="1"/>
        </w:numPr>
        <w:tabs>
          <w:tab w:val="left" w:pos="672"/>
        </w:tabs>
        <w:spacing w:before="1"/>
        <w:ind w:left="671" w:hanging="433"/>
        <w:rPr>
          <w:sz w:val="24"/>
        </w:rPr>
      </w:pPr>
      <w:r>
        <w:rPr>
          <w:sz w:val="24"/>
          <w:u w:val="single"/>
        </w:rPr>
        <w:t>Sensitive</w:t>
      </w:r>
      <w:r>
        <w:rPr>
          <w:spacing w:val="-7"/>
          <w:sz w:val="24"/>
          <w:u w:val="single"/>
        </w:rPr>
        <w:t xml:space="preserve"> </w:t>
      </w:r>
      <w:r>
        <w:rPr>
          <w:sz w:val="24"/>
          <w:u w:val="single"/>
        </w:rPr>
        <w:t>Questions</w:t>
      </w:r>
    </w:p>
    <w:p w:rsidR="004D5D43" w14:paraId="2BBE2292" w14:textId="77777777">
      <w:pPr>
        <w:pStyle w:val="BodyText"/>
        <w:spacing w:before="208"/>
        <w:ind w:left="239"/>
      </w:pPr>
      <w:r>
        <w:t>There are</w:t>
      </w:r>
      <w:r>
        <w:rPr>
          <w:spacing w:val="-2"/>
        </w:rPr>
        <w:t xml:space="preserve"> </w:t>
      </w:r>
      <w:r>
        <w:t>no</w:t>
      </w:r>
      <w:r>
        <w:rPr>
          <w:spacing w:val="-1"/>
        </w:rPr>
        <w:t xml:space="preserve"> </w:t>
      </w:r>
      <w:r>
        <w:t>sensitive</w:t>
      </w:r>
      <w:r>
        <w:rPr>
          <w:spacing w:val="-2"/>
        </w:rPr>
        <w:t xml:space="preserve"> </w:t>
      </w:r>
      <w:r>
        <w:t>questions</w:t>
      </w:r>
      <w:r>
        <w:rPr>
          <w:spacing w:val="-1"/>
        </w:rPr>
        <w:t xml:space="preserve"> </w:t>
      </w:r>
      <w:r>
        <w:t>included</w:t>
      </w:r>
      <w:r>
        <w:rPr>
          <w:spacing w:val="-1"/>
        </w:rPr>
        <w:t xml:space="preserve"> </w:t>
      </w:r>
      <w:r>
        <w:t>within</w:t>
      </w:r>
      <w:r>
        <w:rPr>
          <w:spacing w:val="-1"/>
        </w:rPr>
        <w:t xml:space="preserve"> </w:t>
      </w:r>
      <w:r>
        <w:t>the</w:t>
      </w:r>
      <w:r>
        <w:rPr>
          <w:spacing w:val="-2"/>
        </w:rPr>
        <w:t xml:space="preserve"> </w:t>
      </w:r>
      <w:r>
        <w:t>study.</w:t>
      </w:r>
    </w:p>
    <w:p w:rsidR="004D5D43" w14:paraId="38411687" w14:textId="77777777">
      <w:pPr>
        <w:pStyle w:val="BodyText"/>
        <w:spacing w:before="9"/>
        <w:rPr>
          <w:sz w:val="23"/>
        </w:rPr>
      </w:pPr>
    </w:p>
    <w:p w:rsidR="004D5D43" w:rsidRPr="00DC705F" w14:paraId="340A0A91" w14:textId="63DCE5D1">
      <w:pPr>
        <w:pStyle w:val="ListParagraph"/>
        <w:numPr>
          <w:ilvl w:val="0"/>
          <w:numId w:val="1"/>
        </w:numPr>
        <w:tabs>
          <w:tab w:val="left" w:pos="672"/>
        </w:tabs>
        <w:ind w:left="671" w:hanging="433"/>
        <w:rPr>
          <w:sz w:val="24"/>
        </w:rPr>
      </w:pPr>
      <w:r>
        <w:rPr>
          <w:sz w:val="24"/>
          <w:u w:val="single"/>
        </w:rPr>
        <w:t>Burden</w:t>
      </w:r>
      <w:r>
        <w:rPr>
          <w:spacing w:val="-2"/>
          <w:sz w:val="24"/>
          <w:u w:val="single"/>
        </w:rPr>
        <w:t xml:space="preserve"> </w:t>
      </w:r>
      <w:r>
        <w:rPr>
          <w:sz w:val="24"/>
          <w:u w:val="single"/>
        </w:rPr>
        <w:t>Estimates</w:t>
      </w:r>
      <w:r>
        <w:rPr>
          <w:spacing w:val="1"/>
          <w:sz w:val="24"/>
          <w:u w:val="single"/>
        </w:rPr>
        <w:t xml:space="preserve"> </w:t>
      </w:r>
      <w:r>
        <w:rPr>
          <w:sz w:val="24"/>
          <w:u w:val="single"/>
        </w:rPr>
        <w:t>(Hours</w:t>
      </w:r>
      <w:r>
        <w:rPr>
          <w:spacing w:val="1"/>
          <w:sz w:val="24"/>
          <w:u w:val="single"/>
        </w:rPr>
        <w:t xml:space="preserve"> </w:t>
      </w:r>
      <w:r>
        <w:rPr>
          <w:sz w:val="24"/>
          <w:u w:val="single"/>
        </w:rPr>
        <w:t>&amp;</w:t>
      </w:r>
      <w:r>
        <w:rPr>
          <w:spacing w:val="-15"/>
          <w:sz w:val="24"/>
          <w:u w:val="single"/>
        </w:rPr>
        <w:t xml:space="preserve"> </w:t>
      </w:r>
      <w:r>
        <w:rPr>
          <w:sz w:val="24"/>
          <w:u w:val="single"/>
        </w:rPr>
        <w:t>Wages)</w:t>
      </w:r>
    </w:p>
    <w:p w:rsidR="00DC705F" w:rsidP="00DC705F" w14:paraId="3C1DA80B" w14:textId="58C47E78">
      <w:pPr>
        <w:tabs>
          <w:tab w:val="left" w:pos="672"/>
        </w:tabs>
        <w:ind w:left="671"/>
        <w:rPr>
          <w:sz w:val="24"/>
        </w:rPr>
      </w:pPr>
    </w:p>
    <w:p w:rsidR="00DC705F" w:rsidRPr="00DC705F" w:rsidP="00DC705F" w14:paraId="2C6977AA" w14:textId="692605DE">
      <w:pPr>
        <w:tabs>
          <w:tab w:val="left" w:pos="672"/>
        </w:tabs>
        <w:ind w:left="238"/>
        <w:rPr>
          <w:sz w:val="24"/>
        </w:rPr>
      </w:pPr>
      <w:r>
        <w:rPr>
          <w:sz w:val="24"/>
        </w:rPr>
        <w:t>Estimate of the hour burden and wages of the collection of information</w:t>
      </w:r>
      <w:r w:rsidR="0051481E">
        <w:rPr>
          <w:sz w:val="24"/>
        </w:rPr>
        <w:t xml:space="preserve"> for </w:t>
      </w:r>
      <w:r w:rsidR="00FA35DF">
        <w:rPr>
          <w:sz w:val="24"/>
        </w:rPr>
        <w:t>submitters</w:t>
      </w:r>
      <w:r>
        <w:rPr>
          <w:sz w:val="24"/>
        </w:rPr>
        <w:t>.</w:t>
      </w:r>
    </w:p>
    <w:p w:rsidR="004D5D43" w14:paraId="00442822" w14:textId="77777777">
      <w:pPr>
        <w:pStyle w:val="BodyText"/>
        <w:spacing w:before="5"/>
        <w:rPr>
          <w:sz w:val="16"/>
        </w:rPr>
      </w:pPr>
    </w:p>
    <w:p w:rsidR="004D5D43" w14:paraId="51C45074" w14:textId="0CE5B82F">
      <w:pPr>
        <w:pStyle w:val="BodyText"/>
        <w:spacing w:before="90" w:line="477" w:lineRule="auto"/>
        <w:ind w:left="743" w:right="3230"/>
      </w:pPr>
      <w:r>
        <w:rPr>
          <w:u w:val="single"/>
        </w:rPr>
        <w:t>Number</w:t>
      </w:r>
      <w:r>
        <w:rPr>
          <w:spacing w:val="-3"/>
          <w:u w:val="single"/>
        </w:rPr>
        <w:t xml:space="preserve"> </w:t>
      </w:r>
      <w:r>
        <w:rPr>
          <w:u w:val="single"/>
        </w:rPr>
        <w:t>of</w:t>
      </w:r>
      <w:r>
        <w:rPr>
          <w:spacing w:val="-3"/>
          <w:u w:val="single"/>
        </w:rPr>
        <w:t xml:space="preserve"> </w:t>
      </w:r>
      <w:r>
        <w:rPr>
          <w:u w:val="single"/>
        </w:rPr>
        <w:t>respondents:</w:t>
      </w:r>
      <w:r w:rsidRPr="00BC2186">
        <w:rPr>
          <w:spacing w:val="57"/>
        </w:rPr>
        <w:t xml:space="preserve"> </w:t>
      </w:r>
      <w:r w:rsidR="00FD7B52">
        <w:rPr>
          <w:spacing w:val="-2"/>
        </w:rPr>
        <w:t>1</w:t>
      </w:r>
      <w:r w:rsidR="00313DB3">
        <w:rPr>
          <w:spacing w:val="-2"/>
        </w:rPr>
        <w:t>18</w:t>
      </w:r>
      <w:r w:rsidR="00FD7B52">
        <w:rPr>
          <w:spacing w:val="-2"/>
        </w:rPr>
        <w:t xml:space="preserve"> </w:t>
      </w:r>
      <w:r>
        <w:t>studies</w:t>
      </w:r>
      <w:r>
        <w:rPr>
          <w:spacing w:val="-2"/>
        </w:rPr>
        <w:t xml:space="preserve"> </w:t>
      </w:r>
      <w:r>
        <w:t>per</w:t>
      </w:r>
      <w:r>
        <w:rPr>
          <w:spacing w:val="3"/>
        </w:rPr>
        <w:t xml:space="preserve"> </w:t>
      </w:r>
      <w:r>
        <w:t>year.</w:t>
      </w:r>
    </w:p>
    <w:p w:rsidR="004D5D43" w14:paraId="734F6381" w14:textId="77777777">
      <w:pPr>
        <w:pStyle w:val="BodyText"/>
        <w:spacing w:before="15"/>
        <w:ind w:left="743"/>
      </w:pPr>
      <w:r>
        <w:rPr>
          <w:u w:val="single"/>
        </w:rPr>
        <w:t>Frequency</w:t>
      </w:r>
      <w:r>
        <w:rPr>
          <w:spacing w:val="-6"/>
          <w:u w:val="single"/>
        </w:rPr>
        <w:t xml:space="preserve"> </w:t>
      </w:r>
      <w:r>
        <w:rPr>
          <w:u w:val="single"/>
        </w:rPr>
        <w:t>of</w:t>
      </w:r>
      <w:r>
        <w:rPr>
          <w:spacing w:val="1"/>
          <w:u w:val="single"/>
        </w:rPr>
        <w:t xml:space="preserve"> </w:t>
      </w:r>
      <w:r>
        <w:rPr>
          <w:u w:val="single"/>
        </w:rPr>
        <w:t>response:</w:t>
      </w:r>
      <w:r w:rsidRPr="002E1C87">
        <w:rPr>
          <w:spacing w:val="3"/>
        </w:rPr>
        <w:t xml:space="preserve"> </w:t>
      </w:r>
      <w:r>
        <w:t>Once</w:t>
      </w:r>
      <w:r>
        <w:rPr>
          <w:spacing w:val="-1"/>
        </w:rPr>
        <w:t xml:space="preserve"> </w:t>
      </w:r>
      <w:r>
        <w:t>for</w:t>
      </w:r>
      <w:r>
        <w:rPr>
          <w:spacing w:val="-1"/>
        </w:rPr>
        <w:t xml:space="preserve"> </w:t>
      </w:r>
      <w:r>
        <w:t>each study</w:t>
      </w:r>
    </w:p>
    <w:p w:rsidR="004D5D43" w14:paraId="47A953A2" w14:textId="77777777">
      <w:pPr>
        <w:pStyle w:val="BodyText"/>
        <w:rPr>
          <w:sz w:val="16"/>
        </w:rPr>
      </w:pPr>
    </w:p>
    <w:p w:rsidR="004D5D43" w14:paraId="45FA4CC9" w14:textId="5820CC6B">
      <w:pPr>
        <w:pStyle w:val="BodyText"/>
        <w:spacing w:before="90"/>
        <w:ind w:left="239" w:right="471" w:firstLine="504"/>
      </w:pPr>
      <w:r>
        <w:rPr>
          <w:u w:val="single"/>
        </w:rPr>
        <w:t>Annual hour burden:</w:t>
      </w:r>
      <w:r w:rsidRPr="002E1C87">
        <w:t xml:space="preserve"> </w:t>
      </w:r>
      <w:r>
        <w:t>1-2 hours per study (</w:t>
      </w:r>
      <w:r w:rsidRPr="00FF6570" w:rsidR="00FF6570">
        <w:t xml:space="preserve">the study duration </w:t>
      </w:r>
      <w:r w:rsidR="00FF6570">
        <w:t>i</w:t>
      </w:r>
      <w:r w:rsidRPr="00FF6570" w:rsidR="00FF6570">
        <w:t>s typically 1-3 years</w:t>
      </w:r>
      <w:r w:rsidR="00FF6570">
        <w:t xml:space="preserve">, </w:t>
      </w:r>
      <w:r>
        <w:t xml:space="preserve">submission </w:t>
      </w:r>
      <w:r w:rsidR="003145D9">
        <w:t>of the</w:t>
      </w:r>
      <w:r>
        <w:rPr>
          <w:spacing w:val="-1"/>
        </w:rPr>
        <w:t xml:space="preserve"> </w:t>
      </w:r>
      <w:r>
        <w:t>documents is only</w:t>
      </w:r>
      <w:r>
        <w:rPr>
          <w:spacing w:val="-5"/>
        </w:rPr>
        <w:t xml:space="preserve"> </w:t>
      </w:r>
      <w:r>
        <w:t>required once)</w:t>
      </w:r>
    </w:p>
    <w:p w:rsidR="004D5D43" w14:paraId="2E609A2E" w14:textId="77777777">
      <w:pPr>
        <w:pStyle w:val="BodyText"/>
      </w:pPr>
    </w:p>
    <w:p w:rsidR="004D5D43" w:rsidP="008325C2" w14:paraId="4B07A469" w14:textId="0C7A851B">
      <w:pPr>
        <w:pStyle w:val="BodyText"/>
        <w:ind w:left="239" w:right="336"/>
      </w:pPr>
      <w:r>
        <w:t>Since January 1, 2015, when the centralized IDE process was implemented, we have</w:t>
      </w:r>
      <w:r>
        <w:rPr>
          <w:spacing w:val="1"/>
        </w:rPr>
        <w:t xml:space="preserve"> </w:t>
      </w:r>
      <w:r>
        <w:t>received</w:t>
      </w:r>
      <w:r>
        <w:rPr>
          <w:spacing w:val="-1"/>
        </w:rPr>
        <w:t xml:space="preserve"> </w:t>
      </w:r>
      <w:r w:rsidRPr="002E267B">
        <w:t>approximately</w:t>
      </w:r>
      <w:r>
        <w:rPr>
          <w:spacing w:val="-6"/>
        </w:rPr>
        <w:t xml:space="preserve"> </w:t>
      </w:r>
      <w:r w:rsidR="00FD7B52">
        <w:t xml:space="preserve">1083 </w:t>
      </w:r>
      <w:r>
        <w:t>IDE</w:t>
      </w:r>
      <w:r>
        <w:rPr>
          <w:spacing w:val="-2"/>
        </w:rPr>
        <w:t xml:space="preserve"> </w:t>
      </w:r>
      <w:r>
        <w:t>studies,</w:t>
      </w:r>
      <w:r>
        <w:rPr>
          <w:spacing w:val="-1"/>
        </w:rPr>
        <w:t xml:space="preserve"> </w:t>
      </w:r>
      <w:r>
        <w:t>averaging</w:t>
      </w:r>
      <w:r>
        <w:rPr>
          <w:spacing w:val="-4"/>
        </w:rPr>
        <w:t xml:space="preserve"> </w:t>
      </w:r>
      <w:r w:rsidR="00FD7B52">
        <w:t>103</w:t>
      </w:r>
      <w:r w:rsidR="00C04D1A">
        <w:rPr>
          <w:spacing w:val="-1"/>
        </w:rPr>
        <w:t xml:space="preserve"> </w:t>
      </w:r>
      <w:r>
        <w:t>per</w:t>
      </w:r>
      <w:r>
        <w:rPr>
          <w:spacing w:val="3"/>
        </w:rPr>
        <w:t xml:space="preserve"> </w:t>
      </w:r>
      <w:r>
        <w:t>year.</w:t>
      </w:r>
      <w:r>
        <w:rPr>
          <w:spacing w:val="-1"/>
        </w:rPr>
        <w:t xml:space="preserve"> </w:t>
      </w:r>
      <w:r w:rsidRPr="002D67AF" w:rsidR="002D67AF">
        <w:t>Of the 108</w:t>
      </w:r>
      <w:r w:rsidR="00B93AD1">
        <w:t>3</w:t>
      </w:r>
      <w:r w:rsidRPr="002D67AF" w:rsidR="002D67AF">
        <w:t xml:space="preserve"> submitted studies, 866 were approved, and 217 submissions we wither disapproved or the sponsor was asked to withdraw the submission because of the lack of sufficient information needed for a complete submission.  If the sponsor requests a second review, the documents will have to again be sent and reviewed. We estimate that second reviews happen approximately 15% of the time. Adding that 15% brings the total estimate to approximately 118 submissions per year.</w:t>
      </w:r>
    </w:p>
    <w:p w:rsidR="002D67AF" w:rsidP="008325C2" w14:paraId="0D8E3F64" w14:textId="77777777">
      <w:pPr>
        <w:pStyle w:val="BodyText"/>
        <w:ind w:left="239" w:right="336"/>
      </w:pPr>
    </w:p>
    <w:tbl>
      <w:tblPr>
        <w:tblStyle w:val="TableGrid"/>
        <w:tblW w:w="0" w:type="auto"/>
        <w:tblLook w:val="04A0"/>
      </w:tblPr>
      <w:tblGrid>
        <w:gridCol w:w="1870"/>
        <w:gridCol w:w="1870"/>
        <w:gridCol w:w="1870"/>
        <w:gridCol w:w="1870"/>
      </w:tblGrid>
      <w:tr w14:paraId="5DC82F5A" w14:textId="77777777" w:rsidTr="008E0D0C">
        <w:tblPrEx>
          <w:tblW w:w="0" w:type="auto"/>
          <w:tblLook w:val="04A0"/>
        </w:tblPrEx>
        <w:tc>
          <w:tcPr>
            <w:tcW w:w="1870" w:type="dxa"/>
          </w:tcPr>
          <w:p w:rsidR="00716F8F" w:rsidP="008E0D0C" w14:paraId="3D648C8A" w14:textId="77777777">
            <w:r>
              <w:t>01.2015-07.2025 Submitted IDEs</w:t>
            </w:r>
          </w:p>
        </w:tc>
        <w:tc>
          <w:tcPr>
            <w:tcW w:w="1870" w:type="dxa"/>
          </w:tcPr>
          <w:p w:rsidR="00716F8F" w:rsidP="008E0D0C" w14:paraId="557060F9" w14:textId="77777777">
            <w:r>
              <w:t>Average IDEs/ Year</w:t>
            </w:r>
          </w:p>
        </w:tc>
        <w:tc>
          <w:tcPr>
            <w:tcW w:w="1870" w:type="dxa"/>
          </w:tcPr>
          <w:p w:rsidR="00716F8F" w:rsidP="008E0D0C" w14:paraId="53451E4D" w14:textId="77777777">
            <w:r>
              <w:t xml:space="preserve">15% Re-submitted IDEs </w:t>
            </w:r>
          </w:p>
        </w:tc>
        <w:tc>
          <w:tcPr>
            <w:tcW w:w="1870" w:type="dxa"/>
          </w:tcPr>
          <w:p w:rsidR="00716F8F" w:rsidP="008E0D0C" w14:paraId="1DA854C1" w14:textId="77777777">
            <w:r>
              <w:t>Estimated Total IDEs/Year</w:t>
            </w:r>
          </w:p>
        </w:tc>
      </w:tr>
      <w:tr w14:paraId="1820D41D" w14:textId="77777777" w:rsidTr="008E0D0C">
        <w:tblPrEx>
          <w:tblW w:w="0" w:type="auto"/>
          <w:tblLook w:val="04A0"/>
        </w:tblPrEx>
        <w:tc>
          <w:tcPr>
            <w:tcW w:w="1870" w:type="dxa"/>
          </w:tcPr>
          <w:p w:rsidR="00716F8F" w:rsidP="008E0D0C" w14:paraId="63CD7539" w14:textId="77777777">
            <w:r>
              <w:t>1083</w:t>
            </w:r>
          </w:p>
        </w:tc>
        <w:tc>
          <w:tcPr>
            <w:tcW w:w="1870" w:type="dxa"/>
          </w:tcPr>
          <w:p w:rsidR="00716F8F" w:rsidP="008E0D0C" w14:paraId="5C16EA44" w14:textId="77777777">
            <w:r>
              <w:t>103</w:t>
            </w:r>
          </w:p>
        </w:tc>
        <w:tc>
          <w:tcPr>
            <w:tcW w:w="1870" w:type="dxa"/>
          </w:tcPr>
          <w:p w:rsidR="00716F8F" w:rsidP="008E0D0C" w14:paraId="76261561" w14:textId="77777777">
            <w:r>
              <w:t>15</w:t>
            </w:r>
          </w:p>
        </w:tc>
        <w:tc>
          <w:tcPr>
            <w:tcW w:w="1870" w:type="dxa"/>
          </w:tcPr>
          <w:p w:rsidR="00716F8F" w:rsidP="008E0D0C" w14:paraId="2E0F32E9" w14:textId="77777777">
            <w:r>
              <w:t>118</w:t>
            </w:r>
          </w:p>
        </w:tc>
      </w:tr>
    </w:tbl>
    <w:p w:rsidR="004D5D43" w:rsidP="00DF6001" w14:paraId="57FEC2E7" w14:textId="4BD00751">
      <w:pPr>
        <w:pStyle w:val="BodyText"/>
        <w:ind w:right="243"/>
      </w:pPr>
      <w:r>
        <w:t>For the most part, the documents are copies of communications between the study sponsor and</w:t>
      </w:r>
      <w:r>
        <w:rPr>
          <w:spacing w:val="1"/>
        </w:rPr>
        <w:t xml:space="preserve"> </w:t>
      </w:r>
      <w:r>
        <w:t>the FDA. Accordingly, we estimate that it will take 1 to 2 hours for an executive administrative</w:t>
      </w:r>
      <w:r>
        <w:rPr>
          <w:spacing w:val="-57"/>
        </w:rPr>
        <w:t xml:space="preserve"> </w:t>
      </w:r>
      <w:r>
        <w:t>assistant in a medical device company to prepare the require information. We estimate that for</w:t>
      </w:r>
      <w:r>
        <w:rPr>
          <w:spacing w:val="1"/>
        </w:rPr>
        <w:t xml:space="preserve"> </w:t>
      </w:r>
      <w:r w:rsidR="00FD7B52">
        <w:t>1</w:t>
      </w:r>
      <w:r w:rsidR="00716F8F">
        <w:t>18</w:t>
      </w:r>
      <w:r w:rsidR="00FD7B52">
        <w:t xml:space="preserve"> </w:t>
      </w:r>
      <w:r>
        <w:t>requests per year, the total time to be expended by all potential study sponsors is</w:t>
      </w:r>
      <w:r>
        <w:rPr>
          <w:spacing w:val="1"/>
        </w:rPr>
        <w:t xml:space="preserve"> </w:t>
      </w:r>
      <w:r>
        <w:t>between</w:t>
      </w:r>
      <w:r>
        <w:rPr>
          <w:spacing w:val="2"/>
        </w:rPr>
        <w:t xml:space="preserve"> </w:t>
      </w:r>
      <w:r w:rsidR="00FD7B52">
        <w:t>1</w:t>
      </w:r>
      <w:r w:rsidR="00716F8F">
        <w:t>18</w:t>
      </w:r>
      <w:r w:rsidR="00E459C2">
        <w:t xml:space="preserve"> </w:t>
      </w:r>
      <w:r w:rsidR="00891F71">
        <w:t xml:space="preserve">and </w:t>
      </w:r>
      <w:r w:rsidR="005B70A4">
        <w:t>2</w:t>
      </w:r>
      <w:r w:rsidR="00716F8F">
        <w:t>36</w:t>
      </w:r>
      <w:r w:rsidR="00E459C2">
        <w:t xml:space="preserve"> </w:t>
      </w:r>
      <w:r>
        <w:t>hours.</w:t>
      </w:r>
    </w:p>
    <w:p w:rsidR="00FD34B7" w14:paraId="0BF42F0A" w14:textId="77777777">
      <w:pPr>
        <w:pStyle w:val="BodyText"/>
        <w:ind w:left="239" w:right="243"/>
      </w:pPr>
    </w:p>
    <w:tbl>
      <w:tblPr>
        <w:tblStyle w:val="TableGrid"/>
        <w:tblW w:w="0" w:type="auto"/>
        <w:tblLook w:val="04A0"/>
      </w:tblPr>
      <w:tblGrid>
        <w:gridCol w:w="2337"/>
        <w:gridCol w:w="2337"/>
        <w:gridCol w:w="2338"/>
      </w:tblGrid>
      <w:tr w14:paraId="7F4970BF" w14:textId="77777777" w:rsidTr="008E0D0C">
        <w:tblPrEx>
          <w:tblW w:w="0" w:type="auto"/>
          <w:tblLook w:val="04A0"/>
        </w:tblPrEx>
        <w:tc>
          <w:tcPr>
            <w:tcW w:w="2337" w:type="dxa"/>
          </w:tcPr>
          <w:p w:rsidR="004724A9" w:rsidP="008E0D0C" w14:paraId="43C41CD1" w14:textId="77777777">
            <w:r>
              <w:t>Studies/Year</w:t>
            </w:r>
          </w:p>
        </w:tc>
        <w:tc>
          <w:tcPr>
            <w:tcW w:w="2337" w:type="dxa"/>
          </w:tcPr>
          <w:p w:rsidR="004724A9" w:rsidP="008E0D0C" w14:paraId="55925717" w14:textId="77777777">
            <w:r>
              <w:t>Estimated Hours/Study</w:t>
            </w:r>
          </w:p>
        </w:tc>
        <w:tc>
          <w:tcPr>
            <w:tcW w:w="2338" w:type="dxa"/>
          </w:tcPr>
          <w:p w:rsidR="004724A9" w:rsidP="008E0D0C" w14:paraId="6A23ED09" w14:textId="77777777">
            <w:r>
              <w:t>Estimated Total Hours</w:t>
            </w:r>
          </w:p>
        </w:tc>
      </w:tr>
      <w:tr w14:paraId="51CC82E3" w14:textId="77777777" w:rsidTr="008E0D0C">
        <w:tblPrEx>
          <w:tblW w:w="0" w:type="auto"/>
          <w:tblLook w:val="04A0"/>
        </w:tblPrEx>
        <w:tc>
          <w:tcPr>
            <w:tcW w:w="2337" w:type="dxa"/>
          </w:tcPr>
          <w:p w:rsidR="004724A9" w:rsidP="008E0D0C" w14:paraId="3F77409B" w14:textId="0D0F5DCB">
            <w:r>
              <w:t>1</w:t>
            </w:r>
            <w:r w:rsidR="00716F8F">
              <w:t>18</w:t>
            </w:r>
          </w:p>
        </w:tc>
        <w:tc>
          <w:tcPr>
            <w:tcW w:w="2337" w:type="dxa"/>
          </w:tcPr>
          <w:p w:rsidR="004724A9" w:rsidP="008E0D0C" w14:paraId="5CF63F77" w14:textId="77777777">
            <w:r>
              <w:t>1-2</w:t>
            </w:r>
          </w:p>
        </w:tc>
        <w:tc>
          <w:tcPr>
            <w:tcW w:w="2338" w:type="dxa"/>
          </w:tcPr>
          <w:p w:rsidR="004724A9" w:rsidP="008E0D0C" w14:paraId="6DEDAB2B" w14:textId="28F533A1">
            <w:r>
              <w:t>1</w:t>
            </w:r>
            <w:r w:rsidR="00716F8F">
              <w:t>18</w:t>
            </w:r>
            <w:r>
              <w:t>-2</w:t>
            </w:r>
            <w:r w:rsidR="00716F8F">
              <w:t>36</w:t>
            </w:r>
          </w:p>
        </w:tc>
      </w:tr>
    </w:tbl>
    <w:p w:rsidR="00FD34B7" w:rsidP="00E73EA5" w14:paraId="7DBD5564" w14:textId="77777777">
      <w:pPr>
        <w:pStyle w:val="BodyText"/>
        <w:ind w:left="239" w:right="363" w:firstLine="504"/>
        <w:rPr>
          <w:u w:val="single"/>
        </w:rPr>
      </w:pPr>
    </w:p>
    <w:p w:rsidR="00E73EA5" w:rsidP="00E73EA5" w14:paraId="59E25E00" w14:textId="7111CB63">
      <w:pPr>
        <w:pStyle w:val="BodyText"/>
        <w:ind w:left="239" w:right="363" w:firstLine="504"/>
      </w:pPr>
      <w:r>
        <w:rPr>
          <w:u w:val="single"/>
        </w:rPr>
        <w:t>To derive average costs</w:t>
      </w:r>
      <w:r>
        <w:t>, we used data from the U.S. Bureau of Labor Statistics for all</w:t>
      </w:r>
      <w:r>
        <w:rPr>
          <w:spacing w:val="1"/>
        </w:rPr>
        <w:t xml:space="preserve"> </w:t>
      </w:r>
      <w:r>
        <w:t>salary estimates</w:t>
      </w:r>
      <w:r w:rsidR="000C029E">
        <w:t xml:space="preserve"> </w:t>
      </w:r>
      <w:r w:rsidRPr="000C029E" w:rsidR="000C029E">
        <w:t>https://www.bls.gov/oes/tables.htm</w:t>
      </w:r>
      <w:r w:rsidR="000C029E">
        <w:t>.</w:t>
      </w:r>
      <w:r>
        <w:t xml:space="preserve"> The burden associated with the </w:t>
      </w:r>
      <w:r>
        <w:t>requirements under § 405.211 is the time and</w:t>
      </w:r>
      <w:r>
        <w:rPr>
          <w:spacing w:val="-57"/>
        </w:rPr>
        <w:t xml:space="preserve"> </w:t>
      </w:r>
      <w:r>
        <w:t>effort</w:t>
      </w:r>
      <w:r>
        <w:rPr>
          <w:spacing w:val="-1"/>
        </w:rPr>
        <w:t xml:space="preserve"> </w:t>
      </w:r>
      <w:r>
        <w:t>it</w:t>
      </w:r>
      <w:r>
        <w:rPr>
          <w:spacing w:val="-1"/>
        </w:rPr>
        <w:t xml:space="preserve"> </w:t>
      </w:r>
      <w:r>
        <w:t>would</w:t>
      </w:r>
      <w:r>
        <w:rPr>
          <w:spacing w:val="-1"/>
        </w:rPr>
        <w:t xml:space="preserve"> </w:t>
      </w:r>
      <w:r>
        <w:t>take a</w:t>
      </w:r>
      <w:r>
        <w:rPr>
          <w:spacing w:val="-2"/>
        </w:rPr>
        <w:t xml:space="preserve"> </w:t>
      </w:r>
      <w:r>
        <w:t>study</w:t>
      </w:r>
      <w:r>
        <w:rPr>
          <w:spacing w:val="-5"/>
        </w:rPr>
        <w:t xml:space="preserve"> </w:t>
      </w:r>
      <w:r>
        <w:t>sponsor</w:t>
      </w:r>
      <w:r>
        <w:rPr>
          <w:spacing w:val="-2"/>
        </w:rPr>
        <w:t xml:space="preserve"> </w:t>
      </w:r>
      <w:r>
        <w:t>that</w:t>
      </w:r>
      <w:r>
        <w:rPr>
          <w:spacing w:val="-1"/>
        </w:rPr>
        <w:t xml:space="preserve"> </w:t>
      </w:r>
      <w:r>
        <w:t>is</w:t>
      </w:r>
      <w:r>
        <w:rPr>
          <w:spacing w:val="-1"/>
        </w:rPr>
        <w:t xml:space="preserve"> </w:t>
      </w:r>
      <w:r>
        <w:t>requesting</w:t>
      </w:r>
      <w:r>
        <w:rPr>
          <w:spacing w:val="-3"/>
        </w:rPr>
        <w:t xml:space="preserve"> </w:t>
      </w:r>
      <w:r>
        <w:t>Medicare coverage</w:t>
      </w:r>
      <w:r>
        <w:rPr>
          <w:spacing w:val="-2"/>
        </w:rPr>
        <w:t xml:space="preserve"> </w:t>
      </w:r>
      <w:r>
        <w:t>of</w:t>
      </w:r>
      <w:r>
        <w:rPr>
          <w:spacing w:val="-2"/>
        </w:rPr>
        <w:t xml:space="preserve"> </w:t>
      </w:r>
      <w:r>
        <w:t>an</w:t>
      </w:r>
      <w:r>
        <w:rPr>
          <w:spacing w:val="-1"/>
        </w:rPr>
        <w:t xml:space="preserve"> </w:t>
      </w:r>
      <w:r>
        <w:t>FDA-approved</w:t>
      </w:r>
      <w:r>
        <w:rPr>
          <w:spacing w:val="-57"/>
        </w:rPr>
        <w:t xml:space="preserve"> </w:t>
      </w:r>
      <w:r>
        <w:t>IDE</w:t>
      </w:r>
      <w:r>
        <w:rPr>
          <w:spacing w:val="-2"/>
        </w:rPr>
        <w:t xml:space="preserve"> </w:t>
      </w:r>
      <w:r>
        <w:t>to prepare</w:t>
      </w:r>
      <w:r>
        <w:rPr>
          <w:spacing w:val="-2"/>
        </w:rPr>
        <w:t xml:space="preserve"> </w:t>
      </w:r>
      <w:r>
        <w:t>the</w:t>
      </w:r>
      <w:r>
        <w:rPr>
          <w:spacing w:val="1"/>
        </w:rPr>
        <w:t xml:space="preserve"> </w:t>
      </w:r>
      <w:r>
        <w:t>following</w:t>
      </w:r>
      <w:r>
        <w:rPr>
          <w:spacing w:val="-3"/>
        </w:rPr>
        <w:t xml:space="preserve"> </w:t>
      </w:r>
      <w:r>
        <w:t>electronic</w:t>
      </w:r>
      <w:r>
        <w:rPr>
          <w:spacing w:val="-2"/>
        </w:rPr>
        <w:t xml:space="preserve"> </w:t>
      </w:r>
      <w:r>
        <w:t>documents as described</w:t>
      </w:r>
      <w:r>
        <w:rPr>
          <w:spacing w:val="-1"/>
        </w:rPr>
        <w:t xml:space="preserve"> </w:t>
      </w:r>
      <w:r>
        <w:t>in Section</w:t>
      </w:r>
      <w:r>
        <w:rPr>
          <w:spacing w:val="2"/>
        </w:rPr>
        <w:t xml:space="preserve"> </w:t>
      </w:r>
      <w:r>
        <w:t>1.</w:t>
      </w:r>
    </w:p>
    <w:p w:rsidR="00D65097" w:rsidP="00E73EA5" w14:paraId="1F76734C" w14:textId="77777777">
      <w:pPr>
        <w:pStyle w:val="BodyText"/>
        <w:ind w:left="239" w:right="363" w:firstLine="504"/>
      </w:pPr>
    </w:p>
    <w:p w:rsidR="004D5D43" w14:paraId="74718D31" w14:textId="06B58592">
      <w:pPr>
        <w:pStyle w:val="BodyText"/>
        <w:ind w:left="239"/>
      </w:pPr>
      <w:r>
        <w:t>In</w:t>
      </w:r>
      <w:r>
        <w:rPr>
          <w:spacing w:val="-1"/>
        </w:rPr>
        <w:t xml:space="preserve"> </w:t>
      </w:r>
      <w:r>
        <w:t>deriving</w:t>
      </w:r>
      <w:r>
        <w:rPr>
          <w:spacing w:val="-4"/>
        </w:rPr>
        <w:t xml:space="preserve"> </w:t>
      </w:r>
      <w:r>
        <w:t>costs to</w:t>
      </w:r>
      <w:r>
        <w:rPr>
          <w:spacing w:val="-1"/>
        </w:rPr>
        <w:t xml:space="preserve"> </w:t>
      </w:r>
      <w:r>
        <w:t>the</w:t>
      </w:r>
      <w:r>
        <w:rPr>
          <w:spacing w:val="-1"/>
        </w:rPr>
        <w:t xml:space="preserve"> </w:t>
      </w:r>
      <w:r>
        <w:t>public,</w:t>
      </w:r>
      <w:r>
        <w:rPr>
          <w:spacing w:val="-1"/>
        </w:rPr>
        <w:t xml:space="preserve"> </w:t>
      </w:r>
      <w:r>
        <w:t>we</w:t>
      </w:r>
      <w:r>
        <w:rPr>
          <w:spacing w:val="-1"/>
        </w:rPr>
        <w:t xml:space="preserve"> </w:t>
      </w:r>
      <w:r>
        <w:t>used</w:t>
      </w:r>
      <w:r>
        <w:rPr>
          <w:spacing w:val="-1"/>
        </w:rPr>
        <w:t xml:space="preserve"> </w:t>
      </w:r>
      <w:r>
        <w:t>the</w:t>
      </w:r>
      <w:r>
        <w:rPr>
          <w:spacing w:val="1"/>
        </w:rPr>
        <w:t xml:space="preserve"> </w:t>
      </w:r>
      <w:r w:rsidR="00BB2BF6">
        <w:rPr>
          <w:spacing w:val="1"/>
        </w:rPr>
        <w:t xml:space="preserve">US </w:t>
      </w:r>
      <w:r>
        <w:t>Bureau</w:t>
      </w:r>
      <w:r>
        <w:rPr>
          <w:spacing w:val="-1"/>
        </w:rPr>
        <w:t xml:space="preserve"> </w:t>
      </w:r>
      <w:r>
        <w:t>of</w:t>
      </w:r>
      <w:r>
        <w:rPr>
          <w:spacing w:val="1"/>
        </w:rPr>
        <w:t xml:space="preserve"> </w:t>
      </w:r>
      <w:r>
        <w:t>Labor</w:t>
      </w:r>
      <w:r>
        <w:rPr>
          <w:spacing w:val="-2"/>
        </w:rPr>
        <w:t xml:space="preserve"> </w:t>
      </w:r>
      <w:r>
        <w:t>Statistics May</w:t>
      </w:r>
      <w:r>
        <w:rPr>
          <w:spacing w:val="-4"/>
        </w:rPr>
        <w:t xml:space="preserve"> </w:t>
      </w:r>
      <w:r w:rsidR="00BB2BF6">
        <w:t>202</w:t>
      </w:r>
      <w:r w:rsidR="00484A10">
        <w:t>4</w:t>
      </w:r>
      <w:r w:rsidR="00BB2BF6">
        <w:t xml:space="preserve"> </w:t>
      </w:r>
      <w:r>
        <w:t>estimate</w:t>
      </w:r>
      <w:r>
        <w:rPr>
          <w:spacing w:val="-2"/>
        </w:rPr>
        <w:t xml:space="preserve"> </w:t>
      </w:r>
      <w:r>
        <w:t>of</w:t>
      </w:r>
    </w:p>
    <w:p w:rsidR="004D5D43" w:rsidRPr="00AC3BFE" w:rsidP="00B0291E" w14:paraId="5287CE1A" w14:textId="1D36F9DF">
      <w:pPr>
        <w:ind w:left="238"/>
        <w:rPr>
          <w:sz w:val="24"/>
          <w:szCs w:val="24"/>
        </w:rPr>
      </w:pPr>
      <w:r w:rsidRPr="00AC3BFE">
        <w:rPr>
          <w:sz w:val="24"/>
          <w:szCs w:val="24"/>
        </w:rPr>
        <w:t>$</w:t>
      </w:r>
      <w:r w:rsidRPr="00AC3BFE" w:rsidR="00484A10">
        <w:rPr>
          <w:sz w:val="24"/>
          <w:szCs w:val="24"/>
        </w:rPr>
        <w:t>37.05</w:t>
      </w:r>
      <w:r w:rsidRPr="00AC3BFE">
        <w:rPr>
          <w:sz w:val="24"/>
          <w:szCs w:val="24"/>
        </w:rPr>
        <w:t xml:space="preserve"> + 100% in fringe benefits for estimated hourly wage of $</w:t>
      </w:r>
      <w:r w:rsidRPr="00AC3BFE" w:rsidR="00484A10">
        <w:rPr>
          <w:sz w:val="24"/>
          <w:szCs w:val="24"/>
        </w:rPr>
        <w:t>74.1</w:t>
      </w:r>
      <w:r w:rsidRPr="00AC3BFE" w:rsidR="00F6239E">
        <w:rPr>
          <w:sz w:val="24"/>
          <w:szCs w:val="24"/>
        </w:rPr>
        <w:t>0</w:t>
      </w:r>
      <w:r w:rsidRPr="00AC3BFE">
        <w:rPr>
          <w:sz w:val="24"/>
          <w:szCs w:val="24"/>
        </w:rPr>
        <w:t xml:space="preserve"> for an executive</w:t>
      </w:r>
      <w:r w:rsidRPr="00AC3BFE">
        <w:rPr>
          <w:spacing w:val="1"/>
          <w:sz w:val="24"/>
          <w:szCs w:val="24"/>
        </w:rPr>
        <w:t xml:space="preserve"> </w:t>
      </w:r>
      <w:r w:rsidRPr="00AC3BFE">
        <w:rPr>
          <w:sz w:val="24"/>
          <w:szCs w:val="24"/>
        </w:rPr>
        <w:t>administrative</w:t>
      </w:r>
      <w:r w:rsidRPr="00AC3BFE">
        <w:rPr>
          <w:spacing w:val="-2"/>
          <w:sz w:val="24"/>
          <w:szCs w:val="24"/>
        </w:rPr>
        <w:t xml:space="preserve"> </w:t>
      </w:r>
      <w:r w:rsidRPr="00AC3BFE">
        <w:rPr>
          <w:sz w:val="24"/>
          <w:szCs w:val="24"/>
        </w:rPr>
        <w:t>assistant</w:t>
      </w:r>
      <w:r w:rsidRPr="00AC3BFE">
        <w:rPr>
          <w:spacing w:val="-1"/>
          <w:sz w:val="24"/>
          <w:szCs w:val="24"/>
        </w:rPr>
        <w:t xml:space="preserve"> </w:t>
      </w:r>
      <w:r w:rsidRPr="00AC3BFE">
        <w:rPr>
          <w:sz w:val="24"/>
          <w:szCs w:val="24"/>
        </w:rPr>
        <w:t>(occupation</w:t>
      </w:r>
      <w:r w:rsidRPr="00AC3BFE">
        <w:rPr>
          <w:spacing w:val="-1"/>
          <w:sz w:val="24"/>
          <w:szCs w:val="24"/>
        </w:rPr>
        <w:t xml:space="preserve"> </w:t>
      </w:r>
      <w:r w:rsidRPr="00AC3BFE">
        <w:rPr>
          <w:sz w:val="24"/>
          <w:szCs w:val="24"/>
        </w:rPr>
        <w:t>code</w:t>
      </w:r>
      <w:r w:rsidRPr="00AC3BFE">
        <w:rPr>
          <w:spacing w:val="-2"/>
          <w:sz w:val="24"/>
          <w:szCs w:val="24"/>
        </w:rPr>
        <w:t xml:space="preserve"> </w:t>
      </w:r>
      <w:r w:rsidRPr="00AC3BFE">
        <w:rPr>
          <w:sz w:val="24"/>
          <w:szCs w:val="24"/>
        </w:rPr>
        <w:t>43-6011).</w:t>
      </w:r>
      <w:r w:rsidRPr="00AC3BFE">
        <w:rPr>
          <w:spacing w:val="58"/>
          <w:sz w:val="24"/>
          <w:szCs w:val="24"/>
        </w:rPr>
        <w:t xml:space="preserve"> </w:t>
      </w:r>
      <w:r w:rsidRPr="00AC3BFE">
        <w:rPr>
          <w:sz w:val="24"/>
          <w:szCs w:val="24"/>
        </w:rPr>
        <w:t>We</w:t>
      </w:r>
      <w:r w:rsidRPr="00AC3BFE">
        <w:rPr>
          <w:spacing w:val="-2"/>
          <w:sz w:val="24"/>
          <w:szCs w:val="24"/>
        </w:rPr>
        <w:t xml:space="preserve"> </w:t>
      </w:r>
      <w:r w:rsidRPr="00AC3BFE">
        <w:rPr>
          <w:sz w:val="24"/>
          <w:szCs w:val="24"/>
        </w:rPr>
        <w:t>estimate</w:t>
      </w:r>
      <w:r w:rsidRPr="00AC3BFE">
        <w:rPr>
          <w:spacing w:val="-2"/>
          <w:sz w:val="24"/>
          <w:szCs w:val="24"/>
        </w:rPr>
        <w:t xml:space="preserve"> </w:t>
      </w:r>
      <w:r w:rsidRPr="00AC3BFE">
        <w:rPr>
          <w:sz w:val="24"/>
          <w:szCs w:val="24"/>
        </w:rPr>
        <w:t>the</w:t>
      </w:r>
      <w:r w:rsidRPr="00AC3BFE">
        <w:rPr>
          <w:spacing w:val="-2"/>
          <w:sz w:val="24"/>
          <w:szCs w:val="24"/>
        </w:rPr>
        <w:t xml:space="preserve"> </w:t>
      </w:r>
      <w:r w:rsidRPr="00AC3BFE">
        <w:rPr>
          <w:sz w:val="24"/>
          <w:szCs w:val="24"/>
        </w:rPr>
        <w:t>cost</w:t>
      </w:r>
      <w:r w:rsidRPr="00AC3BFE">
        <w:rPr>
          <w:spacing w:val="-1"/>
          <w:sz w:val="24"/>
          <w:szCs w:val="24"/>
        </w:rPr>
        <w:t xml:space="preserve"> </w:t>
      </w:r>
      <w:r w:rsidRPr="00AC3BFE">
        <w:rPr>
          <w:sz w:val="24"/>
          <w:szCs w:val="24"/>
        </w:rPr>
        <w:t>to</w:t>
      </w:r>
      <w:r w:rsidRPr="00AC3BFE">
        <w:rPr>
          <w:spacing w:val="-1"/>
          <w:sz w:val="24"/>
          <w:szCs w:val="24"/>
        </w:rPr>
        <w:t xml:space="preserve"> </w:t>
      </w:r>
      <w:r w:rsidRPr="00AC3BFE">
        <w:rPr>
          <w:sz w:val="24"/>
          <w:szCs w:val="24"/>
        </w:rPr>
        <w:t>be</w:t>
      </w:r>
      <w:r w:rsidRPr="00AC3BFE">
        <w:rPr>
          <w:spacing w:val="-2"/>
          <w:sz w:val="24"/>
          <w:szCs w:val="24"/>
        </w:rPr>
        <w:t xml:space="preserve"> </w:t>
      </w:r>
      <w:r w:rsidRPr="00AC3BFE">
        <w:rPr>
          <w:sz w:val="24"/>
          <w:szCs w:val="24"/>
        </w:rPr>
        <w:t>between $</w:t>
      </w:r>
      <w:r w:rsidRPr="00AC3BFE" w:rsidR="00E777A1">
        <w:rPr>
          <w:sz w:val="24"/>
          <w:szCs w:val="24"/>
        </w:rPr>
        <w:t>8743.80</w:t>
      </w:r>
      <w:r w:rsidRPr="00AC3BFE" w:rsidR="0016775F">
        <w:rPr>
          <w:sz w:val="24"/>
          <w:szCs w:val="24"/>
        </w:rPr>
        <w:t xml:space="preserve"> ($</w:t>
      </w:r>
      <w:r w:rsidRPr="00AC3BFE" w:rsidR="00484A10">
        <w:rPr>
          <w:sz w:val="24"/>
          <w:szCs w:val="24"/>
        </w:rPr>
        <w:t>74.1</w:t>
      </w:r>
      <w:r w:rsidRPr="00AC3BFE" w:rsidR="00F6239E">
        <w:rPr>
          <w:sz w:val="24"/>
          <w:szCs w:val="24"/>
        </w:rPr>
        <w:t xml:space="preserve">0 </w:t>
      </w:r>
      <w:r w:rsidRPr="00AC3BFE" w:rsidR="00484A10">
        <w:rPr>
          <w:sz w:val="24"/>
          <w:szCs w:val="24"/>
        </w:rPr>
        <w:t>x1</w:t>
      </w:r>
      <w:r w:rsidRPr="00AC3BFE" w:rsidR="005775F0">
        <w:rPr>
          <w:sz w:val="24"/>
          <w:szCs w:val="24"/>
        </w:rPr>
        <w:t>18</w:t>
      </w:r>
      <w:r w:rsidRPr="00AC3BFE" w:rsidR="0016775F">
        <w:rPr>
          <w:sz w:val="24"/>
          <w:szCs w:val="24"/>
        </w:rPr>
        <w:t>)</w:t>
      </w:r>
      <w:r w:rsidRPr="00AC3BFE" w:rsidR="00891F71">
        <w:rPr>
          <w:sz w:val="24"/>
          <w:szCs w:val="24"/>
        </w:rPr>
        <w:t xml:space="preserve"> and</w:t>
      </w:r>
      <w:r w:rsidRPr="00AC3BFE" w:rsidR="001E22A9">
        <w:rPr>
          <w:sz w:val="24"/>
          <w:szCs w:val="24"/>
        </w:rPr>
        <w:t xml:space="preserve"> $</w:t>
      </w:r>
      <w:r w:rsidRPr="00AC3BFE" w:rsidR="00E777A1">
        <w:rPr>
          <w:sz w:val="24"/>
          <w:szCs w:val="24"/>
        </w:rPr>
        <w:t>17487.60</w:t>
      </w:r>
      <w:r w:rsidRPr="00AC3BFE" w:rsidR="001E22A9">
        <w:rPr>
          <w:sz w:val="24"/>
          <w:szCs w:val="24"/>
        </w:rPr>
        <w:t xml:space="preserve"> ($</w:t>
      </w:r>
      <w:r w:rsidRPr="00AC3BFE" w:rsidR="00484A10">
        <w:rPr>
          <w:sz w:val="24"/>
          <w:szCs w:val="24"/>
        </w:rPr>
        <w:t>74.1</w:t>
      </w:r>
      <w:r w:rsidRPr="00AC3BFE" w:rsidR="007A1EEA">
        <w:rPr>
          <w:sz w:val="24"/>
          <w:szCs w:val="24"/>
        </w:rPr>
        <w:t xml:space="preserve">0 </w:t>
      </w:r>
      <w:r w:rsidRPr="00AC3BFE" w:rsidR="00484A10">
        <w:rPr>
          <w:sz w:val="24"/>
          <w:szCs w:val="24"/>
        </w:rPr>
        <w:t>x2</w:t>
      </w:r>
      <w:r w:rsidRPr="00AC3BFE" w:rsidR="005775F0">
        <w:rPr>
          <w:sz w:val="24"/>
          <w:szCs w:val="24"/>
        </w:rPr>
        <w:t>36</w:t>
      </w:r>
      <w:r w:rsidRPr="00AC3BFE" w:rsidR="001E22A9">
        <w:rPr>
          <w:sz w:val="24"/>
          <w:szCs w:val="24"/>
        </w:rPr>
        <w:t xml:space="preserve">) per </w:t>
      </w:r>
      <w:r w:rsidRPr="00AC3BFE" w:rsidR="00E777A1">
        <w:rPr>
          <w:sz w:val="24"/>
          <w:szCs w:val="24"/>
        </w:rPr>
        <w:t>year</w:t>
      </w:r>
      <w:r w:rsidRPr="00AC3BFE" w:rsidR="001E22A9">
        <w:rPr>
          <w:sz w:val="24"/>
          <w:szCs w:val="24"/>
        </w:rPr>
        <w:t>, for 10</w:t>
      </w:r>
      <w:r w:rsidRPr="00AC3BFE" w:rsidR="006F1489">
        <w:rPr>
          <w:sz w:val="24"/>
          <w:szCs w:val="24"/>
        </w:rPr>
        <w:t>3</w:t>
      </w:r>
      <w:r w:rsidRPr="00AC3BFE" w:rsidR="001E22A9">
        <w:rPr>
          <w:sz w:val="24"/>
          <w:szCs w:val="24"/>
        </w:rPr>
        <w:t xml:space="preserve"> potential IDE study sponsors + a potential 15 additional</w:t>
      </w:r>
      <w:r w:rsidRPr="00AC3BFE" w:rsidR="001E22A9">
        <w:rPr>
          <w:spacing w:val="1"/>
          <w:sz w:val="24"/>
          <w:szCs w:val="24"/>
        </w:rPr>
        <w:t xml:space="preserve"> </w:t>
      </w:r>
      <w:r w:rsidRPr="00AC3BFE" w:rsidR="001E22A9">
        <w:rPr>
          <w:sz w:val="24"/>
          <w:szCs w:val="24"/>
        </w:rPr>
        <w:t>submissions. If the average time of a study is 2 years, the annualized cost is $</w:t>
      </w:r>
      <w:r w:rsidRPr="00AC3BFE" w:rsidR="007C6F41">
        <w:rPr>
          <w:sz w:val="24"/>
          <w:szCs w:val="24"/>
        </w:rPr>
        <w:t>8743.80</w:t>
      </w:r>
      <w:r w:rsidRPr="00AC3BFE" w:rsidR="001E22A9">
        <w:rPr>
          <w:sz w:val="24"/>
          <w:szCs w:val="24"/>
        </w:rPr>
        <w:t xml:space="preserve"> - $</w:t>
      </w:r>
      <w:r w:rsidRPr="00AC3BFE" w:rsidR="007C6F41">
        <w:rPr>
          <w:sz w:val="24"/>
          <w:szCs w:val="24"/>
        </w:rPr>
        <w:t>17487.6</w:t>
      </w:r>
      <w:r w:rsidRPr="00AC3BFE" w:rsidR="001E22A9">
        <w:rPr>
          <w:sz w:val="24"/>
          <w:szCs w:val="24"/>
        </w:rPr>
        <w:t xml:space="preserve"> for a</w:t>
      </w:r>
      <w:r w:rsidRPr="00AC3BFE" w:rsidR="007A1EEA">
        <w:rPr>
          <w:sz w:val="24"/>
          <w:szCs w:val="24"/>
        </w:rPr>
        <w:t xml:space="preserve"> </w:t>
      </w:r>
      <w:r w:rsidRPr="00AC3BFE" w:rsidR="001E22A9">
        <w:rPr>
          <w:spacing w:val="-57"/>
          <w:sz w:val="24"/>
          <w:szCs w:val="24"/>
        </w:rPr>
        <w:t xml:space="preserve"> </w:t>
      </w:r>
      <w:r w:rsidRPr="00AC3BFE" w:rsidR="001E22A9">
        <w:rPr>
          <w:sz w:val="24"/>
          <w:szCs w:val="24"/>
        </w:rPr>
        <w:t>year’s</w:t>
      </w:r>
      <w:r w:rsidRPr="00AC3BFE" w:rsidR="001E22A9">
        <w:rPr>
          <w:spacing w:val="-1"/>
          <w:sz w:val="24"/>
          <w:szCs w:val="24"/>
        </w:rPr>
        <w:t xml:space="preserve"> </w:t>
      </w:r>
      <w:r w:rsidRPr="00AC3BFE" w:rsidR="001E22A9">
        <w:rPr>
          <w:sz w:val="24"/>
          <w:szCs w:val="24"/>
        </w:rPr>
        <w:t>applications or</w:t>
      </w:r>
      <w:r w:rsidRPr="00AC3BFE" w:rsidR="001E22A9">
        <w:rPr>
          <w:spacing w:val="-1"/>
          <w:sz w:val="24"/>
          <w:szCs w:val="24"/>
        </w:rPr>
        <w:t xml:space="preserve"> </w:t>
      </w:r>
      <w:r w:rsidRPr="00AC3BFE" w:rsidR="001E22A9">
        <w:rPr>
          <w:sz w:val="24"/>
          <w:szCs w:val="24"/>
        </w:rPr>
        <w:t>$</w:t>
      </w:r>
      <w:r w:rsidRPr="00AC3BFE" w:rsidR="007C6F41">
        <w:rPr>
          <w:sz w:val="24"/>
          <w:szCs w:val="24"/>
        </w:rPr>
        <w:t>74.10</w:t>
      </w:r>
      <w:r w:rsidRPr="00AC3BFE" w:rsidR="001E22A9">
        <w:rPr>
          <w:sz w:val="24"/>
          <w:szCs w:val="24"/>
        </w:rPr>
        <w:t xml:space="preserve"> -</w:t>
      </w:r>
      <w:r w:rsidRPr="00AC3BFE" w:rsidR="001E22A9">
        <w:rPr>
          <w:spacing w:val="-1"/>
          <w:sz w:val="24"/>
          <w:szCs w:val="24"/>
        </w:rPr>
        <w:t xml:space="preserve"> </w:t>
      </w:r>
      <w:r w:rsidRPr="00AC3BFE" w:rsidR="001E22A9">
        <w:rPr>
          <w:sz w:val="24"/>
          <w:szCs w:val="24"/>
        </w:rPr>
        <w:t>$</w:t>
      </w:r>
      <w:r w:rsidRPr="00AC3BFE" w:rsidR="007C6F41">
        <w:rPr>
          <w:sz w:val="24"/>
          <w:szCs w:val="24"/>
        </w:rPr>
        <w:t>148.20</w:t>
      </w:r>
      <w:r w:rsidRPr="00AC3BFE" w:rsidR="001E22A9">
        <w:rPr>
          <w:sz w:val="24"/>
          <w:szCs w:val="24"/>
        </w:rPr>
        <w:t xml:space="preserve"> per</w:t>
      </w:r>
      <w:r w:rsidRPr="00AC3BFE" w:rsidR="001E22A9">
        <w:rPr>
          <w:spacing w:val="-1"/>
          <w:sz w:val="24"/>
          <w:szCs w:val="24"/>
        </w:rPr>
        <w:t xml:space="preserve"> </w:t>
      </w:r>
      <w:r w:rsidRPr="00AC3BFE" w:rsidR="001E22A9">
        <w:rPr>
          <w:sz w:val="24"/>
          <w:szCs w:val="24"/>
        </w:rPr>
        <w:t>study.</w:t>
      </w:r>
    </w:p>
    <w:p w:rsidR="00D514A1" w:rsidP="00B0291E" w14:paraId="22BDD0F6" w14:textId="77777777">
      <w:pPr>
        <w:ind w:left="238"/>
      </w:pPr>
    </w:p>
    <w:tbl>
      <w:tblPr>
        <w:tblStyle w:val="TableGrid"/>
        <w:tblW w:w="0" w:type="auto"/>
        <w:tblLook w:val="04A0"/>
      </w:tblPr>
      <w:tblGrid>
        <w:gridCol w:w="1689"/>
        <w:gridCol w:w="1546"/>
        <w:gridCol w:w="1505"/>
        <w:gridCol w:w="1505"/>
      </w:tblGrid>
      <w:tr w14:paraId="6F71E344" w14:textId="77777777" w:rsidTr="008E0D0C">
        <w:tblPrEx>
          <w:tblW w:w="0" w:type="auto"/>
          <w:tblLook w:val="04A0"/>
        </w:tblPrEx>
        <w:tc>
          <w:tcPr>
            <w:tcW w:w="1689" w:type="dxa"/>
          </w:tcPr>
          <w:p w:rsidR="00D514A1" w:rsidP="008E0D0C" w14:paraId="63745C6F" w14:textId="77777777">
            <w:r>
              <w:t>E</w:t>
            </w:r>
            <w:r w:rsidRPr="00642A9A">
              <w:t>stimated hourly wage</w:t>
            </w:r>
            <w:r>
              <w:t xml:space="preserve"> for </w:t>
            </w:r>
            <w:r w:rsidRPr="00642A9A">
              <w:t>executive administrative assistant</w:t>
            </w:r>
            <w:r>
              <w:t>*</w:t>
            </w:r>
          </w:p>
        </w:tc>
        <w:tc>
          <w:tcPr>
            <w:tcW w:w="1546" w:type="dxa"/>
          </w:tcPr>
          <w:p w:rsidR="00D514A1" w:rsidP="008E0D0C" w14:paraId="020B0158" w14:textId="77777777">
            <w:r>
              <w:t>Estimated Total Hours</w:t>
            </w:r>
          </w:p>
          <w:p w:rsidR="00D514A1" w:rsidP="008E0D0C" w14:paraId="7B3F3979" w14:textId="77777777"/>
        </w:tc>
        <w:tc>
          <w:tcPr>
            <w:tcW w:w="1505" w:type="dxa"/>
          </w:tcPr>
          <w:p w:rsidR="00D514A1" w:rsidP="008E0D0C" w14:paraId="438CD31E" w14:textId="77777777">
            <w:r>
              <w:t>Cost/Study</w:t>
            </w:r>
          </w:p>
        </w:tc>
        <w:tc>
          <w:tcPr>
            <w:tcW w:w="1505" w:type="dxa"/>
          </w:tcPr>
          <w:p w:rsidR="00D514A1" w:rsidP="008E0D0C" w14:paraId="0C8BEF8E" w14:textId="77777777">
            <w:r>
              <w:t>E</w:t>
            </w:r>
            <w:r w:rsidRPr="00642A9A">
              <w:t>stimate</w:t>
            </w:r>
            <w:r>
              <w:t>d</w:t>
            </w:r>
            <w:r w:rsidRPr="00642A9A">
              <w:t xml:space="preserve"> cost</w:t>
            </w:r>
            <w:r>
              <w:t>/Year</w:t>
            </w:r>
          </w:p>
        </w:tc>
      </w:tr>
      <w:tr w14:paraId="368A2A6F" w14:textId="77777777" w:rsidTr="008E0D0C">
        <w:tblPrEx>
          <w:tblW w:w="0" w:type="auto"/>
          <w:tblLook w:val="04A0"/>
        </w:tblPrEx>
        <w:tc>
          <w:tcPr>
            <w:tcW w:w="1689" w:type="dxa"/>
          </w:tcPr>
          <w:p w:rsidR="00D514A1" w:rsidP="008E0D0C" w14:paraId="7F2888E2" w14:textId="77777777">
            <w:r w:rsidRPr="00642A9A">
              <w:t>$74.10</w:t>
            </w:r>
          </w:p>
        </w:tc>
        <w:tc>
          <w:tcPr>
            <w:tcW w:w="1546" w:type="dxa"/>
          </w:tcPr>
          <w:p w:rsidR="00D514A1" w:rsidP="008E0D0C" w14:paraId="51183691" w14:textId="77777777">
            <w:r>
              <w:t>118-236</w:t>
            </w:r>
          </w:p>
        </w:tc>
        <w:tc>
          <w:tcPr>
            <w:tcW w:w="1505" w:type="dxa"/>
          </w:tcPr>
          <w:p w:rsidR="00D514A1" w:rsidP="008E0D0C" w14:paraId="28F24B3E" w14:textId="77777777">
            <w:r w:rsidRPr="00642A9A">
              <w:t>$74.10</w:t>
            </w:r>
            <w:r>
              <w:t>-$148.20</w:t>
            </w:r>
          </w:p>
        </w:tc>
        <w:tc>
          <w:tcPr>
            <w:tcW w:w="1505" w:type="dxa"/>
          </w:tcPr>
          <w:p w:rsidR="00D514A1" w:rsidP="008E0D0C" w14:paraId="723D58F2" w14:textId="77777777">
            <w:r w:rsidRPr="00642A9A">
              <w:t>$8743.80</w:t>
            </w:r>
            <w:r>
              <w:t>-</w:t>
            </w:r>
            <w:r w:rsidRPr="00642A9A">
              <w:t>$17487.60</w:t>
            </w:r>
          </w:p>
        </w:tc>
      </w:tr>
    </w:tbl>
    <w:p w:rsidR="00D514A1" w:rsidP="00D514A1" w14:paraId="6D8ABB2A" w14:textId="54808879">
      <w:r>
        <w:t>*</w:t>
      </w:r>
      <w:r w:rsidRPr="00642A9A">
        <w:t xml:space="preserve"> </w:t>
      </w:r>
      <w:hyperlink r:id="rId4" w:history="1">
        <w:r w:rsidRPr="008A106F" w:rsidR="000F266A">
          <w:rPr>
            <w:rStyle w:val="Hyperlink"/>
          </w:rPr>
          <w:t>https://www.bls.gov/oes/tables.htm</w:t>
        </w:r>
      </w:hyperlink>
    </w:p>
    <w:p w:rsidR="000F266A" w:rsidP="00D514A1" w14:paraId="11B76415" w14:textId="77777777"/>
    <w:p w:rsidR="004D5D43" w14:paraId="362BFF13" w14:textId="77777777">
      <w:pPr>
        <w:pStyle w:val="ListParagraph"/>
        <w:numPr>
          <w:ilvl w:val="0"/>
          <w:numId w:val="1"/>
        </w:numPr>
        <w:tabs>
          <w:tab w:val="left" w:pos="672"/>
        </w:tabs>
        <w:spacing w:before="72"/>
        <w:ind w:left="671" w:hanging="433"/>
        <w:rPr>
          <w:sz w:val="24"/>
        </w:rPr>
      </w:pPr>
      <w:r>
        <w:rPr>
          <w:sz w:val="24"/>
          <w:u w:val="single"/>
        </w:rPr>
        <w:t>Capital</w:t>
      </w:r>
      <w:r>
        <w:rPr>
          <w:spacing w:val="-3"/>
          <w:sz w:val="24"/>
          <w:u w:val="single"/>
        </w:rPr>
        <w:t xml:space="preserve"> </w:t>
      </w:r>
      <w:r>
        <w:rPr>
          <w:sz w:val="24"/>
          <w:u w:val="single"/>
        </w:rPr>
        <w:t>Costs</w:t>
      </w:r>
    </w:p>
    <w:p w:rsidR="004D5D43" w14:paraId="50E5543E" w14:textId="77777777">
      <w:pPr>
        <w:pStyle w:val="BodyText"/>
        <w:spacing w:before="2"/>
        <w:rPr>
          <w:sz w:val="16"/>
        </w:rPr>
      </w:pPr>
    </w:p>
    <w:p w:rsidR="004D5D43" w:rsidP="008325C2" w14:paraId="08DDAE49" w14:textId="2D65B699">
      <w:pPr>
        <w:pStyle w:val="BodyText"/>
        <w:spacing w:before="90"/>
        <w:ind w:left="119" w:firstLine="119"/>
      </w:pPr>
      <w:r>
        <w:t>We</w:t>
      </w:r>
      <w:r>
        <w:rPr>
          <w:spacing w:val="-2"/>
        </w:rPr>
        <w:t xml:space="preserve"> </w:t>
      </w:r>
      <w:r>
        <w:t>do</w:t>
      </w:r>
      <w:r>
        <w:rPr>
          <w:spacing w:val="-1"/>
        </w:rPr>
        <w:t xml:space="preserve"> </w:t>
      </w:r>
      <w:r>
        <w:t>not anticipate</w:t>
      </w:r>
      <w:r>
        <w:rPr>
          <w:spacing w:val="-2"/>
        </w:rPr>
        <w:t xml:space="preserve"> </w:t>
      </w:r>
      <w:r>
        <w:t>additional</w:t>
      </w:r>
      <w:r>
        <w:rPr>
          <w:spacing w:val="-1"/>
        </w:rPr>
        <w:t xml:space="preserve"> </w:t>
      </w:r>
      <w:r>
        <w:t>capital costs.</w:t>
      </w:r>
      <w:r w:rsidR="00F43A81">
        <w:t xml:space="preserve"> </w:t>
      </w:r>
    </w:p>
    <w:p w:rsidR="004D5D43" w14:paraId="3B73DF3E" w14:textId="77777777">
      <w:pPr>
        <w:pStyle w:val="BodyText"/>
      </w:pPr>
    </w:p>
    <w:p w:rsidR="004D5D43" w:rsidRPr="000F266A" w:rsidP="000F266A" w14:paraId="533DED6F" w14:textId="3E09B510">
      <w:pPr>
        <w:pStyle w:val="ListParagraph"/>
        <w:numPr>
          <w:ilvl w:val="0"/>
          <w:numId w:val="1"/>
        </w:numPr>
        <w:tabs>
          <w:tab w:val="left" w:pos="672"/>
        </w:tabs>
        <w:spacing w:before="1"/>
        <w:ind w:left="671" w:hanging="433"/>
        <w:rPr>
          <w:sz w:val="24"/>
        </w:rPr>
      </w:pPr>
      <w:r>
        <w:rPr>
          <w:sz w:val="24"/>
          <w:u w:val="single"/>
        </w:rPr>
        <w:t>Cost</w:t>
      </w:r>
      <w:r>
        <w:rPr>
          <w:spacing w:val="-1"/>
          <w:sz w:val="24"/>
          <w:u w:val="single"/>
        </w:rPr>
        <w:t xml:space="preserve"> </w:t>
      </w:r>
      <w:r>
        <w:rPr>
          <w:sz w:val="24"/>
          <w:u w:val="single"/>
        </w:rPr>
        <w:t>to</w:t>
      </w:r>
      <w:r>
        <w:rPr>
          <w:spacing w:val="-1"/>
          <w:sz w:val="24"/>
          <w:u w:val="single"/>
        </w:rPr>
        <w:t xml:space="preserve"> </w:t>
      </w:r>
      <w:r>
        <w:rPr>
          <w:sz w:val="24"/>
          <w:u w:val="single"/>
        </w:rPr>
        <w:t>Federal</w:t>
      </w:r>
      <w:r>
        <w:rPr>
          <w:spacing w:val="-8"/>
          <w:sz w:val="24"/>
          <w:u w:val="single"/>
        </w:rPr>
        <w:t xml:space="preserve"> </w:t>
      </w:r>
      <w:r>
        <w:rPr>
          <w:sz w:val="24"/>
          <w:u w:val="single"/>
        </w:rPr>
        <w:t>Government</w:t>
      </w:r>
    </w:p>
    <w:p w:rsidR="00F20E21" w:rsidP="00457177" w14:paraId="54D378AE" w14:textId="2DBF67E5"/>
    <w:p w:rsidR="00D412E7" w:rsidRPr="00D412E7" w:rsidP="00F20E21" w14:paraId="4F524FA8" w14:textId="2E2976DF">
      <w:pPr>
        <w:rPr>
          <w:sz w:val="24"/>
          <w:szCs w:val="24"/>
        </w:rPr>
      </w:pPr>
      <w:r w:rsidRPr="00AC3BFE">
        <w:rPr>
          <w:sz w:val="24"/>
          <w:szCs w:val="24"/>
        </w:rPr>
        <w:t>We have two GS15-7 employees working 10 hours per week, two GS14-7 employees working 20 hours per week and two GS13-9 employees working 15 hours per week for the IDE team. Given federal holidays, we will use 50 weeks for the year. According to the OPM website chrome-</w:t>
      </w:r>
      <w:r w:rsidRPr="00AC3BFE" w:rsidR="00942B2C">
        <w:rPr>
          <w:sz w:val="24"/>
          <w:szCs w:val="24"/>
        </w:rPr>
        <w:t xml:space="preserve"> </w:t>
      </w:r>
      <w:hyperlink r:id="rId5" w:history="1">
        <w:r w:rsidRPr="00AC3BFE" w:rsidR="00F43A81">
          <w:rPr>
            <w:rStyle w:val="Hyperlink"/>
            <w:sz w:val="24"/>
            <w:szCs w:val="24"/>
          </w:rPr>
          <w:t>https://www.opm.gov/policy-data-oversight/pay-leave/salaries-wages/2025/general-schedule/</w:t>
        </w:r>
      </w:hyperlink>
      <w:r w:rsidRPr="00AC3BFE">
        <w:rPr>
          <w:sz w:val="24"/>
          <w:szCs w:val="24"/>
        </w:rPr>
        <w:t>, the hourly salaries for the Locality Pay Area of Washington-Baltimore-Arlington, DC-MD-VA-WV-PA are</w:t>
      </w:r>
      <w:r w:rsidRPr="00D412E7">
        <w:rPr>
          <w:sz w:val="24"/>
          <w:szCs w:val="24"/>
        </w:rPr>
        <w:t>:</w:t>
      </w:r>
    </w:p>
    <w:p w:rsidR="00F20E21" w:rsidRPr="00D412E7" w:rsidP="00F20E21" w14:paraId="0D9745BB" w14:textId="4E86C017">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GS15-7: $93.53 per hour</w:t>
      </w:r>
    </w:p>
    <w:p w:rsidR="00F20E21" w:rsidRPr="00D412E7" w:rsidP="00F20E21" w14:paraId="7F5AD6C5" w14:textId="444FAD94">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GS14-7: $81.93 per hour</w:t>
      </w:r>
    </w:p>
    <w:p w:rsidR="00F20E21" w:rsidRPr="00D412E7" w:rsidP="00F20E21" w14:paraId="5AEE3A7A" w14:textId="1BD5EA3A">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GS13-9: $73.18 per hour</w:t>
      </w:r>
    </w:p>
    <w:p w:rsidR="00F20E21" w:rsidRPr="00D412E7" w:rsidP="00457177" w14:paraId="43EAE4ED" w14:textId="77777777">
      <w:pPr>
        <w:rPr>
          <w:sz w:val="24"/>
          <w:szCs w:val="24"/>
        </w:rPr>
      </w:pPr>
    </w:p>
    <w:p w:rsidR="00457177" w:rsidRPr="00D412E7" w:rsidP="00457177" w14:paraId="4C3153B4" w14:textId="6AE92955">
      <w:pPr>
        <w:rPr>
          <w:sz w:val="24"/>
          <w:szCs w:val="24"/>
        </w:rPr>
      </w:pPr>
      <w:r w:rsidRPr="00D412E7">
        <w:rPr>
          <w:sz w:val="24"/>
          <w:szCs w:val="24"/>
        </w:rPr>
        <w:t>Calculation</w:t>
      </w:r>
      <w:r w:rsidR="00D412E7">
        <w:rPr>
          <w:sz w:val="24"/>
          <w:szCs w:val="24"/>
        </w:rPr>
        <w:t>:</w:t>
      </w:r>
    </w:p>
    <w:p w:rsidR="00457177" w:rsidRPr="00D412E7" w:rsidP="00457177" w14:paraId="1B65003A" w14:textId="77777777">
      <w:pPr>
        <w:rPr>
          <w:sz w:val="24"/>
          <w:szCs w:val="24"/>
        </w:rPr>
      </w:pPr>
      <w:r w:rsidRPr="00D412E7">
        <w:rPr>
          <w:sz w:val="24"/>
          <w:szCs w:val="24"/>
        </w:rPr>
        <w:t>GS15-7 Employees</w:t>
      </w:r>
    </w:p>
    <w:p w:rsidR="00457177" w:rsidRPr="00D412E7" w:rsidP="00457177" w14:paraId="0CC670C3" w14:textId="75F166C8">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Number of Employees: 2</w:t>
      </w:r>
    </w:p>
    <w:p w:rsidR="00457177" w:rsidRPr="00D412E7" w:rsidP="00457177" w14:paraId="33E0AB74" w14:textId="4573DB37">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Hours per Week: 10</w:t>
      </w:r>
    </w:p>
    <w:p w:rsidR="00457177" w:rsidRPr="00D412E7" w:rsidP="00457177" w14:paraId="4D1E46F9" w14:textId="6F5BEFA2">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Weeks per Year: 50</w:t>
      </w:r>
    </w:p>
    <w:p w:rsidR="00457177" w:rsidRPr="00D412E7" w:rsidP="00457177" w14:paraId="1D95A363" w14:textId="61302751">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Hourly Rate: $93.53</w:t>
      </w:r>
    </w:p>
    <w:p w:rsidR="00457177" w:rsidRPr="00D412E7" w:rsidP="00457177" w14:paraId="5F22745D" w14:textId="5BE92CA6">
      <w:pPr>
        <w:rPr>
          <w:sz w:val="24"/>
          <w:szCs w:val="24"/>
        </w:rPr>
      </w:pPr>
      <w:r w:rsidRPr="00D412E7">
        <w:rPr>
          <w:sz w:val="24"/>
          <w:szCs w:val="24"/>
        </w:rPr>
        <w:t>Total Cost for GS15-7:</w:t>
      </w:r>
      <w:r w:rsidRPr="00D412E7" w:rsidR="005B5FCB">
        <w:rPr>
          <w:sz w:val="24"/>
          <w:szCs w:val="24"/>
        </w:rPr>
        <w:t xml:space="preserve"> </w:t>
      </w:r>
      <w:r w:rsidRPr="00D412E7">
        <w:rPr>
          <w:sz w:val="24"/>
          <w:szCs w:val="24"/>
        </w:rPr>
        <w:t>2 * 10 hours/week * 50 weeks/year * $93.53/hour = $93,530</w:t>
      </w:r>
    </w:p>
    <w:p w:rsidR="005B5FCB" w:rsidRPr="00D412E7" w:rsidP="00457177" w14:paraId="4239A645" w14:textId="77777777">
      <w:pPr>
        <w:rPr>
          <w:sz w:val="24"/>
          <w:szCs w:val="24"/>
        </w:rPr>
      </w:pPr>
    </w:p>
    <w:p w:rsidR="00457177" w:rsidRPr="00D412E7" w:rsidP="00457177" w14:paraId="47D6F318" w14:textId="541B9BED">
      <w:pPr>
        <w:rPr>
          <w:sz w:val="24"/>
          <w:szCs w:val="24"/>
        </w:rPr>
      </w:pPr>
      <w:r w:rsidRPr="00D412E7">
        <w:rPr>
          <w:sz w:val="24"/>
          <w:szCs w:val="24"/>
        </w:rPr>
        <w:t>GS14-7 Employees</w:t>
      </w:r>
    </w:p>
    <w:p w:rsidR="00457177" w:rsidRPr="00D412E7" w:rsidP="00457177" w14:paraId="1C38BB5C" w14:textId="69E0C2E7">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Number of Employees: 2</w:t>
      </w:r>
    </w:p>
    <w:p w:rsidR="00457177" w:rsidRPr="00D412E7" w:rsidP="00457177" w14:paraId="47787184" w14:textId="05741D54">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Hours per Week: 20</w:t>
      </w:r>
    </w:p>
    <w:p w:rsidR="00457177" w:rsidRPr="00D412E7" w:rsidP="00457177" w14:paraId="72A7BE86" w14:textId="64113789">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Weeks per Year: 50</w:t>
      </w:r>
    </w:p>
    <w:p w:rsidR="00457177" w:rsidRPr="00D412E7" w:rsidP="00457177" w14:paraId="28451843" w14:textId="4FFB505D">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Hourly Rate: $81.93</w:t>
      </w:r>
    </w:p>
    <w:p w:rsidR="00457177" w:rsidRPr="00D412E7" w:rsidP="00457177" w14:paraId="5DED0825" w14:textId="757B36AC">
      <w:pPr>
        <w:rPr>
          <w:sz w:val="24"/>
          <w:szCs w:val="24"/>
        </w:rPr>
      </w:pPr>
      <w:r w:rsidRPr="00D412E7">
        <w:rPr>
          <w:sz w:val="24"/>
          <w:szCs w:val="24"/>
        </w:rPr>
        <w:t>Total Cost for GS14-7:</w:t>
      </w:r>
      <w:r w:rsidRPr="00D412E7" w:rsidR="005B5FCB">
        <w:rPr>
          <w:sz w:val="24"/>
          <w:szCs w:val="24"/>
        </w:rPr>
        <w:t xml:space="preserve"> </w:t>
      </w:r>
      <w:r w:rsidRPr="00D412E7">
        <w:rPr>
          <w:sz w:val="24"/>
          <w:szCs w:val="24"/>
        </w:rPr>
        <w:t>2 * 20 hours/week * 50 weeks/year * $81.93/hour = $163,860</w:t>
      </w:r>
    </w:p>
    <w:p w:rsidR="005B5FCB" w:rsidRPr="00D412E7" w:rsidP="00457177" w14:paraId="29E427E3" w14:textId="77777777">
      <w:pPr>
        <w:rPr>
          <w:sz w:val="24"/>
          <w:szCs w:val="24"/>
        </w:rPr>
      </w:pPr>
    </w:p>
    <w:p w:rsidR="00457177" w:rsidRPr="00D412E7" w:rsidP="00457177" w14:paraId="695E5B11" w14:textId="025249C1">
      <w:pPr>
        <w:rPr>
          <w:sz w:val="24"/>
          <w:szCs w:val="24"/>
        </w:rPr>
      </w:pPr>
      <w:r w:rsidRPr="00D412E7">
        <w:rPr>
          <w:sz w:val="24"/>
          <w:szCs w:val="24"/>
        </w:rPr>
        <w:t>GS13-9 Employees</w:t>
      </w:r>
    </w:p>
    <w:p w:rsidR="00457177" w:rsidRPr="00D412E7" w:rsidP="00457177" w14:paraId="63D87D08" w14:textId="43ABF88D">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Number of Employees: 2</w:t>
      </w:r>
    </w:p>
    <w:p w:rsidR="00457177" w:rsidRPr="00D412E7" w:rsidP="00457177" w14:paraId="03417E4B" w14:textId="376B128A">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Hours per Week: 1</w:t>
      </w:r>
      <w:r w:rsidRPr="00D412E7" w:rsidR="002207D8">
        <w:rPr>
          <w:sz w:val="24"/>
          <w:szCs w:val="24"/>
        </w:rPr>
        <w:t>5</w:t>
      </w:r>
    </w:p>
    <w:p w:rsidR="00457177" w:rsidRPr="00D412E7" w:rsidP="00457177" w14:paraId="0296A352" w14:textId="21B2FF64">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Weeks per Year: 50</w:t>
      </w:r>
    </w:p>
    <w:p w:rsidR="00457177" w:rsidRPr="00D412E7" w:rsidP="00457177" w14:paraId="68042A60" w14:textId="6AFC6F33">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Hourly Rate: $73.18</w:t>
      </w:r>
    </w:p>
    <w:p w:rsidR="00457177" w:rsidRPr="00D412E7" w:rsidP="00457177" w14:paraId="15977AFE" w14:textId="4C12EB5E">
      <w:pPr>
        <w:rPr>
          <w:sz w:val="24"/>
          <w:szCs w:val="24"/>
        </w:rPr>
      </w:pPr>
      <w:r w:rsidRPr="00D412E7">
        <w:rPr>
          <w:sz w:val="24"/>
          <w:szCs w:val="24"/>
        </w:rPr>
        <w:t>Total Cost for GS13-9:</w:t>
      </w:r>
      <w:r w:rsidRPr="00D412E7" w:rsidR="005B5FCB">
        <w:rPr>
          <w:sz w:val="24"/>
          <w:szCs w:val="24"/>
        </w:rPr>
        <w:t xml:space="preserve"> </w:t>
      </w:r>
      <w:r w:rsidRPr="00D412E7">
        <w:rPr>
          <w:sz w:val="24"/>
          <w:szCs w:val="24"/>
        </w:rPr>
        <w:t>2 * 1</w:t>
      </w:r>
      <w:r w:rsidRPr="00D412E7" w:rsidR="002207D8">
        <w:rPr>
          <w:sz w:val="24"/>
          <w:szCs w:val="24"/>
        </w:rPr>
        <w:t>5</w:t>
      </w:r>
      <w:r w:rsidRPr="00D412E7">
        <w:rPr>
          <w:sz w:val="24"/>
          <w:szCs w:val="24"/>
        </w:rPr>
        <w:t xml:space="preserve"> hours/week * 50 weeks/year * $73.18/hour = $</w:t>
      </w:r>
      <w:r w:rsidRPr="00D412E7" w:rsidR="002207D8">
        <w:rPr>
          <w:sz w:val="24"/>
          <w:szCs w:val="24"/>
        </w:rPr>
        <w:t>109,770</w:t>
      </w:r>
    </w:p>
    <w:p w:rsidR="002207D8" w:rsidRPr="00D412E7" w:rsidP="00457177" w14:paraId="61AB40E9" w14:textId="77777777">
      <w:pPr>
        <w:rPr>
          <w:sz w:val="24"/>
          <w:szCs w:val="24"/>
        </w:rPr>
      </w:pPr>
    </w:p>
    <w:p w:rsidR="00457177" w:rsidRPr="00D412E7" w:rsidP="00457177" w14:paraId="6F561201" w14:textId="5FC347ED">
      <w:pPr>
        <w:rPr>
          <w:sz w:val="24"/>
          <w:szCs w:val="24"/>
        </w:rPr>
      </w:pPr>
      <w:r w:rsidRPr="00D412E7">
        <w:rPr>
          <w:sz w:val="24"/>
          <w:szCs w:val="24"/>
        </w:rPr>
        <w:t>Total Cost</w:t>
      </w:r>
    </w:p>
    <w:p w:rsidR="00457177" w:rsidRPr="00D412E7" w:rsidP="00457177" w14:paraId="53FD95E4" w14:textId="7142E97E">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GS15-7 Total: $93,530</w:t>
      </w:r>
    </w:p>
    <w:p w:rsidR="00457177" w:rsidRPr="00D412E7" w:rsidP="00457177" w14:paraId="426C2A76" w14:textId="2F046B41">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GS14-7 Total: $163,860</w:t>
      </w:r>
    </w:p>
    <w:p w:rsidR="00457177" w:rsidRPr="00D412E7" w:rsidP="00457177" w14:paraId="4AA5DA84" w14:textId="5793666B">
      <w:pPr>
        <w:rPr>
          <w:sz w:val="24"/>
          <w:szCs w:val="24"/>
        </w:rPr>
      </w:pPr>
      <w:r>
        <w:rPr>
          <w:sz w:val="24"/>
          <w:szCs w:val="24"/>
        </w:rPr>
        <w:t xml:space="preserve"> </w:t>
      </w:r>
      <w:r w:rsidRPr="00D412E7">
        <w:rPr>
          <w:sz w:val="24"/>
          <w:szCs w:val="24"/>
        </w:rPr>
        <w:t>•</w:t>
      </w:r>
      <w:r>
        <w:rPr>
          <w:sz w:val="24"/>
          <w:szCs w:val="24"/>
        </w:rPr>
        <w:t xml:space="preserve"> </w:t>
      </w:r>
      <w:r w:rsidRPr="00D412E7">
        <w:rPr>
          <w:sz w:val="24"/>
          <w:szCs w:val="24"/>
        </w:rPr>
        <w:t>GS13-9 Total: $</w:t>
      </w:r>
      <w:r w:rsidRPr="00D412E7" w:rsidR="00B44509">
        <w:rPr>
          <w:sz w:val="24"/>
          <w:szCs w:val="24"/>
        </w:rPr>
        <w:t>109,770</w:t>
      </w:r>
    </w:p>
    <w:p w:rsidR="00457177" w:rsidRPr="00D412E7" w:rsidP="00457177" w14:paraId="57BCD823" w14:textId="3B56809E">
      <w:pPr>
        <w:rPr>
          <w:sz w:val="24"/>
          <w:szCs w:val="24"/>
        </w:rPr>
      </w:pPr>
      <w:r w:rsidRPr="00D412E7">
        <w:rPr>
          <w:sz w:val="24"/>
          <w:szCs w:val="24"/>
        </w:rPr>
        <w:t>Grand Total: $3</w:t>
      </w:r>
      <w:r w:rsidRPr="00D412E7" w:rsidR="00B44509">
        <w:rPr>
          <w:sz w:val="24"/>
          <w:szCs w:val="24"/>
        </w:rPr>
        <w:t>67,160</w:t>
      </w:r>
    </w:p>
    <w:p w:rsidR="00430CA4" w:rsidRPr="00D412E7" w:rsidP="00457177" w14:paraId="23D93E57" w14:textId="77777777">
      <w:pPr>
        <w:rPr>
          <w:sz w:val="24"/>
          <w:szCs w:val="24"/>
        </w:rPr>
      </w:pPr>
    </w:p>
    <w:p w:rsidR="00457177" w:rsidRPr="00AC3BFE" w:rsidP="00457177" w14:paraId="280881A3" w14:textId="62A25550">
      <w:pPr>
        <w:rPr>
          <w:sz w:val="24"/>
          <w:szCs w:val="24"/>
        </w:rPr>
      </w:pPr>
      <w:r w:rsidRPr="00D412E7">
        <w:rPr>
          <w:sz w:val="24"/>
          <w:szCs w:val="24"/>
        </w:rPr>
        <w:t>The total cost to the federal government for the IDE team, given the hours worked and the hourly salaries, over 50 weeks is $3</w:t>
      </w:r>
      <w:r w:rsidRPr="00D412E7" w:rsidR="00430CA4">
        <w:rPr>
          <w:sz w:val="24"/>
          <w:szCs w:val="24"/>
        </w:rPr>
        <w:t>67,160</w:t>
      </w:r>
      <w:r w:rsidRPr="00D412E7">
        <w:rPr>
          <w:sz w:val="24"/>
          <w:szCs w:val="24"/>
        </w:rPr>
        <w:t>.</w:t>
      </w:r>
    </w:p>
    <w:p w:rsidR="007D673D" w:rsidRPr="00AC3BFE" w:rsidP="0019444D" w14:paraId="75C3ADB7" w14:textId="77777777">
      <w:pPr>
        <w:rPr>
          <w:sz w:val="24"/>
          <w:szCs w:val="24"/>
        </w:rPr>
      </w:pPr>
    </w:p>
    <w:tbl>
      <w:tblPr>
        <w:tblStyle w:val="TableGrid"/>
        <w:tblW w:w="0" w:type="auto"/>
        <w:tblLook w:val="04A0"/>
      </w:tblPr>
      <w:tblGrid>
        <w:gridCol w:w="1869"/>
        <w:gridCol w:w="1128"/>
        <w:gridCol w:w="1238"/>
        <w:gridCol w:w="1323"/>
        <w:gridCol w:w="1508"/>
        <w:gridCol w:w="1432"/>
        <w:gridCol w:w="1152"/>
      </w:tblGrid>
      <w:tr w14:paraId="4560F00E" w14:textId="77777777" w:rsidTr="008E0D0C">
        <w:tblPrEx>
          <w:tblW w:w="0" w:type="auto"/>
          <w:tblLook w:val="04A0"/>
        </w:tblPrEx>
        <w:tc>
          <w:tcPr>
            <w:tcW w:w="1508" w:type="dxa"/>
          </w:tcPr>
          <w:p w:rsidR="008A06F8" w:rsidRPr="00605124" w:rsidP="008E0D0C" w14:paraId="259900B6" w14:textId="77777777">
            <w:r w:rsidRPr="00605124">
              <w:t>Job Title</w:t>
            </w:r>
          </w:p>
        </w:tc>
        <w:tc>
          <w:tcPr>
            <w:tcW w:w="1149" w:type="dxa"/>
          </w:tcPr>
          <w:p w:rsidR="008A06F8" w:rsidRPr="00605124" w:rsidP="008E0D0C" w14:paraId="79BD025B" w14:textId="77777777">
            <w:r w:rsidRPr="00605124">
              <w:t>GS Level</w:t>
            </w:r>
          </w:p>
        </w:tc>
        <w:tc>
          <w:tcPr>
            <w:tcW w:w="1257" w:type="dxa"/>
          </w:tcPr>
          <w:p w:rsidR="008A06F8" w:rsidRPr="00605124" w:rsidP="008E0D0C" w14:paraId="63105EC2" w14:textId="77777777">
            <w:r w:rsidRPr="00605124">
              <w:t>Hourly pay*</w:t>
            </w:r>
          </w:p>
        </w:tc>
        <w:tc>
          <w:tcPr>
            <w:tcW w:w="1331" w:type="dxa"/>
          </w:tcPr>
          <w:p w:rsidR="008A06F8" w:rsidRPr="00605124" w:rsidP="008E0D0C" w14:paraId="06102281" w14:textId="77777777">
            <w:r w:rsidRPr="00605124">
              <w:t>Employee Number</w:t>
            </w:r>
          </w:p>
        </w:tc>
        <w:tc>
          <w:tcPr>
            <w:tcW w:w="1515" w:type="dxa"/>
          </w:tcPr>
          <w:p w:rsidR="008A06F8" w:rsidRPr="00605124" w:rsidP="008E0D0C" w14:paraId="3408632A" w14:textId="77777777">
            <w:r w:rsidRPr="00605124">
              <w:t>Hours/week</w:t>
            </w:r>
          </w:p>
        </w:tc>
        <w:tc>
          <w:tcPr>
            <w:tcW w:w="1436" w:type="dxa"/>
          </w:tcPr>
          <w:p w:rsidR="008A06F8" w:rsidRPr="00605124" w:rsidP="008E0D0C" w14:paraId="40D113DB" w14:textId="77777777">
            <w:r w:rsidRPr="00605124">
              <w:t>Weeks/Year</w:t>
            </w:r>
          </w:p>
        </w:tc>
        <w:tc>
          <w:tcPr>
            <w:tcW w:w="1154" w:type="dxa"/>
          </w:tcPr>
          <w:p w:rsidR="008A06F8" w:rsidRPr="00605124" w:rsidP="008E0D0C" w14:paraId="2FF38AFB" w14:textId="77777777">
            <w:r w:rsidRPr="00605124">
              <w:t>Yearly Cost</w:t>
            </w:r>
          </w:p>
        </w:tc>
      </w:tr>
      <w:tr w14:paraId="1DE8C227" w14:textId="77777777" w:rsidTr="008E0D0C">
        <w:tblPrEx>
          <w:tblW w:w="0" w:type="auto"/>
          <w:tblLook w:val="04A0"/>
        </w:tblPrEx>
        <w:tc>
          <w:tcPr>
            <w:tcW w:w="1508" w:type="dxa"/>
          </w:tcPr>
          <w:p w:rsidR="008A06F8" w:rsidRPr="00605124" w:rsidP="008E0D0C" w14:paraId="6206D9C8" w14:textId="23017E21">
            <w:r w:rsidRPr="00605124">
              <w:t xml:space="preserve">Evidence Development Division </w:t>
            </w:r>
            <w:r w:rsidRPr="00605124">
              <w:t>Director</w:t>
            </w:r>
            <w:r w:rsidRPr="00605124">
              <w:t>;</w:t>
            </w:r>
            <w:r w:rsidRPr="00605124">
              <w:t>Medical Officer</w:t>
            </w:r>
          </w:p>
        </w:tc>
        <w:tc>
          <w:tcPr>
            <w:tcW w:w="1149" w:type="dxa"/>
          </w:tcPr>
          <w:p w:rsidR="008A06F8" w:rsidRPr="00605124" w:rsidP="008E0D0C" w14:paraId="3BDDC385" w14:textId="77777777">
            <w:r w:rsidRPr="00605124">
              <w:t>15-7</w:t>
            </w:r>
          </w:p>
        </w:tc>
        <w:tc>
          <w:tcPr>
            <w:tcW w:w="1257" w:type="dxa"/>
          </w:tcPr>
          <w:p w:rsidR="008A06F8" w:rsidRPr="00605124" w:rsidP="008E0D0C" w14:paraId="45A29471" w14:textId="1486755D">
            <w:r w:rsidRPr="00605124">
              <w:t>$</w:t>
            </w:r>
            <w:r w:rsidRPr="00605124">
              <w:t>93.53</w:t>
            </w:r>
          </w:p>
        </w:tc>
        <w:tc>
          <w:tcPr>
            <w:tcW w:w="1331" w:type="dxa"/>
          </w:tcPr>
          <w:p w:rsidR="008A06F8" w:rsidRPr="00605124" w:rsidP="008E0D0C" w14:paraId="092585B3" w14:textId="77777777">
            <w:r w:rsidRPr="00605124">
              <w:t>2</w:t>
            </w:r>
          </w:p>
        </w:tc>
        <w:tc>
          <w:tcPr>
            <w:tcW w:w="1515" w:type="dxa"/>
          </w:tcPr>
          <w:p w:rsidR="008A06F8" w:rsidRPr="00605124" w:rsidP="008E0D0C" w14:paraId="7F86E4E9" w14:textId="77777777">
            <w:r w:rsidRPr="00605124">
              <w:t>10</w:t>
            </w:r>
          </w:p>
        </w:tc>
        <w:tc>
          <w:tcPr>
            <w:tcW w:w="1436" w:type="dxa"/>
          </w:tcPr>
          <w:p w:rsidR="008A06F8" w:rsidRPr="00605124" w:rsidP="008E0D0C" w14:paraId="7508CA62" w14:textId="77777777">
            <w:r w:rsidRPr="00605124">
              <w:t>50</w:t>
            </w:r>
          </w:p>
        </w:tc>
        <w:tc>
          <w:tcPr>
            <w:tcW w:w="1154" w:type="dxa"/>
          </w:tcPr>
          <w:p w:rsidR="008A06F8" w:rsidRPr="00605124" w:rsidP="008E0D0C" w14:paraId="6D4908A9" w14:textId="77777777">
            <w:r w:rsidRPr="00605124">
              <w:t>$93,530</w:t>
            </w:r>
          </w:p>
        </w:tc>
      </w:tr>
      <w:tr w14:paraId="300AFC8F" w14:textId="77777777" w:rsidTr="008E0D0C">
        <w:tblPrEx>
          <w:tblW w:w="0" w:type="auto"/>
          <w:tblLook w:val="04A0"/>
        </w:tblPrEx>
        <w:tc>
          <w:tcPr>
            <w:tcW w:w="1508" w:type="dxa"/>
          </w:tcPr>
          <w:p w:rsidR="008A06F8" w:rsidRPr="00605124" w:rsidP="008E0D0C" w14:paraId="577F06E6" w14:textId="77777777">
            <w:r w:rsidRPr="00605124">
              <w:t>Reviewers</w:t>
            </w:r>
          </w:p>
        </w:tc>
        <w:tc>
          <w:tcPr>
            <w:tcW w:w="1149" w:type="dxa"/>
          </w:tcPr>
          <w:p w:rsidR="008A06F8" w:rsidRPr="00605124" w:rsidP="008E0D0C" w14:paraId="3F3895A6" w14:textId="77777777">
            <w:r w:rsidRPr="00605124">
              <w:t>14-7</w:t>
            </w:r>
          </w:p>
        </w:tc>
        <w:tc>
          <w:tcPr>
            <w:tcW w:w="1257" w:type="dxa"/>
          </w:tcPr>
          <w:p w:rsidR="008A06F8" w:rsidRPr="00605124" w:rsidP="008E0D0C" w14:paraId="78D1D0F3" w14:textId="4418CD6E">
            <w:r w:rsidRPr="00605124">
              <w:t>$</w:t>
            </w:r>
            <w:r w:rsidRPr="00605124">
              <w:t>81.93</w:t>
            </w:r>
          </w:p>
        </w:tc>
        <w:tc>
          <w:tcPr>
            <w:tcW w:w="1331" w:type="dxa"/>
          </w:tcPr>
          <w:p w:rsidR="008A06F8" w:rsidRPr="00605124" w:rsidP="008E0D0C" w14:paraId="2449FDB4" w14:textId="77777777">
            <w:r w:rsidRPr="00605124">
              <w:t>2</w:t>
            </w:r>
          </w:p>
        </w:tc>
        <w:tc>
          <w:tcPr>
            <w:tcW w:w="1515" w:type="dxa"/>
          </w:tcPr>
          <w:p w:rsidR="008A06F8" w:rsidRPr="00605124" w:rsidP="008E0D0C" w14:paraId="4596ACF2" w14:textId="77777777">
            <w:r w:rsidRPr="00605124">
              <w:t>20</w:t>
            </w:r>
          </w:p>
        </w:tc>
        <w:tc>
          <w:tcPr>
            <w:tcW w:w="1436" w:type="dxa"/>
          </w:tcPr>
          <w:p w:rsidR="008A06F8" w:rsidRPr="00605124" w:rsidP="008E0D0C" w14:paraId="40758F7D" w14:textId="77777777">
            <w:r w:rsidRPr="00605124">
              <w:t>50</w:t>
            </w:r>
          </w:p>
        </w:tc>
        <w:tc>
          <w:tcPr>
            <w:tcW w:w="1154" w:type="dxa"/>
          </w:tcPr>
          <w:p w:rsidR="008A06F8" w:rsidRPr="00605124" w:rsidP="008E0D0C" w14:paraId="790E8480" w14:textId="3427D10C">
            <w:r w:rsidRPr="00605124">
              <w:t>$163,860</w:t>
            </w:r>
          </w:p>
        </w:tc>
      </w:tr>
      <w:tr w14:paraId="0BDD9D71" w14:textId="77777777" w:rsidTr="008E0D0C">
        <w:tblPrEx>
          <w:tblW w:w="0" w:type="auto"/>
          <w:tblLook w:val="04A0"/>
        </w:tblPrEx>
        <w:tc>
          <w:tcPr>
            <w:tcW w:w="1508" w:type="dxa"/>
          </w:tcPr>
          <w:p w:rsidR="008A06F8" w:rsidRPr="00605124" w:rsidP="008E0D0C" w14:paraId="7AD41896" w14:textId="15C74086">
            <w:r w:rsidRPr="00605124">
              <w:t xml:space="preserve">IDE Process </w:t>
            </w:r>
            <w:r w:rsidRPr="00605124">
              <w:t>Managers</w:t>
            </w:r>
          </w:p>
        </w:tc>
        <w:tc>
          <w:tcPr>
            <w:tcW w:w="1149" w:type="dxa"/>
          </w:tcPr>
          <w:p w:rsidR="008A06F8" w:rsidRPr="00605124" w:rsidP="008E0D0C" w14:paraId="35C03AB6" w14:textId="77777777">
            <w:r w:rsidRPr="00605124">
              <w:t>13-9</w:t>
            </w:r>
          </w:p>
        </w:tc>
        <w:tc>
          <w:tcPr>
            <w:tcW w:w="1257" w:type="dxa"/>
          </w:tcPr>
          <w:p w:rsidR="008A06F8" w:rsidRPr="00605124" w:rsidP="008E0D0C" w14:paraId="2A993AA6" w14:textId="7F016B38">
            <w:r w:rsidRPr="00605124">
              <w:t>$</w:t>
            </w:r>
            <w:r w:rsidRPr="00605124">
              <w:t>73.18</w:t>
            </w:r>
          </w:p>
        </w:tc>
        <w:tc>
          <w:tcPr>
            <w:tcW w:w="1331" w:type="dxa"/>
          </w:tcPr>
          <w:p w:rsidR="008A06F8" w:rsidRPr="00605124" w:rsidP="008E0D0C" w14:paraId="536BC6AC" w14:textId="77777777">
            <w:r w:rsidRPr="00605124">
              <w:t>2</w:t>
            </w:r>
          </w:p>
        </w:tc>
        <w:tc>
          <w:tcPr>
            <w:tcW w:w="1515" w:type="dxa"/>
          </w:tcPr>
          <w:p w:rsidR="008A06F8" w:rsidRPr="00605124" w:rsidP="008E0D0C" w14:paraId="68B1A28D" w14:textId="77777777">
            <w:r w:rsidRPr="00605124">
              <w:t>15</w:t>
            </w:r>
          </w:p>
        </w:tc>
        <w:tc>
          <w:tcPr>
            <w:tcW w:w="1436" w:type="dxa"/>
          </w:tcPr>
          <w:p w:rsidR="008A06F8" w:rsidRPr="00605124" w:rsidP="008E0D0C" w14:paraId="01B5F4E9" w14:textId="77777777">
            <w:r w:rsidRPr="00605124">
              <w:t>50</w:t>
            </w:r>
          </w:p>
        </w:tc>
        <w:tc>
          <w:tcPr>
            <w:tcW w:w="1154" w:type="dxa"/>
          </w:tcPr>
          <w:p w:rsidR="008A06F8" w:rsidRPr="00605124" w:rsidP="008E0D0C" w14:paraId="3C814185" w14:textId="693C7EC0">
            <w:r w:rsidRPr="00605124">
              <w:t>$</w:t>
            </w:r>
            <w:r w:rsidRPr="00605124" w:rsidR="00E55A37">
              <w:t>109,770</w:t>
            </w:r>
          </w:p>
        </w:tc>
      </w:tr>
      <w:tr w14:paraId="6ABEA7DD" w14:textId="77777777" w:rsidTr="008E0D0C">
        <w:tblPrEx>
          <w:tblW w:w="0" w:type="auto"/>
          <w:tblLook w:val="04A0"/>
        </w:tblPrEx>
        <w:tc>
          <w:tcPr>
            <w:tcW w:w="1508" w:type="dxa"/>
          </w:tcPr>
          <w:p w:rsidR="008A06F8" w:rsidRPr="00605124" w:rsidP="008E0D0C" w14:paraId="43102217" w14:textId="77777777"/>
        </w:tc>
        <w:tc>
          <w:tcPr>
            <w:tcW w:w="1149" w:type="dxa"/>
          </w:tcPr>
          <w:p w:rsidR="008A06F8" w:rsidRPr="00605124" w:rsidP="008E0D0C" w14:paraId="5CF8B4E1" w14:textId="77777777"/>
        </w:tc>
        <w:tc>
          <w:tcPr>
            <w:tcW w:w="1257" w:type="dxa"/>
          </w:tcPr>
          <w:p w:rsidR="008A06F8" w:rsidRPr="00605124" w:rsidP="008E0D0C" w14:paraId="4C40047D" w14:textId="77777777"/>
        </w:tc>
        <w:tc>
          <w:tcPr>
            <w:tcW w:w="1331" w:type="dxa"/>
          </w:tcPr>
          <w:p w:rsidR="008A06F8" w:rsidRPr="00605124" w:rsidP="008E0D0C" w14:paraId="4EF906B3" w14:textId="77777777"/>
        </w:tc>
        <w:tc>
          <w:tcPr>
            <w:tcW w:w="1515" w:type="dxa"/>
          </w:tcPr>
          <w:p w:rsidR="008A06F8" w:rsidRPr="00605124" w:rsidP="008E0D0C" w14:paraId="4282F252" w14:textId="77777777"/>
        </w:tc>
        <w:tc>
          <w:tcPr>
            <w:tcW w:w="1436" w:type="dxa"/>
          </w:tcPr>
          <w:p w:rsidR="008A06F8" w:rsidRPr="00605124" w:rsidP="008E0D0C" w14:paraId="3496FFD8" w14:textId="77777777"/>
        </w:tc>
        <w:tc>
          <w:tcPr>
            <w:tcW w:w="1154" w:type="dxa"/>
          </w:tcPr>
          <w:p w:rsidR="008A06F8" w:rsidRPr="00605124" w:rsidP="008E0D0C" w14:paraId="1FE1C2F5" w14:textId="0D9FC3BA">
            <w:r w:rsidRPr="00605124">
              <w:t>$</w:t>
            </w:r>
            <w:r w:rsidRPr="00605124" w:rsidR="00E55A37">
              <w:t>367,160</w:t>
            </w:r>
          </w:p>
        </w:tc>
      </w:tr>
    </w:tbl>
    <w:p w:rsidR="008A06F8" w:rsidRPr="00AC3BFE" w:rsidP="00F43A81" w14:paraId="67314BE8" w14:textId="12314A24">
      <w:pPr>
        <w:rPr>
          <w:sz w:val="24"/>
          <w:szCs w:val="24"/>
        </w:rPr>
      </w:pPr>
      <w:r w:rsidRPr="00AC3BFE">
        <w:rPr>
          <w:sz w:val="24"/>
          <w:szCs w:val="24"/>
        </w:rPr>
        <w:t>*</w:t>
      </w:r>
      <w:r w:rsidRPr="00AC3BFE" w:rsidR="00F43A81">
        <w:rPr>
          <w:sz w:val="24"/>
          <w:szCs w:val="24"/>
        </w:rPr>
        <w:t xml:space="preserve"> </w:t>
      </w:r>
      <w:hyperlink r:id="rId5" w:history="1">
        <w:r w:rsidRPr="00AC3BFE" w:rsidR="00F43A81">
          <w:rPr>
            <w:rStyle w:val="Hyperlink"/>
            <w:sz w:val="24"/>
            <w:szCs w:val="24"/>
          </w:rPr>
          <w:t>https://www.opm.gov/policy-data-oversight/pay-leave/salaries-wages/2025/general-schedule/</w:t>
        </w:r>
      </w:hyperlink>
    </w:p>
    <w:p w:rsidR="004D5D43" w:rsidRPr="00605124" w14:paraId="3DF9C4B6" w14:textId="77777777">
      <w:pPr>
        <w:pStyle w:val="BodyText"/>
      </w:pPr>
    </w:p>
    <w:p w:rsidR="004D5D43" w:rsidRPr="00605124" w14:paraId="31FC5588" w14:textId="77777777">
      <w:pPr>
        <w:pStyle w:val="ListParagraph"/>
        <w:numPr>
          <w:ilvl w:val="0"/>
          <w:numId w:val="1"/>
        </w:numPr>
        <w:tabs>
          <w:tab w:val="left" w:pos="652"/>
        </w:tabs>
        <w:rPr>
          <w:sz w:val="24"/>
          <w:szCs w:val="24"/>
        </w:rPr>
      </w:pPr>
      <w:r w:rsidRPr="00605124">
        <w:rPr>
          <w:sz w:val="24"/>
          <w:szCs w:val="24"/>
          <w:u w:val="single"/>
        </w:rPr>
        <w:t>Changes</w:t>
      </w:r>
      <w:r w:rsidRPr="00605124">
        <w:rPr>
          <w:spacing w:val="-2"/>
          <w:sz w:val="24"/>
          <w:szCs w:val="24"/>
          <w:u w:val="single"/>
        </w:rPr>
        <w:t xml:space="preserve"> </w:t>
      </w:r>
      <w:r w:rsidRPr="00605124">
        <w:rPr>
          <w:sz w:val="24"/>
          <w:szCs w:val="24"/>
          <w:u w:val="single"/>
        </w:rPr>
        <w:t>to</w:t>
      </w:r>
      <w:r w:rsidRPr="00605124">
        <w:rPr>
          <w:spacing w:val="-4"/>
          <w:sz w:val="24"/>
          <w:szCs w:val="24"/>
          <w:u w:val="single"/>
        </w:rPr>
        <w:t xml:space="preserve"> </w:t>
      </w:r>
      <w:r w:rsidRPr="00605124">
        <w:rPr>
          <w:sz w:val="24"/>
          <w:szCs w:val="24"/>
          <w:u w:val="single"/>
        </w:rPr>
        <w:t>Burden</w:t>
      </w:r>
    </w:p>
    <w:p w:rsidR="004D5D43" w:rsidRPr="00AC3BFE" w14:paraId="386A0CF6" w14:textId="77777777">
      <w:pPr>
        <w:pStyle w:val="BodyText"/>
        <w:spacing w:before="2"/>
      </w:pPr>
    </w:p>
    <w:p w:rsidR="004D5D43" w:rsidRPr="00605124" w:rsidP="008325C2" w14:paraId="578008F1" w14:textId="6CBFAD59">
      <w:pPr>
        <w:pStyle w:val="BodyText"/>
        <w:spacing w:before="90"/>
        <w:ind w:left="220" w:right="410"/>
      </w:pPr>
      <w:r w:rsidRPr="00605124">
        <w:t>The number of responses increased from</w:t>
      </w:r>
      <w:r w:rsidRPr="00605124" w:rsidR="00E63774">
        <w:t>116 to 1</w:t>
      </w:r>
      <w:r w:rsidRPr="00605124" w:rsidR="003A0C68">
        <w:t>18</w:t>
      </w:r>
      <w:r w:rsidRPr="00605124">
        <w:t>.  The burden hours increased from</w:t>
      </w:r>
      <w:r w:rsidRPr="00605124" w:rsidR="00E63774">
        <w:t xml:space="preserve"> 232 to 2</w:t>
      </w:r>
      <w:r w:rsidRPr="00605124" w:rsidR="003A0C68">
        <w:t>36</w:t>
      </w:r>
      <w:r w:rsidRPr="00605124">
        <w:t xml:space="preserve">. </w:t>
      </w:r>
    </w:p>
    <w:p w:rsidR="004D5D43" w:rsidRPr="00605124" w14:paraId="65E3DBA4" w14:textId="77777777">
      <w:pPr>
        <w:pStyle w:val="BodyText"/>
      </w:pPr>
    </w:p>
    <w:p w:rsidR="004D5D43" w:rsidRPr="00605124" w14:paraId="716E1777" w14:textId="77777777">
      <w:pPr>
        <w:pStyle w:val="ListParagraph"/>
        <w:numPr>
          <w:ilvl w:val="0"/>
          <w:numId w:val="1"/>
        </w:numPr>
        <w:tabs>
          <w:tab w:val="left" w:pos="652"/>
        </w:tabs>
        <w:rPr>
          <w:sz w:val="24"/>
          <w:szCs w:val="24"/>
        </w:rPr>
      </w:pPr>
      <w:r w:rsidRPr="00605124">
        <w:rPr>
          <w:sz w:val="24"/>
          <w:szCs w:val="24"/>
          <w:u w:val="single"/>
        </w:rPr>
        <w:t>Publication/Tabulation</w:t>
      </w:r>
      <w:r w:rsidRPr="00605124">
        <w:rPr>
          <w:spacing w:val="-12"/>
          <w:sz w:val="24"/>
          <w:szCs w:val="24"/>
          <w:u w:val="single"/>
        </w:rPr>
        <w:t xml:space="preserve"> </w:t>
      </w:r>
      <w:r w:rsidRPr="00605124">
        <w:rPr>
          <w:sz w:val="24"/>
          <w:szCs w:val="24"/>
          <w:u w:val="single"/>
        </w:rPr>
        <w:t>Dates</w:t>
      </w:r>
    </w:p>
    <w:p w:rsidR="004D5D43" w:rsidRPr="00AC3BFE" w14:paraId="278717DC" w14:textId="77777777">
      <w:pPr>
        <w:pStyle w:val="BodyText"/>
        <w:spacing w:before="2"/>
      </w:pPr>
    </w:p>
    <w:p w:rsidR="004D5D43" w:rsidRPr="00605124" w:rsidP="008325C2" w14:paraId="04AB0E7E" w14:textId="77777777">
      <w:pPr>
        <w:pStyle w:val="BodyText"/>
        <w:spacing w:before="90"/>
        <w:ind w:left="119" w:firstLine="101"/>
      </w:pPr>
      <w:r w:rsidRPr="00605124">
        <w:t>This</w:t>
      </w:r>
      <w:r w:rsidRPr="00605124">
        <w:rPr>
          <w:spacing w:val="-2"/>
        </w:rPr>
        <w:t xml:space="preserve"> </w:t>
      </w:r>
      <w:r w:rsidRPr="00605124">
        <w:t>information</w:t>
      </w:r>
      <w:r w:rsidRPr="00605124">
        <w:rPr>
          <w:spacing w:val="-1"/>
        </w:rPr>
        <w:t xml:space="preserve"> </w:t>
      </w:r>
      <w:r w:rsidRPr="00605124">
        <w:t>is</w:t>
      </w:r>
      <w:r w:rsidRPr="00605124">
        <w:rPr>
          <w:spacing w:val="-1"/>
        </w:rPr>
        <w:t xml:space="preserve"> </w:t>
      </w:r>
      <w:r w:rsidRPr="00605124">
        <w:t>not</w:t>
      </w:r>
      <w:r w:rsidRPr="00605124">
        <w:rPr>
          <w:spacing w:val="-1"/>
        </w:rPr>
        <w:t xml:space="preserve"> </w:t>
      </w:r>
      <w:r w:rsidRPr="00605124">
        <w:t>published</w:t>
      </w:r>
      <w:r w:rsidRPr="00605124">
        <w:rPr>
          <w:spacing w:val="-1"/>
        </w:rPr>
        <w:t xml:space="preserve"> </w:t>
      </w:r>
      <w:r w:rsidRPr="00605124">
        <w:t>or</w:t>
      </w:r>
      <w:r w:rsidRPr="00605124">
        <w:rPr>
          <w:spacing w:val="-2"/>
        </w:rPr>
        <w:t xml:space="preserve"> </w:t>
      </w:r>
      <w:r w:rsidRPr="00605124">
        <w:t>tabulated.</w:t>
      </w:r>
    </w:p>
    <w:p w:rsidR="004D5D43" w:rsidRPr="00605124" w14:paraId="3157BAC3" w14:textId="77777777">
      <w:pPr>
        <w:pStyle w:val="BodyText"/>
      </w:pPr>
    </w:p>
    <w:p w:rsidR="004D5D43" w:rsidRPr="00605124" w14:paraId="0DA48D28" w14:textId="77777777">
      <w:pPr>
        <w:pStyle w:val="ListParagraph"/>
        <w:numPr>
          <w:ilvl w:val="0"/>
          <w:numId w:val="1"/>
        </w:numPr>
        <w:tabs>
          <w:tab w:val="left" w:pos="652"/>
        </w:tabs>
        <w:rPr>
          <w:sz w:val="24"/>
          <w:szCs w:val="24"/>
        </w:rPr>
      </w:pPr>
      <w:r w:rsidRPr="00605124">
        <w:rPr>
          <w:sz w:val="24"/>
          <w:szCs w:val="24"/>
          <w:u w:val="single"/>
        </w:rPr>
        <w:t>Expiration</w:t>
      </w:r>
      <w:r w:rsidRPr="00605124">
        <w:rPr>
          <w:spacing w:val="-6"/>
          <w:sz w:val="24"/>
          <w:szCs w:val="24"/>
          <w:u w:val="single"/>
        </w:rPr>
        <w:t xml:space="preserve"> </w:t>
      </w:r>
      <w:r w:rsidRPr="00605124">
        <w:rPr>
          <w:sz w:val="24"/>
          <w:szCs w:val="24"/>
          <w:u w:val="single"/>
        </w:rPr>
        <w:t>Date</w:t>
      </w:r>
    </w:p>
    <w:p w:rsidR="004D5D43" w:rsidRPr="00AC3BFE" w14:paraId="7CC7E17D" w14:textId="77777777">
      <w:pPr>
        <w:pStyle w:val="BodyText"/>
        <w:spacing w:before="3"/>
      </w:pPr>
    </w:p>
    <w:p w:rsidR="004D5D43" w:rsidRPr="00AC3BFE" w:rsidP="006B6598" w14:paraId="12DC0368" w14:textId="0A9B7F0A">
      <w:pPr>
        <w:pStyle w:val="BodyText"/>
        <w:spacing w:before="11"/>
        <w:ind w:left="220"/>
      </w:pPr>
      <w:r w:rsidRPr="00AC3BFE">
        <w:t>CMS will publish a notice in the Federal Register to inform the public of both the approval and the expiration date. In addition, the public will be able to access the expiration date on OMB’s website by performing a search using the OMB control number.</w:t>
      </w:r>
    </w:p>
    <w:p w:rsidR="006B6598" w:rsidRPr="00AC3BFE" w:rsidP="006B6598" w14:paraId="0A654D0C" w14:textId="77777777">
      <w:pPr>
        <w:pStyle w:val="BodyText"/>
        <w:spacing w:before="11"/>
        <w:ind w:left="220"/>
      </w:pPr>
    </w:p>
    <w:p w:rsidR="004D5D43" w:rsidRPr="00605124" w14:paraId="1D7B78C3" w14:textId="77777777">
      <w:pPr>
        <w:pStyle w:val="ListParagraph"/>
        <w:numPr>
          <w:ilvl w:val="0"/>
          <w:numId w:val="1"/>
        </w:numPr>
        <w:tabs>
          <w:tab w:val="left" w:pos="652"/>
        </w:tabs>
        <w:rPr>
          <w:sz w:val="24"/>
          <w:szCs w:val="24"/>
        </w:rPr>
      </w:pPr>
      <w:bookmarkStart w:id="4" w:name="_Hlk208323659"/>
      <w:r w:rsidRPr="00605124">
        <w:rPr>
          <w:sz w:val="24"/>
          <w:szCs w:val="24"/>
          <w:u w:val="single"/>
        </w:rPr>
        <w:t>Certification</w:t>
      </w:r>
      <w:r w:rsidRPr="00605124">
        <w:rPr>
          <w:spacing w:val="-10"/>
          <w:sz w:val="24"/>
          <w:szCs w:val="24"/>
          <w:u w:val="single"/>
        </w:rPr>
        <w:t xml:space="preserve"> </w:t>
      </w:r>
      <w:r w:rsidRPr="00605124">
        <w:rPr>
          <w:sz w:val="24"/>
          <w:szCs w:val="24"/>
          <w:u w:val="single"/>
        </w:rPr>
        <w:t>Statement</w:t>
      </w:r>
    </w:p>
    <w:bookmarkEnd w:id="4"/>
    <w:p w:rsidR="004D5D43" w:rsidRPr="00AC3BFE" w14:paraId="24D48B5C" w14:textId="77777777">
      <w:pPr>
        <w:pStyle w:val="BodyText"/>
        <w:spacing w:before="2"/>
      </w:pPr>
    </w:p>
    <w:p w:rsidR="004D5D43" w:rsidRPr="00605124" w:rsidP="008325C2" w14:paraId="08F31CF2" w14:textId="77777777">
      <w:pPr>
        <w:pStyle w:val="BodyText"/>
        <w:spacing w:before="90"/>
        <w:ind w:left="119" w:firstLine="101"/>
      </w:pPr>
      <w:r w:rsidRPr="00605124">
        <w:t>There</w:t>
      </w:r>
      <w:r w:rsidRPr="00605124">
        <w:rPr>
          <w:spacing w:val="-1"/>
        </w:rPr>
        <w:t xml:space="preserve"> </w:t>
      </w:r>
      <w:r w:rsidRPr="00605124">
        <w:t>are</w:t>
      </w:r>
      <w:r w:rsidRPr="00605124">
        <w:rPr>
          <w:spacing w:val="-2"/>
        </w:rPr>
        <w:t xml:space="preserve"> </w:t>
      </w:r>
      <w:r w:rsidRPr="00605124">
        <w:t>no</w:t>
      </w:r>
      <w:r w:rsidRPr="00605124">
        <w:rPr>
          <w:spacing w:val="1"/>
        </w:rPr>
        <w:t xml:space="preserve"> </w:t>
      </w:r>
      <w:r w:rsidRPr="00605124">
        <w:t>exceptions</w:t>
      </w:r>
      <w:r w:rsidRPr="00605124">
        <w:rPr>
          <w:spacing w:val="-1"/>
        </w:rPr>
        <w:t xml:space="preserve"> </w:t>
      </w:r>
      <w:r w:rsidRPr="00605124">
        <w:t>to</w:t>
      </w:r>
      <w:r w:rsidRPr="00605124">
        <w:rPr>
          <w:spacing w:val="-1"/>
        </w:rPr>
        <w:t xml:space="preserve"> </w:t>
      </w:r>
      <w:r w:rsidRPr="00605124">
        <w:t>the</w:t>
      </w:r>
      <w:r w:rsidRPr="00605124">
        <w:rPr>
          <w:spacing w:val="-3"/>
        </w:rPr>
        <w:t xml:space="preserve"> </w:t>
      </w:r>
      <w:r w:rsidRPr="00605124">
        <w:t>certification</w:t>
      </w:r>
      <w:r w:rsidRPr="00605124">
        <w:rPr>
          <w:spacing w:val="-1"/>
        </w:rPr>
        <w:t xml:space="preserve"> </w:t>
      </w:r>
      <w:r w:rsidRPr="00605124">
        <w:t>statement.</w:t>
      </w:r>
    </w:p>
    <w:p w:rsidR="004D5D43" w:rsidRPr="00AC3BFE" w14:paraId="71AA1F31" w14:textId="77777777">
      <w:pPr>
        <w:pStyle w:val="BodyText"/>
        <w:spacing w:before="10"/>
      </w:pPr>
    </w:p>
    <w:p w:rsidR="00BC5405" w:rsidRPr="00AC3BFE" w14:paraId="1E258421" w14:textId="77777777">
      <w:pPr>
        <w:pStyle w:val="BodyText"/>
        <w:spacing w:before="10"/>
      </w:pPr>
    </w:p>
    <w:p w:rsidR="004D5D43" w:rsidRPr="00AC3BFE" w:rsidP="00AC3BFE" w14:paraId="267B8C3E" w14:textId="1030ECA3">
      <w:pPr>
        <w:pStyle w:val="Heading1"/>
        <w:numPr>
          <w:ilvl w:val="0"/>
          <w:numId w:val="1"/>
        </w:numPr>
        <w:rPr>
          <w:rFonts w:ascii="Times New Roman" w:hAnsi="Times New Roman" w:cs="Times New Roman"/>
          <w:color w:val="000000" w:themeColor="text1"/>
          <w:sz w:val="24"/>
          <w:szCs w:val="24"/>
          <w:u w:val="single"/>
        </w:rPr>
      </w:pPr>
      <w:bookmarkStart w:id="5" w:name="Collections_of_Information_Employing_Sta"/>
      <w:bookmarkEnd w:id="5"/>
      <w:r w:rsidRPr="00AC3BFE">
        <w:rPr>
          <w:rFonts w:ascii="Times New Roman" w:hAnsi="Times New Roman" w:cs="Times New Roman"/>
          <w:color w:val="000000" w:themeColor="text1"/>
          <w:w w:val="95"/>
          <w:sz w:val="24"/>
          <w:szCs w:val="24"/>
          <w:u w:val="single"/>
        </w:rPr>
        <w:t>Collections</w:t>
      </w:r>
      <w:r w:rsidRPr="00AC3BFE">
        <w:rPr>
          <w:rFonts w:ascii="Times New Roman" w:hAnsi="Times New Roman" w:cs="Times New Roman"/>
          <w:color w:val="000000" w:themeColor="text1"/>
          <w:spacing w:val="62"/>
          <w:sz w:val="24"/>
          <w:szCs w:val="24"/>
          <w:u w:val="single"/>
        </w:rPr>
        <w:t xml:space="preserve"> </w:t>
      </w:r>
      <w:r w:rsidRPr="00AC3BFE">
        <w:rPr>
          <w:rFonts w:ascii="Times New Roman" w:hAnsi="Times New Roman" w:cs="Times New Roman"/>
          <w:color w:val="000000" w:themeColor="text1"/>
          <w:w w:val="95"/>
          <w:sz w:val="24"/>
          <w:szCs w:val="24"/>
          <w:u w:val="single"/>
        </w:rPr>
        <w:t>of</w:t>
      </w:r>
      <w:r w:rsidRPr="00AC3BFE">
        <w:rPr>
          <w:rFonts w:ascii="Times New Roman" w:hAnsi="Times New Roman" w:cs="Times New Roman"/>
          <w:color w:val="000000" w:themeColor="text1"/>
          <w:spacing w:val="63"/>
          <w:sz w:val="24"/>
          <w:szCs w:val="24"/>
          <w:u w:val="single"/>
        </w:rPr>
        <w:t xml:space="preserve"> </w:t>
      </w:r>
      <w:r w:rsidRPr="00AC3BFE">
        <w:rPr>
          <w:rFonts w:ascii="Times New Roman" w:hAnsi="Times New Roman" w:cs="Times New Roman"/>
          <w:color w:val="000000" w:themeColor="text1"/>
          <w:w w:val="95"/>
          <w:sz w:val="24"/>
          <w:szCs w:val="24"/>
          <w:u w:val="single"/>
        </w:rPr>
        <w:t>Information</w:t>
      </w:r>
      <w:r w:rsidRPr="00AC3BFE">
        <w:rPr>
          <w:rFonts w:ascii="Times New Roman" w:hAnsi="Times New Roman" w:cs="Times New Roman"/>
          <w:color w:val="000000" w:themeColor="text1"/>
          <w:spacing w:val="59"/>
          <w:sz w:val="24"/>
          <w:szCs w:val="24"/>
          <w:u w:val="single"/>
        </w:rPr>
        <w:t xml:space="preserve"> </w:t>
      </w:r>
      <w:r w:rsidRPr="00AC3BFE">
        <w:rPr>
          <w:rFonts w:ascii="Times New Roman" w:hAnsi="Times New Roman" w:cs="Times New Roman"/>
          <w:color w:val="000000" w:themeColor="text1"/>
          <w:w w:val="95"/>
          <w:sz w:val="24"/>
          <w:szCs w:val="24"/>
          <w:u w:val="single"/>
        </w:rPr>
        <w:t>Employing</w:t>
      </w:r>
      <w:r w:rsidRPr="00AC3BFE">
        <w:rPr>
          <w:rFonts w:ascii="Times New Roman" w:hAnsi="Times New Roman" w:cs="Times New Roman"/>
          <w:color w:val="000000" w:themeColor="text1"/>
          <w:spacing w:val="59"/>
          <w:sz w:val="24"/>
          <w:szCs w:val="24"/>
          <w:u w:val="single"/>
        </w:rPr>
        <w:t xml:space="preserve"> </w:t>
      </w:r>
      <w:r w:rsidRPr="00AC3BFE">
        <w:rPr>
          <w:rFonts w:ascii="Times New Roman" w:hAnsi="Times New Roman" w:cs="Times New Roman"/>
          <w:color w:val="000000" w:themeColor="text1"/>
          <w:w w:val="95"/>
          <w:sz w:val="24"/>
          <w:szCs w:val="24"/>
          <w:u w:val="single"/>
        </w:rPr>
        <w:t>Statistical</w:t>
      </w:r>
      <w:r w:rsidRPr="00AC3BFE">
        <w:rPr>
          <w:rFonts w:ascii="Times New Roman" w:hAnsi="Times New Roman" w:cs="Times New Roman"/>
          <w:color w:val="000000" w:themeColor="text1"/>
          <w:spacing w:val="18"/>
          <w:w w:val="95"/>
          <w:sz w:val="24"/>
          <w:szCs w:val="24"/>
          <w:u w:val="single"/>
        </w:rPr>
        <w:t xml:space="preserve"> </w:t>
      </w:r>
      <w:r w:rsidRPr="00AC3BFE">
        <w:rPr>
          <w:rFonts w:ascii="Times New Roman" w:hAnsi="Times New Roman" w:cs="Times New Roman"/>
          <w:color w:val="000000" w:themeColor="text1"/>
          <w:w w:val="95"/>
          <w:sz w:val="24"/>
          <w:szCs w:val="24"/>
          <w:u w:val="single"/>
        </w:rPr>
        <w:t>Methods</w:t>
      </w:r>
    </w:p>
    <w:p w:rsidR="004D5D43" w:rsidRPr="00AC3BFE" w14:paraId="6CC000A9" w14:textId="77777777">
      <w:pPr>
        <w:pStyle w:val="BodyText"/>
        <w:spacing w:before="259"/>
        <w:ind w:left="119"/>
        <w:rPr>
          <w:color w:val="000000" w:themeColor="text1"/>
        </w:rPr>
      </w:pPr>
      <w:r w:rsidRPr="00AC3BFE">
        <w:rPr>
          <w:color w:val="000000" w:themeColor="text1"/>
        </w:rPr>
        <w:t>CMS</w:t>
      </w:r>
      <w:r w:rsidRPr="00AC3BFE">
        <w:rPr>
          <w:color w:val="000000" w:themeColor="text1"/>
          <w:spacing w:val="-2"/>
        </w:rPr>
        <w:t xml:space="preserve"> </w:t>
      </w:r>
      <w:r w:rsidRPr="00AC3BFE">
        <w:rPr>
          <w:color w:val="000000" w:themeColor="text1"/>
        </w:rPr>
        <w:t>does</w:t>
      </w:r>
      <w:r w:rsidRPr="00AC3BFE">
        <w:rPr>
          <w:color w:val="000000" w:themeColor="text1"/>
          <w:spacing w:val="-1"/>
        </w:rPr>
        <w:t xml:space="preserve"> </w:t>
      </w:r>
      <w:r w:rsidRPr="00AC3BFE">
        <w:rPr>
          <w:color w:val="000000" w:themeColor="text1"/>
        </w:rPr>
        <w:t>not</w:t>
      </w:r>
      <w:r w:rsidRPr="00AC3BFE">
        <w:rPr>
          <w:color w:val="000000" w:themeColor="text1"/>
          <w:spacing w:val="-1"/>
        </w:rPr>
        <w:t xml:space="preserve"> </w:t>
      </w:r>
      <w:r w:rsidRPr="00AC3BFE">
        <w:rPr>
          <w:color w:val="000000" w:themeColor="text1"/>
        </w:rPr>
        <w:t>intend</w:t>
      </w:r>
      <w:r w:rsidRPr="00AC3BFE">
        <w:rPr>
          <w:color w:val="000000" w:themeColor="text1"/>
          <w:spacing w:val="-1"/>
        </w:rPr>
        <w:t xml:space="preserve"> </w:t>
      </w:r>
      <w:r w:rsidRPr="00AC3BFE">
        <w:rPr>
          <w:color w:val="000000" w:themeColor="text1"/>
        </w:rPr>
        <w:t>to</w:t>
      </w:r>
      <w:r w:rsidRPr="00AC3BFE">
        <w:rPr>
          <w:color w:val="000000" w:themeColor="text1"/>
          <w:spacing w:val="-1"/>
        </w:rPr>
        <w:t xml:space="preserve"> </w:t>
      </w:r>
      <w:r w:rsidRPr="00AC3BFE">
        <w:rPr>
          <w:color w:val="000000" w:themeColor="text1"/>
        </w:rPr>
        <w:t>collect</w:t>
      </w:r>
      <w:r w:rsidRPr="00AC3BFE">
        <w:rPr>
          <w:color w:val="000000" w:themeColor="text1"/>
          <w:spacing w:val="-1"/>
        </w:rPr>
        <w:t xml:space="preserve"> </w:t>
      </w:r>
      <w:r w:rsidRPr="00AC3BFE">
        <w:rPr>
          <w:color w:val="000000" w:themeColor="text1"/>
        </w:rPr>
        <w:t>information</w:t>
      </w:r>
      <w:r w:rsidRPr="00AC3BFE">
        <w:rPr>
          <w:color w:val="000000" w:themeColor="text1"/>
          <w:spacing w:val="-1"/>
        </w:rPr>
        <w:t xml:space="preserve"> </w:t>
      </w:r>
      <w:r w:rsidRPr="00AC3BFE">
        <w:rPr>
          <w:color w:val="000000" w:themeColor="text1"/>
        </w:rPr>
        <w:t>employing</w:t>
      </w:r>
      <w:r w:rsidRPr="00AC3BFE">
        <w:rPr>
          <w:color w:val="000000" w:themeColor="text1"/>
          <w:spacing w:val="-4"/>
        </w:rPr>
        <w:t xml:space="preserve"> </w:t>
      </w:r>
      <w:r w:rsidRPr="00AC3BFE">
        <w:rPr>
          <w:color w:val="000000" w:themeColor="text1"/>
        </w:rPr>
        <w:t>statistical</w:t>
      </w:r>
      <w:r w:rsidRPr="00AC3BFE">
        <w:rPr>
          <w:color w:val="000000" w:themeColor="text1"/>
          <w:spacing w:val="-1"/>
        </w:rPr>
        <w:t xml:space="preserve"> </w:t>
      </w:r>
      <w:r w:rsidRPr="00AC3BFE">
        <w:rPr>
          <w:color w:val="000000" w:themeColor="text1"/>
        </w:rPr>
        <w:t>methods.</w:t>
      </w:r>
    </w:p>
    <w:sectPr>
      <w:footerReference w:type="default" r:id="rId6"/>
      <w:pgSz w:w="12240" w:h="15840"/>
      <w:pgMar w:top="1280" w:right="1360" w:bottom="1980" w:left="1220" w:header="0" w:footer="178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5D43" w14:paraId="7108ED58"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3855720</wp:posOffset>
              </wp:positionH>
              <wp:positionV relativeFrom="page">
                <wp:posOffset>8783955</wp:posOffset>
              </wp:positionV>
              <wp:extent cx="152400" cy="1943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24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D5D43" w14:textId="77777777">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pt;height:15.3pt;margin-top:691.65pt;margin-left:303.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D5D43" w14:paraId="51E65781" w14:textId="77777777">
                    <w:pPr>
                      <w:pStyle w:val="BodyText"/>
                      <w:spacing w:before="10"/>
                      <w:ind w:left="60"/>
                    </w:pPr>
                    <w:r>
                      <w:fldChar w:fldCharType="begin"/>
                    </w:r>
                    <w: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687712"/>
    <w:multiLevelType w:val="hybridMultilevel"/>
    <w:tmpl w:val="A4503038"/>
    <w:lvl w:ilvl="0">
      <w:start w:val="1"/>
      <w:numFmt w:val="upperLetter"/>
      <w:lvlText w:val="%1."/>
      <w:lvlJc w:val="left"/>
      <w:pPr>
        <w:ind w:left="371" w:hanging="272"/>
        <w:jc w:val="left"/>
      </w:pPr>
      <w:rPr>
        <w:rFonts w:ascii="Cambria" w:eastAsia="Cambria" w:hAnsi="Cambria" w:cs="Cambria" w:hint="default"/>
        <w:color w:val="365F91"/>
        <w:spacing w:val="-1"/>
        <w:w w:val="99"/>
        <w:sz w:val="26"/>
        <w:szCs w:val="26"/>
        <w:lang w:val="en-US" w:eastAsia="en-US" w:bidi="ar-SA"/>
      </w:rPr>
    </w:lvl>
    <w:lvl w:ilvl="1">
      <w:start w:val="0"/>
      <w:numFmt w:val="bullet"/>
      <w:lvlText w:val=""/>
      <w:lvlJc w:val="left"/>
      <w:pPr>
        <w:ind w:left="940" w:hanging="360"/>
      </w:pPr>
      <w:rPr>
        <w:rFonts w:ascii="Symbol" w:eastAsia="Symbol" w:hAnsi="Symbol" w:cs="Symbol" w:hint="default"/>
        <w:w w:val="100"/>
        <w:sz w:val="24"/>
        <w:szCs w:val="24"/>
        <w:lang w:val="en-US" w:eastAsia="en-US" w:bidi="ar-SA"/>
      </w:rPr>
    </w:lvl>
    <w:lvl w:ilvl="2">
      <w:start w:val="0"/>
      <w:numFmt w:val="bullet"/>
      <w:lvlText w:val="•"/>
      <w:lvlJc w:val="left"/>
      <w:pPr>
        <w:ind w:left="1908" w:hanging="360"/>
      </w:pPr>
      <w:rPr>
        <w:rFonts w:hint="default"/>
        <w:lang w:val="en-US" w:eastAsia="en-US" w:bidi="ar-SA"/>
      </w:rPr>
    </w:lvl>
    <w:lvl w:ilvl="3">
      <w:start w:val="0"/>
      <w:numFmt w:val="bullet"/>
      <w:lvlText w:val="•"/>
      <w:lvlJc w:val="left"/>
      <w:pPr>
        <w:ind w:left="2877" w:hanging="360"/>
      </w:pPr>
      <w:rPr>
        <w:rFonts w:hint="default"/>
        <w:lang w:val="en-US" w:eastAsia="en-US" w:bidi="ar-SA"/>
      </w:rPr>
    </w:lvl>
    <w:lvl w:ilvl="4">
      <w:start w:val="0"/>
      <w:numFmt w:val="bullet"/>
      <w:lvlText w:val="•"/>
      <w:lvlJc w:val="left"/>
      <w:pPr>
        <w:ind w:left="3846" w:hanging="360"/>
      </w:pPr>
      <w:rPr>
        <w:rFonts w:hint="default"/>
        <w:lang w:val="en-US" w:eastAsia="en-US" w:bidi="ar-SA"/>
      </w:rPr>
    </w:lvl>
    <w:lvl w:ilvl="5">
      <w:start w:val="0"/>
      <w:numFmt w:val="bullet"/>
      <w:lvlText w:val="•"/>
      <w:lvlJc w:val="left"/>
      <w:pPr>
        <w:ind w:left="4815" w:hanging="360"/>
      </w:pPr>
      <w:rPr>
        <w:rFonts w:hint="default"/>
        <w:lang w:val="en-US" w:eastAsia="en-US" w:bidi="ar-SA"/>
      </w:rPr>
    </w:lvl>
    <w:lvl w:ilvl="6">
      <w:start w:val="0"/>
      <w:numFmt w:val="bullet"/>
      <w:lvlText w:val="•"/>
      <w:lvlJc w:val="left"/>
      <w:pPr>
        <w:ind w:left="5784" w:hanging="360"/>
      </w:pPr>
      <w:rPr>
        <w:rFonts w:hint="default"/>
        <w:lang w:val="en-US" w:eastAsia="en-US" w:bidi="ar-SA"/>
      </w:rPr>
    </w:lvl>
    <w:lvl w:ilvl="7">
      <w:start w:val="0"/>
      <w:numFmt w:val="bullet"/>
      <w:lvlText w:val="•"/>
      <w:lvlJc w:val="left"/>
      <w:pPr>
        <w:ind w:left="6753" w:hanging="360"/>
      </w:pPr>
      <w:rPr>
        <w:rFonts w:hint="default"/>
        <w:lang w:val="en-US" w:eastAsia="en-US" w:bidi="ar-SA"/>
      </w:rPr>
    </w:lvl>
    <w:lvl w:ilvl="8">
      <w:start w:val="0"/>
      <w:numFmt w:val="bullet"/>
      <w:lvlText w:val="•"/>
      <w:lvlJc w:val="left"/>
      <w:pPr>
        <w:ind w:left="7722" w:hanging="360"/>
      </w:pPr>
      <w:rPr>
        <w:rFonts w:hint="default"/>
        <w:lang w:val="en-US" w:eastAsia="en-US" w:bidi="ar-SA"/>
      </w:rPr>
    </w:lvl>
  </w:abstractNum>
  <w:abstractNum w:abstractNumId="1">
    <w:nsid w:val="19C664B0"/>
    <w:multiLevelType w:val="hybridMultilevel"/>
    <w:tmpl w:val="6A2A5AAC"/>
    <w:lvl w:ilvl="0">
      <w:start w:val="1"/>
      <w:numFmt w:val="decimal"/>
      <w:lvlText w:val="%1."/>
      <w:lvlJc w:val="left"/>
      <w:pPr>
        <w:ind w:left="612" w:hanging="432"/>
        <w:jc w:val="left"/>
      </w:pPr>
      <w:rPr>
        <w:rFonts w:ascii="Times New Roman" w:eastAsia="Times New Roman" w:hAnsi="Times New Roman" w:cs="Times New Roman" w:hint="default"/>
        <w:color w:val="auto"/>
        <w:spacing w:val="-4"/>
        <w:w w:val="98"/>
        <w:sz w:val="24"/>
        <w:szCs w:val="24"/>
        <w:lang w:val="en-US" w:eastAsia="en-US" w:bidi="ar-SA"/>
      </w:rPr>
    </w:lvl>
    <w:lvl w:ilvl="1">
      <w:start w:val="1"/>
      <w:numFmt w:val="decimal"/>
      <w:lvlText w:val="(%2)"/>
      <w:lvlJc w:val="left"/>
      <w:pPr>
        <w:ind w:left="1009" w:hanging="339"/>
        <w:jc w:val="left"/>
      </w:pPr>
      <w:rPr>
        <w:rFonts w:ascii="Times New Roman" w:eastAsia="Times New Roman" w:hAnsi="Times New Roman" w:cs="Times New Roman" w:hint="default"/>
        <w:spacing w:val="-3"/>
        <w:w w:val="98"/>
        <w:sz w:val="24"/>
        <w:szCs w:val="24"/>
        <w:lang w:val="en-US" w:eastAsia="en-US" w:bidi="ar-SA"/>
      </w:rPr>
    </w:lvl>
    <w:lvl w:ilvl="2">
      <w:start w:val="0"/>
      <w:numFmt w:val="bullet"/>
      <w:lvlText w:val="•"/>
      <w:lvlJc w:val="left"/>
      <w:pPr>
        <w:ind w:left="1000" w:hanging="339"/>
      </w:pPr>
      <w:rPr>
        <w:rFonts w:hint="default"/>
        <w:lang w:val="en-US" w:eastAsia="en-US" w:bidi="ar-SA"/>
      </w:rPr>
    </w:lvl>
    <w:lvl w:ilvl="3">
      <w:start w:val="0"/>
      <w:numFmt w:val="bullet"/>
      <w:lvlText w:val="•"/>
      <w:lvlJc w:val="left"/>
      <w:pPr>
        <w:ind w:left="2082" w:hanging="339"/>
      </w:pPr>
      <w:rPr>
        <w:rFonts w:hint="default"/>
        <w:lang w:val="en-US" w:eastAsia="en-US" w:bidi="ar-SA"/>
      </w:rPr>
    </w:lvl>
    <w:lvl w:ilvl="4">
      <w:start w:val="0"/>
      <w:numFmt w:val="bullet"/>
      <w:lvlText w:val="•"/>
      <w:lvlJc w:val="left"/>
      <w:pPr>
        <w:ind w:left="3165" w:hanging="339"/>
      </w:pPr>
      <w:rPr>
        <w:rFonts w:hint="default"/>
        <w:lang w:val="en-US" w:eastAsia="en-US" w:bidi="ar-SA"/>
      </w:rPr>
    </w:lvl>
    <w:lvl w:ilvl="5">
      <w:start w:val="0"/>
      <w:numFmt w:val="bullet"/>
      <w:lvlText w:val="•"/>
      <w:lvlJc w:val="left"/>
      <w:pPr>
        <w:ind w:left="4247" w:hanging="339"/>
      </w:pPr>
      <w:rPr>
        <w:rFonts w:hint="default"/>
        <w:lang w:val="en-US" w:eastAsia="en-US" w:bidi="ar-SA"/>
      </w:rPr>
    </w:lvl>
    <w:lvl w:ilvl="6">
      <w:start w:val="0"/>
      <w:numFmt w:val="bullet"/>
      <w:lvlText w:val="•"/>
      <w:lvlJc w:val="left"/>
      <w:pPr>
        <w:ind w:left="5330" w:hanging="339"/>
      </w:pPr>
      <w:rPr>
        <w:rFonts w:hint="default"/>
        <w:lang w:val="en-US" w:eastAsia="en-US" w:bidi="ar-SA"/>
      </w:rPr>
    </w:lvl>
    <w:lvl w:ilvl="7">
      <w:start w:val="0"/>
      <w:numFmt w:val="bullet"/>
      <w:lvlText w:val="•"/>
      <w:lvlJc w:val="left"/>
      <w:pPr>
        <w:ind w:left="6412" w:hanging="339"/>
      </w:pPr>
      <w:rPr>
        <w:rFonts w:hint="default"/>
        <w:lang w:val="en-US" w:eastAsia="en-US" w:bidi="ar-SA"/>
      </w:rPr>
    </w:lvl>
    <w:lvl w:ilvl="8">
      <w:start w:val="0"/>
      <w:numFmt w:val="bullet"/>
      <w:lvlText w:val="•"/>
      <w:lvlJc w:val="left"/>
      <w:pPr>
        <w:ind w:left="7495" w:hanging="339"/>
      </w:pPr>
      <w:rPr>
        <w:rFonts w:hint="default"/>
        <w:lang w:val="en-US" w:eastAsia="en-US" w:bidi="ar-SA"/>
      </w:rPr>
    </w:lvl>
  </w:abstractNum>
  <w:num w:numId="1" w16cid:durableId="1098208864">
    <w:abstractNumId w:val="1"/>
  </w:num>
  <w:num w:numId="2" w16cid:durableId="958490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D43"/>
    <w:rsid w:val="00003DB2"/>
    <w:rsid w:val="0001391A"/>
    <w:rsid w:val="0005083A"/>
    <w:rsid w:val="00073FD8"/>
    <w:rsid w:val="00074271"/>
    <w:rsid w:val="00075F71"/>
    <w:rsid w:val="000868F4"/>
    <w:rsid w:val="00087221"/>
    <w:rsid w:val="00095C69"/>
    <w:rsid w:val="00096CE3"/>
    <w:rsid w:val="000C029E"/>
    <w:rsid w:val="000F266A"/>
    <w:rsid w:val="000F678A"/>
    <w:rsid w:val="000F7CAA"/>
    <w:rsid w:val="001200F5"/>
    <w:rsid w:val="00150BC1"/>
    <w:rsid w:val="0016775F"/>
    <w:rsid w:val="00174DD7"/>
    <w:rsid w:val="00183D1A"/>
    <w:rsid w:val="0019444D"/>
    <w:rsid w:val="001B51DD"/>
    <w:rsid w:val="001C08AA"/>
    <w:rsid w:val="001D6AD1"/>
    <w:rsid w:val="001E22A9"/>
    <w:rsid w:val="001F0F8F"/>
    <w:rsid w:val="001F7E1D"/>
    <w:rsid w:val="0022000A"/>
    <w:rsid w:val="002207D8"/>
    <w:rsid w:val="0024577D"/>
    <w:rsid w:val="00246FF8"/>
    <w:rsid w:val="00252097"/>
    <w:rsid w:val="00262C57"/>
    <w:rsid w:val="002700BE"/>
    <w:rsid w:val="002A7DE1"/>
    <w:rsid w:val="002B4FE9"/>
    <w:rsid w:val="002D67AF"/>
    <w:rsid w:val="002E1C87"/>
    <w:rsid w:val="002E267B"/>
    <w:rsid w:val="003125AB"/>
    <w:rsid w:val="00313DB3"/>
    <w:rsid w:val="003145D9"/>
    <w:rsid w:val="003162A6"/>
    <w:rsid w:val="0038779E"/>
    <w:rsid w:val="003A0C68"/>
    <w:rsid w:val="003B36A6"/>
    <w:rsid w:val="003B515F"/>
    <w:rsid w:val="00430CA4"/>
    <w:rsid w:val="00434BBB"/>
    <w:rsid w:val="00441AA4"/>
    <w:rsid w:val="00452438"/>
    <w:rsid w:val="00457177"/>
    <w:rsid w:val="004724A9"/>
    <w:rsid w:val="00484A10"/>
    <w:rsid w:val="004D5D43"/>
    <w:rsid w:val="004E56D9"/>
    <w:rsid w:val="004F1C60"/>
    <w:rsid w:val="00501D8E"/>
    <w:rsid w:val="005078BB"/>
    <w:rsid w:val="00514546"/>
    <w:rsid w:val="0051481E"/>
    <w:rsid w:val="005160B5"/>
    <w:rsid w:val="00516F9A"/>
    <w:rsid w:val="00525294"/>
    <w:rsid w:val="00534945"/>
    <w:rsid w:val="00561BDC"/>
    <w:rsid w:val="005669B0"/>
    <w:rsid w:val="005775F0"/>
    <w:rsid w:val="0058301E"/>
    <w:rsid w:val="005A71DF"/>
    <w:rsid w:val="005B5FCB"/>
    <w:rsid w:val="005B70A4"/>
    <w:rsid w:val="005C0469"/>
    <w:rsid w:val="005C473C"/>
    <w:rsid w:val="00605124"/>
    <w:rsid w:val="0063016A"/>
    <w:rsid w:val="00636DEE"/>
    <w:rsid w:val="006373AB"/>
    <w:rsid w:val="00642A9A"/>
    <w:rsid w:val="00676637"/>
    <w:rsid w:val="006B2A52"/>
    <w:rsid w:val="006B6598"/>
    <w:rsid w:val="006D46C3"/>
    <w:rsid w:val="006D5550"/>
    <w:rsid w:val="006F1489"/>
    <w:rsid w:val="006F313F"/>
    <w:rsid w:val="00700D13"/>
    <w:rsid w:val="00703638"/>
    <w:rsid w:val="00705A0B"/>
    <w:rsid w:val="00710B75"/>
    <w:rsid w:val="00716F8F"/>
    <w:rsid w:val="00733CD5"/>
    <w:rsid w:val="00736893"/>
    <w:rsid w:val="00773B6F"/>
    <w:rsid w:val="007A1EEA"/>
    <w:rsid w:val="007B44C0"/>
    <w:rsid w:val="007C6F41"/>
    <w:rsid w:val="007D673D"/>
    <w:rsid w:val="008153CA"/>
    <w:rsid w:val="008325C2"/>
    <w:rsid w:val="00832FCC"/>
    <w:rsid w:val="00837B0A"/>
    <w:rsid w:val="00864810"/>
    <w:rsid w:val="00891F71"/>
    <w:rsid w:val="008A06F8"/>
    <w:rsid w:val="008A106F"/>
    <w:rsid w:val="008E0D0C"/>
    <w:rsid w:val="008F4A7A"/>
    <w:rsid w:val="008F6B0C"/>
    <w:rsid w:val="00913F66"/>
    <w:rsid w:val="009145BB"/>
    <w:rsid w:val="00916F35"/>
    <w:rsid w:val="009172F4"/>
    <w:rsid w:val="00942B2C"/>
    <w:rsid w:val="00956B70"/>
    <w:rsid w:val="00970339"/>
    <w:rsid w:val="0099345E"/>
    <w:rsid w:val="009A151F"/>
    <w:rsid w:val="009B5472"/>
    <w:rsid w:val="009B6A2E"/>
    <w:rsid w:val="009C0010"/>
    <w:rsid w:val="009C1200"/>
    <w:rsid w:val="009E3114"/>
    <w:rsid w:val="009E5DA2"/>
    <w:rsid w:val="00A22BC8"/>
    <w:rsid w:val="00A36812"/>
    <w:rsid w:val="00A56505"/>
    <w:rsid w:val="00A578F4"/>
    <w:rsid w:val="00A74D58"/>
    <w:rsid w:val="00AA750E"/>
    <w:rsid w:val="00AC3BFE"/>
    <w:rsid w:val="00AC3D45"/>
    <w:rsid w:val="00AF14E5"/>
    <w:rsid w:val="00B0291E"/>
    <w:rsid w:val="00B44509"/>
    <w:rsid w:val="00B57C47"/>
    <w:rsid w:val="00B76858"/>
    <w:rsid w:val="00B82960"/>
    <w:rsid w:val="00B8793D"/>
    <w:rsid w:val="00B93AD1"/>
    <w:rsid w:val="00BB2BF6"/>
    <w:rsid w:val="00BB5418"/>
    <w:rsid w:val="00BC0375"/>
    <w:rsid w:val="00BC2186"/>
    <w:rsid w:val="00BC5405"/>
    <w:rsid w:val="00BD1AC8"/>
    <w:rsid w:val="00BE2598"/>
    <w:rsid w:val="00BF5548"/>
    <w:rsid w:val="00C04D1A"/>
    <w:rsid w:val="00C05F6B"/>
    <w:rsid w:val="00C10883"/>
    <w:rsid w:val="00C13AC9"/>
    <w:rsid w:val="00C34B47"/>
    <w:rsid w:val="00C605BF"/>
    <w:rsid w:val="00C662F5"/>
    <w:rsid w:val="00C774E8"/>
    <w:rsid w:val="00C86B48"/>
    <w:rsid w:val="00C95770"/>
    <w:rsid w:val="00C95A05"/>
    <w:rsid w:val="00C97ABB"/>
    <w:rsid w:val="00CD4097"/>
    <w:rsid w:val="00CE2FAA"/>
    <w:rsid w:val="00CF657F"/>
    <w:rsid w:val="00D224DB"/>
    <w:rsid w:val="00D412E7"/>
    <w:rsid w:val="00D43DA1"/>
    <w:rsid w:val="00D514A1"/>
    <w:rsid w:val="00D60731"/>
    <w:rsid w:val="00D65097"/>
    <w:rsid w:val="00D67920"/>
    <w:rsid w:val="00D7105B"/>
    <w:rsid w:val="00D7616E"/>
    <w:rsid w:val="00D80F8C"/>
    <w:rsid w:val="00D815B1"/>
    <w:rsid w:val="00D97B93"/>
    <w:rsid w:val="00DC705F"/>
    <w:rsid w:val="00DF6001"/>
    <w:rsid w:val="00E30590"/>
    <w:rsid w:val="00E3338A"/>
    <w:rsid w:val="00E459C2"/>
    <w:rsid w:val="00E45BFE"/>
    <w:rsid w:val="00E55A37"/>
    <w:rsid w:val="00E63774"/>
    <w:rsid w:val="00E73EA5"/>
    <w:rsid w:val="00E7528C"/>
    <w:rsid w:val="00E75509"/>
    <w:rsid w:val="00E777A1"/>
    <w:rsid w:val="00E85295"/>
    <w:rsid w:val="00E92A94"/>
    <w:rsid w:val="00EA428B"/>
    <w:rsid w:val="00F10252"/>
    <w:rsid w:val="00F20E21"/>
    <w:rsid w:val="00F21F16"/>
    <w:rsid w:val="00F23A4F"/>
    <w:rsid w:val="00F43A81"/>
    <w:rsid w:val="00F6239E"/>
    <w:rsid w:val="00F86758"/>
    <w:rsid w:val="00FA1FB2"/>
    <w:rsid w:val="00FA35DF"/>
    <w:rsid w:val="00FA45BA"/>
    <w:rsid w:val="00FB1972"/>
    <w:rsid w:val="00FB4E0B"/>
    <w:rsid w:val="00FD34B7"/>
    <w:rsid w:val="00FD4841"/>
    <w:rsid w:val="00FD7B52"/>
    <w:rsid w:val="00FF2213"/>
    <w:rsid w:val="00FF65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A63234"/>
  <w15:docId w15:val="{A44CD052-D98D-4059-9007-592A323D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hanging="272"/>
      <w:outlineLvl w:val="0"/>
    </w:pPr>
    <w:rPr>
      <w:rFonts w:ascii="Cambria" w:eastAsia="Cambria" w:hAnsi="Cambria" w:cs="Cambria"/>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71" w:hanging="43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A45BA"/>
    <w:rPr>
      <w:sz w:val="16"/>
      <w:szCs w:val="16"/>
    </w:rPr>
  </w:style>
  <w:style w:type="paragraph" w:styleId="CommentText">
    <w:name w:val="annotation text"/>
    <w:basedOn w:val="Normal"/>
    <w:link w:val="CommentTextChar"/>
    <w:uiPriority w:val="99"/>
    <w:unhideWhenUsed/>
    <w:rsid w:val="00FA45BA"/>
    <w:rPr>
      <w:sz w:val="20"/>
      <w:szCs w:val="20"/>
    </w:rPr>
  </w:style>
  <w:style w:type="character" w:customStyle="1" w:styleId="CommentTextChar">
    <w:name w:val="Comment Text Char"/>
    <w:basedOn w:val="DefaultParagraphFont"/>
    <w:link w:val="CommentText"/>
    <w:uiPriority w:val="99"/>
    <w:rsid w:val="00FA45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45BA"/>
    <w:rPr>
      <w:b/>
      <w:bCs/>
    </w:rPr>
  </w:style>
  <w:style w:type="character" w:customStyle="1" w:styleId="CommentSubjectChar">
    <w:name w:val="Comment Subject Char"/>
    <w:basedOn w:val="CommentTextChar"/>
    <w:link w:val="CommentSubject"/>
    <w:uiPriority w:val="99"/>
    <w:semiHidden/>
    <w:rsid w:val="00FA45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4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5BA"/>
    <w:rPr>
      <w:rFonts w:ascii="Segoe UI" w:eastAsia="Times New Roman" w:hAnsi="Segoe UI" w:cs="Segoe UI"/>
      <w:sz w:val="18"/>
      <w:szCs w:val="18"/>
    </w:rPr>
  </w:style>
  <w:style w:type="character" w:styleId="Hyperlink">
    <w:name w:val="Hyperlink"/>
    <w:basedOn w:val="DefaultParagraphFont"/>
    <w:uiPriority w:val="99"/>
    <w:unhideWhenUsed/>
    <w:rsid w:val="00D67920"/>
    <w:rPr>
      <w:color w:val="0000FF" w:themeColor="hyperlink"/>
      <w:u w:val="single"/>
    </w:rPr>
  </w:style>
  <w:style w:type="character" w:styleId="UnresolvedMention">
    <w:name w:val="Unresolved Mention"/>
    <w:basedOn w:val="DefaultParagraphFont"/>
    <w:uiPriority w:val="99"/>
    <w:semiHidden/>
    <w:unhideWhenUsed/>
    <w:rsid w:val="00D67920"/>
    <w:rPr>
      <w:color w:val="605E5C"/>
      <w:shd w:val="clear" w:color="auto" w:fill="E1DFDD"/>
    </w:rPr>
  </w:style>
  <w:style w:type="paragraph" w:styleId="Revision">
    <w:name w:val="Revision"/>
    <w:hidden/>
    <w:uiPriority w:val="99"/>
    <w:semiHidden/>
    <w:rsid w:val="00BB5418"/>
    <w:pPr>
      <w:widowControl/>
      <w:autoSpaceDE/>
      <w:autoSpaceDN/>
    </w:pPr>
    <w:rPr>
      <w:rFonts w:ascii="Times New Roman" w:eastAsia="Times New Roman" w:hAnsi="Times New Roman" w:cs="Times New Roman"/>
    </w:rPr>
  </w:style>
  <w:style w:type="table" w:styleId="TableGrid">
    <w:name w:val="Table Grid"/>
    <w:basedOn w:val="TableNormal"/>
    <w:uiPriority w:val="39"/>
    <w:rsid w:val="008A06F8"/>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tables.htm" TargetMode="External" /><Relationship Id="rId5" Type="http://schemas.openxmlformats.org/officeDocument/2006/relationships/hyperlink" Target="https://www.opm.gov/policy-data-oversight/pay-leave/salaries-wages/2025/general-schedul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8</Pages>
  <Words>2581</Words>
  <Characters>14251</Characters>
  <Application>Microsoft Office Word</Application>
  <DocSecurity>0</DocSecurity>
  <Lines>385</Lines>
  <Paragraphs>187</Paragraphs>
  <ScaleCrop>false</ScaleCrop>
  <HeadingPairs>
    <vt:vector size="2" baseType="variant">
      <vt:variant>
        <vt:lpstr>Title</vt:lpstr>
      </vt:variant>
      <vt:variant>
        <vt:i4>1</vt:i4>
      </vt:variant>
    </vt:vector>
  </HeadingPairs>
  <TitlesOfParts>
    <vt:vector size="1" baseType="lpstr">
      <vt:lpstr>Supporting Statement A - CMS-10511 OMB 0938-1250-IDE 2018</vt:lpstr>
    </vt:vector>
  </TitlesOfParts>
  <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CMS-10511 OMB 0938-1250-IDE 2018</dc:title>
  <dc:creator>CMS</dc:creator>
  <cp:lastModifiedBy>King, Denise (CMS/OSORA)</cp:lastModifiedBy>
  <cp:revision>6</cp:revision>
  <dcterms:created xsi:type="dcterms:W3CDTF">2025-11-21T21:00:00Z</dcterms:created>
  <dcterms:modified xsi:type="dcterms:W3CDTF">2025-12-30T18:36:00Z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Acrobat PDFMaker 15 for Word</vt:lpwstr>
  </property>
  <property fmtid="{D5CDD505-2E9C-101B-9397-08002B2CF9AE}" pid="4" name="LastSaved">
    <vt:filetime>2022-01-25T00:00:00Z</vt:filetime>
  </property>
</Properties>
</file>