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9139B3" w:rsidP="00E1415F" w14:paraId="745202F0" w14:textId="77777777">
      <w:pPr>
        <w:pStyle w:val="ReportCover-Title"/>
        <w:rPr>
          <w:rFonts w:ascii="Arial" w:eastAsia="Arial Unicode MS" w:hAnsi="Arial" w:cs="Arial"/>
          <w:noProof/>
          <w:color w:val="auto"/>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700825" w:rsidP="00E1415F" w14:paraId="497A9C33" w14:textId="4DE8A887">
      <w:pPr>
        <w:pStyle w:val="ReportCover-Title"/>
        <w:jc w:val="center"/>
        <w:rPr>
          <w:rFonts w:ascii="Arial" w:hAnsi="Arial" w:cs="Arial"/>
          <w:color w:val="auto"/>
        </w:rPr>
      </w:pPr>
      <w:bookmarkStart w:id="0" w:name="_Hlk92195431"/>
      <w:r w:rsidRPr="00874BA6">
        <w:rPr>
          <w:color w:val="auto"/>
        </w:rPr>
        <w:t xml:space="preserve">Personal Responsibility Education Program (PREP) Innovative Strategies (PREIS) Local Evaluation Support: Final Evaluation Report Template </w:t>
      </w:r>
      <w:bookmarkEnd w:id="0"/>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7AF77D0A">
      <w:pPr>
        <w:pStyle w:val="ReportCover-Title"/>
        <w:jc w:val="center"/>
        <w:rPr>
          <w:rFonts w:ascii="Arial" w:hAnsi="Arial" w:cs="Arial"/>
          <w:color w:val="auto"/>
          <w:sz w:val="32"/>
          <w:szCs w:val="32"/>
        </w:rPr>
      </w:pPr>
      <w:r>
        <w:rPr>
          <w:rFonts w:ascii="Arial" w:hAnsi="Arial" w:cs="Arial"/>
          <w:color w:val="auto"/>
          <w:sz w:val="32"/>
          <w:szCs w:val="32"/>
        </w:rPr>
        <w:t>New Collection</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1D1C73" w14:paraId="25EC0787" w14:textId="4CFF961E">
      <w:pPr>
        <w:pStyle w:val="ReportCover-Date"/>
        <w:spacing w:after="0"/>
        <w:jc w:val="center"/>
        <w:rPr>
          <w:rFonts w:ascii="Arial" w:hAnsi="Arial" w:cs="Arial"/>
          <w:color w:val="auto"/>
        </w:rPr>
      </w:pPr>
      <w:r>
        <w:rPr>
          <w:rFonts w:ascii="Arial" w:hAnsi="Arial" w:cs="Arial"/>
          <w:color w:val="auto"/>
        </w:rPr>
        <w:t>December</w:t>
      </w:r>
      <w:r w:rsidRPr="00A56E39">
        <w:rPr>
          <w:rFonts w:ascii="Arial" w:hAnsi="Arial" w:cs="Arial"/>
          <w:color w:val="auto"/>
        </w:rPr>
        <w:t xml:space="preserve"> </w:t>
      </w:r>
      <w:r w:rsidRPr="00A56E39" w:rsidR="00C840FD">
        <w:rPr>
          <w:rFonts w:ascii="Arial" w:hAnsi="Arial" w:cs="Arial"/>
          <w:color w:val="auto"/>
        </w:rPr>
        <w:t>202</w:t>
      </w:r>
      <w:r w:rsidR="00286DB8">
        <w:rPr>
          <w:rFonts w:ascii="Arial" w:hAnsi="Arial" w:cs="Arial"/>
          <w:color w:val="auto"/>
        </w:rPr>
        <w:t>5</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71209E9" w:rsidP="071209E9" w14:paraId="33316FD1" w14:textId="3E4F24BD">
      <w:pPr>
        <w:jc w:val="center"/>
        <w:rPr>
          <w:rFonts w:ascii="Arial" w:eastAsia="Arial" w:hAnsi="Arial" w:cs="Arial"/>
          <w:sz w:val="32"/>
          <w:szCs w:val="32"/>
        </w:rPr>
      </w:pPr>
      <w:r w:rsidRPr="071209E9">
        <w:rPr>
          <w:rFonts w:ascii="Arial" w:eastAsia="Arial" w:hAnsi="Arial" w:cs="Arial"/>
          <w:b/>
          <w:bCs/>
          <w:sz w:val="32"/>
          <w:szCs w:val="32"/>
        </w:rPr>
        <w:t xml:space="preserve">Type of Request: </w:t>
      </w:r>
      <w:r w:rsidRPr="071209E9">
        <w:rPr>
          <w:rFonts w:ascii="Arial" w:eastAsia="Arial" w:hAnsi="Arial" w:cs="Arial"/>
          <w:sz w:val="32"/>
          <w:szCs w:val="32"/>
        </w:rPr>
        <w:t>New</w:t>
      </w:r>
    </w:p>
    <w:p w:rsidR="071209E9" w:rsidP="071209E9" w14:paraId="2C9CA7FE" w14:textId="77EE8E87">
      <w:pPr>
        <w:spacing w:after="0" w:line="240" w:lineRule="auto"/>
        <w:jc w:val="center"/>
        <w:rPr>
          <w:rFonts w:ascii="Arial" w:hAnsi="Arial" w:cs="Arial"/>
        </w:rPr>
      </w:pPr>
    </w:p>
    <w:p w:rsidR="001D1C73" w:rsidRPr="009139B3" w:rsidP="001D1C73" w14:paraId="391929B8"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P="001D1C73" w14:paraId="32BC72CD" w14:textId="77777777">
      <w:pPr>
        <w:spacing w:after="0" w:line="240" w:lineRule="auto"/>
        <w:jc w:val="center"/>
        <w:rPr>
          <w:rFonts w:ascii="Arial" w:hAnsi="Arial" w:cs="Arial"/>
        </w:rPr>
      </w:pPr>
      <w:r w:rsidRPr="009139B3">
        <w:rPr>
          <w:rFonts w:ascii="Arial" w:hAnsi="Arial" w:cs="Arial"/>
        </w:rPr>
        <w:t>Project Officers:</w:t>
      </w:r>
    </w:p>
    <w:p w:rsidR="00C840FD" w:rsidRPr="009139B3" w:rsidP="00C840FD" w14:paraId="30BB68EF" w14:textId="05778F02">
      <w:pPr>
        <w:spacing w:after="0" w:line="240" w:lineRule="auto"/>
        <w:jc w:val="center"/>
        <w:rPr>
          <w:rFonts w:ascii="Arial" w:hAnsi="Arial" w:cs="Arial"/>
        </w:rPr>
      </w:pPr>
      <w:r>
        <w:rPr>
          <w:rFonts w:ascii="Arial" w:hAnsi="Arial" w:cs="Arial"/>
        </w:rPr>
        <w:t>Selma Caal (COR)</w:t>
      </w:r>
    </w:p>
    <w:p w:rsidR="001D1C73" w:rsidRPr="009139B3" w:rsidP="001D1C73" w14:paraId="028CE6F6" w14:textId="77777777">
      <w:pPr>
        <w:spacing w:after="0" w:line="240" w:lineRule="auto"/>
        <w:jc w:val="center"/>
        <w:rPr>
          <w:b/>
        </w:rPr>
      </w:pPr>
    </w:p>
    <w:p w:rsidR="001D1C73" w:rsidRPr="009139B3" w:rsidP="001D1C73" w14:paraId="72851F97" w14:textId="77777777">
      <w:pPr>
        <w:spacing w:after="0" w:line="240" w:lineRule="auto"/>
        <w:jc w:val="center"/>
        <w:rPr>
          <w:b/>
        </w:rPr>
      </w:pPr>
    </w:p>
    <w:p w:rsidR="001D1C73" w:rsidRPr="009139B3" w:rsidP="001D1C73" w14:paraId="7819D4D9" w14:textId="77777777">
      <w:pPr>
        <w:spacing w:after="0"/>
        <w:jc w:val="center"/>
        <w:rPr>
          <w:b/>
        </w:rPr>
      </w:pPr>
    </w:p>
    <w:p w:rsidR="001D1C73" w:rsidRPr="009139B3" w:rsidP="001D1C73" w14:paraId="12077675" w14:textId="77777777">
      <w:pPr>
        <w:spacing w:after="0"/>
        <w:rPr>
          <w:b/>
        </w:rPr>
      </w:pPr>
    </w:p>
    <w:p w:rsidR="001D1C73" w:rsidRPr="009139B3" w:rsidP="001D1C73" w14:paraId="43581017" w14:textId="77777777">
      <w:pPr>
        <w:spacing w:after="0" w:line="240" w:lineRule="auto"/>
        <w:jc w:val="center"/>
        <w:rPr>
          <w:b/>
          <w:sz w:val="32"/>
          <w:szCs w:val="32"/>
        </w:rPr>
      </w:pPr>
      <w:r w:rsidRPr="009139B3">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RPr="009139B3" w:rsidP="001D1C73" w14:paraId="61404D3D" w14:textId="2AF37C8E">
      <w:pPr>
        <w:pStyle w:val="ListParagraph"/>
        <w:numPr>
          <w:ilvl w:val="0"/>
          <w:numId w:val="27"/>
        </w:numPr>
        <w:spacing w:after="0" w:line="240" w:lineRule="auto"/>
      </w:pPr>
      <w:r w:rsidRPr="009139B3">
        <w:rPr>
          <w:b/>
        </w:rPr>
        <w:t xml:space="preserve">Type of Request: </w:t>
      </w:r>
      <w:r w:rsidRPr="009139B3">
        <w:t xml:space="preserve">This Information Collection Request is for </w:t>
      </w:r>
      <w:r w:rsidRPr="009139B3">
        <w:t>a</w:t>
      </w:r>
      <w:r w:rsidR="00031076">
        <w:t xml:space="preserve"> new</w:t>
      </w:r>
      <w:r w:rsidR="00031076">
        <w:t xml:space="preserve"> data collection</w:t>
      </w:r>
      <w:r w:rsidRPr="009139B3">
        <w:t xml:space="preserve">. We are requesting </w:t>
      </w:r>
      <w:r w:rsidRPr="00A1212B" w:rsidR="00A533A5">
        <w:t>two</w:t>
      </w:r>
      <w:r w:rsidRPr="00A1212B">
        <w:t xml:space="preserve"> year</w:t>
      </w:r>
      <w:r w:rsidRPr="00A533A5" w:rsidR="00A533A5">
        <w:t>s</w:t>
      </w:r>
      <w:r w:rsidRPr="009139B3">
        <w:t xml:space="preserve"> of approval. </w:t>
      </w:r>
    </w:p>
    <w:p w:rsidR="001D1C73" w:rsidRPr="009139B3" w:rsidP="001D1C73" w14:paraId="3D729D59" w14:textId="77777777">
      <w:pPr>
        <w:pStyle w:val="ListParagraph"/>
        <w:spacing w:after="0"/>
      </w:pPr>
    </w:p>
    <w:p w:rsidR="00527D9F" w:rsidRPr="003500E0" w:rsidP="00F13050" w14:paraId="449C0069" w14:textId="042EE7D3">
      <w:pPr>
        <w:pStyle w:val="ListParagraph"/>
        <w:numPr>
          <w:ilvl w:val="0"/>
          <w:numId w:val="27"/>
        </w:numPr>
        <w:spacing w:after="0" w:line="240" w:lineRule="auto"/>
      </w:pPr>
      <w:r w:rsidRPr="52BD5855">
        <w:rPr>
          <w:b/>
          <w:bCs/>
        </w:rPr>
        <w:t xml:space="preserve">Description of Request: </w:t>
      </w:r>
      <w:r>
        <w:t xml:space="preserve">The Administration for Children and Families (ACF) at the U.S. Department of Health and Human Services (HHS) seeks approval </w:t>
      </w:r>
      <w:r w:rsidR="00031076">
        <w:t xml:space="preserve">of the </w:t>
      </w:r>
      <w:r w:rsidRPr="00A1212B" w:rsidR="00A1212B">
        <w:t>Personal Responsibility Education Program (PREP) Innovative Strategies (PREIS) Local Evaluation Support Final Evaluation Report Template</w:t>
      </w:r>
      <w:r w:rsidR="00286DB8">
        <w:t xml:space="preserve"> </w:t>
      </w:r>
      <w:r w:rsidR="00A1212B">
        <w:t xml:space="preserve">for PREIS </w:t>
      </w:r>
      <w:r w:rsidR="00BC0B8D">
        <w:t>grant recipients</w:t>
      </w:r>
      <w:r w:rsidR="00031076">
        <w:t>.</w:t>
      </w:r>
      <w:r w:rsidR="00286DB8">
        <w:t xml:space="preserve"> PREIS</w:t>
      </w:r>
      <w:r w:rsidR="007D0040">
        <w:t xml:space="preserve"> grant recipients </w:t>
      </w:r>
      <w:r w:rsidR="00286DB8">
        <w:t xml:space="preserve">are required to </w:t>
      </w:r>
      <w:r w:rsidR="007D0040">
        <w:t xml:space="preserve">carry out local evaluations </w:t>
      </w:r>
      <w:r w:rsidR="00990348">
        <w:t>of their programs</w:t>
      </w:r>
      <w:r w:rsidR="006F5250">
        <w:t xml:space="preserve"> </w:t>
      </w:r>
      <w:r w:rsidR="00286DB8">
        <w:t>and</w:t>
      </w:r>
      <w:r w:rsidR="007D0040">
        <w:t xml:space="preserve"> submit a final evaluation report to ACF at the end of their grant.</w:t>
      </w:r>
      <w:r w:rsidR="00031076">
        <w:t xml:space="preserve"> </w:t>
      </w:r>
      <w:r w:rsidR="007D0040">
        <w:t>This request includes</w:t>
      </w:r>
      <w:r w:rsidR="00286DB8">
        <w:t xml:space="preserve"> a</w:t>
      </w:r>
      <w:r w:rsidR="007D0040">
        <w:t xml:space="preserve"> </w:t>
      </w:r>
      <w:r w:rsidR="002C16C0">
        <w:t>template</w:t>
      </w:r>
      <w:r w:rsidR="007D0040">
        <w:t xml:space="preserve"> </w:t>
      </w:r>
      <w:r w:rsidR="006F5250">
        <w:t>for</w:t>
      </w:r>
      <w:r w:rsidR="007D0040">
        <w:t xml:space="preserve"> grant recipients </w:t>
      </w:r>
      <w:r w:rsidR="006F5250">
        <w:t>to use to document their evaluation’s analysis and findings</w:t>
      </w:r>
      <w:r w:rsidR="007D0040">
        <w:t xml:space="preserve">. </w:t>
      </w:r>
      <w:r w:rsidRPr="52BD5855" w:rsidR="007D0040">
        <w:rPr>
          <w:rFonts w:cs="Calibri"/>
        </w:rPr>
        <w:t xml:space="preserve">In addition, </w:t>
      </w:r>
      <w:r w:rsidRPr="52BD5855" w:rsidR="002C16C0">
        <w:rPr>
          <w:rFonts w:cs="Calibri"/>
        </w:rPr>
        <w:t xml:space="preserve">the information collected in the </w:t>
      </w:r>
      <w:r w:rsidRPr="52BD5855" w:rsidR="00404E89">
        <w:rPr>
          <w:rFonts w:cs="Calibri"/>
        </w:rPr>
        <w:t>F</w:t>
      </w:r>
      <w:r w:rsidRPr="52BD5855" w:rsidR="002C16C0">
        <w:rPr>
          <w:rFonts w:cs="Calibri"/>
        </w:rPr>
        <w:t xml:space="preserve">inal </w:t>
      </w:r>
      <w:r w:rsidRPr="52BD5855" w:rsidR="00A67C6B">
        <w:rPr>
          <w:rFonts w:cs="Calibri"/>
        </w:rPr>
        <w:t xml:space="preserve">Evaluation </w:t>
      </w:r>
      <w:r w:rsidRPr="52BD5855" w:rsidR="00404E89">
        <w:rPr>
          <w:rFonts w:cs="Calibri"/>
        </w:rPr>
        <w:t>R</w:t>
      </w:r>
      <w:r w:rsidRPr="52BD5855" w:rsidR="002C16C0">
        <w:rPr>
          <w:rFonts w:cs="Calibri"/>
        </w:rPr>
        <w:t xml:space="preserve">eport </w:t>
      </w:r>
      <w:r w:rsidRPr="52BD5855" w:rsidR="00404E89">
        <w:rPr>
          <w:rFonts w:cs="Calibri"/>
        </w:rPr>
        <w:t>T</w:t>
      </w:r>
      <w:r w:rsidRPr="52BD5855" w:rsidR="002C16C0">
        <w:rPr>
          <w:rFonts w:cs="Calibri"/>
        </w:rPr>
        <w:t xml:space="preserve">emplate will </w:t>
      </w:r>
      <w:r w:rsidRPr="52BD5855" w:rsidR="001E1A1B">
        <w:rPr>
          <w:rFonts w:cs="Calibri"/>
        </w:rPr>
        <w:t>inform</w:t>
      </w:r>
      <w:r>
        <w:t xml:space="preserve"> technical assistance </w:t>
      </w:r>
      <w:r w:rsidR="001E1A1B">
        <w:t xml:space="preserve">provided </w:t>
      </w:r>
      <w:r>
        <w:t>to grant recipients</w:t>
      </w:r>
      <w:r w:rsidRPr="52BD5855">
        <w:rPr>
          <w:rFonts w:cs="Calibri"/>
        </w:rPr>
        <w:t xml:space="preserve"> </w:t>
      </w:r>
      <w:r w:rsidRPr="52BD5855" w:rsidR="00DE20AD">
        <w:rPr>
          <w:rFonts w:cs="Calibri"/>
        </w:rPr>
        <w:t xml:space="preserve">as they </w:t>
      </w:r>
      <w:r w:rsidRPr="52BD5855" w:rsidR="001E1A1B">
        <w:rPr>
          <w:rFonts w:cs="Calibri"/>
        </w:rPr>
        <w:t xml:space="preserve">develop the final </w:t>
      </w:r>
      <w:r w:rsidRPr="52BD5855" w:rsidR="00A67C6B">
        <w:rPr>
          <w:rFonts w:cs="Calibri"/>
        </w:rPr>
        <w:t xml:space="preserve">evaluation </w:t>
      </w:r>
      <w:r w:rsidRPr="52BD5855" w:rsidR="001E1A1B">
        <w:rPr>
          <w:rFonts w:cs="Calibri"/>
        </w:rPr>
        <w:t xml:space="preserve">reports </w:t>
      </w:r>
      <w:r w:rsidRPr="52BD5855" w:rsidR="00404E89">
        <w:rPr>
          <w:rFonts w:cs="Calibri"/>
        </w:rPr>
        <w:t>for</w:t>
      </w:r>
      <w:r w:rsidRPr="52BD5855" w:rsidR="001E1A1B">
        <w:rPr>
          <w:rFonts w:cs="Calibri"/>
        </w:rPr>
        <w:t xml:space="preserve"> ACF to fulfill the grant requirement</w:t>
      </w:r>
      <w:r w:rsidRPr="52BD5855">
        <w:rPr>
          <w:rFonts w:cs="Calibri"/>
        </w:rPr>
        <w:t xml:space="preserve">. We do not </w:t>
      </w:r>
      <w:r w:rsidRPr="52BD5855">
        <w:rPr>
          <w:rFonts w:cs="Calibri"/>
        </w:rPr>
        <w:t>intend for</w:t>
      </w:r>
      <w:r w:rsidRPr="52BD5855">
        <w:rPr>
          <w:rFonts w:cs="Calibri"/>
        </w:rPr>
        <w:t xml:space="preserve"> this information to be used as the principal basis for public policy decisions.</w:t>
      </w:r>
    </w:p>
    <w:p w:rsidR="001D1C73" w:rsidRPr="009139B3" w:rsidP="001D1C73" w14:paraId="685C9784" w14:textId="77777777">
      <w:pPr>
        <w:pStyle w:val="ListParagraph"/>
        <w:spacing w:after="0"/>
      </w:pPr>
    </w:p>
    <w:p w:rsidR="001D1C73" w:rsidRPr="009139B3" w:rsidP="001D1C73" w14:paraId="432D851C" w14:textId="0828F6BA">
      <w:pPr>
        <w:pStyle w:val="ListParagraph"/>
        <w:numPr>
          <w:ilvl w:val="0"/>
          <w:numId w:val="27"/>
        </w:numPr>
        <w:spacing w:after="0" w:line="240" w:lineRule="auto"/>
        <w:rPr>
          <w:b/>
        </w:rPr>
      </w:pPr>
      <w:r w:rsidRPr="009139B3">
        <w:rPr>
          <w:b/>
        </w:rPr>
        <w:t xml:space="preserve">Time Sensitivity: </w:t>
      </w:r>
      <w:r w:rsidRPr="00CA2D10" w:rsidR="00A533A5">
        <w:rPr>
          <w:bCs/>
        </w:rPr>
        <w:t>ACF</w:t>
      </w:r>
      <w:r w:rsidR="00A533A5">
        <w:rPr>
          <w:b/>
        </w:rPr>
        <w:t xml:space="preserve"> </w:t>
      </w:r>
      <w:r w:rsidRPr="0024052B" w:rsidR="00527D9F">
        <w:rPr>
          <w:bCs/>
        </w:rPr>
        <w:t xml:space="preserve">would like to distribute the </w:t>
      </w:r>
      <w:r w:rsidR="00404E89">
        <w:rPr>
          <w:bCs/>
        </w:rPr>
        <w:t>F</w:t>
      </w:r>
      <w:r w:rsidR="00527D9F">
        <w:rPr>
          <w:bCs/>
        </w:rPr>
        <w:t>inal</w:t>
      </w:r>
      <w:r w:rsidR="00FF68AF">
        <w:rPr>
          <w:bCs/>
        </w:rPr>
        <w:t xml:space="preserve"> Evaluation</w:t>
      </w:r>
      <w:r w:rsidR="00527D9F">
        <w:rPr>
          <w:bCs/>
        </w:rPr>
        <w:t xml:space="preserve"> </w:t>
      </w:r>
      <w:r w:rsidR="00404E89">
        <w:rPr>
          <w:bCs/>
        </w:rPr>
        <w:t>R</w:t>
      </w:r>
      <w:r w:rsidR="00527D9F">
        <w:rPr>
          <w:bCs/>
        </w:rPr>
        <w:t>eport</w:t>
      </w:r>
      <w:r w:rsidRPr="0024052B" w:rsidR="00527D9F">
        <w:rPr>
          <w:bCs/>
        </w:rPr>
        <w:t xml:space="preserve"> </w:t>
      </w:r>
      <w:r w:rsidR="00404E89">
        <w:rPr>
          <w:bCs/>
        </w:rPr>
        <w:t>T</w:t>
      </w:r>
      <w:r w:rsidRPr="0024052B" w:rsidR="00527D9F">
        <w:rPr>
          <w:bCs/>
        </w:rPr>
        <w:t xml:space="preserve">emplate and instructions </w:t>
      </w:r>
      <w:r w:rsidRPr="00340C68" w:rsidR="00527D9F">
        <w:rPr>
          <w:bCs/>
        </w:rPr>
        <w:t xml:space="preserve">to </w:t>
      </w:r>
      <w:r w:rsidR="00286DB8">
        <w:rPr>
          <w:bCs/>
        </w:rPr>
        <w:t>PREIS</w:t>
      </w:r>
      <w:r w:rsidR="00527D9F">
        <w:rPr>
          <w:bCs/>
        </w:rPr>
        <w:t xml:space="preserve"> grant recipients</w:t>
      </w:r>
      <w:r w:rsidRPr="00340C68" w:rsidR="00527D9F">
        <w:rPr>
          <w:bCs/>
        </w:rPr>
        <w:t xml:space="preserve"> </w:t>
      </w:r>
      <w:r w:rsidR="003349DE">
        <w:rPr>
          <w:bCs/>
        </w:rPr>
        <w:t>as soon as possible</w:t>
      </w:r>
      <w:r w:rsidR="00527D9F">
        <w:rPr>
          <w:bCs/>
        </w:rPr>
        <w:t xml:space="preserve"> </w:t>
      </w:r>
      <w:r w:rsidRPr="0024052B" w:rsidR="00527D9F">
        <w:rPr>
          <w:bCs/>
        </w:rPr>
        <w:t xml:space="preserve">to allow </w:t>
      </w:r>
      <w:r w:rsidR="00527D9F">
        <w:rPr>
          <w:bCs/>
        </w:rPr>
        <w:t>them</w:t>
      </w:r>
      <w:r w:rsidRPr="0024052B" w:rsidR="00527D9F">
        <w:rPr>
          <w:bCs/>
        </w:rPr>
        <w:t xml:space="preserve"> sufficient time to</w:t>
      </w:r>
      <w:r w:rsidR="00990348">
        <w:rPr>
          <w:bCs/>
        </w:rPr>
        <w:t xml:space="preserve"> complete and</w:t>
      </w:r>
      <w:r w:rsidRPr="0024052B" w:rsidR="00527D9F">
        <w:rPr>
          <w:bCs/>
        </w:rPr>
        <w:t xml:space="preserve"> </w:t>
      </w:r>
      <w:r w:rsidR="00527D9F">
        <w:rPr>
          <w:bCs/>
        </w:rPr>
        <w:t xml:space="preserve">submit their final </w:t>
      </w:r>
      <w:r w:rsidR="00FF68AF">
        <w:rPr>
          <w:bCs/>
        </w:rPr>
        <w:t xml:space="preserve">evaluation </w:t>
      </w:r>
      <w:r w:rsidR="00527D9F">
        <w:rPr>
          <w:bCs/>
        </w:rPr>
        <w:t xml:space="preserve">reports </w:t>
      </w:r>
      <w:r w:rsidR="00A67C6B">
        <w:rPr>
          <w:bCs/>
        </w:rPr>
        <w:t>by June 2026</w:t>
      </w:r>
      <w:r w:rsidR="004A6397">
        <w:rPr>
          <w:bCs/>
        </w:rPr>
        <w:t>, so they can</w:t>
      </w:r>
      <w:r w:rsidR="00527D9F">
        <w:rPr>
          <w:bCs/>
        </w:rPr>
        <w:t xml:space="preserve"> </w:t>
      </w:r>
      <w:r w:rsidR="00A67C6B">
        <w:rPr>
          <w:bCs/>
        </w:rPr>
        <w:t xml:space="preserve">receive approval from </w:t>
      </w:r>
      <w:r w:rsidR="00527D9F">
        <w:rPr>
          <w:bCs/>
        </w:rPr>
        <w:t>ACF before the end of the</w:t>
      </w:r>
      <w:r w:rsidR="00990348">
        <w:rPr>
          <w:bCs/>
        </w:rPr>
        <w:t xml:space="preserve"> grant</w:t>
      </w:r>
      <w:r w:rsidR="00527D9F">
        <w:rPr>
          <w:bCs/>
        </w:rPr>
        <w:t xml:space="preserve"> funding period</w:t>
      </w:r>
      <w:r w:rsidR="0028259A">
        <w:rPr>
          <w:bCs/>
        </w:rPr>
        <w:t xml:space="preserve"> in</w:t>
      </w:r>
      <w:r w:rsidR="00A1212B">
        <w:rPr>
          <w:bCs/>
        </w:rPr>
        <w:t xml:space="preserve"> </w:t>
      </w:r>
      <w:r w:rsidR="00417119">
        <w:rPr>
          <w:bCs/>
        </w:rPr>
        <w:t>September 2026</w:t>
      </w:r>
      <w:r w:rsidR="00E324FA">
        <w:rPr>
          <w:bCs/>
        </w:rPr>
        <w:t>.</w:t>
      </w:r>
    </w:p>
    <w:p w:rsidR="001D1C73" w:rsidRPr="009139B3" w:rsidP="001D1C73" w14:paraId="44585B10" w14:textId="77777777">
      <w:pPr>
        <w:spacing w:after="0" w:line="240" w:lineRule="auto"/>
        <w:rPr>
          <w:b/>
        </w:rPr>
      </w:pPr>
    </w:p>
    <w:p w:rsidR="001D1C73" w:rsidRPr="009139B3" w:rsidP="001D1C73" w14:paraId="0CAA5121" w14:textId="77777777">
      <w:pPr>
        <w:spacing w:after="0" w:line="240" w:lineRule="auto"/>
        <w:rPr>
          <w:b/>
        </w:rPr>
      </w:pPr>
    </w:p>
    <w:p w:rsidR="001D1C73" w:rsidRPr="009139B3" w:rsidP="001D1C73" w14:paraId="7CF70A12" w14:textId="77777777">
      <w:pPr>
        <w:spacing w:after="0"/>
      </w:pPr>
      <w:r w:rsidRPr="009139B3">
        <w:br w:type="page"/>
      </w:r>
    </w:p>
    <w:p w:rsidR="00F4692B" w:rsidRPr="00F4692B" w:rsidP="00F4692B" w14:paraId="56558647" w14:textId="34AF2A4D">
      <w:pPr>
        <w:spacing w:after="120" w:line="240" w:lineRule="auto"/>
      </w:pPr>
      <w:r w:rsidRPr="009139B3">
        <w:rPr>
          <w:b/>
        </w:rPr>
        <w:t>A1</w:t>
      </w:r>
      <w:r w:rsidRPr="009139B3">
        <w:t>.</w:t>
      </w:r>
      <w:r w:rsidRPr="009139B3">
        <w:tab/>
      </w:r>
      <w:r w:rsidRPr="009139B3">
        <w:rPr>
          <w:b/>
        </w:rPr>
        <w:t>Necessity for Collection</w:t>
      </w:r>
      <w:r w:rsidRPr="009139B3">
        <w:t xml:space="preserve"> </w:t>
      </w:r>
    </w:p>
    <w:p w:rsidR="00F4692B" w:rsidP="00F4692B" w14:paraId="54E1FA7F" w14:textId="5A54B2EC">
      <w:pPr>
        <w:spacing w:after="0"/>
      </w:pPr>
      <w:r>
        <w:t>To improve the</w:t>
      </w:r>
      <w:r w:rsidR="008E73F2">
        <w:t xml:space="preserve"> long-term health and wellbeing </w:t>
      </w:r>
      <w:r>
        <w:t xml:space="preserve">of adolescents and reduce the risks related to sexual activity, Congress first authorized the Personal Responsibility Education Program (PREP) as part of the 2010 Affordable Care Act.  </w:t>
      </w:r>
      <w:r>
        <w:rPr>
          <w:rFonts w:cs="Arial"/>
          <w:lang w:val="en"/>
        </w:rPr>
        <w:t>Section 513 of the Social Security Act (</w:t>
      </w:r>
      <w:r w:rsidRPr="00923FB6">
        <w:rPr>
          <w:rFonts w:cs="Arial"/>
          <w:lang w:val="en"/>
        </w:rPr>
        <w:t xml:space="preserve">42 </w:t>
      </w:r>
      <w:r>
        <w:rPr>
          <w:rFonts w:cs="Arial"/>
          <w:lang w:val="en"/>
        </w:rPr>
        <w:t>USC</w:t>
      </w:r>
      <w:r w:rsidRPr="00923FB6">
        <w:rPr>
          <w:rFonts w:cs="Arial"/>
          <w:lang w:val="en"/>
        </w:rPr>
        <w:t xml:space="preserve"> 713</w:t>
      </w:r>
      <w:r>
        <w:rPr>
          <w:rFonts w:cs="Arial"/>
          <w:lang w:val="en"/>
        </w:rPr>
        <w:t xml:space="preserve">) -- as amended by </w:t>
      </w:r>
      <w:r>
        <w:t>Section 50503 of the Bipartisan Budget Act of 2018 (Pub. L. No. 115-123)</w:t>
      </w:r>
      <w:r w:rsidR="00404E89">
        <w:t>, and</w:t>
      </w:r>
      <w:r>
        <w:t xml:space="preserve"> extended by Section 3822 of the CARES Act, 2020 (</w:t>
      </w:r>
      <w:r>
        <w:t>Pub. L</w:t>
      </w:r>
      <w:r>
        <w:t>. No. 116-136)</w:t>
      </w:r>
      <w:r w:rsidR="00404E89">
        <w:t xml:space="preserve"> which</w:t>
      </w:r>
      <w:r w:rsidRPr="00675524">
        <w:t xml:space="preserve"> </w:t>
      </w:r>
      <w:r>
        <w:rPr>
          <w:rFonts w:cs="Arial"/>
          <w:lang w:val="en"/>
        </w:rPr>
        <w:t xml:space="preserve">authorizes funding for </w:t>
      </w:r>
      <w:r>
        <w:rPr>
          <w:rFonts w:cs="Arial"/>
        </w:rPr>
        <w:t>P</w:t>
      </w:r>
      <w:r w:rsidR="00404E89">
        <w:rPr>
          <w:rFonts w:cs="Arial"/>
        </w:rPr>
        <w:t>ersonal</w:t>
      </w:r>
      <w:r>
        <w:rPr>
          <w:rFonts w:cs="Arial"/>
        </w:rPr>
        <w:t xml:space="preserve"> </w:t>
      </w:r>
      <w:r w:rsidRPr="00CD52D1">
        <w:t xml:space="preserve">Responsibility Education Innovative Strategies </w:t>
      </w:r>
      <w:r w:rsidR="00404E89">
        <w:t xml:space="preserve">(PREIS) </w:t>
      </w:r>
      <w:r>
        <w:rPr>
          <w:rFonts w:cs="Arial"/>
          <w:lang w:val="en"/>
        </w:rPr>
        <w:t xml:space="preserve">grants.  The legislation </w:t>
      </w:r>
      <w:r w:rsidRPr="00726759">
        <w:rPr>
          <w:iCs/>
        </w:rPr>
        <w:t>mandates that the</w:t>
      </w:r>
      <w:r w:rsidR="001173E6">
        <w:rPr>
          <w:iCs/>
        </w:rPr>
        <w:t xml:space="preserve"> U.S. Department of Health and Human Services</w:t>
      </w:r>
      <w:r w:rsidRPr="00726759">
        <w:rPr>
          <w:iCs/>
        </w:rPr>
        <w:t xml:space="preserve"> </w:t>
      </w:r>
      <w:r w:rsidR="001173E6">
        <w:rPr>
          <w:iCs/>
        </w:rPr>
        <w:t>(</w:t>
      </w:r>
      <w:r w:rsidR="00B438D3">
        <w:rPr>
          <w:iCs/>
        </w:rPr>
        <w:t>HHS</w:t>
      </w:r>
      <w:r w:rsidR="001173E6">
        <w:rPr>
          <w:iCs/>
        </w:rPr>
        <w:t>)</w:t>
      </w:r>
      <w:r w:rsidR="00B438D3">
        <w:rPr>
          <w:iCs/>
        </w:rPr>
        <w:t xml:space="preserve"> </w:t>
      </w:r>
      <w:r w:rsidRPr="00726759">
        <w:rPr>
          <w:iCs/>
        </w:rPr>
        <w:t>Secretary evaluate the programs and activities carried out with fu</w:t>
      </w:r>
      <w:r>
        <w:rPr>
          <w:iCs/>
        </w:rPr>
        <w:t>nds made available through PREP</w:t>
      </w:r>
      <w:r>
        <w:rPr>
          <w:rFonts w:cs="Arial"/>
          <w:lang w:val="en"/>
        </w:rPr>
        <w:t xml:space="preserve">.  </w:t>
      </w:r>
      <w:r w:rsidRPr="00F514A8">
        <w:t xml:space="preserve">PREIS </w:t>
      </w:r>
      <w:r>
        <w:t xml:space="preserve">funding </w:t>
      </w:r>
      <w:r w:rsidRPr="00F514A8">
        <w:t xml:space="preserve">supports </w:t>
      </w:r>
      <w:r>
        <w:t xml:space="preserve">the development of </w:t>
      </w:r>
      <w:r w:rsidRPr="00F514A8">
        <w:t>innovative strategies to prevent teen pregnancy</w:t>
      </w:r>
      <w:r>
        <w:t xml:space="preserve"> for youth populations</w:t>
      </w:r>
      <w:r w:rsidRPr="00F514A8">
        <w:t>.</w:t>
      </w:r>
      <w:r>
        <w:t xml:space="preserve"> </w:t>
      </w:r>
    </w:p>
    <w:p w:rsidR="00F4692B" w:rsidP="00F4692B" w14:paraId="7C53AD14" w14:textId="77777777">
      <w:pPr>
        <w:spacing w:after="0"/>
      </w:pPr>
    </w:p>
    <w:p w:rsidR="00F4692B" w:rsidRPr="00B561D8" w:rsidP="00F4692B" w14:paraId="579A48A6" w14:textId="0EF524A6">
      <w:pPr>
        <w:spacing w:after="0"/>
        <w:rPr>
          <w:rFonts w:cstheme="minorHAnsi"/>
        </w:rPr>
      </w:pPr>
      <w:r>
        <w:t>In accordance with grant requirements</w:t>
      </w:r>
      <w:r w:rsidR="00315183">
        <w:t xml:space="preserve"> as outlined in the Notice of Funding Opportunity (NOFO)</w:t>
      </w:r>
      <w:r w:rsidRPr="00EA6296">
        <w:t>,</w:t>
      </w:r>
      <w:r w:rsidRPr="004C06AF">
        <w:t xml:space="preserve"> </w:t>
      </w:r>
      <w:r>
        <w:t xml:space="preserve">PREIS </w:t>
      </w:r>
      <w:r w:rsidR="008E73F2">
        <w:t xml:space="preserve">grant recipients </w:t>
      </w:r>
      <w:r>
        <w:t xml:space="preserve">must plan and conduct their own rigorous program evaluations.  In 2021, the </w:t>
      </w:r>
      <w:r w:rsidRPr="009743CF">
        <w:rPr>
          <w:rFonts w:cstheme="minorHAnsi"/>
        </w:rPr>
        <w:t xml:space="preserve">Office of Planning, Research, and Evaluation (OPRE) within </w:t>
      </w:r>
      <w:r>
        <w:t>the Administration for Children and Families (ACF) contracted with Abt Global (Abt)</w:t>
      </w:r>
      <w:r w:rsidRPr="00FE7A39">
        <w:t xml:space="preserve"> </w:t>
      </w:r>
      <w:r>
        <w:t xml:space="preserve">to provide evaluation support and </w:t>
      </w:r>
      <w:r w:rsidR="0078317E">
        <w:t>technical assistance (</w:t>
      </w:r>
      <w:r>
        <w:t>TA</w:t>
      </w:r>
      <w:r w:rsidR="0078317E">
        <w:t>)</w:t>
      </w:r>
      <w:r>
        <w:t xml:space="preserve"> to PREP </w:t>
      </w:r>
      <w:r w:rsidR="008E73F2">
        <w:t xml:space="preserve">grant recipients </w:t>
      </w:r>
      <w:r>
        <w:t xml:space="preserve">and their evaluators. </w:t>
      </w:r>
      <w:r>
        <w:rPr>
          <w:rFonts w:cstheme="minorHAnsi"/>
        </w:rPr>
        <w:t xml:space="preserve">The TA provided by </w:t>
      </w:r>
      <w:r w:rsidR="00392624">
        <w:rPr>
          <w:rFonts w:cstheme="minorHAnsi"/>
        </w:rPr>
        <w:t xml:space="preserve">the </w:t>
      </w:r>
      <w:r>
        <w:rPr>
          <w:rFonts w:cstheme="minorHAnsi"/>
        </w:rPr>
        <w:t>Abt</w:t>
      </w:r>
      <w:r w:rsidR="00392624">
        <w:rPr>
          <w:rFonts w:cstheme="minorHAnsi"/>
        </w:rPr>
        <w:t xml:space="preserve"> team</w:t>
      </w:r>
      <w:r>
        <w:rPr>
          <w:rFonts w:cstheme="minorHAnsi"/>
        </w:rPr>
        <w:t xml:space="preserve"> is intended</w:t>
      </w:r>
      <w:r w:rsidRPr="009743CF">
        <w:rPr>
          <w:rFonts w:cstheme="minorHAnsi"/>
        </w:rPr>
        <w:t xml:space="preserve"> to enhance evaluation rigor</w:t>
      </w:r>
      <w:r w:rsidR="00CA4910">
        <w:rPr>
          <w:rFonts w:cstheme="minorHAnsi"/>
        </w:rPr>
        <w:t xml:space="preserve"> and </w:t>
      </w:r>
      <w:r w:rsidR="00DA0732">
        <w:rPr>
          <w:rFonts w:cstheme="minorHAnsi"/>
        </w:rPr>
        <w:t xml:space="preserve">monitor the progress of the program evaluations to </w:t>
      </w:r>
      <w:r w:rsidRPr="009743CF">
        <w:rPr>
          <w:rFonts w:cstheme="minorHAnsi"/>
        </w:rPr>
        <w:t>set the stage for the next generation of evidence building specifically for this grant program</w:t>
      </w:r>
      <w:r>
        <w:rPr>
          <w:rFonts w:cstheme="minorHAnsi"/>
        </w:rPr>
        <w:t xml:space="preserve">. </w:t>
      </w:r>
      <w:r>
        <w:t xml:space="preserve"> To increase the consistency </w:t>
      </w:r>
      <w:r w:rsidR="007115DE">
        <w:t xml:space="preserve">and quality </w:t>
      </w:r>
      <w:r>
        <w:t xml:space="preserve">of the final </w:t>
      </w:r>
      <w:r w:rsidR="00FF68AF">
        <w:t xml:space="preserve">evaluation </w:t>
      </w:r>
      <w:r>
        <w:t xml:space="preserve">reports to ACF, PREIS grant recipients will use </w:t>
      </w:r>
      <w:r w:rsidR="00877F27">
        <w:t xml:space="preserve">a </w:t>
      </w:r>
      <w:r>
        <w:t xml:space="preserve">structured final evaluation report template to provide critical information on the rigor and appropriateness of their research approaches and </w:t>
      </w:r>
      <w:r w:rsidR="00392624">
        <w:t xml:space="preserve">clearly </w:t>
      </w:r>
      <w:r>
        <w:t xml:space="preserve">present the findings. </w:t>
      </w:r>
      <w:r w:rsidR="0068033D">
        <w:t>The report template provide</w:t>
      </w:r>
      <w:r w:rsidR="006656A6">
        <w:t>s</w:t>
      </w:r>
      <w:r w:rsidR="0068033D">
        <w:t xml:space="preserve"> guidance to grant recipients to develop the required final reports and</w:t>
      </w:r>
      <w:r w:rsidR="00AC0195">
        <w:t xml:space="preserve"> the information provided </w:t>
      </w:r>
      <w:r w:rsidRPr="00CE5A02">
        <w:t xml:space="preserve">will </w:t>
      </w:r>
      <w:r w:rsidRPr="00487FB0">
        <w:t xml:space="preserve">inform the provision of </w:t>
      </w:r>
      <w:r>
        <w:t>TA on the final</w:t>
      </w:r>
      <w:r w:rsidR="00FF68AF">
        <w:t xml:space="preserve"> evaluation</w:t>
      </w:r>
      <w:r>
        <w:t xml:space="preserve"> reports grant recipients will submit to ACF to meet the grant requirement.</w:t>
      </w:r>
    </w:p>
    <w:p w:rsidR="008C7F8F" w:rsidRPr="00EF1F73" w:rsidP="008C7F8F" w14:paraId="590DFA1C" w14:textId="77777777">
      <w:pPr>
        <w:spacing w:after="0"/>
      </w:pPr>
    </w:p>
    <w:p w:rsidR="008C7F8F" w:rsidRPr="00F4692B" w:rsidP="00A56E39" w14:paraId="0840FBC3" w14:textId="77777777">
      <w:pPr>
        <w:pStyle w:val="Heading4"/>
        <w:numPr>
          <w:ilvl w:val="3"/>
          <w:numId w:val="0"/>
        </w:numPr>
        <w:tabs>
          <w:tab w:val="num" w:pos="180"/>
        </w:tabs>
        <w:spacing w:before="0"/>
        <w:rPr>
          <w:rFonts w:asciiTheme="minorHAnsi" w:hAnsiTheme="minorHAnsi" w:cstheme="minorHAnsi"/>
          <w:i/>
          <w:sz w:val="22"/>
          <w:szCs w:val="22"/>
        </w:rPr>
      </w:pPr>
      <w:r w:rsidRPr="00F4692B">
        <w:rPr>
          <w:rFonts w:asciiTheme="minorHAnsi" w:hAnsiTheme="minorHAnsi" w:cstheme="minorHAnsi"/>
          <w:i/>
          <w:sz w:val="22"/>
          <w:szCs w:val="22"/>
        </w:rPr>
        <w:t xml:space="preserve">Legal or administrative requirements that necessitate the collection </w:t>
      </w:r>
    </w:p>
    <w:p w:rsidR="008C7F8F" w:rsidP="008C7F8F" w14:paraId="4007176B" w14:textId="1485FAFF">
      <w:pPr>
        <w:autoSpaceDE w:val="0"/>
        <w:autoSpaceDN w:val="0"/>
        <w:spacing w:after="0"/>
        <w:jc w:val="both"/>
      </w:pPr>
      <w:r w:rsidRPr="00493DF4">
        <w:t>There are no</w:t>
      </w:r>
      <w:r w:rsidR="00E05C62">
        <w:t xml:space="preserve"> legal or administrative</w:t>
      </w:r>
      <w:r w:rsidRPr="00493DF4">
        <w:t xml:space="preserve"> requirements that necessitate the collection. ACF is undertaking the collection at the discretion of the agency.</w:t>
      </w:r>
    </w:p>
    <w:p w:rsidR="001D1C73" w:rsidRPr="009139B3" w:rsidP="00C625A5" w14:paraId="3706DD4E" w14:textId="77777777">
      <w:pPr>
        <w:spacing w:after="0" w:line="240" w:lineRule="auto"/>
      </w:pPr>
    </w:p>
    <w:p w:rsidR="001D1C73" w:rsidP="001D1C73" w14:paraId="1D64CC0F" w14:textId="77777777">
      <w:pPr>
        <w:spacing w:after="120" w:line="240" w:lineRule="auto"/>
        <w:rPr>
          <w:b/>
        </w:rPr>
      </w:pPr>
      <w:r w:rsidRPr="009139B3">
        <w:rPr>
          <w:b/>
        </w:rPr>
        <w:t>A2</w:t>
      </w:r>
      <w:r w:rsidRPr="009139B3">
        <w:t>.</w:t>
      </w:r>
      <w:r w:rsidRPr="009139B3">
        <w:tab/>
      </w:r>
      <w:r w:rsidRPr="009139B3">
        <w:rPr>
          <w:b/>
        </w:rPr>
        <w:t>Purpose</w:t>
      </w:r>
    </w:p>
    <w:p w:rsidR="008B7560" w:rsidP="00874BA6" w14:paraId="270E939E" w14:textId="77777777">
      <w:pPr>
        <w:spacing w:after="0"/>
      </w:pPr>
      <w:r>
        <w:t>The pur</w:t>
      </w:r>
      <w:r w:rsidRPr="6146815C">
        <w:t xml:space="preserve">pose of the current </w:t>
      </w:r>
      <w:r w:rsidR="00EE18E5">
        <w:t>information collection request (</w:t>
      </w:r>
      <w:r w:rsidR="00354A65">
        <w:t>ICR</w:t>
      </w:r>
      <w:r w:rsidR="00EE18E5">
        <w:t>)</w:t>
      </w:r>
      <w:r w:rsidRPr="6146815C">
        <w:t xml:space="preserve"> is to </w:t>
      </w:r>
      <w:r>
        <w:t xml:space="preserve">provide </w:t>
      </w:r>
      <w:r w:rsidR="00F4692B">
        <w:t xml:space="preserve">a </w:t>
      </w:r>
      <w:r w:rsidRPr="6146815C">
        <w:t>standardized template and accompanying instructions</w:t>
      </w:r>
      <w:r>
        <w:t xml:space="preserve"> to</w:t>
      </w:r>
      <w:r w:rsidR="0028259A">
        <w:t xml:space="preserve"> PREIS</w:t>
      </w:r>
      <w:r w:rsidRPr="6146815C">
        <w:t xml:space="preserve"> grant recipients</w:t>
      </w:r>
      <w:r>
        <w:t xml:space="preserve"> for them to</w:t>
      </w:r>
      <w:r w:rsidRPr="6146815C">
        <w:t xml:space="preserve"> </w:t>
      </w:r>
      <w:r w:rsidRPr="6146815C">
        <w:t>tailor to</w:t>
      </w:r>
      <w:r w:rsidRPr="6146815C">
        <w:t xml:space="preserve"> their evaluation </w:t>
      </w:r>
      <w:r>
        <w:t>and</w:t>
      </w:r>
      <w:r w:rsidRPr="6146815C">
        <w:t xml:space="preserve"> document </w:t>
      </w:r>
      <w:r w:rsidRPr="00BC576E" w:rsidR="00674BCB">
        <w:t>the</w:t>
      </w:r>
      <w:r w:rsidR="00674BCB">
        <w:t>ir</w:t>
      </w:r>
      <w:r w:rsidRPr="00BC576E" w:rsidR="00674BCB">
        <w:t xml:space="preserve"> research questions, measures, study design, planned and actual implementation of the program, analytic methods for their evaluation, and evaluation findings</w:t>
      </w:r>
      <w:r w:rsidRPr="6146815C">
        <w:t>. A structured final</w:t>
      </w:r>
      <w:r w:rsidR="00FF68AF">
        <w:t xml:space="preserve"> evaluation</w:t>
      </w:r>
      <w:r w:rsidRPr="6146815C">
        <w:t xml:space="preserve"> report template will facilitate grant recipients’ efficient and effective reporting of evaluation findings in their final </w:t>
      </w:r>
      <w:r w:rsidR="00664992">
        <w:t xml:space="preserve">evaluation </w:t>
      </w:r>
      <w:r w:rsidRPr="6146815C">
        <w:t xml:space="preserve">reports. </w:t>
      </w:r>
      <w:r>
        <w:t xml:space="preserve">The completed reports will be reviewed by the </w:t>
      </w:r>
      <w:r w:rsidR="00C9203E">
        <w:t>PREP Local Evaluation Support (LES)</w:t>
      </w:r>
      <w:r>
        <w:t xml:space="preserve"> team for the purpose of determining whether the reports meet </w:t>
      </w:r>
      <w:r w:rsidR="00423BCB">
        <w:t xml:space="preserve">ACF’s </w:t>
      </w:r>
      <w:r>
        <w:t xml:space="preserve">standards of rigor, developing recommendations for improvement, and informing TA on the development of the report before final submission to ACF. </w:t>
      </w:r>
      <w:r w:rsidRPr="6146815C">
        <w:t xml:space="preserve">The </w:t>
      </w:r>
      <w:r>
        <w:t xml:space="preserve">template </w:t>
      </w:r>
      <w:r w:rsidR="00C065F0">
        <w:t xml:space="preserve">will </w:t>
      </w:r>
      <w:r>
        <w:t xml:space="preserve">be used by grant recipients </w:t>
      </w:r>
      <w:r w:rsidRPr="6146815C">
        <w:t xml:space="preserve">upon OMB approval </w:t>
      </w:r>
      <w:r w:rsidR="00C06FFE">
        <w:t>allowing</w:t>
      </w:r>
      <w:r w:rsidRPr="6146815C">
        <w:t xml:space="preserve"> </w:t>
      </w:r>
      <w:r>
        <w:t>them</w:t>
      </w:r>
      <w:r w:rsidRPr="6146815C">
        <w:t xml:space="preserve"> to submit draft versions of their final </w:t>
      </w:r>
      <w:r w:rsidR="00FF68AF">
        <w:t xml:space="preserve">evaluation </w:t>
      </w:r>
      <w:r w:rsidRPr="6146815C">
        <w:t xml:space="preserve">reports before revising and finalizing their reports by </w:t>
      </w:r>
      <w:r w:rsidR="00664992">
        <w:t>the end of their grant</w:t>
      </w:r>
      <w:r w:rsidRPr="6146815C">
        <w:t xml:space="preserve">. </w:t>
      </w:r>
    </w:p>
    <w:p w:rsidR="008B7560" w:rsidP="00874BA6" w14:paraId="329B3CC8" w14:textId="77777777">
      <w:pPr>
        <w:spacing w:after="0"/>
      </w:pPr>
    </w:p>
    <w:p w:rsidR="006779D4" w:rsidP="006779D4" w14:paraId="3B1E2807" w14:textId="0E537424">
      <w:pPr>
        <w:spacing w:after="60"/>
      </w:pPr>
      <w:r>
        <w:t xml:space="preserve">Specifically, this </w:t>
      </w:r>
      <w:r w:rsidR="00354A65">
        <w:t>ICR</w:t>
      </w:r>
      <w:r>
        <w:t xml:space="preserve"> includes the following template:</w:t>
      </w:r>
    </w:p>
    <w:p w:rsidR="006779D4" w:rsidP="006779D4" w14:paraId="02E97527" w14:textId="035974B9">
      <w:pPr>
        <w:numPr>
          <w:ilvl w:val="0"/>
          <w:numId w:val="43"/>
        </w:numPr>
        <w:spacing w:after="0" w:line="240" w:lineRule="auto"/>
        <w:rPr>
          <w:rFonts w:cstheme="minorHAnsi"/>
        </w:rPr>
      </w:pPr>
      <w:r>
        <w:rPr>
          <w:rFonts w:cstheme="minorHAnsi"/>
          <w:b/>
          <w:bCs/>
        </w:rPr>
        <w:t>PREIS</w:t>
      </w:r>
      <w:r w:rsidRPr="00CF0F34">
        <w:rPr>
          <w:rFonts w:cstheme="minorHAnsi"/>
          <w:b/>
          <w:bCs/>
        </w:rPr>
        <w:t xml:space="preserve"> Final </w:t>
      </w:r>
      <w:r w:rsidR="00FE516C">
        <w:rPr>
          <w:rFonts w:cstheme="minorHAnsi"/>
          <w:b/>
          <w:bCs/>
        </w:rPr>
        <w:t xml:space="preserve">Evaluation </w:t>
      </w:r>
      <w:r w:rsidRPr="00CF0F34">
        <w:rPr>
          <w:rFonts w:cstheme="minorHAnsi"/>
          <w:b/>
          <w:bCs/>
        </w:rPr>
        <w:t>Report Template</w:t>
      </w:r>
      <w:r w:rsidR="00FE516C">
        <w:rPr>
          <w:rFonts w:cstheme="minorHAnsi"/>
          <w:b/>
          <w:bCs/>
        </w:rPr>
        <w:t xml:space="preserve"> &amp; Guidance</w:t>
      </w:r>
      <w:r w:rsidRPr="00CF0F34">
        <w:rPr>
          <w:rFonts w:cstheme="minorHAnsi"/>
          <w:b/>
          <w:bCs/>
        </w:rPr>
        <w:t xml:space="preserve"> </w:t>
      </w:r>
      <w:r w:rsidRPr="00CF0F34">
        <w:rPr>
          <w:b/>
          <w:bCs/>
        </w:rPr>
        <w:t xml:space="preserve">(Instrument </w:t>
      </w:r>
      <w:r>
        <w:rPr>
          <w:b/>
          <w:bCs/>
        </w:rPr>
        <w:t>1</w:t>
      </w:r>
      <w:r w:rsidRPr="00CF0F34">
        <w:rPr>
          <w:b/>
          <w:bCs/>
        </w:rPr>
        <w:t>)</w:t>
      </w:r>
      <w:r w:rsidRPr="00CF0F34">
        <w:rPr>
          <w:rFonts w:cstheme="minorHAnsi"/>
          <w:b/>
          <w:bCs/>
        </w:rPr>
        <w:t xml:space="preserve">: </w:t>
      </w:r>
      <w:r>
        <w:rPr>
          <w:rFonts w:cstheme="minorHAnsi"/>
        </w:rPr>
        <w:t>PREIS</w:t>
      </w:r>
      <w:r w:rsidRPr="00FB0826">
        <w:rPr>
          <w:rFonts w:cstheme="minorHAnsi"/>
        </w:rPr>
        <w:t xml:space="preserve"> </w:t>
      </w:r>
      <w:bookmarkStart w:id="1" w:name="_Hlk170469070"/>
      <w:r w:rsidRPr="00FB0826">
        <w:rPr>
          <w:rFonts w:cstheme="minorHAnsi"/>
        </w:rPr>
        <w:t xml:space="preserve">grant recipients </w:t>
      </w:r>
      <w:bookmarkEnd w:id="1"/>
      <w:r w:rsidR="00927AD0">
        <w:rPr>
          <w:rFonts w:cstheme="minorHAnsi"/>
        </w:rPr>
        <w:t>will</w:t>
      </w:r>
      <w:r w:rsidRPr="00FB0826">
        <w:rPr>
          <w:rFonts w:cstheme="minorHAnsi"/>
        </w:rPr>
        <w:t xml:space="preserve"> complete</w:t>
      </w:r>
      <w:r w:rsidR="00601956">
        <w:rPr>
          <w:rFonts w:cstheme="minorHAnsi"/>
        </w:rPr>
        <w:t xml:space="preserve"> a</w:t>
      </w:r>
      <w:r w:rsidRPr="00FB0826">
        <w:rPr>
          <w:rFonts w:cstheme="minorHAnsi"/>
        </w:rPr>
        <w:t xml:space="preserve"> final </w:t>
      </w:r>
      <w:r w:rsidR="00FF68AF">
        <w:rPr>
          <w:rFonts w:cstheme="minorHAnsi"/>
        </w:rPr>
        <w:t xml:space="preserve">evaluation </w:t>
      </w:r>
      <w:r w:rsidRPr="00FB0826">
        <w:rPr>
          <w:rFonts w:cstheme="minorHAnsi"/>
        </w:rPr>
        <w:t>report template</w:t>
      </w:r>
      <w:r w:rsidR="0047345D">
        <w:rPr>
          <w:rFonts w:cstheme="minorHAnsi"/>
        </w:rPr>
        <w:t xml:space="preserve"> </w:t>
      </w:r>
      <w:r w:rsidRPr="00FB0826">
        <w:rPr>
          <w:rFonts w:cstheme="minorHAnsi"/>
        </w:rPr>
        <w:t>that discuss</w:t>
      </w:r>
      <w:r w:rsidR="005221E7">
        <w:rPr>
          <w:rFonts w:cstheme="minorHAnsi"/>
        </w:rPr>
        <w:t>es</w:t>
      </w:r>
      <w:r w:rsidRPr="00FB0826">
        <w:rPr>
          <w:rFonts w:cstheme="minorHAnsi"/>
        </w:rPr>
        <w:t xml:space="preserve"> </w:t>
      </w:r>
      <w:r w:rsidR="00601956">
        <w:rPr>
          <w:rFonts w:cstheme="minorHAnsi"/>
        </w:rPr>
        <w:t>and document</w:t>
      </w:r>
      <w:r w:rsidR="005221E7">
        <w:rPr>
          <w:rFonts w:cstheme="minorHAnsi"/>
        </w:rPr>
        <w:t>s</w:t>
      </w:r>
      <w:r w:rsidR="00601956">
        <w:rPr>
          <w:rFonts w:cstheme="minorHAnsi"/>
        </w:rPr>
        <w:t xml:space="preserve"> </w:t>
      </w:r>
      <w:r w:rsidRPr="00FB0826">
        <w:rPr>
          <w:rFonts w:cstheme="minorHAnsi"/>
        </w:rPr>
        <w:t xml:space="preserve">their </w:t>
      </w:r>
      <w:r w:rsidR="00E12531">
        <w:rPr>
          <w:rFonts w:cstheme="minorHAnsi"/>
        </w:rPr>
        <w:t>evaluation</w:t>
      </w:r>
      <w:r w:rsidRPr="00FB0826" w:rsidR="00E12531">
        <w:rPr>
          <w:rFonts w:cstheme="minorHAnsi"/>
        </w:rPr>
        <w:t xml:space="preserve"> </w:t>
      </w:r>
      <w:r w:rsidRPr="00FB0826">
        <w:rPr>
          <w:rFonts w:cstheme="minorHAnsi"/>
        </w:rPr>
        <w:t xml:space="preserve">and findings. </w:t>
      </w:r>
    </w:p>
    <w:p w:rsidR="006779D4" w:rsidRPr="00FB0826" w:rsidP="006779D4" w14:paraId="51400513" w14:textId="77777777">
      <w:pPr>
        <w:spacing w:after="0" w:line="240" w:lineRule="auto"/>
        <w:ind w:left="720"/>
        <w:rPr>
          <w:rFonts w:cstheme="minorHAnsi"/>
        </w:rPr>
      </w:pPr>
    </w:p>
    <w:p w:rsidR="006779D4" w:rsidP="006779D4" w14:paraId="200F94AE" w14:textId="227B670F">
      <w:pPr>
        <w:spacing w:after="0" w:line="240" w:lineRule="auto"/>
      </w:pPr>
      <w:r w:rsidRPr="003E6F5E">
        <w:t xml:space="preserve">Grant recipients will complete the final </w:t>
      </w:r>
      <w:r w:rsidR="00FF68AF">
        <w:t xml:space="preserve">evaluation </w:t>
      </w:r>
      <w:r w:rsidRPr="003E6F5E">
        <w:t xml:space="preserve">report template using </w:t>
      </w:r>
      <w:r w:rsidR="00EA24F4">
        <w:t xml:space="preserve">the </w:t>
      </w:r>
      <w:r w:rsidRPr="003E6F5E">
        <w:t xml:space="preserve">tailored instructions </w:t>
      </w:r>
      <w:r>
        <w:t xml:space="preserve">which we have </w:t>
      </w:r>
      <w:r w:rsidR="00EA24F4">
        <w:t>included within each template section</w:t>
      </w:r>
      <w:r>
        <w:t xml:space="preserve">. </w:t>
      </w:r>
    </w:p>
    <w:p w:rsidR="006779D4" w:rsidRPr="00804CD0" w:rsidP="006779D4" w14:paraId="10C79B79" w14:textId="77777777">
      <w:pPr>
        <w:spacing w:after="0" w:line="240" w:lineRule="auto"/>
        <w:ind w:left="720"/>
      </w:pPr>
    </w:p>
    <w:p w:rsidR="006779D4" w:rsidP="006779D4" w14:paraId="54A436A4" w14:textId="77777777">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B47FA5" w:rsidRPr="00B47FA5" w:rsidP="00EE18E5" w14:paraId="6C675D5A" w14:textId="77777777">
      <w:pPr>
        <w:spacing w:after="0" w:line="240" w:lineRule="auto"/>
        <w:rPr>
          <w:iCs/>
        </w:rPr>
      </w:pPr>
    </w:p>
    <w:p w:rsidR="006779D4" w:rsidP="006779D4" w14:paraId="00429E76" w14:textId="358F5496">
      <w:pPr>
        <w:spacing w:after="60" w:line="240" w:lineRule="auto"/>
        <w:rPr>
          <w:i/>
        </w:rPr>
      </w:pPr>
      <w:r>
        <w:rPr>
          <w:i/>
        </w:rPr>
        <w:t>Information Collection Processes</w:t>
      </w:r>
    </w:p>
    <w:p w:rsidR="00BF6ED1" w:rsidRPr="009139B3" w:rsidP="00874BA6" w14:paraId="024FCD38" w14:textId="322440B1">
      <w:pPr>
        <w:spacing w:after="0" w:line="240" w:lineRule="auto"/>
      </w:pPr>
      <w:r>
        <w:t xml:space="preserve">Upon OMB approval, the </w:t>
      </w:r>
      <w:r w:rsidR="00C9203E">
        <w:t xml:space="preserve">PREP LES </w:t>
      </w:r>
      <w:r>
        <w:t xml:space="preserve">team will send an email to </w:t>
      </w:r>
      <w:r w:rsidR="00C9203E">
        <w:t>all</w:t>
      </w:r>
      <w:r>
        <w:t xml:space="preserve"> </w:t>
      </w:r>
      <w:r w:rsidR="00C9203E">
        <w:t xml:space="preserve">PREIS </w:t>
      </w:r>
      <w:r>
        <w:t>grant recipient</w:t>
      </w:r>
      <w:r w:rsidR="00C9203E">
        <w:t>s</w:t>
      </w:r>
      <w:r w:rsidR="00FF47B2">
        <w:t xml:space="preserve">. There </w:t>
      </w:r>
      <w:r w:rsidR="004A6397">
        <w:t xml:space="preserve">are </w:t>
      </w:r>
      <w:r w:rsidR="00FF47B2">
        <w:t xml:space="preserve">a total of </w:t>
      </w:r>
      <w:r w:rsidR="00C9203E">
        <w:t>12 PREIS</w:t>
      </w:r>
      <w:r w:rsidR="00FF47B2">
        <w:t xml:space="preserve"> grant recipien</w:t>
      </w:r>
      <w:r w:rsidR="00C9203E">
        <w:t>ts</w:t>
      </w:r>
      <w:r>
        <w:t>.</w:t>
      </w:r>
      <w:r w:rsidR="00FF47B2">
        <w:t xml:space="preserve"> </w:t>
      </w:r>
      <w:r>
        <w:t xml:space="preserve">The </w:t>
      </w:r>
      <w:r w:rsidRPr="00632DB9">
        <w:t>email (Appendi</w:t>
      </w:r>
      <w:r w:rsidRPr="00632DB9" w:rsidR="00C9203E">
        <w:t>x</w:t>
      </w:r>
      <w:r w:rsidRPr="00632DB9">
        <w:t xml:space="preserve"> </w:t>
      </w:r>
      <w:r w:rsidRPr="00632DB9" w:rsidR="00812F5E">
        <w:t>A</w:t>
      </w:r>
      <w:r w:rsidRPr="00632DB9">
        <w:t>)</w:t>
      </w:r>
      <w:r>
        <w:t xml:space="preserve"> will introduce the template, the instructions, and the timeline for submission. </w:t>
      </w:r>
      <w:r w:rsidR="00374379">
        <w:t>Grant recipients will submit their draft and final</w:t>
      </w:r>
      <w:r w:rsidR="00FF68AF">
        <w:t xml:space="preserve"> evaluation</w:t>
      </w:r>
      <w:r w:rsidR="00374379">
        <w:t xml:space="preserve"> reports</w:t>
      </w:r>
      <w:r w:rsidR="00116BA3">
        <w:t xml:space="preserve"> </w:t>
      </w:r>
      <w:r w:rsidR="00374379">
        <w:t xml:space="preserve">to </w:t>
      </w:r>
      <w:r w:rsidR="0042036F">
        <w:t>the PREP LES</w:t>
      </w:r>
      <w:r w:rsidR="0027629B">
        <w:t xml:space="preserve"> team</w:t>
      </w:r>
      <w:r w:rsidR="0042036F">
        <w:t xml:space="preserve"> and their federal Project Officers (POs)</w:t>
      </w:r>
      <w:r w:rsidR="0027629B">
        <w:t xml:space="preserve">. </w:t>
      </w:r>
      <w:r w:rsidR="00763AF2">
        <w:t>T</w:t>
      </w:r>
      <w:r w:rsidR="006779D4">
        <w:t xml:space="preserve">he </w:t>
      </w:r>
      <w:r w:rsidR="0042036F">
        <w:t>PREP LES</w:t>
      </w:r>
      <w:r w:rsidR="006779D4">
        <w:t xml:space="preserve"> team will review </w:t>
      </w:r>
      <w:r w:rsidR="00763AF2">
        <w:t>completed draft</w:t>
      </w:r>
      <w:r w:rsidR="006779D4">
        <w:t xml:space="preserve"> reports from all grant recipients</w:t>
      </w:r>
      <w:r w:rsidR="0027629B">
        <w:t xml:space="preserve"> </w:t>
      </w:r>
      <w:r w:rsidR="00B22562">
        <w:t xml:space="preserve">using a standardized process </w:t>
      </w:r>
      <w:r w:rsidR="0027629B">
        <w:t>and provide TA to grant recipients so they can further improve the clarity and quality of the report to meet the ACF grant requirements</w:t>
      </w:r>
      <w:r w:rsidR="000D3BB2">
        <w:t xml:space="preserve"> for the final submission</w:t>
      </w:r>
      <w:r w:rsidR="0027629B">
        <w:t>.</w:t>
      </w:r>
      <w:r w:rsidR="00D60841">
        <w:t xml:space="preserve"> Ultimately, </w:t>
      </w:r>
      <w:r w:rsidRPr="00632DB9" w:rsidR="0042036F">
        <w:t>ACF</w:t>
      </w:r>
      <w:r w:rsidR="00AB5BE3">
        <w:t xml:space="preserve">’s </w:t>
      </w:r>
      <w:r w:rsidRPr="00632DB9" w:rsidR="0042036F">
        <w:t>F</w:t>
      </w:r>
      <w:r w:rsidR="000A74ED">
        <w:t xml:space="preserve">amily </w:t>
      </w:r>
      <w:r w:rsidR="00DD4A75">
        <w:t xml:space="preserve">and </w:t>
      </w:r>
      <w:r w:rsidR="000A74ED">
        <w:t>Youth</w:t>
      </w:r>
      <w:r w:rsidR="00DD4A75">
        <w:t xml:space="preserve"> Services Bureau </w:t>
      </w:r>
      <w:r w:rsidR="00F110FB">
        <w:t>(</w:t>
      </w:r>
      <w:r w:rsidR="001372D5">
        <w:t>F</w:t>
      </w:r>
      <w:r w:rsidRPr="00632DB9" w:rsidR="0042036F">
        <w:t>YSB)</w:t>
      </w:r>
      <w:r w:rsidR="00E6477D">
        <w:t xml:space="preserve"> </w:t>
      </w:r>
      <w:r w:rsidR="00D60841">
        <w:t>will approve</w:t>
      </w:r>
      <w:r w:rsidR="00D60841">
        <w:t xml:space="preserve"> the final </w:t>
      </w:r>
      <w:r w:rsidR="00FF68AF">
        <w:t xml:space="preserve">evaluation </w:t>
      </w:r>
      <w:r w:rsidR="00D60841">
        <w:t xml:space="preserve">reports and notify the grant recipients that the report meets the ACF grant requirements. </w:t>
      </w:r>
      <w:r w:rsidR="006779D4">
        <w:t xml:space="preserve"> </w:t>
      </w:r>
    </w:p>
    <w:p w:rsidR="006779D4" w:rsidP="006779D4" w14:paraId="05F95BD8" w14:textId="2EC50239">
      <w:pPr>
        <w:spacing w:after="0" w:line="240" w:lineRule="auto"/>
      </w:pPr>
    </w:p>
    <w:p w:rsidR="006779D4" w:rsidP="006779D4" w14:paraId="4A451867" w14:textId="6D8BB3EB">
      <w:pPr>
        <w:spacing w:after="0" w:line="240" w:lineRule="auto"/>
      </w:pPr>
      <w:r>
        <w:t xml:space="preserve">The </w:t>
      </w:r>
      <w:r w:rsidR="0042036F">
        <w:t>PREP LES</w:t>
      </w:r>
      <w:r>
        <w:t xml:space="preserve"> team will primarily provide support </w:t>
      </w:r>
      <w:r w:rsidR="00984A5B">
        <w:t xml:space="preserve">by </w:t>
      </w:r>
      <w:r w:rsidR="0042036F">
        <w:t xml:space="preserve">continuing to </w:t>
      </w:r>
      <w:r w:rsidR="00984A5B">
        <w:t>offer</w:t>
      </w:r>
      <w:r w:rsidR="0042036F">
        <w:t xml:space="preserve"> </w:t>
      </w:r>
      <w:r>
        <w:t xml:space="preserve">one-on-one TA calls with grant recipients while they </w:t>
      </w:r>
      <w:r w:rsidR="00451836">
        <w:t xml:space="preserve">develop </w:t>
      </w:r>
      <w:r>
        <w:t>the reports. The cadence of these calls (such as monthly, bimonthly, or quarterly) will</w:t>
      </w:r>
      <w:r w:rsidR="007869B6">
        <w:t xml:space="preserve"> continue to</w:t>
      </w:r>
      <w:r>
        <w:t xml:space="preserve"> be mutually decided by </w:t>
      </w:r>
      <w:r w:rsidR="00984A5B">
        <w:t>OPRE</w:t>
      </w:r>
      <w:r>
        <w:t>,</w:t>
      </w:r>
      <w:r w:rsidR="000D58A8">
        <w:t xml:space="preserve"> FYSB,</w:t>
      </w:r>
      <w:r>
        <w:t xml:space="preserve"> </w:t>
      </w:r>
      <w:r w:rsidR="00984A5B">
        <w:t xml:space="preserve">the TA </w:t>
      </w:r>
      <w:r>
        <w:t>contractor</w:t>
      </w:r>
      <w:r w:rsidR="00C007AB">
        <w:t xml:space="preserve"> (Abt)</w:t>
      </w:r>
      <w:r>
        <w:t xml:space="preserve">, and grant recipients. The evaluation TA liaisons for each grant recipient will </w:t>
      </w:r>
      <w:r w:rsidR="0042036F">
        <w:t xml:space="preserve">continue to </w:t>
      </w:r>
      <w:r>
        <w:t xml:space="preserve">invite the grant recipient’s project director and key staff, the local evaluator, and the </w:t>
      </w:r>
      <w:r w:rsidR="0042036F">
        <w:t>OPRE and FYSB POs</w:t>
      </w:r>
      <w:r>
        <w:t xml:space="preserve"> to join these calls. </w:t>
      </w:r>
      <w:r w:rsidR="00984A5B">
        <w:t xml:space="preserve">The TA contractor will determine </w:t>
      </w:r>
      <w:r w:rsidR="00611D35">
        <w:t>whether to provide</w:t>
      </w:r>
      <w:r w:rsidR="00984A5B">
        <w:t xml:space="preserve"> a</w:t>
      </w:r>
      <w:r>
        <w:t xml:space="preserve">dditional TA, such as training webinars or other resources to support reporting, in consultation with </w:t>
      </w:r>
      <w:r w:rsidR="00984A5B">
        <w:t>OPRE</w:t>
      </w:r>
      <w:r>
        <w:t>.</w:t>
      </w:r>
    </w:p>
    <w:p w:rsidR="0027629B" w:rsidP="006779D4" w14:paraId="449A988E" w14:textId="77777777">
      <w:pPr>
        <w:spacing w:after="0" w:line="240" w:lineRule="auto"/>
      </w:pPr>
    </w:p>
    <w:p w:rsidR="00BF6ED1" w:rsidRPr="009139B3" w:rsidP="00BF6ED1" w14:paraId="41DA54FA" w14:textId="77777777">
      <w:pPr>
        <w:spacing w:after="0" w:line="240" w:lineRule="auto"/>
      </w:pPr>
      <w:r>
        <w:t xml:space="preserve">Table A2.1 shows the data collection activities, instrument, respondents, content, </w:t>
      </w:r>
      <w:r w:rsidR="000D58A8">
        <w:t xml:space="preserve">and </w:t>
      </w:r>
      <w:r>
        <w:t>purpose of collection, as well as the mode and expected duration to complete the instrument.</w:t>
      </w:r>
      <w:r w:rsidRPr="0027629B">
        <w:t xml:space="preserve"> </w:t>
      </w:r>
      <w:r w:rsidRPr="00BF6ED1">
        <w:t>Of note, some grant recipients may receive a no-cost extension (NCE)</w:t>
      </w:r>
      <w:r>
        <w:t xml:space="preserve"> for their grant</w:t>
      </w:r>
      <w:r w:rsidRPr="00BF6ED1">
        <w:t>, which would allow additional time to complete data collection. Consequently, they may begin completing the template during the second year of approval. However, the reporting burden for these recipients would remain consistent with that of grantees who do not receive an NCE.</w:t>
      </w:r>
    </w:p>
    <w:p w:rsidR="00272999" w:rsidP="001D1C73" w14:paraId="4F5CBBF6" w14:textId="77777777">
      <w:pPr>
        <w:spacing w:after="0" w:line="240" w:lineRule="auto"/>
      </w:pPr>
    </w:p>
    <w:p w:rsidR="001D1C73" w:rsidRPr="009139B3" w:rsidP="001D1C73" w14:paraId="366BAD8E" w14:textId="651D44EF">
      <w:pPr>
        <w:spacing w:after="0" w:line="240" w:lineRule="auto"/>
        <w:rPr>
          <w:i/>
        </w:rPr>
      </w:pPr>
      <w:r>
        <w:t>As outlined in the NOFO, t</w:t>
      </w:r>
      <w:r w:rsidR="0027629B">
        <w:t xml:space="preserve">he final </w:t>
      </w:r>
      <w:r w:rsidR="00FF68AF">
        <w:t xml:space="preserve">evaluation </w:t>
      </w:r>
      <w:r w:rsidR="0027629B">
        <w:t xml:space="preserve">reports must be developed and refined as a condition of grant recipients’ funding, </w:t>
      </w:r>
      <w:r>
        <w:t xml:space="preserve">thus </w:t>
      </w:r>
      <w:r w:rsidR="0027629B">
        <w:t>we expect a response rate of 100 percent among those responding to the data collection activities outlined in this package.</w:t>
      </w:r>
    </w:p>
    <w:p w:rsidR="001D1C73" w:rsidRPr="009139B3" w:rsidP="001D1C73" w14:paraId="5BEDE90A" w14:textId="77777777">
      <w:pPr>
        <w:spacing w:after="0" w:line="240" w:lineRule="auto"/>
        <w:rPr>
          <w:i/>
        </w:rPr>
      </w:pPr>
    </w:p>
    <w:p w:rsidR="006779D4" w:rsidRPr="00037899" w:rsidP="006779D4" w14:paraId="5F4A2DC3" w14:textId="77777777">
      <w:pPr>
        <w:pStyle w:val="NoSpacing"/>
        <w:rPr>
          <w:b/>
          <w:bCs/>
        </w:rPr>
      </w:pPr>
      <w:r w:rsidRPr="00037899">
        <w:rPr>
          <w:b/>
          <w:bCs/>
        </w:rPr>
        <w:t>Table A2.</w:t>
      </w:r>
      <w:r>
        <w:rPr>
          <w:b/>
          <w:bCs/>
        </w:rPr>
        <w:t>1.</w:t>
      </w:r>
      <w:r w:rsidRPr="00037899">
        <w:rPr>
          <w:b/>
          <w:bCs/>
        </w:rPr>
        <w:t xml:space="preserve"> Data Collection Activities</w:t>
      </w:r>
    </w:p>
    <w:tbl>
      <w:tblPr>
        <w:tblStyle w:val="TableGrid"/>
        <w:tblW w:w="5000" w:type="pct"/>
        <w:tblInd w:w="0" w:type="dxa"/>
        <w:tblLook w:val="04A0"/>
      </w:tblPr>
      <w:tblGrid>
        <w:gridCol w:w="2605"/>
        <w:gridCol w:w="4770"/>
        <w:gridCol w:w="1975"/>
      </w:tblGrid>
      <w:tr w14:paraId="2AB9DFEB" w14:textId="77777777" w:rsidTr="00874BA6">
        <w:tblPrEx>
          <w:tblW w:w="5000" w:type="pct"/>
          <w:tblInd w:w="0" w:type="dxa"/>
          <w:tblLook w:val="04A0"/>
        </w:tblPrEx>
        <w:tc>
          <w:tcPr>
            <w:tcW w:w="1393" w:type="pct"/>
            <w:shd w:val="clear" w:color="auto" w:fill="D9D9D9" w:themeFill="background1" w:themeFillShade="D9"/>
          </w:tcPr>
          <w:p w:rsidR="006779D4" w:rsidRPr="00BC3401" w:rsidP="00CF0F34" w14:paraId="3BCA696E" w14:textId="77777777">
            <w:pPr>
              <w:rPr>
                <w:rFonts w:asciiTheme="minorHAnsi" w:hAnsiTheme="minorHAnsi" w:cstheme="minorHAnsi"/>
                <w:i/>
              </w:rPr>
            </w:pPr>
            <w:r w:rsidRPr="00BC3401">
              <w:rPr>
                <w:rFonts w:asciiTheme="minorHAnsi" w:hAnsiTheme="minorHAnsi" w:cstheme="minorHAnsi"/>
                <w:i/>
              </w:rPr>
              <w:t>Instrument</w:t>
            </w:r>
            <w:r>
              <w:rPr>
                <w:rFonts w:asciiTheme="minorHAnsi" w:hAnsiTheme="minorHAnsi" w:cstheme="minorHAnsi"/>
                <w:i/>
              </w:rPr>
              <w:t xml:space="preserve"> and instructions</w:t>
            </w:r>
          </w:p>
        </w:tc>
        <w:tc>
          <w:tcPr>
            <w:tcW w:w="2551" w:type="pct"/>
            <w:shd w:val="clear" w:color="auto" w:fill="D9D9D9" w:themeFill="background1" w:themeFillShade="D9"/>
          </w:tcPr>
          <w:p w:rsidR="006779D4" w:rsidRPr="00BC3401" w:rsidP="00CF0F34" w14:paraId="5F3B87C3"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056" w:type="pct"/>
            <w:shd w:val="clear" w:color="auto" w:fill="D9D9D9" w:themeFill="background1" w:themeFillShade="D9"/>
          </w:tcPr>
          <w:p w:rsidR="006779D4" w:rsidRPr="00BC3401" w:rsidP="00CF0F34" w14:paraId="09D425C6" w14:textId="77777777">
            <w:pPr>
              <w:rPr>
                <w:rFonts w:asciiTheme="minorHAnsi" w:hAnsiTheme="minorHAnsi" w:cstheme="minorHAnsi"/>
                <w:i/>
              </w:rPr>
            </w:pPr>
            <w:r w:rsidRPr="00BC3401">
              <w:rPr>
                <w:rFonts w:asciiTheme="minorHAnsi" w:hAnsiTheme="minorHAnsi" w:cstheme="minorHAnsi"/>
                <w:i/>
              </w:rPr>
              <w:t>Mode and Duration</w:t>
            </w:r>
          </w:p>
        </w:tc>
      </w:tr>
      <w:tr w14:paraId="02F76B4E" w14:textId="77777777" w:rsidTr="00874BA6">
        <w:tblPrEx>
          <w:tblW w:w="5000" w:type="pct"/>
          <w:tblInd w:w="0" w:type="dxa"/>
          <w:tblLook w:val="04A0"/>
        </w:tblPrEx>
        <w:tc>
          <w:tcPr>
            <w:tcW w:w="1393" w:type="pct"/>
          </w:tcPr>
          <w:p w:rsidR="006779D4" w:rsidP="00CF0F34" w14:paraId="0BD0474A" w14:textId="5CE9A09C">
            <w:pPr>
              <w:rPr>
                <w:rFonts w:asciiTheme="minorHAnsi" w:hAnsiTheme="minorHAnsi" w:cstheme="minorHAnsi"/>
              </w:rPr>
            </w:pPr>
            <w:bookmarkStart w:id="2" w:name="_Hlk170800588"/>
            <w:r>
              <w:rPr>
                <w:rFonts w:asciiTheme="minorHAnsi" w:hAnsiTheme="minorHAnsi" w:cstheme="minorHAnsi"/>
              </w:rPr>
              <w:t>PREIS</w:t>
            </w:r>
            <w:r w:rsidRPr="000415A4">
              <w:rPr>
                <w:rFonts w:asciiTheme="minorHAnsi" w:hAnsiTheme="minorHAnsi" w:cstheme="minorHAnsi"/>
              </w:rPr>
              <w:t xml:space="preserve"> </w:t>
            </w:r>
            <w:r w:rsidR="00812F5E">
              <w:rPr>
                <w:rFonts w:asciiTheme="minorHAnsi" w:hAnsiTheme="minorHAnsi" w:cstheme="minorHAnsi"/>
              </w:rPr>
              <w:t xml:space="preserve">Final </w:t>
            </w:r>
            <w:r>
              <w:rPr>
                <w:rFonts w:asciiTheme="minorHAnsi" w:hAnsiTheme="minorHAnsi" w:cstheme="minorHAnsi"/>
              </w:rPr>
              <w:t>Evaluation Report</w:t>
            </w:r>
            <w:r w:rsidRPr="000415A4">
              <w:rPr>
                <w:rFonts w:asciiTheme="minorHAnsi" w:hAnsiTheme="minorHAnsi" w:cstheme="minorHAnsi"/>
              </w:rPr>
              <w:t xml:space="preserve"> Template</w:t>
            </w:r>
            <w:r>
              <w:rPr>
                <w:rFonts w:asciiTheme="minorHAnsi" w:hAnsiTheme="minorHAnsi" w:cstheme="minorHAnsi"/>
              </w:rPr>
              <w:t xml:space="preserve"> </w:t>
            </w:r>
            <w:bookmarkEnd w:id="2"/>
            <w:r w:rsidR="00812F5E">
              <w:rPr>
                <w:rFonts w:asciiTheme="minorHAnsi" w:hAnsiTheme="minorHAnsi" w:cstheme="minorHAnsi"/>
              </w:rPr>
              <w:t xml:space="preserve">&amp; Guidance </w:t>
            </w:r>
            <w:r>
              <w:rPr>
                <w:rFonts w:asciiTheme="minorHAnsi" w:hAnsiTheme="minorHAnsi" w:cstheme="minorHAnsi"/>
              </w:rPr>
              <w:t>(</w:t>
            </w:r>
            <w:r w:rsidRPr="00E413D5">
              <w:rPr>
                <w:rFonts w:asciiTheme="minorHAnsi" w:hAnsiTheme="minorHAnsi" w:cstheme="minorHAnsi"/>
              </w:rPr>
              <w:t xml:space="preserve">Instrument </w:t>
            </w:r>
            <w:r>
              <w:rPr>
                <w:rFonts w:asciiTheme="minorHAnsi" w:hAnsiTheme="minorHAnsi" w:cstheme="minorHAnsi"/>
              </w:rPr>
              <w:t>1</w:t>
            </w:r>
            <w:r>
              <w:rPr>
                <w:rFonts w:asciiTheme="minorHAnsi" w:hAnsiTheme="minorHAnsi" w:cstheme="minorHAnsi"/>
              </w:rPr>
              <w:t>)</w:t>
            </w:r>
          </w:p>
          <w:p w:rsidR="006779D4" w:rsidP="00CF0F34" w14:paraId="504B8D6A" w14:textId="77777777">
            <w:pPr>
              <w:rPr>
                <w:rFonts w:asciiTheme="minorHAnsi" w:hAnsiTheme="minorHAnsi" w:cstheme="minorHAnsi"/>
              </w:rPr>
            </w:pPr>
          </w:p>
          <w:p w:rsidR="006779D4" w:rsidRPr="000415A4" w:rsidP="00CF0F34" w14:paraId="7D7D09CD" w14:textId="1A1CF18B">
            <w:pPr>
              <w:rPr>
                <w:rFonts w:asciiTheme="minorHAnsi" w:hAnsiTheme="minorHAnsi" w:cstheme="minorHAnsi"/>
              </w:rPr>
            </w:pPr>
          </w:p>
        </w:tc>
        <w:tc>
          <w:tcPr>
            <w:tcW w:w="2551" w:type="pct"/>
          </w:tcPr>
          <w:p w:rsidR="0042036F" w:rsidRPr="00E87BE0" w:rsidP="0042036F" w14:paraId="307224BA" w14:textId="7D1C4A2F">
            <w:pPr>
              <w:rPr>
                <w:rFonts w:asciiTheme="minorHAnsi" w:hAnsiTheme="minorHAnsi" w:cstheme="minorHAnsi"/>
              </w:rPr>
            </w:pPr>
            <w:r w:rsidRPr="000415A4">
              <w:rPr>
                <w:rFonts w:asciiTheme="minorHAnsi" w:hAnsiTheme="minorHAnsi" w:cstheme="minorHAnsi"/>
                <w:b/>
              </w:rPr>
              <w:t>Respondents</w:t>
            </w:r>
            <w:r w:rsidRPr="000415A4">
              <w:rPr>
                <w:rFonts w:asciiTheme="minorHAnsi" w:hAnsiTheme="minorHAnsi" w:cstheme="minorHAnsi"/>
              </w:rPr>
              <w:t>:</w:t>
            </w:r>
            <w:r>
              <w:rPr>
                <w:rFonts w:asciiTheme="minorHAnsi" w:hAnsiTheme="minorHAnsi" w:cstheme="minorHAnsi"/>
              </w:rPr>
              <w:t xml:space="preserve"> </w:t>
            </w:r>
            <w:r w:rsidRPr="00E87BE0">
              <w:rPr>
                <w:rFonts w:asciiTheme="minorHAnsi" w:hAnsiTheme="minorHAnsi" w:cstheme="minorHAnsi"/>
              </w:rPr>
              <w:t xml:space="preserve">PREIS </w:t>
            </w:r>
            <w:r w:rsidR="008E73F2">
              <w:rPr>
                <w:rFonts w:asciiTheme="minorHAnsi" w:hAnsiTheme="minorHAnsi" w:cstheme="minorHAnsi"/>
              </w:rPr>
              <w:t xml:space="preserve">grant recipients </w:t>
            </w:r>
            <w:r w:rsidRPr="00E87BE0">
              <w:rPr>
                <w:rFonts w:asciiTheme="minorHAnsi" w:hAnsiTheme="minorHAnsi" w:cstheme="minorHAnsi"/>
              </w:rPr>
              <w:t xml:space="preserve">and </w:t>
            </w:r>
            <w:r>
              <w:rPr>
                <w:rFonts w:asciiTheme="minorHAnsi" w:hAnsiTheme="minorHAnsi" w:cstheme="minorHAnsi"/>
              </w:rPr>
              <w:t xml:space="preserve">program </w:t>
            </w:r>
            <w:r w:rsidRPr="00E87BE0">
              <w:rPr>
                <w:rFonts w:asciiTheme="minorHAnsi" w:hAnsiTheme="minorHAnsi" w:cstheme="minorHAnsi"/>
              </w:rPr>
              <w:t>evaluator staff</w:t>
            </w:r>
          </w:p>
          <w:p w:rsidR="006779D4" w:rsidRPr="000415A4" w:rsidP="00CF0F34" w14:paraId="0191D0FC" w14:textId="77777777">
            <w:pPr>
              <w:rPr>
                <w:rFonts w:asciiTheme="minorHAnsi" w:hAnsiTheme="minorHAnsi" w:cstheme="minorHAnsi"/>
              </w:rPr>
            </w:pPr>
          </w:p>
          <w:p w:rsidR="006779D4" w:rsidRPr="000415A4" w:rsidP="00CF0F34" w14:paraId="520AF590" w14:textId="2D4A3297">
            <w:pPr>
              <w:rPr>
                <w:rFonts w:asciiTheme="minorHAnsi" w:hAnsiTheme="minorHAnsi" w:cstheme="minorHAnsi"/>
              </w:rPr>
            </w:pPr>
            <w:r w:rsidRPr="000415A4">
              <w:rPr>
                <w:rFonts w:asciiTheme="minorHAnsi" w:hAnsiTheme="minorHAnsi" w:cstheme="minorHAnsi"/>
                <w:b/>
              </w:rPr>
              <w:t>Content</w:t>
            </w:r>
            <w:r w:rsidRPr="000415A4">
              <w:rPr>
                <w:rFonts w:asciiTheme="minorHAnsi" w:hAnsiTheme="minorHAnsi" w:cstheme="minorHAnsi"/>
              </w:rPr>
              <w:t xml:space="preserve">: </w:t>
            </w:r>
            <w:r w:rsidRPr="002057E5">
              <w:rPr>
                <w:rFonts w:asciiTheme="minorHAnsi" w:hAnsiTheme="minorHAnsi" w:cstheme="minorHAnsi"/>
              </w:rPr>
              <w:t xml:space="preserve">The </w:t>
            </w:r>
            <w:r w:rsidR="00183724">
              <w:rPr>
                <w:rFonts w:asciiTheme="minorHAnsi" w:hAnsiTheme="minorHAnsi" w:cstheme="minorHAnsi"/>
              </w:rPr>
              <w:t>PREIS</w:t>
            </w:r>
            <w:r w:rsidRPr="002057E5">
              <w:rPr>
                <w:rFonts w:asciiTheme="minorHAnsi" w:hAnsiTheme="minorHAnsi" w:cstheme="minorHAnsi"/>
              </w:rPr>
              <w:t xml:space="preserve"> </w:t>
            </w:r>
            <w:r>
              <w:rPr>
                <w:rFonts w:asciiTheme="minorHAnsi" w:hAnsiTheme="minorHAnsi" w:cstheme="minorHAnsi"/>
              </w:rPr>
              <w:t xml:space="preserve">final </w:t>
            </w:r>
            <w:r w:rsidR="00FF68AF">
              <w:rPr>
                <w:rFonts w:asciiTheme="minorHAnsi" w:hAnsiTheme="minorHAnsi" w:cstheme="minorHAnsi"/>
              </w:rPr>
              <w:t xml:space="preserve">evaluation </w:t>
            </w:r>
            <w:r>
              <w:rPr>
                <w:rFonts w:asciiTheme="minorHAnsi" w:hAnsiTheme="minorHAnsi" w:cstheme="minorHAnsi"/>
              </w:rPr>
              <w:t>report</w:t>
            </w:r>
            <w:r w:rsidRPr="002057E5">
              <w:rPr>
                <w:rFonts w:asciiTheme="minorHAnsi" w:hAnsiTheme="minorHAnsi" w:cstheme="minorHAnsi"/>
              </w:rPr>
              <w:t xml:space="preserve"> describes</w:t>
            </w:r>
            <w:r>
              <w:rPr>
                <w:rFonts w:asciiTheme="minorHAnsi" w:hAnsiTheme="minorHAnsi" w:cstheme="minorHAnsi"/>
              </w:rPr>
              <w:t xml:space="preserve"> </w:t>
            </w:r>
            <w:r w:rsidRPr="002057E5">
              <w:rPr>
                <w:rFonts w:asciiTheme="minorHAnsi" w:hAnsiTheme="minorHAnsi" w:cstheme="minorHAnsi"/>
              </w:rPr>
              <w:t>the</w:t>
            </w:r>
            <w:r>
              <w:rPr>
                <w:rFonts w:asciiTheme="minorHAnsi" w:hAnsiTheme="minorHAnsi" w:cstheme="minorHAnsi"/>
              </w:rPr>
              <w:t xml:space="preserve"> </w:t>
            </w:r>
            <w:r w:rsidRPr="002057E5">
              <w:rPr>
                <w:rFonts w:asciiTheme="minorHAnsi" w:hAnsiTheme="minorHAnsi" w:cstheme="minorHAnsi"/>
              </w:rPr>
              <w:t xml:space="preserve">research questions, the selected outcome </w:t>
            </w:r>
            <w:r w:rsidRPr="002057E5">
              <w:rPr>
                <w:rFonts w:asciiTheme="minorHAnsi" w:hAnsiTheme="minorHAnsi" w:cstheme="minorHAnsi"/>
              </w:rPr>
              <w:t xml:space="preserve">measures, the program design and counterfactual conditions, the evaluation </w:t>
            </w:r>
            <w:r w:rsidR="000A5EC2">
              <w:rPr>
                <w:rFonts w:asciiTheme="minorHAnsi" w:hAnsiTheme="minorHAnsi" w:cstheme="minorHAnsi"/>
              </w:rPr>
              <w:t xml:space="preserve">impact </w:t>
            </w:r>
            <w:r w:rsidRPr="002057E5">
              <w:rPr>
                <w:rFonts w:asciiTheme="minorHAnsi" w:hAnsiTheme="minorHAnsi" w:cstheme="minorHAnsi"/>
              </w:rPr>
              <w:t xml:space="preserve">study design, </w:t>
            </w:r>
            <w:r>
              <w:rPr>
                <w:rFonts w:asciiTheme="minorHAnsi" w:hAnsiTheme="minorHAnsi" w:cstheme="minorHAnsi"/>
              </w:rPr>
              <w:t>the</w:t>
            </w:r>
            <w:r w:rsidRPr="002057E5">
              <w:rPr>
                <w:rFonts w:asciiTheme="minorHAnsi" w:hAnsiTheme="minorHAnsi" w:cstheme="minorHAnsi"/>
              </w:rPr>
              <w:t xml:space="preserve"> analytic approaches to gauge the impact of the intervention</w:t>
            </w:r>
            <w:r>
              <w:rPr>
                <w:rFonts w:asciiTheme="minorHAnsi" w:hAnsiTheme="minorHAnsi" w:cstheme="minorHAnsi"/>
              </w:rPr>
              <w:t xml:space="preserve">, </w:t>
            </w:r>
            <w:r w:rsidR="000A5EC2">
              <w:rPr>
                <w:rFonts w:asciiTheme="minorHAnsi" w:hAnsiTheme="minorHAnsi" w:cstheme="minorHAnsi"/>
              </w:rPr>
              <w:t xml:space="preserve">the evaluation sample, and </w:t>
            </w:r>
            <w:r>
              <w:rPr>
                <w:rFonts w:asciiTheme="minorHAnsi" w:hAnsiTheme="minorHAnsi" w:cstheme="minorHAnsi"/>
              </w:rPr>
              <w:t>the findings and</w:t>
            </w:r>
            <w:r w:rsidR="000A5EC2">
              <w:rPr>
                <w:rFonts w:asciiTheme="minorHAnsi" w:hAnsiTheme="minorHAnsi" w:cstheme="minorHAnsi"/>
              </w:rPr>
              <w:t xml:space="preserve"> their</w:t>
            </w:r>
            <w:r>
              <w:rPr>
                <w:rFonts w:asciiTheme="minorHAnsi" w:hAnsiTheme="minorHAnsi" w:cstheme="minorHAnsi"/>
              </w:rPr>
              <w:t xml:space="preserve"> implications</w:t>
            </w:r>
            <w:r w:rsidR="00183724">
              <w:rPr>
                <w:rFonts w:asciiTheme="minorHAnsi" w:hAnsiTheme="minorHAnsi" w:cstheme="minorHAnsi"/>
              </w:rPr>
              <w:t xml:space="preserve">. </w:t>
            </w:r>
          </w:p>
          <w:p w:rsidR="006779D4" w:rsidRPr="000415A4" w:rsidP="00CF0F34" w14:paraId="097B80FD" w14:textId="77777777">
            <w:pPr>
              <w:rPr>
                <w:rFonts w:asciiTheme="minorHAnsi" w:hAnsiTheme="minorHAnsi" w:cstheme="minorHAnsi"/>
              </w:rPr>
            </w:pPr>
          </w:p>
          <w:p w:rsidR="006779D4" w:rsidRPr="000415A4" w:rsidP="00CF0F34" w14:paraId="62102986" w14:textId="32AFC48E">
            <w:pPr>
              <w:rPr>
                <w:rFonts w:asciiTheme="minorHAnsi" w:hAnsiTheme="minorHAnsi" w:cstheme="minorBidi"/>
              </w:rPr>
            </w:pPr>
            <w:r w:rsidRPr="6146815C">
              <w:rPr>
                <w:rFonts w:asciiTheme="minorHAnsi" w:hAnsiTheme="minorHAnsi" w:cstheme="minorBidi"/>
                <w:b/>
                <w:bCs/>
              </w:rPr>
              <w:t>Purpose</w:t>
            </w:r>
            <w:r w:rsidRPr="6146815C">
              <w:rPr>
                <w:rFonts w:asciiTheme="minorHAnsi" w:hAnsiTheme="minorHAnsi" w:cstheme="minorBidi"/>
              </w:rPr>
              <w:t xml:space="preserve">: To document </w:t>
            </w:r>
            <w:r w:rsidRPr="00D426AE">
              <w:rPr>
                <w:rFonts w:asciiTheme="minorHAnsi" w:hAnsiTheme="minorHAnsi" w:cstheme="minorBidi"/>
              </w:rPr>
              <w:t>grant recipients</w:t>
            </w:r>
            <w:r>
              <w:rPr>
                <w:rFonts w:asciiTheme="minorHAnsi" w:hAnsiTheme="minorHAnsi" w:cstheme="minorBidi"/>
              </w:rPr>
              <w:t xml:space="preserve">’ </w:t>
            </w:r>
            <w:r w:rsidRPr="6146815C">
              <w:rPr>
                <w:rFonts w:asciiTheme="minorHAnsi" w:hAnsiTheme="minorHAnsi" w:cstheme="minorBidi"/>
              </w:rPr>
              <w:t xml:space="preserve">final evaluation findings and inform subsequent TA before submission of the report to ACF.    </w:t>
            </w:r>
          </w:p>
        </w:tc>
        <w:tc>
          <w:tcPr>
            <w:tcW w:w="1056" w:type="pct"/>
          </w:tcPr>
          <w:p w:rsidR="006779D4" w:rsidRPr="000415A4" w:rsidP="00CF0F34" w14:paraId="2115DBB0" w14:textId="1B1CBAF7">
            <w:pPr>
              <w:rPr>
                <w:rFonts w:asciiTheme="minorHAnsi" w:hAnsiTheme="minorHAnsi" w:cstheme="minorHAnsi"/>
              </w:rPr>
            </w:pPr>
            <w:r w:rsidRPr="000415A4">
              <w:rPr>
                <w:rFonts w:asciiTheme="minorHAnsi" w:hAnsiTheme="minorHAnsi" w:cstheme="minorHAnsi"/>
                <w:b/>
              </w:rPr>
              <w:t>Mode</w:t>
            </w:r>
            <w:r w:rsidRPr="000415A4">
              <w:rPr>
                <w:rFonts w:asciiTheme="minorHAnsi" w:hAnsiTheme="minorHAnsi" w:cstheme="minorHAnsi"/>
              </w:rPr>
              <w:t xml:space="preserve">: </w:t>
            </w:r>
            <w:r w:rsidR="00350DCE">
              <w:rPr>
                <w:rFonts w:asciiTheme="minorHAnsi" w:hAnsiTheme="minorHAnsi" w:cstheme="minorHAnsi"/>
              </w:rPr>
              <w:t>Shared and collected via email</w:t>
            </w:r>
            <w:r w:rsidR="00183724">
              <w:rPr>
                <w:rFonts w:asciiTheme="minorHAnsi" w:hAnsiTheme="minorHAnsi" w:cstheme="minorHAnsi"/>
              </w:rPr>
              <w:t>, w</w:t>
            </w:r>
            <w:r w:rsidRPr="00E87BE0" w:rsidR="00183724">
              <w:rPr>
                <w:rFonts w:asciiTheme="minorHAnsi" w:hAnsiTheme="minorHAnsi" w:cstheme="minorHAnsi"/>
              </w:rPr>
              <w:t>ritten responses in a template (Word Document)</w:t>
            </w:r>
          </w:p>
          <w:p w:rsidR="006779D4" w:rsidRPr="000415A4" w:rsidP="00CF0F34" w14:paraId="5E99B8E4" w14:textId="77777777">
            <w:pPr>
              <w:rPr>
                <w:rFonts w:asciiTheme="minorHAnsi" w:hAnsiTheme="minorHAnsi" w:cstheme="minorHAnsi"/>
              </w:rPr>
            </w:pPr>
          </w:p>
          <w:p w:rsidR="006779D4" w:rsidRPr="000415A4" w:rsidP="00CF0F34" w14:paraId="4A56E762" w14:textId="77777777">
            <w:pPr>
              <w:rPr>
                <w:rFonts w:asciiTheme="minorHAnsi" w:hAnsiTheme="minorHAnsi" w:cstheme="minorHAnsi"/>
              </w:rPr>
            </w:pPr>
            <w:r w:rsidRPr="000415A4">
              <w:rPr>
                <w:rFonts w:asciiTheme="minorHAnsi" w:hAnsiTheme="minorHAnsi" w:cstheme="minorHAnsi"/>
                <w:b/>
              </w:rPr>
              <w:t>Duration</w:t>
            </w:r>
            <w:r w:rsidRPr="00F24621">
              <w:rPr>
                <w:rFonts w:asciiTheme="minorHAnsi" w:hAnsiTheme="minorHAnsi" w:cstheme="minorHAnsi"/>
              </w:rPr>
              <w:t>: 40 hours</w:t>
            </w:r>
          </w:p>
        </w:tc>
      </w:tr>
    </w:tbl>
    <w:p w:rsidR="006779D4" w:rsidRPr="00E66AF1" w:rsidP="006779D4" w14:paraId="68DC3480" w14:textId="77777777">
      <w:pPr>
        <w:spacing w:after="0" w:line="240" w:lineRule="auto"/>
        <w:jc w:val="both"/>
      </w:pPr>
    </w:p>
    <w:p w:rsidR="001D1C73" w:rsidRPr="00FC65DF" w:rsidP="00FC65DF" w14:paraId="56F85A6E" w14:textId="5C01F8D8">
      <w:pPr>
        <w:spacing w:after="60" w:line="240" w:lineRule="auto"/>
        <w:rPr>
          <w:i/>
        </w:rPr>
      </w:pPr>
      <w:r w:rsidRPr="009139B3">
        <w:rPr>
          <w:i/>
        </w:rPr>
        <w:t>Other Data Sources and Uses of Information</w:t>
      </w:r>
    </w:p>
    <w:p w:rsidR="008525CD" w:rsidRPr="008525CD" w:rsidP="008525CD" w14:paraId="094CD75A" w14:textId="2E128617">
      <w:pPr>
        <w:spacing w:after="0" w:line="240" w:lineRule="auto"/>
        <w:rPr>
          <w:iCs/>
        </w:rPr>
      </w:pPr>
      <w:r w:rsidRPr="008525CD">
        <w:rPr>
          <w:iCs/>
        </w:rPr>
        <w:t xml:space="preserve">The information collection described above is the only source of </w:t>
      </w:r>
      <w:r>
        <w:rPr>
          <w:iCs/>
        </w:rPr>
        <w:t xml:space="preserve">information about the findings resulting from the local evaluations conducted by each </w:t>
      </w:r>
      <w:r w:rsidR="00116BA3">
        <w:rPr>
          <w:iCs/>
        </w:rPr>
        <w:t xml:space="preserve">PREIS </w:t>
      </w:r>
      <w:r>
        <w:rPr>
          <w:iCs/>
        </w:rPr>
        <w:t>grant recipient.</w:t>
      </w:r>
      <w:r w:rsidRPr="008525CD">
        <w:rPr>
          <w:iCs/>
        </w:rPr>
        <w:t xml:space="preserve">   </w:t>
      </w:r>
    </w:p>
    <w:p w:rsidR="001D1C73" w:rsidRPr="009139B3" w:rsidP="001D1C73" w14:paraId="1B4C1958" w14:textId="77777777">
      <w:pPr>
        <w:spacing w:after="0" w:line="240" w:lineRule="auto"/>
      </w:pPr>
    </w:p>
    <w:p w:rsidR="001D1C73" w:rsidRPr="009139B3" w:rsidP="001D1C73" w14:paraId="5174F453" w14:textId="77777777">
      <w:pPr>
        <w:spacing w:after="120" w:line="240" w:lineRule="auto"/>
        <w:rPr>
          <w:b/>
        </w:rPr>
      </w:pPr>
      <w:r w:rsidRPr="00C30CFD">
        <w:rPr>
          <w:b/>
        </w:rPr>
        <w:t>A3</w:t>
      </w:r>
      <w:r w:rsidRPr="00C30CFD">
        <w:t>.</w:t>
      </w:r>
      <w:r w:rsidRPr="009139B3">
        <w:tab/>
      </w:r>
      <w:r w:rsidRPr="009139B3">
        <w:rPr>
          <w:b/>
        </w:rPr>
        <w:t>Use of Information Technology to Reduce Burden</w:t>
      </w:r>
    </w:p>
    <w:p w:rsidR="00177AFE" w:rsidP="00874BA6" w14:paraId="0898DFD4" w14:textId="5F205424">
      <w:pPr>
        <w:pStyle w:val="ListParagraph"/>
        <w:spacing w:after="0" w:line="240" w:lineRule="auto"/>
        <w:ind w:left="0"/>
      </w:pPr>
      <w:r w:rsidRPr="009C29CF">
        <w:t xml:space="preserve">The burden on </w:t>
      </w:r>
      <w:r w:rsidR="004A7EA7">
        <w:t>PREIS</w:t>
      </w:r>
      <w:r>
        <w:t xml:space="preserve"> grant recipient</w:t>
      </w:r>
      <w:r w:rsidRPr="009C29CF">
        <w:t>s</w:t>
      </w:r>
      <w:r w:rsidR="004A7EA7">
        <w:t xml:space="preserve"> </w:t>
      </w:r>
      <w:r w:rsidRPr="009C29CF">
        <w:t xml:space="preserve">is </w:t>
      </w:r>
      <w:r>
        <w:t>reduced where possible</w:t>
      </w:r>
      <w:r w:rsidRPr="009C29CF">
        <w:t xml:space="preserve">. </w:t>
      </w:r>
      <w:r w:rsidRPr="00C74934" w:rsidR="004A7EA7">
        <w:t>This data collection effort will make use of</w:t>
      </w:r>
      <w:r w:rsidR="004A7EA7">
        <w:t xml:space="preserve"> </w:t>
      </w:r>
      <w:r w:rsidR="00877F27">
        <w:t xml:space="preserve">an </w:t>
      </w:r>
      <w:r w:rsidRPr="00C74934" w:rsidR="004A7EA7">
        <w:t>electronic template for completion and electronic submission.</w:t>
      </w:r>
      <w:r w:rsidR="004A7EA7">
        <w:t xml:space="preserve"> </w:t>
      </w:r>
      <w:r>
        <w:t xml:space="preserve">Grant recipients </w:t>
      </w:r>
      <w:r w:rsidR="004A7EA7">
        <w:t xml:space="preserve">and their evaluators </w:t>
      </w:r>
      <w:r>
        <w:t>can complete</w:t>
      </w:r>
      <w:r w:rsidR="00966275">
        <w:t xml:space="preserve"> the reports on their own computers</w:t>
      </w:r>
      <w:r w:rsidR="002D69A3">
        <w:t>,</w:t>
      </w:r>
      <w:r w:rsidR="00966275">
        <w:t xml:space="preserve"> at </w:t>
      </w:r>
      <w:r w:rsidR="00966275">
        <w:t>a time</w:t>
      </w:r>
      <w:r w:rsidR="00966275">
        <w:t xml:space="preserve"> of their choosing</w:t>
      </w:r>
      <w:r w:rsidR="002D69A3">
        <w:t>, and</w:t>
      </w:r>
      <w:r>
        <w:t xml:space="preserve"> submit the final </w:t>
      </w:r>
      <w:r w:rsidR="00FF68AF">
        <w:t xml:space="preserve">evaluation </w:t>
      </w:r>
      <w:r>
        <w:t>reports electronically</w:t>
      </w:r>
      <w:r w:rsidR="00966275">
        <w:t xml:space="preserve">, via email. ACF does not require grant recipients to submit or </w:t>
      </w:r>
      <w:r w:rsidR="00966275">
        <w:t>follow-up</w:t>
      </w:r>
      <w:r w:rsidR="00966275">
        <w:t xml:space="preserve"> on the report</w:t>
      </w:r>
      <w:r w:rsidRPr="00BB34A1">
        <w:t xml:space="preserve"> in-person</w:t>
      </w:r>
      <w:r w:rsidR="004A7EA7">
        <w:t>,</w:t>
      </w:r>
      <w:r w:rsidRPr="00BB34A1">
        <w:t xml:space="preserve"> </w:t>
      </w:r>
      <w:r w:rsidR="00966275">
        <w:t xml:space="preserve">and </w:t>
      </w:r>
      <w:r w:rsidR="002D69A3">
        <w:t>they</w:t>
      </w:r>
      <w:r w:rsidR="00966275">
        <w:t xml:space="preserve"> do not require </w:t>
      </w:r>
      <w:r w:rsidR="00966275">
        <w:t>hardcopies</w:t>
      </w:r>
      <w:r w:rsidR="00966275">
        <w:t xml:space="preserve"> of the report.</w:t>
      </w:r>
      <w:r w:rsidR="004A7EA7">
        <w:t xml:space="preserve"> </w:t>
      </w:r>
    </w:p>
    <w:p w:rsidR="001D1C73" w:rsidRPr="009139B3" w:rsidP="001D1C73" w14:paraId="381FEAAD" w14:textId="77777777">
      <w:pPr>
        <w:pStyle w:val="ListParagraph"/>
        <w:spacing w:after="0" w:line="240" w:lineRule="auto"/>
        <w:ind w:left="360"/>
      </w:pPr>
    </w:p>
    <w:p w:rsidR="001D1C73" w:rsidRPr="009139B3" w:rsidP="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1D1C73" w:rsidRPr="009139B3" w:rsidP="001D1C73" w14:paraId="23E0A2E3" w14:textId="59FA3F31">
      <w:pPr>
        <w:spacing w:after="0" w:line="240" w:lineRule="auto"/>
      </w:pPr>
      <w:r w:rsidRPr="00177AFE">
        <w:t xml:space="preserve">The purpose of the final </w:t>
      </w:r>
      <w:r w:rsidR="00FF68AF">
        <w:t xml:space="preserve">evaluation </w:t>
      </w:r>
      <w:r w:rsidRPr="00177AFE">
        <w:t xml:space="preserve">report template is to provide grant recipients guidance on structuring a comprehensive final </w:t>
      </w:r>
      <w:r w:rsidR="00FF68AF">
        <w:t>evaluation</w:t>
      </w:r>
      <w:r w:rsidRPr="00177AFE" w:rsidR="00FF68AF">
        <w:t xml:space="preserve"> </w:t>
      </w:r>
      <w:r w:rsidRPr="00177AFE">
        <w:t>report</w:t>
      </w:r>
      <w:r w:rsidR="00237B01">
        <w:t xml:space="preserve"> that clearly communicates details and findings of their evaluation</w:t>
      </w:r>
      <w:r w:rsidRPr="00177AFE">
        <w:t xml:space="preserve">. </w:t>
      </w:r>
      <w:r w:rsidR="007B307F">
        <w:t xml:space="preserve">Grant recipients will be encouraged to </w:t>
      </w:r>
      <w:r w:rsidRPr="00177AFE">
        <w:t>build on their local evaluation plans</w:t>
      </w:r>
      <w:r>
        <w:rPr>
          <w:rStyle w:val="FootnoteReference"/>
        </w:rPr>
        <w:footnoteReference w:id="2"/>
      </w:r>
      <w:r w:rsidR="007B307F">
        <w:rPr>
          <w:vertAlign w:val="superscript"/>
        </w:rPr>
        <w:t xml:space="preserve">,  </w:t>
      </w:r>
      <w:r w:rsidRPr="00177AFE">
        <w:t>and their analysis plans</w:t>
      </w:r>
      <w:r>
        <w:rPr>
          <w:rStyle w:val="FootnoteReference"/>
        </w:rPr>
        <w:footnoteReference w:id="3"/>
      </w:r>
      <w:r w:rsidRPr="00177AFE">
        <w:t xml:space="preserve"> to complete the final</w:t>
      </w:r>
      <w:r w:rsidR="00FF68AF">
        <w:t xml:space="preserve"> evaluation</w:t>
      </w:r>
      <w:r w:rsidRPr="00177AFE">
        <w:t xml:space="preserve"> report template. Grant recipients can draw </w:t>
      </w:r>
      <w:r w:rsidRPr="00177AFE" w:rsidR="00237B01">
        <w:t xml:space="preserve">directly from their previously </w:t>
      </w:r>
      <w:r w:rsidR="00237B01">
        <w:t>approved</w:t>
      </w:r>
      <w:r w:rsidRPr="00177AFE" w:rsidR="00237B01">
        <w:t xml:space="preserve"> evaluation and analysis plans </w:t>
      </w:r>
      <w:r w:rsidR="00237B01">
        <w:t xml:space="preserve">for </w:t>
      </w:r>
      <w:r w:rsidRPr="00177AFE">
        <w:t xml:space="preserve">many of the report sections, </w:t>
      </w:r>
      <w:r w:rsidRPr="00632DB9">
        <w:t>such as the research questions, description of the intervention, and study design</w:t>
      </w:r>
      <w:r w:rsidRPr="00177AFE">
        <w:t xml:space="preserve">. </w:t>
      </w:r>
      <w:r w:rsidR="00A22F64">
        <w:t xml:space="preserve">The final evaluation report template specifically notes other sources that grant recipients can pull information from to complete sections of the final evaluation report, when applicable. </w:t>
      </w:r>
      <w:r w:rsidRPr="00177AFE">
        <w:t xml:space="preserve">This will reduce the burden in writing the report and </w:t>
      </w:r>
      <w:r w:rsidR="00D64469">
        <w:t xml:space="preserve">support </w:t>
      </w:r>
      <w:r w:rsidRPr="00177AFE">
        <w:t xml:space="preserve">consistency between the </w:t>
      </w:r>
      <w:r w:rsidR="00D83D4E">
        <w:t xml:space="preserve">evaluation plans, </w:t>
      </w:r>
      <w:r w:rsidRPr="00177AFE">
        <w:t>analysis plans</w:t>
      </w:r>
      <w:r w:rsidR="00D83D4E">
        <w:t>,</w:t>
      </w:r>
      <w:r w:rsidRPr="00177AFE">
        <w:t xml:space="preserve"> and final</w:t>
      </w:r>
      <w:r w:rsidR="00FF68AF">
        <w:t xml:space="preserve"> evaluation</w:t>
      </w:r>
      <w:r w:rsidRPr="00177AFE">
        <w:t xml:space="preserve"> reports. </w:t>
      </w:r>
      <w:r w:rsidR="00E96855">
        <w:t>C</w:t>
      </w:r>
      <w:r w:rsidRPr="00177AFE">
        <w:t>onsisten</w:t>
      </w:r>
      <w:r w:rsidR="00E96855">
        <w:t>cy between</w:t>
      </w:r>
      <w:r w:rsidRPr="00177AFE">
        <w:t xml:space="preserve"> the final</w:t>
      </w:r>
      <w:r w:rsidR="00FF68AF">
        <w:t xml:space="preserve"> evaluation</w:t>
      </w:r>
      <w:r w:rsidRPr="00177AFE">
        <w:t xml:space="preserve"> report </w:t>
      </w:r>
      <w:r w:rsidR="00E96855">
        <w:t>and</w:t>
      </w:r>
      <w:r w:rsidRPr="00177AFE">
        <w:t xml:space="preserve"> prior approved plans promotes credibility and transparency by demonstrating </w:t>
      </w:r>
      <w:r w:rsidR="009C1FB9">
        <w:t>grant recipients’</w:t>
      </w:r>
      <w:r w:rsidRPr="00177AFE">
        <w:t xml:space="preserve"> commitment to a prespecified and systematic approach to the focus and execution of the study and data analysis methods.  No unnecessary information is being requested of grant recipients.</w:t>
      </w:r>
    </w:p>
    <w:p w:rsidR="001D1C73" w:rsidRPr="009139B3" w:rsidP="001D1C73" w14:paraId="7BD59622" w14:textId="77777777">
      <w:pPr>
        <w:spacing w:after="0" w:line="240" w:lineRule="auto"/>
      </w:pPr>
    </w:p>
    <w:p w:rsidR="001D1C73" w:rsidRPr="009139B3" w:rsidP="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001D1C73" w:rsidRPr="009139B3" w:rsidP="00A56E39" w14:paraId="69B7A867" w14:textId="66504864">
      <w:pPr>
        <w:spacing w:after="0" w:line="240" w:lineRule="auto"/>
      </w:pPr>
      <w:r>
        <w:t>D</w:t>
      </w:r>
      <w:r w:rsidR="00177AFE">
        <w:t xml:space="preserve">ata collection activities </w:t>
      </w:r>
      <w:r>
        <w:t>could</w:t>
      </w:r>
      <w:r w:rsidR="00177AFE">
        <w:t xml:space="preserve"> affect small organizations that </w:t>
      </w:r>
      <w:r>
        <w:t>are</w:t>
      </w:r>
      <w:r w:rsidR="00177AFE">
        <w:t xml:space="preserve"> under subcontract to the grant recipient</w:t>
      </w:r>
      <w:r w:rsidR="00B6567B">
        <w:t xml:space="preserve"> since </w:t>
      </w:r>
      <w:r w:rsidR="008A5489">
        <w:t>PREIS</w:t>
      </w:r>
      <w:r w:rsidR="00177AFE">
        <w:t xml:space="preserve"> grant recipients</w:t>
      </w:r>
      <w:r w:rsidR="009E2015">
        <w:t xml:space="preserve"> often</w:t>
      </w:r>
      <w:r w:rsidR="00177AFE">
        <w:t xml:space="preserve"> contract out the </w:t>
      </w:r>
      <w:r w:rsidR="00C87D5A">
        <w:t>execution</w:t>
      </w:r>
      <w:r w:rsidR="00177AFE">
        <w:t xml:space="preserve"> of evaluations to local evaluators </w:t>
      </w:r>
      <w:r w:rsidR="00EF6624">
        <w:t xml:space="preserve">who may be </w:t>
      </w:r>
      <w:r w:rsidR="00177AFE">
        <w:t xml:space="preserve">affiliated with small businesses. Grant recipients may task the local evaluator with writing portions of the final </w:t>
      </w:r>
      <w:r w:rsidR="00FF68AF">
        <w:t xml:space="preserve">evaluation </w:t>
      </w:r>
      <w:r w:rsidR="00177AFE">
        <w:t>report. The proposed template</w:t>
      </w:r>
      <w:r w:rsidR="008A5489">
        <w:t xml:space="preserve"> is</w:t>
      </w:r>
      <w:r w:rsidR="00177AFE">
        <w:t xml:space="preserve"> designed to minimize the burden on all organizations involved, including small businesses and entities, by collecting only critical information using the standardized template</w:t>
      </w:r>
      <w:r w:rsidR="00A22F64">
        <w:t xml:space="preserve"> and directing those completing the template to pull information from other sources where applicable</w:t>
      </w:r>
      <w:r w:rsidR="00177AFE">
        <w:t>. Grant recipients can complete the template on their own time depending on what is most convenient to them. Additionally, the TA provided to grant recipients to help with completing the template will also minimize the burden on all organizations involved.</w:t>
      </w:r>
    </w:p>
    <w:p w:rsidR="001D1C73" w:rsidRPr="009139B3" w:rsidP="001D1C73" w14:paraId="45C45C0C" w14:textId="77777777">
      <w:pPr>
        <w:spacing w:after="0" w:line="240" w:lineRule="auto"/>
      </w:pPr>
    </w:p>
    <w:p w:rsidR="001D1C73" w:rsidRPr="009139B3" w:rsidP="005012A1" w14:paraId="7ECFA3F2" w14:textId="7221A3EA">
      <w:pPr>
        <w:spacing w:after="120"/>
      </w:pPr>
      <w:r w:rsidRPr="009139B3">
        <w:rPr>
          <w:b/>
        </w:rPr>
        <w:t>A6</w:t>
      </w:r>
      <w:r w:rsidRPr="009139B3">
        <w:t>.</w:t>
      </w:r>
      <w:r w:rsidRPr="009139B3">
        <w:tab/>
      </w:r>
      <w:r w:rsidRPr="009139B3">
        <w:rPr>
          <w:b/>
        </w:rPr>
        <w:t>Consequences of Less Frequent Collection</w:t>
      </w:r>
      <w:r w:rsidRPr="009139B3">
        <w:t xml:space="preserve">  </w:t>
      </w:r>
    </w:p>
    <w:p w:rsidR="00C87D5A" w:rsidRPr="00C87D5A" w:rsidP="00C87D5A" w14:paraId="191E8D29" w14:textId="77777777">
      <w:pPr>
        <w:spacing w:after="0"/>
      </w:pPr>
      <w:r w:rsidRPr="00C87D5A">
        <w:t xml:space="preserve">This is a one-time data collection. </w:t>
      </w:r>
    </w:p>
    <w:p w:rsidR="001D1C73" w:rsidRPr="009139B3" w:rsidP="001D1C73" w14:paraId="460558B7" w14:textId="77777777">
      <w:pPr>
        <w:spacing w:after="0"/>
      </w:pP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RPr="009139B3" w:rsidP="001D1C73" w14:paraId="0235E4A4" w14:textId="77777777">
      <w:pPr>
        <w:spacing w:after="0" w:line="240" w:lineRule="auto"/>
        <w:rPr>
          <w:b/>
        </w:rPr>
      </w:pPr>
    </w:p>
    <w:p w:rsidR="001D1C73" w:rsidRPr="009139B3" w:rsidP="001D1C73" w14:paraId="68912205" w14:textId="77777777">
      <w:pPr>
        <w:spacing w:after="120"/>
        <w:rPr>
          <w:b/>
        </w:rPr>
      </w:pPr>
      <w:r w:rsidRPr="009139B3">
        <w:rPr>
          <w:b/>
        </w:rPr>
        <w:t>A8</w:t>
      </w:r>
      <w:r w:rsidRPr="009139B3">
        <w:t>.</w:t>
      </w:r>
      <w:r w:rsidRPr="009139B3">
        <w:tab/>
      </w:r>
      <w:r w:rsidRPr="009139B3">
        <w:rPr>
          <w:b/>
        </w:rPr>
        <w:t>Consultation</w:t>
      </w:r>
    </w:p>
    <w:p w:rsidR="001D1C73" w:rsidRPr="009139B3" w:rsidP="001D1C73" w14:paraId="22D30DBC" w14:textId="77777777">
      <w:pPr>
        <w:spacing w:after="60"/>
        <w:rPr>
          <w:i/>
        </w:rPr>
      </w:pPr>
      <w:r w:rsidRPr="009139B3">
        <w:rPr>
          <w:i/>
        </w:rPr>
        <w:t>Federal Register Notice and Comments</w:t>
      </w:r>
    </w:p>
    <w:p w:rsidR="00D84314" w:rsidRPr="009139B3" w:rsidP="00D84314" w14:paraId="26B34437" w14:textId="19330578">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224F2B">
        <w:t>August 29,</w:t>
      </w:r>
      <w:r w:rsidR="00C87D5A">
        <w:t xml:space="preserve"> 202</w:t>
      </w:r>
      <w:r w:rsidR="00D308F7">
        <w:t>5</w:t>
      </w:r>
      <w:r w:rsidR="005F3558">
        <w:t xml:space="preserve"> (</w:t>
      </w:r>
      <w:r w:rsidRPr="00874BA6" w:rsidR="0041525B">
        <w:t>90</w:t>
      </w:r>
      <w:r w:rsidRPr="00874BA6" w:rsidR="005F3558">
        <w:t xml:space="preserve"> FR</w:t>
      </w:r>
      <w:r w:rsidRPr="00874BA6">
        <w:t xml:space="preserve"> </w:t>
      </w:r>
      <w:r w:rsidR="005E5484">
        <w:t>42249</w:t>
      </w:r>
      <w:r w:rsidR="005F3558">
        <w:t>)</w:t>
      </w:r>
      <w:r w:rsidRPr="009139B3">
        <w:t xml:space="preserve"> and provided a sixty-day period for public comment.  </w:t>
      </w:r>
      <w:r w:rsidRPr="00874BA6">
        <w:t xml:space="preserve">During the notice and comment period, </w:t>
      </w:r>
      <w:r w:rsidR="00A104F3">
        <w:t>no substantive comments</w:t>
      </w:r>
      <w:r w:rsidRPr="00874BA6">
        <w:t xml:space="preserve"> </w:t>
      </w:r>
      <w:r>
        <w:t>were</w:t>
      </w:r>
      <w:r w:rsidRPr="00874BA6">
        <w:t xml:space="preserve"> received.</w:t>
      </w:r>
      <w:r w:rsidRPr="009139B3">
        <w:t xml:space="preserve"> </w:t>
      </w:r>
    </w:p>
    <w:p w:rsidR="001D1C73" w:rsidRPr="009139B3" w:rsidP="001D1C73" w14:paraId="68DB4E07" w14:textId="77777777">
      <w:pPr>
        <w:spacing w:after="0"/>
      </w:pPr>
    </w:p>
    <w:p w:rsidR="001D1C73" w:rsidRPr="005012A1" w:rsidP="00FC65DF" w14:paraId="6EBEC583" w14:textId="6B684DA2">
      <w:pPr>
        <w:pStyle w:val="Heading4"/>
        <w:spacing w:before="0"/>
        <w:rPr>
          <w:rFonts w:asciiTheme="minorHAnsi" w:hAnsiTheme="minorHAnsi" w:cstheme="minorHAnsi"/>
          <w:b w:val="0"/>
          <w:i/>
          <w:sz w:val="22"/>
          <w:szCs w:val="22"/>
        </w:rPr>
      </w:pPr>
      <w:r w:rsidRPr="005012A1">
        <w:rPr>
          <w:rFonts w:asciiTheme="minorHAnsi" w:hAnsiTheme="minorHAnsi" w:cstheme="minorHAnsi"/>
          <w:b w:val="0"/>
          <w:i/>
          <w:sz w:val="22"/>
          <w:szCs w:val="22"/>
        </w:rPr>
        <w:t>Consultation with Experts Outside of the Study</w:t>
      </w:r>
    </w:p>
    <w:p w:rsidR="00177AFE" w:rsidP="00177AFE" w14:paraId="2C62A31F" w14:textId="53DDA0E0">
      <w:pPr>
        <w:spacing w:after="0"/>
      </w:pPr>
      <w:r>
        <w:t xml:space="preserve">ACF consulted the evaluation TA contractor, </w:t>
      </w:r>
      <w:r w:rsidR="00D308F7">
        <w:t>Abt Global</w:t>
      </w:r>
      <w:r w:rsidR="00F97126">
        <w:t xml:space="preserve">, along with its subcontractor, </w:t>
      </w:r>
      <w:r w:rsidR="00D308F7">
        <w:t>Child Trends</w:t>
      </w:r>
      <w:r>
        <w:t xml:space="preserve">, to prepare the final </w:t>
      </w:r>
      <w:r w:rsidR="00FF68AF">
        <w:t xml:space="preserve">evaluation </w:t>
      </w:r>
      <w:r>
        <w:t xml:space="preserve">report template. </w:t>
      </w:r>
    </w:p>
    <w:p w:rsidR="00D308F7" w:rsidP="00177AFE" w14:paraId="24322FD1" w14:textId="77777777">
      <w:pPr>
        <w:spacing w:after="0"/>
      </w:pPr>
    </w:p>
    <w:p w:rsidR="00D308F7" w:rsidRPr="00632DB9" w:rsidP="00D308F7" w14:paraId="2C78B93D" w14:textId="05F364EF">
      <w:pPr>
        <w:spacing w:after="0"/>
      </w:pPr>
      <w:r>
        <w:t>In addition, several current PREIS grantees’ evaluators</w:t>
      </w:r>
      <w:r>
        <w:t xml:space="preserve"> </w:t>
      </w:r>
      <w:r w:rsidR="00C26927">
        <w:t xml:space="preserve">volunteered to review </w:t>
      </w:r>
      <w:r>
        <w:t xml:space="preserve">the PREIS Final </w:t>
      </w:r>
      <w:r w:rsidR="00FF68AF">
        <w:t xml:space="preserve">Evaluation </w:t>
      </w:r>
      <w:r>
        <w:t>Report</w:t>
      </w:r>
      <w:r w:rsidR="00405E60">
        <w:t xml:space="preserve"> Template</w:t>
      </w:r>
      <w:r>
        <w:t xml:space="preserve"> to provide feedback.  </w:t>
      </w:r>
      <w:r w:rsidRPr="00632DB9">
        <w:t xml:space="preserve">See </w:t>
      </w:r>
      <w:r w:rsidRPr="00632DB9">
        <w:t>below for</w:t>
      </w:r>
      <w:r w:rsidRPr="00632DB9">
        <w:t xml:space="preserve"> a list of individuals consulted.</w:t>
      </w:r>
      <w:r w:rsidRPr="00632DB9">
        <w:br/>
      </w:r>
    </w:p>
    <w:tbl>
      <w:tblPr>
        <w:tblW w:w="7645" w:type="dxa"/>
        <w:tblLook w:val="04A0"/>
      </w:tblPr>
      <w:tblGrid>
        <w:gridCol w:w="2440"/>
        <w:gridCol w:w="5205"/>
      </w:tblGrid>
      <w:tr w14:paraId="6D96CB2B" w14:textId="77777777" w:rsidTr="00182389">
        <w:tblPrEx>
          <w:tblW w:w="7645" w:type="dxa"/>
          <w:tblLook w:val="04A0"/>
        </w:tblPrEx>
        <w:trPr>
          <w:trHeight w:val="290"/>
        </w:trPr>
        <w:tc>
          <w:tcPr>
            <w:tcW w:w="2440" w:type="dxa"/>
            <w:tcBorders>
              <w:top w:val="single" w:sz="4" w:space="0" w:color="auto"/>
              <w:left w:val="single" w:sz="4" w:space="0" w:color="auto"/>
              <w:bottom w:val="single" w:sz="4" w:space="0" w:color="auto"/>
              <w:right w:val="single" w:sz="4" w:space="0" w:color="auto"/>
            </w:tcBorders>
            <w:noWrap/>
            <w:vAlign w:val="bottom"/>
            <w:hideMark/>
          </w:tcPr>
          <w:p w:rsidR="00D308F7" w:rsidRPr="00632DB9" w:rsidP="00182389" w14:paraId="2E671554" w14:textId="77777777">
            <w:pPr>
              <w:spacing w:after="0" w:line="240" w:lineRule="auto"/>
              <w:rPr>
                <w:rFonts w:ascii="Calibri" w:eastAsia="Times New Roman" w:hAnsi="Calibri" w:cs="Calibri"/>
                <w:b/>
                <w:bCs/>
                <w:color w:val="000000"/>
              </w:rPr>
            </w:pPr>
            <w:r w:rsidRPr="00632DB9">
              <w:rPr>
                <w:rFonts w:ascii="Calibri" w:eastAsia="Times New Roman" w:hAnsi="Calibri" w:cs="Calibri"/>
                <w:b/>
                <w:bCs/>
                <w:color w:val="000000"/>
              </w:rPr>
              <w:t>Name</w:t>
            </w:r>
          </w:p>
        </w:tc>
        <w:tc>
          <w:tcPr>
            <w:tcW w:w="5205" w:type="dxa"/>
            <w:tcBorders>
              <w:top w:val="single" w:sz="4" w:space="0" w:color="auto"/>
              <w:left w:val="single" w:sz="4" w:space="0" w:color="auto"/>
              <w:bottom w:val="single" w:sz="4" w:space="0" w:color="auto"/>
              <w:right w:val="single" w:sz="4" w:space="0" w:color="auto"/>
            </w:tcBorders>
            <w:vAlign w:val="bottom"/>
          </w:tcPr>
          <w:p w:rsidR="00D308F7" w:rsidRPr="00632DB9" w:rsidP="00182389" w14:paraId="43AA0BE3" w14:textId="77777777">
            <w:pPr>
              <w:spacing w:after="0" w:line="240" w:lineRule="auto"/>
              <w:rPr>
                <w:rFonts w:ascii="Calibri" w:eastAsia="Times New Roman" w:hAnsi="Calibri" w:cs="Calibri"/>
                <w:b/>
                <w:bCs/>
                <w:color w:val="000000"/>
              </w:rPr>
            </w:pPr>
            <w:r w:rsidRPr="00632DB9">
              <w:rPr>
                <w:rFonts w:ascii="Calibri" w:hAnsi="Calibri" w:cs="Calibri"/>
                <w:b/>
                <w:bCs/>
                <w:color w:val="000000"/>
              </w:rPr>
              <w:t>Organization</w:t>
            </w:r>
          </w:p>
        </w:tc>
      </w:tr>
      <w:tr w14:paraId="482AAD0E" w14:textId="77777777" w:rsidTr="00182389">
        <w:tblPrEx>
          <w:tblW w:w="7645" w:type="dxa"/>
          <w:tblLook w:val="04A0"/>
        </w:tblPrEx>
        <w:trPr>
          <w:trHeight w:val="290"/>
        </w:trPr>
        <w:tc>
          <w:tcPr>
            <w:tcW w:w="2440" w:type="dxa"/>
            <w:tcBorders>
              <w:top w:val="nil"/>
              <w:left w:val="single" w:sz="4" w:space="0" w:color="auto"/>
              <w:bottom w:val="single" w:sz="4" w:space="0" w:color="auto"/>
              <w:right w:val="single" w:sz="4" w:space="0" w:color="auto"/>
            </w:tcBorders>
            <w:noWrap/>
            <w:vAlign w:val="bottom"/>
            <w:hideMark/>
          </w:tcPr>
          <w:p w:rsidR="00D308F7" w:rsidRPr="00632DB9" w:rsidP="00182389" w14:paraId="4CFD2A4E" w14:textId="77777777">
            <w:pPr>
              <w:spacing w:after="0" w:line="240" w:lineRule="auto"/>
              <w:rPr>
                <w:rFonts w:ascii="Calibri" w:eastAsia="Times New Roman" w:hAnsi="Calibri" w:cs="Calibri"/>
                <w:color w:val="000000"/>
              </w:rPr>
            </w:pPr>
            <w:r w:rsidRPr="00632DB9">
              <w:rPr>
                <w:rFonts w:ascii="Calibri" w:eastAsia="Times New Roman" w:hAnsi="Calibri" w:cs="Calibri"/>
                <w:color w:val="000000"/>
              </w:rPr>
              <w:t>Cindy Walker</w:t>
            </w:r>
          </w:p>
        </w:tc>
        <w:tc>
          <w:tcPr>
            <w:tcW w:w="5205" w:type="dxa"/>
            <w:tcBorders>
              <w:top w:val="nil"/>
              <w:left w:val="single" w:sz="4" w:space="0" w:color="auto"/>
              <w:bottom w:val="single" w:sz="4" w:space="0" w:color="auto"/>
              <w:right w:val="single" w:sz="4" w:space="0" w:color="auto"/>
            </w:tcBorders>
            <w:vAlign w:val="bottom"/>
          </w:tcPr>
          <w:p w:rsidR="00D308F7" w:rsidRPr="00632DB9" w:rsidP="00182389" w14:paraId="274CCB94" w14:textId="77777777">
            <w:pPr>
              <w:spacing w:after="0" w:line="240" w:lineRule="auto"/>
              <w:rPr>
                <w:rFonts w:ascii="Calibri" w:eastAsia="Times New Roman" w:hAnsi="Calibri" w:cs="Calibri"/>
                <w:color w:val="000000"/>
              </w:rPr>
            </w:pPr>
            <w:r w:rsidRPr="00632DB9">
              <w:rPr>
                <w:rFonts w:ascii="Calibri" w:hAnsi="Calibri" w:cs="Calibri"/>
                <w:color w:val="000000"/>
              </w:rPr>
              <w:t>Consultant to AMTC &amp; Associates</w:t>
            </w:r>
          </w:p>
        </w:tc>
      </w:tr>
      <w:tr w14:paraId="2CC996A3" w14:textId="77777777" w:rsidTr="00874BA6">
        <w:tblPrEx>
          <w:tblW w:w="7645" w:type="dxa"/>
          <w:tblLook w:val="04A0"/>
        </w:tblPrEx>
        <w:trPr>
          <w:trHeight w:val="287"/>
        </w:trPr>
        <w:tc>
          <w:tcPr>
            <w:tcW w:w="2440" w:type="dxa"/>
            <w:tcBorders>
              <w:top w:val="single" w:sz="4" w:space="0" w:color="auto"/>
              <w:left w:val="single" w:sz="4" w:space="0" w:color="auto"/>
              <w:bottom w:val="single" w:sz="4" w:space="0" w:color="auto"/>
              <w:right w:val="single" w:sz="4" w:space="0" w:color="auto"/>
            </w:tcBorders>
            <w:noWrap/>
            <w:vAlign w:val="bottom"/>
            <w:hideMark/>
          </w:tcPr>
          <w:p w:rsidR="00D308F7" w:rsidRPr="00632DB9" w:rsidP="00182389" w14:paraId="7403DCD3" w14:textId="77777777">
            <w:pPr>
              <w:spacing w:after="0" w:line="240" w:lineRule="auto"/>
              <w:rPr>
                <w:rFonts w:ascii="Calibri" w:eastAsia="Times New Roman" w:hAnsi="Calibri" w:cs="Calibri"/>
                <w:color w:val="000000"/>
              </w:rPr>
            </w:pPr>
            <w:r w:rsidRPr="00632DB9">
              <w:rPr>
                <w:rFonts w:ascii="Calibri" w:eastAsia="Times New Roman" w:hAnsi="Calibri" w:cs="Calibri"/>
                <w:color w:val="000000"/>
              </w:rPr>
              <w:t xml:space="preserve">Andrew Warnke </w:t>
            </w:r>
          </w:p>
        </w:tc>
        <w:tc>
          <w:tcPr>
            <w:tcW w:w="5205" w:type="dxa"/>
            <w:tcBorders>
              <w:top w:val="single" w:sz="4" w:space="0" w:color="auto"/>
              <w:left w:val="single" w:sz="4" w:space="0" w:color="auto"/>
              <w:bottom w:val="single" w:sz="4" w:space="0" w:color="auto"/>
              <w:right w:val="single" w:sz="4" w:space="0" w:color="auto"/>
            </w:tcBorders>
            <w:vAlign w:val="bottom"/>
          </w:tcPr>
          <w:p w:rsidR="00D308F7" w:rsidRPr="00632DB9" w:rsidP="00182389" w14:paraId="533B80D0" w14:textId="77777777">
            <w:pPr>
              <w:spacing w:after="0" w:line="240" w:lineRule="auto"/>
              <w:rPr>
                <w:rFonts w:ascii="Calibri" w:eastAsia="Times New Roman" w:hAnsi="Calibri" w:cs="Calibri"/>
                <w:color w:val="000000"/>
              </w:rPr>
            </w:pPr>
            <w:r w:rsidRPr="00632DB9">
              <w:rPr>
                <w:rFonts w:ascii="Calibri" w:hAnsi="Calibri" w:cs="Calibri"/>
              </w:rPr>
              <w:t>Evaluation Strategies</w:t>
            </w:r>
          </w:p>
        </w:tc>
      </w:tr>
      <w:tr w14:paraId="64CA5D3F" w14:textId="77777777" w:rsidTr="00874BA6">
        <w:tblPrEx>
          <w:tblW w:w="7645" w:type="dxa"/>
          <w:tblLook w:val="04A0"/>
        </w:tblPrEx>
        <w:trPr>
          <w:trHeight w:val="260"/>
        </w:trPr>
        <w:tc>
          <w:tcPr>
            <w:tcW w:w="2440" w:type="dxa"/>
            <w:tcBorders>
              <w:top w:val="single" w:sz="4" w:space="0" w:color="auto"/>
              <w:left w:val="single" w:sz="4" w:space="0" w:color="auto"/>
              <w:bottom w:val="single" w:sz="4" w:space="0" w:color="auto"/>
              <w:right w:val="single" w:sz="4" w:space="0" w:color="auto"/>
            </w:tcBorders>
            <w:noWrap/>
            <w:vAlign w:val="bottom"/>
          </w:tcPr>
          <w:p w:rsidR="00D308F7" w:rsidRPr="00632DB9" w:rsidP="00182389" w14:paraId="4CA4B458" w14:textId="77777777">
            <w:pPr>
              <w:spacing w:after="0" w:line="240" w:lineRule="auto"/>
              <w:rPr>
                <w:rFonts w:ascii="Calibri" w:eastAsia="Times New Roman" w:hAnsi="Calibri" w:cs="Calibri"/>
                <w:color w:val="000000"/>
              </w:rPr>
            </w:pPr>
            <w:r w:rsidRPr="00632DB9">
              <w:rPr>
                <w:rFonts w:ascii="Calibri" w:eastAsia="Times New Roman" w:hAnsi="Calibri" w:cs="Calibri"/>
                <w:color w:val="000000"/>
              </w:rPr>
              <w:t>Dallas Elgin</w:t>
            </w:r>
          </w:p>
        </w:tc>
        <w:tc>
          <w:tcPr>
            <w:tcW w:w="5205" w:type="dxa"/>
            <w:tcBorders>
              <w:top w:val="single" w:sz="4" w:space="0" w:color="auto"/>
              <w:left w:val="single" w:sz="4" w:space="0" w:color="auto"/>
              <w:bottom w:val="single" w:sz="4" w:space="0" w:color="auto"/>
              <w:right w:val="single" w:sz="4" w:space="0" w:color="auto"/>
            </w:tcBorders>
            <w:vAlign w:val="bottom"/>
          </w:tcPr>
          <w:p w:rsidR="00D308F7" w:rsidP="00182389" w14:paraId="65A77898" w14:textId="77777777">
            <w:pPr>
              <w:spacing w:after="0" w:line="240" w:lineRule="auto"/>
              <w:rPr>
                <w:rFonts w:ascii="Calibri" w:hAnsi="Calibri" w:cs="Calibri"/>
              </w:rPr>
            </w:pPr>
            <w:r w:rsidRPr="00632DB9">
              <w:rPr>
                <w:rFonts w:ascii="Calibri" w:hAnsi="Calibri" w:cs="Calibri"/>
              </w:rPr>
              <w:t>RTI</w:t>
            </w:r>
          </w:p>
        </w:tc>
      </w:tr>
    </w:tbl>
    <w:p w:rsidR="001D1C73" w:rsidRPr="009139B3" w:rsidP="001D1C73" w14:paraId="1184C5C2" w14:textId="77777777">
      <w:pPr>
        <w:spacing w:after="0"/>
      </w:pPr>
    </w:p>
    <w:p w:rsidR="001D1C73" w:rsidRPr="009139B3" w:rsidP="001D1C73" w14:paraId="2DA362B8" w14:textId="77777777">
      <w:pPr>
        <w:spacing w:after="120" w:line="240" w:lineRule="auto"/>
      </w:pPr>
      <w:r w:rsidRPr="009139B3">
        <w:rPr>
          <w:b/>
        </w:rPr>
        <w:t>A9</w:t>
      </w:r>
      <w:r w:rsidRPr="009139B3">
        <w:t>.</w:t>
      </w:r>
      <w:r w:rsidRPr="009139B3">
        <w:tab/>
      </w:r>
      <w:r w:rsidRPr="009139B3">
        <w:rPr>
          <w:b/>
        </w:rPr>
        <w:t>Tokens of Appreciation</w:t>
      </w:r>
    </w:p>
    <w:p w:rsidR="00177AFE" w:rsidP="00177AFE" w14:paraId="4C56114E" w14:textId="77777777">
      <w:pPr>
        <w:spacing w:after="0" w:line="240" w:lineRule="auto"/>
      </w:pPr>
      <w:r w:rsidRPr="003068AB">
        <w:t>No tokens of appreciation for respondents are proposed for this information collection.</w:t>
      </w:r>
    </w:p>
    <w:p w:rsidR="001D1C73" w:rsidRPr="009139B3" w:rsidP="001D1C73" w14:paraId="7735BE59" w14:textId="77777777">
      <w:pPr>
        <w:spacing w:after="0"/>
      </w:pPr>
    </w:p>
    <w:p w:rsidR="001D1C73" w:rsidRPr="009139B3" w:rsidP="001D1C73" w14:paraId="63D44C93" w14:textId="77777777">
      <w:pPr>
        <w:spacing w:after="120" w:line="240" w:lineRule="auto"/>
      </w:pPr>
      <w:r w:rsidRPr="009139B3">
        <w:rPr>
          <w:b/>
        </w:rPr>
        <w:t>A10</w:t>
      </w:r>
      <w:r w:rsidRPr="009139B3">
        <w:t>.</w:t>
      </w:r>
      <w:r w:rsidRPr="009139B3">
        <w:tab/>
      </w:r>
      <w:r w:rsidRPr="009139B3">
        <w:rPr>
          <w:b/>
        </w:rPr>
        <w:t>Privacy</w:t>
      </w:r>
      <w:r w:rsidRPr="009139B3">
        <w:rPr>
          <w:b/>
        </w:rPr>
        <w:t>:  Procedures</w:t>
      </w:r>
      <w:r w:rsidRPr="009139B3">
        <w:rPr>
          <w:b/>
        </w:rPr>
        <w:t xml:space="preserve"> to protect privacy of information, while maximizing data sharing</w:t>
      </w:r>
    </w:p>
    <w:p w:rsidR="001D1C73" w:rsidRPr="009139B3" w:rsidP="001D1C73" w14:paraId="628A8123" w14:textId="77777777">
      <w:pPr>
        <w:spacing w:after="60" w:line="240" w:lineRule="auto"/>
        <w:rPr>
          <w:i/>
        </w:rPr>
      </w:pPr>
      <w:r w:rsidRPr="009139B3">
        <w:rPr>
          <w:i/>
        </w:rPr>
        <w:t>Personally Identifiable Information</w:t>
      </w:r>
    </w:p>
    <w:p w:rsidR="005012A1" w:rsidP="001D1C73" w14:paraId="2284019A" w14:textId="4DFBB968">
      <w:pPr>
        <w:spacing w:after="0" w:line="240" w:lineRule="auto"/>
        <w:rPr>
          <w:rFonts w:cstheme="minorHAnsi"/>
        </w:rPr>
      </w:pPr>
      <w:r w:rsidRPr="007814D2">
        <w:rPr>
          <w:rFonts w:cstheme="minorHAnsi"/>
        </w:rPr>
        <w:t>This data collection effort does not include collecting personally identifiable information</w:t>
      </w:r>
      <w:r w:rsidR="00595A15">
        <w:rPr>
          <w:rFonts w:cstheme="minorHAnsi"/>
        </w:rPr>
        <w:t>.</w:t>
      </w:r>
    </w:p>
    <w:p w:rsidR="00405E60" w:rsidP="001D1C73" w14:paraId="63FE675A" w14:textId="77777777">
      <w:pPr>
        <w:spacing w:after="0" w:line="240" w:lineRule="auto"/>
        <w:rPr>
          <w:rFonts w:cstheme="minorHAnsi"/>
        </w:rPr>
      </w:pPr>
    </w:p>
    <w:p w:rsidR="00DA02AF" w:rsidP="00DA02AF" w14:paraId="42EC3A35" w14:textId="77777777">
      <w:pPr>
        <w:spacing w:after="60" w:line="240" w:lineRule="auto"/>
        <w:rPr>
          <w:rFonts w:cstheme="minorHAnsi"/>
          <w:i/>
        </w:rPr>
      </w:pPr>
      <w:r w:rsidRPr="009139B3">
        <w:rPr>
          <w:rFonts w:cstheme="minorHAnsi"/>
          <w:i/>
        </w:rPr>
        <w:t>Data Security and Monitoring</w:t>
      </w:r>
    </w:p>
    <w:p w:rsidR="002A0334" w:rsidRPr="002A0334" w:rsidP="002A0334" w14:paraId="34DF6964" w14:textId="4D04999B">
      <w:pPr>
        <w:spacing w:after="0" w:line="240" w:lineRule="auto"/>
        <w:rPr>
          <w:iCs/>
        </w:rPr>
      </w:pPr>
      <w:r w:rsidRPr="002A0334">
        <w:rPr>
          <w:iCs/>
        </w:rPr>
        <w:t>As specified in the contract, Abt shall protect respondent privacy to the extent permitted by law and will comply with all Federal and Departmental regulations for private information.  The Contractor shall ensure that all its employees, subcontractors (at all tiers), and employees of each subcontractor, who perform work under this contract/subcontract, are trained on data privacy issues and comply with the above requirements.  The Contractor has a documented Data Security Plan (DSP) in place that is updated annually at a minimum and more frequently as needed throughout the life of the contract.  All data, including</w:t>
      </w:r>
      <w:r w:rsidR="00A96072">
        <w:rPr>
          <w:iCs/>
        </w:rPr>
        <w:t xml:space="preserve"> </w:t>
      </w:r>
      <w:r w:rsidRPr="002A0334">
        <w:rPr>
          <w:iCs/>
        </w:rPr>
        <w:t xml:space="preserve">computerized files, are kept in secure areas.  </w:t>
      </w:r>
    </w:p>
    <w:p w:rsidR="002A0334" w:rsidRPr="002A0334" w:rsidP="002A0334" w14:paraId="79DAF35F" w14:textId="77777777">
      <w:pPr>
        <w:spacing w:after="0" w:line="240" w:lineRule="auto"/>
        <w:rPr>
          <w:iCs/>
        </w:rPr>
      </w:pPr>
      <w:r w:rsidRPr="002A0334">
        <w:rPr>
          <w:iCs/>
        </w:rPr>
        <w:t xml:space="preserve"> </w:t>
      </w:r>
    </w:p>
    <w:p w:rsidR="006058AE" w:rsidRPr="002A0334" w:rsidP="002A0334" w14:paraId="013C6E9F" w14:textId="70572A4B">
      <w:pPr>
        <w:spacing w:after="0" w:line="240" w:lineRule="auto"/>
        <w:rPr>
          <w:iCs/>
        </w:rPr>
      </w:pPr>
      <w:r>
        <w:rPr>
          <w:iCs/>
        </w:rPr>
        <w:t xml:space="preserve">Grant recipients </w:t>
      </w:r>
      <w:r w:rsidRPr="002A0334" w:rsidR="002A0334">
        <w:rPr>
          <w:iCs/>
        </w:rPr>
        <w:t xml:space="preserve">will submit their completed </w:t>
      </w:r>
      <w:r w:rsidR="002A0334">
        <w:rPr>
          <w:iCs/>
        </w:rPr>
        <w:t xml:space="preserve">Final </w:t>
      </w:r>
      <w:r w:rsidR="00B7759C">
        <w:rPr>
          <w:iCs/>
        </w:rPr>
        <w:t xml:space="preserve">Evaluation </w:t>
      </w:r>
      <w:r w:rsidR="002A0334">
        <w:rPr>
          <w:iCs/>
        </w:rPr>
        <w:t>Report</w:t>
      </w:r>
      <w:r w:rsidRPr="002A0334" w:rsidR="002A0334">
        <w:rPr>
          <w:iCs/>
        </w:rPr>
        <w:t xml:space="preserve"> Templates via email, which will be saved in secure project files</w:t>
      </w:r>
      <w:r w:rsidR="002A0334">
        <w:rPr>
          <w:iCs/>
        </w:rPr>
        <w:t xml:space="preserve"> that can only be accessed by project staff</w:t>
      </w:r>
      <w:r w:rsidRPr="002A0334" w:rsidR="002A0334">
        <w:rPr>
          <w:iCs/>
        </w:rPr>
        <w:t xml:space="preserve">.  </w:t>
      </w:r>
      <w:r w:rsidRPr="00586C5F">
        <w:rPr>
          <w:iCs/>
        </w:rPr>
        <w:t xml:space="preserve">Project staff will record in a tracking file the dates they receive the completed (and revised) </w:t>
      </w:r>
      <w:r>
        <w:rPr>
          <w:iCs/>
        </w:rPr>
        <w:t>reports</w:t>
      </w:r>
      <w:r w:rsidRPr="00586C5F">
        <w:rPr>
          <w:iCs/>
        </w:rPr>
        <w:t xml:space="preserve"> and dates when the </w:t>
      </w:r>
      <w:r>
        <w:rPr>
          <w:iCs/>
        </w:rPr>
        <w:t>reports</w:t>
      </w:r>
      <w:r w:rsidRPr="00586C5F">
        <w:rPr>
          <w:iCs/>
        </w:rPr>
        <w:t xml:space="preserve"> are returned to </w:t>
      </w:r>
      <w:r>
        <w:rPr>
          <w:iCs/>
        </w:rPr>
        <w:t>grant recipients</w:t>
      </w:r>
      <w:r w:rsidRPr="00586C5F">
        <w:rPr>
          <w:iCs/>
        </w:rPr>
        <w:t xml:space="preserve"> for revision. </w:t>
      </w:r>
    </w:p>
    <w:p w:rsidR="001D1C73" w:rsidRPr="009139B3" w:rsidP="00D54E99" w14:paraId="00EDDFF9" w14:textId="1DDBAAA0">
      <w:pPr>
        <w:spacing w:after="0" w:line="240" w:lineRule="auto"/>
        <w:rPr>
          <w:rFonts w:cstheme="minorHAnsi"/>
        </w:rPr>
      </w:pPr>
    </w:p>
    <w:p w:rsidR="001D1C73" w:rsidRPr="009139B3" w:rsidP="001D1C73" w14:paraId="40B5F5B3" w14:textId="44DE8B81">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4"/>
      </w:r>
    </w:p>
    <w:p w:rsidR="00177AFE" w:rsidRPr="00493DF4" w:rsidP="00177AFE" w14:paraId="427092E4" w14:textId="77777777">
      <w:pPr>
        <w:spacing w:after="0" w:line="240" w:lineRule="auto"/>
      </w:pPr>
      <w:r w:rsidRPr="00493DF4">
        <w:t>There are no sensitive questions in this data collection.</w:t>
      </w:r>
    </w:p>
    <w:p w:rsidR="001D1C73" w:rsidRPr="009139B3" w:rsidP="001D1C73" w14:paraId="454AD3D8" w14:textId="77777777">
      <w:pPr>
        <w:spacing w:after="0" w:line="240" w:lineRule="auto"/>
        <w:rPr>
          <w:rFonts w:cstheme="minorHAnsi"/>
        </w:rPr>
      </w:pPr>
    </w:p>
    <w:p w:rsidR="001D1C73" w:rsidRPr="009139B3" w:rsidP="001D1C73" w14:paraId="62ADEB38" w14:textId="77777777">
      <w:pPr>
        <w:spacing w:after="120" w:line="240" w:lineRule="auto"/>
        <w:rPr>
          <w:b/>
        </w:rPr>
      </w:pPr>
      <w:r w:rsidRPr="009139B3">
        <w:rPr>
          <w:b/>
        </w:rPr>
        <w:t>A12</w:t>
      </w:r>
      <w:r w:rsidRPr="009139B3">
        <w:t>.</w:t>
      </w:r>
      <w:r w:rsidRPr="009139B3">
        <w:tab/>
      </w:r>
      <w:r w:rsidRPr="009139B3">
        <w:rPr>
          <w:b/>
        </w:rPr>
        <w:t>Burden</w:t>
      </w:r>
    </w:p>
    <w:p w:rsidR="00177AFE" w:rsidP="0060549B" w14:paraId="2F9A350E" w14:textId="6C4A601D">
      <w:pPr>
        <w:spacing w:after="0" w:line="240" w:lineRule="auto"/>
      </w:pPr>
      <w:r w:rsidRPr="00E64309">
        <w:t xml:space="preserve">Table A12.1 provides the estimated annual reporting burden and cost calculations for the instrument included in this request. </w:t>
      </w:r>
      <w:r w:rsidR="00D42249">
        <w:t xml:space="preserve">As described in section A2, </w:t>
      </w:r>
      <w:r w:rsidR="002A0334">
        <w:t>12</w:t>
      </w:r>
      <w:r w:rsidR="00D42249">
        <w:t xml:space="preserve"> </w:t>
      </w:r>
      <w:r w:rsidR="002A0334">
        <w:t xml:space="preserve">PREIS </w:t>
      </w:r>
      <w:r w:rsidR="00D42249">
        <w:t xml:space="preserve">grant recipient organizations </w:t>
      </w:r>
      <w:r w:rsidR="0060549B">
        <w:t>must complete final evaluation reports.</w:t>
      </w:r>
    </w:p>
    <w:p w:rsidR="00177AFE" w:rsidP="00177AFE" w14:paraId="49F213B5" w14:textId="77777777">
      <w:pPr>
        <w:spacing w:after="0" w:line="240" w:lineRule="auto"/>
      </w:pPr>
    </w:p>
    <w:p w:rsidR="00177AFE" w:rsidP="00177AFE" w14:paraId="66EAD461" w14:textId="77777777">
      <w:pPr>
        <w:spacing w:after="60" w:line="240" w:lineRule="auto"/>
        <w:rPr>
          <w:i/>
        </w:rPr>
      </w:pPr>
      <w:r>
        <w:rPr>
          <w:i/>
        </w:rPr>
        <w:t>Explanation of Burden Estimates</w:t>
      </w:r>
    </w:p>
    <w:p w:rsidR="00177AFE" w:rsidRPr="00141190" w:rsidP="00A56E39" w14:paraId="59E26DF8" w14:textId="0C88EE35">
      <w:pPr>
        <w:spacing w:after="120" w:line="240" w:lineRule="auto"/>
      </w:pPr>
      <w:r w:rsidRPr="00E64309">
        <w:t>The total annual burden</w:t>
      </w:r>
      <w:r w:rsidR="00A104F3">
        <w:t xml:space="preserve"> for the</w:t>
      </w:r>
      <w:r w:rsidRPr="00E64309">
        <w:t xml:space="preserve"> </w:t>
      </w:r>
      <w:r w:rsidR="00A104F3">
        <w:rPr>
          <w:rFonts w:cstheme="minorHAnsi"/>
          <w:b/>
          <w:bCs/>
        </w:rPr>
        <w:t>PREIS</w:t>
      </w:r>
      <w:r w:rsidRPr="00CF0F34" w:rsidR="00A104F3">
        <w:rPr>
          <w:rFonts w:cstheme="minorHAnsi"/>
          <w:b/>
          <w:bCs/>
        </w:rPr>
        <w:t xml:space="preserve"> </w:t>
      </w:r>
      <w:r w:rsidR="00A104F3">
        <w:rPr>
          <w:rFonts w:cstheme="minorHAnsi"/>
          <w:b/>
          <w:bCs/>
        </w:rPr>
        <w:t xml:space="preserve">Final </w:t>
      </w:r>
      <w:r w:rsidRPr="00CF0F34" w:rsidR="00A104F3">
        <w:rPr>
          <w:rFonts w:cstheme="minorHAnsi"/>
          <w:b/>
          <w:bCs/>
        </w:rPr>
        <w:t>Evaluation Report Template</w:t>
      </w:r>
      <w:r w:rsidR="00A104F3">
        <w:rPr>
          <w:rFonts w:cstheme="minorHAnsi"/>
          <w:b/>
          <w:bCs/>
        </w:rPr>
        <w:t xml:space="preserve"> &amp; Guidance</w:t>
      </w:r>
      <w:r w:rsidRPr="00E64309" w:rsidR="00A104F3">
        <w:t xml:space="preserve"> </w:t>
      </w:r>
      <w:r w:rsidRPr="00E64309">
        <w:t xml:space="preserve">is estimated </w:t>
      </w:r>
      <w:r>
        <w:t>based on the following a</w:t>
      </w:r>
      <w:r w:rsidRPr="00E64309">
        <w:t>ssumptions</w:t>
      </w:r>
      <w:r>
        <w:t>:</w:t>
      </w:r>
      <w:r w:rsidRPr="00141190">
        <w:t xml:space="preserve"> </w:t>
      </w:r>
    </w:p>
    <w:p w:rsidR="00A104F3" w:rsidP="00177AFE" w14:paraId="0741309E" w14:textId="1AE2BBA9">
      <w:pPr>
        <w:pStyle w:val="ListParagraph"/>
        <w:numPr>
          <w:ilvl w:val="0"/>
          <w:numId w:val="44"/>
        </w:numPr>
        <w:spacing w:after="0" w:line="240" w:lineRule="auto"/>
      </w:pPr>
      <w:r w:rsidRPr="00E64309">
        <w:t xml:space="preserve">At most, </w:t>
      </w:r>
      <w:r w:rsidR="0060549B">
        <w:t>12 PREIS</w:t>
      </w:r>
      <w:r w:rsidRPr="00E64309">
        <w:t xml:space="preserve"> </w:t>
      </w:r>
      <w:r w:rsidR="008E73F2">
        <w:t xml:space="preserve">grant recipients </w:t>
      </w:r>
      <w:r w:rsidRPr="00E64309">
        <w:t xml:space="preserve">will complete the </w:t>
      </w:r>
      <w:r w:rsidR="0060549B">
        <w:t>final evaluation</w:t>
      </w:r>
      <w:r w:rsidRPr="00E64309">
        <w:t xml:space="preserve"> report template. </w:t>
      </w:r>
    </w:p>
    <w:p w:rsidR="00177AFE" w:rsidRPr="00141190" w:rsidP="00177AFE" w14:paraId="0D09B1A6" w14:textId="7361BA9E">
      <w:pPr>
        <w:pStyle w:val="ListParagraph"/>
        <w:numPr>
          <w:ilvl w:val="0"/>
          <w:numId w:val="44"/>
        </w:numPr>
        <w:spacing w:after="0" w:line="240" w:lineRule="auto"/>
      </w:pPr>
      <w:r w:rsidRPr="00E64309">
        <w:t xml:space="preserve">On average, it will take </w:t>
      </w:r>
      <w:r w:rsidRPr="00F24621" w:rsidR="00CB4B81">
        <w:t>4</w:t>
      </w:r>
      <w:r w:rsidRPr="00F24621">
        <w:t>0 hours</w:t>
      </w:r>
      <w:r w:rsidRPr="00E64309">
        <w:t xml:space="preserve"> to complete this template</w:t>
      </w:r>
      <w:r w:rsidR="00E62856">
        <w:t xml:space="preserve">, which includes </w:t>
      </w:r>
      <w:r w:rsidR="00E62856">
        <w:t>edits</w:t>
      </w:r>
      <w:r w:rsidR="00E62856">
        <w:t xml:space="preserve"> to the report identified during the review process and final submission of the report</w:t>
      </w:r>
      <w:r w:rsidRPr="00E64309">
        <w:t xml:space="preserve">. </w:t>
      </w:r>
    </w:p>
    <w:p w:rsidR="005619C2" w14:paraId="115914AD" w14:textId="77777777">
      <w:pPr>
        <w:spacing w:after="0" w:line="240" w:lineRule="auto"/>
      </w:pPr>
    </w:p>
    <w:p w:rsidR="005619C2" w:rsidP="00700825" w14:paraId="48D0C826" w14:textId="068AA10B">
      <w:pPr>
        <w:spacing w:after="0" w:line="240" w:lineRule="auto"/>
      </w:pPr>
      <w:r>
        <w:t xml:space="preserve">Note that </w:t>
      </w:r>
      <w:r w:rsidRPr="00BF6ED1">
        <w:t xml:space="preserve">some grant recipients may receive a no-cost extension (NCE) for their grant, which would allow additional time to complete data collection. Consequently, they may begin completing the template during the second year of approval. </w:t>
      </w:r>
      <w:r>
        <w:t xml:space="preserve">For this reason, we have annualized </w:t>
      </w:r>
      <w:r>
        <w:t>burden</w:t>
      </w:r>
      <w:r>
        <w:t xml:space="preserve"> over two years, but the overall </w:t>
      </w:r>
      <w:r w:rsidRPr="00BF6ED1">
        <w:t>reporting burden for these recipients would remain consistent with that of grantees who do not receive an NCE.</w:t>
      </w:r>
    </w:p>
    <w:p w:rsidR="00D95620" w:rsidP="00874BA6" w14:paraId="46994997" w14:textId="77777777">
      <w:pPr>
        <w:spacing w:after="0" w:line="240" w:lineRule="auto"/>
        <w:rPr>
          <w:rFonts w:cstheme="minorHAnsi"/>
          <w:i/>
        </w:rPr>
      </w:pPr>
    </w:p>
    <w:p w:rsidR="00C52CF7" w:rsidP="00874BA6" w14:paraId="2BAADE8B" w14:textId="77777777">
      <w:pPr>
        <w:spacing w:after="0" w:line="240" w:lineRule="auto"/>
        <w:rPr>
          <w:rFonts w:cstheme="minorHAnsi"/>
          <w:i/>
        </w:rPr>
      </w:pPr>
    </w:p>
    <w:p w:rsidR="00C52CF7" w:rsidP="00874BA6" w14:paraId="05948BCD" w14:textId="77777777">
      <w:pPr>
        <w:spacing w:after="0" w:line="240" w:lineRule="auto"/>
        <w:rPr>
          <w:rFonts w:cstheme="minorHAnsi"/>
          <w:i/>
        </w:rPr>
      </w:pPr>
    </w:p>
    <w:p w:rsidR="00177AFE" w:rsidP="00177AFE" w14:paraId="7439CFF8" w14:textId="129DB0EE">
      <w:pPr>
        <w:spacing w:after="60" w:line="240" w:lineRule="auto"/>
      </w:pPr>
      <w:r w:rsidRPr="00684BE9">
        <w:rPr>
          <w:rFonts w:cstheme="minorHAnsi"/>
          <w:i/>
        </w:rPr>
        <w:t>Estimated An</w:t>
      </w:r>
      <w:r>
        <w:rPr>
          <w:i/>
        </w:rPr>
        <w:t>nualized Cost to Respondents</w:t>
      </w:r>
      <w:r w:rsidRPr="00D415E2">
        <w:t xml:space="preserve"> </w:t>
      </w:r>
    </w:p>
    <w:p w:rsidR="00177AFE" w:rsidRPr="00684BE9" w:rsidP="00177AFE" w14:paraId="68EC5A99" w14:textId="2A8D8FA8">
      <w:pPr>
        <w:spacing w:after="0" w:line="240" w:lineRule="auto"/>
        <w:rPr>
          <w:rFonts w:cstheme="minorHAnsi"/>
        </w:rPr>
      </w:pPr>
      <w:r w:rsidRPr="00141190">
        <w:t>For cost calculations for the labor associated with completing the final</w:t>
      </w:r>
      <w:r w:rsidR="00B7759C">
        <w:t xml:space="preserve"> evaluation</w:t>
      </w:r>
      <w:r w:rsidRPr="00141190">
        <w:t xml:space="preserve"> reports, </w:t>
      </w:r>
      <w:r w:rsidRPr="00FA33A9" w:rsidR="00FA33A9">
        <w:t>we estimate the average hourly wage for local evaluators to be the average hourly wage for “Economists” ($55.</w:t>
      </w:r>
      <w:r w:rsidR="00B438D3">
        <w:t>50</w:t>
      </w:r>
      <w:r w:rsidRPr="00FA33A9" w:rsidR="00FA33A9">
        <w:t>), taken from the U.S. Bureau of Labor Statistics, Occupational Employment Statistics, 202</w:t>
      </w:r>
      <w:r w:rsidR="00B438D3">
        <w:t>4</w:t>
      </w:r>
      <w:r w:rsidRPr="00F24621">
        <w:t>.</w:t>
      </w:r>
      <w:r>
        <w:rPr>
          <w:rStyle w:val="FootnoteReference"/>
          <w:rFonts w:cstheme="minorHAnsi"/>
        </w:rPr>
        <w:footnoteReference w:id="5"/>
      </w:r>
      <w:r w:rsidRPr="00F24621">
        <w:t xml:space="preserve"> </w:t>
      </w:r>
      <w:r w:rsidR="00700825">
        <w:t>The average hourly wage rate was multiplied by two to account for overhead and fringe benefits ($</w:t>
      </w:r>
      <w:r w:rsidR="00B438D3">
        <w:t>111.00</w:t>
      </w:r>
      <w:r w:rsidR="00700825">
        <w:t xml:space="preserve">). </w:t>
      </w:r>
    </w:p>
    <w:p w:rsidR="00700825" w:rsidP="00177AFE" w14:paraId="030EC638" w14:textId="77777777">
      <w:pPr>
        <w:pStyle w:val="NoSpacing"/>
        <w:rPr>
          <w:b/>
          <w:bCs/>
        </w:rPr>
      </w:pPr>
    </w:p>
    <w:p w:rsidR="00177AFE" w:rsidRPr="00037899" w:rsidP="00177AFE" w14:paraId="4E1AE55A" w14:textId="66B0171D">
      <w:pPr>
        <w:pStyle w:val="NoSpacing"/>
        <w:rPr>
          <w:b/>
          <w:bCs/>
        </w:rPr>
      </w:pPr>
      <w:r w:rsidRPr="00037899">
        <w:rPr>
          <w:b/>
          <w:bCs/>
        </w:rPr>
        <w:t>Table A12.1</w:t>
      </w:r>
      <w:r>
        <w:rPr>
          <w:b/>
          <w:bCs/>
        </w:rPr>
        <w:t>.</w:t>
      </w:r>
      <w:r w:rsidRPr="00037899">
        <w:rPr>
          <w:b/>
          <w:bCs/>
        </w:rPr>
        <w:t xml:space="preserve"> Total Burden Requested Under this Information Collection</w:t>
      </w:r>
    </w:p>
    <w:tbl>
      <w:tblPr>
        <w:tblStyle w:val="TableGrid"/>
        <w:tblW w:w="5051" w:type="pct"/>
        <w:tblInd w:w="0" w:type="dxa"/>
        <w:tblLayout w:type="fixed"/>
        <w:tblLook w:val="01E0"/>
      </w:tblPr>
      <w:tblGrid>
        <w:gridCol w:w="1619"/>
        <w:gridCol w:w="1351"/>
        <w:gridCol w:w="1439"/>
        <w:gridCol w:w="1079"/>
        <w:gridCol w:w="899"/>
        <w:gridCol w:w="899"/>
        <w:gridCol w:w="899"/>
        <w:gridCol w:w="1260"/>
      </w:tblGrid>
      <w:tr w14:paraId="0A2E6528" w14:textId="77777777" w:rsidTr="00C52CF7">
        <w:tblPrEx>
          <w:tblW w:w="5051" w:type="pct"/>
          <w:tblInd w:w="0" w:type="dxa"/>
          <w:tblLayout w:type="fixed"/>
          <w:tblLook w:val="01E0"/>
        </w:tblPrEx>
        <w:tc>
          <w:tcPr>
            <w:tcW w:w="8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0B6B" w:rsidRPr="00C52CF7" w:rsidP="00CF0F34" w14:paraId="78DD90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52CF7">
              <w:rPr>
                <w:rFonts w:asciiTheme="minorHAnsi" w:hAnsiTheme="minorHAnsi" w:cstheme="minorHAnsi"/>
                <w:b/>
              </w:rPr>
              <w:t>Instrument</w:t>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0B6B" w:rsidRPr="00C52CF7" w:rsidP="00CF0F34" w14:paraId="670414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52CF7">
              <w:rPr>
                <w:rFonts w:asciiTheme="minorHAnsi" w:hAnsiTheme="minorHAnsi" w:cstheme="minorHAnsi"/>
                <w:b/>
              </w:rPr>
              <w:t>No. of Respondents (total over request period)</w:t>
            </w:r>
          </w:p>
        </w:tc>
        <w:tc>
          <w:tcPr>
            <w:tcW w:w="7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0B6B" w:rsidRPr="00C52CF7" w:rsidP="00CF0F34" w14:paraId="229993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52CF7">
              <w:rPr>
                <w:rFonts w:asciiTheme="minorHAnsi" w:hAnsiTheme="minorHAnsi" w:cstheme="minorHAnsi"/>
                <w:b/>
              </w:rPr>
              <w:t>No. of Responses per Respondent (total over request period)</w:t>
            </w:r>
          </w:p>
        </w:tc>
        <w:tc>
          <w:tcPr>
            <w:tcW w:w="5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0B6B" w:rsidRPr="00C52CF7" w:rsidP="00CF0F34" w14:paraId="78AD22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52CF7">
              <w:rPr>
                <w:rFonts w:asciiTheme="minorHAnsi" w:hAnsiTheme="minorHAnsi" w:cstheme="minorHAnsi"/>
                <w:b/>
              </w:rPr>
              <w:t>Avg. Burden per Response (in hours)</w:t>
            </w:r>
          </w:p>
        </w:tc>
        <w:tc>
          <w:tcPr>
            <w:tcW w:w="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0B6B" w:rsidRPr="00C52CF7" w:rsidP="00CF0F34" w14:paraId="24FEB791" w14:textId="38F9B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52CF7">
              <w:rPr>
                <w:rFonts w:asciiTheme="minorHAnsi" w:hAnsiTheme="minorHAnsi" w:cstheme="minorHAnsi"/>
                <w:b/>
              </w:rPr>
              <w:t>Total Burden (in hours)</w:t>
            </w:r>
          </w:p>
        </w:tc>
        <w:tc>
          <w:tcPr>
            <w:tcW w:w="476" w:type="pct"/>
            <w:shd w:val="clear" w:color="auto" w:fill="D9D9D9" w:themeFill="background1" w:themeFillShade="D9"/>
            <w:vAlign w:val="center"/>
          </w:tcPr>
          <w:p w:rsidR="00ED0B6B" w:rsidRPr="00C52CF7" w:rsidP="00874BA6" w14:paraId="6002D210" w14:textId="7C7B1C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C52CF7">
              <w:rPr>
                <w:rFonts w:asciiTheme="minorHAnsi" w:hAnsiTheme="minorHAnsi" w:cstheme="minorHAnsi"/>
                <w:b/>
              </w:rPr>
              <w:t>Annual</w:t>
            </w:r>
            <w:r w:rsidR="00C52CF7">
              <w:rPr>
                <w:rFonts w:asciiTheme="minorHAnsi" w:hAnsiTheme="minorHAnsi" w:cstheme="minorHAnsi"/>
                <w:b/>
              </w:rPr>
              <w:t xml:space="preserve"> Burden (in hours)</w:t>
            </w:r>
          </w:p>
        </w:tc>
        <w:tc>
          <w:tcPr>
            <w:tcW w:w="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0B6B" w:rsidRPr="00C52CF7" w:rsidP="00CF0F34" w14:paraId="5AD4ED7F" w14:textId="7A27B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52CF7">
              <w:rPr>
                <w:rFonts w:asciiTheme="minorHAnsi" w:hAnsiTheme="minorHAnsi" w:cstheme="minorHAnsi"/>
                <w:b/>
              </w:rPr>
              <w:t>Average Hourly Wage Rate</w:t>
            </w:r>
          </w:p>
        </w:tc>
        <w:tc>
          <w:tcPr>
            <w:tcW w:w="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0B6B" w:rsidRPr="00C52CF7" w:rsidP="00CF0F34" w14:paraId="35A807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C52CF7">
              <w:rPr>
                <w:rFonts w:asciiTheme="minorHAnsi" w:hAnsiTheme="minorHAnsi" w:cstheme="minorHAnsi"/>
                <w:b/>
              </w:rPr>
              <w:t>Total Annual Respondent Cost</w:t>
            </w:r>
          </w:p>
        </w:tc>
      </w:tr>
      <w:tr w14:paraId="565E078E" w14:textId="77777777" w:rsidTr="00C52CF7">
        <w:tblPrEx>
          <w:tblW w:w="5051" w:type="pct"/>
          <w:tblInd w:w="0" w:type="dxa"/>
          <w:tblLayout w:type="fixed"/>
          <w:tblLook w:val="01E0"/>
        </w:tblPrEx>
        <w:tc>
          <w:tcPr>
            <w:tcW w:w="857" w:type="pct"/>
            <w:tcBorders>
              <w:top w:val="single" w:sz="4" w:space="0" w:color="auto"/>
              <w:left w:val="single" w:sz="4" w:space="0" w:color="auto"/>
              <w:bottom w:val="single" w:sz="4" w:space="0" w:color="auto"/>
              <w:right w:val="single" w:sz="4" w:space="0" w:color="auto"/>
            </w:tcBorders>
            <w:vAlign w:val="center"/>
          </w:tcPr>
          <w:p w:rsidR="00ED0B6B" w:rsidRPr="00C52CF7" w:rsidP="00CF0F34" w14:paraId="504CE763" w14:textId="7DD56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52CF7">
              <w:rPr>
                <w:rFonts w:asciiTheme="minorHAnsi" w:hAnsiTheme="minorHAnsi" w:cstheme="minorHAnsi"/>
                <w:bCs/>
              </w:rPr>
              <w:t>Instrument 1: PREIS Final Evaluation Report Template &amp; Guidance</w:t>
            </w:r>
          </w:p>
        </w:tc>
        <w:tc>
          <w:tcPr>
            <w:tcW w:w="715" w:type="pct"/>
            <w:tcBorders>
              <w:top w:val="single" w:sz="4" w:space="0" w:color="auto"/>
              <w:left w:val="nil"/>
              <w:bottom w:val="single" w:sz="4" w:space="0" w:color="auto"/>
              <w:right w:val="single" w:sz="4" w:space="0" w:color="auto"/>
            </w:tcBorders>
            <w:vAlign w:val="center"/>
          </w:tcPr>
          <w:p w:rsidR="00ED0B6B" w:rsidRPr="00C52CF7" w:rsidP="00CF0F34" w14:paraId="3155B0D6" w14:textId="279EC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C52CF7">
              <w:rPr>
                <w:rFonts w:asciiTheme="minorHAnsi" w:hAnsiTheme="minorHAnsi" w:cstheme="minorHAnsi"/>
                <w:color w:val="000000"/>
              </w:rPr>
              <w:t>12</w:t>
            </w:r>
          </w:p>
        </w:tc>
        <w:tc>
          <w:tcPr>
            <w:tcW w:w="762" w:type="pct"/>
            <w:tcBorders>
              <w:top w:val="single" w:sz="4" w:space="0" w:color="auto"/>
              <w:left w:val="single" w:sz="4" w:space="0" w:color="auto"/>
              <w:bottom w:val="single" w:sz="4" w:space="0" w:color="auto"/>
              <w:right w:val="single" w:sz="4" w:space="0" w:color="auto"/>
            </w:tcBorders>
            <w:vAlign w:val="center"/>
          </w:tcPr>
          <w:p w:rsidR="00ED0B6B" w:rsidRPr="00C52CF7" w:rsidP="00CF0F34" w14:paraId="3F6DBC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C52CF7">
              <w:rPr>
                <w:rFonts w:asciiTheme="minorHAnsi" w:hAnsiTheme="minorHAnsi" w:cstheme="minorHAnsi"/>
                <w:color w:val="000000"/>
              </w:rPr>
              <w:t>1</w:t>
            </w:r>
          </w:p>
        </w:tc>
        <w:tc>
          <w:tcPr>
            <w:tcW w:w="571" w:type="pct"/>
            <w:tcBorders>
              <w:top w:val="single" w:sz="4" w:space="0" w:color="auto"/>
              <w:left w:val="single" w:sz="4" w:space="0" w:color="auto"/>
              <w:bottom w:val="single" w:sz="4" w:space="0" w:color="auto"/>
              <w:right w:val="single" w:sz="4" w:space="0" w:color="auto"/>
            </w:tcBorders>
            <w:vAlign w:val="center"/>
          </w:tcPr>
          <w:p w:rsidR="00ED0B6B" w:rsidRPr="00C52CF7" w:rsidP="00CF0F34" w14:paraId="6FE4CA78" w14:textId="20FEDD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C52CF7">
              <w:rPr>
                <w:rFonts w:asciiTheme="minorHAnsi" w:hAnsiTheme="minorHAnsi" w:cstheme="minorHAnsi"/>
                <w:color w:val="000000"/>
              </w:rPr>
              <w:t>40</w:t>
            </w:r>
          </w:p>
        </w:tc>
        <w:tc>
          <w:tcPr>
            <w:tcW w:w="476" w:type="pct"/>
            <w:tcBorders>
              <w:top w:val="single" w:sz="4" w:space="0" w:color="auto"/>
              <w:left w:val="single" w:sz="4" w:space="0" w:color="auto"/>
              <w:bottom w:val="single" w:sz="4" w:space="0" w:color="auto"/>
              <w:right w:val="single" w:sz="4" w:space="0" w:color="auto"/>
            </w:tcBorders>
            <w:vAlign w:val="center"/>
          </w:tcPr>
          <w:p w:rsidR="00ED0B6B" w:rsidRPr="00C52CF7" w:rsidP="00CF0F34" w14:paraId="37384D3D" w14:textId="6A299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C52CF7">
              <w:rPr>
                <w:rFonts w:asciiTheme="minorHAnsi" w:hAnsiTheme="minorHAnsi" w:cstheme="minorHAnsi"/>
                <w:color w:val="000000"/>
              </w:rPr>
              <w:t>480</w:t>
            </w:r>
          </w:p>
        </w:tc>
        <w:tc>
          <w:tcPr>
            <w:tcW w:w="476" w:type="pct"/>
            <w:vAlign w:val="center"/>
          </w:tcPr>
          <w:p w:rsidR="00ED0B6B" w:rsidRPr="00C52CF7" w:rsidP="00ED0B6B" w14:paraId="59924E98" w14:textId="7CF79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52CF7">
              <w:rPr>
                <w:rFonts w:asciiTheme="minorHAnsi" w:hAnsiTheme="minorHAnsi" w:cstheme="minorHAnsi"/>
              </w:rPr>
              <w:t>240</w:t>
            </w:r>
          </w:p>
        </w:tc>
        <w:tc>
          <w:tcPr>
            <w:tcW w:w="476" w:type="pct"/>
            <w:tcBorders>
              <w:top w:val="single" w:sz="4" w:space="0" w:color="auto"/>
              <w:left w:val="single" w:sz="4" w:space="0" w:color="auto"/>
              <w:bottom w:val="single" w:sz="4" w:space="0" w:color="auto"/>
              <w:right w:val="single" w:sz="4" w:space="0" w:color="auto"/>
            </w:tcBorders>
            <w:vAlign w:val="center"/>
          </w:tcPr>
          <w:p w:rsidR="00ED0B6B" w:rsidRPr="00C52CF7" w:rsidP="00CF0F34" w14:paraId="05F7E984" w14:textId="5F383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C52CF7">
              <w:rPr>
                <w:rFonts w:asciiTheme="minorHAnsi" w:hAnsiTheme="minorHAnsi" w:cstheme="minorHAnsi"/>
              </w:rPr>
              <w:t>$111.00</w:t>
            </w:r>
          </w:p>
        </w:tc>
        <w:tc>
          <w:tcPr>
            <w:tcW w:w="667" w:type="pct"/>
            <w:tcBorders>
              <w:top w:val="single" w:sz="4" w:space="0" w:color="auto"/>
              <w:left w:val="single" w:sz="4" w:space="0" w:color="auto"/>
              <w:bottom w:val="single" w:sz="4" w:space="0" w:color="auto"/>
              <w:right w:val="single" w:sz="4" w:space="0" w:color="auto"/>
            </w:tcBorders>
            <w:vAlign w:val="center"/>
          </w:tcPr>
          <w:p w:rsidR="00ED0B6B" w:rsidRPr="00C52CF7" w:rsidP="00CF0F34" w14:paraId="12C623F4" w14:textId="0A7FC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C52CF7">
              <w:rPr>
                <w:rFonts w:asciiTheme="minorHAnsi" w:hAnsiTheme="minorHAnsi" w:cstheme="minorHAnsi"/>
              </w:rPr>
              <w:t>$53,280.00</w:t>
            </w:r>
          </w:p>
        </w:tc>
      </w:tr>
    </w:tbl>
    <w:p w:rsidR="001D1C73" w:rsidRPr="009139B3" w:rsidP="001D1C73" w14:paraId="5B8AB35B" w14:textId="77777777">
      <w:pPr>
        <w:spacing w:after="0" w:line="240" w:lineRule="auto"/>
      </w:pPr>
    </w:p>
    <w:p w:rsidR="001D1C73" w:rsidRPr="009139B3" w:rsidP="001D1C73" w14:paraId="730F9427" w14:textId="77777777">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77AFE" w:rsidP="00177AFE" w14:paraId="71032EE3" w14:textId="77777777">
      <w:pPr>
        <w:autoSpaceDE w:val="0"/>
        <w:autoSpaceDN w:val="0"/>
        <w:adjustRightInd w:val="0"/>
        <w:spacing w:after="0" w:line="240" w:lineRule="auto"/>
        <w:rPr>
          <w:rFonts w:cstheme="minorHAnsi"/>
        </w:rPr>
      </w:pPr>
      <w:r w:rsidRPr="007814D2">
        <w:rPr>
          <w:rFonts w:cstheme="minorHAnsi"/>
        </w:rPr>
        <w:t>There are no additional costs to respondents.</w:t>
      </w:r>
    </w:p>
    <w:p w:rsidR="00EE18E5" w:rsidP="00177AFE" w14:paraId="6F45A337" w14:textId="77777777">
      <w:pPr>
        <w:autoSpaceDE w:val="0"/>
        <w:autoSpaceDN w:val="0"/>
        <w:adjustRightInd w:val="0"/>
        <w:spacing w:after="0" w:line="240" w:lineRule="auto"/>
        <w:rPr>
          <w:rFonts w:cstheme="minorHAnsi"/>
        </w:rPr>
      </w:pPr>
    </w:p>
    <w:p w:rsidR="001D1C73" w:rsidRPr="009139B3" w:rsidP="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802BFC" w:rsidP="00802BFC" w14:paraId="263E81DE" w14:textId="1A4DFD67">
      <w:pPr>
        <w:spacing w:after="0" w:line="240" w:lineRule="auto"/>
        <w:rPr>
          <w:rFonts w:cstheme="minorHAnsi"/>
        </w:rPr>
      </w:pPr>
      <w:r>
        <w:t>Table A14.1 presents the a</w:t>
      </w:r>
      <w:r w:rsidR="00341CF7">
        <w:t xml:space="preserve">nnualized costs to the federal government estimated based on the contractors’ staff costs for </w:t>
      </w:r>
      <w:r w:rsidR="004E69FD">
        <w:t xml:space="preserve">development of the template, </w:t>
      </w:r>
      <w:r w:rsidR="00341CF7">
        <w:t xml:space="preserve">review of the final </w:t>
      </w:r>
      <w:r w:rsidR="00B7759C">
        <w:t xml:space="preserve">evaluation </w:t>
      </w:r>
      <w:r w:rsidR="00341CF7">
        <w:t>reports</w:t>
      </w:r>
      <w:r w:rsidR="004E69FD">
        <w:t>,</w:t>
      </w:r>
      <w:r w:rsidR="00341CF7">
        <w:t xml:space="preserve"> and TA support to grant recipients to develop and submit their final</w:t>
      </w:r>
      <w:r w:rsidR="00B7759C">
        <w:t xml:space="preserve"> evaluation</w:t>
      </w:r>
      <w:r w:rsidR="00341CF7">
        <w:t xml:space="preserve"> reports. </w:t>
      </w:r>
      <w:r w:rsidRPr="002F1E3F">
        <w:rPr>
          <w:rFonts w:cstheme="minorHAnsi"/>
        </w:rPr>
        <w:t xml:space="preserve">The total estimated cost to the federal government for the data collection activities under this </w:t>
      </w:r>
      <w:r w:rsidR="00341CF7">
        <w:rPr>
          <w:rFonts w:cstheme="minorHAnsi"/>
        </w:rPr>
        <w:t>ICR</w:t>
      </w:r>
      <w:r w:rsidRPr="002F1E3F">
        <w:rPr>
          <w:rFonts w:cstheme="minorHAnsi"/>
        </w:rPr>
        <w:t xml:space="preserve"> will be </w:t>
      </w:r>
      <w:r w:rsidRPr="00F24621">
        <w:rPr>
          <w:rFonts w:cstheme="minorHAnsi"/>
        </w:rPr>
        <w:t>$</w:t>
      </w:r>
      <w:r w:rsidRPr="00F24621" w:rsidR="004E69FD">
        <w:rPr>
          <w:rFonts w:cstheme="minorHAnsi"/>
        </w:rPr>
        <w:t>115,187</w:t>
      </w:r>
      <w:r w:rsidRPr="00F24621" w:rsidR="00D7450D">
        <w:rPr>
          <w:rFonts w:cstheme="minorHAnsi"/>
        </w:rPr>
        <w:t>.</w:t>
      </w:r>
      <w:r>
        <w:rPr>
          <w:rFonts w:cstheme="minorHAnsi"/>
        </w:rPr>
        <w:t xml:space="preserve"> </w:t>
      </w:r>
      <w:r w:rsidR="005619C2">
        <w:rPr>
          <w:rFonts w:cstheme="minorHAnsi"/>
        </w:rPr>
        <w:t xml:space="preserve">This has been divided </w:t>
      </w:r>
      <w:r w:rsidR="005619C2">
        <w:rPr>
          <w:rFonts w:cstheme="minorHAnsi"/>
        </w:rPr>
        <w:t>by</w:t>
      </w:r>
      <w:r w:rsidR="005619C2">
        <w:rPr>
          <w:rFonts w:cstheme="minorHAnsi"/>
        </w:rPr>
        <w:t xml:space="preserve"> two to account for a </w:t>
      </w:r>
      <w:r w:rsidR="005619C2">
        <w:rPr>
          <w:rFonts w:cstheme="minorHAnsi"/>
        </w:rPr>
        <w:t>two year</w:t>
      </w:r>
      <w:r w:rsidR="005619C2">
        <w:rPr>
          <w:rFonts w:cstheme="minorHAnsi"/>
        </w:rPr>
        <w:t xml:space="preserve"> approval period to allow for reporting by those receiving NCEs. </w:t>
      </w:r>
    </w:p>
    <w:p w:rsidR="00802BFC" w:rsidP="00802BFC" w14:paraId="4708E9A8" w14:textId="77777777">
      <w:pPr>
        <w:spacing w:after="0" w:line="240" w:lineRule="auto"/>
        <w:rPr>
          <w:rFonts w:cstheme="minorHAnsi"/>
        </w:rPr>
      </w:pPr>
    </w:p>
    <w:p w:rsidR="00A11CDA" w:rsidRPr="00A11CDA" w:rsidP="00A11CDA" w14:paraId="7BF16985" w14:textId="244EC361">
      <w:pPr>
        <w:pStyle w:val="NoSpacing"/>
        <w:rPr>
          <w:b/>
          <w:bCs/>
        </w:rPr>
      </w:pPr>
      <w:r w:rsidRPr="00037899">
        <w:rPr>
          <w:b/>
          <w:bCs/>
        </w:rPr>
        <w:t>Table A1</w:t>
      </w:r>
      <w:r>
        <w:rPr>
          <w:b/>
          <w:bCs/>
        </w:rPr>
        <w:t>4</w:t>
      </w:r>
      <w:r w:rsidRPr="00037899">
        <w:rPr>
          <w:b/>
          <w:bCs/>
        </w:rPr>
        <w:t>.1</w:t>
      </w:r>
      <w:r>
        <w:rPr>
          <w:b/>
          <w:bCs/>
        </w:rPr>
        <w:t>.</w:t>
      </w:r>
      <w:r w:rsidRPr="00037899">
        <w:rPr>
          <w:b/>
          <w:bCs/>
        </w:rPr>
        <w:t xml:space="preserve"> </w:t>
      </w:r>
      <w:r>
        <w:rPr>
          <w:b/>
          <w:bCs/>
        </w:rPr>
        <w:t>Annualized Costs to Federal Government</w:t>
      </w:r>
    </w:p>
    <w:tbl>
      <w:tblPr>
        <w:tblW w:w="0" w:type="auto"/>
        <w:tblCellMar>
          <w:left w:w="0" w:type="dxa"/>
          <w:right w:w="0" w:type="dxa"/>
        </w:tblCellMar>
        <w:tblLook w:val="04A0"/>
      </w:tblPr>
      <w:tblGrid>
        <w:gridCol w:w="4878"/>
        <w:gridCol w:w="2250"/>
      </w:tblGrid>
      <w:tr w14:paraId="50E83CC8" w14:textId="77777777" w:rsidTr="00CF0F34">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802BFC" w:rsidRPr="00E71E55" w:rsidP="00CF0F34" w14:paraId="3BF89ADD" w14:textId="77777777">
            <w:pPr>
              <w:rPr>
                <w:b/>
                <w:bCs/>
                <w:sz w:val="20"/>
                <w:szCs w:val="20"/>
              </w:rPr>
            </w:pPr>
            <w:r w:rsidRPr="00E71E55">
              <w:rPr>
                <w:b/>
                <w:bCs/>
                <w:sz w:val="20"/>
                <w:szCs w:val="20"/>
              </w:rPr>
              <w:t>Cost Category</w:t>
            </w:r>
          </w:p>
        </w:tc>
        <w:tc>
          <w:tcPr>
            <w:tcW w:w="225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802BFC" w:rsidRPr="00E71E55" w:rsidP="00CF0F34" w14:paraId="4B59D90A" w14:textId="77777777">
            <w:pPr>
              <w:jc w:val="center"/>
              <w:rPr>
                <w:b/>
                <w:sz w:val="20"/>
                <w:szCs w:val="20"/>
              </w:rPr>
            </w:pPr>
            <w:r w:rsidRPr="00E71E55">
              <w:rPr>
                <w:b/>
                <w:sz w:val="20"/>
                <w:szCs w:val="20"/>
              </w:rPr>
              <w:t>Estimated Costs</w:t>
            </w:r>
          </w:p>
        </w:tc>
      </w:tr>
      <w:tr w14:paraId="41883884" w14:textId="77777777" w:rsidTr="00CF0F34">
        <w:tblPrEx>
          <w:tblW w:w="0" w:type="auto"/>
          <w:tblCellMar>
            <w:left w:w="0" w:type="dxa"/>
            <w:right w:w="0" w:type="dxa"/>
          </w:tblCellMar>
          <w:tblLook w:val="04A0"/>
        </w:tblPrEx>
        <w:tc>
          <w:tcPr>
            <w:tcW w:w="4878" w:type="dxa"/>
            <w:tcBorders>
              <w:top w:val="single" w:sz="4"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rsidR="00802BFC" w:rsidRPr="00E71E55" w:rsidP="00CF0F34" w14:paraId="6E359DF5" w14:textId="2FB0B3C7">
            <w:pPr>
              <w:spacing w:after="0"/>
              <w:rPr>
                <w:rFonts w:ascii="Calibri" w:eastAsia="Calibri" w:hAnsi="Calibri" w:cs="Calibri"/>
                <w:sz w:val="20"/>
                <w:szCs w:val="20"/>
              </w:rPr>
            </w:pPr>
            <w:r>
              <w:rPr>
                <w:sz w:val="20"/>
                <w:szCs w:val="20"/>
              </w:rPr>
              <w:t xml:space="preserve">Development of template, </w:t>
            </w:r>
            <w:r w:rsidRPr="00E71E55">
              <w:rPr>
                <w:sz w:val="20"/>
                <w:szCs w:val="20"/>
              </w:rPr>
              <w:t xml:space="preserve">Review of and TA support for final </w:t>
            </w:r>
            <w:r w:rsidRPr="00B7759C" w:rsidR="00B7759C">
              <w:rPr>
                <w:sz w:val="20"/>
                <w:szCs w:val="20"/>
              </w:rPr>
              <w:t xml:space="preserve">evaluation </w:t>
            </w:r>
            <w:r w:rsidRPr="00E71E55">
              <w:rPr>
                <w:sz w:val="20"/>
                <w:szCs w:val="20"/>
              </w:rPr>
              <w:t>reports</w:t>
            </w:r>
          </w:p>
        </w:tc>
        <w:tc>
          <w:tcPr>
            <w:tcW w:w="2250" w:type="dxa"/>
            <w:tcBorders>
              <w:top w:val="single" w:sz="4" w:space="0" w:color="auto"/>
              <w:left w:val="nil"/>
              <w:bottom w:val="single" w:sz="12" w:space="0" w:color="auto"/>
              <w:right w:val="single" w:sz="8" w:space="0" w:color="auto"/>
            </w:tcBorders>
            <w:tcMar>
              <w:top w:w="0" w:type="dxa"/>
              <w:left w:w="108" w:type="dxa"/>
              <w:bottom w:w="0" w:type="dxa"/>
              <w:right w:w="108" w:type="dxa"/>
            </w:tcMar>
            <w:vAlign w:val="center"/>
            <w:hideMark/>
          </w:tcPr>
          <w:p w:rsidR="00802BFC" w:rsidRPr="00F24621" w:rsidP="00CF0F34" w14:paraId="19F9C228" w14:textId="014DFC21">
            <w:pPr>
              <w:spacing w:after="0"/>
              <w:jc w:val="center"/>
              <w:rPr>
                <w:sz w:val="20"/>
                <w:szCs w:val="20"/>
              </w:rPr>
            </w:pPr>
            <w:bookmarkStart w:id="3" w:name="_Hlk179887342"/>
            <w:r w:rsidRPr="00F24621">
              <w:rPr>
                <w:sz w:val="20"/>
                <w:szCs w:val="20"/>
              </w:rPr>
              <w:t>$</w:t>
            </w:r>
            <w:r w:rsidRPr="00F24621" w:rsidR="004E69FD">
              <w:rPr>
                <w:sz w:val="20"/>
                <w:szCs w:val="20"/>
              </w:rPr>
              <w:t>115</w:t>
            </w:r>
            <w:r w:rsidRPr="00F24621">
              <w:rPr>
                <w:sz w:val="20"/>
                <w:szCs w:val="20"/>
              </w:rPr>
              <w:t>,</w:t>
            </w:r>
            <w:r w:rsidRPr="00F24621" w:rsidR="004E69FD">
              <w:rPr>
                <w:sz w:val="20"/>
                <w:szCs w:val="20"/>
              </w:rPr>
              <w:t>187</w:t>
            </w:r>
          </w:p>
          <w:bookmarkEnd w:id="3"/>
          <w:p w:rsidR="00802BFC" w:rsidRPr="00F24621" w:rsidP="00CF0F34" w14:paraId="1D9A3FA4" w14:textId="77777777">
            <w:pPr>
              <w:spacing w:after="0"/>
              <w:jc w:val="center"/>
              <w:rPr>
                <w:sz w:val="20"/>
                <w:szCs w:val="20"/>
              </w:rPr>
            </w:pPr>
          </w:p>
        </w:tc>
      </w:tr>
      <w:tr w14:paraId="4CC37502" w14:textId="77777777" w:rsidTr="00874BA6">
        <w:tblPrEx>
          <w:tblW w:w="0" w:type="auto"/>
          <w:tblCellMar>
            <w:left w:w="0" w:type="dxa"/>
            <w:right w:w="0" w:type="dxa"/>
          </w:tblCellMar>
          <w:tblLook w:val="04A0"/>
        </w:tblPrEx>
        <w:tc>
          <w:tcPr>
            <w:tcW w:w="4878" w:type="dxa"/>
            <w:tcBorders>
              <w:top w:val="single" w:sz="12" w:space="0" w:color="auto"/>
              <w:left w:val="single" w:sz="4" w:space="0" w:color="auto"/>
              <w:bottom w:val="single" w:sz="12" w:space="0" w:color="auto"/>
              <w:right w:val="single" w:sz="4" w:space="0" w:color="auto"/>
            </w:tcBorders>
            <w:tcMar>
              <w:top w:w="0" w:type="dxa"/>
              <w:left w:w="108" w:type="dxa"/>
              <w:bottom w:w="0" w:type="dxa"/>
              <w:right w:w="108" w:type="dxa"/>
            </w:tcMar>
            <w:vAlign w:val="center"/>
            <w:hideMark/>
          </w:tcPr>
          <w:p w:rsidR="00802BFC" w:rsidRPr="00E71E55" w:rsidP="00CF0F34" w14:paraId="21ECF3CD" w14:textId="77777777">
            <w:pPr>
              <w:spacing w:after="0"/>
              <w:jc w:val="right"/>
              <w:rPr>
                <w:rFonts w:ascii="Calibri" w:eastAsia="Calibri" w:hAnsi="Calibri" w:cs="Calibri"/>
                <w:b/>
                <w:bCs/>
                <w:sz w:val="20"/>
                <w:szCs w:val="20"/>
              </w:rPr>
            </w:pPr>
            <w:r w:rsidRPr="00E71E55">
              <w:rPr>
                <w:b/>
                <w:color w:val="000000"/>
                <w:sz w:val="20"/>
                <w:szCs w:val="20"/>
              </w:rPr>
              <w:t>Total costs over the request period</w:t>
            </w:r>
          </w:p>
        </w:tc>
        <w:tc>
          <w:tcPr>
            <w:tcW w:w="2250" w:type="dxa"/>
            <w:tcBorders>
              <w:top w:val="single" w:sz="12" w:space="0" w:color="auto"/>
              <w:left w:val="single" w:sz="4" w:space="0" w:color="auto"/>
              <w:bottom w:val="single" w:sz="12" w:space="0" w:color="auto"/>
              <w:right w:val="single" w:sz="4" w:space="0" w:color="auto"/>
            </w:tcBorders>
            <w:tcMar>
              <w:top w:w="0" w:type="dxa"/>
              <w:left w:w="108" w:type="dxa"/>
              <w:bottom w:w="0" w:type="dxa"/>
              <w:right w:w="108" w:type="dxa"/>
            </w:tcMar>
            <w:vAlign w:val="center"/>
            <w:hideMark/>
          </w:tcPr>
          <w:p w:rsidR="00802BFC" w:rsidRPr="00F24621" w:rsidP="00D7450D" w14:paraId="1A51BCC4" w14:textId="3E24AE4E">
            <w:pPr>
              <w:spacing w:after="0"/>
              <w:jc w:val="center"/>
              <w:rPr>
                <w:sz w:val="20"/>
                <w:szCs w:val="20"/>
              </w:rPr>
            </w:pPr>
            <w:r w:rsidRPr="00F24621">
              <w:rPr>
                <w:sz w:val="20"/>
                <w:szCs w:val="20"/>
              </w:rPr>
              <w:t>$</w:t>
            </w:r>
            <w:r w:rsidRPr="00F24621" w:rsidR="004E69FD">
              <w:rPr>
                <w:sz w:val="20"/>
                <w:szCs w:val="20"/>
              </w:rPr>
              <w:t>115,187</w:t>
            </w:r>
          </w:p>
        </w:tc>
      </w:tr>
      <w:tr w14:paraId="0C8F0250" w14:textId="77777777" w:rsidTr="00CF0F34">
        <w:tblPrEx>
          <w:tblW w:w="0" w:type="auto"/>
          <w:tblCellMar>
            <w:left w:w="0" w:type="dxa"/>
            <w:right w:w="0" w:type="dxa"/>
          </w:tblCellMar>
          <w:tblLook w:val="04A0"/>
        </w:tblPrEx>
        <w:tc>
          <w:tcPr>
            <w:tcW w:w="487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619C2" w:rsidRPr="00E71E55" w:rsidP="00CF0F34" w14:paraId="7CAAD6DF" w14:textId="3571CC73">
            <w:pPr>
              <w:spacing w:after="0"/>
              <w:jc w:val="right"/>
              <w:rPr>
                <w:b/>
                <w:color w:val="000000"/>
                <w:sz w:val="20"/>
                <w:szCs w:val="20"/>
              </w:rPr>
            </w:pPr>
            <w:r>
              <w:rPr>
                <w:b/>
                <w:color w:val="000000"/>
                <w:sz w:val="20"/>
                <w:szCs w:val="20"/>
              </w:rPr>
              <w:t xml:space="preserve">Annual </w:t>
            </w:r>
            <w:r w:rsidRPr="00E71E55">
              <w:rPr>
                <w:b/>
                <w:color w:val="000000"/>
                <w:sz w:val="20"/>
                <w:szCs w:val="20"/>
              </w:rPr>
              <w:t>costs over the request period</w:t>
            </w:r>
            <w:r>
              <w:rPr>
                <w:b/>
                <w:color w:val="000000"/>
                <w:sz w:val="20"/>
                <w:szCs w:val="20"/>
              </w:rPr>
              <w:t xml:space="preserve"> </w:t>
            </w:r>
          </w:p>
        </w:tc>
        <w:tc>
          <w:tcPr>
            <w:tcW w:w="225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619C2" w:rsidRPr="00F24621" w:rsidP="00D7450D" w14:paraId="410233EE" w14:textId="25CCD1DA">
            <w:pPr>
              <w:spacing w:after="0"/>
              <w:jc w:val="center"/>
              <w:rPr>
                <w:sz w:val="20"/>
                <w:szCs w:val="20"/>
              </w:rPr>
            </w:pPr>
            <w:r>
              <w:rPr>
                <w:sz w:val="20"/>
                <w:szCs w:val="20"/>
              </w:rPr>
              <w:t>$57,593.50</w:t>
            </w:r>
          </w:p>
        </w:tc>
      </w:tr>
    </w:tbl>
    <w:p w:rsidR="001D1C73" w:rsidRPr="009139B3" w:rsidP="001D1C73" w14:paraId="29B359B6" w14:textId="77777777">
      <w:pPr>
        <w:spacing w:after="0"/>
        <w:rPr>
          <w:rFonts w:ascii="Calibri" w:eastAsia="Calibri" w:hAnsi="Calibri" w:cs="Calibri"/>
          <w:color w:val="1F497D"/>
        </w:rPr>
      </w:pPr>
    </w:p>
    <w:p w:rsidR="001D1C73" w:rsidRPr="00DA02AF" w:rsidP="001D1C73" w14:paraId="60855735" w14:textId="77777777">
      <w:pPr>
        <w:spacing w:after="120" w:line="240" w:lineRule="auto"/>
        <w:rPr>
          <w:rFonts w:cstheme="minorHAnsi"/>
        </w:rPr>
      </w:pPr>
      <w:r w:rsidRPr="00DA02AF">
        <w:rPr>
          <w:rFonts w:cstheme="minorHAnsi"/>
          <w:b/>
        </w:rPr>
        <w:t>A15</w:t>
      </w:r>
      <w:r w:rsidRPr="00DA02AF">
        <w:rPr>
          <w:rFonts w:cstheme="minorHAnsi"/>
        </w:rPr>
        <w:t>.</w:t>
      </w:r>
      <w:r w:rsidRPr="00DA02AF">
        <w:rPr>
          <w:rFonts w:cstheme="minorHAnsi"/>
        </w:rPr>
        <w:tab/>
      </w:r>
      <w:r w:rsidRPr="00DA02AF">
        <w:rPr>
          <w:rFonts w:cstheme="minorHAnsi"/>
          <w:b/>
        </w:rPr>
        <w:t>Reasons for changes in burden</w:t>
      </w:r>
      <w:r w:rsidRPr="00DA02AF">
        <w:rPr>
          <w:rFonts w:cstheme="minorHAnsi"/>
        </w:rPr>
        <w:t xml:space="preserve"> </w:t>
      </w:r>
    </w:p>
    <w:p w:rsidR="001D1C73" w:rsidRPr="009139B3" w:rsidP="001D1C73" w14:paraId="766F8004" w14:textId="1770A63C">
      <w:pPr>
        <w:spacing w:after="0" w:line="240" w:lineRule="auto"/>
        <w:rPr>
          <w:rFonts w:cstheme="minorHAnsi"/>
        </w:rPr>
      </w:pPr>
      <w:r w:rsidRPr="00DA02AF">
        <w:rPr>
          <w:rFonts w:cstheme="minorHAnsi"/>
        </w:rPr>
        <w:t>This is a new information collection request.</w:t>
      </w:r>
    </w:p>
    <w:p w:rsidR="001D1C73" w:rsidP="001D1C73" w14:paraId="2E8F0BA5" w14:textId="77777777">
      <w:pPr>
        <w:spacing w:after="0" w:line="240" w:lineRule="auto"/>
        <w:rPr>
          <w:rFonts w:cstheme="minorHAnsi"/>
        </w:rPr>
      </w:pPr>
    </w:p>
    <w:p w:rsidR="00C52CF7" w:rsidRPr="009139B3" w:rsidP="001D1C73" w14:paraId="315A46A9" w14:textId="77777777">
      <w:pPr>
        <w:spacing w:after="0" w:line="240" w:lineRule="auto"/>
        <w:rPr>
          <w:rFonts w:cstheme="minorHAnsi"/>
        </w:rPr>
      </w:pPr>
    </w:p>
    <w:p w:rsidR="001D1C73" w:rsidRPr="009139B3" w:rsidP="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802BFC" w:rsidP="00874BA6" w14:paraId="4880B5DA" w14:textId="6495B6D9">
      <w:pPr>
        <w:spacing w:after="0" w:line="240" w:lineRule="auto"/>
      </w:pPr>
      <w:r>
        <w:rPr>
          <w:rFonts w:cstheme="minorHAnsi"/>
        </w:rPr>
        <w:t>Table A16.1 presents the timeline for the data collection activities. Up</w:t>
      </w:r>
      <w:r w:rsidRPr="002F1E3F">
        <w:rPr>
          <w:rFonts w:cstheme="minorHAnsi"/>
        </w:rPr>
        <w:t xml:space="preserve">on OMB </w:t>
      </w:r>
      <w:r w:rsidRPr="009775BC">
        <w:rPr>
          <w:rFonts w:cstheme="minorHAnsi"/>
        </w:rPr>
        <w:t xml:space="preserve">approval, the dissemination of materials and the collection of </w:t>
      </w:r>
      <w:r>
        <w:rPr>
          <w:rFonts w:cstheme="minorHAnsi"/>
        </w:rPr>
        <w:t>final</w:t>
      </w:r>
      <w:r w:rsidR="00B7759C">
        <w:rPr>
          <w:rFonts w:cstheme="minorHAnsi"/>
        </w:rPr>
        <w:t xml:space="preserve"> </w:t>
      </w:r>
      <w:r w:rsidR="00B7759C">
        <w:t>evaluation</w:t>
      </w:r>
      <w:r>
        <w:rPr>
          <w:rFonts w:cstheme="minorHAnsi"/>
        </w:rPr>
        <w:t xml:space="preserve"> reports</w:t>
      </w:r>
      <w:r w:rsidRPr="009775BC">
        <w:rPr>
          <w:rFonts w:cstheme="minorHAnsi"/>
        </w:rPr>
        <w:t xml:space="preserve"> will </w:t>
      </w:r>
      <w:r>
        <w:rPr>
          <w:rFonts w:cstheme="minorHAnsi"/>
        </w:rPr>
        <w:t>begin</w:t>
      </w:r>
      <w:r w:rsidR="004A3267">
        <w:rPr>
          <w:rFonts w:cstheme="minorHAnsi"/>
        </w:rPr>
        <w:t xml:space="preserve">. The goal is to </w:t>
      </w:r>
      <w:r w:rsidR="000F512D">
        <w:rPr>
          <w:rFonts w:cstheme="minorHAnsi"/>
        </w:rPr>
        <w:t xml:space="preserve">begin </w:t>
      </w:r>
      <w:r w:rsidR="000F512D">
        <w:rPr>
          <w:rFonts w:cstheme="minorHAnsi"/>
        </w:rPr>
        <w:t>use of</w:t>
      </w:r>
      <w:r w:rsidR="000F512D">
        <w:rPr>
          <w:rFonts w:cstheme="minorHAnsi"/>
        </w:rPr>
        <w:t xml:space="preserve"> the </w:t>
      </w:r>
      <w:r w:rsidRPr="00FA33A9" w:rsidR="000F512D">
        <w:rPr>
          <w:rFonts w:cstheme="minorHAnsi"/>
        </w:rPr>
        <w:t>template</w:t>
      </w:r>
      <w:r w:rsidRPr="00FA33A9">
        <w:rPr>
          <w:rFonts w:cstheme="minorHAnsi"/>
        </w:rPr>
        <w:t xml:space="preserve"> </w:t>
      </w:r>
      <w:r w:rsidR="004E69FD">
        <w:rPr>
          <w:rFonts w:cstheme="minorHAnsi"/>
        </w:rPr>
        <w:t>as soon as OMB approval is received</w:t>
      </w:r>
      <w:r w:rsidR="000F512D">
        <w:rPr>
          <w:rFonts w:cstheme="minorHAnsi"/>
        </w:rPr>
        <w:t>. T</w:t>
      </w:r>
      <w:r w:rsidR="00877F27">
        <w:rPr>
          <w:rFonts w:cstheme="minorHAnsi"/>
        </w:rPr>
        <w:t>he t</w:t>
      </w:r>
      <w:r w:rsidR="000F512D">
        <w:rPr>
          <w:rFonts w:cstheme="minorHAnsi"/>
        </w:rPr>
        <w:t>emplate will</w:t>
      </w:r>
      <w:r>
        <w:rPr>
          <w:rFonts w:cstheme="minorHAnsi"/>
        </w:rPr>
        <w:t xml:space="preserve"> continue</w:t>
      </w:r>
      <w:r w:rsidRPr="009775BC">
        <w:rPr>
          <w:rFonts w:cstheme="minorHAnsi"/>
        </w:rPr>
        <w:t xml:space="preserve"> </w:t>
      </w:r>
      <w:r w:rsidR="000F512D">
        <w:rPr>
          <w:rFonts w:cstheme="minorHAnsi"/>
        </w:rPr>
        <w:t xml:space="preserve">to be used </w:t>
      </w:r>
      <w:r w:rsidRPr="009775BC">
        <w:rPr>
          <w:rFonts w:cstheme="minorHAnsi"/>
        </w:rPr>
        <w:t>through</w:t>
      </w:r>
      <w:r>
        <w:rPr>
          <w:rFonts w:cstheme="minorHAnsi"/>
        </w:rPr>
        <w:t xml:space="preserve"> </w:t>
      </w:r>
      <w:r w:rsidR="00DD7A24">
        <w:rPr>
          <w:rFonts w:cstheme="minorHAnsi"/>
        </w:rPr>
        <w:t xml:space="preserve">the end of their grant period </w:t>
      </w:r>
      <w:r w:rsidR="00BF6ED1">
        <w:rPr>
          <w:rFonts w:cstheme="minorHAnsi"/>
        </w:rPr>
        <w:t xml:space="preserve">which </w:t>
      </w:r>
      <w:r w:rsidR="00DD7A24">
        <w:rPr>
          <w:rFonts w:cstheme="minorHAnsi"/>
        </w:rPr>
        <w:t>end</w:t>
      </w:r>
      <w:r w:rsidR="00BE5896">
        <w:rPr>
          <w:rFonts w:cstheme="minorHAnsi"/>
        </w:rPr>
        <w:t>s</w:t>
      </w:r>
      <w:r w:rsidR="00DD7A24">
        <w:rPr>
          <w:rFonts w:cstheme="minorHAnsi"/>
        </w:rPr>
        <w:t xml:space="preserve"> </w:t>
      </w:r>
      <w:r>
        <w:rPr>
          <w:rFonts w:cstheme="minorHAnsi"/>
        </w:rPr>
        <w:t>September 202</w:t>
      </w:r>
      <w:r w:rsidR="00B40B05">
        <w:rPr>
          <w:rFonts w:cstheme="minorHAnsi"/>
        </w:rPr>
        <w:t>6</w:t>
      </w:r>
      <w:r w:rsidR="00BF6ED1">
        <w:rPr>
          <w:rFonts w:cstheme="minorHAnsi"/>
        </w:rPr>
        <w:t xml:space="preserve">. </w:t>
      </w:r>
      <w:r w:rsidR="007E060B">
        <w:rPr>
          <w:rFonts w:cstheme="minorHAnsi"/>
        </w:rPr>
        <w:t>However, w</w:t>
      </w:r>
      <w:r w:rsidR="00BF6ED1">
        <w:t xml:space="preserve">e anticipate </w:t>
      </w:r>
      <w:r w:rsidRPr="00BF6ED1" w:rsidR="00BF6ED1">
        <w:t xml:space="preserve">some grant recipients </w:t>
      </w:r>
      <w:r w:rsidR="00BF6ED1">
        <w:t>will</w:t>
      </w:r>
      <w:r w:rsidRPr="00BF6ED1" w:rsidR="00BF6ED1">
        <w:t xml:space="preserve"> receive a NCE</w:t>
      </w:r>
      <w:r w:rsidR="00BF6ED1">
        <w:t xml:space="preserve"> for their grant</w:t>
      </w:r>
      <w:r w:rsidRPr="00BF6ED1" w:rsidR="00BF6ED1">
        <w:t xml:space="preserve">, which would allow additional time to complete data collection. Consequently, they may begin completing the template during the second year of approval. </w:t>
      </w:r>
      <w:r w:rsidR="00BF6ED1">
        <w:rPr>
          <w:rFonts w:cstheme="minorHAnsi"/>
        </w:rPr>
        <w:t xml:space="preserve">Thus, </w:t>
      </w:r>
      <w:r w:rsidR="00DD7A24">
        <w:rPr>
          <w:rFonts w:cstheme="minorHAnsi"/>
        </w:rPr>
        <w:t xml:space="preserve">the template will be used by some </w:t>
      </w:r>
      <w:r w:rsidR="00DD7A24">
        <w:rPr>
          <w:rFonts w:cstheme="minorHAnsi"/>
        </w:rPr>
        <w:t>until</w:t>
      </w:r>
      <w:r w:rsidR="00DD7A24">
        <w:rPr>
          <w:rFonts w:cstheme="minorHAnsi"/>
        </w:rPr>
        <w:t xml:space="preserve"> September 2027.</w:t>
      </w:r>
      <w:r>
        <w:rPr>
          <w:rFonts w:cstheme="minorHAnsi"/>
        </w:rPr>
        <w:t xml:space="preserve"> </w:t>
      </w:r>
      <w:r w:rsidRPr="00BF6ED1" w:rsidR="00BF6ED1">
        <w:t>However, the reporting burden for these recipients would remain consistent with that of grantees who do not receive an NCE.</w:t>
      </w:r>
    </w:p>
    <w:p w:rsidR="007E060B" w:rsidP="00A11CDA" w14:paraId="6C7C5C63" w14:textId="77777777">
      <w:pPr>
        <w:pStyle w:val="NoSpacing"/>
        <w:rPr>
          <w:b/>
          <w:bCs/>
        </w:rPr>
      </w:pPr>
    </w:p>
    <w:p w:rsidR="00A11CDA" w:rsidRPr="00A11CDA" w:rsidP="00A11CDA" w14:paraId="36F06D22" w14:textId="06E724D3">
      <w:pPr>
        <w:pStyle w:val="NoSpacing"/>
        <w:rPr>
          <w:b/>
          <w:bCs/>
        </w:rPr>
      </w:pPr>
      <w:r w:rsidRPr="00037899">
        <w:rPr>
          <w:b/>
          <w:bCs/>
        </w:rPr>
        <w:t>Table A1</w:t>
      </w:r>
      <w:r>
        <w:rPr>
          <w:b/>
          <w:bCs/>
        </w:rPr>
        <w:t>6</w:t>
      </w:r>
      <w:r w:rsidRPr="00037899">
        <w:rPr>
          <w:b/>
          <w:bCs/>
        </w:rPr>
        <w:t>.1</w:t>
      </w:r>
      <w:r>
        <w:rPr>
          <w:b/>
          <w:bCs/>
        </w:rPr>
        <w:t>.</w:t>
      </w:r>
      <w:r w:rsidRPr="00037899">
        <w:rPr>
          <w:b/>
          <w:bCs/>
        </w:rPr>
        <w:t xml:space="preserve"> </w:t>
      </w:r>
      <w:r>
        <w:rPr>
          <w:b/>
          <w:bCs/>
        </w:rPr>
        <w:t>Timeline for Activities Under the</w:t>
      </w:r>
      <w:r w:rsidRPr="00037899">
        <w:rPr>
          <w:b/>
          <w:bCs/>
        </w:rPr>
        <w:t xml:space="preserve"> Information Collection</w:t>
      </w:r>
    </w:p>
    <w:tbl>
      <w:tblPr>
        <w:tblW w:w="9440" w:type="dxa"/>
        <w:tblCellMar>
          <w:left w:w="0" w:type="dxa"/>
          <w:right w:w="0" w:type="dxa"/>
        </w:tblCellMar>
        <w:tblLook w:val="04A0"/>
      </w:tblPr>
      <w:tblGrid>
        <w:gridCol w:w="6200"/>
        <w:gridCol w:w="3240"/>
      </w:tblGrid>
      <w:tr w14:paraId="011D9560" w14:textId="77777777" w:rsidTr="00632BF5">
        <w:tblPrEx>
          <w:tblW w:w="9440" w:type="dxa"/>
          <w:tblCellMar>
            <w:left w:w="0" w:type="dxa"/>
            <w:right w:w="0" w:type="dxa"/>
          </w:tblCellMar>
          <w:tblLook w:val="04A0"/>
        </w:tblPrEx>
        <w:tc>
          <w:tcPr>
            <w:tcW w:w="62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802BFC" w:rsidRPr="00B13297" w:rsidP="00CF0F34" w14:paraId="0CCD3C26" w14:textId="77777777">
            <w:pPr>
              <w:rPr>
                <w:b/>
                <w:bCs/>
                <w:sz w:val="20"/>
              </w:rPr>
            </w:pPr>
            <w:r>
              <w:rPr>
                <w:b/>
                <w:bCs/>
                <w:sz w:val="20"/>
              </w:rPr>
              <w:t>Activity</w:t>
            </w:r>
          </w:p>
        </w:tc>
        <w:tc>
          <w:tcPr>
            <w:tcW w:w="324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802BFC" w:rsidRPr="00B13297" w:rsidP="00CF0F34" w14:paraId="38892A03" w14:textId="77777777">
            <w:pPr>
              <w:jc w:val="center"/>
              <w:rPr>
                <w:b/>
                <w:bCs/>
                <w:sz w:val="20"/>
              </w:rPr>
            </w:pPr>
            <w:r>
              <w:rPr>
                <w:b/>
                <w:bCs/>
                <w:sz w:val="20"/>
              </w:rPr>
              <w:t>Time Period*</w:t>
            </w:r>
          </w:p>
        </w:tc>
      </w:tr>
      <w:tr w14:paraId="0537F328" w14:textId="77777777" w:rsidTr="00632BF5">
        <w:tblPrEx>
          <w:tblW w:w="9440" w:type="dxa"/>
          <w:tblCellMar>
            <w:left w:w="0" w:type="dxa"/>
            <w:right w:w="0" w:type="dxa"/>
          </w:tblCellMar>
          <w:tblLook w:val="04A0"/>
        </w:tblPrEx>
        <w:tc>
          <w:tcPr>
            <w:tcW w:w="62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02BFC" w:rsidRPr="00B13297" w:rsidP="00CF0F34" w14:paraId="66F84702" w14:textId="63F4B0A3">
            <w:pPr>
              <w:spacing w:after="0"/>
              <w:rPr>
                <w:rFonts w:ascii="Calibri" w:eastAsia="Calibri" w:hAnsi="Calibri" w:cs="Calibri"/>
                <w:sz w:val="20"/>
              </w:rPr>
            </w:pPr>
            <w:r>
              <w:rPr>
                <w:rFonts w:ascii="Calibri" w:eastAsia="Calibri" w:hAnsi="Calibri" w:cs="Calibri"/>
                <w:sz w:val="20"/>
              </w:rPr>
              <w:t xml:space="preserve">Evaluation TA contractors distribute final </w:t>
            </w:r>
            <w:r w:rsidRPr="00B7759C" w:rsidR="00B7759C">
              <w:rPr>
                <w:rFonts w:ascii="Calibri" w:eastAsia="Calibri" w:hAnsi="Calibri" w:cs="Calibri"/>
                <w:sz w:val="20"/>
              </w:rPr>
              <w:t xml:space="preserve">evaluation </w:t>
            </w:r>
            <w:r>
              <w:rPr>
                <w:rFonts w:ascii="Calibri" w:eastAsia="Calibri" w:hAnsi="Calibri" w:cs="Calibri"/>
                <w:sz w:val="20"/>
              </w:rPr>
              <w:t xml:space="preserve">report template </w:t>
            </w:r>
            <w:r w:rsidR="00877F27">
              <w:rPr>
                <w:rFonts w:ascii="Calibri" w:eastAsia="Calibri" w:hAnsi="Calibri" w:cs="Calibri"/>
                <w:sz w:val="20"/>
              </w:rPr>
              <w:t xml:space="preserve">with </w:t>
            </w:r>
            <w:r>
              <w:rPr>
                <w:rFonts w:ascii="Calibri" w:eastAsia="Calibri" w:hAnsi="Calibri" w:cs="Calibri"/>
                <w:sz w:val="20"/>
              </w:rPr>
              <w:t>instructions</w:t>
            </w:r>
            <w:r w:rsidR="00B40B05">
              <w:rPr>
                <w:rFonts w:ascii="Calibri" w:eastAsia="Calibri" w:hAnsi="Calibri" w:cs="Calibri"/>
                <w:sz w:val="20"/>
              </w:rPr>
              <w:t xml:space="preserve"> to PREIS grantees</w:t>
            </w:r>
          </w:p>
        </w:tc>
        <w:tc>
          <w:tcPr>
            <w:tcW w:w="324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02BFC" w:rsidRPr="00FA33A9" w:rsidP="00CF0F34" w14:paraId="5DC90E56" w14:textId="3837D7B9">
            <w:pPr>
              <w:spacing w:after="0"/>
              <w:jc w:val="center"/>
              <w:rPr>
                <w:sz w:val="20"/>
              </w:rPr>
            </w:pPr>
            <w:r w:rsidRPr="00FA33A9">
              <w:rPr>
                <w:sz w:val="20"/>
              </w:rPr>
              <w:t xml:space="preserve">As soon as OMB approval is received </w:t>
            </w:r>
          </w:p>
        </w:tc>
      </w:tr>
      <w:tr w14:paraId="0711D9CC" w14:textId="77777777" w:rsidTr="00632BF5">
        <w:tblPrEx>
          <w:tblW w:w="9440" w:type="dxa"/>
          <w:tblCellMar>
            <w:left w:w="0" w:type="dxa"/>
            <w:right w:w="0" w:type="dxa"/>
          </w:tblCellMar>
          <w:tblLook w:val="04A0"/>
        </w:tblPrEx>
        <w:tc>
          <w:tcPr>
            <w:tcW w:w="62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802BFC" w:rsidP="00CF0F34" w14:paraId="4E77E6F3" w14:textId="006AFED8">
            <w:pPr>
              <w:spacing w:after="0"/>
              <w:rPr>
                <w:sz w:val="20"/>
              </w:rPr>
            </w:pPr>
            <w:r>
              <w:rPr>
                <w:sz w:val="20"/>
              </w:rPr>
              <w:t xml:space="preserve">PREIS </w:t>
            </w:r>
            <w:r w:rsidR="008E73F2">
              <w:rPr>
                <w:sz w:val="20"/>
              </w:rPr>
              <w:t xml:space="preserve">grant recipients </w:t>
            </w:r>
            <w:r>
              <w:rPr>
                <w:sz w:val="20"/>
              </w:rPr>
              <w:t xml:space="preserve">complete and submit final </w:t>
            </w:r>
            <w:r w:rsidRPr="00B7759C" w:rsidR="00B7759C">
              <w:rPr>
                <w:sz w:val="20"/>
              </w:rPr>
              <w:t xml:space="preserve">evaluation </w:t>
            </w:r>
            <w:r>
              <w:rPr>
                <w:sz w:val="20"/>
              </w:rPr>
              <w:t>report drafts</w:t>
            </w:r>
          </w:p>
        </w:tc>
        <w:tc>
          <w:tcPr>
            <w:tcW w:w="3240" w:type="dxa"/>
            <w:tcBorders>
              <w:top w:val="nil"/>
              <w:left w:val="nil"/>
              <w:bottom w:val="single" w:sz="4" w:space="0" w:color="auto"/>
              <w:right w:val="single" w:sz="8" w:space="0" w:color="auto"/>
            </w:tcBorders>
            <w:tcMar>
              <w:top w:w="0" w:type="dxa"/>
              <w:left w:w="108" w:type="dxa"/>
              <w:bottom w:w="0" w:type="dxa"/>
              <w:right w:w="108" w:type="dxa"/>
            </w:tcMar>
            <w:vAlign w:val="center"/>
          </w:tcPr>
          <w:p w:rsidR="00802BFC" w:rsidRPr="00FA33A9" w:rsidP="00CF0F34" w14:paraId="68E3D290" w14:textId="435C491D">
            <w:pPr>
              <w:spacing w:after="0"/>
              <w:jc w:val="center"/>
              <w:rPr>
                <w:sz w:val="20"/>
                <w:szCs w:val="20"/>
              </w:rPr>
            </w:pPr>
            <w:r>
              <w:rPr>
                <w:sz w:val="20"/>
                <w:szCs w:val="20"/>
              </w:rPr>
              <w:t>OMB Approval</w:t>
            </w:r>
            <w:r w:rsidRPr="00F24621">
              <w:rPr>
                <w:sz w:val="20"/>
                <w:szCs w:val="20"/>
              </w:rPr>
              <w:t xml:space="preserve"> – </w:t>
            </w:r>
            <w:r w:rsidRPr="00F24621" w:rsidR="00346FBE">
              <w:rPr>
                <w:sz w:val="20"/>
                <w:szCs w:val="20"/>
              </w:rPr>
              <w:t>June</w:t>
            </w:r>
            <w:r w:rsidRPr="00F24621">
              <w:rPr>
                <w:sz w:val="20"/>
                <w:szCs w:val="20"/>
              </w:rPr>
              <w:t xml:space="preserve"> 202</w:t>
            </w:r>
            <w:r w:rsidRPr="00F24621" w:rsidR="00B40B05">
              <w:rPr>
                <w:sz w:val="20"/>
                <w:szCs w:val="20"/>
              </w:rPr>
              <w:t>6</w:t>
            </w:r>
          </w:p>
        </w:tc>
      </w:tr>
      <w:tr w14:paraId="3661F768" w14:textId="77777777" w:rsidTr="00632BF5">
        <w:tblPrEx>
          <w:tblW w:w="9440" w:type="dxa"/>
          <w:tblCellMar>
            <w:left w:w="0" w:type="dxa"/>
            <w:right w:w="0" w:type="dxa"/>
          </w:tblCellMar>
          <w:tblLook w:val="04A0"/>
        </w:tblPrEx>
        <w:tc>
          <w:tcPr>
            <w:tcW w:w="620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02BFC" w:rsidP="00CF0F34" w14:paraId="52DD27C6" w14:textId="1AC19FD7">
            <w:pPr>
              <w:spacing w:after="0"/>
              <w:rPr>
                <w:sz w:val="20"/>
              </w:rPr>
            </w:pPr>
            <w:r>
              <w:rPr>
                <w:sz w:val="20"/>
              </w:rPr>
              <w:t xml:space="preserve">Evaluation TA contractors review final </w:t>
            </w:r>
            <w:r w:rsidRPr="00B7759C" w:rsidR="00B7759C">
              <w:rPr>
                <w:sz w:val="20"/>
              </w:rPr>
              <w:t xml:space="preserve">evaluation </w:t>
            </w:r>
            <w:r>
              <w:rPr>
                <w:sz w:val="20"/>
              </w:rPr>
              <w:t>report drafts</w:t>
            </w:r>
          </w:p>
        </w:tc>
        <w:tc>
          <w:tcPr>
            <w:tcW w:w="32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02BFC" w:rsidRPr="00FA33A9" w:rsidP="00CF0F34" w14:paraId="094BA768" w14:textId="2EF404CB">
            <w:pPr>
              <w:spacing w:after="0"/>
              <w:jc w:val="center"/>
              <w:rPr>
                <w:sz w:val="20"/>
              </w:rPr>
            </w:pPr>
            <w:r w:rsidRPr="00F24621">
              <w:rPr>
                <w:sz w:val="20"/>
              </w:rPr>
              <w:t>June</w:t>
            </w:r>
            <w:r w:rsidRPr="00FA33A9">
              <w:rPr>
                <w:sz w:val="20"/>
              </w:rPr>
              <w:t xml:space="preserve"> – </w:t>
            </w:r>
            <w:r w:rsidRPr="00F24621">
              <w:rPr>
                <w:sz w:val="20"/>
              </w:rPr>
              <w:t>July</w:t>
            </w:r>
            <w:r w:rsidRPr="00FA33A9">
              <w:rPr>
                <w:sz w:val="20"/>
              </w:rPr>
              <w:t xml:space="preserve"> 202</w:t>
            </w:r>
            <w:r w:rsidRPr="00FA33A9" w:rsidR="00B40B05">
              <w:rPr>
                <w:sz w:val="20"/>
              </w:rPr>
              <w:t>6</w:t>
            </w:r>
          </w:p>
        </w:tc>
      </w:tr>
      <w:tr w14:paraId="61D5B967" w14:textId="77777777" w:rsidTr="00632BF5">
        <w:tblPrEx>
          <w:tblW w:w="9440" w:type="dxa"/>
          <w:tblCellMar>
            <w:left w:w="0" w:type="dxa"/>
            <w:right w:w="0" w:type="dxa"/>
          </w:tblCellMar>
          <w:tblLook w:val="04A0"/>
        </w:tblPrEx>
        <w:tc>
          <w:tcPr>
            <w:tcW w:w="620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02BFC" w:rsidP="00CF0F34" w14:paraId="675D1437" w14:textId="152477B6">
            <w:pPr>
              <w:spacing w:after="0"/>
              <w:rPr>
                <w:sz w:val="20"/>
              </w:rPr>
            </w:pPr>
            <w:r>
              <w:rPr>
                <w:sz w:val="20"/>
              </w:rPr>
              <w:t>PREIS grantee</w:t>
            </w:r>
            <w:r w:rsidRPr="00D426AE">
              <w:rPr>
                <w:sz w:val="20"/>
              </w:rPr>
              <w:t xml:space="preserve"> </w:t>
            </w:r>
            <w:r>
              <w:rPr>
                <w:sz w:val="20"/>
              </w:rPr>
              <w:t>revise</w:t>
            </w:r>
            <w:r>
              <w:rPr>
                <w:sz w:val="20"/>
              </w:rPr>
              <w:t>s</w:t>
            </w:r>
            <w:r>
              <w:rPr>
                <w:sz w:val="20"/>
              </w:rPr>
              <w:t xml:space="preserve"> and/or clarif</w:t>
            </w:r>
            <w:r>
              <w:rPr>
                <w:sz w:val="20"/>
              </w:rPr>
              <w:t>ies</w:t>
            </w:r>
            <w:r>
              <w:rPr>
                <w:sz w:val="20"/>
              </w:rPr>
              <w:t xml:space="preserve"> information in the final </w:t>
            </w:r>
            <w:r w:rsidRPr="00B7759C" w:rsidR="00B7759C">
              <w:rPr>
                <w:sz w:val="20"/>
              </w:rPr>
              <w:t xml:space="preserve">evaluation </w:t>
            </w:r>
            <w:r>
              <w:rPr>
                <w:sz w:val="20"/>
              </w:rPr>
              <w:t>report</w:t>
            </w:r>
          </w:p>
        </w:tc>
        <w:tc>
          <w:tcPr>
            <w:tcW w:w="32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02BFC" w:rsidRPr="00FA33A9" w:rsidP="00CF0F34" w14:paraId="78DD6E19" w14:textId="02BECCDE">
            <w:pPr>
              <w:spacing w:after="0"/>
              <w:jc w:val="center"/>
              <w:rPr>
                <w:sz w:val="20"/>
              </w:rPr>
            </w:pPr>
            <w:r w:rsidRPr="00F24621">
              <w:rPr>
                <w:sz w:val="20"/>
              </w:rPr>
              <w:t>July</w:t>
            </w:r>
            <w:r w:rsidRPr="00FA33A9" w:rsidR="00B40B05">
              <w:rPr>
                <w:sz w:val="20"/>
              </w:rPr>
              <w:t xml:space="preserve"> – </w:t>
            </w:r>
            <w:r w:rsidRPr="00F24621">
              <w:rPr>
                <w:sz w:val="20"/>
              </w:rPr>
              <w:t>August</w:t>
            </w:r>
            <w:r w:rsidRPr="00FA33A9" w:rsidR="00B40B05">
              <w:rPr>
                <w:sz w:val="20"/>
              </w:rPr>
              <w:t xml:space="preserve"> 2026</w:t>
            </w:r>
          </w:p>
        </w:tc>
      </w:tr>
      <w:tr w14:paraId="1E17DCF6" w14:textId="77777777" w:rsidTr="00632BF5">
        <w:tblPrEx>
          <w:tblW w:w="9440" w:type="dxa"/>
          <w:tblCellMar>
            <w:left w:w="0" w:type="dxa"/>
            <w:right w:w="0" w:type="dxa"/>
          </w:tblCellMar>
          <w:tblLook w:val="04A0"/>
        </w:tblPrEx>
        <w:tc>
          <w:tcPr>
            <w:tcW w:w="620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802BFC" w:rsidP="00CF0F34" w14:paraId="5F369C3A" w14:textId="7FA96CBD">
            <w:pPr>
              <w:spacing w:after="0"/>
              <w:rPr>
                <w:sz w:val="20"/>
              </w:rPr>
            </w:pPr>
            <w:r>
              <w:rPr>
                <w:sz w:val="20"/>
              </w:rPr>
              <w:t>ACF approves grant recipient final</w:t>
            </w:r>
            <w:r w:rsidR="00B7759C">
              <w:rPr>
                <w:sz w:val="20"/>
              </w:rPr>
              <w:t xml:space="preserve"> </w:t>
            </w:r>
            <w:r w:rsidRPr="00B7759C" w:rsidR="00B7759C">
              <w:rPr>
                <w:sz w:val="20"/>
              </w:rPr>
              <w:t>evaluation</w:t>
            </w:r>
            <w:r>
              <w:rPr>
                <w:sz w:val="20"/>
              </w:rPr>
              <w:t xml:space="preserve"> reports</w:t>
            </w:r>
          </w:p>
        </w:tc>
        <w:tc>
          <w:tcPr>
            <w:tcW w:w="32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802BFC" w:rsidRPr="00FA33A9" w:rsidP="00CF0F34" w14:paraId="4D1447EB" w14:textId="2C6560FB">
            <w:pPr>
              <w:spacing w:after="0"/>
              <w:jc w:val="center"/>
              <w:rPr>
                <w:sz w:val="20"/>
              </w:rPr>
            </w:pPr>
            <w:r>
              <w:rPr>
                <w:sz w:val="20"/>
              </w:rPr>
              <w:t>Beginning in August</w:t>
            </w:r>
            <w:r w:rsidR="004457D4">
              <w:rPr>
                <w:sz w:val="20"/>
              </w:rPr>
              <w:t xml:space="preserve"> </w:t>
            </w:r>
            <w:r w:rsidRPr="00FA33A9" w:rsidR="004457D4">
              <w:rPr>
                <w:sz w:val="20"/>
              </w:rPr>
              <w:t>–</w:t>
            </w:r>
            <w:r>
              <w:rPr>
                <w:sz w:val="20"/>
              </w:rPr>
              <w:t xml:space="preserve"> September 2026 and may continue until </w:t>
            </w:r>
            <w:r w:rsidRPr="00F24621" w:rsidR="00346FBE">
              <w:rPr>
                <w:sz w:val="20"/>
              </w:rPr>
              <w:t>August</w:t>
            </w:r>
            <w:r w:rsidRPr="00FA33A9" w:rsidR="00B40B05">
              <w:rPr>
                <w:sz w:val="20"/>
              </w:rPr>
              <w:t xml:space="preserve"> – September 202</w:t>
            </w:r>
            <w:r>
              <w:rPr>
                <w:sz w:val="20"/>
              </w:rPr>
              <w:t>7</w:t>
            </w:r>
          </w:p>
        </w:tc>
      </w:tr>
    </w:tbl>
    <w:p w:rsidR="00802BFC" w:rsidP="00802BFC" w14:paraId="14849400" w14:textId="601ADBF2">
      <w:pPr>
        <w:spacing w:after="0" w:line="240" w:lineRule="auto"/>
        <w:rPr>
          <w:rFonts w:cstheme="minorHAnsi"/>
          <w:sz w:val="20"/>
        </w:rPr>
      </w:pPr>
      <w:r w:rsidRPr="000952A1">
        <w:rPr>
          <w:rFonts w:cstheme="minorHAnsi"/>
          <w:sz w:val="20"/>
        </w:rPr>
        <w:t xml:space="preserve">*Start dates for use of template is dependent on OMB approval </w:t>
      </w:r>
      <w:r>
        <w:rPr>
          <w:rFonts w:cstheme="minorHAnsi"/>
          <w:sz w:val="20"/>
        </w:rPr>
        <w:t>o</w:t>
      </w:r>
      <w:r w:rsidRPr="000952A1">
        <w:rPr>
          <w:rFonts w:cstheme="minorHAnsi"/>
          <w:sz w:val="20"/>
        </w:rPr>
        <w:t xml:space="preserve">f this information collection request. </w:t>
      </w:r>
    </w:p>
    <w:p w:rsidR="001D1C73" w:rsidRPr="009139B3" w:rsidP="001D1C73" w14:paraId="442B3608" w14:textId="77777777">
      <w:pPr>
        <w:spacing w:after="0" w:line="240" w:lineRule="auto"/>
        <w:rPr>
          <w:rFonts w:cstheme="minorHAnsi"/>
        </w:rPr>
      </w:pPr>
    </w:p>
    <w:p w:rsidR="001D1C73" w:rsidRPr="009139B3" w:rsidP="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3C24CF91" w14:textId="77777777">
      <w:pPr>
        <w:spacing w:after="0"/>
      </w:pPr>
      <w:r w:rsidRPr="009139B3">
        <w:t>No exceptions are necessary for this information collection.</w:t>
      </w:r>
    </w:p>
    <w:p w:rsidR="001D1C73" w:rsidRPr="009139B3" w:rsidP="001D1C73" w14:paraId="6B3BCAE2" w14:textId="77777777">
      <w:pPr>
        <w:spacing w:after="0"/>
      </w:pPr>
    </w:p>
    <w:p w:rsidR="001D1C73" w:rsidP="00A56E39" w14:paraId="7BED44AA" w14:textId="77777777">
      <w:pPr>
        <w:spacing w:after="0"/>
        <w:rPr>
          <w:b/>
        </w:rPr>
      </w:pPr>
      <w:r w:rsidRPr="009139B3">
        <w:rPr>
          <w:b/>
        </w:rPr>
        <w:t>Attachments</w:t>
      </w:r>
    </w:p>
    <w:p w:rsidR="00802BFC" w:rsidRPr="009F04C9" w:rsidP="00EE18E5" w14:paraId="2E6530D0" w14:textId="123B13B9">
      <w:pPr>
        <w:spacing w:after="60" w:line="240" w:lineRule="auto"/>
      </w:pPr>
      <w:bookmarkStart w:id="4" w:name="_Hlk145941255"/>
      <w:r>
        <w:t>Instrument 1</w:t>
      </w:r>
      <w:r w:rsidRPr="009F04C9">
        <w:t xml:space="preserve">: </w:t>
      </w:r>
      <w:r w:rsidRPr="00844C6F" w:rsidR="006F6630">
        <w:rPr>
          <w:rFonts w:cstheme="minorHAnsi"/>
          <w:bCs/>
        </w:rPr>
        <w:t xml:space="preserve">PREIS </w:t>
      </w:r>
      <w:r w:rsidR="009E2015">
        <w:rPr>
          <w:rFonts w:cstheme="minorHAnsi"/>
          <w:bCs/>
        </w:rPr>
        <w:t xml:space="preserve">Final </w:t>
      </w:r>
      <w:r w:rsidRPr="00844C6F" w:rsidR="006F6630">
        <w:rPr>
          <w:rFonts w:cstheme="minorHAnsi"/>
          <w:bCs/>
        </w:rPr>
        <w:t>Evaluation Report Template</w:t>
      </w:r>
      <w:r w:rsidR="009E2015">
        <w:rPr>
          <w:rFonts w:cstheme="minorHAnsi"/>
          <w:bCs/>
        </w:rPr>
        <w:t xml:space="preserve"> &amp; Guidance</w:t>
      </w:r>
    </w:p>
    <w:p w:rsidR="00802BFC" w:rsidRPr="009F04C9" w:rsidP="002304E0" w14:paraId="69FCAC44" w14:textId="7C8FA840">
      <w:pPr>
        <w:spacing w:after="60" w:line="240" w:lineRule="auto"/>
      </w:pPr>
      <w:r w:rsidRPr="009F04C9">
        <w:t xml:space="preserve">Appendix </w:t>
      </w:r>
      <w:r w:rsidR="009E2015">
        <w:t>A</w:t>
      </w:r>
      <w:r w:rsidRPr="009F04C9">
        <w:t>:</w:t>
      </w:r>
      <w:r>
        <w:t xml:space="preserve"> </w:t>
      </w:r>
      <w:bookmarkEnd w:id="4"/>
      <w:r w:rsidR="002304E0">
        <w:t xml:space="preserve">PREIS </w:t>
      </w:r>
      <w:r w:rsidR="009E2015">
        <w:t xml:space="preserve">Final </w:t>
      </w:r>
      <w:r w:rsidR="002304E0">
        <w:t xml:space="preserve">Evaluation </w:t>
      </w:r>
      <w:r w:rsidRPr="009F04C9">
        <w:t>Report</w:t>
      </w:r>
      <w:r w:rsidR="002304E0">
        <w:t xml:space="preserve"> Template</w:t>
      </w:r>
      <w:r w:rsidRPr="009F04C9">
        <w:t xml:space="preserve"> </w:t>
      </w:r>
      <w:r>
        <w:t xml:space="preserve">Dissemination </w:t>
      </w:r>
      <w:r w:rsidRPr="009F04C9">
        <w:t xml:space="preserve">Email for </w:t>
      </w:r>
      <w:r w:rsidR="002304E0">
        <w:t xml:space="preserve">PREIS </w:t>
      </w:r>
      <w:r w:rsidR="008E73F2">
        <w:t>grant recipients</w:t>
      </w: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5097" w:rsidP="0004063C" w14:paraId="7EAFA3DA" w14:textId="77777777">
      <w:pPr>
        <w:spacing w:after="0" w:line="240" w:lineRule="auto"/>
      </w:pPr>
      <w:r>
        <w:separator/>
      </w:r>
    </w:p>
  </w:footnote>
  <w:footnote w:type="continuationSeparator" w:id="1">
    <w:p w:rsidR="00E55097" w:rsidP="0004063C" w14:paraId="7EE67C51" w14:textId="77777777">
      <w:pPr>
        <w:spacing w:after="0" w:line="240" w:lineRule="auto"/>
      </w:pPr>
      <w:r>
        <w:continuationSeparator/>
      </w:r>
    </w:p>
  </w:footnote>
  <w:footnote w:id="2">
    <w:p w:rsidR="007B307F" w14:paraId="2770FCD8" w14:textId="2D54F69B">
      <w:pPr>
        <w:pStyle w:val="FootnoteText"/>
      </w:pPr>
      <w:r>
        <w:rPr>
          <w:rStyle w:val="FootnoteReference"/>
        </w:rPr>
        <w:footnoteRef/>
      </w:r>
      <w:r>
        <w:t xml:space="preserve"> </w:t>
      </w:r>
      <w:r w:rsidR="000C72F3">
        <w:t>PREIS</w:t>
      </w:r>
      <w:r w:rsidRPr="007B307F">
        <w:t xml:space="preserve"> evaluation plans were collected under a generic clearance request for formative data collections for research and evaluation </w:t>
      </w:r>
      <w:r w:rsidR="001B03CF">
        <w:t xml:space="preserve">beginning </w:t>
      </w:r>
      <w:r w:rsidRPr="007B307F">
        <w:t xml:space="preserve">in </w:t>
      </w:r>
      <w:r w:rsidR="001B03CF">
        <w:t>June 2022</w:t>
      </w:r>
      <w:r w:rsidRPr="007B307F">
        <w:t xml:space="preserve"> (</w:t>
      </w:r>
      <w:r w:rsidRPr="000C72F3" w:rsidR="000C72F3">
        <w:t>Personal Responsibility Education Program (PREP) Local Evaluation Support</w:t>
      </w:r>
      <w:r w:rsidRPr="007B307F">
        <w:t>; OMB #</w:t>
      </w:r>
      <w:r w:rsidRPr="006720C0" w:rsidR="000C72F3">
        <w:t>0970-0531</w:t>
      </w:r>
      <w:r w:rsidRPr="007B307F">
        <w:t>).</w:t>
      </w:r>
    </w:p>
  </w:footnote>
  <w:footnote w:id="3">
    <w:p w:rsidR="007B307F" w14:paraId="71CB56EF" w14:textId="01B0FDB9">
      <w:pPr>
        <w:pStyle w:val="FootnoteText"/>
      </w:pPr>
      <w:r>
        <w:rPr>
          <w:rStyle w:val="FootnoteReference"/>
        </w:rPr>
        <w:footnoteRef/>
      </w:r>
      <w:r>
        <w:t xml:space="preserve"> </w:t>
      </w:r>
      <w:r w:rsidR="000C72F3">
        <w:t>PREIS</w:t>
      </w:r>
      <w:r w:rsidRPr="007B307F">
        <w:t xml:space="preserve"> analysis plans </w:t>
      </w:r>
      <w:r w:rsidR="001B03CF">
        <w:t>were</w:t>
      </w:r>
      <w:r w:rsidR="000C72F3">
        <w:t xml:space="preserve"> </w:t>
      </w:r>
      <w:r w:rsidRPr="007B307F">
        <w:t xml:space="preserve">collected under a generic clearance request for formative data collections for program improvement in </w:t>
      </w:r>
      <w:r w:rsidRPr="00632DB9" w:rsidR="000C72F3">
        <w:t>May</w:t>
      </w:r>
      <w:r w:rsidRPr="00632DB9">
        <w:t xml:space="preserve"> 202</w:t>
      </w:r>
      <w:r w:rsidRPr="00632DB9" w:rsidR="000C72F3">
        <w:t>5</w:t>
      </w:r>
      <w:r w:rsidRPr="007B307F">
        <w:t xml:space="preserve"> (</w:t>
      </w:r>
      <w:r w:rsidRPr="000C72F3" w:rsidR="000C72F3">
        <w:t>Personal Responsibility Education Program (PREP) Local Evaluation Support</w:t>
      </w:r>
      <w:r w:rsidRPr="007B307F" w:rsidR="000C72F3">
        <w:t>; OMB #</w:t>
      </w:r>
      <w:r w:rsidRPr="006720C0" w:rsidR="000C72F3">
        <w:t>0970-0531</w:t>
      </w:r>
      <w:r w:rsidRPr="007B307F" w:rsidR="000C72F3">
        <w:t>).</w:t>
      </w:r>
    </w:p>
  </w:footnote>
  <w:footnote w:id="4">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5">
    <w:p w:rsidR="00177AFE" w:rsidP="00177AFE" w14:paraId="07AF32EB" w14:textId="1E4B195A">
      <w:pPr>
        <w:pStyle w:val="FootnoteText"/>
      </w:pPr>
      <w:r>
        <w:rPr>
          <w:rStyle w:val="FootnoteReference"/>
        </w:rPr>
        <w:footnoteRef/>
      </w:r>
      <w:r>
        <w:t xml:space="preserve"> </w:t>
      </w:r>
      <w:r w:rsidRPr="008F311D">
        <w:rPr>
          <w:rFonts w:cstheme="minorHAnsi"/>
        </w:rPr>
        <w:t xml:space="preserve">Bureau of Labor Statistics, U.S. Department of Labor, </w:t>
      </w:r>
      <w:r w:rsidRPr="008F311D">
        <w:rPr>
          <w:rFonts w:cstheme="minorHAnsi"/>
          <w:i/>
        </w:rPr>
        <w:t>Occupational Outlook Handbook</w:t>
      </w:r>
      <w:r w:rsidRPr="008F311D">
        <w:rPr>
          <w:rFonts w:cstheme="minorHAnsi"/>
        </w:rPr>
        <w:t xml:space="preserve">, Social and Community Service Managers, on the Internet at </w:t>
      </w:r>
      <w:hyperlink r:id="rId1" w:history="1">
        <w:r w:rsidRPr="008F311D">
          <w:rPr>
            <w:rStyle w:val="Hyperlink"/>
            <w:rFonts w:cstheme="minorHAnsi"/>
          </w:rPr>
          <w:t>https://www.bls.gov/ooh/management/social-and-community-service-managers.htm</w:t>
        </w:r>
      </w:hyperlink>
      <w:r w:rsidRPr="008F311D">
        <w:rPr>
          <w:rFonts w:cstheme="minorHAnsi"/>
        </w:rPr>
        <w:t xml:space="preserve"> (visited </w:t>
      </w:r>
      <w:r w:rsidR="00B438D3">
        <w:rPr>
          <w:rFonts w:cstheme="minorHAnsi"/>
        </w:rPr>
        <w:t>December 2025</w:t>
      </w:r>
      <w:r w:rsidRPr="008F311D">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5A102A5"/>
    <w:multiLevelType w:val="hybridMultilevel"/>
    <w:tmpl w:val="6C0689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0708EE"/>
    <w:multiLevelType w:val="hybridMultilevel"/>
    <w:tmpl w:val="38AA4B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5A073A4"/>
    <w:multiLevelType w:val="hybridMultilevel"/>
    <w:tmpl w:val="656EC2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5580714"/>
    <w:multiLevelType w:val="hybridMultilevel"/>
    <w:tmpl w:val="933AB0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9034123">
    <w:abstractNumId w:val="6"/>
  </w:num>
  <w:num w:numId="2" w16cid:durableId="36273914">
    <w:abstractNumId w:val="27"/>
  </w:num>
  <w:num w:numId="3" w16cid:durableId="711031217">
    <w:abstractNumId w:val="5"/>
  </w:num>
  <w:num w:numId="4" w16cid:durableId="1150561806">
    <w:abstractNumId w:val="31"/>
  </w:num>
  <w:num w:numId="5" w16cid:durableId="1320572709">
    <w:abstractNumId w:val="20"/>
  </w:num>
  <w:num w:numId="6" w16cid:durableId="411392921">
    <w:abstractNumId w:val="43"/>
  </w:num>
  <w:num w:numId="7" w16cid:durableId="1204365033">
    <w:abstractNumId w:val="4"/>
  </w:num>
  <w:num w:numId="8" w16cid:durableId="196163854">
    <w:abstractNumId w:val="12"/>
  </w:num>
  <w:num w:numId="9" w16cid:durableId="199244275">
    <w:abstractNumId w:val="19"/>
  </w:num>
  <w:num w:numId="10" w16cid:durableId="1433626305">
    <w:abstractNumId w:val="41"/>
  </w:num>
  <w:num w:numId="11" w16cid:durableId="1543517988">
    <w:abstractNumId w:val="45"/>
  </w:num>
  <w:num w:numId="12" w16cid:durableId="90132530">
    <w:abstractNumId w:val="37"/>
  </w:num>
  <w:num w:numId="13" w16cid:durableId="2091806499">
    <w:abstractNumId w:val="30"/>
  </w:num>
  <w:num w:numId="14" w16cid:durableId="296880383">
    <w:abstractNumId w:val="40"/>
  </w:num>
  <w:num w:numId="15" w16cid:durableId="1305967409">
    <w:abstractNumId w:val="22"/>
  </w:num>
  <w:num w:numId="16" w16cid:durableId="305159639">
    <w:abstractNumId w:val="29"/>
  </w:num>
  <w:num w:numId="17" w16cid:durableId="1204172495">
    <w:abstractNumId w:val="18"/>
  </w:num>
  <w:num w:numId="18" w16cid:durableId="1159073192">
    <w:abstractNumId w:val="10"/>
  </w:num>
  <w:num w:numId="19" w16cid:durableId="1542744568">
    <w:abstractNumId w:val="9"/>
  </w:num>
  <w:num w:numId="20" w16cid:durableId="524713926">
    <w:abstractNumId w:val="28"/>
  </w:num>
  <w:num w:numId="21" w16cid:durableId="283123227">
    <w:abstractNumId w:val="0"/>
  </w:num>
  <w:num w:numId="22" w16cid:durableId="1090393348">
    <w:abstractNumId w:val="1"/>
  </w:num>
  <w:num w:numId="23" w16cid:durableId="183179565">
    <w:abstractNumId w:val="23"/>
  </w:num>
  <w:num w:numId="24" w16cid:durableId="1904675123">
    <w:abstractNumId w:val="2"/>
  </w:num>
  <w:num w:numId="25" w16cid:durableId="1651128846">
    <w:abstractNumId w:val="14"/>
  </w:num>
  <w:num w:numId="26" w16cid:durableId="1337727526">
    <w:abstractNumId w:val="38"/>
  </w:num>
  <w:num w:numId="27" w16cid:durableId="345138720">
    <w:abstractNumId w:val="16"/>
  </w:num>
  <w:num w:numId="28" w16cid:durableId="242491180">
    <w:abstractNumId w:val="15"/>
  </w:num>
  <w:num w:numId="29" w16cid:durableId="1207839981">
    <w:abstractNumId w:val="3"/>
  </w:num>
  <w:num w:numId="30" w16cid:durableId="319893970">
    <w:abstractNumId w:val="24"/>
  </w:num>
  <w:num w:numId="31" w16cid:durableId="637149419">
    <w:abstractNumId w:val="32"/>
  </w:num>
  <w:num w:numId="32" w16cid:durableId="1997103494">
    <w:abstractNumId w:val="13"/>
  </w:num>
  <w:num w:numId="33" w16cid:durableId="473445446">
    <w:abstractNumId w:val="21"/>
  </w:num>
  <w:num w:numId="34" w16cid:durableId="1746418228">
    <w:abstractNumId w:val="17"/>
  </w:num>
  <w:num w:numId="35" w16cid:durableId="1212159279">
    <w:abstractNumId w:val="34"/>
  </w:num>
  <w:num w:numId="36" w16cid:durableId="1035736310">
    <w:abstractNumId w:val="25"/>
  </w:num>
  <w:num w:numId="37" w16cid:durableId="1487357235">
    <w:abstractNumId w:val="8"/>
  </w:num>
  <w:num w:numId="38" w16cid:durableId="173351554">
    <w:abstractNumId w:val="42"/>
  </w:num>
  <w:num w:numId="39" w16cid:durableId="1043749208">
    <w:abstractNumId w:val="36"/>
  </w:num>
  <w:num w:numId="40" w16cid:durableId="1928348327">
    <w:abstractNumId w:val="11"/>
  </w:num>
  <w:num w:numId="41" w16cid:durableId="749473786">
    <w:abstractNumId w:val="26"/>
  </w:num>
  <w:num w:numId="42" w16cid:durableId="857623793">
    <w:abstractNumId w:val="44"/>
  </w:num>
  <w:num w:numId="43" w16cid:durableId="1797018917">
    <w:abstractNumId w:val="35"/>
  </w:num>
  <w:num w:numId="44" w16cid:durableId="576406549">
    <w:abstractNumId w:val="39"/>
  </w:num>
  <w:num w:numId="45" w16cid:durableId="1235355731">
    <w:abstractNumId w:val="7"/>
  </w:num>
  <w:num w:numId="46" w16cid:durableId="55323751">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E33"/>
    <w:rsid w:val="000055B1"/>
    <w:rsid w:val="000067D0"/>
    <w:rsid w:val="00006C9D"/>
    <w:rsid w:val="0001255D"/>
    <w:rsid w:val="00014EDC"/>
    <w:rsid w:val="000171E2"/>
    <w:rsid w:val="00027E79"/>
    <w:rsid w:val="00031076"/>
    <w:rsid w:val="000360E8"/>
    <w:rsid w:val="00037899"/>
    <w:rsid w:val="0004063C"/>
    <w:rsid w:val="000415A4"/>
    <w:rsid w:val="000421C4"/>
    <w:rsid w:val="0004247F"/>
    <w:rsid w:val="00062AFB"/>
    <w:rsid w:val="000655DD"/>
    <w:rsid w:val="00071F79"/>
    <w:rsid w:val="0007251B"/>
    <w:rsid w:val="000733A5"/>
    <w:rsid w:val="0008106D"/>
    <w:rsid w:val="00082C5B"/>
    <w:rsid w:val="00083227"/>
    <w:rsid w:val="00086CBE"/>
    <w:rsid w:val="00090812"/>
    <w:rsid w:val="000921F0"/>
    <w:rsid w:val="000945FD"/>
    <w:rsid w:val="000952A1"/>
    <w:rsid w:val="000A012A"/>
    <w:rsid w:val="000A588F"/>
    <w:rsid w:val="000A5EC2"/>
    <w:rsid w:val="000A74ED"/>
    <w:rsid w:val="000B782C"/>
    <w:rsid w:val="000C72F3"/>
    <w:rsid w:val="000D3BB2"/>
    <w:rsid w:val="000D4E9A"/>
    <w:rsid w:val="000D58A8"/>
    <w:rsid w:val="000D7D44"/>
    <w:rsid w:val="000E1C35"/>
    <w:rsid w:val="000F1E4A"/>
    <w:rsid w:val="000F512D"/>
    <w:rsid w:val="00100D34"/>
    <w:rsid w:val="00103EFD"/>
    <w:rsid w:val="00107D87"/>
    <w:rsid w:val="00107E1D"/>
    <w:rsid w:val="001118C8"/>
    <w:rsid w:val="00116BA3"/>
    <w:rsid w:val="001173E6"/>
    <w:rsid w:val="00124143"/>
    <w:rsid w:val="001253F4"/>
    <w:rsid w:val="00131ED7"/>
    <w:rsid w:val="00133C76"/>
    <w:rsid w:val="00133FDC"/>
    <w:rsid w:val="001341B6"/>
    <w:rsid w:val="00135A34"/>
    <w:rsid w:val="001372D5"/>
    <w:rsid w:val="00141190"/>
    <w:rsid w:val="00141540"/>
    <w:rsid w:val="001546E5"/>
    <w:rsid w:val="00157482"/>
    <w:rsid w:val="001707D8"/>
    <w:rsid w:val="00175FC9"/>
    <w:rsid w:val="00177AFE"/>
    <w:rsid w:val="001818FE"/>
    <w:rsid w:val="00182389"/>
    <w:rsid w:val="00183724"/>
    <w:rsid w:val="00196460"/>
    <w:rsid w:val="001A2AE4"/>
    <w:rsid w:val="001B03CF"/>
    <w:rsid w:val="001B0A76"/>
    <w:rsid w:val="001B17EE"/>
    <w:rsid w:val="001D1C73"/>
    <w:rsid w:val="001D7139"/>
    <w:rsid w:val="001E1A1B"/>
    <w:rsid w:val="001F2043"/>
    <w:rsid w:val="001F57F5"/>
    <w:rsid w:val="0020401C"/>
    <w:rsid w:val="002057E5"/>
    <w:rsid w:val="0020629A"/>
    <w:rsid w:val="00206E11"/>
    <w:rsid w:val="00206FE3"/>
    <w:rsid w:val="00207554"/>
    <w:rsid w:val="002076AC"/>
    <w:rsid w:val="00211261"/>
    <w:rsid w:val="00213378"/>
    <w:rsid w:val="00224247"/>
    <w:rsid w:val="00224F2B"/>
    <w:rsid w:val="002264CB"/>
    <w:rsid w:val="002304E0"/>
    <w:rsid w:val="00237B01"/>
    <w:rsid w:val="0024052B"/>
    <w:rsid w:val="00240B15"/>
    <w:rsid w:val="002516EC"/>
    <w:rsid w:val="002517BB"/>
    <w:rsid w:val="00256E24"/>
    <w:rsid w:val="00265491"/>
    <w:rsid w:val="00272999"/>
    <w:rsid w:val="0027629B"/>
    <w:rsid w:val="00276CE2"/>
    <w:rsid w:val="0028259A"/>
    <w:rsid w:val="00286DB8"/>
    <w:rsid w:val="00287AF1"/>
    <w:rsid w:val="00287DC7"/>
    <w:rsid w:val="002969AC"/>
    <w:rsid w:val="002A0334"/>
    <w:rsid w:val="002A41C6"/>
    <w:rsid w:val="002B1DC1"/>
    <w:rsid w:val="002B2539"/>
    <w:rsid w:val="002B5059"/>
    <w:rsid w:val="002B785B"/>
    <w:rsid w:val="002C16C0"/>
    <w:rsid w:val="002D14C5"/>
    <w:rsid w:val="002D5548"/>
    <w:rsid w:val="002D69A3"/>
    <w:rsid w:val="002E6CCF"/>
    <w:rsid w:val="002F1DB5"/>
    <w:rsid w:val="002F1E3F"/>
    <w:rsid w:val="002F33D0"/>
    <w:rsid w:val="00300722"/>
    <w:rsid w:val="0030316D"/>
    <w:rsid w:val="003060A2"/>
    <w:rsid w:val="003068AB"/>
    <w:rsid w:val="00315183"/>
    <w:rsid w:val="0032224E"/>
    <w:rsid w:val="00326B21"/>
    <w:rsid w:val="0033159D"/>
    <w:rsid w:val="003349DE"/>
    <w:rsid w:val="00336FD6"/>
    <w:rsid w:val="00340C68"/>
    <w:rsid w:val="00341CF7"/>
    <w:rsid w:val="00346FBE"/>
    <w:rsid w:val="003471B8"/>
    <w:rsid w:val="003500E0"/>
    <w:rsid w:val="00350286"/>
    <w:rsid w:val="00350DCE"/>
    <w:rsid w:val="00351062"/>
    <w:rsid w:val="00354A65"/>
    <w:rsid w:val="00356538"/>
    <w:rsid w:val="00364200"/>
    <w:rsid w:val="00364594"/>
    <w:rsid w:val="00373D2F"/>
    <w:rsid w:val="00374379"/>
    <w:rsid w:val="00392624"/>
    <w:rsid w:val="003941AE"/>
    <w:rsid w:val="003A40C3"/>
    <w:rsid w:val="003A5D14"/>
    <w:rsid w:val="003A7774"/>
    <w:rsid w:val="003C7358"/>
    <w:rsid w:val="003D4186"/>
    <w:rsid w:val="003E61F6"/>
    <w:rsid w:val="003E6B07"/>
    <w:rsid w:val="003E6F5E"/>
    <w:rsid w:val="004047F8"/>
    <w:rsid w:val="00404E89"/>
    <w:rsid w:val="00405E60"/>
    <w:rsid w:val="00407537"/>
    <w:rsid w:val="0041525B"/>
    <w:rsid w:val="00415377"/>
    <w:rsid w:val="004165BD"/>
    <w:rsid w:val="00417119"/>
    <w:rsid w:val="0042036F"/>
    <w:rsid w:val="0042220D"/>
    <w:rsid w:val="00423BCB"/>
    <w:rsid w:val="00430DA6"/>
    <w:rsid w:val="0043377A"/>
    <w:rsid w:val="00436C9A"/>
    <w:rsid w:val="004379B6"/>
    <w:rsid w:val="0044428E"/>
    <w:rsid w:val="004457D4"/>
    <w:rsid w:val="00446465"/>
    <w:rsid w:val="00451836"/>
    <w:rsid w:val="00452207"/>
    <w:rsid w:val="00460D54"/>
    <w:rsid w:val="00461D3E"/>
    <w:rsid w:val="004706CC"/>
    <w:rsid w:val="0047345D"/>
    <w:rsid w:val="00480C45"/>
    <w:rsid w:val="00482A4F"/>
    <w:rsid w:val="004842E2"/>
    <w:rsid w:val="00484598"/>
    <w:rsid w:val="00487FB0"/>
    <w:rsid w:val="00493DF4"/>
    <w:rsid w:val="004945A4"/>
    <w:rsid w:val="004A3267"/>
    <w:rsid w:val="004A6397"/>
    <w:rsid w:val="004A7EA7"/>
    <w:rsid w:val="004B44F2"/>
    <w:rsid w:val="004B75AC"/>
    <w:rsid w:val="004C06AF"/>
    <w:rsid w:val="004C3644"/>
    <w:rsid w:val="004D12DD"/>
    <w:rsid w:val="004E2B88"/>
    <w:rsid w:val="004E5778"/>
    <w:rsid w:val="004E69FD"/>
    <w:rsid w:val="004E7ED8"/>
    <w:rsid w:val="004F26F1"/>
    <w:rsid w:val="0050003A"/>
    <w:rsid w:val="005012A1"/>
    <w:rsid w:val="00501398"/>
    <w:rsid w:val="0050376D"/>
    <w:rsid w:val="0050787C"/>
    <w:rsid w:val="00512C25"/>
    <w:rsid w:val="005221E7"/>
    <w:rsid w:val="00525ADC"/>
    <w:rsid w:val="00527D9F"/>
    <w:rsid w:val="005302CB"/>
    <w:rsid w:val="0054782C"/>
    <w:rsid w:val="0055434C"/>
    <w:rsid w:val="00557365"/>
    <w:rsid w:val="005619C2"/>
    <w:rsid w:val="00564BED"/>
    <w:rsid w:val="005677B0"/>
    <w:rsid w:val="00586C5F"/>
    <w:rsid w:val="00586FA4"/>
    <w:rsid w:val="00591283"/>
    <w:rsid w:val="00595A15"/>
    <w:rsid w:val="005A31B6"/>
    <w:rsid w:val="005A61CE"/>
    <w:rsid w:val="005A7E5A"/>
    <w:rsid w:val="005B1285"/>
    <w:rsid w:val="005B1410"/>
    <w:rsid w:val="005B1870"/>
    <w:rsid w:val="005C2C94"/>
    <w:rsid w:val="005D1573"/>
    <w:rsid w:val="005D4A40"/>
    <w:rsid w:val="005E493B"/>
    <w:rsid w:val="005E5484"/>
    <w:rsid w:val="005F2951"/>
    <w:rsid w:val="005F3558"/>
    <w:rsid w:val="00601956"/>
    <w:rsid w:val="0060549B"/>
    <w:rsid w:val="006058AE"/>
    <w:rsid w:val="00611D35"/>
    <w:rsid w:val="00615827"/>
    <w:rsid w:val="00624DDC"/>
    <w:rsid w:val="00624F5A"/>
    <w:rsid w:val="006253B6"/>
    <w:rsid w:val="006257ED"/>
    <w:rsid w:val="0062686E"/>
    <w:rsid w:val="00630B30"/>
    <w:rsid w:val="00631D82"/>
    <w:rsid w:val="00632BF5"/>
    <w:rsid w:val="00632DB9"/>
    <w:rsid w:val="00636DC6"/>
    <w:rsid w:val="006508EC"/>
    <w:rsid w:val="00651FF6"/>
    <w:rsid w:val="00663003"/>
    <w:rsid w:val="00664575"/>
    <w:rsid w:val="00664992"/>
    <w:rsid w:val="006656A6"/>
    <w:rsid w:val="006720C0"/>
    <w:rsid w:val="00673FCA"/>
    <w:rsid w:val="00674BCB"/>
    <w:rsid w:val="00674D7E"/>
    <w:rsid w:val="00675524"/>
    <w:rsid w:val="00675B76"/>
    <w:rsid w:val="0067610E"/>
    <w:rsid w:val="006779D4"/>
    <w:rsid w:val="0068033D"/>
    <w:rsid w:val="0068303E"/>
    <w:rsid w:val="0068383E"/>
    <w:rsid w:val="00684BE9"/>
    <w:rsid w:val="0068569B"/>
    <w:rsid w:val="00687322"/>
    <w:rsid w:val="00697501"/>
    <w:rsid w:val="006A18B9"/>
    <w:rsid w:val="006A34DC"/>
    <w:rsid w:val="006A4D02"/>
    <w:rsid w:val="006B1BF9"/>
    <w:rsid w:val="006B31DA"/>
    <w:rsid w:val="006B53F1"/>
    <w:rsid w:val="006B6037"/>
    <w:rsid w:val="006C0E56"/>
    <w:rsid w:val="006C38F0"/>
    <w:rsid w:val="006C5AA0"/>
    <w:rsid w:val="006D616E"/>
    <w:rsid w:val="006E4F82"/>
    <w:rsid w:val="006F5250"/>
    <w:rsid w:val="006F6630"/>
    <w:rsid w:val="00700825"/>
    <w:rsid w:val="007115DE"/>
    <w:rsid w:val="00715E69"/>
    <w:rsid w:val="00717BDC"/>
    <w:rsid w:val="00723A28"/>
    <w:rsid w:val="00726759"/>
    <w:rsid w:val="00734A78"/>
    <w:rsid w:val="00736B62"/>
    <w:rsid w:val="0074709E"/>
    <w:rsid w:val="00763697"/>
    <w:rsid w:val="00763AF2"/>
    <w:rsid w:val="00764C85"/>
    <w:rsid w:val="00777A77"/>
    <w:rsid w:val="007805FC"/>
    <w:rsid w:val="007814D2"/>
    <w:rsid w:val="0078317E"/>
    <w:rsid w:val="007869B6"/>
    <w:rsid w:val="00793560"/>
    <w:rsid w:val="00793E3E"/>
    <w:rsid w:val="007A068D"/>
    <w:rsid w:val="007A29C5"/>
    <w:rsid w:val="007B307F"/>
    <w:rsid w:val="007C29C3"/>
    <w:rsid w:val="007C57B5"/>
    <w:rsid w:val="007C7B4B"/>
    <w:rsid w:val="007D0040"/>
    <w:rsid w:val="007D7C55"/>
    <w:rsid w:val="007E060B"/>
    <w:rsid w:val="007F6218"/>
    <w:rsid w:val="00801E75"/>
    <w:rsid w:val="00802BFC"/>
    <w:rsid w:val="00804870"/>
    <w:rsid w:val="00804CD0"/>
    <w:rsid w:val="00805CFE"/>
    <w:rsid w:val="00807FAF"/>
    <w:rsid w:val="00812F5E"/>
    <w:rsid w:val="008229DE"/>
    <w:rsid w:val="00823428"/>
    <w:rsid w:val="00833B41"/>
    <w:rsid w:val="008369BA"/>
    <w:rsid w:val="00840D32"/>
    <w:rsid w:val="00843933"/>
    <w:rsid w:val="00844C6F"/>
    <w:rsid w:val="00850CCA"/>
    <w:rsid w:val="0085216E"/>
    <w:rsid w:val="008525CD"/>
    <w:rsid w:val="00864C1F"/>
    <w:rsid w:val="00870D67"/>
    <w:rsid w:val="00870FA1"/>
    <w:rsid w:val="00871008"/>
    <w:rsid w:val="00874BA6"/>
    <w:rsid w:val="00875220"/>
    <w:rsid w:val="00877F27"/>
    <w:rsid w:val="00882DBC"/>
    <w:rsid w:val="008836D7"/>
    <w:rsid w:val="00885901"/>
    <w:rsid w:val="00891CD9"/>
    <w:rsid w:val="0089649E"/>
    <w:rsid w:val="008A25E9"/>
    <w:rsid w:val="008A2AA4"/>
    <w:rsid w:val="008A5489"/>
    <w:rsid w:val="008B077A"/>
    <w:rsid w:val="008B7560"/>
    <w:rsid w:val="008C7F8F"/>
    <w:rsid w:val="008D0E29"/>
    <w:rsid w:val="008E0239"/>
    <w:rsid w:val="008E4718"/>
    <w:rsid w:val="008E73F2"/>
    <w:rsid w:val="008F2446"/>
    <w:rsid w:val="008F311D"/>
    <w:rsid w:val="00901040"/>
    <w:rsid w:val="009054CC"/>
    <w:rsid w:val="009139B3"/>
    <w:rsid w:val="00921BEE"/>
    <w:rsid w:val="00923F25"/>
    <w:rsid w:val="00923FB6"/>
    <w:rsid w:val="00927AD0"/>
    <w:rsid w:val="00934248"/>
    <w:rsid w:val="00963503"/>
    <w:rsid w:val="0096579E"/>
    <w:rsid w:val="00965DBD"/>
    <w:rsid w:val="00966275"/>
    <w:rsid w:val="00971944"/>
    <w:rsid w:val="009724C7"/>
    <w:rsid w:val="009727CC"/>
    <w:rsid w:val="009743CF"/>
    <w:rsid w:val="009748C7"/>
    <w:rsid w:val="009775BC"/>
    <w:rsid w:val="009815C6"/>
    <w:rsid w:val="00984A5B"/>
    <w:rsid w:val="00990348"/>
    <w:rsid w:val="00996201"/>
    <w:rsid w:val="009A39E1"/>
    <w:rsid w:val="009A3AD8"/>
    <w:rsid w:val="009A6EE8"/>
    <w:rsid w:val="009A7225"/>
    <w:rsid w:val="009B0F58"/>
    <w:rsid w:val="009C1FB9"/>
    <w:rsid w:val="009C29CF"/>
    <w:rsid w:val="009C3380"/>
    <w:rsid w:val="009D28F2"/>
    <w:rsid w:val="009E2015"/>
    <w:rsid w:val="009E5B43"/>
    <w:rsid w:val="009E7E38"/>
    <w:rsid w:val="009F04C9"/>
    <w:rsid w:val="009F265B"/>
    <w:rsid w:val="009F482C"/>
    <w:rsid w:val="009F68DB"/>
    <w:rsid w:val="00A03E3F"/>
    <w:rsid w:val="00A104F3"/>
    <w:rsid w:val="00A1108E"/>
    <w:rsid w:val="00A11CDA"/>
    <w:rsid w:val="00A1212B"/>
    <w:rsid w:val="00A22F64"/>
    <w:rsid w:val="00A2397F"/>
    <w:rsid w:val="00A27CD0"/>
    <w:rsid w:val="00A34A65"/>
    <w:rsid w:val="00A362B6"/>
    <w:rsid w:val="00A5024F"/>
    <w:rsid w:val="00A533A5"/>
    <w:rsid w:val="00A56E39"/>
    <w:rsid w:val="00A67C6B"/>
    <w:rsid w:val="00A67DFF"/>
    <w:rsid w:val="00A71475"/>
    <w:rsid w:val="00A714DC"/>
    <w:rsid w:val="00A7179C"/>
    <w:rsid w:val="00A71C42"/>
    <w:rsid w:val="00A761CB"/>
    <w:rsid w:val="00A85701"/>
    <w:rsid w:val="00A85F73"/>
    <w:rsid w:val="00A928D5"/>
    <w:rsid w:val="00A93035"/>
    <w:rsid w:val="00A96072"/>
    <w:rsid w:val="00A97D97"/>
    <w:rsid w:val="00AB5BE3"/>
    <w:rsid w:val="00AC0195"/>
    <w:rsid w:val="00AD0B1E"/>
    <w:rsid w:val="00AD0F2D"/>
    <w:rsid w:val="00AD3261"/>
    <w:rsid w:val="00AD4355"/>
    <w:rsid w:val="00AE2260"/>
    <w:rsid w:val="00AE3F5F"/>
    <w:rsid w:val="00B11819"/>
    <w:rsid w:val="00B13297"/>
    <w:rsid w:val="00B13DC4"/>
    <w:rsid w:val="00B17B7C"/>
    <w:rsid w:val="00B22562"/>
    <w:rsid w:val="00B23277"/>
    <w:rsid w:val="00B245AD"/>
    <w:rsid w:val="00B255C6"/>
    <w:rsid w:val="00B26E97"/>
    <w:rsid w:val="00B37BBD"/>
    <w:rsid w:val="00B40B05"/>
    <w:rsid w:val="00B4182B"/>
    <w:rsid w:val="00B438D3"/>
    <w:rsid w:val="00B43B4D"/>
    <w:rsid w:val="00B45B37"/>
    <w:rsid w:val="00B46728"/>
    <w:rsid w:val="00B47FA5"/>
    <w:rsid w:val="00B5216D"/>
    <w:rsid w:val="00B55E54"/>
    <w:rsid w:val="00B561D8"/>
    <w:rsid w:val="00B56589"/>
    <w:rsid w:val="00B61566"/>
    <w:rsid w:val="00B61AD5"/>
    <w:rsid w:val="00B64D05"/>
    <w:rsid w:val="00B6567B"/>
    <w:rsid w:val="00B67004"/>
    <w:rsid w:val="00B70460"/>
    <w:rsid w:val="00B70F3C"/>
    <w:rsid w:val="00B7759C"/>
    <w:rsid w:val="00B83BB1"/>
    <w:rsid w:val="00B868DB"/>
    <w:rsid w:val="00B87B7B"/>
    <w:rsid w:val="00B9441B"/>
    <w:rsid w:val="00BA5034"/>
    <w:rsid w:val="00BA776D"/>
    <w:rsid w:val="00BB34A1"/>
    <w:rsid w:val="00BB4BF8"/>
    <w:rsid w:val="00BC0B8D"/>
    <w:rsid w:val="00BC3401"/>
    <w:rsid w:val="00BC346A"/>
    <w:rsid w:val="00BC576E"/>
    <w:rsid w:val="00BC6827"/>
    <w:rsid w:val="00BD30C6"/>
    <w:rsid w:val="00BD702B"/>
    <w:rsid w:val="00BD7B78"/>
    <w:rsid w:val="00BE5896"/>
    <w:rsid w:val="00BE773B"/>
    <w:rsid w:val="00BF6ED1"/>
    <w:rsid w:val="00C007AB"/>
    <w:rsid w:val="00C05352"/>
    <w:rsid w:val="00C065B7"/>
    <w:rsid w:val="00C065F0"/>
    <w:rsid w:val="00C06AA3"/>
    <w:rsid w:val="00C06FFE"/>
    <w:rsid w:val="00C26927"/>
    <w:rsid w:val="00C30CFD"/>
    <w:rsid w:val="00C32404"/>
    <w:rsid w:val="00C407E1"/>
    <w:rsid w:val="00C4382F"/>
    <w:rsid w:val="00C52CF7"/>
    <w:rsid w:val="00C625A5"/>
    <w:rsid w:val="00C62A96"/>
    <w:rsid w:val="00C6549B"/>
    <w:rsid w:val="00C6589E"/>
    <w:rsid w:val="00C73360"/>
    <w:rsid w:val="00C74934"/>
    <w:rsid w:val="00C81F0F"/>
    <w:rsid w:val="00C840FD"/>
    <w:rsid w:val="00C8678D"/>
    <w:rsid w:val="00C869B8"/>
    <w:rsid w:val="00C86CB2"/>
    <w:rsid w:val="00C87D5A"/>
    <w:rsid w:val="00C9143C"/>
    <w:rsid w:val="00C91C71"/>
    <w:rsid w:val="00C9203E"/>
    <w:rsid w:val="00C95126"/>
    <w:rsid w:val="00CA2D10"/>
    <w:rsid w:val="00CA4910"/>
    <w:rsid w:val="00CA72A5"/>
    <w:rsid w:val="00CB4B81"/>
    <w:rsid w:val="00CC07BF"/>
    <w:rsid w:val="00CC0935"/>
    <w:rsid w:val="00CC35E1"/>
    <w:rsid w:val="00CC4651"/>
    <w:rsid w:val="00CC4CCD"/>
    <w:rsid w:val="00CD52D1"/>
    <w:rsid w:val="00CE018E"/>
    <w:rsid w:val="00CE5A02"/>
    <w:rsid w:val="00CE7A4A"/>
    <w:rsid w:val="00CF0F34"/>
    <w:rsid w:val="00D11509"/>
    <w:rsid w:val="00D1343F"/>
    <w:rsid w:val="00D13AA8"/>
    <w:rsid w:val="00D22A46"/>
    <w:rsid w:val="00D239B5"/>
    <w:rsid w:val="00D24ECC"/>
    <w:rsid w:val="00D30303"/>
    <w:rsid w:val="00D308F7"/>
    <w:rsid w:val="00D30B6F"/>
    <w:rsid w:val="00D32B72"/>
    <w:rsid w:val="00D4033C"/>
    <w:rsid w:val="00D415E2"/>
    <w:rsid w:val="00D42249"/>
    <w:rsid w:val="00D42520"/>
    <w:rsid w:val="00D426AE"/>
    <w:rsid w:val="00D45504"/>
    <w:rsid w:val="00D50F21"/>
    <w:rsid w:val="00D5346A"/>
    <w:rsid w:val="00D5388B"/>
    <w:rsid w:val="00D54E99"/>
    <w:rsid w:val="00D55767"/>
    <w:rsid w:val="00D60841"/>
    <w:rsid w:val="00D64469"/>
    <w:rsid w:val="00D655CF"/>
    <w:rsid w:val="00D71BA0"/>
    <w:rsid w:val="00D7450D"/>
    <w:rsid w:val="00D749DF"/>
    <w:rsid w:val="00D82755"/>
    <w:rsid w:val="00D82B3C"/>
    <w:rsid w:val="00D82E67"/>
    <w:rsid w:val="00D831AC"/>
    <w:rsid w:val="00D83D4E"/>
    <w:rsid w:val="00D84314"/>
    <w:rsid w:val="00D93A6B"/>
    <w:rsid w:val="00D95620"/>
    <w:rsid w:val="00D97926"/>
    <w:rsid w:val="00DA02AF"/>
    <w:rsid w:val="00DA0732"/>
    <w:rsid w:val="00DA3557"/>
    <w:rsid w:val="00DA4701"/>
    <w:rsid w:val="00DA6824"/>
    <w:rsid w:val="00DC5213"/>
    <w:rsid w:val="00DC65F2"/>
    <w:rsid w:val="00DC7876"/>
    <w:rsid w:val="00DC7DD5"/>
    <w:rsid w:val="00DD4A75"/>
    <w:rsid w:val="00DD7A24"/>
    <w:rsid w:val="00DE20AD"/>
    <w:rsid w:val="00DE2508"/>
    <w:rsid w:val="00DE3ED7"/>
    <w:rsid w:val="00DF1291"/>
    <w:rsid w:val="00DF59E0"/>
    <w:rsid w:val="00E0363B"/>
    <w:rsid w:val="00E05C62"/>
    <w:rsid w:val="00E118E0"/>
    <w:rsid w:val="00E12531"/>
    <w:rsid w:val="00E1392C"/>
    <w:rsid w:val="00E1415F"/>
    <w:rsid w:val="00E21622"/>
    <w:rsid w:val="00E22AC6"/>
    <w:rsid w:val="00E2379D"/>
    <w:rsid w:val="00E24830"/>
    <w:rsid w:val="00E318A6"/>
    <w:rsid w:val="00E324FA"/>
    <w:rsid w:val="00E413D5"/>
    <w:rsid w:val="00E41C62"/>
    <w:rsid w:val="00E41EE9"/>
    <w:rsid w:val="00E461D4"/>
    <w:rsid w:val="00E47985"/>
    <w:rsid w:val="00E55097"/>
    <w:rsid w:val="00E55275"/>
    <w:rsid w:val="00E62285"/>
    <w:rsid w:val="00E62819"/>
    <w:rsid w:val="00E62856"/>
    <w:rsid w:val="00E64309"/>
    <w:rsid w:val="00E6477D"/>
    <w:rsid w:val="00E647B6"/>
    <w:rsid w:val="00E66AF1"/>
    <w:rsid w:val="00E71E25"/>
    <w:rsid w:val="00E71E55"/>
    <w:rsid w:val="00E75B61"/>
    <w:rsid w:val="00E83911"/>
    <w:rsid w:val="00E87BE0"/>
    <w:rsid w:val="00E9045F"/>
    <w:rsid w:val="00E96855"/>
    <w:rsid w:val="00EA0D4F"/>
    <w:rsid w:val="00EA24F4"/>
    <w:rsid w:val="00EA29F0"/>
    <w:rsid w:val="00EA405B"/>
    <w:rsid w:val="00EA6296"/>
    <w:rsid w:val="00EA74A4"/>
    <w:rsid w:val="00EB4C26"/>
    <w:rsid w:val="00EB6134"/>
    <w:rsid w:val="00EC1A6C"/>
    <w:rsid w:val="00EC291B"/>
    <w:rsid w:val="00ED0B6B"/>
    <w:rsid w:val="00ED65F1"/>
    <w:rsid w:val="00ED7509"/>
    <w:rsid w:val="00EE18E5"/>
    <w:rsid w:val="00EE38AF"/>
    <w:rsid w:val="00EE5D5A"/>
    <w:rsid w:val="00EF1F73"/>
    <w:rsid w:val="00EF254B"/>
    <w:rsid w:val="00EF4FF2"/>
    <w:rsid w:val="00EF6624"/>
    <w:rsid w:val="00F071DE"/>
    <w:rsid w:val="00F110FB"/>
    <w:rsid w:val="00F13050"/>
    <w:rsid w:val="00F24621"/>
    <w:rsid w:val="00F42246"/>
    <w:rsid w:val="00F42B97"/>
    <w:rsid w:val="00F4692B"/>
    <w:rsid w:val="00F47D9E"/>
    <w:rsid w:val="00F514A8"/>
    <w:rsid w:val="00F5315D"/>
    <w:rsid w:val="00F56518"/>
    <w:rsid w:val="00F63534"/>
    <w:rsid w:val="00F66BF0"/>
    <w:rsid w:val="00F74630"/>
    <w:rsid w:val="00F807BB"/>
    <w:rsid w:val="00F8138B"/>
    <w:rsid w:val="00F9122A"/>
    <w:rsid w:val="00F97126"/>
    <w:rsid w:val="00FA33A9"/>
    <w:rsid w:val="00FA6D2C"/>
    <w:rsid w:val="00FB0826"/>
    <w:rsid w:val="00FB5BF6"/>
    <w:rsid w:val="00FC65DF"/>
    <w:rsid w:val="00FC779A"/>
    <w:rsid w:val="00FD290C"/>
    <w:rsid w:val="00FD72B9"/>
    <w:rsid w:val="00FE516C"/>
    <w:rsid w:val="00FE7A39"/>
    <w:rsid w:val="00FF47B2"/>
    <w:rsid w:val="00FF4997"/>
    <w:rsid w:val="00FF5C51"/>
    <w:rsid w:val="00FF68AF"/>
    <w:rsid w:val="00FF7764"/>
    <w:rsid w:val="071209E9"/>
    <w:rsid w:val="3ABFD6E0"/>
    <w:rsid w:val="52BD5855"/>
    <w:rsid w:val="5342EC51"/>
    <w:rsid w:val="6146815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styleId="FollowedHyperlink">
    <w:name w:val="FollowedHyperlink"/>
    <w:basedOn w:val="DefaultParagraphFont"/>
    <w:uiPriority w:val="99"/>
    <w:semiHidden/>
    <w:unhideWhenUsed/>
    <w:rsid w:val="000945FD"/>
    <w:rPr>
      <w:color w:val="800080" w:themeColor="followedHyperlink"/>
      <w:u w:val="single"/>
    </w:rPr>
  </w:style>
  <w:style w:type="character" w:styleId="Mention">
    <w:name w:val="Mention"/>
    <w:basedOn w:val="DefaultParagraphFont"/>
    <w:uiPriority w:val="99"/>
    <w:unhideWhenUsed/>
    <w:rsid w:val="004945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management/social-and-community-service-manag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18" ma:contentTypeDescription="Create a new document." ma:contentTypeScope="" ma:versionID="9f21ab4ed484298f7fdfe4f834ebd186">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01c43dcef91111e9765c0d6d36ba7323"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c1120ae-f417-42ee-a32f-49200a3dd1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7D788-5698-4399-A01E-648FBCDE3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DB25D-F193-4A9B-8B80-CDA9A2B9B261}">
  <ds:schemaRefs>
    <ds:schemaRef ds:uri="http://www.w3.org/XML/1998/namespace"/>
    <ds:schemaRef ds:uri="http://purl.org/dc/dcmitype/"/>
    <ds:schemaRef ds:uri="http://purl.org/dc/elements/1.1/"/>
    <ds:schemaRef ds:uri="http://schemas.microsoft.com/office/2006/documentManagement/types"/>
    <ds:schemaRef ds:uri="http://schemas.microsoft.com/sharepoint/v3"/>
    <ds:schemaRef ds:uri="6c1120ae-f417-42ee-a32f-49200a3dd12a"/>
    <ds:schemaRef ds:uri="http://purl.org/dc/terms/"/>
    <ds:schemaRef ds:uri="http://schemas.openxmlformats.org/package/2006/metadata/core-properties"/>
    <ds:schemaRef ds:uri="http://schemas.microsoft.com/office/infopath/2007/PartnerControls"/>
    <ds:schemaRef ds:uri="4d810191-29b3-436f-b47f-b23f8105be1a"/>
    <ds:schemaRef ds:uri="http://schemas.microsoft.com/office/2006/metadata/properties"/>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 Kathleen (ACF)</dc:creator>
  <cp:lastModifiedBy>ACF PRA</cp:lastModifiedBy>
  <cp:revision>2</cp:revision>
  <dcterms:created xsi:type="dcterms:W3CDTF">2025-12-15T17:53:00Z</dcterms:created>
  <dcterms:modified xsi:type="dcterms:W3CDTF">2025-12-15T17:53:00Z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0x010100E921A9EE399CD1459B4B3C330CB49FB7</vt:lpwstr>
  </property>
</Properties>
</file>