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1091" w:rsidRPr="00DA046A" w:rsidP="00F31091" w14:paraId="5F057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rPr>
      </w:pPr>
      <w:bookmarkStart w:id="0" w:name="_Toc530890441"/>
      <w:r w:rsidRPr="00DA046A">
        <w:rPr>
          <w:b/>
          <w:bCs/>
        </w:rPr>
        <w:t>Supporting Statement B</w:t>
      </w:r>
    </w:p>
    <w:p w:rsidR="00E1482C" w:rsidRPr="00DA046A" w:rsidP="00E1482C" w14:paraId="7B33F537" w14:textId="0D665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DA046A">
        <w:rPr>
          <w:b/>
          <w:bCs/>
        </w:rPr>
        <w:t>West Coast Port Infrastructure Survey</w:t>
      </w:r>
    </w:p>
    <w:p w:rsidR="004A7133" w:rsidRPr="00DA046A" w:rsidP="004A7133" w14:paraId="1D4A0A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DA046A">
        <w:rPr>
          <w:b/>
          <w:bCs/>
        </w:rPr>
        <w:t>OMB Control Number 1010-NEW</w:t>
      </w:r>
    </w:p>
    <w:p w:rsidR="004A7133" w:rsidRPr="00DA046A" w:rsidP="004A7133" w14:paraId="3C8864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DA046A">
        <w:rPr>
          <w:b/>
          <w:bCs/>
        </w:rPr>
        <w:t>Bureau of Ocean Energy Management, Interior</w:t>
      </w:r>
    </w:p>
    <w:p w:rsidR="00F31091" w:rsidRPr="00DA046A" w:rsidP="00F31091" w14:paraId="38122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bookmarkEnd w:id="0"/>
    <w:p w:rsidR="00F31091" w:rsidRPr="00DA046A" w:rsidP="00F31091" w14:paraId="2B572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DA046A">
        <w:rPr>
          <w:b/>
          <w:bCs/>
        </w:rPr>
        <w:t>Collections of Information Employing Statistical Methods</w:t>
      </w:r>
    </w:p>
    <w:p w:rsidR="00F31091" w:rsidRPr="00DA046A" w:rsidP="00F31091" w14:paraId="498FCE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A07200" w:rsidRPr="00DA046A" w:rsidP="00A07200" w14:paraId="2CF67DAF" w14:textId="77777777">
      <w:pPr>
        <w:rPr>
          <w:b/>
          <w:bCs/>
        </w:rPr>
      </w:pPr>
      <w:r w:rsidRPr="00DA046A">
        <w:rPr>
          <w:b/>
          <w:bCs/>
        </w:rPr>
        <w:t xml:space="preserve">The agency should be prepared to justify its decision not to use statistical methods in any case where such methods might reduce burden or improve accuracy of results.  When </w:t>
      </w:r>
      <w:r w:rsidRPr="00DA046A" w:rsidR="00FC54F9">
        <w:rPr>
          <w:b/>
          <w:bCs/>
        </w:rPr>
        <w:t xml:space="preserve">the question “Does this ICR contain surveys, censuses, or employ statistical methods?” </w:t>
      </w:r>
      <w:r w:rsidRPr="00DA046A">
        <w:rPr>
          <w:b/>
          <w:bCs/>
        </w:rPr>
        <w:t>is checked "Yes</w:t>
      </w:r>
      <w:r w:rsidRPr="00DA046A" w:rsidR="00FC54F9">
        <w:rPr>
          <w:b/>
          <w:bCs/>
        </w:rPr>
        <w:t>,</w:t>
      </w:r>
      <w:r w:rsidRPr="00DA046A">
        <w:rPr>
          <w:b/>
          <w:bCs/>
        </w:rPr>
        <w:t xml:space="preserve">" the following documentation should be included in Supporting Statement </w:t>
      </w:r>
      <w:r w:rsidRPr="00DA046A" w:rsidR="00FC54F9">
        <w:rPr>
          <w:b/>
          <w:bCs/>
        </w:rPr>
        <w:t xml:space="preserve">B </w:t>
      </w:r>
      <w:r w:rsidRPr="00DA046A">
        <w:rPr>
          <w:b/>
          <w:bCs/>
        </w:rPr>
        <w:t>to the extent that it applies to the methods proposed:</w:t>
      </w:r>
    </w:p>
    <w:p w:rsidR="00F31091" w:rsidRPr="00DA046A" w:rsidP="00A07200" w14:paraId="074066D6" w14:textId="77777777">
      <w:pPr>
        <w:rPr>
          <w:b/>
          <w:bCs/>
        </w:rPr>
      </w:pPr>
    </w:p>
    <w:p w:rsidR="00F31091" w:rsidRPr="00DA046A" w:rsidP="00F31091" w14:paraId="4CB5E5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1" w:name="_Toc530890442"/>
      <w:r w:rsidRPr="00DA046A">
        <w:rPr>
          <w:b/>
        </w:rPr>
        <w:t>1.</w:t>
      </w:r>
      <w:r w:rsidRPr="00DA046A">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bookmarkEnd w:id="1"/>
    <w:p w:rsidR="006F3D0B" w:rsidRPr="00DA046A" w:rsidP="00836287" w14:paraId="1FFB5A65" w14:textId="77777777">
      <w:pPr>
        <w:pStyle w:val="cond"/>
        <w:rPr>
          <w:rFonts w:ascii="Times New Roman" w:hAnsi="Times New Roman"/>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1111"/>
        <w:gridCol w:w="1125"/>
        <w:gridCol w:w="1196"/>
        <w:gridCol w:w="1270"/>
        <w:gridCol w:w="1533"/>
      </w:tblGrid>
      <w:tr w14:paraId="0AC5C560"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6F3D0B" w14:paraId="08C7889F" w14:textId="77777777">
            <w:pPr>
              <w:pStyle w:val="cond"/>
              <w:ind w:left="360"/>
              <w:rPr>
                <w:rFonts w:ascii="Times New Roman" w:hAnsi="Times New Roman"/>
                <w:b/>
                <w:iCs w:val="0"/>
              </w:rPr>
            </w:pPr>
            <w:r w:rsidRPr="00DA046A">
              <w:rPr>
                <w:rFonts w:ascii="Times New Roman" w:hAnsi="Times New Roman"/>
                <w:b/>
                <w:iCs w:val="0"/>
              </w:rPr>
              <w:t>Respondent type</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7C7D70" w14:paraId="69D0EA84" w14:textId="77777777">
            <w:pPr>
              <w:pStyle w:val="cond"/>
              <w:rPr>
                <w:rFonts w:ascii="Times New Roman" w:hAnsi="Times New Roman"/>
                <w:b/>
                <w:iCs w:val="0"/>
              </w:rPr>
            </w:pPr>
            <w:r w:rsidRPr="00DA046A">
              <w:rPr>
                <w:rFonts w:ascii="Times New Roman" w:hAnsi="Times New Roman"/>
                <w:b/>
                <w:iCs w:val="0"/>
              </w:rPr>
              <w:t>Per Port (20 ports)</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7C7D70" w14:paraId="0EC1B0FC" w14:textId="77777777">
            <w:pPr>
              <w:pStyle w:val="cond"/>
              <w:rPr>
                <w:rFonts w:ascii="Times New Roman" w:hAnsi="Times New Roman"/>
                <w:b/>
                <w:iCs w:val="0"/>
              </w:rPr>
            </w:pPr>
            <w:r w:rsidRPr="00DA046A">
              <w:rPr>
                <w:rFonts w:ascii="Times New Roman" w:hAnsi="Times New Roman"/>
                <w:b/>
                <w:iCs w:val="0"/>
              </w:rPr>
              <w:t>Per State (3 states)</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7C7D70" w14:paraId="37AF5DA8" w14:textId="77777777">
            <w:pPr>
              <w:pStyle w:val="cond"/>
              <w:rPr>
                <w:rFonts w:ascii="Times New Roman" w:hAnsi="Times New Roman"/>
                <w:b/>
                <w:iCs w:val="0"/>
              </w:rPr>
            </w:pPr>
            <w:r w:rsidRPr="00DA046A">
              <w:rPr>
                <w:rFonts w:ascii="Times New Roman" w:hAnsi="Times New Roman"/>
                <w:b/>
                <w:iCs w:val="0"/>
              </w:rPr>
              <w:t>Total Number</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7C7D70" w14:paraId="5DA8D304" w14:textId="77777777">
            <w:pPr>
              <w:pStyle w:val="cond"/>
              <w:rPr>
                <w:rFonts w:ascii="Times New Roman" w:hAnsi="Times New Roman"/>
                <w:b/>
                <w:iCs w:val="0"/>
              </w:rPr>
            </w:pPr>
            <w:r w:rsidRPr="00DA046A">
              <w:rPr>
                <w:rFonts w:ascii="Times New Roman" w:hAnsi="Times New Roman"/>
                <w:b/>
                <w:iCs w:val="0"/>
              </w:rPr>
              <w:t>Expected Responses</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7C7D70" w14:paraId="30B42A41" w14:textId="77777777">
            <w:pPr>
              <w:pStyle w:val="cond"/>
              <w:rPr>
                <w:rFonts w:ascii="Times New Roman" w:hAnsi="Times New Roman"/>
                <w:b/>
                <w:iCs w:val="0"/>
              </w:rPr>
            </w:pPr>
            <w:r w:rsidRPr="00DA046A">
              <w:rPr>
                <w:rFonts w:ascii="Times New Roman" w:hAnsi="Times New Roman"/>
                <w:b/>
                <w:iCs w:val="0"/>
              </w:rPr>
              <w:t>Expected Response Rate</w:t>
            </w:r>
          </w:p>
        </w:tc>
      </w:tr>
      <w:tr w14:paraId="03DCC889"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6031AB78" w14:textId="77777777">
            <w:pPr>
              <w:pStyle w:val="cond"/>
              <w:rPr>
                <w:rFonts w:ascii="Times New Roman" w:hAnsi="Times New Roman"/>
                <w:bCs/>
                <w:iCs w:val="0"/>
              </w:rPr>
            </w:pPr>
            <w:r w:rsidRPr="00DA046A">
              <w:rPr>
                <w:rFonts w:ascii="Times New Roman" w:hAnsi="Times New Roman"/>
                <w:bCs/>
                <w:iCs w:val="0"/>
              </w:rPr>
              <w:t>Port Authority Staff</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6C8C1240" w14:textId="77777777">
            <w:pPr>
              <w:pStyle w:val="cond"/>
              <w:ind w:left="360"/>
              <w:rPr>
                <w:rFonts w:ascii="Times New Roman" w:hAnsi="Times New Roman"/>
                <w:bCs/>
                <w:iCs w:val="0"/>
              </w:rPr>
            </w:pPr>
            <w:r w:rsidRPr="00DA046A">
              <w:rPr>
                <w:rFonts w:ascii="Times New Roman" w:hAnsi="Times New Roman"/>
                <w:bCs/>
                <w:iCs w:val="0"/>
              </w:rPr>
              <w:t>3</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54A52486"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5E770B82" w14:textId="77777777">
            <w:pPr>
              <w:pStyle w:val="cond"/>
              <w:ind w:left="360"/>
              <w:rPr>
                <w:rFonts w:ascii="Times New Roman" w:hAnsi="Times New Roman"/>
                <w:bCs/>
                <w:iCs w:val="0"/>
              </w:rPr>
            </w:pPr>
            <w:r w:rsidRPr="00DA046A">
              <w:rPr>
                <w:rFonts w:ascii="Times New Roman" w:hAnsi="Times New Roman"/>
                <w:bCs/>
                <w:iCs w:val="0"/>
              </w:rPr>
              <w:t>60</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18016A79" w14:textId="77777777">
            <w:pPr>
              <w:pStyle w:val="cond"/>
              <w:ind w:left="360"/>
              <w:rPr>
                <w:rFonts w:ascii="Times New Roman" w:hAnsi="Times New Roman"/>
                <w:bCs/>
                <w:iCs w:val="0"/>
              </w:rPr>
            </w:pPr>
            <w:r w:rsidRPr="00DA046A">
              <w:rPr>
                <w:rFonts w:ascii="Times New Roman" w:hAnsi="Times New Roman"/>
                <w:bCs/>
                <w:iCs w:val="0"/>
              </w:rPr>
              <w:t>15</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095E5B2F" w14:textId="77777777">
            <w:pPr>
              <w:pStyle w:val="cond"/>
              <w:ind w:left="360"/>
              <w:rPr>
                <w:rFonts w:ascii="Times New Roman" w:hAnsi="Times New Roman"/>
                <w:bCs/>
                <w:iCs w:val="0"/>
              </w:rPr>
            </w:pPr>
            <w:r w:rsidRPr="00DA046A">
              <w:rPr>
                <w:rFonts w:ascii="Times New Roman" w:hAnsi="Times New Roman"/>
                <w:bCs/>
                <w:iCs w:val="0"/>
              </w:rPr>
              <w:t>25%</w:t>
            </w:r>
          </w:p>
        </w:tc>
      </w:tr>
      <w:tr w14:paraId="04E14B21"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4805D48F" w14:textId="77777777">
            <w:pPr>
              <w:pStyle w:val="cond"/>
              <w:rPr>
                <w:rFonts w:ascii="Times New Roman" w:hAnsi="Times New Roman"/>
                <w:iCs w:val="0"/>
              </w:rPr>
            </w:pPr>
            <w:r w:rsidRPr="00DA046A">
              <w:rPr>
                <w:rFonts w:ascii="Times New Roman" w:hAnsi="Times New Roman"/>
                <w:iCs w:val="0"/>
              </w:rPr>
              <w:t>Port Commissioner</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22B852E9" w14:textId="77777777">
            <w:pPr>
              <w:pStyle w:val="cond"/>
              <w:ind w:left="360"/>
              <w:rPr>
                <w:rFonts w:ascii="Times New Roman" w:hAnsi="Times New Roman"/>
                <w:bCs/>
                <w:iCs w:val="0"/>
              </w:rPr>
            </w:pPr>
            <w:r w:rsidRPr="00DA046A">
              <w:rPr>
                <w:rFonts w:ascii="Times New Roman" w:hAnsi="Times New Roman"/>
                <w:bCs/>
                <w:iCs w:val="0"/>
              </w:rPr>
              <w:t>3</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145169C6"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12537C17" w14:textId="77777777">
            <w:pPr>
              <w:pStyle w:val="cond"/>
              <w:ind w:left="360"/>
              <w:rPr>
                <w:rFonts w:ascii="Times New Roman" w:hAnsi="Times New Roman"/>
                <w:bCs/>
                <w:iCs w:val="0"/>
              </w:rPr>
            </w:pPr>
            <w:r w:rsidRPr="00DA046A">
              <w:rPr>
                <w:rFonts w:ascii="Times New Roman" w:hAnsi="Times New Roman"/>
                <w:bCs/>
                <w:iCs w:val="0"/>
              </w:rPr>
              <w:t>60</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27CC49CF" w14:textId="77777777">
            <w:pPr>
              <w:pStyle w:val="cond"/>
              <w:ind w:left="360"/>
              <w:rPr>
                <w:rFonts w:ascii="Times New Roman" w:hAnsi="Times New Roman"/>
                <w:bCs/>
                <w:iCs w:val="0"/>
              </w:rPr>
            </w:pPr>
            <w:r w:rsidRPr="00DA046A">
              <w:rPr>
                <w:rFonts w:ascii="Times New Roman" w:hAnsi="Times New Roman"/>
                <w:bCs/>
                <w:iCs w:val="0"/>
              </w:rPr>
              <w:t>15</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633860AA" w14:textId="77777777">
            <w:pPr>
              <w:pStyle w:val="cond"/>
              <w:ind w:left="360"/>
              <w:rPr>
                <w:rFonts w:ascii="Times New Roman" w:hAnsi="Times New Roman"/>
                <w:bCs/>
                <w:iCs w:val="0"/>
              </w:rPr>
            </w:pPr>
            <w:r w:rsidRPr="00DA046A">
              <w:rPr>
                <w:rFonts w:ascii="Times New Roman" w:hAnsi="Times New Roman"/>
                <w:bCs/>
                <w:iCs w:val="0"/>
              </w:rPr>
              <w:t>25%</w:t>
            </w:r>
          </w:p>
        </w:tc>
      </w:tr>
      <w:tr w14:paraId="1E0FB9E3"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520BDDA5" w14:textId="77777777">
            <w:pPr>
              <w:pStyle w:val="cond"/>
              <w:rPr>
                <w:rFonts w:ascii="Times New Roman" w:hAnsi="Times New Roman"/>
                <w:iCs w:val="0"/>
              </w:rPr>
            </w:pPr>
            <w:r w:rsidRPr="00DA046A">
              <w:rPr>
                <w:rFonts w:ascii="Times New Roman" w:hAnsi="Times New Roman"/>
                <w:iCs w:val="0"/>
              </w:rPr>
              <w:t>Tribal Representative</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2C42E6AC" w14:textId="77777777">
            <w:pPr>
              <w:pStyle w:val="cond"/>
              <w:ind w:left="360"/>
              <w:rPr>
                <w:rFonts w:ascii="Times New Roman" w:hAnsi="Times New Roman"/>
                <w:bCs/>
                <w:iCs w:val="0"/>
              </w:rPr>
            </w:pPr>
            <w:r w:rsidRPr="00DA046A">
              <w:rPr>
                <w:rFonts w:ascii="Times New Roman" w:hAnsi="Times New Roman"/>
                <w:bCs/>
                <w:iCs w:val="0"/>
              </w:rPr>
              <w:t>5</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1D982542"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70DA2778" w14:textId="77777777">
            <w:pPr>
              <w:pStyle w:val="cond"/>
              <w:ind w:left="360"/>
              <w:rPr>
                <w:rFonts w:ascii="Times New Roman" w:hAnsi="Times New Roman"/>
                <w:bCs/>
                <w:iCs w:val="0"/>
              </w:rPr>
            </w:pPr>
            <w:r w:rsidRPr="00DA046A">
              <w:rPr>
                <w:rFonts w:ascii="Times New Roman" w:hAnsi="Times New Roman"/>
                <w:bCs/>
                <w:iCs w:val="0"/>
              </w:rPr>
              <w:t>100</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7C292645" w14:textId="77777777">
            <w:pPr>
              <w:pStyle w:val="cond"/>
              <w:ind w:left="360"/>
              <w:rPr>
                <w:rFonts w:ascii="Times New Roman" w:hAnsi="Times New Roman"/>
                <w:bCs/>
                <w:iCs w:val="0"/>
              </w:rPr>
            </w:pPr>
            <w:r w:rsidRPr="00DA046A">
              <w:rPr>
                <w:rFonts w:ascii="Times New Roman" w:hAnsi="Times New Roman"/>
                <w:bCs/>
                <w:iCs w:val="0"/>
              </w:rPr>
              <w:t>25</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51AE12B0" w14:textId="77777777">
            <w:pPr>
              <w:pStyle w:val="cond"/>
              <w:ind w:left="360"/>
              <w:rPr>
                <w:rFonts w:ascii="Times New Roman" w:hAnsi="Times New Roman"/>
                <w:bCs/>
                <w:iCs w:val="0"/>
              </w:rPr>
            </w:pPr>
            <w:r w:rsidRPr="00DA046A">
              <w:rPr>
                <w:rFonts w:ascii="Times New Roman" w:hAnsi="Times New Roman"/>
                <w:bCs/>
                <w:iCs w:val="0"/>
              </w:rPr>
              <w:t>25%</w:t>
            </w:r>
          </w:p>
        </w:tc>
      </w:tr>
      <w:tr w14:paraId="3D107BE2"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5C5B0C09" w14:textId="77777777">
            <w:pPr>
              <w:pStyle w:val="cond"/>
              <w:rPr>
                <w:rFonts w:ascii="Times New Roman" w:hAnsi="Times New Roman"/>
                <w:iCs w:val="0"/>
              </w:rPr>
            </w:pPr>
            <w:r w:rsidRPr="00DA046A">
              <w:rPr>
                <w:rFonts w:ascii="Times New Roman" w:hAnsi="Times New Roman"/>
                <w:iCs w:val="0"/>
              </w:rPr>
              <w:t>Fishing Org. Representative</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2BE9958E" w14:textId="77777777">
            <w:pPr>
              <w:pStyle w:val="cond"/>
              <w:ind w:left="360"/>
              <w:rPr>
                <w:rFonts w:ascii="Times New Roman" w:hAnsi="Times New Roman"/>
                <w:bCs/>
                <w:iCs w:val="0"/>
              </w:rPr>
            </w:pPr>
            <w:r w:rsidRPr="00DA046A">
              <w:rPr>
                <w:rFonts w:ascii="Times New Roman" w:hAnsi="Times New Roman"/>
                <w:bCs/>
                <w:iCs w:val="0"/>
              </w:rPr>
              <w:t>2</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3B1B2BB9"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1C692875" w14:textId="77777777">
            <w:pPr>
              <w:pStyle w:val="cond"/>
              <w:ind w:left="360"/>
              <w:rPr>
                <w:rFonts w:ascii="Times New Roman" w:hAnsi="Times New Roman"/>
                <w:bCs/>
                <w:iCs w:val="0"/>
              </w:rPr>
            </w:pPr>
            <w:r w:rsidRPr="00DA046A">
              <w:rPr>
                <w:rFonts w:ascii="Times New Roman" w:hAnsi="Times New Roman"/>
                <w:bCs/>
                <w:iCs w:val="0"/>
              </w:rPr>
              <w:t>60</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0941D897" w14:textId="77777777">
            <w:pPr>
              <w:pStyle w:val="cond"/>
              <w:ind w:left="360"/>
              <w:rPr>
                <w:rFonts w:ascii="Times New Roman" w:hAnsi="Times New Roman"/>
                <w:bCs/>
                <w:iCs w:val="0"/>
              </w:rPr>
            </w:pPr>
            <w:r w:rsidRPr="00DA046A">
              <w:rPr>
                <w:rFonts w:ascii="Times New Roman" w:hAnsi="Times New Roman"/>
                <w:bCs/>
                <w:iCs w:val="0"/>
              </w:rPr>
              <w:t>15</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3E1EC24B" w14:textId="77777777">
            <w:pPr>
              <w:pStyle w:val="cond"/>
              <w:ind w:left="360"/>
              <w:rPr>
                <w:rFonts w:ascii="Times New Roman" w:hAnsi="Times New Roman"/>
                <w:bCs/>
                <w:iCs w:val="0"/>
              </w:rPr>
            </w:pPr>
            <w:r w:rsidRPr="00DA046A">
              <w:rPr>
                <w:rFonts w:ascii="Times New Roman" w:hAnsi="Times New Roman"/>
                <w:bCs/>
                <w:iCs w:val="0"/>
              </w:rPr>
              <w:t>25%</w:t>
            </w:r>
          </w:p>
        </w:tc>
      </w:tr>
      <w:tr w14:paraId="0FBDB4FA"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3C6D4F44" w14:textId="77777777">
            <w:pPr>
              <w:pStyle w:val="cond"/>
              <w:rPr>
                <w:rFonts w:ascii="Times New Roman" w:hAnsi="Times New Roman"/>
                <w:iCs w:val="0"/>
              </w:rPr>
            </w:pPr>
            <w:r w:rsidRPr="00DA046A">
              <w:rPr>
                <w:rFonts w:ascii="Times New Roman" w:hAnsi="Times New Roman"/>
                <w:iCs w:val="0"/>
              </w:rPr>
              <w:t>Fish Processing Plant Manager</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4886A617" w14:textId="77777777">
            <w:pPr>
              <w:pStyle w:val="cond"/>
              <w:ind w:left="360"/>
              <w:rPr>
                <w:rFonts w:ascii="Times New Roman" w:hAnsi="Times New Roman"/>
                <w:bCs/>
                <w:iCs w:val="0"/>
              </w:rPr>
            </w:pPr>
            <w:r w:rsidRPr="00DA046A">
              <w:rPr>
                <w:rFonts w:ascii="Times New Roman" w:hAnsi="Times New Roman"/>
                <w:bCs/>
                <w:iCs w:val="0"/>
              </w:rPr>
              <w:t>3</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709E97A5"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0F2C863C" w14:textId="77777777">
            <w:pPr>
              <w:pStyle w:val="cond"/>
              <w:ind w:left="360"/>
              <w:rPr>
                <w:rFonts w:ascii="Times New Roman" w:hAnsi="Times New Roman"/>
                <w:bCs/>
                <w:iCs w:val="0"/>
              </w:rPr>
            </w:pPr>
            <w:r w:rsidRPr="00DA046A">
              <w:rPr>
                <w:rFonts w:ascii="Times New Roman" w:hAnsi="Times New Roman"/>
                <w:bCs/>
                <w:iCs w:val="0"/>
              </w:rPr>
              <w:t>40</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3A2677DA" w14:textId="77777777">
            <w:pPr>
              <w:pStyle w:val="cond"/>
              <w:ind w:left="360"/>
              <w:rPr>
                <w:rFonts w:ascii="Times New Roman" w:hAnsi="Times New Roman"/>
                <w:bCs/>
                <w:iCs w:val="0"/>
              </w:rPr>
            </w:pPr>
            <w:r w:rsidRPr="00DA046A">
              <w:rPr>
                <w:rFonts w:ascii="Times New Roman" w:hAnsi="Times New Roman"/>
                <w:bCs/>
                <w:iCs w:val="0"/>
              </w:rPr>
              <w:t>10</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70D0A7AE" w14:textId="77777777">
            <w:pPr>
              <w:pStyle w:val="cond"/>
              <w:ind w:left="360"/>
              <w:rPr>
                <w:rFonts w:ascii="Times New Roman" w:hAnsi="Times New Roman"/>
                <w:bCs/>
                <w:iCs w:val="0"/>
              </w:rPr>
            </w:pPr>
            <w:r w:rsidRPr="00DA046A">
              <w:rPr>
                <w:rFonts w:ascii="Times New Roman" w:hAnsi="Times New Roman"/>
                <w:bCs/>
                <w:iCs w:val="0"/>
              </w:rPr>
              <w:t>25%</w:t>
            </w:r>
          </w:p>
        </w:tc>
      </w:tr>
      <w:tr w14:paraId="6AA125F2"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7BD48A8C" w14:textId="77777777">
            <w:pPr>
              <w:pStyle w:val="cond"/>
              <w:rPr>
                <w:rFonts w:ascii="Times New Roman" w:hAnsi="Times New Roman"/>
                <w:iCs w:val="0"/>
              </w:rPr>
            </w:pPr>
            <w:r w:rsidRPr="00DA046A">
              <w:rPr>
                <w:rFonts w:ascii="Times New Roman" w:hAnsi="Times New Roman"/>
                <w:iCs w:val="0"/>
              </w:rPr>
              <w:t>Local Business Owner</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23D411C0" w14:textId="77777777">
            <w:pPr>
              <w:pStyle w:val="cond"/>
              <w:ind w:left="360"/>
              <w:rPr>
                <w:rFonts w:ascii="Times New Roman" w:hAnsi="Times New Roman"/>
                <w:bCs/>
                <w:iCs w:val="0"/>
              </w:rPr>
            </w:pPr>
            <w:r w:rsidRPr="00DA046A">
              <w:rPr>
                <w:rFonts w:ascii="Times New Roman" w:hAnsi="Times New Roman"/>
                <w:bCs/>
                <w:iCs w:val="0"/>
              </w:rPr>
              <w:t>5</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19B9B404"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043BB8F3" w14:textId="77777777">
            <w:pPr>
              <w:pStyle w:val="cond"/>
              <w:ind w:left="360"/>
              <w:rPr>
                <w:rFonts w:ascii="Times New Roman" w:hAnsi="Times New Roman"/>
                <w:bCs/>
                <w:iCs w:val="0"/>
              </w:rPr>
            </w:pPr>
            <w:r w:rsidRPr="00DA046A">
              <w:rPr>
                <w:rFonts w:ascii="Times New Roman" w:hAnsi="Times New Roman"/>
                <w:bCs/>
                <w:iCs w:val="0"/>
              </w:rPr>
              <w:t>100</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0232FE4D" w14:textId="77777777">
            <w:pPr>
              <w:pStyle w:val="cond"/>
              <w:ind w:left="360"/>
              <w:rPr>
                <w:rFonts w:ascii="Times New Roman" w:hAnsi="Times New Roman"/>
                <w:bCs/>
                <w:iCs w:val="0"/>
              </w:rPr>
            </w:pPr>
            <w:r w:rsidRPr="00DA046A">
              <w:rPr>
                <w:rFonts w:ascii="Times New Roman" w:hAnsi="Times New Roman"/>
                <w:bCs/>
                <w:iCs w:val="0"/>
              </w:rPr>
              <w:t>25</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7952700A" w14:textId="77777777">
            <w:pPr>
              <w:pStyle w:val="cond"/>
              <w:ind w:left="360"/>
              <w:rPr>
                <w:rFonts w:ascii="Times New Roman" w:hAnsi="Times New Roman"/>
                <w:bCs/>
                <w:iCs w:val="0"/>
              </w:rPr>
            </w:pPr>
            <w:r w:rsidRPr="00DA046A">
              <w:rPr>
                <w:rFonts w:ascii="Times New Roman" w:hAnsi="Times New Roman"/>
                <w:bCs/>
                <w:iCs w:val="0"/>
              </w:rPr>
              <w:t>25%</w:t>
            </w:r>
          </w:p>
        </w:tc>
      </w:tr>
      <w:tr w14:paraId="6DB96987"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43399E7D" w14:textId="77777777">
            <w:pPr>
              <w:pStyle w:val="cond"/>
              <w:rPr>
                <w:rFonts w:ascii="Times New Roman" w:hAnsi="Times New Roman"/>
                <w:iCs w:val="0"/>
              </w:rPr>
            </w:pPr>
            <w:r w:rsidRPr="00DA046A">
              <w:rPr>
                <w:rFonts w:ascii="Times New Roman" w:hAnsi="Times New Roman"/>
                <w:iCs w:val="0"/>
              </w:rPr>
              <w:t>State Commissioner</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1481F8A1"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592BFC72" w14:textId="77777777">
            <w:pPr>
              <w:pStyle w:val="cond"/>
              <w:ind w:left="360"/>
              <w:rPr>
                <w:rFonts w:ascii="Times New Roman" w:hAnsi="Times New Roman"/>
                <w:bCs/>
                <w:iCs w:val="0"/>
              </w:rPr>
            </w:pPr>
            <w:r w:rsidRPr="00DA046A">
              <w:rPr>
                <w:rFonts w:ascii="Times New Roman" w:hAnsi="Times New Roman"/>
                <w:bCs/>
                <w:iCs w:val="0"/>
              </w:rPr>
              <w:t>2</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078097F4" w14:textId="77777777">
            <w:pPr>
              <w:pStyle w:val="cond"/>
              <w:ind w:left="360"/>
              <w:rPr>
                <w:rFonts w:ascii="Times New Roman" w:hAnsi="Times New Roman"/>
                <w:bCs/>
                <w:iCs w:val="0"/>
              </w:rPr>
            </w:pPr>
            <w:r w:rsidRPr="00DA046A">
              <w:rPr>
                <w:rFonts w:ascii="Times New Roman" w:hAnsi="Times New Roman"/>
                <w:bCs/>
                <w:iCs w:val="0"/>
              </w:rPr>
              <w:t>6</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6B522CC0" w14:textId="77777777">
            <w:pPr>
              <w:pStyle w:val="cond"/>
              <w:ind w:left="360"/>
              <w:rPr>
                <w:rFonts w:ascii="Times New Roman" w:hAnsi="Times New Roman"/>
                <w:bCs/>
                <w:iCs w:val="0"/>
              </w:rPr>
            </w:pPr>
            <w:r w:rsidRPr="00DA046A">
              <w:rPr>
                <w:rFonts w:ascii="Times New Roman" w:hAnsi="Times New Roman"/>
                <w:bCs/>
                <w:iCs w:val="0"/>
              </w:rPr>
              <w:t>1.5</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4A8BBC08" w14:textId="77777777">
            <w:pPr>
              <w:pStyle w:val="cond"/>
              <w:ind w:left="360"/>
              <w:rPr>
                <w:rFonts w:ascii="Times New Roman" w:hAnsi="Times New Roman"/>
                <w:bCs/>
                <w:iCs w:val="0"/>
              </w:rPr>
            </w:pPr>
            <w:r w:rsidRPr="00DA046A">
              <w:rPr>
                <w:rFonts w:ascii="Times New Roman" w:hAnsi="Times New Roman"/>
                <w:bCs/>
                <w:iCs w:val="0"/>
              </w:rPr>
              <w:t>25%</w:t>
            </w:r>
          </w:p>
        </w:tc>
      </w:tr>
      <w:tr w14:paraId="482C1208" w14:textId="77777777">
        <w:tblPrEx>
          <w:tblW w:w="0" w:type="auto"/>
          <w:jc w:val="center"/>
          <w:tblLook w:val="04A0"/>
        </w:tblPrEx>
        <w:trPr>
          <w:jc w:val="center"/>
        </w:trPr>
        <w:tc>
          <w:tcPr>
            <w:tcW w:w="3845" w:type="dxa"/>
            <w:tcBorders>
              <w:top w:val="single" w:sz="4" w:space="0" w:color="auto"/>
              <w:left w:val="single" w:sz="4" w:space="0" w:color="auto"/>
              <w:bottom w:val="single" w:sz="4" w:space="0" w:color="auto"/>
              <w:right w:val="single" w:sz="4" w:space="0" w:color="auto"/>
            </w:tcBorders>
            <w:hideMark/>
          </w:tcPr>
          <w:p w:rsidR="006F3D0B" w:rsidRPr="00DA046A" w:rsidP="00836287" w14:paraId="7D124C16" w14:textId="77777777">
            <w:pPr>
              <w:pStyle w:val="cond"/>
              <w:rPr>
                <w:rFonts w:ascii="Times New Roman" w:hAnsi="Times New Roman"/>
                <w:iCs w:val="0"/>
              </w:rPr>
            </w:pPr>
            <w:r w:rsidRPr="00DA046A">
              <w:rPr>
                <w:rFonts w:ascii="Times New Roman" w:hAnsi="Times New Roman"/>
                <w:iCs w:val="0"/>
              </w:rPr>
              <w:t>Consistency Review Contacts</w:t>
            </w:r>
          </w:p>
        </w:tc>
        <w:tc>
          <w:tcPr>
            <w:tcW w:w="1265" w:type="dxa"/>
            <w:tcBorders>
              <w:top w:val="single" w:sz="4" w:space="0" w:color="auto"/>
              <w:left w:val="single" w:sz="4" w:space="0" w:color="auto"/>
              <w:bottom w:val="single" w:sz="4" w:space="0" w:color="auto"/>
              <w:right w:val="single" w:sz="4" w:space="0" w:color="auto"/>
            </w:tcBorders>
          </w:tcPr>
          <w:p w:rsidR="006F3D0B" w:rsidRPr="00DA046A" w:rsidP="006F3D0B" w14:paraId="41FDE57F" w14:textId="77777777">
            <w:pPr>
              <w:pStyle w:val="cond"/>
              <w:ind w:left="360"/>
              <w:rPr>
                <w:rFonts w:ascii="Times New Roman" w:hAnsi="Times New Roman"/>
                <w:bCs/>
                <w:iCs w:val="0"/>
              </w:rPr>
            </w:pP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445A1C91" w14:textId="77777777">
            <w:pPr>
              <w:pStyle w:val="cond"/>
              <w:ind w:left="360"/>
              <w:rPr>
                <w:rFonts w:ascii="Times New Roman" w:hAnsi="Times New Roman"/>
                <w:bCs/>
                <w:iCs w:val="0"/>
              </w:rPr>
            </w:pPr>
            <w:r w:rsidRPr="00DA046A">
              <w:rPr>
                <w:rFonts w:ascii="Times New Roman" w:hAnsi="Times New Roman"/>
                <w:bCs/>
                <w:iCs w:val="0"/>
              </w:rPr>
              <w:t>2</w:t>
            </w:r>
          </w:p>
        </w:tc>
        <w:tc>
          <w:tcPr>
            <w:tcW w:w="1265" w:type="dxa"/>
            <w:tcBorders>
              <w:top w:val="single" w:sz="4" w:space="0" w:color="auto"/>
              <w:left w:val="single" w:sz="4" w:space="0" w:color="auto"/>
              <w:bottom w:val="single" w:sz="4" w:space="0" w:color="auto"/>
              <w:right w:val="single" w:sz="4" w:space="0" w:color="auto"/>
            </w:tcBorders>
            <w:hideMark/>
          </w:tcPr>
          <w:p w:rsidR="006F3D0B" w:rsidRPr="00DA046A" w:rsidP="006F3D0B" w14:paraId="5006C1F0" w14:textId="77777777">
            <w:pPr>
              <w:pStyle w:val="cond"/>
              <w:ind w:left="360"/>
              <w:rPr>
                <w:rFonts w:ascii="Times New Roman" w:hAnsi="Times New Roman"/>
                <w:bCs/>
                <w:iCs w:val="0"/>
              </w:rPr>
            </w:pPr>
            <w:r w:rsidRPr="00DA046A">
              <w:rPr>
                <w:rFonts w:ascii="Times New Roman" w:hAnsi="Times New Roman"/>
                <w:bCs/>
                <w:iCs w:val="0"/>
              </w:rPr>
              <w:t>6</w:t>
            </w:r>
          </w:p>
        </w:tc>
        <w:tc>
          <w:tcPr>
            <w:tcW w:w="1270" w:type="dxa"/>
            <w:tcBorders>
              <w:top w:val="single" w:sz="4" w:space="0" w:color="auto"/>
              <w:left w:val="single" w:sz="4" w:space="0" w:color="auto"/>
              <w:bottom w:val="single" w:sz="4" w:space="0" w:color="auto"/>
              <w:right w:val="single" w:sz="4" w:space="0" w:color="auto"/>
            </w:tcBorders>
            <w:hideMark/>
          </w:tcPr>
          <w:p w:rsidR="006F3D0B" w:rsidRPr="00DA046A" w:rsidP="006F3D0B" w14:paraId="2E4AF72B" w14:textId="77777777">
            <w:pPr>
              <w:pStyle w:val="cond"/>
              <w:ind w:left="360"/>
              <w:rPr>
                <w:rFonts w:ascii="Times New Roman" w:hAnsi="Times New Roman"/>
                <w:bCs/>
                <w:iCs w:val="0"/>
              </w:rPr>
            </w:pPr>
            <w:r w:rsidRPr="00DA046A">
              <w:rPr>
                <w:rFonts w:ascii="Times New Roman" w:hAnsi="Times New Roman"/>
                <w:bCs/>
                <w:iCs w:val="0"/>
              </w:rPr>
              <w:t>1.5</w:t>
            </w:r>
          </w:p>
        </w:tc>
        <w:tc>
          <w:tcPr>
            <w:tcW w:w="1729" w:type="dxa"/>
            <w:tcBorders>
              <w:top w:val="single" w:sz="4" w:space="0" w:color="auto"/>
              <w:left w:val="single" w:sz="4" w:space="0" w:color="auto"/>
              <w:bottom w:val="single" w:sz="4" w:space="0" w:color="auto"/>
              <w:right w:val="single" w:sz="4" w:space="0" w:color="auto"/>
            </w:tcBorders>
            <w:hideMark/>
          </w:tcPr>
          <w:p w:rsidR="006F3D0B" w:rsidRPr="00DA046A" w:rsidP="006F3D0B" w14:paraId="0CF90471" w14:textId="77777777">
            <w:pPr>
              <w:pStyle w:val="cond"/>
              <w:ind w:left="360"/>
              <w:rPr>
                <w:rFonts w:ascii="Times New Roman" w:hAnsi="Times New Roman"/>
                <w:bCs/>
                <w:iCs w:val="0"/>
              </w:rPr>
            </w:pPr>
            <w:r w:rsidRPr="00DA046A">
              <w:rPr>
                <w:rFonts w:ascii="Times New Roman" w:hAnsi="Times New Roman"/>
                <w:bCs/>
                <w:iCs w:val="0"/>
              </w:rPr>
              <w:t>25%</w:t>
            </w:r>
          </w:p>
        </w:tc>
      </w:tr>
    </w:tbl>
    <w:p w:rsidR="006F3D0B" w:rsidRPr="00DA046A" w:rsidP="006F3D0B" w14:paraId="5DBC9279" w14:textId="77777777">
      <w:pPr>
        <w:pStyle w:val="cond"/>
        <w:ind w:left="360"/>
        <w:rPr>
          <w:rFonts w:ascii="Times New Roman" w:hAnsi="Times New Roman"/>
          <w:bCs/>
          <w:iCs w:val="0"/>
        </w:rPr>
      </w:pPr>
    </w:p>
    <w:p w:rsidR="007C7D70" w:rsidRPr="00DA046A" w:rsidP="007C7D70" w14:paraId="2CDF841F" w14:textId="77777777">
      <w:pPr>
        <w:pStyle w:val="cond"/>
        <w:ind w:left="360"/>
        <w:rPr>
          <w:rFonts w:ascii="Times New Roman" w:hAnsi="Times New Roman"/>
          <w:bCs/>
          <w:iCs w:val="0"/>
        </w:rPr>
      </w:pPr>
      <w:r w:rsidRPr="00DA046A">
        <w:rPr>
          <w:rFonts w:ascii="Times New Roman" w:hAnsi="Times New Roman"/>
          <w:bCs/>
          <w:iCs w:val="0"/>
        </w:rPr>
        <w:t xml:space="preserve">Port authority staff, port commissioners, tribal representatives, fishing organization representatives, fish processing plant managers, and local business owners will be selected from the following 20 ports: </w:t>
      </w:r>
    </w:p>
    <w:tbl>
      <w:tblPr>
        <w:tblpPr w:leftFromText="180" w:rightFromText="180" w:vertAnchor="text" w:horzAnchor="page" w:tblpX="2971"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1070"/>
      </w:tblGrid>
      <w:tr w14:paraId="31C23CE4" w14:textId="77777777" w:rsidTr="007C7D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84B3FED" w14:textId="77777777">
            <w:pPr>
              <w:pStyle w:val="cond"/>
              <w:ind w:left="360"/>
              <w:rPr>
                <w:rFonts w:ascii="Times New Roman" w:hAnsi="Times New Roman"/>
                <w:b/>
                <w:i/>
              </w:rPr>
            </w:pPr>
            <w:r w:rsidRPr="00DA046A">
              <w:rPr>
                <w:rFonts w:ascii="Times New Roman" w:hAnsi="Times New Roman"/>
                <w:b/>
                <w:i/>
              </w:rPr>
              <w:t>Port Name</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9E06CFE" w14:textId="77777777">
            <w:pPr>
              <w:pStyle w:val="cond"/>
              <w:ind w:left="360"/>
              <w:rPr>
                <w:rFonts w:ascii="Times New Roman" w:hAnsi="Times New Roman"/>
                <w:b/>
                <w:i/>
              </w:rPr>
            </w:pPr>
            <w:r w:rsidRPr="00DA046A">
              <w:rPr>
                <w:rFonts w:ascii="Times New Roman" w:hAnsi="Times New Roman"/>
                <w:b/>
                <w:i/>
              </w:rPr>
              <w:t>State</w:t>
            </w:r>
          </w:p>
        </w:tc>
      </w:tr>
      <w:tr w14:paraId="1B8B49B3"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03A6D0F9" w14:textId="77777777">
            <w:pPr>
              <w:pStyle w:val="cond"/>
              <w:ind w:left="360"/>
              <w:rPr>
                <w:rFonts w:ascii="Times New Roman" w:hAnsi="Times New Roman"/>
                <w:bCs/>
                <w:i/>
              </w:rPr>
            </w:pPr>
            <w:r w:rsidRPr="00DA046A">
              <w:rPr>
                <w:rFonts w:ascii="Times New Roman" w:hAnsi="Times New Roman"/>
                <w:bCs/>
                <w:i/>
              </w:rPr>
              <w:t>Astoria</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1AB8147" w14:textId="77777777">
            <w:pPr>
              <w:pStyle w:val="cond"/>
              <w:ind w:left="360"/>
              <w:rPr>
                <w:rFonts w:ascii="Times New Roman" w:hAnsi="Times New Roman"/>
                <w:bCs/>
                <w:i/>
              </w:rPr>
            </w:pPr>
            <w:r w:rsidRPr="00DA046A">
              <w:rPr>
                <w:rFonts w:ascii="Times New Roman" w:hAnsi="Times New Roman"/>
                <w:bCs/>
                <w:i/>
              </w:rPr>
              <w:t>OR</w:t>
            </w:r>
          </w:p>
        </w:tc>
      </w:tr>
      <w:tr w14:paraId="20DBC2F1"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499727C0" w14:textId="77777777">
            <w:pPr>
              <w:pStyle w:val="cond"/>
              <w:ind w:left="360"/>
              <w:rPr>
                <w:rFonts w:ascii="Times New Roman" w:hAnsi="Times New Roman"/>
                <w:bCs/>
                <w:i/>
              </w:rPr>
            </w:pPr>
            <w:r w:rsidRPr="00DA046A">
              <w:rPr>
                <w:rFonts w:ascii="Times New Roman" w:hAnsi="Times New Roman"/>
                <w:bCs/>
                <w:i/>
              </w:rPr>
              <w:t>Bellingham</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46DCD4C7" w14:textId="77777777">
            <w:pPr>
              <w:pStyle w:val="cond"/>
              <w:ind w:left="360"/>
              <w:rPr>
                <w:rFonts w:ascii="Times New Roman" w:hAnsi="Times New Roman"/>
                <w:bCs/>
                <w:i/>
              </w:rPr>
            </w:pPr>
            <w:r w:rsidRPr="00DA046A">
              <w:rPr>
                <w:rFonts w:ascii="Times New Roman" w:hAnsi="Times New Roman"/>
                <w:bCs/>
                <w:i/>
              </w:rPr>
              <w:t>WA</w:t>
            </w:r>
          </w:p>
        </w:tc>
      </w:tr>
      <w:tr w14:paraId="1BEADF29"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29D25990" w14:textId="77777777">
            <w:pPr>
              <w:pStyle w:val="cond"/>
              <w:ind w:left="360"/>
              <w:rPr>
                <w:rFonts w:ascii="Times New Roman" w:hAnsi="Times New Roman"/>
                <w:bCs/>
                <w:i/>
              </w:rPr>
            </w:pPr>
            <w:r w:rsidRPr="00DA046A">
              <w:rPr>
                <w:rFonts w:ascii="Times New Roman" w:hAnsi="Times New Roman"/>
                <w:bCs/>
                <w:i/>
              </w:rPr>
              <w:t xml:space="preserve">Brookings </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05C2C421" w14:textId="77777777">
            <w:pPr>
              <w:pStyle w:val="cond"/>
              <w:ind w:left="360"/>
              <w:rPr>
                <w:rFonts w:ascii="Times New Roman" w:hAnsi="Times New Roman"/>
                <w:bCs/>
                <w:i/>
              </w:rPr>
            </w:pPr>
            <w:r w:rsidRPr="00DA046A">
              <w:rPr>
                <w:rFonts w:ascii="Times New Roman" w:hAnsi="Times New Roman"/>
                <w:bCs/>
                <w:i/>
              </w:rPr>
              <w:t>OR</w:t>
            </w:r>
          </w:p>
        </w:tc>
      </w:tr>
      <w:tr w14:paraId="27654256"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1C7FF213" w14:textId="77777777">
            <w:pPr>
              <w:pStyle w:val="cond"/>
              <w:ind w:left="360"/>
              <w:rPr>
                <w:rFonts w:ascii="Times New Roman" w:hAnsi="Times New Roman"/>
                <w:bCs/>
                <w:i/>
              </w:rPr>
            </w:pPr>
            <w:r w:rsidRPr="00DA046A">
              <w:rPr>
                <w:rFonts w:ascii="Times New Roman" w:hAnsi="Times New Roman"/>
                <w:bCs/>
                <w:i/>
              </w:rPr>
              <w:t>Crescent City</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37695FF" w14:textId="77777777">
            <w:pPr>
              <w:pStyle w:val="cond"/>
              <w:ind w:left="360"/>
              <w:rPr>
                <w:rFonts w:ascii="Times New Roman" w:hAnsi="Times New Roman"/>
                <w:bCs/>
                <w:i/>
              </w:rPr>
            </w:pPr>
            <w:r w:rsidRPr="00DA046A">
              <w:rPr>
                <w:rFonts w:ascii="Times New Roman" w:hAnsi="Times New Roman"/>
                <w:bCs/>
                <w:i/>
              </w:rPr>
              <w:t>CA</w:t>
            </w:r>
          </w:p>
        </w:tc>
      </w:tr>
      <w:tr w14:paraId="0F6F00C2"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2AEA9E4" w14:textId="77777777">
            <w:pPr>
              <w:pStyle w:val="cond"/>
              <w:ind w:left="360"/>
              <w:rPr>
                <w:rFonts w:ascii="Times New Roman" w:hAnsi="Times New Roman"/>
                <w:bCs/>
                <w:i/>
              </w:rPr>
            </w:pPr>
            <w:r w:rsidRPr="00DA046A">
              <w:rPr>
                <w:rFonts w:ascii="Times New Roman" w:hAnsi="Times New Roman"/>
                <w:bCs/>
                <w:i/>
              </w:rPr>
              <w:t>Eureka</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1B88910" w14:textId="77777777">
            <w:pPr>
              <w:pStyle w:val="cond"/>
              <w:ind w:left="360"/>
              <w:rPr>
                <w:rFonts w:ascii="Times New Roman" w:hAnsi="Times New Roman"/>
                <w:bCs/>
                <w:i/>
              </w:rPr>
            </w:pPr>
            <w:r w:rsidRPr="00DA046A">
              <w:rPr>
                <w:rFonts w:ascii="Times New Roman" w:hAnsi="Times New Roman"/>
                <w:bCs/>
                <w:i/>
              </w:rPr>
              <w:t>CA</w:t>
            </w:r>
          </w:p>
        </w:tc>
      </w:tr>
      <w:tr w14:paraId="5D1F8051"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07CD311" w14:textId="77777777">
            <w:pPr>
              <w:pStyle w:val="cond"/>
              <w:ind w:left="360"/>
              <w:rPr>
                <w:rFonts w:ascii="Times New Roman" w:hAnsi="Times New Roman"/>
                <w:bCs/>
                <w:i/>
              </w:rPr>
            </w:pPr>
            <w:r w:rsidRPr="00DA046A">
              <w:rPr>
                <w:rFonts w:ascii="Times New Roman" w:hAnsi="Times New Roman"/>
                <w:bCs/>
                <w:i/>
              </w:rPr>
              <w:t>Garibaldi</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FB9FCAE" w14:textId="77777777">
            <w:pPr>
              <w:pStyle w:val="cond"/>
              <w:ind w:left="360"/>
              <w:rPr>
                <w:rFonts w:ascii="Times New Roman" w:hAnsi="Times New Roman"/>
                <w:bCs/>
                <w:i/>
              </w:rPr>
            </w:pPr>
            <w:r w:rsidRPr="00DA046A">
              <w:rPr>
                <w:rFonts w:ascii="Times New Roman" w:hAnsi="Times New Roman"/>
                <w:bCs/>
                <w:i/>
              </w:rPr>
              <w:t>OR</w:t>
            </w:r>
          </w:p>
        </w:tc>
      </w:tr>
      <w:tr w14:paraId="5FFE2485"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1C8A8CDA" w14:textId="77777777">
            <w:pPr>
              <w:pStyle w:val="cond"/>
              <w:ind w:left="360"/>
              <w:rPr>
                <w:rFonts w:ascii="Times New Roman" w:hAnsi="Times New Roman"/>
                <w:bCs/>
                <w:i/>
              </w:rPr>
            </w:pPr>
            <w:r w:rsidRPr="00DA046A">
              <w:rPr>
                <w:rFonts w:ascii="Times New Roman" w:hAnsi="Times New Roman"/>
                <w:bCs/>
                <w:i/>
              </w:rPr>
              <w:t>Half Moon Bay</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0A4A507B" w14:textId="77777777">
            <w:pPr>
              <w:pStyle w:val="cond"/>
              <w:ind w:left="360"/>
              <w:rPr>
                <w:rFonts w:ascii="Times New Roman" w:hAnsi="Times New Roman"/>
                <w:bCs/>
                <w:i/>
              </w:rPr>
            </w:pPr>
            <w:r w:rsidRPr="00DA046A">
              <w:rPr>
                <w:rFonts w:ascii="Times New Roman" w:hAnsi="Times New Roman"/>
                <w:bCs/>
                <w:i/>
              </w:rPr>
              <w:t>CA</w:t>
            </w:r>
          </w:p>
        </w:tc>
      </w:tr>
      <w:tr w14:paraId="38DE3980"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3CBF81B" w14:textId="77777777">
            <w:pPr>
              <w:pStyle w:val="cond"/>
              <w:ind w:left="360"/>
              <w:rPr>
                <w:rFonts w:ascii="Times New Roman" w:hAnsi="Times New Roman"/>
                <w:bCs/>
                <w:i/>
              </w:rPr>
            </w:pPr>
            <w:r w:rsidRPr="00DA046A">
              <w:rPr>
                <w:rFonts w:ascii="Times New Roman" w:hAnsi="Times New Roman"/>
                <w:bCs/>
                <w:i/>
              </w:rPr>
              <w:t>Hueneme</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2F9EBF7" w14:textId="77777777">
            <w:pPr>
              <w:pStyle w:val="cond"/>
              <w:ind w:left="360"/>
              <w:rPr>
                <w:rFonts w:ascii="Times New Roman" w:hAnsi="Times New Roman"/>
                <w:bCs/>
                <w:i/>
              </w:rPr>
            </w:pPr>
            <w:r w:rsidRPr="00DA046A">
              <w:rPr>
                <w:rFonts w:ascii="Times New Roman" w:hAnsi="Times New Roman"/>
                <w:bCs/>
                <w:i/>
              </w:rPr>
              <w:t>CA</w:t>
            </w:r>
          </w:p>
        </w:tc>
      </w:tr>
      <w:tr w14:paraId="4EF3A223"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4050A403" w14:textId="77777777">
            <w:pPr>
              <w:pStyle w:val="cond"/>
              <w:ind w:left="360"/>
              <w:rPr>
                <w:rFonts w:ascii="Times New Roman" w:hAnsi="Times New Roman"/>
                <w:bCs/>
                <w:i/>
              </w:rPr>
            </w:pPr>
            <w:r w:rsidRPr="00DA046A">
              <w:rPr>
                <w:rFonts w:ascii="Times New Roman" w:hAnsi="Times New Roman"/>
                <w:bCs/>
                <w:i/>
              </w:rPr>
              <w:t>Long Beach</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0B0EFFD" w14:textId="77777777">
            <w:pPr>
              <w:pStyle w:val="cond"/>
              <w:ind w:left="360"/>
              <w:rPr>
                <w:rFonts w:ascii="Times New Roman" w:hAnsi="Times New Roman"/>
                <w:bCs/>
                <w:i/>
              </w:rPr>
            </w:pPr>
            <w:r w:rsidRPr="00DA046A">
              <w:rPr>
                <w:rFonts w:ascii="Times New Roman" w:hAnsi="Times New Roman"/>
                <w:bCs/>
                <w:i/>
              </w:rPr>
              <w:t>CA</w:t>
            </w:r>
          </w:p>
        </w:tc>
      </w:tr>
      <w:tr w14:paraId="528B3636"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3A001D6" w14:textId="77777777">
            <w:pPr>
              <w:pStyle w:val="cond"/>
              <w:ind w:left="360"/>
              <w:rPr>
                <w:rFonts w:ascii="Times New Roman" w:hAnsi="Times New Roman"/>
                <w:bCs/>
                <w:i/>
              </w:rPr>
            </w:pPr>
            <w:r w:rsidRPr="00DA046A">
              <w:rPr>
                <w:rFonts w:ascii="Times New Roman" w:hAnsi="Times New Roman"/>
                <w:bCs/>
                <w:i/>
              </w:rPr>
              <w:t>Morro Bay</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5C7368E0" w14:textId="77777777">
            <w:pPr>
              <w:pStyle w:val="cond"/>
              <w:ind w:left="360"/>
              <w:rPr>
                <w:rFonts w:ascii="Times New Roman" w:hAnsi="Times New Roman"/>
                <w:bCs/>
                <w:i/>
              </w:rPr>
            </w:pPr>
            <w:r w:rsidRPr="00DA046A">
              <w:rPr>
                <w:rFonts w:ascii="Times New Roman" w:hAnsi="Times New Roman"/>
                <w:bCs/>
                <w:i/>
              </w:rPr>
              <w:t>CA</w:t>
            </w:r>
          </w:p>
        </w:tc>
      </w:tr>
      <w:tr w14:paraId="0129BBCA"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41AB917B" w14:textId="77777777">
            <w:pPr>
              <w:pStyle w:val="cond"/>
              <w:ind w:left="360"/>
              <w:rPr>
                <w:rFonts w:ascii="Times New Roman" w:hAnsi="Times New Roman"/>
                <w:bCs/>
                <w:i/>
              </w:rPr>
            </w:pPr>
            <w:r w:rsidRPr="00DA046A">
              <w:rPr>
                <w:rFonts w:ascii="Times New Roman" w:hAnsi="Times New Roman"/>
                <w:bCs/>
                <w:i/>
              </w:rPr>
              <w:t>Newport</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6DF8E9AE" w14:textId="77777777">
            <w:pPr>
              <w:pStyle w:val="cond"/>
              <w:ind w:left="360"/>
              <w:rPr>
                <w:rFonts w:ascii="Times New Roman" w:hAnsi="Times New Roman"/>
                <w:bCs/>
                <w:i/>
              </w:rPr>
            </w:pPr>
            <w:r w:rsidRPr="00DA046A">
              <w:rPr>
                <w:rFonts w:ascii="Times New Roman" w:hAnsi="Times New Roman"/>
                <w:bCs/>
                <w:i/>
              </w:rPr>
              <w:t>OR</w:t>
            </w:r>
          </w:p>
        </w:tc>
      </w:tr>
      <w:tr w14:paraId="7FD8CA41"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915E65C" w14:textId="77777777">
            <w:pPr>
              <w:pStyle w:val="cond"/>
              <w:ind w:left="360"/>
              <w:rPr>
                <w:rFonts w:ascii="Times New Roman" w:hAnsi="Times New Roman"/>
                <w:bCs/>
                <w:i/>
              </w:rPr>
            </w:pPr>
            <w:r w:rsidRPr="00DA046A">
              <w:rPr>
                <w:rFonts w:ascii="Times New Roman" w:hAnsi="Times New Roman"/>
                <w:bCs/>
                <w:i/>
              </w:rPr>
              <w:t>San Diego</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1833372F" w14:textId="77777777">
            <w:pPr>
              <w:pStyle w:val="cond"/>
              <w:ind w:left="360"/>
              <w:rPr>
                <w:rFonts w:ascii="Times New Roman" w:hAnsi="Times New Roman"/>
                <w:bCs/>
                <w:i/>
              </w:rPr>
            </w:pPr>
            <w:r w:rsidRPr="00DA046A">
              <w:rPr>
                <w:rFonts w:ascii="Times New Roman" w:hAnsi="Times New Roman"/>
                <w:bCs/>
                <w:i/>
              </w:rPr>
              <w:t>CA</w:t>
            </w:r>
          </w:p>
        </w:tc>
      </w:tr>
      <w:tr w14:paraId="1112C072"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AD42B0E" w14:textId="77777777">
            <w:pPr>
              <w:pStyle w:val="cond"/>
              <w:ind w:left="360"/>
              <w:rPr>
                <w:rFonts w:ascii="Times New Roman" w:hAnsi="Times New Roman"/>
                <w:bCs/>
                <w:i/>
              </w:rPr>
            </w:pPr>
            <w:r w:rsidRPr="00DA046A">
              <w:rPr>
                <w:rFonts w:ascii="Times New Roman" w:hAnsi="Times New Roman"/>
                <w:bCs/>
                <w:i/>
              </w:rPr>
              <w:t>San Francisco</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8849345" w14:textId="77777777">
            <w:pPr>
              <w:pStyle w:val="cond"/>
              <w:ind w:left="360"/>
              <w:rPr>
                <w:rFonts w:ascii="Times New Roman" w:hAnsi="Times New Roman"/>
                <w:bCs/>
                <w:i/>
              </w:rPr>
            </w:pPr>
            <w:r w:rsidRPr="00DA046A">
              <w:rPr>
                <w:rFonts w:ascii="Times New Roman" w:hAnsi="Times New Roman"/>
                <w:bCs/>
                <w:i/>
              </w:rPr>
              <w:t>CA</w:t>
            </w:r>
          </w:p>
        </w:tc>
      </w:tr>
      <w:tr w14:paraId="3EB4F0D4"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176D8AFE" w14:textId="77777777">
            <w:pPr>
              <w:pStyle w:val="cond"/>
              <w:ind w:left="360"/>
              <w:rPr>
                <w:rFonts w:ascii="Times New Roman" w:hAnsi="Times New Roman"/>
                <w:bCs/>
                <w:i/>
              </w:rPr>
            </w:pPr>
            <w:r w:rsidRPr="00DA046A">
              <w:rPr>
                <w:rFonts w:ascii="Times New Roman" w:hAnsi="Times New Roman"/>
                <w:bCs/>
                <w:i/>
              </w:rPr>
              <w:t>San Pedro</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6079E0E1" w14:textId="77777777">
            <w:pPr>
              <w:pStyle w:val="cond"/>
              <w:ind w:left="360"/>
              <w:rPr>
                <w:rFonts w:ascii="Times New Roman" w:hAnsi="Times New Roman"/>
                <w:bCs/>
                <w:i/>
              </w:rPr>
            </w:pPr>
            <w:r w:rsidRPr="00DA046A">
              <w:rPr>
                <w:rFonts w:ascii="Times New Roman" w:hAnsi="Times New Roman"/>
                <w:bCs/>
                <w:i/>
              </w:rPr>
              <w:t>CA</w:t>
            </w:r>
          </w:p>
        </w:tc>
      </w:tr>
      <w:tr w14:paraId="58727176"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E87CDBB" w14:textId="77777777">
            <w:pPr>
              <w:pStyle w:val="cond"/>
              <w:ind w:left="360"/>
              <w:rPr>
                <w:rFonts w:ascii="Times New Roman" w:hAnsi="Times New Roman"/>
                <w:bCs/>
                <w:i/>
              </w:rPr>
            </w:pPr>
            <w:r w:rsidRPr="00DA046A">
              <w:rPr>
                <w:rFonts w:ascii="Times New Roman" w:hAnsi="Times New Roman"/>
                <w:bCs/>
                <w:i/>
              </w:rPr>
              <w:t>Santa Barbara</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AEC5B2B" w14:textId="77777777">
            <w:pPr>
              <w:pStyle w:val="cond"/>
              <w:ind w:left="360"/>
              <w:rPr>
                <w:rFonts w:ascii="Times New Roman" w:hAnsi="Times New Roman"/>
                <w:bCs/>
                <w:i/>
              </w:rPr>
            </w:pPr>
            <w:r w:rsidRPr="00DA046A">
              <w:rPr>
                <w:rFonts w:ascii="Times New Roman" w:hAnsi="Times New Roman"/>
                <w:bCs/>
                <w:i/>
              </w:rPr>
              <w:t>CA</w:t>
            </w:r>
          </w:p>
        </w:tc>
      </w:tr>
      <w:tr w14:paraId="4F6831EF"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977AAFD" w14:textId="77777777">
            <w:pPr>
              <w:pStyle w:val="cond"/>
              <w:ind w:left="360"/>
              <w:rPr>
                <w:rFonts w:ascii="Times New Roman" w:hAnsi="Times New Roman"/>
                <w:bCs/>
                <w:i/>
              </w:rPr>
            </w:pPr>
            <w:r w:rsidRPr="00DA046A">
              <w:rPr>
                <w:rFonts w:ascii="Times New Roman" w:hAnsi="Times New Roman"/>
                <w:bCs/>
                <w:i/>
              </w:rPr>
              <w:t>Santa Cruz</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3EE76DB3" w14:textId="77777777">
            <w:pPr>
              <w:pStyle w:val="cond"/>
              <w:ind w:left="360"/>
              <w:rPr>
                <w:rFonts w:ascii="Times New Roman" w:hAnsi="Times New Roman"/>
                <w:bCs/>
                <w:i/>
              </w:rPr>
            </w:pPr>
            <w:r w:rsidRPr="00DA046A">
              <w:rPr>
                <w:rFonts w:ascii="Times New Roman" w:hAnsi="Times New Roman"/>
                <w:bCs/>
                <w:i/>
              </w:rPr>
              <w:t>CA</w:t>
            </w:r>
          </w:p>
        </w:tc>
      </w:tr>
      <w:tr w14:paraId="6A7AB313"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6B5089B8" w14:textId="77777777">
            <w:pPr>
              <w:pStyle w:val="cond"/>
              <w:ind w:left="360"/>
              <w:rPr>
                <w:rFonts w:ascii="Times New Roman" w:hAnsi="Times New Roman"/>
                <w:bCs/>
                <w:i/>
              </w:rPr>
            </w:pPr>
            <w:r w:rsidRPr="00DA046A">
              <w:rPr>
                <w:rFonts w:ascii="Times New Roman" w:hAnsi="Times New Roman"/>
                <w:bCs/>
                <w:i/>
              </w:rPr>
              <w:t>Seattle</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0BC04744" w14:textId="77777777">
            <w:pPr>
              <w:pStyle w:val="cond"/>
              <w:ind w:left="360"/>
              <w:rPr>
                <w:rFonts w:ascii="Times New Roman" w:hAnsi="Times New Roman"/>
                <w:bCs/>
                <w:i/>
              </w:rPr>
            </w:pPr>
            <w:r w:rsidRPr="00DA046A">
              <w:rPr>
                <w:rFonts w:ascii="Times New Roman" w:hAnsi="Times New Roman"/>
                <w:bCs/>
                <w:i/>
              </w:rPr>
              <w:t>WA</w:t>
            </w:r>
          </w:p>
        </w:tc>
      </w:tr>
      <w:tr w14:paraId="79D8E20A"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0034C2A9" w14:textId="77777777">
            <w:pPr>
              <w:pStyle w:val="cond"/>
              <w:ind w:left="360"/>
              <w:rPr>
                <w:rFonts w:ascii="Times New Roman" w:hAnsi="Times New Roman"/>
                <w:bCs/>
                <w:i/>
              </w:rPr>
            </w:pPr>
            <w:r w:rsidRPr="00DA046A">
              <w:rPr>
                <w:rFonts w:ascii="Times New Roman" w:hAnsi="Times New Roman"/>
                <w:bCs/>
                <w:i/>
              </w:rPr>
              <w:t>Terminal Island</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031C904F" w14:textId="77777777">
            <w:pPr>
              <w:pStyle w:val="cond"/>
              <w:ind w:left="360"/>
              <w:rPr>
                <w:rFonts w:ascii="Times New Roman" w:hAnsi="Times New Roman"/>
                <w:bCs/>
                <w:i/>
              </w:rPr>
            </w:pPr>
            <w:r w:rsidRPr="00DA046A">
              <w:rPr>
                <w:rFonts w:ascii="Times New Roman" w:hAnsi="Times New Roman"/>
                <w:bCs/>
                <w:i/>
              </w:rPr>
              <w:t>CA</w:t>
            </w:r>
          </w:p>
        </w:tc>
      </w:tr>
      <w:tr w14:paraId="0ED95D09"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1064A2D1" w14:textId="77777777">
            <w:pPr>
              <w:pStyle w:val="cond"/>
              <w:ind w:left="360"/>
              <w:rPr>
                <w:rFonts w:ascii="Times New Roman" w:hAnsi="Times New Roman"/>
                <w:bCs/>
                <w:i/>
              </w:rPr>
            </w:pPr>
            <w:r w:rsidRPr="00DA046A">
              <w:rPr>
                <w:rFonts w:ascii="Times New Roman" w:hAnsi="Times New Roman"/>
                <w:bCs/>
                <w:i/>
              </w:rPr>
              <w:t>Warrenton</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7FC6F607" w14:textId="77777777">
            <w:pPr>
              <w:pStyle w:val="cond"/>
              <w:ind w:left="360"/>
              <w:rPr>
                <w:rFonts w:ascii="Times New Roman" w:hAnsi="Times New Roman"/>
                <w:bCs/>
                <w:i/>
              </w:rPr>
            </w:pPr>
            <w:r w:rsidRPr="00DA046A">
              <w:rPr>
                <w:rFonts w:ascii="Times New Roman" w:hAnsi="Times New Roman"/>
                <w:bCs/>
                <w:i/>
              </w:rPr>
              <w:t>OR</w:t>
            </w:r>
          </w:p>
        </w:tc>
      </w:tr>
      <w:tr w14:paraId="0FB1343A" w14:textId="77777777" w:rsidTr="007C7D70">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43D2EABA" w14:textId="77777777">
            <w:pPr>
              <w:pStyle w:val="cond"/>
              <w:ind w:left="360"/>
              <w:rPr>
                <w:rFonts w:ascii="Times New Roman" w:hAnsi="Times New Roman"/>
                <w:bCs/>
                <w:i/>
              </w:rPr>
            </w:pPr>
            <w:r w:rsidRPr="00DA046A">
              <w:rPr>
                <w:rFonts w:ascii="Times New Roman" w:hAnsi="Times New Roman"/>
                <w:bCs/>
                <w:i/>
              </w:rPr>
              <w:t xml:space="preserve">Westport </w:t>
            </w:r>
          </w:p>
        </w:tc>
        <w:tc>
          <w:tcPr>
            <w:tcW w:w="0" w:type="auto"/>
            <w:tcBorders>
              <w:top w:val="single" w:sz="4" w:space="0" w:color="auto"/>
              <w:left w:val="single" w:sz="4" w:space="0" w:color="auto"/>
              <w:bottom w:val="single" w:sz="4" w:space="0" w:color="auto"/>
              <w:right w:val="single" w:sz="4" w:space="0" w:color="auto"/>
            </w:tcBorders>
            <w:hideMark/>
          </w:tcPr>
          <w:p w:rsidR="007C7D70" w:rsidRPr="00DA046A" w:rsidP="007C7D70" w14:paraId="0D83ADDA" w14:textId="77777777">
            <w:pPr>
              <w:pStyle w:val="cond"/>
              <w:ind w:left="360"/>
              <w:rPr>
                <w:rFonts w:ascii="Times New Roman" w:hAnsi="Times New Roman"/>
                <w:bCs/>
                <w:i/>
              </w:rPr>
            </w:pPr>
            <w:r w:rsidRPr="00DA046A">
              <w:rPr>
                <w:rFonts w:ascii="Times New Roman" w:hAnsi="Times New Roman"/>
                <w:bCs/>
                <w:i/>
              </w:rPr>
              <w:t>WA</w:t>
            </w:r>
          </w:p>
        </w:tc>
      </w:tr>
    </w:tbl>
    <w:p w:rsidR="007C7D70" w:rsidRPr="00DA046A" w:rsidP="006F3D0B" w14:paraId="03C31EAF" w14:textId="77777777">
      <w:pPr>
        <w:pStyle w:val="cond"/>
        <w:ind w:left="360"/>
        <w:rPr>
          <w:rFonts w:ascii="Times New Roman" w:hAnsi="Times New Roman"/>
          <w:bCs/>
          <w:iCs w:val="0"/>
        </w:rPr>
      </w:pPr>
    </w:p>
    <w:p w:rsidR="007C7D70" w:rsidRPr="00DA046A" w:rsidP="006F3D0B" w14:paraId="588959AB" w14:textId="77777777">
      <w:pPr>
        <w:pStyle w:val="cond"/>
        <w:ind w:left="360"/>
        <w:rPr>
          <w:rFonts w:ascii="Times New Roman" w:hAnsi="Times New Roman"/>
          <w:bCs/>
          <w:iCs w:val="0"/>
        </w:rPr>
      </w:pPr>
    </w:p>
    <w:p w:rsidR="007C7D70" w:rsidRPr="00DA046A" w:rsidP="006F3D0B" w14:paraId="46093AA3" w14:textId="77777777">
      <w:pPr>
        <w:pStyle w:val="cond"/>
        <w:ind w:left="360"/>
        <w:rPr>
          <w:rFonts w:ascii="Times New Roman" w:hAnsi="Times New Roman"/>
          <w:bCs/>
          <w:iCs w:val="0"/>
        </w:rPr>
      </w:pPr>
    </w:p>
    <w:p w:rsidR="007C7D70" w:rsidRPr="00DA046A" w:rsidP="006F3D0B" w14:paraId="25AFFFED" w14:textId="77777777">
      <w:pPr>
        <w:pStyle w:val="cond"/>
        <w:ind w:left="360"/>
        <w:rPr>
          <w:rFonts w:ascii="Times New Roman" w:hAnsi="Times New Roman"/>
          <w:bCs/>
          <w:iCs w:val="0"/>
        </w:rPr>
      </w:pPr>
    </w:p>
    <w:p w:rsidR="007C7D70" w:rsidRPr="00DA046A" w:rsidP="006F3D0B" w14:paraId="60F09C05" w14:textId="77777777">
      <w:pPr>
        <w:pStyle w:val="cond"/>
        <w:ind w:left="360"/>
        <w:rPr>
          <w:rFonts w:ascii="Times New Roman" w:hAnsi="Times New Roman"/>
          <w:bCs/>
          <w:iCs w:val="0"/>
        </w:rPr>
      </w:pPr>
    </w:p>
    <w:p w:rsidR="007C7D70" w:rsidRPr="00DA046A" w:rsidP="006F3D0B" w14:paraId="056349D7" w14:textId="77777777">
      <w:pPr>
        <w:pStyle w:val="cond"/>
        <w:ind w:left="360"/>
        <w:rPr>
          <w:rFonts w:ascii="Times New Roman" w:hAnsi="Times New Roman"/>
          <w:bCs/>
          <w:iCs w:val="0"/>
        </w:rPr>
      </w:pPr>
    </w:p>
    <w:p w:rsidR="007C7D70" w:rsidRPr="00DA046A" w:rsidP="006F3D0B" w14:paraId="76174D48" w14:textId="77777777">
      <w:pPr>
        <w:pStyle w:val="cond"/>
        <w:ind w:left="360"/>
        <w:rPr>
          <w:rFonts w:ascii="Times New Roman" w:hAnsi="Times New Roman"/>
          <w:bCs/>
          <w:iCs w:val="0"/>
        </w:rPr>
      </w:pPr>
    </w:p>
    <w:p w:rsidR="007C7D70" w:rsidRPr="00DA046A" w:rsidP="006F3D0B" w14:paraId="28F8919C" w14:textId="77777777">
      <w:pPr>
        <w:pStyle w:val="cond"/>
        <w:ind w:left="360"/>
        <w:rPr>
          <w:rFonts w:ascii="Times New Roman" w:hAnsi="Times New Roman"/>
          <w:bCs/>
          <w:iCs w:val="0"/>
        </w:rPr>
      </w:pPr>
    </w:p>
    <w:p w:rsidR="007C7D70" w:rsidRPr="00DA046A" w:rsidP="006F3D0B" w14:paraId="7ECB60D8" w14:textId="77777777">
      <w:pPr>
        <w:pStyle w:val="cond"/>
        <w:ind w:left="360"/>
        <w:rPr>
          <w:rFonts w:ascii="Times New Roman" w:hAnsi="Times New Roman"/>
          <w:bCs/>
          <w:iCs w:val="0"/>
        </w:rPr>
      </w:pPr>
    </w:p>
    <w:p w:rsidR="007C7D70" w:rsidRPr="00DA046A" w:rsidP="006F3D0B" w14:paraId="667AAC38" w14:textId="77777777">
      <w:pPr>
        <w:pStyle w:val="cond"/>
        <w:ind w:left="360"/>
        <w:rPr>
          <w:rFonts w:ascii="Times New Roman" w:hAnsi="Times New Roman"/>
          <w:bCs/>
          <w:iCs w:val="0"/>
        </w:rPr>
      </w:pPr>
    </w:p>
    <w:p w:rsidR="007C7D70" w:rsidRPr="00DA046A" w:rsidP="006F3D0B" w14:paraId="1F21CBE8" w14:textId="77777777">
      <w:pPr>
        <w:pStyle w:val="cond"/>
        <w:ind w:left="360"/>
        <w:rPr>
          <w:rFonts w:ascii="Times New Roman" w:hAnsi="Times New Roman"/>
          <w:bCs/>
          <w:iCs w:val="0"/>
        </w:rPr>
      </w:pPr>
    </w:p>
    <w:p w:rsidR="007C7D70" w:rsidRPr="00DA046A" w:rsidP="006F3D0B" w14:paraId="3EFEA7B5" w14:textId="77777777">
      <w:pPr>
        <w:pStyle w:val="cond"/>
        <w:ind w:left="360"/>
        <w:rPr>
          <w:rFonts w:ascii="Times New Roman" w:hAnsi="Times New Roman"/>
          <w:bCs/>
          <w:iCs w:val="0"/>
        </w:rPr>
      </w:pPr>
    </w:p>
    <w:p w:rsidR="007C7D70" w:rsidRPr="00DA046A" w:rsidP="006F3D0B" w14:paraId="3FC11775" w14:textId="77777777">
      <w:pPr>
        <w:pStyle w:val="cond"/>
        <w:ind w:left="360"/>
        <w:rPr>
          <w:rFonts w:ascii="Times New Roman" w:hAnsi="Times New Roman"/>
          <w:bCs/>
          <w:iCs w:val="0"/>
        </w:rPr>
      </w:pPr>
    </w:p>
    <w:p w:rsidR="007C7D70" w:rsidRPr="00DA046A" w:rsidP="006F3D0B" w14:paraId="0BC3DE42" w14:textId="77777777">
      <w:pPr>
        <w:pStyle w:val="cond"/>
        <w:ind w:left="360"/>
        <w:rPr>
          <w:rFonts w:ascii="Times New Roman" w:hAnsi="Times New Roman"/>
          <w:bCs/>
          <w:iCs w:val="0"/>
        </w:rPr>
      </w:pPr>
    </w:p>
    <w:p w:rsidR="007C7D70" w:rsidRPr="00DA046A" w:rsidP="006F3D0B" w14:paraId="31E0BFDC" w14:textId="77777777">
      <w:pPr>
        <w:pStyle w:val="cond"/>
        <w:ind w:left="360"/>
        <w:rPr>
          <w:rFonts w:ascii="Times New Roman" w:hAnsi="Times New Roman"/>
          <w:bCs/>
          <w:iCs w:val="0"/>
        </w:rPr>
      </w:pPr>
    </w:p>
    <w:p w:rsidR="007C7D70" w:rsidRPr="00DA046A" w:rsidP="006F3D0B" w14:paraId="59B24B64" w14:textId="77777777">
      <w:pPr>
        <w:pStyle w:val="cond"/>
        <w:ind w:left="360"/>
        <w:rPr>
          <w:rFonts w:ascii="Times New Roman" w:hAnsi="Times New Roman"/>
          <w:bCs/>
          <w:iCs w:val="0"/>
        </w:rPr>
      </w:pPr>
    </w:p>
    <w:p w:rsidR="007C7D70" w:rsidRPr="00DA046A" w:rsidP="006F3D0B" w14:paraId="6DD55AEC" w14:textId="77777777">
      <w:pPr>
        <w:pStyle w:val="cond"/>
        <w:ind w:left="360"/>
        <w:rPr>
          <w:rFonts w:ascii="Times New Roman" w:hAnsi="Times New Roman"/>
          <w:bCs/>
          <w:iCs w:val="0"/>
        </w:rPr>
      </w:pPr>
    </w:p>
    <w:p w:rsidR="007C7D70" w:rsidRPr="00DA046A" w:rsidP="006F3D0B" w14:paraId="174A2828" w14:textId="77777777">
      <w:pPr>
        <w:pStyle w:val="cond"/>
        <w:ind w:left="360"/>
        <w:rPr>
          <w:rFonts w:ascii="Times New Roman" w:hAnsi="Times New Roman"/>
          <w:bCs/>
          <w:iCs w:val="0"/>
        </w:rPr>
      </w:pPr>
    </w:p>
    <w:p w:rsidR="007C7D70" w:rsidRPr="00DA046A" w:rsidP="006F3D0B" w14:paraId="53017A51" w14:textId="77777777">
      <w:pPr>
        <w:pStyle w:val="cond"/>
        <w:ind w:left="360"/>
        <w:rPr>
          <w:rFonts w:ascii="Times New Roman" w:hAnsi="Times New Roman"/>
          <w:bCs/>
          <w:iCs w:val="0"/>
        </w:rPr>
      </w:pPr>
    </w:p>
    <w:p w:rsidR="006F3D0B" w:rsidRPr="00DA046A" w:rsidP="006F3D0B" w14:paraId="707C0216" w14:textId="77777777">
      <w:pPr>
        <w:pStyle w:val="cond"/>
        <w:ind w:left="360"/>
        <w:rPr>
          <w:rFonts w:ascii="Times New Roman" w:hAnsi="Times New Roman"/>
          <w:bCs/>
          <w:iCs w:val="0"/>
        </w:rPr>
      </w:pPr>
      <w:r w:rsidRPr="00DA046A">
        <w:rPr>
          <w:rFonts w:ascii="Times New Roman" w:hAnsi="Times New Roman"/>
          <w:bCs/>
          <w:iCs w:val="0"/>
        </w:rPr>
        <w:t xml:space="preserve">State commissioners and consistency reviewers will be selected from the states of Washington, Oregon, and California. </w:t>
      </w:r>
    </w:p>
    <w:p w:rsidR="007C7D70" w:rsidRPr="00DA046A" w:rsidP="006F3D0B" w14:paraId="0484ADBB" w14:textId="77777777">
      <w:pPr>
        <w:pStyle w:val="cond"/>
        <w:ind w:left="360"/>
        <w:rPr>
          <w:rFonts w:ascii="Times New Roman" w:hAnsi="Times New Roman"/>
          <w:bCs/>
          <w:iCs w:val="0"/>
        </w:rPr>
      </w:pPr>
    </w:p>
    <w:p w:rsidR="006F3D0B" w:rsidRPr="00DA046A" w:rsidP="006F3D0B" w14:paraId="6068FE2D" w14:textId="48590613">
      <w:pPr>
        <w:pStyle w:val="cond"/>
        <w:ind w:left="360"/>
        <w:rPr>
          <w:rFonts w:ascii="Times New Roman" w:hAnsi="Times New Roman"/>
          <w:bCs/>
          <w:iCs w:val="0"/>
        </w:rPr>
      </w:pPr>
      <w:r w:rsidRPr="00DA046A">
        <w:rPr>
          <w:rFonts w:ascii="Times New Roman" w:hAnsi="Times New Roman"/>
          <w:bCs/>
          <w:iCs w:val="0"/>
        </w:rPr>
        <w:t xml:space="preserve">The expected response rate for the whole of the respondent universe is 25%. </w:t>
      </w:r>
    </w:p>
    <w:p w:rsidR="007C7D70" w:rsidRPr="00DA046A" w:rsidP="006F3D0B" w14:paraId="2C9206DB" w14:textId="77777777">
      <w:pPr>
        <w:pStyle w:val="cond"/>
        <w:ind w:left="360"/>
        <w:rPr>
          <w:rFonts w:ascii="Times New Roman" w:hAnsi="Times New Roman"/>
          <w:bCs/>
          <w:iCs w:val="0"/>
        </w:rPr>
      </w:pPr>
    </w:p>
    <w:p w:rsidR="007C7D70" w:rsidRPr="00DA046A" w:rsidP="00554DBE" w14:paraId="6C4A421F" w14:textId="1A4AE65D">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_Toc530890443"/>
      <w:r w:rsidRPr="00DA046A">
        <w:rPr>
          <w:b/>
        </w:rPr>
        <w:t>Describe the procedures for the collection of information including:</w:t>
      </w:r>
    </w:p>
    <w:p w:rsidR="00822371" w:rsidRPr="00DA046A" w:rsidP="00836287" w14:paraId="1AA71EC0"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C7D70" w:rsidRPr="00DA046A" w:rsidP="00836287" w14:paraId="0A877C47" w14:textId="752D8E84">
      <w:pPr>
        <w:pStyle w:val="cond"/>
        <w:ind w:left="720"/>
        <w:rPr>
          <w:rFonts w:ascii="Times New Roman" w:hAnsi="Times New Roman"/>
          <w:iCs w:val="0"/>
        </w:rPr>
      </w:pPr>
      <w:r w:rsidRPr="00DA046A">
        <w:rPr>
          <w:rFonts w:ascii="Times New Roman" w:hAnsi="Times New Roman"/>
          <w:b/>
          <w:bCs/>
          <w:iCs w:val="0"/>
        </w:rPr>
        <w:t xml:space="preserve">a.  Statistical methodology for stratification and sample selection.  </w:t>
      </w:r>
      <w:bookmarkStart w:id="3" w:name="_Toc517160872"/>
      <w:bookmarkStart w:id="4" w:name="_Toc530890444"/>
      <w:bookmarkEnd w:id="2"/>
    </w:p>
    <w:p w:rsidR="00822371" w:rsidRPr="00DA046A" w:rsidP="00836287" w14:paraId="51B35959" w14:textId="643B5037">
      <w:pPr>
        <w:pStyle w:val="cond"/>
        <w:ind w:left="720"/>
        <w:rPr>
          <w:rFonts w:ascii="Times New Roman" w:hAnsi="Times New Roman"/>
        </w:rPr>
      </w:pPr>
      <w:r w:rsidRPr="00DA046A">
        <w:rPr>
          <w:rFonts w:ascii="Times New Roman" w:hAnsi="Times New Roman"/>
          <w:b/>
          <w:bCs/>
          <w:iCs w:val="0"/>
        </w:rPr>
        <w:t>b.  Estimat</w:t>
      </w:r>
      <w:r w:rsidRPr="00DA046A" w:rsidR="00FC54F9">
        <w:rPr>
          <w:rFonts w:ascii="Times New Roman" w:hAnsi="Times New Roman"/>
          <w:b/>
          <w:bCs/>
          <w:iCs w:val="0"/>
        </w:rPr>
        <w:t>ion</w:t>
      </w:r>
      <w:r w:rsidRPr="00DA046A">
        <w:rPr>
          <w:rFonts w:ascii="Times New Roman" w:hAnsi="Times New Roman"/>
          <w:b/>
          <w:bCs/>
          <w:iCs w:val="0"/>
        </w:rPr>
        <w:t xml:space="preserve"> procedure.</w:t>
      </w:r>
    </w:p>
    <w:p w:rsidR="00822371" w:rsidRPr="00DA046A" w:rsidP="00836287" w14:paraId="687785B2" w14:textId="52813395">
      <w:pPr>
        <w:ind w:left="720"/>
        <w:rPr>
          <w:b/>
          <w:bCs/>
        </w:rPr>
      </w:pPr>
      <w:r w:rsidRPr="00DA046A">
        <w:rPr>
          <w:b/>
          <w:bCs/>
        </w:rPr>
        <w:t xml:space="preserve">c.  Degree of accuracy needed for the purpose described in the justification.  </w:t>
      </w:r>
    </w:p>
    <w:p w:rsidR="007C7D70" w:rsidRPr="00DA046A" w:rsidP="00836287" w14:paraId="646B722F" w14:textId="16AF6414">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rPr>
      </w:pPr>
      <w:r w:rsidRPr="00DA046A">
        <w:rPr>
          <w:b/>
          <w:bCs/>
        </w:rPr>
        <w:t>d.  Unusual problems requiring specialized sampling procedures</w:t>
      </w:r>
      <w:r w:rsidRPr="00DA046A" w:rsidR="00FC54F9">
        <w:rPr>
          <w:b/>
          <w:bCs/>
        </w:rPr>
        <w:t>.</w:t>
      </w:r>
    </w:p>
    <w:p w:rsidR="00A07200" w:rsidRPr="00DA046A" w:rsidP="00836287" w14:paraId="4468EDAE" w14:textId="58278CE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rPr>
      </w:pPr>
      <w:r w:rsidRPr="00DA046A">
        <w:rPr>
          <w:b/>
          <w:bCs/>
        </w:rPr>
        <w:t>e</w:t>
      </w:r>
      <w:r w:rsidRPr="00DA046A" w:rsidR="00822371">
        <w:rPr>
          <w:b/>
          <w:bCs/>
        </w:rPr>
        <w:t xml:space="preserve">.  </w:t>
      </w:r>
      <w:r w:rsidRPr="00DA046A">
        <w:rPr>
          <w:b/>
          <w:bCs/>
        </w:rPr>
        <w:t>Any use of periodic (less frequent than annual) data collection cycles to reduce burden.</w:t>
      </w:r>
    </w:p>
    <w:p w:rsidR="00A07200" w:rsidRPr="00DA046A" w:rsidP="0807876E" w14:paraId="087312A4" w14:textId="77777777">
      <w:r w:rsidRPr="00DA046A">
        <w:tab/>
      </w:r>
      <w:r w:rsidRPr="00DA046A">
        <w:tab/>
      </w:r>
    </w:p>
    <w:p w:rsidR="00554DBE" w:rsidRPr="00DA046A" w:rsidP="00836287" w14:paraId="2C23557D" w14:textId="619F12BA">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DA046A">
        <w:rPr>
          <w:bCs/>
        </w:rPr>
        <w:t>The 20 ports from which the respondent universe is drawn were selected based on</w:t>
      </w:r>
      <w:r w:rsidRPr="00DA046A" w:rsidR="00232CB3">
        <w:rPr>
          <w:bCs/>
        </w:rPr>
        <w:t xml:space="preserve"> </w:t>
      </w:r>
      <w:r w:rsidRPr="00DA046A">
        <w:rPr>
          <w:bCs/>
        </w:rPr>
        <w:t xml:space="preserve">quantitative and qualitative factors. Each West Coast port was individually ranked for suitability of port infrastructure, fishing vessel activity, significance of commercial, recreational and Tribal fishing, community reliance on fishing and offshore energy activity potential. Numerical values were assigned to each ranking, with the lowest values indicating higher levels of use, value, or socioeconomic contribution. These rankings were </w:t>
      </w:r>
      <w:r w:rsidRPr="00DA046A" w:rsidR="00232CB3">
        <w:rPr>
          <w:bCs/>
        </w:rPr>
        <w:t>summed up</w:t>
      </w:r>
      <w:r w:rsidRPr="00DA046A">
        <w:rPr>
          <w:bCs/>
        </w:rPr>
        <w:t xml:space="preserve"> to generate a total score for each port. Ports with lower normalized scores were considered higher priority across our categories of interest. Additional qualitative factors were </w:t>
      </w:r>
      <w:r w:rsidRPr="00DA046A">
        <w:rPr>
          <w:bCs/>
        </w:rPr>
        <w:t xml:space="preserve">considered to ensure a comprehensive and representative selection. Final port selection considered diversity in offshore energy sectors as well as port infrastructure capabilities. Additionally, given the differing timelines and development potential across states as described above, California ports were prioritized over those in Oregon and Washington. </w:t>
      </w:r>
    </w:p>
    <w:p w:rsidR="00554DBE" w:rsidRPr="00DA046A" w:rsidP="00554DBE" w14:paraId="6293725A"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p>
    <w:p w:rsidR="00554DBE" w:rsidRPr="00DA046A" w:rsidP="00836287" w14:paraId="4D96CDA5" w14:textId="0D6F4C9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DA046A">
        <w:rPr>
          <w:bCs/>
        </w:rPr>
        <w:t>BOEM</w:t>
      </w:r>
      <w:r w:rsidRPr="00DA046A">
        <w:rPr>
          <w:bCs/>
        </w:rPr>
        <w:t xml:space="preserve"> identified groups who would have direct knowledge of the survey subject matter and who represented significant stakeholders and will choose respondents for each port. Contact information will be gathered from publicly available records, including websites. </w:t>
      </w:r>
    </w:p>
    <w:p w:rsidR="00554DBE" w:rsidRPr="00DA046A" w:rsidP="00554DBE" w14:paraId="2D5C22D0"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r w:rsidRPr="00DA046A">
        <w:rPr>
          <w:bCs/>
        </w:rPr>
        <w:tab/>
      </w:r>
    </w:p>
    <w:p w:rsidR="00554DBE" w:rsidRPr="00DA046A" w:rsidP="00836287" w14:paraId="42B0404E" w14:textId="7A25DCDA">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DA046A">
        <w:rPr>
          <w:bCs/>
        </w:rPr>
        <w:t xml:space="preserve">The data collected are largely qualitative rather than quantitative. Along with other information, it will be used to create port profiles rather than being the basis for statistical estimations. This data is intended to be a jumping off point for further study of these ports. As such, </w:t>
      </w:r>
      <w:r w:rsidRPr="00DA046A" w:rsidR="007C7D70">
        <w:rPr>
          <w:bCs/>
        </w:rPr>
        <w:t>BOEM</w:t>
      </w:r>
      <w:r w:rsidRPr="00DA046A">
        <w:rPr>
          <w:bCs/>
        </w:rPr>
        <w:t xml:space="preserve"> expect</w:t>
      </w:r>
      <w:r w:rsidRPr="00DA046A" w:rsidR="007C7D70">
        <w:rPr>
          <w:bCs/>
        </w:rPr>
        <w:t>s</w:t>
      </w:r>
      <w:r w:rsidRPr="00DA046A">
        <w:rPr>
          <w:bCs/>
        </w:rPr>
        <w:t xml:space="preserve"> this survey will provide sufficiently accurate and useful data. There are no economic or legislative mandates that establish a degree of accuracy needed for the intended uses. </w:t>
      </w:r>
    </w:p>
    <w:p w:rsidR="00554DBE" w:rsidRPr="00DA046A" w:rsidP="00554DBE" w14:paraId="7E9FD9C2"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Cs/>
        </w:rPr>
      </w:pPr>
      <w:r w:rsidRPr="00DA046A">
        <w:rPr>
          <w:bCs/>
        </w:rPr>
        <w:tab/>
      </w:r>
    </w:p>
    <w:p w:rsidR="00554DBE" w:rsidRPr="00DA046A" w:rsidP="00836287" w14:paraId="5571D71E" w14:textId="3F83409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DA046A">
        <w:rPr>
          <w:bCs/>
        </w:rPr>
        <w:t>BOEM</w:t>
      </w:r>
      <w:r w:rsidRPr="00DA046A">
        <w:rPr>
          <w:bCs/>
        </w:rPr>
        <w:t xml:space="preserve"> do</w:t>
      </w:r>
      <w:r w:rsidRPr="00DA046A">
        <w:rPr>
          <w:bCs/>
        </w:rPr>
        <w:t>es</w:t>
      </w:r>
      <w:r w:rsidRPr="00DA046A">
        <w:rPr>
          <w:bCs/>
        </w:rPr>
        <w:t xml:space="preserve"> not anticipate any unusual issues that would require specialized sampling. The survey will be a one-time data collection.  </w:t>
      </w:r>
    </w:p>
    <w:p w:rsidR="00554DBE" w:rsidRPr="00DA046A" w:rsidP="00554DBE" w14:paraId="0B568C9E"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b/>
        </w:rPr>
      </w:pPr>
    </w:p>
    <w:p w:rsidR="00A07200" w:rsidRPr="00DA046A" w:rsidP="00836287" w14:paraId="419EDCAB" w14:textId="5F93F8F0">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DA046A">
        <w:t>This will be a one</w:t>
      </w:r>
      <w:r w:rsidRPr="00DA046A" w:rsidR="00E516FE">
        <w:t>-time collection.</w:t>
      </w:r>
    </w:p>
    <w:p w:rsidR="000C1D49" w:rsidRPr="00DA046A" w:rsidP="00601C4C" w14:paraId="3A584977" w14:textId="77777777"/>
    <w:p w:rsidR="00822371" w:rsidRPr="00DA046A" w:rsidP="008A6504" w14:paraId="68072A8D" w14:textId="741A01B6">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A046A">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E4F61" w:rsidRPr="00DA046A" w:rsidP="008A6504" w14:paraId="44A10B69" w14:textId="77777777">
      <w:pPr>
        <w:pStyle w:val="ListParagraph"/>
        <w:tabs>
          <w:tab w:val="left" w:pos="360"/>
        </w:tabs>
        <w:rPr>
          <w:iCs/>
        </w:rPr>
      </w:pPr>
    </w:p>
    <w:p w:rsidR="008A6504" w:rsidRPr="00DA046A" w:rsidP="00836287" w14:paraId="5579CDFA" w14:textId="1198B452">
      <w:pPr>
        <w:tabs>
          <w:tab w:val="left" w:pos="360"/>
        </w:tabs>
        <w:ind w:left="360"/>
        <w:rPr>
          <w:iCs/>
        </w:rPr>
      </w:pPr>
      <w:r w:rsidRPr="00DA046A">
        <w:rPr>
          <w:iCs/>
        </w:rPr>
        <w:t>Respondents will be sent a reminder and invitation to participate in an on-site meeting to review the questions. Face-to-face meetings will increase the response rate. Recipients will receive a self-addressed stamped envelope to facilitate returning written responses.</w:t>
      </w:r>
    </w:p>
    <w:p w:rsidR="00822371" w:rsidRPr="00DA046A" w:rsidP="00822371" w14:paraId="75F858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bookmarkEnd w:id="3"/>
    <w:bookmarkEnd w:id="4"/>
    <w:p w:rsidR="00F33B75" w:rsidRPr="00DA046A" w:rsidP="00F33B75" w14:paraId="1D7444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A046A">
        <w:rPr>
          <w:b/>
        </w:rPr>
        <w:t>4.</w:t>
      </w:r>
      <w:r w:rsidRPr="00DA046A">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215C7" w:rsidRPr="00DA046A" w:rsidP="00F33B75" w14:paraId="106B545F" w14:textId="77777777">
      <w:pPr>
        <w:ind w:left="360"/>
      </w:pPr>
    </w:p>
    <w:p w:rsidR="00CF6422" w:rsidRPr="00DA046A" w:rsidP="0807876E" w14:paraId="417342E8" w14:textId="7B35E374">
      <w:pPr>
        <w:ind w:left="360"/>
      </w:pPr>
      <w:r w:rsidRPr="00DA046A">
        <w:t>The survey was sent to three test respondents in March 2025 to preview and provide feedback. One contact responded: Suzanne Russell, a social scientist with the National Oceanic and Atmospheric Administration. Ms. Russell’s suggestions and comments were incorporated into the survey by rewriting some of the questions to make them clearer and simplifying the cover letter accompanying the survey. Specifically, response options were clarified for the questions regarding the level of use of port facilities and changes in seasonal use of facilities. The wording of the question about port upgrades was simplified.</w:t>
      </w:r>
    </w:p>
    <w:p w:rsidR="00CF6422" w:rsidRPr="00DA046A" w:rsidP="0807876E" w14:paraId="466C6A89" w14:textId="77777777">
      <w:pPr>
        <w:ind w:left="360"/>
      </w:pPr>
    </w:p>
    <w:p w:rsidR="00F33B75" w:rsidRPr="00DA046A" w:rsidP="0807876E" w14:paraId="244D9D00" w14:textId="7DDA9AAA">
      <w:pPr>
        <w:ind w:left="360"/>
      </w:pPr>
      <w:r w:rsidRPr="00DA046A">
        <w:t xml:space="preserve">Several tests will be used to minimize burden and improve utility. </w:t>
      </w:r>
      <w:r w:rsidRPr="00DA046A" w:rsidR="006C0435">
        <w:t>Practice s</w:t>
      </w:r>
      <w:r w:rsidRPr="00DA046A" w:rsidR="008158A8">
        <w:t>urveys w</w:t>
      </w:r>
      <w:r w:rsidRPr="00DA046A" w:rsidR="00FF6491">
        <w:t>ere</w:t>
      </w:r>
      <w:r w:rsidRPr="00DA046A" w:rsidR="008158A8">
        <w:t xml:space="preserve"> conducted with </w:t>
      </w:r>
      <w:r w:rsidRPr="00DA046A" w:rsidR="00120AA2">
        <w:t xml:space="preserve">less than 10 </w:t>
      </w:r>
      <w:r w:rsidRPr="00DA046A" w:rsidR="008158A8">
        <w:t xml:space="preserve">BOEM </w:t>
      </w:r>
      <w:r w:rsidRPr="00DA046A" w:rsidR="00CD13AB">
        <w:t xml:space="preserve">contractor </w:t>
      </w:r>
      <w:r w:rsidRPr="00DA046A" w:rsidR="008158A8">
        <w:t xml:space="preserve">employees to </w:t>
      </w:r>
      <w:r w:rsidRPr="00DA046A" w:rsidR="00FF6491">
        <w:t xml:space="preserve">validate the </w:t>
      </w:r>
      <w:r w:rsidRPr="00DA046A" w:rsidR="008158A8">
        <w:t xml:space="preserve">average time to complete it. </w:t>
      </w:r>
      <w:r w:rsidRPr="00DA046A" w:rsidR="000F5A66">
        <w:t>F</w:t>
      </w:r>
      <w:r w:rsidRPr="00DA046A">
        <w:t>ocus groups</w:t>
      </w:r>
      <w:r w:rsidRPr="00DA046A" w:rsidR="00C160F0">
        <w:t xml:space="preserve">, </w:t>
      </w:r>
      <w:r w:rsidRPr="00DA046A">
        <w:t>cognitive interviews</w:t>
      </w:r>
      <w:r w:rsidRPr="00DA046A" w:rsidR="00C160F0">
        <w:t xml:space="preserve">, and </w:t>
      </w:r>
      <w:r w:rsidRPr="00DA046A" w:rsidR="00925C9C">
        <w:t xml:space="preserve">pretest </w:t>
      </w:r>
      <w:r w:rsidRPr="00DA046A" w:rsidR="00C160F0">
        <w:t xml:space="preserve">onsite </w:t>
      </w:r>
      <w:r w:rsidRPr="00DA046A" w:rsidR="00925C9C">
        <w:t>interviews</w:t>
      </w:r>
      <w:r w:rsidRPr="00DA046A">
        <w:t xml:space="preserve"> will be used to further test, refine, and finalize the survey</w:t>
      </w:r>
      <w:r w:rsidRPr="00DA046A" w:rsidR="005B48CB">
        <w:t xml:space="preserve">, ensuring </w:t>
      </w:r>
      <w:r w:rsidRPr="00DA046A" w:rsidR="004B56B0">
        <w:t xml:space="preserve">that </w:t>
      </w:r>
      <w:r w:rsidRPr="00DA046A" w:rsidR="007C14FF">
        <w:t xml:space="preserve">all </w:t>
      </w:r>
      <w:r w:rsidRPr="00DA046A" w:rsidR="004B56B0">
        <w:t xml:space="preserve">survey questions </w:t>
      </w:r>
      <w:r w:rsidRPr="00DA046A" w:rsidR="00834CDC">
        <w:t>are clear</w:t>
      </w:r>
      <w:r w:rsidRPr="00DA046A" w:rsidR="00B54975">
        <w:t xml:space="preserve"> to respondents and </w:t>
      </w:r>
      <w:r w:rsidRPr="00DA046A" w:rsidR="00114149">
        <w:t xml:space="preserve">are necessary and complete for addressing </w:t>
      </w:r>
      <w:r w:rsidRPr="00DA046A" w:rsidR="006D2128">
        <w:t>BOEM</w:t>
      </w:r>
      <w:r w:rsidRPr="00DA046A" w:rsidR="000504D2">
        <w:t>’s</w:t>
      </w:r>
      <w:r w:rsidRPr="00DA046A" w:rsidR="006D2128">
        <w:t xml:space="preserve"> </w:t>
      </w:r>
      <w:r w:rsidRPr="00DA046A" w:rsidR="00001DCE">
        <w:t>research objectives</w:t>
      </w:r>
      <w:r w:rsidRPr="00DA046A">
        <w:t xml:space="preserve">. </w:t>
      </w:r>
      <w:r w:rsidRPr="00DA046A" w:rsidR="00986C82">
        <w:t xml:space="preserve">These methods for testing the survey were described in detail in Statement A and were included in the estimates of survey burden. </w:t>
      </w:r>
      <w:r w:rsidRPr="00DA046A" w:rsidR="008158A8">
        <w:t>The first week of the onsite data collection will be a pretest week</w:t>
      </w:r>
      <w:r w:rsidRPr="00DA046A" w:rsidR="00EE0454">
        <w:t xml:space="preserve"> for </w:t>
      </w:r>
      <w:r w:rsidRPr="00DA046A" w:rsidR="00644991">
        <w:t xml:space="preserve">the </w:t>
      </w:r>
      <w:r w:rsidRPr="00DA046A" w:rsidR="00EE0454">
        <w:t xml:space="preserve">purpose of refining any logistical </w:t>
      </w:r>
      <w:r w:rsidRPr="00DA046A" w:rsidR="00EC2623">
        <w:t xml:space="preserve">infield </w:t>
      </w:r>
      <w:r w:rsidRPr="00DA046A" w:rsidR="00EE0454">
        <w:t xml:space="preserve">issues, </w:t>
      </w:r>
      <w:r w:rsidRPr="00DA046A" w:rsidR="00EC2623">
        <w:t xml:space="preserve">but all </w:t>
      </w:r>
      <w:r w:rsidRPr="00DA046A" w:rsidR="00AD6CC5">
        <w:t xml:space="preserve">testing of </w:t>
      </w:r>
      <w:r w:rsidRPr="00DA046A" w:rsidR="00EC2623">
        <w:t xml:space="preserve">survey materials will be </w:t>
      </w:r>
      <w:r w:rsidRPr="00DA046A" w:rsidR="005B48CB">
        <w:t xml:space="preserve">completed </w:t>
      </w:r>
      <w:r w:rsidRPr="00DA046A" w:rsidR="00C737BC">
        <w:t xml:space="preserve">in advance of the infield effort. </w:t>
      </w:r>
      <w:r w:rsidRPr="00DA046A">
        <w:br/>
      </w:r>
    </w:p>
    <w:p w:rsidR="00F33B75" w:rsidRPr="00DA046A" w:rsidP="00F33B75" w14:paraId="508CBC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A046A">
        <w:rPr>
          <w:b/>
        </w:rPr>
        <w:t>5.</w:t>
      </w:r>
      <w:r w:rsidRPr="00DA046A">
        <w:rPr>
          <w:b/>
        </w:rPr>
        <w:tab/>
        <w:t>Provide the names and telephone numbers of individuals consulted on statistical aspects of the design and the name of the agency unit, contractor(s), grantee(s), or other person(s) who will actually collect and/or analyze the information for the agency.</w:t>
      </w:r>
    </w:p>
    <w:p w:rsidR="00F33B75" w:rsidRPr="00DA046A" w:rsidP="00F33B75" w14:paraId="4232E5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CF6422" w:rsidRPr="00DA046A" w:rsidP="00CF6422" w14:paraId="704FADE5" w14:textId="77777777">
      <w:pPr>
        <w:ind w:left="360"/>
      </w:pPr>
      <w:r w:rsidRPr="00DA046A">
        <w:rPr>
          <w:i/>
          <w:iCs/>
        </w:rPr>
        <w:tab/>
      </w:r>
      <w:r w:rsidRPr="00DA046A">
        <w:t xml:space="preserve">Chris Hawkins – </w:t>
      </w:r>
      <w:r w:rsidRPr="00DA046A">
        <w:t>Lynker</w:t>
      </w:r>
    </w:p>
    <w:p w:rsidR="00CF6422" w:rsidRPr="00DA046A" w:rsidP="00CF6422" w14:paraId="3BCF2FB7" w14:textId="77777777">
      <w:pPr>
        <w:ind w:left="360"/>
      </w:pPr>
      <w:r w:rsidRPr="00DA046A">
        <w:tab/>
        <w:t>855-596-5371</w:t>
      </w:r>
    </w:p>
    <w:p w:rsidR="00CF6422" w:rsidRPr="00DA046A" w:rsidP="00CF6422" w14:paraId="16664D55" w14:textId="77777777">
      <w:pPr>
        <w:ind w:left="360"/>
      </w:pPr>
    </w:p>
    <w:p w:rsidR="00CF6422" w:rsidRPr="00DA046A" w:rsidP="00CF6422" w14:paraId="6DB18527" w14:textId="77777777">
      <w:pPr>
        <w:ind w:left="360"/>
      </w:pPr>
      <w:r w:rsidRPr="00DA046A">
        <w:tab/>
        <w:t>Charles Lester – Lester Coastal Policy</w:t>
      </w:r>
    </w:p>
    <w:p w:rsidR="00CF6422" w:rsidRPr="00DA046A" w:rsidP="00CF6422" w14:paraId="4E4E09C0" w14:textId="77777777">
      <w:pPr>
        <w:ind w:left="360"/>
      </w:pPr>
      <w:r w:rsidRPr="00DA046A">
        <w:tab/>
        <w:t>831-706-8280</w:t>
      </w:r>
    </w:p>
    <w:p w:rsidR="00CF6422" w:rsidRPr="00DA046A" w:rsidP="00CF6422" w14:paraId="22D8E9D6" w14:textId="77777777">
      <w:pPr>
        <w:ind w:left="360"/>
      </w:pPr>
    </w:p>
    <w:p w:rsidR="00CF6422" w:rsidRPr="00DA046A" w:rsidP="00CF6422" w14:paraId="79CD76C7" w14:textId="77777777">
      <w:pPr>
        <w:ind w:left="360"/>
      </w:pPr>
      <w:r w:rsidRPr="00DA046A">
        <w:tab/>
        <w:t>Brett Wiedoff – Petra Consulting</w:t>
      </w:r>
    </w:p>
    <w:p w:rsidR="00CF6422" w:rsidRPr="00DA046A" w:rsidP="00CF6422" w14:paraId="5A5298D1" w14:textId="77777777">
      <w:pPr>
        <w:ind w:left="360"/>
      </w:pPr>
      <w:r w:rsidRPr="00DA046A">
        <w:tab/>
        <w:t>808-343-0283</w:t>
      </w:r>
    </w:p>
    <w:p w:rsidR="00965775" w:rsidRPr="00DA046A" w:rsidP="0807876E" w14:paraId="19536402" w14:textId="77777777">
      <w:pPr>
        <w:ind w:left="360"/>
      </w:pPr>
    </w:p>
    <w:p w:rsidR="00965775" w:rsidRPr="00DA046A" w:rsidP="0807876E" w14:paraId="6EB8E26D" w14:textId="2CB9FD8F">
      <w:pPr>
        <w:ind w:left="360"/>
        <w:rPr>
          <w:i/>
          <w:iCs/>
        </w:rPr>
      </w:pPr>
      <w:r w:rsidRPr="00DA046A">
        <w:rPr>
          <w:i/>
          <w:iCs/>
        </w:rPr>
        <w:t xml:space="preserve"> </w:t>
      </w:r>
    </w:p>
    <w:p w:rsidR="00C57551" w:rsidRPr="00DA046A" w:rsidP="0807876E" w14:paraId="1780CDA4" w14:textId="470F5D96">
      <w:pPr>
        <w:rPr>
          <w:b/>
          <w:bCs/>
        </w:rPr>
      </w:pPr>
      <w:r w:rsidRPr="00DA046A">
        <w:rPr>
          <w:b/>
          <w:bCs/>
        </w:rPr>
        <w:t>References</w:t>
      </w:r>
    </w:p>
    <w:p w:rsidR="00855BA8" w:rsidRPr="00DA046A" w:rsidP="0807876E" w14:paraId="024C0B2D" w14:textId="77777777">
      <w:pPr>
        <w:ind w:left="360"/>
      </w:pPr>
    </w:p>
    <w:p w:rsidR="00785649" w:rsidRPr="00DA046A" w:rsidP="00836287" w14:paraId="71A91373" w14:textId="0DC39125">
      <w:r w:rsidRPr="00DA046A">
        <w:t>Bureau of Labor and Statistics website (</w:t>
      </w:r>
      <w:hyperlink r:id="rId8" w:tgtFrame="_blank" w:tooltip="https://data.bls.gov/oesmap/" w:history="1">
        <w:r w:rsidRPr="00DA046A">
          <w:rPr>
            <w:rStyle w:val="Hyperlink"/>
          </w:rPr>
          <w:t>https://data.bls.gov/oesmap/</w:t>
        </w:r>
      </w:hyperlink>
      <w:r w:rsidRPr="00DA046A">
        <w:t>).</w:t>
      </w:r>
    </w:p>
    <w:p w:rsidR="00836287" w:rsidRPr="00DA046A" w:rsidP="00836287" w14:paraId="685AC93E" w14:textId="77777777"/>
    <w:p w:rsidR="00836287" w:rsidRPr="00DA046A" w:rsidP="0028362A" w14:paraId="7D2B38B8" w14:textId="110CB840">
      <w:r w:rsidRPr="00DA046A">
        <w:t>National Conference of State Legislators (</w:t>
      </w:r>
      <w:hyperlink r:id="rId9" w:tgtFrame="_blank" w:tooltip="https://www.ncsl.org/about-state-legislatures/2024-legislator-compensation" w:history="1">
        <w:r w:rsidRPr="00DA046A">
          <w:rPr>
            <w:rStyle w:val="Hyperlink"/>
          </w:rPr>
          <w:t>https://www.ncsl.org/about-state-legislatures/2024-legislator-compensation</w:t>
        </w:r>
      </w:hyperlink>
      <w:r w:rsidRPr="00DA046A">
        <w:t>).</w:t>
      </w:r>
    </w:p>
    <w:sectPr w:rsidSect="006E0758">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5C7" w:rsidP="009C5069" w14:paraId="3B2F6D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15C7" w14:paraId="25874D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5C7" w:rsidP="009C5069" w14:paraId="6623B07A" w14:textId="7FA413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DAD">
      <w:rPr>
        <w:rStyle w:val="PageNumber"/>
        <w:noProof/>
      </w:rPr>
      <w:t>1</w:t>
    </w:r>
    <w:r>
      <w:rPr>
        <w:rStyle w:val="PageNumber"/>
      </w:rPr>
      <w:fldChar w:fldCharType="end"/>
    </w:r>
  </w:p>
  <w:p w:rsidR="00A215C7" w14:paraId="023623C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55435"/>
    <w:multiLevelType w:val="hybridMultilevel"/>
    <w:tmpl w:val="E9C0EF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6443AC"/>
    <w:multiLevelType w:val="hybridMultilevel"/>
    <w:tmpl w:val="A190AA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39A09E9"/>
    <w:multiLevelType w:val="hybridMultilevel"/>
    <w:tmpl w:val="41E68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F4E6E22"/>
    <w:multiLevelType w:val="hybridMultilevel"/>
    <w:tmpl w:val="1A66F9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38262E"/>
    <w:multiLevelType w:val="hybridMultilevel"/>
    <w:tmpl w:val="EF4E1B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FFE3FD5"/>
    <w:multiLevelType w:val="hybridMultilevel"/>
    <w:tmpl w:val="B01A51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170F48"/>
    <w:multiLevelType w:val="hybridMultilevel"/>
    <w:tmpl w:val="DCF411E6"/>
    <w:lvl w:ilvl="0">
      <w:start w:val="1"/>
      <w:numFmt w:val="bullet"/>
      <w:pStyle w:val="IEcBulletText"/>
      <w:lvlText w:val="•"/>
      <w:lvlJc w:val="left"/>
      <w:pPr>
        <w:tabs>
          <w:tab w:val="num" w:pos="878"/>
        </w:tabs>
        <w:ind w:left="878" w:hanging="360"/>
      </w:pPr>
      <w:rPr>
        <w:rFonts w:ascii="Times New Roman" w:hAnsi="Times New Roman" w:cs="Times New Roman" w:hint="default"/>
      </w:rPr>
    </w:lvl>
    <w:lvl w:ilvl="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989674671">
    <w:abstractNumId w:val="3"/>
  </w:num>
  <w:num w:numId="2" w16cid:durableId="1307514203">
    <w:abstractNumId w:val="4"/>
  </w:num>
  <w:num w:numId="3" w16cid:durableId="128138022">
    <w:abstractNumId w:val="6"/>
  </w:num>
  <w:num w:numId="4" w16cid:durableId="341929732">
    <w:abstractNumId w:val="6"/>
  </w:num>
  <w:num w:numId="5" w16cid:durableId="1733384845">
    <w:abstractNumId w:val="1"/>
  </w:num>
  <w:num w:numId="6" w16cid:durableId="1103956300">
    <w:abstractNumId w:val="0"/>
  </w:num>
  <w:num w:numId="7" w16cid:durableId="1198394440">
    <w:abstractNumId w:val="5"/>
  </w:num>
  <w:num w:numId="8" w16cid:durableId="119039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00"/>
    <w:rsid w:val="00001DCE"/>
    <w:rsid w:val="00004989"/>
    <w:rsid w:val="0000671E"/>
    <w:rsid w:val="00006AAC"/>
    <w:rsid w:val="00006B50"/>
    <w:rsid w:val="00007E44"/>
    <w:rsid w:val="00014E1F"/>
    <w:rsid w:val="0001539A"/>
    <w:rsid w:val="0001559F"/>
    <w:rsid w:val="0001584E"/>
    <w:rsid w:val="000159FB"/>
    <w:rsid w:val="000162C3"/>
    <w:rsid w:val="000164C5"/>
    <w:rsid w:val="000179A2"/>
    <w:rsid w:val="000210E2"/>
    <w:rsid w:val="000227DB"/>
    <w:rsid w:val="00024115"/>
    <w:rsid w:val="000250ED"/>
    <w:rsid w:val="00026336"/>
    <w:rsid w:val="00027115"/>
    <w:rsid w:val="00027CB4"/>
    <w:rsid w:val="000301DF"/>
    <w:rsid w:val="000302D6"/>
    <w:rsid w:val="000311C0"/>
    <w:rsid w:val="00031340"/>
    <w:rsid w:val="000334BB"/>
    <w:rsid w:val="00034039"/>
    <w:rsid w:val="0004006F"/>
    <w:rsid w:val="00040498"/>
    <w:rsid w:val="00042C5A"/>
    <w:rsid w:val="00043015"/>
    <w:rsid w:val="000456F6"/>
    <w:rsid w:val="00047489"/>
    <w:rsid w:val="000504D2"/>
    <w:rsid w:val="000505A4"/>
    <w:rsid w:val="00051484"/>
    <w:rsid w:val="000545E4"/>
    <w:rsid w:val="000559ED"/>
    <w:rsid w:val="00057BF4"/>
    <w:rsid w:val="00057D9B"/>
    <w:rsid w:val="00057F82"/>
    <w:rsid w:val="00062040"/>
    <w:rsid w:val="00062590"/>
    <w:rsid w:val="0006345A"/>
    <w:rsid w:val="0006354F"/>
    <w:rsid w:val="000636BD"/>
    <w:rsid w:val="000636FA"/>
    <w:rsid w:val="00063BC5"/>
    <w:rsid w:val="00064199"/>
    <w:rsid w:val="000641B9"/>
    <w:rsid w:val="00064DE3"/>
    <w:rsid w:val="00065046"/>
    <w:rsid w:val="0006709F"/>
    <w:rsid w:val="00070995"/>
    <w:rsid w:val="00071386"/>
    <w:rsid w:val="00071A75"/>
    <w:rsid w:val="0007284A"/>
    <w:rsid w:val="00073265"/>
    <w:rsid w:val="000739DF"/>
    <w:rsid w:val="00073ED7"/>
    <w:rsid w:val="0007405A"/>
    <w:rsid w:val="00074B7E"/>
    <w:rsid w:val="000758A4"/>
    <w:rsid w:val="00075C63"/>
    <w:rsid w:val="0007623E"/>
    <w:rsid w:val="000770B5"/>
    <w:rsid w:val="0008109D"/>
    <w:rsid w:val="0008187D"/>
    <w:rsid w:val="00084290"/>
    <w:rsid w:val="0008457D"/>
    <w:rsid w:val="000850DD"/>
    <w:rsid w:val="0008551D"/>
    <w:rsid w:val="00085E64"/>
    <w:rsid w:val="000868A6"/>
    <w:rsid w:val="00087610"/>
    <w:rsid w:val="00091865"/>
    <w:rsid w:val="0009643A"/>
    <w:rsid w:val="000A2280"/>
    <w:rsid w:val="000A2812"/>
    <w:rsid w:val="000A2BA8"/>
    <w:rsid w:val="000A4587"/>
    <w:rsid w:val="000A4BC4"/>
    <w:rsid w:val="000A6796"/>
    <w:rsid w:val="000A6D20"/>
    <w:rsid w:val="000A6FA1"/>
    <w:rsid w:val="000A7DA0"/>
    <w:rsid w:val="000B004F"/>
    <w:rsid w:val="000B15CD"/>
    <w:rsid w:val="000B218B"/>
    <w:rsid w:val="000B2348"/>
    <w:rsid w:val="000B2CA0"/>
    <w:rsid w:val="000B3477"/>
    <w:rsid w:val="000B3EAB"/>
    <w:rsid w:val="000B441D"/>
    <w:rsid w:val="000B4472"/>
    <w:rsid w:val="000C00F7"/>
    <w:rsid w:val="000C04B9"/>
    <w:rsid w:val="000C0709"/>
    <w:rsid w:val="000C12F7"/>
    <w:rsid w:val="000C1D49"/>
    <w:rsid w:val="000C228E"/>
    <w:rsid w:val="000C298F"/>
    <w:rsid w:val="000C2B5F"/>
    <w:rsid w:val="000C301F"/>
    <w:rsid w:val="000C401E"/>
    <w:rsid w:val="000C75BC"/>
    <w:rsid w:val="000C7DA2"/>
    <w:rsid w:val="000C7EC4"/>
    <w:rsid w:val="000D084E"/>
    <w:rsid w:val="000D24C3"/>
    <w:rsid w:val="000D25FE"/>
    <w:rsid w:val="000D34F6"/>
    <w:rsid w:val="000D3882"/>
    <w:rsid w:val="000D39DF"/>
    <w:rsid w:val="000D3D68"/>
    <w:rsid w:val="000D3F68"/>
    <w:rsid w:val="000D4B49"/>
    <w:rsid w:val="000D53B8"/>
    <w:rsid w:val="000E125B"/>
    <w:rsid w:val="000E170B"/>
    <w:rsid w:val="000E531F"/>
    <w:rsid w:val="000F0B28"/>
    <w:rsid w:val="000F30F5"/>
    <w:rsid w:val="000F41BF"/>
    <w:rsid w:val="000F45F9"/>
    <w:rsid w:val="000F5A66"/>
    <w:rsid w:val="000F6150"/>
    <w:rsid w:val="000F65D5"/>
    <w:rsid w:val="000F69CE"/>
    <w:rsid w:val="000F6A3E"/>
    <w:rsid w:val="000F6FD7"/>
    <w:rsid w:val="001033C5"/>
    <w:rsid w:val="00103702"/>
    <w:rsid w:val="00106335"/>
    <w:rsid w:val="00106D5D"/>
    <w:rsid w:val="00106E1D"/>
    <w:rsid w:val="001076D7"/>
    <w:rsid w:val="001121A2"/>
    <w:rsid w:val="001128F0"/>
    <w:rsid w:val="00114149"/>
    <w:rsid w:val="00116711"/>
    <w:rsid w:val="00116A15"/>
    <w:rsid w:val="00116F09"/>
    <w:rsid w:val="00120AA2"/>
    <w:rsid w:val="001228EE"/>
    <w:rsid w:val="00123082"/>
    <w:rsid w:val="00124D01"/>
    <w:rsid w:val="00126857"/>
    <w:rsid w:val="00130300"/>
    <w:rsid w:val="00130776"/>
    <w:rsid w:val="00130B13"/>
    <w:rsid w:val="00131AF9"/>
    <w:rsid w:val="00132E77"/>
    <w:rsid w:val="00133C6B"/>
    <w:rsid w:val="00134128"/>
    <w:rsid w:val="00134578"/>
    <w:rsid w:val="00134D52"/>
    <w:rsid w:val="00135C84"/>
    <w:rsid w:val="00136921"/>
    <w:rsid w:val="0014327F"/>
    <w:rsid w:val="00143606"/>
    <w:rsid w:val="00145B09"/>
    <w:rsid w:val="0014656E"/>
    <w:rsid w:val="001466C6"/>
    <w:rsid w:val="00146AE1"/>
    <w:rsid w:val="0014740C"/>
    <w:rsid w:val="00147897"/>
    <w:rsid w:val="001507D4"/>
    <w:rsid w:val="001514AA"/>
    <w:rsid w:val="001523BC"/>
    <w:rsid w:val="001525A7"/>
    <w:rsid w:val="00152FA3"/>
    <w:rsid w:val="00154998"/>
    <w:rsid w:val="00155FBA"/>
    <w:rsid w:val="00156DF3"/>
    <w:rsid w:val="001601F7"/>
    <w:rsid w:val="00163667"/>
    <w:rsid w:val="00166BD1"/>
    <w:rsid w:val="00166DD8"/>
    <w:rsid w:val="00167315"/>
    <w:rsid w:val="00167BBE"/>
    <w:rsid w:val="001709F7"/>
    <w:rsid w:val="00170B8F"/>
    <w:rsid w:val="001752F6"/>
    <w:rsid w:val="001770EF"/>
    <w:rsid w:val="001771FD"/>
    <w:rsid w:val="00180233"/>
    <w:rsid w:val="00180291"/>
    <w:rsid w:val="00184A60"/>
    <w:rsid w:val="001864E5"/>
    <w:rsid w:val="001903CC"/>
    <w:rsid w:val="00190556"/>
    <w:rsid w:val="0019230A"/>
    <w:rsid w:val="0019235C"/>
    <w:rsid w:val="00194741"/>
    <w:rsid w:val="0019476A"/>
    <w:rsid w:val="00194BCA"/>
    <w:rsid w:val="001A0EF5"/>
    <w:rsid w:val="001A1973"/>
    <w:rsid w:val="001A3108"/>
    <w:rsid w:val="001A5001"/>
    <w:rsid w:val="001A51DD"/>
    <w:rsid w:val="001A535F"/>
    <w:rsid w:val="001A5E69"/>
    <w:rsid w:val="001A6A90"/>
    <w:rsid w:val="001B0F68"/>
    <w:rsid w:val="001B294E"/>
    <w:rsid w:val="001B2A8F"/>
    <w:rsid w:val="001B4CF7"/>
    <w:rsid w:val="001B57E8"/>
    <w:rsid w:val="001B61B5"/>
    <w:rsid w:val="001B73A6"/>
    <w:rsid w:val="001C046F"/>
    <w:rsid w:val="001C7BEF"/>
    <w:rsid w:val="001D1716"/>
    <w:rsid w:val="001D378B"/>
    <w:rsid w:val="001D3EF7"/>
    <w:rsid w:val="001D49E0"/>
    <w:rsid w:val="001D5E9D"/>
    <w:rsid w:val="001D6CD5"/>
    <w:rsid w:val="001D701A"/>
    <w:rsid w:val="001E0E0F"/>
    <w:rsid w:val="001E0EEA"/>
    <w:rsid w:val="001E143E"/>
    <w:rsid w:val="001E7734"/>
    <w:rsid w:val="001F02D2"/>
    <w:rsid w:val="001F1ABC"/>
    <w:rsid w:val="001F1E18"/>
    <w:rsid w:val="001F25AC"/>
    <w:rsid w:val="001F276A"/>
    <w:rsid w:val="001F2EB4"/>
    <w:rsid w:val="001F3480"/>
    <w:rsid w:val="001F4F19"/>
    <w:rsid w:val="001F5AAD"/>
    <w:rsid w:val="002023F9"/>
    <w:rsid w:val="0020556A"/>
    <w:rsid w:val="00205D08"/>
    <w:rsid w:val="002066CE"/>
    <w:rsid w:val="002119B6"/>
    <w:rsid w:val="00213A8A"/>
    <w:rsid w:val="00213F12"/>
    <w:rsid w:val="002149D9"/>
    <w:rsid w:val="002154D8"/>
    <w:rsid w:val="00216380"/>
    <w:rsid w:val="002169A6"/>
    <w:rsid w:val="00217AF2"/>
    <w:rsid w:val="0022230B"/>
    <w:rsid w:val="00223689"/>
    <w:rsid w:val="00224089"/>
    <w:rsid w:val="002262BE"/>
    <w:rsid w:val="002304CB"/>
    <w:rsid w:val="00232CB3"/>
    <w:rsid w:val="00233020"/>
    <w:rsid w:val="002342E0"/>
    <w:rsid w:val="002346B2"/>
    <w:rsid w:val="00236AD6"/>
    <w:rsid w:val="00236F18"/>
    <w:rsid w:val="0023762B"/>
    <w:rsid w:val="0023787A"/>
    <w:rsid w:val="00240106"/>
    <w:rsid w:val="002406A4"/>
    <w:rsid w:val="00240D9F"/>
    <w:rsid w:val="0024560E"/>
    <w:rsid w:val="00245D15"/>
    <w:rsid w:val="002474BE"/>
    <w:rsid w:val="00247548"/>
    <w:rsid w:val="00247DBA"/>
    <w:rsid w:val="00250B66"/>
    <w:rsid w:val="002523A8"/>
    <w:rsid w:val="002551BB"/>
    <w:rsid w:val="00256AC1"/>
    <w:rsid w:val="00256B43"/>
    <w:rsid w:val="00260EDD"/>
    <w:rsid w:val="00260EF7"/>
    <w:rsid w:val="00261373"/>
    <w:rsid w:val="002619A5"/>
    <w:rsid w:val="00263C83"/>
    <w:rsid w:val="00263E51"/>
    <w:rsid w:val="002655BB"/>
    <w:rsid w:val="00265CD8"/>
    <w:rsid w:val="002672E9"/>
    <w:rsid w:val="00273D38"/>
    <w:rsid w:val="00277F16"/>
    <w:rsid w:val="0028109A"/>
    <w:rsid w:val="00281776"/>
    <w:rsid w:val="00281F5E"/>
    <w:rsid w:val="0028362A"/>
    <w:rsid w:val="00283B94"/>
    <w:rsid w:val="00284472"/>
    <w:rsid w:val="002844CE"/>
    <w:rsid w:val="00286C5C"/>
    <w:rsid w:val="00286F68"/>
    <w:rsid w:val="00286FA0"/>
    <w:rsid w:val="00290A62"/>
    <w:rsid w:val="0029131D"/>
    <w:rsid w:val="0029279E"/>
    <w:rsid w:val="00293323"/>
    <w:rsid w:val="00295CE8"/>
    <w:rsid w:val="00295EB8"/>
    <w:rsid w:val="00297CA5"/>
    <w:rsid w:val="002A0C30"/>
    <w:rsid w:val="002A1544"/>
    <w:rsid w:val="002A1FCE"/>
    <w:rsid w:val="002A38C3"/>
    <w:rsid w:val="002A3CA4"/>
    <w:rsid w:val="002A5ABF"/>
    <w:rsid w:val="002A6497"/>
    <w:rsid w:val="002A706D"/>
    <w:rsid w:val="002A7D0A"/>
    <w:rsid w:val="002B161F"/>
    <w:rsid w:val="002B2DFD"/>
    <w:rsid w:val="002B4785"/>
    <w:rsid w:val="002B47DA"/>
    <w:rsid w:val="002B4B79"/>
    <w:rsid w:val="002B66A2"/>
    <w:rsid w:val="002B78E6"/>
    <w:rsid w:val="002C23F2"/>
    <w:rsid w:val="002C2CDE"/>
    <w:rsid w:val="002C3BA1"/>
    <w:rsid w:val="002C4858"/>
    <w:rsid w:val="002C4B17"/>
    <w:rsid w:val="002C55F2"/>
    <w:rsid w:val="002C5642"/>
    <w:rsid w:val="002C6942"/>
    <w:rsid w:val="002C7877"/>
    <w:rsid w:val="002D174F"/>
    <w:rsid w:val="002D2901"/>
    <w:rsid w:val="002D2D21"/>
    <w:rsid w:val="002D3DEA"/>
    <w:rsid w:val="002E0096"/>
    <w:rsid w:val="002E1351"/>
    <w:rsid w:val="002E2B02"/>
    <w:rsid w:val="002E2CC8"/>
    <w:rsid w:val="002E2E66"/>
    <w:rsid w:val="002E329C"/>
    <w:rsid w:val="002E3512"/>
    <w:rsid w:val="002E3F64"/>
    <w:rsid w:val="002E4B7A"/>
    <w:rsid w:val="002E4F16"/>
    <w:rsid w:val="002E4F61"/>
    <w:rsid w:val="002E52B7"/>
    <w:rsid w:val="002E53D0"/>
    <w:rsid w:val="002E6347"/>
    <w:rsid w:val="002F134E"/>
    <w:rsid w:val="002F1CCC"/>
    <w:rsid w:val="002F1E3A"/>
    <w:rsid w:val="002F3829"/>
    <w:rsid w:val="002F3A55"/>
    <w:rsid w:val="002F6391"/>
    <w:rsid w:val="002F7528"/>
    <w:rsid w:val="00301A9E"/>
    <w:rsid w:val="00302999"/>
    <w:rsid w:val="0030384E"/>
    <w:rsid w:val="0030457E"/>
    <w:rsid w:val="00304640"/>
    <w:rsid w:val="00305162"/>
    <w:rsid w:val="003059E4"/>
    <w:rsid w:val="00305D1F"/>
    <w:rsid w:val="003066BC"/>
    <w:rsid w:val="00307792"/>
    <w:rsid w:val="00307818"/>
    <w:rsid w:val="00310512"/>
    <w:rsid w:val="00310DFD"/>
    <w:rsid w:val="003111A4"/>
    <w:rsid w:val="003111F8"/>
    <w:rsid w:val="00311B80"/>
    <w:rsid w:val="0031289E"/>
    <w:rsid w:val="00314768"/>
    <w:rsid w:val="003201C1"/>
    <w:rsid w:val="00323EE7"/>
    <w:rsid w:val="003255FD"/>
    <w:rsid w:val="00327B4E"/>
    <w:rsid w:val="00330A4B"/>
    <w:rsid w:val="00330A80"/>
    <w:rsid w:val="00330F28"/>
    <w:rsid w:val="0033381C"/>
    <w:rsid w:val="003348EE"/>
    <w:rsid w:val="00335C99"/>
    <w:rsid w:val="00336884"/>
    <w:rsid w:val="00336CB1"/>
    <w:rsid w:val="0033732C"/>
    <w:rsid w:val="00337CA5"/>
    <w:rsid w:val="00344CE3"/>
    <w:rsid w:val="00345302"/>
    <w:rsid w:val="00345FB5"/>
    <w:rsid w:val="0035081D"/>
    <w:rsid w:val="00350C1F"/>
    <w:rsid w:val="00351BC4"/>
    <w:rsid w:val="00351FEC"/>
    <w:rsid w:val="0035278A"/>
    <w:rsid w:val="00352C33"/>
    <w:rsid w:val="00356D1E"/>
    <w:rsid w:val="00357003"/>
    <w:rsid w:val="00361052"/>
    <w:rsid w:val="00362C08"/>
    <w:rsid w:val="00363862"/>
    <w:rsid w:val="00364CC5"/>
    <w:rsid w:val="00370527"/>
    <w:rsid w:val="00371688"/>
    <w:rsid w:val="00371DA4"/>
    <w:rsid w:val="00372ED5"/>
    <w:rsid w:val="00373717"/>
    <w:rsid w:val="00373DAD"/>
    <w:rsid w:val="003759A2"/>
    <w:rsid w:val="0037646F"/>
    <w:rsid w:val="003765F4"/>
    <w:rsid w:val="00380A86"/>
    <w:rsid w:val="003811EA"/>
    <w:rsid w:val="003822EF"/>
    <w:rsid w:val="003824CD"/>
    <w:rsid w:val="00383506"/>
    <w:rsid w:val="003835A5"/>
    <w:rsid w:val="00385527"/>
    <w:rsid w:val="00386F10"/>
    <w:rsid w:val="0039008C"/>
    <w:rsid w:val="00396DC1"/>
    <w:rsid w:val="00397330"/>
    <w:rsid w:val="00397842"/>
    <w:rsid w:val="003A3474"/>
    <w:rsid w:val="003A3838"/>
    <w:rsid w:val="003A4B88"/>
    <w:rsid w:val="003A4C7F"/>
    <w:rsid w:val="003A5F40"/>
    <w:rsid w:val="003B00AD"/>
    <w:rsid w:val="003B0D15"/>
    <w:rsid w:val="003B2600"/>
    <w:rsid w:val="003B2730"/>
    <w:rsid w:val="003B3066"/>
    <w:rsid w:val="003B30C7"/>
    <w:rsid w:val="003B4402"/>
    <w:rsid w:val="003B5526"/>
    <w:rsid w:val="003B6B61"/>
    <w:rsid w:val="003B6D13"/>
    <w:rsid w:val="003C3881"/>
    <w:rsid w:val="003C435F"/>
    <w:rsid w:val="003C6814"/>
    <w:rsid w:val="003D0EF8"/>
    <w:rsid w:val="003D2AFF"/>
    <w:rsid w:val="003D3E7A"/>
    <w:rsid w:val="003D4520"/>
    <w:rsid w:val="003D5F3B"/>
    <w:rsid w:val="003D7165"/>
    <w:rsid w:val="003D7ACD"/>
    <w:rsid w:val="003E0E80"/>
    <w:rsid w:val="003E2AF9"/>
    <w:rsid w:val="003E595F"/>
    <w:rsid w:val="003E69C5"/>
    <w:rsid w:val="003F2409"/>
    <w:rsid w:val="003F4686"/>
    <w:rsid w:val="003F60CB"/>
    <w:rsid w:val="003F61A6"/>
    <w:rsid w:val="003F67F7"/>
    <w:rsid w:val="003F71BF"/>
    <w:rsid w:val="00401936"/>
    <w:rsid w:val="0040375C"/>
    <w:rsid w:val="0040429E"/>
    <w:rsid w:val="00405632"/>
    <w:rsid w:val="00405FBC"/>
    <w:rsid w:val="004101DE"/>
    <w:rsid w:val="00411425"/>
    <w:rsid w:val="00411DB1"/>
    <w:rsid w:val="004127FD"/>
    <w:rsid w:val="0042165E"/>
    <w:rsid w:val="004252E5"/>
    <w:rsid w:val="004262FA"/>
    <w:rsid w:val="004265A4"/>
    <w:rsid w:val="00427539"/>
    <w:rsid w:val="004300BA"/>
    <w:rsid w:val="00430B60"/>
    <w:rsid w:val="00431CD9"/>
    <w:rsid w:val="0043286D"/>
    <w:rsid w:val="00433E0A"/>
    <w:rsid w:val="00434267"/>
    <w:rsid w:val="0043560C"/>
    <w:rsid w:val="0044037B"/>
    <w:rsid w:val="004409AE"/>
    <w:rsid w:val="0044104E"/>
    <w:rsid w:val="00441D14"/>
    <w:rsid w:val="00444067"/>
    <w:rsid w:val="0044749F"/>
    <w:rsid w:val="00450441"/>
    <w:rsid w:val="004514E6"/>
    <w:rsid w:val="00451C36"/>
    <w:rsid w:val="00451CC1"/>
    <w:rsid w:val="004522A2"/>
    <w:rsid w:val="00453A2B"/>
    <w:rsid w:val="00454899"/>
    <w:rsid w:val="00455D33"/>
    <w:rsid w:val="004578A2"/>
    <w:rsid w:val="00461029"/>
    <w:rsid w:val="00462008"/>
    <w:rsid w:val="004647AF"/>
    <w:rsid w:val="00464E37"/>
    <w:rsid w:val="00465223"/>
    <w:rsid w:val="004660E3"/>
    <w:rsid w:val="004661FF"/>
    <w:rsid w:val="00466C2F"/>
    <w:rsid w:val="004671C2"/>
    <w:rsid w:val="00467E02"/>
    <w:rsid w:val="0047256A"/>
    <w:rsid w:val="004736F8"/>
    <w:rsid w:val="00474E58"/>
    <w:rsid w:val="004761E5"/>
    <w:rsid w:val="00477F3C"/>
    <w:rsid w:val="00481E5E"/>
    <w:rsid w:val="00481E65"/>
    <w:rsid w:val="00482D24"/>
    <w:rsid w:val="00483E78"/>
    <w:rsid w:val="00484A5D"/>
    <w:rsid w:val="00484E74"/>
    <w:rsid w:val="0048613D"/>
    <w:rsid w:val="00486741"/>
    <w:rsid w:val="004908F8"/>
    <w:rsid w:val="004917DD"/>
    <w:rsid w:val="004939CD"/>
    <w:rsid w:val="00493BCE"/>
    <w:rsid w:val="00494F9E"/>
    <w:rsid w:val="004968C2"/>
    <w:rsid w:val="00497A23"/>
    <w:rsid w:val="004A1C72"/>
    <w:rsid w:val="004A266F"/>
    <w:rsid w:val="004A5CCA"/>
    <w:rsid w:val="004A677E"/>
    <w:rsid w:val="004A7133"/>
    <w:rsid w:val="004B101B"/>
    <w:rsid w:val="004B12BA"/>
    <w:rsid w:val="004B2701"/>
    <w:rsid w:val="004B36A2"/>
    <w:rsid w:val="004B36EA"/>
    <w:rsid w:val="004B3FA3"/>
    <w:rsid w:val="004B4149"/>
    <w:rsid w:val="004B4A2E"/>
    <w:rsid w:val="004B56B0"/>
    <w:rsid w:val="004C06FA"/>
    <w:rsid w:val="004C16F7"/>
    <w:rsid w:val="004C1C60"/>
    <w:rsid w:val="004C42F7"/>
    <w:rsid w:val="004C5CF8"/>
    <w:rsid w:val="004C7E0F"/>
    <w:rsid w:val="004D0529"/>
    <w:rsid w:val="004D07F3"/>
    <w:rsid w:val="004D10F1"/>
    <w:rsid w:val="004D1162"/>
    <w:rsid w:val="004D2A9D"/>
    <w:rsid w:val="004D364D"/>
    <w:rsid w:val="004D3BF9"/>
    <w:rsid w:val="004D4410"/>
    <w:rsid w:val="004D470F"/>
    <w:rsid w:val="004D4C5A"/>
    <w:rsid w:val="004E0383"/>
    <w:rsid w:val="004E0A9A"/>
    <w:rsid w:val="004E2F27"/>
    <w:rsid w:val="004E33B6"/>
    <w:rsid w:val="004E4382"/>
    <w:rsid w:val="004E4B63"/>
    <w:rsid w:val="004E53B2"/>
    <w:rsid w:val="004E5D73"/>
    <w:rsid w:val="004F0C46"/>
    <w:rsid w:val="004F1B61"/>
    <w:rsid w:val="004F214B"/>
    <w:rsid w:val="004F24CF"/>
    <w:rsid w:val="004F47F1"/>
    <w:rsid w:val="004F5696"/>
    <w:rsid w:val="004F6DAC"/>
    <w:rsid w:val="004F70CE"/>
    <w:rsid w:val="00500302"/>
    <w:rsid w:val="005017DB"/>
    <w:rsid w:val="0050239A"/>
    <w:rsid w:val="00502607"/>
    <w:rsid w:val="0050684E"/>
    <w:rsid w:val="00510D9F"/>
    <w:rsid w:val="0051125E"/>
    <w:rsid w:val="0051173F"/>
    <w:rsid w:val="00511A14"/>
    <w:rsid w:val="00511AA3"/>
    <w:rsid w:val="00512628"/>
    <w:rsid w:val="00512D6C"/>
    <w:rsid w:val="00513545"/>
    <w:rsid w:val="00513A67"/>
    <w:rsid w:val="005157A3"/>
    <w:rsid w:val="00516341"/>
    <w:rsid w:val="00517C61"/>
    <w:rsid w:val="00517F9B"/>
    <w:rsid w:val="005205E4"/>
    <w:rsid w:val="005217A2"/>
    <w:rsid w:val="00522ACD"/>
    <w:rsid w:val="00522B8D"/>
    <w:rsid w:val="00523A29"/>
    <w:rsid w:val="00527B94"/>
    <w:rsid w:val="0053082E"/>
    <w:rsid w:val="00532EE0"/>
    <w:rsid w:val="00537BCC"/>
    <w:rsid w:val="00540DCE"/>
    <w:rsid w:val="00541DF8"/>
    <w:rsid w:val="00543226"/>
    <w:rsid w:val="005436B6"/>
    <w:rsid w:val="005440FD"/>
    <w:rsid w:val="0054631A"/>
    <w:rsid w:val="005465DC"/>
    <w:rsid w:val="005501BB"/>
    <w:rsid w:val="00550B9C"/>
    <w:rsid w:val="0055124C"/>
    <w:rsid w:val="0055151A"/>
    <w:rsid w:val="00551BB1"/>
    <w:rsid w:val="00552326"/>
    <w:rsid w:val="00553B4B"/>
    <w:rsid w:val="00554119"/>
    <w:rsid w:val="00554DBE"/>
    <w:rsid w:val="00555D51"/>
    <w:rsid w:val="005562CF"/>
    <w:rsid w:val="00561134"/>
    <w:rsid w:val="00561428"/>
    <w:rsid w:val="00563583"/>
    <w:rsid w:val="00563A1D"/>
    <w:rsid w:val="00563C25"/>
    <w:rsid w:val="005673ED"/>
    <w:rsid w:val="00567636"/>
    <w:rsid w:val="005714B3"/>
    <w:rsid w:val="005718B7"/>
    <w:rsid w:val="005723A1"/>
    <w:rsid w:val="00574BFE"/>
    <w:rsid w:val="005753FF"/>
    <w:rsid w:val="00575638"/>
    <w:rsid w:val="005758B3"/>
    <w:rsid w:val="005805C2"/>
    <w:rsid w:val="00581047"/>
    <w:rsid w:val="0058158A"/>
    <w:rsid w:val="00581A7F"/>
    <w:rsid w:val="00581E55"/>
    <w:rsid w:val="00582A82"/>
    <w:rsid w:val="00582B1E"/>
    <w:rsid w:val="00585266"/>
    <w:rsid w:val="00585BB1"/>
    <w:rsid w:val="00590C0A"/>
    <w:rsid w:val="00592544"/>
    <w:rsid w:val="00593C07"/>
    <w:rsid w:val="00593C64"/>
    <w:rsid w:val="00593D26"/>
    <w:rsid w:val="00594980"/>
    <w:rsid w:val="00597BC8"/>
    <w:rsid w:val="005A0C7D"/>
    <w:rsid w:val="005A2E4F"/>
    <w:rsid w:val="005A33D8"/>
    <w:rsid w:val="005A5064"/>
    <w:rsid w:val="005A515B"/>
    <w:rsid w:val="005A5949"/>
    <w:rsid w:val="005B13C9"/>
    <w:rsid w:val="005B25F8"/>
    <w:rsid w:val="005B3FBC"/>
    <w:rsid w:val="005B4746"/>
    <w:rsid w:val="005B48CB"/>
    <w:rsid w:val="005B62F2"/>
    <w:rsid w:val="005B744F"/>
    <w:rsid w:val="005C0322"/>
    <w:rsid w:val="005C05CF"/>
    <w:rsid w:val="005C1884"/>
    <w:rsid w:val="005C1E00"/>
    <w:rsid w:val="005C25EB"/>
    <w:rsid w:val="005C31AA"/>
    <w:rsid w:val="005C39BC"/>
    <w:rsid w:val="005C4255"/>
    <w:rsid w:val="005C49DF"/>
    <w:rsid w:val="005C4E45"/>
    <w:rsid w:val="005C5D61"/>
    <w:rsid w:val="005C7531"/>
    <w:rsid w:val="005D1F2E"/>
    <w:rsid w:val="005D1FBA"/>
    <w:rsid w:val="005D2BC6"/>
    <w:rsid w:val="005D2F26"/>
    <w:rsid w:val="005D517C"/>
    <w:rsid w:val="005D6710"/>
    <w:rsid w:val="005D6AB9"/>
    <w:rsid w:val="005E0E9D"/>
    <w:rsid w:val="005E4118"/>
    <w:rsid w:val="005E5475"/>
    <w:rsid w:val="005E57CA"/>
    <w:rsid w:val="005E61B1"/>
    <w:rsid w:val="005E7A71"/>
    <w:rsid w:val="005E7AE6"/>
    <w:rsid w:val="005F2E1A"/>
    <w:rsid w:val="005F3607"/>
    <w:rsid w:val="005F493C"/>
    <w:rsid w:val="005F5A9E"/>
    <w:rsid w:val="005F5AA3"/>
    <w:rsid w:val="005F5B55"/>
    <w:rsid w:val="005F6B7B"/>
    <w:rsid w:val="00600102"/>
    <w:rsid w:val="006013BE"/>
    <w:rsid w:val="00601C4C"/>
    <w:rsid w:val="00602454"/>
    <w:rsid w:val="0060287D"/>
    <w:rsid w:val="00605295"/>
    <w:rsid w:val="0060773D"/>
    <w:rsid w:val="00610D76"/>
    <w:rsid w:val="0061219B"/>
    <w:rsid w:val="006123EA"/>
    <w:rsid w:val="00612690"/>
    <w:rsid w:val="006133C2"/>
    <w:rsid w:val="006139A3"/>
    <w:rsid w:val="00620996"/>
    <w:rsid w:val="00621D1D"/>
    <w:rsid w:val="00621FFE"/>
    <w:rsid w:val="00623DDE"/>
    <w:rsid w:val="00626795"/>
    <w:rsid w:val="00627725"/>
    <w:rsid w:val="00627EB6"/>
    <w:rsid w:val="00632D83"/>
    <w:rsid w:val="00633385"/>
    <w:rsid w:val="006340D8"/>
    <w:rsid w:val="00635C72"/>
    <w:rsid w:val="006365A8"/>
    <w:rsid w:val="006365C9"/>
    <w:rsid w:val="006368E5"/>
    <w:rsid w:val="00636E27"/>
    <w:rsid w:val="00636FAB"/>
    <w:rsid w:val="00637BE7"/>
    <w:rsid w:val="00641104"/>
    <w:rsid w:val="00641471"/>
    <w:rsid w:val="00641DAC"/>
    <w:rsid w:val="00641DDA"/>
    <w:rsid w:val="00644991"/>
    <w:rsid w:val="006458B7"/>
    <w:rsid w:val="0065077D"/>
    <w:rsid w:val="006517B8"/>
    <w:rsid w:val="00651BCF"/>
    <w:rsid w:val="00652795"/>
    <w:rsid w:val="006532EB"/>
    <w:rsid w:val="006538AA"/>
    <w:rsid w:val="00656C05"/>
    <w:rsid w:val="00657C53"/>
    <w:rsid w:val="006605B9"/>
    <w:rsid w:val="006606A0"/>
    <w:rsid w:val="00660E83"/>
    <w:rsid w:val="006618B9"/>
    <w:rsid w:val="00661A8F"/>
    <w:rsid w:val="006660D8"/>
    <w:rsid w:val="00666202"/>
    <w:rsid w:val="00666674"/>
    <w:rsid w:val="006672ED"/>
    <w:rsid w:val="00672BB6"/>
    <w:rsid w:val="006731E9"/>
    <w:rsid w:val="006758D3"/>
    <w:rsid w:val="00676CBD"/>
    <w:rsid w:val="006777C5"/>
    <w:rsid w:val="00677D58"/>
    <w:rsid w:val="00680D59"/>
    <w:rsid w:val="00681AEE"/>
    <w:rsid w:val="00681EED"/>
    <w:rsid w:val="00682426"/>
    <w:rsid w:val="00682963"/>
    <w:rsid w:val="00683DE6"/>
    <w:rsid w:val="00686B89"/>
    <w:rsid w:val="006916B1"/>
    <w:rsid w:val="00693F2D"/>
    <w:rsid w:val="00695D03"/>
    <w:rsid w:val="00697AC0"/>
    <w:rsid w:val="006A2676"/>
    <w:rsid w:val="006A2685"/>
    <w:rsid w:val="006A3143"/>
    <w:rsid w:val="006A3860"/>
    <w:rsid w:val="006A4865"/>
    <w:rsid w:val="006B1074"/>
    <w:rsid w:val="006B316A"/>
    <w:rsid w:val="006B34FD"/>
    <w:rsid w:val="006B49E3"/>
    <w:rsid w:val="006B6523"/>
    <w:rsid w:val="006B676C"/>
    <w:rsid w:val="006C0435"/>
    <w:rsid w:val="006C0D13"/>
    <w:rsid w:val="006C23F0"/>
    <w:rsid w:val="006C46A7"/>
    <w:rsid w:val="006C51E3"/>
    <w:rsid w:val="006C6902"/>
    <w:rsid w:val="006D1315"/>
    <w:rsid w:val="006D162C"/>
    <w:rsid w:val="006D1718"/>
    <w:rsid w:val="006D2128"/>
    <w:rsid w:val="006D32C0"/>
    <w:rsid w:val="006D50B8"/>
    <w:rsid w:val="006D62E0"/>
    <w:rsid w:val="006D6504"/>
    <w:rsid w:val="006D6589"/>
    <w:rsid w:val="006E0758"/>
    <w:rsid w:val="006E24E6"/>
    <w:rsid w:val="006E3F6C"/>
    <w:rsid w:val="006E5925"/>
    <w:rsid w:val="006E76C9"/>
    <w:rsid w:val="006F01CB"/>
    <w:rsid w:val="006F1344"/>
    <w:rsid w:val="006F2853"/>
    <w:rsid w:val="006F35DD"/>
    <w:rsid w:val="006F3D0B"/>
    <w:rsid w:val="006F40EC"/>
    <w:rsid w:val="006F43D0"/>
    <w:rsid w:val="006F62DC"/>
    <w:rsid w:val="006F78E8"/>
    <w:rsid w:val="007006F4"/>
    <w:rsid w:val="0070222A"/>
    <w:rsid w:val="007026B8"/>
    <w:rsid w:val="00704498"/>
    <w:rsid w:val="00706994"/>
    <w:rsid w:val="00706E48"/>
    <w:rsid w:val="00707705"/>
    <w:rsid w:val="0070775D"/>
    <w:rsid w:val="00710976"/>
    <w:rsid w:val="007127F4"/>
    <w:rsid w:val="007127FD"/>
    <w:rsid w:val="007152A8"/>
    <w:rsid w:val="00715FF0"/>
    <w:rsid w:val="0071645F"/>
    <w:rsid w:val="0071729E"/>
    <w:rsid w:val="007176CA"/>
    <w:rsid w:val="00717851"/>
    <w:rsid w:val="00720A76"/>
    <w:rsid w:val="00720F0D"/>
    <w:rsid w:val="007328D2"/>
    <w:rsid w:val="00733A52"/>
    <w:rsid w:val="00733E38"/>
    <w:rsid w:val="0073711B"/>
    <w:rsid w:val="00745E25"/>
    <w:rsid w:val="007468A5"/>
    <w:rsid w:val="00746AB1"/>
    <w:rsid w:val="00746E69"/>
    <w:rsid w:val="00754319"/>
    <w:rsid w:val="0075447E"/>
    <w:rsid w:val="00756748"/>
    <w:rsid w:val="007573E0"/>
    <w:rsid w:val="00761C4E"/>
    <w:rsid w:val="0076511E"/>
    <w:rsid w:val="0076559F"/>
    <w:rsid w:val="00770246"/>
    <w:rsid w:val="00770790"/>
    <w:rsid w:val="00774459"/>
    <w:rsid w:val="00776B8D"/>
    <w:rsid w:val="0077787B"/>
    <w:rsid w:val="00777A61"/>
    <w:rsid w:val="00780237"/>
    <w:rsid w:val="00784AA0"/>
    <w:rsid w:val="00785649"/>
    <w:rsid w:val="00787EC7"/>
    <w:rsid w:val="00791C36"/>
    <w:rsid w:val="00791EA1"/>
    <w:rsid w:val="00791EED"/>
    <w:rsid w:val="00793AF7"/>
    <w:rsid w:val="007952BD"/>
    <w:rsid w:val="00796621"/>
    <w:rsid w:val="007A2A9F"/>
    <w:rsid w:val="007A2CDA"/>
    <w:rsid w:val="007A547B"/>
    <w:rsid w:val="007A7F47"/>
    <w:rsid w:val="007B1B39"/>
    <w:rsid w:val="007B3B4E"/>
    <w:rsid w:val="007B4A65"/>
    <w:rsid w:val="007B53A4"/>
    <w:rsid w:val="007B7DEB"/>
    <w:rsid w:val="007C146B"/>
    <w:rsid w:val="007C14FF"/>
    <w:rsid w:val="007C4636"/>
    <w:rsid w:val="007C4B3A"/>
    <w:rsid w:val="007C70C9"/>
    <w:rsid w:val="007C7D70"/>
    <w:rsid w:val="007D0484"/>
    <w:rsid w:val="007D0F84"/>
    <w:rsid w:val="007D35D6"/>
    <w:rsid w:val="007D4C54"/>
    <w:rsid w:val="007D5A3D"/>
    <w:rsid w:val="007D7691"/>
    <w:rsid w:val="007D771B"/>
    <w:rsid w:val="007D7763"/>
    <w:rsid w:val="007D7EF3"/>
    <w:rsid w:val="007E0E45"/>
    <w:rsid w:val="007E2221"/>
    <w:rsid w:val="007E46A2"/>
    <w:rsid w:val="007E6292"/>
    <w:rsid w:val="007F137C"/>
    <w:rsid w:val="007F236E"/>
    <w:rsid w:val="007F268C"/>
    <w:rsid w:val="007F275B"/>
    <w:rsid w:val="007F2BBB"/>
    <w:rsid w:val="007F3DC8"/>
    <w:rsid w:val="007F4322"/>
    <w:rsid w:val="007F476A"/>
    <w:rsid w:val="007F6C3A"/>
    <w:rsid w:val="00801152"/>
    <w:rsid w:val="008012C8"/>
    <w:rsid w:val="00801778"/>
    <w:rsid w:val="00803C53"/>
    <w:rsid w:val="008042FE"/>
    <w:rsid w:val="0080652E"/>
    <w:rsid w:val="008110AD"/>
    <w:rsid w:val="0081169D"/>
    <w:rsid w:val="00811D6B"/>
    <w:rsid w:val="00812BE1"/>
    <w:rsid w:val="008130C8"/>
    <w:rsid w:val="008130FA"/>
    <w:rsid w:val="008151E5"/>
    <w:rsid w:val="008158A8"/>
    <w:rsid w:val="00815DB7"/>
    <w:rsid w:val="00822371"/>
    <w:rsid w:val="008228F2"/>
    <w:rsid w:val="00824581"/>
    <w:rsid w:val="00825135"/>
    <w:rsid w:val="008253FB"/>
    <w:rsid w:val="00827110"/>
    <w:rsid w:val="00827558"/>
    <w:rsid w:val="0083219B"/>
    <w:rsid w:val="00832D35"/>
    <w:rsid w:val="0083405D"/>
    <w:rsid w:val="00834108"/>
    <w:rsid w:val="00834CDC"/>
    <w:rsid w:val="00836287"/>
    <w:rsid w:val="00840797"/>
    <w:rsid w:val="00841539"/>
    <w:rsid w:val="00841A4B"/>
    <w:rsid w:val="008432FC"/>
    <w:rsid w:val="0084360D"/>
    <w:rsid w:val="00843830"/>
    <w:rsid w:val="00844A6A"/>
    <w:rsid w:val="0084735A"/>
    <w:rsid w:val="0084740D"/>
    <w:rsid w:val="00851E57"/>
    <w:rsid w:val="008536D6"/>
    <w:rsid w:val="00855BA8"/>
    <w:rsid w:val="008616CE"/>
    <w:rsid w:val="00862390"/>
    <w:rsid w:val="00862A58"/>
    <w:rsid w:val="0086545F"/>
    <w:rsid w:val="00866926"/>
    <w:rsid w:val="008678D6"/>
    <w:rsid w:val="00870053"/>
    <w:rsid w:val="00870E2D"/>
    <w:rsid w:val="00872C88"/>
    <w:rsid w:val="00873333"/>
    <w:rsid w:val="008778B8"/>
    <w:rsid w:val="0087797B"/>
    <w:rsid w:val="008831F4"/>
    <w:rsid w:val="00883D4F"/>
    <w:rsid w:val="0088525A"/>
    <w:rsid w:val="008857E4"/>
    <w:rsid w:val="00886A1A"/>
    <w:rsid w:val="00887A5C"/>
    <w:rsid w:val="00887B1D"/>
    <w:rsid w:val="00887BCF"/>
    <w:rsid w:val="00891AA0"/>
    <w:rsid w:val="00891BD4"/>
    <w:rsid w:val="0089399D"/>
    <w:rsid w:val="00893D9A"/>
    <w:rsid w:val="00895305"/>
    <w:rsid w:val="008961A3"/>
    <w:rsid w:val="008979E6"/>
    <w:rsid w:val="008A0C3B"/>
    <w:rsid w:val="008A1BE8"/>
    <w:rsid w:val="008A1DBB"/>
    <w:rsid w:val="008A20F1"/>
    <w:rsid w:val="008A29C8"/>
    <w:rsid w:val="008A2AFD"/>
    <w:rsid w:val="008A30C9"/>
    <w:rsid w:val="008A442A"/>
    <w:rsid w:val="008A483A"/>
    <w:rsid w:val="008A5B21"/>
    <w:rsid w:val="008A6504"/>
    <w:rsid w:val="008B0386"/>
    <w:rsid w:val="008B06C6"/>
    <w:rsid w:val="008B0FFA"/>
    <w:rsid w:val="008B23B8"/>
    <w:rsid w:val="008B2F95"/>
    <w:rsid w:val="008B3DB5"/>
    <w:rsid w:val="008B4FD9"/>
    <w:rsid w:val="008B6D6E"/>
    <w:rsid w:val="008B7809"/>
    <w:rsid w:val="008C0230"/>
    <w:rsid w:val="008C1537"/>
    <w:rsid w:val="008C3048"/>
    <w:rsid w:val="008C3777"/>
    <w:rsid w:val="008C721B"/>
    <w:rsid w:val="008C74E2"/>
    <w:rsid w:val="008D3211"/>
    <w:rsid w:val="008D642B"/>
    <w:rsid w:val="008D6D5D"/>
    <w:rsid w:val="008D7983"/>
    <w:rsid w:val="008D7C5C"/>
    <w:rsid w:val="008E0191"/>
    <w:rsid w:val="008E2768"/>
    <w:rsid w:val="008E2DF8"/>
    <w:rsid w:val="008E496D"/>
    <w:rsid w:val="008E4C5D"/>
    <w:rsid w:val="008E500D"/>
    <w:rsid w:val="008E5622"/>
    <w:rsid w:val="008E6B9E"/>
    <w:rsid w:val="008E7027"/>
    <w:rsid w:val="008E772E"/>
    <w:rsid w:val="008F00FD"/>
    <w:rsid w:val="008F0BA6"/>
    <w:rsid w:val="008F173C"/>
    <w:rsid w:val="008F1C66"/>
    <w:rsid w:val="008F41DF"/>
    <w:rsid w:val="008F56E9"/>
    <w:rsid w:val="008F5747"/>
    <w:rsid w:val="008F6724"/>
    <w:rsid w:val="008F78E0"/>
    <w:rsid w:val="008F7A8E"/>
    <w:rsid w:val="008F7B6B"/>
    <w:rsid w:val="00901894"/>
    <w:rsid w:val="00904F7C"/>
    <w:rsid w:val="00905FC5"/>
    <w:rsid w:val="009064B2"/>
    <w:rsid w:val="00906ABC"/>
    <w:rsid w:val="009078D6"/>
    <w:rsid w:val="009100B6"/>
    <w:rsid w:val="00910810"/>
    <w:rsid w:val="00914367"/>
    <w:rsid w:val="00917104"/>
    <w:rsid w:val="00917B87"/>
    <w:rsid w:val="00922E19"/>
    <w:rsid w:val="0092361A"/>
    <w:rsid w:val="0092389A"/>
    <w:rsid w:val="00925C9C"/>
    <w:rsid w:val="0092671C"/>
    <w:rsid w:val="0092691D"/>
    <w:rsid w:val="00927FCE"/>
    <w:rsid w:val="00930B1C"/>
    <w:rsid w:val="00930B71"/>
    <w:rsid w:val="009310A6"/>
    <w:rsid w:val="00932AB7"/>
    <w:rsid w:val="009338D1"/>
    <w:rsid w:val="0093394A"/>
    <w:rsid w:val="0093479A"/>
    <w:rsid w:val="00940CCD"/>
    <w:rsid w:val="00940DB5"/>
    <w:rsid w:val="00940E73"/>
    <w:rsid w:val="00941ADF"/>
    <w:rsid w:val="0094289A"/>
    <w:rsid w:val="0094355B"/>
    <w:rsid w:val="00943C9E"/>
    <w:rsid w:val="009460ED"/>
    <w:rsid w:val="00946689"/>
    <w:rsid w:val="0094699C"/>
    <w:rsid w:val="0094754E"/>
    <w:rsid w:val="00947F3D"/>
    <w:rsid w:val="00952CA4"/>
    <w:rsid w:val="00952E68"/>
    <w:rsid w:val="0095346A"/>
    <w:rsid w:val="0095537A"/>
    <w:rsid w:val="00956F22"/>
    <w:rsid w:val="00957E91"/>
    <w:rsid w:val="00961990"/>
    <w:rsid w:val="00962D89"/>
    <w:rsid w:val="00965775"/>
    <w:rsid w:val="009663A2"/>
    <w:rsid w:val="00967111"/>
    <w:rsid w:val="00967D5C"/>
    <w:rsid w:val="00967E78"/>
    <w:rsid w:val="009701AB"/>
    <w:rsid w:val="009724D1"/>
    <w:rsid w:val="00973CBD"/>
    <w:rsid w:val="009752A2"/>
    <w:rsid w:val="0097697F"/>
    <w:rsid w:val="009775D9"/>
    <w:rsid w:val="0098060D"/>
    <w:rsid w:val="00980A6F"/>
    <w:rsid w:val="00981B3E"/>
    <w:rsid w:val="00983A07"/>
    <w:rsid w:val="00984230"/>
    <w:rsid w:val="00984C4E"/>
    <w:rsid w:val="00985B18"/>
    <w:rsid w:val="00985CAD"/>
    <w:rsid w:val="009863C9"/>
    <w:rsid w:val="00986C82"/>
    <w:rsid w:val="00986D90"/>
    <w:rsid w:val="00986DBA"/>
    <w:rsid w:val="00987130"/>
    <w:rsid w:val="0099077C"/>
    <w:rsid w:val="00991301"/>
    <w:rsid w:val="009919C1"/>
    <w:rsid w:val="009932D8"/>
    <w:rsid w:val="0099376C"/>
    <w:rsid w:val="00994ED0"/>
    <w:rsid w:val="009966BC"/>
    <w:rsid w:val="00996A3A"/>
    <w:rsid w:val="00997468"/>
    <w:rsid w:val="00997B50"/>
    <w:rsid w:val="009A0AB5"/>
    <w:rsid w:val="009A12F9"/>
    <w:rsid w:val="009A1600"/>
    <w:rsid w:val="009A370F"/>
    <w:rsid w:val="009A3B86"/>
    <w:rsid w:val="009A4800"/>
    <w:rsid w:val="009A5A52"/>
    <w:rsid w:val="009A6590"/>
    <w:rsid w:val="009B0C9B"/>
    <w:rsid w:val="009B1E71"/>
    <w:rsid w:val="009B20E6"/>
    <w:rsid w:val="009B24A8"/>
    <w:rsid w:val="009B3B69"/>
    <w:rsid w:val="009B4307"/>
    <w:rsid w:val="009B4BD3"/>
    <w:rsid w:val="009C1414"/>
    <w:rsid w:val="009C1697"/>
    <w:rsid w:val="009C2529"/>
    <w:rsid w:val="009C2B50"/>
    <w:rsid w:val="009C3D8B"/>
    <w:rsid w:val="009C415D"/>
    <w:rsid w:val="009C5069"/>
    <w:rsid w:val="009C512F"/>
    <w:rsid w:val="009C5D7C"/>
    <w:rsid w:val="009D190E"/>
    <w:rsid w:val="009D19D8"/>
    <w:rsid w:val="009D752A"/>
    <w:rsid w:val="009D7B57"/>
    <w:rsid w:val="009E0017"/>
    <w:rsid w:val="009E0367"/>
    <w:rsid w:val="009E06A5"/>
    <w:rsid w:val="009E5902"/>
    <w:rsid w:val="009E6008"/>
    <w:rsid w:val="009E6063"/>
    <w:rsid w:val="009E6193"/>
    <w:rsid w:val="009E68EB"/>
    <w:rsid w:val="009E7D46"/>
    <w:rsid w:val="009F17B0"/>
    <w:rsid w:val="009F1BC5"/>
    <w:rsid w:val="009F4F3A"/>
    <w:rsid w:val="009F51A5"/>
    <w:rsid w:val="00A00641"/>
    <w:rsid w:val="00A0103B"/>
    <w:rsid w:val="00A01832"/>
    <w:rsid w:val="00A0412E"/>
    <w:rsid w:val="00A0461F"/>
    <w:rsid w:val="00A050B3"/>
    <w:rsid w:val="00A06042"/>
    <w:rsid w:val="00A07200"/>
    <w:rsid w:val="00A079A1"/>
    <w:rsid w:val="00A12654"/>
    <w:rsid w:val="00A12ED9"/>
    <w:rsid w:val="00A1318B"/>
    <w:rsid w:val="00A14304"/>
    <w:rsid w:val="00A1504F"/>
    <w:rsid w:val="00A15265"/>
    <w:rsid w:val="00A15ED9"/>
    <w:rsid w:val="00A17039"/>
    <w:rsid w:val="00A1714C"/>
    <w:rsid w:val="00A17C3D"/>
    <w:rsid w:val="00A215C7"/>
    <w:rsid w:val="00A24B34"/>
    <w:rsid w:val="00A2674D"/>
    <w:rsid w:val="00A27638"/>
    <w:rsid w:val="00A2783F"/>
    <w:rsid w:val="00A33076"/>
    <w:rsid w:val="00A34BF5"/>
    <w:rsid w:val="00A35100"/>
    <w:rsid w:val="00A35662"/>
    <w:rsid w:val="00A37359"/>
    <w:rsid w:val="00A37A08"/>
    <w:rsid w:val="00A4138F"/>
    <w:rsid w:val="00A41630"/>
    <w:rsid w:val="00A42117"/>
    <w:rsid w:val="00A42151"/>
    <w:rsid w:val="00A438CC"/>
    <w:rsid w:val="00A44D9C"/>
    <w:rsid w:val="00A45AC5"/>
    <w:rsid w:val="00A47742"/>
    <w:rsid w:val="00A50227"/>
    <w:rsid w:val="00A52286"/>
    <w:rsid w:val="00A52946"/>
    <w:rsid w:val="00A562D0"/>
    <w:rsid w:val="00A56B51"/>
    <w:rsid w:val="00A576B5"/>
    <w:rsid w:val="00A62D38"/>
    <w:rsid w:val="00A6317D"/>
    <w:rsid w:val="00A63D2E"/>
    <w:rsid w:val="00A65330"/>
    <w:rsid w:val="00A655A0"/>
    <w:rsid w:val="00A66795"/>
    <w:rsid w:val="00A70A69"/>
    <w:rsid w:val="00A71052"/>
    <w:rsid w:val="00A71275"/>
    <w:rsid w:val="00A721A3"/>
    <w:rsid w:val="00A7226F"/>
    <w:rsid w:val="00A739FD"/>
    <w:rsid w:val="00A74FDE"/>
    <w:rsid w:val="00A7618A"/>
    <w:rsid w:val="00A76809"/>
    <w:rsid w:val="00A77299"/>
    <w:rsid w:val="00A84B01"/>
    <w:rsid w:val="00A84E33"/>
    <w:rsid w:val="00A85CD0"/>
    <w:rsid w:val="00A862BD"/>
    <w:rsid w:val="00A86639"/>
    <w:rsid w:val="00A87EFE"/>
    <w:rsid w:val="00A90AA7"/>
    <w:rsid w:val="00A932DD"/>
    <w:rsid w:val="00A937D9"/>
    <w:rsid w:val="00A93965"/>
    <w:rsid w:val="00A93990"/>
    <w:rsid w:val="00A939F9"/>
    <w:rsid w:val="00A93C4B"/>
    <w:rsid w:val="00A93DD1"/>
    <w:rsid w:val="00A948F8"/>
    <w:rsid w:val="00A96043"/>
    <w:rsid w:val="00A96A5A"/>
    <w:rsid w:val="00AA02E2"/>
    <w:rsid w:val="00AA032E"/>
    <w:rsid w:val="00AA0881"/>
    <w:rsid w:val="00AA391E"/>
    <w:rsid w:val="00AA3AC9"/>
    <w:rsid w:val="00AA6BD6"/>
    <w:rsid w:val="00AA6F1A"/>
    <w:rsid w:val="00AA787E"/>
    <w:rsid w:val="00AB0D05"/>
    <w:rsid w:val="00AB394B"/>
    <w:rsid w:val="00AB3DC3"/>
    <w:rsid w:val="00AC0702"/>
    <w:rsid w:val="00AC24DF"/>
    <w:rsid w:val="00AC5CF2"/>
    <w:rsid w:val="00AC5E35"/>
    <w:rsid w:val="00AC631F"/>
    <w:rsid w:val="00AD4D72"/>
    <w:rsid w:val="00AD60F4"/>
    <w:rsid w:val="00AD6CC5"/>
    <w:rsid w:val="00AD7376"/>
    <w:rsid w:val="00AE13E7"/>
    <w:rsid w:val="00AE41F7"/>
    <w:rsid w:val="00AE6567"/>
    <w:rsid w:val="00AE6D53"/>
    <w:rsid w:val="00AE74FD"/>
    <w:rsid w:val="00AF3438"/>
    <w:rsid w:val="00AF7F7D"/>
    <w:rsid w:val="00B00265"/>
    <w:rsid w:val="00B02817"/>
    <w:rsid w:val="00B03357"/>
    <w:rsid w:val="00B034F2"/>
    <w:rsid w:val="00B040E0"/>
    <w:rsid w:val="00B10077"/>
    <w:rsid w:val="00B121AE"/>
    <w:rsid w:val="00B126CA"/>
    <w:rsid w:val="00B136E0"/>
    <w:rsid w:val="00B152B4"/>
    <w:rsid w:val="00B15BD8"/>
    <w:rsid w:val="00B15E64"/>
    <w:rsid w:val="00B16D69"/>
    <w:rsid w:val="00B17BD3"/>
    <w:rsid w:val="00B232DC"/>
    <w:rsid w:val="00B2413E"/>
    <w:rsid w:val="00B2425E"/>
    <w:rsid w:val="00B246DB"/>
    <w:rsid w:val="00B26AD5"/>
    <w:rsid w:val="00B26AFF"/>
    <w:rsid w:val="00B26DB9"/>
    <w:rsid w:val="00B27A69"/>
    <w:rsid w:val="00B3080E"/>
    <w:rsid w:val="00B30F1F"/>
    <w:rsid w:val="00B324C3"/>
    <w:rsid w:val="00B32AC3"/>
    <w:rsid w:val="00B34AA5"/>
    <w:rsid w:val="00B40822"/>
    <w:rsid w:val="00B409CD"/>
    <w:rsid w:val="00B410EF"/>
    <w:rsid w:val="00B43443"/>
    <w:rsid w:val="00B460D7"/>
    <w:rsid w:val="00B469C4"/>
    <w:rsid w:val="00B473B5"/>
    <w:rsid w:val="00B5089F"/>
    <w:rsid w:val="00B51B17"/>
    <w:rsid w:val="00B54975"/>
    <w:rsid w:val="00B54D8C"/>
    <w:rsid w:val="00B55B10"/>
    <w:rsid w:val="00B575F1"/>
    <w:rsid w:val="00B60A15"/>
    <w:rsid w:val="00B615C6"/>
    <w:rsid w:val="00B61C65"/>
    <w:rsid w:val="00B62D5F"/>
    <w:rsid w:val="00B62E49"/>
    <w:rsid w:val="00B641E1"/>
    <w:rsid w:val="00B705A5"/>
    <w:rsid w:val="00B71713"/>
    <w:rsid w:val="00B7302A"/>
    <w:rsid w:val="00B73ECA"/>
    <w:rsid w:val="00B75127"/>
    <w:rsid w:val="00B75901"/>
    <w:rsid w:val="00B75F85"/>
    <w:rsid w:val="00B8039A"/>
    <w:rsid w:val="00B80B1F"/>
    <w:rsid w:val="00B80C6C"/>
    <w:rsid w:val="00B8328C"/>
    <w:rsid w:val="00B8372C"/>
    <w:rsid w:val="00B86F53"/>
    <w:rsid w:val="00B870F3"/>
    <w:rsid w:val="00B87274"/>
    <w:rsid w:val="00B918B8"/>
    <w:rsid w:val="00B9201E"/>
    <w:rsid w:val="00B9205B"/>
    <w:rsid w:val="00B961FD"/>
    <w:rsid w:val="00B97C84"/>
    <w:rsid w:val="00BA0BBE"/>
    <w:rsid w:val="00BA12D6"/>
    <w:rsid w:val="00BA14C0"/>
    <w:rsid w:val="00BA186E"/>
    <w:rsid w:val="00BA24DE"/>
    <w:rsid w:val="00BA2D0F"/>
    <w:rsid w:val="00BA4093"/>
    <w:rsid w:val="00BA50D7"/>
    <w:rsid w:val="00BA56D6"/>
    <w:rsid w:val="00BA77E4"/>
    <w:rsid w:val="00BA7826"/>
    <w:rsid w:val="00BB0683"/>
    <w:rsid w:val="00BB1A7B"/>
    <w:rsid w:val="00BB2135"/>
    <w:rsid w:val="00BB7CEC"/>
    <w:rsid w:val="00BC1EE9"/>
    <w:rsid w:val="00BC208F"/>
    <w:rsid w:val="00BC37C2"/>
    <w:rsid w:val="00BC5D72"/>
    <w:rsid w:val="00BD08F5"/>
    <w:rsid w:val="00BD0CD4"/>
    <w:rsid w:val="00BD1DC1"/>
    <w:rsid w:val="00BD28CA"/>
    <w:rsid w:val="00BD30A0"/>
    <w:rsid w:val="00BD34E5"/>
    <w:rsid w:val="00BD5252"/>
    <w:rsid w:val="00BD5700"/>
    <w:rsid w:val="00BD6C7C"/>
    <w:rsid w:val="00BE21BC"/>
    <w:rsid w:val="00BE2D78"/>
    <w:rsid w:val="00BE30FD"/>
    <w:rsid w:val="00BE3792"/>
    <w:rsid w:val="00BE731D"/>
    <w:rsid w:val="00BE7F1D"/>
    <w:rsid w:val="00BF042D"/>
    <w:rsid w:val="00BF0625"/>
    <w:rsid w:val="00BF0EB1"/>
    <w:rsid w:val="00BF1356"/>
    <w:rsid w:val="00BF2992"/>
    <w:rsid w:val="00BF45EE"/>
    <w:rsid w:val="00BF471C"/>
    <w:rsid w:val="00BF607D"/>
    <w:rsid w:val="00BF6857"/>
    <w:rsid w:val="00BF69BB"/>
    <w:rsid w:val="00BF6E26"/>
    <w:rsid w:val="00BF71F9"/>
    <w:rsid w:val="00C01B85"/>
    <w:rsid w:val="00C02913"/>
    <w:rsid w:val="00C060DC"/>
    <w:rsid w:val="00C10734"/>
    <w:rsid w:val="00C1597E"/>
    <w:rsid w:val="00C159D7"/>
    <w:rsid w:val="00C160F0"/>
    <w:rsid w:val="00C161F4"/>
    <w:rsid w:val="00C16632"/>
    <w:rsid w:val="00C1779C"/>
    <w:rsid w:val="00C217EA"/>
    <w:rsid w:val="00C23A4F"/>
    <w:rsid w:val="00C23BB6"/>
    <w:rsid w:val="00C24517"/>
    <w:rsid w:val="00C24C26"/>
    <w:rsid w:val="00C3028F"/>
    <w:rsid w:val="00C30778"/>
    <w:rsid w:val="00C340E3"/>
    <w:rsid w:val="00C350A5"/>
    <w:rsid w:val="00C359C7"/>
    <w:rsid w:val="00C35DC7"/>
    <w:rsid w:val="00C36B7E"/>
    <w:rsid w:val="00C36BF7"/>
    <w:rsid w:val="00C40C41"/>
    <w:rsid w:val="00C43ACA"/>
    <w:rsid w:val="00C43D5D"/>
    <w:rsid w:val="00C44EBD"/>
    <w:rsid w:val="00C450E7"/>
    <w:rsid w:val="00C46B68"/>
    <w:rsid w:val="00C51416"/>
    <w:rsid w:val="00C5307B"/>
    <w:rsid w:val="00C53B4E"/>
    <w:rsid w:val="00C5443E"/>
    <w:rsid w:val="00C5553D"/>
    <w:rsid w:val="00C57261"/>
    <w:rsid w:val="00C57551"/>
    <w:rsid w:val="00C57E81"/>
    <w:rsid w:val="00C61E72"/>
    <w:rsid w:val="00C628B2"/>
    <w:rsid w:val="00C6290D"/>
    <w:rsid w:val="00C62ABD"/>
    <w:rsid w:val="00C65898"/>
    <w:rsid w:val="00C662AE"/>
    <w:rsid w:val="00C66CBF"/>
    <w:rsid w:val="00C7053D"/>
    <w:rsid w:val="00C7153B"/>
    <w:rsid w:val="00C72439"/>
    <w:rsid w:val="00C737BC"/>
    <w:rsid w:val="00C7382C"/>
    <w:rsid w:val="00C753CE"/>
    <w:rsid w:val="00C75BB2"/>
    <w:rsid w:val="00C7683E"/>
    <w:rsid w:val="00C77D58"/>
    <w:rsid w:val="00C80B8D"/>
    <w:rsid w:val="00C81978"/>
    <w:rsid w:val="00C828EB"/>
    <w:rsid w:val="00C8469F"/>
    <w:rsid w:val="00C8628C"/>
    <w:rsid w:val="00C86B06"/>
    <w:rsid w:val="00C878E4"/>
    <w:rsid w:val="00C87F63"/>
    <w:rsid w:val="00C921E0"/>
    <w:rsid w:val="00C92458"/>
    <w:rsid w:val="00C9474C"/>
    <w:rsid w:val="00C94D98"/>
    <w:rsid w:val="00C9613B"/>
    <w:rsid w:val="00C96EA3"/>
    <w:rsid w:val="00C97548"/>
    <w:rsid w:val="00CA00D6"/>
    <w:rsid w:val="00CA1179"/>
    <w:rsid w:val="00CA11FA"/>
    <w:rsid w:val="00CA18D0"/>
    <w:rsid w:val="00CA32F1"/>
    <w:rsid w:val="00CA3FF3"/>
    <w:rsid w:val="00CA6603"/>
    <w:rsid w:val="00CB66E1"/>
    <w:rsid w:val="00CB6935"/>
    <w:rsid w:val="00CC28A6"/>
    <w:rsid w:val="00CC2CA1"/>
    <w:rsid w:val="00CC36BF"/>
    <w:rsid w:val="00CC382B"/>
    <w:rsid w:val="00CC5478"/>
    <w:rsid w:val="00CC5D41"/>
    <w:rsid w:val="00CC66E9"/>
    <w:rsid w:val="00CD13AB"/>
    <w:rsid w:val="00CD18A4"/>
    <w:rsid w:val="00CD2FF5"/>
    <w:rsid w:val="00CD5429"/>
    <w:rsid w:val="00CD596D"/>
    <w:rsid w:val="00CD6C56"/>
    <w:rsid w:val="00CE1B4E"/>
    <w:rsid w:val="00CE39FF"/>
    <w:rsid w:val="00CE3CFC"/>
    <w:rsid w:val="00CE562A"/>
    <w:rsid w:val="00CE582E"/>
    <w:rsid w:val="00CE5BB0"/>
    <w:rsid w:val="00CE5E09"/>
    <w:rsid w:val="00CE67DD"/>
    <w:rsid w:val="00CE6F55"/>
    <w:rsid w:val="00CE7840"/>
    <w:rsid w:val="00CF3F7C"/>
    <w:rsid w:val="00CF5131"/>
    <w:rsid w:val="00CF53D1"/>
    <w:rsid w:val="00CF6286"/>
    <w:rsid w:val="00CF6422"/>
    <w:rsid w:val="00CF69FB"/>
    <w:rsid w:val="00D00C18"/>
    <w:rsid w:val="00D01766"/>
    <w:rsid w:val="00D01AEA"/>
    <w:rsid w:val="00D0292A"/>
    <w:rsid w:val="00D04027"/>
    <w:rsid w:val="00D04E02"/>
    <w:rsid w:val="00D10231"/>
    <w:rsid w:val="00D11B0D"/>
    <w:rsid w:val="00D12F8D"/>
    <w:rsid w:val="00D16484"/>
    <w:rsid w:val="00D17C4D"/>
    <w:rsid w:val="00D2208F"/>
    <w:rsid w:val="00D2287F"/>
    <w:rsid w:val="00D2288A"/>
    <w:rsid w:val="00D24150"/>
    <w:rsid w:val="00D24514"/>
    <w:rsid w:val="00D249CC"/>
    <w:rsid w:val="00D24F4E"/>
    <w:rsid w:val="00D26A33"/>
    <w:rsid w:val="00D26DB2"/>
    <w:rsid w:val="00D274B4"/>
    <w:rsid w:val="00D319D6"/>
    <w:rsid w:val="00D31C3C"/>
    <w:rsid w:val="00D32093"/>
    <w:rsid w:val="00D32B73"/>
    <w:rsid w:val="00D35159"/>
    <w:rsid w:val="00D35B4C"/>
    <w:rsid w:val="00D36D6D"/>
    <w:rsid w:val="00D417C3"/>
    <w:rsid w:val="00D44DB9"/>
    <w:rsid w:val="00D44EA0"/>
    <w:rsid w:val="00D450F5"/>
    <w:rsid w:val="00D45EE2"/>
    <w:rsid w:val="00D465B9"/>
    <w:rsid w:val="00D4694A"/>
    <w:rsid w:val="00D46C0C"/>
    <w:rsid w:val="00D5187B"/>
    <w:rsid w:val="00D54BD4"/>
    <w:rsid w:val="00D56991"/>
    <w:rsid w:val="00D57721"/>
    <w:rsid w:val="00D602D8"/>
    <w:rsid w:val="00D605CF"/>
    <w:rsid w:val="00D613E6"/>
    <w:rsid w:val="00D621DA"/>
    <w:rsid w:val="00D63FBB"/>
    <w:rsid w:val="00D6497D"/>
    <w:rsid w:val="00D65C30"/>
    <w:rsid w:val="00D67BF6"/>
    <w:rsid w:val="00D74215"/>
    <w:rsid w:val="00D75A53"/>
    <w:rsid w:val="00D75B3F"/>
    <w:rsid w:val="00D80963"/>
    <w:rsid w:val="00D81440"/>
    <w:rsid w:val="00D817E7"/>
    <w:rsid w:val="00D8246D"/>
    <w:rsid w:val="00D82795"/>
    <w:rsid w:val="00D82E5C"/>
    <w:rsid w:val="00D8323A"/>
    <w:rsid w:val="00D83B15"/>
    <w:rsid w:val="00D90641"/>
    <w:rsid w:val="00D91C7A"/>
    <w:rsid w:val="00D922B1"/>
    <w:rsid w:val="00D92880"/>
    <w:rsid w:val="00D9295B"/>
    <w:rsid w:val="00D92FB4"/>
    <w:rsid w:val="00D95A33"/>
    <w:rsid w:val="00DA046A"/>
    <w:rsid w:val="00DA1FA5"/>
    <w:rsid w:val="00DA3847"/>
    <w:rsid w:val="00DA5863"/>
    <w:rsid w:val="00DA721C"/>
    <w:rsid w:val="00DA734A"/>
    <w:rsid w:val="00DB1C55"/>
    <w:rsid w:val="00DB3FA2"/>
    <w:rsid w:val="00DB6780"/>
    <w:rsid w:val="00DD3F32"/>
    <w:rsid w:val="00DD4D51"/>
    <w:rsid w:val="00DD6437"/>
    <w:rsid w:val="00DD676C"/>
    <w:rsid w:val="00DD764B"/>
    <w:rsid w:val="00DE1DCB"/>
    <w:rsid w:val="00DE227F"/>
    <w:rsid w:val="00DE2A26"/>
    <w:rsid w:val="00DE374A"/>
    <w:rsid w:val="00DE3FB5"/>
    <w:rsid w:val="00DE6C9E"/>
    <w:rsid w:val="00DE7A36"/>
    <w:rsid w:val="00DE7D43"/>
    <w:rsid w:val="00DF066C"/>
    <w:rsid w:val="00DF10FF"/>
    <w:rsid w:val="00DF206F"/>
    <w:rsid w:val="00DF3C7C"/>
    <w:rsid w:val="00DF4856"/>
    <w:rsid w:val="00DF4D07"/>
    <w:rsid w:val="00DF4E35"/>
    <w:rsid w:val="00E0017F"/>
    <w:rsid w:val="00E00B38"/>
    <w:rsid w:val="00E01506"/>
    <w:rsid w:val="00E01B96"/>
    <w:rsid w:val="00E02F2A"/>
    <w:rsid w:val="00E03312"/>
    <w:rsid w:val="00E04F03"/>
    <w:rsid w:val="00E05759"/>
    <w:rsid w:val="00E06401"/>
    <w:rsid w:val="00E07BE7"/>
    <w:rsid w:val="00E1035E"/>
    <w:rsid w:val="00E108C7"/>
    <w:rsid w:val="00E116F3"/>
    <w:rsid w:val="00E11B8B"/>
    <w:rsid w:val="00E12A76"/>
    <w:rsid w:val="00E1482C"/>
    <w:rsid w:val="00E14A96"/>
    <w:rsid w:val="00E15F8C"/>
    <w:rsid w:val="00E275EB"/>
    <w:rsid w:val="00E30449"/>
    <w:rsid w:val="00E30AF5"/>
    <w:rsid w:val="00E345D5"/>
    <w:rsid w:val="00E360A3"/>
    <w:rsid w:val="00E37138"/>
    <w:rsid w:val="00E37FA1"/>
    <w:rsid w:val="00E41019"/>
    <w:rsid w:val="00E41089"/>
    <w:rsid w:val="00E41209"/>
    <w:rsid w:val="00E41544"/>
    <w:rsid w:val="00E41C80"/>
    <w:rsid w:val="00E432C3"/>
    <w:rsid w:val="00E43938"/>
    <w:rsid w:val="00E441EB"/>
    <w:rsid w:val="00E46042"/>
    <w:rsid w:val="00E47AEA"/>
    <w:rsid w:val="00E50916"/>
    <w:rsid w:val="00E516FE"/>
    <w:rsid w:val="00E5208D"/>
    <w:rsid w:val="00E52ACF"/>
    <w:rsid w:val="00E53403"/>
    <w:rsid w:val="00E54CB1"/>
    <w:rsid w:val="00E55184"/>
    <w:rsid w:val="00E571DB"/>
    <w:rsid w:val="00E6232A"/>
    <w:rsid w:val="00E63B1F"/>
    <w:rsid w:val="00E6494E"/>
    <w:rsid w:val="00E658A2"/>
    <w:rsid w:val="00E675D3"/>
    <w:rsid w:val="00E70D64"/>
    <w:rsid w:val="00E72918"/>
    <w:rsid w:val="00E77F1E"/>
    <w:rsid w:val="00E8064F"/>
    <w:rsid w:val="00E83DC1"/>
    <w:rsid w:val="00E84478"/>
    <w:rsid w:val="00E85719"/>
    <w:rsid w:val="00E912C9"/>
    <w:rsid w:val="00E92AF9"/>
    <w:rsid w:val="00E9411C"/>
    <w:rsid w:val="00E95180"/>
    <w:rsid w:val="00E97C2A"/>
    <w:rsid w:val="00EA1301"/>
    <w:rsid w:val="00EA39DC"/>
    <w:rsid w:val="00EA3FF8"/>
    <w:rsid w:val="00EA48F9"/>
    <w:rsid w:val="00EA52C6"/>
    <w:rsid w:val="00EA763D"/>
    <w:rsid w:val="00EA79D8"/>
    <w:rsid w:val="00EA7E4C"/>
    <w:rsid w:val="00EB1D50"/>
    <w:rsid w:val="00EB30C3"/>
    <w:rsid w:val="00EB481B"/>
    <w:rsid w:val="00EB4FAC"/>
    <w:rsid w:val="00EB79BA"/>
    <w:rsid w:val="00EC137E"/>
    <w:rsid w:val="00EC2623"/>
    <w:rsid w:val="00EC268F"/>
    <w:rsid w:val="00EC3375"/>
    <w:rsid w:val="00EC382F"/>
    <w:rsid w:val="00EC49D2"/>
    <w:rsid w:val="00EC6B0F"/>
    <w:rsid w:val="00EC6C82"/>
    <w:rsid w:val="00EC6DD4"/>
    <w:rsid w:val="00EC7E41"/>
    <w:rsid w:val="00ED1B2F"/>
    <w:rsid w:val="00ED44DF"/>
    <w:rsid w:val="00ED654C"/>
    <w:rsid w:val="00ED77E3"/>
    <w:rsid w:val="00EE02F1"/>
    <w:rsid w:val="00EE0454"/>
    <w:rsid w:val="00EE3F0B"/>
    <w:rsid w:val="00EE4798"/>
    <w:rsid w:val="00EE505A"/>
    <w:rsid w:val="00EE7DBF"/>
    <w:rsid w:val="00EF0481"/>
    <w:rsid w:val="00EF04BF"/>
    <w:rsid w:val="00EF0D06"/>
    <w:rsid w:val="00EF4E05"/>
    <w:rsid w:val="00EF7C08"/>
    <w:rsid w:val="00F00191"/>
    <w:rsid w:val="00F04587"/>
    <w:rsid w:val="00F05C35"/>
    <w:rsid w:val="00F0667A"/>
    <w:rsid w:val="00F077F0"/>
    <w:rsid w:val="00F11006"/>
    <w:rsid w:val="00F1236C"/>
    <w:rsid w:val="00F1309F"/>
    <w:rsid w:val="00F1367F"/>
    <w:rsid w:val="00F13BA2"/>
    <w:rsid w:val="00F151BC"/>
    <w:rsid w:val="00F16971"/>
    <w:rsid w:val="00F169CC"/>
    <w:rsid w:val="00F2123D"/>
    <w:rsid w:val="00F21E26"/>
    <w:rsid w:val="00F22839"/>
    <w:rsid w:val="00F2415C"/>
    <w:rsid w:val="00F24D42"/>
    <w:rsid w:val="00F25B6E"/>
    <w:rsid w:val="00F26745"/>
    <w:rsid w:val="00F26891"/>
    <w:rsid w:val="00F27613"/>
    <w:rsid w:val="00F27D83"/>
    <w:rsid w:val="00F3076A"/>
    <w:rsid w:val="00F31091"/>
    <w:rsid w:val="00F3210C"/>
    <w:rsid w:val="00F3289A"/>
    <w:rsid w:val="00F32A30"/>
    <w:rsid w:val="00F33B75"/>
    <w:rsid w:val="00F35445"/>
    <w:rsid w:val="00F37CFC"/>
    <w:rsid w:val="00F402FC"/>
    <w:rsid w:val="00F40438"/>
    <w:rsid w:val="00F42526"/>
    <w:rsid w:val="00F42B62"/>
    <w:rsid w:val="00F44009"/>
    <w:rsid w:val="00F4431E"/>
    <w:rsid w:val="00F467CF"/>
    <w:rsid w:val="00F502B8"/>
    <w:rsid w:val="00F5030D"/>
    <w:rsid w:val="00F518D1"/>
    <w:rsid w:val="00F536B3"/>
    <w:rsid w:val="00F54AE6"/>
    <w:rsid w:val="00F55086"/>
    <w:rsid w:val="00F56EF7"/>
    <w:rsid w:val="00F6022A"/>
    <w:rsid w:val="00F61D70"/>
    <w:rsid w:val="00F6461E"/>
    <w:rsid w:val="00F647D1"/>
    <w:rsid w:val="00F65116"/>
    <w:rsid w:val="00F652CC"/>
    <w:rsid w:val="00F67114"/>
    <w:rsid w:val="00F67D74"/>
    <w:rsid w:val="00F71F4F"/>
    <w:rsid w:val="00F74626"/>
    <w:rsid w:val="00F74B2B"/>
    <w:rsid w:val="00F74FF8"/>
    <w:rsid w:val="00F75F92"/>
    <w:rsid w:val="00F763C4"/>
    <w:rsid w:val="00F80604"/>
    <w:rsid w:val="00F829EB"/>
    <w:rsid w:val="00F82E8C"/>
    <w:rsid w:val="00F8398B"/>
    <w:rsid w:val="00F85235"/>
    <w:rsid w:val="00F85A12"/>
    <w:rsid w:val="00F8638B"/>
    <w:rsid w:val="00F86452"/>
    <w:rsid w:val="00F866B5"/>
    <w:rsid w:val="00F86C34"/>
    <w:rsid w:val="00F87752"/>
    <w:rsid w:val="00F90E9C"/>
    <w:rsid w:val="00F920EF"/>
    <w:rsid w:val="00F944E2"/>
    <w:rsid w:val="00F94A4F"/>
    <w:rsid w:val="00F94B24"/>
    <w:rsid w:val="00F94D0B"/>
    <w:rsid w:val="00F94DC5"/>
    <w:rsid w:val="00FA08BE"/>
    <w:rsid w:val="00FA0AEB"/>
    <w:rsid w:val="00FA0FDA"/>
    <w:rsid w:val="00FA1175"/>
    <w:rsid w:val="00FA1D39"/>
    <w:rsid w:val="00FA26E3"/>
    <w:rsid w:val="00FA28B6"/>
    <w:rsid w:val="00FA42C2"/>
    <w:rsid w:val="00FA478F"/>
    <w:rsid w:val="00FA4C5E"/>
    <w:rsid w:val="00FA5470"/>
    <w:rsid w:val="00FA57EC"/>
    <w:rsid w:val="00FA71C7"/>
    <w:rsid w:val="00FA727C"/>
    <w:rsid w:val="00FB08AB"/>
    <w:rsid w:val="00FB0FC3"/>
    <w:rsid w:val="00FB1B3E"/>
    <w:rsid w:val="00FB272C"/>
    <w:rsid w:val="00FB30C6"/>
    <w:rsid w:val="00FB3A99"/>
    <w:rsid w:val="00FB40B6"/>
    <w:rsid w:val="00FB5AB4"/>
    <w:rsid w:val="00FB65E0"/>
    <w:rsid w:val="00FB75C4"/>
    <w:rsid w:val="00FB7BB5"/>
    <w:rsid w:val="00FC3123"/>
    <w:rsid w:val="00FC4131"/>
    <w:rsid w:val="00FC4691"/>
    <w:rsid w:val="00FC54F9"/>
    <w:rsid w:val="00FD0F1D"/>
    <w:rsid w:val="00FD11A3"/>
    <w:rsid w:val="00FD17A3"/>
    <w:rsid w:val="00FD1C17"/>
    <w:rsid w:val="00FD75FC"/>
    <w:rsid w:val="00FE0458"/>
    <w:rsid w:val="00FE07A9"/>
    <w:rsid w:val="00FE3480"/>
    <w:rsid w:val="00FE3D52"/>
    <w:rsid w:val="00FE517B"/>
    <w:rsid w:val="00FE6CED"/>
    <w:rsid w:val="00FE7188"/>
    <w:rsid w:val="00FE7DA8"/>
    <w:rsid w:val="00FF0098"/>
    <w:rsid w:val="00FF3161"/>
    <w:rsid w:val="00FF35D9"/>
    <w:rsid w:val="00FF387F"/>
    <w:rsid w:val="00FF3B99"/>
    <w:rsid w:val="00FF47CE"/>
    <w:rsid w:val="00FF4C59"/>
    <w:rsid w:val="00FF5793"/>
    <w:rsid w:val="00FF5E80"/>
    <w:rsid w:val="00FF60CA"/>
    <w:rsid w:val="00FF6366"/>
    <w:rsid w:val="00FF6491"/>
    <w:rsid w:val="00FF6651"/>
    <w:rsid w:val="00FF6B00"/>
    <w:rsid w:val="00FF6D8A"/>
    <w:rsid w:val="0807876E"/>
    <w:rsid w:val="11197C0D"/>
    <w:rsid w:val="38DC8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9EF90F"/>
  <w15:docId w15:val="{00C44ABC-9347-457E-A730-E800EFD5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uiPriority w:val="99"/>
    <w:semiHidden/>
    <w:rsid w:val="008B0FFA"/>
    <w:rPr>
      <w:sz w:val="16"/>
      <w:szCs w:val="16"/>
    </w:rPr>
  </w:style>
  <w:style w:type="paragraph" w:styleId="CommentText">
    <w:name w:val="annotation text"/>
    <w:basedOn w:val="Normal"/>
    <w:link w:val="CommentTextChar"/>
    <w:uiPriority w:val="99"/>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character" w:styleId="Hyperlink">
    <w:name w:val="Hyperlink"/>
    <w:uiPriority w:val="99"/>
    <w:unhideWhenUsed/>
    <w:rsid w:val="00C75BB2"/>
    <w:rPr>
      <w:color w:val="0563C1"/>
      <w:u w:val="single"/>
    </w:rPr>
  </w:style>
  <w:style w:type="paragraph" w:styleId="Revision">
    <w:name w:val="Revision"/>
    <w:hidden/>
    <w:uiPriority w:val="99"/>
    <w:semiHidden/>
    <w:rsid w:val="00A721A3"/>
    <w:rPr>
      <w:sz w:val="24"/>
      <w:szCs w:val="24"/>
    </w:rPr>
  </w:style>
  <w:style w:type="character" w:styleId="UnresolvedMention">
    <w:name w:val="Unresolved Mention"/>
    <w:basedOn w:val="DefaultParagraphFont"/>
    <w:uiPriority w:val="99"/>
    <w:unhideWhenUsed/>
    <w:rsid w:val="00C57551"/>
    <w:rPr>
      <w:color w:val="605E5C"/>
      <w:shd w:val="clear" w:color="auto" w:fill="E1DFDD"/>
    </w:rPr>
  </w:style>
  <w:style w:type="paragraph" w:styleId="Header">
    <w:name w:val="header"/>
    <w:basedOn w:val="Normal"/>
    <w:link w:val="HeaderChar"/>
    <w:uiPriority w:val="99"/>
    <w:unhideWhenUsed/>
    <w:rsid w:val="0047256A"/>
    <w:pPr>
      <w:tabs>
        <w:tab w:val="center" w:pos="4680"/>
        <w:tab w:val="right" w:pos="9360"/>
      </w:tabs>
    </w:pPr>
  </w:style>
  <w:style w:type="character" w:customStyle="1" w:styleId="HeaderChar">
    <w:name w:val="Header Char"/>
    <w:basedOn w:val="DefaultParagraphFont"/>
    <w:link w:val="Header"/>
    <w:uiPriority w:val="99"/>
    <w:rsid w:val="0047256A"/>
    <w:rPr>
      <w:sz w:val="24"/>
      <w:szCs w:val="24"/>
    </w:rPr>
  </w:style>
  <w:style w:type="character" w:styleId="Mention">
    <w:name w:val="Mention"/>
    <w:basedOn w:val="DefaultParagraphFont"/>
    <w:uiPriority w:val="99"/>
    <w:unhideWhenUsed/>
    <w:rsid w:val="00E85719"/>
    <w:rPr>
      <w:color w:val="2B579A"/>
      <w:shd w:val="clear" w:color="auto" w:fill="E1DFDD"/>
    </w:rPr>
  </w:style>
  <w:style w:type="paragraph" w:styleId="ListParagraph">
    <w:name w:val="List Paragraph"/>
    <w:basedOn w:val="Normal"/>
    <w:uiPriority w:val="34"/>
    <w:qFormat/>
    <w:rsid w:val="004660E3"/>
    <w:pPr>
      <w:ind w:left="720"/>
      <w:contextualSpacing/>
    </w:pPr>
  </w:style>
  <w:style w:type="character" w:customStyle="1" w:styleId="CommentTextChar">
    <w:name w:val="Comment Text Char"/>
    <w:basedOn w:val="DefaultParagraphFont"/>
    <w:link w:val="CommentText"/>
    <w:uiPriority w:val="99"/>
    <w:rsid w:val="00A93C4B"/>
  </w:style>
  <w:style w:type="paragraph" w:customStyle="1" w:styleId="cond">
    <w:name w:val="cond"/>
    <w:basedOn w:val="Normal"/>
    <w:link w:val="condChar"/>
    <w:qFormat/>
    <w:rsid w:val="00A41630"/>
    <w:pPr>
      <w:spacing w:after="60"/>
    </w:pPr>
    <w:rPr>
      <w:rFonts w:ascii="Arial Narrow" w:eastAsia="Times" w:hAnsi="Arial Narrow"/>
      <w:iCs/>
    </w:rPr>
  </w:style>
  <w:style w:type="character" w:customStyle="1" w:styleId="condChar">
    <w:name w:val="cond Char"/>
    <w:basedOn w:val="DefaultParagraphFont"/>
    <w:link w:val="cond"/>
    <w:rsid w:val="00A41630"/>
    <w:rPr>
      <w:rFonts w:ascii="Arial Narrow" w:eastAsia="Times" w:hAnsi="Arial Narrow"/>
      <w:iCs/>
      <w:sz w:val="24"/>
      <w:szCs w:val="24"/>
    </w:rPr>
  </w:style>
  <w:style w:type="paragraph" w:styleId="NormalWeb">
    <w:name w:val="Normal (Web)"/>
    <w:basedOn w:val="Normal"/>
    <w:unhideWhenUsed/>
    <w:rsid w:val="00D80963"/>
    <w:pPr>
      <w:spacing w:before="100" w:beforeAutospacing="1" w:after="100" w:afterAutospacing="1"/>
    </w:pPr>
  </w:style>
  <w:style w:type="paragraph" w:customStyle="1" w:styleId="IEcBulletText">
    <w:name w:val="IEc Bullet Text"/>
    <w:basedOn w:val="Normal"/>
    <w:rsid w:val="00D80963"/>
    <w:pPr>
      <w:numPr>
        <w:numId w:val="3"/>
      </w:numPr>
      <w:spacing w:after="120" w:line="290" w:lineRule="exact"/>
    </w:pPr>
    <w:rPr>
      <w:rFonts w:eastAsia="Times"/>
      <w:sz w:val="22"/>
      <w:szCs w:val="20"/>
    </w:rPr>
  </w:style>
  <w:style w:type="paragraph" w:customStyle="1" w:styleId="IEcNormalText">
    <w:name w:val="IEc Normal Text"/>
    <w:basedOn w:val="Normal"/>
    <w:link w:val="IEcNormalTextChar"/>
    <w:rsid w:val="0009643A"/>
    <w:pPr>
      <w:spacing w:after="120" w:line="280" w:lineRule="exact"/>
    </w:pPr>
    <w:rPr>
      <w:rFonts w:eastAsia="Times"/>
      <w:sz w:val="22"/>
      <w:szCs w:val="20"/>
    </w:rPr>
  </w:style>
  <w:style w:type="character" w:customStyle="1" w:styleId="IEcNormalTextChar">
    <w:name w:val="IEc Normal Text Char"/>
    <w:link w:val="IEcNormalText"/>
    <w:rsid w:val="0009643A"/>
    <w:rPr>
      <w:rFonts w:eastAsia="Times"/>
      <w:sz w:val="22"/>
    </w:rPr>
  </w:style>
  <w:style w:type="paragraph" w:styleId="TOC6">
    <w:name w:val="toc 6"/>
    <w:basedOn w:val="Normal"/>
    <w:next w:val="Normal"/>
    <w:autoRedefine/>
    <w:semiHidden/>
    <w:rsid w:val="00F87752"/>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data.bls.gov%2Foesmap%2F&amp;data=05%7C02%7CIngrid.Biedron%40boem.gov%7C123e4fd641da41a171b808dea0a6a0a2%7C0693b5ba4b184d7b9341f32f400a5494%7C0%7C0%7C639124834725186636%7CUnknown%7CTWFpbGZsb3d8eyJFbXB0eU1hcGkiOnRydWUsIlYiOiIwLjAuMDAwMCIsIlAiOiJXaW4zMiIsIkFOIjoiTWFpbCIsIldUIjoyfQ%3D%3D%7C0%7C%7C%7C&amp;sdata=FqbxUiCs4BVk6HHsdnwtgjvtP5w1x8uyJEfU%2Bo7LyJc%3D&amp;reserved=0" TargetMode="External" /><Relationship Id="rId9" Type="http://schemas.openxmlformats.org/officeDocument/2006/relationships/hyperlink" Target="https://gcc02.safelinks.protection.outlook.com/?url=https%3A%2F%2Fwww.ncsl.org%2Fabout-state-legislatures%2F2024-legislator-compensation&amp;data=05%7C02%7CIngrid.Biedron%40boem.gov%7C123e4fd641da41a171b808dea0a6a0a2%7C0693b5ba4b184d7b9341f32f400a5494%7C0%7C0%7C639124834725212663%7CUnknown%7CTWFpbGZsb3d8eyJFbXB0eU1hcGkiOnRydWUsIlYiOiIwLjAuMDAwMCIsIlAiOiJXaW4zMiIsIkFOIjoiTWFpbCIsIldUIjoyfQ%3D%3D%7C0%7C%7C%7C&amp;sdata=SKH1zZuJlIBjTn1z3PT74e3mRF9q0eV52%2FP%2FavOpfzw%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01d62d-b642-471d-9935-a884417d86ca" xsi:nil="true"/>
    <Expiration xmlns="2d06dc4c-d386-4abe-8260-cac4388c7be4" xsi:nil="true"/>
    <lcf76f155ced4ddcb4097134ff3c332f xmlns="2d06dc4c-d386-4abe-8260-cac4388c7b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B310927E34FC499CA964336D8A2EFA" ma:contentTypeVersion="13" ma:contentTypeDescription="Create a new document." ma:contentTypeScope="" ma:versionID="f8f7fe0d0fd84a19d915ea8d63748f4d">
  <xsd:schema xmlns:xsd="http://www.w3.org/2001/XMLSchema" xmlns:xs="http://www.w3.org/2001/XMLSchema" xmlns:p="http://schemas.microsoft.com/office/2006/metadata/properties" xmlns:ns2="2d06dc4c-d386-4abe-8260-cac4388c7be4" xmlns:ns3="9501d62d-b642-471d-9935-a884417d86ca" targetNamespace="http://schemas.microsoft.com/office/2006/metadata/properties" ma:root="true" ma:fieldsID="02083de4689fb05b3340b0e18f47cd50" ns2:_="" ns3:_="">
    <xsd:import namespace="2d06dc4c-d386-4abe-8260-cac4388c7be4"/>
    <xsd:import namespace="9501d62d-b642-471d-9935-a884417d8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6dc4c-d386-4abe-8260-cac4388c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Expiration" ma:index="19" nillable="true" ma:displayName="Expiration" ma:format="DateOnly" ma:internalName="Expir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01d62d-b642-471d-9935-a884417d8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36afc0-824a-409a-8d70-70fbea9fdb6c}" ma:internalName="TaxCatchAll" ma:showField="CatchAllData" ma:web="9501d62d-b642-471d-9935-a884417d8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7772D-CF4B-47D3-91CE-26BC080F47B1}">
  <ds:schemaRefs>
    <ds:schemaRef ds:uri="http://schemas.microsoft.com/office/2006/metadata/properties"/>
    <ds:schemaRef ds:uri="http://schemas.microsoft.com/office/infopath/2007/PartnerControls"/>
    <ds:schemaRef ds:uri="9501d62d-b642-471d-9935-a884417d86ca"/>
    <ds:schemaRef ds:uri="2d06dc4c-d386-4abe-8260-cac4388c7be4"/>
  </ds:schemaRefs>
</ds:datastoreItem>
</file>

<file path=customXml/itemProps2.xml><?xml version="1.0" encoding="utf-8"?>
<ds:datastoreItem xmlns:ds="http://schemas.openxmlformats.org/officeDocument/2006/customXml" ds:itemID="{40363A9A-AB12-4A66-A3FF-1F9D739F93C5}">
  <ds:schemaRefs>
    <ds:schemaRef ds:uri="http://schemas.microsoft.com/sharepoint/v3/contenttype/forms"/>
  </ds:schemaRefs>
</ds:datastoreItem>
</file>

<file path=customXml/itemProps3.xml><?xml version="1.0" encoding="utf-8"?>
<ds:datastoreItem xmlns:ds="http://schemas.openxmlformats.org/officeDocument/2006/customXml" ds:itemID="{5CDFA8A5-D43F-440F-9953-8997A6CC53CD}">
  <ds:schemaRefs>
    <ds:schemaRef ds:uri="http://schemas.openxmlformats.org/officeDocument/2006/bibliography"/>
  </ds:schemaRefs>
</ds:datastoreItem>
</file>

<file path=customXml/itemProps4.xml><?xml version="1.0" encoding="utf-8"?>
<ds:datastoreItem xmlns:ds="http://schemas.openxmlformats.org/officeDocument/2006/customXml" ds:itemID="{1C048467-2B7D-45DF-9563-861EA15D7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6dc4c-d386-4abe-8260-cac4388c7be4"/>
    <ds:schemaRef ds:uri="9501d62d-b642-471d-9935-a884417d8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1156</Words>
  <Characters>7773</Characters>
  <Application>Microsoft Office Word</Application>
  <DocSecurity>0</DocSecurity>
  <Lines>298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cp:lastModifiedBy>
  <cp:revision>4</cp:revision>
  <dcterms:created xsi:type="dcterms:W3CDTF">2026-04-27T18:12:00Z</dcterms:created>
  <dcterms:modified xsi:type="dcterms:W3CDTF">2026-04-27T18:51:00Z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0x010100BFB310927E34FC499CA964336D8A2EFA</vt:lpwstr>
  </property>
  <property fmtid="{D5CDD505-2E9C-101B-9397-08002B2CF9AE}" pid="3" name="docLang">
    <vt:lpwstr>en</vt:lpwstr>
  </property>
  <property fmtid="{D5CDD505-2E9C-101B-9397-08002B2CF9AE}" pid="4" name="MediaServiceImageTags">
    <vt:lpwstr/>
  </property>
</Properties>
</file>