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104FFC" w:rsidP="009A3438" w14:paraId="7AC9655F" w14:textId="77777777">
      <w:pPr>
        <w:suppressAutoHyphens/>
        <w:jc w:val="center"/>
        <w:rPr>
          <w:b/>
        </w:rPr>
      </w:pPr>
      <w:bookmarkStart w:id="0" w:name="_Hlk114563386"/>
      <w:r w:rsidRPr="00BC060A">
        <w:rPr>
          <w:b/>
          <w:bCs/>
        </w:rPr>
        <w:t>Supporting Statement</w:t>
      </w:r>
      <w:r w:rsidRPr="00BC060A">
        <w:rPr>
          <w:b/>
        </w:rPr>
        <w:t xml:space="preserve"> for</w:t>
      </w:r>
    </w:p>
    <w:p w:rsidR="00861B3F" w:rsidRPr="00BC060A" w:rsidP="009A3438" w14:paraId="137D7255" w14:textId="795CDE4F">
      <w:pPr>
        <w:suppressAutoHyphens/>
        <w:jc w:val="center"/>
        <w:rPr>
          <w:b/>
        </w:rPr>
      </w:pPr>
      <w:r>
        <w:rPr>
          <w:b/>
        </w:rPr>
        <w:t xml:space="preserve"> </w:t>
      </w:r>
      <w:r w:rsidRPr="008B6EC8">
        <w:rPr>
          <w:b/>
        </w:rPr>
        <w:t>Radiation Sampling and Exposure Records</w:t>
      </w:r>
    </w:p>
    <w:p w:rsidR="00861B3F" w:rsidRPr="00BC060A" w:rsidP="009A3438" w14:paraId="33F0F79A" w14:textId="031A401B">
      <w:pPr>
        <w:suppressAutoHyphens/>
        <w:jc w:val="center"/>
        <w:rPr>
          <w:b/>
          <w:color w:val="FF0000"/>
        </w:rPr>
      </w:pPr>
      <w:r w:rsidRPr="00BC060A">
        <w:rPr>
          <w:b/>
        </w:rPr>
        <w:t>Paperwork Reduction Act Submission</w:t>
      </w:r>
    </w:p>
    <w:p w:rsidR="00861B3F" w:rsidRPr="00BC060A" w:rsidP="009A3438" w14:paraId="3E579288" w14:textId="77777777">
      <w:pPr>
        <w:suppressAutoHyphens/>
        <w:jc w:val="center"/>
        <w:rPr>
          <w:b/>
        </w:rPr>
      </w:pPr>
    </w:p>
    <w:p w:rsidR="00861B3F" w:rsidRPr="00A25F30" w:rsidP="007628FE" w14:paraId="409D3F1A" w14:textId="5A32EDAA">
      <w:pPr>
        <w:widowControl/>
        <w:autoSpaceDE/>
        <w:autoSpaceDN/>
        <w:adjustRightInd/>
        <w:rPr>
          <w:rFonts w:eastAsiaTheme="minorHAnsi"/>
          <w:szCs w:val="22"/>
        </w:rPr>
      </w:pPr>
      <w:r w:rsidRPr="00BC060A">
        <w:rPr>
          <w:bCs/>
        </w:rPr>
        <w:t xml:space="preserve">This </w:t>
      </w:r>
      <w:r w:rsidRPr="00BC060A" w:rsidR="00B227F0">
        <w:rPr>
          <w:bCs/>
        </w:rPr>
        <w:t>information collection request (</w:t>
      </w:r>
      <w:r w:rsidRPr="00BC060A" w:rsidR="00B227F0">
        <w:t>ICR)</w:t>
      </w:r>
      <w:r w:rsidRPr="00BC060A">
        <w:rPr>
          <w:bCs/>
        </w:rPr>
        <w:t xml:space="preserve"> seeks to extend, without chang</w:t>
      </w:r>
      <w:r w:rsidRPr="00ED1C5D" w:rsidR="00BC060A">
        <w:rPr>
          <w:bCs/>
        </w:rPr>
        <w:t>e</w:t>
      </w:r>
      <w:r w:rsidRPr="007628FE" w:rsidR="002D0F05">
        <w:t>,</w:t>
      </w:r>
      <w:r w:rsidRPr="007628FE" w:rsidR="00BC060A">
        <w:t xml:space="preserve"> </w:t>
      </w:r>
      <w:r w:rsidRPr="00BC060A" w:rsidR="002D0F05">
        <w:rPr>
          <w:bCs/>
        </w:rPr>
        <w:t xml:space="preserve">a currently approved </w:t>
      </w:r>
      <w:r w:rsidRPr="00BC060A">
        <w:rPr>
          <w:bCs/>
        </w:rPr>
        <w:t>information collection.</w:t>
      </w:r>
    </w:p>
    <w:p w:rsidR="00861B3F" w:rsidRPr="00BC060A" w:rsidP="009A3438" w14:paraId="6B8A9E29" w14:textId="77777777"/>
    <w:p w:rsidR="00861B3F" w:rsidRPr="00BC060A" w:rsidP="009A3438" w14:paraId="3FE2834E" w14:textId="2C974AB3">
      <w:pPr>
        <w:tabs>
          <w:tab w:val="left" w:pos="-720"/>
        </w:tabs>
        <w:suppressAutoHyphens/>
        <w:rPr>
          <w:b/>
        </w:rPr>
      </w:pPr>
      <w:r w:rsidRPr="00BC060A">
        <w:rPr>
          <w:b/>
          <w:u w:val="single"/>
        </w:rPr>
        <w:t>OMB Control Number</w:t>
      </w:r>
      <w:r w:rsidRPr="00BC060A">
        <w:t>: 1219-</w:t>
      </w:r>
      <w:r w:rsidR="008B6EC8">
        <w:t>0003</w:t>
      </w:r>
    </w:p>
    <w:p w:rsidR="00861B3F" w:rsidRPr="00BC060A" w:rsidP="009A3438" w14:paraId="6FD41D47" w14:textId="77777777">
      <w:pPr>
        <w:tabs>
          <w:tab w:val="left" w:pos="-720"/>
        </w:tabs>
        <w:suppressAutoHyphens/>
        <w:rPr>
          <w:b/>
        </w:rPr>
      </w:pPr>
    </w:p>
    <w:p w:rsidR="00861B3F" w:rsidRPr="008B6EC8" w:rsidP="009A3438" w14:paraId="377413BF" w14:textId="0187E73A">
      <w:pPr>
        <w:tabs>
          <w:tab w:val="left" w:pos="-720"/>
        </w:tabs>
        <w:suppressAutoHyphens/>
        <w:rPr>
          <w:bCs/>
        </w:rPr>
      </w:pPr>
      <w:r w:rsidRPr="00BC060A">
        <w:rPr>
          <w:b/>
          <w:u w:val="single"/>
        </w:rPr>
        <w:t>Information Collection Request Title</w:t>
      </w:r>
      <w:r w:rsidRPr="00BC060A">
        <w:rPr>
          <w:b/>
        </w:rPr>
        <w:t xml:space="preserve">: </w:t>
      </w:r>
      <w:bookmarkStart w:id="1" w:name="_Hlk219464573"/>
      <w:bookmarkStart w:id="2" w:name="_Hlk103349820"/>
      <w:r w:rsidRPr="008B6EC8" w:rsidR="008B6EC8">
        <w:rPr>
          <w:bCs/>
        </w:rPr>
        <w:t>Radiation Sampling and Exposure Records</w:t>
      </w:r>
      <w:bookmarkEnd w:id="1"/>
    </w:p>
    <w:bookmarkEnd w:id="2"/>
    <w:p w:rsidR="00861B3F" w:rsidRPr="00BC060A" w:rsidP="009A3438" w14:paraId="7B26500A" w14:textId="77777777">
      <w:pPr>
        <w:tabs>
          <w:tab w:val="left" w:pos="-720"/>
        </w:tabs>
        <w:suppressAutoHyphens/>
        <w:rPr>
          <w:b/>
        </w:rPr>
      </w:pPr>
    </w:p>
    <w:p w:rsidR="00861B3F" w:rsidRPr="00456B53" w:rsidP="009A3438" w14:paraId="07D97EAE" w14:textId="6B059B5C">
      <w:pPr>
        <w:tabs>
          <w:tab w:val="left" w:pos="-720"/>
        </w:tabs>
        <w:suppressAutoHyphens/>
        <w:rPr>
          <w:b/>
        </w:rPr>
      </w:pPr>
      <w:r w:rsidRPr="00BC060A">
        <w:rPr>
          <w:b/>
          <w:u w:val="single"/>
        </w:rPr>
        <w:t xml:space="preserve">Type of </w:t>
      </w:r>
      <w:r w:rsidRPr="00BC060A" w:rsidR="00541732">
        <w:rPr>
          <w:b/>
          <w:u w:val="single"/>
        </w:rPr>
        <w:t xml:space="preserve">OMB </w:t>
      </w:r>
      <w:r w:rsidRPr="00BC060A">
        <w:rPr>
          <w:b/>
          <w:u w:val="single"/>
        </w:rPr>
        <w:t>Review</w:t>
      </w:r>
      <w:r w:rsidRPr="00BC060A">
        <w:rPr>
          <w:b/>
        </w:rPr>
        <w:t xml:space="preserve">: </w:t>
      </w:r>
      <w:r w:rsidRPr="00D41D75" w:rsidR="00E267B8">
        <w:rPr>
          <w:bCs/>
        </w:rPr>
        <w:t>Extension</w:t>
      </w:r>
      <w:r w:rsidR="00E267B8">
        <w:rPr>
          <w:bCs/>
          <w:color w:val="FF0000"/>
        </w:rPr>
        <w:t xml:space="preserve"> </w:t>
      </w:r>
      <w:r w:rsidRPr="00456B53" w:rsidR="00E83860">
        <w:rPr>
          <w:bCs/>
        </w:rPr>
        <w:t>without change, a currently approved information collection</w:t>
      </w:r>
      <w:r w:rsidRPr="00456B53" w:rsidR="00AA68DD">
        <w:rPr>
          <w:bCs/>
        </w:rPr>
        <w:t xml:space="preserve"> </w:t>
      </w:r>
    </w:p>
    <w:p w:rsidR="00861B3F" w:rsidRPr="00BC060A" w:rsidP="009A3438" w14:paraId="3DDD942E" w14:textId="77777777">
      <w:pPr>
        <w:tabs>
          <w:tab w:val="left" w:pos="-720"/>
        </w:tabs>
        <w:suppressAutoHyphens/>
        <w:rPr>
          <w:b/>
        </w:rPr>
      </w:pPr>
    </w:p>
    <w:p w:rsidR="00AA68DD" w:rsidRPr="00BC060A" w:rsidP="009A3438" w14:paraId="7E2E76E4" w14:textId="77777777">
      <w:pPr>
        <w:rPr>
          <w:b/>
        </w:rPr>
      </w:pPr>
      <w:r w:rsidRPr="00BC060A">
        <w:rPr>
          <w:b/>
          <w:u w:val="single"/>
        </w:rPr>
        <w:t>Authority</w:t>
      </w:r>
      <w:r w:rsidRPr="00BC060A">
        <w:rPr>
          <w:b/>
        </w:rPr>
        <w:t>:</w:t>
      </w:r>
      <w:r w:rsidRPr="00BC060A" w:rsidR="00BA12DF">
        <w:rPr>
          <w:b/>
        </w:rPr>
        <w:t xml:space="preserve"> </w:t>
      </w:r>
    </w:p>
    <w:p w:rsidR="008B6EC8" w:rsidRPr="00D41D75" w:rsidP="009A3438" w14:paraId="2541E5AD" w14:textId="79CA1C29">
      <w:pPr>
        <w:rPr>
          <w:bCs/>
        </w:rPr>
      </w:pPr>
      <w:r w:rsidRPr="00D41D75">
        <w:rPr>
          <w:bCs/>
        </w:rPr>
        <w:t>Part 57</w:t>
      </w:r>
      <w:r w:rsidR="00556770">
        <w:rPr>
          <w:bCs/>
        </w:rPr>
        <w:t xml:space="preserve"> - </w:t>
      </w:r>
      <w:r w:rsidRPr="00D41D75">
        <w:rPr>
          <w:bCs/>
        </w:rPr>
        <w:t>Safety and Health Standards—Underground Metal and Nonmetal Mines</w:t>
      </w:r>
    </w:p>
    <w:p w:rsidR="008B6EC8" w:rsidRPr="00D41D75" w:rsidP="0049777E" w14:paraId="0AA44D4E" w14:textId="3F2731F5">
      <w:pPr>
        <w:ind w:firstLine="720"/>
        <w:rPr>
          <w:bCs/>
        </w:rPr>
      </w:pPr>
      <w:r w:rsidRPr="00D41D75">
        <w:rPr>
          <w:bCs/>
        </w:rPr>
        <w:t>Subpart D—Air Quality, Radiation, Physical Agents, and Diesel Particulate Matter</w:t>
      </w:r>
    </w:p>
    <w:p w:rsidR="008B6EC8" w:rsidRPr="00D41D75" w:rsidP="0049777E" w14:paraId="4EEBCD69" w14:textId="0E2B9015">
      <w:pPr>
        <w:ind w:left="720" w:firstLine="720"/>
        <w:rPr>
          <w:bCs/>
        </w:rPr>
      </w:pPr>
      <w:r w:rsidRPr="00D41D75">
        <w:rPr>
          <w:bCs/>
        </w:rPr>
        <w:t>30 CFR 57.5037</w:t>
      </w:r>
      <w:r w:rsidR="0073336F">
        <w:rPr>
          <w:bCs/>
        </w:rPr>
        <w:t xml:space="preserve"> -</w:t>
      </w:r>
      <w:r w:rsidRPr="00D41D75">
        <w:rPr>
          <w:bCs/>
        </w:rPr>
        <w:t xml:space="preserve"> </w:t>
      </w:r>
      <w:bookmarkStart w:id="3" w:name="_Hlk181871884"/>
      <w:r w:rsidRPr="00D41D75">
        <w:rPr>
          <w:bCs/>
        </w:rPr>
        <w:t>Radon daughter exposure monitoring</w:t>
      </w:r>
      <w:bookmarkEnd w:id="3"/>
      <w:r w:rsidRPr="00D41D75">
        <w:rPr>
          <w:bCs/>
        </w:rPr>
        <w:t>.</w:t>
      </w:r>
    </w:p>
    <w:p w:rsidR="008B6EC8" w:rsidP="0049777E" w14:paraId="18FE5313" w14:textId="586291CC">
      <w:pPr>
        <w:ind w:left="720" w:firstLine="720"/>
        <w:rPr>
          <w:bCs/>
        </w:rPr>
      </w:pPr>
      <w:r w:rsidRPr="00D41D75">
        <w:rPr>
          <w:bCs/>
        </w:rPr>
        <w:t>30 CFR 57.5040</w:t>
      </w:r>
      <w:r w:rsidR="0073336F">
        <w:rPr>
          <w:bCs/>
        </w:rPr>
        <w:t xml:space="preserve"> -</w:t>
      </w:r>
      <w:r w:rsidRPr="00D41D75">
        <w:rPr>
          <w:bCs/>
        </w:rPr>
        <w:t xml:space="preserve"> </w:t>
      </w:r>
      <w:bookmarkStart w:id="4" w:name="_Hlk181871923"/>
      <w:r w:rsidRPr="00D41D75">
        <w:rPr>
          <w:bCs/>
        </w:rPr>
        <w:t>Exposure records</w:t>
      </w:r>
      <w:bookmarkEnd w:id="4"/>
      <w:r w:rsidRPr="00D41D75">
        <w:rPr>
          <w:bCs/>
        </w:rPr>
        <w:t>.</w:t>
      </w:r>
    </w:p>
    <w:p w:rsidR="00505E31" w:rsidRPr="00D41D75" w:rsidP="0049777E" w14:paraId="1FCF5254" w14:textId="565C5305">
      <w:pPr>
        <w:ind w:left="720" w:firstLine="720"/>
        <w:rPr>
          <w:bCs/>
        </w:rPr>
      </w:pPr>
      <w:r>
        <w:rPr>
          <w:bCs/>
        </w:rPr>
        <w:t xml:space="preserve">30 CFR 57.5045 - </w:t>
      </w:r>
      <w:r w:rsidRPr="00505E31">
        <w:rPr>
          <w:bCs/>
        </w:rPr>
        <w:t>Posting of inactive workings.</w:t>
      </w:r>
    </w:p>
    <w:p w:rsidR="00861B3F" w:rsidRPr="004216F1" w:rsidP="009A3438" w14:paraId="2F93BBBA" w14:textId="77777777">
      <w:pPr>
        <w:tabs>
          <w:tab w:val="left" w:pos="-720"/>
        </w:tabs>
        <w:suppressAutoHyphens/>
        <w:rPr>
          <w:b/>
        </w:rPr>
      </w:pPr>
    </w:p>
    <w:p w:rsidR="00861B3F" w:rsidRPr="004216F1" w:rsidP="009A3438" w14:paraId="7777C6C5" w14:textId="5361FD02">
      <w:pPr>
        <w:rPr>
          <w:b/>
        </w:rPr>
      </w:pPr>
      <w:r w:rsidRPr="004216F1">
        <w:rPr>
          <w:b/>
          <w:u w:val="single"/>
        </w:rPr>
        <w:t>Collection Instrument(s)</w:t>
      </w:r>
      <w:r w:rsidRPr="004216F1">
        <w:rPr>
          <w:b/>
        </w:rPr>
        <w:t>:</w:t>
      </w:r>
      <w:r w:rsidRPr="004216F1">
        <w:t xml:space="preserve"> </w:t>
      </w:r>
      <w:bookmarkStart w:id="5" w:name="_Hlk216935562"/>
      <w:r w:rsidRPr="00D41D75" w:rsidR="008B6EC8">
        <w:t>MSHA Form 4000-9, Record of Individual Exposure to Radon Daughters</w:t>
      </w:r>
    </w:p>
    <w:bookmarkEnd w:id="5"/>
    <w:p w:rsidR="00861B3F" w:rsidRPr="00BC060A" w:rsidP="009A3438" w14:paraId="3BE9B174" w14:textId="77777777">
      <w:pPr>
        <w:rPr>
          <w:b/>
          <w:bCs/>
          <w:color w:val="000000"/>
        </w:rPr>
      </w:pPr>
    </w:p>
    <w:p w:rsidR="00B227F0" w:rsidRPr="00BC060A" w:rsidP="009A3438" w14:paraId="3261DED4" w14:textId="77777777">
      <w:pPr>
        <w:pStyle w:val="Default"/>
        <w:rPr>
          <w:rFonts w:ascii="Times New Roman" w:hAnsi="Times New Roman" w:cs="Times New Roman"/>
          <w:b/>
          <w:color w:val="auto"/>
        </w:rPr>
      </w:pPr>
      <w:r w:rsidRPr="00BC060A">
        <w:rPr>
          <w:rFonts w:ascii="Times New Roman" w:hAnsi="Times New Roman" w:cs="Times New Roman"/>
          <w:b/>
          <w:color w:val="auto"/>
        </w:rPr>
        <w:t>General Instructions</w:t>
      </w:r>
    </w:p>
    <w:p w:rsidR="00B227F0" w:rsidRPr="00BC060A" w:rsidP="009A3438" w14:paraId="6FAE27B4" w14:textId="77777777">
      <w:pPr>
        <w:pStyle w:val="Default"/>
        <w:rPr>
          <w:rFonts w:ascii="Times New Roman" w:hAnsi="Times New Roman" w:cs="Times New Roman"/>
          <w:b/>
          <w:color w:val="auto"/>
        </w:rPr>
      </w:pPr>
    </w:p>
    <w:p w:rsidR="00B227F0" w:rsidRPr="00BC060A" w:rsidP="009A3438" w14:paraId="0736298B" w14:textId="4D93ACEA">
      <w:pPr>
        <w:pStyle w:val="Default"/>
        <w:rPr>
          <w:rFonts w:ascii="Times New Roman" w:hAnsi="Times New Roman" w:cs="Times New Roman"/>
          <w:b/>
          <w:color w:val="auto"/>
        </w:rPr>
      </w:pPr>
      <w:r w:rsidRPr="00BC060A">
        <w:rPr>
          <w:rFonts w:ascii="Times New Roman" w:hAnsi="Times New Roman" w:cs="Times New Roman"/>
          <w:b/>
          <w:color w:val="auto"/>
        </w:rPr>
        <w:t>A Supporting Statement, including the text of the notice to the public required by 5 CFR 1320.5(a)(i)(iv) and its actual or estimated date of publication in the Federal Register, must accompany each request for approval of a collection of information. The Supporting Statement must be prepared in the format described below and must contain the information specified in Section A below. If an item is not applicable, provide a brief explanation. When the question “Does this ICR contain surveys, censuses or employ statistical methods” is checked "Yes", Section B of the Supporting Statement must be completed. OMB reserves the right to require the submission of additional information with respect to any request for approval.</w:t>
      </w:r>
    </w:p>
    <w:p w:rsidR="00B227F0" w:rsidRPr="00BC060A" w:rsidP="009A3438" w14:paraId="43E4646E" w14:textId="77777777">
      <w:pPr>
        <w:pStyle w:val="Default"/>
        <w:rPr>
          <w:rFonts w:ascii="Times New Roman" w:hAnsi="Times New Roman" w:cs="Times New Roman"/>
          <w:b/>
          <w:color w:val="auto"/>
        </w:rPr>
      </w:pPr>
    </w:p>
    <w:p w:rsidR="00B227F0" w:rsidRPr="00BC060A" w:rsidP="009A3438" w14:paraId="2BEDACE0" w14:textId="77777777">
      <w:pPr>
        <w:pStyle w:val="Default"/>
        <w:rPr>
          <w:rFonts w:ascii="Times New Roman" w:hAnsi="Times New Roman" w:cs="Times New Roman"/>
          <w:b/>
          <w:color w:val="auto"/>
        </w:rPr>
      </w:pPr>
      <w:r w:rsidRPr="00BC060A">
        <w:rPr>
          <w:rFonts w:ascii="Times New Roman" w:hAnsi="Times New Roman" w:cs="Times New Roman"/>
          <w:b/>
          <w:color w:val="auto"/>
        </w:rPr>
        <w:t>Specific Instructions</w:t>
      </w:r>
    </w:p>
    <w:p w:rsidR="00B227F0" w:rsidRPr="00BC060A" w:rsidP="009A3438" w14:paraId="580DC9D7" w14:textId="77777777">
      <w:pPr>
        <w:pStyle w:val="Default"/>
        <w:rPr>
          <w:rFonts w:ascii="Times New Roman" w:hAnsi="Times New Roman" w:cs="Times New Roman"/>
          <w:b/>
          <w:color w:val="auto"/>
        </w:rPr>
      </w:pPr>
    </w:p>
    <w:p w:rsidR="00B227F0" w:rsidRPr="00BC060A" w:rsidP="009A3438" w14:paraId="24052D5A" w14:textId="61D948BA">
      <w:pPr>
        <w:pStyle w:val="Default"/>
        <w:rPr>
          <w:rFonts w:ascii="Times New Roman" w:hAnsi="Times New Roman" w:cs="Times New Roman"/>
          <w:color w:val="auto"/>
        </w:rPr>
      </w:pPr>
      <w:r w:rsidRPr="00BC060A">
        <w:rPr>
          <w:rFonts w:ascii="Times New Roman" w:hAnsi="Times New Roman" w:cs="Times New Roman"/>
          <w:b/>
          <w:color w:val="auto"/>
        </w:rPr>
        <w:t>A</w:t>
      </w:r>
      <w:r w:rsidR="00B35859">
        <w:rPr>
          <w:rFonts w:ascii="Times New Roman" w:hAnsi="Times New Roman" w:cs="Times New Roman"/>
          <w:b/>
          <w:color w:val="auto"/>
        </w:rPr>
        <w:t xml:space="preserve">. </w:t>
      </w:r>
      <w:r w:rsidRPr="00BC060A">
        <w:rPr>
          <w:rFonts w:ascii="Times New Roman" w:hAnsi="Times New Roman" w:cs="Times New Roman"/>
          <w:b/>
          <w:color w:val="auto"/>
        </w:rPr>
        <w:t>Justification</w:t>
      </w:r>
      <w:r w:rsidRPr="00BC060A">
        <w:rPr>
          <w:rFonts w:ascii="Times New Roman" w:hAnsi="Times New Roman" w:cs="Times New Roman"/>
          <w:color w:val="auto"/>
        </w:rPr>
        <w:t xml:space="preserve"> </w:t>
      </w:r>
    </w:p>
    <w:p w:rsidR="00B227F0" w:rsidRPr="00BC060A" w:rsidP="009A3438" w14:paraId="75A98CEA" w14:textId="77777777">
      <w:pPr>
        <w:pStyle w:val="Default"/>
        <w:rPr>
          <w:rFonts w:ascii="Times New Roman" w:hAnsi="Times New Roman" w:cs="Times New Roman"/>
          <w:color w:val="auto"/>
        </w:rPr>
      </w:pPr>
      <w:r w:rsidRPr="00BC060A">
        <w:rPr>
          <w:rFonts w:ascii="Times New Roman" w:hAnsi="Times New Roman" w:cs="Times New Roman"/>
          <w:color w:val="auto"/>
        </w:rPr>
        <w:t xml:space="preserve"> </w:t>
      </w:r>
    </w:p>
    <w:p w:rsidR="00B227F0" w:rsidRPr="00BC060A" w:rsidP="009A3438" w14:paraId="048FE832" w14:textId="10E5ECE4">
      <w:pPr>
        <w:pStyle w:val="Default"/>
        <w:rPr>
          <w:rFonts w:ascii="Times New Roman" w:hAnsi="Times New Roman" w:cs="Times New Roman"/>
          <w:color w:val="auto"/>
        </w:rPr>
      </w:pPr>
      <w:r w:rsidRPr="00BC060A">
        <w:rPr>
          <w:rFonts w:ascii="Times New Roman" w:hAnsi="Times New Roman" w:cs="Times New Roman"/>
          <w:b/>
          <w:color w:val="auto"/>
        </w:rPr>
        <w:t>1</w:t>
      </w:r>
      <w:r w:rsidR="00B35859">
        <w:rPr>
          <w:rFonts w:ascii="Times New Roman" w:hAnsi="Times New Roman" w:cs="Times New Roman"/>
          <w:b/>
          <w:color w:val="auto"/>
        </w:rPr>
        <w:t>.</w:t>
      </w:r>
      <w:r w:rsidRPr="00BC060A">
        <w:rPr>
          <w:rFonts w:ascii="Times New Roman" w:hAnsi="Times New Roman" w:cs="Times New Roman"/>
          <w:color w:val="auto"/>
        </w:rPr>
        <w:t xml:space="preserve"> </w:t>
      </w:r>
      <w:r w:rsidRPr="00BC060A">
        <w:rPr>
          <w:rFonts w:ascii="Times New Roman" w:hAnsi="Times New Roman" w:cs="Times New Roman"/>
          <w:b/>
          <w:color w:val="auto"/>
        </w:rPr>
        <w:t>Explain the circumstances that make the collection of information necessary</w:t>
      </w:r>
      <w:r w:rsidR="00B35859">
        <w:rPr>
          <w:rFonts w:ascii="Times New Roman" w:hAnsi="Times New Roman" w:cs="Times New Roman"/>
          <w:b/>
          <w:color w:val="auto"/>
        </w:rPr>
        <w:t xml:space="preserve">. </w:t>
      </w:r>
      <w:r w:rsidRPr="00BC060A">
        <w:rPr>
          <w:rFonts w:ascii="Times New Roman" w:hAnsi="Times New Roman" w:cs="Times New Roman"/>
          <w:b/>
          <w:color w:val="auto"/>
        </w:rPr>
        <w:t>Identify any legal or administrative requirements that necessitate the collection. Attach a copy of</w:t>
      </w:r>
      <w:r w:rsidRPr="00BC060A" w:rsidR="00AA68DD">
        <w:rPr>
          <w:rFonts w:ascii="Times New Roman" w:hAnsi="Times New Roman" w:cs="Times New Roman"/>
          <w:b/>
          <w:color w:val="auto"/>
        </w:rPr>
        <w:t xml:space="preserve"> </w:t>
      </w:r>
      <w:r w:rsidRPr="00BC060A">
        <w:rPr>
          <w:rFonts w:ascii="Times New Roman" w:hAnsi="Times New Roman" w:cs="Times New Roman"/>
          <w:b/>
          <w:color w:val="auto"/>
        </w:rPr>
        <w:t xml:space="preserve">the appropriate section of each statute and regulation mandating or authorizing the collection of information. </w:t>
      </w:r>
    </w:p>
    <w:p w:rsidR="00B227F0" w:rsidRPr="00BC060A" w:rsidP="009A3438" w14:paraId="1FCB6AF5" w14:textId="77777777">
      <w:pPr>
        <w:pStyle w:val="Default"/>
        <w:rPr>
          <w:rFonts w:ascii="Times New Roman" w:hAnsi="Times New Roman" w:cs="Times New Roman"/>
          <w:color w:val="auto"/>
        </w:rPr>
      </w:pPr>
      <w:r w:rsidRPr="00BC060A">
        <w:rPr>
          <w:rFonts w:ascii="Times New Roman" w:hAnsi="Times New Roman" w:cs="Times New Roman"/>
          <w:b/>
          <w:color w:val="auto"/>
        </w:rPr>
        <w:t xml:space="preserve"> </w:t>
      </w:r>
    </w:p>
    <w:p w:rsidR="00CB3898" w:rsidRPr="00BC060A" w:rsidP="00052BD8" w14:paraId="30E722ED" w14:textId="3DD30A95">
      <w:pPr>
        <w:pStyle w:val="Default"/>
        <w:rPr>
          <w:rFonts w:ascii="Times New Roman" w:hAnsi="Times New Roman" w:cs="Times New Roman"/>
          <w:color w:val="auto"/>
        </w:rPr>
      </w:pPr>
      <w:r w:rsidRPr="00BC060A">
        <w:rPr>
          <w:rFonts w:ascii="Times New Roman" w:hAnsi="Times New Roman" w:cs="Times New Roman"/>
          <w:color w:val="auto"/>
        </w:rPr>
        <w:t>Section 103(h) of the Federal Mine Safety and Health Act of 1977</w:t>
      </w:r>
      <w:r w:rsidR="006A05E7">
        <w:rPr>
          <w:rFonts w:ascii="Times New Roman" w:hAnsi="Times New Roman" w:cs="Times New Roman"/>
          <w:color w:val="auto"/>
        </w:rPr>
        <w:t xml:space="preserve"> </w:t>
      </w:r>
      <w:r w:rsidRPr="00BC060A" w:rsidR="006A05E7">
        <w:rPr>
          <w:rFonts w:ascii="Times New Roman" w:hAnsi="Times New Roman" w:cs="Times New Roman"/>
          <w:color w:val="auto"/>
        </w:rPr>
        <w:t>(Mine Act)</w:t>
      </w:r>
      <w:r w:rsidR="00D2547A">
        <w:rPr>
          <w:rFonts w:ascii="Times New Roman" w:hAnsi="Times New Roman" w:cs="Times New Roman"/>
          <w:color w:val="auto"/>
        </w:rPr>
        <w:t>,</w:t>
      </w:r>
      <w:r w:rsidRPr="00BC060A">
        <w:rPr>
          <w:rFonts w:ascii="Times New Roman" w:hAnsi="Times New Roman" w:cs="Times New Roman"/>
        </w:rPr>
        <w:t xml:space="preserve"> as amended</w:t>
      </w:r>
      <w:r w:rsidRPr="00BC060A">
        <w:rPr>
          <w:rFonts w:ascii="Times New Roman" w:hAnsi="Times New Roman" w:cs="Times New Roman"/>
          <w:color w:val="auto"/>
        </w:rPr>
        <w:t xml:space="preserve">, 30 U.S.C. 813(h), authorizes </w:t>
      </w:r>
      <w:r w:rsidR="00425A76">
        <w:rPr>
          <w:rFonts w:ascii="Times New Roman" w:hAnsi="Times New Roman" w:cs="Times New Roman"/>
          <w:color w:val="auto"/>
        </w:rPr>
        <w:t>the Mine Safety and Health Administration (</w:t>
      </w:r>
      <w:r w:rsidRPr="00BC060A">
        <w:rPr>
          <w:rFonts w:ascii="Times New Roman" w:hAnsi="Times New Roman" w:cs="Times New Roman"/>
          <w:color w:val="auto"/>
        </w:rPr>
        <w:t>MSHA</w:t>
      </w:r>
      <w:r w:rsidR="00425A76">
        <w:rPr>
          <w:rFonts w:ascii="Times New Roman" w:hAnsi="Times New Roman" w:cs="Times New Roman"/>
          <w:color w:val="auto"/>
        </w:rPr>
        <w:t>)</w:t>
      </w:r>
      <w:r w:rsidRPr="00BC060A">
        <w:rPr>
          <w:rFonts w:ascii="Times New Roman" w:hAnsi="Times New Roman" w:cs="Times New Roman"/>
          <w:color w:val="auto"/>
        </w:rPr>
        <w:t xml:space="preserve"> to collect information necessary to carry out its duty in protecting the safety and health of miners. Further, </w:t>
      </w:r>
      <w:bookmarkStart w:id="6" w:name="_Hlk157593570"/>
      <w:r w:rsidRPr="00BC060A">
        <w:rPr>
          <w:rFonts w:ascii="Times New Roman" w:hAnsi="Times New Roman" w:cs="Times New Roman"/>
          <w:color w:val="auto"/>
        </w:rPr>
        <w:t xml:space="preserve">section 101(a) of the Mine Act, 30 U.S.C. 811(a), authorizes the Secretary of Labor (Secretary) </w:t>
      </w:r>
      <w:bookmarkEnd w:id="6"/>
      <w:r w:rsidRPr="00BC060A">
        <w:rPr>
          <w:rFonts w:ascii="Times New Roman" w:hAnsi="Times New Roman" w:cs="Times New Roman"/>
          <w:color w:val="auto"/>
        </w:rPr>
        <w:t>to develop, promulgate, and revise as may be appropriate, improved mandatory health or safety standards for the protection of life and prevention of injuries in coal</w:t>
      </w:r>
      <w:r w:rsidR="00162A26">
        <w:rPr>
          <w:rFonts w:ascii="Times New Roman" w:hAnsi="Times New Roman" w:cs="Times New Roman"/>
          <w:color w:val="auto"/>
        </w:rPr>
        <w:t xml:space="preserve"> and</w:t>
      </w:r>
      <w:r w:rsidRPr="00BC060A">
        <w:rPr>
          <w:rFonts w:ascii="Times New Roman" w:hAnsi="Times New Roman" w:cs="Times New Roman"/>
          <w:color w:val="auto"/>
        </w:rPr>
        <w:t xml:space="preserve"> metal and nonmetal </w:t>
      </w:r>
      <w:r w:rsidR="00E44922">
        <w:rPr>
          <w:rFonts w:ascii="Times New Roman" w:hAnsi="Times New Roman" w:cs="Times New Roman"/>
          <w:color w:val="auto"/>
        </w:rPr>
        <w:t xml:space="preserve">(MNM) </w:t>
      </w:r>
      <w:r w:rsidRPr="00BC060A">
        <w:rPr>
          <w:rFonts w:ascii="Times New Roman" w:hAnsi="Times New Roman" w:cs="Times New Roman"/>
          <w:color w:val="auto"/>
        </w:rPr>
        <w:t>mines.</w:t>
      </w:r>
    </w:p>
    <w:p w:rsidR="00F70C76" w:rsidRPr="00526A8C" w:rsidP="00052BD8" w14:paraId="308C7C3D" w14:textId="77777777">
      <w:pPr>
        <w:pStyle w:val="Default"/>
        <w:rPr>
          <w:rFonts w:ascii="Times New Roman" w:hAnsi="Times New Roman" w:cs="Times New Roman"/>
          <w:color w:val="auto"/>
        </w:rPr>
      </w:pPr>
    </w:p>
    <w:p w:rsidR="00B6742A" w:rsidP="00052BD8" w14:paraId="19CA84C0" w14:textId="55867A90">
      <w:pPr>
        <w:pStyle w:val="Default"/>
        <w:rPr>
          <w:rFonts w:ascii="Times New Roman" w:hAnsi="Times New Roman" w:cs="Times New Roman"/>
          <w:color w:val="auto"/>
        </w:rPr>
      </w:pPr>
      <w:bookmarkStart w:id="7" w:name="_Hlk199498584"/>
      <w:bookmarkStart w:id="8" w:name="_Hlk169763927"/>
      <w:r w:rsidRPr="00830352">
        <w:rPr>
          <w:rFonts w:ascii="Times New Roman" w:hAnsi="Times New Roman" w:cs="Times New Roman"/>
          <w:color w:val="auto"/>
        </w:rPr>
        <w:t>The Paperwork Reduction Act of 1995 (PRA</w:t>
      </w:r>
      <w:r w:rsidRPr="00E44922" w:rsidR="00E44922">
        <w:rPr>
          <w:rFonts w:ascii="Times New Roman" w:hAnsi="Times New Roman" w:cs="Times New Roman"/>
          <w:color w:val="auto"/>
        </w:rPr>
        <w:t xml:space="preserve">, 44 U.S.C. 3501 </w:t>
      </w:r>
      <w:r w:rsidRPr="0009058A" w:rsidR="00E44922">
        <w:rPr>
          <w:rFonts w:ascii="Times New Roman" w:hAnsi="Times New Roman" w:cs="Times New Roman"/>
          <w:i/>
          <w:iCs/>
          <w:color w:val="auto"/>
        </w:rPr>
        <w:t>et seq</w:t>
      </w:r>
      <w:r w:rsidRPr="00E44922" w:rsidR="00E44922">
        <w:rPr>
          <w:rFonts w:ascii="Times New Roman" w:hAnsi="Times New Roman" w:cs="Times New Roman"/>
          <w:color w:val="auto"/>
        </w:rPr>
        <w:t>.</w:t>
      </w:r>
      <w:r w:rsidRPr="00830352">
        <w:rPr>
          <w:rFonts w:ascii="Times New Roman" w:hAnsi="Times New Roman" w:cs="Times New Roman"/>
          <w:color w:val="auto"/>
        </w:rPr>
        <w:t xml:space="preserve">) governs paperwork burdens imposed on the public by Federal agencies for using identical questions to collect information from 10 or more persons. The PRA defines paperwork burden in 44 U.S.C. 3502(2) as time, effort, or financial resources expended to generate, maintain, or provide information to or for a Federal agency. Under 44 U.S.C. 3507, </w:t>
      </w:r>
      <w:bookmarkStart w:id="9" w:name="_Hlk208916996"/>
      <w:bookmarkStart w:id="10" w:name="_Hlk208916970"/>
      <w:r w:rsidRPr="00830352">
        <w:rPr>
          <w:rFonts w:ascii="Times New Roman" w:hAnsi="Times New Roman" w:cs="Times New Roman"/>
          <w:color w:val="auto"/>
        </w:rPr>
        <w:t xml:space="preserve">the PRA also </w:t>
      </w:r>
      <w:bookmarkEnd w:id="9"/>
      <w:r w:rsidRPr="00830352">
        <w:rPr>
          <w:rFonts w:ascii="Times New Roman" w:hAnsi="Times New Roman" w:cs="Times New Roman"/>
          <w:color w:val="auto"/>
        </w:rPr>
        <w:t xml:space="preserve">establishes policies and procedures </w:t>
      </w:r>
      <w:bookmarkStart w:id="11" w:name="_Hlk208917016"/>
      <w:r w:rsidRPr="00830352">
        <w:rPr>
          <w:rFonts w:ascii="Times New Roman" w:hAnsi="Times New Roman" w:cs="Times New Roman"/>
          <w:color w:val="auto"/>
        </w:rPr>
        <w:t xml:space="preserve">of information collection </w:t>
      </w:r>
      <w:bookmarkEnd w:id="10"/>
      <w:bookmarkEnd w:id="11"/>
      <w:r w:rsidRPr="00830352">
        <w:rPr>
          <w:rFonts w:ascii="Times New Roman" w:hAnsi="Times New Roman" w:cs="Times New Roman"/>
          <w:color w:val="auto"/>
        </w:rPr>
        <w:t xml:space="preserve">for controlling paperwork burdens imposed by Federal agencies on the public, including evaluating public comments. </w:t>
      </w:r>
    </w:p>
    <w:bookmarkEnd w:id="7"/>
    <w:p w:rsidR="00B6742A" w:rsidP="00052BD8" w14:paraId="4FA1C6C2" w14:textId="77777777">
      <w:pPr>
        <w:pStyle w:val="Default"/>
        <w:rPr>
          <w:rFonts w:ascii="Times New Roman" w:hAnsi="Times New Roman" w:cs="Times New Roman"/>
          <w:color w:val="auto"/>
        </w:rPr>
      </w:pPr>
    </w:p>
    <w:p w:rsidR="00F70C76" w:rsidP="00052BD8" w14:paraId="306DACDB" w14:textId="3CDEE212">
      <w:pPr>
        <w:pStyle w:val="Default"/>
        <w:rPr>
          <w:rFonts w:ascii="Times New Roman" w:hAnsi="Times New Roman" w:cs="Times New Roman"/>
          <w:color w:val="auto"/>
        </w:rPr>
      </w:pPr>
      <w:bookmarkStart w:id="12" w:name="_Hlk216934937"/>
      <w:r w:rsidRPr="00526A8C">
        <w:rPr>
          <w:rFonts w:ascii="Times New Roman" w:hAnsi="Times New Roman" w:cs="Times New Roman"/>
          <w:color w:val="auto"/>
        </w:rPr>
        <w:t>To</w:t>
      </w:r>
      <w:r w:rsidRPr="00526A8C">
        <w:rPr>
          <w:rFonts w:ascii="Times New Roman" w:hAnsi="Times New Roman" w:cs="Times New Roman"/>
          <w:color w:val="auto"/>
        </w:rPr>
        <w:t xml:space="preserve"> fulfill </w:t>
      </w:r>
      <w:r w:rsidR="00830352">
        <w:rPr>
          <w:rFonts w:ascii="Times New Roman" w:hAnsi="Times New Roman" w:cs="Times New Roman"/>
          <w:color w:val="auto"/>
        </w:rPr>
        <w:t>its</w:t>
      </w:r>
      <w:r w:rsidRPr="00526A8C">
        <w:rPr>
          <w:rFonts w:ascii="Times New Roman" w:hAnsi="Times New Roman" w:cs="Times New Roman"/>
          <w:color w:val="auto"/>
        </w:rPr>
        <w:t xml:space="preserve"> statutory mandates to promote miners’ health and safety, MSHA requires the information</w:t>
      </w:r>
      <w:r w:rsidR="00522EC1">
        <w:rPr>
          <w:rFonts w:ascii="Times New Roman" w:hAnsi="Times New Roman" w:cs="Times New Roman"/>
          <w:color w:val="auto"/>
        </w:rPr>
        <w:t xml:space="preserve"> </w:t>
      </w:r>
      <w:r w:rsidR="005C5A03">
        <w:rPr>
          <w:rFonts w:ascii="Times New Roman" w:hAnsi="Times New Roman" w:cs="Times New Roman"/>
          <w:color w:val="auto"/>
        </w:rPr>
        <w:t xml:space="preserve">collected </w:t>
      </w:r>
      <w:r w:rsidRPr="00522EC1" w:rsidR="00522EC1">
        <w:rPr>
          <w:rFonts w:ascii="Times New Roman" w:hAnsi="Times New Roman" w:cs="Times New Roman"/>
          <w:color w:val="auto"/>
        </w:rPr>
        <w:t xml:space="preserve">under the </w:t>
      </w:r>
      <w:r w:rsidR="00B6742A">
        <w:rPr>
          <w:rFonts w:ascii="Times New Roman" w:hAnsi="Times New Roman" w:cs="Times New Roman"/>
          <w:color w:val="auto"/>
        </w:rPr>
        <w:t xml:space="preserve">ICR </w:t>
      </w:r>
      <w:r w:rsidRPr="00526A8C" w:rsidR="003752D3">
        <w:rPr>
          <w:rFonts w:ascii="Times New Roman" w:hAnsi="Times New Roman" w:cs="Times New Roman"/>
          <w:color w:val="auto"/>
        </w:rPr>
        <w:t>titled</w:t>
      </w:r>
      <w:r w:rsidRPr="00526A8C" w:rsidR="00F50585">
        <w:rPr>
          <w:rFonts w:ascii="Times New Roman" w:hAnsi="Times New Roman" w:cs="Times New Roman"/>
          <w:color w:val="auto"/>
        </w:rPr>
        <w:t xml:space="preserve"> </w:t>
      </w:r>
      <w:r w:rsidR="009865EB">
        <w:rPr>
          <w:rFonts w:ascii="Times New Roman" w:hAnsi="Times New Roman" w:cs="Times New Roman"/>
          <w:color w:val="auto"/>
        </w:rPr>
        <w:t>“</w:t>
      </w:r>
      <w:r w:rsidRPr="003956A8" w:rsidR="008B6EC8">
        <w:rPr>
          <w:rFonts w:ascii="Times New Roman" w:hAnsi="Times New Roman" w:cs="Times New Roman"/>
          <w:color w:val="auto"/>
        </w:rPr>
        <w:t>Radiation Sampling and Exposure Records</w:t>
      </w:r>
      <w:r w:rsidR="00830352">
        <w:rPr>
          <w:rFonts w:ascii="Times New Roman" w:hAnsi="Times New Roman" w:cs="Times New Roman"/>
          <w:color w:val="auto"/>
        </w:rPr>
        <w:t>.</w:t>
      </w:r>
      <w:r w:rsidR="009865EB">
        <w:rPr>
          <w:rFonts w:ascii="Times New Roman" w:hAnsi="Times New Roman" w:cs="Times New Roman"/>
          <w:color w:val="auto"/>
        </w:rPr>
        <w:t>”</w:t>
      </w:r>
      <w:r w:rsidRPr="004216F1">
        <w:rPr>
          <w:rFonts w:ascii="Times New Roman" w:hAnsi="Times New Roman" w:cs="Times New Roman"/>
          <w:color w:val="auto"/>
        </w:rPr>
        <w:t xml:space="preserve"> The information collection is intended to en</w:t>
      </w:r>
      <w:r w:rsidRPr="00526A8C">
        <w:rPr>
          <w:rFonts w:ascii="Times New Roman" w:hAnsi="Times New Roman" w:cs="Times New Roman"/>
          <w:color w:val="auto"/>
        </w:rPr>
        <w:t xml:space="preserve">sure </w:t>
      </w:r>
      <w:r w:rsidRPr="008B6EC8" w:rsidR="008B6EC8">
        <w:rPr>
          <w:rFonts w:ascii="Times New Roman" w:hAnsi="Times New Roman" w:cs="Times New Roman"/>
          <w:color w:val="auto"/>
        </w:rPr>
        <w:t>that miner</w:t>
      </w:r>
      <w:r w:rsidR="00DE417C">
        <w:rPr>
          <w:rFonts w:ascii="Times New Roman" w:hAnsi="Times New Roman" w:cs="Times New Roman"/>
          <w:color w:val="auto"/>
        </w:rPr>
        <w:t>s</w:t>
      </w:r>
      <w:r w:rsidRPr="008B6EC8" w:rsidR="008B6EC8">
        <w:rPr>
          <w:rFonts w:ascii="Times New Roman" w:hAnsi="Times New Roman" w:cs="Times New Roman"/>
          <w:color w:val="auto"/>
        </w:rPr>
        <w:t xml:space="preserve"> do not exceed the annual exposure limit to radon daughters (</w:t>
      </w:r>
      <w:r w:rsidR="008004EF">
        <w:rPr>
          <w:rFonts w:ascii="Times New Roman" w:hAnsi="Times New Roman" w:cs="Times New Roman"/>
          <w:color w:val="auto"/>
        </w:rPr>
        <w:t xml:space="preserve">radon </w:t>
      </w:r>
      <w:r w:rsidRPr="008B6EC8" w:rsidR="008B6EC8">
        <w:rPr>
          <w:rFonts w:ascii="Times New Roman" w:hAnsi="Times New Roman" w:cs="Times New Roman"/>
          <w:color w:val="auto"/>
        </w:rPr>
        <w:t>decay products).</w:t>
      </w:r>
      <w:r w:rsidR="008B6EC8">
        <w:rPr>
          <w:rFonts w:ascii="Times New Roman" w:hAnsi="Times New Roman" w:cs="Times New Roman"/>
          <w:color w:val="auto"/>
        </w:rPr>
        <w:t xml:space="preserve"> </w:t>
      </w:r>
    </w:p>
    <w:bookmarkEnd w:id="12"/>
    <w:p w:rsidR="008F3983" w:rsidP="00052BD8" w14:paraId="4F6B77C5" w14:textId="77777777">
      <w:pPr>
        <w:pStyle w:val="Default"/>
        <w:rPr>
          <w:rFonts w:ascii="Times New Roman" w:hAnsi="Times New Roman" w:cs="Times New Roman"/>
          <w:color w:val="auto"/>
        </w:rPr>
      </w:pPr>
    </w:p>
    <w:p w:rsidR="008F3983" w:rsidP="00052BD8" w14:paraId="327ADB9F" w14:textId="4D93AE52">
      <w:pPr>
        <w:pStyle w:val="Default"/>
        <w:rPr>
          <w:rFonts w:ascii="Times New Roman" w:hAnsi="Times New Roman" w:cs="Times New Roman"/>
          <w:color w:val="auto"/>
        </w:rPr>
      </w:pPr>
      <w:r w:rsidRPr="008F3983">
        <w:rPr>
          <w:rFonts w:ascii="Times New Roman" w:hAnsi="Times New Roman" w:cs="Times New Roman"/>
          <w:color w:val="auto"/>
        </w:rPr>
        <w:t xml:space="preserve">Under the authority of Section 103 of the </w:t>
      </w:r>
      <w:r w:rsidR="00750D02">
        <w:rPr>
          <w:rFonts w:ascii="Times New Roman" w:hAnsi="Times New Roman" w:cs="Times New Roman"/>
          <w:color w:val="auto"/>
        </w:rPr>
        <w:t>Mine Act, 30 U.S.C. 813(</w:t>
      </w:r>
      <w:r w:rsidR="002D2C09">
        <w:rPr>
          <w:rFonts w:ascii="Times New Roman" w:hAnsi="Times New Roman" w:cs="Times New Roman"/>
          <w:color w:val="auto"/>
        </w:rPr>
        <w:t>c</w:t>
      </w:r>
      <w:r w:rsidR="00750D02">
        <w:rPr>
          <w:rFonts w:ascii="Times New Roman" w:hAnsi="Times New Roman" w:cs="Times New Roman"/>
          <w:color w:val="auto"/>
        </w:rPr>
        <w:t>)</w:t>
      </w:r>
      <w:r w:rsidRPr="008F3983">
        <w:rPr>
          <w:rFonts w:ascii="Times New Roman" w:hAnsi="Times New Roman" w:cs="Times New Roman"/>
          <w:color w:val="auto"/>
        </w:rPr>
        <w:t>, MSHA is required to issue regulations requiring operators to maintain accurate records of employee exposures to potentially toxic materials or harmful physical agents which are required to be monitored or measured under any applicable mandatory health or safety standard promulgated under this Act.</w:t>
      </w:r>
    </w:p>
    <w:p w:rsidR="00556770" w:rsidP="00052BD8" w14:paraId="621A5521" w14:textId="77777777">
      <w:pPr>
        <w:pStyle w:val="Default"/>
        <w:rPr>
          <w:rFonts w:ascii="Times New Roman" w:hAnsi="Times New Roman" w:cs="Times New Roman"/>
          <w:color w:val="auto"/>
        </w:rPr>
      </w:pPr>
    </w:p>
    <w:p w:rsidR="00CA3001" w:rsidRPr="00D41D75" w:rsidP="00CA3001" w14:paraId="7DE2A79B" w14:textId="7C6285EC">
      <w:pPr>
        <w:pStyle w:val="Default"/>
        <w:rPr>
          <w:rFonts w:ascii="Times New Roman" w:hAnsi="Times New Roman" w:cs="Times New Roman"/>
          <w:color w:val="auto"/>
        </w:rPr>
      </w:pPr>
      <w:r w:rsidRPr="00D41D75">
        <w:rPr>
          <w:rFonts w:ascii="Times New Roman" w:hAnsi="Times New Roman" w:cs="Times New Roman"/>
          <w:color w:val="auto"/>
        </w:rPr>
        <w:t>Airborne radon and radon daughters exist in every uranium mine and in several other underground mining commodities. Radon is a radioactive gas</w:t>
      </w:r>
      <w:r w:rsidR="00E2567C">
        <w:rPr>
          <w:rFonts w:ascii="Times New Roman" w:hAnsi="Times New Roman" w:cs="Times New Roman"/>
          <w:color w:val="auto"/>
        </w:rPr>
        <w:t xml:space="preserve"> and </w:t>
      </w:r>
      <w:r w:rsidRPr="00D41D75">
        <w:rPr>
          <w:rFonts w:ascii="Times New Roman" w:hAnsi="Times New Roman" w:cs="Times New Roman"/>
          <w:color w:val="auto"/>
        </w:rPr>
        <w:t>diffuses into the underground mine atmosphere through the rock and the ground water. Radon decays in a series of steps into other radioactive elements, which are solids, called radon daughters</w:t>
      </w:r>
      <w:r w:rsidR="002D2C09">
        <w:rPr>
          <w:rFonts w:ascii="Times New Roman" w:hAnsi="Times New Roman" w:cs="Times New Roman"/>
          <w:color w:val="auto"/>
        </w:rPr>
        <w:t xml:space="preserve"> or decay products.</w:t>
      </w:r>
      <w:r w:rsidRPr="00D41D75">
        <w:rPr>
          <w:rFonts w:ascii="Times New Roman" w:hAnsi="Times New Roman" w:cs="Times New Roman"/>
          <w:color w:val="auto"/>
        </w:rPr>
        <w:t xml:space="preserve"> Radon and radon </w:t>
      </w:r>
      <w:r w:rsidR="00E8198E">
        <w:rPr>
          <w:rFonts w:ascii="Times New Roman" w:hAnsi="Times New Roman" w:cs="Times New Roman"/>
          <w:color w:val="auto"/>
        </w:rPr>
        <w:t xml:space="preserve">daughters </w:t>
      </w:r>
      <w:r w:rsidRPr="00D41D75">
        <w:rPr>
          <w:rFonts w:ascii="Times New Roman" w:hAnsi="Times New Roman" w:cs="Times New Roman"/>
          <w:color w:val="auto"/>
        </w:rPr>
        <w:t>are invisible and odorless</w:t>
      </w:r>
      <w:r w:rsidR="00E2567C">
        <w:rPr>
          <w:rFonts w:ascii="Times New Roman" w:hAnsi="Times New Roman" w:cs="Times New Roman"/>
          <w:color w:val="auto"/>
        </w:rPr>
        <w:t xml:space="preserve">, but </w:t>
      </w:r>
      <w:r w:rsidRPr="00D41D75">
        <w:rPr>
          <w:rFonts w:ascii="Times New Roman" w:hAnsi="Times New Roman" w:cs="Times New Roman"/>
          <w:color w:val="auto"/>
        </w:rPr>
        <w:t>results in emissions of ionizing alpha radiation.</w:t>
      </w:r>
    </w:p>
    <w:p w:rsidR="00CA3001" w:rsidRPr="00D41D75" w:rsidP="00CA3001" w14:paraId="7B44E715" w14:textId="77777777">
      <w:pPr>
        <w:pStyle w:val="Default"/>
        <w:rPr>
          <w:rFonts w:ascii="Times New Roman" w:hAnsi="Times New Roman" w:cs="Times New Roman"/>
          <w:color w:val="auto"/>
        </w:rPr>
      </w:pPr>
    </w:p>
    <w:p w:rsidR="00E2567C" w:rsidP="00B10590" w14:paraId="0D748E13" w14:textId="6DE67BFA">
      <w:pPr>
        <w:pStyle w:val="Default"/>
        <w:rPr>
          <w:rFonts w:ascii="Times New Roman" w:hAnsi="Times New Roman"/>
          <w:bCs/>
        </w:rPr>
      </w:pPr>
      <w:r w:rsidRPr="00D41D75">
        <w:rPr>
          <w:rFonts w:ascii="Times New Roman" w:hAnsi="Times New Roman" w:cs="Times New Roman"/>
          <w:color w:val="auto"/>
        </w:rPr>
        <w:t xml:space="preserve">Medical doctors and scientists have associated high radon </w:t>
      </w:r>
      <w:r w:rsidRPr="00D41D75" w:rsidR="00285D9A">
        <w:rPr>
          <w:rFonts w:ascii="Times New Roman" w:hAnsi="Times New Roman" w:cs="Times New Roman"/>
          <w:color w:val="auto"/>
        </w:rPr>
        <w:t xml:space="preserve">daughter </w:t>
      </w:r>
      <w:r w:rsidRPr="00D41D75">
        <w:rPr>
          <w:rFonts w:ascii="Times New Roman" w:hAnsi="Times New Roman" w:cs="Times New Roman"/>
          <w:color w:val="auto"/>
        </w:rPr>
        <w:t xml:space="preserve">exposures with lung cancer. </w:t>
      </w:r>
      <w:r w:rsidRPr="00D41D75">
        <w:rPr>
          <w:rFonts w:ascii="Times New Roman" w:hAnsi="Times New Roman" w:cs="Times New Roman"/>
          <w:color w:val="auto"/>
        </w:rPr>
        <w:t>The health hazard arises from breathing air contaminated with radon decay products</w:t>
      </w:r>
      <w:r>
        <w:rPr>
          <w:rFonts w:ascii="Times New Roman" w:hAnsi="Times New Roman" w:cs="Times New Roman"/>
          <w:color w:val="auto"/>
        </w:rPr>
        <w:t xml:space="preserve"> </w:t>
      </w:r>
      <w:r w:rsidRPr="00D41D75">
        <w:rPr>
          <w:rFonts w:ascii="Times New Roman" w:hAnsi="Times New Roman" w:cs="Times New Roman"/>
          <w:color w:val="auto"/>
        </w:rPr>
        <w:t>which are in turn deposited in the lungs. The lung tissues are sensitive to alpha radioactivity.</w:t>
      </w:r>
      <w:r>
        <w:rPr>
          <w:rFonts w:ascii="Times New Roman" w:hAnsi="Times New Roman" w:cs="Times New Roman"/>
          <w:color w:val="auto"/>
        </w:rPr>
        <w:t xml:space="preserve"> </w:t>
      </w:r>
      <w:r w:rsidRPr="003D7D29">
        <w:rPr>
          <w:rFonts w:ascii="Times New Roman" w:hAnsi="Times New Roman"/>
          <w:bCs/>
        </w:rPr>
        <w:t>Excess lung cancer in uranium miners, just as coal workers’ pneumoconiosis, silicosis, and other debilitating occupational diseases, has been recognized for many years. Thus, an adequate database of accurate exposure level results is essential to control miners’ exposures and permit an evaluation of the effectiveness of existing regulations.</w:t>
      </w:r>
      <w:r>
        <w:rPr>
          <w:rFonts w:ascii="Times New Roman" w:hAnsi="Times New Roman"/>
          <w:bCs/>
        </w:rPr>
        <w:t xml:space="preserve"> </w:t>
      </w:r>
    </w:p>
    <w:p w:rsidR="00CA3001" w:rsidRPr="00AE7EC7" w:rsidP="00052BD8" w14:paraId="01B6D33B" w14:textId="77777777">
      <w:pPr>
        <w:pStyle w:val="Default"/>
        <w:rPr>
          <w:rFonts w:ascii="Times New Roman" w:hAnsi="Times New Roman" w:cs="Times New Roman"/>
          <w:color w:val="auto"/>
        </w:rPr>
      </w:pPr>
    </w:p>
    <w:p w:rsidR="00D9477A" w14:paraId="298223AD" w14:textId="77777777">
      <w:pPr>
        <w:widowControl/>
        <w:autoSpaceDE/>
        <w:autoSpaceDN/>
        <w:adjustRightInd/>
        <w:spacing w:after="160" w:line="259" w:lineRule="auto"/>
      </w:pPr>
      <w:bookmarkStart w:id="13" w:name="_Hlk216934992"/>
      <w:r>
        <w:br w:type="page"/>
      </w:r>
    </w:p>
    <w:p w:rsidR="00556770" w:rsidRPr="00AE7EC7" w:rsidP="00556770" w14:paraId="2EA27A38" w14:textId="58A7695E">
      <w:pPr>
        <w:pStyle w:val="Default"/>
        <w:rPr>
          <w:rFonts w:ascii="Times New Roman" w:hAnsi="Times New Roman" w:cs="Times New Roman"/>
          <w:color w:val="auto"/>
        </w:rPr>
      </w:pPr>
      <w:r w:rsidRPr="00AE7EC7">
        <w:rPr>
          <w:rFonts w:ascii="Times New Roman" w:hAnsi="Times New Roman" w:cs="Times New Roman"/>
          <w:color w:val="auto"/>
        </w:rPr>
        <w:t xml:space="preserve">Burden costs associated with this ICR include: </w:t>
      </w:r>
    </w:p>
    <w:p w:rsidR="00AE3C89" w:rsidRPr="00AE7EC7" w:rsidP="00556770" w14:paraId="014C1191" w14:textId="77777777">
      <w:pPr>
        <w:pStyle w:val="Default"/>
        <w:rPr>
          <w:rFonts w:ascii="Times New Roman" w:hAnsi="Times New Roman" w:cs="Times New Roman"/>
          <w:color w:val="auto"/>
        </w:rPr>
      </w:pPr>
    </w:p>
    <w:p w:rsidR="00556770" w:rsidRPr="00AE7EC7" w:rsidP="00F87FBD" w14:paraId="2A3775BC" w14:textId="497DB8CC">
      <w:pPr>
        <w:pStyle w:val="Default"/>
        <w:ind w:firstLine="720"/>
        <w:rPr>
          <w:rFonts w:ascii="Times New Roman" w:hAnsi="Times New Roman" w:cs="Times New Roman"/>
          <w:color w:val="auto"/>
        </w:rPr>
      </w:pPr>
      <w:r w:rsidRPr="00AE7EC7">
        <w:rPr>
          <w:rFonts w:ascii="Times New Roman" w:hAnsi="Times New Roman" w:cs="Times New Roman"/>
          <w:color w:val="auto"/>
        </w:rPr>
        <w:t xml:space="preserve">I. </w:t>
      </w:r>
      <w:r w:rsidR="00AA538E">
        <w:rPr>
          <w:rFonts w:ascii="Times New Roman" w:hAnsi="Times New Roman" w:cs="Times New Roman"/>
          <w:color w:val="auto"/>
        </w:rPr>
        <w:t>Calculating and r</w:t>
      </w:r>
      <w:r w:rsidRPr="00AE7EC7" w:rsidR="00E2567C">
        <w:rPr>
          <w:rFonts w:ascii="Times New Roman" w:hAnsi="Times New Roman" w:cs="Times New Roman"/>
          <w:color w:val="auto"/>
        </w:rPr>
        <w:t xml:space="preserve">ecording radon daughter exposure </w:t>
      </w:r>
      <w:r w:rsidR="00AA538E">
        <w:rPr>
          <w:rFonts w:ascii="Times New Roman" w:hAnsi="Times New Roman" w:cs="Times New Roman"/>
          <w:color w:val="auto"/>
        </w:rPr>
        <w:t>samples</w:t>
      </w:r>
      <w:r w:rsidRPr="00AE7EC7" w:rsidR="00AA538E">
        <w:rPr>
          <w:rFonts w:ascii="Times New Roman" w:hAnsi="Times New Roman" w:cs="Times New Roman"/>
          <w:color w:val="auto"/>
        </w:rPr>
        <w:t xml:space="preserve"> </w:t>
      </w:r>
    </w:p>
    <w:p w:rsidR="00556770" w:rsidRPr="00AE7EC7" w:rsidP="00F87FBD" w14:paraId="2CAC7A66" w14:textId="39BF836E">
      <w:pPr>
        <w:pStyle w:val="Default"/>
        <w:ind w:firstLine="720"/>
        <w:rPr>
          <w:rFonts w:ascii="Times New Roman" w:hAnsi="Times New Roman" w:cs="Times New Roman"/>
          <w:color w:val="auto"/>
        </w:rPr>
      </w:pPr>
      <w:r w:rsidRPr="00AE7EC7">
        <w:rPr>
          <w:rFonts w:ascii="Times New Roman" w:hAnsi="Times New Roman" w:cs="Times New Roman"/>
          <w:color w:val="auto"/>
        </w:rPr>
        <w:t>I</w:t>
      </w:r>
      <w:r>
        <w:rPr>
          <w:rFonts w:ascii="Times New Roman" w:hAnsi="Times New Roman" w:cs="Times New Roman"/>
          <w:color w:val="auto"/>
        </w:rPr>
        <w:t>I</w:t>
      </w:r>
      <w:r w:rsidRPr="00AE7EC7">
        <w:rPr>
          <w:rFonts w:ascii="Times New Roman" w:hAnsi="Times New Roman" w:cs="Times New Roman"/>
          <w:color w:val="auto"/>
        </w:rPr>
        <w:t>.</w:t>
      </w:r>
      <w:r w:rsidRPr="00AE7EC7" w:rsidR="00F87FBD">
        <w:rPr>
          <w:rFonts w:ascii="Times New Roman" w:hAnsi="Times New Roman" w:cs="Times New Roman"/>
          <w:color w:val="auto"/>
        </w:rPr>
        <w:t xml:space="preserve"> </w:t>
      </w:r>
      <w:r w:rsidR="009774CC">
        <w:rPr>
          <w:rFonts w:ascii="Times New Roman" w:hAnsi="Times New Roman" w:cs="Times New Roman"/>
          <w:color w:val="auto"/>
        </w:rPr>
        <w:t>Calculating and r</w:t>
      </w:r>
      <w:r w:rsidRPr="00AE7EC7" w:rsidR="009774CC">
        <w:rPr>
          <w:rFonts w:ascii="Times New Roman" w:hAnsi="Times New Roman" w:cs="Times New Roman"/>
          <w:color w:val="auto"/>
        </w:rPr>
        <w:t xml:space="preserve">ecording </w:t>
      </w:r>
      <w:r w:rsidRPr="00AE7EC7">
        <w:rPr>
          <w:rFonts w:ascii="Times New Roman" w:hAnsi="Times New Roman" w:cs="Times New Roman"/>
          <w:color w:val="auto"/>
        </w:rPr>
        <w:t xml:space="preserve">induvial exposure records </w:t>
      </w:r>
    </w:p>
    <w:p w:rsidR="00890155" w:rsidP="00890155" w14:paraId="3A54389C" w14:textId="481BBF6B">
      <w:pPr>
        <w:pStyle w:val="Default"/>
        <w:rPr>
          <w:rFonts w:ascii="Times New Roman" w:hAnsi="Times New Roman" w:cs="Times New Roman"/>
          <w:color w:val="auto"/>
        </w:rPr>
      </w:pPr>
      <w:r w:rsidRPr="00AE7EC7">
        <w:rPr>
          <w:rFonts w:ascii="Times New Roman" w:hAnsi="Times New Roman" w:cs="Times New Roman"/>
          <w:color w:val="auto"/>
        </w:rPr>
        <w:tab/>
      </w:r>
      <w:r>
        <w:rPr>
          <w:rFonts w:ascii="Times New Roman" w:hAnsi="Times New Roman" w:cs="Times New Roman"/>
          <w:color w:val="auto"/>
        </w:rPr>
        <w:t>III</w:t>
      </w:r>
      <w:r w:rsidRPr="00AE7EC7">
        <w:rPr>
          <w:rFonts w:ascii="Times New Roman" w:hAnsi="Times New Roman" w:cs="Times New Roman"/>
          <w:color w:val="auto"/>
        </w:rPr>
        <w:t xml:space="preserve">. Submitting </w:t>
      </w:r>
      <w:r w:rsidR="009774CC">
        <w:rPr>
          <w:rFonts w:ascii="Times New Roman" w:hAnsi="Times New Roman" w:cs="Times New Roman"/>
          <w:color w:val="auto"/>
        </w:rPr>
        <w:t xml:space="preserve">annual </w:t>
      </w:r>
      <w:r w:rsidRPr="00AE7EC7">
        <w:rPr>
          <w:rFonts w:ascii="Times New Roman" w:hAnsi="Times New Roman" w:cs="Times New Roman"/>
          <w:color w:val="auto"/>
        </w:rPr>
        <w:t>exposure re</w:t>
      </w:r>
      <w:r w:rsidR="009774CC">
        <w:rPr>
          <w:rFonts w:ascii="Times New Roman" w:hAnsi="Times New Roman" w:cs="Times New Roman"/>
          <w:color w:val="auto"/>
        </w:rPr>
        <w:t>port</w:t>
      </w:r>
      <w:r w:rsidRPr="00AE7EC7">
        <w:rPr>
          <w:rFonts w:ascii="Times New Roman" w:hAnsi="Times New Roman" w:cs="Times New Roman"/>
          <w:color w:val="auto"/>
        </w:rPr>
        <w:t>s</w:t>
      </w:r>
      <w:r>
        <w:rPr>
          <w:rFonts w:ascii="Times New Roman" w:hAnsi="Times New Roman" w:cs="Times New Roman"/>
          <w:color w:val="auto"/>
        </w:rPr>
        <w:t xml:space="preserve"> </w:t>
      </w:r>
      <w:r w:rsidRPr="00890155">
        <w:rPr>
          <w:rFonts w:ascii="Times New Roman" w:hAnsi="Times New Roman" w:cs="Times New Roman"/>
          <w:color w:val="auto"/>
        </w:rPr>
        <w:t>to MSHA</w:t>
      </w:r>
    </w:p>
    <w:p w:rsidR="00890155" w:rsidP="00890155" w14:paraId="6B9C4813" w14:textId="6591B562">
      <w:pPr>
        <w:pStyle w:val="Default"/>
        <w:rPr>
          <w:rFonts w:ascii="Times New Roman" w:hAnsi="Times New Roman" w:cs="Times New Roman"/>
          <w:color w:val="auto"/>
        </w:rPr>
      </w:pPr>
      <w:r>
        <w:rPr>
          <w:rFonts w:ascii="Times New Roman" w:hAnsi="Times New Roman" w:cs="Times New Roman"/>
          <w:color w:val="auto"/>
        </w:rPr>
        <w:tab/>
        <w:t xml:space="preserve">IV. </w:t>
      </w:r>
      <w:r w:rsidRPr="00890155">
        <w:rPr>
          <w:rFonts w:ascii="Times New Roman" w:hAnsi="Times New Roman" w:cs="Times New Roman"/>
          <w:color w:val="auto"/>
        </w:rPr>
        <w:t xml:space="preserve">Providing </w:t>
      </w:r>
      <w:r w:rsidRPr="00890155" w:rsidR="00E2567C">
        <w:rPr>
          <w:rFonts w:ascii="Times New Roman" w:hAnsi="Times New Roman" w:cs="Times New Roman"/>
          <w:color w:val="auto"/>
        </w:rPr>
        <w:t>exposure records to miners</w:t>
      </w:r>
    </w:p>
    <w:p w:rsidR="00841676" w:rsidP="00890155" w14:paraId="041BB631" w14:textId="123C1FAA">
      <w:pPr>
        <w:pStyle w:val="Default"/>
        <w:rPr>
          <w:rFonts w:ascii="Times New Roman" w:hAnsi="Times New Roman" w:cs="Times New Roman"/>
          <w:color w:val="auto"/>
        </w:rPr>
      </w:pPr>
      <w:r>
        <w:rPr>
          <w:rFonts w:ascii="Times New Roman" w:hAnsi="Times New Roman" w:cs="Times New Roman"/>
          <w:color w:val="auto"/>
        </w:rPr>
        <w:tab/>
        <w:t xml:space="preserve">V. </w:t>
      </w:r>
      <w:r w:rsidRPr="00841676">
        <w:rPr>
          <w:rFonts w:ascii="Times New Roman" w:hAnsi="Times New Roman" w:cs="Times New Roman"/>
          <w:color w:val="auto"/>
        </w:rPr>
        <w:t xml:space="preserve">MSHA </w:t>
      </w:r>
      <w:r w:rsidRPr="00841676" w:rsidR="00E2567C">
        <w:rPr>
          <w:rFonts w:ascii="Times New Roman" w:hAnsi="Times New Roman" w:cs="Times New Roman"/>
          <w:color w:val="auto"/>
        </w:rPr>
        <w:t xml:space="preserve">providing exposure </w:t>
      </w:r>
      <w:r w:rsidR="00E2567C">
        <w:rPr>
          <w:rFonts w:ascii="Times New Roman" w:hAnsi="Times New Roman" w:cs="Times New Roman"/>
          <w:color w:val="auto"/>
        </w:rPr>
        <w:t>forms</w:t>
      </w:r>
      <w:r w:rsidRPr="00841676" w:rsidR="00E2567C">
        <w:rPr>
          <w:rFonts w:ascii="Times New Roman" w:hAnsi="Times New Roman" w:cs="Times New Roman"/>
          <w:color w:val="auto"/>
        </w:rPr>
        <w:t xml:space="preserve"> to mine operators</w:t>
      </w:r>
    </w:p>
    <w:p w:rsidR="00890155" w:rsidRPr="00556770" w:rsidP="00F81028" w14:paraId="3D9342CB" w14:textId="5B4E6526">
      <w:pPr>
        <w:pStyle w:val="Default"/>
        <w:rPr>
          <w:rFonts w:ascii="Times New Roman" w:hAnsi="Times New Roman" w:cs="Times New Roman"/>
          <w:color w:val="auto"/>
        </w:rPr>
      </w:pPr>
      <w:r>
        <w:rPr>
          <w:rFonts w:ascii="Times New Roman" w:hAnsi="Times New Roman" w:cs="Times New Roman"/>
          <w:color w:val="auto"/>
        </w:rPr>
        <w:tab/>
        <w:t>VI. P</w:t>
      </w:r>
      <w:r w:rsidRPr="00890155">
        <w:rPr>
          <w:rFonts w:ascii="Times New Roman" w:hAnsi="Times New Roman" w:cs="Times New Roman"/>
          <w:color w:val="auto"/>
        </w:rPr>
        <w:t>osting signage at inactive working areas</w:t>
      </w:r>
    </w:p>
    <w:p w:rsidR="00556770" w:rsidRPr="00556770" w:rsidP="00556770" w14:paraId="6FE0715F" w14:textId="77777777">
      <w:pPr>
        <w:pStyle w:val="Default"/>
        <w:rPr>
          <w:rFonts w:ascii="Times New Roman" w:hAnsi="Times New Roman" w:cs="Times New Roman"/>
          <w:color w:val="auto"/>
        </w:rPr>
      </w:pPr>
    </w:p>
    <w:p w:rsidR="00556770" w:rsidRPr="00526A8C" w:rsidP="00556770" w14:paraId="0A4A2F84" w14:textId="0A0E03F4">
      <w:pPr>
        <w:pStyle w:val="Default"/>
        <w:rPr>
          <w:rFonts w:ascii="Times New Roman" w:hAnsi="Times New Roman" w:cs="Times New Roman"/>
          <w:color w:val="auto"/>
        </w:rPr>
      </w:pPr>
      <w:r w:rsidRPr="00E44922">
        <w:rPr>
          <w:rFonts w:ascii="Times New Roman" w:hAnsi="Times New Roman" w:cs="Times New Roman"/>
          <w:color w:val="auto"/>
        </w:rPr>
        <w:t xml:space="preserve">The associated standards that authorize the collection of information are described below. </w:t>
      </w:r>
    </w:p>
    <w:bookmarkEnd w:id="8"/>
    <w:p w:rsidR="00C73040" w:rsidRPr="00526A8C" w:rsidP="00052BD8" w14:paraId="66A14350" w14:textId="77777777">
      <w:pPr>
        <w:pStyle w:val="Default"/>
        <w:rPr>
          <w:rFonts w:ascii="Times New Roman" w:hAnsi="Times New Roman" w:cs="Times New Roman"/>
          <w:color w:val="auto"/>
        </w:rPr>
      </w:pPr>
    </w:p>
    <w:p w:rsidR="00C73040" w:rsidRPr="00D41D75" w:rsidP="00052BD8" w14:paraId="44D6D407" w14:textId="500C5870">
      <w:pPr>
        <w:pStyle w:val="Default"/>
        <w:numPr>
          <w:ilvl w:val="0"/>
          <w:numId w:val="11"/>
        </w:numPr>
        <w:rPr>
          <w:rFonts w:ascii="Times New Roman" w:hAnsi="Times New Roman" w:cs="Times New Roman"/>
          <w:b/>
          <w:bCs/>
          <w:color w:val="auto"/>
        </w:rPr>
      </w:pPr>
      <w:r>
        <w:rPr>
          <w:rFonts w:ascii="Times New Roman" w:hAnsi="Times New Roman" w:cs="Times New Roman"/>
          <w:b/>
          <w:bCs/>
          <w:color w:val="auto"/>
        </w:rPr>
        <w:t xml:space="preserve">Calculating and Recording </w:t>
      </w:r>
      <w:r w:rsidRPr="002C5C4D" w:rsidR="002C5C4D">
        <w:rPr>
          <w:rFonts w:ascii="Times New Roman" w:hAnsi="Times New Roman" w:cs="Times New Roman"/>
          <w:b/>
          <w:bCs/>
          <w:color w:val="auto"/>
        </w:rPr>
        <w:t xml:space="preserve">Radon </w:t>
      </w:r>
      <w:r w:rsidR="00890155">
        <w:rPr>
          <w:rFonts w:ascii="Times New Roman" w:hAnsi="Times New Roman" w:cs="Times New Roman"/>
          <w:b/>
          <w:bCs/>
          <w:color w:val="auto"/>
        </w:rPr>
        <w:t>D</w:t>
      </w:r>
      <w:r w:rsidRPr="002C5C4D" w:rsidR="002C5C4D">
        <w:rPr>
          <w:rFonts w:ascii="Times New Roman" w:hAnsi="Times New Roman" w:cs="Times New Roman"/>
          <w:b/>
          <w:bCs/>
          <w:color w:val="auto"/>
        </w:rPr>
        <w:t xml:space="preserve">aughter </w:t>
      </w:r>
      <w:r w:rsidR="00545669">
        <w:rPr>
          <w:rFonts w:ascii="Times New Roman" w:hAnsi="Times New Roman" w:cs="Times New Roman"/>
          <w:b/>
          <w:bCs/>
          <w:color w:val="auto"/>
        </w:rPr>
        <w:t>E</w:t>
      </w:r>
      <w:r w:rsidRPr="002C5C4D" w:rsidR="002C5C4D">
        <w:rPr>
          <w:rFonts w:ascii="Times New Roman" w:hAnsi="Times New Roman" w:cs="Times New Roman"/>
          <w:b/>
          <w:bCs/>
          <w:color w:val="auto"/>
        </w:rPr>
        <w:t xml:space="preserve">xposure </w:t>
      </w:r>
      <w:r>
        <w:rPr>
          <w:rFonts w:ascii="Times New Roman" w:hAnsi="Times New Roman" w:cs="Times New Roman"/>
          <w:b/>
          <w:bCs/>
          <w:color w:val="auto"/>
        </w:rPr>
        <w:t>Samples</w:t>
      </w:r>
      <w:r w:rsidRPr="002C5C4D">
        <w:rPr>
          <w:rFonts w:ascii="Times New Roman" w:hAnsi="Times New Roman" w:cs="Times New Roman"/>
          <w:b/>
          <w:bCs/>
          <w:color w:val="auto"/>
        </w:rPr>
        <w:t xml:space="preserve"> </w:t>
      </w:r>
    </w:p>
    <w:p w:rsidR="00010B05" w:rsidP="008F3983" w14:paraId="7DA1B4DD" w14:textId="77777777">
      <w:pPr>
        <w:pStyle w:val="Default"/>
        <w:rPr>
          <w:rFonts w:ascii="Times New Roman" w:hAnsi="Times New Roman" w:cs="Times New Roman"/>
          <w:color w:val="auto"/>
        </w:rPr>
      </w:pPr>
    </w:p>
    <w:p w:rsidR="00613525" w:rsidP="00613525" w14:paraId="715223E0" w14:textId="7CB434E1">
      <w:pPr>
        <w:pStyle w:val="Default"/>
        <w:rPr>
          <w:rFonts w:ascii="Times New Roman" w:hAnsi="Times New Roman" w:cs="Times New Roman"/>
          <w:color w:val="auto"/>
        </w:rPr>
      </w:pPr>
      <w:r>
        <w:rPr>
          <w:rFonts w:ascii="Times New Roman" w:hAnsi="Times New Roman" w:cs="Times New Roman"/>
          <w:color w:val="auto"/>
        </w:rPr>
        <w:t>Under 30 CFR 57.5037</w:t>
      </w:r>
      <w:r>
        <w:rPr>
          <w:rFonts w:ascii="Times New Roman" w:hAnsi="Times New Roman" w:cs="Times New Roman"/>
          <w:color w:val="auto"/>
        </w:rPr>
        <w:t>(a)</w:t>
      </w:r>
      <w:r>
        <w:rPr>
          <w:rFonts w:ascii="Times New Roman" w:hAnsi="Times New Roman" w:cs="Times New Roman"/>
          <w:color w:val="auto"/>
        </w:rPr>
        <w:t>, i</w:t>
      </w:r>
      <w:r w:rsidRPr="00113FFA">
        <w:rPr>
          <w:rFonts w:ascii="Times New Roman" w:hAnsi="Times New Roman" w:cs="Times New Roman"/>
          <w:color w:val="auto"/>
        </w:rPr>
        <w:t>n all mines at least one sample shall be taken in exhaust mine air by a competent person to determine if concentrations of radon daughters are present.</w:t>
      </w:r>
      <w:r w:rsidRPr="00613525">
        <w:rPr>
          <w:rFonts w:ascii="Times New Roman" w:hAnsi="Times New Roman" w:cs="Times New Roman"/>
          <w:color w:val="auto"/>
        </w:rPr>
        <w:t xml:space="preserve"> </w:t>
      </w:r>
      <w:r w:rsidRPr="00113FFA">
        <w:rPr>
          <w:rFonts w:ascii="Times New Roman" w:hAnsi="Times New Roman" w:cs="Times New Roman"/>
          <w:color w:val="auto"/>
        </w:rPr>
        <w:t xml:space="preserve">Sampling shall be done using suggested equipment and procedures described in section 14.3 of ANSI N13.8-1973, entitled “American National Standard Radiation Protection in Uranium Mines,” approved July 18, 1973, pages 13-15, by the American National Standards Institute, Inc., which is incorporated by reference and made a part of the standard or equivalent procedures and equipment acceptable to MSHA. </w:t>
      </w:r>
      <w:r>
        <w:rPr>
          <w:rFonts w:ascii="Times New Roman" w:hAnsi="Times New Roman" w:cs="Times New Roman"/>
          <w:color w:val="auto"/>
        </w:rPr>
        <w:t>T</w:t>
      </w:r>
      <w:r w:rsidRPr="00113FFA">
        <w:rPr>
          <w:rFonts w:ascii="Times New Roman" w:hAnsi="Times New Roman" w:cs="Times New Roman"/>
          <w:color w:val="auto"/>
        </w:rPr>
        <w:t xml:space="preserve">he mine operator may request that the required exhaust mine air sampling be done by </w:t>
      </w:r>
      <w:r w:rsidR="005F1701">
        <w:rPr>
          <w:rFonts w:ascii="Times New Roman" w:hAnsi="Times New Roman" w:cs="Times New Roman"/>
          <w:color w:val="auto"/>
        </w:rPr>
        <w:t>MSHA</w:t>
      </w:r>
      <w:r w:rsidRPr="00113FFA">
        <w:rPr>
          <w:rFonts w:ascii="Times New Roman" w:hAnsi="Times New Roman" w:cs="Times New Roman"/>
          <w:color w:val="auto"/>
        </w:rPr>
        <w:t>. If concentrations of radon daughters in excess of 0.1 WL are found in an exhaust air sample, thereafter—</w:t>
      </w:r>
    </w:p>
    <w:p w:rsidR="00FF7036" w:rsidP="00613525" w14:paraId="1913034A" w14:textId="77777777">
      <w:pPr>
        <w:pStyle w:val="Default"/>
        <w:rPr>
          <w:rFonts w:ascii="Times New Roman" w:hAnsi="Times New Roman" w:cs="Times New Roman"/>
          <w:color w:val="auto"/>
        </w:rPr>
      </w:pPr>
    </w:p>
    <w:p w:rsidR="00613525" w:rsidRPr="00113FFA" w:rsidP="00613525" w14:paraId="7737462D" w14:textId="77777777">
      <w:pPr>
        <w:pStyle w:val="Default"/>
        <w:numPr>
          <w:ilvl w:val="0"/>
          <w:numId w:val="16"/>
        </w:numPr>
        <w:rPr>
          <w:rFonts w:ascii="Times New Roman" w:hAnsi="Times New Roman" w:cs="Times New Roman"/>
          <w:color w:val="auto"/>
        </w:rPr>
      </w:pPr>
      <w:r w:rsidRPr="00113FFA">
        <w:rPr>
          <w:rFonts w:ascii="Times New Roman" w:hAnsi="Times New Roman" w:cs="Times New Roman"/>
          <w:color w:val="auto"/>
        </w:rPr>
        <w:t>Where uranium is mined—radon daughter concentrations representative of worker's breathing zone shall be determined at least every two weeks at random times in all active working areas such as stopes, drift headings, travelways, haulageways, shops, stations, lunch rooms, magazines, and any other place or location where persons work, travel, or congregate. However, if concentrations of radon daughters are found in excess of 0.3 WL in an active working area, radon daughter concentrations thereafter shall be determined weekly in that working area until such time as the weekly determinations in that area have been 0.3 WL or less for 5 consecutive weeks.</w:t>
      </w:r>
    </w:p>
    <w:p w:rsidR="00613525" w:rsidRPr="00113FFA" w:rsidP="00613525" w14:paraId="1E8C2BA7" w14:textId="77777777">
      <w:pPr>
        <w:pStyle w:val="Default"/>
        <w:ind w:left="1080"/>
        <w:rPr>
          <w:rFonts w:ascii="Times New Roman" w:hAnsi="Times New Roman" w:cs="Times New Roman"/>
          <w:color w:val="auto"/>
        </w:rPr>
      </w:pPr>
    </w:p>
    <w:p w:rsidR="00613525" w:rsidRPr="00D41D75" w:rsidP="00613525" w14:paraId="02737087" w14:textId="77777777">
      <w:pPr>
        <w:pStyle w:val="Default"/>
        <w:numPr>
          <w:ilvl w:val="0"/>
          <w:numId w:val="16"/>
        </w:numPr>
        <w:rPr>
          <w:rFonts w:ascii="Times New Roman" w:hAnsi="Times New Roman" w:cs="Times New Roman"/>
          <w:color w:val="auto"/>
        </w:rPr>
      </w:pPr>
      <w:r w:rsidRPr="00113FFA">
        <w:rPr>
          <w:rFonts w:ascii="Times New Roman" w:hAnsi="Times New Roman" w:cs="Times New Roman"/>
          <w:color w:val="auto"/>
        </w:rPr>
        <w:t>Where uranium is not mined—when radon daughter concentrations between 0.1 and 0.3 WL are found in an active working area, radon daughter concentration measurements representative of worker's breathing zone shall be determined at least every 3 months at random times until such time as the radon daughter concentrations in that area are below 0.1 WL, and annually thereafter. If concentrations of radon daughters are found in excess of 0.3 WL in an active working area radon daughter concentrations thereafter shall be determined at least weekly in that working area until such time as the weekly determinations in that area have been 0.3 WL or less for 5 consecutive weeks.</w:t>
      </w:r>
    </w:p>
    <w:p w:rsidR="00613525" w:rsidP="00613525" w14:paraId="21B089C4" w14:textId="77777777">
      <w:pPr>
        <w:pStyle w:val="Default"/>
        <w:rPr>
          <w:rFonts w:ascii="Times New Roman" w:hAnsi="Times New Roman" w:cs="Times New Roman"/>
          <w:color w:val="auto"/>
        </w:rPr>
      </w:pPr>
    </w:p>
    <w:p w:rsidR="00613525" w:rsidP="00613525" w14:paraId="0CA1E9D1" w14:textId="4154083F">
      <w:pPr>
        <w:pStyle w:val="Default"/>
        <w:rPr>
          <w:rFonts w:ascii="Times New Roman" w:hAnsi="Times New Roman"/>
        </w:rPr>
      </w:pPr>
      <w:r>
        <w:rPr>
          <w:rFonts w:ascii="Times New Roman" w:hAnsi="Times New Roman" w:cs="Times New Roman"/>
          <w:color w:val="auto"/>
        </w:rPr>
        <w:t xml:space="preserve">Under </w:t>
      </w:r>
      <w:r w:rsidRPr="00D41D75">
        <w:rPr>
          <w:rFonts w:ascii="Times New Roman" w:hAnsi="Times New Roman" w:cs="Times New Roman"/>
          <w:color w:val="auto"/>
        </w:rPr>
        <w:t>30 CFR 57.50</w:t>
      </w:r>
      <w:r w:rsidR="00706558">
        <w:rPr>
          <w:rFonts w:ascii="Times New Roman" w:hAnsi="Times New Roman" w:cs="Times New Roman"/>
          <w:color w:val="auto"/>
        </w:rPr>
        <w:t>37</w:t>
      </w:r>
      <w:r w:rsidRPr="00113FFA">
        <w:rPr>
          <w:rFonts w:ascii="Times New Roman" w:hAnsi="Times New Roman"/>
        </w:rPr>
        <w:t>(b)</w:t>
      </w:r>
      <w:r>
        <w:rPr>
          <w:rFonts w:ascii="Times New Roman" w:hAnsi="Times New Roman"/>
        </w:rPr>
        <w:t>,</w:t>
      </w:r>
      <w:r w:rsidRPr="00113FFA">
        <w:rPr>
          <w:rFonts w:ascii="Times New Roman" w:hAnsi="Times New Roman"/>
        </w:rPr>
        <w:t xml:space="preserve"> </w:t>
      </w:r>
      <w:r>
        <w:rPr>
          <w:rFonts w:ascii="Times New Roman" w:hAnsi="Times New Roman"/>
        </w:rPr>
        <w:t>i</w:t>
      </w:r>
      <w:r w:rsidRPr="00113FFA">
        <w:rPr>
          <w:rFonts w:ascii="Times New Roman" w:hAnsi="Times New Roman"/>
        </w:rPr>
        <w:t>f concentrations of radon daughters less than 0.1 WL are found in an exhaust mine air sample, thereafter:</w:t>
      </w:r>
    </w:p>
    <w:p w:rsidR="00E8198E" w:rsidRPr="00113FFA" w:rsidP="00613525" w14:paraId="74004F57" w14:textId="77777777">
      <w:pPr>
        <w:pStyle w:val="Default"/>
        <w:rPr>
          <w:rFonts w:ascii="Times New Roman" w:hAnsi="Times New Roman"/>
        </w:rPr>
      </w:pPr>
    </w:p>
    <w:p w:rsidR="00613525" w:rsidRPr="00113FFA" w:rsidP="00613525" w14:paraId="3A93B797" w14:textId="77777777">
      <w:pPr>
        <w:pStyle w:val="Default"/>
        <w:ind w:firstLine="720"/>
        <w:rPr>
          <w:rFonts w:ascii="Times New Roman" w:hAnsi="Times New Roman"/>
        </w:rPr>
      </w:pPr>
      <w:r w:rsidRPr="00113FFA">
        <w:rPr>
          <w:rFonts w:ascii="Times New Roman" w:hAnsi="Times New Roman"/>
        </w:rPr>
        <w:t>(1) Where uranium is mined—at least one sample shall be taken in the exhaust mine air monthly.</w:t>
      </w:r>
    </w:p>
    <w:p w:rsidR="00613525" w:rsidP="00613525" w14:paraId="4FF6EC54" w14:textId="77777777">
      <w:pPr>
        <w:pStyle w:val="Default"/>
        <w:ind w:firstLine="720"/>
        <w:rPr>
          <w:rFonts w:ascii="Times New Roman" w:hAnsi="Times New Roman"/>
        </w:rPr>
      </w:pPr>
      <w:r w:rsidRPr="00113FFA">
        <w:rPr>
          <w:rFonts w:ascii="Times New Roman" w:hAnsi="Times New Roman"/>
        </w:rPr>
        <w:t>(2) Where uranium is not mined—no further exhaust mine air sampling is required.</w:t>
      </w:r>
    </w:p>
    <w:p w:rsidR="00613525" w:rsidRPr="00113FFA" w:rsidP="00613525" w14:paraId="4ED52F80" w14:textId="77777777">
      <w:pPr>
        <w:pStyle w:val="Default"/>
        <w:ind w:firstLine="720"/>
        <w:rPr>
          <w:rFonts w:ascii="Times New Roman" w:hAnsi="Times New Roman"/>
        </w:rPr>
      </w:pPr>
    </w:p>
    <w:p w:rsidR="00613525" w:rsidRPr="00113FFA" w:rsidP="00613525" w14:paraId="638C2B4C" w14:textId="4B74B7AF">
      <w:pPr>
        <w:pStyle w:val="Default"/>
        <w:rPr>
          <w:rFonts w:ascii="Times New Roman" w:hAnsi="Times New Roman"/>
        </w:rPr>
      </w:pPr>
      <w:r>
        <w:rPr>
          <w:rFonts w:ascii="Times New Roman" w:hAnsi="Times New Roman" w:cs="Times New Roman"/>
          <w:color w:val="auto"/>
        </w:rPr>
        <w:t xml:space="preserve">Under </w:t>
      </w:r>
      <w:r w:rsidRPr="00D41D75">
        <w:rPr>
          <w:rFonts w:ascii="Times New Roman" w:hAnsi="Times New Roman" w:cs="Times New Roman"/>
          <w:color w:val="auto"/>
        </w:rPr>
        <w:t>30 CFR 57.50</w:t>
      </w:r>
      <w:r w:rsidR="00706558">
        <w:rPr>
          <w:rFonts w:ascii="Times New Roman" w:hAnsi="Times New Roman" w:cs="Times New Roman"/>
          <w:color w:val="auto"/>
        </w:rPr>
        <w:t>37</w:t>
      </w:r>
      <w:r w:rsidRPr="00113FFA">
        <w:rPr>
          <w:rFonts w:ascii="Times New Roman" w:hAnsi="Times New Roman"/>
        </w:rPr>
        <w:t>(c)</w:t>
      </w:r>
      <w:r>
        <w:rPr>
          <w:rFonts w:ascii="Times New Roman" w:hAnsi="Times New Roman"/>
        </w:rPr>
        <w:t>,</w:t>
      </w:r>
      <w:r w:rsidRPr="00113FFA">
        <w:rPr>
          <w:rFonts w:ascii="Times New Roman" w:hAnsi="Times New Roman"/>
        </w:rPr>
        <w:t xml:space="preserve"> </w:t>
      </w:r>
      <w:r>
        <w:rPr>
          <w:rFonts w:ascii="Times New Roman" w:hAnsi="Times New Roman"/>
        </w:rPr>
        <w:t>t</w:t>
      </w:r>
      <w:r w:rsidRPr="00113FFA">
        <w:rPr>
          <w:rFonts w:ascii="Times New Roman" w:hAnsi="Times New Roman"/>
        </w:rPr>
        <w:t>he sample date, locations, and results obtained under (a) and (b) above shall be recorded and retained at the mine site or nearest mine office for at least two years and shall be made available for inspection by the Secretary or his authorized representative.</w:t>
      </w:r>
    </w:p>
    <w:p w:rsidR="00113FFA" w:rsidRPr="00D41D75" w:rsidP="007628FE" w14:paraId="7A16DCB2" w14:textId="77777777">
      <w:pPr>
        <w:pStyle w:val="Default"/>
        <w:ind w:left="360"/>
        <w:rPr>
          <w:rFonts w:ascii="Times New Roman" w:hAnsi="Times New Roman" w:cs="Times New Roman"/>
          <w:color w:val="auto"/>
        </w:rPr>
      </w:pPr>
    </w:p>
    <w:p w:rsidR="00052BD8" w:rsidRPr="00D41D75" w:rsidP="00052BD8" w14:paraId="7DFA3E8D" w14:textId="04A993B6">
      <w:pPr>
        <w:pStyle w:val="Default"/>
        <w:numPr>
          <w:ilvl w:val="0"/>
          <w:numId w:val="11"/>
        </w:numPr>
        <w:rPr>
          <w:rFonts w:ascii="Times New Roman" w:hAnsi="Times New Roman" w:cs="Times New Roman"/>
          <w:b/>
          <w:bCs/>
          <w:color w:val="auto"/>
        </w:rPr>
      </w:pPr>
      <w:r>
        <w:rPr>
          <w:rFonts w:ascii="Times New Roman" w:hAnsi="Times New Roman" w:cs="Times New Roman"/>
          <w:b/>
          <w:bCs/>
          <w:color w:val="auto"/>
        </w:rPr>
        <w:t xml:space="preserve">Calculating </w:t>
      </w:r>
      <w:r w:rsidR="009774CC">
        <w:rPr>
          <w:rFonts w:ascii="Times New Roman" w:hAnsi="Times New Roman" w:cs="Times New Roman"/>
          <w:b/>
          <w:bCs/>
          <w:color w:val="auto"/>
        </w:rPr>
        <w:t xml:space="preserve">and Recording </w:t>
      </w:r>
      <w:r w:rsidRPr="00F81028" w:rsidR="00E67ABE">
        <w:rPr>
          <w:rFonts w:ascii="Times New Roman" w:hAnsi="Times New Roman" w:cs="Times New Roman"/>
          <w:b/>
          <w:bCs/>
          <w:color w:val="auto"/>
        </w:rPr>
        <w:t>Individual</w:t>
      </w:r>
      <w:r w:rsidRPr="00D41D75" w:rsidR="00E67ABE">
        <w:rPr>
          <w:rFonts w:ascii="Times New Roman" w:hAnsi="Times New Roman" w:cs="Times New Roman"/>
          <w:color w:val="auto"/>
        </w:rPr>
        <w:t xml:space="preserve"> </w:t>
      </w:r>
      <w:r w:rsidRPr="002C5C4D" w:rsidR="002C5C4D">
        <w:rPr>
          <w:rFonts w:ascii="Times New Roman" w:hAnsi="Times New Roman" w:cs="Times New Roman"/>
          <w:b/>
          <w:bCs/>
          <w:color w:val="auto"/>
        </w:rPr>
        <w:t xml:space="preserve">Exposure </w:t>
      </w:r>
      <w:r w:rsidR="00FF7036">
        <w:rPr>
          <w:rFonts w:ascii="Times New Roman" w:hAnsi="Times New Roman" w:cs="Times New Roman"/>
          <w:b/>
          <w:bCs/>
          <w:color w:val="auto"/>
        </w:rPr>
        <w:t>R</w:t>
      </w:r>
      <w:r w:rsidRPr="002C5C4D" w:rsidR="002C5C4D">
        <w:rPr>
          <w:rFonts w:ascii="Times New Roman" w:hAnsi="Times New Roman" w:cs="Times New Roman"/>
          <w:b/>
          <w:bCs/>
          <w:color w:val="auto"/>
        </w:rPr>
        <w:t xml:space="preserve">ecords </w:t>
      </w:r>
    </w:p>
    <w:p w:rsidR="00052BD8" w:rsidRPr="00D41D75" w:rsidP="007628FE" w14:paraId="29AE72DC" w14:textId="77777777">
      <w:pPr>
        <w:pStyle w:val="ListParagraph"/>
        <w:spacing w:after="0" w:line="240" w:lineRule="auto"/>
        <w:rPr>
          <w:rFonts w:ascii="Times New Roman" w:hAnsi="Times New Roman"/>
          <w:sz w:val="24"/>
          <w:szCs w:val="24"/>
        </w:rPr>
      </w:pPr>
    </w:p>
    <w:p w:rsidR="000077A4" w:rsidP="000077A4" w14:paraId="37292E8C" w14:textId="66415B83">
      <w:pPr>
        <w:pStyle w:val="Default"/>
        <w:rPr>
          <w:rFonts w:ascii="Times New Roman" w:hAnsi="Times New Roman"/>
        </w:rPr>
      </w:pPr>
      <w:r>
        <w:rPr>
          <w:rFonts w:ascii="Times New Roman" w:hAnsi="Times New Roman" w:cs="Times New Roman"/>
          <w:color w:val="auto"/>
        </w:rPr>
        <w:t>Under 30 CFR 57.5040(a), t</w:t>
      </w:r>
      <w:r w:rsidRPr="000077A4">
        <w:rPr>
          <w:rFonts w:ascii="Times New Roman" w:hAnsi="Times New Roman"/>
        </w:rPr>
        <w:t>he operator shall calculate and record complete individual exposures to concentrations of radon daughters as follows:</w:t>
      </w:r>
    </w:p>
    <w:p w:rsidR="00DC29D0" w:rsidRPr="000077A4" w:rsidP="000077A4" w14:paraId="2EA59633" w14:textId="77777777">
      <w:pPr>
        <w:pStyle w:val="Default"/>
        <w:rPr>
          <w:rFonts w:ascii="Times New Roman" w:hAnsi="Times New Roman"/>
        </w:rPr>
      </w:pPr>
    </w:p>
    <w:p w:rsidR="000077A4" w:rsidP="000077A4" w14:paraId="41EB859A" w14:textId="77777777">
      <w:pPr>
        <w:pStyle w:val="Default"/>
        <w:ind w:firstLine="720"/>
        <w:rPr>
          <w:rFonts w:ascii="Times New Roman" w:hAnsi="Times New Roman"/>
        </w:rPr>
      </w:pPr>
      <w:r w:rsidRPr="000077A4">
        <w:rPr>
          <w:rFonts w:ascii="Times New Roman" w:hAnsi="Times New Roman"/>
        </w:rPr>
        <w:t>(1) Where uranium is mined—the complete individual exposures of all mine personnel working underground shall be calculated and recorded. These records shall include the individual's time in each active working area such as stopes, drift headings, travelways, haulageways, shops, stations, lunch rooms, magazines and any other place or location where persons work, travel or congregate, and the concentration of airborne radon daughters for each active working area.</w:t>
      </w:r>
    </w:p>
    <w:p w:rsidR="00DC29D0" w:rsidRPr="000077A4" w:rsidP="00F81028" w14:paraId="6B358CC8" w14:textId="77777777">
      <w:pPr>
        <w:pStyle w:val="Default"/>
        <w:ind w:firstLine="720"/>
        <w:rPr>
          <w:rFonts w:ascii="Times New Roman" w:hAnsi="Times New Roman"/>
        </w:rPr>
      </w:pPr>
    </w:p>
    <w:p w:rsidR="000077A4" w:rsidRPr="000077A4" w:rsidP="00F81028" w14:paraId="03714F7F" w14:textId="77777777">
      <w:pPr>
        <w:pStyle w:val="Default"/>
        <w:ind w:firstLine="720"/>
        <w:rPr>
          <w:rFonts w:ascii="Times New Roman" w:hAnsi="Times New Roman"/>
        </w:rPr>
      </w:pPr>
      <w:r w:rsidRPr="000077A4">
        <w:rPr>
          <w:rFonts w:ascii="Times New Roman" w:hAnsi="Times New Roman"/>
        </w:rPr>
        <w:t>(2) Where uranium is not mined—the complete individual exposure of all mine personnel working in active working areas with radon daughter concentrations in excess of 0.3 WL shall be calculated and recorded. These records shall include the individual's time in each active working area and the concentrations of airborne radon daughters for each active working area. The operator may discontinue calculating and recording the individual exposures of any personnel assigned to work in active working areas where radon daughter concentrations have been reduced to 0.3 WL or less for 5 consecutive weeks provided that such exposure calculation and recordation shall not be discontinued with respect to any person who has accumulated more exposure than 1⁄12 (one-twelfth) of a WLM times the number of months for which exposures have been calculated and recorded in the calendar year in which the exposure calculation and recordation is proposed to be discontinued.</w:t>
      </w:r>
    </w:p>
    <w:p w:rsidR="000077A4" w:rsidP="000077A4" w14:paraId="2847B16E" w14:textId="2D0379DA">
      <w:pPr>
        <w:pStyle w:val="Default"/>
        <w:rPr>
          <w:rFonts w:ascii="Times New Roman" w:hAnsi="Times New Roman" w:cs="Times New Roman"/>
          <w:color w:val="auto"/>
        </w:rPr>
      </w:pPr>
    </w:p>
    <w:p w:rsidR="00043C9F" w:rsidP="00D9477A" w14:paraId="12A52538" w14:textId="2AD3133A">
      <w:pPr>
        <w:widowControl/>
        <w:autoSpaceDE/>
        <w:autoSpaceDN/>
        <w:adjustRightInd/>
        <w:spacing w:after="160" w:line="259" w:lineRule="auto"/>
      </w:pPr>
      <w:r>
        <w:t>Under 30 CFR 57.5040(b)</w:t>
      </w:r>
      <w:r w:rsidR="0050793C">
        <w:t>(1)</w:t>
      </w:r>
      <w:r>
        <w:t>, t</w:t>
      </w:r>
      <w:r w:rsidRPr="00043C9F">
        <w:t xml:space="preserve">he operator shall maintain the form entitled “Record of Individual Exposure to Radon Daughters” (Form 4000-9), or equivalent forms that are acceptable to the </w:t>
      </w:r>
      <w:r w:rsidR="00E91C61">
        <w:t>MSHA</w:t>
      </w:r>
      <w:r w:rsidRPr="00043C9F">
        <w:t>, on which there shall be recorded the specific information required by the form with respect to each person's time-weighted current and cumulative exposure to concentrations of radon daughters.</w:t>
      </w:r>
      <w:r w:rsidR="0050793C">
        <w:t xml:space="preserve"> </w:t>
      </w:r>
      <w:r w:rsidRPr="00043C9F">
        <w:t>The form entitled “Record of Individual Exposure to Radon Daughters” (Form 4000-9), shall consist of an original of each form for the operator's records which shall be available for examination by the Secretary or his authorized representative.</w:t>
      </w:r>
    </w:p>
    <w:p w:rsidR="00043C9F" w:rsidRPr="00F81028" w:rsidP="00F81028" w14:paraId="72404E90" w14:textId="7E956B89">
      <w:pPr>
        <w:pStyle w:val="Default"/>
        <w:numPr>
          <w:ilvl w:val="0"/>
          <w:numId w:val="11"/>
        </w:numPr>
        <w:rPr>
          <w:rFonts w:ascii="Times New Roman" w:hAnsi="Times New Roman" w:cs="Times New Roman"/>
          <w:b/>
          <w:bCs/>
          <w:color w:val="auto"/>
        </w:rPr>
      </w:pPr>
      <w:r>
        <w:rPr>
          <w:rFonts w:ascii="Times New Roman" w:hAnsi="Times New Roman" w:cs="Times New Roman"/>
          <w:b/>
          <w:bCs/>
          <w:color w:val="auto"/>
        </w:rPr>
        <w:t xml:space="preserve">Submitting </w:t>
      </w:r>
      <w:r w:rsidR="009774CC">
        <w:rPr>
          <w:rFonts w:ascii="Times New Roman" w:hAnsi="Times New Roman" w:cs="Times New Roman"/>
          <w:b/>
          <w:bCs/>
          <w:color w:val="auto"/>
        </w:rPr>
        <w:t xml:space="preserve">Annual </w:t>
      </w:r>
      <w:r>
        <w:rPr>
          <w:rFonts w:ascii="Times New Roman" w:hAnsi="Times New Roman" w:cs="Times New Roman"/>
          <w:b/>
          <w:bCs/>
          <w:color w:val="auto"/>
        </w:rPr>
        <w:t>Exposure Re</w:t>
      </w:r>
      <w:r w:rsidR="009774CC">
        <w:rPr>
          <w:rFonts w:ascii="Times New Roman" w:hAnsi="Times New Roman" w:cs="Times New Roman"/>
          <w:b/>
          <w:bCs/>
          <w:color w:val="auto"/>
        </w:rPr>
        <w:t>port</w:t>
      </w:r>
      <w:r>
        <w:rPr>
          <w:rFonts w:ascii="Times New Roman" w:hAnsi="Times New Roman" w:cs="Times New Roman"/>
          <w:b/>
          <w:bCs/>
          <w:color w:val="auto"/>
        </w:rPr>
        <w:t>s</w:t>
      </w:r>
      <w:r w:rsidR="00890155">
        <w:rPr>
          <w:rFonts w:ascii="Times New Roman" w:hAnsi="Times New Roman" w:cs="Times New Roman"/>
          <w:b/>
          <w:bCs/>
          <w:color w:val="auto"/>
        </w:rPr>
        <w:t xml:space="preserve"> to MSHA</w:t>
      </w:r>
    </w:p>
    <w:p w:rsidR="00043C9F" w:rsidRPr="00043C9F" w:rsidP="00F81028" w14:paraId="02DEFF9B" w14:textId="77777777">
      <w:pPr>
        <w:pStyle w:val="Default"/>
        <w:ind w:firstLine="720"/>
        <w:rPr>
          <w:rFonts w:ascii="Times New Roman" w:hAnsi="Times New Roman"/>
        </w:rPr>
      </w:pPr>
    </w:p>
    <w:p w:rsidR="00D32BE0" w:rsidP="00F81028" w14:paraId="63F7D370" w14:textId="541B70AE">
      <w:pPr>
        <w:pStyle w:val="Default"/>
        <w:rPr>
          <w:rFonts w:ascii="Times New Roman" w:hAnsi="Times New Roman"/>
        </w:rPr>
      </w:pPr>
      <w:r>
        <w:rPr>
          <w:rFonts w:ascii="Times New Roman" w:hAnsi="Times New Roman"/>
        </w:rPr>
        <w:t>Under 30 CFR 57.50</w:t>
      </w:r>
      <w:r w:rsidR="0005237E">
        <w:rPr>
          <w:rFonts w:ascii="Times New Roman" w:hAnsi="Times New Roman"/>
        </w:rPr>
        <w:t>40</w:t>
      </w:r>
      <w:r>
        <w:rPr>
          <w:rFonts w:ascii="Times New Roman" w:hAnsi="Times New Roman"/>
        </w:rPr>
        <w:t>(</w:t>
      </w:r>
      <w:r w:rsidR="0005237E">
        <w:rPr>
          <w:rFonts w:ascii="Times New Roman" w:hAnsi="Times New Roman"/>
        </w:rPr>
        <w:t>b</w:t>
      </w:r>
      <w:r>
        <w:rPr>
          <w:rFonts w:ascii="Times New Roman" w:hAnsi="Times New Roman"/>
        </w:rPr>
        <w:t>)(2), on</w:t>
      </w:r>
      <w:r w:rsidRPr="00043C9F">
        <w:rPr>
          <w:rFonts w:ascii="Times New Roman" w:hAnsi="Times New Roman"/>
        </w:rPr>
        <w:t xml:space="preserve"> or before February 15 of each calendar year, or within 45 days </w:t>
      </w:r>
      <w:r w:rsidRPr="00043C9F">
        <w:rPr>
          <w:rFonts w:ascii="Times New Roman" w:hAnsi="Times New Roman"/>
        </w:rPr>
        <w:t xml:space="preserve">after the shutdown of mining operations for the calendar year, each mine operator shall submit to </w:t>
      </w:r>
      <w:r w:rsidR="00E91C61">
        <w:rPr>
          <w:rFonts w:ascii="Times New Roman" w:hAnsi="Times New Roman"/>
        </w:rPr>
        <w:t>MSHA</w:t>
      </w:r>
      <w:r w:rsidRPr="00043C9F">
        <w:rPr>
          <w:rFonts w:ascii="Times New Roman" w:hAnsi="Times New Roman"/>
        </w:rPr>
        <w:t xml:space="preserve"> a copy of the “Record of Individual Exposure to Radon Daughters” (Form 4000-9), or acceptable equivalent form, showing the data required by the form for all personnel for whom calculation and recording of exposure was required during the previous calendar year.</w:t>
      </w:r>
    </w:p>
    <w:p w:rsidR="00D32BE0" w:rsidP="00043C9F" w14:paraId="70A3DD53" w14:textId="77777777">
      <w:pPr>
        <w:pStyle w:val="Default"/>
        <w:rPr>
          <w:rFonts w:ascii="Times New Roman" w:hAnsi="Times New Roman"/>
        </w:rPr>
      </w:pPr>
    </w:p>
    <w:p w:rsidR="001B22BD" w:rsidP="00043C9F" w14:paraId="53A97D9C" w14:textId="1AE0CA4B">
      <w:pPr>
        <w:pStyle w:val="Default"/>
        <w:rPr>
          <w:rFonts w:ascii="Times New Roman" w:hAnsi="Times New Roman"/>
        </w:rPr>
      </w:pPr>
      <w:r>
        <w:rPr>
          <w:rFonts w:ascii="Times New Roman" w:hAnsi="Times New Roman"/>
        </w:rPr>
        <w:t>Under 30 CFR 57.5040(b)(3), e</w:t>
      </w:r>
      <w:r w:rsidRPr="001B22BD">
        <w:rPr>
          <w:rFonts w:ascii="Times New Roman" w:hAnsi="Times New Roman"/>
        </w:rPr>
        <w:t xml:space="preserve">rrors detected by the operator shall be corrected on any forms kept by the operator and a corrected copy of any forms submitted to </w:t>
      </w:r>
      <w:r w:rsidR="00E91C61">
        <w:rPr>
          <w:rFonts w:ascii="Times New Roman" w:hAnsi="Times New Roman"/>
        </w:rPr>
        <w:t>MSHA</w:t>
      </w:r>
      <w:r w:rsidRPr="001B22BD">
        <w:rPr>
          <w:rFonts w:ascii="Times New Roman" w:hAnsi="Times New Roman"/>
        </w:rPr>
        <w:t xml:space="preserve"> shall be submitted to the Mine Safety within 60 days of detection and shall identify the errors and indicate the date the corrections are made.</w:t>
      </w:r>
    </w:p>
    <w:p w:rsidR="001B22BD" w:rsidP="00043C9F" w14:paraId="4B76DCF0" w14:textId="77777777">
      <w:pPr>
        <w:pStyle w:val="Default"/>
        <w:rPr>
          <w:rFonts w:ascii="Times New Roman" w:hAnsi="Times New Roman"/>
        </w:rPr>
      </w:pPr>
    </w:p>
    <w:p w:rsidR="000077A4" w:rsidP="000077A4" w14:paraId="4DE324BE" w14:textId="454B744F">
      <w:pPr>
        <w:pStyle w:val="Default"/>
        <w:rPr>
          <w:rFonts w:ascii="Times New Roman" w:hAnsi="Times New Roman" w:cs="Times New Roman"/>
          <w:color w:val="auto"/>
        </w:rPr>
      </w:pPr>
      <w:r>
        <w:rPr>
          <w:rFonts w:ascii="Times New Roman" w:hAnsi="Times New Roman"/>
        </w:rPr>
        <w:t>Under 30 CFR 57.5040(b)</w:t>
      </w:r>
      <w:r w:rsidRPr="00043C9F">
        <w:rPr>
          <w:rFonts w:ascii="Times New Roman" w:hAnsi="Times New Roman"/>
        </w:rPr>
        <w:t>(4)</w:t>
      </w:r>
      <w:r>
        <w:rPr>
          <w:rFonts w:ascii="Times New Roman" w:hAnsi="Times New Roman"/>
        </w:rPr>
        <w:t>,</w:t>
      </w:r>
      <w:r w:rsidRPr="00043C9F">
        <w:rPr>
          <w:rFonts w:ascii="Times New Roman" w:hAnsi="Times New Roman"/>
        </w:rPr>
        <w:t xml:space="preserve"> </w:t>
      </w:r>
      <w:r>
        <w:rPr>
          <w:rFonts w:ascii="Times New Roman" w:hAnsi="Times New Roman"/>
        </w:rPr>
        <w:t>t</w:t>
      </w:r>
      <w:r w:rsidRPr="00043C9F">
        <w:rPr>
          <w:rFonts w:ascii="Times New Roman" w:hAnsi="Times New Roman"/>
        </w:rPr>
        <w:t xml:space="preserve">he operator's records of individual exposure to concentrations of radon daughters and copies of “Record of Individual Exposure to Radon Daughters” (Form 4000-9) or acceptable equivalent form or true legible facsimiles thereof (microfilm or other), shall be retained at the mine or nearest mine office for a period as specified in paragraph 9.8, ANSI N13.8-1973, or shall be submitted to </w:t>
      </w:r>
      <w:r w:rsidR="00E91C61">
        <w:rPr>
          <w:rFonts w:ascii="Times New Roman" w:hAnsi="Times New Roman"/>
        </w:rPr>
        <w:t>MSHA</w:t>
      </w:r>
      <w:r w:rsidRPr="00043C9F">
        <w:rPr>
          <w:rFonts w:ascii="Times New Roman" w:hAnsi="Times New Roman"/>
        </w:rPr>
        <w:t xml:space="preserve">. These records, if retained by the operator, shall be open for inspection by the Secretary of Labor, his authorized representative, and authorized representatives of the official mine inspection agency of the State in which the mine is located. </w:t>
      </w:r>
    </w:p>
    <w:p w:rsidR="00E91C61" w:rsidP="000077A4" w14:paraId="3797C39A" w14:textId="77777777">
      <w:pPr>
        <w:pStyle w:val="Default"/>
        <w:rPr>
          <w:rFonts w:ascii="Times New Roman" w:hAnsi="Times New Roman" w:cs="Times New Roman"/>
          <w:color w:val="auto"/>
        </w:rPr>
      </w:pPr>
    </w:p>
    <w:p w:rsidR="00043C9F" w:rsidP="00043C9F" w14:paraId="0F8841CB" w14:textId="32DAEF9A">
      <w:pPr>
        <w:pStyle w:val="Default"/>
        <w:numPr>
          <w:ilvl w:val="0"/>
          <w:numId w:val="11"/>
        </w:numPr>
        <w:rPr>
          <w:rFonts w:ascii="Times New Roman" w:hAnsi="Times New Roman" w:cs="Times New Roman"/>
          <w:b/>
          <w:bCs/>
          <w:color w:val="auto"/>
        </w:rPr>
      </w:pPr>
      <w:r>
        <w:rPr>
          <w:rFonts w:ascii="Times New Roman" w:hAnsi="Times New Roman" w:cs="Times New Roman"/>
          <w:b/>
          <w:bCs/>
          <w:color w:val="auto"/>
        </w:rPr>
        <w:t>Providing Exposure Records to Miners</w:t>
      </w:r>
    </w:p>
    <w:p w:rsidR="000077A4" w:rsidRPr="00D41D75" w:rsidP="000077A4" w14:paraId="09575983" w14:textId="77777777">
      <w:pPr>
        <w:pStyle w:val="Default"/>
        <w:rPr>
          <w:rFonts w:ascii="Times New Roman" w:hAnsi="Times New Roman" w:cs="Times New Roman"/>
          <w:color w:val="auto"/>
        </w:rPr>
      </w:pPr>
    </w:p>
    <w:p w:rsidR="00043C9F" w:rsidRPr="00043C9F" w:rsidP="00F81028" w14:paraId="39DD6F4C" w14:textId="2A097592">
      <w:pPr>
        <w:pStyle w:val="Default"/>
        <w:rPr>
          <w:rFonts w:ascii="Times New Roman" w:hAnsi="Times New Roman"/>
        </w:rPr>
      </w:pPr>
      <w:r>
        <w:rPr>
          <w:rFonts w:ascii="Times New Roman" w:hAnsi="Times New Roman"/>
        </w:rPr>
        <w:t>Under 30 CFR 57.5040(b)(5), u</w:t>
      </w:r>
      <w:r w:rsidRPr="00043C9F">
        <w:rPr>
          <w:rFonts w:ascii="Times New Roman" w:hAnsi="Times New Roman"/>
        </w:rPr>
        <w:t xml:space="preserve">pon written request from a person who is a subject of </w:t>
      </w:r>
      <w:r>
        <w:rPr>
          <w:rFonts w:ascii="Times New Roman" w:hAnsi="Times New Roman"/>
        </w:rPr>
        <w:t>[radon daughter exposure]</w:t>
      </w:r>
      <w:r w:rsidRPr="00043C9F">
        <w:rPr>
          <w:rFonts w:ascii="Times New Roman" w:hAnsi="Times New Roman"/>
        </w:rPr>
        <w:t xml:space="preserve"> records, a statement of the year-to-date and cumulative exposure applicable to that person shall be provided to the person or to whomever such person designates.</w:t>
      </w:r>
    </w:p>
    <w:p w:rsidR="00084EAA" w:rsidP="00052BD8" w14:paraId="2377AE8D" w14:textId="77777777">
      <w:pPr>
        <w:pStyle w:val="Default"/>
        <w:rPr>
          <w:rFonts w:ascii="Times New Roman" w:hAnsi="Times New Roman" w:cs="Times New Roman"/>
          <w:color w:val="auto"/>
        </w:rPr>
      </w:pPr>
    </w:p>
    <w:p w:rsidR="00084EAA" w:rsidP="00084EAA" w14:paraId="5F4B3CD9" w14:textId="2C88F032">
      <w:pPr>
        <w:pStyle w:val="Default"/>
        <w:numPr>
          <w:ilvl w:val="0"/>
          <w:numId w:val="11"/>
        </w:numPr>
        <w:rPr>
          <w:rFonts w:ascii="Times New Roman" w:hAnsi="Times New Roman" w:cs="Times New Roman"/>
          <w:b/>
          <w:bCs/>
          <w:color w:val="auto"/>
        </w:rPr>
      </w:pPr>
      <w:r>
        <w:rPr>
          <w:rFonts w:ascii="Times New Roman" w:hAnsi="Times New Roman" w:cs="Times New Roman"/>
          <w:b/>
          <w:bCs/>
          <w:color w:val="auto"/>
        </w:rPr>
        <w:t xml:space="preserve">MSHA Providing Exposure </w:t>
      </w:r>
      <w:r w:rsidR="003C4A58">
        <w:rPr>
          <w:rFonts w:ascii="Times New Roman" w:hAnsi="Times New Roman" w:cs="Times New Roman"/>
          <w:b/>
          <w:bCs/>
          <w:color w:val="auto"/>
        </w:rPr>
        <w:t>Forms</w:t>
      </w:r>
      <w:r>
        <w:rPr>
          <w:rFonts w:ascii="Times New Roman" w:hAnsi="Times New Roman" w:cs="Times New Roman"/>
          <w:b/>
          <w:bCs/>
          <w:color w:val="auto"/>
        </w:rPr>
        <w:t xml:space="preserve"> to </w:t>
      </w:r>
      <w:r w:rsidR="00F536B2">
        <w:rPr>
          <w:rFonts w:ascii="Times New Roman" w:hAnsi="Times New Roman" w:cs="Times New Roman"/>
          <w:b/>
          <w:bCs/>
          <w:color w:val="auto"/>
        </w:rPr>
        <w:t>Mine Operators</w:t>
      </w:r>
    </w:p>
    <w:p w:rsidR="007D2681" w:rsidP="00F536B2" w14:paraId="118E01AE" w14:textId="77777777">
      <w:pPr>
        <w:pStyle w:val="Default"/>
        <w:rPr>
          <w:rFonts w:ascii="Times New Roman" w:hAnsi="Times New Roman" w:cs="Times New Roman"/>
          <w:color w:val="auto"/>
        </w:rPr>
      </w:pPr>
    </w:p>
    <w:p w:rsidR="00F536B2" w:rsidRPr="00F81028" w:rsidP="00F81028" w14:paraId="10E6C7A4" w14:textId="40A15153">
      <w:pPr>
        <w:pStyle w:val="Default"/>
        <w:rPr>
          <w:rFonts w:ascii="Times New Roman" w:hAnsi="Times New Roman" w:cs="Times New Roman"/>
          <w:color w:val="auto"/>
        </w:rPr>
      </w:pPr>
      <w:r>
        <w:rPr>
          <w:rFonts w:ascii="Times New Roman" w:hAnsi="Times New Roman" w:cs="Times New Roman"/>
          <w:color w:val="auto"/>
        </w:rPr>
        <w:t>Under 30 CFR</w:t>
      </w:r>
      <w:r w:rsidR="007D2681">
        <w:rPr>
          <w:rFonts w:ascii="Times New Roman" w:hAnsi="Times New Roman" w:cs="Times New Roman"/>
          <w:color w:val="auto"/>
        </w:rPr>
        <w:t xml:space="preserve"> 57.5040(b)(6),</w:t>
      </w:r>
      <w:r>
        <w:rPr>
          <w:rFonts w:ascii="Times New Roman" w:hAnsi="Times New Roman" w:cs="Times New Roman"/>
          <w:color w:val="auto"/>
        </w:rPr>
        <w:t xml:space="preserve"> </w:t>
      </w:r>
      <w:r w:rsidR="007D2681">
        <w:rPr>
          <w:rFonts w:ascii="Times New Roman" w:hAnsi="Times New Roman" w:cs="Times New Roman"/>
          <w:color w:val="auto"/>
        </w:rPr>
        <w:t>t</w:t>
      </w:r>
      <w:r w:rsidRPr="00F536B2">
        <w:rPr>
          <w:rFonts w:ascii="Times New Roman" w:hAnsi="Times New Roman" w:cs="Times New Roman"/>
          <w:color w:val="auto"/>
        </w:rPr>
        <w:t xml:space="preserve">he blank form entitled “Record of Individual Exposure to Radon Daughters” (Form 4000-9) may be obtained on request from any MSHA </w:t>
      </w:r>
      <w:r w:rsidR="00E91C61">
        <w:rPr>
          <w:rFonts w:ascii="Times New Roman" w:hAnsi="Times New Roman" w:cs="Times New Roman"/>
          <w:color w:val="auto"/>
        </w:rPr>
        <w:t>D</w:t>
      </w:r>
      <w:r w:rsidRPr="00F536B2">
        <w:rPr>
          <w:rFonts w:ascii="Times New Roman" w:hAnsi="Times New Roman" w:cs="Times New Roman"/>
          <w:color w:val="auto"/>
        </w:rPr>
        <w:t xml:space="preserve">istrict </w:t>
      </w:r>
      <w:r w:rsidR="00E91C61">
        <w:rPr>
          <w:rFonts w:ascii="Times New Roman" w:hAnsi="Times New Roman" w:cs="Times New Roman"/>
          <w:color w:val="auto"/>
        </w:rPr>
        <w:t>O</w:t>
      </w:r>
      <w:r w:rsidRPr="00F536B2">
        <w:rPr>
          <w:rFonts w:ascii="Times New Roman" w:hAnsi="Times New Roman" w:cs="Times New Roman"/>
          <w:color w:val="auto"/>
        </w:rPr>
        <w:t>ffice.</w:t>
      </w:r>
    </w:p>
    <w:p w:rsidR="00084EAA" w:rsidP="00052BD8" w14:paraId="15208F65" w14:textId="77777777">
      <w:pPr>
        <w:pStyle w:val="Default"/>
        <w:rPr>
          <w:rFonts w:ascii="Times New Roman" w:hAnsi="Times New Roman" w:cs="Times New Roman"/>
          <w:color w:val="auto"/>
        </w:rPr>
      </w:pPr>
    </w:p>
    <w:p w:rsidR="00CA3001" w:rsidP="00F81028" w14:paraId="770B6DE7" w14:textId="28945A38">
      <w:pPr>
        <w:pStyle w:val="Default"/>
        <w:numPr>
          <w:ilvl w:val="0"/>
          <w:numId w:val="11"/>
        </w:numPr>
        <w:rPr>
          <w:rFonts w:ascii="Times New Roman" w:hAnsi="Times New Roman" w:cs="Times New Roman"/>
          <w:b/>
          <w:bCs/>
          <w:color w:val="auto"/>
        </w:rPr>
      </w:pPr>
      <w:r>
        <w:rPr>
          <w:rFonts w:ascii="Times New Roman" w:hAnsi="Times New Roman" w:cs="Times New Roman"/>
          <w:b/>
          <w:bCs/>
          <w:color w:val="auto"/>
        </w:rPr>
        <w:t>Posting Signage at Inactive Working Areas</w:t>
      </w:r>
    </w:p>
    <w:p w:rsidR="00CA3001" w:rsidP="00CA3001" w14:paraId="3900E16A" w14:textId="77777777">
      <w:pPr>
        <w:pStyle w:val="Default"/>
        <w:rPr>
          <w:rFonts w:ascii="Times New Roman" w:hAnsi="Times New Roman" w:cs="Times New Roman"/>
          <w:b/>
          <w:bCs/>
          <w:color w:val="auto"/>
        </w:rPr>
      </w:pPr>
    </w:p>
    <w:p w:rsidR="00CA3001" w:rsidRPr="00F81028" w:rsidP="00F81028" w14:paraId="7314824C" w14:textId="1D21990C">
      <w:pPr>
        <w:pStyle w:val="Default"/>
        <w:rPr>
          <w:rFonts w:ascii="Times New Roman" w:hAnsi="Times New Roman" w:cs="Times New Roman"/>
          <w:color w:val="auto"/>
        </w:rPr>
      </w:pPr>
      <w:r w:rsidRPr="00F81028">
        <w:rPr>
          <w:rFonts w:ascii="Times New Roman" w:hAnsi="Times New Roman" w:cs="Times New Roman"/>
          <w:color w:val="auto"/>
        </w:rPr>
        <w:t xml:space="preserve">Under 30 CFR 57.5045, </w:t>
      </w:r>
      <w:r>
        <w:rPr>
          <w:rFonts w:ascii="Times New Roman" w:hAnsi="Times New Roman" w:cs="Times New Roman"/>
          <w:color w:val="auto"/>
        </w:rPr>
        <w:t>i</w:t>
      </w:r>
      <w:r w:rsidRPr="00CA3001">
        <w:rPr>
          <w:rFonts w:ascii="Times New Roman" w:hAnsi="Times New Roman" w:cs="Times New Roman"/>
          <w:color w:val="auto"/>
        </w:rPr>
        <w:t>nactive workings in which radon daughter concentrations are above 1.0 WL, shall be posted against unauthorized entry and designated by signs indicating them as areas in which approved respirators shall be worn.</w:t>
      </w:r>
    </w:p>
    <w:p w:rsidR="00CA3001" w:rsidP="00052BD8" w14:paraId="7D5BF0F2" w14:textId="77777777">
      <w:pPr>
        <w:pStyle w:val="Default"/>
        <w:rPr>
          <w:rFonts w:ascii="Times New Roman" w:hAnsi="Times New Roman" w:cs="Times New Roman"/>
          <w:color w:val="auto"/>
        </w:rPr>
      </w:pPr>
    </w:p>
    <w:p w:rsidR="00CA3001" w:rsidP="00052BD8" w14:paraId="399C2F5E" w14:textId="1375DCE3">
      <w:pPr>
        <w:pStyle w:val="Default"/>
        <w:rPr>
          <w:rFonts w:ascii="Times New Roman" w:hAnsi="Times New Roman" w:cs="Times New Roman"/>
          <w:color w:val="auto"/>
        </w:rPr>
      </w:pPr>
      <w:r w:rsidRPr="00CE5485">
        <w:rPr>
          <w:rFonts w:ascii="Times New Roman" w:hAnsi="Times New Roman" w:cs="Times New Roman"/>
          <w:color w:val="auto"/>
        </w:rPr>
        <w:t xml:space="preserve">Mine operators’ burden and costs associated with recordkeeping and reporting requirements of </w:t>
      </w:r>
      <w:r w:rsidR="00BC2D60">
        <w:rPr>
          <w:rFonts w:ascii="Times New Roman" w:hAnsi="Times New Roman" w:cs="Times New Roman"/>
          <w:color w:val="auto"/>
        </w:rPr>
        <w:t>conducting and recording gamma radiation surveys</w:t>
      </w:r>
      <w:r w:rsidRPr="00CE5485">
        <w:rPr>
          <w:rFonts w:ascii="Times New Roman" w:hAnsi="Times New Roman" w:cs="Times New Roman"/>
          <w:color w:val="auto"/>
        </w:rPr>
        <w:t xml:space="preserve"> are included in a separate information collection request under OMB Control Number 1219-</w:t>
      </w:r>
      <w:r>
        <w:rPr>
          <w:rFonts w:ascii="Times New Roman" w:hAnsi="Times New Roman" w:cs="Times New Roman"/>
          <w:color w:val="auto"/>
        </w:rPr>
        <w:t>0039</w:t>
      </w:r>
      <w:r w:rsidRPr="00CE5485">
        <w:rPr>
          <w:rFonts w:ascii="Times New Roman" w:hAnsi="Times New Roman" w:cs="Times New Roman"/>
          <w:color w:val="auto"/>
        </w:rPr>
        <w:t xml:space="preserve"> titled “</w:t>
      </w:r>
      <w:r w:rsidRPr="00EC506C">
        <w:rPr>
          <w:rFonts w:ascii="Times New Roman" w:hAnsi="Times New Roman"/>
          <w:bCs/>
          <w:color w:val="000000" w:themeColor="text1"/>
        </w:rPr>
        <w:t>Gamma Radiation Surveys</w:t>
      </w:r>
      <w:r w:rsidRPr="00CE5485">
        <w:rPr>
          <w:rFonts w:ascii="Times New Roman" w:hAnsi="Times New Roman" w:cs="Times New Roman"/>
          <w:color w:val="auto"/>
        </w:rPr>
        <w:t>.”</w:t>
      </w:r>
    </w:p>
    <w:bookmarkEnd w:id="13"/>
    <w:p w:rsidR="00CA3001" w:rsidRPr="004216F1" w:rsidP="00052BD8" w14:paraId="3BAB5258" w14:textId="77777777">
      <w:pPr>
        <w:pStyle w:val="Default"/>
        <w:rPr>
          <w:rFonts w:ascii="Times New Roman" w:hAnsi="Times New Roman" w:cs="Times New Roman"/>
          <w:color w:val="auto"/>
        </w:rPr>
      </w:pPr>
    </w:p>
    <w:p w:rsidR="00CB3898" w:rsidRPr="004216F1" w:rsidP="009A3438" w14:paraId="0CA1ECF3" w14:textId="443DA236">
      <w:pPr>
        <w:pStyle w:val="Default"/>
        <w:keepNext/>
        <w:widowControl/>
        <w:rPr>
          <w:rFonts w:ascii="Times New Roman" w:hAnsi="Times New Roman" w:cs="Times New Roman"/>
          <w:b/>
          <w:bCs/>
          <w:color w:val="auto"/>
        </w:rPr>
      </w:pPr>
      <w:r w:rsidRPr="004216F1">
        <w:rPr>
          <w:rFonts w:ascii="Times New Roman" w:hAnsi="Times New Roman" w:cs="Times New Roman"/>
          <w:b/>
          <w:bCs/>
          <w:color w:val="auto"/>
        </w:rPr>
        <w:t>2. Indicate how, by whom, and for what purpose the information is to be used. Except for a new collection, indicate the actual use the agency has made of the information received from the current collection.</w:t>
      </w:r>
    </w:p>
    <w:p w:rsidR="00C73040" w:rsidRPr="004216F1" w:rsidP="009A3438" w14:paraId="6C9C34C2" w14:textId="77777777">
      <w:pPr>
        <w:pStyle w:val="Default"/>
        <w:keepNext/>
        <w:widowControl/>
        <w:rPr>
          <w:rFonts w:ascii="Times New Roman" w:hAnsi="Times New Roman" w:cs="Times New Roman"/>
          <w:b/>
          <w:bCs/>
          <w:color w:val="auto"/>
        </w:rPr>
      </w:pPr>
    </w:p>
    <w:p w:rsidR="00E2567C" w:rsidRPr="00D41D75" w:rsidP="00E2567C" w14:paraId="12952E03" w14:textId="46CDBBC9">
      <w:pPr>
        <w:pStyle w:val="Default"/>
        <w:rPr>
          <w:rFonts w:ascii="Times New Roman" w:hAnsi="Times New Roman" w:cs="Times New Roman"/>
          <w:color w:val="auto"/>
        </w:rPr>
      </w:pPr>
      <w:r w:rsidRPr="00D41D75">
        <w:rPr>
          <w:rFonts w:ascii="Times New Roman" w:hAnsi="Times New Roman" w:cs="Times New Roman"/>
          <w:color w:val="auto"/>
        </w:rPr>
        <w:t xml:space="preserve">The amounts of airborne radon daughters to which most miners can be exposed with </w:t>
      </w:r>
      <w:r>
        <w:rPr>
          <w:rFonts w:ascii="Times New Roman" w:hAnsi="Times New Roman" w:cs="Times New Roman"/>
          <w:color w:val="auto"/>
        </w:rPr>
        <w:t xml:space="preserve">minimal </w:t>
      </w:r>
      <w:r w:rsidRPr="00D41D75">
        <w:rPr>
          <w:rFonts w:ascii="Times New Roman" w:hAnsi="Times New Roman" w:cs="Times New Roman"/>
          <w:color w:val="auto"/>
        </w:rPr>
        <w:t xml:space="preserve">adverse effects have been established and are expressed as working levels (WL). The current MSHA standard is a maximum personal exposure </w:t>
      </w:r>
      <w:r>
        <w:rPr>
          <w:rFonts w:ascii="Times New Roman" w:hAnsi="Times New Roman" w:cs="Times New Roman"/>
          <w:color w:val="auto"/>
        </w:rPr>
        <w:t xml:space="preserve">dose </w:t>
      </w:r>
      <w:r w:rsidRPr="00D41D75">
        <w:rPr>
          <w:rFonts w:ascii="Times New Roman" w:hAnsi="Times New Roman" w:cs="Times New Roman"/>
          <w:color w:val="auto"/>
        </w:rPr>
        <w:t>of 4 working level months (WLM) per year.</w:t>
      </w:r>
    </w:p>
    <w:p w:rsidR="00E2567C" w:rsidRPr="00D41D75" w:rsidP="00E2567C" w14:paraId="0012EB68" w14:textId="77777777">
      <w:pPr>
        <w:pStyle w:val="Default"/>
        <w:rPr>
          <w:rFonts w:ascii="Times New Roman" w:hAnsi="Times New Roman" w:cs="Times New Roman"/>
          <w:color w:val="auto"/>
        </w:rPr>
      </w:pPr>
    </w:p>
    <w:p w:rsidR="00007792" w:rsidP="009A3438" w14:paraId="5F9C83C4" w14:textId="6EA16BB5">
      <w:pPr>
        <w:pStyle w:val="Default"/>
        <w:keepNext/>
        <w:widowControl/>
        <w:rPr>
          <w:rFonts w:ascii="Times New Roman" w:hAnsi="Times New Roman" w:cs="Times New Roman"/>
          <w:color w:val="auto"/>
        </w:rPr>
      </w:pPr>
      <w:r w:rsidRPr="00D41D75">
        <w:rPr>
          <w:rFonts w:ascii="Times New Roman" w:hAnsi="Times New Roman" w:cs="Times New Roman"/>
          <w:color w:val="auto"/>
        </w:rPr>
        <w:t xml:space="preserve">The sampling and recordkeeping requirement alerts the mine operator and MSHA to possible failure in the radon </w:t>
      </w:r>
      <w:r w:rsidR="00653F47">
        <w:rPr>
          <w:rFonts w:ascii="Times New Roman" w:hAnsi="Times New Roman" w:cs="Times New Roman"/>
          <w:color w:val="auto"/>
        </w:rPr>
        <w:t>daughter</w:t>
      </w:r>
      <w:r w:rsidRPr="00D41D75">
        <w:rPr>
          <w:rFonts w:ascii="Times New Roman" w:hAnsi="Times New Roman" w:cs="Times New Roman"/>
          <w:color w:val="auto"/>
        </w:rPr>
        <w:t xml:space="preserve"> control system and permits appropriate corrective action to be taken in a timely manner</w:t>
      </w:r>
      <w:r w:rsidR="00B35859">
        <w:rPr>
          <w:rFonts w:ascii="Times New Roman" w:hAnsi="Times New Roman" w:cs="Times New Roman"/>
          <w:color w:val="auto"/>
        </w:rPr>
        <w:t xml:space="preserve">. </w:t>
      </w:r>
      <w:r>
        <w:rPr>
          <w:rFonts w:ascii="Times New Roman" w:hAnsi="Times New Roman" w:cs="Times New Roman"/>
          <w:color w:val="auto"/>
        </w:rPr>
        <w:t xml:space="preserve">Under 30 CFR 57.5044, in environments exceeding 1.0 WL, </w:t>
      </w:r>
      <w:r w:rsidRPr="00007792">
        <w:rPr>
          <w:rFonts w:ascii="Times New Roman" w:hAnsi="Times New Roman" w:cs="Times New Roman"/>
          <w:color w:val="auto"/>
        </w:rPr>
        <w:t>miners shall wear respirators approved by NIOSH for radon daughters.</w:t>
      </w:r>
      <w:r w:rsidR="00207475">
        <w:rPr>
          <w:rFonts w:ascii="Times New Roman" w:hAnsi="Times New Roman" w:cs="Times New Roman"/>
          <w:color w:val="auto"/>
        </w:rPr>
        <w:t xml:space="preserve"> Under 30 CFR 57.5046, w</w:t>
      </w:r>
      <w:r w:rsidRPr="00207475" w:rsidR="00207475">
        <w:rPr>
          <w:rFonts w:ascii="Times New Roman" w:hAnsi="Times New Roman" w:cs="Times New Roman"/>
          <w:color w:val="auto"/>
        </w:rPr>
        <w:t>here radon daughter concentrations exceed 10 WL, respirator protection against radon gas shall be provided in addition to protection against radon daughters. Protection against radon gas shall be provided by supplied air devices or by face masks containing absorbent material capable of removing both the radon and its daughters.</w:t>
      </w:r>
    </w:p>
    <w:p w:rsidR="00007792" w:rsidP="009A3438" w14:paraId="6FD5EB82" w14:textId="77777777">
      <w:pPr>
        <w:pStyle w:val="Default"/>
        <w:keepNext/>
        <w:widowControl/>
        <w:rPr>
          <w:rFonts w:ascii="Times New Roman" w:hAnsi="Times New Roman" w:cs="Times New Roman"/>
          <w:color w:val="auto"/>
        </w:rPr>
      </w:pPr>
    </w:p>
    <w:p w:rsidR="00007792" w:rsidRPr="004216F1" w:rsidP="009A3438" w14:paraId="6726F475" w14:textId="644A3DCB">
      <w:pPr>
        <w:pStyle w:val="Default"/>
        <w:keepNext/>
        <w:widowControl/>
        <w:rPr>
          <w:rFonts w:ascii="Times New Roman" w:hAnsi="Times New Roman" w:cs="Times New Roman"/>
          <w:color w:val="auto"/>
        </w:rPr>
      </w:pPr>
      <w:r w:rsidRPr="00D9477A">
        <w:rPr>
          <w:rFonts w:ascii="Times New Roman" w:hAnsi="Times New Roman" w:cs="Times New Roman"/>
          <w:color w:val="auto"/>
        </w:rPr>
        <w:t>MSHA and mine operators use the database of accurate exposure level to control miners</w:t>
      </w:r>
      <w:r>
        <w:rPr>
          <w:rFonts w:ascii="Times New Roman" w:hAnsi="Times New Roman" w:cs="Times New Roman"/>
          <w:color w:val="auto"/>
        </w:rPr>
        <w:t>’</w:t>
      </w:r>
      <w:r w:rsidRPr="00D9477A">
        <w:rPr>
          <w:rFonts w:ascii="Times New Roman" w:hAnsi="Times New Roman" w:cs="Times New Roman"/>
          <w:color w:val="auto"/>
        </w:rPr>
        <w:t xml:space="preserve"> exposures and permit an evaluation of the effectiveness of existing regulations.</w:t>
      </w:r>
      <w:r>
        <w:rPr>
          <w:rFonts w:ascii="Times New Roman" w:hAnsi="Times New Roman" w:cs="Times New Roman"/>
          <w:color w:val="auto"/>
        </w:rPr>
        <w:t xml:space="preserve"> </w:t>
      </w:r>
      <w:r w:rsidRPr="00D41D75" w:rsidR="008F3983">
        <w:rPr>
          <w:rFonts w:ascii="Times New Roman" w:hAnsi="Times New Roman" w:cs="Times New Roman"/>
          <w:color w:val="auto"/>
        </w:rPr>
        <w:t xml:space="preserve">Data submitted to MSHA is intended to: (a) establish a means by which MSHA can assure compliance with underground radiation standards; and (b) assure that miners can, on written request, have records of cumulative exposures made available to them or their estate and to medical and legal representatives who have obtained written authorization. </w:t>
      </w:r>
    </w:p>
    <w:p w:rsidR="00B227F0" w:rsidRPr="004216F1" w:rsidP="00D9477A" w14:paraId="59D2F399" w14:textId="3B0BEDD6">
      <w:pPr>
        <w:pStyle w:val="Default"/>
        <w:keepNext/>
        <w:widowControl/>
        <w:rPr>
          <w:rFonts w:ascii="Times New Roman" w:hAnsi="Times New Roman" w:cs="Times New Roman"/>
          <w:color w:val="auto"/>
        </w:rPr>
      </w:pPr>
    </w:p>
    <w:p w:rsidR="00CB3898" w:rsidRPr="004216F1" w:rsidP="009A3438" w14:paraId="440B4438" w14:textId="77777777">
      <w:pPr>
        <w:pStyle w:val="Default"/>
        <w:keepNext/>
        <w:widowControl/>
        <w:rPr>
          <w:rFonts w:ascii="Times New Roman" w:hAnsi="Times New Roman" w:cs="Times New Roman"/>
          <w:b/>
          <w:bCs/>
          <w:color w:val="auto"/>
        </w:rPr>
      </w:pPr>
      <w:r w:rsidRPr="004216F1">
        <w:rPr>
          <w:rFonts w:ascii="Times New Roman" w:hAnsi="Times New Roman" w:cs="Times New Roman"/>
          <w:b/>
          <w:bCs/>
          <w:color w:val="auto"/>
        </w:rPr>
        <w:t>3. 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w:t>
      </w:r>
    </w:p>
    <w:p w:rsidR="005C0294" w:rsidRPr="004216F1" w:rsidP="009A3438" w14:paraId="33312318" w14:textId="77777777">
      <w:pPr>
        <w:pStyle w:val="Default"/>
        <w:keepNext/>
        <w:widowControl/>
        <w:rPr>
          <w:rFonts w:ascii="Times New Roman" w:hAnsi="Times New Roman" w:cs="Times New Roman"/>
          <w:b/>
          <w:bCs/>
          <w:color w:val="auto"/>
        </w:rPr>
      </w:pPr>
    </w:p>
    <w:p w:rsidR="005055CC" w:rsidRPr="00D41D75" w:rsidP="009A3438" w14:paraId="4FC36ADA" w14:textId="3C9C4E1F">
      <w:pPr>
        <w:pStyle w:val="Default"/>
        <w:keepNext/>
        <w:widowControl/>
        <w:rPr>
          <w:rFonts w:ascii="Times New Roman" w:hAnsi="Times New Roman" w:cs="Times New Roman"/>
          <w:color w:val="auto"/>
        </w:rPr>
      </w:pPr>
      <w:r w:rsidRPr="00CD308D">
        <w:rPr>
          <w:rFonts w:ascii="Times New Roman" w:hAnsi="Times New Roman" w:cs="Times New Roman"/>
          <w:color w:val="auto"/>
        </w:rPr>
        <w:t xml:space="preserve">No improved information technology has been identified that would reduce the </w:t>
      </w:r>
      <w:r w:rsidRPr="00CD308D" w:rsidR="00527319">
        <w:rPr>
          <w:rFonts w:ascii="Times New Roman" w:hAnsi="Times New Roman" w:cs="Times New Roman"/>
          <w:color w:val="auto"/>
        </w:rPr>
        <w:t>burden</w:t>
      </w:r>
      <w:r w:rsidRPr="00DD27F7" w:rsidR="00527319">
        <w:rPr>
          <w:rFonts w:ascii="Times New Roman" w:hAnsi="Times New Roman" w:cs="Times New Roman"/>
          <w:color w:val="auto"/>
        </w:rPr>
        <w:t xml:space="preserve"> of</w:t>
      </w:r>
      <w:r w:rsidRPr="00DD27F7" w:rsidR="00DD27F7">
        <w:rPr>
          <w:rFonts w:ascii="Times New Roman" w:hAnsi="Times New Roman" w:cs="Times New Roman"/>
          <w:color w:val="auto"/>
        </w:rPr>
        <w:t xml:space="preserve"> this collection</w:t>
      </w:r>
      <w:r w:rsidRPr="00CD308D">
        <w:rPr>
          <w:rFonts w:ascii="Times New Roman" w:hAnsi="Times New Roman" w:cs="Times New Roman"/>
          <w:color w:val="auto"/>
        </w:rPr>
        <w:t>.</w:t>
      </w:r>
      <w:r>
        <w:rPr>
          <w:rFonts w:ascii="Times New Roman" w:hAnsi="Times New Roman" w:cs="Times New Roman"/>
          <w:color w:val="auto"/>
        </w:rPr>
        <w:t xml:space="preserve"> </w:t>
      </w:r>
      <w:r w:rsidR="00E44922">
        <w:rPr>
          <w:rFonts w:ascii="Times New Roman" w:hAnsi="Times New Roman" w:cs="Times New Roman"/>
          <w:color w:val="auto"/>
        </w:rPr>
        <w:t>T</w:t>
      </w:r>
      <w:r w:rsidRPr="007F6DA7" w:rsidR="007F6DA7">
        <w:rPr>
          <w:rFonts w:ascii="Times New Roman" w:hAnsi="Times New Roman" w:cs="Times New Roman"/>
          <w:color w:val="auto"/>
        </w:rPr>
        <w:t xml:space="preserve">o comply with the Government Paperwork Elimination </w:t>
      </w:r>
      <w:r w:rsidRPr="007F6DA7" w:rsidR="00EA2D15">
        <w:rPr>
          <w:rFonts w:ascii="Times New Roman" w:hAnsi="Times New Roman" w:cs="Times New Roman"/>
          <w:color w:val="auto"/>
        </w:rPr>
        <w:t>Act</w:t>
      </w:r>
      <w:r w:rsidRPr="008526C3" w:rsidR="00EA2D15">
        <w:rPr>
          <w:rFonts w:ascii="Times New Roman" w:hAnsi="Times New Roman" w:cs="Times New Roman"/>
          <w:color w:val="auto"/>
        </w:rPr>
        <w:t xml:space="preserve"> of</w:t>
      </w:r>
      <w:r w:rsidRPr="008526C3" w:rsidR="008526C3">
        <w:rPr>
          <w:rFonts w:ascii="Times New Roman" w:hAnsi="Times New Roman" w:cs="Times New Roman"/>
          <w:color w:val="auto"/>
        </w:rPr>
        <w:t xml:space="preserve"> 1998, 44 U.S.C. 350</w:t>
      </w:r>
      <w:r w:rsidR="00E2567C">
        <w:rPr>
          <w:rFonts w:ascii="Times New Roman" w:hAnsi="Times New Roman" w:cs="Times New Roman"/>
          <w:color w:val="auto"/>
        </w:rPr>
        <w:t>4</w:t>
      </w:r>
      <w:r w:rsidRPr="007F6DA7" w:rsidR="007F6DA7">
        <w:rPr>
          <w:rFonts w:ascii="Times New Roman" w:hAnsi="Times New Roman" w:cs="Times New Roman"/>
          <w:color w:val="auto"/>
        </w:rPr>
        <w:t xml:space="preserve">, </w:t>
      </w:r>
      <w:r w:rsidR="007F6DA7">
        <w:rPr>
          <w:rFonts w:ascii="Times New Roman" w:hAnsi="Times New Roman" w:cs="Times New Roman"/>
          <w:color w:val="auto"/>
        </w:rPr>
        <w:t xml:space="preserve">mine operators </w:t>
      </w:r>
      <w:r w:rsidRPr="00216111" w:rsidR="00216111">
        <w:rPr>
          <w:rFonts w:ascii="Times New Roman" w:hAnsi="Times New Roman" w:cs="Times New Roman"/>
          <w:color w:val="auto"/>
        </w:rPr>
        <w:t>may submit or retain records in whatever form they choose, including using computer technology to store records electronically, provided they are secure and not susceptible to loss or alteration</w:t>
      </w:r>
      <w:r w:rsidR="00216111">
        <w:rPr>
          <w:rFonts w:ascii="Times New Roman" w:hAnsi="Times New Roman" w:cs="Times New Roman"/>
          <w:color w:val="auto"/>
        </w:rPr>
        <w:t>.</w:t>
      </w:r>
      <w:r w:rsidRPr="00216111" w:rsidR="00216111">
        <w:rPr>
          <w:rFonts w:ascii="Times New Roman" w:hAnsi="Times New Roman" w:cs="Times New Roman"/>
          <w:color w:val="auto"/>
        </w:rPr>
        <w:t xml:space="preserve"> MSHA encourages operators who store records electronically to provide a mechanism that will allow the continued storage and retrieval of records. </w:t>
      </w:r>
      <w:r w:rsidRPr="00FC7B33" w:rsidR="00FC7B33">
        <w:rPr>
          <w:rFonts w:ascii="Times New Roman" w:hAnsi="Times New Roman" w:cs="Times New Roman"/>
          <w:color w:val="auto"/>
        </w:rPr>
        <w:t xml:space="preserve">MSHA allows electronic submission of MSHA Form 4000-9. </w:t>
      </w:r>
      <w:r w:rsidRPr="00D41D75">
        <w:rPr>
          <w:rFonts w:ascii="Times New Roman" w:hAnsi="Times New Roman" w:cs="Times New Roman"/>
          <w:color w:val="auto"/>
        </w:rPr>
        <w:t xml:space="preserve">MSHA Form 4000-9 can </w:t>
      </w:r>
      <w:r w:rsidR="00007792">
        <w:rPr>
          <w:rFonts w:ascii="Times New Roman" w:hAnsi="Times New Roman" w:cs="Times New Roman"/>
          <w:color w:val="auto"/>
        </w:rPr>
        <w:t xml:space="preserve">also </w:t>
      </w:r>
      <w:r w:rsidRPr="00D41D75">
        <w:rPr>
          <w:rFonts w:ascii="Times New Roman" w:hAnsi="Times New Roman" w:cs="Times New Roman"/>
          <w:color w:val="auto"/>
        </w:rPr>
        <w:t>be printed from the MSHA web site</w:t>
      </w:r>
      <w:r>
        <w:rPr>
          <w:rStyle w:val="FootnoteReference"/>
          <w:rFonts w:ascii="Times New Roman" w:hAnsi="Times New Roman"/>
          <w:color w:val="auto"/>
        </w:rPr>
        <w:footnoteReference w:id="3"/>
      </w:r>
      <w:r w:rsidR="000E2193">
        <w:rPr>
          <w:rFonts w:ascii="Times New Roman" w:hAnsi="Times New Roman" w:cs="Times New Roman"/>
          <w:color w:val="auto"/>
        </w:rPr>
        <w:t xml:space="preserve"> and mailed</w:t>
      </w:r>
      <w:r w:rsidRPr="00D41D75">
        <w:rPr>
          <w:rFonts w:ascii="Times New Roman" w:hAnsi="Times New Roman" w:cs="Times New Roman"/>
          <w:color w:val="auto"/>
        </w:rPr>
        <w:t>.</w:t>
      </w:r>
      <w:r w:rsidR="00905270">
        <w:rPr>
          <w:rFonts w:ascii="Times New Roman" w:hAnsi="Times New Roman" w:cs="Times New Roman"/>
          <w:color w:val="auto"/>
        </w:rPr>
        <w:t xml:space="preserve"> </w:t>
      </w:r>
    </w:p>
    <w:p w:rsidR="004216F1" w:rsidRPr="00D41D75" w:rsidP="009A3438" w14:paraId="2E81EC6D" w14:textId="1863238E">
      <w:pPr>
        <w:pStyle w:val="Default"/>
        <w:rPr>
          <w:rFonts w:ascii="Times New Roman" w:hAnsi="Times New Roman" w:cs="Times New Roman"/>
          <w:color w:val="auto"/>
        </w:rPr>
      </w:pPr>
    </w:p>
    <w:p w:rsidR="00CB3898" w:rsidRPr="00BC060A" w:rsidP="009A3438" w14:paraId="60804496" w14:textId="77777777">
      <w:pPr>
        <w:pStyle w:val="Default"/>
        <w:keepNext/>
        <w:widowControl/>
        <w:rPr>
          <w:rFonts w:ascii="Times New Roman" w:hAnsi="Times New Roman" w:cs="Times New Roman"/>
          <w:color w:val="auto"/>
        </w:rPr>
      </w:pPr>
      <w:r w:rsidRPr="00BC060A">
        <w:rPr>
          <w:rFonts w:ascii="Times New Roman" w:hAnsi="Times New Roman" w:cs="Times New Roman"/>
          <w:b/>
          <w:bCs/>
          <w:color w:val="auto"/>
        </w:rPr>
        <w:t>4. Describe efforts to identify duplication. Show specifically why any similar information already available cannot be used or modified for use for the purposes described in Item A.2 above.</w:t>
      </w:r>
    </w:p>
    <w:p w:rsidR="00CB3898" w:rsidRPr="00BC060A" w:rsidP="009A3438" w14:paraId="081BAF24" w14:textId="77777777">
      <w:pPr>
        <w:pStyle w:val="Default"/>
        <w:rPr>
          <w:rFonts w:ascii="Times New Roman" w:hAnsi="Times New Roman" w:cs="Times New Roman"/>
          <w:color w:val="auto"/>
        </w:rPr>
      </w:pPr>
    </w:p>
    <w:p w:rsidR="00C73040" w:rsidRPr="00BC060A" w:rsidP="009A3438" w14:paraId="77B859EC" w14:textId="257B5F15">
      <w:pPr>
        <w:pStyle w:val="Default"/>
        <w:rPr>
          <w:rFonts w:ascii="Times New Roman" w:hAnsi="Times New Roman" w:cs="Times New Roman"/>
          <w:color w:val="auto"/>
        </w:rPr>
      </w:pPr>
      <w:r w:rsidRPr="005055CC">
        <w:rPr>
          <w:rFonts w:ascii="Times New Roman" w:hAnsi="Times New Roman" w:cs="Times New Roman"/>
          <w:color w:val="auto"/>
        </w:rPr>
        <w:t>Records are unique to each mine and pertain to radon daughter concentration in the exhaust air and records of individual miner’s exposure to concentrations of radon daughters</w:t>
      </w:r>
      <w:r w:rsidR="007F0207">
        <w:rPr>
          <w:rFonts w:ascii="Times New Roman" w:hAnsi="Times New Roman" w:cs="Times New Roman"/>
          <w:color w:val="auto"/>
        </w:rPr>
        <w:t xml:space="preserve">. </w:t>
      </w:r>
      <w:r w:rsidRPr="005055CC">
        <w:rPr>
          <w:rFonts w:ascii="Times New Roman" w:hAnsi="Times New Roman" w:cs="Times New Roman"/>
          <w:color w:val="auto"/>
        </w:rPr>
        <w:t>Calculations are based on air samples taken at designated work areas and the time miners were present in those areas</w:t>
      </w:r>
      <w:r w:rsidR="00B35859">
        <w:rPr>
          <w:rFonts w:ascii="Times New Roman" w:hAnsi="Times New Roman" w:cs="Times New Roman"/>
          <w:color w:val="auto"/>
        </w:rPr>
        <w:t xml:space="preserve">. </w:t>
      </w:r>
      <w:r w:rsidRPr="005055CC">
        <w:rPr>
          <w:rFonts w:ascii="Times New Roman" w:hAnsi="Times New Roman" w:cs="Times New Roman"/>
          <w:color w:val="auto"/>
        </w:rPr>
        <w:t>No similar information exists</w:t>
      </w:r>
      <w:r w:rsidR="00207475">
        <w:rPr>
          <w:rFonts w:ascii="Times New Roman" w:hAnsi="Times New Roman" w:cs="Times New Roman"/>
          <w:color w:val="auto"/>
        </w:rPr>
        <w:t xml:space="preserve"> to protect miners’ health</w:t>
      </w:r>
      <w:r w:rsidRPr="005055CC">
        <w:rPr>
          <w:rFonts w:ascii="Times New Roman" w:hAnsi="Times New Roman" w:cs="Times New Roman"/>
          <w:color w:val="auto"/>
        </w:rPr>
        <w:t>.</w:t>
      </w:r>
      <w:r>
        <w:rPr>
          <w:rFonts w:ascii="Times New Roman" w:hAnsi="Times New Roman" w:cs="Times New Roman"/>
          <w:color w:val="auto"/>
        </w:rPr>
        <w:t xml:space="preserve"> </w:t>
      </w:r>
    </w:p>
    <w:p w:rsidR="00B227F0" w:rsidRPr="00BC060A" w:rsidP="009A3438" w14:paraId="2D29A9BF" w14:textId="77777777">
      <w:pPr>
        <w:rPr>
          <w:b/>
          <w:bCs/>
          <w:color w:val="000000"/>
        </w:rPr>
      </w:pPr>
    </w:p>
    <w:p w:rsidR="00B227F0" w:rsidRPr="00BC060A" w:rsidP="009A3438" w14:paraId="156335B6" w14:textId="2B7B0EAC">
      <w:pPr>
        <w:pStyle w:val="Default"/>
        <w:rPr>
          <w:rFonts w:ascii="Times New Roman" w:hAnsi="Times New Roman" w:cs="Times New Roman"/>
          <w:color w:val="auto"/>
        </w:rPr>
      </w:pPr>
      <w:r w:rsidRPr="00BC060A">
        <w:rPr>
          <w:rFonts w:ascii="Times New Roman" w:hAnsi="Times New Roman" w:cs="Times New Roman"/>
          <w:b/>
          <w:color w:val="auto"/>
        </w:rPr>
        <w:t>5</w:t>
      </w:r>
      <w:r w:rsidR="0014465D">
        <w:rPr>
          <w:rFonts w:ascii="Times New Roman" w:hAnsi="Times New Roman" w:cs="Times New Roman"/>
          <w:b/>
          <w:color w:val="auto"/>
        </w:rPr>
        <w:t xml:space="preserve">. </w:t>
      </w:r>
      <w:r w:rsidRPr="00BC060A">
        <w:rPr>
          <w:rFonts w:ascii="Times New Roman" w:hAnsi="Times New Roman" w:cs="Times New Roman"/>
          <w:b/>
          <w:color w:val="auto"/>
        </w:rPr>
        <w:t xml:space="preserve">If the collection of information impacts small businesses or other small entities, describe any methods used to minimize burden. </w:t>
      </w:r>
    </w:p>
    <w:p w:rsidR="00B227F0" w:rsidRPr="00BC060A" w:rsidP="009A3438" w14:paraId="1A103BF2" w14:textId="77777777">
      <w:pPr>
        <w:pStyle w:val="Default"/>
        <w:rPr>
          <w:rFonts w:ascii="Times New Roman" w:hAnsi="Times New Roman" w:cs="Times New Roman"/>
          <w:color w:val="auto"/>
        </w:rPr>
      </w:pPr>
      <w:r w:rsidRPr="00BC060A">
        <w:rPr>
          <w:rFonts w:ascii="Times New Roman" w:hAnsi="Times New Roman" w:cs="Times New Roman"/>
          <w:color w:val="auto"/>
        </w:rPr>
        <w:t xml:space="preserve"> </w:t>
      </w:r>
    </w:p>
    <w:p w:rsidR="006317C9" w:rsidP="009A3438" w14:paraId="1DA8D5B6" w14:textId="6449CB8C">
      <w:bookmarkStart w:id="14" w:name="_Hlk161038748"/>
      <w:r w:rsidRPr="001131F9">
        <w:t xml:space="preserve">The information collection provisions apply to all mine operators, both large and small. Congress intended that the Secretary enforce the law at all mining operations within the Agency’s jurisdiction regardless of size and that information collection and recordkeeping requirements be consistent with efficient and effective enforcement of the Mine Act. Section 103(e) of the Mine Act, 30 U.S.C. 813(e), directs the Secretary not to impose an unreasonable burden on small businesses when obtaining any information under the Mine Act. MSHA considered the burden on small mines when developing the collection and believes that this ICR does not have a significant impact on a substantial number of small businesses or other small entities. </w:t>
      </w:r>
    </w:p>
    <w:p w:rsidR="006317C9" w:rsidP="009A3438" w14:paraId="5845F721" w14:textId="77777777"/>
    <w:bookmarkEnd w:id="14"/>
    <w:p w:rsidR="00CB3898" w:rsidRPr="00BC060A" w:rsidP="009A3438" w14:paraId="7D497CB0" w14:textId="77777777">
      <w:pPr>
        <w:pStyle w:val="Default"/>
        <w:keepNext/>
        <w:widowControl/>
        <w:rPr>
          <w:rFonts w:ascii="Times New Roman" w:hAnsi="Times New Roman" w:cs="Times New Roman"/>
          <w:b/>
          <w:bCs/>
          <w:color w:val="auto"/>
        </w:rPr>
      </w:pPr>
      <w:r w:rsidRPr="00BC060A">
        <w:rPr>
          <w:rFonts w:ascii="Times New Roman" w:hAnsi="Times New Roman" w:cs="Times New Roman"/>
          <w:b/>
          <w:bCs/>
          <w:color w:val="auto"/>
        </w:rPr>
        <w:t>6. Describe the consequence to federal program or policy activities if the collection is not conducted or is conducted less frequently, as well as any technical or legal obstacles to reducing burden.</w:t>
      </w:r>
    </w:p>
    <w:p w:rsidR="005C0294" w:rsidRPr="00BC060A" w:rsidP="009A3438" w14:paraId="5D0EEA43" w14:textId="77777777">
      <w:pPr>
        <w:pStyle w:val="Default"/>
        <w:keepNext/>
        <w:widowControl/>
        <w:rPr>
          <w:rFonts w:ascii="Times New Roman" w:hAnsi="Times New Roman" w:cs="Times New Roman"/>
          <w:b/>
          <w:bCs/>
          <w:color w:val="auto"/>
        </w:rPr>
      </w:pPr>
    </w:p>
    <w:p w:rsidR="005C0294" w:rsidRPr="00D41D75" w:rsidP="009A3438" w14:paraId="03CDCC34" w14:textId="7A98388A">
      <w:pPr>
        <w:pStyle w:val="Default"/>
        <w:keepNext/>
        <w:widowControl/>
        <w:rPr>
          <w:rFonts w:ascii="Times New Roman" w:hAnsi="Times New Roman" w:cs="Times New Roman"/>
          <w:color w:val="auto"/>
        </w:rPr>
      </w:pPr>
      <w:r w:rsidRPr="00D41D75">
        <w:rPr>
          <w:rFonts w:ascii="Times New Roman" w:hAnsi="Times New Roman" w:cs="Times New Roman"/>
          <w:color w:val="auto"/>
        </w:rPr>
        <w:t xml:space="preserve">Without this </w:t>
      </w:r>
      <w:r w:rsidR="00E2567C">
        <w:rPr>
          <w:rFonts w:ascii="Times New Roman" w:hAnsi="Times New Roman" w:cs="Times New Roman"/>
          <w:color w:val="auto"/>
        </w:rPr>
        <w:t xml:space="preserve">regular </w:t>
      </w:r>
      <w:r w:rsidRPr="00D41D75">
        <w:rPr>
          <w:rFonts w:ascii="Times New Roman" w:hAnsi="Times New Roman" w:cs="Times New Roman"/>
          <w:color w:val="auto"/>
        </w:rPr>
        <w:t xml:space="preserve">information collection to assure that a miner does not exceed the annual exposure limit to radon daughters the individual miner could be at increased risk of developing lung cancer. </w:t>
      </w:r>
    </w:p>
    <w:p w:rsidR="005714FD" w:rsidP="00262672" w14:paraId="38A08295" w14:textId="1BB1D441">
      <w:pPr>
        <w:widowControl/>
        <w:autoSpaceDE/>
        <w:autoSpaceDN/>
        <w:adjustRightInd/>
        <w:rPr>
          <w:b/>
          <w:bCs/>
        </w:rPr>
      </w:pPr>
    </w:p>
    <w:p w:rsidR="00CB3898" w:rsidRPr="00BC060A" w:rsidP="009A3438" w14:paraId="010929AC" w14:textId="5085D09A">
      <w:pPr>
        <w:pStyle w:val="Default"/>
        <w:widowControl/>
        <w:rPr>
          <w:rFonts w:ascii="Times New Roman" w:hAnsi="Times New Roman" w:cs="Times New Roman"/>
          <w:b/>
          <w:bCs/>
          <w:color w:val="auto"/>
        </w:rPr>
      </w:pPr>
      <w:r w:rsidRPr="00BC060A">
        <w:rPr>
          <w:rFonts w:ascii="Times New Roman" w:hAnsi="Times New Roman" w:cs="Times New Roman"/>
          <w:b/>
          <w:bCs/>
          <w:color w:val="auto"/>
        </w:rPr>
        <w:t>7. Explain any special circumstances that would cause an information collection to be conducted in a manner:</w:t>
      </w:r>
    </w:p>
    <w:p w:rsidR="00CB3898" w:rsidRPr="00A25F30" w:rsidP="007628FE" w14:paraId="5790525F" w14:textId="77777777">
      <w:pPr>
        <w:pStyle w:val="ListParagraph"/>
        <w:tabs>
          <w:tab w:val="left" w:pos="720"/>
        </w:tabs>
        <w:spacing w:after="0" w:line="240" w:lineRule="auto"/>
        <w:ind w:left="0"/>
        <w:rPr>
          <w:rFonts w:ascii="Times New Roman" w:hAnsi="Times New Roman"/>
          <w:b/>
          <w:bCs/>
          <w:sz w:val="24"/>
        </w:rPr>
      </w:pPr>
    </w:p>
    <w:p w:rsidR="00CB3898" w:rsidRPr="00A25F30" w:rsidP="009A3438" w14:paraId="56B4EAC4" w14:textId="77777777">
      <w:pPr>
        <w:pStyle w:val="ListParagraph"/>
        <w:numPr>
          <w:ilvl w:val="0"/>
          <w:numId w:val="10"/>
        </w:numPr>
        <w:autoSpaceDE w:val="0"/>
        <w:autoSpaceDN w:val="0"/>
        <w:adjustRightInd w:val="0"/>
        <w:spacing w:after="0" w:line="240" w:lineRule="auto"/>
        <w:ind w:left="360"/>
        <w:rPr>
          <w:rFonts w:ascii="Times New Roman" w:hAnsi="Times New Roman"/>
          <w:b/>
          <w:bCs/>
          <w:sz w:val="24"/>
        </w:rPr>
      </w:pPr>
      <w:r w:rsidRPr="00A25F30">
        <w:rPr>
          <w:rFonts w:ascii="Times New Roman" w:hAnsi="Times New Roman"/>
          <w:b/>
          <w:bCs/>
          <w:sz w:val="24"/>
        </w:rPr>
        <w:t>Requiring respondents to report information to the agency more often than quarterly;</w:t>
      </w:r>
    </w:p>
    <w:p w:rsidR="00CB3898" w:rsidRPr="00BC060A" w:rsidP="009A3438" w14:paraId="759F47DA" w14:textId="77777777">
      <w:pPr>
        <w:pStyle w:val="Default"/>
        <w:widowControl/>
        <w:tabs>
          <w:tab w:val="left" w:pos="720"/>
        </w:tabs>
        <w:ind w:left="360"/>
        <w:rPr>
          <w:rFonts w:ascii="Times New Roman" w:hAnsi="Times New Roman" w:cs="Times New Roman"/>
          <w:b/>
          <w:bCs/>
          <w:color w:val="auto"/>
        </w:rPr>
      </w:pPr>
    </w:p>
    <w:p w:rsidR="00CB3898" w:rsidRPr="00BC060A" w:rsidP="009A3438" w14:paraId="7A94708D" w14:textId="77777777">
      <w:pPr>
        <w:pStyle w:val="Default"/>
        <w:widowControl/>
        <w:numPr>
          <w:ilvl w:val="0"/>
          <w:numId w:val="10"/>
        </w:numPr>
        <w:tabs>
          <w:tab w:val="left" w:pos="720"/>
        </w:tabs>
        <w:ind w:left="360"/>
        <w:rPr>
          <w:rFonts w:ascii="Times New Roman" w:hAnsi="Times New Roman" w:cs="Times New Roman"/>
          <w:b/>
          <w:bCs/>
          <w:color w:val="auto"/>
        </w:rPr>
      </w:pPr>
      <w:r w:rsidRPr="00BC060A">
        <w:rPr>
          <w:rFonts w:ascii="Times New Roman" w:hAnsi="Times New Roman" w:cs="Times New Roman"/>
          <w:b/>
          <w:bCs/>
          <w:color w:val="auto"/>
        </w:rPr>
        <w:t>Requiring respondents to prepare a written response to a collection of information in fewer than 30 days after receipt of it;</w:t>
      </w:r>
    </w:p>
    <w:p w:rsidR="00CB3898" w:rsidRPr="00BC060A" w:rsidP="009A3438" w14:paraId="2BAEC2E4" w14:textId="77777777">
      <w:pPr>
        <w:pStyle w:val="Default"/>
        <w:widowControl/>
        <w:tabs>
          <w:tab w:val="left" w:pos="720"/>
        </w:tabs>
        <w:ind w:left="360"/>
        <w:rPr>
          <w:rFonts w:ascii="Times New Roman" w:hAnsi="Times New Roman" w:cs="Times New Roman"/>
          <w:b/>
          <w:bCs/>
          <w:color w:val="auto"/>
        </w:rPr>
      </w:pPr>
    </w:p>
    <w:p w:rsidR="00CB3898" w:rsidRPr="00BC060A" w:rsidP="009A3438" w14:paraId="6A776D6E" w14:textId="77777777">
      <w:pPr>
        <w:pStyle w:val="Default"/>
        <w:widowControl/>
        <w:numPr>
          <w:ilvl w:val="0"/>
          <w:numId w:val="10"/>
        </w:numPr>
        <w:tabs>
          <w:tab w:val="left" w:pos="720"/>
        </w:tabs>
        <w:ind w:left="360"/>
        <w:rPr>
          <w:rFonts w:ascii="Times New Roman" w:hAnsi="Times New Roman" w:cs="Times New Roman"/>
          <w:b/>
          <w:bCs/>
          <w:color w:val="auto"/>
        </w:rPr>
      </w:pPr>
      <w:r w:rsidRPr="00BC060A">
        <w:rPr>
          <w:rFonts w:ascii="Times New Roman" w:hAnsi="Times New Roman" w:cs="Times New Roman"/>
          <w:b/>
          <w:bCs/>
          <w:color w:val="auto"/>
        </w:rPr>
        <w:t>Requiring respondents to submit more than an original and two copies of any document;</w:t>
      </w:r>
    </w:p>
    <w:p w:rsidR="00CB3898" w:rsidRPr="00BC060A" w:rsidP="009A3438" w14:paraId="02AE158B" w14:textId="77777777">
      <w:pPr>
        <w:pStyle w:val="Default"/>
        <w:widowControl/>
        <w:tabs>
          <w:tab w:val="left" w:pos="720"/>
        </w:tabs>
        <w:ind w:left="360"/>
        <w:rPr>
          <w:rFonts w:ascii="Times New Roman" w:hAnsi="Times New Roman" w:cs="Times New Roman"/>
          <w:b/>
          <w:bCs/>
          <w:color w:val="auto"/>
        </w:rPr>
      </w:pPr>
    </w:p>
    <w:p w:rsidR="00CB3898" w:rsidRPr="00BC060A" w:rsidP="009A3438" w14:paraId="6B7D1D48" w14:textId="77777777">
      <w:pPr>
        <w:pStyle w:val="Default"/>
        <w:widowControl/>
        <w:numPr>
          <w:ilvl w:val="0"/>
          <w:numId w:val="10"/>
        </w:numPr>
        <w:tabs>
          <w:tab w:val="left" w:pos="720"/>
        </w:tabs>
        <w:ind w:left="360"/>
        <w:rPr>
          <w:rFonts w:ascii="Times New Roman" w:hAnsi="Times New Roman" w:cs="Times New Roman"/>
          <w:b/>
          <w:bCs/>
          <w:color w:val="auto"/>
        </w:rPr>
      </w:pPr>
      <w:r w:rsidRPr="00BC060A">
        <w:rPr>
          <w:rFonts w:ascii="Times New Roman" w:hAnsi="Times New Roman" w:cs="Times New Roman"/>
          <w:b/>
          <w:bCs/>
          <w:color w:val="auto"/>
        </w:rPr>
        <w:t>Requiring respondents to retain records, other than health, medical, government contract, grant-in-aid, or tax records for more than three years;</w:t>
      </w:r>
    </w:p>
    <w:p w:rsidR="00CB3898" w:rsidRPr="00BC060A" w:rsidP="009A3438" w14:paraId="39D93E4F" w14:textId="77777777">
      <w:pPr>
        <w:pStyle w:val="Default"/>
        <w:widowControl/>
        <w:tabs>
          <w:tab w:val="left" w:pos="720"/>
        </w:tabs>
        <w:ind w:left="360"/>
        <w:rPr>
          <w:rFonts w:ascii="Times New Roman" w:hAnsi="Times New Roman" w:cs="Times New Roman"/>
          <w:b/>
          <w:bCs/>
          <w:color w:val="auto"/>
        </w:rPr>
      </w:pPr>
    </w:p>
    <w:p w:rsidR="00CB3898" w:rsidRPr="00BC060A" w:rsidP="009A3438" w14:paraId="5E381D83" w14:textId="77777777">
      <w:pPr>
        <w:pStyle w:val="Default"/>
        <w:widowControl/>
        <w:numPr>
          <w:ilvl w:val="0"/>
          <w:numId w:val="10"/>
        </w:numPr>
        <w:tabs>
          <w:tab w:val="left" w:pos="720"/>
        </w:tabs>
        <w:ind w:left="360"/>
        <w:rPr>
          <w:rFonts w:ascii="Times New Roman" w:hAnsi="Times New Roman" w:cs="Times New Roman"/>
          <w:b/>
          <w:bCs/>
          <w:color w:val="auto"/>
        </w:rPr>
      </w:pPr>
      <w:r w:rsidRPr="00BC060A">
        <w:rPr>
          <w:rFonts w:ascii="Times New Roman" w:hAnsi="Times New Roman" w:cs="Times New Roman"/>
          <w:b/>
          <w:bCs/>
          <w:color w:val="auto"/>
        </w:rPr>
        <w:t>In connection with a statistical survey, that is not designed to produce valid and reliable results that can be generalized to the universe of study;</w:t>
      </w:r>
    </w:p>
    <w:p w:rsidR="00CB3898" w:rsidRPr="00BC060A" w:rsidP="009A3438" w14:paraId="29D10900" w14:textId="77777777">
      <w:pPr>
        <w:pStyle w:val="Default"/>
        <w:widowControl/>
        <w:tabs>
          <w:tab w:val="left" w:pos="720"/>
        </w:tabs>
        <w:ind w:left="360"/>
        <w:rPr>
          <w:rFonts w:ascii="Times New Roman" w:hAnsi="Times New Roman" w:cs="Times New Roman"/>
          <w:b/>
          <w:bCs/>
          <w:color w:val="auto"/>
        </w:rPr>
      </w:pPr>
    </w:p>
    <w:p w:rsidR="00CB3898" w:rsidRPr="00BC060A" w:rsidP="009A3438" w14:paraId="535319BE" w14:textId="77777777">
      <w:pPr>
        <w:pStyle w:val="Default"/>
        <w:widowControl/>
        <w:numPr>
          <w:ilvl w:val="0"/>
          <w:numId w:val="10"/>
        </w:numPr>
        <w:tabs>
          <w:tab w:val="left" w:pos="720"/>
        </w:tabs>
        <w:ind w:left="360"/>
        <w:rPr>
          <w:rFonts w:ascii="Times New Roman" w:hAnsi="Times New Roman" w:cs="Times New Roman"/>
          <w:b/>
          <w:bCs/>
          <w:color w:val="auto"/>
        </w:rPr>
      </w:pPr>
      <w:r w:rsidRPr="00BC060A">
        <w:rPr>
          <w:rFonts w:ascii="Times New Roman" w:hAnsi="Times New Roman" w:cs="Times New Roman"/>
          <w:b/>
          <w:bCs/>
          <w:color w:val="auto"/>
        </w:rPr>
        <w:t>Requiring the use of a statistical data classification that has not been reviewed and approved by OMB;</w:t>
      </w:r>
    </w:p>
    <w:p w:rsidR="00CB3898" w:rsidRPr="00BC060A" w:rsidP="009A3438" w14:paraId="360F7893" w14:textId="77777777">
      <w:pPr>
        <w:pStyle w:val="Default"/>
        <w:widowControl/>
        <w:tabs>
          <w:tab w:val="left" w:pos="720"/>
        </w:tabs>
        <w:ind w:left="360"/>
        <w:rPr>
          <w:rFonts w:ascii="Times New Roman" w:hAnsi="Times New Roman" w:cs="Times New Roman"/>
          <w:b/>
          <w:bCs/>
          <w:color w:val="auto"/>
        </w:rPr>
      </w:pPr>
    </w:p>
    <w:p w:rsidR="00CB3898" w:rsidRPr="00BC060A" w:rsidP="009A3438" w14:paraId="0A915E1F" w14:textId="77777777">
      <w:pPr>
        <w:pStyle w:val="Default"/>
        <w:widowControl/>
        <w:numPr>
          <w:ilvl w:val="0"/>
          <w:numId w:val="10"/>
        </w:numPr>
        <w:tabs>
          <w:tab w:val="left" w:pos="720"/>
        </w:tabs>
        <w:ind w:left="360"/>
        <w:rPr>
          <w:rFonts w:ascii="Times New Roman" w:hAnsi="Times New Roman" w:cs="Times New Roman"/>
          <w:b/>
          <w:bCs/>
          <w:color w:val="auto"/>
        </w:rPr>
      </w:pPr>
      <w:r w:rsidRPr="00BC060A">
        <w:rPr>
          <w:rFonts w:ascii="Times New Roman" w:hAnsi="Times New Roman" w:cs="Times New Roman"/>
          <w:b/>
          <w:bCs/>
          <w:color w:val="auto"/>
        </w:rPr>
        <w:t>That includes a pledge of confidentiality that is not supported by authority established in statue or regulation, that is not supported by disclosure and data security policies that are consistent with the pledge, or which unnecessarily impedes sharing of data with other agencies for compatible confidential use; or</w:t>
      </w:r>
    </w:p>
    <w:p w:rsidR="00CB3898" w:rsidRPr="00BC060A" w:rsidP="009A3438" w14:paraId="05D48004" w14:textId="77777777">
      <w:pPr>
        <w:pStyle w:val="Default"/>
        <w:widowControl/>
        <w:tabs>
          <w:tab w:val="left" w:pos="720"/>
        </w:tabs>
        <w:ind w:left="360"/>
        <w:rPr>
          <w:rFonts w:ascii="Times New Roman" w:hAnsi="Times New Roman" w:cs="Times New Roman"/>
          <w:color w:val="auto"/>
        </w:rPr>
      </w:pPr>
    </w:p>
    <w:p w:rsidR="00CB3898" w:rsidRPr="00BC060A" w:rsidP="009A3438" w14:paraId="443FC822" w14:textId="77777777">
      <w:pPr>
        <w:pStyle w:val="Default"/>
        <w:widowControl/>
        <w:numPr>
          <w:ilvl w:val="0"/>
          <w:numId w:val="10"/>
        </w:numPr>
        <w:tabs>
          <w:tab w:val="left" w:pos="720"/>
        </w:tabs>
        <w:ind w:left="360"/>
        <w:rPr>
          <w:rFonts w:ascii="Times New Roman" w:hAnsi="Times New Roman" w:cs="Times New Roman"/>
          <w:color w:val="auto"/>
        </w:rPr>
      </w:pPr>
      <w:r w:rsidRPr="00BC060A">
        <w:rPr>
          <w:rFonts w:ascii="Times New Roman" w:hAnsi="Times New Roman" w:cs="Times New Roman"/>
          <w:b/>
          <w:bCs/>
          <w:color w:val="auto"/>
        </w:rPr>
        <w:t>Requiring respondents to submit proprietary trade secret, or other confidential information unless the agency can demonstrate that it has instituted procedures to protect the information's confidentiality to the extent permitted by law.</w:t>
      </w:r>
    </w:p>
    <w:p w:rsidR="00CB3898" w:rsidRPr="00BC060A" w:rsidP="009A3438" w14:paraId="01316DB1" w14:textId="77777777">
      <w:pPr>
        <w:rPr>
          <w:b/>
          <w:bCs/>
          <w:color w:val="000000"/>
        </w:rPr>
      </w:pPr>
    </w:p>
    <w:p w:rsidR="00337135" w:rsidRPr="00BC060A" w:rsidP="009A3438" w14:paraId="1812B0F0" w14:textId="15F9E166">
      <w:pPr>
        <w:pStyle w:val="Default"/>
        <w:keepNext/>
        <w:widowControl/>
        <w:rPr>
          <w:rFonts w:ascii="Times New Roman" w:hAnsi="Times New Roman" w:cs="Times New Roman"/>
          <w:color w:val="auto"/>
        </w:rPr>
      </w:pPr>
      <w:r w:rsidRPr="00BC060A">
        <w:rPr>
          <w:rFonts w:ascii="Times New Roman" w:hAnsi="Times New Roman" w:cs="Times New Roman"/>
          <w:color w:val="auto"/>
        </w:rPr>
        <w:t xml:space="preserve">This collection of information is consistent with the guidelines in </w:t>
      </w:r>
      <w:r w:rsidRPr="00BC060A" w:rsidR="00EB338F">
        <w:rPr>
          <w:rFonts w:ascii="Times New Roman" w:hAnsi="Times New Roman" w:cs="Times New Roman"/>
          <w:color w:val="auto"/>
        </w:rPr>
        <w:t>5 CFR 1320.5</w:t>
      </w:r>
      <w:r w:rsidRPr="00BC060A">
        <w:rPr>
          <w:rFonts w:ascii="Times New Roman" w:hAnsi="Times New Roman" w:cs="Times New Roman"/>
          <w:color w:val="auto"/>
        </w:rPr>
        <w:t>.</w:t>
      </w:r>
    </w:p>
    <w:p w:rsidR="00A663DB" w:rsidRPr="00BC060A" w:rsidP="009A3438" w14:paraId="0E3CEBFF" w14:textId="77777777">
      <w:pPr>
        <w:pStyle w:val="Default"/>
        <w:keepNext/>
        <w:widowControl/>
        <w:rPr>
          <w:rFonts w:ascii="Times New Roman" w:hAnsi="Times New Roman" w:cs="Times New Roman"/>
          <w:color w:val="auto"/>
        </w:rPr>
      </w:pPr>
    </w:p>
    <w:p w:rsidR="00CB3898" w:rsidRPr="00BC060A" w:rsidP="009A3438" w14:paraId="69FD13C8" w14:textId="0CD2D613">
      <w:pPr>
        <w:pStyle w:val="Default"/>
        <w:keepNext/>
        <w:widowControl/>
        <w:rPr>
          <w:rFonts w:ascii="Times New Roman" w:hAnsi="Times New Roman" w:cs="Times New Roman"/>
          <w:b/>
          <w:bCs/>
        </w:rPr>
      </w:pPr>
      <w:r w:rsidRPr="00BC060A">
        <w:rPr>
          <w:rFonts w:ascii="Times New Roman" w:hAnsi="Times New Roman" w:cs="Times New Roman"/>
          <w:b/>
          <w:bCs/>
          <w:color w:val="auto"/>
        </w:rPr>
        <w:t>8. I</w:t>
      </w:r>
      <w:r w:rsidRPr="00BC060A">
        <w:rPr>
          <w:rFonts w:ascii="Times New Roman" w:hAnsi="Times New Roman" w:cs="Times New Roman"/>
          <w:b/>
          <w:bCs/>
        </w:rPr>
        <w:t xml:space="preserve">f applicable, provide a copy and identify the date and page number of publication in the </w:t>
      </w:r>
      <w:r w:rsidRPr="00BC060A">
        <w:rPr>
          <w:rFonts w:ascii="Times New Roman" w:hAnsi="Times New Roman" w:cs="Times New Roman"/>
          <w:b/>
          <w:bCs/>
          <w:i/>
        </w:rPr>
        <w:t>Federal Register</w:t>
      </w:r>
      <w:r w:rsidRPr="00BC060A">
        <w:rPr>
          <w:rFonts w:ascii="Times New Roman" w:hAnsi="Times New Roman" w:cs="Times New Roman"/>
          <w:b/>
          <w:bCs/>
        </w:rPr>
        <w:t xml:space="preserve"> of the agency's notice, required by 5 CFR 1320.8(d), soliciting comments on the information collection prior to submission to OMB. Summarize public comments received in response to that notice and describe actions taken by the agency in response to these comments. Specifically address comments received on cost and hour burden. </w:t>
      </w:r>
    </w:p>
    <w:p w:rsidR="00CB3898" w:rsidRPr="00BC060A" w:rsidP="009A3438" w14:paraId="2CECD692" w14:textId="77777777">
      <w:pPr>
        <w:pStyle w:val="Default"/>
        <w:keepNext/>
        <w:tabs>
          <w:tab w:val="left" w:pos="720"/>
        </w:tabs>
        <w:ind w:hanging="360"/>
        <w:rPr>
          <w:rFonts w:ascii="Times New Roman" w:hAnsi="Times New Roman" w:cs="Times New Roman"/>
          <w:b/>
          <w:bCs/>
        </w:rPr>
      </w:pPr>
    </w:p>
    <w:p w:rsidR="00CB3898" w:rsidRPr="00BC060A" w:rsidP="009A3438" w14:paraId="14F05CA2" w14:textId="77777777">
      <w:pPr>
        <w:pStyle w:val="Default"/>
        <w:keepNext/>
        <w:tabs>
          <w:tab w:val="left" w:pos="720"/>
        </w:tabs>
        <w:rPr>
          <w:rFonts w:ascii="Times New Roman" w:hAnsi="Times New Roman" w:cs="Times New Roman"/>
          <w:b/>
          <w:bCs/>
        </w:rPr>
      </w:pPr>
      <w:r w:rsidRPr="00BC060A">
        <w:rPr>
          <w:rFonts w:ascii="Times New Roman" w:hAnsi="Times New Roman" w:cs="Times New Roman"/>
          <w:b/>
          <w:bCs/>
        </w:rPr>
        <w:t>Describe efforts to consult with persons outside the agency to obtain their views on the availability of data, frequency of collection, the clarity of instructions and recordkeeping, disclosure, or reporting format (if any), and on the data elements to be recorded, disclosed, or reported.</w:t>
      </w:r>
    </w:p>
    <w:p w:rsidR="007F6DA7" w:rsidP="00734347" w14:paraId="2702966F" w14:textId="102880DB">
      <w:pPr>
        <w:widowControl/>
        <w:autoSpaceDE/>
        <w:autoSpaceDN/>
        <w:adjustRightInd/>
        <w:rPr>
          <w:b/>
          <w:bCs/>
          <w:color w:val="000000"/>
        </w:rPr>
      </w:pPr>
    </w:p>
    <w:p w:rsidR="00CB3898" w:rsidRPr="00BC060A" w:rsidP="009A3438" w14:paraId="7F0EA1C0" w14:textId="7856E276">
      <w:pPr>
        <w:pStyle w:val="Default"/>
        <w:keepNext/>
        <w:tabs>
          <w:tab w:val="left" w:pos="720"/>
        </w:tabs>
        <w:rPr>
          <w:rFonts w:ascii="Times New Roman" w:hAnsi="Times New Roman" w:cs="Times New Roman"/>
          <w:b/>
          <w:bCs/>
        </w:rPr>
      </w:pPr>
      <w:r w:rsidRPr="00BC060A">
        <w:rPr>
          <w:rFonts w:ascii="Times New Roman" w:hAnsi="Times New Roman" w:cs="Times New Roman"/>
          <w:b/>
          <w:bCs/>
        </w:rPr>
        <w:t>Consultation with representatives of those from whom information is to be obtained or those who must compile records should occur at least once every 3 years - even if the collection of information activity is the same as in prior periods. There may be circumstances that may preclude consultation in a specific situation. These circumstances should be explained.</w:t>
      </w:r>
    </w:p>
    <w:p w:rsidR="00CB3898" w:rsidRPr="00BC060A" w:rsidP="009A3438" w14:paraId="03F0FACA" w14:textId="77777777">
      <w:pPr>
        <w:rPr>
          <w:b/>
          <w:bCs/>
          <w:color w:val="000000"/>
        </w:rPr>
      </w:pPr>
    </w:p>
    <w:p w:rsidR="007A6FD8" w:rsidRPr="001D3DF8" w:rsidP="009A3438" w14:paraId="6531B369" w14:textId="7C86779B">
      <w:bookmarkStart w:id="15" w:name="_Hlk165286212"/>
      <w:r w:rsidRPr="00C63DF8">
        <w:t xml:space="preserve">In accordance with 5 CFR 1320.8(d), MSHA will publish the proposed ICR in the </w:t>
      </w:r>
      <w:r w:rsidRPr="00D9477A">
        <w:rPr>
          <w:i/>
          <w:iCs/>
        </w:rPr>
        <w:t>Federal Register</w:t>
      </w:r>
      <w:r w:rsidRPr="00C63DF8">
        <w:t>, notify the public that this ICR is reviewed in accordance with the PRA, and provide 60 days for the public to submit comments.</w:t>
      </w:r>
      <w:r>
        <w:t xml:space="preserve"> </w:t>
      </w:r>
      <w:r w:rsidRPr="0081442E" w:rsidR="0081442E">
        <w:t>MSHA published a 60-day Federal Register notice on, March 25, 2026 (91 FR 14589).</w:t>
      </w:r>
      <w:r w:rsidR="00D14A27">
        <w:t xml:space="preserve"> MSHA received no comments.</w:t>
      </w:r>
    </w:p>
    <w:bookmarkEnd w:id="15"/>
    <w:p w:rsidR="00C73040" w:rsidRPr="00BC060A" w:rsidP="009A3438" w14:paraId="724A9986" w14:textId="77777777">
      <w:pPr>
        <w:rPr>
          <w:b/>
          <w:bCs/>
          <w:color w:val="000000"/>
        </w:rPr>
      </w:pPr>
    </w:p>
    <w:p w:rsidR="00CB3898" w:rsidRPr="00BC060A" w:rsidP="009A3438" w14:paraId="0473FBF4" w14:textId="77777777">
      <w:pPr>
        <w:pStyle w:val="Default"/>
        <w:keepNext/>
        <w:widowControl/>
        <w:rPr>
          <w:rFonts w:ascii="Times New Roman" w:hAnsi="Times New Roman" w:cs="Times New Roman"/>
          <w:color w:val="auto"/>
        </w:rPr>
      </w:pPr>
      <w:r w:rsidRPr="00BC060A">
        <w:rPr>
          <w:rFonts w:ascii="Times New Roman" w:hAnsi="Times New Roman" w:cs="Times New Roman"/>
          <w:b/>
          <w:bCs/>
          <w:color w:val="auto"/>
        </w:rPr>
        <w:t>9. Explain any decision to provide any payments or gifts to respondents, other than remuneration of contractors or grantees.</w:t>
      </w:r>
    </w:p>
    <w:p w:rsidR="00CB3898" w:rsidRPr="00BC060A" w:rsidP="009A3438" w14:paraId="70958373" w14:textId="77777777">
      <w:pPr>
        <w:pStyle w:val="Default"/>
        <w:keepNext/>
        <w:widowControl/>
        <w:tabs>
          <w:tab w:val="left" w:pos="720"/>
        </w:tabs>
        <w:rPr>
          <w:rFonts w:ascii="Times New Roman" w:hAnsi="Times New Roman" w:cs="Times New Roman"/>
          <w:color w:val="auto"/>
        </w:rPr>
      </w:pPr>
    </w:p>
    <w:p w:rsidR="00CB3898" w:rsidRPr="00BC060A" w:rsidP="009A3438" w14:paraId="32E0BB61" w14:textId="77777777">
      <w:pPr>
        <w:pStyle w:val="Default"/>
        <w:widowControl/>
        <w:tabs>
          <w:tab w:val="left" w:pos="720"/>
        </w:tabs>
        <w:rPr>
          <w:rFonts w:ascii="Times New Roman" w:hAnsi="Times New Roman" w:cs="Times New Roman"/>
          <w:color w:val="auto"/>
        </w:rPr>
      </w:pPr>
      <w:r w:rsidRPr="00BC060A">
        <w:rPr>
          <w:rFonts w:ascii="Times New Roman" w:hAnsi="Times New Roman" w:cs="Times New Roman"/>
          <w:color w:val="auto"/>
        </w:rPr>
        <w:t>MSHA does not provide payment or gifts to respondents.</w:t>
      </w:r>
    </w:p>
    <w:p w:rsidR="00CB3898" w:rsidRPr="00BC060A" w:rsidP="009A3438" w14:paraId="1CB014CE" w14:textId="77777777">
      <w:pPr>
        <w:rPr>
          <w:b/>
          <w:bCs/>
          <w:color w:val="000000"/>
        </w:rPr>
      </w:pPr>
    </w:p>
    <w:p w:rsidR="00CB3898" w:rsidRPr="00BC060A" w:rsidP="009A3438" w14:paraId="45EC017F" w14:textId="77777777">
      <w:pPr>
        <w:pStyle w:val="Default"/>
        <w:keepNext/>
        <w:widowControl/>
        <w:rPr>
          <w:rFonts w:ascii="Times New Roman" w:hAnsi="Times New Roman" w:cs="Times New Roman"/>
          <w:b/>
          <w:bCs/>
          <w:color w:val="auto"/>
        </w:rPr>
      </w:pPr>
      <w:r w:rsidRPr="00BC060A">
        <w:rPr>
          <w:rFonts w:ascii="Times New Roman" w:hAnsi="Times New Roman" w:cs="Times New Roman"/>
          <w:b/>
          <w:bCs/>
          <w:color w:val="auto"/>
        </w:rPr>
        <w:t>10. Describe any assurance of confidentiality provided to respondents and the basis for the assurance in statute, regulation, or agency policy.</w:t>
      </w:r>
    </w:p>
    <w:p w:rsidR="00C33930" w:rsidRPr="00BC060A" w:rsidP="007628FE" w14:paraId="0A5414EA"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5C0294" w:rsidRPr="00BC060A" w:rsidP="007628FE" w14:paraId="2F9B2DD5" w14:textId="0B724606">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4B1925">
        <w:t>Operators are given no assurances of confidentiality; however, the records of an individual’s identity and his/her exposure to radon daughters that are submitted to MSHA are covered by a Privacy Act Systems of Records Notice</w:t>
      </w:r>
      <w:r w:rsidR="00F963A5">
        <w:t xml:space="preserve"> (SORN)</w:t>
      </w:r>
      <w:r w:rsidRPr="004B1925">
        <w:t>, MSHA</w:t>
      </w:r>
      <w:r w:rsidR="00FA41D2">
        <w:t>-</w:t>
      </w:r>
      <w:r w:rsidRPr="004B1925">
        <w:t xml:space="preserve">1, </w:t>
      </w:r>
      <w:r w:rsidR="00E91C61">
        <w:t>MSHA</w:t>
      </w:r>
      <w:r w:rsidRPr="004B1925">
        <w:t xml:space="preserve"> Standardized Information System (MSIS) (81 FR 25766) published on April 29, 2016. The records are stored in locked file cabinets and are accessible only to authorized personnel during working hours.</w:t>
      </w:r>
      <w:r>
        <w:t xml:space="preserve"> </w:t>
      </w:r>
    </w:p>
    <w:p w:rsidR="000E39D5" w:rsidRPr="00BC060A" w:rsidP="009A3438" w14:paraId="28DFCBC7" w14:textId="77777777">
      <w:pPr>
        <w:pStyle w:val="Default"/>
        <w:keepNext/>
        <w:widowControl/>
        <w:rPr>
          <w:rFonts w:ascii="Times New Roman" w:hAnsi="Times New Roman" w:cs="Times New Roman"/>
          <w:b/>
          <w:bCs/>
          <w:color w:val="auto"/>
        </w:rPr>
      </w:pPr>
    </w:p>
    <w:p w:rsidR="00CB3898" w:rsidRPr="00BC060A" w:rsidP="009A3438" w14:paraId="19B20D5D" w14:textId="2683C9C2">
      <w:pPr>
        <w:pStyle w:val="Default"/>
        <w:keepNext/>
        <w:widowControl/>
        <w:rPr>
          <w:rFonts w:ascii="Times New Roman" w:hAnsi="Times New Roman" w:cs="Times New Roman"/>
          <w:color w:val="auto"/>
        </w:rPr>
      </w:pPr>
      <w:r w:rsidRPr="00BC060A">
        <w:rPr>
          <w:rFonts w:ascii="Times New Roman" w:hAnsi="Times New Roman" w:cs="Times New Roman"/>
          <w:b/>
          <w:bCs/>
          <w:color w:val="auto"/>
        </w:rPr>
        <w:t>11. Provide additional justification for any questions of a sensitive nature, such as sexual behavior and attitudes, religious beliefs, and other matters that are commonly considered private. This justification should include the reasons why the agency considers the questions necessary, the specific uses to be made of the information, the explanation to be given to persons from whom the information is requested, and any steps to be taken to obtain their consent.</w:t>
      </w:r>
    </w:p>
    <w:p w:rsidR="00CB3898" w:rsidRPr="00BC060A" w:rsidP="009A3438" w14:paraId="0E3FE669" w14:textId="77777777">
      <w:pPr>
        <w:rPr>
          <w:b/>
          <w:bCs/>
          <w:color w:val="000000"/>
        </w:rPr>
      </w:pPr>
    </w:p>
    <w:p w:rsidR="00CB3898" w:rsidRPr="00BC060A" w:rsidP="009A3438" w14:paraId="5D221538" w14:textId="28A3D02E">
      <w:pPr>
        <w:rPr>
          <w:color w:val="000000"/>
        </w:rPr>
      </w:pPr>
      <w:r w:rsidRPr="00BC060A">
        <w:rPr>
          <w:color w:val="000000"/>
        </w:rPr>
        <w:t>There are no questions of a sensitive nature.</w:t>
      </w:r>
    </w:p>
    <w:p w:rsidR="00734347" w:rsidP="00C63DF8" w14:paraId="70956ECF" w14:textId="39F519B7">
      <w:pPr>
        <w:widowControl/>
        <w:autoSpaceDE/>
        <w:autoSpaceDN/>
        <w:adjustRightInd/>
        <w:rPr>
          <w:b/>
        </w:rPr>
      </w:pPr>
    </w:p>
    <w:p w:rsidR="004B1925" w:rsidP="004B1925" w14:paraId="6B8D66C5" w14:textId="75664C99">
      <w:pPr>
        <w:rPr>
          <w:b/>
        </w:rPr>
      </w:pPr>
      <w:r w:rsidRPr="00C971DC">
        <w:rPr>
          <w:b/>
        </w:rPr>
        <w:t xml:space="preserve">12. Provide estimates of the hour burden of the collection of information. The statement should: </w:t>
      </w:r>
    </w:p>
    <w:p w:rsidR="0053519E" w:rsidRPr="00C971DC" w:rsidP="004B1925" w14:paraId="677AE035" w14:textId="77777777">
      <w:pPr>
        <w:rPr>
          <w:b/>
        </w:rPr>
      </w:pPr>
    </w:p>
    <w:p w:rsidR="004B1925" w:rsidRPr="00AF52EC" w:rsidP="004B1925" w14:paraId="2AAC8469" w14:textId="0C80476F">
      <w:pPr>
        <w:pStyle w:val="ListParagraph"/>
        <w:widowControl w:val="0"/>
        <w:numPr>
          <w:ilvl w:val="0"/>
          <w:numId w:val="12"/>
        </w:numPr>
        <w:autoSpaceDE w:val="0"/>
        <w:autoSpaceDN w:val="0"/>
        <w:adjustRightInd w:val="0"/>
        <w:spacing w:after="0" w:line="240" w:lineRule="auto"/>
        <w:rPr>
          <w:rFonts w:ascii="Times New Roman" w:hAnsi="Times New Roman"/>
          <w:b/>
          <w:sz w:val="24"/>
          <w:szCs w:val="24"/>
        </w:rPr>
      </w:pPr>
      <w:r w:rsidRPr="00AF52EC">
        <w:rPr>
          <w:rFonts w:ascii="Times New Roman" w:hAnsi="Times New Roman"/>
          <w:b/>
          <w:sz w:val="24"/>
          <w:szCs w:val="24"/>
        </w:rPr>
        <w:t>Indicate the number of respondents, frequency of response, annual hour burden, and an explanation of how the burden was estimated</w:t>
      </w:r>
      <w:r w:rsidR="00B35859">
        <w:rPr>
          <w:rFonts w:ascii="Times New Roman" w:hAnsi="Times New Roman"/>
          <w:b/>
          <w:sz w:val="24"/>
          <w:szCs w:val="24"/>
        </w:rPr>
        <w:t xml:space="preserve">. </w:t>
      </w:r>
      <w:r w:rsidRPr="00AF52EC">
        <w:rPr>
          <w:rFonts w:ascii="Times New Roman" w:hAnsi="Times New Roman"/>
          <w:b/>
          <w:sz w:val="24"/>
          <w:szCs w:val="24"/>
        </w:rPr>
        <w:t>Unless directed to do so, agencies should not conduct special surveys to obtain information on which to base hour burden estimates. Consultation with a sample (fewer than 10) of potential respondents is desirable. If the hour burden on respondents is expected to vary widely because of differences in activity, size, or complexity, show the range of estimated hour burden, and explain the reasons for the variance</w:t>
      </w:r>
      <w:r w:rsidR="00B35859">
        <w:rPr>
          <w:rFonts w:ascii="Times New Roman" w:hAnsi="Times New Roman"/>
          <w:b/>
          <w:sz w:val="24"/>
          <w:szCs w:val="24"/>
        </w:rPr>
        <w:t xml:space="preserve">. </w:t>
      </w:r>
      <w:r w:rsidRPr="00AF52EC">
        <w:rPr>
          <w:rFonts w:ascii="Times New Roman" w:hAnsi="Times New Roman"/>
          <w:b/>
          <w:sz w:val="24"/>
          <w:szCs w:val="24"/>
        </w:rPr>
        <w:t>Generally, estimates should not include burden hours for customary and usual business practices.</w:t>
      </w:r>
    </w:p>
    <w:p w:rsidR="004B1925" w:rsidRPr="00AF52EC" w:rsidP="004B1925" w14:paraId="376078E7" w14:textId="77777777">
      <w:pPr>
        <w:rPr>
          <w:b/>
        </w:rPr>
      </w:pPr>
    </w:p>
    <w:p w:rsidR="004B1925" w:rsidRPr="00AF52EC" w:rsidP="004B1925" w14:paraId="0B0AF7B5" w14:textId="77777777">
      <w:pPr>
        <w:pStyle w:val="ListParagraph"/>
        <w:widowControl w:val="0"/>
        <w:numPr>
          <w:ilvl w:val="0"/>
          <w:numId w:val="12"/>
        </w:numPr>
        <w:autoSpaceDE w:val="0"/>
        <w:autoSpaceDN w:val="0"/>
        <w:adjustRightInd w:val="0"/>
        <w:spacing w:after="0" w:line="240" w:lineRule="auto"/>
        <w:rPr>
          <w:rFonts w:ascii="Times New Roman" w:hAnsi="Times New Roman"/>
          <w:b/>
          <w:sz w:val="24"/>
          <w:szCs w:val="24"/>
        </w:rPr>
      </w:pPr>
      <w:r w:rsidRPr="00AF52EC">
        <w:rPr>
          <w:rFonts w:ascii="Times New Roman" w:hAnsi="Times New Roman"/>
          <w:b/>
          <w:sz w:val="24"/>
          <w:szCs w:val="24"/>
        </w:rPr>
        <w:t>If this request for approval covers more than one form, provide separate hour burden estimates for each form and aggregate the hour burdens.</w:t>
      </w:r>
    </w:p>
    <w:p w:rsidR="004B1925" w:rsidRPr="00AF52EC" w:rsidP="004B1925" w14:paraId="3ECDA0AA" w14:textId="77777777">
      <w:pPr>
        <w:rPr>
          <w:b/>
        </w:rPr>
      </w:pPr>
    </w:p>
    <w:p w:rsidR="004B1925" w:rsidRPr="00AF52EC" w:rsidP="004B1925" w14:paraId="71995F4A" w14:textId="77777777">
      <w:pPr>
        <w:pStyle w:val="ListParagraph"/>
        <w:widowControl w:val="0"/>
        <w:numPr>
          <w:ilvl w:val="0"/>
          <w:numId w:val="12"/>
        </w:numPr>
        <w:autoSpaceDE w:val="0"/>
        <w:autoSpaceDN w:val="0"/>
        <w:adjustRightInd w:val="0"/>
        <w:spacing w:after="0" w:line="240" w:lineRule="auto"/>
        <w:rPr>
          <w:rFonts w:ascii="Times New Roman" w:hAnsi="Times New Roman"/>
          <w:b/>
          <w:sz w:val="24"/>
          <w:szCs w:val="24"/>
        </w:rPr>
      </w:pPr>
      <w:r w:rsidRPr="00AF52EC">
        <w:rPr>
          <w:rFonts w:ascii="Times New Roman" w:hAnsi="Times New Roman"/>
          <w:b/>
          <w:sz w:val="24"/>
          <w:szCs w:val="24"/>
        </w:rPr>
        <w:t>Provide estimates of annualized cost to respondents for the hour burdens for collections of information, identifying and using appropriate wage rate categories. The cost of contracting out or paying outside parties for information collection activities should not be included here. Instead, this cost should be under Item 13.</w:t>
      </w:r>
    </w:p>
    <w:p w:rsidR="004B1925" w:rsidRPr="00C971DC" w:rsidP="004B1925" w14:paraId="23E9894E" w14:textId="77777777">
      <w:pPr>
        <w:pStyle w:val="Default"/>
        <w:rPr>
          <w:rFonts w:ascii="Times New Roman" w:hAnsi="Times New Roman" w:cs="Times New Roman"/>
        </w:rPr>
      </w:pPr>
    </w:p>
    <w:p w:rsidR="00FD0E78" w:rsidRPr="00BC060A" w:rsidP="00FD0E78" w14:paraId="35CA64AD" w14:textId="77777777">
      <w:pPr>
        <w:rPr>
          <w:b/>
          <w:bCs/>
          <w:iCs/>
        </w:rPr>
      </w:pPr>
      <w:r w:rsidRPr="00BC060A">
        <w:rPr>
          <w:b/>
          <w:bCs/>
          <w:iCs/>
        </w:rPr>
        <w:t>Respondents</w:t>
      </w:r>
    </w:p>
    <w:p w:rsidR="00FD0E78" w:rsidRPr="00BC060A" w:rsidP="00FD0E78" w14:paraId="308511B2" w14:textId="77777777">
      <w:pPr>
        <w:rPr>
          <w:b/>
          <w:bCs/>
          <w:iCs/>
        </w:rPr>
      </w:pPr>
    </w:p>
    <w:p w:rsidR="00FD0E78" w:rsidRPr="00574EDF" w:rsidP="00FD0E78" w14:paraId="78EAA8C7" w14:textId="1BFC7A1F">
      <w:pPr>
        <w:contextualSpacing/>
      </w:pPr>
      <w:bookmarkStart w:id="16" w:name="_Hlk171945184"/>
      <w:r w:rsidRPr="00E2567C">
        <w:t xml:space="preserve">All information related to quantities and inspection rates are estimated by MSHA Headquarter Enforcement Division based on field experience with different types of mining operations, sizes of mines, and the frequency of inspections dictated by statute. Mine operators provide MSHA </w:t>
      </w:r>
      <w:r w:rsidRPr="00E2567C">
        <w:t>Headquarter Enforcement Division with the number of mines and employment, and from this information MSHA tracks the number of active and inactive mines and mine types throughout the United States</w:t>
      </w:r>
      <w:r w:rsidRPr="00574EDF">
        <w:t xml:space="preserve">. </w:t>
      </w:r>
      <w:bookmarkEnd w:id="16"/>
    </w:p>
    <w:p w:rsidR="00FD0E78" w:rsidP="00FD0E78" w14:paraId="5D59D3FA" w14:textId="77777777"/>
    <w:p w:rsidR="00FD0E78" w:rsidP="00FD0E78" w14:paraId="5A25F70F" w14:textId="7750A9E8">
      <w:pPr>
        <w:widowControl/>
        <w:autoSpaceDE/>
        <w:autoSpaceDN/>
        <w:adjustRightInd/>
        <w:rPr>
          <w:rFonts w:eastAsia="Calibri"/>
          <w:color w:val="000000"/>
          <w:szCs w:val="22"/>
          <w14:ligatures w14:val="standardContextual"/>
        </w:rPr>
      </w:pPr>
      <w:r w:rsidRPr="00A25F30">
        <w:rPr>
          <w:rFonts w:eastAsia="Calibri"/>
          <w:szCs w:val="22"/>
          <w14:ligatures w14:val="standardContextual"/>
        </w:rPr>
        <w:t xml:space="preserve">Based on </w:t>
      </w:r>
      <w:r w:rsidR="008D1E0B">
        <w:rPr>
          <w:rFonts w:eastAsia="Calibri"/>
          <w:szCs w:val="22"/>
          <w14:ligatures w14:val="standardContextual"/>
        </w:rPr>
        <w:t xml:space="preserve">MSHA’s </w:t>
      </w:r>
      <w:r w:rsidR="009337A9">
        <w:rPr>
          <w:rFonts w:eastAsia="Calibri"/>
          <w:szCs w:val="22"/>
          <w14:ligatures w14:val="standardContextual"/>
        </w:rPr>
        <w:t xml:space="preserve">internal </w:t>
      </w:r>
      <w:r w:rsidR="00E2567C">
        <w:rPr>
          <w:rFonts w:eastAsia="Calibri"/>
          <w:szCs w:val="22"/>
          <w14:ligatures w14:val="standardContextual"/>
        </w:rPr>
        <w:t xml:space="preserve">Standardized Information System </w:t>
      </w:r>
      <w:r w:rsidR="008D1E0B">
        <w:rPr>
          <w:rFonts w:eastAsia="Calibri"/>
          <w:szCs w:val="22"/>
          <w14:ligatures w14:val="standardContextual"/>
        </w:rPr>
        <w:t xml:space="preserve">database </w:t>
      </w:r>
      <w:r w:rsidR="009337A9">
        <w:rPr>
          <w:rFonts w:eastAsia="Calibri"/>
          <w:szCs w:val="22"/>
          <w14:ligatures w14:val="standardContextual"/>
        </w:rPr>
        <w:t>(MSIS)</w:t>
      </w:r>
      <w:r w:rsidRPr="00A25F30">
        <w:rPr>
          <w:rFonts w:eastAsia="Calibri"/>
          <w:szCs w:val="22"/>
          <w14:ligatures w14:val="standardContextual"/>
        </w:rPr>
        <w:t xml:space="preserve">, </w:t>
      </w:r>
      <w:r w:rsidRPr="007628FE">
        <w:rPr>
          <w:rFonts w:eastAsia="Calibri"/>
          <w:color w:val="000000" w:themeColor="text1"/>
          <w:szCs w:val="22"/>
          <w14:ligatures w14:val="standardContextual"/>
        </w:rPr>
        <w:t>there were</w:t>
      </w:r>
      <w:r w:rsidR="00B66776">
        <w:rPr>
          <w:rFonts w:eastAsia="Calibri"/>
          <w:color w:val="000000" w:themeColor="text1"/>
          <w:szCs w:val="22"/>
          <w14:ligatures w14:val="standardContextual"/>
        </w:rPr>
        <w:t xml:space="preserve"> </w:t>
      </w:r>
      <w:r w:rsidR="008E1AF4">
        <w:rPr>
          <w:rFonts w:eastAsia="Calibri"/>
          <w:color w:val="000000" w:themeColor="text1"/>
          <w:szCs w:val="22"/>
          <w14:ligatures w14:val="standardContextual"/>
        </w:rPr>
        <w:t>4</w:t>
      </w:r>
      <w:r w:rsidR="00B66776">
        <w:rPr>
          <w:rFonts w:eastAsia="Calibri"/>
          <w:color w:val="000000" w:themeColor="text1"/>
          <w:szCs w:val="22"/>
          <w14:ligatures w14:val="standardContextual"/>
        </w:rPr>
        <w:t xml:space="preserve"> active </w:t>
      </w:r>
      <w:r w:rsidRPr="0060132A" w:rsidR="008E1AF4">
        <w:t xml:space="preserve">underground </w:t>
      </w:r>
      <w:r w:rsidR="00663EC4">
        <w:rPr>
          <w:rFonts w:eastAsia="Calibri"/>
          <w:szCs w:val="22"/>
          <w14:ligatures w14:val="standardContextual"/>
        </w:rPr>
        <w:t>u</w:t>
      </w:r>
      <w:r w:rsidR="009C4500">
        <w:rPr>
          <w:rFonts w:eastAsia="Calibri"/>
          <w:szCs w:val="22"/>
          <w14:ligatures w14:val="standardContextual"/>
        </w:rPr>
        <w:t xml:space="preserve">ranium </w:t>
      </w:r>
      <w:r w:rsidRPr="00A25F30">
        <w:rPr>
          <w:rFonts w:eastAsia="Calibri"/>
          <w:szCs w:val="22"/>
          <w14:ligatures w14:val="standardContextual"/>
        </w:rPr>
        <w:t xml:space="preserve">mines in </w:t>
      </w:r>
      <w:r w:rsidR="00C4723A">
        <w:rPr>
          <w:rFonts w:eastAsia="Calibri"/>
          <w:szCs w:val="22"/>
          <w14:ligatures w14:val="standardContextual"/>
        </w:rPr>
        <w:t xml:space="preserve">calendar year 2025 </w:t>
      </w:r>
      <w:r w:rsidRPr="007628FE">
        <w:rPr>
          <w:rFonts w:eastAsia="Calibri"/>
          <w:color w:val="000000" w:themeColor="text1"/>
          <w:szCs w:val="22"/>
          <w14:ligatures w14:val="standardContextual"/>
        </w:rPr>
        <w:t xml:space="preserve">affected by this </w:t>
      </w:r>
      <w:r w:rsidR="000E2193">
        <w:rPr>
          <w:rFonts w:eastAsia="Calibri"/>
          <w:color w:val="000000" w:themeColor="text1"/>
          <w:szCs w:val="22"/>
          <w14:ligatures w14:val="standardContextual"/>
        </w:rPr>
        <w:t>ICR</w:t>
      </w:r>
      <w:r w:rsidRPr="007628FE">
        <w:rPr>
          <w:rFonts w:eastAsia="Calibri"/>
          <w:color w:val="000000"/>
          <w:szCs w:val="22"/>
          <w14:ligatures w14:val="standardContextual"/>
        </w:rPr>
        <w:t xml:space="preserve">. </w:t>
      </w:r>
    </w:p>
    <w:p w:rsidR="00EC4D6E" w:rsidP="00FD0E78" w14:paraId="4A073E87" w14:textId="77777777">
      <w:pPr>
        <w:widowControl/>
        <w:autoSpaceDE/>
        <w:autoSpaceDN/>
        <w:adjustRightInd/>
        <w:rPr>
          <w:rFonts w:eastAsia="Calibri"/>
          <w:color w:val="000000"/>
          <w:szCs w:val="22"/>
          <w14:ligatures w14:val="standardContextual"/>
        </w:rPr>
      </w:pPr>
    </w:p>
    <w:p w:rsidR="00F81028" w:rsidRPr="00F81028" w:rsidP="00F81028" w14:paraId="42109F46" w14:textId="4312EA6E">
      <w:pPr>
        <w:widowControl/>
        <w:autoSpaceDE/>
        <w:autoSpaceDN/>
        <w:adjustRightInd/>
        <w:rPr>
          <w:rFonts w:eastAsia="Calibri"/>
          <w:color w:val="000000"/>
          <w:szCs w:val="22"/>
          <w14:ligatures w14:val="standardContextual"/>
        </w:rPr>
      </w:pPr>
      <w:r>
        <w:rPr>
          <w:rFonts w:eastAsia="Calibri"/>
          <w:color w:val="000000"/>
          <w:szCs w:val="22"/>
          <w14:ligatures w14:val="standardContextual"/>
        </w:rPr>
        <w:t>Non-uranium mines typically</w:t>
      </w:r>
      <w:r>
        <w:rPr>
          <w:rFonts w:eastAsia="Calibri"/>
          <w:color w:val="000000"/>
          <w:szCs w:val="22"/>
          <w14:ligatures w14:val="standardContextual"/>
        </w:rPr>
        <w:t xml:space="preserve"> rely in MSHA for radon measurement</w:t>
      </w:r>
      <w:r w:rsidRPr="00F81028">
        <w:rPr>
          <w:rFonts w:eastAsia="Calibri"/>
          <w:color w:val="000000"/>
          <w:szCs w:val="22"/>
          <w14:ligatures w14:val="standardContextual"/>
        </w:rPr>
        <w:t xml:space="preserve"> </w:t>
      </w:r>
      <w:r>
        <w:rPr>
          <w:rFonts w:eastAsia="Calibri"/>
          <w:color w:val="000000"/>
          <w:szCs w:val="22"/>
          <w14:ligatures w14:val="standardContextual"/>
        </w:rPr>
        <w:t>during regular inspections</w:t>
      </w:r>
      <w:r w:rsidR="003E3610">
        <w:rPr>
          <w:rFonts w:eastAsia="Calibri"/>
          <w:color w:val="000000"/>
          <w:szCs w:val="22"/>
          <w14:ligatures w14:val="standardContextual"/>
        </w:rPr>
        <w:t>. These mines</w:t>
      </w:r>
      <w:r>
        <w:rPr>
          <w:rFonts w:eastAsia="Calibri"/>
          <w:color w:val="000000"/>
          <w:szCs w:val="22"/>
          <w14:ligatures w14:val="standardContextual"/>
        </w:rPr>
        <w:t xml:space="preserve"> do not keep their own records</w:t>
      </w:r>
      <w:r w:rsidR="003E3610">
        <w:rPr>
          <w:rFonts w:eastAsia="Calibri"/>
          <w:color w:val="000000"/>
          <w:szCs w:val="22"/>
          <w14:ligatures w14:val="standardContextual"/>
        </w:rPr>
        <w:t xml:space="preserve"> and do not submit</w:t>
      </w:r>
      <w:r w:rsidRPr="0060132A" w:rsidR="003E3610">
        <w:t xml:space="preserve"> MSHA Form 4000-9. </w:t>
      </w:r>
      <w:r w:rsidRPr="00F81028">
        <w:rPr>
          <w:rFonts w:eastAsia="Calibri"/>
          <w:color w:val="000000"/>
          <w:szCs w:val="22"/>
          <w14:ligatures w14:val="standardContextual"/>
        </w:rPr>
        <w:t xml:space="preserve">Only uranium mines must </w:t>
      </w:r>
      <w:r w:rsidR="003E3610">
        <w:rPr>
          <w:rFonts w:eastAsia="Calibri"/>
          <w:color w:val="000000"/>
          <w:szCs w:val="22"/>
          <w14:ligatures w14:val="standardContextual"/>
        </w:rPr>
        <w:t xml:space="preserve">track, </w:t>
      </w:r>
      <w:r>
        <w:rPr>
          <w:rFonts w:eastAsia="Calibri"/>
          <w:color w:val="000000"/>
          <w:szCs w:val="22"/>
          <w14:ligatures w14:val="standardContextual"/>
        </w:rPr>
        <w:t>submit</w:t>
      </w:r>
      <w:r w:rsidR="003E3610">
        <w:rPr>
          <w:rFonts w:eastAsia="Calibri"/>
          <w:color w:val="000000"/>
          <w:szCs w:val="22"/>
          <w14:ligatures w14:val="standardContextual"/>
        </w:rPr>
        <w:t>,</w:t>
      </w:r>
      <w:r>
        <w:rPr>
          <w:rFonts w:eastAsia="Calibri"/>
          <w:color w:val="000000"/>
          <w:szCs w:val="22"/>
          <w14:ligatures w14:val="standardContextual"/>
        </w:rPr>
        <w:t xml:space="preserve"> and </w:t>
      </w:r>
      <w:r w:rsidRPr="00F81028">
        <w:rPr>
          <w:rFonts w:eastAsia="Calibri"/>
          <w:color w:val="000000"/>
          <w:szCs w:val="22"/>
          <w14:ligatures w14:val="standardContextual"/>
        </w:rPr>
        <w:t xml:space="preserve">keep records. </w:t>
      </w:r>
    </w:p>
    <w:p w:rsidR="00BA64E7" w:rsidP="00BA64E7" w14:paraId="4E866A7F" w14:textId="31CB72DA">
      <w:pPr>
        <w:widowControl/>
        <w:autoSpaceDE/>
        <w:autoSpaceDN/>
        <w:adjustRightInd/>
        <w:rPr>
          <w:rFonts w:eastAsia="Calibri"/>
          <w:color w:val="000000"/>
          <w:szCs w:val="22"/>
          <w14:ligatures w14:val="standardContextual"/>
        </w:rPr>
      </w:pPr>
      <w:r>
        <w:rPr>
          <w:rFonts w:eastAsia="Calibri"/>
          <w:color w:val="000000"/>
          <w:szCs w:val="22"/>
          <w14:ligatures w14:val="standardContextual"/>
        </w:rPr>
        <w:t xml:space="preserve"> </w:t>
      </w:r>
    </w:p>
    <w:p w:rsidR="004B1925" w:rsidRPr="00AF52EC" w:rsidP="004B1925" w14:paraId="51452CB5" w14:textId="295B3EB4">
      <w:pPr>
        <w:rPr>
          <w:b/>
          <w:bCs/>
          <w:iCs/>
        </w:rPr>
      </w:pPr>
      <w:r w:rsidRPr="00C971DC">
        <w:rPr>
          <w:b/>
          <w:bCs/>
          <w:iCs/>
        </w:rPr>
        <w:t>Wage Rates Determination</w:t>
      </w:r>
      <w:r>
        <w:rPr>
          <w:b/>
          <w:bCs/>
          <w:iCs/>
          <w:vertAlign w:val="superscript"/>
        </w:rPr>
        <w:footnoteReference w:id="4"/>
      </w:r>
    </w:p>
    <w:p w:rsidR="004B1925" w:rsidRPr="00AF52EC" w:rsidP="004B1925" w14:paraId="65D0FE82" w14:textId="77777777">
      <w:pPr>
        <w:rPr>
          <w:iCs/>
        </w:rPr>
      </w:pPr>
    </w:p>
    <w:p w:rsidR="00826409" w:rsidRPr="00826409" w:rsidP="00826409" w14:paraId="490E8829" w14:textId="77777777">
      <w:bookmarkStart w:id="17" w:name="_Hlk189054988"/>
      <w:r w:rsidRPr="00826409">
        <w:t>MSHA uses data from the May 2024 Occupational Employment and Wage Statistics (OEWS) published by the Bureau of Labor Statistics (BLS) for hourly wage rates</w:t>
      </w:r>
      <w:r>
        <w:rPr>
          <w:vertAlign w:val="superscript"/>
        </w:rPr>
        <w:footnoteReference w:id="5"/>
      </w:r>
      <w:r w:rsidRPr="00826409">
        <w:t xml:space="preserve"> and adjusts the rates for benefits,</w:t>
      </w:r>
      <w:r>
        <w:rPr>
          <w:vertAlign w:val="superscript"/>
        </w:rPr>
        <w:footnoteReference w:id="6"/>
      </w:r>
      <w:r w:rsidRPr="00826409">
        <w:t xml:space="preserve"> wage inflation,</w:t>
      </w:r>
      <w:r>
        <w:rPr>
          <w:vertAlign w:val="superscript"/>
        </w:rPr>
        <w:footnoteReference w:id="7"/>
      </w:r>
      <w:r w:rsidRPr="00826409">
        <w:t xml:space="preserve"> and overhead costs.</w:t>
      </w:r>
      <w:r>
        <w:rPr>
          <w:rStyle w:val="FootnoteReference"/>
        </w:rPr>
        <w:footnoteReference w:id="8"/>
      </w:r>
      <w:r w:rsidRPr="00826409">
        <w:t xml:space="preserve"> The occupations listed below in Table 12-1 are those that are determined to be relevant for the cost calculations.</w:t>
      </w:r>
    </w:p>
    <w:bookmarkEnd w:id="17"/>
    <w:p w:rsidR="00826409" w:rsidRPr="00826409" w:rsidP="00826409" w14:paraId="00383DDD" w14:textId="77777777">
      <w:pPr>
        <w:rPr>
          <w:iCs/>
        </w:rPr>
      </w:pPr>
    </w:p>
    <w:p w:rsidR="00D9477A" w14:paraId="4BC50734" w14:textId="77777777">
      <w:pPr>
        <w:widowControl/>
        <w:autoSpaceDE/>
        <w:autoSpaceDN/>
        <w:adjustRightInd/>
        <w:spacing w:after="160" w:line="259" w:lineRule="auto"/>
        <w:rPr>
          <w:b/>
          <w:bCs/>
          <w:iCs/>
        </w:rPr>
      </w:pPr>
      <w:bookmarkStart w:id="19" w:name="_Hlk114568286"/>
      <w:bookmarkStart w:id="20" w:name="_Hlk192753954"/>
      <w:r>
        <w:rPr>
          <w:b/>
          <w:bCs/>
          <w:iCs/>
        </w:rPr>
        <w:br w:type="page"/>
      </w:r>
    </w:p>
    <w:p w:rsidR="00826409" w:rsidRPr="005C6CA9" w:rsidP="00826409" w14:paraId="08AA052E" w14:textId="00475643">
      <w:pPr>
        <w:rPr>
          <w:b/>
          <w:bCs/>
        </w:rPr>
      </w:pPr>
      <w:r w:rsidRPr="00826409">
        <w:rPr>
          <w:b/>
          <w:bCs/>
          <w:iCs/>
        </w:rPr>
        <w:t>Table</w:t>
      </w:r>
      <w:r w:rsidRPr="005C6CA9">
        <w:rPr>
          <w:b/>
          <w:bCs/>
          <w:iCs/>
        </w:rPr>
        <w:t xml:space="preserve"> 12-1. </w:t>
      </w:r>
      <w:r w:rsidR="00E2567C">
        <w:rPr>
          <w:b/>
          <w:bCs/>
          <w:iCs/>
        </w:rPr>
        <w:t xml:space="preserve">Estimated </w:t>
      </w:r>
      <w:r w:rsidRPr="005C6CA9">
        <w:rPr>
          <w:b/>
          <w:bCs/>
          <w:iCs/>
        </w:rPr>
        <w:t>Hourly Wage Rates</w:t>
      </w:r>
    </w:p>
    <w:tbl>
      <w:tblPr>
        <w:tblStyle w:val="TableGrid"/>
        <w:tblW w:w="0" w:type="auto"/>
        <w:tblLook w:val="04A0"/>
      </w:tblPr>
      <w:tblGrid>
        <w:gridCol w:w="1567"/>
        <w:gridCol w:w="871"/>
        <w:gridCol w:w="1029"/>
        <w:gridCol w:w="1134"/>
        <w:gridCol w:w="1182"/>
        <w:gridCol w:w="1634"/>
        <w:gridCol w:w="1933"/>
      </w:tblGrid>
      <w:tr w14:paraId="67957951" w14:textId="77777777" w:rsidTr="0046792D">
        <w:tblPrEx>
          <w:tblW w:w="0" w:type="auto"/>
          <w:tblLook w:val="04A0"/>
        </w:tblPrEx>
        <w:tc>
          <w:tcPr>
            <w:tcW w:w="1567" w:type="dxa"/>
            <w:shd w:val="clear" w:color="auto" w:fill="8EAADB" w:themeFill="accent1" w:themeFillTint="99"/>
            <w:vAlign w:val="center"/>
          </w:tcPr>
          <w:bookmarkEnd w:id="19"/>
          <w:p w:rsidR="00826409" w:rsidRPr="005C6CA9" w:rsidP="0046792D" w14:paraId="7D956A89" w14:textId="77777777">
            <w:pPr>
              <w:rPr>
                <w:iCs/>
                <w:sz w:val="20"/>
                <w:szCs w:val="20"/>
              </w:rPr>
            </w:pPr>
            <w:r w:rsidRPr="005C6CA9">
              <w:rPr>
                <w:iCs/>
                <w:sz w:val="20"/>
                <w:szCs w:val="20"/>
              </w:rPr>
              <w:t>Occupation</w:t>
            </w:r>
          </w:p>
        </w:tc>
        <w:tc>
          <w:tcPr>
            <w:tcW w:w="871" w:type="dxa"/>
            <w:shd w:val="clear" w:color="auto" w:fill="8EAADB" w:themeFill="accent1" w:themeFillTint="99"/>
            <w:vAlign w:val="center"/>
          </w:tcPr>
          <w:p w:rsidR="00826409" w:rsidRPr="005C6CA9" w:rsidP="0046792D" w14:paraId="6824F428" w14:textId="77777777">
            <w:pPr>
              <w:jc w:val="center"/>
              <w:rPr>
                <w:iCs/>
                <w:sz w:val="20"/>
                <w:szCs w:val="20"/>
              </w:rPr>
            </w:pPr>
            <w:r w:rsidRPr="005C6CA9">
              <w:rPr>
                <w:iCs/>
                <w:sz w:val="20"/>
                <w:szCs w:val="20"/>
              </w:rPr>
              <w:t>NAICS Code</w:t>
            </w:r>
          </w:p>
        </w:tc>
        <w:tc>
          <w:tcPr>
            <w:tcW w:w="1029" w:type="dxa"/>
            <w:shd w:val="clear" w:color="auto" w:fill="8EAADB" w:themeFill="accent1" w:themeFillTint="99"/>
            <w:vAlign w:val="center"/>
          </w:tcPr>
          <w:p w:rsidR="00826409" w:rsidRPr="005C6CA9" w:rsidP="0046792D" w14:paraId="6CB790E6" w14:textId="77777777">
            <w:pPr>
              <w:jc w:val="center"/>
              <w:rPr>
                <w:iCs/>
                <w:sz w:val="20"/>
                <w:szCs w:val="20"/>
              </w:rPr>
            </w:pPr>
            <w:r>
              <w:rPr>
                <w:iCs/>
                <w:sz w:val="20"/>
                <w:szCs w:val="20"/>
              </w:rPr>
              <w:t>Average</w:t>
            </w:r>
            <w:r w:rsidRPr="005C6CA9">
              <w:rPr>
                <w:iCs/>
                <w:sz w:val="20"/>
                <w:szCs w:val="20"/>
              </w:rPr>
              <w:t xml:space="preserve"> Hourly Wage Rate</w:t>
            </w:r>
          </w:p>
        </w:tc>
        <w:tc>
          <w:tcPr>
            <w:tcW w:w="1134" w:type="dxa"/>
            <w:shd w:val="clear" w:color="auto" w:fill="8EAADB" w:themeFill="accent1" w:themeFillTint="99"/>
            <w:vAlign w:val="center"/>
          </w:tcPr>
          <w:p w:rsidR="00826409" w:rsidRPr="005C6CA9" w:rsidP="0046792D" w14:paraId="593EB6BF" w14:textId="77777777">
            <w:pPr>
              <w:jc w:val="center"/>
              <w:rPr>
                <w:iCs/>
                <w:sz w:val="20"/>
                <w:szCs w:val="20"/>
              </w:rPr>
            </w:pPr>
            <w:r w:rsidRPr="005C6CA9">
              <w:rPr>
                <w:iCs/>
                <w:sz w:val="20"/>
                <w:szCs w:val="20"/>
              </w:rPr>
              <w:t>Benefit Multiplier</w:t>
            </w:r>
          </w:p>
        </w:tc>
        <w:tc>
          <w:tcPr>
            <w:tcW w:w="1182" w:type="dxa"/>
            <w:shd w:val="clear" w:color="auto" w:fill="8EAADB" w:themeFill="accent1" w:themeFillTint="99"/>
            <w:vAlign w:val="center"/>
          </w:tcPr>
          <w:p w:rsidR="00826409" w:rsidRPr="005C6CA9" w:rsidP="0046792D" w14:paraId="55F5AC81" w14:textId="77777777">
            <w:pPr>
              <w:jc w:val="center"/>
              <w:rPr>
                <w:iCs/>
                <w:sz w:val="20"/>
                <w:szCs w:val="20"/>
              </w:rPr>
            </w:pPr>
            <w:r w:rsidRPr="005C6CA9">
              <w:rPr>
                <w:iCs/>
                <w:sz w:val="20"/>
                <w:szCs w:val="20"/>
              </w:rPr>
              <w:t>Inflation Multiplier</w:t>
            </w:r>
          </w:p>
        </w:tc>
        <w:tc>
          <w:tcPr>
            <w:tcW w:w="1634" w:type="dxa"/>
            <w:shd w:val="clear" w:color="auto" w:fill="8EAADB" w:themeFill="accent1" w:themeFillTint="99"/>
            <w:vAlign w:val="center"/>
          </w:tcPr>
          <w:p w:rsidR="00826409" w:rsidRPr="005C6CA9" w:rsidP="0046792D" w14:paraId="4CE7B903" w14:textId="77777777">
            <w:pPr>
              <w:jc w:val="center"/>
              <w:rPr>
                <w:iCs/>
                <w:sz w:val="20"/>
                <w:szCs w:val="20"/>
              </w:rPr>
            </w:pPr>
            <w:r w:rsidRPr="005C6CA9">
              <w:rPr>
                <w:iCs/>
                <w:sz w:val="20"/>
                <w:szCs w:val="20"/>
              </w:rPr>
              <w:t>Overhead Cost Multiplier</w:t>
            </w:r>
          </w:p>
        </w:tc>
        <w:tc>
          <w:tcPr>
            <w:tcW w:w="1933" w:type="dxa"/>
            <w:shd w:val="clear" w:color="auto" w:fill="8EAADB" w:themeFill="accent1" w:themeFillTint="99"/>
            <w:vAlign w:val="center"/>
          </w:tcPr>
          <w:p w:rsidR="00826409" w:rsidRPr="005C6CA9" w:rsidP="0046792D" w14:paraId="70B1945C" w14:textId="77777777">
            <w:pPr>
              <w:jc w:val="center"/>
              <w:rPr>
                <w:iCs/>
                <w:sz w:val="20"/>
                <w:szCs w:val="20"/>
              </w:rPr>
            </w:pPr>
            <w:r w:rsidRPr="005C6CA9">
              <w:rPr>
                <w:iCs/>
                <w:sz w:val="20"/>
                <w:szCs w:val="20"/>
              </w:rPr>
              <w:t>Loaded Hourly Wage Rate</w:t>
            </w:r>
          </w:p>
        </w:tc>
      </w:tr>
      <w:tr w14:paraId="2C45B90F" w14:textId="77777777" w:rsidTr="0046792D">
        <w:tblPrEx>
          <w:tblW w:w="0" w:type="auto"/>
          <w:tblLook w:val="04A0"/>
        </w:tblPrEx>
        <w:tc>
          <w:tcPr>
            <w:tcW w:w="1567" w:type="dxa"/>
            <w:shd w:val="clear" w:color="auto" w:fill="8EAADB" w:themeFill="accent1" w:themeFillTint="99"/>
            <w:vAlign w:val="center"/>
          </w:tcPr>
          <w:p w:rsidR="00826409" w:rsidRPr="005C6CA9" w:rsidP="0046792D" w14:paraId="6C5C07D7" w14:textId="77777777">
            <w:pPr>
              <w:jc w:val="center"/>
              <w:rPr>
                <w:iCs/>
                <w:sz w:val="20"/>
                <w:szCs w:val="20"/>
              </w:rPr>
            </w:pPr>
          </w:p>
        </w:tc>
        <w:tc>
          <w:tcPr>
            <w:tcW w:w="871" w:type="dxa"/>
            <w:shd w:val="clear" w:color="auto" w:fill="8EAADB" w:themeFill="accent1" w:themeFillTint="99"/>
            <w:vAlign w:val="center"/>
          </w:tcPr>
          <w:p w:rsidR="00826409" w:rsidRPr="005C6CA9" w:rsidP="0046792D" w14:paraId="21A5C722" w14:textId="77777777">
            <w:pPr>
              <w:jc w:val="center"/>
              <w:rPr>
                <w:iCs/>
                <w:sz w:val="20"/>
                <w:szCs w:val="20"/>
              </w:rPr>
            </w:pPr>
          </w:p>
        </w:tc>
        <w:tc>
          <w:tcPr>
            <w:tcW w:w="1029" w:type="dxa"/>
            <w:shd w:val="clear" w:color="auto" w:fill="8EAADB" w:themeFill="accent1" w:themeFillTint="99"/>
          </w:tcPr>
          <w:p w:rsidR="00826409" w:rsidRPr="005C6CA9" w:rsidP="0046792D" w14:paraId="6FD518EC" w14:textId="77777777">
            <w:pPr>
              <w:jc w:val="center"/>
              <w:rPr>
                <w:iCs/>
                <w:sz w:val="20"/>
                <w:szCs w:val="20"/>
              </w:rPr>
            </w:pPr>
            <w:r w:rsidRPr="005C6CA9">
              <w:rPr>
                <w:iCs/>
                <w:sz w:val="20"/>
                <w:szCs w:val="20"/>
              </w:rPr>
              <w:t>A</w:t>
            </w:r>
          </w:p>
        </w:tc>
        <w:tc>
          <w:tcPr>
            <w:tcW w:w="1134" w:type="dxa"/>
            <w:shd w:val="clear" w:color="auto" w:fill="8EAADB" w:themeFill="accent1" w:themeFillTint="99"/>
          </w:tcPr>
          <w:p w:rsidR="00826409" w:rsidRPr="005C6CA9" w:rsidP="0046792D" w14:paraId="5D2A1111" w14:textId="77777777">
            <w:pPr>
              <w:jc w:val="center"/>
              <w:rPr>
                <w:iCs/>
                <w:sz w:val="20"/>
                <w:szCs w:val="20"/>
              </w:rPr>
            </w:pPr>
            <w:r w:rsidRPr="005C6CA9">
              <w:rPr>
                <w:iCs/>
                <w:sz w:val="20"/>
                <w:szCs w:val="20"/>
              </w:rPr>
              <w:t>B</w:t>
            </w:r>
          </w:p>
        </w:tc>
        <w:tc>
          <w:tcPr>
            <w:tcW w:w="1182" w:type="dxa"/>
            <w:shd w:val="clear" w:color="auto" w:fill="8EAADB" w:themeFill="accent1" w:themeFillTint="99"/>
          </w:tcPr>
          <w:p w:rsidR="00826409" w:rsidRPr="005C6CA9" w:rsidP="0046792D" w14:paraId="31DD926B" w14:textId="77777777">
            <w:pPr>
              <w:jc w:val="center"/>
              <w:rPr>
                <w:iCs/>
                <w:sz w:val="20"/>
                <w:szCs w:val="20"/>
              </w:rPr>
            </w:pPr>
            <w:r w:rsidRPr="005C6CA9">
              <w:rPr>
                <w:iCs/>
                <w:sz w:val="20"/>
                <w:szCs w:val="20"/>
              </w:rPr>
              <w:t>C</w:t>
            </w:r>
          </w:p>
        </w:tc>
        <w:tc>
          <w:tcPr>
            <w:tcW w:w="1634" w:type="dxa"/>
            <w:shd w:val="clear" w:color="auto" w:fill="8EAADB" w:themeFill="accent1" w:themeFillTint="99"/>
          </w:tcPr>
          <w:p w:rsidR="00826409" w:rsidRPr="005C6CA9" w:rsidP="0046792D" w14:paraId="1C46D329" w14:textId="77777777">
            <w:pPr>
              <w:jc w:val="center"/>
              <w:rPr>
                <w:iCs/>
                <w:sz w:val="20"/>
                <w:szCs w:val="20"/>
              </w:rPr>
            </w:pPr>
            <w:r w:rsidRPr="005C6CA9">
              <w:rPr>
                <w:iCs/>
                <w:sz w:val="20"/>
                <w:szCs w:val="20"/>
              </w:rPr>
              <w:t>D</w:t>
            </w:r>
          </w:p>
        </w:tc>
        <w:tc>
          <w:tcPr>
            <w:tcW w:w="1933" w:type="dxa"/>
            <w:shd w:val="clear" w:color="auto" w:fill="8EAADB" w:themeFill="accent1" w:themeFillTint="99"/>
          </w:tcPr>
          <w:p w:rsidR="00826409" w:rsidRPr="005C6CA9" w:rsidP="0046792D" w14:paraId="641F9FE3" w14:textId="77777777">
            <w:pPr>
              <w:jc w:val="center"/>
              <w:rPr>
                <w:iCs/>
                <w:sz w:val="20"/>
                <w:szCs w:val="20"/>
              </w:rPr>
            </w:pPr>
            <w:r w:rsidRPr="005C6CA9">
              <w:rPr>
                <w:iCs/>
                <w:sz w:val="20"/>
                <w:szCs w:val="20"/>
              </w:rPr>
              <w:t>A x B x C x D</w:t>
            </w:r>
          </w:p>
        </w:tc>
      </w:tr>
      <w:tr w14:paraId="3DB66BC3" w14:textId="77777777" w:rsidTr="00F81028">
        <w:tblPrEx>
          <w:tblW w:w="0" w:type="auto"/>
          <w:tblLook w:val="04A0"/>
        </w:tblPrEx>
        <w:tc>
          <w:tcPr>
            <w:tcW w:w="1567" w:type="dxa"/>
            <w:vAlign w:val="center"/>
          </w:tcPr>
          <w:p w:rsidR="00697DED" w:rsidRPr="005C6CA9" w:rsidP="00697DED" w14:paraId="09D93604" w14:textId="77777777">
            <w:pPr>
              <w:rPr>
                <w:iCs/>
                <w:sz w:val="20"/>
                <w:szCs w:val="20"/>
              </w:rPr>
            </w:pPr>
            <w:r w:rsidRPr="005C6CA9">
              <w:rPr>
                <w:iCs/>
                <w:sz w:val="20"/>
                <w:szCs w:val="20"/>
              </w:rPr>
              <w:t>Mining Supervisor [a]</w:t>
            </w:r>
          </w:p>
        </w:tc>
        <w:tc>
          <w:tcPr>
            <w:tcW w:w="871" w:type="dxa"/>
            <w:vAlign w:val="center"/>
          </w:tcPr>
          <w:p w:rsidR="00697DED" w:rsidRPr="005C6CA9" w:rsidP="00697DED" w14:paraId="6CF9E874" w14:textId="17BC27BD">
            <w:pPr>
              <w:jc w:val="center"/>
              <w:rPr>
                <w:iCs/>
                <w:sz w:val="20"/>
                <w:szCs w:val="20"/>
              </w:rPr>
            </w:pPr>
            <w:r>
              <w:rPr>
                <w:color w:val="000000"/>
                <w:sz w:val="20"/>
                <w:szCs w:val="20"/>
              </w:rPr>
              <w:t>212200</w:t>
            </w:r>
          </w:p>
        </w:tc>
        <w:tc>
          <w:tcPr>
            <w:tcW w:w="1029" w:type="dxa"/>
            <w:vAlign w:val="center"/>
          </w:tcPr>
          <w:p w:rsidR="00697DED" w:rsidRPr="005C6CA9" w:rsidP="00697DED" w14:paraId="4A57A266" w14:textId="2B40E166">
            <w:pPr>
              <w:jc w:val="center"/>
              <w:rPr>
                <w:iCs/>
                <w:sz w:val="20"/>
                <w:szCs w:val="20"/>
              </w:rPr>
            </w:pPr>
            <w:r>
              <w:rPr>
                <w:color w:val="000000"/>
                <w:sz w:val="20"/>
                <w:szCs w:val="20"/>
              </w:rPr>
              <w:t>$50.69</w:t>
            </w:r>
          </w:p>
        </w:tc>
        <w:tc>
          <w:tcPr>
            <w:tcW w:w="1134" w:type="dxa"/>
            <w:vAlign w:val="center"/>
          </w:tcPr>
          <w:p w:rsidR="00697DED" w:rsidRPr="005C6CA9" w:rsidP="00697DED" w14:paraId="1EFE116D" w14:textId="4EE871CF">
            <w:pPr>
              <w:jc w:val="center"/>
              <w:rPr>
                <w:iCs/>
                <w:sz w:val="20"/>
                <w:szCs w:val="20"/>
              </w:rPr>
            </w:pPr>
            <w:r>
              <w:rPr>
                <w:color w:val="000000"/>
                <w:sz w:val="20"/>
                <w:szCs w:val="20"/>
              </w:rPr>
              <w:t>1.452</w:t>
            </w:r>
          </w:p>
        </w:tc>
        <w:tc>
          <w:tcPr>
            <w:tcW w:w="1182" w:type="dxa"/>
            <w:vAlign w:val="center"/>
          </w:tcPr>
          <w:p w:rsidR="00697DED" w:rsidRPr="005C6CA9" w:rsidP="00697DED" w14:paraId="13EF4B6E" w14:textId="614D74BE">
            <w:pPr>
              <w:jc w:val="center"/>
              <w:rPr>
                <w:iCs/>
                <w:sz w:val="20"/>
                <w:szCs w:val="20"/>
              </w:rPr>
            </w:pPr>
            <w:r>
              <w:rPr>
                <w:color w:val="000000"/>
                <w:sz w:val="20"/>
                <w:szCs w:val="20"/>
              </w:rPr>
              <w:t>1.031</w:t>
            </w:r>
          </w:p>
        </w:tc>
        <w:tc>
          <w:tcPr>
            <w:tcW w:w="1634" w:type="dxa"/>
            <w:vAlign w:val="center"/>
          </w:tcPr>
          <w:p w:rsidR="00697DED" w:rsidRPr="005C6CA9" w:rsidP="00697DED" w14:paraId="5E2D83B7" w14:textId="4A3CE66F">
            <w:pPr>
              <w:jc w:val="center"/>
              <w:rPr>
                <w:iCs/>
                <w:sz w:val="20"/>
                <w:szCs w:val="20"/>
              </w:rPr>
            </w:pPr>
            <w:r>
              <w:rPr>
                <w:color w:val="000000"/>
                <w:sz w:val="20"/>
                <w:szCs w:val="20"/>
              </w:rPr>
              <w:t>1.17</w:t>
            </w:r>
          </w:p>
        </w:tc>
        <w:tc>
          <w:tcPr>
            <w:tcW w:w="1933" w:type="dxa"/>
            <w:vAlign w:val="center"/>
          </w:tcPr>
          <w:p w:rsidR="00697DED" w:rsidRPr="005C6CA9" w:rsidP="00697DED" w14:paraId="1322EBA2" w14:textId="7313D148">
            <w:pPr>
              <w:jc w:val="center"/>
              <w:rPr>
                <w:iCs/>
                <w:sz w:val="20"/>
                <w:szCs w:val="20"/>
              </w:rPr>
            </w:pPr>
            <w:r>
              <w:rPr>
                <w:color w:val="000000"/>
                <w:sz w:val="20"/>
                <w:szCs w:val="20"/>
              </w:rPr>
              <w:t>$88.78</w:t>
            </w:r>
          </w:p>
        </w:tc>
      </w:tr>
      <w:tr w14:paraId="3C90A4AB" w14:textId="77777777" w:rsidTr="00F81028">
        <w:tblPrEx>
          <w:tblW w:w="0" w:type="auto"/>
          <w:tblLook w:val="04A0"/>
        </w:tblPrEx>
        <w:tc>
          <w:tcPr>
            <w:tcW w:w="1567" w:type="dxa"/>
            <w:vAlign w:val="center"/>
          </w:tcPr>
          <w:p w:rsidR="00697DED" w:rsidRPr="005C6CA9" w:rsidP="00697DED" w14:paraId="1A50DD60" w14:textId="77777777">
            <w:pPr>
              <w:rPr>
                <w:iCs/>
                <w:sz w:val="20"/>
                <w:szCs w:val="20"/>
              </w:rPr>
            </w:pPr>
            <w:r w:rsidRPr="005C6CA9">
              <w:rPr>
                <w:iCs/>
                <w:sz w:val="20"/>
                <w:szCs w:val="20"/>
              </w:rPr>
              <w:t>Clerk [b]</w:t>
            </w:r>
          </w:p>
        </w:tc>
        <w:tc>
          <w:tcPr>
            <w:tcW w:w="871" w:type="dxa"/>
            <w:vAlign w:val="center"/>
          </w:tcPr>
          <w:p w:rsidR="00697DED" w:rsidRPr="005C6CA9" w:rsidP="00697DED" w14:paraId="2B4974EF" w14:textId="61612DF4">
            <w:pPr>
              <w:jc w:val="center"/>
              <w:rPr>
                <w:iCs/>
                <w:sz w:val="20"/>
                <w:szCs w:val="20"/>
              </w:rPr>
            </w:pPr>
            <w:r>
              <w:rPr>
                <w:color w:val="000000"/>
                <w:sz w:val="20"/>
                <w:szCs w:val="20"/>
              </w:rPr>
              <w:t>212200</w:t>
            </w:r>
          </w:p>
        </w:tc>
        <w:tc>
          <w:tcPr>
            <w:tcW w:w="1029" w:type="dxa"/>
            <w:vAlign w:val="center"/>
          </w:tcPr>
          <w:p w:rsidR="00697DED" w:rsidRPr="005C6CA9" w:rsidP="00697DED" w14:paraId="3C17AC1F" w14:textId="5A509F15">
            <w:pPr>
              <w:jc w:val="center"/>
              <w:rPr>
                <w:iCs/>
                <w:sz w:val="20"/>
                <w:szCs w:val="20"/>
              </w:rPr>
            </w:pPr>
            <w:r>
              <w:rPr>
                <w:color w:val="000000"/>
                <w:sz w:val="20"/>
                <w:szCs w:val="20"/>
              </w:rPr>
              <w:t>$37.66</w:t>
            </w:r>
          </w:p>
        </w:tc>
        <w:tc>
          <w:tcPr>
            <w:tcW w:w="1134" w:type="dxa"/>
            <w:vAlign w:val="center"/>
          </w:tcPr>
          <w:p w:rsidR="00697DED" w:rsidRPr="005C6CA9" w:rsidP="00697DED" w14:paraId="7332FD0C" w14:textId="3122D5C6">
            <w:pPr>
              <w:jc w:val="center"/>
              <w:rPr>
                <w:iCs/>
                <w:sz w:val="20"/>
                <w:szCs w:val="20"/>
              </w:rPr>
            </w:pPr>
            <w:r>
              <w:rPr>
                <w:color w:val="000000"/>
                <w:sz w:val="20"/>
                <w:szCs w:val="20"/>
              </w:rPr>
              <w:t>1.452</w:t>
            </w:r>
          </w:p>
        </w:tc>
        <w:tc>
          <w:tcPr>
            <w:tcW w:w="1182" w:type="dxa"/>
            <w:vAlign w:val="center"/>
          </w:tcPr>
          <w:p w:rsidR="00697DED" w:rsidRPr="005C6CA9" w:rsidP="00697DED" w14:paraId="0622A2C2" w14:textId="54267A45">
            <w:pPr>
              <w:jc w:val="center"/>
              <w:rPr>
                <w:iCs/>
                <w:sz w:val="20"/>
                <w:szCs w:val="20"/>
              </w:rPr>
            </w:pPr>
            <w:r>
              <w:rPr>
                <w:color w:val="000000"/>
                <w:sz w:val="20"/>
                <w:szCs w:val="20"/>
              </w:rPr>
              <w:t>1.031</w:t>
            </w:r>
          </w:p>
        </w:tc>
        <w:tc>
          <w:tcPr>
            <w:tcW w:w="1634" w:type="dxa"/>
            <w:vAlign w:val="center"/>
          </w:tcPr>
          <w:p w:rsidR="00697DED" w:rsidRPr="005C6CA9" w:rsidP="00697DED" w14:paraId="79CAA771" w14:textId="5F831AA9">
            <w:pPr>
              <w:jc w:val="center"/>
              <w:rPr>
                <w:iCs/>
                <w:sz w:val="20"/>
                <w:szCs w:val="20"/>
              </w:rPr>
            </w:pPr>
            <w:r>
              <w:rPr>
                <w:color w:val="000000"/>
                <w:sz w:val="20"/>
                <w:szCs w:val="20"/>
              </w:rPr>
              <w:t>1.17</w:t>
            </w:r>
          </w:p>
        </w:tc>
        <w:tc>
          <w:tcPr>
            <w:tcW w:w="1933" w:type="dxa"/>
            <w:vAlign w:val="center"/>
          </w:tcPr>
          <w:p w:rsidR="00697DED" w:rsidRPr="005C6CA9" w:rsidP="00697DED" w14:paraId="6E869861" w14:textId="61F3C012">
            <w:pPr>
              <w:jc w:val="center"/>
              <w:rPr>
                <w:iCs/>
                <w:sz w:val="20"/>
                <w:szCs w:val="20"/>
              </w:rPr>
            </w:pPr>
            <w:r>
              <w:rPr>
                <w:color w:val="000000"/>
                <w:sz w:val="20"/>
                <w:szCs w:val="20"/>
              </w:rPr>
              <w:t>$65.97</w:t>
            </w:r>
          </w:p>
        </w:tc>
      </w:tr>
    </w:tbl>
    <w:p w:rsidR="00826409" w:rsidRPr="00A75549" w:rsidP="00826409" w14:paraId="0FED1018" w14:textId="77777777">
      <w:pPr>
        <w:pStyle w:val="Default"/>
        <w:rPr>
          <w:rFonts w:ascii="Times New Roman" w:hAnsi="Times New Roman" w:cs="Times New Roman"/>
          <w:sz w:val="20"/>
          <w:szCs w:val="20"/>
        </w:rPr>
      </w:pPr>
      <w:r w:rsidRPr="00A75549">
        <w:rPr>
          <w:rFonts w:ascii="Times New Roman" w:hAnsi="Times New Roman" w:cs="Times New Roman"/>
          <w:sz w:val="20"/>
          <w:szCs w:val="20"/>
        </w:rPr>
        <w:t xml:space="preserve">Notes: </w:t>
      </w:r>
    </w:p>
    <w:p w:rsidR="00826409" w:rsidRPr="00A75549" w:rsidP="00826409" w14:paraId="148F2F4E" w14:textId="4B475F70">
      <w:pPr>
        <w:pStyle w:val="Default"/>
        <w:rPr>
          <w:rFonts w:ascii="Times New Roman" w:hAnsi="Times New Roman" w:cs="Times New Roman"/>
          <w:sz w:val="20"/>
          <w:szCs w:val="20"/>
        </w:rPr>
      </w:pPr>
      <w:r w:rsidRPr="00A75549">
        <w:rPr>
          <w:rFonts w:ascii="Times New Roman" w:hAnsi="Times New Roman" w:cs="Times New Roman"/>
          <w:sz w:val="20"/>
          <w:szCs w:val="20"/>
        </w:rPr>
        <w:t xml:space="preserve">Benefit Multiplier – MSHA uses the latest 4-quarter moving average </w:t>
      </w:r>
      <w:r w:rsidRPr="00F81028">
        <w:rPr>
          <w:rFonts w:ascii="Times New Roman" w:hAnsi="Times New Roman" w:cs="Times New Roman"/>
          <w:sz w:val="20"/>
          <w:szCs w:val="20"/>
        </w:rPr>
        <w:t>2024Q2-2025Q1</w:t>
      </w:r>
      <w:r w:rsidRPr="00A75549">
        <w:rPr>
          <w:rFonts w:ascii="Times New Roman" w:hAnsi="Times New Roman" w:cs="Times New Roman"/>
          <w:sz w:val="20"/>
          <w:szCs w:val="20"/>
        </w:rPr>
        <w:t xml:space="preserve"> to determine </w:t>
      </w:r>
      <w:r w:rsidRPr="00A75549">
        <w:rPr>
          <w:rFonts w:ascii="Times New Roman" w:hAnsi="Times New Roman" w:cs="Times New Roman"/>
          <w:color w:val="000000" w:themeColor="text1"/>
          <w:sz w:val="20"/>
          <w:szCs w:val="20"/>
        </w:rPr>
        <w:t xml:space="preserve">that </w:t>
      </w:r>
      <w:r w:rsidRPr="00F81028">
        <w:rPr>
          <w:rFonts w:ascii="Times New Roman" w:hAnsi="Times New Roman" w:cs="Times New Roman"/>
          <w:color w:val="000000" w:themeColor="text1"/>
          <w:sz w:val="20"/>
          <w:szCs w:val="20"/>
        </w:rPr>
        <w:t>31.1</w:t>
      </w:r>
      <w:r w:rsidRPr="00A75549">
        <w:rPr>
          <w:rFonts w:ascii="Times New Roman" w:hAnsi="Times New Roman" w:cs="Times New Roman"/>
          <w:color w:val="000000" w:themeColor="text1"/>
          <w:sz w:val="20"/>
          <w:szCs w:val="20"/>
        </w:rPr>
        <w:t xml:space="preserve"> percent </w:t>
      </w:r>
      <w:r w:rsidRPr="00A75549">
        <w:rPr>
          <w:rFonts w:ascii="Times New Roman" w:hAnsi="Times New Roman" w:cs="Times New Roman"/>
          <w:sz w:val="20"/>
          <w:szCs w:val="20"/>
        </w:rPr>
        <w:t xml:space="preserve">of total loaded wages are benefits for private industry workers in construction, extraction, farming, fishing, and forestry occupations. The benefit multiplier is </w:t>
      </w:r>
      <w:r w:rsidRPr="00F81028">
        <w:rPr>
          <w:rFonts w:ascii="Times New Roman" w:hAnsi="Times New Roman" w:cs="Times New Roman"/>
          <w:sz w:val="20"/>
          <w:szCs w:val="20"/>
        </w:rPr>
        <w:t>1.452 = 1+(0.311</w:t>
      </w:r>
      <w:r w:rsidRPr="0020056C" w:rsidR="0020056C">
        <w:rPr>
          <w:rFonts w:ascii="Times New Roman" w:hAnsi="Times New Roman" w:cs="Times New Roman"/>
          <w:sz w:val="20"/>
          <w:szCs w:val="20"/>
        </w:rPr>
        <w:t>/ (</w:t>
      </w:r>
      <w:r w:rsidRPr="00F81028">
        <w:rPr>
          <w:rFonts w:ascii="Times New Roman" w:hAnsi="Times New Roman" w:cs="Times New Roman"/>
          <w:sz w:val="20"/>
          <w:szCs w:val="20"/>
        </w:rPr>
        <w:t>1-0.311))</w:t>
      </w:r>
      <w:r w:rsidRPr="00A75549">
        <w:rPr>
          <w:rFonts w:ascii="Times New Roman" w:hAnsi="Times New Roman" w:cs="Times New Roman"/>
          <w:sz w:val="20"/>
          <w:szCs w:val="20"/>
        </w:rPr>
        <w:t xml:space="preserve">. </w:t>
      </w:r>
    </w:p>
    <w:p w:rsidR="00826409" w:rsidRPr="00A75549" w:rsidP="00826409" w14:paraId="54167ADB" w14:textId="77777777">
      <w:pPr>
        <w:pStyle w:val="Default"/>
        <w:rPr>
          <w:rFonts w:ascii="Times New Roman" w:hAnsi="Times New Roman" w:cs="Times New Roman"/>
          <w:sz w:val="20"/>
          <w:szCs w:val="20"/>
        </w:rPr>
      </w:pPr>
      <w:r w:rsidRPr="00A75549">
        <w:rPr>
          <w:rFonts w:ascii="Times New Roman" w:hAnsi="Times New Roman" w:cs="Times New Roman"/>
          <w:sz w:val="20"/>
          <w:szCs w:val="20"/>
        </w:rPr>
        <w:t xml:space="preserve">Inflation Multiplier – The inflation multiplier is determined by using the employment price index from the most current quarter, </w:t>
      </w:r>
      <w:r w:rsidRPr="00F81028">
        <w:rPr>
          <w:rFonts w:ascii="Times New Roman" w:hAnsi="Times New Roman" w:cs="Times New Roman"/>
          <w:sz w:val="20"/>
          <w:szCs w:val="20"/>
        </w:rPr>
        <w:t>2025Q1</w:t>
      </w:r>
      <w:r w:rsidRPr="00A75549">
        <w:rPr>
          <w:rFonts w:ascii="Times New Roman" w:hAnsi="Times New Roman" w:cs="Times New Roman"/>
          <w:sz w:val="20"/>
          <w:szCs w:val="20"/>
        </w:rPr>
        <w:t xml:space="preserve">, divided by the base year and quarter of the OEWS employment and wage statistics, </w:t>
      </w:r>
      <w:r w:rsidRPr="00F81028">
        <w:rPr>
          <w:rFonts w:ascii="Times New Roman" w:hAnsi="Times New Roman" w:cs="Times New Roman"/>
          <w:sz w:val="20"/>
          <w:szCs w:val="20"/>
        </w:rPr>
        <w:t>2024Q2</w:t>
      </w:r>
      <w:r w:rsidRPr="00A75549">
        <w:rPr>
          <w:rFonts w:ascii="Times New Roman" w:hAnsi="Times New Roman" w:cs="Times New Roman"/>
          <w:sz w:val="20"/>
          <w:szCs w:val="20"/>
        </w:rPr>
        <w:t xml:space="preserve">, for private industry workers in construction, extraction, farming, fishing, and forestry occupations, current dollar index. The inflation multiplier is </w:t>
      </w:r>
      <w:r w:rsidRPr="00F81028">
        <w:rPr>
          <w:rFonts w:ascii="Times New Roman" w:hAnsi="Times New Roman" w:cs="Times New Roman"/>
          <w:sz w:val="20"/>
          <w:szCs w:val="20"/>
        </w:rPr>
        <w:t>1.031 = 168.1/163.1</w:t>
      </w:r>
      <w:r w:rsidRPr="00A75549">
        <w:rPr>
          <w:rFonts w:ascii="Times New Roman" w:hAnsi="Times New Roman" w:cs="Times New Roman"/>
          <w:sz w:val="20"/>
          <w:szCs w:val="20"/>
        </w:rPr>
        <w:t xml:space="preserve">. </w:t>
      </w:r>
    </w:p>
    <w:p w:rsidR="00826409" w:rsidRPr="00A75549" w:rsidP="00826409" w14:paraId="7D74143F" w14:textId="77777777">
      <w:pPr>
        <w:pStyle w:val="Default"/>
        <w:rPr>
          <w:rFonts w:ascii="Times New Roman" w:hAnsi="Times New Roman" w:cs="Times New Roman"/>
          <w:sz w:val="20"/>
          <w:szCs w:val="20"/>
        </w:rPr>
      </w:pPr>
      <w:bookmarkStart w:id="21" w:name="_Hlk190781081"/>
      <w:r w:rsidRPr="00A75549">
        <w:rPr>
          <w:rFonts w:ascii="Times New Roman" w:hAnsi="Times New Roman" w:cs="Times New Roman"/>
          <w:sz w:val="20"/>
          <w:szCs w:val="20"/>
        </w:rPr>
        <w:t>Overhead Multiplier – MSHA uses an overhead rate of 17 percent.</w:t>
      </w:r>
    </w:p>
    <w:p w:rsidR="00826409" w:rsidRPr="00A75549" w:rsidP="00826409" w14:paraId="6939BC48" w14:textId="2AF835EA">
      <w:pPr>
        <w:rPr>
          <w:sz w:val="20"/>
          <w:szCs w:val="20"/>
        </w:rPr>
      </w:pPr>
      <w:bookmarkStart w:id="22" w:name="_Hlk192754981"/>
      <w:bookmarkEnd w:id="20"/>
      <w:bookmarkEnd w:id="21"/>
      <w:r w:rsidRPr="00A75549">
        <w:rPr>
          <w:sz w:val="20"/>
          <w:szCs w:val="20"/>
        </w:rPr>
        <w:t xml:space="preserve">[a] The Standard Occupation Codes (SOCs) used for this occupation are </w:t>
      </w:r>
      <w:r w:rsidRPr="00F81028">
        <w:rPr>
          <w:sz w:val="20"/>
          <w:szCs w:val="20"/>
        </w:rPr>
        <w:t>(</w:t>
      </w:r>
      <w:r w:rsidRPr="00F81028" w:rsidR="000967D2">
        <w:rPr>
          <w:sz w:val="20"/>
          <w:szCs w:val="20"/>
        </w:rPr>
        <w:t>47-1011</w:t>
      </w:r>
      <w:r w:rsidRPr="00F81028">
        <w:rPr>
          <w:sz w:val="20"/>
          <w:szCs w:val="20"/>
        </w:rPr>
        <w:t>)</w:t>
      </w:r>
      <w:r w:rsidRPr="00A75549" w:rsidR="000967D2">
        <w:rPr>
          <w:sz w:val="20"/>
          <w:szCs w:val="20"/>
        </w:rPr>
        <w:t>, (49-1011), (51-1011), and (53-1047)</w:t>
      </w:r>
      <w:r w:rsidRPr="00A75549">
        <w:rPr>
          <w:sz w:val="20"/>
          <w:szCs w:val="20"/>
        </w:rPr>
        <w:t>.</w:t>
      </w:r>
    </w:p>
    <w:bookmarkEnd w:id="22"/>
    <w:p w:rsidR="00826409" w:rsidRPr="005C6CA9" w:rsidP="00826409" w14:paraId="66F8F8AF" w14:textId="0355557D">
      <w:pPr>
        <w:rPr>
          <w:sz w:val="20"/>
          <w:szCs w:val="20"/>
        </w:rPr>
      </w:pPr>
      <w:r w:rsidRPr="00A75549">
        <w:rPr>
          <w:sz w:val="20"/>
          <w:szCs w:val="20"/>
        </w:rPr>
        <w:t xml:space="preserve">[b] The SOCs used for this occupation are </w:t>
      </w:r>
      <w:r w:rsidRPr="00F81028">
        <w:rPr>
          <w:sz w:val="20"/>
          <w:szCs w:val="20"/>
        </w:rPr>
        <w:t>(</w:t>
      </w:r>
      <w:r w:rsidRPr="00F81028" w:rsidR="000967D2">
        <w:rPr>
          <w:sz w:val="20"/>
          <w:szCs w:val="20"/>
        </w:rPr>
        <w:t>43-3031</w:t>
      </w:r>
      <w:r w:rsidRPr="00F81028">
        <w:rPr>
          <w:sz w:val="20"/>
          <w:szCs w:val="20"/>
        </w:rPr>
        <w:t>)</w:t>
      </w:r>
      <w:r w:rsidRPr="00A75549" w:rsidR="000967D2">
        <w:rPr>
          <w:sz w:val="20"/>
          <w:szCs w:val="20"/>
        </w:rPr>
        <w:t>, (43-3051), (43-5061), (43-5071), and (43-9061)</w:t>
      </w:r>
      <w:r w:rsidRPr="00A75549">
        <w:rPr>
          <w:sz w:val="20"/>
          <w:szCs w:val="20"/>
        </w:rPr>
        <w:t>.</w:t>
      </w:r>
    </w:p>
    <w:p w:rsidR="00B06737" w:rsidP="004B1925" w14:paraId="7B0A30E3" w14:textId="77777777">
      <w:pPr>
        <w:pStyle w:val="Default"/>
        <w:rPr>
          <w:rFonts w:ascii="Times New Roman" w:hAnsi="Times New Roman" w:cs="Times New Roman"/>
        </w:rPr>
      </w:pPr>
    </w:p>
    <w:p w:rsidR="00322648" w:rsidRPr="00D41D75" w:rsidP="00322648" w14:paraId="7A1214B8" w14:textId="627B8D4A">
      <w:pPr>
        <w:pStyle w:val="Default"/>
        <w:numPr>
          <w:ilvl w:val="0"/>
          <w:numId w:val="17"/>
        </w:numPr>
        <w:rPr>
          <w:rFonts w:ascii="Times New Roman" w:hAnsi="Times New Roman" w:cs="Times New Roman"/>
          <w:b/>
          <w:bCs/>
          <w:color w:val="auto"/>
        </w:rPr>
      </w:pPr>
      <w:r>
        <w:rPr>
          <w:rFonts w:ascii="Times New Roman" w:hAnsi="Times New Roman" w:cs="Times New Roman"/>
          <w:b/>
          <w:bCs/>
          <w:color w:val="auto"/>
        </w:rPr>
        <w:t xml:space="preserve">Calculating and </w:t>
      </w:r>
      <w:r>
        <w:rPr>
          <w:rFonts w:ascii="Times New Roman" w:hAnsi="Times New Roman" w:cs="Times New Roman"/>
          <w:b/>
          <w:bCs/>
          <w:color w:val="auto"/>
        </w:rPr>
        <w:t xml:space="preserve">Recording </w:t>
      </w:r>
      <w:r w:rsidRPr="002C5C4D">
        <w:rPr>
          <w:rFonts w:ascii="Times New Roman" w:hAnsi="Times New Roman" w:cs="Times New Roman"/>
          <w:b/>
          <w:bCs/>
          <w:color w:val="auto"/>
        </w:rPr>
        <w:t xml:space="preserve">Radon </w:t>
      </w:r>
      <w:r>
        <w:rPr>
          <w:rFonts w:ascii="Times New Roman" w:hAnsi="Times New Roman" w:cs="Times New Roman"/>
          <w:b/>
          <w:bCs/>
          <w:color w:val="auto"/>
        </w:rPr>
        <w:t>D</w:t>
      </w:r>
      <w:r w:rsidRPr="002C5C4D">
        <w:rPr>
          <w:rFonts w:ascii="Times New Roman" w:hAnsi="Times New Roman" w:cs="Times New Roman"/>
          <w:b/>
          <w:bCs/>
          <w:color w:val="auto"/>
        </w:rPr>
        <w:t xml:space="preserve">aughter </w:t>
      </w:r>
      <w:r>
        <w:rPr>
          <w:rFonts w:ascii="Times New Roman" w:hAnsi="Times New Roman" w:cs="Times New Roman"/>
          <w:b/>
          <w:bCs/>
          <w:color w:val="auto"/>
        </w:rPr>
        <w:t>E</w:t>
      </w:r>
      <w:r w:rsidRPr="002C5C4D">
        <w:rPr>
          <w:rFonts w:ascii="Times New Roman" w:hAnsi="Times New Roman" w:cs="Times New Roman"/>
          <w:b/>
          <w:bCs/>
          <w:color w:val="auto"/>
        </w:rPr>
        <w:t xml:space="preserve">xposure </w:t>
      </w:r>
      <w:r>
        <w:rPr>
          <w:rFonts w:ascii="Times New Roman" w:hAnsi="Times New Roman" w:cs="Times New Roman"/>
          <w:b/>
          <w:bCs/>
          <w:color w:val="auto"/>
        </w:rPr>
        <w:t>Samples</w:t>
      </w:r>
      <w:r w:rsidRPr="002C5C4D">
        <w:rPr>
          <w:rFonts w:ascii="Times New Roman" w:hAnsi="Times New Roman" w:cs="Times New Roman"/>
          <w:b/>
          <w:bCs/>
          <w:color w:val="auto"/>
        </w:rPr>
        <w:t xml:space="preserve"> </w:t>
      </w:r>
    </w:p>
    <w:p w:rsidR="00322648" w:rsidP="004B1925" w14:paraId="48D5815C" w14:textId="77777777">
      <w:pPr>
        <w:pStyle w:val="Default"/>
        <w:rPr>
          <w:rFonts w:ascii="Times New Roman" w:hAnsi="Times New Roman" w:cs="Times New Roman"/>
        </w:rPr>
      </w:pPr>
    </w:p>
    <w:p w:rsidR="00322648" w:rsidRPr="0060132A" w:rsidP="00322648" w14:paraId="0CFF1C4C" w14:textId="13A3733E">
      <w:pPr>
        <w:pStyle w:val="Default"/>
        <w:widowControl/>
        <w:rPr>
          <w:rFonts w:ascii="Times New Roman" w:hAnsi="Times New Roman" w:cs="Times New Roman"/>
          <w:color w:val="auto"/>
        </w:rPr>
      </w:pPr>
      <w:r>
        <w:rPr>
          <w:rFonts w:ascii="Times New Roman" w:hAnsi="Times New Roman" w:cs="Times New Roman"/>
          <w:color w:val="auto"/>
        </w:rPr>
        <w:t xml:space="preserve">Under </w:t>
      </w:r>
      <w:r w:rsidRPr="0060132A">
        <w:rPr>
          <w:rFonts w:ascii="Times New Roman" w:hAnsi="Times New Roman" w:cs="Times New Roman"/>
          <w:color w:val="auto"/>
        </w:rPr>
        <w:t>30 CFR 57.5037</w:t>
      </w:r>
      <w:r>
        <w:rPr>
          <w:rFonts w:ascii="Times New Roman" w:hAnsi="Times New Roman" w:cs="Times New Roman"/>
          <w:color w:val="auto"/>
        </w:rPr>
        <w:t>,</w:t>
      </w:r>
      <w:r w:rsidRPr="0060132A">
        <w:rPr>
          <w:rFonts w:ascii="Times New Roman" w:hAnsi="Times New Roman" w:cs="Times New Roman"/>
          <w:color w:val="auto"/>
        </w:rPr>
        <w:t xml:space="preserve"> operators </w:t>
      </w:r>
      <w:r>
        <w:rPr>
          <w:rFonts w:ascii="Times New Roman" w:hAnsi="Times New Roman" w:cs="Times New Roman"/>
          <w:color w:val="auto"/>
        </w:rPr>
        <w:t>must</w:t>
      </w:r>
      <w:r w:rsidRPr="0060132A">
        <w:rPr>
          <w:rFonts w:ascii="Times New Roman" w:hAnsi="Times New Roman" w:cs="Times New Roman"/>
          <w:color w:val="auto"/>
        </w:rPr>
        <w:t xml:space="preserve"> take air samples for concentrations of radon daughters </w:t>
      </w:r>
      <w:r w:rsidRPr="00673AEF" w:rsidR="00673AEF">
        <w:rPr>
          <w:rFonts w:ascii="Times New Roman" w:hAnsi="Times New Roman" w:cs="Times New Roman"/>
          <w:color w:val="auto"/>
        </w:rPr>
        <w:t>at least every two weeks at random times in all active working areas</w:t>
      </w:r>
      <w:r w:rsidR="00673AEF">
        <w:rPr>
          <w:rFonts w:ascii="Times New Roman" w:hAnsi="Times New Roman" w:cs="Times New Roman"/>
          <w:color w:val="auto"/>
        </w:rPr>
        <w:t xml:space="preserve"> </w:t>
      </w:r>
      <w:r w:rsidRPr="0060132A">
        <w:rPr>
          <w:rFonts w:ascii="Times New Roman" w:hAnsi="Times New Roman" w:cs="Times New Roman"/>
          <w:color w:val="auto"/>
        </w:rPr>
        <w:t>and keep records of the results</w:t>
      </w:r>
      <w:r>
        <w:rPr>
          <w:rFonts w:ascii="Times New Roman" w:hAnsi="Times New Roman" w:cs="Times New Roman"/>
          <w:color w:val="auto"/>
        </w:rPr>
        <w:t>.</w:t>
      </w:r>
      <w:r w:rsidRPr="0060132A">
        <w:rPr>
          <w:rFonts w:ascii="Times New Roman" w:hAnsi="Times New Roman" w:cs="Times New Roman"/>
          <w:color w:val="auto"/>
        </w:rPr>
        <w:t xml:space="preserve"> </w:t>
      </w:r>
      <w:r w:rsidR="00673AEF">
        <w:rPr>
          <w:rFonts w:ascii="Times New Roman" w:hAnsi="Times New Roman" w:cs="Times New Roman"/>
          <w:color w:val="auto"/>
        </w:rPr>
        <w:t>I</w:t>
      </w:r>
      <w:r w:rsidRPr="00673AEF" w:rsidR="00673AEF">
        <w:rPr>
          <w:rFonts w:ascii="Times New Roman" w:hAnsi="Times New Roman" w:cs="Times New Roman"/>
          <w:color w:val="auto"/>
        </w:rPr>
        <w:t xml:space="preserve">f concentrations of radon daughters are found in excess of 0.3 WL in an active working area, radon daughter concentrations thereafter shall be determined weekly in that working area until the weekly determinations in that area </w:t>
      </w:r>
      <w:r w:rsidR="00673AEF">
        <w:rPr>
          <w:rFonts w:ascii="Times New Roman" w:hAnsi="Times New Roman" w:cs="Times New Roman"/>
          <w:color w:val="auto"/>
        </w:rPr>
        <w:t>are at or below</w:t>
      </w:r>
      <w:r w:rsidRPr="00673AEF" w:rsidR="00673AEF">
        <w:rPr>
          <w:rFonts w:ascii="Times New Roman" w:hAnsi="Times New Roman" w:cs="Times New Roman"/>
          <w:color w:val="auto"/>
        </w:rPr>
        <w:t xml:space="preserve"> 0.3 WL for 5 consecutive weeks.</w:t>
      </w:r>
    </w:p>
    <w:p w:rsidR="00322648" w:rsidRPr="0060132A" w:rsidP="00322648" w14:paraId="31ED54FF" w14:textId="77777777">
      <w:pPr>
        <w:pStyle w:val="Default"/>
        <w:widowControl/>
        <w:rPr>
          <w:rFonts w:ascii="Times New Roman" w:hAnsi="Times New Roman" w:cs="Times New Roman"/>
          <w:color w:val="auto"/>
        </w:rPr>
      </w:pPr>
    </w:p>
    <w:p w:rsidR="00322648" w:rsidP="00322648" w14:paraId="78E28141" w14:textId="3F86B981">
      <w:pPr>
        <w:pStyle w:val="Default"/>
        <w:widowControl/>
        <w:rPr>
          <w:rFonts w:ascii="Times New Roman" w:hAnsi="Times New Roman" w:cs="Times New Roman"/>
        </w:rPr>
      </w:pPr>
      <w:r>
        <w:rPr>
          <w:rFonts w:ascii="Times New Roman" w:hAnsi="Times New Roman" w:cs="Times New Roman"/>
        </w:rPr>
        <w:t xml:space="preserve">MSHA assumes that </w:t>
      </w:r>
      <w:r w:rsidR="006D315A">
        <w:rPr>
          <w:rFonts w:ascii="Times New Roman" w:hAnsi="Times New Roman" w:cs="Times New Roman"/>
        </w:rPr>
        <w:t>determination</w:t>
      </w:r>
      <w:r w:rsidRPr="0060132A">
        <w:rPr>
          <w:rFonts w:ascii="Times New Roman" w:hAnsi="Times New Roman" w:cs="Times New Roman"/>
        </w:rPr>
        <w:t xml:space="preserve">s are performed </w:t>
      </w:r>
      <w:r w:rsidR="00496089">
        <w:rPr>
          <w:rFonts w:ascii="Times New Roman" w:hAnsi="Times New Roman" w:cs="Times New Roman"/>
        </w:rPr>
        <w:t xml:space="preserve">based </w:t>
      </w:r>
      <w:r w:rsidRPr="0060132A">
        <w:rPr>
          <w:rFonts w:ascii="Times New Roman" w:hAnsi="Times New Roman" w:cs="Times New Roman"/>
        </w:rPr>
        <w:t>on weekly</w:t>
      </w:r>
      <w:r w:rsidR="00496089">
        <w:rPr>
          <w:rFonts w:ascii="Times New Roman" w:hAnsi="Times New Roman" w:cs="Times New Roman"/>
        </w:rPr>
        <w:t xml:space="preserve"> air sample</w:t>
      </w:r>
      <w:r w:rsidRPr="0060132A">
        <w:rPr>
          <w:rFonts w:ascii="Times New Roman" w:hAnsi="Times New Roman" w:cs="Times New Roman"/>
        </w:rPr>
        <w:t xml:space="preserve">s </w:t>
      </w:r>
      <w:r w:rsidR="008E1AF4">
        <w:rPr>
          <w:rFonts w:ascii="Times New Roman" w:hAnsi="Times New Roman" w:cs="Times New Roman"/>
        </w:rPr>
        <w:t xml:space="preserve">in uranium mines </w:t>
      </w:r>
      <w:r w:rsidRPr="0060132A">
        <w:rPr>
          <w:rFonts w:ascii="Times New Roman" w:hAnsi="Times New Roman" w:cs="Times New Roman"/>
        </w:rPr>
        <w:t>and the results are reported to MSHA annually</w:t>
      </w:r>
      <w:r>
        <w:rPr>
          <w:rFonts w:ascii="Times New Roman" w:hAnsi="Times New Roman" w:cs="Times New Roman"/>
        </w:rPr>
        <w:t xml:space="preserve">. </w:t>
      </w:r>
      <w:r w:rsidRPr="0060132A">
        <w:rPr>
          <w:rFonts w:ascii="Times New Roman" w:hAnsi="Times New Roman" w:cs="Times New Roman"/>
        </w:rPr>
        <w:t xml:space="preserve">MSHA estimates that, on average, </w:t>
      </w:r>
      <w:r w:rsidR="006D315A">
        <w:rPr>
          <w:rFonts w:ascii="Times New Roman" w:hAnsi="Times New Roman" w:cs="Times New Roman"/>
        </w:rPr>
        <w:t xml:space="preserve">a uranium </w:t>
      </w:r>
      <w:r w:rsidRPr="0060132A">
        <w:rPr>
          <w:rFonts w:ascii="Times New Roman" w:hAnsi="Times New Roman" w:cs="Times New Roman"/>
        </w:rPr>
        <w:t xml:space="preserve">mine </w:t>
      </w:r>
      <w:r w:rsidR="00700C0D">
        <w:rPr>
          <w:rFonts w:ascii="Times New Roman" w:hAnsi="Times New Roman" w:cs="Times New Roman"/>
        </w:rPr>
        <w:t>conducts</w:t>
      </w:r>
      <w:r w:rsidRPr="0060132A" w:rsidR="00700C0D">
        <w:rPr>
          <w:rFonts w:ascii="Times New Roman" w:hAnsi="Times New Roman" w:cs="Times New Roman"/>
        </w:rPr>
        <w:t xml:space="preserve"> </w:t>
      </w:r>
      <w:r w:rsidRPr="0060132A">
        <w:rPr>
          <w:rFonts w:ascii="Times New Roman" w:hAnsi="Times New Roman" w:cs="Times New Roman"/>
        </w:rPr>
        <w:t>50 week</w:t>
      </w:r>
      <w:r w:rsidR="006D315A">
        <w:rPr>
          <w:rFonts w:ascii="Times New Roman" w:hAnsi="Times New Roman" w:cs="Times New Roman"/>
        </w:rPr>
        <w:t>ly air sample</w:t>
      </w:r>
      <w:r w:rsidRPr="0060132A">
        <w:rPr>
          <w:rFonts w:ascii="Times New Roman" w:hAnsi="Times New Roman" w:cs="Times New Roman"/>
        </w:rPr>
        <w:t xml:space="preserve">s </w:t>
      </w:r>
      <w:r w:rsidR="006D315A">
        <w:rPr>
          <w:rFonts w:ascii="Times New Roman" w:hAnsi="Times New Roman" w:cs="Times New Roman"/>
        </w:rPr>
        <w:t>in a</w:t>
      </w:r>
      <w:r w:rsidRPr="0060132A">
        <w:rPr>
          <w:rFonts w:ascii="Times New Roman" w:hAnsi="Times New Roman" w:cs="Times New Roman"/>
        </w:rPr>
        <w:t xml:space="preserve"> year</w:t>
      </w:r>
      <w:r>
        <w:rPr>
          <w:rFonts w:ascii="Times New Roman" w:hAnsi="Times New Roman" w:cs="Times New Roman"/>
        </w:rPr>
        <w:t xml:space="preserve">.  </w:t>
      </w:r>
    </w:p>
    <w:p w:rsidR="00322648" w:rsidP="00322648" w14:paraId="24858F2B" w14:textId="77777777">
      <w:pPr>
        <w:pStyle w:val="Default"/>
        <w:widowControl/>
        <w:rPr>
          <w:rFonts w:ascii="Times New Roman" w:hAnsi="Times New Roman" w:cs="Times New Roman"/>
        </w:rPr>
      </w:pPr>
    </w:p>
    <w:p w:rsidR="00322648" w:rsidP="00322648" w14:paraId="32D219BF" w14:textId="2E877337">
      <w:pPr>
        <w:pStyle w:val="Default"/>
        <w:widowControl/>
        <w:rPr>
          <w:rFonts w:ascii="Times New Roman" w:hAnsi="Times New Roman" w:cs="Times New Roman"/>
        </w:rPr>
      </w:pPr>
      <w:r w:rsidRPr="0060132A">
        <w:rPr>
          <w:rFonts w:ascii="Times New Roman" w:hAnsi="Times New Roman" w:cs="Times New Roman"/>
        </w:rPr>
        <w:t>MSHA estimates that it takes a mine supervisor</w:t>
      </w:r>
      <w:r w:rsidR="00993754">
        <w:rPr>
          <w:rFonts w:ascii="Times New Roman" w:hAnsi="Times New Roman" w:cs="Times New Roman"/>
        </w:rPr>
        <w:t>, earning $88.78 per hour,</w:t>
      </w:r>
      <w:r w:rsidRPr="0060132A">
        <w:rPr>
          <w:rFonts w:ascii="Times New Roman" w:hAnsi="Times New Roman" w:cs="Times New Roman"/>
        </w:rPr>
        <w:t xml:space="preserve"> 30 minutes</w:t>
      </w:r>
      <w:r w:rsidR="006D315A">
        <w:rPr>
          <w:rFonts w:ascii="Times New Roman" w:hAnsi="Times New Roman" w:cs="Times New Roman"/>
        </w:rPr>
        <w:t xml:space="preserve"> </w:t>
      </w:r>
      <w:r w:rsidRPr="0060132A">
        <w:rPr>
          <w:rFonts w:ascii="Times New Roman" w:hAnsi="Times New Roman" w:cs="Times New Roman"/>
        </w:rPr>
        <w:t xml:space="preserve">to complete the calculations </w:t>
      </w:r>
      <w:r w:rsidR="00496089">
        <w:rPr>
          <w:rFonts w:ascii="Times New Roman" w:hAnsi="Times New Roman" w:cs="Times New Roman"/>
        </w:rPr>
        <w:t xml:space="preserve">from an air sample </w:t>
      </w:r>
      <w:r w:rsidRPr="0060132A">
        <w:rPr>
          <w:rFonts w:ascii="Times New Roman" w:hAnsi="Times New Roman" w:cs="Times New Roman"/>
        </w:rPr>
        <w:t xml:space="preserve">and record </w:t>
      </w:r>
      <w:r w:rsidR="00496089">
        <w:rPr>
          <w:rFonts w:ascii="Times New Roman" w:hAnsi="Times New Roman" w:cs="Times New Roman"/>
        </w:rPr>
        <w:t>the</w:t>
      </w:r>
      <w:r w:rsidR="006D315A">
        <w:rPr>
          <w:rFonts w:ascii="Times New Roman" w:hAnsi="Times New Roman" w:cs="Times New Roman"/>
        </w:rPr>
        <w:t xml:space="preserve"> </w:t>
      </w:r>
      <w:r w:rsidRPr="0060132A">
        <w:rPr>
          <w:rFonts w:ascii="Times New Roman" w:hAnsi="Times New Roman" w:cs="Times New Roman"/>
        </w:rPr>
        <w:t>result</w:t>
      </w:r>
      <w:r>
        <w:rPr>
          <w:rFonts w:ascii="Times New Roman" w:hAnsi="Times New Roman" w:cs="Times New Roman"/>
        </w:rPr>
        <w:t xml:space="preserve">. </w:t>
      </w:r>
    </w:p>
    <w:p w:rsidR="00322648" w:rsidP="004B1925" w14:paraId="3F148E60" w14:textId="77777777">
      <w:pPr>
        <w:pStyle w:val="Default"/>
        <w:rPr>
          <w:rFonts w:ascii="Times New Roman" w:hAnsi="Times New Roman" w:cs="Times New Roman"/>
        </w:rPr>
      </w:pPr>
    </w:p>
    <w:p w:rsidR="00D9477A" w14:paraId="1A4F2EE7" w14:textId="77777777">
      <w:pPr>
        <w:widowControl/>
        <w:autoSpaceDE/>
        <w:autoSpaceDN/>
        <w:adjustRightInd/>
        <w:spacing w:after="160" w:line="259" w:lineRule="auto"/>
        <w:rPr>
          <w:b/>
          <w:bCs/>
          <w:color w:val="000000"/>
        </w:rPr>
      </w:pPr>
      <w:r>
        <w:rPr>
          <w:b/>
          <w:bCs/>
          <w:color w:val="000000"/>
        </w:rPr>
        <w:br w:type="page"/>
      </w:r>
    </w:p>
    <w:p w:rsidR="007A3BC4" w:rsidRPr="005C6CA9" w:rsidP="007A3BC4" w14:paraId="52789F02" w14:textId="0B320DFC">
      <w:pPr>
        <w:widowControl/>
        <w:autoSpaceDE/>
        <w:autoSpaceDN/>
        <w:adjustRightInd/>
        <w:rPr>
          <w:b/>
          <w:bCs/>
          <w:color w:val="000000"/>
        </w:rPr>
      </w:pPr>
      <w:r w:rsidRPr="005C6CA9">
        <w:rPr>
          <w:b/>
          <w:bCs/>
          <w:color w:val="000000"/>
        </w:rPr>
        <w:t>Table 12-</w:t>
      </w:r>
      <w:r w:rsidR="0053731C">
        <w:rPr>
          <w:b/>
          <w:bCs/>
          <w:color w:val="000000"/>
        </w:rPr>
        <w:t>2</w:t>
      </w:r>
      <w:r w:rsidRPr="005C6CA9">
        <w:rPr>
          <w:b/>
          <w:bCs/>
          <w:color w:val="000000"/>
        </w:rPr>
        <w:t xml:space="preserve">. Estimated Annual Respondent Hour and Cost Burden, </w:t>
      </w:r>
      <w:r w:rsidR="00AA538E">
        <w:rPr>
          <w:b/>
          <w:bCs/>
          <w:color w:val="000000"/>
        </w:rPr>
        <w:t xml:space="preserve">Calculating and </w:t>
      </w:r>
      <w:r w:rsidRPr="0053731C" w:rsidR="0053731C">
        <w:rPr>
          <w:b/>
          <w:bCs/>
          <w:color w:val="000000"/>
        </w:rPr>
        <w:t xml:space="preserve">Recording Radon Daughter Exposure </w:t>
      </w:r>
      <w:r w:rsidR="00AA538E">
        <w:rPr>
          <w:b/>
          <w:bCs/>
          <w:color w:val="000000"/>
        </w:rPr>
        <w:t>Samples</w:t>
      </w:r>
      <w:r w:rsidRPr="0053731C" w:rsidR="00AA538E">
        <w:rPr>
          <w:b/>
          <w:bCs/>
          <w:color w:val="000000"/>
        </w:rPr>
        <w:t xml:space="preserve"> </w:t>
      </w:r>
      <w:r w:rsidRPr="005C6CA9">
        <w:rPr>
          <w:b/>
          <w:bCs/>
          <w:color w:val="000000"/>
        </w:rPr>
        <w:t>(30 CFR 5</w:t>
      </w:r>
      <w:r w:rsidR="0053731C">
        <w:rPr>
          <w:b/>
          <w:bCs/>
          <w:color w:val="000000"/>
        </w:rPr>
        <w:t>7</w:t>
      </w:r>
      <w:r w:rsidRPr="005C6CA9">
        <w:rPr>
          <w:b/>
          <w:bCs/>
          <w:color w:val="000000"/>
        </w:rPr>
        <w:t>.</w:t>
      </w:r>
      <w:r w:rsidR="0053731C">
        <w:rPr>
          <w:b/>
          <w:bCs/>
          <w:color w:val="000000"/>
        </w:rPr>
        <w:t>5037</w:t>
      </w:r>
      <w:r w:rsidRPr="005C6CA9">
        <w:rPr>
          <w:b/>
          <w:bCs/>
          <w:color w:val="000000"/>
        </w:rPr>
        <w:t>)</w:t>
      </w:r>
    </w:p>
    <w:tbl>
      <w:tblPr>
        <w:tblStyle w:val="TableGrid"/>
        <w:tblW w:w="8995" w:type="dxa"/>
        <w:tblLayout w:type="fixed"/>
        <w:tblLook w:val="04A0"/>
      </w:tblPr>
      <w:tblGrid>
        <w:gridCol w:w="1795"/>
        <w:gridCol w:w="1260"/>
        <w:gridCol w:w="1170"/>
        <w:gridCol w:w="1080"/>
        <w:gridCol w:w="900"/>
        <w:gridCol w:w="900"/>
        <w:gridCol w:w="810"/>
        <w:gridCol w:w="1080"/>
      </w:tblGrid>
      <w:tr w14:paraId="674894E0" w14:textId="77777777" w:rsidTr="00D9477A">
        <w:tblPrEx>
          <w:tblW w:w="8995" w:type="dxa"/>
          <w:tblLayout w:type="fixed"/>
          <w:tblLook w:val="04A0"/>
        </w:tblPrEx>
        <w:trPr>
          <w:trHeight w:val="747"/>
        </w:trPr>
        <w:tc>
          <w:tcPr>
            <w:tcW w:w="1795" w:type="dxa"/>
            <w:shd w:val="clear" w:color="auto" w:fill="8EAADB" w:themeFill="accent1" w:themeFillTint="99"/>
            <w:vAlign w:val="center"/>
            <w:hideMark/>
          </w:tcPr>
          <w:p w:rsidR="007A3BC4" w:rsidRPr="005C6CA9" w:rsidP="004C0919" w14:paraId="7878F314" w14:textId="77777777">
            <w:pPr>
              <w:widowControl/>
              <w:autoSpaceDE/>
              <w:autoSpaceDN/>
              <w:adjustRightInd/>
              <w:rPr>
                <w:rFonts w:eastAsiaTheme="minorHAnsi"/>
                <w:sz w:val="20"/>
                <w:szCs w:val="20"/>
              </w:rPr>
            </w:pPr>
            <w:r w:rsidRPr="005C6CA9">
              <w:rPr>
                <w:rFonts w:eastAsiaTheme="minorHAnsi"/>
                <w:sz w:val="20"/>
                <w:szCs w:val="20"/>
              </w:rPr>
              <w:t>Activity (Occupation)</w:t>
            </w:r>
          </w:p>
        </w:tc>
        <w:tc>
          <w:tcPr>
            <w:tcW w:w="1260" w:type="dxa"/>
            <w:shd w:val="clear" w:color="auto" w:fill="8EAADB" w:themeFill="accent1" w:themeFillTint="99"/>
            <w:vAlign w:val="center"/>
            <w:hideMark/>
          </w:tcPr>
          <w:p w:rsidR="007A3BC4" w:rsidRPr="005C6CA9" w:rsidP="004C0919" w14:paraId="531240EC" w14:textId="3CA194EC">
            <w:pPr>
              <w:widowControl/>
              <w:autoSpaceDE/>
              <w:autoSpaceDN/>
              <w:adjustRightInd/>
              <w:jc w:val="center"/>
              <w:rPr>
                <w:rFonts w:eastAsiaTheme="minorHAnsi"/>
                <w:sz w:val="20"/>
                <w:szCs w:val="20"/>
              </w:rPr>
            </w:pPr>
            <w:r>
              <w:rPr>
                <w:color w:val="000000"/>
                <w:sz w:val="20"/>
                <w:szCs w:val="20"/>
              </w:rPr>
              <w:t>N</w:t>
            </w:r>
            <w:r w:rsidR="006E2660">
              <w:rPr>
                <w:color w:val="000000"/>
                <w:sz w:val="20"/>
                <w:szCs w:val="20"/>
              </w:rPr>
              <w:t>umber</w:t>
            </w:r>
            <w:r>
              <w:rPr>
                <w:color w:val="000000"/>
                <w:sz w:val="20"/>
                <w:szCs w:val="20"/>
              </w:rPr>
              <w:t xml:space="preserve"> </w:t>
            </w:r>
            <w:r w:rsidRPr="005C6CA9">
              <w:rPr>
                <w:rFonts w:eastAsiaTheme="minorHAnsi"/>
                <w:sz w:val="20"/>
                <w:szCs w:val="20"/>
              </w:rPr>
              <w:t>of Respondents (</w:t>
            </w:r>
            <w:r w:rsidR="00066A2E">
              <w:rPr>
                <w:rFonts w:eastAsiaTheme="minorHAnsi"/>
                <w:sz w:val="20"/>
                <w:szCs w:val="20"/>
              </w:rPr>
              <w:t>Mines</w:t>
            </w:r>
            <w:r w:rsidRPr="005C6CA9">
              <w:rPr>
                <w:rFonts w:eastAsiaTheme="minorHAnsi"/>
                <w:sz w:val="20"/>
                <w:szCs w:val="20"/>
              </w:rPr>
              <w:t>)</w:t>
            </w:r>
          </w:p>
        </w:tc>
        <w:tc>
          <w:tcPr>
            <w:tcW w:w="1170" w:type="dxa"/>
            <w:shd w:val="clear" w:color="auto" w:fill="8EAADB" w:themeFill="accent1" w:themeFillTint="99"/>
            <w:vAlign w:val="center"/>
          </w:tcPr>
          <w:p w:rsidR="007A3BC4" w:rsidRPr="005C6CA9" w:rsidP="004C0919" w14:paraId="7E5184E8" w14:textId="1DDAFF9F">
            <w:pPr>
              <w:widowControl/>
              <w:autoSpaceDE/>
              <w:autoSpaceDN/>
              <w:adjustRightInd/>
              <w:jc w:val="center"/>
              <w:rPr>
                <w:rFonts w:eastAsiaTheme="minorHAnsi"/>
                <w:sz w:val="20"/>
                <w:szCs w:val="20"/>
              </w:rPr>
            </w:pPr>
            <w:r>
              <w:rPr>
                <w:color w:val="000000"/>
                <w:sz w:val="20"/>
                <w:szCs w:val="20"/>
              </w:rPr>
              <w:t>N</w:t>
            </w:r>
            <w:r w:rsidR="006E2660">
              <w:rPr>
                <w:color w:val="000000"/>
                <w:sz w:val="20"/>
                <w:szCs w:val="20"/>
              </w:rPr>
              <w:t>umber</w:t>
            </w:r>
            <w:r>
              <w:rPr>
                <w:color w:val="000000"/>
                <w:sz w:val="20"/>
                <w:szCs w:val="20"/>
              </w:rPr>
              <w:t xml:space="preserve"> </w:t>
            </w:r>
            <w:r w:rsidRPr="005C6CA9">
              <w:rPr>
                <w:rFonts w:eastAsiaTheme="minorHAnsi"/>
                <w:sz w:val="20"/>
                <w:szCs w:val="20"/>
              </w:rPr>
              <w:t>of Responses per Respondent</w:t>
            </w:r>
          </w:p>
        </w:tc>
        <w:tc>
          <w:tcPr>
            <w:tcW w:w="1080" w:type="dxa"/>
            <w:shd w:val="clear" w:color="auto" w:fill="8EAADB" w:themeFill="accent1" w:themeFillTint="99"/>
            <w:vAlign w:val="center"/>
          </w:tcPr>
          <w:p w:rsidR="007A3BC4" w:rsidRPr="005C6CA9" w:rsidP="004C0919" w14:paraId="1864BD0F" w14:textId="5259B75B">
            <w:pPr>
              <w:widowControl/>
              <w:autoSpaceDE/>
              <w:autoSpaceDN/>
              <w:adjustRightInd/>
              <w:jc w:val="center"/>
              <w:rPr>
                <w:rFonts w:eastAsiaTheme="minorHAnsi"/>
                <w:sz w:val="20"/>
                <w:szCs w:val="20"/>
              </w:rPr>
            </w:pPr>
            <w:r w:rsidRPr="005C6CA9">
              <w:rPr>
                <w:rFonts w:eastAsiaTheme="minorHAnsi"/>
                <w:sz w:val="20"/>
                <w:szCs w:val="20"/>
              </w:rPr>
              <w:t>Total Responses (</w:t>
            </w:r>
            <w:r w:rsidR="006D315A">
              <w:rPr>
                <w:rFonts w:eastAsiaTheme="minorHAnsi"/>
                <w:sz w:val="20"/>
                <w:szCs w:val="20"/>
              </w:rPr>
              <w:t>Sample</w:t>
            </w:r>
            <w:r w:rsidR="00066A2E">
              <w:rPr>
                <w:rFonts w:eastAsiaTheme="minorHAnsi"/>
                <w:sz w:val="20"/>
                <w:szCs w:val="20"/>
              </w:rPr>
              <w:t>s</w:t>
            </w:r>
            <w:r w:rsidRPr="005C6CA9">
              <w:rPr>
                <w:rFonts w:eastAsiaTheme="minorHAnsi"/>
                <w:sz w:val="20"/>
                <w:szCs w:val="20"/>
              </w:rPr>
              <w:t>)</w:t>
            </w:r>
          </w:p>
        </w:tc>
        <w:tc>
          <w:tcPr>
            <w:tcW w:w="900" w:type="dxa"/>
            <w:shd w:val="clear" w:color="auto" w:fill="8EAADB" w:themeFill="accent1" w:themeFillTint="99"/>
            <w:vAlign w:val="center"/>
          </w:tcPr>
          <w:p w:rsidR="007A3BC4" w:rsidRPr="005C6CA9" w:rsidP="004C0919" w14:paraId="6BB596D4" w14:textId="77777777">
            <w:pPr>
              <w:widowControl/>
              <w:autoSpaceDE/>
              <w:autoSpaceDN/>
              <w:adjustRightInd/>
              <w:jc w:val="center"/>
              <w:rPr>
                <w:rFonts w:eastAsiaTheme="minorHAnsi"/>
                <w:sz w:val="20"/>
                <w:szCs w:val="20"/>
              </w:rPr>
            </w:pPr>
            <w:r w:rsidRPr="005C6CA9">
              <w:rPr>
                <w:rFonts w:eastAsiaTheme="minorHAnsi"/>
                <w:sz w:val="20"/>
                <w:szCs w:val="20"/>
              </w:rPr>
              <w:t>Average Burden (Hours)</w:t>
            </w:r>
          </w:p>
        </w:tc>
        <w:tc>
          <w:tcPr>
            <w:tcW w:w="900" w:type="dxa"/>
            <w:shd w:val="clear" w:color="auto" w:fill="8EAADB" w:themeFill="accent1" w:themeFillTint="99"/>
            <w:vAlign w:val="center"/>
            <w:hideMark/>
          </w:tcPr>
          <w:p w:rsidR="007A3BC4" w:rsidRPr="005C6CA9" w:rsidP="004C0919" w14:paraId="30682D91" w14:textId="77777777">
            <w:pPr>
              <w:widowControl/>
              <w:autoSpaceDE/>
              <w:autoSpaceDN/>
              <w:adjustRightInd/>
              <w:jc w:val="center"/>
              <w:rPr>
                <w:rFonts w:eastAsiaTheme="minorHAnsi"/>
                <w:sz w:val="20"/>
                <w:szCs w:val="20"/>
              </w:rPr>
            </w:pPr>
            <w:r w:rsidRPr="005C6CA9">
              <w:rPr>
                <w:rFonts w:eastAsiaTheme="minorHAnsi"/>
                <w:sz w:val="20"/>
                <w:szCs w:val="20"/>
              </w:rPr>
              <w:t>Total Burden (Hours)</w:t>
            </w:r>
          </w:p>
        </w:tc>
        <w:tc>
          <w:tcPr>
            <w:tcW w:w="810" w:type="dxa"/>
            <w:shd w:val="clear" w:color="auto" w:fill="8EAADB" w:themeFill="accent1" w:themeFillTint="99"/>
            <w:vAlign w:val="center"/>
            <w:hideMark/>
          </w:tcPr>
          <w:p w:rsidR="007A3BC4" w:rsidRPr="005C6CA9" w:rsidP="004C0919" w14:paraId="27A8D28B" w14:textId="77777777">
            <w:pPr>
              <w:widowControl/>
              <w:autoSpaceDE/>
              <w:autoSpaceDN/>
              <w:adjustRightInd/>
              <w:jc w:val="center"/>
              <w:rPr>
                <w:rFonts w:eastAsiaTheme="minorHAnsi"/>
                <w:sz w:val="20"/>
                <w:szCs w:val="20"/>
              </w:rPr>
            </w:pPr>
            <w:r w:rsidRPr="005C6CA9">
              <w:rPr>
                <w:rFonts w:eastAsiaTheme="minorHAnsi"/>
                <w:sz w:val="20"/>
                <w:szCs w:val="20"/>
              </w:rPr>
              <w:t>Hourly Wage Rate</w:t>
            </w:r>
          </w:p>
        </w:tc>
        <w:tc>
          <w:tcPr>
            <w:tcW w:w="1080" w:type="dxa"/>
            <w:shd w:val="clear" w:color="auto" w:fill="8EAADB" w:themeFill="accent1" w:themeFillTint="99"/>
            <w:vAlign w:val="center"/>
            <w:hideMark/>
          </w:tcPr>
          <w:p w:rsidR="007A3BC4" w:rsidRPr="005C6CA9" w:rsidP="004C0919" w14:paraId="12A1E12F" w14:textId="132A436C">
            <w:pPr>
              <w:widowControl/>
              <w:autoSpaceDE/>
              <w:autoSpaceDN/>
              <w:adjustRightInd/>
              <w:jc w:val="center"/>
              <w:rPr>
                <w:rFonts w:eastAsiaTheme="minorHAnsi"/>
                <w:sz w:val="20"/>
                <w:szCs w:val="20"/>
              </w:rPr>
            </w:pPr>
            <w:r>
              <w:rPr>
                <w:sz w:val="20"/>
                <w:szCs w:val="20"/>
              </w:rPr>
              <w:t>Monetized Value of Time</w:t>
            </w:r>
          </w:p>
        </w:tc>
      </w:tr>
      <w:tr w14:paraId="6CADDF06" w14:textId="77777777" w:rsidTr="00D9477A">
        <w:tblPrEx>
          <w:tblW w:w="8995" w:type="dxa"/>
          <w:tblLayout w:type="fixed"/>
          <w:tblLook w:val="04A0"/>
        </w:tblPrEx>
        <w:trPr>
          <w:trHeight w:val="363"/>
        </w:trPr>
        <w:tc>
          <w:tcPr>
            <w:tcW w:w="1795" w:type="dxa"/>
            <w:tcBorders>
              <w:bottom w:val="single" w:sz="4" w:space="0" w:color="auto"/>
            </w:tcBorders>
            <w:noWrap/>
            <w:vAlign w:val="center"/>
            <w:hideMark/>
          </w:tcPr>
          <w:p w:rsidR="00463ACD" w:rsidRPr="005C6CA9" w:rsidP="00463ACD" w14:paraId="6684362E" w14:textId="60F38C47">
            <w:pPr>
              <w:widowControl/>
              <w:autoSpaceDE/>
              <w:autoSpaceDN/>
              <w:adjustRightInd/>
              <w:rPr>
                <w:rFonts w:eastAsiaTheme="minorHAnsi"/>
                <w:bCs/>
                <w:sz w:val="20"/>
                <w:szCs w:val="20"/>
              </w:rPr>
            </w:pPr>
            <w:r>
              <w:rPr>
                <w:color w:val="000000"/>
                <w:sz w:val="20"/>
                <w:szCs w:val="20"/>
              </w:rPr>
              <w:t xml:space="preserve">I. </w:t>
            </w:r>
            <w:r>
              <w:rPr>
                <w:color w:val="000000"/>
                <w:sz w:val="20"/>
                <w:szCs w:val="20"/>
              </w:rPr>
              <w:t>Calculat</w:t>
            </w:r>
            <w:r w:rsidR="00AA538E">
              <w:rPr>
                <w:color w:val="000000"/>
                <w:sz w:val="20"/>
                <w:szCs w:val="20"/>
              </w:rPr>
              <w:t>ing</w:t>
            </w:r>
            <w:r>
              <w:rPr>
                <w:color w:val="000000"/>
                <w:sz w:val="20"/>
                <w:szCs w:val="20"/>
              </w:rPr>
              <w:t xml:space="preserve"> and </w:t>
            </w:r>
            <w:r w:rsidR="00AA538E">
              <w:rPr>
                <w:color w:val="000000"/>
                <w:sz w:val="20"/>
                <w:szCs w:val="20"/>
              </w:rPr>
              <w:t>R</w:t>
            </w:r>
            <w:r>
              <w:rPr>
                <w:color w:val="000000"/>
                <w:sz w:val="20"/>
                <w:szCs w:val="20"/>
              </w:rPr>
              <w:t>ecord</w:t>
            </w:r>
            <w:r w:rsidR="00AA538E">
              <w:rPr>
                <w:color w:val="000000"/>
                <w:sz w:val="20"/>
                <w:szCs w:val="20"/>
              </w:rPr>
              <w:t>ing</w:t>
            </w:r>
            <w:r>
              <w:rPr>
                <w:color w:val="000000"/>
                <w:sz w:val="20"/>
                <w:szCs w:val="20"/>
              </w:rPr>
              <w:t xml:space="preserve"> </w:t>
            </w:r>
            <w:r>
              <w:rPr>
                <w:color w:val="000000"/>
                <w:sz w:val="20"/>
                <w:szCs w:val="20"/>
              </w:rPr>
              <w:t xml:space="preserve">Radon Daughter Exposure </w:t>
            </w:r>
            <w:r w:rsidR="00AA538E">
              <w:rPr>
                <w:color w:val="000000"/>
                <w:sz w:val="20"/>
                <w:szCs w:val="20"/>
              </w:rPr>
              <w:t>Samples</w:t>
            </w:r>
            <w:r w:rsidR="005B5196">
              <w:rPr>
                <w:color w:val="000000"/>
                <w:sz w:val="20"/>
                <w:szCs w:val="20"/>
              </w:rPr>
              <w:t xml:space="preserve"> </w:t>
            </w:r>
            <w:r>
              <w:rPr>
                <w:color w:val="000000"/>
                <w:sz w:val="20"/>
                <w:szCs w:val="20"/>
              </w:rPr>
              <w:t xml:space="preserve">(Mining </w:t>
            </w:r>
            <w:r w:rsidR="00AA538E">
              <w:rPr>
                <w:color w:val="000000"/>
                <w:sz w:val="20"/>
                <w:szCs w:val="20"/>
              </w:rPr>
              <w:t>S</w:t>
            </w:r>
            <w:r>
              <w:rPr>
                <w:color w:val="000000"/>
                <w:sz w:val="20"/>
                <w:szCs w:val="20"/>
              </w:rPr>
              <w:t>upervisor)</w:t>
            </w:r>
          </w:p>
        </w:tc>
        <w:tc>
          <w:tcPr>
            <w:tcW w:w="1260" w:type="dxa"/>
            <w:tcBorders>
              <w:bottom w:val="single" w:sz="4" w:space="0" w:color="auto"/>
            </w:tcBorders>
            <w:noWrap/>
            <w:vAlign w:val="center"/>
          </w:tcPr>
          <w:p w:rsidR="00463ACD" w:rsidRPr="005C6CA9" w:rsidP="00463ACD" w14:paraId="791F769F" w14:textId="4DCADF6F">
            <w:pPr>
              <w:widowControl/>
              <w:autoSpaceDE/>
              <w:autoSpaceDN/>
              <w:adjustRightInd/>
              <w:jc w:val="right"/>
              <w:rPr>
                <w:rFonts w:eastAsiaTheme="minorHAnsi"/>
                <w:bCs/>
                <w:sz w:val="20"/>
                <w:szCs w:val="20"/>
              </w:rPr>
            </w:pPr>
            <w:r>
              <w:rPr>
                <w:color w:val="000000"/>
                <w:sz w:val="20"/>
                <w:szCs w:val="20"/>
              </w:rPr>
              <w:t>4</w:t>
            </w:r>
          </w:p>
        </w:tc>
        <w:tc>
          <w:tcPr>
            <w:tcW w:w="1170" w:type="dxa"/>
            <w:tcBorders>
              <w:bottom w:val="single" w:sz="4" w:space="0" w:color="auto"/>
            </w:tcBorders>
            <w:vAlign w:val="center"/>
          </w:tcPr>
          <w:p w:rsidR="00463ACD" w:rsidRPr="005C6CA9" w:rsidP="00463ACD" w14:paraId="4716B1E4" w14:textId="118D5AE4">
            <w:pPr>
              <w:widowControl/>
              <w:autoSpaceDE/>
              <w:autoSpaceDN/>
              <w:adjustRightInd/>
              <w:jc w:val="right"/>
              <w:rPr>
                <w:rFonts w:eastAsiaTheme="minorHAnsi"/>
                <w:bCs/>
                <w:sz w:val="20"/>
                <w:szCs w:val="20"/>
              </w:rPr>
            </w:pPr>
            <w:r>
              <w:rPr>
                <w:color w:val="000000"/>
                <w:sz w:val="20"/>
                <w:szCs w:val="20"/>
              </w:rPr>
              <w:t>50</w:t>
            </w:r>
          </w:p>
        </w:tc>
        <w:tc>
          <w:tcPr>
            <w:tcW w:w="1080" w:type="dxa"/>
            <w:tcBorders>
              <w:bottom w:val="single" w:sz="4" w:space="0" w:color="auto"/>
            </w:tcBorders>
            <w:vAlign w:val="center"/>
          </w:tcPr>
          <w:p w:rsidR="00463ACD" w:rsidRPr="005C6CA9" w:rsidP="00463ACD" w14:paraId="4CB342AE" w14:textId="385B9F33">
            <w:pPr>
              <w:widowControl/>
              <w:autoSpaceDE/>
              <w:autoSpaceDN/>
              <w:adjustRightInd/>
              <w:jc w:val="right"/>
              <w:rPr>
                <w:rFonts w:eastAsiaTheme="minorHAnsi"/>
                <w:bCs/>
                <w:sz w:val="20"/>
                <w:szCs w:val="20"/>
              </w:rPr>
            </w:pPr>
            <w:r>
              <w:rPr>
                <w:color w:val="000000"/>
                <w:sz w:val="20"/>
                <w:szCs w:val="20"/>
              </w:rPr>
              <w:t>200</w:t>
            </w:r>
          </w:p>
        </w:tc>
        <w:tc>
          <w:tcPr>
            <w:tcW w:w="900" w:type="dxa"/>
            <w:tcBorders>
              <w:bottom w:val="single" w:sz="4" w:space="0" w:color="auto"/>
            </w:tcBorders>
            <w:vAlign w:val="center"/>
          </w:tcPr>
          <w:p w:rsidR="00463ACD" w:rsidRPr="005C6CA9" w:rsidP="00463ACD" w14:paraId="1411F8A9" w14:textId="01430872">
            <w:pPr>
              <w:widowControl/>
              <w:autoSpaceDE/>
              <w:autoSpaceDN/>
              <w:adjustRightInd/>
              <w:jc w:val="right"/>
              <w:rPr>
                <w:rFonts w:eastAsiaTheme="minorHAnsi"/>
                <w:bCs/>
                <w:sz w:val="20"/>
                <w:szCs w:val="20"/>
              </w:rPr>
            </w:pPr>
            <w:r>
              <w:rPr>
                <w:color w:val="000000"/>
                <w:sz w:val="20"/>
                <w:szCs w:val="20"/>
              </w:rPr>
              <w:t>0.5</w:t>
            </w:r>
          </w:p>
        </w:tc>
        <w:tc>
          <w:tcPr>
            <w:tcW w:w="900" w:type="dxa"/>
            <w:tcBorders>
              <w:bottom w:val="single" w:sz="4" w:space="0" w:color="auto"/>
            </w:tcBorders>
            <w:noWrap/>
            <w:vAlign w:val="center"/>
          </w:tcPr>
          <w:p w:rsidR="00463ACD" w:rsidRPr="005C6CA9" w:rsidP="00463ACD" w14:paraId="107D3102" w14:textId="53342CC2">
            <w:pPr>
              <w:widowControl/>
              <w:autoSpaceDE/>
              <w:autoSpaceDN/>
              <w:adjustRightInd/>
              <w:jc w:val="right"/>
              <w:rPr>
                <w:rFonts w:eastAsiaTheme="minorHAnsi"/>
                <w:bCs/>
                <w:sz w:val="20"/>
                <w:szCs w:val="20"/>
              </w:rPr>
            </w:pPr>
            <w:r>
              <w:rPr>
                <w:color w:val="000000"/>
                <w:sz w:val="20"/>
                <w:szCs w:val="20"/>
              </w:rPr>
              <w:t>100.00</w:t>
            </w:r>
          </w:p>
        </w:tc>
        <w:tc>
          <w:tcPr>
            <w:tcW w:w="810" w:type="dxa"/>
            <w:tcBorders>
              <w:bottom w:val="single" w:sz="4" w:space="0" w:color="auto"/>
            </w:tcBorders>
            <w:noWrap/>
            <w:vAlign w:val="center"/>
            <w:hideMark/>
          </w:tcPr>
          <w:p w:rsidR="00463ACD" w:rsidRPr="005C6CA9" w:rsidP="00463ACD" w14:paraId="2DCDC363" w14:textId="61B23DD3">
            <w:pPr>
              <w:widowControl/>
              <w:autoSpaceDE/>
              <w:autoSpaceDN/>
              <w:adjustRightInd/>
              <w:jc w:val="right"/>
              <w:rPr>
                <w:rFonts w:eastAsiaTheme="minorHAnsi"/>
                <w:bCs/>
                <w:sz w:val="20"/>
                <w:szCs w:val="20"/>
              </w:rPr>
            </w:pPr>
            <w:r>
              <w:rPr>
                <w:color w:val="000000"/>
                <w:sz w:val="20"/>
                <w:szCs w:val="20"/>
              </w:rPr>
              <w:t xml:space="preserve">$88.78 </w:t>
            </w:r>
          </w:p>
        </w:tc>
        <w:tc>
          <w:tcPr>
            <w:tcW w:w="1080" w:type="dxa"/>
            <w:tcBorders>
              <w:bottom w:val="single" w:sz="4" w:space="0" w:color="auto"/>
            </w:tcBorders>
            <w:noWrap/>
            <w:vAlign w:val="center"/>
            <w:hideMark/>
          </w:tcPr>
          <w:p w:rsidR="00463ACD" w:rsidRPr="005C6CA9" w:rsidP="00463ACD" w14:paraId="49CD8681" w14:textId="6830F578">
            <w:pPr>
              <w:widowControl/>
              <w:autoSpaceDE/>
              <w:autoSpaceDN/>
              <w:adjustRightInd/>
              <w:jc w:val="right"/>
              <w:rPr>
                <w:rFonts w:eastAsiaTheme="minorHAnsi"/>
                <w:bCs/>
                <w:sz w:val="20"/>
                <w:szCs w:val="20"/>
              </w:rPr>
            </w:pPr>
            <w:r>
              <w:rPr>
                <w:color w:val="000000"/>
                <w:sz w:val="20"/>
                <w:szCs w:val="20"/>
              </w:rPr>
              <w:t xml:space="preserve">$8,878.00 </w:t>
            </w:r>
          </w:p>
        </w:tc>
      </w:tr>
      <w:tr w14:paraId="0C07B02D" w14:textId="77777777" w:rsidTr="00D9477A">
        <w:tblPrEx>
          <w:tblW w:w="8995" w:type="dxa"/>
          <w:tblLayout w:type="fixed"/>
          <w:tblLook w:val="04A0"/>
        </w:tblPrEx>
        <w:trPr>
          <w:trHeight w:val="363"/>
        </w:trPr>
        <w:tc>
          <w:tcPr>
            <w:tcW w:w="1795" w:type="dxa"/>
            <w:noWrap/>
            <w:vAlign w:val="bottom"/>
            <w:hideMark/>
          </w:tcPr>
          <w:p w:rsidR="00463ACD" w:rsidRPr="005C6CA9" w:rsidP="00463ACD" w14:paraId="53E730B7" w14:textId="4D05AF86">
            <w:pPr>
              <w:widowControl/>
              <w:autoSpaceDE/>
              <w:autoSpaceDN/>
              <w:adjustRightInd/>
              <w:jc w:val="right"/>
              <w:rPr>
                <w:rFonts w:eastAsiaTheme="minorHAnsi"/>
                <w:b/>
                <w:bCs/>
                <w:i/>
                <w:iCs/>
                <w:sz w:val="20"/>
                <w:szCs w:val="20"/>
              </w:rPr>
            </w:pPr>
            <w:r>
              <w:rPr>
                <w:b/>
                <w:bCs/>
                <w:i/>
                <w:iCs/>
                <w:color w:val="000000"/>
                <w:sz w:val="20"/>
                <w:szCs w:val="20"/>
              </w:rPr>
              <w:t>Subtotal (Rounded)</w:t>
            </w:r>
          </w:p>
        </w:tc>
        <w:tc>
          <w:tcPr>
            <w:tcW w:w="1260" w:type="dxa"/>
            <w:vAlign w:val="bottom"/>
          </w:tcPr>
          <w:p w:rsidR="00463ACD" w:rsidRPr="005C6CA9" w:rsidP="00463ACD" w14:paraId="6744AC6D" w14:textId="14C72BFE">
            <w:pPr>
              <w:widowControl/>
              <w:autoSpaceDE/>
              <w:autoSpaceDN/>
              <w:adjustRightInd/>
              <w:jc w:val="right"/>
              <w:rPr>
                <w:rFonts w:eastAsiaTheme="minorHAnsi"/>
                <w:b/>
                <w:bCs/>
                <w:i/>
                <w:iCs/>
                <w:sz w:val="20"/>
                <w:szCs w:val="20"/>
              </w:rPr>
            </w:pPr>
            <w:r>
              <w:rPr>
                <w:b/>
                <w:bCs/>
                <w:i/>
                <w:iCs/>
                <w:color w:val="000000"/>
                <w:sz w:val="20"/>
                <w:szCs w:val="20"/>
              </w:rPr>
              <w:t>4</w:t>
            </w:r>
          </w:p>
        </w:tc>
        <w:tc>
          <w:tcPr>
            <w:tcW w:w="1170" w:type="dxa"/>
            <w:shd w:val="clear" w:color="auto" w:fill="000000" w:themeFill="text1"/>
            <w:vAlign w:val="bottom"/>
          </w:tcPr>
          <w:p w:rsidR="00463ACD" w:rsidRPr="005C6CA9" w:rsidP="00463ACD" w14:paraId="5097CA88" w14:textId="7847136A">
            <w:pPr>
              <w:widowControl/>
              <w:autoSpaceDE/>
              <w:autoSpaceDN/>
              <w:adjustRightInd/>
              <w:jc w:val="right"/>
              <w:rPr>
                <w:rFonts w:eastAsiaTheme="minorHAnsi"/>
                <w:b/>
                <w:bCs/>
                <w:i/>
                <w:iCs/>
                <w:sz w:val="20"/>
                <w:szCs w:val="20"/>
              </w:rPr>
            </w:pPr>
            <w:r>
              <w:rPr>
                <w:b/>
                <w:bCs/>
                <w:i/>
                <w:iCs/>
                <w:color w:val="000000"/>
                <w:sz w:val="20"/>
                <w:szCs w:val="20"/>
              </w:rPr>
              <w:t> </w:t>
            </w:r>
          </w:p>
        </w:tc>
        <w:tc>
          <w:tcPr>
            <w:tcW w:w="1080" w:type="dxa"/>
            <w:vAlign w:val="bottom"/>
          </w:tcPr>
          <w:p w:rsidR="00463ACD" w:rsidRPr="005C6CA9" w:rsidP="00463ACD" w14:paraId="6A41A3B0" w14:textId="5468D877">
            <w:pPr>
              <w:widowControl/>
              <w:autoSpaceDE/>
              <w:autoSpaceDN/>
              <w:adjustRightInd/>
              <w:jc w:val="right"/>
              <w:rPr>
                <w:rFonts w:eastAsiaTheme="minorHAnsi"/>
                <w:b/>
                <w:bCs/>
                <w:i/>
                <w:iCs/>
                <w:sz w:val="20"/>
                <w:szCs w:val="20"/>
              </w:rPr>
            </w:pPr>
            <w:r>
              <w:rPr>
                <w:b/>
                <w:bCs/>
                <w:i/>
                <w:iCs/>
                <w:color w:val="000000"/>
                <w:sz w:val="20"/>
                <w:szCs w:val="20"/>
              </w:rPr>
              <w:t>200</w:t>
            </w:r>
          </w:p>
        </w:tc>
        <w:tc>
          <w:tcPr>
            <w:tcW w:w="900" w:type="dxa"/>
            <w:shd w:val="clear" w:color="auto" w:fill="000000" w:themeFill="text1"/>
            <w:vAlign w:val="bottom"/>
          </w:tcPr>
          <w:p w:rsidR="00463ACD" w:rsidRPr="005C6CA9" w:rsidP="00463ACD" w14:paraId="7331806F" w14:textId="5BF26CF0">
            <w:pPr>
              <w:widowControl/>
              <w:autoSpaceDE/>
              <w:autoSpaceDN/>
              <w:adjustRightInd/>
              <w:jc w:val="right"/>
              <w:rPr>
                <w:rFonts w:eastAsiaTheme="minorHAnsi"/>
                <w:b/>
                <w:bCs/>
                <w:i/>
                <w:iCs/>
                <w:sz w:val="20"/>
                <w:szCs w:val="20"/>
              </w:rPr>
            </w:pPr>
            <w:r>
              <w:rPr>
                <w:b/>
                <w:bCs/>
                <w:i/>
                <w:iCs/>
                <w:color w:val="000000"/>
                <w:sz w:val="20"/>
                <w:szCs w:val="20"/>
              </w:rPr>
              <w:t> </w:t>
            </w:r>
          </w:p>
        </w:tc>
        <w:tc>
          <w:tcPr>
            <w:tcW w:w="900" w:type="dxa"/>
            <w:vAlign w:val="bottom"/>
          </w:tcPr>
          <w:p w:rsidR="00463ACD" w:rsidRPr="005C6CA9" w:rsidP="00463ACD" w14:paraId="4D1918EF" w14:textId="7CE214AE">
            <w:pPr>
              <w:widowControl/>
              <w:autoSpaceDE/>
              <w:autoSpaceDN/>
              <w:adjustRightInd/>
              <w:jc w:val="right"/>
              <w:rPr>
                <w:rFonts w:eastAsiaTheme="minorHAnsi"/>
                <w:b/>
                <w:bCs/>
                <w:i/>
                <w:iCs/>
                <w:sz w:val="20"/>
                <w:szCs w:val="20"/>
              </w:rPr>
            </w:pPr>
            <w:r>
              <w:rPr>
                <w:b/>
                <w:bCs/>
                <w:i/>
                <w:iCs/>
                <w:color w:val="000000"/>
                <w:sz w:val="20"/>
                <w:szCs w:val="20"/>
              </w:rPr>
              <w:t>100</w:t>
            </w:r>
          </w:p>
        </w:tc>
        <w:tc>
          <w:tcPr>
            <w:tcW w:w="810" w:type="dxa"/>
            <w:shd w:val="clear" w:color="auto" w:fill="000000" w:themeFill="text1"/>
            <w:noWrap/>
            <w:vAlign w:val="bottom"/>
            <w:hideMark/>
          </w:tcPr>
          <w:p w:rsidR="00463ACD" w:rsidRPr="005C6CA9" w:rsidP="00463ACD" w14:paraId="56DE7758" w14:textId="292C7AD3">
            <w:pPr>
              <w:widowControl/>
              <w:autoSpaceDE/>
              <w:autoSpaceDN/>
              <w:adjustRightInd/>
              <w:jc w:val="right"/>
              <w:rPr>
                <w:rFonts w:eastAsiaTheme="minorHAnsi"/>
                <w:b/>
                <w:bCs/>
                <w:i/>
                <w:iCs/>
                <w:sz w:val="20"/>
                <w:szCs w:val="20"/>
              </w:rPr>
            </w:pPr>
            <w:r>
              <w:rPr>
                <w:b/>
                <w:bCs/>
                <w:i/>
                <w:iCs/>
                <w:color w:val="000000"/>
                <w:sz w:val="20"/>
                <w:szCs w:val="20"/>
              </w:rPr>
              <w:t> </w:t>
            </w:r>
          </w:p>
        </w:tc>
        <w:tc>
          <w:tcPr>
            <w:tcW w:w="1080" w:type="dxa"/>
            <w:noWrap/>
            <w:vAlign w:val="bottom"/>
            <w:hideMark/>
          </w:tcPr>
          <w:p w:rsidR="00463ACD" w:rsidRPr="005C6CA9" w:rsidP="00463ACD" w14:paraId="2F9541BD" w14:textId="3F77AA99">
            <w:pPr>
              <w:widowControl/>
              <w:autoSpaceDE/>
              <w:autoSpaceDN/>
              <w:adjustRightInd/>
              <w:jc w:val="right"/>
              <w:rPr>
                <w:rFonts w:eastAsiaTheme="minorHAnsi"/>
                <w:b/>
                <w:bCs/>
                <w:i/>
                <w:iCs/>
                <w:sz w:val="20"/>
                <w:szCs w:val="20"/>
              </w:rPr>
            </w:pPr>
            <w:r>
              <w:rPr>
                <w:b/>
                <w:bCs/>
                <w:i/>
                <w:iCs/>
                <w:color w:val="000000"/>
                <w:sz w:val="20"/>
                <w:szCs w:val="20"/>
              </w:rPr>
              <w:t xml:space="preserve">$8,878 </w:t>
            </w:r>
          </w:p>
        </w:tc>
      </w:tr>
    </w:tbl>
    <w:p w:rsidR="007A3BC4" w:rsidP="007A3BC4" w14:paraId="453D7354" w14:textId="77777777"/>
    <w:p w:rsidR="009F031C" w:rsidP="007A3BC4" w14:paraId="1DD261F7" w14:textId="77777777"/>
    <w:p w:rsidR="00E67ABE" w:rsidRPr="004C0919" w:rsidP="00F81028" w14:paraId="33E55818" w14:textId="527CBA41">
      <w:pPr>
        <w:pStyle w:val="Default"/>
        <w:numPr>
          <w:ilvl w:val="0"/>
          <w:numId w:val="17"/>
        </w:numPr>
        <w:rPr>
          <w:rFonts w:ascii="Times New Roman" w:hAnsi="Times New Roman" w:cs="Times New Roman"/>
          <w:b/>
          <w:bCs/>
          <w:color w:val="auto"/>
        </w:rPr>
      </w:pPr>
      <w:r>
        <w:rPr>
          <w:rFonts w:ascii="Times New Roman" w:hAnsi="Times New Roman" w:cs="Times New Roman"/>
          <w:b/>
          <w:bCs/>
          <w:color w:val="auto"/>
        </w:rPr>
        <w:t xml:space="preserve">Calculating </w:t>
      </w:r>
      <w:r w:rsidR="00AA538E">
        <w:rPr>
          <w:rFonts w:ascii="Times New Roman" w:hAnsi="Times New Roman" w:cs="Times New Roman"/>
          <w:b/>
          <w:bCs/>
          <w:color w:val="auto"/>
        </w:rPr>
        <w:t xml:space="preserve">and Recording </w:t>
      </w:r>
      <w:r w:rsidRPr="004C0919">
        <w:rPr>
          <w:rFonts w:ascii="Times New Roman" w:hAnsi="Times New Roman" w:cs="Times New Roman"/>
          <w:b/>
          <w:bCs/>
          <w:color w:val="auto"/>
        </w:rPr>
        <w:t>Individual</w:t>
      </w:r>
      <w:r w:rsidRPr="00D41D75">
        <w:rPr>
          <w:rFonts w:ascii="Times New Roman" w:hAnsi="Times New Roman" w:cs="Times New Roman"/>
          <w:color w:val="auto"/>
        </w:rPr>
        <w:t xml:space="preserve"> </w:t>
      </w:r>
      <w:r>
        <w:rPr>
          <w:rFonts w:ascii="Times New Roman" w:hAnsi="Times New Roman" w:cs="Times New Roman"/>
          <w:b/>
          <w:bCs/>
          <w:color w:val="auto"/>
        </w:rPr>
        <w:t xml:space="preserve">Exposure </w:t>
      </w:r>
      <w:r w:rsidR="00AA538E">
        <w:rPr>
          <w:rFonts w:ascii="Times New Roman" w:hAnsi="Times New Roman" w:cs="Times New Roman"/>
          <w:b/>
          <w:bCs/>
          <w:color w:val="auto"/>
        </w:rPr>
        <w:t>Records</w:t>
      </w:r>
    </w:p>
    <w:p w:rsidR="008C34C9" w:rsidRPr="00E44400" w:rsidP="00F81028" w14:paraId="496C6D53" w14:textId="77777777"/>
    <w:p w:rsidR="008C34C9" w:rsidP="008C34C9" w14:paraId="39B62066" w14:textId="5010FCDC">
      <w:pPr>
        <w:pStyle w:val="Default"/>
        <w:rPr>
          <w:rFonts w:ascii="Times New Roman" w:hAnsi="Times New Roman" w:cs="Times New Roman"/>
          <w:color w:val="auto"/>
        </w:rPr>
      </w:pPr>
      <w:r>
        <w:rPr>
          <w:rFonts w:ascii="Times New Roman" w:hAnsi="Times New Roman" w:cs="Times New Roman"/>
          <w:color w:val="auto"/>
        </w:rPr>
        <w:t xml:space="preserve">Under </w:t>
      </w:r>
      <w:r w:rsidRPr="00D41D75">
        <w:rPr>
          <w:rFonts w:ascii="Times New Roman" w:hAnsi="Times New Roman" w:cs="Times New Roman"/>
          <w:color w:val="auto"/>
        </w:rPr>
        <w:t>30 CFR 57.5040</w:t>
      </w:r>
      <w:r w:rsidR="004A3C18">
        <w:rPr>
          <w:rFonts w:ascii="Times New Roman" w:hAnsi="Times New Roman" w:cs="Times New Roman"/>
          <w:color w:val="auto"/>
        </w:rPr>
        <w:t xml:space="preserve">(a) and (b)(1), </w:t>
      </w:r>
      <w:r w:rsidRPr="00D41D75">
        <w:rPr>
          <w:rFonts w:ascii="Times New Roman" w:hAnsi="Times New Roman" w:cs="Times New Roman"/>
          <w:color w:val="auto"/>
        </w:rPr>
        <w:t xml:space="preserve">mine operators </w:t>
      </w:r>
      <w:r>
        <w:rPr>
          <w:rFonts w:ascii="Times New Roman" w:hAnsi="Times New Roman" w:cs="Times New Roman"/>
          <w:color w:val="auto"/>
        </w:rPr>
        <w:t>must</w:t>
      </w:r>
      <w:r w:rsidRPr="00D41D75">
        <w:rPr>
          <w:rFonts w:ascii="Times New Roman" w:hAnsi="Times New Roman" w:cs="Times New Roman"/>
          <w:color w:val="auto"/>
        </w:rPr>
        <w:t xml:space="preserve"> calculate and record </w:t>
      </w:r>
      <w:r w:rsidR="004A3C18">
        <w:rPr>
          <w:rFonts w:ascii="Times New Roman" w:hAnsi="Times New Roman" w:cs="Times New Roman"/>
          <w:color w:val="auto"/>
        </w:rPr>
        <w:t xml:space="preserve">complete individual </w:t>
      </w:r>
      <w:r w:rsidRPr="00D41D75">
        <w:rPr>
          <w:rFonts w:ascii="Times New Roman" w:hAnsi="Times New Roman" w:cs="Times New Roman"/>
          <w:color w:val="auto"/>
        </w:rPr>
        <w:t xml:space="preserve">exposure to </w:t>
      </w:r>
      <w:r w:rsidR="004A3C18">
        <w:rPr>
          <w:rFonts w:ascii="Times New Roman" w:hAnsi="Times New Roman" w:cs="Times New Roman"/>
          <w:color w:val="auto"/>
        </w:rPr>
        <w:t xml:space="preserve">radon </w:t>
      </w:r>
      <w:r w:rsidRPr="00D41D75">
        <w:rPr>
          <w:rFonts w:ascii="Times New Roman" w:hAnsi="Times New Roman" w:cs="Times New Roman"/>
          <w:color w:val="auto"/>
        </w:rPr>
        <w:t>daughters</w:t>
      </w:r>
      <w:r w:rsidR="004A3C18">
        <w:rPr>
          <w:rFonts w:ascii="Times New Roman" w:hAnsi="Times New Roman" w:cs="Times New Roman"/>
          <w:color w:val="auto"/>
        </w:rPr>
        <w:t xml:space="preserve"> for all uranium mine personnel working underground </w:t>
      </w:r>
      <w:r w:rsidRPr="00D41D75">
        <w:rPr>
          <w:rFonts w:ascii="Times New Roman" w:hAnsi="Times New Roman" w:cs="Times New Roman"/>
          <w:color w:val="auto"/>
        </w:rPr>
        <w:t>on MSHA Form 4000</w:t>
      </w:r>
      <w:r>
        <w:rPr>
          <w:rFonts w:ascii="Times New Roman" w:hAnsi="Times New Roman" w:cs="Times New Roman"/>
          <w:color w:val="auto"/>
        </w:rPr>
        <w:t>-</w:t>
      </w:r>
      <w:r w:rsidRPr="00D41D75">
        <w:rPr>
          <w:rFonts w:ascii="Times New Roman" w:hAnsi="Times New Roman" w:cs="Times New Roman"/>
          <w:color w:val="auto"/>
        </w:rPr>
        <w:t>9</w:t>
      </w:r>
      <w:r>
        <w:rPr>
          <w:rFonts w:ascii="Times New Roman" w:hAnsi="Times New Roman" w:cs="Times New Roman"/>
          <w:color w:val="auto"/>
        </w:rPr>
        <w:t>.</w:t>
      </w:r>
    </w:p>
    <w:p w:rsidR="008C34C9" w:rsidP="00F81028" w14:paraId="2A352E98" w14:textId="3B01276F">
      <w:pPr>
        <w:pStyle w:val="Default"/>
        <w:tabs>
          <w:tab w:val="left" w:pos="2475"/>
        </w:tabs>
        <w:rPr>
          <w:rFonts w:ascii="Times New Roman" w:hAnsi="Times New Roman" w:cs="Times New Roman"/>
          <w:color w:val="auto"/>
        </w:rPr>
      </w:pPr>
      <w:r>
        <w:rPr>
          <w:rFonts w:ascii="Times New Roman" w:hAnsi="Times New Roman" w:cs="Times New Roman"/>
          <w:color w:val="auto"/>
        </w:rPr>
        <w:tab/>
      </w:r>
    </w:p>
    <w:p w:rsidR="00894516" w:rsidP="00894516" w14:paraId="525DAB67" w14:textId="6BE619D8">
      <w:pPr>
        <w:pStyle w:val="Default"/>
        <w:widowControl/>
        <w:rPr>
          <w:rFonts w:ascii="Times New Roman" w:hAnsi="Times New Roman" w:cs="Times New Roman"/>
        </w:rPr>
      </w:pPr>
      <w:r w:rsidRPr="0060132A">
        <w:rPr>
          <w:rFonts w:ascii="Times New Roman" w:hAnsi="Times New Roman" w:cs="Times New Roman"/>
        </w:rPr>
        <w:t>MSHA estimates that it takes a clerk</w:t>
      </w:r>
      <w:r w:rsidR="00463ACD">
        <w:rPr>
          <w:rFonts w:ascii="Times New Roman" w:hAnsi="Times New Roman" w:cs="Times New Roman"/>
        </w:rPr>
        <w:t xml:space="preserve">, earning $65.97 per </w:t>
      </w:r>
      <w:r w:rsidR="0020056C">
        <w:rPr>
          <w:rFonts w:ascii="Times New Roman" w:hAnsi="Times New Roman" w:cs="Times New Roman"/>
        </w:rPr>
        <w:t>hour</w:t>
      </w:r>
      <w:r w:rsidR="00463ACD">
        <w:rPr>
          <w:rFonts w:ascii="Times New Roman" w:hAnsi="Times New Roman" w:cs="Times New Roman"/>
        </w:rPr>
        <w:t>,</w:t>
      </w:r>
      <w:r w:rsidRPr="0060132A">
        <w:rPr>
          <w:rFonts w:ascii="Times New Roman" w:hAnsi="Times New Roman" w:cs="Times New Roman"/>
        </w:rPr>
        <w:t xml:space="preserve"> </w:t>
      </w:r>
      <w:r w:rsidRPr="0060132A" w:rsidR="0048685C">
        <w:rPr>
          <w:rFonts w:ascii="Times New Roman" w:hAnsi="Times New Roman" w:cs="Times New Roman"/>
        </w:rPr>
        <w:t xml:space="preserve">1 hour and 30 minutes to </w:t>
      </w:r>
      <w:r w:rsidR="00E2567C">
        <w:rPr>
          <w:rFonts w:ascii="Times New Roman" w:hAnsi="Times New Roman" w:cs="Times New Roman"/>
        </w:rPr>
        <w:t>calculate</w:t>
      </w:r>
      <w:r w:rsidR="00496089">
        <w:rPr>
          <w:rFonts w:ascii="Times New Roman" w:hAnsi="Times New Roman" w:cs="Times New Roman"/>
        </w:rPr>
        <w:t xml:space="preserve"> individual exposure</w:t>
      </w:r>
      <w:r w:rsidR="00E2567C">
        <w:rPr>
          <w:rFonts w:ascii="Times New Roman" w:hAnsi="Times New Roman" w:cs="Times New Roman"/>
        </w:rPr>
        <w:t xml:space="preserve">, </w:t>
      </w:r>
      <w:r w:rsidR="00496089">
        <w:rPr>
          <w:rFonts w:ascii="Times New Roman" w:hAnsi="Times New Roman" w:cs="Times New Roman"/>
        </w:rPr>
        <w:t xml:space="preserve">and </w:t>
      </w:r>
      <w:r w:rsidRPr="0060132A" w:rsidR="0048685C">
        <w:rPr>
          <w:rFonts w:ascii="Times New Roman" w:hAnsi="Times New Roman" w:cs="Times New Roman"/>
        </w:rPr>
        <w:t xml:space="preserve">maintain and keep a record of the </w:t>
      </w:r>
      <w:r w:rsidR="00321C7A">
        <w:rPr>
          <w:rFonts w:ascii="Times New Roman" w:hAnsi="Times New Roman" w:cs="Times New Roman"/>
        </w:rPr>
        <w:t>exposure records.</w:t>
      </w:r>
    </w:p>
    <w:p w:rsidR="00894516" w:rsidP="004B1925" w14:paraId="7FD8B995" w14:textId="77777777">
      <w:pPr>
        <w:pStyle w:val="Default"/>
        <w:rPr>
          <w:rFonts w:ascii="Times New Roman" w:hAnsi="Times New Roman" w:cs="Times New Roman"/>
        </w:rPr>
      </w:pPr>
    </w:p>
    <w:p w:rsidR="007A3BC4" w:rsidRPr="005C6CA9" w:rsidP="007A3BC4" w14:paraId="2CDCA45F" w14:textId="74D42951">
      <w:pPr>
        <w:widowControl/>
        <w:autoSpaceDE/>
        <w:autoSpaceDN/>
        <w:adjustRightInd/>
        <w:rPr>
          <w:b/>
          <w:bCs/>
          <w:color w:val="000000"/>
        </w:rPr>
      </w:pPr>
      <w:r w:rsidRPr="005C6CA9">
        <w:rPr>
          <w:b/>
          <w:bCs/>
          <w:color w:val="000000"/>
        </w:rPr>
        <w:t xml:space="preserve">Table 12-3. Estimated Annual Respondent Hour and Cost Burden, </w:t>
      </w:r>
      <w:r w:rsidR="00AA538E">
        <w:rPr>
          <w:b/>
          <w:bCs/>
        </w:rPr>
        <w:t xml:space="preserve">Calculating and Recording </w:t>
      </w:r>
      <w:r w:rsidRPr="00A415E4" w:rsidR="00A415E4">
        <w:rPr>
          <w:b/>
          <w:bCs/>
          <w:color w:val="000000"/>
        </w:rPr>
        <w:t xml:space="preserve">Individual Exposure Records </w:t>
      </w:r>
      <w:r w:rsidRPr="005C6CA9">
        <w:rPr>
          <w:b/>
          <w:bCs/>
          <w:color w:val="000000"/>
        </w:rPr>
        <w:t>(30 CFR 5</w:t>
      </w:r>
      <w:r w:rsidR="0053731C">
        <w:rPr>
          <w:b/>
          <w:bCs/>
          <w:color w:val="000000"/>
        </w:rPr>
        <w:t>7</w:t>
      </w:r>
      <w:r w:rsidRPr="005C6CA9">
        <w:rPr>
          <w:b/>
          <w:bCs/>
          <w:color w:val="000000"/>
        </w:rPr>
        <w:t>.</w:t>
      </w:r>
      <w:r w:rsidR="0053731C">
        <w:rPr>
          <w:b/>
          <w:bCs/>
          <w:color w:val="000000"/>
        </w:rPr>
        <w:t>5040</w:t>
      </w:r>
      <w:r w:rsidR="002C0199">
        <w:rPr>
          <w:b/>
          <w:bCs/>
          <w:color w:val="000000"/>
        </w:rPr>
        <w:t>(b)(1)</w:t>
      </w:r>
      <w:r w:rsidRPr="005C6CA9">
        <w:rPr>
          <w:b/>
          <w:bCs/>
          <w:color w:val="000000"/>
        </w:rPr>
        <w:t>)</w:t>
      </w:r>
    </w:p>
    <w:tbl>
      <w:tblPr>
        <w:tblStyle w:val="TableGrid"/>
        <w:tblW w:w="9265" w:type="dxa"/>
        <w:tblLayout w:type="fixed"/>
        <w:tblLook w:val="04A0"/>
      </w:tblPr>
      <w:tblGrid>
        <w:gridCol w:w="1975"/>
        <w:gridCol w:w="1260"/>
        <w:gridCol w:w="1170"/>
        <w:gridCol w:w="1080"/>
        <w:gridCol w:w="900"/>
        <w:gridCol w:w="900"/>
        <w:gridCol w:w="810"/>
        <w:gridCol w:w="1170"/>
      </w:tblGrid>
      <w:tr w14:paraId="4F1CB794" w14:textId="77777777" w:rsidTr="009774CC">
        <w:tblPrEx>
          <w:tblW w:w="9265" w:type="dxa"/>
          <w:tblLayout w:type="fixed"/>
          <w:tblLook w:val="04A0"/>
        </w:tblPrEx>
        <w:trPr>
          <w:trHeight w:val="747"/>
        </w:trPr>
        <w:tc>
          <w:tcPr>
            <w:tcW w:w="1975" w:type="dxa"/>
            <w:shd w:val="clear" w:color="auto" w:fill="8EAADB" w:themeFill="accent1" w:themeFillTint="99"/>
            <w:vAlign w:val="center"/>
            <w:hideMark/>
          </w:tcPr>
          <w:p w:rsidR="007A3BC4" w:rsidRPr="005C6CA9" w:rsidP="004C0919" w14:paraId="279A972C" w14:textId="77777777">
            <w:pPr>
              <w:widowControl/>
              <w:autoSpaceDE/>
              <w:autoSpaceDN/>
              <w:adjustRightInd/>
              <w:rPr>
                <w:rFonts w:eastAsiaTheme="minorHAnsi"/>
                <w:sz w:val="20"/>
                <w:szCs w:val="20"/>
              </w:rPr>
            </w:pPr>
            <w:r w:rsidRPr="005C6CA9">
              <w:rPr>
                <w:rFonts w:eastAsiaTheme="minorHAnsi"/>
                <w:sz w:val="20"/>
                <w:szCs w:val="20"/>
              </w:rPr>
              <w:t>Activity (Occupation)</w:t>
            </w:r>
          </w:p>
        </w:tc>
        <w:tc>
          <w:tcPr>
            <w:tcW w:w="1260" w:type="dxa"/>
            <w:shd w:val="clear" w:color="auto" w:fill="8EAADB" w:themeFill="accent1" w:themeFillTint="99"/>
            <w:vAlign w:val="center"/>
            <w:hideMark/>
          </w:tcPr>
          <w:p w:rsidR="007A3BC4" w:rsidRPr="005C6CA9" w:rsidP="004C0919" w14:paraId="70A63179" w14:textId="758D4116">
            <w:pPr>
              <w:widowControl/>
              <w:autoSpaceDE/>
              <w:autoSpaceDN/>
              <w:adjustRightInd/>
              <w:jc w:val="center"/>
              <w:rPr>
                <w:rFonts w:eastAsiaTheme="minorHAnsi"/>
                <w:sz w:val="20"/>
                <w:szCs w:val="20"/>
              </w:rPr>
            </w:pPr>
            <w:r>
              <w:rPr>
                <w:color w:val="000000"/>
                <w:sz w:val="20"/>
                <w:szCs w:val="20"/>
              </w:rPr>
              <w:t>N</w:t>
            </w:r>
            <w:r w:rsidR="006E2660">
              <w:rPr>
                <w:color w:val="000000"/>
                <w:sz w:val="20"/>
                <w:szCs w:val="20"/>
              </w:rPr>
              <w:t>umber</w:t>
            </w:r>
            <w:r>
              <w:rPr>
                <w:color w:val="000000"/>
                <w:sz w:val="20"/>
                <w:szCs w:val="20"/>
              </w:rPr>
              <w:t xml:space="preserve"> </w:t>
            </w:r>
            <w:r w:rsidRPr="005C6CA9">
              <w:rPr>
                <w:rFonts w:eastAsiaTheme="minorHAnsi"/>
                <w:sz w:val="20"/>
                <w:szCs w:val="20"/>
              </w:rPr>
              <w:t>of Respondents (</w:t>
            </w:r>
            <w:r w:rsidR="0083537D">
              <w:rPr>
                <w:rFonts w:eastAsiaTheme="minorHAnsi"/>
                <w:sz w:val="20"/>
                <w:szCs w:val="20"/>
              </w:rPr>
              <w:t>Mines</w:t>
            </w:r>
            <w:r w:rsidRPr="005C6CA9">
              <w:rPr>
                <w:rFonts w:eastAsiaTheme="minorHAnsi"/>
                <w:sz w:val="20"/>
                <w:szCs w:val="20"/>
              </w:rPr>
              <w:t>)</w:t>
            </w:r>
          </w:p>
        </w:tc>
        <w:tc>
          <w:tcPr>
            <w:tcW w:w="1170" w:type="dxa"/>
            <w:shd w:val="clear" w:color="auto" w:fill="8EAADB" w:themeFill="accent1" w:themeFillTint="99"/>
            <w:vAlign w:val="center"/>
          </w:tcPr>
          <w:p w:rsidR="007A3BC4" w:rsidRPr="005C6CA9" w:rsidP="004C0919" w14:paraId="32C4DB87" w14:textId="4706F063">
            <w:pPr>
              <w:widowControl/>
              <w:autoSpaceDE/>
              <w:autoSpaceDN/>
              <w:adjustRightInd/>
              <w:jc w:val="center"/>
              <w:rPr>
                <w:rFonts w:eastAsiaTheme="minorHAnsi"/>
                <w:sz w:val="20"/>
                <w:szCs w:val="20"/>
              </w:rPr>
            </w:pPr>
            <w:r>
              <w:rPr>
                <w:color w:val="000000"/>
                <w:sz w:val="20"/>
                <w:szCs w:val="20"/>
              </w:rPr>
              <w:t>N</w:t>
            </w:r>
            <w:r w:rsidR="006E2660">
              <w:rPr>
                <w:color w:val="000000"/>
                <w:sz w:val="20"/>
                <w:szCs w:val="20"/>
              </w:rPr>
              <w:t>umber</w:t>
            </w:r>
            <w:r>
              <w:rPr>
                <w:color w:val="000000"/>
                <w:sz w:val="20"/>
                <w:szCs w:val="20"/>
              </w:rPr>
              <w:t xml:space="preserve"> </w:t>
            </w:r>
            <w:r w:rsidRPr="005C6CA9">
              <w:rPr>
                <w:rFonts w:eastAsiaTheme="minorHAnsi"/>
                <w:sz w:val="20"/>
                <w:szCs w:val="20"/>
              </w:rPr>
              <w:t>of Responses per Respondent</w:t>
            </w:r>
          </w:p>
        </w:tc>
        <w:tc>
          <w:tcPr>
            <w:tcW w:w="1080" w:type="dxa"/>
            <w:shd w:val="clear" w:color="auto" w:fill="8EAADB" w:themeFill="accent1" w:themeFillTint="99"/>
            <w:vAlign w:val="center"/>
          </w:tcPr>
          <w:p w:rsidR="007A3BC4" w:rsidRPr="005C6CA9" w:rsidP="004C0919" w14:paraId="4526AB86" w14:textId="1FBCB7FB">
            <w:pPr>
              <w:widowControl/>
              <w:autoSpaceDE/>
              <w:autoSpaceDN/>
              <w:adjustRightInd/>
              <w:jc w:val="center"/>
              <w:rPr>
                <w:rFonts w:eastAsiaTheme="minorHAnsi"/>
                <w:sz w:val="20"/>
                <w:szCs w:val="20"/>
              </w:rPr>
            </w:pPr>
            <w:r w:rsidRPr="005C6CA9">
              <w:rPr>
                <w:rFonts w:eastAsiaTheme="minorHAnsi"/>
                <w:sz w:val="20"/>
                <w:szCs w:val="20"/>
              </w:rPr>
              <w:t>Total Responses (</w:t>
            </w:r>
            <w:r w:rsidR="009774CC">
              <w:rPr>
                <w:rFonts w:eastAsiaTheme="minorHAnsi"/>
                <w:sz w:val="20"/>
                <w:szCs w:val="20"/>
              </w:rPr>
              <w:t xml:space="preserve">Exposure </w:t>
            </w:r>
            <w:r w:rsidR="00C540F9">
              <w:rPr>
                <w:rFonts w:eastAsiaTheme="minorHAnsi"/>
                <w:sz w:val="20"/>
                <w:szCs w:val="20"/>
              </w:rPr>
              <w:t>Re</w:t>
            </w:r>
            <w:r w:rsidR="009774CC">
              <w:rPr>
                <w:rFonts w:eastAsiaTheme="minorHAnsi"/>
                <w:sz w:val="20"/>
                <w:szCs w:val="20"/>
              </w:rPr>
              <w:t>c</w:t>
            </w:r>
            <w:r w:rsidR="00C540F9">
              <w:rPr>
                <w:rFonts w:eastAsiaTheme="minorHAnsi"/>
                <w:sz w:val="20"/>
                <w:szCs w:val="20"/>
              </w:rPr>
              <w:t>or</w:t>
            </w:r>
            <w:r w:rsidR="009774CC">
              <w:rPr>
                <w:rFonts w:eastAsiaTheme="minorHAnsi"/>
                <w:sz w:val="20"/>
                <w:szCs w:val="20"/>
              </w:rPr>
              <w:t>d</w:t>
            </w:r>
            <w:r w:rsidR="00C540F9">
              <w:rPr>
                <w:rFonts w:eastAsiaTheme="minorHAnsi"/>
                <w:sz w:val="20"/>
                <w:szCs w:val="20"/>
              </w:rPr>
              <w:t>s</w:t>
            </w:r>
            <w:r w:rsidRPr="005C6CA9">
              <w:rPr>
                <w:rFonts w:eastAsiaTheme="minorHAnsi"/>
                <w:sz w:val="20"/>
                <w:szCs w:val="20"/>
              </w:rPr>
              <w:t>)</w:t>
            </w:r>
          </w:p>
        </w:tc>
        <w:tc>
          <w:tcPr>
            <w:tcW w:w="900" w:type="dxa"/>
            <w:shd w:val="clear" w:color="auto" w:fill="8EAADB" w:themeFill="accent1" w:themeFillTint="99"/>
            <w:vAlign w:val="center"/>
          </w:tcPr>
          <w:p w:rsidR="007A3BC4" w:rsidRPr="005C6CA9" w:rsidP="004C0919" w14:paraId="778F1994" w14:textId="77777777">
            <w:pPr>
              <w:widowControl/>
              <w:autoSpaceDE/>
              <w:autoSpaceDN/>
              <w:adjustRightInd/>
              <w:jc w:val="center"/>
              <w:rPr>
                <w:rFonts w:eastAsiaTheme="minorHAnsi"/>
                <w:sz w:val="20"/>
                <w:szCs w:val="20"/>
              </w:rPr>
            </w:pPr>
            <w:r w:rsidRPr="005C6CA9">
              <w:rPr>
                <w:rFonts w:eastAsiaTheme="minorHAnsi"/>
                <w:sz w:val="20"/>
                <w:szCs w:val="20"/>
              </w:rPr>
              <w:t>Average Burden (Hours)</w:t>
            </w:r>
          </w:p>
        </w:tc>
        <w:tc>
          <w:tcPr>
            <w:tcW w:w="900" w:type="dxa"/>
            <w:shd w:val="clear" w:color="auto" w:fill="8EAADB" w:themeFill="accent1" w:themeFillTint="99"/>
            <w:vAlign w:val="center"/>
            <w:hideMark/>
          </w:tcPr>
          <w:p w:rsidR="007A3BC4" w:rsidRPr="005C6CA9" w:rsidP="004C0919" w14:paraId="47D5442B" w14:textId="77777777">
            <w:pPr>
              <w:widowControl/>
              <w:autoSpaceDE/>
              <w:autoSpaceDN/>
              <w:adjustRightInd/>
              <w:jc w:val="center"/>
              <w:rPr>
                <w:rFonts w:eastAsiaTheme="minorHAnsi"/>
                <w:sz w:val="20"/>
                <w:szCs w:val="20"/>
              </w:rPr>
            </w:pPr>
            <w:r w:rsidRPr="005C6CA9">
              <w:rPr>
                <w:rFonts w:eastAsiaTheme="minorHAnsi"/>
                <w:sz w:val="20"/>
                <w:szCs w:val="20"/>
              </w:rPr>
              <w:t>Total Burden (Hours)</w:t>
            </w:r>
          </w:p>
        </w:tc>
        <w:tc>
          <w:tcPr>
            <w:tcW w:w="810" w:type="dxa"/>
            <w:shd w:val="clear" w:color="auto" w:fill="8EAADB" w:themeFill="accent1" w:themeFillTint="99"/>
            <w:vAlign w:val="center"/>
            <w:hideMark/>
          </w:tcPr>
          <w:p w:rsidR="007A3BC4" w:rsidRPr="005C6CA9" w:rsidP="004C0919" w14:paraId="5BA4F3C5" w14:textId="77777777">
            <w:pPr>
              <w:widowControl/>
              <w:autoSpaceDE/>
              <w:autoSpaceDN/>
              <w:adjustRightInd/>
              <w:jc w:val="center"/>
              <w:rPr>
                <w:rFonts w:eastAsiaTheme="minorHAnsi"/>
                <w:sz w:val="20"/>
                <w:szCs w:val="20"/>
              </w:rPr>
            </w:pPr>
            <w:r w:rsidRPr="005C6CA9">
              <w:rPr>
                <w:rFonts w:eastAsiaTheme="minorHAnsi"/>
                <w:sz w:val="20"/>
                <w:szCs w:val="20"/>
              </w:rPr>
              <w:t>Hourly Wage Rate</w:t>
            </w:r>
          </w:p>
        </w:tc>
        <w:tc>
          <w:tcPr>
            <w:tcW w:w="1170" w:type="dxa"/>
            <w:shd w:val="clear" w:color="auto" w:fill="8EAADB" w:themeFill="accent1" w:themeFillTint="99"/>
            <w:vAlign w:val="center"/>
            <w:hideMark/>
          </w:tcPr>
          <w:p w:rsidR="007A3BC4" w:rsidRPr="005C6CA9" w:rsidP="004C0919" w14:paraId="6228B7B6" w14:textId="1D78FA16">
            <w:pPr>
              <w:widowControl/>
              <w:autoSpaceDE/>
              <w:autoSpaceDN/>
              <w:adjustRightInd/>
              <w:jc w:val="center"/>
              <w:rPr>
                <w:rFonts w:eastAsiaTheme="minorHAnsi"/>
                <w:sz w:val="20"/>
                <w:szCs w:val="20"/>
              </w:rPr>
            </w:pPr>
            <w:r>
              <w:rPr>
                <w:sz w:val="20"/>
                <w:szCs w:val="20"/>
              </w:rPr>
              <w:t>Monetized Value of Time</w:t>
            </w:r>
          </w:p>
        </w:tc>
      </w:tr>
      <w:tr w14:paraId="25DCB9D4" w14:textId="77777777" w:rsidTr="009774CC">
        <w:tblPrEx>
          <w:tblW w:w="9265" w:type="dxa"/>
          <w:tblLayout w:type="fixed"/>
          <w:tblLook w:val="04A0"/>
        </w:tblPrEx>
        <w:trPr>
          <w:trHeight w:val="363"/>
        </w:trPr>
        <w:tc>
          <w:tcPr>
            <w:tcW w:w="1975" w:type="dxa"/>
            <w:tcBorders>
              <w:bottom w:val="single" w:sz="4" w:space="0" w:color="auto"/>
            </w:tcBorders>
            <w:noWrap/>
            <w:vAlign w:val="bottom"/>
            <w:hideMark/>
          </w:tcPr>
          <w:p w:rsidR="00463ACD" w:rsidRPr="005C6CA9" w:rsidP="00AA538E" w14:paraId="198C38AC" w14:textId="4EAF4F59">
            <w:pPr>
              <w:widowControl/>
              <w:autoSpaceDE/>
              <w:autoSpaceDN/>
              <w:adjustRightInd/>
              <w:rPr>
                <w:rFonts w:eastAsiaTheme="minorHAnsi"/>
                <w:bCs/>
                <w:sz w:val="20"/>
                <w:szCs w:val="20"/>
              </w:rPr>
            </w:pPr>
            <w:r>
              <w:rPr>
                <w:color w:val="000000"/>
                <w:sz w:val="20"/>
                <w:szCs w:val="20"/>
              </w:rPr>
              <w:t xml:space="preserve">II. </w:t>
            </w:r>
            <w:r w:rsidR="00AA538E">
              <w:rPr>
                <w:color w:val="000000"/>
                <w:sz w:val="20"/>
                <w:szCs w:val="20"/>
              </w:rPr>
              <w:t>Calculating and Recording Individual Exposure Records (Clerk)</w:t>
            </w:r>
          </w:p>
        </w:tc>
        <w:tc>
          <w:tcPr>
            <w:tcW w:w="1260" w:type="dxa"/>
            <w:tcBorders>
              <w:bottom w:val="single" w:sz="4" w:space="0" w:color="auto"/>
            </w:tcBorders>
            <w:noWrap/>
            <w:vAlign w:val="center"/>
          </w:tcPr>
          <w:p w:rsidR="00463ACD" w:rsidRPr="005C6CA9" w:rsidP="00463ACD" w14:paraId="3366EEF5" w14:textId="67E16762">
            <w:pPr>
              <w:widowControl/>
              <w:autoSpaceDE/>
              <w:autoSpaceDN/>
              <w:adjustRightInd/>
              <w:jc w:val="right"/>
              <w:rPr>
                <w:rFonts w:eastAsiaTheme="minorHAnsi"/>
                <w:bCs/>
                <w:sz w:val="20"/>
                <w:szCs w:val="20"/>
              </w:rPr>
            </w:pPr>
            <w:r>
              <w:rPr>
                <w:color w:val="000000"/>
                <w:sz w:val="20"/>
                <w:szCs w:val="20"/>
              </w:rPr>
              <w:t>4</w:t>
            </w:r>
          </w:p>
        </w:tc>
        <w:tc>
          <w:tcPr>
            <w:tcW w:w="1170" w:type="dxa"/>
            <w:tcBorders>
              <w:bottom w:val="single" w:sz="4" w:space="0" w:color="auto"/>
            </w:tcBorders>
            <w:vAlign w:val="center"/>
          </w:tcPr>
          <w:p w:rsidR="00463ACD" w:rsidRPr="005C6CA9" w:rsidP="00463ACD" w14:paraId="0EEA09FE" w14:textId="5DDDD4AF">
            <w:pPr>
              <w:widowControl/>
              <w:autoSpaceDE/>
              <w:autoSpaceDN/>
              <w:adjustRightInd/>
              <w:jc w:val="right"/>
              <w:rPr>
                <w:rFonts w:eastAsiaTheme="minorHAnsi"/>
                <w:bCs/>
                <w:sz w:val="20"/>
                <w:szCs w:val="20"/>
              </w:rPr>
            </w:pPr>
            <w:r>
              <w:rPr>
                <w:color w:val="000000"/>
                <w:sz w:val="20"/>
                <w:szCs w:val="20"/>
              </w:rPr>
              <w:t>50</w:t>
            </w:r>
          </w:p>
        </w:tc>
        <w:tc>
          <w:tcPr>
            <w:tcW w:w="1080" w:type="dxa"/>
            <w:tcBorders>
              <w:bottom w:val="single" w:sz="4" w:space="0" w:color="auto"/>
            </w:tcBorders>
            <w:vAlign w:val="center"/>
          </w:tcPr>
          <w:p w:rsidR="00463ACD" w:rsidRPr="005C6CA9" w:rsidP="00463ACD" w14:paraId="438E18B6" w14:textId="6DA722F3">
            <w:pPr>
              <w:widowControl/>
              <w:autoSpaceDE/>
              <w:autoSpaceDN/>
              <w:adjustRightInd/>
              <w:jc w:val="right"/>
              <w:rPr>
                <w:rFonts w:eastAsiaTheme="minorHAnsi"/>
                <w:bCs/>
                <w:sz w:val="20"/>
                <w:szCs w:val="20"/>
              </w:rPr>
            </w:pPr>
            <w:r>
              <w:rPr>
                <w:color w:val="000000"/>
                <w:sz w:val="20"/>
                <w:szCs w:val="20"/>
              </w:rPr>
              <w:t>200</w:t>
            </w:r>
          </w:p>
        </w:tc>
        <w:tc>
          <w:tcPr>
            <w:tcW w:w="900" w:type="dxa"/>
            <w:tcBorders>
              <w:bottom w:val="single" w:sz="4" w:space="0" w:color="auto"/>
            </w:tcBorders>
            <w:vAlign w:val="center"/>
          </w:tcPr>
          <w:p w:rsidR="00463ACD" w:rsidRPr="005C6CA9" w:rsidP="00463ACD" w14:paraId="3D56C3E0" w14:textId="27D2A618">
            <w:pPr>
              <w:widowControl/>
              <w:autoSpaceDE/>
              <w:autoSpaceDN/>
              <w:adjustRightInd/>
              <w:jc w:val="right"/>
              <w:rPr>
                <w:rFonts w:eastAsiaTheme="minorHAnsi"/>
                <w:bCs/>
                <w:sz w:val="20"/>
                <w:szCs w:val="20"/>
              </w:rPr>
            </w:pPr>
            <w:r>
              <w:rPr>
                <w:color w:val="000000"/>
                <w:sz w:val="20"/>
                <w:szCs w:val="20"/>
              </w:rPr>
              <w:t>1.5</w:t>
            </w:r>
          </w:p>
        </w:tc>
        <w:tc>
          <w:tcPr>
            <w:tcW w:w="900" w:type="dxa"/>
            <w:tcBorders>
              <w:bottom w:val="single" w:sz="4" w:space="0" w:color="auto"/>
            </w:tcBorders>
            <w:noWrap/>
            <w:vAlign w:val="center"/>
          </w:tcPr>
          <w:p w:rsidR="00463ACD" w:rsidRPr="005C6CA9" w:rsidP="00463ACD" w14:paraId="44A54656" w14:textId="00A44609">
            <w:pPr>
              <w:widowControl/>
              <w:autoSpaceDE/>
              <w:autoSpaceDN/>
              <w:adjustRightInd/>
              <w:jc w:val="right"/>
              <w:rPr>
                <w:rFonts w:eastAsiaTheme="minorHAnsi"/>
                <w:bCs/>
                <w:sz w:val="20"/>
                <w:szCs w:val="20"/>
              </w:rPr>
            </w:pPr>
            <w:r>
              <w:rPr>
                <w:color w:val="000000"/>
                <w:sz w:val="20"/>
                <w:szCs w:val="20"/>
              </w:rPr>
              <w:t>300.00</w:t>
            </w:r>
          </w:p>
        </w:tc>
        <w:tc>
          <w:tcPr>
            <w:tcW w:w="810" w:type="dxa"/>
            <w:tcBorders>
              <w:bottom w:val="single" w:sz="4" w:space="0" w:color="auto"/>
            </w:tcBorders>
            <w:noWrap/>
            <w:vAlign w:val="center"/>
            <w:hideMark/>
          </w:tcPr>
          <w:p w:rsidR="00463ACD" w:rsidRPr="005C6CA9" w:rsidP="00463ACD" w14:paraId="1388228B" w14:textId="0716AA2D">
            <w:pPr>
              <w:widowControl/>
              <w:autoSpaceDE/>
              <w:autoSpaceDN/>
              <w:adjustRightInd/>
              <w:jc w:val="right"/>
              <w:rPr>
                <w:rFonts w:eastAsiaTheme="minorHAnsi"/>
                <w:bCs/>
                <w:sz w:val="20"/>
                <w:szCs w:val="20"/>
              </w:rPr>
            </w:pPr>
            <w:r>
              <w:rPr>
                <w:color w:val="000000"/>
                <w:sz w:val="20"/>
                <w:szCs w:val="20"/>
              </w:rPr>
              <w:t xml:space="preserve">$65.97 </w:t>
            </w:r>
          </w:p>
        </w:tc>
        <w:tc>
          <w:tcPr>
            <w:tcW w:w="1170" w:type="dxa"/>
            <w:tcBorders>
              <w:bottom w:val="single" w:sz="4" w:space="0" w:color="auto"/>
            </w:tcBorders>
            <w:noWrap/>
            <w:vAlign w:val="center"/>
            <w:hideMark/>
          </w:tcPr>
          <w:p w:rsidR="00463ACD" w:rsidRPr="005C6CA9" w:rsidP="00463ACD" w14:paraId="68A1E50B" w14:textId="776F6A63">
            <w:pPr>
              <w:widowControl/>
              <w:autoSpaceDE/>
              <w:autoSpaceDN/>
              <w:adjustRightInd/>
              <w:jc w:val="right"/>
              <w:rPr>
                <w:rFonts w:eastAsiaTheme="minorHAnsi"/>
                <w:bCs/>
                <w:sz w:val="20"/>
                <w:szCs w:val="20"/>
              </w:rPr>
            </w:pPr>
            <w:r>
              <w:rPr>
                <w:color w:val="000000"/>
                <w:sz w:val="20"/>
                <w:szCs w:val="20"/>
              </w:rPr>
              <w:t xml:space="preserve">$19,791.00 </w:t>
            </w:r>
          </w:p>
        </w:tc>
      </w:tr>
      <w:tr w14:paraId="7F479B54" w14:textId="77777777" w:rsidTr="009774CC">
        <w:tblPrEx>
          <w:tblW w:w="9265" w:type="dxa"/>
          <w:tblLayout w:type="fixed"/>
          <w:tblLook w:val="04A0"/>
        </w:tblPrEx>
        <w:trPr>
          <w:trHeight w:val="363"/>
        </w:trPr>
        <w:tc>
          <w:tcPr>
            <w:tcW w:w="1975" w:type="dxa"/>
            <w:tcBorders>
              <w:bottom w:val="single" w:sz="4" w:space="0" w:color="auto"/>
            </w:tcBorders>
            <w:noWrap/>
            <w:vAlign w:val="bottom"/>
            <w:hideMark/>
          </w:tcPr>
          <w:p w:rsidR="00463ACD" w:rsidRPr="005C6CA9" w:rsidP="00463ACD" w14:paraId="3C70FD8D" w14:textId="351A6B13">
            <w:pPr>
              <w:widowControl/>
              <w:autoSpaceDE/>
              <w:autoSpaceDN/>
              <w:adjustRightInd/>
              <w:jc w:val="right"/>
              <w:rPr>
                <w:rFonts w:eastAsiaTheme="minorHAnsi"/>
                <w:b/>
                <w:bCs/>
                <w:i/>
                <w:iCs/>
                <w:sz w:val="20"/>
                <w:szCs w:val="20"/>
              </w:rPr>
            </w:pPr>
            <w:r>
              <w:rPr>
                <w:b/>
                <w:bCs/>
                <w:i/>
                <w:iCs/>
                <w:color w:val="000000"/>
                <w:sz w:val="20"/>
                <w:szCs w:val="20"/>
              </w:rPr>
              <w:t>Subtotal (Rounded)</w:t>
            </w:r>
          </w:p>
        </w:tc>
        <w:tc>
          <w:tcPr>
            <w:tcW w:w="1260" w:type="dxa"/>
            <w:tcBorders>
              <w:bottom w:val="single" w:sz="4" w:space="0" w:color="auto"/>
            </w:tcBorders>
            <w:vAlign w:val="bottom"/>
          </w:tcPr>
          <w:p w:rsidR="00463ACD" w:rsidRPr="005C6CA9" w:rsidP="00463ACD" w14:paraId="55BBD9B8" w14:textId="49EC6FE1">
            <w:pPr>
              <w:widowControl/>
              <w:autoSpaceDE/>
              <w:autoSpaceDN/>
              <w:adjustRightInd/>
              <w:jc w:val="right"/>
              <w:rPr>
                <w:rFonts w:eastAsiaTheme="minorHAnsi"/>
                <w:b/>
                <w:bCs/>
                <w:i/>
                <w:iCs/>
                <w:sz w:val="20"/>
                <w:szCs w:val="20"/>
              </w:rPr>
            </w:pPr>
            <w:r>
              <w:rPr>
                <w:b/>
                <w:bCs/>
                <w:i/>
                <w:iCs/>
                <w:color w:val="000000"/>
                <w:sz w:val="20"/>
                <w:szCs w:val="20"/>
              </w:rPr>
              <w:t>4</w:t>
            </w:r>
          </w:p>
        </w:tc>
        <w:tc>
          <w:tcPr>
            <w:tcW w:w="1170" w:type="dxa"/>
            <w:tcBorders>
              <w:bottom w:val="single" w:sz="4" w:space="0" w:color="auto"/>
            </w:tcBorders>
            <w:shd w:val="clear" w:color="auto" w:fill="000000" w:themeFill="text1"/>
            <w:vAlign w:val="bottom"/>
          </w:tcPr>
          <w:p w:rsidR="00463ACD" w:rsidRPr="005C6CA9" w:rsidP="00463ACD" w14:paraId="229C5D55" w14:textId="4E99EE65">
            <w:pPr>
              <w:widowControl/>
              <w:autoSpaceDE/>
              <w:autoSpaceDN/>
              <w:adjustRightInd/>
              <w:jc w:val="right"/>
              <w:rPr>
                <w:rFonts w:eastAsiaTheme="minorHAnsi"/>
                <w:b/>
                <w:bCs/>
                <w:i/>
                <w:iCs/>
                <w:sz w:val="20"/>
                <w:szCs w:val="20"/>
              </w:rPr>
            </w:pPr>
            <w:r>
              <w:rPr>
                <w:b/>
                <w:bCs/>
                <w:i/>
                <w:iCs/>
                <w:color w:val="000000"/>
                <w:sz w:val="20"/>
                <w:szCs w:val="20"/>
              </w:rPr>
              <w:t> </w:t>
            </w:r>
          </w:p>
        </w:tc>
        <w:tc>
          <w:tcPr>
            <w:tcW w:w="1080" w:type="dxa"/>
            <w:tcBorders>
              <w:bottom w:val="single" w:sz="4" w:space="0" w:color="auto"/>
            </w:tcBorders>
            <w:vAlign w:val="bottom"/>
          </w:tcPr>
          <w:p w:rsidR="00463ACD" w:rsidRPr="005C6CA9" w:rsidP="00463ACD" w14:paraId="63B55886" w14:textId="081D8A67">
            <w:pPr>
              <w:widowControl/>
              <w:autoSpaceDE/>
              <w:autoSpaceDN/>
              <w:adjustRightInd/>
              <w:jc w:val="right"/>
              <w:rPr>
                <w:rFonts w:eastAsiaTheme="minorHAnsi"/>
                <w:b/>
                <w:bCs/>
                <w:i/>
                <w:iCs/>
                <w:sz w:val="20"/>
                <w:szCs w:val="20"/>
              </w:rPr>
            </w:pPr>
            <w:r>
              <w:rPr>
                <w:b/>
                <w:bCs/>
                <w:i/>
                <w:iCs/>
                <w:color w:val="000000"/>
                <w:sz w:val="20"/>
                <w:szCs w:val="20"/>
              </w:rPr>
              <w:t>200</w:t>
            </w:r>
          </w:p>
        </w:tc>
        <w:tc>
          <w:tcPr>
            <w:tcW w:w="900" w:type="dxa"/>
            <w:tcBorders>
              <w:bottom w:val="single" w:sz="4" w:space="0" w:color="auto"/>
            </w:tcBorders>
            <w:shd w:val="clear" w:color="auto" w:fill="000000" w:themeFill="text1"/>
            <w:vAlign w:val="bottom"/>
          </w:tcPr>
          <w:p w:rsidR="00463ACD" w:rsidRPr="005C6CA9" w:rsidP="00463ACD" w14:paraId="3F11F3EE" w14:textId="45D48A5D">
            <w:pPr>
              <w:widowControl/>
              <w:autoSpaceDE/>
              <w:autoSpaceDN/>
              <w:adjustRightInd/>
              <w:jc w:val="right"/>
              <w:rPr>
                <w:rFonts w:eastAsiaTheme="minorHAnsi"/>
                <w:b/>
                <w:bCs/>
                <w:i/>
                <w:iCs/>
                <w:sz w:val="20"/>
                <w:szCs w:val="20"/>
              </w:rPr>
            </w:pPr>
            <w:r>
              <w:rPr>
                <w:b/>
                <w:bCs/>
                <w:i/>
                <w:iCs/>
                <w:color w:val="000000"/>
                <w:sz w:val="20"/>
                <w:szCs w:val="20"/>
              </w:rPr>
              <w:t> </w:t>
            </w:r>
          </w:p>
        </w:tc>
        <w:tc>
          <w:tcPr>
            <w:tcW w:w="900" w:type="dxa"/>
            <w:tcBorders>
              <w:bottom w:val="single" w:sz="4" w:space="0" w:color="auto"/>
            </w:tcBorders>
            <w:vAlign w:val="bottom"/>
          </w:tcPr>
          <w:p w:rsidR="00463ACD" w:rsidRPr="005C6CA9" w:rsidP="00463ACD" w14:paraId="2EC7D6D7" w14:textId="2418CC89">
            <w:pPr>
              <w:widowControl/>
              <w:autoSpaceDE/>
              <w:autoSpaceDN/>
              <w:adjustRightInd/>
              <w:jc w:val="right"/>
              <w:rPr>
                <w:rFonts w:eastAsiaTheme="minorHAnsi"/>
                <w:b/>
                <w:bCs/>
                <w:i/>
                <w:iCs/>
                <w:sz w:val="20"/>
                <w:szCs w:val="20"/>
              </w:rPr>
            </w:pPr>
            <w:r>
              <w:rPr>
                <w:b/>
                <w:bCs/>
                <w:i/>
                <w:iCs/>
                <w:color w:val="000000"/>
                <w:sz w:val="20"/>
                <w:szCs w:val="20"/>
              </w:rPr>
              <w:t>300</w:t>
            </w:r>
          </w:p>
        </w:tc>
        <w:tc>
          <w:tcPr>
            <w:tcW w:w="810" w:type="dxa"/>
            <w:tcBorders>
              <w:bottom w:val="single" w:sz="4" w:space="0" w:color="auto"/>
            </w:tcBorders>
            <w:shd w:val="clear" w:color="auto" w:fill="000000" w:themeFill="text1"/>
            <w:noWrap/>
            <w:vAlign w:val="bottom"/>
            <w:hideMark/>
          </w:tcPr>
          <w:p w:rsidR="00463ACD" w:rsidRPr="005C6CA9" w:rsidP="00463ACD" w14:paraId="4389C6BA" w14:textId="43E4252C">
            <w:pPr>
              <w:widowControl/>
              <w:autoSpaceDE/>
              <w:autoSpaceDN/>
              <w:adjustRightInd/>
              <w:jc w:val="right"/>
              <w:rPr>
                <w:rFonts w:eastAsiaTheme="minorHAnsi"/>
                <w:b/>
                <w:bCs/>
                <w:i/>
                <w:iCs/>
                <w:sz w:val="20"/>
                <w:szCs w:val="20"/>
              </w:rPr>
            </w:pPr>
            <w:r>
              <w:rPr>
                <w:b/>
                <w:bCs/>
                <w:i/>
                <w:iCs/>
                <w:color w:val="000000"/>
                <w:sz w:val="20"/>
                <w:szCs w:val="20"/>
              </w:rPr>
              <w:t> </w:t>
            </w:r>
          </w:p>
        </w:tc>
        <w:tc>
          <w:tcPr>
            <w:tcW w:w="1170" w:type="dxa"/>
            <w:tcBorders>
              <w:bottom w:val="single" w:sz="4" w:space="0" w:color="auto"/>
            </w:tcBorders>
            <w:noWrap/>
            <w:vAlign w:val="bottom"/>
            <w:hideMark/>
          </w:tcPr>
          <w:p w:rsidR="00463ACD" w:rsidRPr="005C6CA9" w:rsidP="00463ACD" w14:paraId="1799B87F" w14:textId="2D54C03D">
            <w:pPr>
              <w:widowControl/>
              <w:autoSpaceDE/>
              <w:autoSpaceDN/>
              <w:adjustRightInd/>
              <w:jc w:val="right"/>
              <w:rPr>
                <w:rFonts w:eastAsiaTheme="minorHAnsi"/>
                <w:b/>
                <w:bCs/>
                <w:i/>
                <w:iCs/>
                <w:sz w:val="20"/>
                <w:szCs w:val="20"/>
              </w:rPr>
            </w:pPr>
            <w:r>
              <w:rPr>
                <w:b/>
                <w:bCs/>
                <w:i/>
                <w:iCs/>
                <w:color w:val="000000"/>
                <w:sz w:val="20"/>
                <w:szCs w:val="20"/>
              </w:rPr>
              <w:t xml:space="preserve">$19,791 </w:t>
            </w:r>
          </w:p>
        </w:tc>
      </w:tr>
    </w:tbl>
    <w:p w:rsidR="00322648" w:rsidP="00D53E5A" w14:paraId="0CB78A6F" w14:textId="77777777">
      <w:pPr>
        <w:pStyle w:val="Default"/>
        <w:rPr>
          <w:rFonts w:ascii="Times New Roman" w:hAnsi="Times New Roman" w:cs="Times New Roman"/>
        </w:rPr>
      </w:pPr>
    </w:p>
    <w:p w:rsidR="00322648" w:rsidP="004B1925" w14:paraId="7E8AC62B" w14:textId="77777777">
      <w:pPr>
        <w:pStyle w:val="Default"/>
        <w:rPr>
          <w:rFonts w:ascii="Times New Roman" w:hAnsi="Times New Roman" w:cs="Times New Roman"/>
        </w:rPr>
      </w:pPr>
    </w:p>
    <w:p w:rsidR="00322648" w:rsidRPr="004C0919" w:rsidP="00F81028" w14:paraId="59146B51" w14:textId="3683F574">
      <w:pPr>
        <w:pStyle w:val="Default"/>
        <w:numPr>
          <w:ilvl w:val="0"/>
          <w:numId w:val="17"/>
        </w:numPr>
        <w:rPr>
          <w:rFonts w:ascii="Times New Roman" w:hAnsi="Times New Roman" w:cs="Times New Roman"/>
          <w:b/>
          <w:bCs/>
          <w:color w:val="auto"/>
        </w:rPr>
      </w:pPr>
      <w:r>
        <w:rPr>
          <w:rFonts w:ascii="Times New Roman" w:hAnsi="Times New Roman" w:cs="Times New Roman"/>
          <w:b/>
          <w:bCs/>
          <w:color w:val="auto"/>
        </w:rPr>
        <w:t xml:space="preserve">Submitting </w:t>
      </w:r>
      <w:r w:rsidR="00F16F09">
        <w:rPr>
          <w:rFonts w:ascii="Times New Roman" w:hAnsi="Times New Roman" w:cs="Times New Roman"/>
          <w:b/>
          <w:bCs/>
          <w:color w:val="auto"/>
        </w:rPr>
        <w:t xml:space="preserve">Annual </w:t>
      </w:r>
      <w:r>
        <w:rPr>
          <w:rFonts w:ascii="Times New Roman" w:hAnsi="Times New Roman" w:cs="Times New Roman"/>
          <w:b/>
          <w:bCs/>
          <w:color w:val="auto"/>
        </w:rPr>
        <w:t>Exposure Re</w:t>
      </w:r>
      <w:r w:rsidR="009774CC">
        <w:rPr>
          <w:rFonts w:ascii="Times New Roman" w:hAnsi="Times New Roman" w:cs="Times New Roman"/>
          <w:b/>
          <w:bCs/>
          <w:color w:val="auto"/>
        </w:rPr>
        <w:t>port</w:t>
      </w:r>
      <w:r>
        <w:rPr>
          <w:rFonts w:ascii="Times New Roman" w:hAnsi="Times New Roman" w:cs="Times New Roman"/>
          <w:b/>
          <w:bCs/>
          <w:color w:val="auto"/>
        </w:rPr>
        <w:t>s to MSHA</w:t>
      </w:r>
    </w:p>
    <w:p w:rsidR="00322648" w:rsidP="004B1925" w14:paraId="5EC69F6B" w14:textId="77777777">
      <w:pPr>
        <w:pStyle w:val="Default"/>
        <w:rPr>
          <w:rFonts w:ascii="Times New Roman" w:hAnsi="Times New Roman" w:cs="Times New Roman"/>
        </w:rPr>
      </w:pPr>
    </w:p>
    <w:p w:rsidR="004452AE" w:rsidP="009F031C" w14:paraId="30711A64" w14:textId="7F6C4119">
      <w:pPr>
        <w:pStyle w:val="Default"/>
        <w:widowControl/>
        <w:rPr>
          <w:rFonts w:ascii="Times New Roman" w:hAnsi="Times New Roman" w:cs="Times New Roman"/>
        </w:rPr>
      </w:pPr>
      <w:r>
        <w:rPr>
          <w:rFonts w:ascii="Times New Roman" w:hAnsi="Times New Roman"/>
        </w:rPr>
        <w:t xml:space="preserve">Under 30 CFR </w:t>
      </w:r>
      <w:r w:rsidR="009F7363">
        <w:rPr>
          <w:rFonts w:ascii="Times New Roman" w:hAnsi="Times New Roman"/>
        </w:rPr>
        <w:t>57.5037(</w:t>
      </w:r>
      <w:r w:rsidR="00C773FD">
        <w:rPr>
          <w:rFonts w:ascii="Times New Roman" w:hAnsi="Times New Roman"/>
        </w:rPr>
        <w:t>b</w:t>
      </w:r>
      <w:r w:rsidR="009F7363">
        <w:rPr>
          <w:rFonts w:ascii="Times New Roman" w:hAnsi="Times New Roman"/>
        </w:rPr>
        <w:t>)(2)</w:t>
      </w:r>
      <w:r>
        <w:rPr>
          <w:rFonts w:ascii="Times New Roman" w:hAnsi="Times New Roman"/>
        </w:rPr>
        <w:t xml:space="preserve">, </w:t>
      </w:r>
      <w:r w:rsidR="009F031C">
        <w:rPr>
          <w:rFonts w:ascii="Times New Roman" w:hAnsi="Times New Roman"/>
        </w:rPr>
        <w:t xml:space="preserve">each </w:t>
      </w:r>
      <w:r w:rsidR="009F7363">
        <w:rPr>
          <w:rFonts w:ascii="Times New Roman" w:hAnsi="Times New Roman"/>
        </w:rPr>
        <w:t xml:space="preserve">mine operator </w:t>
      </w:r>
      <w:r w:rsidR="008004EF">
        <w:rPr>
          <w:rFonts w:ascii="Times New Roman" w:hAnsi="Times New Roman"/>
        </w:rPr>
        <w:t>must</w:t>
      </w:r>
      <w:r w:rsidR="009F7363">
        <w:rPr>
          <w:rFonts w:ascii="Times New Roman" w:hAnsi="Times New Roman"/>
        </w:rPr>
        <w:t xml:space="preserve"> submit </w:t>
      </w:r>
      <w:r w:rsidR="009F031C">
        <w:rPr>
          <w:rFonts w:ascii="Times New Roman" w:hAnsi="Times New Roman"/>
        </w:rPr>
        <w:t>a copy of Form 4000-9, showing exposure records</w:t>
      </w:r>
      <w:r w:rsidRPr="009F031C" w:rsidR="009F031C">
        <w:rPr>
          <w:rFonts w:ascii="Times New Roman" w:hAnsi="Times New Roman"/>
        </w:rPr>
        <w:t xml:space="preserve"> </w:t>
      </w:r>
      <w:r w:rsidR="009F031C">
        <w:rPr>
          <w:rFonts w:ascii="Times New Roman" w:hAnsi="Times New Roman"/>
        </w:rPr>
        <w:t xml:space="preserve">of all personnel, </w:t>
      </w:r>
      <w:r w:rsidR="009F7363">
        <w:rPr>
          <w:rFonts w:ascii="Times New Roman" w:hAnsi="Times New Roman"/>
        </w:rPr>
        <w:t>to MSHA</w:t>
      </w:r>
      <w:r w:rsidR="009F031C">
        <w:rPr>
          <w:rFonts w:ascii="Times New Roman" w:hAnsi="Times New Roman"/>
        </w:rPr>
        <w:t xml:space="preserve"> or </w:t>
      </w:r>
      <w:r w:rsidR="009F031C">
        <w:rPr>
          <w:rFonts w:ascii="Times New Roman" w:hAnsi="Times New Roman" w:cs="Times New Roman"/>
        </w:rPr>
        <w:t xml:space="preserve">retain a copy at the mine or nearest mine office each calendar year. </w:t>
      </w:r>
      <w:r w:rsidR="0050793C">
        <w:rPr>
          <w:rFonts w:ascii="Times New Roman" w:hAnsi="Times New Roman"/>
        </w:rPr>
        <w:t xml:space="preserve">Under 30 CFR 57.5037(b)(3), errors detected by the operator must be corrected and a corrected copy must be submitted to MSHA with identified errors and correction dates. </w:t>
      </w:r>
    </w:p>
    <w:p w:rsidR="004452AE" w:rsidP="004B1925" w14:paraId="0AD8951E" w14:textId="65E5FAD2">
      <w:pPr>
        <w:pStyle w:val="Default"/>
        <w:widowControl/>
        <w:rPr>
          <w:rFonts w:ascii="Times New Roman" w:hAnsi="Times New Roman" w:cs="Times New Roman"/>
        </w:rPr>
      </w:pPr>
    </w:p>
    <w:p w:rsidR="004B1925" w:rsidP="004B1925" w14:paraId="012752AF" w14:textId="5A3942F1">
      <w:pPr>
        <w:pStyle w:val="Default"/>
        <w:widowControl/>
        <w:rPr>
          <w:rFonts w:ascii="Times New Roman" w:hAnsi="Times New Roman" w:cs="Times New Roman"/>
          <w:color w:val="auto"/>
        </w:rPr>
      </w:pPr>
      <w:r w:rsidRPr="0060132A">
        <w:rPr>
          <w:rFonts w:ascii="Times New Roman" w:hAnsi="Times New Roman" w:cs="Times New Roman"/>
        </w:rPr>
        <w:t xml:space="preserve">MSHA estimates that </w:t>
      </w:r>
      <w:r w:rsidR="00457E04">
        <w:rPr>
          <w:rFonts w:ascii="Times New Roman" w:hAnsi="Times New Roman" w:cs="Times New Roman"/>
        </w:rPr>
        <w:t>each uranium mine will submit exposure</w:t>
      </w:r>
      <w:r w:rsidR="002C1BE7">
        <w:rPr>
          <w:rFonts w:ascii="Times New Roman" w:hAnsi="Times New Roman" w:cs="Times New Roman"/>
        </w:rPr>
        <w:t xml:space="preserve"> records</w:t>
      </w:r>
      <w:r w:rsidR="00457E04">
        <w:rPr>
          <w:rFonts w:ascii="Times New Roman" w:hAnsi="Times New Roman" w:cs="Times New Roman"/>
        </w:rPr>
        <w:t xml:space="preserve"> once</w:t>
      </w:r>
      <w:r w:rsidRPr="0060132A" w:rsidR="00457E04">
        <w:rPr>
          <w:rFonts w:ascii="Times New Roman" w:hAnsi="Times New Roman" w:cs="Times New Roman"/>
        </w:rPr>
        <w:t xml:space="preserve"> </w:t>
      </w:r>
      <w:r w:rsidR="002C1BE7">
        <w:rPr>
          <w:rFonts w:ascii="Times New Roman" w:hAnsi="Times New Roman" w:cs="Times New Roman"/>
        </w:rPr>
        <w:t xml:space="preserve">a </w:t>
      </w:r>
      <w:r w:rsidRPr="0060132A">
        <w:rPr>
          <w:rFonts w:ascii="Times New Roman" w:hAnsi="Times New Roman" w:cs="Times New Roman"/>
        </w:rPr>
        <w:t>year</w:t>
      </w:r>
      <w:r w:rsidR="00457E04">
        <w:rPr>
          <w:rFonts w:ascii="Times New Roman" w:hAnsi="Times New Roman" w:cs="Times New Roman"/>
        </w:rPr>
        <w:t>. MSHA estimates that</w:t>
      </w:r>
      <w:r w:rsidRPr="0060132A">
        <w:rPr>
          <w:rFonts w:ascii="Times New Roman" w:hAnsi="Times New Roman" w:cs="Times New Roman"/>
        </w:rPr>
        <w:t xml:space="preserve"> </w:t>
      </w:r>
      <w:r w:rsidR="009F031C">
        <w:rPr>
          <w:rFonts w:ascii="Times New Roman" w:hAnsi="Times New Roman" w:cs="Times New Roman"/>
        </w:rPr>
        <w:t xml:space="preserve">it takes </w:t>
      </w:r>
      <w:r w:rsidRPr="0060132A">
        <w:rPr>
          <w:rFonts w:ascii="Times New Roman" w:hAnsi="Times New Roman" w:cs="Times New Roman"/>
        </w:rPr>
        <w:t>a clerk</w:t>
      </w:r>
      <w:r w:rsidR="00457E04">
        <w:rPr>
          <w:rFonts w:ascii="Times New Roman" w:hAnsi="Times New Roman" w:cs="Times New Roman"/>
        </w:rPr>
        <w:t>, earning $65.97 per hour,</w:t>
      </w:r>
      <w:r w:rsidRPr="0060132A">
        <w:rPr>
          <w:rFonts w:ascii="Times New Roman" w:hAnsi="Times New Roman" w:cs="Times New Roman"/>
        </w:rPr>
        <w:t xml:space="preserve"> 25 minutes to mail or </w:t>
      </w:r>
      <w:r w:rsidR="00FC745C">
        <w:rPr>
          <w:rFonts w:ascii="Times New Roman" w:hAnsi="Times New Roman" w:cs="Times New Roman"/>
        </w:rPr>
        <w:t>send electronically</w:t>
      </w:r>
      <w:r w:rsidRPr="0060132A">
        <w:rPr>
          <w:rFonts w:ascii="Times New Roman" w:hAnsi="Times New Roman" w:cs="Times New Roman"/>
        </w:rPr>
        <w:t xml:space="preserve"> the annual report</w:t>
      </w:r>
      <w:r w:rsidR="009774CC">
        <w:rPr>
          <w:rFonts w:ascii="Times New Roman" w:hAnsi="Times New Roman" w:cs="Times New Roman"/>
        </w:rPr>
        <w:t xml:space="preserve"> of all exposed individuals</w:t>
      </w:r>
      <w:r w:rsidRPr="0060132A">
        <w:rPr>
          <w:rFonts w:ascii="Times New Roman" w:hAnsi="Times New Roman" w:cs="Times New Roman"/>
        </w:rPr>
        <w:t xml:space="preserve"> to MSHA.</w:t>
      </w:r>
    </w:p>
    <w:p w:rsidR="00DB626A" w:rsidP="00DB626A" w14:paraId="017649C3" w14:textId="77777777">
      <w:pPr>
        <w:widowControl/>
        <w:autoSpaceDE/>
        <w:autoSpaceDN/>
        <w:adjustRightInd/>
        <w:rPr>
          <w:b/>
          <w:bCs/>
          <w:color w:val="000000"/>
        </w:rPr>
      </w:pPr>
    </w:p>
    <w:p w:rsidR="00DB626A" w:rsidRPr="005C6CA9" w:rsidP="00DB626A" w14:paraId="7C4A3704" w14:textId="623B7D02">
      <w:pPr>
        <w:widowControl/>
        <w:autoSpaceDE/>
        <w:autoSpaceDN/>
        <w:adjustRightInd/>
        <w:rPr>
          <w:b/>
          <w:bCs/>
          <w:color w:val="000000"/>
        </w:rPr>
      </w:pPr>
      <w:r w:rsidRPr="005C6CA9">
        <w:rPr>
          <w:b/>
          <w:bCs/>
          <w:color w:val="000000"/>
        </w:rPr>
        <w:t>Table 12-</w:t>
      </w:r>
      <w:r w:rsidR="00F150A5">
        <w:rPr>
          <w:b/>
          <w:bCs/>
          <w:color w:val="000000"/>
        </w:rPr>
        <w:t>4</w:t>
      </w:r>
      <w:r w:rsidRPr="005C6CA9">
        <w:rPr>
          <w:b/>
          <w:bCs/>
          <w:color w:val="000000"/>
        </w:rPr>
        <w:t xml:space="preserve">. Estimated Annual Respondent Hour and Cost Burden, </w:t>
      </w:r>
      <w:r w:rsidRPr="0053731C" w:rsidR="0053731C">
        <w:rPr>
          <w:b/>
          <w:bCs/>
          <w:color w:val="000000"/>
        </w:rPr>
        <w:t xml:space="preserve">Submitting </w:t>
      </w:r>
      <w:r w:rsidR="009774CC">
        <w:rPr>
          <w:b/>
          <w:bCs/>
          <w:color w:val="000000"/>
        </w:rPr>
        <w:t xml:space="preserve">Annual </w:t>
      </w:r>
      <w:r w:rsidRPr="0053731C" w:rsidR="0053731C">
        <w:rPr>
          <w:b/>
          <w:bCs/>
          <w:color w:val="000000"/>
        </w:rPr>
        <w:t>Exposure Re</w:t>
      </w:r>
      <w:r w:rsidR="009774CC">
        <w:rPr>
          <w:b/>
          <w:bCs/>
          <w:color w:val="000000"/>
        </w:rPr>
        <w:t>port</w:t>
      </w:r>
      <w:r w:rsidRPr="0053731C" w:rsidR="0053731C">
        <w:rPr>
          <w:b/>
          <w:bCs/>
          <w:color w:val="000000"/>
        </w:rPr>
        <w:t xml:space="preserve">s to MSHA </w:t>
      </w:r>
      <w:r w:rsidRPr="005C6CA9">
        <w:rPr>
          <w:b/>
          <w:bCs/>
          <w:color w:val="000000"/>
        </w:rPr>
        <w:t>(30 CFR 5</w:t>
      </w:r>
      <w:r w:rsidR="0053731C">
        <w:rPr>
          <w:b/>
          <w:bCs/>
          <w:color w:val="000000"/>
        </w:rPr>
        <w:t>7</w:t>
      </w:r>
      <w:r w:rsidRPr="005C6CA9">
        <w:rPr>
          <w:b/>
          <w:bCs/>
          <w:color w:val="000000"/>
        </w:rPr>
        <w:t>.</w:t>
      </w:r>
      <w:r w:rsidR="0053731C">
        <w:rPr>
          <w:b/>
          <w:bCs/>
          <w:color w:val="000000"/>
        </w:rPr>
        <w:t>50</w:t>
      </w:r>
      <w:r w:rsidR="00C773FD">
        <w:rPr>
          <w:b/>
          <w:bCs/>
          <w:color w:val="000000"/>
        </w:rPr>
        <w:t>40</w:t>
      </w:r>
      <w:r w:rsidR="0053731C">
        <w:rPr>
          <w:b/>
          <w:bCs/>
          <w:color w:val="000000"/>
        </w:rPr>
        <w:t>(</w:t>
      </w:r>
      <w:r w:rsidR="00C773FD">
        <w:rPr>
          <w:b/>
          <w:bCs/>
          <w:color w:val="000000"/>
        </w:rPr>
        <w:t>b</w:t>
      </w:r>
      <w:r w:rsidR="0053731C">
        <w:rPr>
          <w:b/>
          <w:bCs/>
          <w:color w:val="000000"/>
        </w:rPr>
        <w:t>)(2)</w:t>
      </w:r>
      <w:r w:rsidR="00286CCD">
        <w:rPr>
          <w:b/>
          <w:bCs/>
          <w:color w:val="000000"/>
        </w:rPr>
        <w:t xml:space="preserve"> and (b)(3)</w:t>
      </w:r>
      <w:r w:rsidRPr="005C6CA9">
        <w:rPr>
          <w:b/>
          <w:bCs/>
          <w:color w:val="000000"/>
        </w:rPr>
        <w:t>)</w:t>
      </w:r>
    </w:p>
    <w:tbl>
      <w:tblPr>
        <w:tblStyle w:val="TableGrid"/>
        <w:tblW w:w="9355" w:type="dxa"/>
        <w:tblLayout w:type="fixed"/>
        <w:tblLook w:val="04A0"/>
      </w:tblPr>
      <w:tblGrid>
        <w:gridCol w:w="2245"/>
        <w:gridCol w:w="1260"/>
        <w:gridCol w:w="1170"/>
        <w:gridCol w:w="1080"/>
        <w:gridCol w:w="900"/>
        <w:gridCol w:w="900"/>
        <w:gridCol w:w="810"/>
        <w:gridCol w:w="990"/>
      </w:tblGrid>
      <w:tr w14:paraId="7634006C" w14:textId="77777777" w:rsidTr="00D9477A">
        <w:tblPrEx>
          <w:tblW w:w="9355" w:type="dxa"/>
          <w:tblLayout w:type="fixed"/>
          <w:tblLook w:val="04A0"/>
        </w:tblPrEx>
        <w:trPr>
          <w:trHeight w:val="747"/>
        </w:trPr>
        <w:tc>
          <w:tcPr>
            <w:tcW w:w="2245" w:type="dxa"/>
            <w:shd w:val="clear" w:color="auto" w:fill="8EAADB" w:themeFill="accent1" w:themeFillTint="99"/>
            <w:vAlign w:val="center"/>
            <w:hideMark/>
          </w:tcPr>
          <w:p w:rsidR="00DB626A" w:rsidRPr="005C6CA9" w:rsidP="0046792D" w14:paraId="462D9EE2" w14:textId="77777777">
            <w:pPr>
              <w:widowControl/>
              <w:autoSpaceDE/>
              <w:autoSpaceDN/>
              <w:adjustRightInd/>
              <w:rPr>
                <w:rFonts w:eastAsiaTheme="minorHAnsi"/>
                <w:sz w:val="20"/>
                <w:szCs w:val="20"/>
              </w:rPr>
            </w:pPr>
            <w:r w:rsidRPr="005C6CA9">
              <w:rPr>
                <w:rFonts w:eastAsiaTheme="minorHAnsi"/>
                <w:sz w:val="20"/>
                <w:szCs w:val="20"/>
              </w:rPr>
              <w:t>Activity (Occupation)</w:t>
            </w:r>
          </w:p>
        </w:tc>
        <w:tc>
          <w:tcPr>
            <w:tcW w:w="1260" w:type="dxa"/>
            <w:shd w:val="clear" w:color="auto" w:fill="8EAADB" w:themeFill="accent1" w:themeFillTint="99"/>
            <w:vAlign w:val="center"/>
            <w:hideMark/>
          </w:tcPr>
          <w:p w:rsidR="00DB626A" w:rsidRPr="005C6CA9" w:rsidP="0046792D" w14:paraId="5F352116" w14:textId="7040E87E">
            <w:pPr>
              <w:widowControl/>
              <w:autoSpaceDE/>
              <w:autoSpaceDN/>
              <w:adjustRightInd/>
              <w:jc w:val="center"/>
              <w:rPr>
                <w:rFonts w:eastAsiaTheme="minorHAnsi"/>
                <w:sz w:val="20"/>
                <w:szCs w:val="20"/>
              </w:rPr>
            </w:pPr>
            <w:r>
              <w:rPr>
                <w:color w:val="000000"/>
                <w:sz w:val="20"/>
                <w:szCs w:val="20"/>
              </w:rPr>
              <w:t>N</w:t>
            </w:r>
            <w:r w:rsidR="006E2660">
              <w:rPr>
                <w:color w:val="000000"/>
                <w:sz w:val="20"/>
                <w:szCs w:val="20"/>
              </w:rPr>
              <w:t>umber</w:t>
            </w:r>
            <w:r>
              <w:rPr>
                <w:color w:val="000000"/>
                <w:sz w:val="20"/>
                <w:szCs w:val="20"/>
              </w:rPr>
              <w:t xml:space="preserve"> </w:t>
            </w:r>
            <w:r w:rsidRPr="005C6CA9">
              <w:rPr>
                <w:rFonts w:eastAsiaTheme="minorHAnsi"/>
                <w:sz w:val="20"/>
                <w:szCs w:val="20"/>
              </w:rPr>
              <w:t>of Respondents (</w:t>
            </w:r>
            <w:r w:rsidR="00BB00C8">
              <w:rPr>
                <w:rFonts w:eastAsiaTheme="minorHAnsi"/>
                <w:sz w:val="20"/>
                <w:szCs w:val="20"/>
              </w:rPr>
              <w:t>Mines</w:t>
            </w:r>
            <w:r w:rsidRPr="005C6CA9">
              <w:rPr>
                <w:rFonts w:eastAsiaTheme="minorHAnsi"/>
                <w:sz w:val="20"/>
                <w:szCs w:val="20"/>
              </w:rPr>
              <w:t>)</w:t>
            </w:r>
          </w:p>
        </w:tc>
        <w:tc>
          <w:tcPr>
            <w:tcW w:w="1170" w:type="dxa"/>
            <w:shd w:val="clear" w:color="auto" w:fill="8EAADB" w:themeFill="accent1" w:themeFillTint="99"/>
            <w:vAlign w:val="center"/>
          </w:tcPr>
          <w:p w:rsidR="00DB626A" w:rsidRPr="005C6CA9" w:rsidP="0046792D" w14:paraId="144332CB" w14:textId="05242483">
            <w:pPr>
              <w:widowControl/>
              <w:autoSpaceDE/>
              <w:autoSpaceDN/>
              <w:adjustRightInd/>
              <w:jc w:val="center"/>
              <w:rPr>
                <w:rFonts w:eastAsiaTheme="minorHAnsi"/>
                <w:sz w:val="20"/>
                <w:szCs w:val="20"/>
              </w:rPr>
            </w:pPr>
            <w:r>
              <w:rPr>
                <w:color w:val="000000"/>
                <w:sz w:val="20"/>
                <w:szCs w:val="20"/>
              </w:rPr>
              <w:t>N</w:t>
            </w:r>
            <w:r w:rsidR="006E2660">
              <w:rPr>
                <w:color w:val="000000"/>
                <w:sz w:val="20"/>
                <w:szCs w:val="20"/>
              </w:rPr>
              <w:t>umber</w:t>
            </w:r>
            <w:r>
              <w:rPr>
                <w:color w:val="000000"/>
                <w:sz w:val="20"/>
                <w:szCs w:val="20"/>
              </w:rPr>
              <w:t xml:space="preserve"> </w:t>
            </w:r>
            <w:r w:rsidRPr="005C6CA9">
              <w:rPr>
                <w:rFonts w:eastAsiaTheme="minorHAnsi"/>
                <w:sz w:val="20"/>
                <w:szCs w:val="20"/>
              </w:rPr>
              <w:t>of Responses per Respondent</w:t>
            </w:r>
          </w:p>
        </w:tc>
        <w:tc>
          <w:tcPr>
            <w:tcW w:w="1080" w:type="dxa"/>
            <w:shd w:val="clear" w:color="auto" w:fill="8EAADB" w:themeFill="accent1" w:themeFillTint="99"/>
            <w:vAlign w:val="center"/>
          </w:tcPr>
          <w:p w:rsidR="00DB626A" w:rsidRPr="005C6CA9" w:rsidP="0046792D" w14:paraId="71005B80" w14:textId="33F2A3AC">
            <w:pPr>
              <w:widowControl/>
              <w:autoSpaceDE/>
              <w:autoSpaceDN/>
              <w:adjustRightInd/>
              <w:jc w:val="center"/>
              <w:rPr>
                <w:rFonts w:eastAsiaTheme="minorHAnsi"/>
                <w:sz w:val="20"/>
                <w:szCs w:val="20"/>
              </w:rPr>
            </w:pPr>
            <w:r w:rsidRPr="005C6CA9">
              <w:rPr>
                <w:rFonts w:eastAsiaTheme="minorHAnsi"/>
                <w:sz w:val="20"/>
                <w:szCs w:val="20"/>
              </w:rPr>
              <w:t>Total Responses (</w:t>
            </w:r>
            <w:r w:rsidR="00BB00C8">
              <w:rPr>
                <w:rFonts w:eastAsiaTheme="minorHAnsi"/>
                <w:sz w:val="20"/>
                <w:szCs w:val="20"/>
              </w:rPr>
              <w:t>Re</w:t>
            </w:r>
            <w:r w:rsidR="009774CC">
              <w:rPr>
                <w:rFonts w:eastAsiaTheme="minorHAnsi"/>
                <w:sz w:val="20"/>
                <w:szCs w:val="20"/>
              </w:rPr>
              <w:t>ports</w:t>
            </w:r>
            <w:r w:rsidRPr="005C6CA9">
              <w:rPr>
                <w:rFonts w:eastAsiaTheme="minorHAnsi"/>
                <w:sz w:val="20"/>
                <w:szCs w:val="20"/>
              </w:rPr>
              <w:t>)</w:t>
            </w:r>
          </w:p>
        </w:tc>
        <w:tc>
          <w:tcPr>
            <w:tcW w:w="900" w:type="dxa"/>
            <w:shd w:val="clear" w:color="auto" w:fill="8EAADB" w:themeFill="accent1" w:themeFillTint="99"/>
            <w:vAlign w:val="center"/>
          </w:tcPr>
          <w:p w:rsidR="00DB626A" w:rsidRPr="005C6CA9" w:rsidP="0046792D" w14:paraId="35C341D3" w14:textId="77777777">
            <w:pPr>
              <w:widowControl/>
              <w:autoSpaceDE/>
              <w:autoSpaceDN/>
              <w:adjustRightInd/>
              <w:jc w:val="center"/>
              <w:rPr>
                <w:rFonts w:eastAsiaTheme="minorHAnsi"/>
                <w:sz w:val="20"/>
                <w:szCs w:val="20"/>
              </w:rPr>
            </w:pPr>
            <w:r w:rsidRPr="005C6CA9">
              <w:rPr>
                <w:rFonts w:eastAsiaTheme="minorHAnsi"/>
                <w:sz w:val="20"/>
                <w:szCs w:val="20"/>
              </w:rPr>
              <w:t>Average Burden (Hours)</w:t>
            </w:r>
          </w:p>
        </w:tc>
        <w:tc>
          <w:tcPr>
            <w:tcW w:w="900" w:type="dxa"/>
            <w:shd w:val="clear" w:color="auto" w:fill="8EAADB" w:themeFill="accent1" w:themeFillTint="99"/>
            <w:vAlign w:val="center"/>
            <w:hideMark/>
          </w:tcPr>
          <w:p w:rsidR="00DB626A" w:rsidRPr="005C6CA9" w:rsidP="0046792D" w14:paraId="1EC10D1A" w14:textId="77777777">
            <w:pPr>
              <w:widowControl/>
              <w:autoSpaceDE/>
              <w:autoSpaceDN/>
              <w:adjustRightInd/>
              <w:jc w:val="center"/>
              <w:rPr>
                <w:rFonts w:eastAsiaTheme="minorHAnsi"/>
                <w:sz w:val="20"/>
                <w:szCs w:val="20"/>
              </w:rPr>
            </w:pPr>
            <w:r w:rsidRPr="005C6CA9">
              <w:rPr>
                <w:rFonts w:eastAsiaTheme="minorHAnsi"/>
                <w:sz w:val="20"/>
                <w:szCs w:val="20"/>
              </w:rPr>
              <w:t>Total Burden (Hours)</w:t>
            </w:r>
          </w:p>
        </w:tc>
        <w:tc>
          <w:tcPr>
            <w:tcW w:w="810" w:type="dxa"/>
            <w:shd w:val="clear" w:color="auto" w:fill="8EAADB" w:themeFill="accent1" w:themeFillTint="99"/>
            <w:vAlign w:val="center"/>
            <w:hideMark/>
          </w:tcPr>
          <w:p w:rsidR="00DB626A" w:rsidRPr="005C6CA9" w:rsidP="0046792D" w14:paraId="6F2062ED" w14:textId="77777777">
            <w:pPr>
              <w:widowControl/>
              <w:autoSpaceDE/>
              <w:autoSpaceDN/>
              <w:adjustRightInd/>
              <w:jc w:val="center"/>
              <w:rPr>
                <w:rFonts w:eastAsiaTheme="minorHAnsi"/>
                <w:sz w:val="20"/>
                <w:szCs w:val="20"/>
              </w:rPr>
            </w:pPr>
            <w:r w:rsidRPr="005C6CA9">
              <w:rPr>
                <w:rFonts w:eastAsiaTheme="minorHAnsi"/>
                <w:sz w:val="20"/>
                <w:szCs w:val="20"/>
              </w:rPr>
              <w:t>Hourly Wage Rate</w:t>
            </w:r>
          </w:p>
        </w:tc>
        <w:tc>
          <w:tcPr>
            <w:tcW w:w="990" w:type="dxa"/>
            <w:shd w:val="clear" w:color="auto" w:fill="8EAADB" w:themeFill="accent1" w:themeFillTint="99"/>
            <w:vAlign w:val="center"/>
            <w:hideMark/>
          </w:tcPr>
          <w:p w:rsidR="00DB626A" w:rsidRPr="005C6CA9" w:rsidP="0046792D" w14:paraId="48801F0D" w14:textId="2F8154FB">
            <w:pPr>
              <w:widowControl/>
              <w:autoSpaceDE/>
              <w:autoSpaceDN/>
              <w:adjustRightInd/>
              <w:jc w:val="center"/>
              <w:rPr>
                <w:rFonts w:eastAsiaTheme="minorHAnsi"/>
                <w:sz w:val="20"/>
                <w:szCs w:val="20"/>
              </w:rPr>
            </w:pPr>
            <w:r>
              <w:rPr>
                <w:sz w:val="20"/>
                <w:szCs w:val="20"/>
              </w:rPr>
              <w:t>Monetized Value of Time</w:t>
            </w:r>
          </w:p>
        </w:tc>
      </w:tr>
      <w:tr w14:paraId="5FEBFD48" w14:textId="77777777" w:rsidTr="00D9477A">
        <w:tblPrEx>
          <w:tblW w:w="9355" w:type="dxa"/>
          <w:tblLayout w:type="fixed"/>
          <w:tblLook w:val="04A0"/>
        </w:tblPrEx>
        <w:trPr>
          <w:trHeight w:val="363"/>
        </w:trPr>
        <w:tc>
          <w:tcPr>
            <w:tcW w:w="2245" w:type="dxa"/>
            <w:noWrap/>
            <w:vAlign w:val="bottom"/>
          </w:tcPr>
          <w:p w:rsidR="00EE5C94" w:rsidRPr="005C6CA9" w:rsidP="00EE5C94" w14:paraId="5EEBE713" w14:textId="7E7DD752">
            <w:pPr>
              <w:widowControl/>
              <w:autoSpaceDE/>
              <w:autoSpaceDN/>
              <w:adjustRightInd/>
              <w:rPr>
                <w:rFonts w:eastAsiaTheme="minorHAnsi"/>
                <w:bCs/>
                <w:sz w:val="20"/>
                <w:szCs w:val="20"/>
              </w:rPr>
            </w:pPr>
            <w:r>
              <w:rPr>
                <w:color w:val="000000"/>
                <w:sz w:val="20"/>
                <w:szCs w:val="20"/>
              </w:rPr>
              <w:t xml:space="preserve">III. </w:t>
            </w:r>
            <w:r>
              <w:rPr>
                <w:color w:val="000000"/>
                <w:sz w:val="20"/>
                <w:szCs w:val="20"/>
              </w:rPr>
              <w:t xml:space="preserve">Submitting </w:t>
            </w:r>
            <w:r>
              <w:rPr>
                <w:color w:val="000000"/>
                <w:sz w:val="20"/>
                <w:szCs w:val="20"/>
              </w:rPr>
              <w:t xml:space="preserve">Annual </w:t>
            </w:r>
            <w:r w:rsidR="00AA538E">
              <w:rPr>
                <w:color w:val="000000"/>
                <w:sz w:val="20"/>
                <w:szCs w:val="20"/>
              </w:rPr>
              <w:t xml:space="preserve">Exposure </w:t>
            </w:r>
            <w:r>
              <w:rPr>
                <w:color w:val="000000"/>
                <w:sz w:val="20"/>
                <w:szCs w:val="20"/>
              </w:rPr>
              <w:t xml:space="preserve">Reports </w:t>
            </w:r>
            <w:r>
              <w:rPr>
                <w:color w:val="000000"/>
                <w:sz w:val="20"/>
                <w:szCs w:val="20"/>
              </w:rPr>
              <w:t>to MSHA (Clerk)</w:t>
            </w:r>
          </w:p>
        </w:tc>
        <w:tc>
          <w:tcPr>
            <w:tcW w:w="1260" w:type="dxa"/>
            <w:noWrap/>
            <w:vAlign w:val="center"/>
          </w:tcPr>
          <w:p w:rsidR="00EE5C94" w:rsidRPr="005C6CA9" w:rsidP="00EE5C94" w14:paraId="1B0CBB6A" w14:textId="1AC24E53">
            <w:pPr>
              <w:widowControl/>
              <w:autoSpaceDE/>
              <w:autoSpaceDN/>
              <w:adjustRightInd/>
              <w:jc w:val="right"/>
              <w:rPr>
                <w:rFonts w:eastAsiaTheme="minorHAnsi"/>
                <w:bCs/>
                <w:sz w:val="20"/>
                <w:szCs w:val="20"/>
              </w:rPr>
            </w:pPr>
            <w:r>
              <w:rPr>
                <w:color w:val="000000"/>
                <w:sz w:val="20"/>
                <w:szCs w:val="20"/>
              </w:rPr>
              <w:t>4</w:t>
            </w:r>
          </w:p>
        </w:tc>
        <w:tc>
          <w:tcPr>
            <w:tcW w:w="1170" w:type="dxa"/>
            <w:vAlign w:val="center"/>
          </w:tcPr>
          <w:p w:rsidR="00EE5C94" w:rsidRPr="005C6CA9" w:rsidP="00EE5C94" w14:paraId="527EA07B" w14:textId="59C2C2F3">
            <w:pPr>
              <w:widowControl/>
              <w:autoSpaceDE/>
              <w:autoSpaceDN/>
              <w:adjustRightInd/>
              <w:jc w:val="right"/>
              <w:rPr>
                <w:rFonts w:eastAsiaTheme="minorHAnsi"/>
                <w:bCs/>
                <w:sz w:val="20"/>
                <w:szCs w:val="20"/>
              </w:rPr>
            </w:pPr>
            <w:r>
              <w:rPr>
                <w:color w:val="000000"/>
                <w:sz w:val="20"/>
                <w:szCs w:val="20"/>
              </w:rPr>
              <w:t>1</w:t>
            </w:r>
          </w:p>
        </w:tc>
        <w:tc>
          <w:tcPr>
            <w:tcW w:w="1080" w:type="dxa"/>
            <w:vAlign w:val="center"/>
          </w:tcPr>
          <w:p w:rsidR="00EE5C94" w:rsidRPr="005C6CA9" w:rsidP="00EE5C94" w14:paraId="5EDF79C1" w14:textId="4CAF1C85">
            <w:pPr>
              <w:widowControl/>
              <w:autoSpaceDE/>
              <w:autoSpaceDN/>
              <w:adjustRightInd/>
              <w:jc w:val="right"/>
              <w:rPr>
                <w:rFonts w:eastAsiaTheme="minorHAnsi"/>
                <w:bCs/>
                <w:sz w:val="20"/>
                <w:szCs w:val="20"/>
              </w:rPr>
            </w:pPr>
            <w:r>
              <w:rPr>
                <w:color w:val="000000"/>
                <w:sz w:val="20"/>
                <w:szCs w:val="20"/>
              </w:rPr>
              <w:t>4</w:t>
            </w:r>
          </w:p>
        </w:tc>
        <w:tc>
          <w:tcPr>
            <w:tcW w:w="900" w:type="dxa"/>
            <w:vAlign w:val="center"/>
          </w:tcPr>
          <w:p w:rsidR="00EE5C94" w:rsidRPr="005C6CA9" w:rsidP="00EE5C94" w14:paraId="3E4ED09B" w14:textId="346CF8DC">
            <w:pPr>
              <w:widowControl/>
              <w:autoSpaceDE/>
              <w:autoSpaceDN/>
              <w:adjustRightInd/>
              <w:jc w:val="right"/>
              <w:rPr>
                <w:rFonts w:eastAsiaTheme="minorHAnsi"/>
                <w:bCs/>
                <w:sz w:val="20"/>
                <w:szCs w:val="20"/>
              </w:rPr>
            </w:pPr>
            <w:r>
              <w:rPr>
                <w:color w:val="000000"/>
                <w:sz w:val="20"/>
                <w:szCs w:val="20"/>
              </w:rPr>
              <w:t>0.42</w:t>
            </w:r>
          </w:p>
        </w:tc>
        <w:tc>
          <w:tcPr>
            <w:tcW w:w="900" w:type="dxa"/>
            <w:noWrap/>
            <w:vAlign w:val="center"/>
          </w:tcPr>
          <w:p w:rsidR="00EE5C94" w:rsidRPr="005C6CA9" w:rsidP="00EE5C94" w14:paraId="70A5AEEF" w14:textId="6BACB8D2">
            <w:pPr>
              <w:widowControl/>
              <w:autoSpaceDE/>
              <w:autoSpaceDN/>
              <w:adjustRightInd/>
              <w:jc w:val="right"/>
              <w:rPr>
                <w:rFonts w:eastAsiaTheme="minorHAnsi"/>
                <w:bCs/>
                <w:sz w:val="20"/>
                <w:szCs w:val="20"/>
              </w:rPr>
            </w:pPr>
            <w:r>
              <w:rPr>
                <w:color w:val="000000"/>
                <w:sz w:val="20"/>
                <w:szCs w:val="20"/>
              </w:rPr>
              <w:t>1.67</w:t>
            </w:r>
          </w:p>
        </w:tc>
        <w:tc>
          <w:tcPr>
            <w:tcW w:w="810" w:type="dxa"/>
            <w:noWrap/>
            <w:vAlign w:val="center"/>
          </w:tcPr>
          <w:p w:rsidR="00EE5C94" w:rsidRPr="005C6CA9" w:rsidP="00EE5C94" w14:paraId="1F3504DB" w14:textId="68F395E2">
            <w:pPr>
              <w:widowControl/>
              <w:autoSpaceDE/>
              <w:autoSpaceDN/>
              <w:adjustRightInd/>
              <w:jc w:val="right"/>
              <w:rPr>
                <w:rFonts w:eastAsiaTheme="minorHAnsi"/>
                <w:bCs/>
                <w:sz w:val="20"/>
                <w:szCs w:val="20"/>
              </w:rPr>
            </w:pPr>
            <w:r>
              <w:rPr>
                <w:color w:val="000000"/>
                <w:sz w:val="20"/>
                <w:szCs w:val="20"/>
              </w:rPr>
              <w:t xml:space="preserve">$65.97 </w:t>
            </w:r>
          </w:p>
        </w:tc>
        <w:tc>
          <w:tcPr>
            <w:tcW w:w="990" w:type="dxa"/>
            <w:noWrap/>
            <w:vAlign w:val="center"/>
          </w:tcPr>
          <w:p w:rsidR="00EE5C94" w:rsidRPr="005C6CA9" w:rsidP="00EE5C94" w14:paraId="50080D1D" w14:textId="54042B28">
            <w:pPr>
              <w:widowControl/>
              <w:autoSpaceDE/>
              <w:autoSpaceDN/>
              <w:adjustRightInd/>
              <w:jc w:val="right"/>
              <w:rPr>
                <w:rFonts w:eastAsiaTheme="minorHAnsi"/>
                <w:bCs/>
                <w:sz w:val="20"/>
                <w:szCs w:val="20"/>
              </w:rPr>
            </w:pPr>
            <w:r>
              <w:rPr>
                <w:color w:val="000000"/>
                <w:sz w:val="20"/>
                <w:szCs w:val="20"/>
              </w:rPr>
              <w:t xml:space="preserve">$109.95 </w:t>
            </w:r>
          </w:p>
        </w:tc>
      </w:tr>
      <w:tr w14:paraId="70F70B12" w14:textId="77777777" w:rsidTr="00D9477A">
        <w:tblPrEx>
          <w:tblW w:w="9355" w:type="dxa"/>
          <w:tblLayout w:type="fixed"/>
          <w:tblLook w:val="04A0"/>
        </w:tblPrEx>
        <w:trPr>
          <w:trHeight w:val="363"/>
        </w:trPr>
        <w:tc>
          <w:tcPr>
            <w:tcW w:w="2245" w:type="dxa"/>
            <w:noWrap/>
            <w:vAlign w:val="bottom"/>
            <w:hideMark/>
          </w:tcPr>
          <w:p w:rsidR="00EE5C94" w:rsidRPr="005C6CA9" w:rsidP="00EE5C94" w14:paraId="79A73955" w14:textId="28CA8F23">
            <w:pPr>
              <w:widowControl/>
              <w:autoSpaceDE/>
              <w:autoSpaceDN/>
              <w:adjustRightInd/>
              <w:jc w:val="right"/>
              <w:rPr>
                <w:rFonts w:eastAsiaTheme="minorHAnsi"/>
                <w:b/>
                <w:bCs/>
                <w:i/>
                <w:iCs/>
                <w:sz w:val="20"/>
                <w:szCs w:val="20"/>
              </w:rPr>
            </w:pPr>
            <w:r>
              <w:rPr>
                <w:b/>
                <w:bCs/>
                <w:i/>
                <w:iCs/>
                <w:color w:val="000000"/>
                <w:sz w:val="20"/>
                <w:szCs w:val="20"/>
              </w:rPr>
              <w:t>Subtotal (Rounded)</w:t>
            </w:r>
          </w:p>
        </w:tc>
        <w:tc>
          <w:tcPr>
            <w:tcW w:w="1260" w:type="dxa"/>
            <w:vAlign w:val="bottom"/>
          </w:tcPr>
          <w:p w:rsidR="00EE5C94" w:rsidRPr="005C6CA9" w:rsidP="00EE5C94" w14:paraId="1F4F669F" w14:textId="60EDBC4E">
            <w:pPr>
              <w:widowControl/>
              <w:autoSpaceDE/>
              <w:autoSpaceDN/>
              <w:adjustRightInd/>
              <w:jc w:val="right"/>
              <w:rPr>
                <w:rFonts w:eastAsiaTheme="minorHAnsi"/>
                <w:b/>
                <w:bCs/>
                <w:i/>
                <w:iCs/>
                <w:sz w:val="20"/>
                <w:szCs w:val="20"/>
              </w:rPr>
            </w:pPr>
            <w:r>
              <w:rPr>
                <w:b/>
                <w:bCs/>
                <w:i/>
                <w:iCs/>
                <w:color w:val="000000"/>
                <w:sz w:val="20"/>
                <w:szCs w:val="20"/>
              </w:rPr>
              <w:t>4</w:t>
            </w:r>
          </w:p>
        </w:tc>
        <w:tc>
          <w:tcPr>
            <w:tcW w:w="1170" w:type="dxa"/>
            <w:shd w:val="clear" w:color="auto" w:fill="000000" w:themeFill="text1"/>
            <w:vAlign w:val="bottom"/>
          </w:tcPr>
          <w:p w:rsidR="00EE5C94" w:rsidRPr="005C6CA9" w:rsidP="00EE5C94" w14:paraId="4420953D" w14:textId="7E077ED0">
            <w:pPr>
              <w:widowControl/>
              <w:autoSpaceDE/>
              <w:autoSpaceDN/>
              <w:adjustRightInd/>
              <w:jc w:val="right"/>
              <w:rPr>
                <w:rFonts w:eastAsiaTheme="minorHAnsi"/>
                <w:b/>
                <w:bCs/>
                <w:i/>
                <w:iCs/>
                <w:sz w:val="20"/>
                <w:szCs w:val="20"/>
              </w:rPr>
            </w:pPr>
            <w:r>
              <w:rPr>
                <w:b/>
                <w:bCs/>
                <w:i/>
                <w:iCs/>
                <w:color w:val="000000"/>
                <w:sz w:val="20"/>
                <w:szCs w:val="20"/>
              </w:rPr>
              <w:t> </w:t>
            </w:r>
          </w:p>
        </w:tc>
        <w:tc>
          <w:tcPr>
            <w:tcW w:w="1080" w:type="dxa"/>
            <w:vAlign w:val="bottom"/>
          </w:tcPr>
          <w:p w:rsidR="00EE5C94" w:rsidRPr="005C6CA9" w:rsidP="00EE5C94" w14:paraId="310A16D5" w14:textId="053AECA4">
            <w:pPr>
              <w:widowControl/>
              <w:autoSpaceDE/>
              <w:autoSpaceDN/>
              <w:adjustRightInd/>
              <w:jc w:val="right"/>
              <w:rPr>
                <w:rFonts w:eastAsiaTheme="minorHAnsi"/>
                <w:b/>
                <w:bCs/>
                <w:i/>
                <w:iCs/>
                <w:sz w:val="20"/>
                <w:szCs w:val="20"/>
              </w:rPr>
            </w:pPr>
            <w:r>
              <w:rPr>
                <w:b/>
                <w:bCs/>
                <w:i/>
                <w:iCs/>
                <w:color w:val="000000"/>
                <w:sz w:val="20"/>
                <w:szCs w:val="20"/>
              </w:rPr>
              <w:t>4</w:t>
            </w:r>
          </w:p>
        </w:tc>
        <w:tc>
          <w:tcPr>
            <w:tcW w:w="900" w:type="dxa"/>
            <w:shd w:val="clear" w:color="auto" w:fill="000000" w:themeFill="text1"/>
            <w:vAlign w:val="bottom"/>
          </w:tcPr>
          <w:p w:rsidR="00EE5C94" w:rsidRPr="005C6CA9" w:rsidP="00EE5C94" w14:paraId="6B1AC2C4" w14:textId="32748CCC">
            <w:pPr>
              <w:widowControl/>
              <w:autoSpaceDE/>
              <w:autoSpaceDN/>
              <w:adjustRightInd/>
              <w:jc w:val="right"/>
              <w:rPr>
                <w:rFonts w:eastAsiaTheme="minorHAnsi"/>
                <w:b/>
                <w:bCs/>
                <w:i/>
                <w:iCs/>
                <w:sz w:val="20"/>
                <w:szCs w:val="20"/>
              </w:rPr>
            </w:pPr>
            <w:r>
              <w:rPr>
                <w:b/>
                <w:bCs/>
                <w:i/>
                <w:iCs/>
                <w:color w:val="000000"/>
                <w:sz w:val="20"/>
                <w:szCs w:val="20"/>
              </w:rPr>
              <w:t> </w:t>
            </w:r>
          </w:p>
        </w:tc>
        <w:tc>
          <w:tcPr>
            <w:tcW w:w="900" w:type="dxa"/>
            <w:vAlign w:val="bottom"/>
          </w:tcPr>
          <w:p w:rsidR="00EE5C94" w:rsidRPr="005C6CA9" w:rsidP="00EE5C94" w14:paraId="7CAECDCA" w14:textId="042ADB55">
            <w:pPr>
              <w:widowControl/>
              <w:autoSpaceDE/>
              <w:autoSpaceDN/>
              <w:adjustRightInd/>
              <w:jc w:val="right"/>
              <w:rPr>
                <w:rFonts w:eastAsiaTheme="minorHAnsi"/>
                <w:b/>
                <w:bCs/>
                <w:i/>
                <w:iCs/>
                <w:sz w:val="20"/>
                <w:szCs w:val="20"/>
              </w:rPr>
            </w:pPr>
            <w:r>
              <w:rPr>
                <w:b/>
                <w:bCs/>
                <w:i/>
                <w:iCs/>
                <w:color w:val="000000"/>
                <w:sz w:val="20"/>
                <w:szCs w:val="20"/>
              </w:rPr>
              <w:t>2</w:t>
            </w:r>
          </w:p>
        </w:tc>
        <w:tc>
          <w:tcPr>
            <w:tcW w:w="810" w:type="dxa"/>
            <w:shd w:val="clear" w:color="auto" w:fill="000000" w:themeFill="text1"/>
            <w:noWrap/>
            <w:vAlign w:val="bottom"/>
            <w:hideMark/>
          </w:tcPr>
          <w:p w:rsidR="00EE5C94" w:rsidRPr="005C6CA9" w:rsidP="00EE5C94" w14:paraId="5919B07F" w14:textId="0564993B">
            <w:pPr>
              <w:widowControl/>
              <w:autoSpaceDE/>
              <w:autoSpaceDN/>
              <w:adjustRightInd/>
              <w:jc w:val="right"/>
              <w:rPr>
                <w:rFonts w:eastAsiaTheme="minorHAnsi"/>
                <w:b/>
                <w:bCs/>
                <w:i/>
                <w:iCs/>
                <w:sz w:val="20"/>
                <w:szCs w:val="20"/>
              </w:rPr>
            </w:pPr>
            <w:r>
              <w:rPr>
                <w:b/>
                <w:bCs/>
                <w:i/>
                <w:iCs/>
                <w:color w:val="000000"/>
                <w:sz w:val="20"/>
                <w:szCs w:val="20"/>
              </w:rPr>
              <w:t> </w:t>
            </w:r>
          </w:p>
        </w:tc>
        <w:tc>
          <w:tcPr>
            <w:tcW w:w="990" w:type="dxa"/>
            <w:noWrap/>
            <w:vAlign w:val="bottom"/>
            <w:hideMark/>
          </w:tcPr>
          <w:p w:rsidR="00EE5C94" w:rsidRPr="005C6CA9" w:rsidP="00EE5C94" w14:paraId="4994EA8D" w14:textId="4B5C0BBB">
            <w:pPr>
              <w:widowControl/>
              <w:autoSpaceDE/>
              <w:autoSpaceDN/>
              <w:adjustRightInd/>
              <w:jc w:val="right"/>
              <w:rPr>
                <w:rFonts w:eastAsiaTheme="minorHAnsi"/>
                <w:b/>
                <w:bCs/>
                <w:i/>
                <w:iCs/>
                <w:sz w:val="20"/>
                <w:szCs w:val="20"/>
              </w:rPr>
            </w:pPr>
            <w:r>
              <w:rPr>
                <w:b/>
                <w:bCs/>
                <w:i/>
                <w:iCs/>
                <w:color w:val="000000"/>
                <w:sz w:val="20"/>
                <w:szCs w:val="20"/>
              </w:rPr>
              <w:t xml:space="preserve">$110 </w:t>
            </w:r>
          </w:p>
        </w:tc>
      </w:tr>
    </w:tbl>
    <w:p w:rsidR="00E67ABE" w:rsidP="004B1925" w14:paraId="715A69A0" w14:textId="48825702"/>
    <w:p w:rsidR="00E67ABE" w:rsidP="00F81028" w14:paraId="7986323D" w14:textId="77777777">
      <w:pPr>
        <w:pStyle w:val="Default"/>
        <w:numPr>
          <w:ilvl w:val="0"/>
          <w:numId w:val="21"/>
        </w:numPr>
        <w:rPr>
          <w:rFonts w:ascii="Times New Roman" w:hAnsi="Times New Roman" w:cs="Times New Roman"/>
          <w:b/>
          <w:bCs/>
          <w:color w:val="auto"/>
        </w:rPr>
      </w:pPr>
      <w:r>
        <w:rPr>
          <w:rFonts w:ascii="Times New Roman" w:hAnsi="Times New Roman" w:cs="Times New Roman"/>
          <w:b/>
          <w:bCs/>
          <w:color w:val="auto"/>
        </w:rPr>
        <w:t>Providing Exposure Records to Miners</w:t>
      </w:r>
    </w:p>
    <w:p w:rsidR="00E67ABE" w:rsidP="004B1925" w14:paraId="6C2C98CC" w14:textId="77777777"/>
    <w:p w:rsidR="00E67ABE" w:rsidP="004B1925" w14:paraId="6EF82492" w14:textId="7B23AF78">
      <w:r>
        <w:t xml:space="preserve">Under 30 CFR 57.5040(b)(5), </w:t>
      </w:r>
      <w:r w:rsidR="009F031C">
        <w:t xml:space="preserve">the </w:t>
      </w:r>
      <w:r>
        <w:t xml:space="preserve">mine operator </w:t>
      </w:r>
      <w:r w:rsidR="009F031C">
        <w:t>must</w:t>
      </w:r>
      <w:r>
        <w:t xml:space="preserve"> </w:t>
      </w:r>
      <w:r w:rsidR="0020056C">
        <w:t>provide</w:t>
      </w:r>
      <w:r w:rsidR="009F031C">
        <w:t xml:space="preserve"> a</w:t>
      </w:r>
      <w:r>
        <w:t xml:space="preserve"> cop</w:t>
      </w:r>
      <w:r w:rsidR="009F031C">
        <w:t>y</w:t>
      </w:r>
      <w:r>
        <w:t xml:space="preserve"> of </w:t>
      </w:r>
      <w:r w:rsidRPr="009F031C" w:rsidR="009F031C">
        <w:t xml:space="preserve">a statement of the year-to-date and cumulative </w:t>
      </w:r>
      <w:r>
        <w:t xml:space="preserve">exposure to miners upon request. </w:t>
      </w:r>
    </w:p>
    <w:p w:rsidR="00B77729" w:rsidP="00B77729" w14:paraId="1EC913EE" w14:textId="77777777">
      <w:pPr>
        <w:rPr>
          <w:b/>
          <w:bCs/>
          <w:iCs/>
        </w:rPr>
      </w:pPr>
    </w:p>
    <w:p w:rsidR="00B77729" w:rsidP="00B77729" w14:paraId="230E57AC" w14:textId="3CBA5CD3">
      <w:pPr>
        <w:rPr>
          <w:iCs/>
        </w:rPr>
      </w:pPr>
      <w:r>
        <w:rPr>
          <w:iCs/>
        </w:rPr>
        <w:t xml:space="preserve">MSHA is </w:t>
      </w:r>
      <w:r w:rsidR="009774CC">
        <w:rPr>
          <w:iCs/>
        </w:rPr>
        <w:t>un</w:t>
      </w:r>
      <w:r>
        <w:rPr>
          <w:iCs/>
        </w:rPr>
        <w:t>aware of any miner that request</w:t>
      </w:r>
      <w:r w:rsidR="008004EF">
        <w:rPr>
          <w:iCs/>
        </w:rPr>
        <w:t>s</w:t>
      </w:r>
      <w:r>
        <w:rPr>
          <w:iCs/>
        </w:rPr>
        <w:t xml:space="preserve"> a copy of their exposure records each year.</w:t>
      </w:r>
      <w:r w:rsidR="008004EF">
        <w:rPr>
          <w:iCs/>
        </w:rPr>
        <w:t xml:space="preserve"> Hence, this analysis </w:t>
      </w:r>
      <w:r w:rsidR="008E1AF4">
        <w:rPr>
          <w:iCs/>
        </w:rPr>
        <w:t>assumes no</w:t>
      </w:r>
      <w:r w:rsidR="008004EF">
        <w:rPr>
          <w:iCs/>
        </w:rPr>
        <w:t xml:space="preserve"> cost for providing </w:t>
      </w:r>
      <w:r w:rsidR="008E1AF4">
        <w:rPr>
          <w:iCs/>
        </w:rPr>
        <w:t xml:space="preserve">copies of </w:t>
      </w:r>
      <w:r w:rsidR="008004EF">
        <w:rPr>
          <w:iCs/>
        </w:rPr>
        <w:t>records.</w:t>
      </w:r>
      <w:r>
        <w:rPr>
          <w:iCs/>
        </w:rPr>
        <w:t xml:space="preserve"> </w:t>
      </w:r>
    </w:p>
    <w:p w:rsidR="00E67ABE" w:rsidP="004B1925" w14:paraId="789EB638" w14:textId="77777777"/>
    <w:p w:rsidR="00E67ABE" w:rsidP="00F81028" w14:paraId="589E1345" w14:textId="77777777">
      <w:pPr>
        <w:pStyle w:val="Default"/>
        <w:numPr>
          <w:ilvl w:val="0"/>
          <w:numId w:val="32"/>
        </w:numPr>
        <w:rPr>
          <w:rFonts w:ascii="Times New Roman" w:hAnsi="Times New Roman" w:cs="Times New Roman"/>
          <w:b/>
          <w:bCs/>
          <w:color w:val="auto"/>
        </w:rPr>
      </w:pPr>
      <w:r>
        <w:rPr>
          <w:rFonts w:ascii="Times New Roman" w:hAnsi="Times New Roman" w:cs="Times New Roman"/>
          <w:b/>
          <w:bCs/>
          <w:color w:val="auto"/>
        </w:rPr>
        <w:t>Posting Signage at Inactive Working Areas</w:t>
      </w:r>
    </w:p>
    <w:p w:rsidR="00E67ABE" w:rsidP="004B1925" w14:paraId="53D8DCD0" w14:textId="77777777"/>
    <w:p w:rsidR="00A56EDD" w:rsidP="00A56EDD" w14:paraId="6690A89E" w14:textId="1E5A471A">
      <w:pPr>
        <w:pStyle w:val="Default"/>
        <w:rPr>
          <w:rFonts w:ascii="Times New Roman" w:hAnsi="Times New Roman" w:cs="Times New Roman"/>
          <w:color w:val="auto"/>
        </w:rPr>
      </w:pPr>
      <w:r w:rsidRPr="004C0919">
        <w:rPr>
          <w:rFonts w:ascii="Times New Roman" w:hAnsi="Times New Roman" w:cs="Times New Roman"/>
          <w:color w:val="auto"/>
        </w:rPr>
        <w:t>Under 30 CFR 57.5045,</w:t>
      </w:r>
      <w:r>
        <w:rPr>
          <w:rFonts w:ascii="Times New Roman" w:hAnsi="Times New Roman" w:cs="Times New Roman"/>
          <w:color w:val="auto"/>
        </w:rPr>
        <w:t xml:space="preserve"> mine operators </w:t>
      </w:r>
      <w:r w:rsidR="008004EF">
        <w:rPr>
          <w:rFonts w:ascii="Times New Roman" w:hAnsi="Times New Roman" w:cs="Times New Roman"/>
          <w:color w:val="auto"/>
        </w:rPr>
        <w:t>must</w:t>
      </w:r>
      <w:r>
        <w:rPr>
          <w:rFonts w:ascii="Times New Roman" w:hAnsi="Times New Roman" w:cs="Times New Roman"/>
          <w:color w:val="auto"/>
        </w:rPr>
        <w:t xml:space="preserve"> post signage</w:t>
      </w:r>
      <w:r w:rsidRPr="004C0919">
        <w:rPr>
          <w:rFonts w:ascii="Times New Roman" w:hAnsi="Times New Roman" w:cs="Times New Roman"/>
          <w:color w:val="auto"/>
        </w:rPr>
        <w:t xml:space="preserve"> </w:t>
      </w:r>
      <w:r>
        <w:rPr>
          <w:rFonts w:ascii="Times New Roman" w:hAnsi="Times New Roman" w:cs="Times New Roman"/>
          <w:color w:val="auto"/>
        </w:rPr>
        <w:t>at i</w:t>
      </w:r>
      <w:r w:rsidRPr="00CA3001">
        <w:rPr>
          <w:rFonts w:ascii="Times New Roman" w:hAnsi="Times New Roman" w:cs="Times New Roman"/>
          <w:color w:val="auto"/>
        </w:rPr>
        <w:t>nactive workings in which radon daughter concentrations are above 1.0 WL</w:t>
      </w:r>
      <w:r>
        <w:rPr>
          <w:rFonts w:ascii="Times New Roman" w:hAnsi="Times New Roman" w:cs="Times New Roman"/>
          <w:color w:val="auto"/>
        </w:rPr>
        <w:t>.</w:t>
      </w:r>
    </w:p>
    <w:p w:rsidR="00765253" w:rsidP="00765253" w14:paraId="3D2217F3" w14:textId="77777777">
      <w:pPr>
        <w:rPr>
          <w:iCs/>
        </w:rPr>
      </w:pPr>
    </w:p>
    <w:p w:rsidR="00765253" w:rsidRPr="00261573" w:rsidP="00765253" w14:paraId="5FFDA136" w14:textId="5487E431">
      <w:r>
        <w:rPr>
          <w:iCs/>
        </w:rPr>
        <w:t xml:space="preserve">MSHA is </w:t>
      </w:r>
      <w:r w:rsidR="009774CC">
        <w:rPr>
          <w:iCs/>
        </w:rPr>
        <w:t>un</w:t>
      </w:r>
      <w:r>
        <w:rPr>
          <w:iCs/>
        </w:rPr>
        <w:t>aware of any areas that are above 1.0 WL</w:t>
      </w:r>
      <w:r w:rsidR="008004EF">
        <w:rPr>
          <w:iCs/>
        </w:rPr>
        <w:t>. Hence,</w:t>
      </w:r>
      <w:r>
        <w:rPr>
          <w:iCs/>
        </w:rPr>
        <w:t xml:space="preserve"> MSHA assumes that there </w:t>
      </w:r>
      <w:r w:rsidRPr="00F81028">
        <w:rPr>
          <w:iCs/>
        </w:rPr>
        <w:t xml:space="preserve">are </w:t>
      </w:r>
      <w:r>
        <w:t>no</w:t>
      </w:r>
      <w:r w:rsidRPr="00350DDA">
        <w:rPr>
          <w:iCs/>
        </w:rPr>
        <w:t xml:space="preserve"> signs</w:t>
      </w:r>
      <w:r>
        <w:rPr>
          <w:iCs/>
        </w:rPr>
        <w:t xml:space="preserve"> posted each year</w:t>
      </w:r>
      <w:r w:rsidR="008004EF">
        <w:rPr>
          <w:iCs/>
        </w:rPr>
        <w:t xml:space="preserve"> and no costs for signage post</w:t>
      </w:r>
      <w:r>
        <w:rPr>
          <w:iCs/>
        </w:rPr>
        <w:t>.</w:t>
      </w:r>
    </w:p>
    <w:p w:rsidR="00765253" w:rsidP="00765253" w14:paraId="201E8FF4" w14:textId="77777777">
      <w:pPr>
        <w:rPr>
          <w:b/>
          <w:bCs/>
          <w:iCs/>
        </w:rPr>
      </w:pPr>
    </w:p>
    <w:p w:rsidR="00FF117A" w:rsidRPr="005C6CA9" w:rsidP="00FF117A" w14:paraId="1AD4E961" w14:textId="77777777">
      <w:pPr>
        <w:pStyle w:val="Default"/>
        <w:rPr>
          <w:rFonts w:ascii="Times New Roman" w:hAnsi="Times New Roman" w:cs="Times New Roman"/>
          <w:b/>
          <w:bCs/>
        </w:rPr>
      </w:pPr>
      <w:r w:rsidRPr="005C6CA9">
        <w:rPr>
          <w:rFonts w:ascii="Times New Roman" w:hAnsi="Times New Roman" w:cs="Times New Roman"/>
          <w:b/>
          <w:bCs/>
        </w:rPr>
        <w:t>Hour Burden Summary</w:t>
      </w:r>
    </w:p>
    <w:p w:rsidR="00FF117A" w:rsidP="004B1925" w14:paraId="21B0176E" w14:textId="77777777"/>
    <w:p w:rsidR="00FF117A" w:rsidRPr="005C6CA9" w:rsidP="00FF117A" w14:paraId="0A732CE4" w14:textId="310A64B2">
      <w:pPr>
        <w:widowControl/>
        <w:rPr>
          <w:bCs/>
        </w:rPr>
      </w:pPr>
      <w:r w:rsidRPr="005C6CA9">
        <w:t xml:space="preserve">MSHA estimates that </w:t>
      </w:r>
      <w:r w:rsidRPr="00F81028">
        <w:rPr>
          <w:color w:val="000000" w:themeColor="text1"/>
        </w:rPr>
        <w:t xml:space="preserve">the 4 respondents </w:t>
      </w:r>
      <w:r w:rsidRPr="005C6CA9">
        <w:t>(</w:t>
      </w:r>
      <w:r w:rsidR="00BB00C8">
        <w:t>active</w:t>
      </w:r>
      <w:r>
        <w:t xml:space="preserve"> uranium mines</w:t>
      </w:r>
      <w:r w:rsidRPr="005C6CA9">
        <w:t xml:space="preserve">) would incur, on average, an annual collection burden </w:t>
      </w:r>
      <w:r w:rsidRPr="00F81028">
        <w:rPr>
          <w:color w:val="000000" w:themeColor="text1"/>
        </w:rPr>
        <w:t xml:space="preserve">of </w:t>
      </w:r>
      <w:r w:rsidRPr="00F81028" w:rsidR="00CD1E1C">
        <w:rPr>
          <w:color w:val="000000" w:themeColor="text1"/>
        </w:rPr>
        <w:t>402</w:t>
      </w:r>
      <w:r w:rsidRPr="00F81028">
        <w:rPr>
          <w:color w:val="000000" w:themeColor="text1"/>
        </w:rPr>
        <w:t xml:space="preserve"> hours </w:t>
      </w:r>
      <w:r w:rsidRPr="005C6CA9">
        <w:t>with an associated annual cost of $</w:t>
      </w:r>
      <w:r w:rsidRPr="00F81028" w:rsidR="00CD1E1C">
        <w:rPr>
          <w:color w:val="000000" w:themeColor="text1"/>
        </w:rPr>
        <w:t>28,779</w:t>
      </w:r>
      <w:r w:rsidRPr="00F81028">
        <w:rPr>
          <w:color w:val="000000" w:themeColor="text1"/>
        </w:rPr>
        <w:t xml:space="preserve">. </w:t>
      </w:r>
      <w:bookmarkStart w:id="23" w:name="_Hlk172027024"/>
      <w:r w:rsidRPr="00F81028">
        <w:rPr>
          <w:color w:val="000000" w:themeColor="text1"/>
        </w:rPr>
        <w:t xml:space="preserve">The annual respondent hour and cost burden of this information collection are summarized in the </w:t>
      </w:r>
      <w:r w:rsidRPr="005C6CA9">
        <w:t>table below.</w:t>
      </w:r>
    </w:p>
    <w:bookmarkEnd w:id="23"/>
    <w:p w:rsidR="00FF117A" w:rsidP="004B1925" w14:paraId="3B51A2CC" w14:textId="77777777"/>
    <w:p w:rsidR="00D9477A" w14:paraId="15E3D4FF" w14:textId="77777777">
      <w:pPr>
        <w:widowControl/>
        <w:autoSpaceDE/>
        <w:autoSpaceDN/>
        <w:adjustRightInd/>
        <w:spacing w:after="160" w:line="259" w:lineRule="auto"/>
        <w:rPr>
          <w:b/>
          <w:bCs/>
          <w:color w:val="000000"/>
        </w:rPr>
      </w:pPr>
      <w:r>
        <w:rPr>
          <w:b/>
          <w:bCs/>
          <w:color w:val="000000"/>
        </w:rPr>
        <w:br w:type="page"/>
      </w:r>
    </w:p>
    <w:p w:rsidR="00DB626A" w:rsidRPr="005C6CA9" w:rsidP="00DB626A" w14:paraId="030FE7FA" w14:textId="0E5960D0">
      <w:pPr>
        <w:widowControl/>
        <w:autoSpaceDE/>
        <w:autoSpaceDN/>
        <w:adjustRightInd/>
        <w:rPr>
          <w:b/>
          <w:bCs/>
          <w:color w:val="000000"/>
        </w:rPr>
      </w:pPr>
      <w:r w:rsidRPr="005C6CA9">
        <w:rPr>
          <w:b/>
          <w:bCs/>
          <w:color w:val="000000"/>
        </w:rPr>
        <w:t>Table 12-</w:t>
      </w:r>
      <w:r w:rsidR="004701D8">
        <w:rPr>
          <w:b/>
          <w:bCs/>
          <w:color w:val="000000"/>
        </w:rPr>
        <w:t>5</w:t>
      </w:r>
      <w:r w:rsidRPr="005C6CA9">
        <w:rPr>
          <w:b/>
          <w:bCs/>
          <w:color w:val="000000"/>
        </w:rPr>
        <w:t xml:space="preserve">. </w:t>
      </w:r>
      <w:bookmarkStart w:id="24" w:name="_Hlk167267643"/>
      <w:r w:rsidRPr="005C6CA9">
        <w:rPr>
          <w:b/>
          <w:bCs/>
          <w:color w:val="000000"/>
        </w:rPr>
        <w:t>Estimated Annual Respondent Hour and Cost Burden</w:t>
      </w:r>
      <w:bookmarkEnd w:id="24"/>
      <w:r w:rsidRPr="005C6CA9">
        <w:rPr>
          <w:b/>
          <w:bCs/>
          <w:color w:val="000000"/>
        </w:rPr>
        <w:t xml:space="preserve">, Summary </w:t>
      </w:r>
      <w:bookmarkStart w:id="25" w:name="_Hlk114568999"/>
    </w:p>
    <w:tbl>
      <w:tblPr>
        <w:tblStyle w:val="TableGrid"/>
        <w:tblW w:w="9540" w:type="dxa"/>
        <w:tblInd w:w="-5" w:type="dxa"/>
        <w:tblLayout w:type="fixed"/>
        <w:tblLook w:val="04A0"/>
      </w:tblPr>
      <w:tblGrid>
        <w:gridCol w:w="2250"/>
        <w:gridCol w:w="1260"/>
        <w:gridCol w:w="1170"/>
        <w:gridCol w:w="1080"/>
        <w:gridCol w:w="900"/>
        <w:gridCol w:w="900"/>
        <w:gridCol w:w="810"/>
        <w:gridCol w:w="1170"/>
      </w:tblGrid>
      <w:tr w14:paraId="307B2AC5" w14:textId="77777777" w:rsidTr="00D9477A">
        <w:tblPrEx>
          <w:tblW w:w="9540" w:type="dxa"/>
          <w:tblInd w:w="-5" w:type="dxa"/>
          <w:tblLayout w:type="fixed"/>
          <w:tblLook w:val="04A0"/>
        </w:tblPrEx>
        <w:trPr>
          <w:trHeight w:val="614"/>
        </w:trPr>
        <w:tc>
          <w:tcPr>
            <w:tcW w:w="2250" w:type="dxa"/>
            <w:shd w:val="clear" w:color="auto" w:fill="8EAADB" w:themeFill="accent1" w:themeFillTint="99"/>
            <w:vAlign w:val="center"/>
          </w:tcPr>
          <w:p w:rsidR="00DB626A" w:rsidRPr="005C6CA9" w:rsidP="0046792D" w14:paraId="14430138"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sz w:val="20"/>
                <w:szCs w:val="20"/>
              </w:rPr>
            </w:pPr>
            <w:bookmarkStart w:id="26" w:name="_Hlk114568982"/>
            <w:bookmarkEnd w:id="25"/>
            <w:r w:rsidRPr="005C6CA9">
              <w:rPr>
                <w:sz w:val="20"/>
                <w:szCs w:val="20"/>
              </w:rPr>
              <w:t>Activity</w:t>
            </w:r>
          </w:p>
        </w:tc>
        <w:tc>
          <w:tcPr>
            <w:tcW w:w="1260" w:type="dxa"/>
            <w:shd w:val="clear" w:color="auto" w:fill="8EAADB" w:themeFill="accent1" w:themeFillTint="99"/>
            <w:vAlign w:val="center"/>
          </w:tcPr>
          <w:p w:rsidR="00DB626A" w:rsidRPr="005C6CA9" w:rsidP="0046792D" w14:paraId="699278F1" w14:textId="56995715">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jc w:val="center"/>
              <w:rPr>
                <w:sz w:val="20"/>
                <w:szCs w:val="20"/>
              </w:rPr>
            </w:pPr>
            <w:r>
              <w:rPr>
                <w:color w:val="000000"/>
                <w:sz w:val="20"/>
                <w:szCs w:val="20"/>
              </w:rPr>
              <w:t>N</w:t>
            </w:r>
            <w:r w:rsidR="006E2660">
              <w:rPr>
                <w:color w:val="000000"/>
                <w:sz w:val="20"/>
                <w:szCs w:val="20"/>
              </w:rPr>
              <w:t>umber</w:t>
            </w:r>
            <w:r>
              <w:rPr>
                <w:color w:val="000000"/>
                <w:sz w:val="20"/>
                <w:szCs w:val="20"/>
              </w:rPr>
              <w:t xml:space="preserve"> </w:t>
            </w:r>
            <w:r w:rsidRPr="005C6CA9">
              <w:rPr>
                <w:sz w:val="20"/>
                <w:szCs w:val="20"/>
              </w:rPr>
              <w:t>of Respondents</w:t>
            </w:r>
          </w:p>
          <w:p w:rsidR="00DB626A" w:rsidRPr="005C6CA9" w:rsidP="0046792D" w14:paraId="33369DDA"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jc w:val="center"/>
              <w:rPr>
                <w:sz w:val="20"/>
                <w:szCs w:val="20"/>
              </w:rPr>
            </w:pPr>
          </w:p>
        </w:tc>
        <w:tc>
          <w:tcPr>
            <w:tcW w:w="1170" w:type="dxa"/>
            <w:shd w:val="clear" w:color="auto" w:fill="8EAADB" w:themeFill="accent1" w:themeFillTint="99"/>
            <w:vAlign w:val="center"/>
          </w:tcPr>
          <w:p w:rsidR="00DB626A" w:rsidRPr="005C6CA9" w:rsidP="0046792D" w14:paraId="5152880A" w14:textId="53AEA1E3">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jc w:val="center"/>
              <w:rPr>
                <w:sz w:val="20"/>
                <w:szCs w:val="20"/>
              </w:rPr>
            </w:pPr>
            <w:r>
              <w:rPr>
                <w:color w:val="000000"/>
                <w:sz w:val="20"/>
                <w:szCs w:val="20"/>
              </w:rPr>
              <w:t>N</w:t>
            </w:r>
            <w:r w:rsidR="006E2660">
              <w:rPr>
                <w:color w:val="000000"/>
                <w:sz w:val="20"/>
                <w:szCs w:val="20"/>
              </w:rPr>
              <w:t>umber</w:t>
            </w:r>
            <w:r>
              <w:rPr>
                <w:color w:val="000000"/>
                <w:sz w:val="20"/>
                <w:szCs w:val="20"/>
              </w:rPr>
              <w:t xml:space="preserve"> </w:t>
            </w:r>
            <w:r w:rsidRPr="005C6CA9">
              <w:rPr>
                <w:sz w:val="20"/>
                <w:szCs w:val="20"/>
              </w:rPr>
              <w:t>of Responses per Respondent</w:t>
            </w:r>
          </w:p>
        </w:tc>
        <w:tc>
          <w:tcPr>
            <w:tcW w:w="1080" w:type="dxa"/>
            <w:shd w:val="clear" w:color="auto" w:fill="8EAADB" w:themeFill="accent1" w:themeFillTint="99"/>
            <w:vAlign w:val="center"/>
          </w:tcPr>
          <w:p w:rsidR="00DB626A" w:rsidRPr="005C6CA9" w:rsidP="0046792D" w14:paraId="6639CB49"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jc w:val="center"/>
              <w:rPr>
                <w:sz w:val="20"/>
                <w:szCs w:val="20"/>
              </w:rPr>
            </w:pPr>
            <w:r w:rsidRPr="005C6CA9">
              <w:rPr>
                <w:sz w:val="20"/>
                <w:szCs w:val="20"/>
              </w:rPr>
              <w:t>Total Responses</w:t>
            </w:r>
          </w:p>
        </w:tc>
        <w:tc>
          <w:tcPr>
            <w:tcW w:w="900" w:type="dxa"/>
            <w:shd w:val="clear" w:color="auto" w:fill="8EAADB" w:themeFill="accent1" w:themeFillTint="99"/>
            <w:vAlign w:val="center"/>
          </w:tcPr>
          <w:p w:rsidR="00DB626A" w:rsidRPr="005C6CA9" w:rsidP="0046792D" w14:paraId="52389FB0"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jc w:val="center"/>
              <w:rPr>
                <w:sz w:val="20"/>
                <w:szCs w:val="20"/>
              </w:rPr>
            </w:pPr>
            <w:r w:rsidRPr="005C6CA9">
              <w:rPr>
                <w:sz w:val="20"/>
                <w:szCs w:val="20"/>
              </w:rPr>
              <w:t>Average Burden (Hours)</w:t>
            </w:r>
          </w:p>
        </w:tc>
        <w:tc>
          <w:tcPr>
            <w:tcW w:w="900" w:type="dxa"/>
            <w:shd w:val="clear" w:color="auto" w:fill="8EAADB" w:themeFill="accent1" w:themeFillTint="99"/>
            <w:vAlign w:val="center"/>
          </w:tcPr>
          <w:p w:rsidR="00DB626A" w:rsidRPr="005C6CA9" w:rsidP="0046792D" w14:paraId="6152F98E"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jc w:val="center"/>
              <w:rPr>
                <w:sz w:val="20"/>
                <w:szCs w:val="20"/>
              </w:rPr>
            </w:pPr>
            <w:r w:rsidRPr="005C6CA9">
              <w:rPr>
                <w:sz w:val="20"/>
                <w:szCs w:val="20"/>
              </w:rPr>
              <w:t>Total Burden (Hours)</w:t>
            </w:r>
          </w:p>
        </w:tc>
        <w:tc>
          <w:tcPr>
            <w:tcW w:w="810" w:type="dxa"/>
            <w:shd w:val="clear" w:color="auto" w:fill="8EAADB" w:themeFill="accent1" w:themeFillTint="99"/>
            <w:vAlign w:val="center"/>
          </w:tcPr>
          <w:p w:rsidR="00DB626A" w:rsidRPr="005C6CA9" w:rsidP="0046792D" w14:paraId="473C9587"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jc w:val="center"/>
              <w:rPr>
                <w:sz w:val="20"/>
                <w:szCs w:val="20"/>
              </w:rPr>
            </w:pPr>
            <w:r w:rsidRPr="005C6CA9">
              <w:rPr>
                <w:sz w:val="20"/>
                <w:szCs w:val="20"/>
              </w:rPr>
              <w:t>Hourly Wage Rate</w:t>
            </w:r>
          </w:p>
        </w:tc>
        <w:tc>
          <w:tcPr>
            <w:tcW w:w="1170" w:type="dxa"/>
            <w:shd w:val="clear" w:color="auto" w:fill="8EAADB" w:themeFill="accent1" w:themeFillTint="99"/>
            <w:vAlign w:val="center"/>
          </w:tcPr>
          <w:p w:rsidR="00DB626A" w:rsidRPr="005C6CA9" w:rsidP="0046792D" w14:paraId="7A4126D1" w14:textId="78A88711">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jc w:val="center"/>
              <w:rPr>
                <w:sz w:val="20"/>
                <w:szCs w:val="20"/>
              </w:rPr>
            </w:pPr>
            <w:r>
              <w:rPr>
                <w:sz w:val="20"/>
                <w:szCs w:val="20"/>
              </w:rPr>
              <w:t>Monetized Value of Time</w:t>
            </w:r>
          </w:p>
        </w:tc>
      </w:tr>
      <w:tr w14:paraId="0104C140" w14:textId="77777777" w:rsidTr="009774CC">
        <w:tblPrEx>
          <w:tblW w:w="9540" w:type="dxa"/>
          <w:tblInd w:w="-5" w:type="dxa"/>
          <w:tblLayout w:type="fixed"/>
          <w:tblLook w:val="04A0"/>
        </w:tblPrEx>
        <w:trPr>
          <w:trHeight w:val="307"/>
        </w:trPr>
        <w:tc>
          <w:tcPr>
            <w:tcW w:w="2250" w:type="dxa"/>
            <w:vAlign w:val="center"/>
          </w:tcPr>
          <w:p w:rsidR="009774CC" w:rsidRPr="005C6CA9" w:rsidP="009774CC" w14:paraId="00249160" w14:textId="7C4A07F6">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bCs/>
                <w:sz w:val="20"/>
                <w:szCs w:val="20"/>
              </w:rPr>
            </w:pPr>
            <w:r>
              <w:rPr>
                <w:color w:val="000000"/>
                <w:sz w:val="20"/>
                <w:szCs w:val="20"/>
              </w:rPr>
              <w:t>I. Calculating and Recording Radon Daughter Exposure Samples</w:t>
            </w:r>
          </w:p>
        </w:tc>
        <w:tc>
          <w:tcPr>
            <w:tcW w:w="1260" w:type="dxa"/>
            <w:vAlign w:val="center"/>
          </w:tcPr>
          <w:p w:rsidR="009774CC" w:rsidRPr="005C6CA9" w:rsidP="009774CC" w14:paraId="15E9C022" w14:textId="287B1722">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jc w:val="right"/>
              <w:rPr>
                <w:bCs/>
                <w:sz w:val="20"/>
                <w:szCs w:val="20"/>
              </w:rPr>
            </w:pPr>
            <w:r>
              <w:rPr>
                <w:color w:val="000000"/>
                <w:sz w:val="20"/>
                <w:szCs w:val="20"/>
              </w:rPr>
              <w:t>4</w:t>
            </w:r>
          </w:p>
        </w:tc>
        <w:tc>
          <w:tcPr>
            <w:tcW w:w="1170" w:type="dxa"/>
            <w:shd w:val="clear" w:color="auto" w:fill="000000" w:themeFill="text1"/>
            <w:vAlign w:val="center"/>
          </w:tcPr>
          <w:p w:rsidR="009774CC" w:rsidRPr="005C6CA9" w:rsidP="009774CC" w14:paraId="437C8AEE" w14:textId="15333F55">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jc w:val="right"/>
              <w:rPr>
                <w:bCs/>
                <w:sz w:val="20"/>
                <w:szCs w:val="20"/>
              </w:rPr>
            </w:pPr>
            <w:r>
              <w:rPr>
                <w:color w:val="000000"/>
                <w:sz w:val="20"/>
                <w:szCs w:val="20"/>
              </w:rPr>
              <w:t> </w:t>
            </w:r>
          </w:p>
        </w:tc>
        <w:tc>
          <w:tcPr>
            <w:tcW w:w="1080" w:type="dxa"/>
            <w:vAlign w:val="center"/>
          </w:tcPr>
          <w:p w:rsidR="009774CC" w:rsidRPr="005C6CA9" w:rsidP="009774CC" w14:paraId="1BEAA59C" w14:textId="6A115A65">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jc w:val="right"/>
              <w:rPr>
                <w:bCs/>
                <w:sz w:val="20"/>
                <w:szCs w:val="20"/>
              </w:rPr>
            </w:pPr>
            <w:r>
              <w:rPr>
                <w:color w:val="000000"/>
                <w:sz w:val="20"/>
                <w:szCs w:val="20"/>
              </w:rPr>
              <w:t>200</w:t>
            </w:r>
          </w:p>
        </w:tc>
        <w:tc>
          <w:tcPr>
            <w:tcW w:w="900" w:type="dxa"/>
            <w:shd w:val="clear" w:color="auto" w:fill="000000" w:themeFill="text1"/>
            <w:vAlign w:val="center"/>
          </w:tcPr>
          <w:p w:rsidR="009774CC" w:rsidRPr="005C6CA9" w:rsidP="009774CC" w14:paraId="13E012DD" w14:textId="36C5CF93">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jc w:val="right"/>
              <w:rPr>
                <w:bCs/>
                <w:sz w:val="20"/>
                <w:szCs w:val="20"/>
              </w:rPr>
            </w:pPr>
            <w:r>
              <w:rPr>
                <w:color w:val="000000"/>
                <w:sz w:val="20"/>
                <w:szCs w:val="20"/>
              </w:rPr>
              <w:t> </w:t>
            </w:r>
          </w:p>
        </w:tc>
        <w:tc>
          <w:tcPr>
            <w:tcW w:w="900" w:type="dxa"/>
            <w:vAlign w:val="center"/>
          </w:tcPr>
          <w:p w:rsidR="009774CC" w:rsidRPr="005C6CA9" w:rsidP="009774CC" w14:paraId="16405CD0" w14:textId="5DB9100B">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jc w:val="right"/>
              <w:rPr>
                <w:bCs/>
                <w:sz w:val="20"/>
                <w:szCs w:val="20"/>
              </w:rPr>
            </w:pPr>
            <w:r>
              <w:rPr>
                <w:color w:val="000000"/>
                <w:sz w:val="20"/>
                <w:szCs w:val="20"/>
              </w:rPr>
              <w:t>100</w:t>
            </w:r>
          </w:p>
        </w:tc>
        <w:tc>
          <w:tcPr>
            <w:tcW w:w="810" w:type="dxa"/>
            <w:shd w:val="clear" w:color="auto" w:fill="000000" w:themeFill="text1"/>
            <w:vAlign w:val="center"/>
          </w:tcPr>
          <w:p w:rsidR="009774CC" w:rsidRPr="005C6CA9" w:rsidP="009774CC" w14:paraId="3E3557B4" w14:textId="40F20DAD">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jc w:val="right"/>
              <w:rPr>
                <w:rFonts w:eastAsiaTheme="minorHAnsi"/>
                <w:sz w:val="20"/>
                <w:szCs w:val="20"/>
              </w:rPr>
            </w:pPr>
            <w:r>
              <w:rPr>
                <w:color w:val="000000"/>
                <w:sz w:val="20"/>
                <w:szCs w:val="20"/>
              </w:rPr>
              <w:t> </w:t>
            </w:r>
          </w:p>
        </w:tc>
        <w:tc>
          <w:tcPr>
            <w:tcW w:w="1170" w:type="dxa"/>
            <w:vAlign w:val="center"/>
          </w:tcPr>
          <w:p w:rsidR="009774CC" w:rsidRPr="005C6CA9" w:rsidP="009774CC" w14:paraId="1F725A73" w14:textId="1F23AAA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jc w:val="right"/>
              <w:rPr>
                <w:sz w:val="20"/>
                <w:szCs w:val="20"/>
              </w:rPr>
            </w:pPr>
            <w:r>
              <w:rPr>
                <w:color w:val="000000"/>
                <w:sz w:val="20"/>
                <w:szCs w:val="20"/>
              </w:rPr>
              <w:t>$8,878.00</w:t>
            </w:r>
          </w:p>
        </w:tc>
      </w:tr>
      <w:tr w14:paraId="648A5BCE" w14:textId="77777777" w:rsidTr="009774CC">
        <w:tblPrEx>
          <w:tblW w:w="9540" w:type="dxa"/>
          <w:tblInd w:w="-5" w:type="dxa"/>
          <w:tblLayout w:type="fixed"/>
          <w:tblLook w:val="04A0"/>
        </w:tblPrEx>
        <w:trPr>
          <w:trHeight w:val="307"/>
        </w:trPr>
        <w:tc>
          <w:tcPr>
            <w:tcW w:w="2250" w:type="dxa"/>
            <w:vAlign w:val="center"/>
          </w:tcPr>
          <w:p w:rsidR="009774CC" w:rsidRPr="005C6CA9" w:rsidP="009774CC" w14:paraId="2E767510" w14:textId="3F20523E">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bCs/>
                <w:sz w:val="20"/>
                <w:szCs w:val="20"/>
              </w:rPr>
            </w:pPr>
            <w:r>
              <w:rPr>
                <w:color w:val="000000"/>
                <w:sz w:val="20"/>
                <w:szCs w:val="20"/>
              </w:rPr>
              <w:t>II. Calculating and Recording Individual Exposure Records</w:t>
            </w:r>
          </w:p>
        </w:tc>
        <w:tc>
          <w:tcPr>
            <w:tcW w:w="1260" w:type="dxa"/>
            <w:vAlign w:val="center"/>
          </w:tcPr>
          <w:p w:rsidR="009774CC" w:rsidRPr="005C6CA9" w:rsidP="009774CC" w14:paraId="1175C53A" w14:textId="48F024CC">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jc w:val="right"/>
              <w:rPr>
                <w:bCs/>
                <w:sz w:val="20"/>
                <w:szCs w:val="20"/>
              </w:rPr>
            </w:pPr>
            <w:r>
              <w:rPr>
                <w:color w:val="000000"/>
                <w:sz w:val="20"/>
                <w:szCs w:val="20"/>
              </w:rPr>
              <w:t>4</w:t>
            </w:r>
          </w:p>
        </w:tc>
        <w:tc>
          <w:tcPr>
            <w:tcW w:w="1170" w:type="dxa"/>
            <w:shd w:val="clear" w:color="auto" w:fill="000000" w:themeFill="text1"/>
            <w:vAlign w:val="center"/>
          </w:tcPr>
          <w:p w:rsidR="009774CC" w:rsidRPr="005C6CA9" w:rsidP="009774CC" w14:paraId="6E1BFBF3" w14:textId="3FC08ABD">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jc w:val="right"/>
              <w:rPr>
                <w:bCs/>
                <w:sz w:val="20"/>
                <w:szCs w:val="20"/>
              </w:rPr>
            </w:pPr>
            <w:r>
              <w:rPr>
                <w:color w:val="000000"/>
                <w:sz w:val="20"/>
                <w:szCs w:val="20"/>
              </w:rPr>
              <w:t> </w:t>
            </w:r>
          </w:p>
        </w:tc>
        <w:tc>
          <w:tcPr>
            <w:tcW w:w="1080" w:type="dxa"/>
            <w:vAlign w:val="center"/>
          </w:tcPr>
          <w:p w:rsidR="009774CC" w:rsidRPr="005C6CA9" w:rsidP="009774CC" w14:paraId="429D9279" w14:textId="58974C53">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jc w:val="right"/>
              <w:rPr>
                <w:bCs/>
                <w:sz w:val="20"/>
                <w:szCs w:val="20"/>
              </w:rPr>
            </w:pPr>
            <w:r>
              <w:rPr>
                <w:color w:val="000000"/>
                <w:sz w:val="20"/>
                <w:szCs w:val="20"/>
              </w:rPr>
              <w:t>200</w:t>
            </w:r>
          </w:p>
        </w:tc>
        <w:tc>
          <w:tcPr>
            <w:tcW w:w="900" w:type="dxa"/>
            <w:shd w:val="clear" w:color="auto" w:fill="000000" w:themeFill="text1"/>
            <w:vAlign w:val="center"/>
          </w:tcPr>
          <w:p w:rsidR="009774CC" w:rsidRPr="005C6CA9" w:rsidP="009774CC" w14:paraId="3209117C" w14:textId="3F57F9EC">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jc w:val="right"/>
              <w:rPr>
                <w:bCs/>
                <w:sz w:val="20"/>
                <w:szCs w:val="20"/>
              </w:rPr>
            </w:pPr>
            <w:r>
              <w:rPr>
                <w:color w:val="000000"/>
                <w:sz w:val="20"/>
                <w:szCs w:val="20"/>
              </w:rPr>
              <w:t> </w:t>
            </w:r>
          </w:p>
        </w:tc>
        <w:tc>
          <w:tcPr>
            <w:tcW w:w="900" w:type="dxa"/>
            <w:vAlign w:val="center"/>
          </w:tcPr>
          <w:p w:rsidR="009774CC" w:rsidRPr="005C6CA9" w:rsidP="009774CC" w14:paraId="20F0A09C" w14:textId="2D1BB08C">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jc w:val="right"/>
              <w:rPr>
                <w:bCs/>
                <w:sz w:val="20"/>
                <w:szCs w:val="20"/>
              </w:rPr>
            </w:pPr>
            <w:r>
              <w:rPr>
                <w:color w:val="000000"/>
                <w:sz w:val="20"/>
                <w:szCs w:val="20"/>
              </w:rPr>
              <w:t>300</w:t>
            </w:r>
          </w:p>
        </w:tc>
        <w:tc>
          <w:tcPr>
            <w:tcW w:w="810" w:type="dxa"/>
            <w:shd w:val="clear" w:color="auto" w:fill="000000" w:themeFill="text1"/>
            <w:vAlign w:val="center"/>
          </w:tcPr>
          <w:p w:rsidR="009774CC" w:rsidRPr="005C6CA9" w:rsidP="009774CC" w14:paraId="4A4E3CFD" w14:textId="24387F80">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jc w:val="right"/>
              <w:rPr>
                <w:rFonts w:eastAsiaTheme="minorHAnsi"/>
                <w:sz w:val="20"/>
                <w:szCs w:val="20"/>
              </w:rPr>
            </w:pPr>
            <w:r>
              <w:rPr>
                <w:color w:val="000000"/>
                <w:sz w:val="20"/>
                <w:szCs w:val="20"/>
              </w:rPr>
              <w:t> </w:t>
            </w:r>
          </w:p>
        </w:tc>
        <w:tc>
          <w:tcPr>
            <w:tcW w:w="1170" w:type="dxa"/>
            <w:vAlign w:val="center"/>
          </w:tcPr>
          <w:p w:rsidR="009774CC" w:rsidRPr="005C6CA9" w:rsidP="009774CC" w14:paraId="36869838" w14:textId="1987EE45">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jc w:val="right"/>
              <w:rPr>
                <w:sz w:val="20"/>
                <w:szCs w:val="20"/>
              </w:rPr>
            </w:pPr>
            <w:r>
              <w:rPr>
                <w:color w:val="000000"/>
                <w:sz w:val="20"/>
                <w:szCs w:val="20"/>
              </w:rPr>
              <w:t>$19,791.00</w:t>
            </w:r>
          </w:p>
        </w:tc>
      </w:tr>
      <w:tr w14:paraId="37721758" w14:textId="77777777" w:rsidTr="009774CC">
        <w:tblPrEx>
          <w:tblW w:w="9540" w:type="dxa"/>
          <w:tblInd w:w="-5" w:type="dxa"/>
          <w:tblLayout w:type="fixed"/>
          <w:tblLook w:val="04A0"/>
        </w:tblPrEx>
        <w:trPr>
          <w:trHeight w:val="307"/>
        </w:trPr>
        <w:tc>
          <w:tcPr>
            <w:tcW w:w="2250" w:type="dxa"/>
            <w:vAlign w:val="center"/>
          </w:tcPr>
          <w:p w:rsidR="009774CC" w:rsidRPr="005C6CA9" w:rsidP="009774CC" w14:paraId="3359BE2D" w14:textId="55FFE153">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bCs/>
                <w:sz w:val="20"/>
                <w:szCs w:val="20"/>
              </w:rPr>
            </w:pPr>
            <w:r>
              <w:rPr>
                <w:color w:val="000000"/>
                <w:sz w:val="20"/>
                <w:szCs w:val="20"/>
              </w:rPr>
              <w:t>III. Submitting Annual Exposure Records to MSHA</w:t>
            </w:r>
          </w:p>
        </w:tc>
        <w:tc>
          <w:tcPr>
            <w:tcW w:w="1260" w:type="dxa"/>
            <w:vAlign w:val="center"/>
          </w:tcPr>
          <w:p w:rsidR="009774CC" w:rsidRPr="005C6CA9" w:rsidP="009774CC" w14:paraId="14E1A216" w14:textId="57691AC9">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jc w:val="right"/>
              <w:rPr>
                <w:bCs/>
                <w:sz w:val="20"/>
                <w:szCs w:val="20"/>
              </w:rPr>
            </w:pPr>
            <w:r>
              <w:rPr>
                <w:color w:val="000000"/>
                <w:sz w:val="20"/>
                <w:szCs w:val="20"/>
              </w:rPr>
              <w:t>4</w:t>
            </w:r>
          </w:p>
        </w:tc>
        <w:tc>
          <w:tcPr>
            <w:tcW w:w="1170" w:type="dxa"/>
            <w:shd w:val="clear" w:color="auto" w:fill="000000" w:themeFill="text1"/>
            <w:vAlign w:val="center"/>
          </w:tcPr>
          <w:p w:rsidR="009774CC" w:rsidRPr="005C6CA9" w:rsidP="009774CC" w14:paraId="2F13E263" w14:textId="76357F63">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jc w:val="right"/>
              <w:rPr>
                <w:bCs/>
                <w:sz w:val="20"/>
                <w:szCs w:val="20"/>
              </w:rPr>
            </w:pPr>
            <w:r>
              <w:rPr>
                <w:color w:val="000000"/>
                <w:sz w:val="20"/>
                <w:szCs w:val="20"/>
              </w:rPr>
              <w:t> </w:t>
            </w:r>
          </w:p>
        </w:tc>
        <w:tc>
          <w:tcPr>
            <w:tcW w:w="1080" w:type="dxa"/>
            <w:vAlign w:val="center"/>
          </w:tcPr>
          <w:p w:rsidR="009774CC" w:rsidRPr="005C6CA9" w:rsidP="009774CC" w14:paraId="28E0B2E1" w14:textId="7D64E828">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jc w:val="right"/>
              <w:rPr>
                <w:bCs/>
                <w:sz w:val="20"/>
                <w:szCs w:val="20"/>
              </w:rPr>
            </w:pPr>
            <w:r>
              <w:rPr>
                <w:color w:val="000000"/>
                <w:sz w:val="20"/>
                <w:szCs w:val="20"/>
              </w:rPr>
              <w:t>4</w:t>
            </w:r>
          </w:p>
        </w:tc>
        <w:tc>
          <w:tcPr>
            <w:tcW w:w="900" w:type="dxa"/>
            <w:shd w:val="clear" w:color="auto" w:fill="000000" w:themeFill="text1"/>
            <w:vAlign w:val="center"/>
          </w:tcPr>
          <w:p w:rsidR="009774CC" w:rsidRPr="005C6CA9" w:rsidP="009774CC" w14:paraId="4F3B1D15" w14:textId="232B35A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jc w:val="right"/>
              <w:rPr>
                <w:bCs/>
                <w:sz w:val="20"/>
                <w:szCs w:val="20"/>
              </w:rPr>
            </w:pPr>
            <w:r>
              <w:rPr>
                <w:color w:val="000000"/>
                <w:sz w:val="20"/>
                <w:szCs w:val="20"/>
              </w:rPr>
              <w:t> </w:t>
            </w:r>
          </w:p>
        </w:tc>
        <w:tc>
          <w:tcPr>
            <w:tcW w:w="900" w:type="dxa"/>
            <w:vAlign w:val="center"/>
          </w:tcPr>
          <w:p w:rsidR="009774CC" w:rsidRPr="005C6CA9" w:rsidP="009774CC" w14:paraId="29D78313" w14:textId="4BB60988">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jc w:val="right"/>
              <w:rPr>
                <w:bCs/>
                <w:sz w:val="20"/>
                <w:szCs w:val="20"/>
              </w:rPr>
            </w:pPr>
            <w:r>
              <w:rPr>
                <w:color w:val="000000"/>
                <w:sz w:val="20"/>
                <w:szCs w:val="20"/>
              </w:rPr>
              <w:t>2</w:t>
            </w:r>
          </w:p>
        </w:tc>
        <w:tc>
          <w:tcPr>
            <w:tcW w:w="810" w:type="dxa"/>
            <w:shd w:val="clear" w:color="auto" w:fill="000000" w:themeFill="text1"/>
            <w:vAlign w:val="center"/>
          </w:tcPr>
          <w:p w:rsidR="009774CC" w:rsidRPr="005C6CA9" w:rsidP="009774CC" w14:paraId="4BCC3E94" w14:textId="21987349">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jc w:val="right"/>
              <w:rPr>
                <w:rFonts w:eastAsiaTheme="minorHAnsi"/>
                <w:bCs/>
                <w:sz w:val="20"/>
                <w:szCs w:val="20"/>
              </w:rPr>
            </w:pPr>
            <w:r>
              <w:rPr>
                <w:color w:val="000000"/>
                <w:sz w:val="20"/>
                <w:szCs w:val="20"/>
              </w:rPr>
              <w:t> </w:t>
            </w:r>
          </w:p>
        </w:tc>
        <w:tc>
          <w:tcPr>
            <w:tcW w:w="1170" w:type="dxa"/>
            <w:vAlign w:val="center"/>
          </w:tcPr>
          <w:p w:rsidR="009774CC" w:rsidRPr="005C6CA9" w:rsidP="009774CC" w14:paraId="758982F6" w14:textId="708B78EE">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jc w:val="right"/>
              <w:rPr>
                <w:rFonts w:eastAsiaTheme="minorHAnsi"/>
                <w:bCs/>
                <w:sz w:val="20"/>
                <w:szCs w:val="20"/>
              </w:rPr>
            </w:pPr>
            <w:r>
              <w:rPr>
                <w:color w:val="000000"/>
                <w:sz w:val="20"/>
                <w:szCs w:val="20"/>
              </w:rPr>
              <w:t>$109.95</w:t>
            </w:r>
          </w:p>
        </w:tc>
      </w:tr>
      <w:tr w14:paraId="5BF1CA47" w14:textId="77777777" w:rsidTr="009774CC">
        <w:tblPrEx>
          <w:tblW w:w="9540" w:type="dxa"/>
          <w:tblInd w:w="-5" w:type="dxa"/>
          <w:tblLayout w:type="fixed"/>
          <w:tblLook w:val="04A0"/>
        </w:tblPrEx>
        <w:trPr>
          <w:trHeight w:val="307"/>
        </w:trPr>
        <w:tc>
          <w:tcPr>
            <w:tcW w:w="2250" w:type="dxa"/>
            <w:vAlign w:val="center"/>
          </w:tcPr>
          <w:p w:rsidR="00E83E89" w:rsidRPr="005C6CA9" w:rsidP="00E83E89" w14:paraId="2AF0E845" w14:textId="4E141FF1">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jc w:val="right"/>
              <w:rPr>
                <w:b/>
                <w:i/>
                <w:iCs/>
                <w:sz w:val="20"/>
                <w:szCs w:val="20"/>
              </w:rPr>
            </w:pPr>
            <w:r>
              <w:rPr>
                <w:b/>
                <w:bCs/>
                <w:i/>
                <w:iCs/>
                <w:color w:val="000000"/>
                <w:sz w:val="20"/>
                <w:szCs w:val="20"/>
              </w:rPr>
              <w:t>Total (Rounded)</w:t>
            </w:r>
          </w:p>
        </w:tc>
        <w:tc>
          <w:tcPr>
            <w:tcW w:w="1260" w:type="dxa"/>
            <w:vAlign w:val="center"/>
          </w:tcPr>
          <w:p w:rsidR="00E83E89" w:rsidRPr="005C6CA9" w:rsidP="00E83E89" w14:paraId="770B7142" w14:textId="751A4C38">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jc w:val="right"/>
              <w:rPr>
                <w:b/>
                <w:i/>
                <w:iCs/>
                <w:sz w:val="20"/>
                <w:szCs w:val="20"/>
              </w:rPr>
            </w:pPr>
            <w:r>
              <w:rPr>
                <w:b/>
                <w:bCs/>
                <w:i/>
                <w:iCs/>
                <w:color w:val="000000"/>
                <w:sz w:val="20"/>
                <w:szCs w:val="20"/>
              </w:rPr>
              <w:t>4</w:t>
            </w:r>
          </w:p>
        </w:tc>
        <w:tc>
          <w:tcPr>
            <w:tcW w:w="1170" w:type="dxa"/>
            <w:shd w:val="clear" w:color="auto" w:fill="000000" w:themeFill="text1"/>
            <w:vAlign w:val="center"/>
          </w:tcPr>
          <w:p w:rsidR="00E83E89" w:rsidRPr="005C6CA9" w:rsidP="00E83E89" w14:paraId="0D04FB26" w14:textId="0CEB0139">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jc w:val="right"/>
              <w:rPr>
                <w:b/>
                <w:i/>
                <w:iCs/>
                <w:sz w:val="20"/>
                <w:szCs w:val="20"/>
              </w:rPr>
            </w:pPr>
            <w:r>
              <w:rPr>
                <w:b/>
                <w:bCs/>
                <w:i/>
                <w:iCs/>
                <w:color w:val="000000"/>
                <w:sz w:val="20"/>
                <w:szCs w:val="20"/>
              </w:rPr>
              <w:t> </w:t>
            </w:r>
          </w:p>
        </w:tc>
        <w:tc>
          <w:tcPr>
            <w:tcW w:w="1080" w:type="dxa"/>
            <w:vAlign w:val="center"/>
          </w:tcPr>
          <w:p w:rsidR="00E83E89" w:rsidRPr="005C6CA9" w:rsidP="00E83E89" w14:paraId="1323922F" w14:textId="2E9AAB5E">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jc w:val="right"/>
              <w:rPr>
                <w:b/>
                <w:i/>
                <w:iCs/>
                <w:sz w:val="20"/>
                <w:szCs w:val="20"/>
              </w:rPr>
            </w:pPr>
            <w:r>
              <w:rPr>
                <w:b/>
                <w:bCs/>
                <w:i/>
                <w:iCs/>
                <w:color w:val="000000"/>
                <w:sz w:val="20"/>
                <w:szCs w:val="20"/>
              </w:rPr>
              <w:t>404</w:t>
            </w:r>
          </w:p>
        </w:tc>
        <w:tc>
          <w:tcPr>
            <w:tcW w:w="900" w:type="dxa"/>
            <w:shd w:val="clear" w:color="auto" w:fill="000000" w:themeFill="text1"/>
            <w:vAlign w:val="center"/>
          </w:tcPr>
          <w:p w:rsidR="00E83E89" w:rsidRPr="005C6CA9" w:rsidP="00E83E89" w14:paraId="56ABE373" w14:textId="7EAD0FCF">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jc w:val="right"/>
              <w:rPr>
                <w:b/>
                <w:i/>
                <w:iCs/>
                <w:sz w:val="20"/>
                <w:szCs w:val="20"/>
              </w:rPr>
            </w:pPr>
            <w:r>
              <w:rPr>
                <w:b/>
                <w:bCs/>
                <w:i/>
                <w:iCs/>
                <w:color w:val="000000"/>
                <w:sz w:val="20"/>
                <w:szCs w:val="20"/>
              </w:rPr>
              <w:t> </w:t>
            </w:r>
          </w:p>
        </w:tc>
        <w:tc>
          <w:tcPr>
            <w:tcW w:w="900" w:type="dxa"/>
            <w:vAlign w:val="center"/>
          </w:tcPr>
          <w:p w:rsidR="00E83E89" w:rsidRPr="005C6CA9" w:rsidP="00E83E89" w14:paraId="1B418C78" w14:textId="50447029">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jc w:val="right"/>
              <w:rPr>
                <w:b/>
                <w:i/>
                <w:iCs/>
                <w:sz w:val="20"/>
                <w:szCs w:val="20"/>
              </w:rPr>
            </w:pPr>
            <w:r>
              <w:rPr>
                <w:b/>
                <w:bCs/>
                <w:i/>
                <w:iCs/>
                <w:color w:val="000000"/>
                <w:sz w:val="20"/>
                <w:szCs w:val="20"/>
              </w:rPr>
              <w:t>402</w:t>
            </w:r>
          </w:p>
        </w:tc>
        <w:tc>
          <w:tcPr>
            <w:tcW w:w="810" w:type="dxa"/>
            <w:shd w:val="clear" w:color="auto" w:fill="000000" w:themeFill="text1"/>
            <w:vAlign w:val="center"/>
          </w:tcPr>
          <w:p w:rsidR="00E83E89" w:rsidRPr="005C6CA9" w:rsidP="00E83E89" w14:paraId="3CB69B54" w14:textId="6C8FA763">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jc w:val="right"/>
              <w:rPr>
                <w:b/>
                <w:i/>
                <w:iCs/>
                <w:sz w:val="20"/>
                <w:szCs w:val="20"/>
              </w:rPr>
            </w:pPr>
            <w:r>
              <w:rPr>
                <w:b/>
                <w:bCs/>
                <w:i/>
                <w:iCs/>
                <w:color w:val="000000"/>
                <w:sz w:val="20"/>
                <w:szCs w:val="20"/>
              </w:rPr>
              <w:t> </w:t>
            </w:r>
          </w:p>
        </w:tc>
        <w:tc>
          <w:tcPr>
            <w:tcW w:w="1170" w:type="dxa"/>
            <w:vAlign w:val="center"/>
          </w:tcPr>
          <w:p w:rsidR="00E83E89" w:rsidRPr="005C6CA9" w:rsidP="00E83E89" w14:paraId="4471C726" w14:textId="79F50132">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jc w:val="right"/>
              <w:rPr>
                <w:b/>
                <w:i/>
                <w:iCs/>
                <w:sz w:val="20"/>
                <w:szCs w:val="20"/>
              </w:rPr>
            </w:pPr>
            <w:r>
              <w:rPr>
                <w:b/>
                <w:bCs/>
                <w:i/>
                <w:iCs/>
                <w:color w:val="000000"/>
                <w:sz w:val="20"/>
                <w:szCs w:val="20"/>
              </w:rPr>
              <w:t xml:space="preserve">$28,779 </w:t>
            </w:r>
          </w:p>
        </w:tc>
      </w:tr>
    </w:tbl>
    <w:p w:rsidR="00DB626A" w:rsidRPr="0046792D" w:rsidP="00DB626A" w14:paraId="65E9FEF3" w14:textId="4FACF329">
      <w:pPr>
        <w:widowControl/>
        <w:rPr>
          <w:sz w:val="20"/>
          <w:szCs w:val="20"/>
        </w:rPr>
      </w:pPr>
      <w:bookmarkStart w:id="27" w:name="_Hlk185344491"/>
      <w:bookmarkStart w:id="28" w:name="_Hlk181188185"/>
      <w:bookmarkEnd w:id="26"/>
      <w:r w:rsidRPr="0046792D">
        <w:rPr>
          <w:sz w:val="20"/>
          <w:szCs w:val="20"/>
        </w:rPr>
        <w:t xml:space="preserve">Note: The total number of respondents </w:t>
      </w:r>
      <w:bookmarkStart w:id="29" w:name="_Hlk172641234"/>
      <w:bookmarkStart w:id="30" w:name="_Hlk172027061"/>
      <w:r w:rsidRPr="0046792D">
        <w:rPr>
          <w:sz w:val="20"/>
          <w:szCs w:val="20"/>
        </w:rPr>
        <w:t xml:space="preserve">is </w:t>
      </w:r>
      <w:r w:rsidRPr="00B275FD">
        <w:rPr>
          <w:bCs/>
          <w:sz w:val="20"/>
          <w:szCs w:val="20"/>
        </w:rPr>
        <w:t>not a sum of respondents from each cost category</w:t>
      </w:r>
      <w:bookmarkEnd w:id="29"/>
      <w:r w:rsidRPr="00B275FD">
        <w:rPr>
          <w:bCs/>
          <w:sz w:val="20"/>
          <w:szCs w:val="20"/>
        </w:rPr>
        <w:t xml:space="preserve">. It corresponds to the </w:t>
      </w:r>
      <w:r w:rsidRPr="00F81028">
        <w:rPr>
          <w:bCs/>
          <w:color w:val="000000" w:themeColor="text1"/>
          <w:sz w:val="20"/>
          <w:szCs w:val="20"/>
        </w:rPr>
        <w:t>number of</w:t>
      </w:r>
      <w:bookmarkEnd w:id="27"/>
      <w:r w:rsidRPr="00F81028">
        <w:rPr>
          <w:bCs/>
          <w:color w:val="000000" w:themeColor="text1"/>
          <w:sz w:val="20"/>
          <w:szCs w:val="20"/>
        </w:rPr>
        <w:t xml:space="preserve"> </w:t>
      </w:r>
      <w:bookmarkEnd w:id="28"/>
      <w:bookmarkEnd w:id="30"/>
      <w:r w:rsidRPr="00F81028" w:rsidR="00FD5C05">
        <w:rPr>
          <w:bCs/>
          <w:color w:val="000000" w:themeColor="text1"/>
          <w:sz w:val="20"/>
          <w:szCs w:val="20"/>
        </w:rPr>
        <w:t>mines that require radon sampling</w:t>
      </w:r>
      <w:r w:rsidRPr="00F81028">
        <w:rPr>
          <w:color w:val="000000" w:themeColor="text1"/>
          <w:sz w:val="20"/>
          <w:szCs w:val="20"/>
        </w:rPr>
        <w:t>.</w:t>
      </w:r>
    </w:p>
    <w:p w:rsidR="009D4157" w14:paraId="28140491" w14:textId="5DCD3CD6">
      <w:pPr>
        <w:widowControl/>
        <w:autoSpaceDE/>
        <w:autoSpaceDN/>
        <w:adjustRightInd/>
        <w:spacing w:after="160" w:line="259" w:lineRule="auto"/>
        <w:rPr>
          <w:b/>
          <w:bCs/>
          <w:color w:val="000000"/>
        </w:rPr>
      </w:pPr>
    </w:p>
    <w:p w:rsidR="00F80750" w:rsidRPr="005C6CA9" w:rsidP="00F80750" w14:paraId="54329564" w14:textId="6436DEF3">
      <w:pPr>
        <w:widowControl/>
        <w:autoSpaceDE/>
        <w:autoSpaceDN/>
        <w:adjustRightInd/>
        <w:rPr>
          <w:b/>
          <w:bCs/>
          <w:color w:val="000000"/>
        </w:rPr>
      </w:pPr>
      <w:r w:rsidRPr="005C6CA9">
        <w:rPr>
          <w:b/>
          <w:bCs/>
          <w:color w:val="000000"/>
        </w:rPr>
        <w:t>Table 12-</w:t>
      </w:r>
      <w:r w:rsidR="000A189B">
        <w:rPr>
          <w:b/>
          <w:bCs/>
          <w:color w:val="000000"/>
        </w:rPr>
        <w:t>6</w:t>
      </w:r>
      <w:r w:rsidRPr="005C6CA9">
        <w:rPr>
          <w:b/>
          <w:bCs/>
          <w:color w:val="000000"/>
        </w:rPr>
        <w:t>. Estimated Annual Respondent Hour and Cost Burden</w:t>
      </w:r>
    </w:p>
    <w:tbl>
      <w:tblPr>
        <w:tblStyle w:val="TableGrid"/>
        <w:tblW w:w="9494" w:type="dxa"/>
        <w:tblInd w:w="-5" w:type="dxa"/>
        <w:tblLayout w:type="fixed"/>
        <w:tblLook w:val="04A0"/>
      </w:tblPr>
      <w:tblGrid>
        <w:gridCol w:w="1710"/>
        <w:gridCol w:w="1358"/>
        <w:gridCol w:w="1267"/>
        <w:gridCol w:w="1177"/>
        <w:gridCol w:w="995"/>
        <w:gridCol w:w="905"/>
        <w:gridCol w:w="905"/>
        <w:gridCol w:w="1177"/>
      </w:tblGrid>
      <w:tr w14:paraId="055EF414" w14:textId="77777777" w:rsidTr="009774CC">
        <w:tblPrEx>
          <w:tblW w:w="9494" w:type="dxa"/>
          <w:tblInd w:w="-5" w:type="dxa"/>
          <w:tblLayout w:type="fixed"/>
          <w:tblLook w:val="04A0"/>
        </w:tblPrEx>
        <w:trPr>
          <w:trHeight w:val="575"/>
        </w:trPr>
        <w:tc>
          <w:tcPr>
            <w:tcW w:w="1710" w:type="dxa"/>
            <w:tcBorders>
              <w:bottom w:val="single" w:sz="12" w:space="0" w:color="auto"/>
            </w:tcBorders>
            <w:shd w:val="clear" w:color="auto" w:fill="8EAADB" w:themeFill="accent1" w:themeFillTint="99"/>
            <w:vAlign w:val="center"/>
          </w:tcPr>
          <w:p w:rsidR="00F80750" w:rsidRPr="00F81028" w:rsidP="00E73511" w14:paraId="3399EFAD"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b/>
                <w:bCs/>
                <w:sz w:val="20"/>
                <w:szCs w:val="20"/>
              </w:rPr>
            </w:pPr>
            <w:r w:rsidRPr="00F81028">
              <w:rPr>
                <w:b/>
                <w:bCs/>
                <w:sz w:val="20"/>
                <w:szCs w:val="20"/>
              </w:rPr>
              <w:t>Activity</w:t>
            </w:r>
          </w:p>
        </w:tc>
        <w:tc>
          <w:tcPr>
            <w:tcW w:w="1358" w:type="dxa"/>
            <w:tcBorders>
              <w:bottom w:val="single" w:sz="12" w:space="0" w:color="auto"/>
            </w:tcBorders>
            <w:shd w:val="clear" w:color="auto" w:fill="8EAADB" w:themeFill="accent1" w:themeFillTint="99"/>
            <w:vAlign w:val="center"/>
          </w:tcPr>
          <w:p w:rsidR="00F80750" w:rsidRPr="00F81028" w:rsidP="00E73511" w14:paraId="338C8B3A" w14:textId="13FDC0A4">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jc w:val="center"/>
              <w:rPr>
                <w:b/>
                <w:bCs/>
                <w:sz w:val="20"/>
                <w:szCs w:val="20"/>
              </w:rPr>
            </w:pPr>
            <w:r w:rsidRPr="00F81028">
              <w:rPr>
                <w:b/>
                <w:bCs/>
                <w:sz w:val="20"/>
                <w:szCs w:val="20"/>
              </w:rPr>
              <w:t>N</w:t>
            </w:r>
            <w:r w:rsidR="006E2660">
              <w:rPr>
                <w:b/>
                <w:bCs/>
                <w:sz w:val="20"/>
                <w:szCs w:val="20"/>
              </w:rPr>
              <w:t>umber</w:t>
            </w:r>
            <w:r w:rsidRPr="00F81028">
              <w:rPr>
                <w:b/>
                <w:bCs/>
                <w:sz w:val="20"/>
                <w:szCs w:val="20"/>
              </w:rPr>
              <w:t xml:space="preserve"> of Respondents</w:t>
            </w:r>
          </w:p>
          <w:p w:rsidR="00F80750" w:rsidRPr="00F81028" w:rsidP="00E73511" w14:paraId="31C5FF92"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jc w:val="center"/>
              <w:rPr>
                <w:b/>
                <w:bCs/>
                <w:sz w:val="20"/>
                <w:szCs w:val="20"/>
              </w:rPr>
            </w:pPr>
          </w:p>
        </w:tc>
        <w:tc>
          <w:tcPr>
            <w:tcW w:w="1267" w:type="dxa"/>
            <w:tcBorders>
              <w:bottom w:val="single" w:sz="12" w:space="0" w:color="auto"/>
            </w:tcBorders>
            <w:shd w:val="clear" w:color="auto" w:fill="8EAADB" w:themeFill="accent1" w:themeFillTint="99"/>
            <w:vAlign w:val="center"/>
          </w:tcPr>
          <w:p w:rsidR="00F80750" w:rsidRPr="00F81028" w:rsidP="00E73511" w14:paraId="13EA532B" w14:textId="08D407E2">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jc w:val="center"/>
              <w:rPr>
                <w:b/>
                <w:bCs/>
                <w:sz w:val="20"/>
                <w:szCs w:val="20"/>
              </w:rPr>
            </w:pPr>
            <w:r w:rsidRPr="00F81028">
              <w:rPr>
                <w:b/>
                <w:bCs/>
                <w:sz w:val="20"/>
                <w:szCs w:val="20"/>
              </w:rPr>
              <w:t>N</w:t>
            </w:r>
            <w:r w:rsidR="006E2660">
              <w:rPr>
                <w:b/>
                <w:bCs/>
                <w:sz w:val="20"/>
                <w:szCs w:val="20"/>
              </w:rPr>
              <w:t>umber</w:t>
            </w:r>
            <w:r w:rsidRPr="00F81028">
              <w:rPr>
                <w:b/>
                <w:bCs/>
                <w:sz w:val="20"/>
                <w:szCs w:val="20"/>
              </w:rPr>
              <w:t xml:space="preserve"> of Responses per Respondent</w:t>
            </w:r>
          </w:p>
        </w:tc>
        <w:tc>
          <w:tcPr>
            <w:tcW w:w="1177" w:type="dxa"/>
            <w:tcBorders>
              <w:bottom w:val="single" w:sz="12" w:space="0" w:color="auto"/>
            </w:tcBorders>
            <w:shd w:val="clear" w:color="auto" w:fill="8EAADB" w:themeFill="accent1" w:themeFillTint="99"/>
            <w:vAlign w:val="center"/>
          </w:tcPr>
          <w:p w:rsidR="00F80750" w:rsidRPr="00F81028" w:rsidP="00E73511" w14:paraId="1F8544E8"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jc w:val="center"/>
              <w:rPr>
                <w:b/>
                <w:bCs/>
                <w:sz w:val="20"/>
                <w:szCs w:val="20"/>
              </w:rPr>
            </w:pPr>
            <w:r w:rsidRPr="00F81028">
              <w:rPr>
                <w:b/>
                <w:bCs/>
                <w:sz w:val="20"/>
                <w:szCs w:val="20"/>
              </w:rPr>
              <w:t>Total Responses</w:t>
            </w:r>
          </w:p>
        </w:tc>
        <w:tc>
          <w:tcPr>
            <w:tcW w:w="995" w:type="dxa"/>
            <w:tcBorders>
              <w:bottom w:val="single" w:sz="12" w:space="0" w:color="auto"/>
            </w:tcBorders>
            <w:shd w:val="clear" w:color="auto" w:fill="8EAADB" w:themeFill="accent1" w:themeFillTint="99"/>
            <w:vAlign w:val="center"/>
          </w:tcPr>
          <w:p w:rsidR="00F80750" w:rsidRPr="00F81028" w:rsidP="00E73511" w14:paraId="56B1392B"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jc w:val="center"/>
              <w:rPr>
                <w:b/>
                <w:bCs/>
                <w:sz w:val="20"/>
                <w:szCs w:val="20"/>
              </w:rPr>
            </w:pPr>
            <w:r w:rsidRPr="00F81028">
              <w:rPr>
                <w:b/>
                <w:bCs/>
                <w:sz w:val="20"/>
                <w:szCs w:val="20"/>
              </w:rPr>
              <w:t>Average Burden (Hours)</w:t>
            </w:r>
          </w:p>
        </w:tc>
        <w:tc>
          <w:tcPr>
            <w:tcW w:w="905" w:type="dxa"/>
            <w:tcBorders>
              <w:bottom w:val="single" w:sz="12" w:space="0" w:color="auto"/>
            </w:tcBorders>
            <w:shd w:val="clear" w:color="auto" w:fill="8EAADB" w:themeFill="accent1" w:themeFillTint="99"/>
            <w:vAlign w:val="center"/>
          </w:tcPr>
          <w:p w:rsidR="00F80750" w:rsidRPr="00F81028" w:rsidP="00E73511" w14:paraId="67EB0BFF"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jc w:val="center"/>
              <w:rPr>
                <w:b/>
                <w:bCs/>
                <w:sz w:val="20"/>
                <w:szCs w:val="20"/>
              </w:rPr>
            </w:pPr>
            <w:r w:rsidRPr="00F81028">
              <w:rPr>
                <w:b/>
                <w:bCs/>
                <w:sz w:val="20"/>
                <w:szCs w:val="20"/>
              </w:rPr>
              <w:t>Total Burden (Hours)</w:t>
            </w:r>
          </w:p>
        </w:tc>
        <w:tc>
          <w:tcPr>
            <w:tcW w:w="905" w:type="dxa"/>
            <w:tcBorders>
              <w:bottom w:val="single" w:sz="12" w:space="0" w:color="auto"/>
            </w:tcBorders>
            <w:shd w:val="clear" w:color="auto" w:fill="8EAADB" w:themeFill="accent1" w:themeFillTint="99"/>
            <w:vAlign w:val="center"/>
          </w:tcPr>
          <w:p w:rsidR="00F80750" w:rsidRPr="00F81028" w:rsidP="00E73511" w14:paraId="3F382CA0"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jc w:val="center"/>
              <w:rPr>
                <w:b/>
                <w:bCs/>
                <w:sz w:val="20"/>
                <w:szCs w:val="20"/>
              </w:rPr>
            </w:pPr>
            <w:r w:rsidRPr="00F81028">
              <w:rPr>
                <w:b/>
                <w:bCs/>
                <w:sz w:val="20"/>
                <w:szCs w:val="20"/>
              </w:rPr>
              <w:t>Hourly Wage Rate</w:t>
            </w:r>
          </w:p>
        </w:tc>
        <w:tc>
          <w:tcPr>
            <w:tcW w:w="1177" w:type="dxa"/>
            <w:tcBorders>
              <w:bottom w:val="single" w:sz="12" w:space="0" w:color="auto"/>
            </w:tcBorders>
            <w:shd w:val="clear" w:color="auto" w:fill="8EAADB" w:themeFill="accent1" w:themeFillTint="99"/>
            <w:vAlign w:val="center"/>
          </w:tcPr>
          <w:p w:rsidR="00F80750" w:rsidRPr="00F81028" w:rsidP="00E73511" w14:paraId="6914BAAF" w14:textId="55256C8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jc w:val="center"/>
              <w:rPr>
                <w:b/>
                <w:bCs/>
                <w:sz w:val="20"/>
                <w:szCs w:val="20"/>
              </w:rPr>
            </w:pPr>
            <w:r w:rsidRPr="00F81028">
              <w:rPr>
                <w:b/>
                <w:bCs/>
                <w:sz w:val="20"/>
                <w:szCs w:val="20"/>
              </w:rPr>
              <w:t>Monetized Value of Time</w:t>
            </w:r>
          </w:p>
        </w:tc>
      </w:tr>
      <w:tr w14:paraId="0EAB9150" w14:textId="77777777" w:rsidTr="00D9477A">
        <w:tblPrEx>
          <w:tblW w:w="9494" w:type="dxa"/>
          <w:tblInd w:w="-5" w:type="dxa"/>
          <w:tblLayout w:type="fixed"/>
          <w:tblLook w:val="04A0"/>
        </w:tblPrEx>
        <w:trPr>
          <w:trHeight w:val="287"/>
        </w:trPr>
        <w:tc>
          <w:tcPr>
            <w:tcW w:w="1710" w:type="dxa"/>
            <w:tcBorders>
              <w:top w:val="single" w:sz="12" w:space="0" w:color="auto"/>
              <w:left w:val="single" w:sz="12" w:space="0" w:color="auto"/>
              <w:bottom w:val="single" w:sz="12" w:space="0" w:color="auto"/>
            </w:tcBorders>
          </w:tcPr>
          <w:p w:rsidR="009774CC" w:rsidRPr="009774CC" w:rsidP="009774CC" w14:paraId="5AE0B7DC" w14:textId="18C1222F">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bCs/>
                <w:sz w:val="20"/>
                <w:szCs w:val="20"/>
              </w:rPr>
            </w:pPr>
            <w:r w:rsidRPr="00D9477A">
              <w:rPr>
                <w:sz w:val="20"/>
                <w:szCs w:val="20"/>
              </w:rPr>
              <w:t>I. Calculating and Recording Radon Daughter Exposure Samples (Mining Supervisor)</w:t>
            </w:r>
          </w:p>
        </w:tc>
        <w:tc>
          <w:tcPr>
            <w:tcW w:w="1358" w:type="dxa"/>
            <w:tcBorders>
              <w:top w:val="single" w:sz="12" w:space="0" w:color="auto"/>
              <w:bottom w:val="single" w:sz="12" w:space="0" w:color="auto"/>
            </w:tcBorders>
            <w:vAlign w:val="center"/>
          </w:tcPr>
          <w:p w:rsidR="009774CC" w:rsidRPr="005C6CA9" w:rsidP="009774CC" w14:paraId="79FA49D6" w14:textId="5372804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jc w:val="right"/>
              <w:rPr>
                <w:bCs/>
                <w:sz w:val="20"/>
                <w:szCs w:val="20"/>
              </w:rPr>
            </w:pPr>
            <w:r>
              <w:rPr>
                <w:color w:val="000000"/>
                <w:sz w:val="20"/>
                <w:szCs w:val="20"/>
              </w:rPr>
              <w:t>4</w:t>
            </w:r>
          </w:p>
        </w:tc>
        <w:tc>
          <w:tcPr>
            <w:tcW w:w="1267" w:type="dxa"/>
            <w:tcBorders>
              <w:top w:val="single" w:sz="12" w:space="0" w:color="auto"/>
              <w:bottom w:val="single" w:sz="12" w:space="0" w:color="auto"/>
            </w:tcBorders>
            <w:vAlign w:val="center"/>
          </w:tcPr>
          <w:p w:rsidR="009774CC" w:rsidRPr="005C6CA9" w:rsidP="009774CC" w14:paraId="11EF8B8F" w14:textId="7FC3FD70">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jc w:val="right"/>
              <w:rPr>
                <w:bCs/>
                <w:sz w:val="20"/>
                <w:szCs w:val="20"/>
              </w:rPr>
            </w:pPr>
            <w:r>
              <w:rPr>
                <w:color w:val="000000"/>
                <w:sz w:val="20"/>
                <w:szCs w:val="20"/>
              </w:rPr>
              <w:t>50</w:t>
            </w:r>
          </w:p>
        </w:tc>
        <w:tc>
          <w:tcPr>
            <w:tcW w:w="1177" w:type="dxa"/>
            <w:tcBorders>
              <w:top w:val="single" w:sz="12" w:space="0" w:color="auto"/>
              <w:bottom w:val="single" w:sz="12" w:space="0" w:color="auto"/>
            </w:tcBorders>
            <w:vAlign w:val="center"/>
          </w:tcPr>
          <w:p w:rsidR="009774CC" w:rsidRPr="005C6CA9" w:rsidP="009774CC" w14:paraId="2DC9A752" w14:textId="2675285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jc w:val="right"/>
              <w:rPr>
                <w:bCs/>
                <w:sz w:val="20"/>
                <w:szCs w:val="20"/>
              </w:rPr>
            </w:pPr>
            <w:r>
              <w:rPr>
                <w:color w:val="000000"/>
                <w:sz w:val="20"/>
                <w:szCs w:val="20"/>
              </w:rPr>
              <w:t>200</w:t>
            </w:r>
          </w:p>
        </w:tc>
        <w:tc>
          <w:tcPr>
            <w:tcW w:w="995" w:type="dxa"/>
            <w:tcBorders>
              <w:top w:val="single" w:sz="12" w:space="0" w:color="auto"/>
              <w:bottom w:val="single" w:sz="12" w:space="0" w:color="auto"/>
            </w:tcBorders>
            <w:vAlign w:val="center"/>
          </w:tcPr>
          <w:p w:rsidR="009774CC" w:rsidRPr="005C6CA9" w:rsidP="009774CC" w14:paraId="2C24BB60" w14:textId="4E1BA6E1">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jc w:val="right"/>
              <w:rPr>
                <w:bCs/>
                <w:sz w:val="20"/>
                <w:szCs w:val="20"/>
              </w:rPr>
            </w:pPr>
            <w:r>
              <w:rPr>
                <w:color w:val="000000"/>
                <w:sz w:val="20"/>
                <w:szCs w:val="20"/>
              </w:rPr>
              <w:t>0.50</w:t>
            </w:r>
          </w:p>
        </w:tc>
        <w:tc>
          <w:tcPr>
            <w:tcW w:w="905" w:type="dxa"/>
            <w:tcBorders>
              <w:top w:val="single" w:sz="12" w:space="0" w:color="auto"/>
              <w:bottom w:val="single" w:sz="12" w:space="0" w:color="auto"/>
            </w:tcBorders>
            <w:vAlign w:val="center"/>
          </w:tcPr>
          <w:p w:rsidR="009774CC" w:rsidRPr="005C6CA9" w:rsidP="009774CC" w14:paraId="18350966" w14:textId="7ABD4F1C">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jc w:val="right"/>
              <w:rPr>
                <w:bCs/>
                <w:sz w:val="20"/>
                <w:szCs w:val="20"/>
              </w:rPr>
            </w:pPr>
            <w:r>
              <w:rPr>
                <w:color w:val="000000"/>
                <w:sz w:val="20"/>
                <w:szCs w:val="20"/>
              </w:rPr>
              <w:t>100.00</w:t>
            </w:r>
          </w:p>
        </w:tc>
        <w:tc>
          <w:tcPr>
            <w:tcW w:w="905" w:type="dxa"/>
            <w:tcBorders>
              <w:top w:val="single" w:sz="12" w:space="0" w:color="auto"/>
              <w:bottom w:val="single" w:sz="12" w:space="0" w:color="auto"/>
            </w:tcBorders>
            <w:vAlign w:val="center"/>
          </w:tcPr>
          <w:p w:rsidR="009774CC" w:rsidRPr="005C6CA9" w:rsidP="009774CC" w14:paraId="45B65862" w14:textId="0DF385B3">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jc w:val="right"/>
              <w:rPr>
                <w:rFonts w:eastAsiaTheme="minorHAnsi"/>
                <w:sz w:val="20"/>
                <w:szCs w:val="20"/>
              </w:rPr>
            </w:pPr>
            <w:r>
              <w:rPr>
                <w:color w:val="000000"/>
                <w:sz w:val="20"/>
                <w:szCs w:val="20"/>
              </w:rPr>
              <w:t xml:space="preserve">$88.78 </w:t>
            </w:r>
          </w:p>
        </w:tc>
        <w:tc>
          <w:tcPr>
            <w:tcW w:w="1177" w:type="dxa"/>
            <w:tcBorders>
              <w:top w:val="single" w:sz="12" w:space="0" w:color="auto"/>
              <w:bottom w:val="single" w:sz="12" w:space="0" w:color="auto"/>
              <w:right w:val="single" w:sz="12" w:space="0" w:color="auto"/>
            </w:tcBorders>
            <w:vAlign w:val="center"/>
          </w:tcPr>
          <w:p w:rsidR="009774CC" w:rsidRPr="005C6CA9" w:rsidP="009774CC" w14:paraId="7F6988A1" w14:textId="4DAD6E14">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jc w:val="right"/>
              <w:rPr>
                <w:sz w:val="20"/>
                <w:szCs w:val="20"/>
              </w:rPr>
            </w:pPr>
            <w:r>
              <w:rPr>
                <w:color w:val="000000"/>
                <w:sz w:val="20"/>
                <w:szCs w:val="20"/>
              </w:rPr>
              <w:t xml:space="preserve">$8,878.00 </w:t>
            </w:r>
          </w:p>
        </w:tc>
      </w:tr>
      <w:tr w14:paraId="19E1EBA6" w14:textId="77777777" w:rsidTr="00D9477A">
        <w:tblPrEx>
          <w:tblW w:w="9494" w:type="dxa"/>
          <w:tblInd w:w="-5" w:type="dxa"/>
          <w:tblLayout w:type="fixed"/>
          <w:tblLook w:val="04A0"/>
        </w:tblPrEx>
        <w:trPr>
          <w:trHeight w:val="287"/>
        </w:trPr>
        <w:tc>
          <w:tcPr>
            <w:tcW w:w="1710" w:type="dxa"/>
            <w:tcBorders>
              <w:top w:val="single" w:sz="12" w:space="0" w:color="auto"/>
              <w:left w:val="single" w:sz="12" w:space="0" w:color="auto"/>
              <w:bottom w:val="single" w:sz="12" w:space="0" w:color="auto"/>
            </w:tcBorders>
          </w:tcPr>
          <w:p w:rsidR="009774CC" w:rsidRPr="009774CC" w:rsidP="009774CC" w14:paraId="66F2513F" w14:textId="44491913">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bCs/>
                <w:sz w:val="20"/>
                <w:szCs w:val="20"/>
              </w:rPr>
            </w:pPr>
            <w:r w:rsidRPr="00D9477A">
              <w:rPr>
                <w:sz w:val="20"/>
                <w:szCs w:val="20"/>
              </w:rPr>
              <w:t>II. Calculating and Recording Individual Exposure Records (Clerk)</w:t>
            </w:r>
          </w:p>
        </w:tc>
        <w:tc>
          <w:tcPr>
            <w:tcW w:w="1358" w:type="dxa"/>
            <w:tcBorders>
              <w:top w:val="single" w:sz="12" w:space="0" w:color="auto"/>
              <w:bottom w:val="single" w:sz="12" w:space="0" w:color="auto"/>
            </w:tcBorders>
            <w:vAlign w:val="center"/>
          </w:tcPr>
          <w:p w:rsidR="009774CC" w:rsidRPr="005C6CA9" w:rsidP="009774CC" w14:paraId="7923DE03" w14:textId="1780D982">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jc w:val="right"/>
              <w:rPr>
                <w:bCs/>
                <w:sz w:val="20"/>
                <w:szCs w:val="20"/>
              </w:rPr>
            </w:pPr>
            <w:r>
              <w:rPr>
                <w:color w:val="000000"/>
                <w:sz w:val="20"/>
                <w:szCs w:val="20"/>
              </w:rPr>
              <w:t>4</w:t>
            </w:r>
          </w:p>
        </w:tc>
        <w:tc>
          <w:tcPr>
            <w:tcW w:w="1267" w:type="dxa"/>
            <w:tcBorders>
              <w:top w:val="single" w:sz="12" w:space="0" w:color="auto"/>
              <w:bottom w:val="single" w:sz="12" w:space="0" w:color="auto"/>
            </w:tcBorders>
            <w:vAlign w:val="center"/>
          </w:tcPr>
          <w:p w:rsidR="009774CC" w:rsidRPr="005C6CA9" w:rsidP="009774CC" w14:paraId="70090A27" w14:textId="3AA10451">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jc w:val="right"/>
              <w:rPr>
                <w:bCs/>
                <w:sz w:val="20"/>
                <w:szCs w:val="20"/>
              </w:rPr>
            </w:pPr>
            <w:r>
              <w:rPr>
                <w:color w:val="000000"/>
                <w:sz w:val="20"/>
                <w:szCs w:val="20"/>
              </w:rPr>
              <w:t>50</w:t>
            </w:r>
          </w:p>
        </w:tc>
        <w:tc>
          <w:tcPr>
            <w:tcW w:w="1177" w:type="dxa"/>
            <w:tcBorders>
              <w:top w:val="single" w:sz="12" w:space="0" w:color="auto"/>
              <w:bottom w:val="single" w:sz="12" w:space="0" w:color="auto"/>
            </w:tcBorders>
            <w:vAlign w:val="center"/>
          </w:tcPr>
          <w:p w:rsidR="009774CC" w:rsidRPr="005C6CA9" w:rsidP="009774CC" w14:paraId="25D77E1E" w14:textId="0EB6FCC1">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jc w:val="right"/>
              <w:rPr>
                <w:bCs/>
                <w:sz w:val="20"/>
                <w:szCs w:val="20"/>
              </w:rPr>
            </w:pPr>
            <w:r>
              <w:rPr>
                <w:color w:val="000000"/>
                <w:sz w:val="20"/>
                <w:szCs w:val="20"/>
              </w:rPr>
              <w:t>200</w:t>
            </w:r>
          </w:p>
        </w:tc>
        <w:tc>
          <w:tcPr>
            <w:tcW w:w="995" w:type="dxa"/>
            <w:tcBorders>
              <w:top w:val="single" w:sz="12" w:space="0" w:color="auto"/>
              <w:bottom w:val="single" w:sz="12" w:space="0" w:color="auto"/>
            </w:tcBorders>
            <w:vAlign w:val="center"/>
          </w:tcPr>
          <w:p w:rsidR="009774CC" w:rsidRPr="005C6CA9" w:rsidP="009774CC" w14:paraId="570E19CB" w14:textId="5390AF20">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jc w:val="right"/>
              <w:rPr>
                <w:bCs/>
                <w:sz w:val="20"/>
                <w:szCs w:val="20"/>
              </w:rPr>
            </w:pPr>
            <w:r>
              <w:rPr>
                <w:color w:val="000000"/>
                <w:sz w:val="20"/>
                <w:szCs w:val="20"/>
              </w:rPr>
              <w:t>1.50</w:t>
            </w:r>
          </w:p>
        </w:tc>
        <w:tc>
          <w:tcPr>
            <w:tcW w:w="905" w:type="dxa"/>
            <w:tcBorders>
              <w:top w:val="single" w:sz="12" w:space="0" w:color="auto"/>
              <w:bottom w:val="single" w:sz="12" w:space="0" w:color="auto"/>
            </w:tcBorders>
            <w:vAlign w:val="center"/>
          </w:tcPr>
          <w:p w:rsidR="009774CC" w:rsidRPr="005C6CA9" w:rsidP="009774CC" w14:paraId="530052DE" w14:textId="1033637D">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jc w:val="right"/>
              <w:rPr>
                <w:bCs/>
                <w:sz w:val="20"/>
                <w:szCs w:val="20"/>
              </w:rPr>
            </w:pPr>
            <w:r>
              <w:rPr>
                <w:color w:val="000000"/>
                <w:sz w:val="20"/>
                <w:szCs w:val="20"/>
              </w:rPr>
              <w:t>300.00</w:t>
            </w:r>
          </w:p>
        </w:tc>
        <w:tc>
          <w:tcPr>
            <w:tcW w:w="905" w:type="dxa"/>
            <w:tcBorders>
              <w:top w:val="single" w:sz="12" w:space="0" w:color="auto"/>
              <w:bottom w:val="single" w:sz="12" w:space="0" w:color="auto"/>
            </w:tcBorders>
            <w:vAlign w:val="center"/>
          </w:tcPr>
          <w:p w:rsidR="009774CC" w:rsidRPr="005C6CA9" w:rsidP="009774CC" w14:paraId="4E77EB7C" w14:textId="269F78A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jc w:val="right"/>
              <w:rPr>
                <w:rFonts w:eastAsiaTheme="minorHAnsi"/>
                <w:sz w:val="20"/>
                <w:szCs w:val="20"/>
              </w:rPr>
            </w:pPr>
            <w:r>
              <w:rPr>
                <w:color w:val="000000"/>
                <w:sz w:val="20"/>
                <w:szCs w:val="20"/>
              </w:rPr>
              <w:t xml:space="preserve">$65.97 </w:t>
            </w:r>
          </w:p>
        </w:tc>
        <w:tc>
          <w:tcPr>
            <w:tcW w:w="1177" w:type="dxa"/>
            <w:tcBorders>
              <w:top w:val="single" w:sz="12" w:space="0" w:color="auto"/>
              <w:bottom w:val="single" w:sz="12" w:space="0" w:color="auto"/>
              <w:right w:val="single" w:sz="12" w:space="0" w:color="auto"/>
            </w:tcBorders>
            <w:vAlign w:val="center"/>
          </w:tcPr>
          <w:p w:rsidR="009774CC" w:rsidRPr="005C6CA9" w:rsidP="009774CC" w14:paraId="6991CFE8" w14:textId="2DB0A7BF">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jc w:val="right"/>
              <w:rPr>
                <w:sz w:val="20"/>
                <w:szCs w:val="20"/>
              </w:rPr>
            </w:pPr>
            <w:r>
              <w:rPr>
                <w:color w:val="000000"/>
                <w:sz w:val="20"/>
                <w:szCs w:val="20"/>
              </w:rPr>
              <w:t xml:space="preserve">$19,791.00 </w:t>
            </w:r>
          </w:p>
        </w:tc>
      </w:tr>
      <w:tr w14:paraId="46DE1EEC" w14:textId="77777777" w:rsidTr="00D9477A">
        <w:tblPrEx>
          <w:tblW w:w="9494" w:type="dxa"/>
          <w:tblInd w:w="-5" w:type="dxa"/>
          <w:tblLayout w:type="fixed"/>
          <w:tblLook w:val="04A0"/>
        </w:tblPrEx>
        <w:trPr>
          <w:trHeight w:val="287"/>
        </w:trPr>
        <w:tc>
          <w:tcPr>
            <w:tcW w:w="1710" w:type="dxa"/>
            <w:tcBorders>
              <w:top w:val="single" w:sz="12" w:space="0" w:color="auto"/>
              <w:left w:val="single" w:sz="12" w:space="0" w:color="auto"/>
              <w:bottom w:val="single" w:sz="12" w:space="0" w:color="auto"/>
            </w:tcBorders>
          </w:tcPr>
          <w:p w:rsidR="009774CC" w:rsidRPr="009774CC" w:rsidP="009774CC" w14:paraId="0B19F628" w14:textId="4353C9FD">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bCs/>
                <w:sz w:val="20"/>
                <w:szCs w:val="20"/>
              </w:rPr>
            </w:pPr>
            <w:r w:rsidRPr="00D9477A">
              <w:rPr>
                <w:sz w:val="20"/>
                <w:szCs w:val="20"/>
              </w:rPr>
              <w:t>III. Submitting Annual Exposure Records to MSHA (Clerk)</w:t>
            </w:r>
          </w:p>
        </w:tc>
        <w:tc>
          <w:tcPr>
            <w:tcW w:w="1358" w:type="dxa"/>
            <w:tcBorders>
              <w:top w:val="single" w:sz="12" w:space="0" w:color="auto"/>
              <w:bottom w:val="single" w:sz="12" w:space="0" w:color="auto"/>
            </w:tcBorders>
            <w:vAlign w:val="center"/>
          </w:tcPr>
          <w:p w:rsidR="009774CC" w:rsidRPr="005C6CA9" w:rsidP="009774CC" w14:paraId="7E050E81" w14:textId="60F6FD28">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jc w:val="right"/>
              <w:rPr>
                <w:bCs/>
                <w:sz w:val="20"/>
                <w:szCs w:val="20"/>
              </w:rPr>
            </w:pPr>
            <w:r>
              <w:rPr>
                <w:color w:val="000000"/>
                <w:sz w:val="20"/>
                <w:szCs w:val="20"/>
              </w:rPr>
              <w:t>4</w:t>
            </w:r>
          </w:p>
        </w:tc>
        <w:tc>
          <w:tcPr>
            <w:tcW w:w="1267" w:type="dxa"/>
            <w:tcBorders>
              <w:top w:val="single" w:sz="12" w:space="0" w:color="auto"/>
              <w:bottom w:val="single" w:sz="12" w:space="0" w:color="auto"/>
            </w:tcBorders>
            <w:vAlign w:val="center"/>
          </w:tcPr>
          <w:p w:rsidR="009774CC" w:rsidRPr="005C6CA9" w:rsidP="009774CC" w14:paraId="230A70FD" w14:textId="7BD5BE61">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jc w:val="right"/>
              <w:rPr>
                <w:bCs/>
                <w:sz w:val="20"/>
                <w:szCs w:val="20"/>
              </w:rPr>
            </w:pPr>
            <w:r>
              <w:rPr>
                <w:color w:val="000000"/>
                <w:sz w:val="20"/>
                <w:szCs w:val="20"/>
              </w:rPr>
              <w:t>1</w:t>
            </w:r>
          </w:p>
        </w:tc>
        <w:tc>
          <w:tcPr>
            <w:tcW w:w="1177" w:type="dxa"/>
            <w:tcBorders>
              <w:top w:val="single" w:sz="12" w:space="0" w:color="auto"/>
              <w:bottom w:val="single" w:sz="12" w:space="0" w:color="auto"/>
            </w:tcBorders>
            <w:vAlign w:val="center"/>
          </w:tcPr>
          <w:p w:rsidR="009774CC" w:rsidRPr="005C6CA9" w:rsidP="009774CC" w14:paraId="629D52C7" w14:textId="50D81E79">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jc w:val="right"/>
              <w:rPr>
                <w:bCs/>
                <w:sz w:val="20"/>
                <w:szCs w:val="20"/>
              </w:rPr>
            </w:pPr>
            <w:r>
              <w:rPr>
                <w:color w:val="000000"/>
                <w:sz w:val="20"/>
                <w:szCs w:val="20"/>
              </w:rPr>
              <w:t>4</w:t>
            </w:r>
          </w:p>
        </w:tc>
        <w:tc>
          <w:tcPr>
            <w:tcW w:w="995" w:type="dxa"/>
            <w:tcBorders>
              <w:top w:val="single" w:sz="12" w:space="0" w:color="auto"/>
              <w:bottom w:val="single" w:sz="12" w:space="0" w:color="auto"/>
            </w:tcBorders>
            <w:vAlign w:val="center"/>
          </w:tcPr>
          <w:p w:rsidR="009774CC" w:rsidRPr="005C6CA9" w:rsidP="009774CC" w14:paraId="487D9753" w14:textId="7C1357C8">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jc w:val="right"/>
              <w:rPr>
                <w:bCs/>
                <w:sz w:val="20"/>
                <w:szCs w:val="20"/>
              </w:rPr>
            </w:pPr>
            <w:r>
              <w:rPr>
                <w:color w:val="000000"/>
                <w:sz w:val="20"/>
                <w:szCs w:val="20"/>
              </w:rPr>
              <w:t>0.42</w:t>
            </w:r>
          </w:p>
        </w:tc>
        <w:tc>
          <w:tcPr>
            <w:tcW w:w="905" w:type="dxa"/>
            <w:tcBorders>
              <w:top w:val="single" w:sz="12" w:space="0" w:color="auto"/>
              <w:bottom w:val="single" w:sz="12" w:space="0" w:color="auto"/>
            </w:tcBorders>
            <w:vAlign w:val="center"/>
          </w:tcPr>
          <w:p w:rsidR="009774CC" w:rsidRPr="005C6CA9" w:rsidP="009774CC" w14:paraId="15232EBC" w14:textId="75A55502">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jc w:val="right"/>
              <w:rPr>
                <w:bCs/>
                <w:sz w:val="20"/>
                <w:szCs w:val="20"/>
              </w:rPr>
            </w:pPr>
            <w:r>
              <w:rPr>
                <w:color w:val="000000"/>
                <w:sz w:val="20"/>
                <w:szCs w:val="20"/>
              </w:rPr>
              <w:t>1.67</w:t>
            </w:r>
          </w:p>
        </w:tc>
        <w:tc>
          <w:tcPr>
            <w:tcW w:w="905" w:type="dxa"/>
            <w:tcBorders>
              <w:top w:val="single" w:sz="12" w:space="0" w:color="auto"/>
              <w:bottom w:val="single" w:sz="12" w:space="0" w:color="auto"/>
            </w:tcBorders>
            <w:vAlign w:val="center"/>
          </w:tcPr>
          <w:p w:rsidR="009774CC" w:rsidRPr="005C6CA9" w:rsidP="009774CC" w14:paraId="01C4A523" w14:textId="41457C23">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jc w:val="right"/>
              <w:rPr>
                <w:rFonts w:eastAsiaTheme="minorHAnsi"/>
                <w:bCs/>
                <w:sz w:val="20"/>
                <w:szCs w:val="20"/>
              </w:rPr>
            </w:pPr>
            <w:r>
              <w:rPr>
                <w:color w:val="000000"/>
                <w:sz w:val="20"/>
                <w:szCs w:val="20"/>
              </w:rPr>
              <w:t xml:space="preserve">$65.97 </w:t>
            </w:r>
          </w:p>
        </w:tc>
        <w:tc>
          <w:tcPr>
            <w:tcW w:w="1177" w:type="dxa"/>
            <w:tcBorders>
              <w:top w:val="single" w:sz="12" w:space="0" w:color="auto"/>
              <w:bottom w:val="single" w:sz="12" w:space="0" w:color="auto"/>
              <w:right w:val="single" w:sz="12" w:space="0" w:color="auto"/>
            </w:tcBorders>
            <w:vAlign w:val="center"/>
          </w:tcPr>
          <w:p w:rsidR="009774CC" w:rsidRPr="005C6CA9" w:rsidP="009774CC" w14:paraId="6FFFE416" w14:textId="30A14A49">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jc w:val="right"/>
              <w:rPr>
                <w:rFonts w:eastAsiaTheme="minorHAnsi"/>
                <w:bCs/>
                <w:sz w:val="20"/>
                <w:szCs w:val="20"/>
              </w:rPr>
            </w:pPr>
            <w:r>
              <w:rPr>
                <w:color w:val="000000"/>
                <w:sz w:val="20"/>
                <w:szCs w:val="20"/>
              </w:rPr>
              <w:t xml:space="preserve">$109.95 </w:t>
            </w:r>
          </w:p>
        </w:tc>
      </w:tr>
      <w:tr w14:paraId="4383A2BD" w14:textId="77777777" w:rsidTr="00D9477A">
        <w:tblPrEx>
          <w:tblW w:w="9494" w:type="dxa"/>
          <w:tblInd w:w="-5" w:type="dxa"/>
          <w:tblLayout w:type="fixed"/>
          <w:tblLook w:val="04A0"/>
        </w:tblPrEx>
        <w:trPr>
          <w:trHeight w:val="287"/>
        </w:trPr>
        <w:tc>
          <w:tcPr>
            <w:tcW w:w="1710" w:type="dxa"/>
            <w:tcBorders>
              <w:top w:val="single" w:sz="12" w:space="0" w:color="auto"/>
            </w:tcBorders>
            <w:vAlign w:val="center"/>
          </w:tcPr>
          <w:p w:rsidR="00F80750" w:rsidRPr="005C6CA9" w:rsidP="00E73511" w14:paraId="5255291D"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jc w:val="right"/>
              <w:rPr>
                <w:b/>
                <w:i/>
                <w:iCs/>
                <w:sz w:val="20"/>
                <w:szCs w:val="20"/>
              </w:rPr>
            </w:pPr>
            <w:r>
              <w:rPr>
                <w:b/>
                <w:bCs/>
                <w:i/>
                <w:iCs/>
                <w:color w:val="000000"/>
                <w:sz w:val="20"/>
                <w:szCs w:val="20"/>
              </w:rPr>
              <w:t>Total (Rounded)</w:t>
            </w:r>
          </w:p>
        </w:tc>
        <w:tc>
          <w:tcPr>
            <w:tcW w:w="1358" w:type="dxa"/>
            <w:tcBorders>
              <w:top w:val="single" w:sz="12" w:space="0" w:color="auto"/>
            </w:tcBorders>
            <w:vAlign w:val="center"/>
          </w:tcPr>
          <w:p w:rsidR="00F80750" w:rsidRPr="005C6CA9" w:rsidP="00E73511" w14:paraId="28170E29"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jc w:val="right"/>
              <w:rPr>
                <w:b/>
                <w:i/>
                <w:iCs/>
                <w:sz w:val="20"/>
                <w:szCs w:val="20"/>
              </w:rPr>
            </w:pPr>
            <w:r>
              <w:rPr>
                <w:b/>
                <w:bCs/>
                <w:i/>
                <w:iCs/>
                <w:color w:val="000000"/>
                <w:sz w:val="20"/>
                <w:szCs w:val="20"/>
              </w:rPr>
              <w:t>4</w:t>
            </w:r>
          </w:p>
        </w:tc>
        <w:tc>
          <w:tcPr>
            <w:tcW w:w="1267" w:type="dxa"/>
            <w:tcBorders>
              <w:top w:val="single" w:sz="12" w:space="0" w:color="auto"/>
            </w:tcBorders>
            <w:shd w:val="clear" w:color="auto" w:fill="000000" w:themeFill="text1"/>
            <w:vAlign w:val="center"/>
          </w:tcPr>
          <w:p w:rsidR="00F80750" w:rsidRPr="005C6CA9" w:rsidP="00E73511" w14:paraId="1786FF75"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jc w:val="right"/>
              <w:rPr>
                <w:b/>
                <w:i/>
                <w:iCs/>
                <w:sz w:val="20"/>
                <w:szCs w:val="20"/>
              </w:rPr>
            </w:pPr>
            <w:r>
              <w:rPr>
                <w:b/>
                <w:bCs/>
                <w:i/>
                <w:iCs/>
                <w:color w:val="000000"/>
                <w:sz w:val="20"/>
                <w:szCs w:val="20"/>
              </w:rPr>
              <w:t> </w:t>
            </w:r>
          </w:p>
        </w:tc>
        <w:tc>
          <w:tcPr>
            <w:tcW w:w="1177" w:type="dxa"/>
            <w:tcBorders>
              <w:top w:val="single" w:sz="12" w:space="0" w:color="auto"/>
            </w:tcBorders>
            <w:vAlign w:val="center"/>
          </w:tcPr>
          <w:p w:rsidR="00F80750" w:rsidRPr="005C6CA9" w:rsidP="00E73511" w14:paraId="3102E6B3"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jc w:val="right"/>
              <w:rPr>
                <w:b/>
                <w:i/>
                <w:iCs/>
                <w:sz w:val="20"/>
                <w:szCs w:val="20"/>
              </w:rPr>
            </w:pPr>
            <w:r>
              <w:rPr>
                <w:b/>
                <w:bCs/>
                <w:i/>
                <w:iCs/>
                <w:color w:val="000000"/>
                <w:sz w:val="20"/>
                <w:szCs w:val="20"/>
              </w:rPr>
              <w:t>404</w:t>
            </w:r>
          </w:p>
        </w:tc>
        <w:tc>
          <w:tcPr>
            <w:tcW w:w="995" w:type="dxa"/>
            <w:tcBorders>
              <w:top w:val="single" w:sz="12" w:space="0" w:color="auto"/>
            </w:tcBorders>
            <w:shd w:val="clear" w:color="auto" w:fill="000000" w:themeFill="text1"/>
            <w:vAlign w:val="center"/>
          </w:tcPr>
          <w:p w:rsidR="00F80750" w:rsidRPr="005C6CA9" w:rsidP="00E73511" w14:paraId="57592789"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jc w:val="right"/>
              <w:rPr>
                <w:b/>
                <w:i/>
                <w:iCs/>
                <w:sz w:val="20"/>
                <w:szCs w:val="20"/>
              </w:rPr>
            </w:pPr>
            <w:r>
              <w:rPr>
                <w:b/>
                <w:bCs/>
                <w:i/>
                <w:iCs/>
                <w:color w:val="000000"/>
                <w:sz w:val="20"/>
                <w:szCs w:val="20"/>
              </w:rPr>
              <w:t> </w:t>
            </w:r>
          </w:p>
        </w:tc>
        <w:tc>
          <w:tcPr>
            <w:tcW w:w="905" w:type="dxa"/>
            <w:tcBorders>
              <w:top w:val="single" w:sz="12" w:space="0" w:color="auto"/>
            </w:tcBorders>
            <w:vAlign w:val="center"/>
          </w:tcPr>
          <w:p w:rsidR="00F80750" w:rsidRPr="005C6CA9" w:rsidP="00E73511" w14:paraId="124E89B1"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jc w:val="right"/>
              <w:rPr>
                <w:b/>
                <w:i/>
                <w:iCs/>
                <w:sz w:val="20"/>
                <w:szCs w:val="20"/>
              </w:rPr>
            </w:pPr>
            <w:r>
              <w:rPr>
                <w:b/>
                <w:bCs/>
                <w:i/>
                <w:iCs/>
                <w:color w:val="000000"/>
                <w:sz w:val="20"/>
                <w:szCs w:val="20"/>
              </w:rPr>
              <w:t>402</w:t>
            </w:r>
          </w:p>
        </w:tc>
        <w:tc>
          <w:tcPr>
            <w:tcW w:w="905" w:type="dxa"/>
            <w:tcBorders>
              <w:top w:val="single" w:sz="12" w:space="0" w:color="auto"/>
            </w:tcBorders>
            <w:shd w:val="clear" w:color="auto" w:fill="000000" w:themeFill="text1"/>
            <w:vAlign w:val="center"/>
          </w:tcPr>
          <w:p w:rsidR="00F80750" w:rsidRPr="005C6CA9" w:rsidP="00E73511" w14:paraId="6A04F363"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jc w:val="right"/>
              <w:rPr>
                <w:b/>
                <w:i/>
                <w:iCs/>
                <w:sz w:val="20"/>
                <w:szCs w:val="20"/>
              </w:rPr>
            </w:pPr>
            <w:r>
              <w:rPr>
                <w:b/>
                <w:bCs/>
                <w:i/>
                <w:iCs/>
                <w:color w:val="000000"/>
                <w:sz w:val="20"/>
                <w:szCs w:val="20"/>
              </w:rPr>
              <w:t> </w:t>
            </w:r>
          </w:p>
        </w:tc>
        <w:tc>
          <w:tcPr>
            <w:tcW w:w="1177" w:type="dxa"/>
            <w:tcBorders>
              <w:top w:val="single" w:sz="12" w:space="0" w:color="auto"/>
            </w:tcBorders>
            <w:vAlign w:val="center"/>
          </w:tcPr>
          <w:p w:rsidR="00F80750" w:rsidRPr="005C6CA9" w:rsidP="00E73511" w14:paraId="5AF9FD9F"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jc w:val="right"/>
              <w:rPr>
                <w:b/>
                <w:i/>
                <w:iCs/>
                <w:sz w:val="20"/>
                <w:szCs w:val="20"/>
              </w:rPr>
            </w:pPr>
            <w:r>
              <w:rPr>
                <w:b/>
                <w:bCs/>
                <w:i/>
                <w:iCs/>
                <w:color w:val="000000"/>
                <w:sz w:val="20"/>
                <w:szCs w:val="20"/>
              </w:rPr>
              <w:t xml:space="preserve">$28,779 </w:t>
            </w:r>
          </w:p>
        </w:tc>
      </w:tr>
    </w:tbl>
    <w:p w:rsidR="00F80750" w:rsidRPr="0046792D" w:rsidP="00F80750" w14:paraId="2C070EAB" w14:textId="77777777">
      <w:pPr>
        <w:widowControl/>
        <w:rPr>
          <w:sz w:val="20"/>
          <w:szCs w:val="20"/>
        </w:rPr>
      </w:pPr>
      <w:r w:rsidRPr="0046792D">
        <w:rPr>
          <w:sz w:val="20"/>
          <w:szCs w:val="20"/>
        </w:rPr>
        <w:t xml:space="preserve">Note: The total number of respondents is </w:t>
      </w:r>
      <w:r w:rsidRPr="00B275FD">
        <w:rPr>
          <w:bCs/>
          <w:sz w:val="20"/>
          <w:szCs w:val="20"/>
        </w:rPr>
        <w:t xml:space="preserve">not a sum of respondents from each cost category. It corresponds to the </w:t>
      </w:r>
      <w:r w:rsidRPr="00E73511">
        <w:rPr>
          <w:bCs/>
          <w:color w:val="000000" w:themeColor="text1"/>
          <w:sz w:val="20"/>
          <w:szCs w:val="20"/>
        </w:rPr>
        <w:t>number of mines that require radon sampling</w:t>
      </w:r>
      <w:r w:rsidRPr="00E73511">
        <w:rPr>
          <w:color w:val="000000" w:themeColor="text1"/>
          <w:sz w:val="20"/>
          <w:szCs w:val="20"/>
        </w:rPr>
        <w:t>.</w:t>
      </w:r>
    </w:p>
    <w:p w:rsidR="00F80750" w:rsidP="00F80750" w14:paraId="25CA8014" w14:textId="77777777"/>
    <w:p w:rsidR="004B1925" w:rsidRPr="00AF52EC" w:rsidP="004B1925" w14:paraId="0457E55C" w14:textId="77777777">
      <w:pPr>
        <w:rPr>
          <w:b/>
        </w:rPr>
      </w:pPr>
      <w:r w:rsidRPr="00AF52EC">
        <w:rPr>
          <w:b/>
        </w:rPr>
        <w:t>13. Provide an estimate for the total annual cost burden to respondents or record keepers resulting from the collection of information. (Do not include the cost of any hour burden already reflected on the burden worksheet).</w:t>
      </w:r>
    </w:p>
    <w:p w:rsidR="004B1925" w:rsidRPr="00AF52EC" w:rsidP="004B1925" w14:paraId="3B06BE28" w14:textId="77777777">
      <w:pPr>
        <w:rPr>
          <w:b/>
        </w:rPr>
      </w:pPr>
    </w:p>
    <w:p w:rsidR="004B1925" w:rsidRPr="00AF52EC" w:rsidP="004B1925" w14:paraId="0CB9E62B" w14:textId="77777777">
      <w:pPr>
        <w:pStyle w:val="ListParagraph"/>
        <w:widowControl w:val="0"/>
        <w:numPr>
          <w:ilvl w:val="0"/>
          <w:numId w:val="14"/>
        </w:numPr>
        <w:autoSpaceDE w:val="0"/>
        <w:autoSpaceDN w:val="0"/>
        <w:adjustRightInd w:val="0"/>
        <w:spacing w:after="0" w:line="240" w:lineRule="auto"/>
        <w:rPr>
          <w:rFonts w:ascii="Times New Roman" w:hAnsi="Times New Roman"/>
          <w:b/>
          <w:sz w:val="24"/>
          <w:szCs w:val="24"/>
        </w:rPr>
      </w:pPr>
      <w:r w:rsidRPr="00AF52EC">
        <w:rPr>
          <w:rFonts w:ascii="Times New Roman" w:hAnsi="Times New Roman"/>
          <w:b/>
          <w:sz w:val="24"/>
          <w:szCs w:val="24"/>
        </w:rPr>
        <w:t xml:space="preserve">The cost estimate should be split into two components: (a) a total capital and start-up cost component (annualized over its expected useful life) and (b) a total operation </w:t>
      </w:r>
      <w:r w:rsidRPr="00AF52EC">
        <w:rPr>
          <w:rFonts w:ascii="Times New Roman" w:hAnsi="Times New Roman"/>
          <w:b/>
          <w:sz w:val="24"/>
          <w:szCs w:val="24"/>
        </w:rPr>
        <w:t>and maintenance and purchase of services component. The estimates should take into account costs associated with generating, maintaining, and disclosing or providing the information. Include descriptions of methods used to estimate major cost factors including system and technology acquisition, expected useful life of capital equipment, the discount rate(s), and the time period over which costs will be incurred. Capital and start-up costs include, among other items, preparations for collecting information such as purchasing computers and software; monitoring, sampling, drilling and testing equipment; and record storage facilities.</w:t>
      </w:r>
    </w:p>
    <w:p w:rsidR="004B1925" w:rsidRPr="00AF52EC" w:rsidP="004B1925" w14:paraId="52BFA6BC" w14:textId="77777777">
      <w:pPr>
        <w:pStyle w:val="ListParagraph"/>
        <w:rPr>
          <w:rFonts w:ascii="Times New Roman" w:hAnsi="Times New Roman"/>
          <w:b/>
          <w:sz w:val="24"/>
          <w:szCs w:val="24"/>
        </w:rPr>
      </w:pPr>
    </w:p>
    <w:p w:rsidR="004B1925" w:rsidRPr="00AF52EC" w:rsidP="004B1925" w14:paraId="1D6C4D18" w14:textId="77777777">
      <w:pPr>
        <w:pStyle w:val="ListParagraph"/>
        <w:widowControl w:val="0"/>
        <w:numPr>
          <w:ilvl w:val="0"/>
          <w:numId w:val="13"/>
        </w:numPr>
        <w:autoSpaceDE w:val="0"/>
        <w:autoSpaceDN w:val="0"/>
        <w:adjustRightInd w:val="0"/>
        <w:spacing w:after="0" w:line="240" w:lineRule="auto"/>
        <w:rPr>
          <w:rFonts w:ascii="Times New Roman" w:hAnsi="Times New Roman"/>
          <w:b/>
          <w:sz w:val="24"/>
          <w:szCs w:val="24"/>
        </w:rPr>
      </w:pPr>
      <w:r w:rsidRPr="00AF52EC">
        <w:rPr>
          <w:rFonts w:ascii="Times New Roman" w:hAnsi="Times New Roman"/>
          <w:b/>
          <w:sz w:val="24"/>
          <w:szCs w:val="24"/>
        </w:rPr>
        <w:t>If cost estimates are expected to vary widely, agencies should present ranges of cost burdens and explain the reasons for the variance. The cost of purchasing or contracting out information collections services should be a part of this cost burden estimate. In developing cost burden estimates, agencies may consult with a sample of respondents (fewer than 10), utilize the 60-day pre-OMB submission public comment process and use existing economic or regulatory impact analysis associated with the rulemaking containing the information collection, as appropriate.</w:t>
      </w:r>
    </w:p>
    <w:p w:rsidR="004B1925" w:rsidRPr="00AF52EC" w:rsidP="004B1925" w14:paraId="3EE11F80" w14:textId="77777777">
      <w:pPr>
        <w:pStyle w:val="ListParagraph"/>
        <w:rPr>
          <w:rFonts w:ascii="Times New Roman" w:hAnsi="Times New Roman"/>
          <w:b/>
          <w:sz w:val="24"/>
          <w:szCs w:val="24"/>
        </w:rPr>
      </w:pPr>
    </w:p>
    <w:p w:rsidR="004B1925" w:rsidRPr="00AF52EC" w:rsidP="004B1925" w14:paraId="614291A1" w14:textId="77777777">
      <w:pPr>
        <w:pStyle w:val="ListParagraph"/>
        <w:widowControl w:val="0"/>
        <w:numPr>
          <w:ilvl w:val="0"/>
          <w:numId w:val="13"/>
        </w:numPr>
        <w:tabs>
          <w:tab w:val="right" w:pos="7200"/>
        </w:tabs>
        <w:autoSpaceDE w:val="0"/>
        <w:autoSpaceDN w:val="0"/>
        <w:adjustRightInd w:val="0"/>
        <w:spacing w:after="0" w:line="240" w:lineRule="auto"/>
        <w:rPr>
          <w:rFonts w:ascii="Times New Roman" w:hAnsi="Times New Roman"/>
          <w:b/>
          <w:sz w:val="24"/>
          <w:szCs w:val="24"/>
        </w:rPr>
      </w:pPr>
      <w:r w:rsidRPr="00AF52EC">
        <w:rPr>
          <w:rFonts w:ascii="Times New Roman" w:hAnsi="Times New Roman"/>
          <w:b/>
          <w:sz w:val="24"/>
          <w:szCs w:val="24"/>
        </w:rPr>
        <w:t>Generally, estimates should not include purchases of equipment or services, or portions thereof, made: (1) prior to October 1, 1995, (2) to achieve regulatory compliance with requirements not associated with the information collection, (3) for reasons other than to provide information or keep records for the government, or (4) as part of customary and usual business or private practices.</w:t>
      </w:r>
    </w:p>
    <w:p w:rsidR="0043374D" w:rsidP="004B1925" w14:paraId="0F63E175" w14:textId="77777777">
      <w:pPr>
        <w:pStyle w:val="Default"/>
        <w:tabs>
          <w:tab w:val="right" w:pos="7200"/>
        </w:tabs>
        <w:rPr>
          <w:rFonts w:ascii="Times New Roman" w:hAnsi="Times New Roman" w:cs="Times New Roman"/>
        </w:rPr>
      </w:pPr>
    </w:p>
    <w:p w:rsidR="0043374D" w:rsidRPr="00D41D75" w:rsidP="00F81028" w14:paraId="4AA7225D" w14:textId="4F4E6D49">
      <w:pPr>
        <w:pStyle w:val="Default"/>
        <w:numPr>
          <w:ilvl w:val="0"/>
          <w:numId w:val="23"/>
        </w:numPr>
        <w:rPr>
          <w:rFonts w:ascii="Times New Roman" w:hAnsi="Times New Roman" w:cs="Times New Roman"/>
          <w:b/>
          <w:bCs/>
          <w:color w:val="auto"/>
        </w:rPr>
      </w:pPr>
      <w:r>
        <w:rPr>
          <w:rFonts w:ascii="Times New Roman" w:hAnsi="Times New Roman" w:cs="Times New Roman"/>
          <w:b/>
          <w:bCs/>
          <w:color w:val="auto"/>
        </w:rPr>
        <w:t xml:space="preserve">Submitting </w:t>
      </w:r>
      <w:r w:rsidR="00F16F09">
        <w:rPr>
          <w:rFonts w:ascii="Times New Roman" w:hAnsi="Times New Roman" w:cs="Times New Roman"/>
          <w:b/>
          <w:bCs/>
          <w:color w:val="auto"/>
        </w:rPr>
        <w:t xml:space="preserve">Annual </w:t>
      </w:r>
      <w:r>
        <w:rPr>
          <w:rFonts w:ascii="Times New Roman" w:hAnsi="Times New Roman" w:cs="Times New Roman"/>
          <w:b/>
          <w:bCs/>
          <w:color w:val="auto"/>
        </w:rPr>
        <w:t>Exposure Records to MSHA</w:t>
      </w:r>
      <w:r w:rsidRPr="002C5C4D">
        <w:rPr>
          <w:rFonts w:ascii="Times New Roman" w:hAnsi="Times New Roman" w:cs="Times New Roman"/>
          <w:b/>
          <w:bCs/>
          <w:color w:val="auto"/>
        </w:rPr>
        <w:t xml:space="preserve"> </w:t>
      </w:r>
    </w:p>
    <w:p w:rsidR="0043374D" w:rsidRPr="00AF52EC" w:rsidP="004B1925" w14:paraId="5BED0D05" w14:textId="77777777">
      <w:pPr>
        <w:pStyle w:val="Default"/>
        <w:tabs>
          <w:tab w:val="right" w:pos="7200"/>
        </w:tabs>
        <w:rPr>
          <w:rFonts w:ascii="Times New Roman" w:hAnsi="Times New Roman" w:cs="Times New Roman"/>
        </w:rPr>
      </w:pPr>
    </w:p>
    <w:p w:rsidR="00BA64E7" w:rsidRPr="00AF52EC" w:rsidP="00BA64E7" w14:paraId="41A84473" w14:textId="71BE4BE1">
      <w:pPr>
        <w:pStyle w:val="Default"/>
        <w:widowControl/>
        <w:tabs>
          <w:tab w:val="right" w:pos="7200"/>
        </w:tabs>
        <w:rPr>
          <w:rFonts w:ascii="Times New Roman" w:hAnsi="Times New Roman" w:cs="Times New Roman"/>
          <w:color w:val="auto"/>
        </w:rPr>
      </w:pPr>
      <w:r w:rsidRPr="00AF52EC">
        <w:rPr>
          <w:rFonts w:ascii="Times New Roman" w:hAnsi="Times New Roman" w:cs="Times New Roman"/>
          <w:color w:val="auto"/>
        </w:rPr>
        <w:t xml:space="preserve">MSHA estimates that the yearly cost to copy and </w:t>
      </w:r>
      <w:r>
        <w:rPr>
          <w:rFonts w:ascii="Times New Roman" w:hAnsi="Times New Roman" w:cs="Times New Roman"/>
          <w:color w:val="auto"/>
        </w:rPr>
        <w:t xml:space="preserve">send </w:t>
      </w:r>
      <w:r w:rsidRPr="00AF52EC">
        <w:rPr>
          <w:rFonts w:ascii="Times New Roman" w:hAnsi="Times New Roman" w:cs="Times New Roman"/>
          <w:color w:val="auto"/>
        </w:rPr>
        <w:t xml:space="preserve">the annual </w:t>
      </w:r>
      <w:r w:rsidR="007862EB">
        <w:rPr>
          <w:rFonts w:ascii="Times New Roman" w:hAnsi="Times New Roman" w:cs="Times New Roman"/>
          <w:color w:val="auto"/>
        </w:rPr>
        <w:t xml:space="preserve">exposure records </w:t>
      </w:r>
      <w:r w:rsidRPr="00AF52EC">
        <w:rPr>
          <w:rFonts w:ascii="Times New Roman" w:hAnsi="Times New Roman" w:cs="Times New Roman"/>
          <w:color w:val="auto"/>
        </w:rPr>
        <w:t>to MSHA i</w:t>
      </w:r>
      <w:r>
        <w:rPr>
          <w:rFonts w:ascii="Times New Roman" w:hAnsi="Times New Roman" w:cs="Times New Roman"/>
          <w:color w:val="auto"/>
        </w:rPr>
        <w:t xml:space="preserve">s </w:t>
      </w:r>
      <w:r w:rsidR="007862EB">
        <w:rPr>
          <w:rFonts w:ascii="Times New Roman" w:hAnsi="Times New Roman" w:cs="Times New Roman"/>
          <w:color w:val="auto"/>
        </w:rPr>
        <w:t xml:space="preserve">on </w:t>
      </w:r>
      <w:r w:rsidRPr="00AF52EC">
        <w:rPr>
          <w:rFonts w:ascii="Times New Roman" w:hAnsi="Times New Roman" w:cs="Times New Roman"/>
          <w:color w:val="auto"/>
        </w:rPr>
        <w:t>average $5 per mine per year</w:t>
      </w:r>
      <w:r w:rsidR="008702F8">
        <w:rPr>
          <w:rFonts w:ascii="Times New Roman" w:hAnsi="Times New Roman" w:cs="Times New Roman"/>
          <w:color w:val="auto"/>
        </w:rPr>
        <w:t>. MSHA assumes all 4 uranium mines will mail in their exposure records</w:t>
      </w:r>
      <w:r w:rsidRPr="00AF52EC">
        <w:rPr>
          <w:rFonts w:ascii="Times New Roman" w:hAnsi="Times New Roman" w:cs="Times New Roman"/>
          <w:color w:val="auto"/>
        </w:rPr>
        <w:t>.</w:t>
      </w:r>
    </w:p>
    <w:p w:rsidR="00DB626A" w:rsidRPr="005C6CA9" w:rsidP="00DB626A" w14:paraId="7184266C" w14:textId="77777777">
      <w:pPr>
        <w:rPr>
          <w:bCs/>
          <w:color w:val="000000"/>
        </w:rPr>
      </w:pPr>
    </w:p>
    <w:p w:rsidR="00DB626A" w:rsidRPr="005C6CA9" w:rsidP="00DB626A" w14:paraId="75C2FBC9" w14:textId="0078D1D2">
      <w:pPr>
        <w:widowControl/>
        <w:autoSpaceDE/>
        <w:autoSpaceDN/>
        <w:adjustRightInd/>
        <w:rPr>
          <w:b/>
          <w:bCs/>
          <w:color w:val="000000"/>
        </w:rPr>
      </w:pPr>
      <w:bookmarkStart w:id="31" w:name="_Hlk114570323"/>
      <w:bookmarkStart w:id="32" w:name="_Hlk192764262"/>
      <w:r w:rsidRPr="005C6CA9">
        <w:rPr>
          <w:b/>
          <w:bCs/>
          <w:color w:val="000000"/>
        </w:rPr>
        <w:t xml:space="preserve">Table 13-1. </w:t>
      </w:r>
      <w:bookmarkStart w:id="33" w:name="_Hlk173851496"/>
      <w:r w:rsidRPr="005C6CA9">
        <w:rPr>
          <w:b/>
          <w:bCs/>
          <w:color w:val="000000"/>
        </w:rPr>
        <w:t>Estimated Annual Recordkeep</w:t>
      </w:r>
      <w:r>
        <w:rPr>
          <w:b/>
          <w:bCs/>
          <w:color w:val="000000"/>
        </w:rPr>
        <w:t>ing</w:t>
      </w:r>
      <w:r w:rsidRPr="005C6CA9">
        <w:rPr>
          <w:b/>
          <w:bCs/>
          <w:color w:val="000000"/>
        </w:rPr>
        <w:t xml:space="preserve"> Cost</w:t>
      </w:r>
      <w:r>
        <w:rPr>
          <w:b/>
          <w:bCs/>
          <w:color w:val="000000"/>
        </w:rPr>
        <w:t>s</w:t>
      </w:r>
      <w:bookmarkEnd w:id="33"/>
      <w:r w:rsidRPr="005C6CA9">
        <w:rPr>
          <w:b/>
          <w:bCs/>
          <w:color w:val="000000"/>
        </w:rPr>
        <w:t>,</w:t>
      </w:r>
      <w:r w:rsidRPr="001214D6" w:rsidR="001214D6">
        <w:rPr>
          <w:b/>
          <w:bCs/>
          <w:color w:val="000000"/>
        </w:rPr>
        <w:t xml:space="preserve"> Submitting </w:t>
      </w:r>
      <w:r w:rsidR="00F16F09">
        <w:rPr>
          <w:b/>
          <w:bCs/>
          <w:color w:val="000000"/>
        </w:rPr>
        <w:t xml:space="preserve">Annual </w:t>
      </w:r>
      <w:r w:rsidRPr="001214D6" w:rsidR="001214D6">
        <w:rPr>
          <w:b/>
          <w:bCs/>
          <w:color w:val="000000"/>
        </w:rPr>
        <w:t>Exposure Records to MSHA (30 CFR 57.50</w:t>
      </w:r>
      <w:r w:rsidR="00C773FD">
        <w:rPr>
          <w:b/>
          <w:bCs/>
          <w:color w:val="000000"/>
        </w:rPr>
        <w:t>40</w:t>
      </w:r>
      <w:r w:rsidRPr="001214D6" w:rsidR="001214D6">
        <w:rPr>
          <w:b/>
          <w:bCs/>
          <w:color w:val="000000"/>
        </w:rPr>
        <w:t>(</w:t>
      </w:r>
      <w:r w:rsidR="00C773FD">
        <w:rPr>
          <w:b/>
          <w:bCs/>
          <w:color w:val="000000"/>
        </w:rPr>
        <w:t>b</w:t>
      </w:r>
      <w:r w:rsidRPr="001214D6" w:rsidR="001214D6">
        <w:rPr>
          <w:b/>
          <w:bCs/>
          <w:color w:val="000000"/>
        </w:rPr>
        <w:t>)(2)</w:t>
      </w:r>
      <w:r w:rsidR="00C773FD">
        <w:rPr>
          <w:b/>
          <w:bCs/>
          <w:color w:val="000000"/>
        </w:rPr>
        <w:t xml:space="preserve"> and (b)(</w:t>
      </w:r>
      <w:r w:rsidR="00F16F09">
        <w:rPr>
          <w:b/>
          <w:bCs/>
          <w:color w:val="000000"/>
        </w:rPr>
        <w:t>3</w:t>
      </w:r>
      <w:r w:rsidR="00C773FD">
        <w:rPr>
          <w:b/>
          <w:bCs/>
          <w:color w:val="000000"/>
        </w:rPr>
        <w:t>)</w:t>
      </w:r>
      <w:r w:rsidRPr="001214D6" w:rsidR="001214D6">
        <w:rPr>
          <w:b/>
          <w:bCs/>
          <w:color w:val="000000"/>
        </w:rPr>
        <w:t>)</w:t>
      </w:r>
    </w:p>
    <w:tbl>
      <w:tblPr>
        <w:tblStyle w:val="TableGrid"/>
        <w:tblW w:w="9355" w:type="dxa"/>
        <w:tblLook w:val="04A0"/>
      </w:tblPr>
      <w:tblGrid>
        <w:gridCol w:w="1705"/>
        <w:gridCol w:w="2970"/>
        <w:gridCol w:w="2070"/>
        <w:gridCol w:w="2610"/>
      </w:tblGrid>
      <w:tr w14:paraId="40375F36" w14:textId="77777777" w:rsidTr="00F81028">
        <w:tblPrEx>
          <w:tblW w:w="9355" w:type="dxa"/>
          <w:tblLook w:val="04A0"/>
        </w:tblPrEx>
        <w:trPr>
          <w:trHeight w:val="615"/>
        </w:trPr>
        <w:tc>
          <w:tcPr>
            <w:tcW w:w="1705" w:type="dxa"/>
            <w:shd w:val="clear" w:color="auto" w:fill="8EAADB" w:themeFill="accent1" w:themeFillTint="99"/>
            <w:vAlign w:val="center"/>
            <w:hideMark/>
          </w:tcPr>
          <w:p w:rsidR="0047377D" w:rsidRPr="005C6CA9" w:rsidP="0047377D" w14:paraId="54424647" w14:textId="783DA5E2">
            <w:pPr>
              <w:widowControl/>
              <w:autoSpaceDE/>
              <w:autoSpaceDN/>
              <w:adjustRightInd/>
              <w:rPr>
                <w:rFonts w:eastAsiaTheme="minorHAnsi"/>
                <w:sz w:val="20"/>
                <w:szCs w:val="20"/>
              </w:rPr>
            </w:pPr>
            <w:bookmarkStart w:id="34" w:name="_Hlk114570317"/>
            <w:bookmarkEnd w:id="31"/>
            <w:bookmarkEnd w:id="32"/>
            <w:r>
              <w:rPr>
                <w:color w:val="000000"/>
                <w:sz w:val="20"/>
                <w:szCs w:val="20"/>
              </w:rPr>
              <w:t>Cost components</w:t>
            </w:r>
          </w:p>
        </w:tc>
        <w:tc>
          <w:tcPr>
            <w:tcW w:w="2970" w:type="dxa"/>
            <w:shd w:val="clear" w:color="auto" w:fill="8EAADB" w:themeFill="accent1" w:themeFillTint="99"/>
            <w:vAlign w:val="center"/>
            <w:hideMark/>
          </w:tcPr>
          <w:p w:rsidR="0047377D" w:rsidRPr="005C6CA9" w:rsidP="0047377D" w14:paraId="0D8F002A" w14:textId="493F1456">
            <w:pPr>
              <w:widowControl/>
              <w:autoSpaceDE/>
              <w:autoSpaceDN/>
              <w:adjustRightInd/>
              <w:jc w:val="center"/>
              <w:rPr>
                <w:rFonts w:eastAsiaTheme="minorHAnsi"/>
                <w:sz w:val="20"/>
                <w:szCs w:val="20"/>
              </w:rPr>
            </w:pPr>
            <w:r>
              <w:rPr>
                <w:color w:val="000000"/>
                <w:sz w:val="20"/>
                <w:szCs w:val="20"/>
              </w:rPr>
              <w:t>N</w:t>
            </w:r>
            <w:r w:rsidR="006E2660">
              <w:rPr>
                <w:color w:val="000000"/>
                <w:sz w:val="20"/>
                <w:szCs w:val="20"/>
              </w:rPr>
              <w:t>umber</w:t>
            </w:r>
            <w:r>
              <w:rPr>
                <w:color w:val="000000"/>
                <w:sz w:val="20"/>
                <w:szCs w:val="20"/>
              </w:rPr>
              <w:t xml:space="preserve"> of Responses (Report</w:t>
            </w:r>
            <w:r w:rsidR="00924DD1">
              <w:rPr>
                <w:color w:val="000000"/>
                <w:sz w:val="20"/>
                <w:szCs w:val="20"/>
              </w:rPr>
              <w:t>s</w:t>
            </w:r>
            <w:r>
              <w:rPr>
                <w:color w:val="000000"/>
                <w:sz w:val="20"/>
                <w:szCs w:val="20"/>
              </w:rPr>
              <w:t>)</w:t>
            </w:r>
          </w:p>
        </w:tc>
        <w:tc>
          <w:tcPr>
            <w:tcW w:w="2070" w:type="dxa"/>
            <w:shd w:val="clear" w:color="auto" w:fill="8EAADB" w:themeFill="accent1" w:themeFillTint="99"/>
            <w:vAlign w:val="center"/>
          </w:tcPr>
          <w:p w:rsidR="0047377D" w:rsidRPr="005C6CA9" w:rsidP="0047377D" w14:paraId="42061417" w14:textId="31CAAF67">
            <w:pPr>
              <w:widowControl/>
              <w:autoSpaceDE/>
              <w:autoSpaceDN/>
              <w:adjustRightInd/>
              <w:jc w:val="center"/>
              <w:rPr>
                <w:rFonts w:eastAsiaTheme="minorHAnsi"/>
                <w:sz w:val="20"/>
                <w:szCs w:val="20"/>
              </w:rPr>
            </w:pPr>
            <w:r>
              <w:rPr>
                <w:color w:val="000000"/>
                <w:sz w:val="20"/>
                <w:szCs w:val="20"/>
              </w:rPr>
              <w:t>Mailing</w:t>
            </w:r>
            <w:r>
              <w:rPr>
                <w:color w:val="000000"/>
                <w:sz w:val="20"/>
                <w:szCs w:val="20"/>
              </w:rPr>
              <w:t xml:space="preserve"> Cost</w:t>
            </w:r>
          </w:p>
        </w:tc>
        <w:tc>
          <w:tcPr>
            <w:tcW w:w="2610" w:type="dxa"/>
            <w:shd w:val="clear" w:color="auto" w:fill="8EAADB" w:themeFill="accent1" w:themeFillTint="99"/>
            <w:vAlign w:val="center"/>
            <w:hideMark/>
          </w:tcPr>
          <w:p w:rsidR="0047377D" w:rsidRPr="005C6CA9" w:rsidP="0047377D" w14:paraId="18423D53" w14:textId="741E684B">
            <w:pPr>
              <w:widowControl/>
              <w:autoSpaceDE/>
              <w:autoSpaceDN/>
              <w:adjustRightInd/>
              <w:jc w:val="center"/>
              <w:rPr>
                <w:rFonts w:eastAsiaTheme="minorHAnsi"/>
                <w:sz w:val="20"/>
                <w:szCs w:val="20"/>
              </w:rPr>
            </w:pPr>
            <w:r>
              <w:rPr>
                <w:color w:val="000000"/>
                <w:sz w:val="20"/>
                <w:szCs w:val="20"/>
              </w:rPr>
              <w:t>Cost to Recordkeepers</w:t>
            </w:r>
          </w:p>
        </w:tc>
      </w:tr>
      <w:tr w14:paraId="373B7A46" w14:textId="77777777" w:rsidTr="00F81028">
        <w:tblPrEx>
          <w:tblW w:w="9355" w:type="dxa"/>
          <w:tblLook w:val="04A0"/>
        </w:tblPrEx>
        <w:trPr>
          <w:trHeight w:val="300"/>
        </w:trPr>
        <w:tc>
          <w:tcPr>
            <w:tcW w:w="1705" w:type="dxa"/>
            <w:noWrap/>
            <w:vAlign w:val="center"/>
            <w:hideMark/>
          </w:tcPr>
          <w:p w:rsidR="0047377D" w:rsidRPr="005C6CA9" w:rsidP="0047377D" w14:paraId="274C6E17" w14:textId="36160FC6">
            <w:pPr>
              <w:widowControl/>
              <w:autoSpaceDE/>
              <w:autoSpaceDN/>
              <w:adjustRightInd/>
              <w:rPr>
                <w:rFonts w:eastAsiaTheme="minorHAnsi"/>
                <w:bCs/>
                <w:sz w:val="20"/>
                <w:szCs w:val="20"/>
              </w:rPr>
            </w:pPr>
            <w:r>
              <w:rPr>
                <w:color w:val="000000"/>
                <w:sz w:val="20"/>
                <w:szCs w:val="20"/>
              </w:rPr>
              <w:t>Maing Annual Exposure Reports</w:t>
            </w:r>
            <w:r>
              <w:rPr>
                <w:color w:val="000000"/>
                <w:sz w:val="20"/>
                <w:szCs w:val="20"/>
              </w:rPr>
              <w:t xml:space="preserve"> to MSHA</w:t>
            </w:r>
          </w:p>
        </w:tc>
        <w:tc>
          <w:tcPr>
            <w:tcW w:w="2970" w:type="dxa"/>
            <w:noWrap/>
            <w:vAlign w:val="center"/>
          </w:tcPr>
          <w:p w:rsidR="0047377D" w:rsidRPr="005C6CA9" w:rsidP="0047377D" w14:paraId="3A28292B" w14:textId="58A7821F">
            <w:pPr>
              <w:widowControl/>
              <w:autoSpaceDE/>
              <w:autoSpaceDN/>
              <w:adjustRightInd/>
              <w:jc w:val="center"/>
              <w:rPr>
                <w:rFonts w:eastAsiaTheme="minorHAnsi"/>
                <w:bCs/>
                <w:sz w:val="20"/>
                <w:szCs w:val="20"/>
              </w:rPr>
            </w:pPr>
            <w:r>
              <w:rPr>
                <w:color w:val="000000"/>
                <w:sz w:val="20"/>
                <w:szCs w:val="20"/>
              </w:rPr>
              <w:t>4</w:t>
            </w:r>
          </w:p>
        </w:tc>
        <w:tc>
          <w:tcPr>
            <w:tcW w:w="2070" w:type="dxa"/>
            <w:vAlign w:val="center"/>
          </w:tcPr>
          <w:p w:rsidR="0047377D" w:rsidRPr="005C6CA9" w:rsidP="0047377D" w14:paraId="31C03508" w14:textId="2D37D354">
            <w:pPr>
              <w:widowControl/>
              <w:autoSpaceDE/>
              <w:autoSpaceDN/>
              <w:adjustRightInd/>
              <w:jc w:val="center"/>
              <w:rPr>
                <w:rFonts w:eastAsiaTheme="minorHAnsi"/>
                <w:bCs/>
                <w:sz w:val="20"/>
                <w:szCs w:val="20"/>
              </w:rPr>
            </w:pPr>
            <w:r>
              <w:rPr>
                <w:color w:val="000000"/>
                <w:sz w:val="20"/>
                <w:szCs w:val="20"/>
              </w:rPr>
              <w:t>$5.00</w:t>
            </w:r>
          </w:p>
        </w:tc>
        <w:tc>
          <w:tcPr>
            <w:tcW w:w="2610" w:type="dxa"/>
            <w:noWrap/>
            <w:vAlign w:val="center"/>
          </w:tcPr>
          <w:p w:rsidR="0047377D" w:rsidRPr="005C6CA9" w:rsidP="0047377D" w14:paraId="0652F2DB" w14:textId="5AE7DA05">
            <w:pPr>
              <w:widowControl/>
              <w:autoSpaceDE/>
              <w:autoSpaceDN/>
              <w:adjustRightInd/>
              <w:jc w:val="center"/>
              <w:rPr>
                <w:rFonts w:eastAsiaTheme="minorHAnsi"/>
                <w:bCs/>
                <w:sz w:val="20"/>
                <w:szCs w:val="20"/>
              </w:rPr>
            </w:pPr>
            <w:r>
              <w:rPr>
                <w:color w:val="000000"/>
                <w:sz w:val="20"/>
                <w:szCs w:val="20"/>
              </w:rPr>
              <w:t>$20.00</w:t>
            </w:r>
          </w:p>
        </w:tc>
      </w:tr>
      <w:tr w14:paraId="62E18C31" w14:textId="77777777" w:rsidTr="00F81028">
        <w:tblPrEx>
          <w:tblW w:w="9355" w:type="dxa"/>
          <w:tblLook w:val="04A0"/>
        </w:tblPrEx>
        <w:trPr>
          <w:trHeight w:val="300"/>
        </w:trPr>
        <w:tc>
          <w:tcPr>
            <w:tcW w:w="1705" w:type="dxa"/>
            <w:noWrap/>
            <w:vAlign w:val="center"/>
            <w:hideMark/>
          </w:tcPr>
          <w:p w:rsidR="0047377D" w:rsidRPr="005C6CA9" w:rsidP="0047377D" w14:paraId="306439FB" w14:textId="26725613">
            <w:pPr>
              <w:widowControl/>
              <w:autoSpaceDE/>
              <w:autoSpaceDN/>
              <w:adjustRightInd/>
              <w:jc w:val="right"/>
              <w:rPr>
                <w:rFonts w:eastAsiaTheme="minorHAnsi"/>
                <w:b/>
                <w:bCs/>
                <w:i/>
                <w:iCs/>
                <w:sz w:val="20"/>
                <w:szCs w:val="20"/>
              </w:rPr>
            </w:pPr>
            <w:r>
              <w:rPr>
                <w:b/>
                <w:bCs/>
                <w:i/>
                <w:iCs/>
                <w:color w:val="000000"/>
                <w:sz w:val="20"/>
                <w:szCs w:val="20"/>
              </w:rPr>
              <w:t>Total (Rounded)</w:t>
            </w:r>
          </w:p>
        </w:tc>
        <w:tc>
          <w:tcPr>
            <w:tcW w:w="2970" w:type="dxa"/>
            <w:vAlign w:val="center"/>
          </w:tcPr>
          <w:p w:rsidR="0047377D" w:rsidRPr="005C6CA9" w:rsidP="0047377D" w14:paraId="101119AB" w14:textId="0B5CE355">
            <w:pPr>
              <w:widowControl/>
              <w:autoSpaceDE/>
              <w:autoSpaceDN/>
              <w:adjustRightInd/>
              <w:jc w:val="center"/>
              <w:rPr>
                <w:rFonts w:eastAsiaTheme="minorHAnsi"/>
                <w:b/>
                <w:sz w:val="20"/>
                <w:szCs w:val="20"/>
              </w:rPr>
            </w:pPr>
            <w:r>
              <w:rPr>
                <w:b/>
                <w:bCs/>
                <w:color w:val="000000"/>
                <w:sz w:val="20"/>
                <w:szCs w:val="20"/>
              </w:rPr>
              <w:t>4</w:t>
            </w:r>
          </w:p>
        </w:tc>
        <w:tc>
          <w:tcPr>
            <w:tcW w:w="2070" w:type="dxa"/>
            <w:shd w:val="clear" w:color="auto" w:fill="000000" w:themeFill="text1"/>
            <w:vAlign w:val="center"/>
          </w:tcPr>
          <w:p w:rsidR="0047377D" w:rsidRPr="005C6CA9" w:rsidP="0047377D" w14:paraId="7B127388" w14:textId="0589F1D9">
            <w:pPr>
              <w:widowControl/>
              <w:autoSpaceDE/>
              <w:autoSpaceDN/>
              <w:adjustRightInd/>
              <w:jc w:val="center"/>
              <w:rPr>
                <w:rFonts w:eastAsiaTheme="minorHAnsi"/>
                <w:bCs/>
                <w:sz w:val="20"/>
                <w:szCs w:val="20"/>
              </w:rPr>
            </w:pPr>
            <w:r>
              <w:rPr>
                <w:b/>
                <w:bCs/>
                <w:color w:val="000000"/>
                <w:sz w:val="20"/>
                <w:szCs w:val="20"/>
              </w:rPr>
              <w:t> </w:t>
            </w:r>
          </w:p>
        </w:tc>
        <w:tc>
          <w:tcPr>
            <w:tcW w:w="2610" w:type="dxa"/>
            <w:noWrap/>
            <w:vAlign w:val="center"/>
          </w:tcPr>
          <w:p w:rsidR="0047377D" w:rsidRPr="005C6CA9" w:rsidP="0047377D" w14:paraId="79D10609" w14:textId="31504B04">
            <w:pPr>
              <w:widowControl/>
              <w:autoSpaceDE/>
              <w:autoSpaceDN/>
              <w:adjustRightInd/>
              <w:jc w:val="center"/>
              <w:rPr>
                <w:rFonts w:eastAsiaTheme="minorHAnsi"/>
                <w:b/>
                <w:bCs/>
                <w:sz w:val="20"/>
                <w:szCs w:val="20"/>
              </w:rPr>
            </w:pPr>
            <w:r>
              <w:rPr>
                <w:b/>
                <w:bCs/>
                <w:color w:val="000000"/>
                <w:sz w:val="20"/>
                <w:szCs w:val="20"/>
              </w:rPr>
              <w:t>$20</w:t>
            </w:r>
          </w:p>
        </w:tc>
      </w:tr>
      <w:bookmarkEnd w:id="34"/>
    </w:tbl>
    <w:p w:rsidR="0043374D" w:rsidP="004B1925" w14:paraId="5890CCF0" w14:textId="77777777">
      <w:pPr>
        <w:pStyle w:val="Default"/>
        <w:widowControl/>
        <w:tabs>
          <w:tab w:val="right" w:pos="7200"/>
        </w:tabs>
        <w:rPr>
          <w:rFonts w:ascii="Times New Roman" w:hAnsi="Times New Roman" w:cs="Times New Roman"/>
          <w:color w:val="auto"/>
        </w:rPr>
      </w:pPr>
    </w:p>
    <w:p w:rsidR="00DB626A" w:rsidRPr="00AF52EC" w:rsidP="004B1925" w14:paraId="1DD76B41" w14:textId="77777777">
      <w:pPr>
        <w:pStyle w:val="Default"/>
        <w:widowControl/>
        <w:tabs>
          <w:tab w:val="right" w:pos="7200"/>
        </w:tabs>
        <w:rPr>
          <w:rFonts w:ascii="Times New Roman" w:hAnsi="Times New Roman" w:cs="Times New Roman"/>
          <w:color w:val="auto"/>
        </w:rPr>
      </w:pPr>
    </w:p>
    <w:p w:rsidR="004B1925" w:rsidRPr="00AF52EC" w:rsidP="004B1925" w14:paraId="5D6745B8" w14:textId="1ADC2D96">
      <w:pPr>
        <w:pStyle w:val="Default"/>
        <w:widowControl/>
        <w:tabs>
          <w:tab w:val="right" w:pos="7200"/>
        </w:tabs>
        <w:rPr>
          <w:rFonts w:ascii="Times New Roman" w:hAnsi="Times New Roman" w:cs="Times New Roman"/>
          <w:b/>
          <w:bCs/>
          <w:color w:val="auto"/>
        </w:rPr>
      </w:pPr>
      <w:r w:rsidRPr="00AF52EC">
        <w:rPr>
          <w:rFonts w:ascii="Times New Roman" w:hAnsi="Times New Roman" w:cs="Times New Roman"/>
          <w:b/>
          <w:bCs/>
          <w:color w:val="auto"/>
        </w:rPr>
        <w:t>14. Provide estimates of annualized cost to the Federal government</w:t>
      </w:r>
      <w:r w:rsidR="00B35859">
        <w:rPr>
          <w:rFonts w:ascii="Times New Roman" w:hAnsi="Times New Roman" w:cs="Times New Roman"/>
          <w:b/>
          <w:bCs/>
          <w:color w:val="auto"/>
        </w:rPr>
        <w:t xml:space="preserve">. </w:t>
      </w:r>
      <w:r w:rsidRPr="00AF52EC">
        <w:rPr>
          <w:rFonts w:ascii="Times New Roman" w:hAnsi="Times New Roman" w:cs="Times New Roman"/>
          <w:b/>
          <w:bCs/>
          <w:color w:val="auto"/>
        </w:rPr>
        <w:t xml:space="preserve">Also, provide a description of the method used to estimate cost, which should include quantification of hours, operational expenses (such as equipment, overhead, printing, and support staff), and any other expense that would not have been incurred without this collection of </w:t>
      </w:r>
      <w:r w:rsidRPr="00AF52EC">
        <w:rPr>
          <w:rFonts w:ascii="Times New Roman" w:hAnsi="Times New Roman" w:cs="Times New Roman"/>
          <w:b/>
          <w:bCs/>
          <w:color w:val="auto"/>
        </w:rPr>
        <w:t>information</w:t>
      </w:r>
      <w:r w:rsidR="00B35859">
        <w:rPr>
          <w:rFonts w:ascii="Times New Roman" w:hAnsi="Times New Roman" w:cs="Times New Roman"/>
          <w:b/>
          <w:bCs/>
          <w:color w:val="auto"/>
        </w:rPr>
        <w:t xml:space="preserve">. </w:t>
      </w:r>
      <w:r w:rsidRPr="00AF52EC">
        <w:rPr>
          <w:rFonts w:ascii="Times New Roman" w:hAnsi="Times New Roman" w:cs="Times New Roman"/>
          <w:b/>
          <w:bCs/>
          <w:color w:val="auto"/>
        </w:rPr>
        <w:t>Agencies also may aggregate cost estimates from Items 12, 13, and 14 in a single table</w:t>
      </w:r>
      <w:r w:rsidR="00B35859">
        <w:rPr>
          <w:rFonts w:ascii="Times New Roman" w:hAnsi="Times New Roman" w:cs="Times New Roman"/>
          <w:b/>
          <w:bCs/>
          <w:color w:val="auto"/>
        </w:rPr>
        <w:t xml:space="preserve">. </w:t>
      </w:r>
    </w:p>
    <w:p w:rsidR="00DF76B0" w:rsidP="00DF76B0" w14:paraId="5ECFD5B5" w14:textId="77777777">
      <w:pPr>
        <w:pStyle w:val="Default"/>
        <w:rPr>
          <w:rFonts w:ascii="Times New Roman" w:hAnsi="Times New Roman" w:cs="Times New Roman"/>
        </w:rPr>
      </w:pPr>
    </w:p>
    <w:p w:rsidR="00DF76B0" w:rsidRPr="00D41D75" w:rsidP="00DF76B0" w14:paraId="66467ACF" w14:textId="77777777">
      <w:pPr>
        <w:pStyle w:val="Default"/>
        <w:numPr>
          <w:ilvl w:val="0"/>
          <w:numId w:val="27"/>
        </w:numPr>
        <w:rPr>
          <w:rFonts w:ascii="Times New Roman" w:hAnsi="Times New Roman" w:cs="Times New Roman"/>
          <w:b/>
          <w:bCs/>
          <w:color w:val="auto"/>
        </w:rPr>
      </w:pPr>
      <w:r>
        <w:rPr>
          <w:rFonts w:ascii="Times New Roman" w:hAnsi="Times New Roman" w:cs="Times New Roman"/>
          <w:b/>
          <w:bCs/>
          <w:color w:val="auto"/>
        </w:rPr>
        <w:t xml:space="preserve">Recording </w:t>
      </w:r>
      <w:r w:rsidRPr="002C5C4D">
        <w:rPr>
          <w:rFonts w:ascii="Times New Roman" w:hAnsi="Times New Roman" w:cs="Times New Roman"/>
          <w:b/>
          <w:bCs/>
          <w:color w:val="auto"/>
        </w:rPr>
        <w:t xml:space="preserve">Radon </w:t>
      </w:r>
      <w:r>
        <w:rPr>
          <w:rFonts w:ascii="Times New Roman" w:hAnsi="Times New Roman" w:cs="Times New Roman"/>
          <w:b/>
          <w:bCs/>
          <w:color w:val="auto"/>
        </w:rPr>
        <w:t>D</w:t>
      </w:r>
      <w:r w:rsidRPr="002C5C4D">
        <w:rPr>
          <w:rFonts w:ascii="Times New Roman" w:hAnsi="Times New Roman" w:cs="Times New Roman"/>
          <w:b/>
          <w:bCs/>
          <w:color w:val="auto"/>
        </w:rPr>
        <w:t xml:space="preserve">aughter </w:t>
      </w:r>
      <w:r>
        <w:rPr>
          <w:rFonts w:ascii="Times New Roman" w:hAnsi="Times New Roman" w:cs="Times New Roman"/>
          <w:b/>
          <w:bCs/>
          <w:color w:val="auto"/>
        </w:rPr>
        <w:t>E</w:t>
      </w:r>
      <w:r w:rsidRPr="002C5C4D">
        <w:rPr>
          <w:rFonts w:ascii="Times New Roman" w:hAnsi="Times New Roman" w:cs="Times New Roman"/>
          <w:b/>
          <w:bCs/>
          <w:color w:val="auto"/>
        </w:rPr>
        <w:t xml:space="preserve">xposure </w:t>
      </w:r>
      <w:r>
        <w:rPr>
          <w:rFonts w:ascii="Times New Roman" w:hAnsi="Times New Roman" w:cs="Times New Roman"/>
          <w:b/>
          <w:bCs/>
          <w:color w:val="auto"/>
        </w:rPr>
        <w:t>M</w:t>
      </w:r>
      <w:r w:rsidRPr="002C5C4D">
        <w:rPr>
          <w:rFonts w:ascii="Times New Roman" w:hAnsi="Times New Roman" w:cs="Times New Roman"/>
          <w:b/>
          <w:bCs/>
          <w:color w:val="auto"/>
        </w:rPr>
        <w:t xml:space="preserve">onitoring </w:t>
      </w:r>
    </w:p>
    <w:p w:rsidR="00DF76B0" w:rsidP="00DF76B0" w14:paraId="38E25348" w14:textId="77777777">
      <w:pPr>
        <w:pStyle w:val="Default"/>
        <w:rPr>
          <w:rFonts w:ascii="Times New Roman" w:hAnsi="Times New Roman" w:cs="Times New Roman"/>
        </w:rPr>
      </w:pPr>
    </w:p>
    <w:p w:rsidR="00DF76B0" w:rsidRPr="0060132A" w:rsidP="00DF76B0" w14:paraId="5DA1C334" w14:textId="3AFD8802">
      <w:pPr>
        <w:pStyle w:val="Default"/>
        <w:widowControl/>
        <w:rPr>
          <w:rFonts w:ascii="Times New Roman" w:hAnsi="Times New Roman" w:cs="Times New Roman"/>
          <w:color w:val="auto"/>
        </w:rPr>
      </w:pPr>
      <w:r>
        <w:rPr>
          <w:rFonts w:ascii="Times New Roman" w:hAnsi="Times New Roman" w:cs="Times New Roman"/>
          <w:color w:val="auto"/>
        </w:rPr>
        <w:t xml:space="preserve">Under </w:t>
      </w:r>
      <w:r w:rsidRPr="0060132A">
        <w:rPr>
          <w:rFonts w:ascii="Times New Roman" w:hAnsi="Times New Roman" w:cs="Times New Roman"/>
          <w:color w:val="auto"/>
        </w:rPr>
        <w:t>30 CFR 57.5037</w:t>
      </w:r>
      <w:r>
        <w:rPr>
          <w:rFonts w:ascii="Times New Roman" w:hAnsi="Times New Roman" w:cs="Times New Roman"/>
          <w:color w:val="auto"/>
        </w:rPr>
        <w:t>,</w:t>
      </w:r>
      <w:r w:rsidRPr="0060132A">
        <w:rPr>
          <w:rFonts w:ascii="Times New Roman" w:hAnsi="Times New Roman" w:cs="Times New Roman"/>
          <w:color w:val="auto"/>
        </w:rPr>
        <w:t xml:space="preserve"> operators </w:t>
      </w:r>
      <w:r>
        <w:rPr>
          <w:rFonts w:ascii="Times New Roman" w:hAnsi="Times New Roman" w:cs="Times New Roman"/>
          <w:color w:val="auto"/>
        </w:rPr>
        <w:t>must</w:t>
      </w:r>
      <w:r w:rsidRPr="0060132A">
        <w:rPr>
          <w:rFonts w:ascii="Times New Roman" w:hAnsi="Times New Roman" w:cs="Times New Roman"/>
          <w:color w:val="auto"/>
        </w:rPr>
        <w:t xml:space="preserve"> take air samples for concentrations of radon daughters and keep records of the results</w:t>
      </w:r>
      <w:r>
        <w:rPr>
          <w:rFonts w:ascii="Times New Roman" w:hAnsi="Times New Roman" w:cs="Times New Roman"/>
          <w:color w:val="auto"/>
        </w:rPr>
        <w:t>.</w:t>
      </w:r>
      <w:r w:rsidRPr="0060132A">
        <w:rPr>
          <w:rFonts w:ascii="Times New Roman" w:hAnsi="Times New Roman" w:cs="Times New Roman"/>
          <w:color w:val="auto"/>
        </w:rPr>
        <w:t xml:space="preserve"> </w:t>
      </w:r>
      <w:r>
        <w:rPr>
          <w:rFonts w:ascii="Times New Roman" w:hAnsi="Times New Roman" w:cs="Times New Roman"/>
          <w:color w:val="auto"/>
        </w:rPr>
        <w:t>Mine</w:t>
      </w:r>
      <w:r w:rsidR="003F4BD0">
        <w:rPr>
          <w:rFonts w:ascii="Times New Roman" w:hAnsi="Times New Roman" w:cs="Times New Roman"/>
          <w:color w:val="auto"/>
        </w:rPr>
        <w:t xml:space="preserve"> operators </w:t>
      </w:r>
      <w:r>
        <w:rPr>
          <w:rFonts w:ascii="Times New Roman" w:hAnsi="Times New Roman" w:cs="Times New Roman"/>
          <w:color w:val="auto"/>
        </w:rPr>
        <w:t xml:space="preserve">can also request that MSHA does the </w:t>
      </w:r>
      <w:r w:rsidR="00762AD6">
        <w:rPr>
          <w:rFonts w:ascii="Times New Roman" w:hAnsi="Times New Roman" w:cs="Times New Roman"/>
          <w:color w:val="auto"/>
        </w:rPr>
        <w:t>radon</w:t>
      </w:r>
      <w:r>
        <w:rPr>
          <w:rFonts w:ascii="Times New Roman" w:hAnsi="Times New Roman" w:cs="Times New Roman"/>
          <w:color w:val="auto"/>
        </w:rPr>
        <w:t xml:space="preserve"> testing. MSHA assumes that </w:t>
      </w:r>
      <w:r w:rsidR="008004EF">
        <w:rPr>
          <w:rFonts w:ascii="Times New Roman" w:hAnsi="Times New Roman" w:cs="Times New Roman"/>
          <w:color w:val="auto"/>
        </w:rPr>
        <w:t xml:space="preserve">uranium </w:t>
      </w:r>
      <w:r>
        <w:rPr>
          <w:rFonts w:ascii="Times New Roman" w:hAnsi="Times New Roman" w:cs="Times New Roman"/>
          <w:color w:val="auto"/>
        </w:rPr>
        <w:t>mines requir</w:t>
      </w:r>
      <w:r w:rsidR="00F06152">
        <w:rPr>
          <w:rFonts w:ascii="Times New Roman" w:hAnsi="Times New Roman" w:cs="Times New Roman"/>
          <w:color w:val="auto"/>
        </w:rPr>
        <w:t xml:space="preserve">ed to conduct </w:t>
      </w:r>
      <w:r>
        <w:rPr>
          <w:rFonts w:ascii="Times New Roman" w:hAnsi="Times New Roman" w:cs="Times New Roman"/>
          <w:color w:val="auto"/>
        </w:rPr>
        <w:t xml:space="preserve">weekly examinations will </w:t>
      </w:r>
      <w:r w:rsidR="003F4BD0">
        <w:rPr>
          <w:rFonts w:ascii="Times New Roman" w:hAnsi="Times New Roman" w:cs="Times New Roman"/>
          <w:color w:val="auto"/>
        </w:rPr>
        <w:t xml:space="preserve">do their own sampling instead of </w:t>
      </w:r>
      <w:r w:rsidR="00086356">
        <w:rPr>
          <w:rFonts w:ascii="Times New Roman" w:hAnsi="Times New Roman" w:cs="Times New Roman"/>
          <w:color w:val="auto"/>
        </w:rPr>
        <w:t xml:space="preserve">requesting </w:t>
      </w:r>
      <w:r w:rsidR="003F4BD0">
        <w:rPr>
          <w:rFonts w:ascii="Times New Roman" w:hAnsi="Times New Roman" w:cs="Times New Roman"/>
          <w:color w:val="auto"/>
        </w:rPr>
        <w:t>MSHA</w:t>
      </w:r>
      <w:r>
        <w:rPr>
          <w:rFonts w:ascii="Times New Roman" w:hAnsi="Times New Roman" w:cs="Times New Roman"/>
          <w:color w:val="auto"/>
        </w:rPr>
        <w:t>.</w:t>
      </w:r>
      <w:r w:rsidR="004701D8">
        <w:rPr>
          <w:rFonts w:ascii="Times New Roman" w:hAnsi="Times New Roman" w:cs="Times New Roman"/>
          <w:color w:val="auto"/>
        </w:rPr>
        <w:t xml:space="preserve"> </w:t>
      </w:r>
      <w:r w:rsidR="003F4BD0">
        <w:rPr>
          <w:rFonts w:ascii="Times New Roman" w:hAnsi="Times New Roman" w:cs="Times New Roman"/>
          <w:color w:val="auto"/>
        </w:rPr>
        <w:t>For non-uranium mines, a</w:t>
      </w:r>
      <w:r w:rsidR="004701D8">
        <w:rPr>
          <w:rFonts w:ascii="Times New Roman" w:hAnsi="Times New Roman" w:cs="Times New Roman"/>
          <w:color w:val="auto"/>
        </w:rPr>
        <w:t>s radon testing is normally done during each mine inspection</w:t>
      </w:r>
      <w:r w:rsidR="00F06152">
        <w:rPr>
          <w:rFonts w:ascii="Times New Roman" w:hAnsi="Times New Roman" w:cs="Times New Roman"/>
          <w:color w:val="auto"/>
        </w:rPr>
        <w:t>,</w:t>
      </w:r>
      <w:r w:rsidR="004701D8">
        <w:rPr>
          <w:rFonts w:ascii="Times New Roman" w:hAnsi="Times New Roman" w:cs="Times New Roman"/>
          <w:color w:val="auto"/>
        </w:rPr>
        <w:t xml:space="preserve"> MSHA assumes there is no additional burden cost </w:t>
      </w:r>
      <w:r w:rsidR="001A382D">
        <w:rPr>
          <w:rFonts w:ascii="Times New Roman" w:hAnsi="Times New Roman" w:cs="Times New Roman"/>
          <w:color w:val="auto"/>
        </w:rPr>
        <w:t xml:space="preserve">of the Federal government </w:t>
      </w:r>
      <w:r w:rsidR="004701D8">
        <w:rPr>
          <w:rFonts w:ascii="Times New Roman" w:hAnsi="Times New Roman" w:cs="Times New Roman"/>
          <w:color w:val="auto"/>
        </w:rPr>
        <w:t xml:space="preserve">for </w:t>
      </w:r>
      <w:r w:rsidR="008004EF">
        <w:rPr>
          <w:rFonts w:ascii="Times New Roman" w:hAnsi="Times New Roman" w:cs="Times New Roman"/>
          <w:color w:val="auto"/>
        </w:rPr>
        <w:t>conduct</w:t>
      </w:r>
      <w:r w:rsidR="004701D8">
        <w:rPr>
          <w:rFonts w:ascii="Times New Roman" w:hAnsi="Times New Roman" w:cs="Times New Roman"/>
          <w:color w:val="auto"/>
        </w:rPr>
        <w:t>ing th</w:t>
      </w:r>
      <w:r w:rsidR="008A7BCF">
        <w:rPr>
          <w:rFonts w:ascii="Times New Roman" w:hAnsi="Times New Roman" w:cs="Times New Roman"/>
          <w:color w:val="auto"/>
        </w:rPr>
        <w:t>ose</w:t>
      </w:r>
      <w:r w:rsidR="004701D8">
        <w:rPr>
          <w:rFonts w:ascii="Times New Roman" w:hAnsi="Times New Roman" w:cs="Times New Roman"/>
          <w:color w:val="auto"/>
        </w:rPr>
        <w:t xml:space="preserve"> radon tests.</w:t>
      </w:r>
      <w:r>
        <w:rPr>
          <w:rFonts w:ascii="Times New Roman" w:hAnsi="Times New Roman" w:cs="Times New Roman"/>
          <w:color w:val="auto"/>
        </w:rPr>
        <w:t xml:space="preserve"> </w:t>
      </w:r>
    </w:p>
    <w:p w:rsidR="00DB626A" w:rsidP="004B1925" w14:paraId="44984E38" w14:textId="5D6CFFBB">
      <w:pPr>
        <w:pStyle w:val="Default"/>
        <w:widowControl/>
        <w:tabs>
          <w:tab w:val="right" w:pos="7200"/>
        </w:tabs>
        <w:rPr>
          <w:rFonts w:ascii="Times New Roman" w:hAnsi="Times New Roman" w:cs="Times New Roman"/>
          <w:color w:val="auto"/>
        </w:rPr>
      </w:pPr>
    </w:p>
    <w:p w:rsidR="00A415E4" w:rsidRPr="008A317A" w:rsidP="00A415E4" w14:paraId="709F87BB" w14:textId="77777777">
      <w:pPr>
        <w:pStyle w:val="Default"/>
        <w:widowControl/>
        <w:numPr>
          <w:ilvl w:val="0"/>
          <w:numId w:val="30"/>
        </w:numPr>
        <w:tabs>
          <w:tab w:val="right" w:pos="7200"/>
        </w:tabs>
        <w:rPr>
          <w:rFonts w:ascii="Times New Roman" w:hAnsi="Times New Roman" w:cs="Times New Roman"/>
          <w:b/>
          <w:bCs/>
          <w:color w:val="auto"/>
        </w:rPr>
      </w:pPr>
      <w:r w:rsidRPr="008A317A">
        <w:rPr>
          <w:rFonts w:ascii="Times New Roman" w:hAnsi="Times New Roman" w:cs="Times New Roman"/>
          <w:b/>
          <w:bCs/>
          <w:color w:val="auto"/>
        </w:rPr>
        <w:t xml:space="preserve">MSHA Providing Exposure </w:t>
      </w:r>
      <w:r>
        <w:rPr>
          <w:rFonts w:ascii="Times New Roman" w:hAnsi="Times New Roman" w:cs="Times New Roman"/>
          <w:b/>
          <w:bCs/>
          <w:color w:val="auto"/>
        </w:rPr>
        <w:t>Forms</w:t>
      </w:r>
      <w:r w:rsidRPr="008A317A">
        <w:rPr>
          <w:rFonts w:ascii="Times New Roman" w:hAnsi="Times New Roman" w:cs="Times New Roman"/>
          <w:b/>
          <w:bCs/>
          <w:color w:val="auto"/>
        </w:rPr>
        <w:t xml:space="preserve"> to Mine Operators</w:t>
      </w:r>
    </w:p>
    <w:p w:rsidR="00A415E4" w:rsidP="00A415E4" w14:paraId="33271722" w14:textId="77777777">
      <w:pPr>
        <w:pStyle w:val="Default"/>
        <w:widowControl/>
        <w:tabs>
          <w:tab w:val="right" w:pos="7200"/>
        </w:tabs>
        <w:rPr>
          <w:rFonts w:ascii="Times New Roman" w:hAnsi="Times New Roman" w:cs="Times New Roman"/>
          <w:color w:val="auto"/>
        </w:rPr>
      </w:pPr>
    </w:p>
    <w:p w:rsidR="00A415E4" w:rsidP="00A415E4" w14:paraId="7DAF331D" w14:textId="2B577624">
      <w:pPr>
        <w:pStyle w:val="Default"/>
        <w:widowControl/>
        <w:tabs>
          <w:tab w:val="right" w:pos="7200"/>
        </w:tabs>
        <w:rPr>
          <w:rFonts w:ascii="Times New Roman" w:hAnsi="Times New Roman" w:cs="Times New Roman"/>
          <w:color w:val="auto"/>
        </w:rPr>
      </w:pPr>
      <w:r>
        <w:rPr>
          <w:rFonts w:ascii="Times New Roman" w:hAnsi="Times New Roman" w:cs="Times New Roman"/>
          <w:color w:val="auto"/>
        </w:rPr>
        <w:t xml:space="preserve">Under 30 CFR 57.5040(b)(6), MSHA is required to provide </w:t>
      </w:r>
      <w:r w:rsidRPr="00F536B2">
        <w:rPr>
          <w:rFonts w:ascii="Times New Roman" w:hAnsi="Times New Roman" w:cs="Times New Roman"/>
          <w:color w:val="auto"/>
        </w:rPr>
        <w:t>Form 4000-9</w:t>
      </w:r>
      <w:r>
        <w:rPr>
          <w:rFonts w:ascii="Times New Roman" w:hAnsi="Times New Roman" w:cs="Times New Roman"/>
          <w:color w:val="auto"/>
        </w:rPr>
        <w:t xml:space="preserve"> to mine operators upon request. MSHA estimates </w:t>
      </w:r>
      <w:r w:rsidR="001A382D">
        <w:rPr>
          <w:rFonts w:ascii="Times New Roman" w:hAnsi="Times New Roman" w:cs="Times New Roman"/>
          <w:color w:val="auto"/>
        </w:rPr>
        <w:t xml:space="preserve">that </w:t>
      </w:r>
      <w:r>
        <w:rPr>
          <w:rFonts w:ascii="Times New Roman" w:hAnsi="Times New Roman" w:cs="Times New Roman"/>
          <w:color w:val="auto"/>
        </w:rPr>
        <w:t>mine operators will print the</w:t>
      </w:r>
      <w:r w:rsidR="001A382D">
        <w:rPr>
          <w:rFonts w:ascii="Times New Roman" w:hAnsi="Times New Roman" w:cs="Times New Roman"/>
          <w:color w:val="auto"/>
        </w:rPr>
        <w:t xml:space="preserve"> online</w:t>
      </w:r>
      <w:r>
        <w:rPr>
          <w:rFonts w:ascii="Times New Roman" w:hAnsi="Times New Roman" w:cs="Times New Roman"/>
          <w:color w:val="auto"/>
        </w:rPr>
        <w:t xml:space="preserve"> forms instead of requesting the </w:t>
      </w:r>
      <w:r w:rsidR="00F06152">
        <w:rPr>
          <w:rFonts w:ascii="Times New Roman" w:hAnsi="Times New Roman" w:cs="Times New Roman"/>
          <w:color w:val="auto"/>
        </w:rPr>
        <w:t xml:space="preserve">printed </w:t>
      </w:r>
      <w:r>
        <w:rPr>
          <w:rFonts w:ascii="Times New Roman" w:hAnsi="Times New Roman" w:cs="Times New Roman"/>
          <w:color w:val="auto"/>
        </w:rPr>
        <w:t>form</w:t>
      </w:r>
      <w:r w:rsidR="00F06152">
        <w:rPr>
          <w:rFonts w:ascii="Times New Roman" w:hAnsi="Times New Roman" w:cs="Times New Roman"/>
          <w:color w:val="auto"/>
        </w:rPr>
        <w:t xml:space="preserve"> from MSHA</w:t>
      </w:r>
      <w:r>
        <w:rPr>
          <w:rFonts w:ascii="Times New Roman" w:hAnsi="Times New Roman" w:cs="Times New Roman"/>
          <w:color w:val="auto"/>
        </w:rPr>
        <w:t xml:space="preserve">.  </w:t>
      </w:r>
    </w:p>
    <w:p w:rsidR="00DB626A" w:rsidP="004B1925" w14:paraId="3129D1B5" w14:textId="77777777">
      <w:pPr>
        <w:pStyle w:val="Default"/>
        <w:widowControl/>
        <w:tabs>
          <w:tab w:val="right" w:pos="7200"/>
        </w:tabs>
        <w:rPr>
          <w:rFonts w:ascii="Times New Roman" w:hAnsi="Times New Roman" w:cs="Times New Roman"/>
          <w:color w:val="auto"/>
        </w:rPr>
      </w:pPr>
    </w:p>
    <w:p w:rsidR="004B1925" w:rsidP="004B1925" w14:paraId="59EF7A22" w14:textId="1EB82ECF">
      <w:pPr>
        <w:pStyle w:val="Default"/>
        <w:keepNext/>
        <w:widowControl/>
        <w:rPr>
          <w:rFonts w:ascii="Times New Roman" w:hAnsi="Times New Roman" w:cs="Times New Roman"/>
          <w:b/>
          <w:bCs/>
          <w:color w:val="auto"/>
        </w:rPr>
      </w:pPr>
      <w:r w:rsidRPr="00AF52EC">
        <w:rPr>
          <w:rFonts w:ascii="Times New Roman" w:hAnsi="Times New Roman" w:cs="Times New Roman"/>
          <w:b/>
          <w:bCs/>
          <w:color w:val="auto"/>
        </w:rPr>
        <w:t>15. Explain the reasons for any program changes or adjustments reported on the burden worksheet.</w:t>
      </w:r>
    </w:p>
    <w:p w:rsidR="00DB626A" w:rsidRPr="00AF52EC" w:rsidP="004B1925" w14:paraId="52518740" w14:textId="77777777">
      <w:pPr>
        <w:pStyle w:val="Default"/>
        <w:keepNext/>
        <w:widowControl/>
        <w:rPr>
          <w:rFonts w:ascii="Times New Roman" w:hAnsi="Times New Roman" w:cs="Times New Roman"/>
          <w:b/>
          <w:bCs/>
          <w:color w:val="auto"/>
        </w:rPr>
      </w:pPr>
    </w:p>
    <w:p w:rsidR="00DB626A" w:rsidRPr="00F81028" w:rsidP="00DB626A" w14:paraId="7C64DB68" w14:textId="1AE888E7">
      <w:pPr>
        <w:widowControl/>
        <w:rPr>
          <w:iCs/>
          <w:color w:val="000000" w:themeColor="text1"/>
        </w:rPr>
      </w:pPr>
      <w:bookmarkStart w:id="35" w:name="_Hlk192769701"/>
      <w:r w:rsidRPr="00F81028">
        <w:rPr>
          <w:iCs/>
          <w:color w:val="000000" w:themeColor="text1"/>
          <w:u w:val="single"/>
        </w:rPr>
        <w:t>Number of Respondents</w:t>
      </w:r>
      <w:r w:rsidRPr="00F81028">
        <w:rPr>
          <w:iCs/>
          <w:color w:val="000000" w:themeColor="text1"/>
        </w:rPr>
        <w:t xml:space="preserve">: The estimated number of respondents </w:t>
      </w:r>
      <w:bookmarkStart w:id="36" w:name="_Hlk125973945"/>
      <w:r w:rsidRPr="00F81028" w:rsidR="007015B1">
        <w:rPr>
          <w:iCs/>
          <w:color w:val="000000" w:themeColor="text1"/>
        </w:rPr>
        <w:t>remain</w:t>
      </w:r>
      <w:r w:rsidR="007015B1">
        <w:rPr>
          <w:iCs/>
          <w:color w:val="000000" w:themeColor="text1"/>
        </w:rPr>
        <w:t>s</w:t>
      </w:r>
      <w:r w:rsidRPr="00F81028" w:rsidR="007015B1">
        <w:rPr>
          <w:iCs/>
          <w:color w:val="000000" w:themeColor="text1"/>
        </w:rPr>
        <w:t xml:space="preserve"> unchanged at </w:t>
      </w:r>
      <w:r w:rsidR="008E1AF4">
        <w:rPr>
          <w:iCs/>
          <w:color w:val="000000" w:themeColor="text1"/>
        </w:rPr>
        <w:t>4</w:t>
      </w:r>
      <w:r w:rsidRPr="00F81028" w:rsidR="007015B1">
        <w:rPr>
          <w:iCs/>
          <w:color w:val="000000" w:themeColor="text1"/>
        </w:rPr>
        <w:t xml:space="preserve"> mines.</w:t>
      </w:r>
    </w:p>
    <w:p w:rsidR="00DB626A" w:rsidRPr="005C6CA9" w:rsidP="00DB626A" w14:paraId="44422E33" w14:textId="77777777">
      <w:pPr>
        <w:widowControl/>
        <w:rPr>
          <w:iCs/>
        </w:rPr>
      </w:pPr>
    </w:p>
    <w:p w:rsidR="007015B1" w:rsidRPr="009D66D9" w:rsidP="007015B1" w14:paraId="0EC841DD" w14:textId="2B3E405D">
      <w:pPr>
        <w:widowControl/>
        <w:rPr>
          <w:iCs/>
          <w:color w:val="000000" w:themeColor="text1"/>
        </w:rPr>
      </w:pPr>
      <w:r w:rsidRPr="005C6CA9">
        <w:rPr>
          <w:iCs/>
          <w:u w:val="single"/>
        </w:rPr>
        <w:t>Number of Responses</w:t>
      </w:r>
      <w:r w:rsidRPr="005C6CA9">
        <w:rPr>
          <w:iCs/>
        </w:rPr>
        <w:t xml:space="preserve">: The estimated number of responses </w:t>
      </w:r>
      <w:r w:rsidRPr="009D66D9">
        <w:rPr>
          <w:iCs/>
          <w:color w:val="000000" w:themeColor="text1"/>
        </w:rPr>
        <w:t>remain</w:t>
      </w:r>
      <w:r>
        <w:rPr>
          <w:iCs/>
          <w:color w:val="000000" w:themeColor="text1"/>
        </w:rPr>
        <w:t>s</w:t>
      </w:r>
      <w:r w:rsidRPr="009D66D9">
        <w:rPr>
          <w:iCs/>
          <w:color w:val="000000" w:themeColor="text1"/>
        </w:rPr>
        <w:t xml:space="preserve"> unchanged at </w:t>
      </w:r>
      <w:r>
        <w:rPr>
          <w:iCs/>
          <w:color w:val="000000" w:themeColor="text1"/>
        </w:rPr>
        <w:t>404</w:t>
      </w:r>
      <w:r w:rsidRPr="009D66D9">
        <w:rPr>
          <w:iCs/>
          <w:color w:val="000000" w:themeColor="text1"/>
        </w:rPr>
        <w:t xml:space="preserve"> mines.</w:t>
      </w:r>
    </w:p>
    <w:p w:rsidR="00DB626A" w:rsidRPr="005C6CA9" w:rsidP="00DB626A" w14:paraId="42F04307" w14:textId="33936CBD">
      <w:pPr>
        <w:widowControl/>
        <w:rPr>
          <w:iCs/>
        </w:rPr>
      </w:pPr>
    </w:p>
    <w:p w:rsidR="007015B1" w:rsidRPr="009D66D9" w:rsidP="007015B1" w14:paraId="7DAA76F7" w14:textId="20146E60">
      <w:pPr>
        <w:widowControl/>
        <w:rPr>
          <w:iCs/>
          <w:color w:val="000000" w:themeColor="text1"/>
        </w:rPr>
      </w:pPr>
      <w:r w:rsidRPr="005C6CA9">
        <w:rPr>
          <w:iCs/>
          <w:u w:val="single"/>
        </w:rPr>
        <w:t>Annual Time Burden</w:t>
      </w:r>
      <w:r w:rsidRPr="005C6CA9">
        <w:rPr>
          <w:iCs/>
        </w:rPr>
        <w:t>: The estimated annual time burden</w:t>
      </w:r>
      <w:r w:rsidRPr="007015B1">
        <w:rPr>
          <w:iCs/>
          <w:color w:val="000000" w:themeColor="text1"/>
        </w:rPr>
        <w:t xml:space="preserve"> </w:t>
      </w:r>
      <w:r w:rsidRPr="009D66D9">
        <w:rPr>
          <w:iCs/>
          <w:color w:val="000000" w:themeColor="text1"/>
        </w:rPr>
        <w:t>remain</w:t>
      </w:r>
      <w:r>
        <w:rPr>
          <w:iCs/>
          <w:color w:val="000000" w:themeColor="text1"/>
        </w:rPr>
        <w:t>s</w:t>
      </w:r>
      <w:r w:rsidRPr="009D66D9">
        <w:rPr>
          <w:iCs/>
          <w:color w:val="000000" w:themeColor="text1"/>
        </w:rPr>
        <w:t xml:space="preserve"> unchanged at </w:t>
      </w:r>
      <w:r>
        <w:rPr>
          <w:iCs/>
          <w:color w:val="000000" w:themeColor="text1"/>
        </w:rPr>
        <w:t>402 hours</w:t>
      </w:r>
      <w:r w:rsidRPr="009D66D9">
        <w:rPr>
          <w:iCs/>
          <w:color w:val="000000" w:themeColor="text1"/>
        </w:rPr>
        <w:t>.</w:t>
      </w:r>
    </w:p>
    <w:p w:rsidR="00DB626A" w:rsidRPr="005C6CA9" w:rsidP="00DB626A" w14:paraId="6A95FF39" w14:textId="0FA2CFBA">
      <w:pPr>
        <w:widowControl/>
        <w:rPr>
          <w:iCs/>
        </w:rPr>
      </w:pPr>
    </w:p>
    <w:p w:rsidR="0052146A" w:rsidRPr="009D66D9" w:rsidP="0052146A" w14:paraId="74C2B144" w14:textId="3757F680">
      <w:pPr>
        <w:widowControl/>
        <w:rPr>
          <w:iCs/>
          <w:color w:val="000000" w:themeColor="text1"/>
        </w:rPr>
      </w:pPr>
      <w:bookmarkStart w:id="37" w:name="_Hlk161302820"/>
      <w:r w:rsidRPr="005C6CA9">
        <w:rPr>
          <w:iCs/>
          <w:u w:val="single"/>
        </w:rPr>
        <w:t xml:space="preserve">Annual </w:t>
      </w:r>
      <w:r w:rsidRPr="002E69F9">
        <w:rPr>
          <w:iCs/>
          <w:u w:val="single"/>
        </w:rPr>
        <w:t>Recordkeep</w:t>
      </w:r>
      <w:r>
        <w:rPr>
          <w:iCs/>
          <w:u w:val="single"/>
        </w:rPr>
        <w:t>ing</w:t>
      </w:r>
      <w:r w:rsidRPr="002E69F9">
        <w:rPr>
          <w:iCs/>
          <w:u w:val="single"/>
        </w:rPr>
        <w:t xml:space="preserve"> </w:t>
      </w:r>
      <w:r w:rsidRPr="005C6CA9">
        <w:rPr>
          <w:iCs/>
          <w:u w:val="single"/>
        </w:rPr>
        <w:t>Costs</w:t>
      </w:r>
      <w:bookmarkEnd w:id="37"/>
      <w:r w:rsidRPr="005C6CA9">
        <w:rPr>
          <w:iCs/>
        </w:rPr>
        <w:t xml:space="preserve">: The estimated annual </w:t>
      </w:r>
      <w:r>
        <w:rPr>
          <w:iCs/>
        </w:rPr>
        <w:t>recordkeeper</w:t>
      </w:r>
      <w:r w:rsidRPr="005C6CA9">
        <w:rPr>
          <w:iCs/>
        </w:rPr>
        <w:t xml:space="preserve"> cost</w:t>
      </w:r>
      <w:r>
        <w:rPr>
          <w:iCs/>
        </w:rPr>
        <w:t>s</w:t>
      </w:r>
      <w:r w:rsidRPr="005C6CA9">
        <w:rPr>
          <w:iCs/>
        </w:rPr>
        <w:t xml:space="preserve"> </w:t>
      </w:r>
      <w:r w:rsidRPr="009D66D9" w:rsidR="00934360">
        <w:rPr>
          <w:iCs/>
          <w:color w:val="000000" w:themeColor="text1"/>
        </w:rPr>
        <w:t>remain</w:t>
      </w:r>
      <w:r w:rsidRPr="009D66D9">
        <w:rPr>
          <w:iCs/>
          <w:color w:val="000000" w:themeColor="text1"/>
        </w:rPr>
        <w:t xml:space="preserve"> unchanged </w:t>
      </w:r>
      <w:r w:rsidR="004308F0">
        <w:rPr>
          <w:iCs/>
          <w:color w:val="000000" w:themeColor="text1"/>
        </w:rPr>
        <w:t xml:space="preserve">at </w:t>
      </w:r>
      <w:r>
        <w:rPr>
          <w:iCs/>
          <w:color w:val="000000" w:themeColor="text1"/>
        </w:rPr>
        <w:t>$20</w:t>
      </w:r>
      <w:r w:rsidRPr="009D66D9">
        <w:rPr>
          <w:iCs/>
          <w:color w:val="000000" w:themeColor="text1"/>
        </w:rPr>
        <w:t>.</w:t>
      </w:r>
    </w:p>
    <w:p w:rsidR="00DB626A" w:rsidRPr="005C6CA9" w:rsidP="00DB626A" w14:paraId="41751883" w14:textId="77777777">
      <w:bookmarkStart w:id="38" w:name="_Hlk172027419"/>
    </w:p>
    <w:bookmarkEnd w:id="38"/>
    <w:p w:rsidR="00DB626A" w:rsidRPr="005C6CA9" w:rsidP="00DB626A" w14:paraId="443A2B09" w14:textId="77777777">
      <w:pPr>
        <w:rPr>
          <w:b/>
          <w:bCs/>
          <w:szCs w:val="22"/>
        </w:rPr>
      </w:pPr>
      <w:r w:rsidRPr="005C6CA9">
        <w:rPr>
          <w:b/>
          <w:bCs/>
        </w:rPr>
        <w:t xml:space="preserve">Table 15-1. Summary of Changes </w:t>
      </w:r>
    </w:p>
    <w:tbl>
      <w:tblPr>
        <w:tblStyle w:val="TableGrid"/>
        <w:tblW w:w="8447" w:type="dxa"/>
        <w:tblLook w:val="04A0"/>
      </w:tblPr>
      <w:tblGrid>
        <w:gridCol w:w="3505"/>
        <w:gridCol w:w="1816"/>
        <w:gridCol w:w="1694"/>
        <w:gridCol w:w="1432"/>
      </w:tblGrid>
      <w:tr w14:paraId="7B091451" w14:textId="77777777" w:rsidTr="0046792D">
        <w:tblPrEx>
          <w:tblW w:w="8447" w:type="dxa"/>
          <w:tblLook w:val="04A0"/>
        </w:tblPrEx>
        <w:trPr>
          <w:trHeight w:val="306"/>
        </w:trPr>
        <w:tc>
          <w:tcPr>
            <w:tcW w:w="3505" w:type="dxa"/>
            <w:shd w:val="clear" w:color="auto" w:fill="8EAADB" w:themeFill="accent1" w:themeFillTint="99"/>
            <w:noWrap/>
            <w:hideMark/>
          </w:tcPr>
          <w:p w:rsidR="00DB626A" w:rsidRPr="005C6CA9" w:rsidP="0046792D" w14:paraId="0691E31F" w14:textId="77777777">
            <w:pPr>
              <w:pStyle w:val="Default"/>
              <w:rPr>
                <w:rFonts w:ascii="Times New Roman" w:hAnsi="Times New Roman" w:cs="Times New Roman"/>
                <w:sz w:val="20"/>
                <w:szCs w:val="20"/>
              </w:rPr>
            </w:pPr>
          </w:p>
        </w:tc>
        <w:tc>
          <w:tcPr>
            <w:tcW w:w="1816" w:type="dxa"/>
            <w:shd w:val="clear" w:color="auto" w:fill="8EAADB" w:themeFill="accent1" w:themeFillTint="99"/>
            <w:noWrap/>
            <w:hideMark/>
          </w:tcPr>
          <w:p w:rsidR="00DB626A" w:rsidRPr="005C6CA9" w:rsidP="0046792D" w14:paraId="25C2D07D" w14:textId="77777777">
            <w:pPr>
              <w:pStyle w:val="Default"/>
              <w:jc w:val="center"/>
              <w:rPr>
                <w:rFonts w:ascii="Times New Roman" w:hAnsi="Times New Roman" w:cs="Times New Roman"/>
                <w:sz w:val="20"/>
                <w:szCs w:val="20"/>
              </w:rPr>
            </w:pPr>
            <w:r w:rsidRPr="005C6CA9">
              <w:rPr>
                <w:rFonts w:ascii="Times New Roman" w:hAnsi="Times New Roman" w:cs="Times New Roman"/>
                <w:sz w:val="20"/>
                <w:szCs w:val="20"/>
              </w:rPr>
              <w:t>Currently Approved ICR</w:t>
            </w:r>
          </w:p>
        </w:tc>
        <w:tc>
          <w:tcPr>
            <w:tcW w:w="1694" w:type="dxa"/>
            <w:shd w:val="clear" w:color="auto" w:fill="8EAADB" w:themeFill="accent1" w:themeFillTint="99"/>
            <w:vAlign w:val="bottom"/>
          </w:tcPr>
          <w:p w:rsidR="00DB626A" w:rsidRPr="005C6CA9" w:rsidP="0046792D" w14:paraId="3DC5160A" w14:textId="77777777">
            <w:pPr>
              <w:pStyle w:val="Default"/>
              <w:jc w:val="center"/>
              <w:rPr>
                <w:rFonts w:ascii="Times New Roman" w:hAnsi="Times New Roman" w:cs="Times New Roman"/>
                <w:sz w:val="20"/>
                <w:szCs w:val="20"/>
              </w:rPr>
            </w:pPr>
            <w:r w:rsidRPr="005C6CA9">
              <w:rPr>
                <w:rFonts w:ascii="Times New Roman" w:hAnsi="Times New Roman" w:cs="Times New Roman"/>
                <w:sz w:val="20"/>
                <w:szCs w:val="20"/>
              </w:rPr>
              <w:t>Updated ICR</w:t>
            </w:r>
          </w:p>
        </w:tc>
        <w:tc>
          <w:tcPr>
            <w:tcW w:w="1432" w:type="dxa"/>
            <w:shd w:val="clear" w:color="auto" w:fill="8EAADB" w:themeFill="accent1" w:themeFillTint="99"/>
            <w:noWrap/>
            <w:vAlign w:val="bottom"/>
            <w:hideMark/>
          </w:tcPr>
          <w:p w:rsidR="00DB626A" w:rsidRPr="005C6CA9" w:rsidP="0046792D" w14:paraId="4CEB542D" w14:textId="77777777">
            <w:pPr>
              <w:pStyle w:val="Default"/>
              <w:jc w:val="center"/>
              <w:rPr>
                <w:rFonts w:ascii="Times New Roman" w:hAnsi="Times New Roman" w:cs="Times New Roman"/>
                <w:sz w:val="20"/>
                <w:szCs w:val="20"/>
              </w:rPr>
            </w:pPr>
            <w:r w:rsidRPr="005C6CA9">
              <w:rPr>
                <w:rFonts w:ascii="Times New Roman" w:hAnsi="Times New Roman" w:cs="Times New Roman"/>
                <w:sz w:val="20"/>
                <w:szCs w:val="20"/>
              </w:rPr>
              <w:t>Difference</w:t>
            </w:r>
          </w:p>
        </w:tc>
      </w:tr>
      <w:tr w14:paraId="1F792C8C" w14:textId="77777777" w:rsidTr="0046792D">
        <w:tblPrEx>
          <w:tblW w:w="8447" w:type="dxa"/>
          <w:tblLook w:val="04A0"/>
        </w:tblPrEx>
        <w:trPr>
          <w:trHeight w:val="322"/>
        </w:trPr>
        <w:tc>
          <w:tcPr>
            <w:tcW w:w="3505" w:type="dxa"/>
            <w:noWrap/>
            <w:vAlign w:val="center"/>
            <w:hideMark/>
          </w:tcPr>
          <w:p w:rsidR="00C15883" w:rsidRPr="005C6CA9" w:rsidP="00C15883" w14:paraId="265D5CB1" w14:textId="77777777">
            <w:pPr>
              <w:pStyle w:val="Default"/>
              <w:rPr>
                <w:rFonts w:ascii="Times New Roman" w:hAnsi="Times New Roman" w:cs="Times New Roman"/>
                <w:sz w:val="20"/>
                <w:szCs w:val="20"/>
              </w:rPr>
            </w:pPr>
            <w:r w:rsidRPr="005C6CA9">
              <w:rPr>
                <w:rFonts w:ascii="Times New Roman" w:hAnsi="Times New Roman" w:cs="Times New Roman"/>
                <w:sz w:val="20"/>
                <w:szCs w:val="20"/>
              </w:rPr>
              <w:t>Number of Respondents</w:t>
            </w:r>
          </w:p>
        </w:tc>
        <w:tc>
          <w:tcPr>
            <w:tcW w:w="1816" w:type="dxa"/>
            <w:noWrap/>
            <w:vAlign w:val="center"/>
          </w:tcPr>
          <w:p w:rsidR="00C15883" w:rsidRPr="00C15883" w:rsidP="00C15883" w14:paraId="66B9B01D" w14:textId="7EF65B99">
            <w:pPr>
              <w:pStyle w:val="Default"/>
              <w:jc w:val="right"/>
              <w:rPr>
                <w:rFonts w:ascii="Times New Roman" w:hAnsi="Times New Roman" w:cs="Times New Roman"/>
                <w:sz w:val="20"/>
                <w:szCs w:val="20"/>
              </w:rPr>
            </w:pPr>
            <w:r w:rsidRPr="00F81028">
              <w:rPr>
                <w:rFonts w:ascii="Times New Roman" w:hAnsi="Times New Roman" w:cs="Times New Roman"/>
                <w:sz w:val="20"/>
                <w:szCs w:val="20"/>
              </w:rPr>
              <w:t>4</w:t>
            </w:r>
          </w:p>
        </w:tc>
        <w:tc>
          <w:tcPr>
            <w:tcW w:w="1694" w:type="dxa"/>
            <w:vAlign w:val="center"/>
          </w:tcPr>
          <w:p w:rsidR="00C15883" w:rsidRPr="00C15883" w:rsidP="00C15883" w14:paraId="7CA6431D" w14:textId="4C24EE06">
            <w:pPr>
              <w:pStyle w:val="Default"/>
              <w:jc w:val="right"/>
              <w:rPr>
                <w:rFonts w:ascii="Times New Roman" w:hAnsi="Times New Roman" w:cs="Times New Roman"/>
                <w:sz w:val="20"/>
                <w:szCs w:val="20"/>
              </w:rPr>
            </w:pPr>
            <w:r w:rsidRPr="00F81028">
              <w:rPr>
                <w:rFonts w:ascii="Times New Roman" w:hAnsi="Times New Roman" w:cs="Times New Roman"/>
                <w:sz w:val="20"/>
                <w:szCs w:val="20"/>
              </w:rPr>
              <w:t>4</w:t>
            </w:r>
          </w:p>
        </w:tc>
        <w:tc>
          <w:tcPr>
            <w:tcW w:w="1432" w:type="dxa"/>
            <w:noWrap/>
            <w:vAlign w:val="center"/>
          </w:tcPr>
          <w:p w:rsidR="00C15883" w:rsidRPr="00C15883" w:rsidP="00C15883" w14:paraId="1169B609" w14:textId="3FCC3652">
            <w:pPr>
              <w:pStyle w:val="Default"/>
              <w:jc w:val="right"/>
              <w:rPr>
                <w:rFonts w:ascii="Times New Roman" w:hAnsi="Times New Roman" w:cs="Times New Roman"/>
                <w:sz w:val="20"/>
                <w:szCs w:val="20"/>
              </w:rPr>
            </w:pPr>
            <w:r w:rsidRPr="00F81028">
              <w:rPr>
                <w:rFonts w:ascii="Times New Roman" w:hAnsi="Times New Roman" w:cs="Times New Roman"/>
                <w:sz w:val="20"/>
                <w:szCs w:val="20"/>
              </w:rPr>
              <w:t>0</w:t>
            </w:r>
          </w:p>
        </w:tc>
      </w:tr>
      <w:tr w14:paraId="52551195" w14:textId="77777777" w:rsidTr="0046792D">
        <w:tblPrEx>
          <w:tblW w:w="8447" w:type="dxa"/>
          <w:tblLook w:val="04A0"/>
        </w:tblPrEx>
        <w:trPr>
          <w:trHeight w:val="322"/>
        </w:trPr>
        <w:tc>
          <w:tcPr>
            <w:tcW w:w="3505" w:type="dxa"/>
            <w:noWrap/>
            <w:vAlign w:val="center"/>
            <w:hideMark/>
          </w:tcPr>
          <w:p w:rsidR="00C15883" w:rsidRPr="005C6CA9" w:rsidP="00C15883" w14:paraId="06AEAFF5" w14:textId="77777777">
            <w:pPr>
              <w:pStyle w:val="Default"/>
              <w:rPr>
                <w:rFonts w:ascii="Times New Roman" w:hAnsi="Times New Roman" w:cs="Times New Roman"/>
                <w:sz w:val="20"/>
                <w:szCs w:val="20"/>
              </w:rPr>
            </w:pPr>
            <w:r w:rsidRPr="005C6CA9">
              <w:rPr>
                <w:rFonts w:ascii="Times New Roman" w:hAnsi="Times New Roman" w:cs="Times New Roman"/>
                <w:sz w:val="20"/>
                <w:szCs w:val="20"/>
              </w:rPr>
              <w:t>Number of Responses</w:t>
            </w:r>
          </w:p>
        </w:tc>
        <w:tc>
          <w:tcPr>
            <w:tcW w:w="1816" w:type="dxa"/>
            <w:noWrap/>
            <w:vAlign w:val="center"/>
          </w:tcPr>
          <w:p w:rsidR="00C15883" w:rsidRPr="00C15883" w:rsidP="00C15883" w14:paraId="76A10D36" w14:textId="184CAEF9">
            <w:pPr>
              <w:pStyle w:val="Default"/>
              <w:jc w:val="right"/>
              <w:rPr>
                <w:rFonts w:ascii="Times New Roman" w:hAnsi="Times New Roman" w:cs="Times New Roman"/>
                <w:sz w:val="20"/>
                <w:szCs w:val="20"/>
              </w:rPr>
            </w:pPr>
            <w:r w:rsidRPr="00F81028">
              <w:rPr>
                <w:rFonts w:ascii="Times New Roman" w:hAnsi="Times New Roman" w:cs="Times New Roman"/>
                <w:sz w:val="20"/>
                <w:szCs w:val="20"/>
              </w:rPr>
              <w:t>404</w:t>
            </w:r>
          </w:p>
        </w:tc>
        <w:tc>
          <w:tcPr>
            <w:tcW w:w="1694" w:type="dxa"/>
            <w:vAlign w:val="center"/>
          </w:tcPr>
          <w:p w:rsidR="00C15883" w:rsidRPr="00C15883" w:rsidP="00C15883" w14:paraId="1B84CE33" w14:textId="50E14F5D">
            <w:pPr>
              <w:pStyle w:val="Default"/>
              <w:jc w:val="right"/>
              <w:rPr>
                <w:rFonts w:ascii="Times New Roman" w:hAnsi="Times New Roman" w:cs="Times New Roman"/>
                <w:sz w:val="20"/>
                <w:szCs w:val="20"/>
              </w:rPr>
            </w:pPr>
            <w:r w:rsidRPr="00F81028">
              <w:rPr>
                <w:rFonts w:ascii="Times New Roman" w:hAnsi="Times New Roman" w:cs="Times New Roman"/>
                <w:sz w:val="20"/>
                <w:szCs w:val="20"/>
              </w:rPr>
              <w:t>404</w:t>
            </w:r>
          </w:p>
        </w:tc>
        <w:tc>
          <w:tcPr>
            <w:tcW w:w="1432" w:type="dxa"/>
            <w:noWrap/>
            <w:vAlign w:val="center"/>
          </w:tcPr>
          <w:p w:rsidR="00C15883" w:rsidRPr="00C15883" w:rsidP="00C15883" w14:paraId="50E73E7D" w14:textId="6EAE7282">
            <w:pPr>
              <w:pStyle w:val="Default"/>
              <w:jc w:val="right"/>
              <w:rPr>
                <w:rFonts w:ascii="Times New Roman" w:hAnsi="Times New Roman" w:cs="Times New Roman"/>
                <w:sz w:val="20"/>
                <w:szCs w:val="20"/>
              </w:rPr>
            </w:pPr>
            <w:r w:rsidRPr="00F81028">
              <w:rPr>
                <w:rFonts w:ascii="Times New Roman" w:hAnsi="Times New Roman" w:cs="Times New Roman"/>
                <w:sz w:val="20"/>
                <w:szCs w:val="20"/>
              </w:rPr>
              <w:t>0</w:t>
            </w:r>
          </w:p>
        </w:tc>
      </w:tr>
      <w:tr w14:paraId="60217852" w14:textId="77777777" w:rsidTr="0046792D">
        <w:tblPrEx>
          <w:tblW w:w="8447" w:type="dxa"/>
          <w:tblLook w:val="04A0"/>
        </w:tblPrEx>
        <w:trPr>
          <w:trHeight w:val="322"/>
        </w:trPr>
        <w:tc>
          <w:tcPr>
            <w:tcW w:w="3505" w:type="dxa"/>
            <w:noWrap/>
            <w:vAlign w:val="center"/>
            <w:hideMark/>
          </w:tcPr>
          <w:p w:rsidR="00C15883" w:rsidRPr="005C6CA9" w:rsidP="00C15883" w14:paraId="2490689B" w14:textId="77777777">
            <w:pPr>
              <w:pStyle w:val="Default"/>
              <w:rPr>
                <w:rFonts w:ascii="Times New Roman" w:hAnsi="Times New Roman" w:cs="Times New Roman"/>
                <w:sz w:val="20"/>
                <w:szCs w:val="20"/>
              </w:rPr>
            </w:pPr>
            <w:r w:rsidRPr="005C6CA9">
              <w:rPr>
                <w:rFonts w:ascii="Times New Roman" w:hAnsi="Times New Roman" w:cs="Times New Roman"/>
                <w:sz w:val="20"/>
                <w:szCs w:val="20"/>
              </w:rPr>
              <w:t>Annual Time Burden</w:t>
            </w:r>
          </w:p>
        </w:tc>
        <w:tc>
          <w:tcPr>
            <w:tcW w:w="1816" w:type="dxa"/>
            <w:noWrap/>
            <w:vAlign w:val="center"/>
          </w:tcPr>
          <w:p w:rsidR="00C15883" w:rsidRPr="00C15883" w:rsidP="00C15883" w14:paraId="5309D63A" w14:textId="356BC942">
            <w:pPr>
              <w:pStyle w:val="Default"/>
              <w:jc w:val="right"/>
              <w:rPr>
                <w:rFonts w:ascii="Times New Roman" w:hAnsi="Times New Roman" w:cs="Times New Roman"/>
                <w:sz w:val="20"/>
                <w:szCs w:val="20"/>
              </w:rPr>
            </w:pPr>
            <w:r w:rsidRPr="00F81028">
              <w:rPr>
                <w:rFonts w:ascii="Times New Roman" w:hAnsi="Times New Roman" w:cs="Times New Roman"/>
                <w:sz w:val="20"/>
                <w:szCs w:val="20"/>
              </w:rPr>
              <w:t>402</w:t>
            </w:r>
          </w:p>
        </w:tc>
        <w:tc>
          <w:tcPr>
            <w:tcW w:w="1694" w:type="dxa"/>
            <w:vAlign w:val="center"/>
          </w:tcPr>
          <w:p w:rsidR="00C15883" w:rsidRPr="00C15883" w:rsidP="00C15883" w14:paraId="3B6C59B2" w14:textId="0314AF57">
            <w:pPr>
              <w:pStyle w:val="Default"/>
              <w:jc w:val="right"/>
              <w:rPr>
                <w:rFonts w:ascii="Times New Roman" w:hAnsi="Times New Roman" w:cs="Times New Roman"/>
                <w:sz w:val="20"/>
                <w:szCs w:val="20"/>
              </w:rPr>
            </w:pPr>
            <w:r w:rsidRPr="00F81028">
              <w:rPr>
                <w:rFonts w:ascii="Times New Roman" w:hAnsi="Times New Roman" w:cs="Times New Roman"/>
                <w:sz w:val="20"/>
                <w:szCs w:val="20"/>
              </w:rPr>
              <w:t>402</w:t>
            </w:r>
          </w:p>
        </w:tc>
        <w:tc>
          <w:tcPr>
            <w:tcW w:w="1432" w:type="dxa"/>
            <w:noWrap/>
            <w:vAlign w:val="center"/>
          </w:tcPr>
          <w:p w:rsidR="00C15883" w:rsidRPr="00C15883" w:rsidP="00C15883" w14:paraId="46B9C759" w14:textId="4B973F39">
            <w:pPr>
              <w:pStyle w:val="Default"/>
              <w:jc w:val="right"/>
              <w:rPr>
                <w:rFonts w:ascii="Times New Roman" w:hAnsi="Times New Roman" w:cs="Times New Roman"/>
                <w:sz w:val="20"/>
                <w:szCs w:val="20"/>
              </w:rPr>
            </w:pPr>
            <w:r w:rsidRPr="00F81028">
              <w:rPr>
                <w:rFonts w:ascii="Times New Roman" w:hAnsi="Times New Roman" w:cs="Times New Roman"/>
                <w:sz w:val="20"/>
                <w:szCs w:val="20"/>
              </w:rPr>
              <w:t>0</w:t>
            </w:r>
          </w:p>
        </w:tc>
      </w:tr>
      <w:tr w14:paraId="102E0FC8" w14:textId="77777777" w:rsidTr="008E1AF4">
        <w:tblPrEx>
          <w:tblW w:w="8447" w:type="dxa"/>
          <w:tblLook w:val="04A0"/>
        </w:tblPrEx>
        <w:trPr>
          <w:trHeight w:val="341"/>
        </w:trPr>
        <w:tc>
          <w:tcPr>
            <w:tcW w:w="3505" w:type="dxa"/>
            <w:noWrap/>
            <w:vAlign w:val="center"/>
            <w:hideMark/>
          </w:tcPr>
          <w:p w:rsidR="00C15883" w:rsidRPr="005C6CA9" w:rsidP="008440AA" w14:paraId="7DDBA954" w14:textId="4860F170">
            <w:pPr>
              <w:pStyle w:val="Default"/>
              <w:rPr>
                <w:rFonts w:ascii="Times New Roman" w:hAnsi="Times New Roman" w:cs="Times New Roman"/>
                <w:sz w:val="20"/>
                <w:szCs w:val="20"/>
              </w:rPr>
            </w:pPr>
            <w:r w:rsidRPr="005C6CA9">
              <w:rPr>
                <w:rFonts w:ascii="Times New Roman" w:hAnsi="Times New Roman" w:cs="Times New Roman"/>
                <w:sz w:val="20"/>
                <w:szCs w:val="20"/>
              </w:rPr>
              <w:t xml:space="preserve">Annual </w:t>
            </w:r>
            <w:r w:rsidRPr="002E69F9">
              <w:rPr>
                <w:rFonts w:ascii="Times New Roman" w:hAnsi="Times New Roman" w:cs="Times New Roman"/>
                <w:sz w:val="20"/>
                <w:szCs w:val="20"/>
              </w:rPr>
              <w:t>Recordkeep</w:t>
            </w:r>
            <w:r>
              <w:rPr>
                <w:rFonts w:ascii="Times New Roman" w:hAnsi="Times New Roman" w:cs="Times New Roman"/>
                <w:sz w:val="20"/>
                <w:szCs w:val="20"/>
              </w:rPr>
              <w:t>ing</w:t>
            </w:r>
            <w:r w:rsidRPr="002E69F9">
              <w:rPr>
                <w:rFonts w:ascii="Times New Roman" w:hAnsi="Times New Roman" w:cs="Times New Roman"/>
                <w:sz w:val="20"/>
                <w:szCs w:val="20"/>
              </w:rPr>
              <w:t xml:space="preserve"> </w:t>
            </w:r>
            <w:r w:rsidRPr="005C6CA9">
              <w:rPr>
                <w:rFonts w:ascii="Times New Roman" w:hAnsi="Times New Roman" w:cs="Times New Roman"/>
                <w:sz w:val="20"/>
                <w:szCs w:val="20"/>
              </w:rPr>
              <w:t>Costs</w:t>
            </w:r>
          </w:p>
        </w:tc>
        <w:tc>
          <w:tcPr>
            <w:tcW w:w="1816" w:type="dxa"/>
            <w:noWrap/>
            <w:vAlign w:val="center"/>
            <w:hideMark/>
          </w:tcPr>
          <w:p w:rsidR="00C15883" w:rsidRPr="00C15883" w:rsidP="00C15883" w14:paraId="6EFBF965" w14:textId="364F508A">
            <w:pPr>
              <w:pStyle w:val="Default"/>
              <w:jc w:val="right"/>
              <w:rPr>
                <w:rFonts w:ascii="Times New Roman" w:hAnsi="Times New Roman" w:cs="Times New Roman"/>
                <w:sz w:val="20"/>
                <w:szCs w:val="20"/>
              </w:rPr>
            </w:pPr>
            <w:r w:rsidRPr="00F81028">
              <w:rPr>
                <w:rFonts w:ascii="Times New Roman" w:hAnsi="Times New Roman" w:cs="Times New Roman"/>
                <w:sz w:val="20"/>
                <w:szCs w:val="20"/>
              </w:rPr>
              <w:t>$20</w:t>
            </w:r>
          </w:p>
        </w:tc>
        <w:tc>
          <w:tcPr>
            <w:tcW w:w="1694" w:type="dxa"/>
            <w:vAlign w:val="center"/>
          </w:tcPr>
          <w:p w:rsidR="00C15883" w:rsidRPr="00C15883" w:rsidP="00C15883" w14:paraId="539B7786" w14:textId="51757777">
            <w:pPr>
              <w:pStyle w:val="Default"/>
              <w:jc w:val="right"/>
              <w:rPr>
                <w:rFonts w:ascii="Times New Roman" w:hAnsi="Times New Roman" w:cs="Times New Roman"/>
                <w:sz w:val="20"/>
                <w:szCs w:val="20"/>
              </w:rPr>
            </w:pPr>
            <w:r w:rsidRPr="00F81028">
              <w:rPr>
                <w:rFonts w:ascii="Times New Roman" w:hAnsi="Times New Roman" w:cs="Times New Roman"/>
                <w:sz w:val="20"/>
                <w:szCs w:val="20"/>
              </w:rPr>
              <w:t>$20</w:t>
            </w:r>
          </w:p>
        </w:tc>
        <w:tc>
          <w:tcPr>
            <w:tcW w:w="1432" w:type="dxa"/>
            <w:noWrap/>
            <w:vAlign w:val="center"/>
            <w:hideMark/>
          </w:tcPr>
          <w:p w:rsidR="00C15883" w:rsidRPr="00C15883" w:rsidP="00C15883" w14:paraId="0E4535CF" w14:textId="7B07FD6A">
            <w:pPr>
              <w:pStyle w:val="Default"/>
              <w:jc w:val="right"/>
              <w:rPr>
                <w:rFonts w:ascii="Times New Roman" w:hAnsi="Times New Roman" w:cs="Times New Roman"/>
                <w:sz w:val="20"/>
                <w:szCs w:val="20"/>
              </w:rPr>
            </w:pPr>
            <w:r w:rsidRPr="00F81028">
              <w:rPr>
                <w:rFonts w:ascii="Times New Roman" w:hAnsi="Times New Roman" w:cs="Times New Roman"/>
                <w:sz w:val="20"/>
                <w:szCs w:val="20"/>
              </w:rPr>
              <w:t>$0</w:t>
            </w:r>
          </w:p>
        </w:tc>
      </w:tr>
      <w:bookmarkEnd w:id="0"/>
      <w:bookmarkEnd w:id="35"/>
      <w:bookmarkEnd w:id="36"/>
    </w:tbl>
    <w:p w:rsidR="00440FD0" w:rsidRPr="007628FE" w:rsidP="009A3438" w14:paraId="13D6483B" w14:textId="2C462059"/>
    <w:p w:rsidR="00BF6E22" w:rsidRPr="00BC060A" w:rsidP="009A3438" w14:paraId="6FFB8F25" w14:textId="3C36B98E">
      <w:pPr>
        <w:rPr>
          <w:b/>
          <w:bCs/>
        </w:rPr>
      </w:pPr>
      <w:r w:rsidRPr="00BC060A">
        <w:rPr>
          <w:b/>
          <w:bCs/>
        </w:rPr>
        <w:t>16. For collections of information whose results will be published, outline plans for tabulation, and publication</w:t>
      </w:r>
      <w:r w:rsidR="00B35859">
        <w:rPr>
          <w:b/>
          <w:bCs/>
        </w:rPr>
        <w:t xml:space="preserve">. </w:t>
      </w:r>
      <w:r w:rsidRPr="00BC060A">
        <w:rPr>
          <w:b/>
          <w:bCs/>
        </w:rPr>
        <w:t>Address any complex analytical techniques that will be used</w:t>
      </w:r>
      <w:r w:rsidR="00B35859">
        <w:rPr>
          <w:b/>
          <w:bCs/>
        </w:rPr>
        <w:t xml:space="preserve">. </w:t>
      </w:r>
      <w:r w:rsidRPr="00BC060A">
        <w:rPr>
          <w:b/>
          <w:bCs/>
        </w:rPr>
        <w:t>Provide the time schedule for the entire project, including beginning and ending dates of the collection of information, completion of report, publication dates, and other actions.</w:t>
      </w:r>
    </w:p>
    <w:p w:rsidR="00BF6E22" w:rsidRPr="00BC060A" w:rsidP="009A3438" w14:paraId="20AF7A3A" w14:textId="77777777"/>
    <w:p w:rsidR="00BF6E22" w:rsidRPr="00BC060A" w:rsidP="009A3438" w14:paraId="06F0B93F" w14:textId="77777777">
      <w:r w:rsidRPr="00BC060A">
        <w:t>MSHA does not intend to publish the results of this information collection.</w:t>
      </w:r>
    </w:p>
    <w:p w:rsidR="004E66C8" w:rsidP="009A3438" w14:paraId="08D9A374" w14:textId="77777777">
      <w:pPr>
        <w:rPr>
          <w:b/>
          <w:bCs/>
        </w:rPr>
      </w:pPr>
    </w:p>
    <w:p w:rsidR="00BF6E22" w:rsidRPr="00BC060A" w:rsidP="009A3438" w14:paraId="6FF420DB" w14:textId="2BF033DA">
      <w:pPr>
        <w:rPr>
          <w:b/>
          <w:bCs/>
        </w:rPr>
      </w:pPr>
      <w:r w:rsidRPr="00BC060A">
        <w:rPr>
          <w:b/>
          <w:bCs/>
        </w:rPr>
        <w:t>17. If seeking approval to not display the expiration date for OMB approval of the information collection, explain the reasons that display would be inappropriate.</w:t>
      </w:r>
    </w:p>
    <w:p w:rsidR="00BF6E22" w:rsidRPr="00BC060A" w:rsidP="009A3438" w14:paraId="039D73A3" w14:textId="77777777"/>
    <w:p w:rsidR="00BF6E22" w:rsidRPr="00BC060A" w:rsidP="009A3438" w14:paraId="4A69F447" w14:textId="77C8AD47">
      <w:r w:rsidRPr="00BC060A">
        <w:t>MSHA is not seeking approval to not display the expiration date for OMB approval of this information collection.</w:t>
      </w:r>
    </w:p>
    <w:p w:rsidR="00BF6E22" w:rsidRPr="00BC060A" w:rsidP="009A3438" w14:paraId="5DCD2D3F" w14:textId="77777777"/>
    <w:p w:rsidR="00BF6E22" w:rsidRPr="00BC060A" w:rsidP="009A3438" w14:paraId="234DA17B" w14:textId="77777777">
      <w:pPr>
        <w:rPr>
          <w:b/>
          <w:bCs/>
        </w:rPr>
      </w:pPr>
      <w:r w:rsidRPr="00BC060A">
        <w:rPr>
          <w:b/>
          <w:bCs/>
        </w:rPr>
        <w:t>18. Explain each exception to the topics of the certification statement identified in “Certification for Paperwork Reduction Act Submissions.”</w:t>
      </w:r>
    </w:p>
    <w:p w:rsidR="00BF6E22" w:rsidRPr="00BC060A" w:rsidP="009A3438" w14:paraId="7438AC1E" w14:textId="77777777"/>
    <w:p w:rsidR="00BF6E22" w:rsidRPr="00BC060A" w:rsidP="009A3438" w14:paraId="3D300332" w14:textId="77777777">
      <w:r w:rsidRPr="00BC060A">
        <w:t>There are no certification exceptions identified with this information collection.</w:t>
      </w:r>
    </w:p>
    <w:p w:rsidR="003B032E" w:rsidP="008C6B5C" w14:paraId="6D5F6F67" w14:textId="3BB907FF">
      <w:pPr>
        <w:widowControl/>
        <w:autoSpaceDE/>
        <w:autoSpaceDN/>
        <w:adjustRightInd/>
        <w:rPr>
          <w:b/>
          <w:bCs/>
        </w:rPr>
      </w:pPr>
    </w:p>
    <w:p w:rsidR="00BF6E22" w:rsidRPr="00BC060A" w:rsidP="009A3438" w14:paraId="2D00725A" w14:textId="4C3A230C">
      <w:pPr>
        <w:rPr>
          <w:b/>
          <w:bCs/>
        </w:rPr>
      </w:pPr>
      <w:r w:rsidRPr="00BC060A">
        <w:rPr>
          <w:b/>
          <w:bCs/>
        </w:rPr>
        <w:t xml:space="preserve">B. Collections of </w:t>
      </w:r>
      <w:r w:rsidRPr="00BC060A" w:rsidR="009D7943">
        <w:rPr>
          <w:b/>
          <w:bCs/>
        </w:rPr>
        <w:t>i</w:t>
      </w:r>
      <w:r w:rsidRPr="00BC060A">
        <w:rPr>
          <w:b/>
          <w:bCs/>
        </w:rPr>
        <w:t xml:space="preserve">nformation </w:t>
      </w:r>
      <w:r w:rsidRPr="00BC060A" w:rsidR="009D7943">
        <w:rPr>
          <w:b/>
          <w:bCs/>
        </w:rPr>
        <w:t>e</w:t>
      </w:r>
      <w:r w:rsidRPr="00BC060A">
        <w:rPr>
          <w:b/>
          <w:bCs/>
        </w:rPr>
        <w:t xml:space="preserve">mploying </w:t>
      </w:r>
      <w:r w:rsidRPr="00BC060A" w:rsidR="009D7943">
        <w:rPr>
          <w:b/>
          <w:bCs/>
        </w:rPr>
        <w:t>s</w:t>
      </w:r>
      <w:r w:rsidRPr="00BC060A">
        <w:rPr>
          <w:b/>
          <w:bCs/>
        </w:rPr>
        <w:t xml:space="preserve">tatistical </w:t>
      </w:r>
      <w:r w:rsidRPr="00BC060A" w:rsidR="009D7943">
        <w:rPr>
          <w:b/>
          <w:bCs/>
        </w:rPr>
        <w:t>m</w:t>
      </w:r>
      <w:r w:rsidRPr="00BC060A">
        <w:rPr>
          <w:b/>
          <w:bCs/>
        </w:rPr>
        <w:t>ethods</w:t>
      </w:r>
    </w:p>
    <w:p w:rsidR="00BF6E22" w:rsidRPr="00BC060A" w:rsidP="009A3438" w14:paraId="052FB30D" w14:textId="77777777"/>
    <w:p w:rsidR="00BF6E22" w:rsidRPr="00BC060A" w:rsidP="009A3438" w14:paraId="1953C05D" w14:textId="11F4B0B9">
      <w:r w:rsidRPr="00BC060A">
        <w:t>As statistical analysis is not required by the regulation, questions 1 through 5 do not apply.</w:t>
      </w:r>
    </w:p>
    <w:sectPr>
      <w:headerReference w:type="default" r:id="rId6"/>
      <w:footerReference w:type="default" r:id="rId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TUR">
    <w:altName w:val="Courier New"/>
    <w:charset w:val="00"/>
    <w:family w:val="modern"/>
    <w:pitch w:val="fixed"/>
    <w:sig w:usb0="E0002EFF" w:usb1="C0007843" w:usb2="00000009" w:usb3="00000000" w:csb0="000001FF" w:csb1="00000000"/>
  </w:font>
  <w:font w:name="Courier">
    <w:panose1 w:val="02070409020205020404"/>
    <w:charset w:val="00"/>
    <w:family w:val="modern"/>
    <w:pitch w:val="fixed"/>
    <w:sig w:usb0="00000003" w:usb1="00000000" w:usb2="00000000" w:usb3="00000000" w:csb0="00000001" w:csb1="00000000"/>
  </w:font>
  <w:font w:name="BKHFG M+ Courier">
    <w:altName w:val="Courier New"/>
    <w:panose1 w:val="00000000000000000000"/>
    <w:charset w:val="00"/>
    <w:family w:val="modern"/>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952285403"/>
      <w:docPartObj>
        <w:docPartGallery w:val="Page Numbers (Bottom of Page)"/>
        <w:docPartUnique/>
      </w:docPartObj>
    </w:sdtPr>
    <w:sdtEndPr>
      <w:rPr>
        <w:noProof/>
      </w:rPr>
    </w:sdtEndPr>
    <w:sdtContent>
      <w:p w:rsidR="00486656" w:rsidRPr="007628FE" w14:paraId="2E67DFAF" w14:textId="30071FF2">
        <w:pPr>
          <w:pStyle w:val="Footer"/>
          <w:jc w:val="center"/>
        </w:pPr>
        <w:r w:rsidRPr="007628FE">
          <w:fldChar w:fldCharType="begin"/>
        </w:r>
        <w:r w:rsidRPr="007628FE">
          <w:instrText xml:space="preserve"> PAGE   \* MERGEFORMAT </w:instrText>
        </w:r>
        <w:r w:rsidRPr="007628FE">
          <w:fldChar w:fldCharType="separate"/>
        </w:r>
        <w:r w:rsidRPr="007628FE">
          <w:rPr>
            <w:noProof/>
          </w:rPr>
          <w:t>2</w:t>
        </w:r>
        <w:r w:rsidRPr="007628FE">
          <w:rPr>
            <w:noProof/>
          </w:rPr>
          <w:fldChar w:fldCharType="end"/>
        </w:r>
      </w:p>
    </w:sdtContent>
  </w:sdt>
  <w:p w:rsidR="002B7F3A" w14:paraId="54AC582D"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9C30DE" w:rsidP="008F7DDE" w14:paraId="773F0899" w14:textId="77777777">
      <w:r>
        <w:separator/>
      </w:r>
    </w:p>
  </w:footnote>
  <w:footnote w:type="continuationSeparator" w:id="1">
    <w:p w:rsidR="009C30DE" w:rsidP="008F7DDE" w14:paraId="6D8934AA" w14:textId="77777777">
      <w:r>
        <w:continuationSeparator/>
      </w:r>
    </w:p>
  </w:footnote>
  <w:footnote w:type="continuationNotice" w:id="2">
    <w:p w:rsidR="009C30DE" w14:paraId="43233C03" w14:textId="77777777"/>
  </w:footnote>
  <w:footnote w:id="3">
    <w:p w:rsidR="00E44922" w14:paraId="18A82A2C" w14:textId="322A80AA">
      <w:pPr>
        <w:pStyle w:val="FootnoteText"/>
      </w:pPr>
      <w:r>
        <w:rPr>
          <w:rStyle w:val="FootnoteReference"/>
        </w:rPr>
        <w:footnoteRef/>
      </w:r>
      <w:r>
        <w:t xml:space="preserve"> Available at </w:t>
      </w:r>
      <w:hyperlink r:id="rId1" w:history="1">
        <w:r w:rsidRPr="002B4DF2" w:rsidR="00B8385C">
          <w:rPr>
            <w:rStyle w:val="Hyperlink"/>
          </w:rPr>
          <w:t>https://www.msha.gov/support-resources/forms-online-filing/2018/05/23/record-individual-exposure-radon-daughters</w:t>
        </w:r>
      </w:hyperlink>
      <w:r w:rsidR="00B35859">
        <w:t>, last accessed September 24, 2025</w:t>
      </w:r>
      <w:r w:rsidR="00B8385C">
        <w:t xml:space="preserve">. </w:t>
      </w:r>
    </w:p>
  </w:footnote>
  <w:footnote w:id="4">
    <w:p w:rsidR="004B1925" w:rsidRPr="00F81028" w:rsidP="004B1925" w14:paraId="304CD6B7" w14:textId="1A794A97">
      <w:pPr>
        <w:pStyle w:val="FootnoteText"/>
      </w:pPr>
      <w:r w:rsidRPr="00F81028">
        <w:rPr>
          <w:rStyle w:val="FootnoteReference"/>
        </w:rPr>
        <w:footnoteRef/>
      </w:r>
      <w:r w:rsidRPr="00F81028">
        <w:t xml:space="preserve"> For all wage rates, MSHA uses the relevant precision throughout the calculation to avoid compound rounding errors and rounds at the final rate value</w:t>
      </w:r>
      <w:r w:rsidRPr="00F81028" w:rsidR="00B35859">
        <w:t xml:space="preserve">. </w:t>
      </w:r>
      <w:r w:rsidRPr="00F81028">
        <w:t>Displayed intermediate calculation values are presented to explain the calculation and are representative but the final rate value reflects the correct rounding and final estimate.</w:t>
      </w:r>
    </w:p>
    <w:p w:rsidR="004B1925" w:rsidRPr="00E3163F" w:rsidP="004B1925" w14:paraId="0ED5FE1B" w14:textId="77777777">
      <w:pPr>
        <w:pStyle w:val="FootnoteText"/>
        <w:rPr>
          <w:sz w:val="16"/>
          <w:szCs w:val="16"/>
        </w:rPr>
      </w:pPr>
    </w:p>
  </w:footnote>
  <w:footnote w:id="5">
    <w:p w:rsidR="00826409" w:rsidRPr="00F72BA5" w:rsidP="00826409" w14:paraId="4D8A6C5A" w14:textId="77777777">
      <w:pPr>
        <w:pStyle w:val="FootnoteText"/>
      </w:pPr>
      <w:r w:rsidRPr="00F72BA5">
        <w:rPr>
          <w:rStyle w:val="FootnoteReference"/>
        </w:rPr>
        <w:footnoteRef/>
      </w:r>
      <w:r w:rsidRPr="00F72BA5">
        <w:rPr>
          <w:rStyle w:val="FootnoteReference"/>
        </w:rPr>
        <w:t xml:space="preserve"> </w:t>
      </w:r>
      <w:r w:rsidRPr="00F72BA5">
        <w:rPr>
          <w:rStyle w:val="ui-provider"/>
        </w:rPr>
        <w:t>To obtain OEWS data, follow BLS’s directions in its Frequently Asked Questions: “E. How to get OEWS data. 4. What are the different ways to obtain OEWS estimates from this website?”</w:t>
      </w:r>
      <w:r>
        <w:rPr>
          <w:rStyle w:val="ui-provider"/>
        </w:rPr>
        <w:t xml:space="preserve"> </w:t>
      </w:r>
      <w:r w:rsidRPr="00F72BA5">
        <w:rPr>
          <w:rStyle w:val="ui-provider"/>
        </w:rPr>
        <w:t>at </w:t>
      </w:r>
      <w:hyperlink r:id="rId2" w:tgtFrame="_blank" w:tooltip="https://www.bls.gov/oes/oes_ques.htm" w:history="1">
        <w:r w:rsidRPr="00F72BA5">
          <w:rPr>
            <w:rStyle w:val="Hyperlink"/>
          </w:rPr>
          <w:t>https://www.bls.gov/oes/oes_ques.htm</w:t>
        </w:r>
      </w:hyperlink>
      <w:r w:rsidRPr="00F72BA5">
        <w:t xml:space="preserve">. </w:t>
      </w:r>
      <w:bookmarkStart w:id="18" w:name="_Hlk172026849"/>
      <w:r w:rsidRPr="002A01B1">
        <w:t>The average wage rate is calculated as the employment-weighted average of hourly mean wages for the occupation.</w:t>
      </w:r>
    </w:p>
    <w:bookmarkEnd w:id="18"/>
    <w:p w:rsidR="00826409" w:rsidRPr="00F72BA5" w:rsidP="00826409" w14:paraId="526BA245" w14:textId="77777777">
      <w:pPr>
        <w:pStyle w:val="FootnoteText"/>
      </w:pPr>
    </w:p>
  </w:footnote>
  <w:footnote w:id="6">
    <w:p w:rsidR="00826409" w:rsidRPr="00F72BA5" w:rsidP="00826409" w14:paraId="063D0849" w14:textId="77777777">
      <w:pPr>
        <w:pStyle w:val="FootnoteText"/>
      </w:pPr>
      <w:r w:rsidRPr="00F72BA5">
        <w:rPr>
          <w:rStyle w:val="FootnoteReference"/>
        </w:rPr>
        <w:footnoteRef/>
      </w:r>
      <w:r w:rsidRPr="00F72BA5">
        <w:t xml:space="preserve"> The benefit multiplier comes from BLS Employer Costs for Employee Compensation accessed by menu at </w:t>
      </w:r>
      <w:hyperlink r:id="rId3" w:history="1">
        <w:r w:rsidRPr="00F72BA5">
          <w:rPr>
            <w:rStyle w:val="Hyperlink"/>
          </w:rPr>
          <w:t>http://data.bls.gov/cgi-bin/srgate</w:t>
        </w:r>
      </w:hyperlink>
      <w:r w:rsidRPr="00F72BA5">
        <w:t xml:space="preserve"> or directly at </w:t>
      </w:r>
      <w:hyperlink r:id="rId4" w:history="1">
        <w:r w:rsidRPr="00F72BA5">
          <w:rPr>
            <w:rStyle w:val="Hyperlink"/>
          </w:rPr>
          <w:t>http://download.bls.gov/pub/time.series/cm/cm.data.0.Current</w:t>
        </w:r>
      </w:hyperlink>
      <w:r w:rsidRPr="00F72BA5">
        <w:t>. Insert the data series CMU2030000405000D and CMU2030000405000P, Private Industry Total benefits for Construction, extraction, farming, fishing, and forestry occupations, which is divided by 100 to convert to a decimal value. MSHA use</w:t>
      </w:r>
      <w:r>
        <w:t>s</w:t>
      </w:r>
      <w:r w:rsidRPr="00F72BA5">
        <w:t xml:space="preserve"> the latest 4-quarter moving average to determine what percent of total loaded wages are benefits. MSHA computes the benefit multiplier with a number of detailed calculations, but it may be approximated with the formula 1 + (benefit percentage</w:t>
      </w:r>
      <w:r>
        <w:t xml:space="preserve"> </w:t>
      </w:r>
      <w:r w:rsidRPr="00F72BA5">
        <w:t>/</w:t>
      </w:r>
      <w:r>
        <w:t xml:space="preserve"> </w:t>
      </w:r>
      <w:r w:rsidRPr="00F72BA5">
        <w:t>(1-benefit percentage)).</w:t>
      </w:r>
    </w:p>
    <w:p w:rsidR="00826409" w:rsidRPr="00F72BA5" w:rsidP="00826409" w14:paraId="6E739C7A" w14:textId="77777777">
      <w:pPr>
        <w:pStyle w:val="FootnoteText"/>
      </w:pPr>
    </w:p>
  </w:footnote>
  <w:footnote w:id="7">
    <w:p w:rsidR="00826409" w:rsidRPr="00F72BA5" w:rsidP="00826409" w14:paraId="6446EADB" w14:textId="77777777">
      <w:pPr>
        <w:pStyle w:val="FootnoteText"/>
      </w:pPr>
      <w:r w:rsidRPr="00F72BA5">
        <w:rPr>
          <w:rStyle w:val="FootnoteReference"/>
        </w:rPr>
        <w:footnoteRef/>
      </w:r>
      <w:r w:rsidRPr="00F72BA5">
        <w:rPr>
          <w:rStyle w:val="FootnoteReference"/>
        </w:rPr>
        <w:t xml:space="preserve"> </w:t>
      </w:r>
      <w:r w:rsidRPr="00F72BA5">
        <w:t>Wage inflation is the change in Series ID: CIS2020000405000I; Seasonally adjusted; Series Title: Wages and salaries for Private industry workers in Construction, extraction, farming, fishing, and forestry occupations, Index. (</w:t>
      </w:r>
      <w:hyperlink r:id="rId5" w:history="1">
        <w:r w:rsidRPr="00F72BA5">
          <w:rPr>
            <w:rStyle w:val="Hyperlink"/>
          </w:rPr>
          <w:t>https://data.bls.gov/cgi-bin/srgate</w:t>
        </w:r>
      </w:hyperlink>
      <w:r w:rsidRPr="00F72BA5">
        <w:t>; Inflation Multiplier = (Current Quarter Cost Index Value / OEWS Wage Base Quarter Index Value).</w:t>
      </w:r>
    </w:p>
    <w:p w:rsidR="00826409" w:rsidRPr="00F72BA5" w:rsidP="00826409" w14:paraId="0FACBB30" w14:textId="77777777">
      <w:pPr>
        <w:pStyle w:val="FootnoteText"/>
      </w:pPr>
    </w:p>
  </w:footnote>
  <w:footnote w:id="8">
    <w:p w:rsidR="00826409" w:rsidRPr="00F72BA5" w:rsidP="00826409" w14:paraId="7095DBEE" w14:textId="77777777">
      <w:pPr>
        <w:pStyle w:val="FootnoteText"/>
      </w:pPr>
      <w:r w:rsidRPr="00F72BA5">
        <w:rPr>
          <w:rStyle w:val="FootnoteReference"/>
        </w:rPr>
        <w:footnoteRef/>
      </w:r>
      <w:r w:rsidRPr="00F72BA5">
        <w:t xml:space="preserve"> MSHA use</w:t>
      </w:r>
      <w:r>
        <w:t>s</w:t>
      </w:r>
      <w:r w:rsidRPr="00F72BA5">
        <w:t xml:space="preserve"> an overhead rate of 17 percent. This overhead rate is based on a 2002 EPA report by Cody Rice, "Wage Rates for Economic Analysis of the Toxics Release Inventory Program", available at </w:t>
      </w:r>
      <w:hyperlink r:id="rId6" w:history="1">
        <w:r w:rsidRPr="00F72BA5">
          <w:rPr>
            <w:rStyle w:val="Hyperlink"/>
          </w:rPr>
          <w:t>https://www.regulations.gov/document/EPA-HQ-OPPT-2016-0387-0064</w:t>
        </w:r>
      </w:hyperlink>
      <w:r w:rsidRPr="00F72BA5">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4283F" w:rsidP="005F2600" w14:paraId="38115714" w14:textId="7E63EAFF">
    <w:pPr>
      <w:pStyle w:val="Header"/>
    </w:pPr>
    <w:r w:rsidRPr="008B6EC8">
      <w:t xml:space="preserve">Radiation Sampling and Exposure Records </w:t>
    </w:r>
  </w:p>
  <w:p w:rsidR="005F2600" w:rsidRPr="005F2600" w:rsidP="005F2600" w14:paraId="7E1D1D4B" w14:textId="7D40CF4C">
    <w:pPr>
      <w:pStyle w:val="Header"/>
    </w:pPr>
    <w:r w:rsidRPr="005F2600">
      <w:t>OMB Control N</w:t>
    </w:r>
    <w:r w:rsidR="0034283F">
      <w:t>umber</w:t>
    </w:r>
    <w:r w:rsidRPr="005F2600">
      <w:t>: 1219-</w:t>
    </w:r>
    <w:r w:rsidR="008B6EC8">
      <w:t>0003</w:t>
    </w:r>
  </w:p>
  <w:p w:rsidR="005F2600" w:rsidRPr="005F2600" w:rsidP="005F2600" w14:paraId="3DF9D117" w14:textId="43AD8B52">
    <w:pPr>
      <w:pStyle w:val="Header"/>
    </w:pPr>
    <w:r w:rsidRPr="005F2600">
      <w:t xml:space="preserve">OMB Expiration Date: </w:t>
    </w:r>
    <w:r w:rsidR="008B6EC8">
      <w:t>10/31/2026</w:t>
    </w:r>
    <w:r w:rsidRPr="005F2600">
      <w:t xml:space="preserve"> </w:t>
    </w:r>
  </w:p>
  <w:p w:rsidR="005F2600" w14:paraId="3A8C5B1D" w14:textId="54D72F1A">
    <w:pPr>
      <w:pStyle w:val="Header"/>
    </w:pPr>
  </w:p>
  <w:p w:rsidR="005F2600" w14:paraId="06B9D3BD"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BB96525"/>
    <w:multiLevelType w:val="hybridMultilevel"/>
    <w:tmpl w:val="46DA9D3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BF609C1"/>
    <w:multiLevelType w:val="hybridMultilevel"/>
    <w:tmpl w:val="2B4C7E8C"/>
    <w:lvl w:ilvl="0">
      <w:start w:val="3"/>
      <w:numFmt w:val="upp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0CAF3B3E"/>
    <w:multiLevelType w:val="hybridMultilevel"/>
    <w:tmpl w:val="D9DEBA1E"/>
    <w:lvl w:ilvl="0">
      <w:start w:val="5"/>
      <w:numFmt w:val="upp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1546640F"/>
    <w:multiLevelType w:val="hybridMultilevel"/>
    <w:tmpl w:val="DF0692A0"/>
    <w:lvl w:ilvl="0">
      <w:start w:val="1"/>
      <w:numFmt w:val="upp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19591B4C"/>
    <w:multiLevelType w:val="hybridMultilevel"/>
    <w:tmpl w:val="585C5614"/>
    <w:lvl w:ilvl="0">
      <w:start w:val="1"/>
      <w:numFmt w:val="upp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1C3B4BFB"/>
    <w:multiLevelType w:val="hybridMultilevel"/>
    <w:tmpl w:val="46AA37AA"/>
    <w:lvl w:ilvl="0">
      <w:start w:val="6"/>
      <w:numFmt w:val="upp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24E77752"/>
    <w:multiLevelType w:val="hybridMultilevel"/>
    <w:tmpl w:val="06403C6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26C81049"/>
    <w:multiLevelType w:val="hybridMultilevel"/>
    <w:tmpl w:val="D4D21FDC"/>
    <w:lvl w:ilvl="0">
      <w:start w:val="6"/>
      <w:numFmt w:val="upp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2879760B"/>
    <w:multiLevelType w:val="hybridMultilevel"/>
    <w:tmpl w:val="91060AA4"/>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29031133"/>
    <w:multiLevelType w:val="hybridMultilevel"/>
    <w:tmpl w:val="7916C29E"/>
    <w:lvl w:ilvl="0">
      <w:start w:val="1"/>
      <w:numFmt w:val="upperRoman"/>
      <w:lvlText w:val="%1."/>
      <w:lvlJc w:val="righ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298F0C51"/>
    <w:multiLevelType w:val="hybridMultilevel"/>
    <w:tmpl w:val="EC5291D6"/>
    <w:lvl w:ilvl="0">
      <w:start w:val="1"/>
      <w:numFmt w:val="upp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2C323A4A"/>
    <w:multiLevelType w:val="hybridMultilevel"/>
    <w:tmpl w:val="E488DA7A"/>
    <w:lvl w:ilvl="0">
      <w:start w:val="1"/>
      <w:numFmt w:val="upp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2F371207"/>
    <w:multiLevelType w:val="hybridMultilevel"/>
    <w:tmpl w:val="B224A9DE"/>
    <w:lvl w:ilvl="0">
      <w:start w:val="1"/>
      <w:numFmt w:val="upperRoman"/>
      <w:lvlText w:val="%1."/>
      <w:lvlJc w:val="righ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33A906DA"/>
    <w:multiLevelType w:val="hybridMultilevel"/>
    <w:tmpl w:val="899EFF0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3AD12052"/>
    <w:multiLevelType w:val="hybridMultilevel"/>
    <w:tmpl w:val="F69C75CC"/>
    <w:lvl w:ilvl="0">
      <w:start w:val="1"/>
      <w:numFmt w:val="upp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3DEC509B"/>
    <w:multiLevelType w:val="hybridMultilevel"/>
    <w:tmpl w:val="2B4C7E8C"/>
    <w:lvl w:ilvl="0">
      <w:start w:val="3"/>
      <w:numFmt w:val="upp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3F53217C"/>
    <w:multiLevelType w:val="hybridMultilevel"/>
    <w:tmpl w:val="B6C8B932"/>
    <w:lvl w:ilvl="0">
      <w:start w:val="3"/>
      <w:numFmt w:val="upp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4021732D"/>
    <w:multiLevelType w:val="hybridMultilevel"/>
    <w:tmpl w:val="B45A936A"/>
    <w:lvl w:ilvl="0">
      <w:start w:val="1"/>
      <w:numFmt w:val="upp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474B5761"/>
    <w:multiLevelType w:val="hybridMultilevel"/>
    <w:tmpl w:val="585C5614"/>
    <w:lvl w:ilvl="0">
      <w:start w:val="1"/>
      <w:numFmt w:val="upp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476B2A2D"/>
    <w:multiLevelType w:val="hybridMultilevel"/>
    <w:tmpl w:val="8946CCD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4CE10BF7"/>
    <w:multiLevelType w:val="hybridMultilevel"/>
    <w:tmpl w:val="2490041E"/>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1">
    <w:nsid w:val="4F3F74CA"/>
    <w:multiLevelType w:val="hybridMultilevel"/>
    <w:tmpl w:val="8054B0FA"/>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nsid w:val="58796D21"/>
    <w:multiLevelType w:val="hybridMultilevel"/>
    <w:tmpl w:val="9D48617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nsid w:val="58D65B28"/>
    <w:multiLevelType w:val="hybridMultilevel"/>
    <w:tmpl w:val="90C080C4"/>
    <w:lvl w:ilvl="0">
      <w:start w:val="4"/>
      <w:numFmt w:val="upp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nsid w:val="5C1C770F"/>
    <w:multiLevelType w:val="hybridMultilevel"/>
    <w:tmpl w:val="8054B0FA"/>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5">
    <w:nsid w:val="62744BE3"/>
    <w:multiLevelType w:val="hybridMultilevel"/>
    <w:tmpl w:val="A35EC4E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
    <w:nsid w:val="649041CD"/>
    <w:multiLevelType w:val="hybridMultilevel"/>
    <w:tmpl w:val="2B4C7E8C"/>
    <w:lvl w:ilvl="0">
      <w:start w:val="3"/>
      <w:numFmt w:val="upp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7">
    <w:nsid w:val="6F6C5C6D"/>
    <w:multiLevelType w:val="hybridMultilevel"/>
    <w:tmpl w:val="2B4C7E8C"/>
    <w:lvl w:ilvl="0">
      <w:start w:val="3"/>
      <w:numFmt w:val="upp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8">
    <w:nsid w:val="77610D5C"/>
    <w:multiLevelType w:val="hybridMultilevel"/>
    <w:tmpl w:val="12D0130C"/>
    <w:lvl w:ilvl="0">
      <w:start w:val="1"/>
      <w:numFmt w:val="upperRoman"/>
      <w:lvlText w:val="%1."/>
      <w:lvlJc w:val="righ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9">
    <w:nsid w:val="7C3420BA"/>
    <w:multiLevelType w:val="hybridMultilevel"/>
    <w:tmpl w:val="DF0692A0"/>
    <w:lvl w:ilvl="0">
      <w:start w:val="1"/>
      <w:numFmt w:val="upp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0">
    <w:nsid w:val="7E722E34"/>
    <w:multiLevelType w:val="hybridMultilevel"/>
    <w:tmpl w:val="6BDAE41C"/>
    <w:lvl w:ilvl="0">
      <w:start w:val="5"/>
      <w:numFmt w:val="upp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1">
    <w:nsid w:val="7F287EA4"/>
    <w:multiLevelType w:val="hybridMultilevel"/>
    <w:tmpl w:val="DF0692A0"/>
    <w:lvl w:ilvl="0">
      <w:start w:val="1"/>
      <w:numFmt w:val="upp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618998352">
    <w:abstractNumId w:val="25"/>
  </w:num>
  <w:num w:numId="2" w16cid:durableId="150290488">
    <w:abstractNumId w:val="13"/>
  </w:num>
  <w:num w:numId="3" w16cid:durableId="1674651207">
    <w:abstractNumId w:val="9"/>
  </w:num>
  <w:num w:numId="4" w16cid:durableId="1621256169">
    <w:abstractNumId w:val="12"/>
  </w:num>
  <w:num w:numId="5" w16cid:durableId="510918898">
    <w:abstractNumId w:val="8"/>
  </w:num>
  <w:num w:numId="6" w16cid:durableId="579600951">
    <w:abstractNumId w:val="11"/>
  </w:num>
  <w:num w:numId="7" w16cid:durableId="1133324415">
    <w:abstractNumId w:val="28"/>
  </w:num>
  <w:num w:numId="8" w16cid:durableId="1291131469">
    <w:abstractNumId w:val="21"/>
  </w:num>
  <w:num w:numId="9" w16cid:durableId="1525441457">
    <w:abstractNumId w:val="24"/>
  </w:num>
  <w:num w:numId="10" w16cid:durableId="1831020027">
    <w:abstractNumId w:val="22"/>
  </w:num>
  <w:num w:numId="11" w16cid:durableId="251738593">
    <w:abstractNumId w:val="17"/>
  </w:num>
  <w:num w:numId="12" w16cid:durableId="1314870111">
    <w:abstractNumId w:val="6"/>
  </w:num>
  <w:num w:numId="13" w16cid:durableId="935671838">
    <w:abstractNumId w:val="0"/>
  </w:num>
  <w:num w:numId="14" w16cid:durableId="740492015">
    <w:abstractNumId w:val="19"/>
  </w:num>
  <w:num w:numId="15" w16cid:durableId="935745742">
    <w:abstractNumId w:val="10"/>
  </w:num>
  <w:num w:numId="16" w16cid:durableId="1558853263">
    <w:abstractNumId w:val="20"/>
  </w:num>
  <w:num w:numId="17" w16cid:durableId="1558391697">
    <w:abstractNumId w:val="18"/>
  </w:num>
  <w:num w:numId="18" w16cid:durableId="849761968">
    <w:abstractNumId w:val="29"/>
  </w:num>
  <w:num w:numId="19" w16cid:durableId="959604200">
    <w:abstractNumId w:val="16"/>
  </w:num>
  <w:num w:numId="20" w16cid:durableId="790514596">
    <w:abstractNumId w:val="31"/>
  </w:num>
  <w:num w:numId="21" w16cid:durableId="31199261">
    <w:abstractNumId w:val="23"/>
  </w:num>
  <w:num w:numId="22" w16cid:durableId="195311759">
    <w:abstractNumId w:val="30"/>
  </w:num>
  <w:num w:numId="23" w16cid:durableId="1202329939">
    <w:abstractNumId w:val="15"/>
  </w:num>
  <w:num w:numId="24" w16cid:durableId="486212879">
    <w:abstractNumId w:val="27"/>
  </w:num>
  <w:num w:numId="25" w16cid:durableId="700590532">
    <w:abstractNumId w:val="14"/>
  </w:num>
  <w:num w:numId="26" w16cid:durableId="1541817945">
    <w:abstractNumId w:val="1"/>
  </w:num>
  <w:num w:numId="27" w16cid:durableId="2083211829">
    <w:abstractNumId w:val="4"/>
  </w:num>
  <w:num w:numId="28" w16cid:durableId="1517384257">
    <w:abstractNumId w:val="3"/>
  </w:num>
  <w:num w:numId="29" w16cid:durableId="345716800">
    <w:abstractNumId w:val="26"/>
  </w:num>
  <w:num w:numId="30" w16cid:durableId="2135756520">
    <w:abstractNumId w:val="2"/>
  </w:num>
  <w:num w:numId="31" w16cid:durableId="11303417">
    <w:abstractNumId w:val="7"/>
  </w:num>
  <w:num w:numId="32" w16cid:durableId="156684142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efaultTabStop w:val="720"/>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7DDE"/>
    <w:rsid w:val="00007792"/>
    <w:rsid w:val="000077A4"/>
    <w:rsid w:val="00010B05"/>
    <w:rsid w:val="0001391D"/>
    <w:rsid w:val="00013AE9"/>
    <w:rsid w:val="00020D99"/>
    <w:rsid w:val="00043C9F"/>
    <w:rsid w:val="00047B23"/>
    <w:rsid w:val="00047D03"/>
    <w:rsid w:val="0005073A"/>
    <w:rsid w:val="0005237E"/>
    <w:rsid w:val="00052BD8"/>
    <w:rsid w:val="00063BE1"/>
    <w:rsid w:val="00066A2E"/>
    <w:rsid w:val="00073EA2"/>
    <w:rsid w:val="00084EAA"/>
    <w:rsid w:val="000852FF"/>
    <w:rsid w:val="00086356"/>
    <w:rsid w:val="0009058A"/>
    <w:rsid w:val="00090DA0"/>
    <w:rsid w:val="000967D2"/>
    <w:rsid w:val="00097C9A"/>
    <w:rsid w:val="000A189B"/>
    <w:rsid w:val="000A1F21"/>
    <w:rsid w:val="000B0C22"/>
    <w:rsid w:val="000B1BBB"/>
    <w:rsid w:val="000B25C9"/>
    <w:rsid w:val="000C4B14"/>
    <w:rsid w:val="000D5FB5"/>
    <w:rsid w:val="000E0789"/>
    <w:rsid w:val="000E2193"/>
    <w:rsid w:val="000E2E8A"/>
    <w:rsid w:val="000E39D5"/>
    <w:rsid w:val="000F1D3A"/>
    <w:rsid w:val="000F6D56"/>
    <w:rsid w:val="0010066B"/>
    <w:rsid w:val="00102205"/>
    <w:rsid w:val="00104FFC"/>
    <w:rsid w:val="001131F9"/>
    <w:rsid w:val="0011364C"/>
    <w:rsid w:val="00113737"/>
    <w:rsid w:val="00113FFA"/>
    <w:rsid w:val="00114B8E"/>
    <w:rsid w:val="00114FE3"/>
    <w:rsid w:val="00116BCF"/>
    <w:rsid w:val="001173F9"/>
    <w:rsid w:val="001214D6"/>
    <w:rsid w:val="00133874"/>
    <w:rsid w:val="00135020"/>
    <w:rsid w:val="0014465D"/>
    <w:rsid w:val="001475F6"/>
    <w:rsid w:val="001477F7"/>
    <w:rsid w:val="00147B99"/>
    <w:rsid w:val="001505D5"/>
    <w:rsid w:val="0015585D"/>
    <w:rsid w:val="001576A1"/>
    <w:rsid w:val="00162A26"/>
    <w:rsid w:val="00170508"/>
    <w:rsid w:val="00173D44"/>
    <w:rsid w:val="00174EBC"/>
    <w:rsid w:val="001816B9"/>
    <w:rsid w:val="00182BF3"/>
    <w:rsid w:val="001832A5"/>
    <w:rsid w:val="00187088"/>
    <w:rsid w:val="00191C98"/>
    <w:rsid w:val="001935AE"/>
    <w:rsid w:val="00195C10"/>
    <w:rsid w:val="001A28D4"/>
    <w:rsid w:val="001A382D"/>
    <w:rsid w:val="001B0307"/>
    <w:rsid w:val="001B1CB3"/>
    <w:rsid w:val="001B22BD"/>
    <w:rsid w:val="001B2868"/>
    <w:rsid w:val="001B3950"/>
    <w:rsid w:val="001B4E9D"/>
    <w:rsid w:val="001C31FE"/>
    <w:rsid w:val="001C5CE3"/>
    <w:rsid w:val="001C7D96"/>
    <w:rsid w:val="001D02FC"/>
    <w:rsid w:val="001D3DF8"/>
    <w:rsid w:val="0020056C"/>
    <w:rsid w:val="00202D5E"/>
    <w:rsid w:val="00203D09"/>
    <w:rsid w:val="00207475"/>
    <w:rsid w:val="00213DBB"/>
    <w:rsid w:val="00216111"/>
    <w:rsid w:val="0022145F"/>
    <w:rsid w:val="00223741"/>
    <w:rsid w:val="00227144"/>
    <w:rsid w:val="00232594"/>
    <w:rsid w:val="00236BA7"/>
    <w:rsid w:val="00240920"/>
    <w:rsid w:val="00242A56"/>
    <w:rsid w:val="00244765"/>
    <w:rsid w:val="00250205"/>
    <w:rsid w:val="0026116E"/>
    <w:rsid w:val="00261573"/>
    <w:rsid w:val="00262672"/>
    <w:rsid w:val="00264ECF"/>
    <w:rsid w:val="002658B0"/>
    <w:rsid w:val="00267C6A"/>
    <w:rsid w:val="00271FDB"/>
    <w:rsid w:val="002811F1"/>
    <w:rsid w:val="00282329"/>
    <w:rsid w:val="00285D9A"/>
    <w:rsid w:val="00286CCD"/>
    <w:rsid w:val="00291EE5"/>
    <w:rsid w:val="0029325D"/>
    <w:rsid w:val="00294924"/>
    <w:rsid w:val="00296458"/>
    <w:rsid w:val="002A01B1"/>
    <w:rsid w:val="002A026F"/>
    <w:rsid w:val="002A413D"/>
    <w:rsid w:val="002A47A9"/>
    <w:rsid w:val="002A4C25"/>
    <w:rsid w:val="002A5664"/>
    <w:rsid w:val="002A6775"/>
    <w:rsid w:val="002A7904"/>
    <w:rsid w:val="002A7CF3"/>
    <w:rsid w:val="002B14E2"/>
    <w:rsid w:val="002B1D9C"/>
    <w:rsid w:val="002B4DF2"/>
    <w:rsid w:val="002B663F"/>
    <w:rsid w:val="002B7F3A"/>
    <w:rsid w:val="002C0199"/>
    <w:rsid w:val="002C1BE7"/>
    <w:rsid w:val="002C47CD"/>
    <w:rsid w:val="002C5C4D"/>
    <w:rsid w:val="002D0F05"/>
    <w:rsid w:val="002D2259"/>
    <w:rsid w:val="002D2C09"/>
    <w:rsid w:val="002D46BB"/>
    <w:rsid w:val="002D5508"/>
    <w:rsid w:val="002D76E8"/>
    <w:rsid w:val="002D79BB"/>
    <w:rsid w:val="002E6374"/>
    <w:rsid w:val="002E69F9"/>
    <w:rsid w:val="002F20A9"/>
    <w:rsid w:val="002F4BE6"/>
    <w:rsid w:val="00302B69"/>
    <w:rsid w:val="003049D9"/>
    <w:rsid w:val="00321C7A"/>
    <w:rsid w:val="00322648"/>
    <w:rsid w:val="00326307"/>
    <w:rsid w:val="0033291C"/>
    <w:rsid w:val="0033490F"/>
    <w:rsid w:val="00337135"/>
    <w:rsid w:val="00337B92"/>
    <w:rsid w:val="003417C5"/>
    <w:rsid w:val="0034283F"/>
    <w:rsid w:val="003447B5"/>
    <w:rsid w:val="00350DDA"/>
    <w:rsid w:val="00355BCC"/>
    <w:rsid w:val="003608BD"/>
    <w:rsid w:val="00360C97"/>
    <w:rsid w:val="00362EE0"/>
    <w:rsid w:val="00370D01"/>
    <w:rsid w:val="0037340D"/>
    <w:rsid w:val="00373F95"/>
    <w:rsid w:val="00374A87"/>
    <w:rsid w:val="003752D3"/>
    <w:rsid w:val="003769E5"/>
    <w:rsid w:val="00381C0E"/>
    <w:rsid w:val="003930C8"/>
    <w:rsid w:val="003956A8"/>
    <w:rsid w:val="003A30F5"/>
    <w:rsid w:val="003A4D76"/>
    <w:rsid w:val="003B032E"/>
    <w:rsid w:val="003B0740"/>
    <w:rsid w:val="003B40E1"/>
    <w:rsid w:val="003C0FF3"/>
    <w:rsid w:val="003C2256"/>
    <w:rsid w:val="003C491E"/>
    <w:rsid w:val="003C4A58"/>
    <w:rsid w:val="003C4DA2"/>
    <w:rsid w:val="003D671C"/>
    <w:rsid w:val="003D7D29"/>
    <w:rsid w:val="003E1EDF"/>
    <w:rsid w:val="003E3610"/>
    <w:rsid w:val="003E5A01"/>
    <w:rsid w:val="003E5D90"/>
    <w:rsid w:val="003E5DB2"/>
    <w:rsid w:val="003F4BD0"/>
    <w:rsid w:val="00402AC6"/>
    <w:rsid w:val="00404CA4"/>
    <w:rsid w:val="00414C9C"/>
    <w:rsid w:val="00415311"/>
    <w:rsid w:val="0042063C"/>
    <w:rsid w:val="004216F1"/>
    <w:rsid w:val="00425A76"/>
    <w:rsid w:val="004308F0"/>
    <w:rsid w:val="004314C8"/>
    <w:rsid w:val="004334FA"/>
    <w:rsid w:val="0043374D"/>
    <w:rsid w:val="00434266"/>
    <w:rsid w:val="0043554D"/>
    <w:rsid w:val="0043749A"/>
    <w:rsid w:val="00440FD0"/>
    <w:rsid w:val="00443110"/>
    <w:rsid w:val="004452AE"/>
    <w:rsid w:val="0045114A"/>
    <w:rsid w:val="00455781"/>
    <w:rsid w:val="00456B53"/>
    <w:rsid w:val="00457E04"/>
    <w:rsid w:val="00463ACD"/>
    <w:rsid w:val="004655BE"/>
    <w:rsid w:val="0046792D"/>
    <w:rsid w:val="004701D8"/>
    <w:rsid w:val="0047377D"/>
    <w:rsid w:val="00475CAD"/>
    <w:rsid w:val="00481A7E"/>
    <w:rsid w:val="004826E9"/>
    <w:rsid w:val="00485567"/>
    <w:rsid w:val="00486656"/>
    <w:rsid w:val="0048685C"/>
    <w:rsid w:val="00487400"/>
    <w:rsid w:val="004909EC"/>
    <w:rsid w:val="00495D0A"/>
    <w:rsid w:val="00496089"/>
    <w:rsid w:val="0049777E"/>
    <w:rsid w:val="004A2347"/>
    <w:rsid w:val="004A3C18"/>
    <w:rsid w:val="004A4325"/>
    <w:rsid w:val="004B1925"/>
    <w:rsid w:val="004B3E76"/>
    <w:rsid w:val="004B419E"/>
    <w:rsid w:val="004B5156"/>
    <w:rsid w:val="004B5DDD"/>
    <w:rsid w:val="004B66F7"/>
    <w:rsid w:val="004C01B4"/>
    <w:rsid w:val="004C0919"/>
    <w:rsid w:val="004C0D6B"/>
    <w:rsid w:val="004C741B"/>
    <w:rsid w:val="004D3B38"/>
    <w:rsid w:val="004D6ADD"/>
    <w:rsid w:val="004E22B2"/>
    <w:rsid w:val="004E66C8"/>
    <w:rsid w:val="004E7140"/>
    <w:rsid w:val="004F38B0"/>
    <w:rsid w:val="0050236E"/>
    <w:rsid w:val="0050464C"/>
    <w:rsid w:val="005055CC"/>
    <w:rsid w:val="00505E31"/>
    <w:rsid w:val="0050793C"/>
    <w:rsid w:val="00511ACA"/>
    <w:rsid w:val="00511E47"/>
    <w:rsid w:val="0052146A"/>
    <w:rsid w:val="00522EC1"/>
    <w:rsid w:val="00523CC5"/>
    <w:rsid w:val="00525ED8"/>
    <w:rsid w:val="0052611B"/>
    <w:rsid w:val="00526725"/>
    <w:rsid w:val="00526A8C"/>
    <w:rsid w:val="0052728A"/>
    <w:rsid w:val="00527319"/>
    <w:rsid w:val="00532412"/>
    <w:rsid w:val="0053519E"/>
    <w:rsid w:val="00536185"/>
    <w:rsid w:val="0053731C"/>
    <w:rsid w:val="00541732"/>
    <w:rsid w:val="005448B0"/>
    <w:rsid w:val="00545669"/>
    <w:rsid w:val="00547B51"/>
    <w:rsid w:val="00556770"/>
    <w:rsid w:val="005714FD"/>
    <w:rsid w:val="00574EDF"/>
    <w:rsid w:val="005821B3"/>
    <w:rsid w:val="0058734D"/>
    <w:rsid w:val="00587619"/>
    <w:rsid w:val="005A0497"/>
    <w:rsid w:val="005A0BDD"/>
    <w:rsid w:val="005A25CD"/>
    <w:rsid w:val="005A4EF3"/>
    <w:rsid w:val="005A7123"/>
    <w:rsid w:val="005B065F"/>
    <w:rsid w:val="005B2C8E"/>
    <w:rsid w:val="005B37DA"/>
    <w:rsid w:val="005B5196"/>
    <w:rsid w:val="005B5E67"/>
    <w:rsid w:val="005B6A3C"/>
    <w:rsid w:val="005C0294"/>
    <w:rsid w:val="005C4DD0"/>
    <w:rsid w:val="005C5A03"/>
    <w:rsid w:val="005C6CA9"/>
    <w:rsid w:val="005D0769"/>
    <w:rsid w:val="005D1278"/>
    <w:rsid w:val="005D15DB"/>
    <w:rsid w:val="005D2897"/>
    <w:rsid w:val="005D2BC5"/>
    <w:rsid w:val="005E0AC8"/>
    <w:rsid w:val="005E460B"/>
    <w:rsid w:val="005E589E"/>
    <w:rsid w:val="005E680C"/>
    <w:rsid w:val="005F1701"/>
    <w:rsid w:val="005F1E9E"/>
    <w:rsid w:val="005F2070"/>
    <w:rsid w:val="005F2600"/>
    <w:rsid w:val="0060132A"/>
    <w:rsid w:val="006038A9"/>
    <w:rsid w:val="00603CAD"/>
    <w:rsid w:val="00610404"/>
    <w:rsid w:val="00611D3B"/>
    <w:rsid w:val="006129E5"/>
    <w:rsid w:val="00613525"/>
    <w:rsid w:val="00623AF3"/>
    <w:rsid w:val="00624A1B"/>
    <w:rsid w:val="00626E15"/>
    <w:rsid w:val="006317C9"/>
    <w:rsid w:val="00641F0B"/>
    <w:rsid w:val="00647BB4"/>
    <w:rsid w:val="00651AA6"/>
    <w:rsid w:val="00653F47"/>
    <w:rsid w:val="006543ED"/>
    <w:rsid w:val="00654DD1"/>
    <w:rsid w:val="00655FD7"/>
    <w:rsid w:val="00663EC4"/>
    <w:rsid w:val="00665B2D"/>
    <w:rsid w:val="00666C3A"/>
    <w:rsid w:val="006673AE"/>
    <w:rsid w:val="00670251"/>
    <w:rsid w:val="006705E7"/>
    <w:rsid w:val="00673AEF"/>
    <w:rsid w:val="00675C9A"/>
    <w:rsid w:val="00675F92"/>
    <w:rsid w:val="0067779A"/>
    <w:rsid w:val="0068014D"/>
    <w:rsid w:val="006847C6"/>
    <w:rsid w:val="00686001"/>
    <w:rsid w:val="0069248F"/>
    <w:rsid w:val="00695E05"/>
    <w:rsid w:val="0069721B"/>
    <w:rsid w:val="00697DED"/>
    <w:rsid w:val="006A05E7"/>
    <w:rsid w:val="006A4CF2"/>
    <w:rsid w:val="006A5A9E"/>
    <w:rsid w:val="006B44B0"/>
    <w:rsid w:val="006B4C8F"/>
    <w:rsid w:val="006C238F"/>
    <w:rsid w:val="006C29C4"/>
    <w:rsid w:val="006C4579"/>
    <w:rsid w:val="006D176B"/>
    <w:rsid w:val="006D315A"/>
    <w:rsid w:val="006D3B67"/>
    <w:rsid w:val="006D6688"/>
    <w:rsid w:val="006E2660"/>
    <w:rsid w:val="006E6E0F"/>
    <w:rsid w:val="006F22F6"/>
    <w:rsid w:val="006F6CB4"/>
    <w:rsid w:val="00700C0D"/>
    <w:rsid w:val="007015B1"/>
    <w:rsid w:val="0070186A"/>
    <w:rsid w:val="00706558"/>
    <w:rsid w:val="00711C81"/>
    <w:rsid w:val="00714D72"/>
    <w:rsid w:val="007162BF"/>
    <w:rsid w:val="0071655A"/>
    <w:rsid w:val="0071689D"/>
    <w:rsid w:val="00717914"/>
    <w:rsid w:val="00720791"/>
    <w:rsid w:val="00725CCD"/>
    <w:rsid w:val="00730BD0"/>
    <w:rsid w:val="0073336F"/>
    <w:rsid w:val="00734347"/>
    <w:rsid w:val="0074349E"/>
    <w:rsid w:val="00750D02"/>
    <w:rsid w:val="00760C09"/>
    <w:rsid w:val="007628FE"/>
    <w:rsid w:val="00762AD6"/>
    <w:rsid w:val="00765253"/>
    <w:rsid w:val="00765EE6"/>
    <w:rsid w:val="007734DB"/>
    <w:rsid w:val="00774109"/>
    <w:rsid w:val="0078084A"/>
    <w:rsid w:val="007862EB"/>
    <w:rsid w:val="007863E3"/>
    <w:rsid w:val="007A3BC4"/>
    <w:rsid w:val="007A6FD8"/>
    <w:rsid w:val="007B4019"/>
    <w:rsid w:val="007B404D"/>
    <w:rsid w:val="007B4849"/>
    <w:rsid w:val="007C0F6E"/>
    <w:rsid w:val="007C3A4D"/>
    <w:rsid w:val="007C4F38"/>
    <w:rsid w:val="007C50C3"/>
    <w:rsid w:val="007C69B4"/>
    <w:rsid w:val="007D192A"/>
    <w:rsid w:val="007D250C"/>
    <w:rsid w:val="007D2681"/>
    <w:rsid w:val="007D3D18"/>
    <w:rsid w:val="007D6934"/>
    <w:rsid w:val="007E25D1"/>
    <w:rsid w:val="007E5D54"/>
    <w:rsid w:val="007E60EF"/>
    <w:rsid w:val="007F0207"/>
    <w:rsid w:val="007F14C4"/>
    <w:rsid w:val="007F6DA7"/>
    <w:rsid w:val="007F7B38"/>
    <w:rsid w:val="008004EF"/>
    <w:rsid w:val="0080539E"/>
    <w:rsid w:val="008067D5"/>
    <w:rsid w:val="0081075B"/>
    <w:rsid w:val="0081442E"/>
    <w:rsid w:val="00815310"/>
    <w:rsid w:val="00817660"/>
    <w:rsid w:val="008205A7"/>
    <w:rsid w:val="00822202"/>
    <w:rsid w:val="0082378A"/>
    <w:rsid w:val="00826409"/>
    <w:rsid w:val="00830352"/>
    <w:rsid w:val="0083537D"/>
    <w:rsid w:val="008354DA"/>
    <w:rsid w:val="00841676"/>
    <w:rsid w:val="008440AA"/>
    <w:rsid w:val="00844D63"/>
    <w:rsid w:val="00850E32"/>
    <w:rsid w:val="008517E4"/>
    <w:rsid w:val="008526C3"/>
    <w:rsid w:val="00861B3F"/>
    <w:rsid w:val="00867990"/>
    <w:rsid w:val="008702F8"/>
    <w:rsid w:val="00871766"/>
    <w:rsid w:val="008717D9"/>
    <w:rsid w:val="0087206E"/>
    <w:rsid w:val="00874CF9"/>
    <w:rsid w:val="00874EA1"/>
    <w:rsid w:val="0087706C"/>
    <w:rsid w:val="00877AAC"/>
    <w:rsid w:val="0088040A"/>
    <w:rsid w:val="008815E2"/>
    <w:rsid w:val="00882E00"/>
    <w:rsid w:val="00883AE8"/>
    <w:rsid w:val="00887A82"/>
    <w:rsid w:val="00890155"/>
    <w:rsid w:val="00894516"/>
    <w:rsid w:val="00896AAE"/>
    <w:rsid w:val="008A0297"/>
    <w:rsid w:val="008A1158"/>
    <w:rsid w:val="008A317A"/>
    <w:rsid w:val="008A37DA"/>
    <w:rsid w:val="008A7BCF"/>
    <w:rsid w:val="008B3F57"/>
    <w:rsid w:val="008B6EC8"/>
    <w:rsid w:val="008C0F50"/>
    <w:rsid w:val="008C34C9"/>
    <w:rsid w:val="008C3F7A"/>
    <w:rsid w:val="008C6B5C"/>
    <w:rsid w:val="008C730E"/>
    <w:rsid w:val="008D17EC"/>
    <w:rsid w:val="008D1E0B"/>
    <w:rsid w:val="008D6E51"/>
    <w:rsid w:val="008E0692"/>
    <w:rsid w:val="008E1AF4"/>
    <w:rsid w:val="008E3DE3"/>
    <w:rsid w:val="008E6AFA"/>
    <w:rsid w:val="008F3983"/>
    <w:rsid w:val="008F7DDE"/>
    <w:rsid w:val="00905270"/>
    <w:rsid w:val="009163EA"/>
    <w:rsid w:val="0092414B"/>
    <w:rsid w:val="00924DD1"/>
    <w:rsid w:val="00931E96"/>
    <w:rsid w:val="009337A9"/>
    <w:rsid w:val="00934360"/>
    <w:rsid w:val="00935099"/>
    <w:rsid w:val="0093675E"/>
    <w:rsid w:val="0093680A"/>
    <w:rsid w:val="00942C27"/>
    <w:rsid w:val="009433C1"/>
    <w:rsid w:val="00952C31"/>
    <w:rsid w:val="00953221"/>
    <w:rsid w:val="00965B90"/>
    <w:rsid w:val="009706F4"/>
    <w:rsid w:val="009774CC"/>
    <w:rsid w:val="0098144C"/>
    <w:rsid w:val="00982A83"/>
    <w:rsid w:val="00984C4A"/>
    <w:rsid w:val="009865EB"/>
    <w:rsid w:val="009872AE"/>
    <w:rsid w:val="00993754"/>
    <w:rsid w:val="00995255"/>
    <w:rsid w:val="009A1D89"/>
    <w:rsid w:val="009A3438"/>
    <w:rsid w:val="009A3492"/>
    <w:rsid w:val="009A5D1D"/>
    <w:rsid w:val="009B6964"/>
    <w:rsid w:val="009C30DE"/>
    <w:rsid w:val="009C4500"/>
    <w:rsid w:val="009C5159"/>
    <w:rsid w:val="009C6456"/>
    <w:rsid w:val="009C6C1C"/>
    <w:rsid w:val="009C6DE3"/>
    <w:rsid w:val="009D10DB"/>
    <w:rsid w:val="009D4157"/>
    <w:rsid w:val="009D53D2"/>
    <w:rsid w:val="009D66D9"/>
    <w:rsid w:val="009D75F5"/>
    <w:rsid w:val="009D7943"/>
    <w:rsid w:val="009E31B2"/>
    <w:rsid w:val="009F031C"/>
    <w:rsid w:val="009F708E"/>
    <w:rsid w:val="009F7363"/>
    <w:rsid w:val="009F7B8C"/>
    <w:rsid w:val="00A06511"/>
    <w:rsid w:val="00A15850"/>
    <w:rsid w:val="00A20EC9"/>
    <w:rsid w:val="00A25F30"/>
    <w:rsid w:val="00A26BFF"/>
    <w:rsid w:val="00A415E4"/>
    <w:rsid w:val="00A53C9A"/>
    <w:rsid w:val="00A54CAD"/>
    <w:rsid w:val="00A56B7E"/>
    <w:rsid w:val="00A56EDD"/>
    <w:rsid w:val="00A630DF"/>
    <w:rsid w:val="00A663DB"/>
    <w:rsid w:val="00A72BA4"/>
    <w:rsid w:val="00A75549"/>
    <w:rsid w:val="00A77F06"/>
    <w:rsid w:val="00A8258B"/>
    <w:rsid w:val="00A8446E"/>
    <w:rsid w:val="00A908FE"/>
    <w:rsid w:val="00A91990"/>
    <w:rsid w:val="00A97FA1"/>
    <w:rsid w:val="00AA3DC8"/>
    <w:rsid w:val="00AA3F77"/>
    <w:rsid w:val="00AA538E"/>
    <w:rsid w:val="00AA68DD"/>
    <w:rsid w:val="00AC1377"/>
    <w:rsid w:val="00AC2D5C"/>
    <w:rsid w:val="00AC2DFC"/>
    <w:rsid w:val="00AC65AC"/>
    <w:rsid w:val="00AC79EC"/>
    <w:rsid w:val="00AD5158"/>
    <w:rsid w:val="00AD607F"/>
    <w:rsid w:val="00AE3C89"/>
    <w:rsid w:val="00AE4A36"/>
    <w:rsid w:val="00AE5890"/>
    <w:rsid w:val="00AE7EC7"/>
    <w:rsid w:val="00AF2E65"/>
    <w:rsid w:val="00AF2EFD"/>
    <w:rsid w:val="00AF3FD3"/>
    <w:rsid w:val="00AF413C"/>
    <w:rsid w:val="00AF52EC"/>
    <w:rsid w:val="00B06737"/>
    <w:rsid w:val="00B10590"/>
    <w:rsid w:val="00B108CA"/>
    <w:rsid w:val="00B227F0"/>
    <w:rsid w:val="00B24B40"/>
    <w:rsid w:val="00B275FD"/>
    <w:rsid w:val="00B3416D"/>
    <w:rsid w:val="00B35859"/>
    <w:rsid w:val="00B46920"/>
    <w:rsid w:val="00B55BFE"/>
    <w:rsid w:val="00B56FAF"/>
    <w:rsid w:val="00B66776"/>
    <w:rsid w:val="00B6742A"/>
    <w:rsid w:val="00B6778E"/>
    <w:rsid w:val="00B678C8"/>
    <w:rsid w:val="00B73C0A"/>
    <w:rsid w:val="00B7764C"/>
    <w:rsid w:val="00B77729"/>
    <w:rsid w:val="00B80B88"/>
    <w:rsid w:val="00B814CC"/>
    <w:rsid w:val="00B81BA6"/>
    <w:rsid w:val="00B81ED1"/>
    <w:rsid w:val="00B83136"/>
    <w:rsid w:val="00B8385C"/>
    <w:rsid w:val="00B8503A"/>
    <w:rsid w:val="00B93658"/>
    <w:rsid w:val="00B945C7"/>
    <w:rsid w:val="00B947FD"/>
    <w:rsid w:val="00B94D82"/>
    <w:rsid w:val="00B9733C"/>
    <w:rsid w:val="00B974C8"/>
    <w:rsid w:val="00BA12DF"/>
    <w:rsid w:val="00BA64E7"/>
    <w:rsid w:val="00BB00C8"/>
    <w:rsid w:val="00BB39FC"/>
    <w:rsid w:val="00BC060A"/>
    <w:rsid w:val="00BC0CD3"/>
    <w:rsid w:val="00BC1073"/>
    <w:rsid w:val="00BC2CDC"/>
    <w:rsid w:val="00BC2D60"/>
    <w:rsid w:val="00BD2A4C"/>
    <w:rsid w:val="00BD3ABF"/>
    <w:rsid w:val="00BD7800"/>
    <w:rsid w:val="00BD7BA9"/>
    <w:rsid w:val="00BE353D"/>
    <w:rsid w:val="00BE3949"/>
    <w:rsid w:val="00BF32A1"/>
    <w:rsid w:val="00BF3A3A"/>
    <w:rsid w:val="00BF4E59"/>
    <w:rsid w:val="00BF6551"/>
    <w:rsid w:val="00BF6E22"/>
    <w:rsid w:val="00BF728D"/>
    <w:rsid w:val="00C07C20"/>
    <w:rsid w:val="00C1163A"/>
    <w:rsid w:val="00C15883"/>
    <w:rsid w:val="00C1657A"/>
    <w:rsid w:val="00C33930"/>
    <w:rsid w:val="00C35D81"/>
    <w:rsid w:val="00C37B7A"/>
    <w:rsid w:val="00C4650A"/>
    <w:rsid w:val="00C4723A"/>
    <w:rsid w:val="00C526CB"/>
    <w:rsid w:val="00C540F9"/>
    <w:rsid w:val="00C56431"/>
    <w:rsid w:val="00C63DF8"/>
    <w:rsid w:val="00C63EB9"/>
    <w:rsid w:val="00C64621"/>
    <w:rsid w:val="00C6558D"/>
    <w:rsid w:val="00C679DE"/>
    <w:rsid w:val="00C73040"/>
    <w:rsid w:val="00C75CBC"/>
    <w:rsid w:val="00C768CE"/>
    <w:rsid w:val="00C773FD"/>
    <w:rsid w:val="00C82D1F"/>
    <w:rsid w:val="00C8375B"/>
    <w:rsid w:val="00C87AF3"/>
    <w:rsid w:val="00C914E5"/>
    <w:rsid w:val="00C91CC1"/>
    <w:rsid w:val="00C94E76"/>
    <w:rsid w:val="00C964D3"/>
    <w:rsid w:val="00C971DC"/>
    <w:rsid w:val="00CA3001"/>
    <w:rsid w:val="00CB3898"/>
    <w:rsid w:val="00CB5144"/>
    <w:rsid w:val="00CD0BDC"/>
    <w:rsid w:val="00CD1E1C"/>
    <w:rsid w:val="00CD308D"/>
    <w:rsid w:val="00CD33F9"/>
    <w:rsid w:val="00CD69ED"/>
    <w:rsid w:val="00CE0C07"/>
    <w:rsid w:val="00CE4FAB"/>
    <w:rsid w:val="00CE5485"/>
    <w:rsid w:val="00CF687F"/>
    <w:rsid w:val="00D02861"/>
    <w:rsid w:val="00D04215"/>
    <w:rsid w:val="00D04952"/>
    <w:rsid w:val="00D10DDA"/>
    <w:rsid w:val="00D111CF"/>
    <w:rsid w:val="00D1138F"/>
    <w:rsid w:val="00D1378A"/>
    <w:rsid w:val="00D14A27"/>
    <w:rsid w:val="00D16CDB"/>
    <w:rsid w:val="00D20DD6"/>
    <w:rsid w:val="00D22375"/>
    <w:rsid w:val="00D22901"/>
    <w:rsid w:val="00D2547A"/>
    <w:rsid w:val="00D26B85"/>
    <w:rsid w:val="00D32520"/>
    <w:rsid w:val="00D32BE0"/>
    <w:rsid w:val="00D35801"/>
    <w:rsid w:val="00D35F15"/>
    <w:rsid w:val="00D408D6"/>
    <w:rsid w:val="00D40D2C"/>
    <w:rsid w:val="00D41230"/>
    <w:rsid w:val="00D41D75"/>
    <w:rsid w:val="00D43182"/>
    <w:rsid w:val="00D53E5A"/>
    <w:rsid w:val="00D60D9E"/>
    <w:rsid w:val="00D62178"/>
    <w:rsid w:val="00D642F1"/>
    <w:rsid w:val="00D6797B"/>
    <w:rsid w:val="00D7067C"/>
    <w:rsid w:val="00D73216"/>
    <w:rsid w:val="00D757FD"/>
    <w:rsid w:val="00D75BE4"/>
    <w:rsid w:val="00D87B90"/>
    <w:rsid w:val="00D9477A"/>
    <w:rsid w:val="00DA41CE"/>
    <w:rsid w:val="00DA4F63"/>
    <w:rsid w:val="00DB025E"/>
    <w:rsid w:val="00DB1301"/>
    <w:rsid w:val="00DB626A"/>
    <w:rsid w:val="00DC0CB7"/>
    <w:rsid w:val="00DC29D0"/>
    <w:rsid w:val="00DC402C"/>
    <w:rsid w:val="00DD00C6"/>
    <w:rsid w:val="00DD27F7"/>
    <w:rsid w:val="00DD28CE"/>
    <w:rsid w:val="00DD39BA"/>
    <w:rsid w:val="00DE2712"/>
    <w:rsid w:val="00DE417C"/>
    <w:rsid w:val="00DE745A"/>
    <w:rsid w:val="00DF3B0C"/>
    <w:rsid w:val="00DF59CA"/>
    <w:rsid w:val="00DF76B0"/>
    <w:rsid w:val="00E01FF0"/>
    <w:rsid w:val="00E11557"/>
    <w:rsid w:val="00E157F4"/>
    <w:rsid w:val="00E1657E"/>
    <w:rsid w:val="00E16933"/>
    <w:rsid w:val="00E22270"/>
    <w:rsid w:val="00E2567C"/>
    <w:rsid w:val="00E264AD"/>
    <w:rsid w:val="00E267B8"/>
    <w:rsid w:val="00E3163F"/>
    <w:rsid w:val="00E31DFC"/>
    <w:rsid w:val="00E41CF0"/>
    <w:rsid w:val="00E44400"/>
    <w:rsid w:val="00E44922"/>
    <w:rsid w:val="00E556E8"/>
    <w:rsid w:val="00E60B88"/>
    <w:rsid w:val="00E65447"/>
    <w:rsid w:val="00E66523"/>
    <w:rsid w:val="00E66DB8"/>
    <w:rsid w:val="00E67ABE"/>
    <w:rsid w:val="00E71AC1"/>
    <w:rsid w:val="00E71B65"/>
    <w:rsid w:val="00E73511"/>
    <w:rsid w:val="00E80005"/>
    <w:rsid w:val="00E807A0"/>
    <w:rsid w:val="00E8198E"/>
    <w:rsid w:val="00E83860"/>
    <w:rsid w:val="00E83E89"/>
    <w:rsid w:val="00E867B8"/>
    <w:rsid w:val="00E91C61"/>
    <w:rsid w:val="00E93E81"/>
    <w:rsid w:val="00EA01AA"/>
    <w:rsid w:val="00EA0B61"/>
    <w:rsid w:val="00EA2D15"/>
    <w:rsid w:val="00EA3744"/>
    <w:rsid w:val="00EA383A"/>
    <w:rsid w:val="00EA603C"/>
    <w:rsid w:val="00EA6474"/>
    <w:rsid w:val="00EB338F"/>
    <w:rsid w:val="00EB362F"/>
    <w:rsid w:val="00EC1441"/>
    <w:rsid w:val="00EC1EC3"/>
    <w:rsid w:val="00EC24F3"/>
    <w:rsid w:val="00EC4D6E"/>
    <w:rsid w:val="00EC506C"/>
    <w:rsid w:val="00ED1C5D"/>
    <w:rsid w:val="00ED4208"/>
    <w:rsid w:val="00EE1944"/>
    <w:rsid w:val="00EE5C94"/>
    <w:rsid w:val="00EF28A7"/>
    <w:rsid w:val="00EF4803"/>
    <w:rsid w:val="00F06152"/>
    <w:rsid w:val="00F110CF"/>
    <w:rsid w:val="00F12E4D"/>
    <w:rsid w:val="00F150A5"/>
    <w:rsid w:val="00F15B5F"/>
    <w:rsid w:val="00F16D8E"/>
    <w:rsid w:val="00F16F09"/>
    <w:rsid w:val="00F20786"/>
    <w:rsid w:val="00F22A68"/>
    <w:rsid w:val="00F430D7"/>
    <w:rsid w:val="00F5028F"/>
    <w:rsid w:val="00F50585"/>
    <w:rsid w:val="00F50A1D"/>
    <w:rsid w:val="00F5101C"/>
    <w:rsid w:val="00F536B2"/>
    <w:rsid w:val="00F641CA"/>
    <w:rsid w:val="00F70C76"/>
    <w:rsid w:val="00F72BA5"/>
    <w:rsid w:val="00F8039D"/>
    <w:rsid w:val="00F80750"/>
    <w:rsid w:val="00F81028"/>
    <w:rsid w:val="00F87D53"/>
    <w:rsid w:val="00F87FBD"/>
    <w:rsid w:val="00F92A77"/>
    <w:rsid w:val="00F92B01"/>
    <w:rsid w:val="00F92F23"/>
    <w:rsid w:val="00F963A5"/>
    <w:rsid w:val="00FA0B6E"/>
    <w:rsid w:val="00FA35CA"/>
    <w:rsid w:val="00FA41D2"/>
    <w:rsid w:val="00FA5C8F"/>
    <w:rsid w:val="00FA7379"/>
    <w:rsid w:val="00FB1C38"/>
    <w:rsid w:val="00FB5CC4"/>
    <w:rsid w:val="00FB5EB3"/>
    <w:rsid w:val="00FB6ECD"/>
    <w:rsid w:val="00FC02D5"/>
    <w:rsid w:val="00FC1520"/>
    <w:rsid w:val="00FC198D"/>
    <w:rsid w:val="00FC745C"/>
    <w:rsid w:val="00FC748F"/>
    <w:rsid w:val="00FC7B33"/>
    <w:rsid w:val="00FD0E78"/>
    <w:rsid w:val="00FD26C5"/>
    <w:rsid w:val="00FD3C82"/>
    <w:rsid w:val="00FD5C05"/>
    <w:rsid w:val="00FD6331"/>
    <w:rsid w:val="00FE0602"/>
    <w:rsid w:val="00FE3B2F"/>
    <w:rsid w:val="00FE3BA2"/>
    <w:rsid w:val="00FE4C57"/>
    <w:rsid w:val="00FF117A"/>
    <w:rsid w:val="00FF703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FA4C34A"/>
  <w15:chartTrackingRefBased/>
  <w15:docId w15:val="{0AD4B998-A97F-4393-9A6A-4DD8A6F150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26409"/>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9"/>
    <w:qFormat/>
    <w:rsid w:val="008F7DDE"/>
    <w:pPr>
      <w:keepNext/>
      <w:spacing w:before="240" w:after="60"/>
      <w:outlineLvl w:val="0"/>
    </w:pPr>
    <w:rPr>
      <w:rFonts w:ascii="Arial" w:hAnsi="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8F7DDE"/>
    <w:rPr>
      <w:rFonts w:ascii="Arial" w:eastAsia="Times New Roman" w:hAnsi="Arial" w:cs="Times New Roman"/>
      <w:b/>
      <w:bCs/>
      <w:kern w:val="32"/>
      <w:sz w:val="32"/>
      <w:szCs w:val="32"/>
    </w:rPr>
  </w:style>
  <w:style w:type="paragraph" w:styleId="FootnoteText">
    <w:name w:val="footnote text"/>
    <w:basedOn w:val="Normal"/>
    <w:link w:val="FootnoteTextChar"/>
    <w:rsid w:val="008F7DDE"/>
    <w:pPr>
      <w:widowControl/>
      <w:autoSpaceDE/>
      <w:autoSpaceDN/>
      <w:adjustRightInd/>
    </w:pPr>
    <w:rPr>
      <w:sz w:val="20"/>
      <w:szCs w:val="20"/>
    </w:rPr>
  </w:style>
  <w:style w:type="character" w:customStyle="1" w:styleId="FootnoteTextChar">
    <w:name w:val="Footnote Text Char"/>
    <w:basedOn w:val="DefaultParagraphFont"/>
    <w:link w:val="FootnoteText"/>
    <w:rsid w:val="008F7DDE"/>
    <w:rPr>
      <w:rFonts w:ascii="Times New Roman" w:eastAsia="Times New Roman" w:hAnsi="Times New Roman" w:cs="Times New Roman"/>
      <w:sz w:val="20"/>
      <w:szCs w:val="20"/>
    </w:rPr>
  </w:style>
  <w:style w:type="character" w:styleId="FootnoteReference">
    <w:name w:val="footnote reference"/>
    <w:basedOn w:val="DefaultParagraphFont"/>
    <w:rsid w:val="008F7DDE"/>
    <w:rPr>
      <w:rFonts w:cs="Times New Roman"/>
      <w:vertAlign w:val="superscript"/>
    </w:rPr>
  </w:style>
  <w:style w:type="character" w:styleId="Hyperlink">
    <w:name w:val="Hyperlink"/>
    <w:basedOn w:val="DefaultParagraphFont"/>
    <w:uiPriority w:val="99"/>
    <w:rsid w:val="008F7DDE"/>
    <w:rPr>
      <w:rFonts w:cs="Times New Roman"/>
      <w:color w:val="0000FF"/>
      <w:u w:val="single"/>
    </w:rPr>
  </w:style>
  <w:style w:type="paragraph" w:styleId="CommentText">
    <w:name w:val="annotation text"/>
    <w:basedOn w:val="Normal"/>
    <w:link w:val="CommentTextChar"/>
    <w:rsid w:val="008F7DDE"/>
    <w:rPr>
      <w:rFonts w:ascii="Courier New TUR" w:hAnsi="Courier New TUR"/>
      <w:sz w:val="20"/>
      <w:szCs w:val="20"/>
    </w:rPr>
  </w:style>
  <w:style w:type="character" w:customStyle="1" w:styleId="CommentTextChar">
    <w:name w:val="Comment Text Char"/>
    <w:basedOn w:val="DefaultParagraphFont"/>
    <w:link w:val="CommentText"/>
    <w:rsid w:val="008F7DDE"/>
    <w:rPr>
      <w:rFonts w:ascii="Courier New TUR" w:eastAsia="Times New Roman" w:hAnsi="Courier New TUR" w:cs="Times New Roman"/>
      <w:sz w:val="20"/>
      <w:szCs w:val="20"/>
    </w:rPr>
  </w:style>
  <w:style w:type="character" w:styleId="CommentReference">
    <w:name w:val="annotation reference"/>
    <w:basedOn w:val="DefaultParagraphFont"/>
    <w:rsid w:val="008F7DDE"/>
    <w:rPr>
      <w:rFonts w:cs="Times New Roman"/>
      <w:sz w:val="16"/>
    </w:rPr>
  </w:style>
  <w:style w:type="table" w:styleId="TableGrid">
    <w:name w:val="Table Grid"/>
    <w:basedOn w:val="TableNormal"/>
    <w:rsid w:val="008F7DD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F7DDE"/>
    <w:pPr>
      <w:widowControl/>
      <w:autoSpaceDE/>
      <w:autoSpaceDN/>
      <w:adjustRightInd/>
      <w:spacing w:after="200" w:line="276" w:lineRule="auto"/>
      <w:ind w:left="720"/>
      <w:contextualSpacing/>
    </w:pPr>
    <w:rPr>
      <w:rFonts w:ascii="Calibri" w:hAnsi="Calibri"/>
      <w:sz w:val="22"/>
      <w:szCs w:val="22"/>
    </w:rPr>
  </w:style>
  <w:style w:type="paragraph" w:styleId="Revision">
    <w:name w:val="Revision"/>
    <w:hidden/>
    <w:uiPriority w:val="99"/>
    <w:semiHidden/>
    <w:rsid w:val="00526725"/>
    <w:pPr>
      <w:spacing w:after="0" w:line="240" w:lineRule="auto"/>
    </w:pPr>
    <w:rPr>
      <w:rFonts w:ascii="Courier" w:eastAsia="Times New Roman" w:hAnsi="Courier" w:cs="Times New Roman"/>
      <w:sz w:val="24"/>
      <w:szCs w:val="24"/>
    </w:rPr>
  </w:style>
  <w:style w:type="character" w:styleId="UnresolvedMention">
    <w:name w:val="Unresolved Mention"/>
    <w:basedOn w:val="DefaultParagraphFont"/>
    <w:uiPriority w:val="99"/>
    <w:semiHidden/>
    <w:unhideWhenUsed/>
    <w:rsid w:val="007C69B4"/>
    <w:rPr>
      <w:color w:val="605E5C"/>
      <w:shd w:val="clear" w:color="auto" w:fill="E1DFDD"/>
    </w:rPr>
  </w:style>
  <w:style w:type="paragraph" w:styleId="Header">
    <w:name w:val="header"/>
    <w:basedOn w:val="Normal"/>
    <w:link w:val="HeaderChar"/>
    <w:uiPriority w:val="99"/>
    <w:unhideWhenUsed/>
    <w:rsid w:val="005F2600"/>
    <w:pPr>
      <w:tabs>
        <w:tab w:val="center" w:pos="4680"/>
        <w:tab w:val="right" w:pos="9360"/>
      </w:tabs>
    </w:pPr>
  </w:style>
  <w:style w:type="character" w:customStyle="1" w:styleId="HeaderChar">
    <w:name w:val="Header Char"/>
    <w:basedOn w:val="DefaultParagraphFont"/>
    <w:link w:val="Header"/>
    <w:uiPriority w:val="99"/>
    <w:rsid w:val="005F2600"/>
    <w:rPr>
      <w:rFonts w:ascii="Courier" w:eastAsia="Times New Roman" w:hAnsi="Courier" w:cs="Times New Roman"/>
      <w:sz w:val="24"/>
      <w:szCs w:val="24"/>
    </w:rPr>
  </w:style>
  <w:style w:type="paragraph" w:styleId="Footer">
    <w:name w:val="footer"/>
    <w:basedOn w:val="Normal"/>
    <w:link w:val="FooterChar"/>
    <w:uiPriority w:val="99"/>
    <w:unhideWhenUsed/>
    <w:rsid w:val="005F2600"/>
    <w:pPr>
      <w:tabs>
        <w:tab w:val="center" w:pos="4680"/>
        <w:tab w:val="right" w:pos="9360"/>
      </w:tabs>
    </w:pPr>
  </w:style>
  <w:style w:type="character" w:customStyle="1" w:styleId="FooterChar">
    <w:name w:val="Footer Char"/>
    <w:basedOn w:val="DefaultParagraphFont"/>
    <w:link w:val="Footer"/>
    <w:uiPriority w:val="99"/>
    <w:rsid w:val="005F2600"/>
    <w:rPr>
      <w:rFonts w:ascii="Courier" w:eastAsia="Times New Roman" w:hAnsi="Courier" w:cs="Times New Roman"/>
      <w:sz w:val="24"/>
      <w:szCs w:val="24"/>
    </w:rPr>
  </w:style>
  <w:style w:type="paragraph" w:styleId="CommentSubject">
    <w:name w:val="annotation subject"/>
    <w:basedOn w:val="CommentText"/>
    <w:next w:val="CommentText"/>
    <w:link w:val="CommentSubjectChar"/>
    <w:uiPriority w:val="99"/>
    <w:semiHidden/>
    <w:unhideWhenUsed/>
    <w:rsid w:val="001B0307"/>
    <w:rPr>
      <w:rFonts w:ascii="Courier" w:hAnsi="Courier"/>
      <w:b/>
      <w:bCs/>
    </w:rPr>
  </w:style>
  <w:style w:type="character" w:customStyle="1" w:styleId="CommentSubjectChar">
    <w:name w:val="Comment Subject Char"/>
    <w:basedOn w:val="CommentTextChar"/>
    <w:link w:val="CommentSubject"/>
    <w:uiPriority w:val="99"/>
    <w:semiHidden/>
    <w:rsid w:val="001B0307"/>
    <w:rPr>
      <w:rFonts w:ascii="Courier" w:eastAsia="Times New Roman" w:hAnsi="Courier" w:cs="Times New Roman"/>
      <w:b/>
      <w:bCs/>
      <w:sz w:val="20"/>
      <w:szCs w:val="20"/>
    </w:rPr>
  </w:style>
  <w:style w:type="paragraph" w:customStyle="1" w:styleId="Default">
    <w:name w:val="Default"/>
    <w:rsid w:val="00B227F0"/>
    <w:pPr>
      <w:widowControl w:val="0"/>
      <w:autoSpaceDE w:val="0"/>
      <w:autoSpaceDN w:val="0"/>
      <w:adjustRightInd w:val="0"/>
      <w:spacing w:after="0" w:line="240" w:lineRule="auto"/>
    </w:pPr>
    <w:rPr>
      <w:rFonts w:ascii="BKHFG M+ Courier" w:eastAsia="Times New Roman" w:hAnsi="BKHFG M+ Courier" w:cs="BKHFG M+ Courier"/>
      <w:color w:val="000000"/>
      <w:sz w:val="24"/>
      <w:szCs w:val="24"/>
    </w:rPr>
  </w:style>
  <w:style w:type="character" w:customStyle="1" w:styleId="ui-provider">
    <w:name w:val="ui-provider"/>
    <w:basedOn w:val="DefaultParagraphFont"/>
    <w:rsid w:val="00B227F0"/>
  </w:style>
  <w:style w:type="character" w:styleId="FollowedHyperlink">
    <w:name w:val="FollowedHyperlink"/>
    <w:basedOn w:val="DefaultParagraphFont"/>
    <w:uiPriority w:val="99"/>
    <w:semiHidden/>
    <w:unhideWhenUsed/>
    <w:rsid w:val="00FD26C5"/>
    <w:rPr>
      <w:color w:val="954F72" w:themeColor="followedHyperlink"/>
      <w:u w:val="single"/>
    </w:rPr>
  </w:style>
  <w:style w:type="paragraph" w:customStyle="1" w:styleId="BodyText12pt">
    <w:name w:val="Body Text + 12pt"/>
    <w:basedOn w:val="BodyText"/>
    <w:link w:val="BodyText12ptChar"/>
    <w:rsid w:val="0029325D"/>
    <w:pPr>
      <w:widowControl/>
      <w:autoSpaceDE/>
      <w:autoSpaceDN/>
      <w:adjustRightInd/>
      <w:spacing w:after="0"/>
    </w:pPr>
    <w:rPr>
      <w:szCs w:val="20"/>
    </w:rPr>
  </w:style>
  <w:style w:type="character" w:customStyle="1" w:styleId="BodyText12ptChar">
    <w:name w:val="Body Text + 12pt Char"/>
    <w:link w:val="BodyText12pt"/>
    <w:locked/>
    <w:rsid w:val="0029325D"/>
    <w:rPr>
      <w:rFonts w:ascii="Times New Roman" w:eastAsia="Times New Roman" w:hAnsi="Times New Roman" w:cs="Times New Roman"/>
      <w:sz w:val="24"/>
      <w:szCs w:val="20"/>
    </w:rPr>
  </w:style>
  <w:style w:type="paragraph" w:styleId="BodyText">
    <w:name w:val="Body Text"/>
    <w:basedOn w:val="Normal"/>
    <w:link w:val="BodyTextChar"/>
    <w:uiPriority w:val="99"/>
    <w:semiHidden/>
    <w:unhideWhenUsed/>
    <w:rsid w:val="0029325D"/>
    <w:pPr>
      <w:spacing w:after="120"/>
    </w:pPr>
  </w:style>
  <w:style w:type="character" w:customStyle="1" w:styleId="BodyTextChar">
    <w:name w:val="Body Text Char"/>
    <w:basedOn w:val="DefaultParagraphFont"/>
    <w:link w:val="BodyText"/>
    <w:uiPriority w:val="99"/>
    <w:semiHidden/>
    <w:rsid w:val="0029325D"/>
    <w:rPr>
      <w:rFonts w:ascii="Courier" w:eastAsia="Times New Roman" w:hAnsi="Courier"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numbering" Target="numbering.xml" /></Relationships>
</file>

<file path=word/_rels/footnotes.xml.rels><?xml version="1.0" encoding="utf-8" standalone="yes"?><Relationships xmlns="http://schemas.openxmlformats.org/package/2006/relationships"><Relationship Id="rId1" Type="http://schemas.openxmlformats.org/officeDocument/2006/relationships/hyperlink" Target="https://www.msha.gov/support-resources/forms-online-filing/2018/05/23/record-individual-exposure-radon-daughters" TargetMode="External" /><Relationship Id="rId2" Type="http://schemas.openxmlformats.org/officeDocument/2006/relationships/hyperlink" Target="https://www.bls.gov/oes/oes_ques.htm" TargetMode="External" /><Relationship Id="rId3" Type="http://schemas.openxmlformats.org/officeDocument/2006/relationships/hyperlink" Target="http://data.bls.gov/cgi-bin/srgate" TargetMode="External" /><Relationship Id="rId4" Type="http://schemas.openxmlformats.org/officeDocument/2006/relationships/hyperlink" Target="http://download.bls.gov/pub/time.series/cm/cm.data.0.Current" TargetMode="External" /><Relationship Id="rId5" Type="http://schemas.openxmlformats.org/officeDocument/2006/relationships/hyperlink" Target="https://data.bls.gov/cgi-bin/srgate" TargetMode="External" /><Relationship Id="rId6" Type="http://schemas.openxmlformats.org/officeDocument/2006/relationships/hyperlink" Target="https://www.regulations.gov/document/EPA-HQ-OPPT-2016-0387-0064"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420DB2-D0EE-4B3E-8F86-B8A1F6F24B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17</Pages>
  <Words>5646</Words>
  <Characters>31285</Characters>
  <Application>Microsoft Office Word</Application>
  <DocSecurity>0</DocSecurity>
  <Lines>948</Lines>
  <Paragraphs>401</Paragraphs>
  <ScaleCrop>false</ScaleCrop>
  <HeadingPairs>
    <vt:vector size="2" baseType="variant">
      <vt:variant>
        <vt:lpstr>Title</vt:lpstr>
      </vt:variant>
      <vt:variant>
        <vt:i4>1</vt:i4>
      </vt:variant>
    </vt:vector>
  </HeadingPairs>
  <TitlesOfParts>
    <vt:vector size="1" baseType="lpstr">
      <vt:lpstr/>
    </vt:vector>
  </TitlesOfParts>
  <Company>U.S. Department of Labor</Company>
  <LinksUpToDate>false</LinksUpToDate>
  <CharactersWithSpaces>36530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Ramsey, Joseph E - MSHA</dc:creator>
  <cp:lastModifiedBy>Moore, Joanna - MSHA</cp:lastModifiedBy>
  <cp:revision>8</cp:revision>
  <dcterms:created xsi:type="dcterms:W3CDTF">2026-02-18T19:34:00Z</dcterms:created>
  <dcterms:modified xsi:type="dcterms:W3CDTF">2026-05-27T11:23:00Z</dcterms:modified>
</cp:coreProperties>
</file>