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744F2A" w:rsidRPr="00AD5F6B" w:rsidP="00AD5F6B" w14:paraId="2A5669AC" w14:textId="77777777">
      <w:pPr>
        <w:suppressAutoHyphens/>
        <w:jc w:val="center"/>
        <w:rPr>
          <w:b/>
        </w:rPr>
      </w:pPr>
      <w:bookmarkStart w:id="0" w:name="_Hlk114563386"/>
      <w:r w:rsidRPr="00AD5F6B">
        <w:rPr>
          <w:b/>
          <w:bCs/>
        </w:rPr>
        <w:t>Supporting Statement</w:t>
      </w:r>
      <w:r w:rsidRPr="00AD5F6B">
        <w:rPr>
          <w:b/>
        </w:rPr>
        <w:t xml:space="preserve"> for</w:t>
      </w:r>
    </w:p>
    <w:p w:rsidR="00861B3F" w:rsidRPr="00AD5F6B" w:rsidP="00AD5F6B" w14:paraId="137D7255" w14:textId="60D6C528">
      <w:pPr>
        <w:suppressAutoHyphens/>
        <w:jc w:val="center"/>
        <w:rPr>
          <w:b/>
        </w:rPr>
      </w:pPr>
      <w:r w:rsidRPr="00AD5F6B">
        <w:rPr>
          <w:b/>
        </w:rPr>
        <w:t xml:space="preserve"> Periodic Medical Surveillance Examinations for Coal Miners</w:t>
      </w:r>
    </w:p>
    <w:p w:rsidR="00861B3F" w:rsidRPr="00AD5F6B" w:rsidP="00AD5F6B" w14:paraId="33F0F79A" w14:textId="2D67479B">
      <w:pPr>
        <w:suppressAutoHyphens/>
        <w:jc w:val="center"/>
        <w:rPr>
          <w:b/>
          <w:color w:val="FF0000"/>
        </w:rPr>
      </w:pPr>
      <w:r w:rsidRPr="00AD5F6B">
        <w:rPr>
          <w:b/>
        </w:rPr>
        <w:t>Paperwork Reduction Act Submission</w:t>
      </w:r>
    </w:p>
    <w:p w:rsidR="00861B3F" w:rsidRPr="00AD5F6B" w:rsidP="00AD5F6B" w14:paraId="3E579288" w14:textId="77777777">
      <w:pPr>
        <w:suppressAutoHyphens/>
        <w:jc w:val="center"/>
        <w:rPr>
          <w:b/>
        </w:rPr>
      </w:pPr>
    </w:p>
    <w:p w:rsidR="00861B3F" w:rsidRPr="00AD5F6B" w:rsidP="00AD5F6B" w14:paraId="409D3F1A" w14:textId="600DCCA3">
      <w:pPr>
        <w:widowControl/>
        <w:autoSpaceDE/>
        <w:autoSpaceDN/>
        <w:adjustRightInd/>
        <w:rPr>
          <w:rFonts w:eastAsiaTheme="minorHAnsi"/>
          <w:szCs w:val="22"/>
        </w:rPr>
      </w:pPr>
      <w:r w:rsidRPr="00AD5F6B">
        <w:rPr>
          <w:bCs/>
        </w:rPr>
        <w:t xml:space="preserve">This </w:t>
      </w:r>
      <w:r w:rsidRPr="00AD5F6B" w:rsidR="00B227F0">
        <w:rPr>
          <w:bCs/>
        </w:rPr>
        <w:t>information collection request (</w:t>
      </w:r>
      <w:r w:rsidRPr="00AD5F6B" w:rsidR="00B227F0">
        <w:t>ICR)</w:t>
      </w:r>
      <w:r w:rsidRPr="00AD5F6B">
        <w:rPr>
          <w:bCs/>
        </w:rPr>
        <w:t xml:space="preserve"> seeks to extend, </w:t>
      </w:r>
      <w:bookmarkStart w:id="1" w:name="_Hlk221261798"/>
      <w:r w:rsidRPr="00AD5F6B">
        <w:rPr>
          <w:bCs/>
        </w:rPr>
        <w:t>without chang</w:t>
      </w:r>
      <w:r w:rsidRPr="00AD5F6B" w:rsidR="00BC060A">
        <w:rPr>
          <w:bCs/>
        </w:rPr>
        <w:t>e</w:t>
      </w:r>
      <w:r w:rsidRPr="00AD5F6B" w:rsidR="002D0F05">
        <w:t>,</w:t>
      </w:r>
      <w:r w:rsidRPr="00AD5F6B" w:rsidR="00BC060A">
        <w:t xml:space="preserve"> </w:t>
      </w:r>
      <w:r w:rsidRPr="00AD5F6B" w:rsidR="002D0F05">
        <w:rPr>
          <w:bCs/>
        </w:rPr>
        <w:t xml:space="preserve">a currently approved </w:t>
      </w:r>
      <w:r w:rsidRPr="00AD5F6B">
        <w:rPr>
          <w:bCs/>
        </w:rPr>
        <w:t>information collection.</w:t>
      </w:r>
    </w:p>
    <w:bookmarkEnd w:id="1"/>
    <w:p w:rsidR="00861B3F" w:rsidRPr="00AD5F6B" w:rsidP="00AD5F6B" w14:paraId="6B8A9E29" w14:textId="77777777"/>
    <w:p w:rsidR="00861B3F" w:rsidRPr="00AD5F6B" w:rsidP="00AD5F6B" w14:paraId="3FE2834E" w14:textId="051ACB24">
      <w:pPr>
        <w:tabs>
          <w:tab w:val="left" w:pos="-720"/>
        </w:tabs>
        <w:suppressAutoHyphens/>
        <w:rPr>
          <w:b/>
        </w:rPr>
      </w:pPr>
      <w:r w:rsidRPr="00AD5F6B">
        <w:rPr>
          <w:b/>
          <w:u w:val="single"/>
        </w:rPr>
        <w:t>OMB Control Number</w:t>
      </w:r>
      <w:r w:rsidRPr="00AD5F6B">
        <w:rPr>
          <w:b/>
          <w:bCs/>
        </w:rPr>
        <w:t>:</w:t>
      </w:r>
      <w:r w:rsidRPr="00AD5F6B">
        <w:t xml:space="preserve"> 1219-</w:t>
      </w:r>
      <w:r w:rsidRPr="00AD5F6B" w:rsidR="001E089F">
        <w:t>0152</w:t>
      </w:r>
    </w:p>
    <w:p w:rsidR="00861B3F" w:rsidRPr="00AD5F6B" w:rsidP="00AD5F6B" w14:paraId="6FD41D47" w14:textId="77777777">
      <w:pPr>
        <w:tabs>
          <w:tab w:val="left" w:pos="-720"/>
        </w:tabs>
        <w:suppressAutoHyphens/>
        <w:rPr>
          <w:b/>
        </w:rPr>
      </w:pPr>
    </w:p>
    <w:p w:rsidR="00861B3F" w:rsidRPr="00AD5F6B" w:rsidP="00AD5F6B" w14:paraId="377413BF" w14:textId="17B86AD4">
      <w:pPr>
        <w:tabs>
          <w:tab w:val="left" w:pos="-720"/>
        </w:tabs>
        <w:suppressAutoHyphens/>
        <w:rPr>
          <w:b/>
        </w:rPr>
      </w:pPr>
      <w:r w:rsidRPr="00AD5F6B">
        <w:rPr>
          <w:b/>
          <w:u w:val="single"/>
        </w:rPr>
        <w:t>Information Collection Request Title</w:t>
      </w:r>
      <w:r w:rsidRPr="00AD5F6B">
        <w:rPr>
          <w:b/>
        </w:rPr>
        <w:t>:</w:t>
      </w:r>
      <w:r w:rsidRPr="00AD5F6B" w:rsidR="001E089F">
        <w:rPr>
          <w:b/>
        </w:rPr>
        <w:t xml:space="preserve"> </w:t>
      </w:r>
      <w:bookmarkStart w:id="2" w:name="_Hlk221261665"/>
      <w:r w:rsidRPr="00AD5F6B" w:rsidR="001E089F">
        <w:rPr>
          <w:bCs/>
        </w:rPr>
        <w:t>Periodic Medical Surveillance Examinations for Coal Miners</w:t>
      </w:r>
      <w:r w:rsidRPr="00AD5F6B" w:rsidR="001E089F">
        <w:rPr>
          <w:b/>
        </w:rPr>
        <w:t xml:space="preserve"> </w:t>
      </w:r>
      <w:r w:rsidRPr="00AD5F6B">
        <w:rPr>
          <w:b/>
        </w:rPr>
        <w:t xml:space="preserve"> </w:t>
      </w:r>
      <w:bookmarkStart w:id="3" w:name="_Hlk103349820"/>
    </w:p>
    <w:bookmarkEnd w:id="2"/>
    <w:bookmarkEnd w:id="3"/>
    <w:p w:rsidR="00861B3F" w:rsidRPr="00AD5F6B" w:rsidP="00AD5F6B" w14:paraId="7B26500A" w14:textId="77777777">
      <w:pPr>
        <w:tabs>
          <w:tab w:val="left" w:pos="-720"/>
        </w:tabs>
        <w:suppressAutoHyphens/>
        <w:rPr>
          <w:b/>
        </w:rPr>
      </w:pPr>
    </w:p>
    <w:p w:rsidR="00861B3F" w:rsidRPr="00AD5F6B" w:rsidP="00AD5F6B" w14:paraId="07D97EAE" w14:textId="28603981">
      <w:pPr>
        <w:tabs>
          <w:tab w:val="left" w:pos="-720"/>
        </w:tabs>
        <w:suppressAutoHyphens/>
        <w:rPr>
          <w:b/>
        </w:rPr>
      </w:pPr>
      <w:r w:rsidRPr="00AD5F6B">
        <w:rPr>
          <w:b/>
          <w:u w:val="single"/>
        </w:rPr>
        <w:t xml:space="preserve">Type of </w:t>
      </w:r>
      <w:r w:rsidRPr="00AD5F6B" w:rsidR="00541732">
        <w:rPr>
          <w:b/>
          <w:u w:val="single"/>
        </w:rPr>
        <w:t xml:space="preserve">OMB </w:t>
      </w:r>
      <w:r w:rsidRPr="00AD5F6B">
        <w:rPr>
          <w:b/>
          <w:u w:val="single"/>
        </w:rPr>
        <w:t>Review</w:t>
      </w:r>
      <w:r w:rsidRPr="00AD5F6B">
        <w:rPr>
          <w:b/>
        </w:rPr>
        <w:t xml:space="preserve">: </w:t>
      </w:r>
      <w:r w:rsidRPr="00AD5F6B" w:rsidR="00AA68DD">
        <w:rPr>
          <w:bCs/>
        </w:rPr>
        <w:t>Extension</w:t>
      </w:r>
      <w:r w:rsidRPr="00AD5F6B" w:rsidR="005A2547">
        <w:t xml:space="preserve"> </w:t>
      </w:r>
      <w:r w:rsidRPr="00AD5F6B" w:rsidR="005A2547">
        <w:rPr>
          <w:bCs/>
        </w:rPr>
        <w:t>without change, a currently approved information collection.</w:t>
      </w:r>
    </w:p>
    <w:p w:rsidR="00861B3F" w:rsidRPr="00AD5F6B" w:rsidP="00AD5F6B" w14:paraId="3DDD942E" w14:textId="77777777">
      <w:pPr>
        <w:tabs>
          <w:tab w:val="left" w:pos="-720"/>
        </w:tabs>
        <w:suppressAutoHyphens/>
        <w:rPr>
          <w:b/>
        </w:rPr>
      </w:pPr>
    </w:p>
    <w:p w:rsidR="00AA68DD" w:rsidRPr="00AD5F6B" w:rsidP="00AD5F6B" w14:paraId="7E2E76E4" w14:textId="77777777">
      <w:pPr>
        <w:rPr>
          <w:b/>
        </w:rPr>
      </w:pPr>
      <w:r w:rsidRPr="00AD5F6B">
        <w:rPr>
          <w:b/>
          <w:u w:val="single"/>
        </w:rPr>
        <w:t>Authority</w:t>
      </w:r>
      <w:r w:rsidRPr="00AD5F6B">
        <w:rPr>
          <w:b/>
        </w:rPr>
        <w:t>:</w:t>
      </w:r>
      <w:r w:rsidRPr="00AD5F6B" w:rsidR="00BA12DF">
        <w:rPr>
          <w:b/>
        </w:rPr>
        <w:t xml:space="preserve"> </w:t>
      </w:r>
    </w:p>
    <w:p w:rsidR="00BF32A1" w:rsidRPr="00AD5F6B" w:rsidP="00AD5F6B" w14:paraId="05D3B056" w14:textId="56434B8B">
      <w:pPr>
        <w:rPr>
          <w:bCs/>
        </w:rPr>
      </w:pPr>
      <w:r w:rsidRPr="00AD5F6B">
        <w:rPr>
          <w:bCs/>
        </w:rPr>
        <w:t>Part 72</w:t>
      </w:r>
      <w:r w:rsidRPr="00AD5F6B" w:rsidR="0032425F">
        <w:rPr>
          <w:bCs/>
        </w:rPr>
        <w:t xml:space="preserve"> - </w:t>
      </w:r>
      <w:r w:rsidRPr="00AD5F6B">
        <w:rPr>
          <w:bCs/>
        </w:rPr>
        <w:t xml:space="preserve">Health Standards for Coal Mines </w:t>
      </w:r>
    </w:p>
    <w:p w:rsidR="00A15221" w:rsidRPr="00AD5F6B" w:rsidP="00AD5F6B" w14:paraId="038871D8" w14:textId="6C191B4F">
      <w:pPr>
        <w:ind w:firstLine="720"/>
        <w:rPr>
          <w:bCs/>
        </w:rPr>
      </w:pPr>
      <w:r w:rsidRPr="00AD5F6B">
        <w:rPr>
          <w:bCs/>
        </w:rPr>
        <w:t>Subpart B</w:t>
      </w:r>
      <w:r w:rsidRPr="00AD5F6B" w:rsidR="0032425F">
        <w:rPr>
          <w:bCs/>
        </w:rPr>
        <w:t xml:space="preserve"> - </w:t>
      </w:r>
      <w:r w:rsidRPr="00AD5F6B">
        <w:rPr>
          <w:bCs/>
        </w:rPr>
        <w:t>Medical Surveillance</w:t>
      </w:r>
    </w:p>
    <w:p w:rsidR="00A15221" w:rsidRPr="00AD5F6B" w:rsidP="00AD5F6B" w14:paraId="1D56F036" w14:textId="3E8E2C5E">
      <w:pPr>
        <w:ind w:left="720" w:firstLine="720"/>
        <w:rPr>
          <w:bCs/>
        </w:rPr>
      </w:pPr>
      <w:r w:rsidRPr="00AD5F6B">
        <w:rPr>
          <w:bCs/>
        </w:rPr>
        <w:t>30 CFR 72.100</w:t>
      </w:r>
      <w:r w:rsidRPr="00AD5F6B" w:rsidR="00AB549C">
        <w:rPr>
          <w:bCs/>
        </w:rPr>
        <w:t xml:space="preserve"> -</w:t>
      </w:r>
      <w:r w:rsidRPr="00AD5F6B">
        <w:rPr>
          <w:bCs/>
        </w:rPr>
        <w:t xml:space="preserve"> Periodic examinations</w:t>
      </w:r>
      <w:r w:rsidRPr="00AD5F6B" w:rsidR="00283C8F">
        <w:rPr>
          <w:bCs/>
        </w:rPr>
        <w:t>.</w:t>
      </w:r>
    </w:p>
    <w:p w:rsidR="00861B3F" w:rsidRPr="00AD5F6B" w:rsidP="00AD5F6B" w14:paraId="2F93BBBA" w14:textId="77777777">
      <w:pPr>
        <w:tabs>
          <w:tab w:val="left" w:pos="-720"/>
        </w:tabs>
        <w:suppressAutoHyphens/>
        <w:rPr>
          <w:b/>
        </w:rPr>
      </w:pPr>
    </w:p>
    <w:p w:rsidR="00861B3F" w:rsidRPr="00AD5F6B" w:rsidP="00AD5F6B" w14:paraId="7777C6C5" w14:textId="2805D34E">
      <w:pPr>
        <w:rPr>
          <w:b/>
        </w:rPr>
      </w:pPr>
      <w:r w:rsidRPr="00AD5F6B">
        <w:rPr>
          <w:b/>
          <w:u w:val="single"/>
        </w:rPr>
        <w:t>Collection Instrument(s)</w:t>
      </w:r>
      <w:r w:rsidRPr="00AD5F6B">
        <w:rPr>
          <w:b/>
        </w:rPr>
        <w:t>:</w:t>
      </w:r>
      <w:r w:rsidRPr="00AD5F6B">
        <w:t xml:space="preserve"> </w:t>
      </w:r>
      <w:r w:rsidRPr="00AD5F6B" w:rsidR="006D194A">
        <w:t>None</w:t>
      </w:r>
    </w:p>
    <w:p w:rsidR="00861B3F" w:rsidRPr="00AD5F6B" w:rsidP="00AD5F6B" w14:paraId="3BE9B174" w14:textId="77777777">
      <w:pPr>
        <w:rPr>
          <w:b/>
          <w:bCs/>
          <w:color w:val="000000"/>
        </w:rPr>
      </w:pPr>
    </w:p>
    <w:p w:rsidR="00B227F0" w:rsidRPr="00AD5F6B" w:rsidP="00AD5F6B" w14:paraId="3261DED4" w14:textId="77777777">
      <w:pPr>
        <w:pStyle w:val="Default"/>
        <w:rPr>
          <w:rFonts w:ascii="Times New Roman" w:hAnsi="Times New Roman" w:cs="Times New Roman"/>
          <w:b/>
          <w:color w:val="auto"/>
        </w:rPr>
      </w:pPr>
      <w:r w:rsidRPr="00AD5F6B">
        <w:rPr>
          <w:rFonts w:ascii="Times New Roman" w:hAnsi="Times New Roman" w:cs="Times New Roman"/>
          <w:b/>
          <w:color w:val="auto"/>
        </w:rPr>
        <w:t>General Instructions</w:t>
      </w:r>
    </w:p>
    <w:p w:rsidR="00B227F0" w:rsidRPr="00AD5F6B" w:rsidP="00AD5F6B" w14:paraId="6FAE27B4" w14:textId="77777777">
      <w:pPr>
        <w:pStyle w:val="Default"/>
        <w:rPr>
          <w:rFonts w:ascii="Times New Roman" w:hAnsi="Times New Roman" w:cs="Times New Roman"/>
          <w:b/>
          <w:color w:val="auto"/>
        </w:rPr>
      </w:pPr>
    </w:p>
    <w:p w:rsidR="00B227F0" w:rsidRPr="00AD5F6B" w:rsidP="00AD5F6B" w14:paraId="0736298B" w14:textId="6E32C598">
      <w:pPr>
        <w:pStyle w:val="Default"/>
        <w:rPr>
          <w:rFonts w:ascii="Times New Roman" w:hAnsi="Times New Roman" w:cs="Times New Roman"/>
          <w:b/>
          <w:color w:val="auto"/>
        </w:rPr>
      </w:pPr>
      <w:r w:rsidRPr="00AD5F6B">
        <w:rPr>
          <w:rFonts w:ascii="Times New Roman" w:hAnsi="Times New Roman" w:cs="Times New Roman"/>
          <w:b/>
          <w:color w:val="auto"/>
        </w:rPr>
        <w:t>A Supporting Statement, including the text of the notice to the public required by 5 CFR 1320.5(a)(i)(iv) and its actual or estimated date of publication in the Federal Register, must accompany each request for approval of a collection of information. The Supporting Statement must be prepared in the format described below and must contain the information specified in Section A below. If an item is not applicable, provide a brief explanation. When the question “Does this ICR contain surveys, censuses or employ statistical methods” is checked "Yes", Section B of the Supporting Statement must be completed. OMB reserves the right to require the submission of additional information with respect to any request for approval.</w:t>
      </w:r>
    </w:p>
    <w:p w:rsidR="00B227F0" w:rsidRPr="00AD5F6B" w:rsidP="00AD5F6B" w14:paraId="43E4646E" w14:textId="77777777">
      <w:pPr>
        <w:pStyle w:val="Default"/>
        <w:rPr>
          <w:rFonts w:ascii="Times New Roman" w:hAnsi="Times New Roman" w:cs="Times New Roman"/>
          <w:b/>
          <w:color w:val="auto"/>
        </w:rPr>
      </w:pPr>
    </w:p>
    <w:p w:rsidR="00B227F0" w:rsidRPr="00AD5F6B" w:rsidP="00AD5F6B" w14:paraId="2BEDACE0" w14:textId="77777777">
      <w:pPr>
        <w:pStyle w:val="Default"/>
        <w:rPr>
          <w:rFonts w:ascii="Times New Roman" w:hAnsi="Times New Roman" w:cs="Times New Roman"/>
          <w:b/>
          <w:color w:val="auto"/>
        </w:rPr>
      </w:pPr>
      <w:r w:rsidRPr="00AD5F6B">
        <w:rPr>
          <w:rFonts w:ascii="Times New Roman" w:hAnsi="Times New Roman" w:cs="Times New Roman"/>
          <w:b/>
          <w:color w:val="auto"/>
        </w:rPr>
        <w:t>Specific Instructions</w:t>
      </w:r>
    </w:p>
    <w:p w:rsidR="00B227F0" w:rsidRPr="00AD5F6B" w:rsidP="00AD5F6B" w14:paraId="580DC9D7" w14:textId="77777777">
      <w:pPr>
        <w:pStyle w:val="Default"/>
        <w:rPr>
          <w:rFonts w:ascii="Times New Roman" w:hAnsi="Times New Roman" w:cs="Times New Roman"/>
          <w:b/>
          <w:color w:val="auto"/>
        </w:rPr>
      </w:pPr>
    </w:p>
    <w:p w:rsidR="00B227F0" w:rsidRPr="00AD5F6B" w:rsidP="00AD5F6B" w14:paraId="24052D5A" w14:textId="60E94BEB">
      <w:pPr>
        <w:pStyle w:val="Default"/>
        <w:rPr>
          <w:rFonts w:ascii="Times New Roman" w:hAnsi="Times New Roman" w:cs="Times New Roman"/>
          <w:color w:val="auto"/>
        </w:rPr>
      </w:pPr>
      <w:r w:rsidRPr="00AD5F6B">
        <w:rPr>
          <w:rFonts w:ascii="Times New Roman" w:hAnsi="Times New Roman" w:cs="Times New Roman"/>
          <w:b/>
          <w:color w:val="auto"/>
        </w:rPr>
        <w:t>A</w:t>
      </w:r>
      <w:r w:rsidRPr="00AD5F6B" w:rsidR="0039246A">
        <w:rPr>
          <w:rFonts w:ascii="Times New Roman" w:hAnsi="Times New Roman" w:cs="Times New Roman"/>
          <w:b/>
          <w:color w:val="auto"/>
        </w:rPr>
        <w:t xml:space="preserve">. </w:t>
      </w:r>
      <w:r w:rsidRPr="00AD5F6B">
        <w:rPr>
          <w:rFonts w:ascii="Times New Roman" w:hAnsi="Times New Roman" w:cs="Times New Roman"/>
          <w:b/>
          <w:color w:val="auto"/>
        </w:rPr>
        <w:t>Justification</w:t>
      </w:r>
      <w:r w:rsidRPr="00AD5F6B">
        <w:rPr>
          <w:rFonts w:ascii="Times New Roman" w:hAnsi="Times New Roman" w:cs="Times New Roman"/>
          <w:color w:val="auto"/>
        </w:rPr>
        <w:t xml:space="preserve"> </w:t>
      </w:r>
    </w:p>
    <w:p w:rsidR="00B227F0" w:rsidRPr="00AD5F6B" w:rsidP="00AD5F6B" w14:paraId="75A98CEA" w14:textId="77777777">
      <w:pPr>
        <w:pStyle w:val="Default"/>
        <w:rPr>
          <w:rFonts w:ascii="Times New Roman" w:hAnsi="Times New Roman" w:cs="Times New Roman"/>
          <w:color w:val="auto"/>
        </w:rPr>
      </w:pPr>
      <w:r w:rsidRPr="00AD5F6B">
        <w:rPr>
          <w:rFonts w:ascii="Times New Roman" w:hAnsi="Times New Roman" w:cs="Times New Roman"/>
          <w:color w:val="auto"/>
        </w:rPr>
        <w:t xml:space="preserve"> </w:t>
      </w:r>
    </w:p>
    <w:p w:rsidR="00B227F0" w:rsidRPr="00AD5F6B" w:rsidP="00AD5F6B" w14:paraId="048FE832" w14:textId="2ADD6DB0">
      <w:pPr>
        <w:pStyle w:val="Default"/>
        <w:rPr>
          <w:rFonts w:ascii="Times New Roman" w:hAnsi="Times New Roman" w:cs="Times New Roman"/>
          <w:color w:val="auto"/>
        </w:rPr>
      </w:pPr>
      <w:r w:rsidRPr="00AD5F6B">
        <w:rPr>
          <w:rFonts w:ascii="Times New Roman" w:hAnsi="Times New Roman" w:cs="Times New Roman"/>
          <w:b/>
          <w:color w:val="auto"/>
        </w:rPr>
        <w:t>1</w:t>
      </w:r>
      <w:r w:rsidRPr="00AD5F6B" w:rsidR="0039246A">
        <w:rPr>
          <w:rFonts w:ascii="Times New Roman" w:hAnsi="Times New Roman" w:cs="Times New Roman"/>
          <w:b/>
          <w:color w:val="auto"/>
        </w:rPr>
        <w:t xml:space="preserve">. </w:t>
      </w:r>
      <w:r w:rsidRPr="00AD5F6B">
        <w:rPr>
          <w:rFonts w:ascii="Times New Roman" w:hAnsi="Times New Roman" w:cs="Times New Roman"/>
          <w:b/>
          <w:color w:val="auto"/>
        </w:rPr>
        <w:t>Explain the circumstances that make the collection of information necessary</w:t>
      </w:r>
      <w:r w:rsidRPr="00AD5F6B" w:rsidR="0039246A">
        <w:rPr>
          <w:rFonts w:ascii="Times New Roman" w:hAnsi="Times New Roman" w:cs="Times New Roman"/>
          <w:b/>
          <w:color w:val="auto"/>
        </w:rPr>
        <w:t xml:space="preserve">. </w:t>
      </w:r>
      <w:r w:rsidRPr="00AD5F6B">
        <w:rPr>
          <w:rFonts w:ascii="Times New Roman" w:hAnsi="Times New Roman" w:cs="Times New Roman"/>
          <w:b/>
          <w:color w:val="auto"/>
        </w:rPr>
        <w:t>Identify any legal or administrative requirements that necessitate the collection. Attach a copy of</w:t>
      </w:r>
      <w:r w:rsidRPr="00AD5F6B" w:rsidR="00AA68DD">
        <w:rPr>
          <w:rFonts w:ascii="Times New Roman" w:hAnsi="Times New Roman" w:cs="Times New Roman"/>
          <w:b/>
          <w:color w:val="auto"/>
        </w:rPr>
        <w:t xml:space="preserve"> </w:t>
      </w:r>
      <w:r w:rsidRPr="00AD5F6B">
        <w:rPr>
          <w:rFonts w:ascii="Times New Roman" w:hAnsi="Times New Roman" w:cs="Times New Roman"/>
          <w:b/>
          <w:color w:val="auto"/>
        </w:rPr>
        <w:t xml:space="preserve">the appropriate section of each statute and regulation mandating or authorizing the collection of information. </w:t>
      </w:r>
    </w:p>
    <w:p w:rsidR="00B227F0" w:rsidRPr="00AD5F6B" w:rsidP="00AD5F6B" w14:paraId="1FCB6AF5" w14:textId="77777777">
      <w:pPr>
        <w:pStyle w:val="Default"/>
        <w:rPr>
          <w:rFonts w:ascii="Times New Roman" w:hAnsi="Times New Roman" w:cs="Times New Roman"/>
          <w:color w:val="auto"/>
        </w:rPr>
      </w:pPr>
      <w:r w:rsidRPr="00AD5F6B">
        <w:rPr>
          <w:rFonts w:ascii="Times New Roman" w:hAnsi="Times New Roman" w:cs="Times New Roman"/>
          <w:b/>
          <w:color w:val="auto"/>
        </w:rPr>
        <w:t xml:space="preserve"> </w:t>
      </w:r>
    </w:p>
    <w:p w:rsidR="00CB3898" w:rsidRPr="00AD5F6B" w:rsidP="00AD5F6B" w14:paraId="30E722ED" w14:textId="7781F7D5">
      <w:pPr>
        <w:pStyle w:val="Default"/>
        <w:rPr>
          <w:rFonts w:ascii="Times New Roman" w:hAnsi="Times New Roman" w:cs="Times New Roman"/>
          <w:color w:val="auto"/>
        </w:rPr>
      </w:pPr>
      <w:r w:rsidRPr="00AD5F6B">
        <w:rPr>
          <w:rFonts w:ascii="Times New Roman" w:hAnsi="Times New Roman" w:cs="Times New Roman"/>
          <w:color w:val="auto"/>
        </w:rPr>
        <w:t xml:space="preserve">Section 103(h) of </w:t>
      </w:r>
      <w:bookmarkStart w:id="4" w:name="_Hlk208827238"/>
      <w:r w:rsidRPr="00AD5F6B">
        <w:rPr>
          <w:rFonts w:ascii="Times New Roman" w:hAnsi="Times New Roman" w:cs="Times New Roman"/>
          <w:color w:val="auto"/>
        </w:rPr>
        <w:t>the Federal Mine Safety and Health Act of 1977</w:t>
      </w:r>
      <w:r w:rsidRPr="00AD5F6B" w:rsidR="006A05E7">
        <w:rPr>
          <w:rFonts w:ascii="Times New Roman" w:hAnsi="Times New Roman" w:cs="Times New Roman"/>
          <w:color w:val="auto"/>
        </w:rPr>
        <w:t xml:space="preserve"> (Mine Act)</w:t>
      </w:r>
      <w:r w:rsidRPr="00AD5F6B" w:rsidR="00EC0CF2">
        <w:rPr>
          <w:rFonts w:ascii="Times New Roman" w:hAnsi="Times New Roman" w:cs="Times New Roman"/>
          <w:color w:val="auto"/>
        </w:rPr>
        <w:t>,</w:t>
      </w:r>
      <w:r w:rsidRPr="00AD5F6B">
        <w:rPr>
          <w:rFonts w:ascii="Times New Roman" w:hAnsi="Times New Roman" w:cs="Times New Roman"/>
        </w:rPr>
        <w:t xml:space="preserve"> </w:t>
      </w:r>
      <w:bookmarkEnd w:id="4"/>
      <w:r w:rsidRPr="00AD5F6B">
        <w:rPr>
          <w:rFonts w:ascii="Times New Roman" w:hAnsi="Times New Roman" w:cs="Times New Roman"/>
        </w:rPr>
        <w:t>as amended</w:t>
      </w:r>
      <w:r w:rsidRPr="00AD5F6B">
        <w:rPr>
          <w:rFonts w:ascii="Times New Roman" w:hAnsi="Times New Roman" w:cs="Times New Roman"/>
          <w:color w:val="auto"/>
        </w:rPr>
        <w:t xml:space="preserve">, 30 U.S.C. 813(h), authorizes </w:t>
      </w:r>
      <w:r w:rsidRPr="00AD5F6B" w:rsidR="003C0A84">
        <w:rPr>
          <w:rFonts w:ascii="Times New Roman" w:hAnsi="Times New Roman" w:cs="Times New Roman"/>
          <w:color w:val="auto"/>
        </w:rPr>
        <w:t>the Mine Safety and Health Administration (</w:t>
      </w:r>
      <w:r w:rsidRPr="00AD5F6B">
        <w:rPr>
          <w:rFonts w:ascii="Times New Roman" w:hAnsi="Times New Roman" w:cs="Times New Roman"/>
          <w:color w:val="auto"/>
        </w:rPr>
        <w:t>MSHA</w:t>
      </w:r>
      <w:r w:rsidRPr="00AD5F6B" w:rsidR="003C0A84">
        <w:rPr>
          <w:rFonts w:ascii="Times New Roman" w:hAnsi="Times New Roman" w:cs="Times New Roman"/>
          <w:color w:val="auto"/>
        </w:rPr>
        <w:t>)</w:t>
      </w:r>
      <w:r w:rsidRPr="00AD5F6B">
        <w:rPr>
          <w:rFonts w:ascii="Times New Roman" w:hAnsi="Times New Roman" w:cs="Times New Roman"/>
          <w:color w:val="auto"/>
        </w:rPr>
        <w:t xml:space="preserve"> to collect </w:t>
      </w:r>
      <w:r w:rsidRPr="00AD5F6B">
        <w:rPr>
          <w:rFonts w:ascii="Times New Roman" w:hAnsi="Times New Roman" w:cs="Times New Roman"/>
          <w:color w:val="auto"/>
        </w:rPr>
        <w:t xml:space="preserve">information necessary to carry out its duty in protecting the safety and health of miners. Further, </w:t>
      </w:r>
      <w:bookmarkStart w:id="5" w:name="_Hlk157593570"/>
      <w:r w:rsidRPr="00AD5F6B">
        <w:rPr>
          <w:rFonts w:ascii="Times New Roman" w:hAnsi="Times New Roman" w:cs="Times New Roman"/>
          <w:color w:val="auto"/>
        </w:rPr>
        <w:t xml:space="preserve">section 101(a) of the Mine Act, 30 U.S.C. 811(a), authorizes the Secretary of Labor (Secretary) </w:t>
      </w:r>
      <w:bookmarkEnd w:id="5"/>
      <w:r w:rsidRPr="00AD5F6B">
        <w:rPr>
          <w:rFonts w:ascii="Times New Roman" w:hAnsi="Times New Roman" w:cs="Times New Roman"/>
          <w:color w:val="auto"/>
        </w:rPr>
        <w:t>to develop, promulgate, and revise as may be appropriate, improved mandatory health or safety standards for the protection of life and prevention of injuries in coal</w:t>
      </w:r>
      <w:r w:rsidRPr="00AD5F6B" w:rsidR="00662D20">
        <w:rPr>
          <w:rFonts w:ascii="Times New Roman" w:hAnsi="Times New Roman" w:cs="Times New Roman"/>
          <w:color w:val="auto"/>
        </w:rPr>
        <w:t xml:space="preserve"> and</w:t>
      </w:r>
      <w:r w:rsidRPr="00AD5F6B">
        <w:rPr>
          <w:rFonts w:ascii="Times New Roman" w:hAnsi="Times New Roman" w:cs="Times New Roman"/>
          <w:color w:val="auto"/>
        </w:rPr>
        <w:t xml:space="preserve"> metal and nonmetal </w:t>
      </w:r>
      <w:r w:rsidRPr="00AD5F6B" w:rsidR="00DE5FEB">
        <w:rPr>
          <w:rFonts w:ascii="Times New Roman" w:hAnsi="Times New Roman" w:cs="Times New Roman"/>
          <w:color w:val="auto"/>
        </w:rPr>
        <w:t xml:space="preserve">(MNM) </w:t>
      </w:r>
      <w:r w:rsidRPr="00AD5F6B">
        <w:rPr>
          <w:rFonts w:ascii="Times New Roman" w:hAnsi="Times New Roman" w:cs="Times New Roman"/>
          <w:color w:val="auto"/>
        </w:rPr>
        <w:t>mines.</w:t>
      </w:r>
    </w:p>
    <w:p w:rsidR="00F70C76" w:rsidRPr="00AD5F6B" w:rsidP="00AD5F6B" w14:paraId="308C7C3D" w14:textId="77777777">
      <w:pPr>
        <w:pStyle w:val="Default"/>
        <w:rPr>
          <w:rFonts w:ascii="Times New Roman" w:hAnsi="Times New Roman" w:cs="Times New Roman"/>
          <w:color w:val="auto"/>
        </w:rPr>
      </w:pPr>
    </w:p>
    <w:p w:rsidR="00685906" w:rsidRPr="00AD5F6B" w:rsidP="00AD5F6B" w14:paraId="057D4F33" w14:textId="54A9F8BA">
      <w:pPr>
        <w:pStyle w:val="Default"/>
        <w:rPr>
          <w:rFonts w:ascii="Times New Roman" w:hAnsi="Times New Roman" w:cs="Times New Roman"/>
          <w:color w:val="auto"/>
        </w:rPr>
      </w:pPr>
      <w:bookmarkStart w:id="6" w:name="_Hlk197597025"/>
      <w:bookmarkStart w:id="7" w:name="_Hlk169763927"/>
      <w:r w:rsidRPr="00AD5F6B">
        <w:rPr>
          <w:rFonts w:ascii="Times New Roman" w:hAnsi="Times New Roman" w:cs="Times New Roman"/>
          <w:color w:val="auto"/>
        </w:rPr>
        <w:t>The Paperwork Reduction Act of 1995 (PRA</w:t>
      </w:r>
      <w:r w:rsidRPr="00AD5F6B" w:rsidR="00996427">
        <w:rPr>
          <w:rFonts w:ascii="Times New Roman" w:hAnsi="Times New Roman" w:cs="Times New Roman"/>
          <w:color w:val="auto"/>
        </w:rPr>
        <w:t xml:space="preserve">, </w:t>
      </w:r>
      <w:r w:rsidRPr="00AD5F6B" w:rsidR="00996427">
        <w:rPr>
          <w:rFonts w:ascii="Times New Roman" w:hAnsi="Times New Roman" w:cs="Times New Roman"/>
          <w:color w:val="000000" w:themeColor="text1"/>
        </w:rPr>
        <w:t xml:space="preserve">44 U.S.C. 3501 </w:t>
      </w:r>
      <w:r w:rsidRPr="00AD5F6B" w:rsidR="00996427">
        <w:rPr>
          <w:rFonts w:ascii="Times New Roman" w:hAnsi="Times New Roman" w:cs="Times New Roman"/>
          <w:i/>
          <w:iCs/>
          <w:color w:val="000000" w:themeColor="text1"/>
        </w:rPr>
        <w:t>et seq.</w:t>
      </w:r>
      <w:r w:rsidRPr="00AD5F6B">
        <w:rPr>
          <w:rFonts w:ascii="Times New Roman" w:hAnsi="Times New Roman" w:cs="Times New Roman"/>
          <w:color w:val="auto"/>
        </w:rPr>
        <w:t xml:space="preserve">) governs paperwork burdens imposed on the public by Federal agencies for using identical questions to collect information from 10 or more persons. The PRA defines paperwork burden in 44 U.S.C. 3502(2) as time, effort, or financial resources expended to generate, maintain, or provide information to or for a Federal agency. Under 44 U.S.C. 3507, the PRA also establishes policies and procedures of information collection for controlling paperwork burdens imposed by Federal agencies on the public, including evaluating public comments. </w:t>
      </w:r>
    </w:p>
    <w:bookmarkEnd w:id="6"/>
    <w:p w:rsidR="00685906" w:rsidRPr="00AD5F6B" w:rsidP="00AD5F6B" w14:paraId="15B9E7AB" w14:textId="77777777">
      <w:pPr>
        <w:pStyle w:val="Default"/>
        <w:rPr>
          <w:rFonts w:ascii="Times New Roman" w:hAnsi="Times New Roman" w:cs="Times New Roman"/>
          <w:color w:val="auto"/>
        </w:rPr>
      </w:pPr>
    </w:p>
    <w:p w:rsidR="00F70C76" w:rsidRPr="00AD5F6B" w:rsidP="00AD5F6B" w14:paraId="306DACDB" w14:textId="1F1261F6">
      <w:pPr>
        <w:pStyle w:val="Default"/>
        <w:rPr>
          <w:rFonts w:ascii="Times New Roman" w:hAnsi="Times New Roman" w:cs="Times New Roman"/>
          <w:color w:val="auto"/>
        </w:rPr>
      </w:pPr>
      <w:r w:rsidRPr="00AD5F6B">
        <w:rPr>
          <w:rFonts w:ascii="Times New Roman" w:hAnsi="Times New Roman" w:cs="Times New Roman"/>
          <w:color w:val="auto"/>
        </w:rPr>
        <w:t>To</w:t>
      </w:r>
      <w:r w:rsidRPr="00AD5F6B">
        <w:rPr>
          <w:rFonts w:ascii="Times New Roman" w:hAnsi="Times New Roman" w:cs="Times New Roman"/>
          <w:color w:val="auto"/>
        </w:rPr>
        <w:t xml:space="preserve"> fulfill </w:t>
      </w:r>
      <w:r w:rsidRPr="00AD5F6B" w:rsidR="007A71CF">
        <w:rPr>
          <w:rFonts w:ascii="Times New Roman" w:hAnsi="Times New Roman" w:cs="Times New Roman"/>
          <w:color w:val="auto"/>
        </w:rPr>
        <w:t>its</w:t>
      </w:r>
      <w:r w:rsidRPr="00AD5F6B">
        <w:rPr>
          <w:rFonts w:ascii="Times New Roman" w:hAnsi="Times New Roman" w:cs="Times New Roman"/>
          <w:color w:val="auto"/>
        </w:rPr>
        <w:t xml:space="preserve"> statutory mandate to promote miners’ health and safety, MSHA requires information</w:t>
      </w:r>
      <w:r w:rsidRPr="00AD5F6B" w:rsidR="00522EC1">
        <w:rPr>
          <w:rFonts w:ascii="Times New Roman" w:hAnsi="Times New Roman" w:cs="Times New Roman"/>
          <w:color w:val="auto"/>
        </w:rPr>
        <w:t xml:space="preserve"> </w:t>
      </w:r>
      <w:r w:rsidRPr="00AD5F6B" w:rsidR="00AC26CC">
        <w:rPr>
          <w:rFonts w:ascii="Times New Roman" w:hAnsi="Times New Roman" w:cs="Times New Roman"/>
          <w:color w:val="auto"/>
        </w:rPr>
        <w:t xml:space="preserve">collected </w:t>
      </w:r>
      <w:r w:rsidRPr="00AD5F6B" w:rsidR="00522EC1">
        <w:rPr>
          <w:rFonts w:ascii="Times New Roman" w:hAnsi="Times New Roman" w:cs="Times New Roman"/>
          <w:color w:val="auto"/>
        </w:rPr>
        <w:t xml:space="preserve">under the </w:t>
      </w:r>
      <w:r w:rsidRPr="00AD5F6B" w:rsidR="00685906">
        <w:rPr>
          <w:rFonts w:ascii="Times New Roman" w:hAnsi="Times New Roman" w:cs="Times New Roman"/>
          <w:color w:val="auto"/>
        </w:rPr>
        <w:t>ICR</w:t>
      </w:r>
      <w:r w:rsidRPr="00AD5F6B">
        <w:rPr>
          <w:rFonts w:ascii="Times New Roman" w:hAnsi="Times New Roman" w:cs="Times New Roman"/>
          <w:color w:val="auto"/>
        </w:rPr>
        <w:t xml:space="preserve"> </w:t>
      </w:r>
      <w:r w:rsidRPr="00AD5F6B" w:rsidR="003752D3">
        <w:rPr>
          <w:rFonts w:ascii="Times New Roman" w:hAnsi="Times New Roman" w:cs="Times New Roman"/>
          <w:color w:val="auto"/>
        </w:rPr>
        <w:t>titled</w:t>
      </w:r>
      <w:r w:rsidRPr="00AD5F6B" w:rsidR="00F50585">
        <w:rPr>
          <w:rFonts w:ascii="Times New Roman" w:hAnsi="Times New Roman" w:cs="Times New Roman"/>
          <w:color w:val="auto"/>
        </w:rPr>
        <w:t xml:space="preserve"> </w:t>
      </w:r>
      <w:r w:rsidRPr="00AD5F6B" w:rsidR="001C3795">
        <w:rPr>
          <w:rFonts w:ascii="Times New Roman" w:hAnsi="Times New Roman" w:cs="Times New Roman"/>
          <w:color w:val="auto"/>
        </w:rPr>
        <w:t>“</w:t>
      </w:r>
      <w:r w:rsidRPr="00AD5F6B" w:rsidR="00D806CE">
        <w:rPr>
          <w:rFonts w:ascii="Times New Roman" w:hAnsi="Times New Roman" w:cs="Times New Roman"/>
          <w:color w:val="auto"/>
        </w:rPr>
        <w:t>Periodic Medical Surveillance Examinations for Coal Miners</w:t>
      </w:r>
      <w:r w:rsidRPr="00AD5F6B" w:rsidR="007A71CF">
        <w:rPr>
          <w:rFonts w:ascii="Times New Roman" w:hAnsi="Times New Roman" w:cs="Times New Roman"/>
          <w:color w:val="auto"/>
        </w:rPr>
        <w:t>.</w:t>
      </w:r>
      <w:r w:rsidRPr="00AD5F6B" w:rsidR="001C3795">
        <w:rPr>
          <w:rFonts w:ascii="Times New Roman" w:hAnsi="Times New Roman" w:cs="Times New Roman"/>
          <w:color w:val="auto"/>
        </w:rPr>
        <w:t>”</w:t>
      </w:r>
      <w:r w:rsidRPr="00AD5F6B" w:rsidR="00D806CE">
        <w:rPr>
          <w:rFonts w:ascii="Times New Roman" w:hAnsi="Times New Roman" w:cs="Times New Roman"/>
          <w:color w:val="auto"/>
        </w:rPr>
        <w:t xml:space="preserve"> </w:t>
      </w:r>
      <w:r w:rsidRPr="00AD5F6B">
        <w:rPr>
          <w:rFonts w:ascii="Times New Roman" w:hAnsi="Times New Roman" w:cs="Times New Roman"/>
          <w:color w:val="auto"/>
        </w:rPr>
        <w:t xml:space="preserve">The information collection is intended to ensure </w:t>
      </w:r>
      <w:r w:rsidRPr="00AD5F6B" w:rsidR="007A71CF">
        <w:rPr>
          <w:rFonts w:ascii="Times New Roman" w:hAnsi="Times New Roman" w:cs="Times New Roman"/>
          <w:color w:val="auto"/>
        </w:rPr>
        <w:t>m</w:t>
      </w:r>
      <w:r w:rsidRPr="00AD5F6B" w:rsidR="00537471">
        <w:rPr>
          <w:rFonts w:ascii="Times New Roman" w:hAnsi="Times New Roman" w:cs="Times New Roman"/>
          <w:color w:val="auto"/>
        </w:rPr>
        <w:t xml:space="preserve">iners benefit from periodic medical examinations which provide information on their health status and enable them to take actions to prevent disease progression. </w:t>
      </w:r>
    </w:p>
    <w:p w:rsidR="006D194A" w:rsidRPr="00AD5F6B" w:rsidP="00AD5F6B" w14:paraId="1950FE2B" w14:textId="77777777">
      <w:pPr>
        <w:pStyle w:val="Default"/>
        <w:rPr>
          <w:rFonts w:ascii="Times New Roman" w:hAnsi="Times New Roman" w:cs="Times New Roman"/>
          <w:color w:val="auto"/>
        </w:rPr>
      </w:pPr>
    </w:p>
    <w:p w:rsidR="006D194A" w:rsidRPr="00AD5F6B" w:rsidP="00AD5F6B" w14:paraId="1FDC4C76" w14:textId="129F5C8E">
      <w:pPr>
        <w:pStyle w:val="Default"/>
        <w:rPr>
          <w:rFonts w:ascii="Times New Roman" w:hAnsi="Times New Roman" w:cs="Times New Roman"/>
          <w:color w:val="auto"/>
        </w:rPr>
      </w:pPr>
      <w:r w:rsidRPr="00AD5F6B">
        <w:rPr>
          <w:rFonts w:ascii="Times New Roman" w:hAnsi="Times New Roman" w:cs="Times New Roman"/>
          <w:color w:val="auto"/>
        </w:rPr>
        <w:t>Chronic exposure to respirable coal mine dust causes lung diseases including coal worker’s pneumoconiosis</w:t>
      </w:r>
      <w:r w:rsidRPr="00AD5F6B" w:rsidR="006F4E9D">
        <w:rPr>
          <w:rFonts w:ascii="Times New Roman" w:hAnsi="Times New Roman" w:cs="Times New Roman"/>
          <w:color w:val="auto"/>
        </w:rPr>
        <w:t xml:space="preserve"> (CWP)</w:t>
      </w:r>
      <w:r w:rsidRPr="00AD5F6B">
        <w:rPr>
          <w:rFonts w:ascii="Times New Roman" w:hAnsi="Times New Roman" w:cs="Times New Roman"/>
          <w:color w:val="auto"/>
        </w:rPr>
        <w:t>, emphysema, silicosis, and chronic bronchitis, collectively known as “black lung.” There are no specific treatments to cure black lung</w:t>
      </w:r>
      <w:r w:rsidRPr="00AD5F6B" w:rsidR="0039246A">
        <w:rPr>
          <w:rFonts w:ascii="Times New Roman" w:hAnsi="Times New Roman" w:cs="Times New Roman"/>
          <w:color w:val="auto"/>
        </w:rPr>
        <w:t xml:space="preserve">. </w:t>
      </w:r>
      <w:r w:rsidRPr="00AD5F6B">
        <w:rPr>
          <w:rFonts w:ascii="Times New Roman" w:hAnsi="Times New Roman" w:cs="Times New Roman"/>
          <w:color w:val="auto"/>
        </w:rPr>
        <w:t>Chronic effects may progress even after miners are no longer exposed to respirable coal mine dust resulting in increased disability and death</w:t>
      </w:r>
      <w:r w:rsidRPr="00AD5F6B" w:rsidR="0039246A">
        <w:rPr>
          <w:rFonts w:ascii="Times New Roman" w:hAnsi="Times New Roman" w:cs="Times New Roman"/>
          <w:color w:val="auto"/>
        </w:rPr>
        <w:t xml:space="preserve">. </w:t>
      </w:r>
      <w:r w:rsidRPr="00AD5F6B">
        <w:rPr>
          <w:rFonts w:ascii="Times New Roman" w:hAnsi="Times New Roman" w:cs="Times New Roman"/>
          <w:color w:val="auto"/>
        </w:rPr>
        <w:t>Other complications from exposure to respirable coal mine dust, such as pulmonary and cardiac failure, may result in total disability and premature death.</w:t>
      </w:r>
    </w:p>
    <w:p w:rsidR="006D194A" w:rsidRPr="00AD5F6B" w:rsidP="00AD5F6B" w14:paraId="616E0F33" w14:textId="3D32333F">
      <w:pPr>
        <w:pStyle w:val="Default"/>
        <w:rPr>
          <w:rFonts w:ascii="Times New Roman" w:hAnsi="Times New Roman" w:cs="Times New Roman"/>
          <w:color w:val="auto"/>
        </w:rPr>
      </w:pPr>
    </w:p>
    <w:p w:rsidR="00EA202D" w:rsidRPr="00AD5F6B" w:rsidP="00AD5F6B" w14:paraId="44C7D15F" w14:textId="06AE7620">
      <w:pPr>
        <w:pStyle w:val="Default"/>
        <w:rPr>
          <w:rFonts w:ascii="Times New Roman" w:hAnsi="Times New Roman" w:cs="Times New Roman"/>
          <w:color w:val="auto"/>
        </w:rPr>
      </w:pPr>
      <w:r w:rsidRPr="00AD5F6B">
        <w:rPr>
          <w:rFonts w:ascii="Times New Roman" w:hAnsi="Times New Roman" w:cs="Times New Roman"/>
          <w:color w:val="auto"/>
        </w:rPr>
        <w:t xml:space="preserve">Considerable progress has been made in lowering respirable coal mine dust levels since 1970 and, consequently, CWP </w:t>
      </w:r>
      <w:r w:rsidRPr="00AD5F6B" w:rsidR="00F764B3">
        <w:rPr>
          <w:rFonts w:ascii="Times New Roman" w:hAnsi="Times New Roman" w:cs="Times New Roman"/>
          <w:color w:val="auto"/>
        </w:rPr>
        <w:t xml:space="preserve">prevalence </w:t>
      </w:r>
      <w:r w:rsidRPr="00AD5F6B">
        <w:rPr>
          <w:rFonts w:ascii="Times New Roman" w:hAnsi="Times New Roman" w:cs="Times New Roman"/>
          <w:color w:val="auto"/>
        </w:rPr>
        <w:t>among coal miners</w:t>
      </w:r>
      <w:r w:rsidRPr="00AD5F6B" w:rsidR="00544FC1">
        <w:rPr>
          <w:rFonts w:ascii="Times New Roman" w:hAnsi="Times New Roman" w:cs="Times New Roman"/>
          <w:color w:val="auto"/>
        </w:rPr>
        <w:t xml:space="preserve"> has decreased</w:t>
      </w:r>
      <w:r w:rsidRPr="00AD5F6B">
        <w:rPr>
          <w:rFonts w:ascii="Times New Roman" w:hAnsi="Times New Roman" w:cs="Times New Roman"/>
          <w:color w:val="auto"/>
        </w:rPr>
        <w:t xml:space="preserve">. However, severe forms of </w:t>
      </w:r>
      <w:r w:rsidRPr="00AD5F6B" w:rsidR="00544FC1">
        <w:rPr>
          <w:rFonts w:ascii="Times New Roman" w:hAnsi="Times New Roman" w:cs="Times New Roman"/>
          <w:color w:val="auto"/>
        </w:rPr>
        <w:t>CWP</w:t>
      </w:r>
      <w:r w:rsidRPr="00AD5F6B">
        <w:rPr>
          <w:rFonts w:ascii="Times New Roman" w:hAnsi="Times New Roman" w:cs="Times New Roman"/>
          <w:color w:val="auto"/>
        </w:rPr>
        <w:t xml:space="preserve"> continue to be identified</w:t>
      </w:r>
      <w:r w:rsidRPr="00AD5F6B" w:rsidR="00544FC1">
        <w:rPr>
          <w:rFonts w:ascii="Times New Roman" w:hAnsi="Times New Roman" w:cs="Times New Roman"/>
          <w:color w:val="auto"/>
        </w:rPr>
        <w:t>, especially among young miners</w:t>
      </w:r>
      <w:r w:rsidRPr="00AD5F6B">
        <w:rPr>
          <w:rFonts w:ascii="Times New Roman" w:hAnsi="Times New Roman" w:cs="Times New Roman"/>
          <w:color w:val="auto"/>
        </w:rPr>
        <w:t xml:space="preserve">. </w:t>
      </w:r>
      <w:r w:rsidRPr="00AD5F6B" w:rsidR="00F764B3">
        <w:rPr>
          <w:rFonts w:ascii="Times New Roman" w:hAnsi="Times New Roman" w:cs="Times New Roman"/>
          <w:color w:val="auto"/>
        </w:rPr>
        <w:t>Data from</w:t>
      </w:r>
      <w:r w:rsidRPr="00AD5F6B">
        <w:rPr>
          <w:rFonts w:ascii="Times New Roman" w:hAnsi="Times New Roman" w:cs="Times New Roman"/>
          <w:color w:val="auto"/>
        </w:rPr>
        <w:t xml:space="preserve"> </w:t>
      </w:r>
      <w:r w:rsidRPr="00AD5F6B" w:rsidR="00F764B3">
        <w:rPr>
          <w:rFonts w:ascii="Times New Roman" w:hAnsi="Times New Roman" w:cs="Times New Roman"/>
          <w:color w:val="auto"/>
        </w:rPr>
        <w:t xml:space="preserve">Federally funded Coal Workers’ Health Surveillance Programs administered by the National Institute for Occupational Safety and Health (NIOSH) indicate that CWP remains a key occupational health risk among the nation’s coal miners. </w:t>
      </w:r>
      <w:r w:rsidRPr="00AD5F6B">
        <w:rPr>
          <w:rFonts w:ascii="Times New Roman" w:hAnsi="Times New Roman" w:cs="Times New Roman"/>
          <w:color w:val="auto"/>
        </w:rPr>
        <w:t xml:space="preserve">The Mine Act authorizes NIOSH to study the causes and consequences of coal-related respiratory disease, and in cooperation with MSHA, to carry out a program for early detection and prevention of pneumoconiosis.  </w:t>
      </w:r>
    </w:p>
    <w:p w:rsidR="00EA202D" w:rsidRPr="00AD5F6B" w:rsidP="00AD5F6B" w14:paraId="24A4D445" w14:textId="77777777">
      <w:pPr>
        <w:pStyle w:val="Default"/>
        <w:rPr>
          <w:rFonts w:ascii="Times New Roman" w:hAnsi="Times New Roman" w:cs="Times New Roman"/>
          <w:color w:val="auto"/>
        </w:rPr>
      </w:pPr>
    </w:p>
    <w:p w:rsidR="00AB549C" w:rsidRPr="00AD5F6B" w:rsidP="00AD5F6B" w14:paraId="3F63C6EB" w14:textId="2F112E44">
      <w:pPr>
        <w:pStyle w:val="Default"/>
        <w:rPr>
          <w:rFonts w:ascii="Times New Roman" w:hAnsi="Times New Roman" w:cs="Times New Roman"/>
          <w:color w:val="auto"/>
        </w:rPr>
      </w:pPr>
      <w:r w:rsidRPr="00AD5F6B">
        <w:rPr>
          <w:rFonts w:ascii="Times New Roman" w:hAnsi="Times New Roman" w:cs="Times New Roman"/>
          <w:color w:val="auto"/>
        </w:rPr>
        <w:t xml:space="preserve">Burden costs associated with this ICR include: </w:t>
      </w:r>
    </w:p>
    <w:p w:rsidR="00CD23FC" w:rsidRPr="00AD5F6B" w:rsidP="00AD5F6B" w14:paraId="3A3A9A31" w14:textId="132A911D">
      <w:pPr>
        <w:pStyle w:val="Default"/>
        <w:ind w:firstLine="720"/>
        <w:rPr>
          <w:rFonts w:ascii="Times New Roman" w:hAnsi="Times New Roman" w:cs="Times New Roman"/>
          <w:color w:val="auto"/>
        </w:rPr>
      </w:pPr>
      <w:r w:rsidRPr="00AD5F6B">
        <w:rPr>
          <w:rFonts w:ascii="Times New Roman" w:hAnsi="Times New Roman" w:cs="Times New Roman"/>
          <w:color w:val="auto"/>
        </w:rPr>
        <w:t xml:space="preserve">I. </w:t>
      </w:r>
      <w:r w:rsidRPr="00AD5F6B" w:rsidR="00B92FCE">
        <w:rPr>
          <w:rFonts w:ascii="Times New Roman" w:hAnsi="Times New Roman" w:cs="Times New Roman"/>
          <w:color w:val="auto"/>
        </w:rPr>
        <w:t xml:space="preserve">Developing and revising medical examination plans </w:t>
      </w:r>
    </w:p>
    <w:p w:rsidR="00232C87" w:rsidRPr="00AD5F6B" w:rsidP="00AD5F6B" w14:paraId="3AE712C0" w14:textId="50E522FA">
      <w:pPr>
        <w:pStyle w:val="Default"/>
        <w:ind w:firstLine="720"/>
        <w:rPr>
          <w:rFonts w:ascii="Times New Roman" w:hAnsi="Times New Roman" w:cs="Times New Roman"/>
          <w:color w:val="auto"/>
        </w:rPr>
      </w:pPr>
      <w:r w:rsidRPr="00AD5F6B">
        <w:rPr>
          <w:rFonts w:ascii="Times New Roman" w:hAnsi="Times New Roman" w:cs="Times New Roman"/>
          <w:color w:val="auto"/>
        </w:rPr>
        <w:t xml:space="preserve">II. Updating </w:t>
      </w:r>
      <w:r w:rsidRPr="00AD5F6B" w:rsidR="00B92FCE">
        <w:rPr>
          <w:rFonts w:ascii="Times New Roman" w:hAnsi="Times New Roman" w:cs="Times New Roman"/>
          <w:color w:val="auto"/>
        </w:rPr>
        <w:t xml:space="preserve">miner </w:t>
      </w:r>
      <w:r w:rsidRPr="00AD5F6B">
        <w:rPr>
          <w:rFonts w:ascii="Times New Roman" w:hAnsi="Times New Roman" w:cs="Times New Roman"/>
          <w:color w:val="auto"/>
        </w:rPr>
        <w:t>rosters</w:t>
      </w:r>
    </w:p>
    <w:p w:rsidR="00CD23FC" w:rsidRPr="00AD5F6B" w:rsidP="00AD5F6B" w14:paraId="16C8BA49" w14:textId="2B3E6205">
      <w:pPr>
        <w:pStyle w:val="Default"/>
        <w:ind w:firstLine="720"/>
        <w:rPr>
          <w:rFonts w:ascii="Times New Roman" w:hAnsi="Times New Roman" w:cs="Times New Roman"/>
          <w:color w:val="auto"/>
        </w:rPr>
      </w:pPr>
      <w:r w:rsidRPr="00AD5F6B">
        <w:rPr>
          <w:rFonts w:ascii="Times New Roman" w:hAnsi="Times New Roman" w:cs="Times New Roman"/>
          <w:color w:val="auto"/>
        </w:rPr>
        <w:t>I</w:t>
      </w:r>
      <w:r w:rsidRPr="00AD5F6B" w:rsidR="00232C87">
        <w:rPr>
          <w:rFonts w:ascii="Times New Roman" w:hAnsi="Times New Roman" w:cs="Times New Roman"/>
          <w:color w:val="auto"/>
        </w:rPr>
        <w:t>I</w:t>
      </w:r>
      <w:r w:rsidRPr="00AD5F6B">
        <w:rPr>
          <w:rFonts w:ascii="Times New Roman" w:hAnsi="Times New Roman" w:cs="Times New Roman"/>
          <w:color w:val="auto"/>
        </w:rPr>
        <w:t xml:space="preserve">I. Posting </w:t>
      </w:r>
      <w:r w:rsidRPr="00AD5F6B" w:rsidR="00B92FCE">
        <w:rPr>
          <w:rFonts w:ascii="Times New Roman" w:hAnsi="Times New Roman" w:cs="Times New Roman"/>
          <w:color w:val="auto"/>
        </w:rPr>
        <w:t xml:space="preserve">approved medical examination </w:t>
      </w:r>
      <w:r w:rsidRPr="00AD5F6B" w:rsidR="005A11BD">
        <w:rPr>
          <w:rFonts w:ascii="Times New Roman" w:hAnsi="Times New Roman" w:cs="Times New Roman"/>
          <w:color w:val="auto"/>
        </w:rPr>
        <w:t>plans</w:t>
      </w:r>
    </w:p>
    <w:p w:rsidR="00311229" w:rsidRPr="00AD5F6B" w:rsidP="00AD5F6B" w14:paraId="57DE525D" w14:textId="77777777">
      <w:pPr>
        <w:pStyle w:val="Default"/>
        <w:ind w:firstLine="720"/>
        <w:rPr>
          <w:rFonts w:ascii="Times New Roman" w:hAnsi="Times New Roman" w:cs="Times New Roman"/>
          <w:color w:val="auto"/>
        </w:rPr>
      </w:pPr>
    </w:p>
    <w:p w:rsidR="001A6AAE" w:rsidRPr="00AD5F6B" w:rsidP="00AD5F6B" w14:paraId="52198E43" w14:textId="1F7CEE42">
      <w:pPr>
        <w:pStyle w:val="Default"/>
        <w:rPr>
          <w:rFonts w:ascii="Times New Roman" w:hAnsi="Times New Roman" w:cs="Times New Roman"/>
          <w:color w:val="auto"/>
        </w:rPr>
      </w:pPr>
      <w:r w:rsidRPr="00AD5F6B">
        <w:rPr>
          <w:rFonts w:ascii="Times New Roman" w:hAnsi="Times New Roman" w:cs="Times New Roman"/>
          <w:color w:val="auto"/>
        </w:rPr>
        <w:t xml:space="preserve">The associated standards that authorize the collection of information are described below. </w:t>
      </w:r>
    </w:p>
    <w:p w:rsidR="007B1C86" w:rsidRPr="00AD5F6B" w:rsidP="007433FB" w14:paraId="0FB7D4CA" w14:textId="12DA2691">
      <w:pPr>
        <w:widowControl/>
        <w:autoSpaceDE/>
        <w:autoSpaceDN/>
        <w:adjustRightInd/>
      </w:pPr>
      <w:r w:rsidRPr="00AD5F6B">
        <w:br w:type="page"/>
      </w:r>
    </w:p>
    <w:p w:rsidR="008D1D5C" w:rsidRPr="00AD5F6B" w:rsidP="00AD5F6B" w14:paraId="560632A2" w14:textId="77777777">
      <w:pPr>
        <w:pStyle w:val="Default"/>
        <w:rPr>
          <w:rFonts w:ascii="Times New Roman" w:hAnsi="Times New Roman" w:cs="Times New Roman"/>
          <w:color w:val="auto"/>
        </w:rPr>
      </w:pPr>
    </w:p>
    <w:p w:rsidR="00C73040" w:rsidRPr="00AD5F6B" w:rsidP="00AD5F6B" w14:paraId="44D6D407" w14:textId="799BE8BE">
      <w:pPr>
        <w:pStyle w:val="Default"/>
        <w:numPr>
          <w:ilvl w:val="0"/>
          <w:numId w:val="11"/>
        </w:numPr>
        <w:rPr>
          <w:rFonts w:ascii="Times New Roman" w:hAnsi="Times New Roman" w:cs="Times New Roman"/>
          <w:b/>
          <w:bCs/>
          <w:color w:val="auto"/>
        </w:rPr>
      </w:pPr>
      <w:bookmarkStart w:id="8" w:name="_Hlk208579271"/>
      <w:bookmarkEnd w:id="7"/>
      <w:r w:rsidRPr="00AD5F6B">
        <w:rPr>
          <w:rFonts w:ascii="Times New Roman" w:hAnsi="Times New Roman" w:cs="Times New Roman"/>
          <w:b/>
          <w:bCs/>
          <w:color w:val="auto"/>
        </w:rPr>
        <w:t xml:space="preserve">Developing </w:t>
      </w:r>
      <w:r w:rsidRPr="00AD5F6B" w:rsidR="00B92FCE">
        <w:rPr>
          <w:rFonts w:ascii="Times New Roman" w:hAnsi="Times New Roman" w:cs="Times New Roman"/>
          <w:b/>
          <w:bCs/>
          <w:color w:val="auto"/>
        </w:rPr>
        <w:t>and Revising Medical Examination Plans</w:t>
      </w:r>
      <w:r w:rsidRPr="00AD5F6B" w:rsidR="006A3D58">
        <w:rPr>
          <w:rFonts w:ascii="Times New Roman" w:hAnsi="Times New Roman" w:cs="Times New Roman"/>
          <w:b/>
          <w:bCs/>
          <w:color w:val="auto"/>
        </w:rPr>
        <w:t xml:space="preserve"> (30 CFR 72.100</w:t>
      </w:r>
      <w:r w:rsidRPr="00AD5F6B" w:rsidR="00875296">
        <w:rPr>
          <w:rFonts w:ascii="Times New Roman" w:hAnsi="Times New Roman" w:cs="Times New Roman"/>
          <w:b/>
          <w:bCs/>
          <w:color w:val="auto"/>
        </w:rPr>
        <w:t>(</w:t>
      </w:r>
      <w:r w:rsidRPr="00AD5F6B" w:rsidR="00DC05EB">
        <w:rPr>
          <w:rFonts w:ascii="Times New Roman" w:hAnsi="Times New Roman" w:cs="Times New Roman"/>
          <w:b/>
          <w:bCs/>
          <w:color w:val="auto"/>
        </w:rPr>
        <w:t>b</w:t>
      </w:r>
      <w:r w:rsidRPr="00AD5F6B" w:rsidR="006A3D58">
        <w:rPr>
          <w:rFonts w:ascii="Times New Roman" w:hAnsi="Times New Roman" w:cs="Times New Roman"/>
          <w:b/>
          <w:bCs/>
          <w:color w:val="auto"/>
        </w:rPr>
        <w:t>))</w:t>
      </w:r>
      <w:r w:rsidRPr="00AD5F6B" w:rsidR="002E05A9">
        <w:rPr>
          <w:rFonts w:ascii="Times New Roman" w:hAnsi="Times New Roman" w:cs="Times New Roman"/>
          <w:b/>
          <w:bCs/>
          <w:color w:val="auto"/>
        </w:rPr>
        <w:t xml:space="preserve"> </w:t>
      </w:r>
      <w:r w:rsidRPr="00AD5F6B" w:rsidR="00AD7989">
        <w:rPr>
          <w:rFonts w:ascii="Times New Roman" w:hAnsi="Times New Roman" w:cs="Times New Roman"/>
          <w:b/>
          <w:bCs/>
          <w:color w:val="auto"/>
        </w:rPr>
        <w:t xml:space="preserve"> </w:t>
      </w:r>
    </w:p>
    <w:p w:rsidR="007B1C86" w:rsidRPr="00AD5F6B" w:rsidP="00AD5F6B" w14:paraId="1D2437CA" w14:textId="77777777">
      <w:pPr>
        <w:pStyle w:val="Default"/>
        <w:rPr>
          <w:rFonts w:ascii="Times New Roman" w:hAnsi="Times New Roman" w:cs="Times New Roman"/>
          <w:color w:val="auto"/>
        </w:rPr>
      </w:pPr>
    </w:p>
    <w:p w:rsidR="00CE031F" w:rsidRPr="00AD5F6B" w:rsidP="00AD5F6B" w14:paraId="39CB400D" w14:textId="33FA1C80">
      <w:pPr>
        <w:pStyle w:val="Default"/>
        <w:rPr>
          <w:rFonts w:ascii="Times New Roman" w:hAnsi="Times New Roman" w:cs="Times New Roman"/>
          <w:color w:val="auto"/>
        </w:rPr>
      </w:pPr>
      <w:r w:rsidRPr="00AD5F6B">
        <w:rPr>
          <w:rFonts w:ascii="Times New Roman" w:hAnsi="Times New Roman" w:cs="Times New Roman"/>
          <w:color w:val="auto"/>
        </w:rPr>
        <w:t>Under 30 CFR 72.100(a), each operator of a coal mine shall provide to each miner periodic examinations including chest x-rays, spirometry, symptom assessment, and occupational history at a frequency specified in this section and at no cost to the miner.</w:t>
      </w:r>
    </w:p>
    <w:p w:rsidR="00CE031F" w:rsidRPr="00AD5F6B" w:rsidP="00AD5F6B" w14:paraId="45651734" w14:textId="77777777">
      <w:pPr>
        <w:pStyle w:val="Default"/>
        <w:rPr>
          <w:rFonts w:ascii="Times New Roman" w:hAnsi="Times New Roman" w:cs="Times New Roman"/>
          <w:color w:val="auto"/>
        </w:rPr>
      </w:pPr>
    </w:p>
    <w:p w:rsidR="00CE031F" w:rsidRPr="00AD5F6B" w:rsidP="00AD5F6B" w14:paraId="44A034EA" w14:textId="2661774B">
      <w:pPr>
        <w:pStyle w:val="Default"/>
        <w:rPr>
          <w:rFonts w:ascii="Times New Roman" w:hAnsi="Times New Roman" w:cs="Times New Roman"/>
          <w:color w:val="auto"/>
        </w:rPr>
      </w:pPr>
      <w:r w:rsidRPr="00AD5F6B">
        <w:rPr>
          <w:rFonts w:ascii="Times New Roman" w:hAnsi="Times New Roman" w:cs="Times New Roman"/>
          <w:color w:val="auto"/>
        </w:rPr>
        <w:t xml:space="preserve">Under 30 CFR 72.100(b), each operator shall provide the opportunity to have the examinations at least every 5 years </w:t>
      </w:r>
      <w:r w:rsidRPr="00AD5F6B" w:rsidR="007B1C86">
        <w:rPr>
          <w:rFonts w:ascii="Times New Roman" w:hAnsi="Times New Roman" w:cs="Times New Roman"/>
          <w:color w:val="auto"/>
        </w:rPr>
        <w:t>for</w:t>
      </w:r>
      <w:r w:rsidRPr="00AD5F6B">
        <w:rPr>
          <w:rFonts w:ascii="Times New Roman" w:hAnsi="Times New Roman" w:cs="Times New Roman"/>
          <w:color w:val="auto"/>
        </w:rPr>
        <w:t xml:space="preserve"> all miners employed at a coal mine. The examinations shall be available during a 6-month period that begins no less than 3.5 years and not more than 4.5 years from the end of the last 6-month period.</w:t>
      </w:r>
    </w:p>
    <w:p w:rsidR="00930E5A" w:rsidRPr="00AD5F6B" w:rsidP="00AD5F6B" w14:paraId="03CDA4B8" w14:textId="133F28F4">
      <w:pPr>
        <w:pStyle w:val="Default"/>
        <w:rPr>
          <w:rFonts w:ascii="Times New Roman" w:hAnsi="Times New Roman" w:cs="Times New Roman"/>
          <w:color w:val="auto"/>
        </w:rPr>
      </w:pPr>
    </w:p>
    <w:p w:rsidR="00DC05EB" w:rsidRPr="00AD5F6B" w:rsidP="00AD5F6B" w14:paraId="5DB44249" w14:textId="083ED9CE">
      <w:pPr>
        <w:pStyle w:val="Default"/>
        <w:numPr>
          <w:ilvl w:val="0"/>
          <w:numId w:val="11"/>
        </w:numPr>
        <w:rPr>
          <w:rFonts w:ascii="Times New Roman" w:hAnsi="Times New Roman" w:cs="Times New Roman"/>
          <w:b/>
          <w:bCs/>
          <w:color w:val="auto"/>
        </w:rPr>
      </w:pPr>
      <w:r w:rsidRPr="00AD5F6B">
        <w:rPr>
          <w:rFonts w:ascii="Times New Roman" w:hAnsi="Times New Roman" w:cs="Times New Roman"/>
          <w:b/>
          <w:bCs/>
          <w:color w:val="auto"/>
        </w:rPr>
        <w:t xml:space="preserve">Updating </w:t>
      </w:r>
      <w:r w:rsidRPr="00AD5F6B" w:rsidR="00B92FCE">
        <w:rPr>
          <w:rFonts w:ascii="Times New Roman" w:hAnsi="Times New Roman" w:cs="Times New Roman"/>
          <w:b/>
          <w:bCs/>
          <w:color w:val="auto"/>
        </w:rPr>
        <w:t xml:space="preserve">Miner </w:t>
      </w:r>
      <w:r w:rsidRPr="00AD5F6B">
        <w:rPr>
          <w:rFonts w:ascii="Times New Roman" w:hAnsi="Times New Roman" w:cs="Times New Roman"/>
          <w:b/>
          <w:bCs/>
          <w:color w:val="auto"/>
        </w:rPr>
        <w:t xml:space="preserve">Rosters (30 CFR 72.100(d))  </w:t>
      </w:r>
    </w:p>
    <w:p w:rsidR="00DC05EB" w:rsidRPr="00AD5F6B" w:rsidP="00AD5F6B" w14:paraId="7F8C8F23" w14:textId="77777777">
      <w:pPr>
        <w:pStyle w:val="Default"/>
        <w:rPr>
          <w:rFonts w:ascii="Times New Roman" w:hAnsi="Times New Roman" w:cs="Times New Roman"/>
          <w:color w:val="auto"/>
        </w:rPr>
      </w:pPr>
    </w:p>
    <w:p w:rsidR="009203D3" w:rsidRPr="00AD5F6B" w:rsidP="00AD5F6B" w14:paraId="049FE0CC" w14:textId="0C3C476B">
      <w:pPr>
        <w:pStyle w:val="Default"/>
        <w:rPr>
          <w:rFonts w:ascii="Times New Roman" w:hAnsi="Times New Roman" w:cs="Times New Roman"/>
          <w:color w:val="auto"/>
        </w:rPr>
      </w:pPr>
      <w:r w:rsidRPr="00AD5F6B">
        <w:rPr>
          <w:rFonts w:ascii="Times New Roman" w:hAnsi="Times New Roman" w:cs="Times New Roman"/>
          <w:color w:val="auto"/>
        </w:rPr>
        <w:t xml:space="preserve">Under 30 CFR 72.100(d), each mine operator shall develop and submit for approval to NIOSH a plan in accordance with 42 CFR part 37 for providing miners with the </w:t>
      </w:r>
      <w:r w:rsidRPr="00AD5F6B" w:rsidR="00F416CA">
        <w:rPr>
          <w:rFonts w:ascii="Times New Roman" w:hAnsi="Times New Roman" w:cs="Times New Roman"/>
          <w:color w:val="auto"/>
        </w:rPr>
        <w:t xml:space="preserve">required periodic </w:t>
      </w:r>
      <w:r w:rsidRPr="00AD5F6B">
        <w:rPr>
          <w:rFonts w:ascii="Times New Roman" w:hAnsi="Times New Roman" w:cs="Times New Roman"/>
          <w:color w:val="auto"/>
        </w:rPr>
        <w:t>examinations and a roster specifying the name and current address of each miner covered by the plan.</w:t>
      </w:r>
    </w:p>
    <w:p w:rsidR="00CD23FC" w:rsidRPr="00AD5F6B" w:rsidP="00AD5F6B" w14:paraId="194C6540" w14:textId="77777777">
      <w:pPr>
        <w:pStyle w:val="Default"/>
        <w:rPr>
          <w:rFonts w:ascii="Times New Roman" w:hAnsi="Times New Roman" w:cs="Times New Roman"/>
          <w:color w:val="auto"/>
        </w:rPr>
      </w:pPr>
    </w:p>
    <w:p w:rsidR="00CD23FC" w:rsidRPr="00AD5F6B" w:rsidP="00AD5F6B" w14:paraId="06B8C6F7" w14:textId="480708A2">
      <w:pPr>
        <w:pStyle w:val="Default"/>
        <w:numPr>
          <w:ilvl w:val="0"/>
          <w:numId w:val="11"/>
        </w:numPr>
        <w:rPr>
          <w:rFonts w:ascii="Times New Roman" w:hAnsi="Times New Roman" w:cs="Times New Roman"/>
          <w:b/>
          <w:bCs/>
          <w:color w:val="auto"/>
        </w:rPr>
      </w:pPr>
      <w:r w:rsidRPr="00AD5F6B">
        <w:rPr>
          <w:rFonts w:ascii="Times New Roman" w:hAnsi="Times New Roman" w:cs="Times New Roman"/>
          <w:b/>
          <w:bCs/>
          <w:color w:val="auto"/>
        </w:rPr>
        <w:t xml:space="preserve">Posting </w:t>
      </w:r>
      <w:r w:rsidRPr="00AD5F6B" w:rsidR="00B92FCE">
        <w:rPr>
          <w:rFonts w:ascii="Times New Roman" w:hAnsi="Times New Roman" w:cs="Times New Roman"/>
          <w:b/>
          <w:bCs/>
          <w:color w:val="auto"/>
        </w:rPr>
        <w:t xml:space="preserve">Approved Medical Examination </w:t>
      </w:r>
      <w:r w:rsidRPr="00AD5F6B">
        <w:rPr>
          <w:rFonts w:ascii="Times New Roman" w:hAnsi="Times New Roman" w:cs="Times New Roman"/>
          <w:b/>
          <w:bCs/>
          <w:color w:val="auto"/>
        </w:rPr>
        <w:t>Plans</w:t>
      </w:r>
      <w:r w:rsidRPr="00AD5F6B" w:rsidR="00875296">
        <w:rPr>
          <w:rFonts w:ascii="Times New Roman" w:hAnsi="Times New Roman" w:cs="Times New Roman"/>
          <w:b/>
          <w:bCs/>
          <w:color w:val="auto"/>
        </w:rPr>
        <w:t xml:space="preserve"> (30 CFR 72.100(e))</w:t>
      </w:r>
      <w:r w:rsidRPr="00AD5F6B" w:rsidR="00875296">
        <w:rPr>
          <w:rFonts w:ascii="Times New Roman" w:hAnsi="Times New Roman" w:cs="Times New Roman"/>
          <w:b/>
          <w:bCs/>
          <w:color w:val="auto"/>
        </w:rPr>
        <w:tab/>
      </w:r>
    </w:p>
    <w:p w:rsidR="00930E5A" w:rsidRPr="00AD5F6B" w:rsidP="00AD5F6B" w14:paraId="3B32D297" w14:textId="77777777"/>
    <w:p w:rsidR="00D65BA2" w:rsidRPr="00AD5F6B" w:rsidP="00AD5F6B" w14:paraId="20DEE9D4" w14:textId="276C8091">
      <w:pPr>
        <w:pStyle w:val="Default"/>
        <w:rPr>
          <w:rFonts w:ascii="Times New Roman" w:hAnsi="Times New Roman" w:cs="Times New Roman"/>
          <w:color w:val="auto"/>
        </w:rPr>
      </w:pPr>
      <w:r w:rsidRPr="00AD5F6B">
        <w:rPr>
          <w:rFonts w:ascii="Times New Roman" w:hAnsi="Times New Roman" w:cs="Times New Roman"/>
          <w:color w:val="auto"/>
        </w:rPr>
        <w:t xml:space="preserve">Under </w:t>
      </w:r>
      <w:r w:rsidRPr="00AD5F6B" w:rsidR="00284F6F">
        <w:rPr>
          <w:rFonts w:ascii="Times New Roman" w:hAnsi="Times New Roman" w:cs="Times New Roman"/>
          <w:color w:val="auto"/>
        </w:rPr>
        <w:t>30 CFR 72.100(e)</w:t>
      </w:r>
      <w:r w:rsidRPr="00AD5F6B" w:rsidR="00C83961">
        <w:rPr>
          <w:rFonts w:ascii="Times New Roman" w:hAnsi="Times New Roman" w:cs="Times New Roman"/>
          <w:color w:val="auto"/>
        </w:rPr>
        <w:t>,</w:t>
      </w:r>
      <w:r w:rsidRPr="00AD5F6B" w:rsidR="00284F6F">
        <w:rPr>
          <w:rFonts w:ascii="Times New Roman" w:hAnsi="Times New Roman" w:cs="Times New Roman"/>
          <w:color w:val="auto"/>
        </w:rPr>
        <w:t xml:space="preserve"> each mine operator </w:t>
      </w:r>
      <w:r w:rsidRPr="00AD5F6B" w:rsidR="009203D3">
        <w:rPr>
          <w:rFonts w:ascii="Times New Roman" w:hAnsi="Times New Roman" w:cs="Times New Roman"/>
          <w:color w:val="auto"/>
        </w:rPr>
        <w:t xml:space="preserve">shall </w:t>
      </w:r>
      <w:r w:rsidRPr="00AD5F6B" w:rsidR="00284F6F">
        <w:rPr>
          <w:rFonts w:ascii="Times New Roman" w:hAnsi="Times New Roman" w:cs="Times New Roman"/>
          <w:color w:val="auto"/>
        </w:rPr>
        <w:t xml:space="preserve">post on the mine bulletin board at all times the approved plan for providing the </w:t>
      </w:r>
      <w:r w:rsidRPr="00AD5F6B" w:rsidR="005A11BD">
        <w:rPr>
          <w:rFonts w:ascii="Times New Roman" w:hAnsi="Times New Roman" w:cs="Times New Roman"/>
          <w:color w:val="auto"/>
        </w:rPr>
        <w:t xml:space="preserve">medical </w:t>
      </w:r>
      <w:r w:rsidRPr="00AD5F6B" w:rsidR="00284F6F">
        <w:rPr>
          <w:rFonts w:ascii="Times New Roman" w:hAnsi="Times New Roman" w:cs="Times New Roman"/>
          <w:color w:val="auto"/>
        </w:rPr>
        <w:t>examinations.</w:t>
      </w:r>
    </w:p>
    <w:bookmarkEnd w:id="8"/>
    <w:p w:rsidR="00D65BA2" w:rsidRPr="00AD5F6B" w:rsidP="00AD5F6B" w14:paraId="77ECF5C2" w14:textId="77777777">
      <w:pPr>
        <w:pStyle w:val="Default"/>
        <w:rPr>
          <w:rFonts w:ascii="Times New Roman" w:hAnsi="Times New Roman" w:cs="Times New Roman"/>
          <w:color w:val="auto"/>
        </w:rPr>
      </w:pPr>
    </w:p>
    <w:p w:rsidR="00D65BA2" w:rsidRPr="00AD5F6B" w:rsidP="00AD5F6B" w14:paraId="589D1061" w14:textId="595E7C15">
      <w:pPr>
        <w:tabs>
          <w:tab w:val="left" w:pos="9000"/>
          <w:tab w:val="left" w:pos="9090"/>
        </w:tabs>
      </w:pPr>
      <w:r w:rsidRPr="00AD5F6B">
        <w:t xml:space="preserve">Mine operators’ burden and costs associated with recordkeeping and reporting requirements </w:t>
      </w:r>
      <w:r w:rsidRPr="00AD5F6B" w:rsidR="00C0330F">
        <w:t xml:space="preserve">relating to </w:t>
      </w:r>
      <w:r w:rsidRPr="00AD5F6B" w:rsidR="00203B5A">
        <w:t xml:space="preserve">providing </w:t>
      </w:r>
      <w:r w:rsidRPr="00AD5F6B" w:rsidR="00C0330F">
        <w:rPr>
          <w:color w:val="000000" w:themeColor="text1"/>
        </w:rPr>
        <w:t xml:space="preserve">medical evaluations </w:t>
      </w:r>
      <w:r w:rsidRPr="00AD5F6B" w:rsidR="00203B5A">
        <w:rPr>
          <w:color w:val="000000" w:themeColor="text1"/>
        </w:rPr>
        <w:t>to</w:t>
      </w:r>
      <w:r w:rsidRPr="00AD5F6B" w:rsidR="00C0330F">
        <w:rPr>
          <w:color w:val="000000" w:themeColor="text1"/>
        </w:rPr>
        <w:t xml:space="preserve"> MNM miners</w:t>
      </w:r>
      <w:r w:rsidRPr="00AD5F6B">
        <w:rPr>
          <w:color w:val="000000" w:themeColor="text1"/>
        </w:rPr>
        <w:t xml:space="preserve"> </w:t>
      </w:r>
      <w:r w:rsidRPr="00AD5F6B" w:rsidR="00C0330F">
        <w:rPr>
          <w:color w:val="000000" w:themeColor="text1"/>
        </w:rPr>
        <w:t xml:space="preserve">that are exposed to silica dust </w:t>
      </w:r>
      <w:r w:rsidRPr="00AD5F6B">
        <w:rPr>
          <w:color w:val="000000" w:themeColor="text1"/>
        </w:rPr>
        <w:t xml:space="preserve">are included </w:t>
      </w:r>
      <w:r w:rsidRPr="00AD5F6B">
        <w:t xml:space="preserve">in a separate information collection request under OMB Control Number </w:t>
      </w:r>
      <w:r w:rsidRPr="00AD5F6B">
        <w:rPr>
          <w:color w:val="000000" w:themeColor="text1"/>
        </w:rPr>
        <w:t xml:space="preserve">1219-0156 titled </w:t>
      </w:r>
      <w:r w:rsidRPr="00AD5F6B">
        <w:t>“</w:t>
      </w:r>
      <w:r w:rsidRPr="00AD5F6B" w:rsidR="00C0330F">
        <w:t>Respirable Crystalline Silica Standard.</w:t>
      </w:r>
      <w:r w:rsidRPr="00AD5F6B">
        <w:t>”</w:t>
      </w:r>
    </w:p>
    <w:p w:rsidR="00CB3898" w:rsidRPr="00AD5F6B" w:rsidP="00AD5F6B" w14:paraId="0DB78B4F" w14:textId="77777777">
      <w:pPr>
        <w:pStyle w:val="Default"/>
        <w:rPr>
          <w:rFonts w:ascii="Times New Roman" w:hAnsi="Times New Roman" w:cs="Times New Roman"/>
          <w:color w:val="auto"/>
        </w:rPr>
      </w:pPr>
    </w:p>
    <w:p w:rsidR="00F764B3" w:rsidRPr="00AD5F6B" w:rsidP="00AD5F6B" w14:paraId="64035551" w14:textId="006981FD">
      <w:pPr>
        <w:pStyle w:val="Default"/>
        <w:rPr>
          <w:rFonts w:ascii="Times New Roman" w:hAnsi="Times New Roman" w:cs="Times New Roman"/>
          <w:color w:val="auto"/>
        </w:rPr>
      </w:pPr>
      <w:r w:rsidRPr="00AD5F6B">
        <w:rPr>
          <w:rFonts w:ascii="Times New Roman" w:hAnsi="Times New Roman" w:cs="Times New Roman"/>
          <w:color w:val="auto"/>
        </w:rPr>
        <w:t>MSHA’s 30 CFR 72.100(d) and (e), mirrors NIOSH’s information collection requirements specified in 42 CFR 37.4 under a currently approved OMB Control Number 0920-0020</w:t>
      </w:r>
      <w:r w:rsidRPr="00AD5F6B" w:rsidR="002B1E80">
        <w:rPr>
          <w:rFonts w:ascii="Times New Roman" w:hAnsi="Times New Roman" w:cs="Times New Roman"/>
          <w:color w:val="auto"/>
        </w:rPr>
        <w:t xml:space="preserve"> </w:t>
      </w:r>
      <w:r w:rsidRPr="00AD5F6B" w:rsidR="002B1E80">
        <w:rPr>
          <w:rFonts w:ascii="Times New Roman" w:hAnsi="Times New Roman" w:cs="Times New Roman"/>
          <w:bCs/>
        </w:rPr>
        <w:t xml:space="preserve">titled “National Coal Workers' Health Surveillance Program (CWHSP)”. </w:t>
      </w:r>
      <w:r w:rsidRPr="00AD5F6B">
        <w:rPr>
          <w:rFonts w:ascii="Times New Roman" w:hAnsi="Times New Roman" w:cs="Times New Roman"/>
          <w:color w:val="auto"/>
        </w:rPr>
        <w:t xml:space="preserve"> </w:t>
      </w:r>
    </w:p>
    <w:p w:rsidR="00F764B3" w:rsidRPr="00AD5F6B" w:rsidP="00AD5F6B" w14:paraId="448C38E7" w14:textId="77777777">
      <w:pPr>
        <w:pStyle w:val="Default"/>
        <w:rPr>
          <w:rFonts w:ascii="Times New Roman" w:hAnsi="Times New Roman" w:cs="Times New Roman"/>
          <w:color w:val="auto"/>
        </w:rPr>
      </w:pPr>
    </w:p>
    <w:p w:rsidR="00CB3898" w:rsidRPr="00AD5F6B" w:rsidP="00AD5F6B" w14:paraId="0CA1ECF3" w14:textId="3311A52D">
      <w:pPr>
        <w:pStyle w:val="Default"/>
        <w:keepNext/>
        <w:widowControl/>
        <w:rPr>
          <w:rFonts w:ascii="Times New Roman" w:hAnsi="Times New Roman" w:cs="Times New Roman"/>
          <w:b/>
          <w:bCs/>
          <w:color w:val="auto"/>
        </w:rPr>
      </w:pPr>
      <w:r w:rsidRPr="00AD5F6B">
        <w:rPr>
          <w:rFonts w:ascii="Times New Roman" w:hAnsi="Times New Roman" w:cs="Times New Roman"/>
          <w:b/>
          <w:bCs/>
          <w:color w:val="auto"/>
        </w:rPr>
        <w:t>2. Indicate how, by whom, and for what purpose the information is to be used. Except for a new collection, indicate the actual use the agency has made of the information received from the current collection.</w:t>
      </w:r>
    </w:p>
    <w:p w:rsidR="00C73040" w:rsidRPr="00AD5F6B" w:rsidP="00AD5F6B" w14:paraId="6C9C34C2" w14:textId="77777777">
      <w:pPr>
        <w:pStyle w:val="Default"/>
        <w:keepNext/>
        <w:widowControl/>
        <w:rPr>
          <w:rFonts w:ascii="Times New Roman" w:hAnsi="Times New Roman" w:cs="Times New Roman"/>
          <w:b/>
          <w:bCs/>
          <w:color w:val="auto"/>
        </w:rPr>
      </w:pPr>
    </w:p>
    <w:p w:rsidR="005A11BD" w:rsidRPr="00AD5F6B" w:rsidP="00AD5F6B" w14:paraId="6FA712EE" w14:textId="6AAC67A7">
      <w:pPr>
        <w:pStyle w:val="Default"/>
        <w:rPr>
          <w:rFonts w:ascii="Times New Roman" w:hAnsi="Times New Roman" w:cs="Times New Roman"/>
          <w:color w:val="auto"/>
        </w:rPr>
      </w:pPr>
      <w:r w:rsidRPr="00AD5F6B">
        <w:rPr>
          <w:rFonts w:ascii="Times New Roman" w:hAnsi="Times New Roman" w:cs="Times New Roman"/>
          <w:color w:val="auto"/>
        </w:rPr>
        <w:t xml:space="preserve">Under </w:t>
      </w:r>
      <w:r w:rsidRPr="00AD5F6B" w:rsidR="00F62DFB">
        <w:rPr>
          <w:rFonts w:ascii="Times New Roman" w:hAnsi="Times New Roman" w:cs="Times New Roman"/>
          <w:color w:val="auto"/>
        </w:rPr>
        <w:t>30 CFR 72.100(d) and (e)</w:t>
      </w:r>
      <w:r w:rsidRPr="00AD5F6B">
        <w:rPr>
          <w:rFonts w:ascii="Times New Roman" w:hAnsi="Times New Roman" w:cs="Times New Roman"/>
          <w:color w:val="auto"/>
        </w:rPr>
        <w:t>, there are</w:t>
      </w:r>
      <w:r w:rsidRPr="00AD5F6B" w:rsidR="00F62DFB">
        <w:rPr>
          <w:rFonts w:ascii="Times New Roman" w:hAnsi="Times New Roman" w:cs="Times New Roman"/>
          <w:color w:val="auto"/>
        </w:rPr>
        <w:t xml:space="preserve"> requirements related to records for periodic </w:t>
      </w:r>
      <w:r w:rsidRPr="00AD5F6B" w:rsidR="00B92FCE">
        <w:rPr>
          <w:rFonts w:ascii="Times New Roman" w:hAnsi="Times New Roman" w:cs="Times New Roman"/>
          <w:color w:val="auto"/>
        </w:rPr>
        <w:t xml:space="preserve">medical </w:t>
      </w:r>
      <w:r w:rsidR="00AD5F6B">
        <w:rPr>
          <w:rFonts w:ascii="Times New Roman" w:hAnsi="Times New Roman" w:cs="Times New Roman"/>
          <w:color w:val="auto"/>
        </w:rPr>
        <w:t xml:space="preserve">surveillance </w:t>
      </w:r>
      <w:r w:rsidRPr="00AD5F6B" w:rsidR="00F62DFB">
        <w:rPr>
          <w:rFonts w:ascii="Times New Roman" w:hAnsi="Times New Roman" w:cs="Times New Roman"/>
          <w:color w:val="auto"/>
        </w:rPr>
        <w:t>examinations for underground and surface coal miners</w:t>
      </w:r>
      <w:r w:rsidRPr="00AD5F6B" w:rsidR="0039246A">
        <w:rPr>
          <w:rFonts w:ascii="Times New Roman" w:hAnsi="Times New Roman" w:cs="Times New Roman"/>
          <w:color w:val="auto"/>
        </w:rPr>
        <w:t xml:space="preserve">. </w:t>
      </w:r>
      <w:r w:rsidRPr="00AD5F6B">
        <w:rPr>
          <w:rFonts w:ascii="Times New Roman" w:hAnsi="Times New Roman" w:cs="Times New Roman"/>
          <w:color w:val="auto"/>
        </w:rPr>
        <w:t xml:space="preserve">The required </w:t>
      </w:r>
      <w:r w:rsidRPr="00AD5F6B" w:rsidR="00B92FCE">
        <w:rPr>
          <w:rFonts w:ascii="Times New Roman" w:hAnsi="Times New Roman" w:cs="Times New Roman"/>
          <w:color w:val="auto"/>
        </w:rPr>
        <w:t xml:space="preserve">medical examination </w:t>
      </w:r>
      <w:r w:rsidRPr="00AD5F6B">
        <w:rPr>
          <w:rFonts w:ascii="Times New Roman" w:hAnsi="Times New Roman" w:cs="Times New Roman"/>
          <w:color w:val="auto"/>
        </w:rPr>
        <w:t>plans in this collection are used by coal mine operators, miners, and state and federal mine inspectors.</w:t>
      </w:r>
    </w:p>
    <w:p w:rsidR="005A11BD" w:rsidRPr="00AD5F6B" w:rsidP="00AD5F6B" w14:paraId="046686B1" w14:textId="77777777">
      <w:pPr>
        <w:pStyle w:val="Default"/>
        <w:rPr>
          <w:rFonts w:ascii="Times New Roman" w:hAnsi="Times New Roman" w:cs="Times New Roman"/>
          <w:color w:val="auto"/>
        </w:rPr>
      </w:pPr>
    </w:p>
    <w:p w:rsidR="00AD5F6B" w:rsidP="00AD5F6B" w14:paraId="664A5181" w14:textId="77777777">
      <w:pPr>
        <w:pStyle w:val="Default"/>
        <w:rPr>
          <w:rFonts w:ascii="Times New Roman" w:hAnsi="Times New Roman" w:cs="Times New Roman"/>
          <w:color w:val="auto"/>
        </w:rPr>
      </w:pPr>
      <w:r w:rsidRPr="00AD5F6B">
        <w:rPr>
          <w:rFonts w:ascii="Times New Roman" w:hAnsi="Times New Roman" w:cs="Times New Roman"/>
          <w:color w:val="auto"/>
        </w:rPr>
        <w:t xml:space="preserve">These requirements allow MSHA to use its inspection and enforcement authority to ensure that operators fully comply with these provisions by </w:t>
      </w:r>
      <w:r w:rsidRPr="00AD5F6B" w:rsidR="00F62DFB">
        <w:rPr>
          <w:rFonts w:ascii="Times New Roman" w:hAnsi="Times New Roman" w:cs="Times New Roman"/>
          <w:color w:val="auto"/>
        </w:rPr>
        <w:t>submit</w:t>
      </w:r>
      <w:r w:rsidRPr="00AD5F6B" w:rsidR="008F3941">
        <w:rPr>
          <w:rFonts w:ascii="Times New Roman" w:hAnsi="Times New Roman" w:cs="Times New Roman"/>
          <w:color w:val="auto"/>
        </w:rPr>
        <w:t>ting</w:t>
      </w:r>
      <w:r w:rsidRPr="00AD5F6B" w:rsidR="00F62DFB">
        <w:rPr>
          <w:rFonts w:ascii="Times New Roman" w:hAnsi="Times New Roman" w:cs="Times New Roman"/>
          <w:color w:val="auto"/>
        </w:rPr>
        <w:t xml:space="preserve"> to NIOSH a plan for periodic </w:t>
      </w:r>
      <w:r>
        <w:rPr>
          <w:rFonts w:ascii="Times New Roman" w:hAnsi="Times New Roman" w:cs="Times New Roman"/>
          <w:color w:val="auto"/>
        </w:rPr>
        <w:t xml:space="preserve">medical </w:t>
      </w:r>
      <w:r w:rsidRPr="00AD5F6B" w:rsidR="00F62DFB">
        <w:rPr>
          <w:rFonts w:ascii="Times New Roman" w:hAnsi="Times New Roman" w:cs="Times New Roman"/>
          <w:color w:val="auto"/>
        </w:rPr>
        <w:t>examinations and a roster with names and current addresses of miners covered by the plan</w:t>
      </w:r>
      <w:r w:rsidRPr="00AD5F6B" w:rsidR="0039246A">
        <w:rPr>
          <w:rFonts w:ascii="Times New Roman" w:hAnsi="Times New Roman" w:cs="Times New Roman"/>
          <w:color w:val="auto"/>
        </w:rPr>
        <w:t xml:space="preserve">. </w:t>
      </w:r>
    </w:p>
    <w:p w:rsidR="00AD5F6B" w:rsidP="00AD5F6B" w14:paraId="143F5E10" w14:textId="77777777">
      <w:pPr>
        <w:pStyle w:val="Default"/>
        <w:rPr>
          <w:rFonts w:ascii="Times New Roman" w:hAnsi="Times New Roman" w:cs="Times New Roman"/>
          <w:color w:val="auto"/>
        </w:rPr>
      </w:pPr>
    </w:p>
    <w:p w:rsidR="003B437B" w:rsidRPr="00AD5F6B" w:rsidP="00AD5F6B" w14:paraId="5D1E4FA3" w14:textId="1E02073A">
      <w:pPr>
        <w:pStyle w:val="Default"/>
        <w:rPr>
          <w:rFonts w:ascii="Times New Roman" w:hAnsi="Times New Roman" w:cs="Times New Roman"/>
          <w:color w:val="auto"/>
        </w:rPr>
      </w:pPr>
      <w:r>
        <w:rPr>
          <w:rFonts w:ascii="Times New Roman" w:hAnsi="Times New Roman" w:cs="Times New Roman"/>
          <w:color w:val="auto"/>
        </w:rPr>
        <w:t>C</w:t>
      </w:r>
      <w:r w:rsidRPr="00AD5F6B">
        <w:rPr>
          <w:rFonts w:ascii="Times New Roman" w:hAnsi="Times New Roman" w:cs="Times New Roman"/>
          <w:color w:val="auto"/>
        </w:rPr>
        <w:t>oal miners are at risk of developing black lung disease as a result of respirable coal mine dust exposure. Miners benefit from periodic medical examinations which provide information on their health status and enable them to take actions to prevent disease progression.</w:t>
      </w:r>
      <w:r>
        <w:rPr>
          <w:rFonts w:ascii="Times New Roman" w:hAnsi="Times New Roman" w:cs="Times New Roman"/>
          <w:color w:val="auto"/>
        </w:rPr>
        <w:t xml:space="preserve"> </w:t>
      </w:r>
      <w:r w:rsidRPr="00AD5F6B" w:rsidR="00F62DFB">
        <w:rPr>
          <w:rFonts w:ascii="Times New Roman" w:hAnsi="Times New Roman" w:cs="Times New Roman"/>
          <w:color w:val="auto"/>
        </w:rPr>
        <w:t>In addition, the requirement to post the plan informs miners and MSHA of plan provisions and the availability of examinations.</w:t>
      </w:r>
      <w:r w:rsidRPr="00AD5F6B">
        <w:rPr>
          <w:rFonts w:ascii="Times New Roman" w:hAnsi="Times New Roman" w:cs="Times New Roman"/>
          <w:color w:val="auto"/>
        </w:rPr>
        <w:t xml:space="preserve"> </w:t>
      </w:r>
    </w:p>
    <w:p w:rsidR="00AD5F6B" w:rsidRPr="00AD5F6B" w:rsidP="00AD5F6B" w14:paraId="6C4ADB0E" w14:textId="77777777">
      <w:pPr>
        <w:pStyle w:val="Default"/>
        <w:rPr>
          <w:rFonts w:ascii="Times New Roman" w:hAnsi="Times New Roman" w:cs="Times New Roman"/>
          <w:color w:val="auto"/>
        </w:rPr>
      </w:pPr>
    </w:p>
    <w:p w:rsidR="008F3941" w:rsidRPr="00AD5F6B" w:rsidP="00AD5F6B" w14:paraId="43EE1FF1" w14:textId="15429D89">
      <w:pPr>
        <w:pStyle w:val="Default"/>
        <w:rPr>
          <w:rFonts w:ascii="Times New Roman" w:hAnsi="Times New Roman" w:cs="Times New Roman"/>
          <w:color w:val="auto"/>
        </w:rPr>
      </w:pPr>
      <w:r w:rsidRPr="00AD5F6B">
        <w:rPr>
          <w:rFonts w:ascii="Times New Roman" w:hAnsi="Times New Roman" w:cs="Times New Roman"/>
          <w:color w:val="auto"/>
        </w:rPr>
        <w:t xml:space="preserve">NIOSH reports CWP prevalence for miners who voluntarily participated in the Coal Workers X-ray Surveillance Program. Additionally, NIOSH administers the National Coal Workers’ Health Surveillance Program, “Specifications for Medical Examinations of Underground Coal Miners,” as specified in 42 CFR 37. </w:t>
      </w:r>
    </w:p>
    <w:p w:rsidR="00F764B3" w:rsidRPr="00AD5F6B" w:rsidP="00AD5F6B" w14:paraId="3EA88610" w14:textId="1E5BD459">
      <w:pPr>
        <w:pStyle w:val="Default"/>
        <w:rPr>
          <w:rFonts w:ascii="Times New Roman" w:hAnsi="Times New Roman" w:cs="Times New Roman"/>
          <w:color w:val="auto"/>
        </w:rPr>
      </w:pPr>
      <w:r w:rsidRPr="00AD5F6B">
        <w:rPr>
          <w:rFonts w:ascii="Times New Roman" w:hAnsi="Times New Roman" w:cs="Times New Roman"/>
          <w:color w:val="auto"/>
        </w:rPr>
        <w:t xml:space="preserve"> </w:t>
      </w:r>
    </w:p>
    <w:p w:rsidR="00CB3898" w:rsidRPr="00AD5F6B" w:rsidP="00AD5F6B" w14:paraId="440B4438" w14:textId="77777777">
      <w:pPr>
        <w:pStyle w:val="Default"/>
        <w:keepNext/>
        <w:widowControl/>
        <w:rPr>
          <w:rFonts w:ascii="Times New Roman" w:hAnsi="Times New Roman" w:cs="Times New Roman"/>
          <w:b/>
          <w:bCs/>
          <w:color w:val="auto"/>
        </w:rPr>
      </w:pPr>
      <w:r w:rsidRPr="00AD5F6B">
        <w:rPr>
          <w:rFonts w:ascii="Times New Roman" w:hAnsi="Times New Roman" w:cs="Times New Roman"/>
          <w:b/>
          <w:bCs/>
          <w:color w:val="auto"/>
        </w:rPr>
        <w:t>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5C0294" w:rsidRPr="00AD5F6B" w:rsidP="00AD5F6B" w14:paraId="33312318" w14:textId="77777777">
      <w:pPr>
        <w:pStyle w:val="Default"/>
        <w:keepNext/>
        <w:widowControl/>
        <w:rPr>
          <w:rFonts w:ascii="Times New Roman" w:hAnsi="Times New Roman" w:cs="Times New Roman"/>
          <w:b/>
          <w:bCs/>
          <w:color w:val="auto"/>
        </w:rPr>
      </w:pPr>
    </w:p>
    <w:p w:rsidR="00924153" w:rsidRPr="00AD5F6B" w:rsidP="00AD5F6B" w14:paraId="7C2260CE" w14:textId="4EDC10D0">
      <w:pPr>
        <w:pStyle w:val="Default"/>
        <w:keepNext/>
        <w:widowControl/>
        <w:rPr>
          <w:rFonts w:ascii="Times New Roman" w:hAnsi="Times New Roman" w:cs="Times New Roman"/>
          <w:color w:val="FF0000"/>
        </w:rPr>
      </w:pPr>
      <w:r w:rsidRPr="00AD5F6B">
        <w:rPr>
          <w:rFonts w:ascii="Times New Roman" w:hAnsi="Times New Roman" w:cs="Times New Roman"/>
          <w:color w:val="auto"/>
        </w:rPr>
        <w:t>No improved information technology has been identified that would reduce the burden</w:t>
      </w:r>
      <w:r w:rsidRPr="00AD5F6B" w:rsidR="00011907">
        <w:rPr>
          <w:rFonts w:ascii="Times New Roman" w:hAnsi="Times New Roman" w:cs="Times New Roman"/>
          <w:color w:val="auto"/>
        </w:rPr>
        <w:t xml:space="preserve"> </w:t>
      </w:r>
      <w:r w:rsidRPr="00AD5F6B" w:rsidR="005B6D0D">
        <w:rPr>
          <w:rFonts w:ascii="Times New Roman" w:hAnsi="Times New Roman" w:cs="Times New Roman"/>
          <w:color w:val="auto"/>
        </w:rPr>
        <w:t>of this collection</w:t>
      </w:r>
      <w:r w:rsidRPr="00AD5F6B">
        <w:rPr>
          <w:rFonts w:ascii="Times New Roman" w:hAnsi="Times New Roman" w:cs="Times New Roman"/>
          <w:color w:val="auto"/>
        </w:rPr>
        <w:t xml:space="preserve">. </w:t>
      </w:r>
      <w:r w:rsidRPr="00AD5F6B" w:rsidR="00011907">
        <w:rPr>
          <w:rFonts w:ascii="Times New Roman" w:hAnsi="Times New Roman" w:cs="Times New Roman"/>
          <w:color w:val="auto"/>
        </w:rPr>
        <w:t>T</w:t>
      </w:r>
      <w:r w:rsidRPr="00AD5F6B" w:rsidR="000814CA">
        <w:rPr>
          <w:rFonts w:ascii="Times New Roman" w:hAnsi="Times New Roman" w:cs="Times New Roman"/>
          <w:color w:val="auto"/>
        </w:rPr>
        <w:t>o comply with the Government Paperwork Elimination Act</w:t>
      </w:r>
      <w:r w:rsidRPr="00AD5F6B" w:rsidR="00F7617F">
        <w:rPr>
          <w:rFonts w:ascii="Times New Roman" w:hAnsi="Times New Roman" w:cs="Times New Roman"/>
          <w:color w:val="auto"/>
        </w:rPr>
        <w:t xml:space="preserve"> of 1998</w:t>
      </w:r>
      <w:r w:rsidRPr="00AD5F6B" w:rsidR="000814CA">
        <w:rPr>
          <w:rFonts w:ascii="Times New Roman" w:hAnsi="Times New Roman" w:cs="Times New Roman"/>
          <w:color w:val="auto"/>
        </w:rPr>
        <w:t xml:space="preserve">, </w:t>
      </w:r>
      <w:r w:rsidRPr="00AD5F6B" w:rsidR="00AF7324">
        <w:rPr>
          <w:rFonts w:ascii="Times New Roman" w:hAnsi="Times New Roman" w:cs="Times New Roman"/>
          <w:color w:val="auto"/>
        </w:rPr>
        <w:t>44 U.S.C. 350</w:t>
      </w:r>
      <w:r w:rsidRPr="00AD5F6B" w:rsidR="0036764B">
        <w:rPr>
          <w:rFonts w:ascii="Times New Roman" w:hAnsi="Times New Roman" w:cs="Times New Roman"/>
          <w:color w:val="auto"/>
        </w:rPr>
        <w:t>4</w:t>
      </w:r>
      <w:r w:rsidRPr="00AD5F6B" w:rsidR="00AF7324">
        <w:rPr>
          <w:rFonts w:ascii="Times New Roman" w:hAnsi="Times New Roman" w:cs="Times New Roman"/>
          <w:color w:val="auto"/>
        </w:rPr>
        <w:t xml:space="preserve">, </w:t>
      </w:r>
      <w:r w:rsidRPr="00AD5F6B" w:rsidR="00B85EEC">
        <w:rPr>
          <w:rFonts w:ascii="Times New Roman" w:hAnsi="Times New Roman" w:cs="Times New Roman"/>
          <w:color w:val="auto"/>
        </w:rPr>
        <w:t>mine operators</w:t>
      </w:r>
      <w:r w:rsidRPr="00AD5F6B" w:rsidR="000814CA">
        <w:rPr>
          <w:rFonts w:ascii="Times New Roman" w:hAnsi="Times New Roman" w:cs="Times New Roman"/>
          <w:color w:val="auto"/>
        </w:rPr>
        <w:t xml:space="preserve"> may submit or retain records in whatever </w:t>
      </w:r>
      <w:r w:rsidRPr="00AD5F6B" w:rsidR="00C012EC">
        <w:rPr>
          <w:rFonts w:ascii="Times New Roman" w:hAnsi="Times New Roman" w:cs="Times New Roman"/>
          <w:color w:val="auto"/>
        </w:rPr>
        <w:t xml:space="preserve">form </w:t>
      </w:r>
      <w:r w:rsidRPr="00AD5F6B" w:rsidR="000814CA">
        <w:rPr>
          <w:rFonts w:ascii="Times New Roman" w:hAnsi="Times New Roman" w:cs="Times New Roman"/>
          <w:color w:val="auto"/>
        </w:rPr>
        <w:t>they choose, including using computer technology to store the records electronically</w:t>
      </w:r>
      <w:r w:rsidRPr="00AD5F6B" w:rsidR="000811D3">
        <w:rPr>
          <w:rFonts w:ascii="Times New Roman" w:hAnsi="Times New Roman" w:cs="Times New Roman"/>
          <w:color w:val="auto"/>
        </w:rPr>
        <w:t>, provided they are secure and not susceptible to loss or alteration</w:t>
      </w:r>
      <w:r w:rsidRPr="00AD5F6B" w:rsidR="000814CA">
        <w:rPr>
          <w:rFonts w:ascii="Times New Roman" w:hAnsi="Times New Roman" w:cs="Times New Roman"/>
          <w:color w:val="auto"/>
        </w:rPr>
        <w:t xml:space="preserve">. </w:t>
      </w:r>
      <w:r w:rsidRPr="00AD5F6B">
        <w:rPr>
          <w:rFonts w:ascii="Times New Roman" w:hAnsi="Times New Roman" w:cs="Times New Roman"/>
          <w:color w:val="auto"/>
        </w:rPr>
        <w:t>MSHA encourages operators who store records electronically to provide a mechanism that will allow the continued storage and retrieval of records.</w:t>
      </w:r>
    </w:p>
    <w:p w:rsidR="003B437B" w:rsidRPr="00AD5F6B" w:rsidP="00AD5F6B" w14:paraId="28A890D9" w14:textId="77777777">
      <w:pPr>
        <w:pStyle w:val="Default"/>
        <w:keepNext/>
        <w:widowControl/>
        <w:rPr>
          <w:rFonts w:ascii="Times New Roman" w:hAnsi="Times New Roman" w:cs="Times New Roman"/>
          <w:color w:val="auto"/>
        </w:rPr>
      </w:pPr>
    </w:p>
    <w:p w:rsidR="0058734D" w:rsidRPr="00AD5F6B" w:rsidP="00AD5F6B" w14:paraId="09F8B4F9" w14:textId="551662DB">
      <w:pPr>
        <w:pStyle w:val="Default"/>
        <w:keepNext/>
        <w:widowControl/>
        <w:rPr>
          <w:rFonts w:ascii="Times New Roman" w:hAnsi="Times New Roman" w:cs="Times New Roman"/>
          <w:color w:val="auto"/>
        </w:rPr>
      </w:pPr>
      <w:r w:rsidRPr="00AD5F6B">
        <w:rPr>
          <w:rFonts w:ascii="Times New Roman" w:hAnsi="Times New Roman" w:cs="Times New Roman"/>
          <w:color w:val="auto"/>
        </w:rPr>
        <w:t>T</w:t>
      </w:r>
      <w:r w:rsidRPr="00AD5F6B" w:rsidR="00F62DFB">
        <w:rPr>
          <w:rFonts w:ascii="Times New Roman" w:hAnsi="Times New Roman" w:cs="Times New Roman"/>
          <w:color w:val="auto"/>
        </w:rPr>
        <w:t>he plan for providing periodic examinations must be posted on the mine bulletin board at all times. Also, the mine operator must have a roster specifying the names and current address of each miner covered by the plan. The records may be on paper or stored electronically, provided that the records are secure, not susceptible to alteration, retrievable, and maintained at least for the time required by applicable regulations</w:t>
      </w:r>
      <w:r w:rsidRPr="00AD5F6B" w:rsidR="0039246A">
        <w:rPr>
          <w:rFonts w:ascii="Times New Roman" w:hAnsi="Times New Roman" w:cs="Times New Roman"/>
          <w:color w:val="auto"/>
        </w:rPr>
        <w:t xml:space="preserve">. </w:t>
      </w:r>
    </w:p>
    <w:p w:rsidR="00F62DFB" w:rsidRPr="00AD5F6B" w:rsidP="00AD5F6B" w14:paraId="5A5FD7C0" w14:textId="0699BC24">
      <w:pPr>
        <w:pStyle w:val="Default"/>
        <w:keepNext/>
        <w:widowControl/>
        <w:rPr>
          <w:rFonts w:ascii="Times New Roman" w:hAnsi="Times New Roman" w:cs="Times New Roman"/>
          <w:color w:val="FF0000"/>
        </w:rPr>
      </w:pPr>
    </w:p>
    <w:p w:rsidR="00CB3898" w:rsidRPr="00AD5F6B" w:rsidP="00AD5F6B" w14:paraId="60804496" w14:textId="77777777">
      <w:pPr>
        <w:pStyle w:val="Default"/>
        <w:keepNext/>
        <w:widowControl/>
        <w:rPr>
          <w:rFonts w:ascii="Times New Roman" w:hAnsi="Times New Roman" w:cs="Times New Roman"/>
          <w:color w:val="auto"/>
        </w:rPr>
      </w:pPr>
      <w:r w:rsidRPr="00AD5F6B">
        <w:rPr>
          <w:rFonts w:ascii="Times New Roman" w:hAnsi="Times New Roman" w:cs="Times New Roman"/>
          <w:b/>
          <w:bCs/>
          <w:color w:val="auto"/>
        </w:rPr>
        <w:t>4. Describe efforts to identify duplication. Show specifically why any similar information already available cannot be used or modified for use for the purposes described in Item A.2 above.</w:t>
      </w:r>
    </w:p>
    <w:p w:rsidR="00CB3898" w:rsidRPr="00AD5F6B" w:rsidP="00AD5F6B" w14:paraId="081BAF24" w14:textId="77777777">
      <w:pPr>
        <w:pStyle w:val="Default"/>
        <w:rPr>
          <w:rFonts w:ascii="Times New Roman" w:hAnsi="Times New Roman" w:cs="Times New Roman"/>
          <w:color w:val="auto"/>
        </w:rPr>
      </w:pPr>
    </w:p>
    <w:p w:rsidR="00C73040" w:rsidRPr="00AD5F6B" w:rsidP="00AD5F6B" w14:paraId="77B859EC" w14:textId="2A19044C">
      <w:pPr>
        <w:pStyle w:val="Default"/>
        <w:rPr>
          <w:rFonts w:ascii="Times New Roman" w:hAnsi="Times New Roman" w:cs="Times New Roman"/>
          <w:color w:val="auto"/>
        </w:rPr>
      </w:pPr>
      <w:r w:rsidRPr="00AD5F6B">
        <w:rPr>
          <w:rFonts w:ascii="Times New Roman" w:hAnsi="Times New Roman" w:cs="Times New Roman"/>
          <w:color w:val="auto"/>
        </w:rPr>
        <w:t xml:space="preserve">Existing NIOSH rules require a </w:t>
      </w:r>
      <w:r w:rsidRPr="00AD5F6B" w:rsidR="00AD5F6B">
        <w:rPr>
          <w:rFonts w:ascii="Times New Roman" w:hAnsi="Times New Roman" w:cs="Times New Roman"/>
          <w:color w:val="auto"/>
        </w:rPr>
        <w:t xml:space="preserve">medical examination </w:t>
      </w:r>
      <w:r w:rsidRPr="00AD5F6B">
        <w:rPr>
          <w:rFonts w:ascii="Times New Roman" w:hAnsi="Times New Roman" w:cs="Times New Roman"/>
          <w:color w:val="auto"/>
        </w:rPr>
        <w:t>plan for providing coal miners with chest x-rays and a roster of names and current mailing addresses of miners covered by the plan</w:t>
      </w:r>
      <w:r w:rsidRPr="00AD5F6B" w:rsidR="0039246A">
        <w:rPr>
          <w:rFonts w:ascii="Times New Roman" w:hAnsi="Times New Roman" w:cs="Times New Roman"/>
          <w:color w:val="auto"/>
        </w:rPr>
        <w:t xml:space="preserve">. </w:t>
      </w:r>
      <w:r w:rsidRPr="00AD5F6B">
        <w:rPr>
          <w:rFonts w:ascii="Times New Roman" w:hAnsi="Times New Roman" w:cs="Times New Roman"/>
          <w:color w:val="auto"/>
        </w:rPr>
        <w:t xml:space="preserve">MSHA’s requires operators to have a </w:t>
      </w:r>
      <w:r w:rsidRPr="00AD5F6B" w:rsidR="0017756D">
        <w:rPr>
          <w:rFonts w:ascii="Times New Roman" w:hAnsi="Times New Roman" w:cs="Times New Roman"/>
          <w:color w:val="auto"/>
        </w:rPr>
        <w:t>roster,</w:t>
      </w:r>
      <w:r w:rsidRPr="00AD5F6B">
        <w:rPr>
          <w:rFonts w:ascii="Times New Roman" w:hAnsi="Times New Roman" w:cs="Times New Roman"/>
          <w:color w:val="auto"/>
        </w:rPr>
        <w:t xml:space="preserve"> and a </w:t>
      </w:r>
      <w:r w:rsidRPr="00AD5F6B" w:rsidR="00AD5F6B">
        <w:rPr>
          <w:rFonts w:ascii="Times New Roman" w:hAnsi="Times New Roman" w:cs="Times New Roman"/>
          <w:color w:val="auto"/>
        </w:rPr>
        <w:t xml:space="preserve">medical examination </w:t>
      </w:r>
      <w:r w:rsidRPr="00AD5F6B">
        <w:rPr>
          <w:rFonts w:ascii="Times New Roman" w:hAnsi="Times New Roman" w:cs="Times New Roman"/>
          <w:color w:val="auto"/>
        </w:rPr>
        <w:t>plan submitted to NIOSH for approval in accordance with NIOSH’s regulations in 42 CFR 37. MSHA also requires the plan to include providing chest X-rays, spirometry, symptom assessment, and occupational history to coal miners</w:t>
      </w:r>
      <w:r w:rsidRPr="00AD5F6B" w:rsidR="0039246A">
        <w:rPr>
          <w:rFonts w:ascii="Times New Roman" w:hAnsi="Times New Roman" w:cs="Times New Roman"/>
          <w:color w:val="auto"/>
        </w:rPr>
        <w:t xml:space="preserve">. </w:t>
      </w:r>
      <w:r w:rsidRPr="00AD5F6B">
        <w:rPr>
          <w:rFonts w:ascii="Times New Roman" w:hAnsi="Times New Roman" w:cs="Times New Roman"/>
          <w:color w:val="auto"/>
        </w:rPr>
        <w:t>Where NIOSH and MSHA have overlapping requirements, adherence to the NIOSH requirements will satisfy the MSHA requirements</w:t>
      </w:r>
      <w:r w:rsidRPr="00AD5F6B" w:rsidR="0039246A">
        <w:rPr>
          <w:rFonts w:ascii="Times New Roman" w:hAnsi="Times New Roman" w:cs="Times New Roman"/>
          <w:color w:val="auto"/>
        </w:rPr>
        <w:t xml:space="preserve">. </w:t>
      </w:r>
      <w:r w:rsidRPr="00AD5F6B">
        <w:rPr>
          <w:rFonts w:ascii="Times New Roman" w:hAnsi="Times New Roman" w:cs="Times New Roman"/>
          <w:color w:val="auto"/>
        </w:rPr>
        <w:t xml:space="preserve">MSHA enforces the requirements that coal mine operators </w:t>
      </w:r>
      <w:r w:rsidRPr="00AD5F6B" w:rsidR="00F96E65">
        <w:rPr>
          <w:rFonts w:ascii="Times New Roman" w:hAnsi="Times New Roman" w:cs="Times New Roman"/>
          <w:color w:val="auto"/>
        </w:rPr>
        <w:t xml:space="preserve">must </w:t>
      </w:r>
      <w:r w:rsidRPr="00AD5F6B">
        <w:rPr>
          <w:rFonts w:ascii="Times New Roman" w:hAnsi="Times New Roman" w:cs="Times New Roman"/>
          <w:color w:val="auto"/>
        </w:rPr>
        <w:t xml:space="preserve">provide </w:t>
      </w:r>
      <w:r w:rsidRPr="00AD5F6B" w:rsidR="0017756D">
        <w:rPr>
          <w:rFonts w:ascii="Times New Roman" w:hAnsi="Times New Roman" w:cs="Times New Roman"/>
          <w:color w:val="auto"/>
        </w:rPr>
        <w:t>examinations</w:t>
      </w:r>
      <w:r w:rsidRPr="00AD5F6B">
        <w:rPr>
          <w:rFonts w:ascii="Times New Roman" w:hAnsi="Times New Roman" w:cs="Times New Roman"/>
          <w:color w:val="auto"/>
        </w:rPr>
        <w:t xml:space="preserve"> within the time frames </w:t>
      </w:r>
      <w:r w:rsidRPr="00AD5F6B">
        <w:rPr>
          <w:rFonts w:ascii="Times New Roman" w:hAnsi="Times New Roman" w:cs="Times New Roman"/>
          <w:color w:val="auto"/>
        </w:rPr>
        <w:t xml:space="preserve">established under the </w:t>
      </w:r>
      <w:r w:rsidRPr="00AD5F6B" w:rsidR="00F96E65">
        <w:rPr>
          <w:rFonts w:ascii="Times New Roman" w:hAnsi="Times New Roman" w:cs="Times New Roman"/>
          <w:color w:val="auto"/>
        </w:rPr>
        <w:t xml:space="preserve">statue </w:t>
      </w:r>
      <w:r w:rsidRPr="00AD5F6B">
        <w:rPr>
          <w:rFonts w:ascii="Times New Roman" w:hAnsi="Times New Roman" w:cs="Times New Roman"/>
          <w:color w:val="auto"/>
        </w:rPr>
        <w:t>and at an approved facility</w:t>
      </w:r>
      <w:r w:rsidRPr="00AD5F6B" w:rsidR="0039246A">
        <w:rPr>
          <w:rFonts w:ascii="Times New Roman" w:hAnsi="Times New Roman" w:cs="Times New Roman"/>
          <w:color w:val="auto"/>
        </w:rPr>
        <w:t xml:space="preserve">. </w:t>
      </w:r>
      <w:r w:rsidRPr="00AD5F6B">
        <w:rPr>
          <w:rFonts w:ascii="Times New Roman" w:hAnsi="Times New Roman" w:cs="Times New Roman"/>
          <w:color w:val="auto"/>
        </w:rPr>
        <w:t>This does not impose a duplicative burden</w:t>
      </w:r>
      <w:r w:rsidRPr="00AD5F6B" w:rsidR="0039246A">
        <w:rPr>
          <w:rFonts w:ascii="Times New Roman" w:hAnsi="Times New Roman" w:cs="Times New Roman"/>
          <w:color w:val="auto"/>
        </w:rPr>
        <w:t xml:space="preserve">. </w:t>
      </w:r>
      <w:r w:rsidRPr="00AD5F6B">
        <w:rPr>
          <w:rFonts w:ascii="Times New Roman" w:hAnsi="Times New Roman" w:cs="Times New Roman"/>
          <w:color w:val="auto"/>
        </w:rPr>
        <w:t xml:space="preserve">MSHA knows of no other federal or state information collection requirements that duplicate this request. </w:t>
      </w:r>
    </w:p>
    <w:p w:rsidR="005917FF" w:rsidRPr="00AD5F6B" w:rsidP="007433FB" w14:paraId="19A153BE" w14:textId="57F1A540">
      <w:pPr>
        <w:widowControl/>
        <w:autoSpaceDE/>
        <w:autoSpaceDN/>
        <w:adjustRightInd/>
        <w:rPr>
          <w:b/>
        </w:rPr>
      </w:pPr>
    </w:p>
    <w:p w:rsidR="00B227F0" w:rsidRPr="00AD5F6B" w:rsidP="00AD5F6B" w14:paraId="156335B6" w14:textId="4DB45157">
      <w:pPr>
        <w:pStyle w:val="Default"/>
        <w:rPr>
          <w:rFonts w:ascii="Times New Roman" w:hAnsi="Times New Roman" w:cs="Times New Roman"/>
          <w:color w:val="auto"/>
        </w:rPr>
      </w:pPr>
      <w:r w:rsidRPr="00AD5F6B">
        <w:rPr>
          <w:rFonts w:ascii="Times New Roman" w:hAnsi="Times New Roman" w:cs="Times New Roman"/>
          <w:b/>
          <w:color w:val="auto"/>
        </w:rPr>
        <w:t>5</w:t>
      </w:r>
      <w:r w:rsidRPr="00AD5F6B" w:rsidR="0039246A">
        <w:rPr>
          <w:rFonts w:ascii="Times New Roman" w:hAnsi="Times New Roman" w:cs="Times New Roman"/>
          <w:b/>
          <w:color w:val="auto"/>
        </w:rPr>
        <w:t xml:space="preserve">. </w:t>
      </w:r>
      <w:r w:rsidRPr="00AD5F6B">
        <w:rPr>
          <w:rFonts w:ascii="Times New Roman" w:hAnsi="Times New Roman" w:cs="Times New Roman"/>
          <w:b/>
          <w:color w:val="auto"/>
        </w:rPr>
        <w:t xml:space="preserve">If the collection of information impacts small businesses or other small entities, describe any methods used to minimize burden. </w:t>
      </w:r>
    </w:p>
    <w:p w:rsidR="00B227F0" w:rsidRPr="00AD5F6B" w:rsidP="00AD5F6B" w14:paraId="1A103BF2" w14:textId="77777777">
      <w:pPr>
        <w:pStyle w:val="Default"/>
        <w:rPr>
          <w:rFonts w:ascii="Times New Roman" w:hAnsi="Times New Roman" w:cs="Times New Roman"/>
          <w:color w:val="auto"/>
        </w:rPr>
      </w:pPr>
      <w:r w:rsidRPr="00AD5F6B">
        <w:rPr>
          <w:rFonts w:ascii="Times New Roman" w:hAnsi="Times New Roman" w:cs="Times New Roman"/>
          <w:color w:val="auto"/>
        </w:rPr>
        <w:t xml:space="preserve"> </w:t>
      </w:r>
    </w:p>
    <w:p w:rsidR="00391E19" w:rsidRPr="00AD5F6B" w:rsidP="00AD5F6B" w14:paraId="2291C203" w14:textId="14E756CD">
      <w:bookmarkStart w:id="9" w:name="_Hlk161038748"/>
      <w:r w:rsidRPr="00AD5F6B">
        <w:t>The information collection provisions apply to all mine operators, both large and small. Congress intended that the Secretary enforce the law at all mining operat</w:t>
      </w:r>
      <w:r w:rsidRPr="00AD5F6B" w:rsidR="00EC0CF2">
        <w:t>ions</w:t>
      </w:r>
      <w:r w:rsidRPr="00AD5F6B">
        <w:t xml:space="preserve"> within the Agency’s jurisdiction regardless of size and that information collection and recordkeeping requirements be consistent with efficient and effective enforcement of the Mine Act. Section 103(e) of the Mine Act, 30 U.S.C. 813(e), directs the Secretary not to impose an unreasonable burden on small businesses when obtaining any information under the Mine Act. MSHA considered the burden on small mines when developing the collection and believes that th</w:t>
      </w:r>
      <w:r w:rsidRPr="00AD5F6B" w:rsidR="00F96E65">
        <w:t>is</w:t>
      </w:r>
      <w:r w:rsidRPr="00AD5F6B">
        <w:t xml:space="preserve"> </w:t>
      </w:r>
      <w:r w:rsidRPr="00AD5F6B" w:rsidR="00865D71">
        <w:t>ICR</w:t>
      </w:r>
      <w:r w:rsidRPr="00AD5F6B">
        <w:t xml:space="preserve"> do</w:t>
      </w:r>
      <w:r w:rsidRPr="00AD5F6B" w:rsidR="00F96E65">
        <w:t>es</w:t>
      </w:r>
      <w:r w:rsidRPr="00AD5F6B">
        <w:t xml:space="preserve"> not have a significant impact on a substantial number of small business</w:t>
      </w:r>
      <w:r w:rsidRPr="00AD5F6B" w:rsidR="004F1922">
        <w:t>es</w:t>
      </w:r>
      <w:r w:rsidRPr="00AD5F6B">
        <w:t xml:space="preserve"> or other small entities. </w:t>
      </w:r>
    </w:p>
    <w:p w:rsidR="00865D71" w:rsidRPr="00AD5F6B" w:rsidP="00AD5F6B" w14:paraId="06E4E403" w14:textId="77777777"/>
    <w:bookmarkEnd w:id="9"/>
    <w:p w:rsidR="00CB3898" w:rsidRPr="00AD5F6B" w:rsidP="00AD5F6B" w14:paraId="7D497CB0" w14:textId="77777777">
      <w:pPr>
        <w:pStyle w:val="Default"/>
        <w:keepNext/>
        <w:widowControl/>
        <w:rPr>
          <w:rFonts w:ascii="Times New Roman" w:hAnsi="Times New Roman" w:cs="Times New Roman"/>
          <w:b/>
          <w:bCs/>
          <w:color w:val="auto"/>
        </w:rPr>
      </w:pPr>
      <w:r w:rsidRPr="00AD5F6B">
        <w:rPr>
          <w:rFonts w:ascii="Times New Roman" w:hAnsi="Times New Roman" w:cs="Times New Roman"/>
          <w:b/>
          <w:bCs/>
          <w:color w:val="auto"/>
        </w:rPr>
        <w:t>6. Describe the consequence to federal program or policy activities if the collection is not conducted or is conducted less frequently, as well as any technical or legal obstacles to reducing burden.</w:t>
      </w:r>
    </w:p>
    <w:p w:rsidR="005C0294" w:rsidRPr="00AD5F6B" w:rsidP="00AD5F6B" w14:paraId="5D0EEA43" w14:textId="77777777">
      <w:pPr>
        <w:pStyle w:val="Default"/>
        <w:keepNext/>
        <w:widowControl/>
        <w:rPr>
          <w:rFonts w:ascii="Times New Roman" w:hAnsi="Times New Roman" w:cs="Times New Roman"/>
          <w:b/>
          <w:bCs/>
          <w:color w:val="auto"/>
        </w:rPr>
      </w:pPr>
    </w:p>
    <w:p w:rsidR="005C0294" w:rsidRPr="00AD5F6B" w:rsidP="00AD5F6B" w14:paraId="03CDCC34" w14:textId="3FADFDF7">
      <w:pPr>
        <w:pStyle w:val="Default"/>
        <w:keepNext/>
        <w:widowControl/>
        <w:rPr>
          <w:rFonts w:ascii="Times New Roman" w:hAnsi="Times New Roman" w:cs="Times New Roman"/>
          <w:color w:val="auto"/>
        </w:rPr>
      </w:pPr>
      <w:r w:rsidRPr="00AD5F6B">
        <w:rPr>
          <w:rFonts w:ascii="Times New Roman" w:hAnsi="Times New Roman" w:cs="Times New Roman"/>
          <w:color w:val="auto"/>
        </w:rPr>
        <w:t>The frequency of submitting this data is the same as required by NIOSH</w:t>
      </w:r>
      <w:r>
        <w:rPr>
          <w:rFonts w:ascii="Times New Roman" w:hAnsi="Times New Roman" w:cs="Times New Roman"/>
          <w:color w:val="auto"/>
        </w:rPr>
        <w:t xml:space="preserve"> to sufficiently protect coal miners</w:t>
      </w:r>
      <w:r w:rsidRPr="00AD5F6B">
        <w:rPr>
          <w:rFonts w:ascii="Times New Roman" w:hAnsi="Times New Roman" w:cs="Times New Roman"/>
          <w:color w:val="auto"/>
        </w:rPr>
        <w:t xml:space="preserve">. </w:t>
      </w:r>
      <w:r w:rsidRPr="00AD5F6B" w:rsidR="007117FA">
        <w:rPr>
          <w:rFonts w:ascii="Times New Roman" w:hAnsi="Times New Roman" w:cs="Times New Roman"/>
          <w:color w:val="auto"/>
        </w:rPr>
        <w:t>Existing NIOSH regulations require mine operators to submit plans for periodic medical surveillance examinations for underground and surface coal miners and rosters of current miners and their addresses</w:t>
      </w:r>
      <w:r w:rsidRPr="00AD5F6B" w:rsidR="0039246A">
        <w:rPr>
          <w:rFonts w:ascii="Times New Roman" w:hAnsi="Times New Roman" w:cs="Times New Roman"/>
          <w:color w:val="auto"/>
        </w:rPr>
        <w:t xml:space="preserve">. </w:t>
      </w:r>
      <w:r w:rsidRPr="00AD5F6B" w:rsidR="007117FA">
        <w:rPr>
          <w:rFonts w:ascii="Times New Roman" w:hAnsi="Times New Roman" w:cs="Times New Roman"/>
          <w:color w:val="auto"/>
        </w:rPr>
        <w:t xml:space="preserve">Under 30 CFR 72.100, coal mine operators must submit such plans and </w:t>
      </w:r>
      <w:r>
        <w:rPr>
          <w:rFonts w:ascii="Times New Roman" w:hAnsi="Times New Roman" w:cs="Times New Roman"/>
          <w:color w:val="auto"/>
        </w:rPr>
        <w:t xml:space="preserve">relevant </w:t>
      </w:r>
      <w:r w:rsidRPr="00AD5F6B" w:rsidR="007117FA">
        <w:rPr>
          <w:rFonts w:ascii="Times New Roman" w:hAnsi="Times New Roman" w:cs="Times New Roman"/>
          <w:color w:val="auto"/>
        </w:rPr>
        <w:t>information because all coal miners are at risk of developing black lung disease as a result of respirable coal mine dust exposure</w:t>
      </w:r>
      <w:r w:rsidRPr="00AD5F6B" w:rsidR="0039246A">
        <w:rPr>
          <w:rFonts w:ascii="Times New Roman" w:hAnsi="Times New Roman" w:cs="Times New Roman"/>
          <w:color w:val="auto"/>
        </w:rPr>
        <w:t xml:space="preserve">. </w:t>
      </w:r>
    </w:p>
    <w:p w:rsidR="00B227F0" w:rsidRPr="00AD5F6B" w:rsidP="00AD5F6B" w14:paraId="4BE11804" w14:textId="77777777">
      <w:pPr>
        <w:rPr>
          <w:b/>
          <w:bCs/>
          <w:color w:val="000000"/>
        </w:rPr>
      </w:pPr>
    </w:p>
    <w:p w:rsidR="00CB3898" w:rsidRPr="00AD5F6B" w:rsidP="00AD5F6B" w14:paraId="010929AC" w14:textId="77777777">
      <w:pPr>
        <w:pStyle w:val="Default"/>
        <w:widowControl/>
        <w:rPr>
          <w:rFonts w:ascii="Times New Roman" w:hAnsi="Times New Roman" w:cs="Times New Roman"/>
          <w:b/>
          <w:bCs/>
          <w:color w:val="auto"/>
        </w:rPr>
      </w:pPr>
      <w:r w:rsidRPr="00AD5F6B">
        <w:rPr>
          <w:rFonts w:ascii="Times New Roman" w:hAnsi="Times New Roman" w:cs="Times New Roman"/>
          <w:b/>
          <w:bCs/>
          <w:color w:val="auto"/>
        </w:rPr>
        <w:t>7. Explain any special circumstances that would cause an information collection to be conducted in a manner:</w:t>
      </w:r>
    </w:p>
    <w:p w:rsidR="00CB3898" w:rsidRPr="00AD5F6B" w:rsidP="00AD5F6B" w14:paraId="5790525F" w14:textId="77777777">
      <w:pPr>
        <w:pStyle w:val="ListParagraph"/>
        <w:tabs>
          <w:tab w:val="left" w:pos="720"/>
        </w:tabs>
        <w:spacing w:after="0" w:line="240" w:lineRule="auto"/>
        <w:ind w:left="0"/>
        <w:rPr>
          <w:rFonts w:ascii="Times New Roman" w:hAnsi="Times New Roman"/>
          <w:b/>
          <w:bCs/>
          <w:sz w:val="24"/>
        </w:rPr>
      </w:pPr>
    </w:p>
    <w:p w:rsidR="00CB3898" w:rsidRPr="00AD5F6B" w:rsidP="00AD5F6B" w14:paraId="56B4EAC4" w14:textId="77777777">
      <w:pPr>
        <w:pStyle w:val="ListParagraph"/>
        <w:numPr>
          <w:ilvl w:val="0"/>
          <w:numId w:val="10"/>
        </w:numPr>
        <w:autoSpaceDE w:val="0"/>
        <w:autoSpaceDN w:val="0"/>
        <w:adjustRightInd w:val="0"/>
        <w:spacing w:after="0" w:line="240" w:lineRule="auto"/>
        <w:ind w:left="360"/>
        <w:rPr>
          <w:rFonts w:ascii="Times New Roman" w:hAnsi="Times New Roman"/>
          <w:b/>
          <w:bCs/>
          <w:sz w:val="24"/>
        </w:rPr>
      </w:pPr>
      <w:r w:rsidRPr="00AD5F6B">
        <w:rPr>
          <w:rFonts w:ascii="Times New Roman" w:hAnsi="Times New Roman"/>
          <w:b/>
          <w:bCs/>
          <w:sz w:val="24"/>
        </w:rPr>
        <w:t>Requiring respondents to report information to the agency more often than quarterly;</w:t>
      </w:r>
    </w:p>
    <w:p w:rsidR="00CB3898" w:rsidRPr="00AD5F6B" w:rsidP="00AD5F6B" w14:paraId="759F47DA" w14:textId="77777777">
      <w:pPr>
        <w:pStyle w:val="Default"/>
        <w:widowControl/>
        <w:tabs>
          <w:tab w:val="left" w:pos="720"/>
        </w:tabs>
        <w:ind w:left="360"/>
        <w:rPr>
          <w:rFonts w:ascii="Times New Roman" w:hAnsi="Times New Roman" w:cs="Times New Roman"/>
          <w:b/>
          <w:bCs/>
          <w:color w:val="auto"/>
        </w:rPr>
      </w:pPr>
    </w:p>
    <w:p w:rsidR="00CB3898" w:rsidRPr="00AD5F6B" w:rsidP="00AD5F6B" w14:paraId="7A94708D" w14:textId="77777777">
      <w:pPr>
        <w:pStyle w:val="Default"/>
        <w:widowControl/>
        <w:numPr>
          <w:ilvl w:val="0"/>
          <w:numId w:val="10"/>
        </w:numPr>
        <w:tabs>
          <w:tab w:val="left" w:pos="720"/>
        </w:tabs>
        <w:ind w:left="360"/>
        <w:rPr>
          <w:rFonts w:ascii="Times New Roman" w:hAnsi="Times New Roman" w:cs="Times New Roman"/>
          <w:b/>
          <w:bCs/>
          <w:color w:val="auto"/>
        </w:rPr>
      </w:pPr>
      <w:r w:rsidRPr="00AD5F6B">
        <w:rPr>
          <w:rFonts w:ascii="Times New Roman" w:hAnsi="Times New Roman" w:cs="Times New Roman"/>
          <w:b/>
          <w:bCs/>
          <w:color w:val="auto"/>
        </w:rPr>
        <w:t>Requiring respondents to prepare a written response to a collection of information in fewer than 30 days after receipt of it;</w:t>
      </w:r>
    </w:p>
    <w:p w:rsidR="00CB3898" w:rsidRPr="00AD5F6B" w:rsidP="00AD5F6B" w14:paraId="2BAEC2E4" w14:textId="77777777">
      <w:pPr>
        <w:pStyle w:val="Default"/>
        <w:widowControl/>
        <w:tabs>
          <w:tab w:val="left" w:pos="720"/>
        </w:tabs>
        <w:ind w:left="360"/>
        <w:rPr>
          <w:rFonts w:ascii="Times New Roman" w:hAnsi="Times New Roman" w:cs="Times New Roman"/>
          <w:b/>
          <w:bCs/>
          <w:color w:val="auto"/>
        </w:rPr>
      </w:pPr>
    </w:p>
    <w:p w:rsidR="00CB3898" w:rsidRPr="00AD5F6B" w:rsidP="00AD5F6B" w14:paraId="6A776D6E" w14:textId="77777777">
      <w:pPr>
        <w:pStyle w:val="Default"/>
        <w:widowControl/>
        <w:numPr>
          <w:ilvl w:val="0"/>
          <w:numId w:val="10"/>
        </w:numPr>
        <w:tabs>
          <w:tab w:val="left" w:pos="720"/>
        </w:tabs>
        <w:ind w:left="360"/>
        <w:rPr>
          <w:rFonts w:ascii="Times New Roman" w:hAnsi="Times New Roman" w:cs="Times New Roman"/>
          <w:b/>
          <w:bCs/>
          <w:color w:val="auto"/>
        </w:rPr>
      </w:pPr>
      <w:r w:rsidRPr="00AD5F6B">
        <w:rPr>
          <w:rFonts w:ascii="Times New Roman" w:hAnsi="Times New Roman" w:cs="Times New Roman"/>
          <w:b/>
          <w:bCs/>
          <w:color w:val="auto"/>
        </w:rPr>
        <w:t>Requiring respondents to submit more than an original and two copies of any document;</w:t>
      </w:r>
    </w:p>
    <w:p w:rsidR="00CB3898" w:rsidRPr="00AD5F6B" w:rsidP="00AD5F6B" w14:paraId="02AE158B" w14:textId="77777777">
      <w:pPr>
        <w:pStyle w:val="Default"/>
        <w:widowControl/>
        <w:tabs>
          <w:tab w:val="left" w:pos="720"/>
        </w:tabs>
        <w:ind w:left="360"/>
        <w:rPr>
          <w:rFonts w:ascii="Times New Roman" w:hAnsi="Times New Roman" w:cs="Times New Roman"/>
          <w:b/>
          <w:bCs/>
          <w:color w:val="auto"/>
        </w:rPr>
      </w:pPr>
    </w:p>
    <w:p w:rsidR="00CB3898" w:rsidRPr="00AD5F6B" w:rsidP="00AD5F6B" w14:paraId="6B7D1D48" w14:textId="77777777">
      <w:pPr>
        <w:pStyle w:val="Default"/>
        <w:widowControl/>
        <w:numPr>
          <w:ilvl w:val="0"/>
          <w:numId w:val="10"/>
        </w:numPr>
        <w:tabs>
          <w:tab w:val="left" w:pos="720"/>
        </w:tabs>
        <w:ind w:left="360"/>
        <w:rPr>
          <w:rFonts w:ascii="Times New Roman" w:hAnsi="Times New Roman" w:cs="Times New Roman"/>
          <w:b/>
          <w:bCs/>
          <w:color w:val="auto"/>
        </w:rPr>
      </w:pPr>
      <w:r w:rsidRPr="00AD5F6B">
        <w:rPr>
          <w:rFonts w:ascii="Times New Roman" w:hAnsi="Times New Roman" w:cs="Times New Roman"/>
          <w:b/>
          <w:bCs/>
          <w:color w:val="auto"/>
        </w:rPr>
        <w:t>Requiring respondents to retain records, other than health, medical, government contract, grant-in-aid, or tax records for more than three years;</w:t>
      </w:r>
    </w:p>
    <w:p w:rsidR="00CB3898" w:rsidRPr="00AD5F6B" w:rsidP="00AD5F6B" w14:paraId="39D93E4F" w14:textId="77777777">
      <w:pPr>
        <w:pStyle w:val="Default"/>
        <w:widowControl/>
        <w:tabs>
          <w:tab w:val="left" w:pos="720"/>
        </w:tabs>
        <w:ind w:left="360"/>
        <w:rPr>
          <w:rFonts w:ascii="Times New Roman" w:hAnsi="Times New Roman" w:cs="Times New Roman"/>
          <w:b/>
          <w:bCs/>
          <w:color w:val="auto"/>
        </w:rPr>
      </w:pPr>
    </w:p>
    <w:p w:rsidR="00CB3898" w:rsidRPr="00AD5F6B" w:rsidP="00AD5F6B" w14:paraId="5E381D83" w14:textId="77777777">
      <w:pPr>
        <w:pStyle w:val="Default"/>
        <w:widowControl/>
        <w:numPr>
          <w:ilvl w:val="0"/>
          <w:numId w:val="10"/>
        </w:numPr>
        <w:tabs>
          <w:tab w:val="left" w:pos="720"/>
        </w:tabs>
        <w:ind w:left="360"/>
        <w:rPr>
          <w:rFonts w:ascii="Times New Roman" w:hAnsi="Times New Roman" w:cs="Times New Roman"/>
          <w:b/>
          <w:bCs/>
          <w:color w:val="auto"/>
        </w:rPr>
      </w:pPr>
      <w:r w:rsidRPr="00AD5F6B">
        <w:rPr>
          <w:rFonts w:ascii="Times New Roman" w:hAnsi="Times New Roman" w:cs="Times New Roman"/>
          <w:b/>
          <w:bCs/>
          <w:color w:val="auto"/>
        </w:rPr>
        <w:t>In connection with a statistical survey, that is not designed to produce valid and reliable results that can be generalized to the universe of study;</w:t>
      </w:r>
    </w:p>
    <w:p w:rsidR="00CB3898" w:rsidRPr="00AD5F6B" w:rsidP="00AD5F6B" w14:paraId="29D10900" w14:textId="77777777">
      <w:pPr>
        <w:pStyle w:val="Default"/>
        <w:widowControl/>
        <w:tabs>
          <w:tab w:val="left" w:pos="720"/>
        </w:tabs>
        <w:ind w:left="360"/>
        <w:rPr>
          <w:rFonts w:ascii="Times New Roman" w:hAnsi="Times New Roman" w:cs="Times New Roman"/>
          <w:b/>
          <w:bCs/>
          <w:color w:val="auto"/>
        </w:rPr>
      </w:pPr>
    </w:p>
    <w:p w:rsidR="00CB3898" w:rsidRPr="00AD5F6B" w:rsidP="00AD5F6B" w14:paraId="535319BE" w14:textId="77777777">
      <w:pPr>
        <w:pStyle w:val="Default"/>
        <w:widowControl/>
        <w:numPr>
          <w:ilvl w:val="0"/>
          <w:numId w:val="10"/>
        </w:numPr>
        <w:tabs>
          <w:tab w:val="left" w:pos="720"/>
        </w:tabs>
        <w:ind w:left="360"/>
        <w:rPr>
          <w:rFonts w:ascii="Times New Roman" w:hAnsi="Times New Roman" w:cs="Times New Roman"/>
          <w:b/>
          <w:bCs/>
          <w:color w:val="auto"/>
        </w:rPr>
      </w:pPr>
      <w:r w:rsidRPr="00AD5F6B">
        <w:rPr>
          <w:rFonts w:ascii="Times New Roman" w:hAnsi="Times New Roman" w:cs="Times New Roman"/>
          <w:b/>
          <w:bCs/>
          <w:color w:val="auto"/>
        </w:rPr>
        <w:t>Requiring the use of a statistical data classification that has not been reviewed and approved by OMB;</w:t>
      </w:r>
    </w:p>
    <w:p w:rsidR="00CB3898" w:rsidRPr="00AD5F6B" w:rsidP="00AD5F6B" w14:paraId="360F7893" w14:textId="77777777">
      <w:pPr>
        <w:pStyle w:val="Default"/>
        <w:widowControl/>
        <w:tabs>
          <w:tab w:val="left" w:pos="720"/>
        </w:tabs>
        <w:ind w:left="360"/>
        <w:rPr>
          <w:rFonts w:ascii="Times New Roman" w:hAnsi="Times New Roman" w:cs="Times New Roman"/>
          <w:b/>
          <w:bCs/>
          <w:color w:val="auto"/>
        </w:rPr>
      </w:pPr>
    </w:p>
    <w:p w:rsidR="00CB3898" w:rsidRPr="00AD5F6B" w:rsidP="00AD5F6B" w14:paraId="0A915E1F" w14:textId="77777777">
      <w:pPr>
        <w:pStyle w:val="Default"/>
        <w:widowControl/>
        <w:numPr>
          <w:ilvl w:val="0"/>
          <w:numId w:val="10"/>
        </w:numPr>
        <w:tabs>
          <w:tab w:val="left" w:pos="720"/>
        </w:tabs>
        <w:ind w:left="360"/>
        <w:rPr>
          <w:rFonts w:ascii="Times New Roman" w:hAnsi="Times New Roman" w:cs="Times New Roman"/>
          <w:b/>
          <w:bCs/>
          <w:color w:val="auto"/>
        </w:rPr>
      </w:pPr>
      <w:r w:rsidRPr="00AD5F6B">
        <w:rPr>
          <w:rFonts w:ascii="Times New Roman" w:hAnsi="Times New Roman" w:cs="Times New Roman"/>
          <w:b/>
          <w:bCs/>
          <w:color w:val="auto"/>
        </w:rPr>
        <w:t>That includes a pledge of confidentiality that is not supported by authority established in statue or regulation, that is not supported by disclosure and data security policies that are consistent with the pledge, or which unnecessarily impedes sharing of data with other agencies for compatible confidential use; or</w:t>
      </w:r>
    </w:p>
    <w:p w:rsidR="00CB3898" w:rsidRPr="00AD5F6B" w:rsidP="00AD5F6B" w14:paraId="05D48004" w14:textId="77777777">
      <w:pPr>
        <w:pStyle w:val="Default"/>
        <w:widowControl/>
        <w:tabs>
          <w:tab w:val="left" w:pos="720"/>
        </w:tabs>
        <w:ind w:left="360"/>
        <w:rPr>
          <w:rFonts w:ascii="Times New Roman" w:hAnsi="Times New Roman" w:cs="Times New Roman"/>
          <w:color w:val="auto"/>
        </w:rPr>
      </w:pPr>
    </w:p>
    <w:p w:rsidR="00CB3898" w:rsidRPr="00AD5F6B" w:rsidP="00AD5F6B" w14:paraId="443FC822" w14:textId="77777777">
      <w:pPr>
        <w:pStyle w:val="Default"/>
        <w:widowControl/>
        <w:numPr>
          <w:ilvl w:val="0"/>
          <w:numId w:val="10"/>
        </w:numPr>
        <w:tabs>
          <w:tab w:val="left" w:pos="720"/>
        </w:tabs>
        <w:ind w:left="360"/>
        <w:rPr>
          <w:rFonts w:ascii="Times New Roman" w:hAnsi="Times New Roman" w:cs="Times New Roman"/>
          <w:color w:val="auto"/>
        </w:rPr>
      </w:pPr>
      <w:r w:rsidRPr="00AD5F6B">
        <w:rPr>
          <w:rFonts w:ascii="Times New Roman" w:hAnsi="Times New Roman" w:cs="Times New Roman"/>
          <w:b/>
          <w:bCs/>
          <w:color w:val="auto"/>
        </w:rPr>
        <w:t>Requiring respondents to submit proprietary trade secret, or other confidential information unless the agency can demonstrate that it has instituted procedures to protect the information's confidentiality to the extent permitted by law.</w:t>
      </w:r>
    </w:p>
    <w:p w:rsidR="00CB3898" w:rsidRPr="00AD5F6B" w:rsidP="00AD5F6B" w14:paraId="01316DB1" w14:textId="77777777">
      <w:pPr>
        <w:rPr>
          <w:b/>
          <w:bCs/>
          <w:color w:val="000000"/>
        </w:rPr>
      </w:pPr>
    </w:p>
    <w:p w:rsidR="00337135" w:rsidRPr="00AD5F6B" w:rsidP="00AD5F6B" w14:paraId="1812B0F0" w14:textId="15F9E166">
      <w:pPr>
        <w:pStyle w:val="Default"/>
        <w:keepNext/>
        <w:widowControl/>
        <w:rPr>
          <w:rFonts w:ascii="Times New Roman" w:hAnsi="Times New Roman" w:cs="Times New Roman"/>
          <w:color w:val="auto"/>
        </w:rPr>
      </w:pPr>
      <w:r w:rsidRPr="00AD5F6B">
        <w:rPr>
          <w:rFonts w:ascii="Times New Roman" w:hAnsi="Times New Roman" w:cs="Times New Roman"/>
          <w:color w:val="auto"/>
        </w:rPr>
        <w:t xml:space="preserve">This collection of information is consistent with the guidelines in </w:t>
      </w:r>
      <w:r w:rsidRPr="00AD5F6B" w:rsidR="00EB338F">
        <w:rPr>
          <w:rFonts w:ascii="Times New Roman" w:hAnsi="Times New Roman" w:cs="Times New Roman"/>
          <w:color w:val="auto"/>
        </w:rPr>
        <w:t>5 CFR 1320.5</w:t>
      </w:r>
      <w:r w:rsidRPr="00AD5F6B">
        <w:rPr>
          <w:rFonts w:ascii="Times New Roman" w:hAnsi="Times New Roman" w:cs="Times New Roman"/>
          <w:color w:val="auto"/>
        </w:rPr>
        <w:t>.</w:t>
      </w:r>
    </w:p>
    <w:p w:rsidR="00A663DB" w:rsidRPr="00AD5F6B" w:rsidP="00AD5F6B" w14:paraId="0E3CEBFF" w14:textId="77777777">
      <w:pPr>
        <w:pStyle w:val="Default"/>
        <w:keepNext/>
        <w:widowControl/>
        <w:rPr>
          <w:rFonts w:ascii="Times New Roman" w:hAnsi="Times New Roman" w:cs="Times New Roman"/>
          <w:color w:val="auto"/>
        </w:rPr>
      </w:pPr>
    </w:p>
    <w:p w:rsidR="00CB3898" w:rsidRPr="00AD5F6B" w:rsidP="00AD5F6B" w14:paraId="69FD13C8" w14:textId="0CD2D613">
      <w:pPr>
        <w:pStyle w:val="Default"/>
        <w:keepNext/>
        <w:widowControl/>
        <w:rPr>
          <w:rFonts w:ascii="Times New Roman" w:hAnsi="Times New Roman" w:cs="Times New Roman"/>
          <w:b/>
          <w:bCs/>
        </w:rPr>
      </w:pPr>
      <w:r w:rsidRPr="00AD5F6B">
        <w:rPr>
          <w:rFonts w:ascii="Times New Roman" w:hAnsi="Times New Roman" w:cs="Times New Roman"/>
          <w:b/>
          <w:bCs/>
          <w:color w:val="auto"/>
        </w:rPr>
        <w:t>8. I</w:t>
      </w:r>
      <w:r w:rsidRPr="00AD5F6B">
        <w:rPr>
          <w:rFonts w:ascii="Times New Roman" w:hAnsi="Times New Roman" w:cs="Times New Roman"/>
          <w:b/>
          <w:bCs/>
        </w:rPr>
        <w:t xml:space="preserve">f applicable, provide a copy and identify the date and page number of publication in the </w:t>
      </w:r>
      <w:r w:rsidRPr="00AD5F6B">
        <w:rPr>
          <w:rFonts w:ascii="Times New Roman" w:hAnsi="Times New Roman" w:cs="Times New Roman"/>
          <w:b/>
          <w:bCs/>
          <w:i/>
        </w:rPr>
        <w:t>Federal Register</w:t>
      </w:r>
      <w:r w:rsidRPr="00AD5F6B">
        <w:rPr>
          <w:rFonts w:ascii="Times New Roman" w:hAnsi="Times New Roman" w:cs="Times New Roman"/>
          <w:b/>
          <w:bCs/>
        </w:rPr>
        <w:t xml:space="preserve">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 </w:t>
      </w:r>
    </w:p>
    <w:p w:rsidR="00CB3898" w:rsidRPr="00AD5F6B" w:rsidP="00AD5F6B" w14:paraId="2CECD692" w14:textId="77777777">
      <w:pPr>
        <w:pStyle w:val="Default"/>
        <w:keepNext/>
        <w:tabs>
          <w:tab w:val="left" w:pos="720"/>
        </w:tabs>
        <w:ind w:hanging="360"/>
        <w:rPr>
          <w:rFonts w:ascii="Times New Roman" w:hAnsi="Times New Roman" w:cs="Times New Roman"/>
          <w:b/>
          <w:bCs/>
        </w:rPr>
      </w:pPr>
    </w:p>
    <w:p w:rsidR="00CB3898" w:rsidRPr="00AD5F6B" w:rsidP="00AD5F6B" w14:paraId="14F05CA2" w14:textId="77777777">
      <w:pPr>
        <w:pStyle w:val="Default"/>
        <w:keepNext/>
        <w:tabs>
          <w:tab w:val="left" w:pos="720"/>
        </w:tabs>
        <w:rPr>
          <w:rFonts w:ascii="Times New Roman" w:hAnsi="Times New Roman" w:cs="Times New Roman"/>
          <w:b/>
          <w:bCs/>
        </w:rPr>
      </w:pPr>
      <w:r w:rsidRPr="00AD5F6B">
        <w:rPr>
          <w:rFonts w:ascii="Times New Roman" w:hAnsi="Times New Roman" w:cs="Times New Roman"/>
          <w:b/>
          <w:bCs/>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CB3898" w:rsidRPr="00AD5F6B" w:rsidP="00AD5F6B" w14:paraId="641E722A" w14:textId="77777777">
      <w:pPr>
        <w:pStyle w:val="Default"/>
        <w:keepNext/>
        <w:tabs>
          <w:tab w:val="left" w:pos="720"/>
        </w:tabs>
        <w:ind w:hanging="360"/>
        <w:rPr>
          <w:rFonts w:ascii="Times New Roman" w:hAnsi="Times New Roman" w:cs="Times New Roman"/>
          <w:b/>
          <w:bCs/>
        </w:rPr>
      </w:pPr>
    </w:p>
    <w:p w:rsidR="00CB3898" w:rsidRPr="00AD5F6B" w:rsidP="00AD5F6B" w14:paraId="7F0EA1C0" w14:textId="77777777">
      <w:pPr>
        <w:pStyle w:val="Default"/>
        <w:keepNext/>
        <w:tabs>
          <w:tab w:val="left" w:pos="720"/>
        </w:tabs>
        <w:rPr>
          <w:rFonts w:ascii="Times New Roman" w:hAnsi="Times New Roman" w:cs="Times New Roman"/>
          <w:b/>
          <w:bCs/>
        </w:rPr>
      </w:pPr>
      <w:r w:rsidRPr="00AD5F6B">
        <w:rPr>
          <w:rFonts w:ascii="Times New Roman" w:hAnsi="Times New Roman" w:cs="Times New Roman"/>
          <w:b/>
          <w:bCs/>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CB3898" w:rsidRPr="00AD5F6B" w:rsidP="00AD5F6B" w14:paraId="03F0FACA" w14:textId="77777777">
      <w:pPr>
        <w:rPr>
          <w:b/>
          <w:bCs/>
          <w:color w:val="000000"/>
        </w:rPr>
      </w:pPr>
    </w:p>
    <w:p w:rsidR="007A6FD8" w:rsidRPr="00AD5F6B" w:rsidP="00AD5F6B" w14:paraId="6531B369" w14:textId="70A2B055">
      <w:pPr>
        <w:rPr>
          <w:color w:val="000000"/>
        </w:rPr>
      </w:pPr>
      <w:bookmarkStart w:id="10" w:name="_Hlk165286212"/>
      <w:r w:rsidRPr="00AD5F6B">
        <w:rPr>
          <w:color w:val="000000"/>
        </w:rPr>
        <w:t xml:space="preserve">In accordance with 5 CFR 1320.8(d), MSHA will publish the proposed </w:t>
      </w:r>
      <w:r w:rsidRPr="00AD5F6B" w:rsidR="00900928">
        <w:rPr>
          <w:color w:val="000000"/>
        </w:rPr>
        <w:t xml:space="preserve">ICR </w:t>
      </w:r>
      <w:r w:rsidRPr="00AD5F6B">
        <w:rPr>
          <w:color w:val="000000"/>
        </w:rPr>
        <w:t xml:space="preserve">in the </w:t>
      </w:r>
      <w:r w:rsidRPr="00AD5F6B">
        <w:rPr>
          <w:i/>
          <w:iCs/>
          <w:color w:val="000000"/>
        </w:rPr>
        <w:t>Federal Register</w:t>
      </w:r>
      <w:r w:rsidRPr="00AD5F6B">
        <w:rPr>
          <w:color w:val="000000"/>
        </w:rPr>
        <w:t>, notify the public that th</w:t>
      </w:r>
      <w:r w:rsidRPr="00AD5F6B" w:rsidR="00F96E65">
        <w:rPr>
          <w:color w:val="000000"/>
        </w:rPr>
        <w:t>is</w:t>
      </w:r>
      <w:r w:rsidRPr="00AD5F6B">
        <w:rPr>
          <w:color w:val="000000"/>
        </w:rPr>
        <w:t xml:space="preserve"> </w:t>
      </w:r>
      <w:r w:rsidRPr="00AD5F6B" w:rsidR="00900928">
        <w:rPr>
          <w:color w:val="000000"/>
        </w:rPr>
        <w:t xml:space="preserve">ICR </w:t>
      </w:r>
      <w:r w:rsidRPr="00AD5F6B" w:rsidR="00F96E65">
        <w:rPr>
          <w:color w:val="000000"/>
        </w:rPr>
        <w:t>is</w:t>
      </w:r>
      <w:r w:rsidRPr="00AD5F6B">
        <w:rPr>
          <w:color w:val="000000"/>
        </w:rPr>
        <w:t xml:space="preserve"> reviewed in accordance with the </w:t>
      </w:r>
      <w:r w:rsidRPr="00AD5F6B" w:rsidR="00EC0CF2">
        <w:rPr>
          <w:color w:val="000000"/>
        </w:rPr>
        <w:t>PRA</w:t>
      </w:r>
      <w:r w:rsidRPr="00AD5F6B">
        <w:rPr>
          <w:color w:val="000000"/>
        </w:rPr>
        <w:t>, and provid</w:t>
      </w:r>
      <w:r w:rsidRPr="00AD5F6B" w:rsidR="00EC0CF2">
        <w:rPr>
          <w:color w:val="000000"/>
        </w:rPr>
        <w:t>e</w:t>
      </w:r>
      <w:r w:rsidRPr="00AD5F6B">
        <w:rPr>
          <w:color w:val="000000"/>
        </w:rPr>
        <w:t xml:space="preserve"> 60 days for the public to submit comments.</w:t>
      </w:r>
      <w:r w:rsidR="001E559B">
        <w:rPr>
          <w:color w:val="000000"/>
        </w:rPr>
        <w:t xml:space="preserve"> </w:t>
      </w:r>
      <w:r w:rsidRPr="001E559B" w:rsidR="001E559B">
        <w:rPr>
          <w:color w:val="000000"/>
        </w:rPr>
        <w:t>MSHA published a 60-day Federal Register notice on, March 25, 2026 (91 FR 14593).</w:t>
      </w:r>
      <w:r w:rsidR="00713A69">
        <w:rPr>
          <w:color w:val="000000"/>
        </w:rPr>
        <w:t xml:space="preserve"> MSHA received one comment from American Public Health Association (APHA) in suppor</w:t>
      </w:r>
      <w:r w:rsidR="006E50D0">
        <w:rPr>
          <w:color w:val="000000"/>
        </w:rPr>
        <w:t>t</w:t>
      </w:r>
      <w:r w:rsidR="00713A69">
        <w:rPr>
          <w:color w:val="000000"/>
        </w:rPr>
        <w:t xml:space="preserve"> of the information collection. No action taken by MSHA.</w:t>
      </w:r>
    </w:p>
    <w:bookmarkEnd w:id="10"/>
    <w:p w:rsidR="00C73040" w:rsidRPr="00AD5F6B" w:rsidP="00AD5F6B" w14:paraId="724A9986" w14:textId="77777777">
      <w:pPr>
        <w:rPr>
          <w:b/>
          <w:bCs/>
          <w:color w:val="000000"/>
        </w:rPr>
      </w:pPr>
    </w:p>
    <w:p w:rsidR="00CB3898" w:rsidRPr="00AD5F6B" w:rsidP="00AD5F6B" w14:paraId="0473FBF4" w14:textId="77777777">
      <w:pPr>
        <w:pStyle w:val="Default"/>
        <w:keepNext/>
        <w:widowControl/>
        <w:rPr>
          <w:rFonts w:ascii="Times New Roman" w:hAnsi="Times New Roman" w:cs="Times New Roman"/>
          <w:color w:val="auto"/>
        </w:rPr>
      </w:pPr>
      <w:r w:rsidRPr="00AD5F6B">
        <w:rPr>
          <w:rFonts w:ascii="Times New Roman" w:hAnsi="Times New Roman" w:cs="Times New Roman"/>
          <w:b/>
          <w:bCs/>
          <w:color w:val="auto"/>
        </w:rPr>
        <w:t>9. Explain any decision to provide any payments or gifts to respondents, other than remuneration of contractors or grantees.</w:t>
      </w:r>
    </w:p>
    <w:p w:rsidR="00CB3898" w:rsidRPr="00AD5F6B" w:rsidP="00AD5F6B" w14:paraId="70958373" w14:textId="77777777">
      <w:pPr>
        <w:pStyle w:val="Default"/>
        <w:keepNext/>
        <w:widowControl/>
        <w:tabs>
          <w:tab w:val="left" w:pos="720"/>
        </w:tabs>
        <w:rPr>
          <w:rFonts w:ascii="Times New Roman" w:hAnsi="Times New Roman" w:cs="Times New Roman"/>
          <w:color w:val="auto"/>
        </w:rPr>
      </w:pPr>
    </w:p>
    <w:p w:rsidR="00CB3898" w:rsidRPr="00AD5F6B" w:rsidP="00AD5F6B" w14:paraId="32E0BB61" w14:textId="77777777">
      <w:pPr>
        <w:pStyle w:val="Default"/>
        <w:widowControl/>
        <w:tabs>
          <w:tab w:val="left" w:pos="720"/>
        </w:tabs>
        <w:rPr>
          <w:rFonts w:ascii="Times New Roman" w:hAnsi="Times New Roman" w:cs="Times New Roman"/>
          <w:color w:val="auto"/>
        </w:rPr>
      </w:pPr>
      <w:r w:rsidRPr="00AD5F6B">
        <w:rPr>
          <w:rFonts w:ascii="Times New Roman" w:hAnsi="Times New Roman" w:cs="Times New Roman"/>
          <w:color w:val="auto"/>
        </w:rPr>
        <w:t>MSHA does not provide payment or gifts to respondents.</w:t>
      </w:r>
    </w:p>
    <w:p w:rsidR="00CB3898" w:rsidRPr="00AD5F6B" w:rsidP="00AD5F6B" w14:paraId="1CB014CE" w14:textId="77777777">
      <w:pPr>
        <w:rPr>
          <w:b/>
          <w:bCs/>
          <w:color w:val="000000"/>
        </w:rPr>
      </w:pPr>
    </w:p>
    <w:p w:rsidR="00CB3898" w:rsidRPr="00AD5F6B" w:rsidP="00AD5F6B" w14:paraId="45EC017F" w14:textId="77777777">
      <w:pPr>
        <w:pStyle w:val="Default"/>
        <w:keepNext/>
        <w:widowControl/>
        <w:rPr>
          <w:rFonts w:ascii="Times New Roman" w:hAnsi="Times New Roman" w:cs="Times New Roman"/>
          <w:b/>
          <w:bCs/>
          <w:color w:val="auto"/>
        </w:rPr>
      </w:pPr>
      <w:r w:rsidRPr="00AD5F6B">
        <w:rPr>
          <w:rFonts w:ascii="Times New Roman" w:hAnsi="Times New Roman" w:cs="Times New Roman"/>
          <w:b/>
          <w:bCs/>
          <w:color w:val="auto"/>
        </w:rPr>
        <w:t>10. Describe any assurance of confidentiality provided to respondents and the basis for the assurance in statute, regulation, or agency policy.</w:t>
      </w:r>
    </w:p>
    <w:p w:rsidR="00C33930" w:rsidRPr="00AD5F6B" w:rsidP="00AD5F6B" w14:paraId="0A5414EA"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5C0294" w:rsidRPr="00AD5F6B" w:rsidP="00AD5F6B" w14:paraId="2F9B2DD5" w14:textId="41E9EE4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AD5F6B">
        <w:t>There is no assurance of confidentiality provided to respondents</w:t>
      </w:r>
      <w:r w:rsidRPr="00AD5F6B" w:rsidR="0039246A">
        <w:t xml:space="preserve">. </w:t>
      </w:r>
    </w:p>
    <w:p w:rsidR="000E39D5" w:rsidRPr="00AD5F6B" w:rsidP="00AD5F6B" w14:paraId="28DFCBC7" w14:textId="77777777">
      <w:pPr>
        <w:pStyle w:val="Default"/>
        <w:keepNext/>
        <w:widowControl/>
        <w:rPr>
          <w:rFonts w:ascii="Times New Roman" w:hAnsi="Times New Roman" w:cs="Times New Roman"/>
          <w:b/>
          <w:bCs/>
          <w:color w:val="auto"/>
        </w:rPr>
      </w:pPr>
    </w:p>
    <w:p w:rsidR="00CB3898" w:rsidRPr="00AD5F6B" w:rsidP="00AD5F6B" w14:paraId="19B20D5D" w14:textId="2683C9C2">
      <w:pPr>
        <w:pStyle w:val="Default"/>
        <w:keepNext/>
        <w:widowControl/>
        <w:rPr>
          <w:rFonts w:ascii="Times New Roman" w:hAnsi="Times New Roman" w:cs="Times New Roman"/>
          <w:color w:val="auto"/>
        </w:rPr>
      </w:pPr>
      <w:r w:rsidRPr="00AD5F6B">
        <w:rPr>
          <w:rFonts w:ascii="Times New Roman" w:hAnsi="Times New Roman" w:cs="Times New Roman"/>
          <w:b/>
          <w:bCs/>
          <w:color w:val="auto"/>
        </w:rPr>
        <w:t>11. 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CB3898" w:rsidRPr="00AD5F6B" w:rsidP="00AD5F6B" w14:paraId="0E3FE669" w14:textId="77777777">
      <w:pPr>
        <w:rPr>
          <w:b/>
          <w:bCs/>
          <w:color w:val="000000"/>
        </w:rPr>
      </w:pPr>
    </w:p>
    <w:p w:rsidR="00C80DB7" w:rsidRPr="00AD5F6B" w:rsidP="00AD5F6B" w14:paraId="5417F978" w14:textId="398371CE">
      <w:pPr>
        <w:rPr>
          <w:color w:val="000000"/>
        </w:rPr>
      </w:pPr>
      <w:r w:rsidRPr="00AD5F6B">
        <w:rPr>
          <w:color w:val="000000"/>
        </w:rPr>
        <w:t>There are no questions of a sensitive nature.</w:t>
      </w:r>
    </w:p>
    <w:p w:rsidR="00C80DB7" w:rsidRPr="00AD5F6B" w:rsidP="00AD5F6B" w14:paraId="0BD5D146" w14:textId="77777777">
      <w:pPr>
        <w:rPr>
          <w:color w:val="000000"/>
        </w:rPr>
      </w:pPr>
    </w:p>
    <w:p w:rsidR="00D323FF" w:rsidRPr="00AD5F6B" w:rsidP="00AD5F6B" w14:paraId="500F76D6" w14:textId="0ECB123A">
      <w:pPr>
        <w:rPr>
          <w:b/>
          <w:bCs/>
          <w:color w:val="000000"/>
        </w:rPr>
      </w:pPr>
      <w:r w:rsidRPr="00AD5F6B">
        <w:rPr>
          <w:b/>
          <w:bCs/>
          <w:color w:val="000000"/>
        </w:rPr>
        <w:t>12. Provide estimates of the hour burden of the collection of information</w:t>
      </w:r>
      <w:r w:rsidRPr="00AD5F6B" w:rsidR="0039246A">
        <w:rPr>
          <w:b/>
          <w:bCs/>
          <w:color w:val="000000"/>
        </w:rPr>
        <w:t xml:space="preserve">. </w:t>
      </w:r>
      <w:r w:rsidRPr="00AD5F6B">
        <w:rPr>
          <w:b/>
          <w:bCs/>
          <w:color w:val="000000"/>
        </w:rPr>
        <w:t>The statement should:</w:t>
      </w:r>
    </w:p>
    <w:p w:rsidR="00D323FF" w:rsidRPr="00AD5F6B" w:rsidP="00AD5F6B" w14:paraId="7C4EC2D6" w14:textId="77777777">
      <w:pPr>
        <w:rPr>
          <w:b/>
          <w:bCs/>
          <w:color w:val="000000"/>
        </w:rPr>
      </w:pPr>
    </w:p>
    <w:p w:rsidR="00D323FF" w:rsidRPr="00AD5F6B" w:rsidP="00AD5F6B" w14:paraId="74957670" w14:textId="72B1668B">
      <w:pPr>
        <w:pStyle w:val="ListParagraph"/>
        <w:numPr>
          <w:ilvl w:val="0"/>
          <w:numId w:val="1"/>
        </w:numPr>
        <w:tabs>
          <w:tab w:val="left" w:pos="-1440"/>
        </w:tabs>
        <w:spacing w:after="0" w:line="240" w:lineRule="auto"/>
        <w:rPr>
          <w:rFonts w:ascii="Times New Roman" w:hAnsi="Times New Roman"/>
          <w:b/>
          <w:bCs/>
          <w:color w:val="000000"/>
          <w:sz w:val="24"/>
          <w:szCs w:val="24"/>
        </w:rPr>
      </w:pPr>
      <w:r w:rsidRPr="00AD5F6B">
        <w:rPr>
          <w:rFonts w:ascii="Times New Roman" w:hAnsi="Times New Roman"/>
          <w:b/>
          <w:bCs/>
          <w:color w:val="000000"/>
          <w:sz w:val="24"/>
          <w:szCs w:val="24"/>
        </w:rPr>
        <w:t>Indicate the number of respondents, frequency of response, annual hour burden, and an explanation of how the burden was estimated. Unless directed to do so, agencies should not conduct special surveys to obtain information on which to base hour burden estimates</w:t>
      </w:r>
      <w:r w:rsidRPr="00AD5F6B" w:rsidR="0039246A">
        <w:rPr>
          <w:rFonts w:ascii="Times New Roman" w:hAnsi="Times New Roman"/>
          <w:b/>
          <w:bCs/>
          <w:color w:val="000000"/>
          <w:sz w:val="24"/>
          <w:szCs w:val="24"/>
        </w:rPr>
        <w:t xml:space="preserve">. </w:t>
      </w:r>
      <w:r w:rsidRPr="00AD5F6B">
        <w:rPr>
          <w:rFonts w:ascii="Times New Roman" w:hAnsi="Times New Roman"/>
          <w:b/>
          <w:bCs/>
          <w:color w:val="000000"/>
          <w:sz w:val="24"/>
          <w:szCs w:val="24"/>
        </w:rPr>
        <w:t>Consultation with a sample (fewer than 10) of potential respondents is desirable</w:t>
      </w:r>
      <w:r w:rsidRPr="00AD5F6B" w:rsidR="0039246A">
        <w:rPr>
          <w:rFonts w:ascii="Times New Roman" w:hAnsi="Times New Roman"/>
          <w:b/>
          <w:bCs/>
          <w:color w:val="000000"/>
          <w:sz w:val="24"/>
          <w:szCs w:val="24"/>
        </w:rPr>
        <w:t xml:space="preserve">. </w:t>
      </w:r>
      <w:r w:rsidRPr="00AD5F6B">
        <w:rPr>
          <w:rFonts w:ascii="Times New Roman" w:hAnsi="Times New Roman"/>
          <w:b/>
          <w:bCs/>
          <w:color w:val="000000"/>
          <w:sz w:val="24"/>
          <w:szCs w:val="24"/>
        </w:rPr>
        <w:t>If the hour burden on respondents is expected to vary widely because of differences in activity, size, or complexity, show the range of estimated hour burden, and explain the reasons for the variance</w:t>
      </w:r>
      <w:r w:rsidRPr="00AD5F6B" w:rsidR="0039246A">
        <w:rPr>
          <w:rFonts w:ascii="Times New Roman" w:hAnsi="Times New Roman"/>
          <w:b/>
          <w:bCs/>
          <w:color w:val="000000"/>
          <w:sz w:val="24"/>
          <w:szCs w:val="24"/>
        </w:rPr>
        <w:t xml:space="preserve">. </w:t>
      </w:r>
      <w:r w:rsidRPr="00AD5F6B">
        <w:rPr>
          <w:rFonts w:ascii="Times New Roman" w:hAnsi="Times New Roman"/>
          <w:b/>
          <w:bCs/>
          <w:color w:val="000000"/>
          <w:sz w:val="24"/>
          <w:szCs w:val="24"/>
        </w:rPr>
        <w:t xml:space="preserve">Generally, estimates should not include burden hours for customary and usual business practices. </w:t>
      </w:r>
    </w:p>
    <w:p w:rsidR="006E1FCB" w:rsidRPr="00AD5F6B" w:rsidP="00AD5F6B" w14:paraId="71475C89" w14:textId="77777777">
      <w:pPr>
        <w:pStyle w:val="ListParagraph"/>
        <w:tabs>
          <w:tab w:val="left" w:pos="-1440"/>
        </w:tabs>
        <w:spacing w:after="0" w:line="240" w:lineRule="auto"/>
        <w:rPr>
          <w:rFonts w:ascii="Times New Roman" w:hAnsi="Times New Roman"/>
          <w:b/>
          <w:bCs/>
          <w:color w:val="000000"/>
          <w:sz w:val="24"/>
          <w:szCs w:val="24"/>
        </w:rPr>
      </w:pPr>
    </w:p>
    <w:p w:rsidR="00D323FF" w:rsidRPr="00AD5F6B" w:rsidP="00AD5F6B" w14:paraId="24ED99B4" w14:textId="77777777">
      <w:pPr>
        <w:pStyle w:val="ListParagraph"/>
        <w:numPr>
          <w:ilvl w:val="0"/>
          <w:numId w:val="1"/>
        </w:numPr>
        <w:tabs>
          <w:tab w:val="left" w:pos="-1440"/>
        </w:tabs>
        <w:spacing w:after="0" w:line="240" w:lineRule="auto"/>
        <w:rPr>
          <w:rFonts w:ascii="Times New Roman" w:hAnsi="Times New Roman"/>
          <w:b/>
          <w:bCs/>
          <w:color w:val="000000"/>
          <w:sz w:val="24"/>
          <w:szCs w:val="24"/>
        </w:rPr>
      </w:pPr>
      <w:r w:rsidRPr="00AD5F6B">
        <w:rPr>
          <w:rFonts w:ascii="Times New Roman" w:hAnsi="Times New Roman"/>
          <w:b/>
          <w:bCs/>
          <w:color w:val="000000"/>
          <w:sz w:val="24"/>
          <w:szCs w:val="24"/>
        </w:rPr>
        <w:t>If this request for approval covers more than one form, provide separate hour burden estimates for each form and aggregate the hour burdens.</w:t>
      </w:r>
    </w:p>
    <w:p w:rsidR="006E1FCB" w:rsidRPr="00AD5F6B" w:rsidP="00AD5F6B" w14:paraId="38F36D66" w14:textId="77777777">
      <w:pPr>
        <w:pStyle w:val="ListParagraph"/>
        <w:tabs>
          <w:tab w:val="left" w:pos="-1440"/>
        </w:tabs>
        <w:spacing w:after="0" w:line="240" w:lineRule="auto"/>
        <w:rPr>
          <w:rFonts w:ascii="Times New Roman" w:hAnsi="Times New Roman"/>
          <w:b/>
          <w:bCs/>
          <w:color w:val="000000"/>
          <w:sz w:val="24"/>
          <w:szCs w:val="24"/>
        </w:rPr>
      </w:pPr>
    </w:p>
    <w:p w:rsidR="00D323FF" w:rsidRPr="00AD5F6B" w:rsidP="00AD5F6B" w14:paraId="4A2E6156" w14:textId="68BDFA2D">
      <w:pPr>
        <w:pStyle w:val="ListParagraph"/>
        <w:numPr>
          <w:ilvl w:val="0"/>
          <w:numId w:val="1"/>
        </w:numPr>
        <w:tabs>
          <w:tab w:val="left" w:pos="-1440"/>
        </w:tabs>
        <w:spacing w:after="0" w:line="240" w:lineRule="auto"/>
        <w:rPr>
          <w:rFonts w:ascii="Times New Roman" w:hAnsi="Times New Roman"/>
          <w:b/>
          <w:bCs/>
          <w:color w:val="000000"/>
          <w:sz w:val="24"/>
          <w:szCs w:val="24"/>
        </w:rPr>
      </w:pPr>
      <w:r w:rsidRPr="00AD5F6B">
        <w:rPr>
          <w:rFonts w:ascii="Times New Roman" w:hAnsi="Times New Roman"/>
          <w:b/>
          <w:bCs/>
          <w:color w:val="000000"/>
          <w:sz w:val="24"/>
          <w:szCs w:val="24"/>
        </w:rPr>
        <w:t>Provide estimates of annualized cost to respondents for the hour burdens for collections of information, identifying and using appropriate wage rate categories</w:t>
      </w:r>
      <w:r w:rsidRPr="00AD5F6B" w:rsidR="0039246A">
        <w:rPr>
          <w:rFonts w:ascii="Times New Roman" w:hAnsi="Times New Roman"/>
          <w:b/>
          <w:bCs/>
          <w:color w:val="000000"/>
          <w:sz w:val="24"/>
          <w:szCs w:val="24"/>
        </w:rPr>
        <w:t xml:space="preserve">. </w:t>
      </w:r>
      <w:r w:rsidRPr="00AD5F6B">
        <w:rPr>
          <w:rFonts w:ascii="Times New Roman" w:hAnsi="Times New Roman"/>
          <w:b/>
          <w:bCs/>
          <w:color w:val="000000"/>
          <w:sz w:val="24"/>
          <w:szCs w:val="24"/>
        </w:rPr>
        <w:t>The cost of contracting out or paying outside parties for information collection activities should not be included here</w:t>
      </w:r>
      <w:r w:rsidRPr="00AD5F6B" w:rsidR="0039246A">
        <w:rPr>
          <w:rFonts w:ascii="Times New Roman" w:hAnsi="Times New Roman"/>
          <w:b/>
          <w:bCs/>
          <w:color w:val="000000"/>
          <w:sz w:val="24"/>
          <w:szCs w:val="24"/>
        </w:rPr>
        <w:t xml:space="preserve">. </w:t>
      </w:r>
      <w:r w:rsidRPr="00AD5F6B">
        <w:rPr>
          <w:rFonts w:ascii="Times New Roman" w:hAnsi="Times New Roman"/>
          <w:b/>
          <w:bCs/>
          <w:color w:val="000000"/>
          <w:sz w:val="24"/>
          <w:szCs w:val="24"/>
        </w:rPr>
        <w:t>Instead, this cost should be included under ‘Annual Cost to Federal Government’.</w:t>
      </w:r>
    </w:p>
    <w:p w:rsidR="00D323FF" w:rsidRPr="00AD5F6B" w:rsidP="00AD5F6B" w14:paraId="7058FD00" w14:textId="77777777">
      <w:pPr>
        <w:tabs>
          <w:tab w:val="left" w:pos="-1440"/>
        </w:tabs>
        <w:ind w:left="1440" w:hanging="720"/>
        <w:rPr>
          <w:b/>
          <w:bCs/>
          <w:color w:val="000000"/>
        </w:rPr>
      </w:pPr>
    </w:p>
    <w:p w:rsidR="00D323FF" w:rsidRPr="00AD5F6B" w:rsidP="00AD5F6B" w14:paraId="07B78A2D" w14:textId="27FD83CF">
      <w:pPr>
        <w:rPr>
          <w:b/>
          <w:bCs/>
          <w:iCs/>
        </w:rPr>
      </w:pPr>
      <w:r w:rsidRPr="00AD5F6B">
        <w:rPr>
          <w:b/>
          <w:bCs/>
          <w:iCs/>
        </w:rPr>
        <w:t>Respondents</w:t>
      </w:r>
    </w:p>
    <w:p w:rsidR="00D323FF" w:rsidRPr="00AD5F6B" w:rsidP="00AD5F6B" w14:paraId="273C9DCA" w14:textId="77777777">
      <w:pPr>
        <w:rPr>
          <w:b/>
          <w:bCs/>
          <w:iCs/>
        </w:rPr>
      </w:pPr>
    </w:p>
    <w:p w:rsidR="00391E19" w:rsidRPr="00AD5F6B" w:rsidP="00AD5F6B" w14:paraId="28A8189A" w14:textId="4741D1D4">
      <w:pPr>
        <w:rPr>
          <w:iCs/>
        </w:rPr>
      </w:pPr>
      <w:r w:rsidRPr="00AD5F6B">
        <w:rPr>
          <w:iCs/>
        </w:rPr>
        <w:t xml:space="preserve">All information related to quantities and inspection rates are estimated by MSHA Headquarter Enforcement Division based on field experience with different types of mining operations, sizes of mines, and the frequency of inspections dictated by statute. Mine operators provide MSHA Headquarter Enforcement Division </w:t>
      </w:r>
      <w:r w:rsidRPr="00AD5F6B" w:rsidR="00E829F9">
        <w:rPr>
          <w:iCs/>
        </w:rPr>
        <w:t xml:space="preserve">with </w:t>
      </w:r>
      <w:r w:rsidRPr="00AD5F6B">
        <w:rPr>
          <w:iCs/>
        </w:rPr>
        <w:t>the number of mines and employment, and from this information MSHA tracks the number of active and inactive mines and mine types throughout the United States.</w:t>
      </w:r>
    </w:p>
    <w:p w:rsidR="00391E19" w:rsidRPr="00AD5F6B" w:rsidP="00AD5F6B" w14:paraId="14A9D164" w14:textId="77777777">
      <w:pPr>
        <w:rPr>
          <w:iCs/>
        </w:rPr>
      </w:pPr>
    </w:p>
    <w:p w:rsidR="00D323FF" w:rsidRPr="00AD5F6B" w:rsidP="00AD5F6B" w14:paraId="5B7E261F" w14:textId="68722335">
      <w:pPr>
        <w:rPr>
          <w:iCs/>
        </w:rPr>
      </w:pPr>
      <w:r w:rsidRPr="00AD5F6B">
        <w:rPr>
          <w:iCs/>
        </w:rPr>
        <w:t>Based on information</w:t>
      </w:r>
      <w:r w:rsidRPr="00AD5F6B" w:rsidR="00816735">
        <w:rPr>
          <w:iCs/>
        </w:rPr>
        <w:t xml:space="preserve"> from Mine Safety and Health Administration Standardized Information System (MSIS) </w:t>
      </w:r>
      <w:r w:rsidRPr="00AD5F6B">
        <w:rPr>
          <w:iCs/>
        </w:rPr>
        <w:t xml:space="preserve">as of </w:t>
      </w:r>
      <w:r w:rsidRPr="00AD5F6B" w:rsidR="005813A8">
        <w:rPr>
          <w:iCs/>
        </w:rPr>
        <w:t>August 1, 2025</w:t>
      </w:r>
      <w:r w:rsidRPr="00AD5F6B" w:rsidR="00631E8C">
        <w:rPr>
          <w:iCs/>
        </w:rPr>
        <w:t>,</w:t>
      </w:r>
      <w:r w:rsidRPr="00AD5F6B">
        <w:rPr>
          <w:iCs/>
        </w:rPr>
        <w:t xml:space="preserve"> MSHA estimates that there </w:t>
      </w:r>
      <w:r w:rsidR="00AD5F6B">
        <w:rPr>
          <w:iCs/>
        </w:rPr>
        <w:t>were</w:t>
      </w:r>
      <w:r w:rsidRPr="00AD5F6B">
        <w:rPr>
          <w:iCs/>
        </w:rPr>
        <w:t xml:space="preserve"> </w:t>
      </w:r>
      <w:r w:rsidRPr="00AD5F6B" w:rsidR="005813A8">
        <w:rPr>
          <w:iCs/>
        </w:rPr>
        <w:t>634</w:t>
      </w:r>
      <w:r w:rsidRPr="00AD5F6B">
        <w:rPr>
          <w:iCs/>
        </w:rPr>
        <w:t xml:space="preserve"> </w:t>
      </w:r>
      <w:r w:rsidRPr="00AD5F6B" w:rsidR="00C80DB7">
        <w:rPr>
          <w:iCs/>
        </w:rPr>
        <w:t xml:space="preserve">coal </w:t>
      </w:r>
      <w:r w:rsidRPr="00AD5F6B">
        <w:rPr>
          <w:iCs/>
        </w:rPr>
        <w:t>mines</w:t>
      </w:r>
      <w:r w:rsidRPr="00AD5F6B" w:rsidR="004C7DD0">
        <w:rPr>
          <w:iCs/>
        </w:rPr>
        <w:t xml:space="preserve"> with a current status of active</w:t>
      </w:r>
      <w:r w:rsidR="00AD5F6B">
        <w:rPr>
          <w:iCs/>
        </w:rPr>
        <w:t>. Those mines</w:t>
      </w:r>
      <w:r w:rsidRPr="00AD5F6B">
        <w:rPr>
          <w:iCs/>
        </w:rPr>
        <w:t xml:space="preserve"> need to submit plans for medical surveillance </w:t>
      </w:r>
      <w:r w:rsidRPr="00AD5F6B" w:rsidR="00AD5F6B">
        <w:rPr>
          <w:iCs/>
        </w:rPr>
        <w:t>examinations</w:t>
      </w:r>
      <w:r w:rsidRPr="00AD5F6B">
        <w:rPr>
          <w:iCs/>
        </w:rPr>
        <w:t xml:space="preserve">, of which </w:t>
      </w:r>
      <w:r w:rsidRPr="00AD5F6B" w:rsidR="005813A8">
        <w:rPr>
          <w:iCs/>
        </w:rPr>
        <w:t>139</w:t>
      </w:r>
      <w:r w:rsidRPr="00AD5F6B">
        <w:rPr>
          <w:iCs/>
        </w:rPr>
        <w:t xml:space="preserve"> are underground coal mines and </w:t>
      </w:r>
      <w:r w:rsidRPr="00AD5F6B" w:rsidR="005813A8">
        <w:rPr>
          <w:iCs/>
        </w:rPr>
        <w:t>495</w:t>
      </w:r>
      <w:r w:rsidRPr="00AD5F6B">
        <w:rPr>
          <w:iCs/>
        </w:rPr>
        <w:t xml:space="preserve"> are surface coal mines.</w:t>
      </w:r>
    </w:p>
    <w:p w:rsidR="00D323FF" w:rsidRPr="00AD5F6B" w:rsidP="00AD5F6B" w14:paraId="11896801" w14:textId="77777777">
      <w:pPr>
        <w:rPr>
          <w:iCs/>
        </w:rPr>
      </w:pPr>
    </w:p>
    <w:p w:rsidR="000C137E" w:rsidRPr="00AD5F6B" w:rsidP="00AD5F6B" w14:paraId="1C17187E" w14:textId="77777777">
      <w:pPr>
        <w:rPr>
          <w:b/>
        </w:rPr>
      </w:pPr>
      <w:bookmarkStart w:id="11" w:name="_Hlk189055170"/>
      <w:bookmarkStart w:id="12" w:name="_Hlk192753872"/>
      <w:r w:rsidRPr="00AD5F6B">
        <w:rPr>
          <w:b/>
        </w:rPr>
        <w:t>Wage Rates Determination</w:t>
      </w:r>
      <w:r>
        <w:rPr>
          <w:rStyle w:val="FootnoteReference"/>
          <w:b/>
        </w:rPr>
        <w:footnoteReference w:id="3"/>
      </w:r>
    </w:p>
    <w:bookmarkEnd w:id="11"/>
    <w:p w:rsidR="000C137E" w:rsidRPr="00AD5F6B" w:rsidP="00AD5F6B" w14:paraId="3D136946" w14:textId="77777777"/>
    <w:p w:rsidR="000C137E" w:rsidRPr="00AD5F6B" w:rsidP="00AD5F6B" w14:paraId="2CBA718E" w14:textId="77777777">
      <w:bookmarkStart w:id="15" w:name="_Hlk189054988"/>
      <w:r w:rsidRPr="00AD5F6B">
        <w:t>MSHA uses data from the May 2024 Occupational Employment and Wage Statistics (OEWS) published by the Bureau of Labor Statistics (BLS) for hourly wage rates</w:t>
      </w:r>
      <w:r>
        <w:rPr>
          <w:vertAlign w:val="superscript"/>
        </w:rPr>
        <w:footnoteReference w:id="4"/>
      </w:r>
      <w:r w:rsidRPr="00AD5F6B">
        <w:t xml:space="preserve"> and adjusts the rates for benefits,</w:t>
      </w:r>
      <w:r>
        <w:rPr>
          <w:vertAlign w:val="superscript"/>
        </w:rPr>
        <w:footnoteReference w:id="5"/>
      </w:r>
      <w:r w:rsidRPr="00AD5F6B">
        <w:t xml:space="preserve"> wage inflation,</w:t>
      </w:r>
      <w:r>
        <w:rPr>
          <w:vertAlign w:val="superscript"/>
        </w:rPr>
        <w:footnoteReference w:id="6"/>
      </w:r>
      <w:r w:rsidRPr="00AD5F6B">
        <w:t xml:space="preserve"> and overhead costs.</w:t>
      </w:r>
      <w:r>
        <w:rPr>
          <w:rStyle w:val="FootnoteReference"/>
        </w:rPr>
        <w:footnoteReference w:id="7"/>
      </w:r>
      <w:r w:rsidRPr="00AD5F6B">
        <w:t xml:space="preserve"> The occupations listed below in Table 12-1 are those that are determined to be relevant for the cost calculations.</w:t>
      </w:r>
    </w:p>
    <w:bookmarkEnd w:id="12"/>
    <w:bookmarkEnd w:id="15"/>
    <w:p w:rsidR="0034342C" w:rsidRPr="00AD5F6B" w:rsidP="00AD5F6B" w14:paraId="5F16D187" w14:textId="77777777">
      <w:pPr>
        <w:rPr>
          <w:iCs/>
        </w:rPr>
      </w:pPr>
    </w:p>
    <w:p w:rsidR="000C137E" w:rsidRPr="00AD5F6B" w:rsidP="00AD5F6B" w14:paraId="1924E9B0" w14:textId="4F9CE32D">
      <w:pPr>
        <w:rPr>
          <w:b/>
          <w:bCs/>
        </w:rPr>
      </w:pPr>
      <w:bookmarkStart w:id="17" w:name="_Hlk114568286"/>
      <w:bookmarkStart w:id="18" w:name="_Hlk192753954"/>
      <w:r w:rsidRPr="00AD5F6B">
        <w:rPr>
          <w:b/>
          <w:bCs/>
          <w:iCs/>
        </w:rPr>
        <w:t xml:space="preserve">Table 12-1. </w:t>
      </w:r>
      <w:r w:rsidRPr="00AD5F6B" w:rsidR="00D852EF">
        <w:rPr>
          <w:b/>
          <w:bCs/>
          <w:iCs/>
        </w:rPr>
        <w:t xml:space="preserve">Estimated </w:t>
      </w:r>
      <w:r w:rsidRPr="00AD5F6B">
        <w:rPr>
          <w:b/>
          <w:bCs/>
          <w:iCs/>
        </w:rPr>
        <w:t>Hourly Wage Rates</w:t>
      </w:r>
    </w:p>
    <w:tbl>
      <w:tblPr>
        <w:tblStyle w:val="TableGrid"/>
        <w:tblW w:w="0" w:type="auto"/>
        <w:tblLook w:val="04A0"/>
      </w:tblPr>
      <w:tblGrid>
        <w:gridCol w:w="1567"/>
        <w:gridCol w:w="871"/>
        <w:gridCol w:w="1029"/>
        <w:gridCol w:w="1134"/>
        <w:gridCol w:w="1182"/>
        <w:gridCol w:w="1634"/>
        <w:gridCol w:w="1933"/>
      </w:tblGrid>
      <w:tr w14:paraId="6F5F0A42" w14:textId="77777777" w:rsidTr="005E784F">
        <w:tblPrEx>
          <w:tblW w:w="0" w:type="auto"/>
          <w:tblLook w:val="04A0"/>
        </w:tblPrEx>
        <w:tc>
          <w:tcPr>
            <w:tcW w:w="1567" w:type="dxa"/>
            <w:shd w:val="clear" w:color="auto" w:fill="8EAADB" w:themeFill="accent1" w:themeFillTint="99"/>
            <w:vAlign w:val="center"/>
          </w:tcPr>
          <w:bookmarkEnd w:id="17"/>
          <w:p w:rsidR="000C137E" w:rsidRPr="00AD5F6B" w:rsidP="00AD5F6B" w14:paraId="3825C3F4" w14:textId="77777777">
            <w:pPr>
              <w:rPr>
                <w:iCs/>
                <w:sz w:val="20"/>
                <w:szCs w:val="20"/>
              </w:rPr>
            </w:pPr>
            <w:r w:rsidRPr="00AD5F6B">
              <w:rPr>
                <w:iCs/>
                <w:sz w:val="20"/>
                <w:szCs w:val="20"/>
              </w:rPr>
              <w:t>Occupation</w:t>
            </w:r>
          </w:p>
        </w:tc>
        <w:tc>
          <w:tcPr>
            <w:tcW w:w="871" w:type="dxa"/>
            <w:shd w:val="clear" w:color="auto" w:fill="8EAADB" w:themeFill="accent1" w:themeFillTint="99"/>
            <w:vAlign w:val="center"/>
          </w:tcPr>
          <w:p w:rsidR="000C137E" w:rsidRPr="00AD5F6B" w:rsidP="00AD5F6B" w14:paraId="1BDB3844" w14:textId="77777777">
            <w:pPr>
              <w:jc w:val="center"/>
              <w:rPr>
                <w:iCs/>
                <w:sz w:val="20"/>
                <w:szCs w:val="20"/>
              </w:rPr>
            </w:pPr>
            <w:r w:rsidRPr="00AD5F6B">
              <w:rPr>
                <w:iCs/>
                <w:sz w:val="20"/>
                <w:szCs w:val="20"/>
              </w:rPr>
              <w:t>NAICS Code</w:t>
            </w:r>
          </w:p>
        </w:tc>
        <w:tc>
          <w:tcPr>
            <w:tcW w:w="1029" w:type="dxa"/>
            <w:shd w:val="clear" w:color="auto" w:fill="8EAADB" w:themeFill="accent1" w:themeFillTint="99"/>
            <w:vAlign w:val="center"/>
          </w:tcPr>
          <w:p w:rsidR="000C137E" w:rsidRPr="00AD5F6B" w:rsidP="00AD5F6B" w14:paraId="440A4D43" w14:textId="77777777">
            <w:pPr>
              <w:jc w:val="center"/>
              <w:rPr>
                <w:iCs/>
                <w:sz w:val="20"/>
                <w:szCs w:val="20"/>
              </w:rPr>
            </w:pPr>
            <w:r w:rsidRPr="00AD5F6B">
              <w:rPr>
                <w:iCs/>
                <w:sz w:val="20"/>
                <w:szCs w:val="20"/>
              </w:rPr>
              <w:t>Average Hourly Wage Rate</w:t>
            </w:r>
          </w:p>
        </w:tc>
        <w:tc>
          <w:tcPr>
            <w:tcW w:w="1134" w:type="dxa"/>
            <w:shd w:val="clear" w:color="auto" w:fill="8EAADB" w:themeFill="accent1" w:themeFillTint="99"/>
            <w:vAlign w:val="center"/>
          </w:tcPr>
          <w:p w:rsidR="000C137E" w:rsidRPr="00AD5F6B" w:rsidP="00AD5F6B" w14:paraId="5A42E4E5" w14:textId="77777777">
            <w:pPr>
              <w:jc w:val="center"/>
              <w:rPr>
                <w:iCs/>
                <w:sz w:val="20"/>
                <w:szCs w:val="20"/>
              </w:rPr>
            </w:pPr>
            <w:r w:rsidRPr="00AD5F6B">
              <w:rPr>
                <w:iCs/>
                <w:sz w:val="20"/>
                <w:szCs w:val="20"/>
              </w:rPr>
              <w:t>Benefit Multiplier</w:t>
            </w:r>
          </w:p>
        </w:tc>
        <w:tc>
          <w:tcPr>
            <w:tcW w:w="1182" w:type="dxa"/>
            <w:shd w:val="clear" w:color="auto" w:fill="8EAADB" w:themeFill="accent1" w:themeFillTint="99"/>
            <w:vAlign w:val="center"/>
          </w:tcPr>
          <w:p w:rsidR="000C137E" w:rsidRPr="00AD5F6B" w:rsidP="00AD5F6B" w14:paraId="53541210" w14:textId="77777777">
            <w:pPr>
              <w:jc w:val="center"/>
              <w:rPr>
                <w:iCs/>
                <w:sz w:val="20"/>
                <w:szCs w:val="20"/>
              </w:rPr>
            </w:pPr>
            <w:r w:rsidRPr="00AD5F6B">
              <w:rPr>
                <w:iCs/>
                <w:sz w:val="20"/>
                <w:szCs w:val="20"/>
              </w:rPr>
              <w:t>Inflation Multiplier</w:t>
            </w:r>
          </w:p>
        </w:tc>
        <w:tc>
          <w:tcPr>
            <w:tcW w:w="1634" w:type="dxa"/>
            <w:shd w:val="clear" w:color="auto" w:fill="8EAADB" w:themeFill="accent1" w:themeFillTint="99"/>
            <w:vAlign w:val="center"/>
          </w:tcPr>
          <w:p w:rsidR="000C137E" w:rsidRPr="00AD5F6B" w:rsidP="00AD5F6B" w14:paraId="5B45C6BA" w14:textId="77777777">
            <w:pPr>
              <w:jc w:val="center"/>
              <w:rPr>
                <w:iCs/>
                <w:sz w:val="20"/>
                <w:szCs w:val="20"/>
              </w:rPr>
            </w:pPr>
            <w:r w:rsidRPr="00AD5F6B">
              <w:rPr>
                <w:iCs/>
                <w:sz w:val="20"/>
                <w:szCs w:val="20"/>
              </w:rPr>
              <w:t>Overhead Cost Multiplier</w:t>
            </w:r>
          </w:p>
        </w:tc>
        <w:tc>
          <w:tcPr>
            <w:tcW w:w="1933" w:type="dxa"/>
            <w:shd w:val="clear" w:color="auto" w:fill="8EAADB" w:themeFill="accent1" w:themeFillTint="99"/>
            <w:vAlign w:val="center"/>
          </w:tcPr>
          <w:p w:rsidR="000C137E" w:rsidRPr="00AD5F6B" w:rsidP="00AD5F6B" w14:paraId="1EE5C263" w14:textId="77777777">
            <w:pPr>
              <w:jc w:val="center"/>
              <w:rPr>
                <w:iCs/>
                <w:sz w:val="20"/>
                <w:szCs w:val="20"/>
              </w:rPr>
            </w:pPr>
            <w:r w:rsidRPr="00AD5F6B">
              <w:rPr>
                <w:iCs/>
                <w:sz w:val="20"/>
                <w:szCs w:val="20"/>
              </w:rPr>
              <w:t>Loaded Hourly Wage Rate</w:t>
            </w:r>
          </w:p>
        </w:tc>
      </w:tr>
      <w:tr w14:paraId="2916B640" w14:textId="77777777" w:rsidTr="005E784F">
        <w:tblPrEx>
          <w:tblW w:w="0" w:type="auto"/>
          <w:tblLook w:val="04A0"/>
        </w:tblPrEx>
        <w:tc>
          <w:tcPr>
            <w:tcW w:w="1567" w:type="dxa"/>
            <w:shd w:val="clear" w:color="auto" w:fill="8EAADB" w:themeFill="accent1" w:themeFillTint="99"/>
            <w:vAlign w:val="center"/>
          </w:tcPr>
          <w:p w:rsidR="000C137E" w:rsidRPr="00AD5F6B" w:rsidP="00AD5F6B" w14:paraId="2C196BF5" w14:textId="77777777">
            <w:pPr>
              <w:jc w:val="center"/>
              <w:rPr>
                <w:iCs/>
                <w:sz w:val="20"/>
                <w:szCs w:val="20"/>
              </w:rPr>
            </w:pPr>
          </w:p>
        </w:tc>
        <w:tc>
          <w:tcPr>
            <w:tcW w:w="871" w:type="dxa"/>
            <w:shd w:val="clear" w:color="auto" w:fill="8EAADB" w:themeFill="accent1" w:themeFillTint="99"/>
            <w:vAlign w:val="center"/>
          </w:tcPr>
          <w:p w:rsidR="000C137E" w:rsidRPr="00AD5F6B" w:rsidP="00AD5F6B" w14:paraId="664F51B8" w14:textId="77777777">
            <w:pPr>
              <w:jc w:val="center"/>
              <w:rPr>
                <w:iCs/>
                <w:sz w:val="20"/>
                <w:szCs w:val="20"/>
              </w:rPr>
            </w:pPr>
          </w:p>
        </w:tc>
        <w:tc>
          <w:tcPr>
            <w:tcW w:w="1029" w:type="dxa"/>
            <w:shd w:val="clear" w:color="auto" w:fill="8EAADB" w:themeFill="accent1" w:themeFillTint="99"/>
          </w:tcPr>
          <w:p w:rsidR="000C137E" w:rsidRPr="00AD5F6B" w:rsidP="00AD5F6B" w14:paraId="0BFEF722" w14:textId="77777777">
            <w:pPr>
              <w:jc w:val="center"/>
              <w:rPr>
                <w:iCs/>
                <w:sz w:val="20"/>
                <w:szCs w:val="20"/>
              </w:rPr>
            </w:pPr>
            <w:r w:rsidRPr="00AD5F6B">
              <w:rPr>
                <w:iCs/>
                <w:sz w:val="20"/>
                <w:szCs w:val="20"/>
              </w:rPr>
              <w:t>A</w:t>
            </w:r>
          </w:p>
        </w:tc>
        <w:tc>
          <w:tcPr>
            <w:tcW w:w="1134" w:type="dxa"/>
            <w:shd w:val="clear" w:color="auto" w:fill="8EAADB" w:themeFill="accent1" w:themeFillTint="99"/>
          </w:tcPr>
          <w:p w:rsidR="000C137E" w:rsidRPr="00AD5F6B" w:rsidP="00AD5F6B" w14:paraId="4F5B8D6C" w14:textId="77777777">
            <w:pPr>
              <w:jc w:val="center"/>
              <w:rPr>
                <w:iCs/>
                <w:sz w:val="20"/>
                <w:szCs w:val="20"/>
              </w:rPr>
            </w:pPr>
            <w:r w:rsidRPr="00AD5F6B">
              <w:rPr>
                <w:iCs/>
                <w:sz w:val="20"/>
                <w:szCs w:val="20"/>
              </w:rPr>
              <w:t>B</w:t>
            </w:r>
          </w:p>
        </w:tc>
        <w:tc>
          <w:tcPr>
            <w:tcW w:w="1182" w:type="dxa"/>
            <w:shd w:val="clear" w:color="auto" w:fill="8EAADB" w:themeFill="accent1" w:themeFillTint="99"/>
          </w:tcPr>
          <w:p w:rsidR="000C137E" w:rsidRPr="00AD5F6B" w:rsidP="00AD5F6B" w14:paraId="064D3950" w14:textId="77777777">
            <w:pPr>
              <w:jc w:val="center"/>
              <w:rPr>
                <w:iCs/>
                <w:sz w:val="20"/>
                <w:szCs w:val="20"/>
              </w:rPr>
            </w:pPr>
            <w:r w:rsidRPr="00AD5F6B">
              <w:rPr>
                <w:iCs/>
                <w:sz w:val="20"/>
                <w:szCs w:val="20"/>
              </w:rPr>
              <w:t>C</w:t>
            </w:r>
          </w:p>
        </w:tc>
        <w:tc>
          <w:tcPr>
            <w:tcW w:w="1634" w:type="dxa"/>
            <w:shd w:val="clear" w:color="auto" w:fill="8EAADB" w:themeFill="accent1" w:themeFillTint="99"/>
          </w:tcPr>
          <w:p w:rsidR="000C137E" w:rsidRPr="00AD5F6B" w:rsidP="00AD5F6B" w14:paraId="5B9C53B4" w14:textId="77777777">
            <w:pPr>
              <w:jc w:val="center"/>
              <w:rPr>
                <w:iCs/>
                <w:sz w:val="20"/>
                <w:szCs w:val="20"/>
              </w:rPr>
            </w:pPr>
            <w:r w:rsidRPr="00AD5F6B">
              <w:rPr>
                <w:iCs/>
                <w:sz w:val="20"/>
                <w:szCs w:val="20"/>
              </w:rPr>
              <w:t>D</w:t>
            </w:r>
          </w:p>
        </w:tc>
        <w:tc>
          <w:tcPr>
            <w:tcW w:w="1933" w:type="dxa"/>
            <w:shd w:val="clear" w:color="auto" w:fill="8EAADB" w:themeFill="accent1" w:themeFillTint="99"/>
          </w:tcPr>
          <w:p w:rsidR="000C137E" w:rsidRPr="00AD5F6B" w:rsidP="00AD5F6B" w14:paraId="17440F96" w14:textId="77777777">
            <w:pPr>
              <w:jc w:val="center"/>
              <w:rPr>
                <w:iCs/>
                <w:sz w:val="20"/>
                <w:szCs w:val="20"/>
              </w:rPr>
            </w:pPr>
            <w:r w:rsidRPr="00AD5F6B">
              <w:rPr>
                <w:iCs/>
                <w:sz w:val="20"/>
                <w:szCs w:val="20"/>
              </w:rPr>
              <w:t>A x B x C x D</w:t>
            </w:r>
          </w:p>
        </w:tc>
      </w:tr>
      <w:tr w14:paraId="3EEB02C2" w14:textId="77777777" w:rsidTr="006F4E9D">
        <w:tblPrEx>
          <w:tblW w:w="0" w:type="auto"/>
          <w:tblLook w:val="04A0"/>
        </w:tblPrEx>
        <w:tc>
          <w:tcPr>
            <w:tcW w:w="1567" w:type="dxa"/>
            <w:vAlign w:val="center"/>
          </w:tcPr>
          <w:p w:rsidR="00150C58" w:rsidRPr="00AD5F6B" w:rsidP="00AD5F6B" w14:paraId="675A7709" w14:textId="77777777">
            <w:pPr>
              <w:rPr>
                <w:iCs/>
                <w:sz w:val="20"/>
                <w:szCs w:val="20"/>
              </w:rPr>
            </w:pPr>
            <w:r w:rsidRPr="00AD5F6B">
              <w:rPr>
                <w:iCs/>
                <w:sz w:val="20"/>
                <w:szCs w:val="20"/>
              </w:rPr>
              <w:t>Mining Supervisor [a]</w:t>
            </w:r>
          </w:p>
        </w:tc>
        <w:tc>
          <w:tcPr>
            <w:tcW w:w="871" w:type="dxa"/>
            <w:vAlign w:val="bottom"/>
          </w:tcPr>
          <w:p w:rsidR="00150C58" w:rsidRPr="00AD5F6B" w:rsidP="00AD5F6B" w14:paraId="1495808B" w14:textId="084AB0F7">
            <w:pPr>
              <w:jc w:val="center"/>
              <w:rPr>
                <w:iCs/>
                <w:sz w:val="20"/>
                <w:szCs w:val="20"/>
              </w:rPr>
            </w:pPr>
            <w:r w:rsidRPr="00AD5F6B">
              <w:rPr>
                <w:color w:val="000000"/>
                <w:sz w:val="20"/>
                <w:szCs w:val="20"/>
              </w:rPr>
              <w:t>212100</w:t>
            </w:r>
          </w:p>
        </w:tc>
        <w:tc>
          <w:tcPr>
            <w:tcW w:w="1029" w:type="dxa"/>
            <w:vAlign w:val="bottom"/>
          </w:tcPr>
          <w:p w:rsidR="00150C58" w:rsidRPr="00AD5F6B" w:rsidP="00AD5F6B" w14:paraId="46711A08" w14:textId="53867210">
            <w:pPr>
              <w:jc w:val="center"/>
              <w:rPr>
                <w:iCs/>
                <w:sz w:val="20"/>
                <w:szCs w:val="20"/>
              </w:rPr>
            </w:pPr>
            <w:r w:rsidRPr="00AD5F6B">
              <w:rPr>
                <w:color w:val="000000"/>
                <w:sz w:val="20"/>
                <w:szCs w:val="20"/>
              </w:rPr>
              <w:t xml:space="preserve">$55.10 </w:t>
            </w:r>
          </w:p>
        </w:tc>
        <w:tc>
          <w:tcPr>
            <w:tcW w:w="1134" w:type="dxa"/>
            <w:vAlign w:val="bottom"/>
          </w:tcPr>
          <w:p w:rsidR="00150C58" w:rsidRPr="00AD5F6B" w:rsidP="00AD5F6B" w14:paraId="7C006DF5" w14:textId="1A35E126">
            <w:pPr>
              <w:jc w:val="center"/>
              <w:rPr>
                <w:iCs/>
                <w:sz w:val="20"/>
                <w:szCs w:val="20"/>
              </w:rPr>
            </w:pPr>
            <w:r w:rsidRPr="00AD5F6B">
              <w:rPr>
                <w:color w:val="000000"/>
                <w:sz w:val="20"/>
                <w:szCs w:val="20"/>
              </w:rPr>
              <w:t>1.452</w:t>
            </w:r>
          </w:p>
        </w:tc>
        <w:tc>
          <w:tcPr>
            <w:tcW w:w="1182" w:type="dxa"/>
            <w:vAlign w:val="bottom"/>
          </w:tcPr>
          <w:p w:rsidR="00150C58" w:rsidRPr="00AD5F6B" w:rsidP="00AD5F6B" w14:paraId="37875407" w14:textId="69765010">
            <w:pPr>
              <w:jc w:val="center"/>
              <w:rPr>
                <w:iCs/>
                <w:sz w:val="20"/>
                <w:szCs w:val="20"/>
              </w:rPr>
            </w:pPr>
            <w:r w:rsidRPr="00AD5F6B">
              <w:rPr>
                <w:color w:val="000000"/>
                <w:sz w:val="20"/>
                <w:szCs w:val="20"/>
              </w:rPr>
              <w:t>1.031</w:t>
            </w:r>
          </w:p>
        </w:tc>
        <w:tc>
          <w:tcPr>
            <w:tcW w:w="1634" w:type="dxa"/>
            <w:vAlign w:val="bottom"/>
          </w:tcPr>
          <w:p w:rsidR="00150C58" w:rsidRPr="00AD5F6B" w:rsidP="00AD5F6B" w14:paraId="5DAF6C7A" w14:textId="0D90A238">
            <w:pPr>
              <w:jc w:val="center"/>
              <w:rPr>
                <w:iCs/>
                <w:sz w:val="20"/>
                <w:szCs w:val="20"/>
              </w:rPr>
            </w:pPr>
            <w:r w:rsidRPr="00AD5F6B">
              <w:rPr>
                <w:color w:val="000000"/>
                <w:sz w:val="20"/>
                <w:szCs w:val="20"/>
              </w:rPr>
              <w:t>1.17</w:t>
            </w:r>
          </w:p>
        </w:tc>
        <w:tc>
          <w:tcPr>
            <w:tcW w:w="1933" w:type="dxa"/>
            <w:vAlign w:val="bottom"/>
          </w:tcPr>
          <w:p w:rsidR="00150C58" w:rsidRPr="00AD5F6B" w:rsidP="00AD5F6B" w14:paraId="2DE17FA7" w14:textId="5E6BE257">
            <w:pPr>
              <w:jc w:val="center"/>
              <w:rPr>
                <w:iCs/>
                <w:sz w:val="20"/>
                <w:szCs w:val="20"/>
              </w:rPr>
            </w:pPr>
            <w:r w:rsidRPr="00AD5F6B">
              <w:rPr>
                <w:color w:val="000000"/>
                <w:sz w:val="20"/>
                <w:szCs w:val="20"/>
              </w:rPr>
              <w:t xml:space="preserve">$96.50 </w:t>
            </w:r>
          </w:p>
        </w:tc>
      </w:tr>
      <w:tr w14:paraId="4D5EAF34" w14:textId="77777777" w:rsidTr="006F4E9D">
        <w:tblPrEx>
          <w:tblW w:w="0" w:type="auto"/>
          <w:tblLook w:val="04A0"/>
        </w:tblPrEx>
        <w:tc>
          <w:tcPr>
            <w:tcW w:w="1567" w:type="dxa"/>
            <w:vAlign w:val="center"/>
          </w:tcPr>
          <w:p w:rsidR="00150C58" w:rsidRPr="00AD5F6B" w:rsidP="00AD5F6B" w14:paraId="58D5A531" w14:textId="77777777">
            <w:pPr>
              <w:rPr>
                <w:iCs/>
                <w:sz w:val="20"/>
                <w:szCs w:val="20"/>
              </w:rPr>
            </w:pPr>
            <w:r w:rsidRPr="00AD5F6B">
              <w:rPr>
                <w:iCs/>
                <w:sz w:val="20"/>
                <w:szCs w:val="20"/>
              </w:rPr>
              <w:t>Clerk [b]</w:t>
            </w:r>
          </w:p>
        </w:tc>
        <w:tc>
          <w:tcPr>
            <w:tcW w:w="871" w:type="dxa"/>
            <w:vAlign w:val="bottom"/>
          </w:tcPr>
          <w:p w:rsidR="00150C58" w:rsidRPr="00AD5F6B" w:rsidP="00AD5F6B" w14:paraId="172F250A" w14:textId="344F7E53">
            <w:pPr>
              <w:jc w:val="center"/>
              <w:rPr>
                <w:iCs/>
                <w:sz w:val="20"/>
                <w:szCs w:val="20"/>
              </w:rPr>
            </w:pPr>
            <w:r w:rsidRPr="00AD5F6B">
              <w:rPr>
                <w:color w:val="000000"/>
                <w:sz w:val="20"/>
                <w:szCs w:val="20"/>
              </w:rPr>
              <w:t>212100</w:t>
            </w:r>
          </w:p>
        </w:tc>
        <w:tc>
          <w:tcPr>
            <w:tcW w:w="1029" w:type="dxa"/>
            <w:vAlign w:val="bottom"/>
          </w:tcPr>
          <w:p w:rsidR="00150C58" w:rsidRPr="00AD5F6B" w:rsidP="00AD5F6B" w14:paraId="06ACBB1E" w14:textId="75CE35CB">
            <w:pPr>
              <w:jc w:val="center"/>
              <w:rPr>
                <w:iCs/>
                <w:sz w:val="20"/>
                <w:szCs w:val="20"/>
              </w:rPr>
            </w:pPr>
            <w:r w:rsidRPr="00AD5F6B">
              <w:rPr>
                <w:color w:val="000000"/>
                <w:sz w:val="20"/>
                <w:szCs w:val="20"/>
              </w:rPr>
              <w:t xml:space="preserve">$25.63 </w:t>
            </w:r>
          </w:p>
        </w:tc>
        <w:tc>
          <w:tcPr>
            <w:tcW w:w="1134" w:type="dxa"/>
            <w:vAlign w:val="bottom"/>
          </w:tcPr>
          <w:p w:rsidR="00150C58" w:rsidRPr="00AD5F6B" w:rsidP="00AD5F6B" w14:paraId="2B931024" w14:textId="2EB46822">
            <w:pPr>
              <w:jc w:val="center"/>
              <w:rPr>
                <w:iCs/>
                <w:sz w:val="20"/>
                <w:szCs w:val="20"/>
              </w:rPr>
            </w:pPr>
            <w:r w:rsidRPr="00AD5F6B">
              <w:rPr>
                <w:color w:val="000000"/>
                <w:sz w:val="20"/>
                <w:szCs w:val="20"/>
              </w:rPr>
              <w:t>1.452</w:t>
            </w:r>
          </w:p>
        </w:tc>
        <w:tc>
          <w:tcPr>
            <w:tcW w:w="1182" w:type="dxa"/>
            <w:vAlign w:val="bottom"/>
          </w:tcPr>
          <w:p w:rsidR="00150C58" w:rsidRPr="00AD5F6B" w:rsidP="00AD5F6B" w14:paraId="43DF0F4B" w14:textId="0FB369D0">
            <w:pPr>
              <w:jc w:val="center"/>
              <w:rPr>
                <w:iCs/>
                <w:sz w:val="20"/>
                <w:szCs w:val="20"/>
              </w:rPr>
            </w:pPr>
            <w:r w:rsidRPr="00AD5F6B">
              <w:rPr>
                <w:color w:val="000000"/>
                <w:sz w:val="20"/>
                <w:szCs w:val="20"/>
              </w:rPr>
              <w:t>1.031</w:t>
            </w:r>
          </w:p>
        </w:tc>
        <w:tc>
          <w:tcPr>
            <w:tcW w:w="1634" w:type="dxa"/>
            <w:vAlign w:val="bottom"/>
          </w:tcPr>
          <w:p w:rsidR="00150C58" w:rsidRPr="00AD5F6B" w:rsidP="00AD5F6B" w14:paraId="5F5A7E65" w14:textId="1FAB2094">
            <w:pPr>
              <w:jc w:val="center"/>
              <w:rPr>
                <w:iCs/>
                <w:sz w:val="20"/>
                <w:szCs w:val="20"/>
              </w:rPr>
            </w:pPr>
            <w:r w:rsidRPr="00AD5F6B">
              <w:rPr>
                <w:color w:val="000000"/>
                <w:sz w:val="20"/>
                <w:szCs w:val="20"/>
              </w:rPr>
              <w:t>1.17</w:t>
            </w:r>
          </w:p>
        </w:tc>
        <w:tc>
          <w:tcPr>
            <w:tcW w:w="1933" w:type="dxa"/>
            <w:vAlign w:val="bottom"/>
          </w:tcPr>
          <w:p w:rsidR="00150C58" w:rsidRPr="00AD5F6B" w:rsidP="00AD5F6B" w14:paraId="2DAFD3D7" w14:textId="3AECD920">
            <w:pPr>
              <w:jc w:val="center"/>
              <w:rPr>
                <w:iCs/>
                <w:sz w:val="20"/>
                <w:szCs w:val="20"/>
              </w:rPr>
            </w:pPr>
            <w:r w:rsidRPr="00AD5F6B">
              <w:rPr>
                <w:color w:val="000000"/>
                <w:sz w:val="20"/>
                <w:szCs w:val="20"/>
              </w:rPr>
              <w:t xml:space="preserve">$44.90 </w:t>
            </w:r>
          </w:p>
        </w:tc>
      </w:tr>
    </w:tbl>
    <w:p w:rsidR="000C137E" w:rsidRPr="00AD5F6B" w:rsidP="00AD5F6B" w14:paraId="0E17548F" w14:textId="77777777">
      <w:pPr>
        <w:pStyle w:val="Default"/>
        <w:rPr>
          <w:rFonts w:ascii="Times New Roman" w:hAnsi="Times New Roman" w:cs="Times New Roman"/>
          <w:sz w:val="20"/>
          <w:szCs w:val="20"/>
        </w:rPr>
      </w:pPr>
      <w:r w:rsidRPr="00AD5F6B">
        <w:rPr>
          <w:rFonts w:ascii="Times New Roman" w:hAnsi="Times New Roman" w:cs="Times New Roman"/>
          <w:sz w:val="20"/>
          <w:szCs w:val="20"/>
        </w:rPr>
        <w:t xml:space="preserve">Notes: </w:t>
      </w:r>
    </w:p>
    <w:p w:rsidR="000C137E" w:rsidRPr="00AD5F6B" w:rsidP="00AD5F6B" w14:paraId="3013ABF2" w14:textId="77777777">
      <w:pPr>
        <w:pStyle w:val="Default"/>
        <w:rPr>
          <w:rFonts w:ascii="Times New Roman" w:hAnsi="Times New Roman" w:cs="Times New Roman"/>
          <w:sz w:val="20"/>
          <w:szCs w:val="20"/>
        </w:rPr>
      </w:pPr>
      <w:r w:rsidRPr="00AD5F6B">
        <w:rPr>
          <w:rFonts w:ascii="Times New Roman" w:hAnsi="Times New Roman" w:cs="Times New Roman"/>
          <w:sz w:val="20"/>
          <w:szCs w:val="20"/>
        </w:rPr>
        <w:t xml:space="preserve">Benefit Multiplier – MSHA uses the latest 4-quarter moving average 2024Q2-2025Q1 to determine </w:t>
      </w:r>
      <w:r w:rsidRPr="00AD5F6B">
        <w:rPr>
          <w:rFonts w:ascii="Times New Roman" w:hAnsi="Times New Roman" w:cs="Times New Roman"/>
          <w:color w:val="000000" w:themeColor="text1"/>
          <w:sz w:val="20"/>
          <w:szCs w:val="20"/>
        </w:rPr>
        <w:t xml:space="preserve">that 31.1 percent </w:t>
      </w:r>
      <w:r w:rsidRPr="00AD5F6B">
        <w:rPr>
          <w:rFonts w:ascii="Times New Roman" w:hAnsi="Times New Roman" w:cs="Times New Roman"/>
          <w:sz w:val="20"/>
          <w:szCs w:val="20"/>
        </w:rPr>
        <w:t xml:space="preserve">of total loaded wages are benefits for private industry workers in construction, extraction, farming, fishing, and forestry occupations. The benefit multiplier is 1.452 = 1+(0.311/(1-0.311)). </w:t>
      </w:r>
    </w:p>
    <w:p w:rsidR="000C137E" w:rsidRPr="00AD5F6B" w:rsidP="00AD5F6B" w14:paraId="7DB82D04" w14:textId="77777777">
      <w:pPr>
        <w:pStyle w:val="Default"/>
        <w:rPr>
          <w:rFonts w:ascii="Times New Roman" w:hAnsi="Times New Roman" w:cs="Times New Roman"/>
          <w:sz w:val="20"/>
          <w:szCs w:val="20"/>
        </w:rPr>
      </w:pPr>
      <w:r w:rsidRPr="00AD5F6B">
        <w:rPr>
          <w:rFonts w:ascii="Times New Roman" w:hAnsi="Times New Roman" w:cs="Times New Roman"/>
          <w:sz w:val="20"/>
          <w:szCs w:val="20"/>
        </w:rPr>
        <w:t xml:space="preserve">Inflation Multiplier – The inflation multiplier is determined by using the employment price index from the most current quarter, 2025Q1, divided by the base year and quarter of the OEWS employment and wage statistics, 2024Q2, for private industry workers in construction, extraction, farming, fishing, and forestry occupations, current dollar index. The inflation multiplier is 1.031 = 168.1/163.1. </w:t>
      </w:r>
    </w:p>
    <w:p w:rsidR="000C137E" w:rsidRPr="00AD5F6B" w:rsidP="00AD5F6B" w14:paraId="1DA3E4F2" w14:textId="77777777">
      <w:pPr>
        <w:pStyle w:val="Default"/>
        <w:rPr>
          <w:rFonts w:ascii="Times New Roman" w:hAnsi="Times New Roman" w:cs="Times New Roman"/>
          <w:sz w:val="20"/>
          <w:szCs w:val="20"/>
        </w:rPr>
      </w:pPr>
      <w:bookmarkStart w:id="19" w:name="_Hlk190781081"/>
      <w:r w:rsidRPr="00AD5F6B">
        <w:rPr>
          <w:rFonts w:ascii="Times New Roman" w:hAnsi="Times New Roman" w:cs="Times New Roman"/>
          <w:sz w:val="20"/>
          <w:szCs w:val="20"/>
        </w:rPr>
        <w:t>Overhead Multiplier – MSHA uses an overhead rate of 17 percent.</w:t>
      </w:r>
    </w:p>
    <w:p w:rsidR="000C137E" w:rsidRPr="00AD5F6B" w:rsidP="00AD5F6B" w14:paraId="3392E05F" w14:textId="4BE27203">
      <w:pPr>
        <w:rPr>
          <w:sz w:val="20"/>
          <w:szCs w:val="20"/>
        </w:rPr>
      </w:pPr>
      <w:bookmarkStart w:id="20" w:name="_Hlk192754981"/>
      <w:bookmarkEnd w:id="18"/>
      <w:bookmarkEnd w:id="19"/>
      <w:r w:rsidRPr="00AD5F6B">
        <w:rPr>
          <w:sz w:val="20"/>
          <w:szCs w:val="20"/>
        </w:rPr>
        <w:t xml:space="preserve">[a] The Standard Occupation Codes (SOCs) used for this occupation are </w:t>
      </w:r>
      <w:r w:rsidRPr="00AD5F6B" w:rsidR="00D73578">
        <w:rPr>
          <w:sz w:val="20"/>
          <w:szCs w:val="20"/>
        </w:rPr>
        <w:t>(47-1011), (49-1011), (51-1011), and (53-1047)</w:t>
      </w:r>
      <w:r w:rsidRPr="00AD5F6B">
        <w:rPr>
          <w:sz w:val="20"/>
          <w:szCs w:val="20"/>
        </w:rPr>
        <w:t>.</w:t>
      </w:r>
    </w:p>
    <w:bookmarkEnd w:id="20"/>
    <w:p w:rsidR="000C137E" w:rsidRPr="00AD5F6B" w:rsidP="00AD5F6B" w14:paraId="24B668CA" w14:textId="05436CAD">
      <w:pPr>
        <w:rPr>
          <w:sz w:val="20"/>
          <w:szCs w:val="20"/>
        </w:rPr>
      </w:pPr>
      <w:r w:rsidRPr="00AD5F6B">
        <w:rPr>
          <w:sz w:val="20"/>
          <w:szCs w:val="20"/>
        </w:rPr>
        <w:t>[b] The SOCs used for this occupation are (</w:t>
      </w:r>
      <w:r w:rsidRPr="00AD5F6B" w:rsidR="00D73578">
        <w:rPr>
          <w:sz w:val="20"/>
          <w:szCs w:val="20"/>
        </w:rPr>
        <w:t>43-3031</w:t>
      </w:r>
      <w:r w:rsidRPr="00AD5F6B">
        <w:rPr>
          <w:sz w:val="20"/>
          <w:szCs w:val="20"/>
        </w:rPr>
        <w:t>)</w:t>
      </w:r>
      <w:r w:rsidRPr="00AD5F6B" w:rsidR="00D73578">
        <w:rPr>
          <w:sz w:val="20"/>
          <w:szCs w:val="20"/>
        </w:rPr>
        <w:t>, (43-3051), (43-5061), (43-5071), and (43-9061)</w:t>
      </w:r>
      <w:r w:rsidRPr="00AD5F6B">
        <w:rPr>
          <w:sz w:val="20"/>
          <w:szCs w:val="20"/>
        </w:rPr>
        <w:t>.</w:t>
      </w:r>
    </w:p>
    <w:p w:rsidR="00D323FF" w:rsidRPr="00AD5F6B" w:rsidP="00AD5F6B" w14:paraId="1C071DAE" w14:textId="5BF6C90C">
      <w:pPr>
        <w:ind w:right="720"/>
      </w:pPr>
    </w:p>
    <w:p w:rsidR="0026323C" w:rsidRPr="00AD5F6B" w:rsidP="00AD5F6B" w14:paraId="7DE19C32" w14:textId="4A67C346">
      <w:pPr>
        <w:pStyle w:val="Default"/>
        <w:numPr>
          <w:ilvl w:val="0"/>
          <w:numId w:val="20"/>
        </w:numPr>
        <w:rPr>
          <w:rFonts w:ascii="Times New Roman" w:hAnsi="Times New Roman" w:cs="Times New Roman"/>
          <w:b/>
          <w:bCs/>
          <w:color w:val="auto"/>
        </w:rPr>
      </w:pPr>
      <w:bookmarkStart w:id="21" w:name="_Hlk208397421"/>
      <w:r>
        <w:rPr>
          <w:rFonts w:ascii="Times New Roman" w:hAnsi="Times New Roman" w:cs="Times New Roman"/>
          <w:b/>
          <w:bCs/>
          <w:color w:val="auto"/>
        </w:rPr>
        <w:t xml:space="preserve">Developing and </w:t>
      </w:r>
      <w:r w:rsidRPr="00AD5F6B" w:rsidR="00B95B01">
        <w:rPr>
          <w:rFonts w:ascii="Times New Roman" w:hAnsi="Times New Roman" w:cs="Times New Roman"/>
          <w:b/>
          <w:bCs/>
          <w:color w:val="auto"/>
        </w:rPr>
        <w:t>Revising</w:t>
      </w:r>
      <w:r w:rsidRPr="00AD5F6B">
        <w:rPr>
          <w:rFonts w:ascii="Times New Roman" w:hAnsi="Times New Roman" w:cs="Times New Roman"/>
          <w:b/>
          <w:bCs/>
          <w:color w:val="auto"/>
        </w:rPr>
        <w:t xml:space="preserve"> </w:t>
      </w:r>
      <w:r>
        <w:rPr>
          <w:rFonts w:ascii="Times New Roman" w:hAnsi="Times New Roman" w:cs="Times New Roman"/>
          <w:b/>
          <w:bCs/>
          <w:color w:val="auto"/>
        </w:rPr>
        <w:t xml:space="preserve">Medical Examination </w:t>
      </w:r>
      <w:r w:rsidRPr="00AD5F6B">
        <w:rPr>
          <w:rFonts w:ascii="Times New Roman" w:hAnsi="Times New Roman" w:cs="Times New Roman"/>
          <w:b/>
          <w:bCs/>
          <w:color w:val="auto"/>
        </w:rPr>
        <w:t>Plans</w:t>
      </w:r>
      <w:bookmarkEnd w:id="21"/>
      <w:r w:rsidRPr="00AD5F6B" w:rsidR="00DC05EB">
        <w:rPr>
          <w:rFonts w:ascii="Times New Roman" w:hAnsi="Times New Roman" w:cs="Times New Roman"/>
          <w:b/>
          <w:bCs/>
          <w:color w:val="auto"/>
        </w:rPr>
        <w:t xml:space="preserve"> (30 CFR 72.100(b))  </w:t>
      </w:r>
    </w:p>
    <w:p w:rsidR="003C668A" w:rsidRPr="00AD5F6B" w:rsidP="00AD5F6B" w14:paraId="62283479" w14:textId="77777777">
      <w:pPr>
        <w:rPr>
          <w:iCs/>
        </w:rPr>
      </w:pPr>
    </w:p>
    <w:p w:rsidR="003C668A" w:rsidRPr="00AD5F6B" w:rsidP="00AD5F6B" w14:paraId="2ECDAEF4" w14:textId="3C040DCE">
      <w:pPr>
        <w:rPr>
          <w:iCs/>
        </w:rPr>
      </w:pPr>
      <w:r w:rsidRPr="00AD5F6B">
        <w:rPr>
          <w:iCs/>
        </w:rPr>
        <w:t>Under 30 CFR 72.100</w:t>
      </w:r>
      <w:r w:rsidRPr="00AD5F6B" w:rsidR="00DC05EB">
        <w:rPr>
          <w:iCs/>
        </w:rPr>
        <w:t>(b)</w:t>
      </w:r>
      <w:r w:rsidRPr="00AD5F6B">
        <w:rPr>
          <w:iCs/>
        </w:rPr>
        <w:t>, mine operators must provide all coal miners with the opportunity to have periodic examinations at least every 5 years.</w:t>
      </w:r>
    </w:p>
    <w:p w:rsidR="00DC05EB" w:rsidRPr="00AD5F6B" w:rsidP="00AD5F6B" w14:paraId="3B8B4DB2" w14:textId="77777777">
      <w:pPr>
        <w:rPr>
          <w:iCs/>
        </w:rPr>
      </w:pPr>
    </w:p>
    <w:p w:rsidR="003C668A" w:rsidRPr="00AD5F6B" w:rsidP="00AD5F6B" w14:paraId="4B7AFEFC" w14:textId="7AFE65EC">
      <w:pPr>
        <w:autoSpaceDE/>
        <w:autoSpaceDN/>
        <w:adjustRightInd/>
      </w:pPr>
      <w:r w:rsidRPr="00AD5F6B">
        <w:t>MSHA assumes that each year one-fifth of the 634 active coal mine operators (127 mines) w</w:t>
      </w:r>
      <w:r w:rsidRPr="00AD5F6B" w:rsidR="00140B18">
        <w:t>ould</w:t>
      </w:r>
      <w:r w:rsidRPr="00AD5F6B">
        <w:t xml:space="preserve"> revise their medical examination plans to meet the 5-year requirement. The revised plans will specify the 6-month period that the examinations will be available and identify the NIOSH-approved facility that will provide the examinations. </w:t>
      </w:r>
    </w:p>
    <w:p w:rsidR="003C668A" w:rsidRPr="00AD5F6B" w:rsidP="00AD5F6B" w14:paraId="3B940DFF" w14:textId="77777777">
      <w:pPr>
        <w:autoSpaceDE/>
        <w:autoSpaceDN/>
        <w:adjustRightInd/>
      </w:pPr>
    </w:p>
    <w:p w:rsidR="003C668A" w:rsidRPr="00AD5F6B" w:rsidP="00AD5F6B" w14:paraId="72CE21DD" w14:textId="00DEE684">
      <w:pPr>
        <w:widowControl/>
        <w:autoSpaceDE/>
        <w:autoSpaceDN/>
        <w:adjustRightInd/>
      </w:pPr>
      <w:r w:rsidRPr="00AD5F6B">
        <w:t xml:space="preserve">MSHA estimates that it takes a mining supervisor, earning $96.50 per hour, 1 hour to </w:t>
      </w:r>
      <w:r w:rsidR="00995255">
        <w:t xml:space="preserve">develop or </w:t>
      </w:r>
      <w:r w:rsidRPr="00AD5F6B">
        <w:t xml:space="preserve">revise </w:t>
      </w:r>
      <w:r w:rsidR="00995255">
        <w:t>a</w:t>
      </w:r>
      <w:r w:rsidRPr="00AD5F6B" w:rsidR="00995255">
        <w:t xml:space="preserve"> </w:t>
      </w:r>
      <w:r w:rsidRPr="00AD5F6B">
        <w:t>medical examination plan.</w:t>
      </w:r>
    </w:p>
    <w:p w:rsidR="006177E2" w:rsidRPr="00AD5F6B" w:rsidP="00AD5F6B" w14:paraId="0B1A8AA4" w14:textId="77777777">
      <w:pPr>
        <w:autoSpaceDE/>
        <w:autoSpaceDN/>
        <w:adjustRightInd/>
      </w:pPr>
    </w:p>
    <w:p w:rsidR="003C668A" w:rsidRPr="00AD5F6B" w:rsidP="00AD5F6B" w14:paraId="7FB661C8" w14:textId="6C822BCD">
      <w:pPr>
        <w:widowControl/>
        <w:autoSpaceDE/>
        <w:autoSpaceDN/>
        <w:adjustRightInd/>
        <w:rPr>
          <w:rFonts w:eastAsiaTheme="minorHAnsi"/>
          <w:b/>
        </w:rPr>
      </w:pPr>
      <w:r w:rsidRPr="00AD5F6B">
        <w:rPr>
          <w:b/>
          <w:bCs/>
          <w:iCs/>
        </w:rPr>
        <w:t xml:space="preserve">Table 12-2. </w:t>
      </w:r>
      <w:r w:rsidRPr="00AD5F6B">
        <w:rPr>
          <w:rFonts w:eastAsiaTheme="minorHAnsi"/>
          <w:b/>
        </w:rPr>
        <w:t xml:space="preserve">Estimated Annual Respondent Hour and Cost Burden, </w:t>
      </w:r>
      <w:r w:rsidR="00AD5F6B">
        <w:rPr>
          <w:b/>
          <w:bCs/>
        </w:rPr>
        <w:t xml:space="preserve">Developing and </w:t>
      </w:r>
      <w:r w:rsidRPr="00AD5F6B">
        <w:rPr>
          <w:rFonts w:eastAsiaTheme="minorHAnsi"/>
          <w:b/>
        </w:rPr>
        <w:t xml:space="preserve">Revising </w:t>
      </w:r>
      <w:r w:rsidR="00AD5F6B">
        <w:rPr>
          <w:b/>
          <w:bCs/>
        </w:rPr>
        <w:t xml:space="preserve">Medical Examination </w:t>
      </w:r>
      <w:r w:rsidRPr="00AD5F6B">
        <w:rPr>
          <w:rFonts w:eastAsiaTheme="minorHAnsi"/>
          <w:b/>
        </w:rPr>
        <w:t>Plans (30 CFR 72.100</w:t>
      </w:r>
      <w:r w:rsidRPr="00AD5F6B" w:rsidR="00DC05EB">
        <w:rPr>
          <w:rFonts w:eastAsiaTheme="minorHAnsi"/>
          <w:b/>
        </w:rPr>
        <w:t>(b)</w:t>
      </w:r>
      <w:r w:rsidRPr="00AD5F6B">
        <w:rPr>
          <w:rFonts w:eastAsiaTheme="minorHAnsi"/>
          <w:b/>
        </w:rPr>
        <w:t xml:space="preserve">) </w:t>
      </w:r>
    </w:p>
    <w:tbl>
      <w:tblPr>
        <w:tblStyle w:val="TableGrid"/>
        <w:tblW w:w="9445" w:type="dxa"/>
        <w:tblLayout w:type="fixed"/>
        <w:tblLook w:val="04A0"/>
      </w:tblPr>
      <w:tblGrid>
        <w:gridCol w:w="1525"/>
        <w:gridCol w:w="1350"/>
        <w:gridCol w:w="1260"/>
        <w:gridCol w:w="1170"/>
        <w:gridCol w:w="1080"/>
        <w:gridCol w:w="900"/>
        <w:gridCol w:w="990"/>
        <w:gridCol w:w="1170"/>
      </w:tblGrid>
      <w:tr w14:paraId="59763D04" w14:textId="77777777" w:rsidTr="00DA1A7C">
        <w:tblPrEx>
          <w:tblW w:w="9445" w:type="dxa"/>
          <w:tblLayout w:type="fixed"/>
          <w:tblLook w:val="04A0"/>
        </w:tblPrEx>
        <w:trPr>
          <w:trHeight w:val="747"/>
        </w:trPr>
        <w:tc>
          <w:tcPr>
            <w:tcW w:w="1525" w:type="dxa"/>
            <w:shd w:val="clear" w:color="auto" w:fill="8EAADB" w:themeFill="accent1" w:themeFillTint="99"/>
            <w:vAlign w:val="center"/>
            <w:hideMark/>
          </w:tcPr>
          <w:p w:rsidR="003C668A" w:rsidRPr="00AD5F6B" w:rsidP="00AD5F6B" w14:paraId="12D2315E" w14:textId="77777777">
            <w:pPr>
              <w:widowControl/>
              <w:autoSpaceDE/>
              <w:autoSpaceDN/>
              <w:adjustRightInd/>
              <w:rPr>
                <w:rFonts w:eastAsiaTheme="minorHAnsi"/>
                <w:sz w:val="20"/>
                <w:szCs w:val="20"/>
              </w:rPr>
            </w:pPr>
            <w:r w:rsidRPr="00AD5F6B">
              <w:rPr>
                <w:rFonts w:eastAsiaTheme="minorHAnsi"/>
                <w:sz w:val="20"/>
                <w:szCs w:val="20"/>
              </w:rPr>
              <w:t>Activity (Occupation)</w:t>
            </w:r>
          </w:p>
        </w:tc>
        <w:tc>
          <w:tcPr>
            <w:tcW w:w="1350" w:type="dxa"/>
            <w:shd w:val="clear" w:color="auto" w:fill="8EAADB" w:themeFill="accent1" w:themeFillTint="99"/>
            <w:vAlign w:val="center"/>
            <w:hideMark/>
          </w:tcPr>
          <w:p w:rsidR="003C668A" w:rsidRPr="00AD5F6B" w:rsidP="00AD5F6B" w14:paraId="24BC926E" w14:textId="023E1772">
            <w:pPr>
              <w:widowControl/>
              <w:autoSpaceDE/>
              <w:autoSpaceDN/>
              <w:adjustRightInd/>
              <w:jc w:val="center"/>
              <w:rPr>
                <w:rFonts w:eastAsiaTheme="minorHAnsi"/>
                <w:sz w:val="20"/>
                <w:szCs w:val="20"/>
              </w:rPr>
            </w:pPr>
            <w:r w:rsidRPr="00AD5F6B">
              <w:rPr>
                <w:rFonts w:eastAsiaTheme="minorHAnsi"/>
                <w:sz w:val="20"/>
                <w:szCs w:val="20"/>
              </w:rPr>
              <w:t xml:space="preserve">No. </w:t>
            </w:r>
            <w:r w:rsidRPr="00AD5F6B">
              <w:rPr>
                <w:rFonts w:eastAsiaTheme="minorHAnsi"/>
                <w:sz w:val="20"/>
                <w:szCs w:val="20"/>
              </w:rPr>
              <w:t>of Respondents</w:t>
            </w:r>
          </w:p>
          <w:p w:rsidR="003C668A" w:rsidRPr="00AD5F6B" w:rsidP="00AD5F6B" w14:paraId="714A5109" w14:textId="77777777">
            <w:pPr>
              <w:widowControl/>
              <w:autoSpaceDE/>
              <w:autoSpaceDN/>
              <w:adjustRightInd/>
              <w:jc w:val="center"/>
              <w:rPr>
                <w:rFonts w:eastAsiaTheme="minorHAnsi"/>
                <w:sz w:val="20"/>
                <w:szCs w:val="20"/>
              </w:rPr>
            </w:pPr>
            <w:r w:rsidRPr="00AD5F6B">
              <w:rPr>
                <w:rFonts w:eastAsiaTheme="minorHAnsi"/>
                <w:sz w:val="20"/>
                <w:szCs w:val="20"/>
              </w:rPr>
              <w:t>(Mines)</w:t>
            </w:r>
          </w:p>
        </w:tc>
        <w:tc>
          <w:tcPr>
            <w:tcW w:w="1260" w:type="dxa"/>
            <w:shd w:val="clear" w:color="auto" w:fill="8EAADB" w:themeFill="accent1" w:themeFillTint="99"/>
            <w:vAlign w:val="center"/>
          </w:tcPr>
          <w:p w:rsidR="003C668A" w:rsidRPr="00AD5F6B" w:rsidP="00AD5F6B" w14:paraId="4B13C69F" w14:textId="23161A74">
            <w:pPr>
              <w:widowControl/>
              <w:autoSpaceDE/>
              <w:autoSpaceDN/>
              <w:adjustRightInd/>
              <w:jc w:val="center"/>
              <w:rPr>
                <w:rFonts w:eastAsiaTheme="minorHAnsi"/>
                <w:sz w:val="20"/>
                <w:szCs w:val="20"/>
              </w:rPr>
            </w:pPr>
            <w:r w:rsidRPr="00AD5F6B">
              <w:rPr>
                <w:rFonts w:eastAsiaTheme="minorHAnsi"/>
                <w:sz w:val="20"/>
                <w:szCs w:val="20"/>
              </w:rPr>
              <w:t xml:space="preserve">No. </w:t>
            </w:r>
            <w:r w:rsidRPr="00AD5F6B">
              <w:rPr>
                <w:rFonts w:eastAsiaTheme="minorHAnsi"/>
                <w:sz w:val="20"/>
                <w:szCs w:val="20"/>
              </w:rPr>
              <w:t>of Responses per Respondent</w:t>
            </w:r>
          </w:p>
        </w:tc>
        <w:tc>
          <w:tcPr>
            <w:tcW w:w="1170" w:type="dxa"/>
            <w:shd w:val="clear" w:color="auto" w:fill="8EAADB" w:themeFill="accent1" w:themeFillTint="99"/>
            <w:vAlign w:val="center"/>
          </w:tcPr>
          <w:p w:rsidR="003C668A" w:rsidRPr="00AD5F6B" w:rsidP="00AD5F6B" w14:paraId="50B7A172" w14:textId="77777777">
            <w:pPr>
              <w:widowControl/>
              <w:autoSpaceDE/>
              <w:autoSpaceDN/>
              <w:adjustRightInd/>
              <w:jc w:val="center"/>
              <w:rPr>
                <w:rFonts w:eastAsiaTheme="minorHAnsi"/>
                <w:sz w:val="20"/>
                <w:szCs w:val="20"/>
              </w:rPr>
            </w:pPr>
            <w:r w:rsidRPr="00AD5F6B">
              <w:rPr>
                <w:rFonts w:eastAsiaTheme="minorHAnsi"/>
                <w:sz w:val="20"/>
                <w:szCs w:val="20"/>
              </w:rPr>
              <w:t>Total Responses (Plans)</w:t>
            </w:r>
          </w:p>
        </w:tc>
        <w:tc>
          <w:tcPr>
            <w:tcW w:w="1080" w:type="dxa"/>
            <w:shd w:val="clear" w:color="auto" w:fill="8EAADB" w:themeFill="accent1" w:themeFillTint="99"/>
            <w:vAlign w:val="center"/>
          </w:tcPr>
          <w:p w:rsidR="003C668A" w:rsidRPr="00AD5F6B" w:rsidP="00AD5F6B" w14:paraId="2FB96A88" w14:textId="77777777">
            <w:pPr>
              <w:widowControl/>
              <w:autoSpaceDE/>
              <w:autoSpaceDN/>
              <w:adjustRightInd/>
              <w:jc w:val="center"/>
              <w:rPr>
                <w:rFonts w:eastAsiaTheme="minorHAnsi"/>
                <w:sz w:val="20"/>
                <w:szCs w:val="20"/>
              </w:rPr>
            </w:pPr>
            <w:r w:rsidRPr="00AD5F6B">
              <w:rPr>
                <w:rFonts w:eastAsiaTheme="minorHAnsi"/>
                <w:sz w:val="20"/>
                <w:szCs w:val="20"/>
              </w:rPr>
              <w:t>Average Burden (Hours)</w:t>
            </w:r>
          </w:p>
        </w:tc>
        <w:tc>
          <w:tcPr>
            <w:tcW w:w="900" w:type="dxa"/>
            <w:shd w:val="clear" w:color="auto" w:fill="8EAADB" w:themeFill="accent1" w:themeFillTint="99"/>
            <w:vAlign w:val="center"/>
            <w:hideMark/>
          </w:tcPr>
          <w:p w:rsidR="003C668A" w:rsidRPr="00AD5F6B" w:rsidP="00AD5F6B" w14:paraId="7738AE42" w14:textId="77777777">
            <w:pPr>
              <w:widowControl/>
              <w:autoSpaceDE/>
              <w:autoSpaceDN/>
              <w:adjustRightInd/>
              <w:jc w:val="center"/>
              <w:rPr>
                <w:rFonts w:eastAsiaTheme="minorHAnsi"/>
                <w:sz w:val="20"/>
                <w:szCs w:val="20"/>
              </w:rPr>
            </w:pPr>
            <w:r w:rsidRPr="00AD5F6B">
              <w:rPr>
                <w:rFonts w:eastAsiaTheme="minorHAnsi"/>
                <w:sz w:val="20"/>
                <w:szCs w:val="20"/>
              </w:rPr>
              <w:t>Total Burden (Hours)</w:t>
            </w:r>
          </w:p>
        </w:tc>
        <w:tc>
          <w:tcPr>
            <w:tcW w:w="990" w:type="dxa"/>
            <w:shd w:val="clear" w:color="auto" w:fill="8EAADB" w:themeFill="accent1" w:themeFillTint="99"/>
            <w:vAlign w:val="center"/>
            <w:hideMark/>
          </w:tcPr>
          <w:p w:rsidR="003C668A" w:rsidRPr="00AD5F6B" w:rsidP="00AD5F6B" w14:paraId="5482056C" w14:textId="77777777">
            <w:pPr>
              <w:widowControl/>
              <w:autoSpaceDE/>
              <w:autoSpaceDN/>
              <w:adjustRightInd/>
              <w:jc w:val="center"/>
              <w:rPr>
                <w:rFonts w:eastAsiaTheme="minorHAnsi"/>
                <w:sz w:val="20"/>
                <w:szCs w:val="20"/>
              </w:rPr>
            </w:pPr>
            <w:r w:rsidRPr="00AD5F6B">
              <w:rPr>
                <w:rFonts w:eastAsiaTheme="minorHAnsi"/>
                <w:sz w:val="20"/>
                <w:szCs w:val="20"/>
              </w:rPr>
              <w:t>Hourly Wage Rate</w:t>
            </w:r>
          </w:p>
        </w:tc>
        <w:tc>
          <w:tcPr>
            <w:tcW w:w="1170" w:type="dxa"/>
            <w:shd w:val="clear" w:color="auto" w:fill="8EAADB" w:themeFill="accent1" w:themeFillTint="99"/>
            <w:vAlign w:val="center"/>
            <w:hideMark/>
          </w:tcPr>
          <w:p w:rsidR="003C668A" w:rsidRPr="00AD5F6B" w:rsidP="00AD5F6B" w14:paraId="1B16EC5C" w14:textId="22018F4C">
            <w:pPr>
              <w:widowControl/>
              <w:autoSpaceDE/>
              <w:autoSpaceDN/>
              <w:adjustRightInd/>
              <w:jc w:val="center"/>
              <w:rPr>
                <w:rFonts w:eastAsiaTheme="minorHAnsi"/>
                <w:sz w:val="20"/>
                <w:szCs w:val="20"/>
              </w:rPr>
            </w:pPr>
            <w:r w:rsidRPr="00AD5F6B">
              <w:rPr>
                <w:rFonts w:eastAsiaTheme="minorHAnsi"/>
                <w:sz w:val="20"/>
                <w:szCs w:val="20"/>
              </w:rPr>
              <w:t>Monetized Value of Time</w:t>
            </w:r>
          </w:p>
        </w:tc>
      </w:tr>
      <w:tr w14:paraId="4BBA6B28" w14:textId="77777777" w:rsidTr="00DA1A7C">
        <w:tblPrEx>
          <w:tblW w:w="9445" w:type="dxa"/>
          <w:tblLayout w:type="fixed"/>
          <w:tblLook w:val="04A0"/>
        </w:tblPrEx>
        <w:trPr>
          <w:trHeight w:val="64"/>
        </w:trPr>
        <w:tc>
          <w:tcPr>
            <w:tcW w:w="1525" w:type="dxa"/>
            <w:noWrap/>
            <w:vAlign w:val="bottom"/>
            <w:hideMark/>
          </w:tcPr>
          <w:p w:rsidR="003C668A" w:rsidRPr="00AD5F6B" w:rsidP="00AD5F6B" w14:paraId="5FCFD2AA" w14:textId="296C7F48">
            <w:pPr>
              <w:widowControl/>
              <w:autoSpaceDE/>
              <w:autoSpaceDN/>
              <w:adjustRightInd/>
              <w:rPr>
                <w:rFonts w:eastAsiaTheme="minorHAnsi"/>
                <w:bCs/>
                <w:sz w:val="20"/>
                <w:szCs w:val="20"/>
              </w:rPr>
            </w:pPr>
            <w:r>
              <w:rPr>
                <w:color w:val="000000"/>
                <w:sz w:val="20"/>
                <w:szCs w:val="20"/>
              </w:rPr>
              <w:t xml:space="preserve">I. </w:t>
            </w:r>
            <w:r w:rsidR="00AD5F6B">
              <w:rPr>
                <w:color w:val="000000"/>
                <w:sz w:val="20"/>
                <w:szCs w:val="20"/>
              </w:rPr>
              <w:t xml:space="preserve">Developing and </w:t>
            </w:r>
            <w:r w:rsidRPr="00AD5F6B">
              <w:rPr>
                <w:color w:val="000000"/>
                <w:sz w:val="20"/>
                <w:szCs w:val="20"/>
              </w:rPr>
              <w:t>Revising Plans (Mining Supervisor)</w:t>
            </w:r>
          </w:p>
        </w:tc>
        <w:tc>
          <w:tcPr>
            <w:tcW w:w="1350" w:type="dxa"/>
            <w:noWrap/>
            <w:vAlign w:val="center"/>
          </w:tcPr>
          <w:p w:rsidR="003C668A" w:rsidRPr="00AD5F6B" w:rsidP="00AD5F6B" w14:paraId="42D1A3F7" w14:textId="77777777">
            <w:pPr>
              <w:widowControl/>
              <w:autoSpaceDE/>
              <w:autoSpaceDN/>
              <w:adjustRightInd/>
              <w:jc w:val="right"/>
              <w:rPr>
                <w:rFonts w:eastAsiaTheme="minorHAnsi"/>
                <w:bCs/>
                <w:sz w:val="20"/>
                <w:szCs w:val="20"/>
              </w:rPr>
            </w:pPr>
            <w:r w:rsidRPr="00AD5F6B">
              <w:rPr>
                <w:color w:val="000000"/>
                <w:sz w:val="20"/>
                <w:szCs w:val="20"/>
              </w:rPr>
              <w:t>127</w:t>
            </w:r>
          </w:p>
        </w:tc>
        <w:tc>
          <w:tcPr>
            <w:tcW w:w="1260" w:type="dxa"/>
            <w:vAlign w:val="center"/>
          </w:tcPr>
          <w:p w:rsidR="003C668A" w:rsidRPr="00AD5F6B" w:rsidP="00AD5F6B" w14:paraId="7F8C1D42" w14:textId="77777777">
            <w:pPr>
              <w:widowControl/>
              <w:autoSpaceDE/>
              <w:autoSpaceDN/>
              <w:adjustRightInd/>
              <w:jc w:val="right"/>
              <w:rPr>
                <w:rFonts w:eastAsiaTheme="minorHAnsi"/>
                <w:bCs/>
                <w:sz w:val="20"/>
                <w:szCs w:val="20"/>
              </w:rPr>
            </w:pPr>
            <w:r w:rsidRPr="00AD5F6B">
              <w:rPr>
                <w:color w:val="000000"/>
                <w:sz w:val="20"/>
                <w:szCs w:val="20"/>
              </w:rPr>
              <w:t>1</w:t>
            </w:r>
          </w:p>
        </w:tc>
        <w:tc>
          <w:tcPr>
            <w:tcW w:w="1170" w:type="dxa"/>
            <w:vAlign w:val="center"/>
          </w:tcPr>
          <w:p w:rsidR="003C668A" w:rsidRPr="00AD5F6B" w:rsidP="00AD5F6B" w14:paraId="3D4B67B6" w14:textId="77777777">
            <w:pPr>
              <w:widowControl/>
              <w:autoSpaceDE/>
              <w:autoSpaceDN/>
              <w:adjustRightInd/>
              <w:jc w:val="right"/>
              <w:rPr>
                <w:rFonts w:eastAsiaTheme="minorHAnsi"/>
                <w:bCs/>
                <w:sz w:val="20"/>
                <w:szCs w:val="20"/>
              </w:rPr>
            </w:pPr>
            <w:r w:rsidRPr="00AD5F6B">
              <w:rPr>
                <w:color w:val="000000"/>
                <w:sz w:val="20"/>
                <w:szCs w:val="20"/>
              </w:rPr>
              <w:t>127</w:t>
            </w:r>
          </w:p>
        </w:tc>
        <w:tc>
          <w:tcPr>
            <w:tcW w:w="1080" w:type="dxa"/>
            <w:vAlign w:val="center"/>
          </w:tcPr>
          <w:p w:rsidR="003C668A" w:rsidRPr="00AD5F6B" w:rsidP="00AD5F6B" w14:paraId="10D678FA" w14:textId="77777777">
            <w:pPr>
              <w:widowControl/>
              <w:autoSpaceDE/>
              <w:autoSpaceDN/>
              <w:adjustRightInd/>
              <w:jc w:val="right"/>
              <w:rPr>
                <w:rFonts w:eastAsiaTheme="minorHAnsi"/>
                <w:bCs/>
                <w:sz w:val="20"/>
                <w:szCs w:val="20"/>
              </w:rPr>
            </w:pPr>
            <w:r w:rsidRPr="00AD5F6B">
              <w:rPr>
                <w:color w:val="000000"/>
                <w:sz w:val="20"/>
                <w:szCs w:val="20"/>
              </w:rPr>
              <w:t>1.00</w:t>
            </w:r>
          </w:p>
        </w:tc>
        <w:tc>
          <w:tcPr>
            <w:tcW w:w="900" w:type="dxa"/>
            <w:noWrap/>
            <w:vAlign w:val="center"/>
          </w:tcPr>
          <w:p w:rsidR="003C668A" w:rsidRPr="00AD5F6B" w:rsidP="00AD5F6B" w14:paraId="0EEBC9B8" w14:textId="77777777">
            <w:pPr>
              <w:widowControl/>
              <w:autoSpaceDE/>
              <w:autoSpaceDN/>
              <w:adjustRightInd/>
              <w:jc w:val="right"/>
              <w:rPr>
                <w:rFonts w:eastAsiaTheme="minorHAnsi"/>
                <w:bCs/>
                <w:sz w:val="20"/>
                <w:szCs w:val="20"/>
              </w:rPr>
            </w:pPr>
            <w:r w:rsidRPr="00AD5F6B">
              <w:rPr>
                <w:color w:val="000000"/>
                <w:sz w:val="20"/>
                <w:szCs w:val="20"/>
              </w:rPr>
              <w:t>127.00</w:t>
            </w:r>
          </w:p>
        </w:tc>
        <w:tc>
          <w:tcPr>
            <w:tcW w:w="990" w:type="dxa"/>
            <w:noWrap/>
            <w:vAlign w:val="center"/>
            <w:hideMark/>
          </w:tcPr>
          <w:p w:rsidR="003C668A" w:rsidRPr="00AD5F6B" w:rsidP="00AD5F6B" w14:paraId="06A6427B" w14:textId="77777777">
            <w:pPr>
              <w:widowControl/>
              <w:autoSpaceDE/>
              <w:autoSpaceDN/>
              <w:adjustRightInd/>
              <w:jc w:val="right"/>
              <w:rPr>
                <w:rFonts w:eastAsiaTheme="minorHAnsi"/>
                <w:bCs/>
                <w:sz w:val="20"/>
                <w:szCs w:val="20"/>
              </w:rPr>
            </w:pPr>
            <w:r w:rsidRPr="00AD5F6B">
              <w:rPr>
                <w:color w:val="000000"/>
                <w:sz w:val="20"/>
                <w:szCs w:val="20"/>
              </w:rPr>
              <w:t xml:space="preserve">$96.50 </w:t>
            </w:r>
          </w:p>
        </w:tc>
        <w:tc>
          <w:tcPr>
            <w:tcW w:w="1170" w:type="dxa"/>
            <w:noWrap/>
            <w:vAlign w:val="center"/>
            <w:hideMark/>
          </w:tcPr>
          <w:p w:rsidR="003C668A" w:rsidRPr="00AD5F6B" w:rsidP="00AD5F6B" w14:paraId="335129B9" w14:textId="77777777">
            <w:pPr>
              <w:widowControl/>
              <w:autoSpaceDE/>
              <w:autoSpaceDN/>
              <w:adjustRightInd/>
              <w:jc w:val="right"/>
              <w:rPr>
                <w:rFonts w:eastAsiaTheme="minorHAnsi"/>
                <w:bCs/>
                <w:sz w:val="20"/>
                <w:szCs w:val="20"/>
              </w:rPr>
            </w:pPr>
            <w:r w:rsidRPr="00AD5F6B">
              <w:rPr>
                <w:color w:val="000000"/>
                <w:sz w:val="20"/>
                <w:szCs w:val="20"/>
              </w:rPr>
              <w:t xml:space="preserve">$12,255.50 </w:t>
            </w:r>
          </w:p>
        </w:tc>
      </w:tr>
      <w:tr w14:paraId="2548B0C4" w14:textId="77777777" w:rsidTr="00DA1A7C">
        <w:tblPrEx>
          <w:tblW w:w="9445" w:type="dxa"/>
          <w:tblLayout w:type="fixed"/>
          <w:tblLook w:val="04A0"/>
        </w:tblPrEx>
        <w:trPr>
          <w:trHeight w:val="363"/>
        </w:trPr>
        <w:tc>
          <w:tcPr>
            <w:tcW w:w="1525" w:type="dxa"/>
            <w:noWrap/>
            <w:vAlign w:val="bottom"/>
            <w:hideMark/>
          </w:tcPr>
          <w:p w:rsidR="003C668A" w:rsidRPr="00AD5F6B" w:rsidP="00AD5F6B" w14:paraId="49ADCC46" w14:textId="77777777">
            <w:pPr>
              <w:widowControl/>
              <w:autoSpaceDE/>
              <w:autoSpaceDN/>
              <w:adjustRightInd/>
              <w:jc w:val="right"/>
              <w:rPr>
                <w:rFonts w:eastAsiaTheme="minorHAnsi"/>
                <w:b/>
                <w:bCs/>
                <w:i/>
                <w:iCs/>
                <w:sz w:val="20"/>
                <w:szCs w:val="20"/>
              </w:rPr>
            </w:pPr>
            <w:r w:rsidRPr="00AD5F6B">
              <w:rPr>
                <w:b/>
                <w:bCs/>
                <w:i/>
                <w:iCs/>
                <w:color w:val="000000"/>
                <w:sz w:val="20"/>
                <w:szCs w:val="20"/>
              </w:rPr>
              <w:t>Subtotal (Rounded)</w:t>
            </w:r>
          </w:p>
        </w:tc>
        <w:tc>
          <w:tcPr>
            <w:tcW w:w="1350" w:type="dxa"/>
            <w:vAlign w:val="center"/>
          </w:tcPr>
          <w:p w:rsidR="003C668A" w:rsidRPr="00AD5F6B" w:rsidP="00AD5F6B" w14:paraId="2B82851A" w14:textId="27EEB24D">
            <w:pPr>
              <w:widowControl/>
              <w:autoSpaceDE/>
              <w:autoSpaceDN/>
              <w:adjustRightInd/>
              <w:jc w:val="right"/>
              <w:rPr>
                <w:rFonts w:eastAsiaTheme="minorHAnsi"/>
                <w:b/>
                <w:bCs/>
                <w:i/>
                <w:iCs/>
                <w:sz w:val="20"/>
                <w:szCs w:val="20"/>
              </w:rPr>
            </w:pPr>
            <w:r w:rsidRPr="00AD5F6B">
              <w:rPr>
                <w:b/>
                <w:bCs/>
                <w:i/>
                <w:iCs/>
                <w:color w:val="000000"/>
                <w:sz w:val="20"/>
                <w:szCs w:val="20"/>
              </w:rPr>
              <w:t>127</w:t>
            </w:r>
          </w:p>
        </w:tc>
        <w:tc>
          <w:tcPr>
            <w:tcW w:w="1260" w:type="dxa"/>
            <w:shd w:val="clear" w:color="auto" w:fill="000000" w:themeFill="text1"/>
            <w:vAlign w:val="center"/>
          </w:tcPr>
          <w:p w:rsidR="003C668A" w:rsidRPr="00AD5F6B" w:rsidP="00AD5F6B" w14:paraId="493910F5" w14:textId="77777777">
            <w:pPr>
              <w:widowControl/>
              <w:autoSpaceDE/>
              <w:autoSpaceDN/>
              <w:adjustRightInd/>
              <w:jc w:val="right"/>
              <w:rPr>
                <w:rFonts w:eastAsiaTheme="minorHAnsi"/>
                <w:b/>
                <w:bCs/>
                <w:i/>
                <w:iCs/>
                <w:sz w:val="20"/>
                <w:szCs w:val="20"/>
              </w:rPr>
            </w:pPr>
            <w:r w:rsidRPr="00AD5F6B">
              <w:rPr>
                <w:b/>
                <w:bCs/>
                <w:i/>
                <w:iCs/>
                <w:color w:val="000000"/>
                <w:sz w:val="20"/>
                <w:szCs w:val="20"/>
              </w:rPr>
              <w:t> </w:t>
            </w:r>
          </w:p>
        </w:tc>
        <w:tc>
          <w:tcPr>
            <w:tcW w:w="1170" w:type="dxa"/>
            <w:vAlign w:val="center"/>
          </w:tcPr>
          <w:p w:rsidR="003C668A" w:rsidRPr="00AD5F6B" w:rsidP="00AD5F6B" w14:paraId="2D4C7107" w14:textId="3D6946A4">
            <w:pPr>
              <w:widowControl/>
              <w:autoSpaceDE/>
              <w:autoSpaceDN/>
              <w:adjustRightInd/>
              <w:jc w:val="right"/>
              <w:rPr>
                <w:rFonts w:eastAsiaTheme="minorHAnsi"/>
                <w:b/>
                <w:bCs/>
                <w:i/>
                <w:iCs/>
                <w:sz w:val="20"/>
                <w:szCs w:val="20"/>
              </w:rPr>
            </w:pPr>
            <w:r w:rsidRPr="00AD5F6B">
              <w:rPr>
                <w:b/>
                <w:bCs/>
                <w:i/>
                <w:iCs/>
                <w:color w:val="000000"/>
                <w:sz w:val="20"/>
                <w:szCs w:val="20"/>
              </w:rPr>
              <w:t>127</w:t>
            </w:r>
          </w:p>
        </w:tc>
        <w:tc>
          <w:tcPr>
            <w:tcW w:w="1080" w:type="dxa"/>
            <w:shd w:val="clear" w:color="auto" w:fill="000000" w:themeFill="text1"/>
            <w:vAlign w:val="center"/>
          </w:tcPr>
          <w:p w:rsidR="003C668A" w:rsidRPr="00AD5F6B" w:rsidP="00AD5F6B" w14:paraId="6898F434" w14:textId="77777777">
            <w:pPr>
              <w:widowControl/>
              <w:autoSpaceDE/>
              <w:autoSpaceDN/>
              <w:adjustRightInd/>
              <w:jc w:val="right"/>
              <w:rPr>
                <w:rFonts w:eastAsiaTheme="minorHAnsi"/>
                <w:b/>
                <w:bCs/>
                <w:i/>
                <w:iCs/>
                <w:sz w:val="20"/>
                <w:szCs w:val="20"/>
              </w:rPr>
            </w:pPr>
            <w:r w:rsidRPr="00AD5F6B">
              <w:rPr>
                <w:b/>
                <w:bCs/>
                <w:i/>
                <w:iCs/>
                <w:color w:val="000000"/>
                <w:sz w:val="20"/>
                <w:szCs w:val="20"/>
              </w:rPr>
              <w:t> </w:t>
            </w:r>
          </w:p>
        </w:tc>
        <w:tc>
          <w:tcPr>
            <w:tcW w:w="900" w:type="dxa"/>
            <w:vAlign w:val="center"/>
          </w:tcPr>
          <w:p w:rsidR="003C668A" w:rsidRPr="00AD5F6B" w:rsidP="00AD5F6B" w14:paraId="4EDD66DA" w14:textId="5F710315">
            <w:pPr>
              <w:widowControl/>
              <w:autoSpaceDE/>
              <w:autoSpaceDN/>
              <w:adjustRightInd/>
              <w:jc w:val="right"/>
              <w:rPr>
                <w:rFonts w:eastAsiaTheme="minorHAnsi"/>
                <w:b/>
                <w:bCs/>
                <w:i/>
                <w:iCs/>
                <w:sz w:val="20"/>
                <w:szCs w:val="20"/>
              </w:rPr>
            </w:pPr>
            <w:r w:rsidRPr="00AD5F6B">
              <w:rPr>
                <w:b/>
                <w:bCs/>
                <w:i/>
                <w:iCs/>
                <w:color w:val="000000"/>
                <w:sz w:val="20"/>
                <w:szCs w:val="20"/>
              </w:rPr>
              <w:t>127</w:t>
            </w:r>
          </w:p>
        </w:tc>
        <w:tc>
          <w:tcPr>
            <w:tcW w:w="990" w:type="dxa"/>
            <w:shd w:val="clear" w:color="auto" w:fill="000000" w:themeFill="text1"/>
            <w:noWrap/>
            <w:vAlign w:val="center"/>
            <w:hideMark/>
          </w:tcPr>
          <w:p w:rsidR="003C668A" w:rsidRPr="00AD5F6B" w:rsidP="00AD5F6B" w14:paraId="1EBF8B9E" w14:textId="77777777">
            <w:pPr>
              <w:widowControl/>
              <w:autoSpaceDE/>
              <w:autoSpaceDN/>
              <w:adjustRightInd/>
              <w:jc w:val="right"/>
              <w:rPr>
                <w:rFonts w:eastAsiaTheme="minorHAnsi"/>
                <w:b/>
                <w:bCs/>
                <w:i/>
                <w:iCs/>
                <w:sz w:val="20"/>
                <w:szCs w:val="20"/>
              </w:rPr>
            </w:pPr>
            <w:r w:rsidRPr="00AD5F6B">
              <w:rPr>
                <w:b/>
                <w:bCs/>
                <w:i/>
                <w:iCs/>
                <w:color w:val="000000"/>
                <w:sz w:val="20"/>
                <w:szCs w:val="20"/>
              </w:rPr>
              <w:t> </w:t>
            </w:r>
          </w:p>
        </w:tc>
        <w:tc>
          <w:tcPr>
            <w:tcW w:w="1170" w:type="dxa"/>
            <w:noWrap/>
            <w:vAlign w:val="center"/>
            <w:hideMark/>
          </w:tcPr>
          <w:p w:rsidR="003C668A" w:rsidRPr="00AD5F6B" w:rsidP="00AD5F6B" w14:paraId="355BFEBF" w14:textId="0BFA30E6">
            <w:pPr>
              <w:widowControl/>
              <w:autoSpaceDE/>
              <w:autoSpaceDN/>
              <w:adjustRightInd/>
              <w:jc w:val="right"/>
              <w:rPr>
                <w:rFonts w:eastAsiaTheme="minorHAnsi"/>
                <w:b/>
                <w:bCs/>
                <w:i/>
                <w:iCs/>
                <w:sz w:val="20"/>
                <w:szCs w:val="20"/>
              </w:rPr>
            </w:pPr>
            <w:r w:rsidRPr="00AD5F6B">
              <w:rPr>
                <w:b/>
                <w:bCs/>
                <w:i/>
                <w:iCs/>
                <w:color w:val="000000"/>
                <w:sz w:val="20"/>
                <w:szCs w:val="20"/>
              </w:rPr>
              <w:t xml:space="preserve">$12,256 </w:t>
            </w:r>
          </w:p>
        </w:tc>
      </w:tr>
    </w:tbl>
    <w:p w:rsidR="003C668A" w:rsidRPr="00AD5F6B" w:rsidP="00AD5F6B" w14:paraId="7839E2FE" w14:textId="77777777">
      <w:pPr>
        <w:autoSpaceDE/>
        <w:autoSpaceDN/>
        <w:adjustRightInd/>
      </w:pPr>
    </w:p>
    <w:p w:rsidR="00DC05EB" w:rsidRPr="00AD5F6B" w:rsidP="00AD5F6B" w14:paraId="4EE7BD3D" w14:textId="365BF26D">
      <w:pPr>
        <w:pStyle w:val="Default"/>
        <w:numPr>
          <w:ilvl w:val="0"/>
          <w:numId w:val="20"/>
        </w:numPr>
        <w:rPr>
          <w:rFonts w:ascii="Times New Roman" w:hAnsi="Times New Roman" w:cs="Times New Roman"/>
          <w:b/>
          <w:bCs/>
          <w:color w:val="auto"/>
        </w:rPr>
      </w:pPr>
      <w:r w:rsidRPr="00AD5F6B">
        <w:rPr>
          <w:rFonts w:ascii="Times New Roman" w:hAnsi="Times New Roman" w:cs="Times New Roman"/>
          <w:b/>
          <w:bCs/>
          <w:color w:val="auto"/>
        </w:rPr>
        <w:t xml:space="preserve">Updating </w:t>
      </w:r>
      <w:r w:rsidR="00995255">
        <w:rPr>
          <w:rFonts w:ascii="Times New Roman" w:hAnsi="Times New Roman" w:cs="Times New Roman"/>
          <w:b/>
          <w:bCs/>
          <w:color w:val="auto"/>
        </w:rPr>
        <w:t>Miner</w:t>
      </w:r>
      <w:r w:rsidRPr="00AD5F6B" w:rsidR="00995255">
        <w:rPr>
          <w:rFonts w:ascii="Times New Roman" w:hAnsi="Times New Roman" w:cs="Times New Roman"/>
          <w:b/>
          <w:bCs/>
          <w:color w:val="auto"/>
        </w:rPr>
        <w:t xml:space="preserve"> </w:t>
      </w:r>
      <w:r w:rsidRPr="00AD5F6B">
        <w:rPr>
          <w:rFonts w:ascii="Times New Roman" w:hAnsi="Times New Roman" w:cs="Times New Roman"/>
          <w:b/>
          <w:bCs/>
          <w:color w:val="auto"/>
        </w:rPr>
        <w:t xml:space="preserve">Rosters (30 CFR 72.100(d))  </w:t>
      </w:r>
    </w:p>
    <w:p w:rsidR="00DC05EB" w:rsidRPr="00AD5F6B" w:rsidP="00AD5F6B" w14:paraId="3C389796" w14:textId="77777777">
      <w:pPr>
        <w:autoSpaceDE/>
        <w:autoSpaceDN/>
        <w:adjustRightInd/>
      </w:pPr>
    </w:p>
    <w:p w:rsidR="00586EF7" w:rsidRPr="00AD5F6B" w:rsidP="00AD5F6B" w14:paraId="6CFDC90C" w14:textId="363F7A03">
      <w:pPr>
        <w:autoSpaceDE/>
        <w:autoSpaceDN/>
        <w:adjustRightInd/>
      </w:pPr>
      <w:r w:rsidRPr="00AD5F6B">
        <w:t xml:space="preserve">Under 30 CFR 72.100(d), each coal mine operator must develop and submit to NIOSH a plan as specified in 42 CFR 37 for providing miners with periodic medical examinations and a roster specifying the name and current address of each miner covered by the plan. </w:t>
      </w:r>
    </w:p>
    <w:p w:rsidR="003C668A" w:rsidRPr="00AD5F6B" w:rsidP="00AD5F6B" w14:paraId="13030EB5" w14:textId="77777777">
      <w:pPr>
        <w:autoSpaceDE/>
        <w:autoSpaceDN/>
        <w:adjustRightInd/>
      </w:pPr>
    </w:p>
    <w:p w:rsidR="003C668A" w:rsidRPr="00AD5F6B" w:rsidP="00AD5F6B" w14:paraId="0F856599" w14:textId="349F5DAC">
      <w:pPr>
        <w:autoSpaceDE/>
        <w:autoSpaceDN/>
        <w:adjustRightInd/>
      </w:pPr>
      <w:r w:rsidRPr="00AD5F6B">
        <w:t>MSHA estimates that each of the 634 active coal mines would submit updated rosters annually. MSHA estimates that it takes a mining supervisor, earning $96.50 per hour, 10 minutes to update the roster.</w:t>
      </w:r>
    </w:p>
    <w:p w:rsidR="005917FF" w:rsidRPr="00AD5F6B" w:rsidP="007433FB" w14:paraId="7B7A62E5" w14:textId="30E315D0">
      <w:pPr>
        <w:widowControl/>
        <w:autoSpaceDE/>
        <w:autoSpaceDN/>
        <w:adjustRightInd/>
        <w:rPr>
          <w:b/>
          <w:bCs/>
          <w:iCs/>
        </w:rPr>
      </w:pPr>
    </w:p>
    <w:p w:rsidR="00586EF7" w:rsidRPr="00AD5F6B" w:rsidP="00AD5F6B" w14:paraId="2FD82512" w14:textId="58A12CD4">
      <w:pPr>
        <w:widowControl/>
        <w:autoSpaceDE/>
        <w:autoSpaceDN/>
        <w:adjustRightInd/>
        <w:rPr>
          <w:rFonts w:eastAsiaTheme="minorHAnsi"/>
          <w:b/>
        </w:rPr>
      </w:pPr>
      <w:r w:rsidRPr="00AD5F6B">
        <w:rPr>
          <w:b/>
          <w:bCs/>
          <w:iCs/>
        </w:rPr>
        <w:t>Table 12-</w:t>
      </w:r>
      <w:r w:rsidRPr="00AD5F6B" w:rsidR="003C668A">
        <w:rPr>
          <w:b/>
          <w:bCs/>
          <w:iCs/>
        </w:rPr>
        <w:t>3</w:t>
      </w:r>
      <w:r w:rsidRPr="00AD5F6B">
        <w:rPr>
          <w:b/>
          <w:bCs/>
          <w:iCs/>
        </w:rPr>
        <w:t xml:space="preserve">. </w:t>
      </w:r>
      <w:r w:rsidRPr="00AD5F6B">
        <w:rPr>
          <w:rFonts w:eastAsiaTheme="minorHAnsi"/>
          <w:b/>
        </w:rPr>
        <w:t xml:space="preserve">Estimated Annual Respondent Hour and Cost Burden, Updating </w:t>
      </w:r>
      <w:r w:rsidR="00995255">
        <w:rPr>
          <w:b/>
          <w:bCs/>
        </w:rPr>
        <w:t>Miner</w:t>
      </w:r>
      <w:r w:rsidRPr="00AD5F6B" w:rsidR="00995255">
        <w:rPr>
          <w:rFonts w:eastAsiaTheme="minorHAnsi"/>
          <w:b/>
        </w:rPr>
        <w:t xml:space="preserve"> </w:t>
      </w:r>
      <w:r w:rsidRPr="00AD5F6B">
        <w:rPr>
          <w:rFonts w:eastAsiaTheme="minorHAnsi"/>
          <w:b/>
        </w:rPr>
        <w:t xml:space="preserve">Rosters (30 CFR 72.100(d)) </w:t>
      </w:r>
    </w:p>
    <w:tbl>
      <w:tblPr>
        <w:tblStyle w:val="TableGrid"/>
        <w:tblW w:w="9445" w:type="dxa"/>
        <w:tblLayout w:type="fixed"/>
        <w:tblLook w:val="04A0"/>
      </w:tblPr>
      <w:tblGrid>
        <w:gridCol w:w="1525"/>
        <w:gridCol w:w="1350"/>
        <w:gridCol w:w="1260"/>
        <w:gridCol w:w="1170"/>
        <w:gridCol w:w="1080"/>
        <w:gridCol w:w="900"/>
        <w:gridCol w:w="990"/>
        <w:gridCol w:w="1170"/>
      </w:tblGrid>
      <w:tr w14:paraId="6B3A39C8" w14:textId="77777777" w:rsidTr="00DA1A7C">
        <w:tblPrEx>
          <w:tblW w:w="9445" w:type="dxa"/>
          <w:tblLayout w:type="fixed"/>
          <w:tblLook w:val="04A0"/>
        </w:tblPrEx>
        <w:trPr>
          <w:trHeight w:val="747"/>
        </w:trPr>
        <w:tc>
          <w:tcPr>
            <w:tcW w:w="1525" w:type="dxa"/>
            <w:shd w:val="clear" w:color="auto" w:fill="8EAADB" w:themeFill="accent1" w:themeFillTint="99"/>
            <w:vAlign w:val="center"/>
            <w:hideMark/>
          </w:tcPr>
          <w:p w:rsidR="00586EF7" w:rsidRPr="00AD5F6B" w:rsidP="00AD5F6B" w14:paraId="1212FB95" w14:textId="77777777">
            <w:pPr>
              <w:widowControl/>
              <w:autoSpaceDE/>
              <w:autoSpaceDN/>
              <w:adjustRightInd/>
              <w:rPr>
                <w:rFonts w:eastAsiaTheme="minorHAnsi"/>
                <w:sz w:val="20"/>
                <w:szCs w:val="20"/>
              </w:rPr>
            </w:pPr>
            <w:r w:rsidRPr="00AD5F6B">
              <w:rPr>
                <w:rFonts w:eastAsiaTheme="minorHAnsi"/>
                <w:sz w:val="20"/>
                <w:szCs w:val="20"/>
              </w:rPr>
              <w:t>Activity (Occupation)</w:t>
            </w:r>
          </w:p>
        </w:tc>
        <w:tc>
          <w:tcPr>
            <w:tcW w:w="1350" w:type="dxa"/>
            <w:shd w:val="clear" w:color="auto" w:fill="8EAADB" w:themeFill="accent1" w:themeFillTint="99"/>
            <w:vAlign w:val="center"/>
            <w:hideMark/>
          </w:tcPr>
          <w:p w:rsidR="00586EF7" w:rsidRPr="00AD5F6B" w:rsidP="00AD5F6B" w14:paraId="7D4A4703" w14:textId="12C89B6D">
            <w:pPr>
              <w:widowControl/>
              <w:autoSpaceDE/>
              <w:autoSpaceDN/>
              <w:adjustRightInd/>
              <w:jc w:val="center"/>
              <w:rPr>
                <w:rFonts w:eastAsiaTheme="minorHAnsi"/>
                <w:sz w:val="20"/>
                <w:szCs w:val="20"/>
              </w:rPr>
            </w:pPr>
            <w:r w:rsidRPr="00AD5F6B">
              <w:rPr>
                <w:rFonts w:eastAsiaTheme="minorHAnsi"/>
                <w:sz w:val="20"/>
                <w:szCs w:val="20"/>
              </w:rPr>
              <w:t xml:space="preserve">No. </w:t>
            </w:r>
            <w:r w:rsidRPr="00AD5F6B">
              <w:rPr>
                <w:rFonts w:eastAsiaTheme="minorHAnsi"/>
                <w:sz w:val="20"/>
                <w:szCs w:val="20"/>
              </w:rPr>
              <w:t>of Respondents</w:t>
            </w:r>
          </w:p>
          <w:p w:rsidR="00586EF7" w:rsidRPr="00AD5F6B" w:rsidP="00AD5F6B" w14:paraId="25932DA9" w14:textId="77777777">
            <w:pPr>
              <w:widowControl/>
              <w:autoSpaceDE/>
              <w:autoSpaceDN/>
              <w:adjustRightInd/>
              <w:jc w:val="center"/>
              <w:rPr>
                <w:rFonts w:eastAsiaTheme="minorHAnsi"/>
                <w:sz w:val="20"/>
                <w:szCs w:val="20"/>
              </w:rPr>
            </w:pPr>
            <w:r w:rsidRPr="00AD5F6B">
              <w:rPr>
                <w:rFonts w:eastAsiaTheme="minorHAnsi"/>
                <w:sz w:val="20"/>
                <w:szCs w:val="20"/>
              </w:rPr>
              <w:t>(Mines)</w:t>
            </w:r>
          </w:p>
        </w:tc>
        <w:tc>
          <w:tcPr>
            <w:tcW w:w="1260" w:type="dxa"/>
            <w:shd w:val="clear" w:color="auto" w:fill="8EAADB" w:themeFill="accent1" w:themeFillTint="99"/>
            <w:vAlign w:val="center"/>
          </w:tcPr>
          <w:p w:rsidR="00586EF7" w:rsidRPr="00AD5F6B" w:rsidP="00AD5F6B" w14:paraId="1A4B71B5" w14:textId="34FF7209">
            <w:pPr>
              <w:widowControl/>
              <w:autoSpaceDE/>
              <w:autoSpaceDN/>
              <w:adjustRightInd/>
              <w:jc w:val="center"/>
              <w:rPr>
                <w:rFonts w:eastAsiaTheme="minorHAnsi"/>
                <w:sz w:val="20"/>
                <w:szCs w:val="20"/>
              </w:rPr>
            </w:pPr>
            <w:r w:rsidRPr="00AD5F6B">
              <w:rPr>
                <w:rFonts w:eastAsiaTheme="minorHAnsi"/>
                <w:sz w:val="20"/>
                <w:szCs w:val="20"/>
              </w:rPr>
              <w:t xml:space="preserve">No. </w:t>
            </w:r>
            <w:r w:rsidRPr="00AD5F6B">
              <w:rPr>
                <w:rFonts w:eastAsiaTheme="minorHAnsi"/>
                <w:sz w:val="20"/>
                <w:szCs w:val="20"/>
              </w:rPr>
              <w:t>of Responses per Respondent</w:t>
            </w:r>
          </w:p>
        </w:tc>
        <w:tc>
          <w:tcPr>
            <w:tcW w:w="1170" w:type="dxa"/>
            <w:shd w:val="clear" w:color="auto" w:fill="8EAADB" w:themeFill="accent1" w:themeFillTint="99"/>
            <w:vAlign w:val="center"/>
          </w:tcPr>
          <w:p w:rsidR="00586EF7" w:rsidRPr="00AD5F6B" w:rsidP="00AD5F6B" w14:paraId="5B55E0E7" w14:textId="45CA2296">
            <w:pPr>
              <w:widowControl/>
              <w:autoSpaceDE/>
              <w:autoSpaceDN/>
              <w:adjustRightInd/>
              <w:jc w:val="center"/>
              <w:rPr>
                <w:rFonts w:eastAsiaTheme="minorHAnsi"/>
                <w:sz w:val="20"/>
                <w:szCs w:val="20"/>
              </w:rPr>
            </w:pPr>
            <w:r w:rsidRPr="00AD5F6B">
              <w:rPr>
                <w:rFonts w:eastAsiaTheme="minorHAnsi"/>
                <w:sz w:val="20"/>
                <w:szCs w:val="20"/>
              </w:rPr>
              <w:t>Total Responses (</w:t>
            </w:r>
            <w:r w:rsidRPr="00AD5F6B" w:rsidR="003C668A">
              <w:rPr>
                <w:rFonts w:eastAsiaTheme="minorHAnsi"/>
                <w:sz w:val="20"/>
                <w:szCs w:val="20"/>
              </w:rPr>
              <w:t>Roster</w:t>
            </w:r>
            <w:r w:rsidRPr="00AD5F6B">
              <w:rPr>
                <w:rFonts w:eastAsiaTheme="minorHAnsi"/>
                <w:sz w:val="20"/>
                <w:szCs w:val="20"/>
              </w:rPr>
              <w:t>s)</w:t>
            </w:r>
          </w:p>
        </w:tc>
        <w:tc>
          <w:tcPr>
            <w:tcW w:w="1080" w:type="dxa"/>
            <w:shd w:val="clear" w:color="auto" w:fill="8EAADB" w:themeFill="accent1" w:themeFillTint="99"/>
            <w:vAlign w:val="center"/>
          </w:tcPr>
          <w:p w:rsidR="00586EF7" w:rsidRPr="00AD5F6B" w:rsidP="00AD5F6B" w14:paraId="08A1E7F2" w14:textId="77777777">
            <w:pPr>
              <w:widowControl/>
              <w:autoSpaceDE/>
              <w:autoSpaceDN/>
              <w:adjustRightInd/>
              <w:jc w:val="center"/>
              <w:rPr>
                <w:rFonts w:eastAsiaTheme="minorHAnsi"/>
                <w:sz w:val="20"/>
                <w:szCs w:val="20"/>
              </w:rPr>
            </w:pPr>
            <w:r w:rsidRPr="00AD5F6B">
              <w:rPr>
                <w:rFonts w:eastAsiaTheme="minorHAnsi"/>
                <w:sz w:val="20"/>
                <w:szCs w:val="20"/>
              </w:rPr>
              <w:t>Average Burden (Hours)</w:t>
            </w:r>
          </w:p>
        </w:tc>
        <w:tc>
          <w:tcPr>
            <w:tcW w:w="900" w:type="dxa"/>
            <w:shd w:val="clear" w:color="auto" w:fill="8EAADB" w:themeFill="accent1" w:themeFillTint="99"/>
            <w:vAlign w:val="center"/>
            <w:hideMark/>
          </w:tcPr>
          <w:p w:rsidR="00586EF7" w:rsidRPr="00AD5F6B" w:rsidP="00AD5F6B" w14:paraId="464BE337" w14:textId="77777777">
            <w:pPr>
              <w:widowControl/>
              <w:autoSpaceDE/>
              <w:autoSpaceDN/>
              <w:adjustRightInd/>
              <w:jc w:val="center"/>
              <w:rPr>
                <w:rFonts w:eastAsiaTheme="minorHAnsi"/>
                <w:sz w:val="20"/>
                <w:szCs w:val="20"/>
              </w:rPr>
            </w:pPr>
            <w:r w:rsidRPr="00AD5F6B">
              <w:rPr>
                <w:rFonts w:eastAsiaTheme="minorHAnsi"/>
                <w:sz w:val="20"/>
                <w:szCs w:val="20"/>
              </w:rPr>
              <w:t>Total Burden (Hours)</w:t>
            </w:r>
          </w:p>
        </w:tc>
        <w:tc>
          <w:tcPr>
            <w:tcW w:w="990" w:type="dxa"/>
            <w:shd w:val="clear" w:color="auto" w:fill="8EAADB" w:themeFill="accent1" w:themeFillTint="99"/>
            <w:vAlign w:val="center"/>
            <w:hideMark/>
          </w:tcPr>
          <w:p w:rsidR="00586EF7" w:rsidRPr="00AD5F6B" w:rsidP="00AD5F6B" w14:paraId="68588693" w14:textId="77777777">
            <w:pPr>
              <w:widowControl/>
              <w:autoSpaceDE/>
              <w:autoSpaceDN/>
              <w:adjustRightInd/>
              <w:jc w:val="center"/>
              <w:rPr>
                <w:rFonts w:eastAsiaTheme="minorHAnsi"/>
                <w:sz w:val="20"/>
                <w:szCs w:val="20"/>
              </w:rPr>
            </w:pPr>
            <w:r w:rsidRPr="00AD5F6B">
              <w:rPr>
                <w:rFonts w:eastAsiaTheme="minorHAnsi"/>
                <w:sz w:val="20"/>
                <w:szCs w:val="20"/>
              </w:rPr>
              <w:t>Hourly Wage Rate</w:t>
            </w:r>
          </w:p>
        </w:tc>
        <w:tc>
          <w:tcPr>
            <w:tcW w:w="1170" w:type="dxa"/>
            <w:shd w:val="clear" w:color="auto" w:fill="8EAADB" w:themeFill="accent1" w:themeFillTint="99"/>
            <w:vAlign w:val="center"/>
            <w:hideMark/>
          </w:tcPr>
          <w:p w:rsidR="00586EF7" w:rsidRPr="00AD5F6B" w:rsidP="00AD5F6B" w14:paraId="272FAE30" w14:textId="46C6A5C3">
            <w:pPr>
              <w:widowControl/>
              <w:autoSpaceDE/>
              <w:autoSpaceDN/>
              <w:adjustRightInd/>
              <w:jc w:val="center"/>
              <w:rPr>
                <w:rFonts w:eastAsiaTheme="minorHAnsi"/>
                <w:sz w:val="20"/>
                <w:szCs w:val="20"/>
              </w:rPr>
            </w:pPr>
            <w:r w:rsidRPr="00AD5F6B">
              <w:rPr>
                <w:rFonts w:eastAsiaTheme="minorHAnsi"/>
                <w:sz w:val="20"/>
                <w:szCs w:val="20"/>
              </w:rPr>
              <w:t>Monetized Value of Time</w:t>
            </w:r>
          </w:p>
        </w:tc>
      </w:tr>
      <w:tr w14:paraId="46E89664" w14:textId="77777777" w:rsidTr="00DA1A7C">
        <w:tblPrEx>
          <w:tblW w:w="9445" w:type="dxa"/>
          <w:tblLayout w:type="fixed"/>
          <w:tblLook w:val="04A0"/>
        </w:tblPrEx>
        <w:trPr>
          <w:trHeight w:val="363"/>
        </w:trPr>
        <w:tc>
          <w:tcPr>
            <w:tcW w:w="1525" w:type="dxa"/>
            <w:noWrap/>
            <w:vAlign w:val="bottom"/>
            <w:hideMark/>
          </w:tcPr>
          <w:p w:rsidR="00586EF7" w:rsidRPr="00AD5F6B" w:rsidP="00AD5F6B" w14:paraId="33C79F66" w14:textId="7EE56320">
            <w:pPr>
              <w:widowControl/>
              <w:autoSpaceDE/>
              <w:autoSpaceDN/>
              <w:adjustRightInd/>
              <w:rPr>
                <w:rFonts w:eastAsiaTheme="minorHAnsi"/>
                <w:bCs/>
                <w:sz w:val="20"/>
                <w:szCs w:val="20"/>
              </w:rPr>
            </w:pPr>
            <w:r>
              <w:rPr>
                <w:color w:val="000000"/>
                <w:sz w:val="20"/>
                <w:szCs w:val="20"/>
              </w:rPr>
              <w:t xml:space="preserve">II. </w:t>
            </w:r>
            <w:r w:rsidRPr="00AD5F6B">
              <w:rPr>
                <w:color w:val="000000"/>
                <w:sz w:val="20"/>
                <w:szCs w:val="20"/>
              </w:rPr>
              <w:t xml:space="preserve">Updating </w:t>
            </w:r>
            <w:r w:rsidRPr="00995255" w:rsidR="00995255">
              <w:rPr>
                <w:color w:val="000000"/>
                <w:sz w:val="20"/>
                <w:szCs w:val="20"/>
              </w:rPr>
              <w:t xml:space="preserve">Miner </w:t>
            </w:r>
            <w:r w:rsidRPr="00AD5F6B">
              <w:rPr>
                <w:color w:val="000000"/>
                <w:sz w:val="20"/>
                <w:szCs w:val="20"/>
              </w:rPr>
              <w:t>Rosters (Mining Supervisor)</w:t>
            </w:r>
          </w:p>
        </w:tc>
        <w:tc>
          <w:tcPr>
            <w:tcW w:w="1350" w:type="dxa"/>
            <w:noWrap/>
            <w:vAlign w:val="center"/>
          </w:tcPr>
          <w:p w:rsidR="00586EF7" w:rsidRPr="00AD5F6B" w:rsidP="00AD5F6B" w14:paraId="0C3ADBB5" w14:textId="77777777">
            <w:pPr>
              <w:widowControl/>
              <w:autoSpaceDE/>
              <w:autoSpaceDN/>
              <w:adjustRightInd/>
              <w:jc w:val="right"/>
              <w:rPr>
                <w:rFonts w:eastAsiaTheme="minorHAnsi"/>
                <w:bCs/>
                <w:sz w:val="20"/>
                <w:szCs w:val="20"/>
              </w:rPr>
            </w:pPr>
            <w:r w:rsidRPr="00AD5F6B">
              <w:rPr>
                <w:color w:val="000000"/>
                <w:sz w:val="20"/>
                <w:szCs w:val="20"/>
              </w:rPr>
              <w:t>634</w:t>
            </w:r>
          </w:p>
        </w:tc>
        <w:tc>
          <w:tcPr>
            <w:tcW w:w="1260" w:type="dxa"/>
            <w:vAlign w:val="center"/>
          </w:tcPr>
          <w:p w:rsidR="00586EF7" w:rsidRPr="00AD5F6B" w:rsidP="00AD5F6B" w14:paraId="490B6574" w14:textId="77777777">
            <w:pPr>
              <w:widowControl/>
              <w:autoSpaceDE/>
              <w:autoSpaceDN/>
              <w:adjustRightInd/>
              <w:jc w:val="right"/>
              <w:rPr>
                <w:rFonts w:eastAsiaTheme="minorHAnsi"/>
                <w:bCs/>
                <w:sz w:val="20"/>
                <w:szCs w:val="20"/>
              </w:rPr>
            </w:pPr>
            <w:r w:rsidRPr="00AD5F6B">
              <w:rPr>
                <w:color w:val="000000"/>
                <w:sz w:val="20"/>
                <w:szCs w:val="20"/>
              </w:rPr>
              <w:t>1</w:t>
            </w:r>
          </w:p>
        </w:tc>
        <w:tc>
          <w:tcPr>
            <w:tcW w:w="1170" w:type="dxa"/>
            <w:vAlign w:val="center"/>
          </w:tcPr>
          <w:p w:rsidR="00586EF7" w:rsidRPr="00AD5F6B" w:rsidP="00AD5F6B" w14:paraId="553FDD8B" w14:textId="77777777">
            <w:pPr>
              <w:widowControl/>
              <w:autoSpaceDE/>
              <w:autoSpaceDN/>
              <w:adjustRightInd/>
              <w:jc w:val="right"/>
              <w:rPr>
                <w:rFonts w:eastAsiaTheme="minorHAnsi"/>
                <w:bCs/>
                <w:sz w:val="20"/>
                <w:szCs w:val="20"/>
              </w:rPr>
            </w:pPr>
            <w:r w:rsidRPr="00AD5F6B">
              <w:rPr>
                <w:color w:val="000000"/>
                <w:sz w:val="20"/>
                <w:szCs w:val="20"/>
              </w:rPr>
              <w:t>634</w:t>
            </w:r>
          </w:p>
        </w:tc>
        <w:tc>
          <w:tcPr>
            <w:tcW w:w="1080" w:type="dxa"/>
            <w:vAlign w:val="center"/>
          </w:tcPr>
          <w:p w:rsidR="00586EF7" w:rsidRPr="00AD5F6B" w:rsidP="00AD5F6B" w14:paraId="0E230580" w14:textId="77777777">
            <w:pPr>
              <w:widowControl/>
              <w:autoSpaceDE/>
              <w:autoSpaceDN/>
              <w:adjustRightInd/>
              <w:jc w:val="right"/>
              <w:rPr>
                <w:rFonts w:eastAsiaTheme="minorHAnsi"/>
                <w:bCs/>
                <w:sz w:val="20"/>
                <w:szCs w:val="20"/>
              </w:rPr>
            </w:pPr>
            <w:r w:rsidRPr="00AD5F6B">
              <w:rPr>
                <w:color w:val="000000"/>
                <w:sz w:val="20"/>
                <w:szCs w:val="20"/>
              </w:rPr>
              <w:t>0.17</w:t>
            </w:r>
          </w:p>
        </w:tc>
        <w:tc>
          <w:tcPr>
            <w:tcW w:w="900" w:type="dxa"/>
            <w:noWrap/>
            <w:vAlign w:val="center"/>
          </w:tcPr>
          <w:p w:rsidR="00586EF7" w:rsidRPr="00AD5F6B" w:rsidP="00AD5F6B" w14:paraId="7096B778" w14:textId="77777777">
            <w:pPr>
              <w:widowControl/>
              <w:autoSpaceDE/>
              <w:autoSpaceDN/>
              <w:adjustRightInd/>
              <w:jc w:val="right"/>
              <w:rPr>
                <w:rFonts w:eastAsiaTheme="minorHAnsi"/>
                <w:bCs/>
                <w:sz w:val="20"/>
                <w:szCs w:val="20"/>
              </w:rPr>
            </w:pPr>
            <w:r w:rsidRPr="00AD5F6B">
              <w:rPr>
                <w:color w:val="000000"/>
                <w:sz w:val="20"/>
                <w:szCs w:val="20"/>
              </w:rPr>
              <w:t>105.67</w:t>
            </w:r>
          </w:p>
        </w:tc>
        <w:tc>
          <w:tcPr>
            <w:tcW w:w="990" w:type="dxa"/>
            <w:noWrap/>
            <w:vAlign w:val="center"/>
            <w:hideMark/>
          </w:tcPr>
          <w:p w:rsidR="00586EF7" w:rsidRPr="00AD5F6B" w:rsidP="00AD5F6B" w14:paraId="61096ABB" w14:textId="77777777">
            <w:pPr>
              <w:widowControl/>
              <w:autoSpaceDE/>
              <w:autoSpaceDN/>
              <w:adjustRightInd/>
              <w:jc w:val="right"/>
              <w:rPr>
                <w:rFonts w:eastAsiaTheme="minorHAnsi"/>
                <w:bCs/>
                <w:sz w:val="20"/>
                <w:szCs w:val="20"/>
              </w:rPr>
            </w:pPr>
            <w:r w:rsidRPr="00AD5F6B">
              <w:rPr>
                <w:color w:val="000000"/>
                <w:sz w:val="20"/>
                <w:szCs w:val="20"/>
              </w:rPr>
              <w:t xml:space="preserve">$96.50 </w:t>
            </w:r>
          </w:p>
        </w:tc>
        <w:tc>
          <w:tcPr>
            <w:tcW w:w="1170" w:type="dxa"/>
            <w:noWrap/>
            <w:vAlign w:val="center"/>
            <w:hideMark/>
          </w:tcPr>
          <w:p w:rsidR="00586EF7" w:rsidRPr="00AD5F6B" w:rsidP="00AD5F6B" w14:paraId="415076C1" w14:textId="77777777">
            <w:pPr>
              <w:widowControl/>
              <w:autoSpaceDE/>
              <w:autoSpaceDN/>
              <w:adjustRightInd/>
              <w:jc w:val="right"/>
              <w:rPr>
                <w:rFonts w:eastAsiaTheme="minorHAnsi"/>
                <w:bCs/>
                <w:sz w:val="20"/>
                <w:szCs w:val="20"/>
              </w:rPr>
            </w:pPr>
            <w:r w:rsidRPr="00AD5F6B">
              <w:rPr>
                <w:color w:val="000000"/>
                <w:sz w:val="20"/>
                <w:szCs w:val="20"/>
              </w:rPr>
              <w:t xml:space="preserve">$10,196.83 </w:t>
            </w:r>
          </w:p>
        </w:tc>
      </w:tr>
      <w:tr w14:paraId="79928BEB" w14:textId="77777777" w:rsidTr="00DA1A7C">
        <w:tblPrEx>
          <w:tblW w:w="9445" w:type="dxa"/>
          <w:tblLayout w:type="fixed"/>
          <w:tblLook w:val="04A0"/>
        </w:tblPrEx>
        <w:trPr>
          <w:trHeight w:val="363"/>
        </w:trPr>
        <w:tc>
          <w:tcPr>
            <w:tcW w:w="1525" w:type="dxa"/>
            <w:noWrap/>
            <w:vAlign w:val="bottom"/>
            <w:hideMark/>
          </w:tcPr>
          <w:p w:rsidR="003C668A" w:rsidRPr="00AD5F6B" w:rsidP="00AD5F6B" w14:paraId="05F69B18" w14:textId="77777777">
            <w:pPr>
              <w:widowControl/>
              <w:autoSpaceDE/>
              <w:autoSpaceDN/>
              <w:adjustRightInd/>
              <w:jc w:val="right"/>
              <w:rPr>
                <w:rFonts w:eastAsiaTheme="minorHAnsi"/>
                <w:b/>
                <w:bCs/>
                <w:i/>
                <w:iCs/>
                <w:sz w:val="20"/>
                <w:szCs w:val="20"/>
              </w:rPr>
            </w:pPr>
            <w:r w:rsidRPr="00AD5F6B">
              <w:rPr>
                <w:b/>
                <w:bCs/>
                <w:i/>
                <w:iCs/>
                <w:color w:val="000000"/>
                <w:sz w:val="20"/>
                <w:szCs w:val="20"/>
              </w:rPr>
              <w:t>Subtotal (Rounded)</w:t>
            </w:r>
          </w:p>
        </w:tc>
        <w:tc>
          <w:tcPr>
            <w:tcW w:w="1350" w:type="dxa"/>
            <w:vAlign w:val="center"/>
          </w:tcPr>
          <w:p w:rsidR="003C668A" w:rsidRPr="00AD5F6B" w:rsidP="00AD5F6B" w14:paraId="60A8AC34" w14:textId="473C8BB6">
            <w:pPr>
              <w:widowControl/>
              <w:autoSpaceDE/>
              <w:autoSpaceDN/>
              <w:adjustRightInd/>
              <w:jc w:val="right"/>
              <w:rPr>
                <w:rFonts w:eastAsiaTheme="minorHAnsi"/>
                <w:b/>
                <w:bCs/>
                <w:i/>
                <w:iCs/>
                <w:sz w:val="20"/>
                <w:szCs w:val="20"/>
              </w:rPr>
            </w:pPr>
            <w:r w:rsidRPr="00AD5F6B">
              <w:rPr>
                <w:b/>
                <w:bCs/>
                <w:i/>
                <w:iCs/>
                <w:color w:val="000000"/>
                <w:sz w:val="20"/>
                <w:szCs w:val="20"/>
              </w:rPr>
              <w:t>634</w:t>
            </w:r>
          </w:p>
        </w:tc>
        <w:tc>
          <w:tcPr>
            <w:tcW w:w="1260" w:type="dxa"/>
            <w:shd w:val="clear" w:color="auto" w:fill="000000" w:themeFill="text1"/>
            <w:vAlign w:val="center"/>
          </w:tcPr>
          <w:p w:rsidR="003C668A" w:rsidRPr="00AD5F6B" w:rsidP="00AD5F6B" w14:paraId="41E3217B" w14:textId="77777777">
            <w:pPr>
              <w:widowControl/>
              <w:autoSpaceDE/>
              <w:autoSpaceDN/>
              <w:adjustRightInd/>
              <w:jc w:val="right"/>
              <w:rPr>
                <w:rFonts w:eastAsiaTheme="minorHAnsi"/>
                <w:b/>
                <w:bCs/>
                <w:i/>
                <w:iCs/>
                <w:sz w:val="20"/>
                <w:szCs w:val="20"/>
              </w:rPr>
            </w:pPr>
            <w:r w:rsidRPr="00AD5F6B">
              <w:rPr>
                <w:b/>
                <w:bCs/>
                <w:i/>
                <w:iCs/>
                <w:color w:val="000000"/>
                <w:sz w:val="20"/>
                <w:szCs w:val="20"/>
              </w:rPr>
              <w:t> </w:t>
            </w:r>
          </w:p>
        </w:tc>
        <w:tc>
          <w:tcPr>
            <w:tcW w:w="1170" w:type="dxa"/>
            <w:vAlign w:val="center"/>
          </w:tcPr>
          <w:p w:rsidR="003C668A" w:rsidRPr="00AD5F6B" w:rsidP="00AD5F6B" w14:paraId="41883650" w14:textId="35579B01">
            <w:pPr>
              <w:widowControl/>
              <w:autoSpaceDE/>
              <w:autoSpaceDN/>
              <w:adjustRightInd/>
              <w:jc w:val="right"/>
              <w:rPr>
                <w:rFonts w:eastAsiaTheme="minorHAnsi"/>
                <w:b/>
                <w:bCs/>
                <w:i/>
                <w:iCs/>
                <w:sz w:val="20"/>
                <w:szCs w:val="20"/>
              </w:rPr>
            </w:pPr>
            <w:r w:rsidRPr="00AD5F6B">
              <w:rPr>
                <w:b/>
                <w:bCs/>
                <w:i/>
                <w:iCs/>
                <w:color w:val="000000"/>
                <w:sz w:val="20"/>
                <w:szCs w:val="20"/>
              </w:rPr>
              <w:t>634</w:t>
            </w:r>
          </w:p>
        </w:tc>
        <w:tc>
          <w:tcPr>
            <w:tcW w:w="1080" w:type="dxa"/>
            <w:shd w:val="clear" w:color="auto" w:fill="000000" w:themeFill="text1"/>
            <w:vAlign w:val="center"/>
          </w:tcPr>
          <w:p w:rsidR="003C668A" w:rsidRPr="00AD5F6B" w:rsidP="00AD5F6B" w14:paraId="2198719B" w14:textId="77777777">
            <w:pPr>
              <w:widowControl/>
              <w:autoSpaceDE/>
              <w:autoSpaceDN/>
              <w:adjustRightInd/>
              <w:jc w:val="right"/>
              <w:rPr>
                <w:rFonts w:eastAsiaTheme="minorHAnsi"/>
                <w:b/>
                <w:bCs/>
                <w:i/>
                <w:iCs/>
                <w:sz w:val="20"/>
                <w:szCs w:val="20"/>
              </w:rPr>
            </w:pPr>
            <w:r w:rsidRPr="00AD5F6B">
              <w:rPr>
                <w:b/>
                <w:bCs/>
                <w:i/>
                <w:iCs/>
                <w:color w:val="000000"/>
                <w:sz w:val="20"/>
                <w:szCs w:val="20"/>
              </w:rPr>
              <w:t> </w:t>
            </w:r>
          </w:p>
        </w:tc>
        <w:tc>
          <w:tcPr>
            <w:tcW w:w="900" w:type="dxa"/>
            <w:vAlign w:val="center"/>
          </w:tcPr>
          <w:p w:rsidR="003C668A" w:rsidRPr="00AD5F6B" w:rsidP="00AD5F6B" w14:paraId="704B1947" w14:textId="7E10AD1B">
            <w:pPr>
              <w:widowControl/>
              <w:autoSpaceDE/>
              <w:autoSpaceDN/>
              <w:adjustRightInd/>
              <w:jc w:val="right"/>
              <w:rPr>
                <w:rFonts w:eastAsiaTheme="minorHAnsi"/>
                <w:b/>
                <w:bCs/>
                <w:i/>
                <w:iCs/>
                <w:sz w:val="20"/>
                <w:szCs w:val="20"/>
              </w:rPr>
            </w:pPr>
            <w:r w:rsidRPr="00AD5F6B">
              <w:rPr>
                <w:b/>
                <w:bCs/>
                <w:i/>
                <w:iCs/>
                <w:color w:val="000000"/>
                <w:sz w:val="20"/>
                <w:szCs w:val="20"/>
              </w:rPr>
              <w:t>106</w:t>
            </w:r>
          </w:p>
        </w:tc>
        <w:tc>
          <w:tcPr>
            <w:tcW w:w="990" w:type="dxa"/>
            <w:shd w:val="clear" w:color="auto" w:fill="000000" w:themeFill="text1"/>
            <w:noWrap/>
            <w:vAlign w:val="center"/>
            <w:hideMark/>
          </w:tcPr>
          <w:p w:rsidR="003C668A" w:rsidRPr="00AD5F6B" w:rsidP="00AD5F6B" w14:paraId="0C15AE0F" w14:textId="77777777">
            <w:pPr>
              <w:widowControl/>
              <w:autoSpaceDE/>
              <w:autoSpaceDN/>
              <w:adjustRightInd/>
              <w:jc w:val="right"/>
              <w:rPr>
                <w:rFonts w:eastAsiaTheme="minorHAnsi"/>
                <w:b/>
                <w:bCs/>
                <w:i/>
                <w:iCs/>
                <w:sz w:val="20"/>
                <w:szCs w:val="20"/>
              </w:rPr>
            </w:pPr>
            <w:r w:rsidRPr="00AD5F6B">
              <w:rPr>
                <w:b/>
                <w:bCs/>
                <w:i/>
                <w:iCs/>
                <w:color w:val="000000"/>
                <w:sz w:val="20"/>
                <w:szCs w:val="20"/>
              </w:rPr>
              <w:t> </w:t>
            </w:r>
          </w:p>
        </w:tc>
        <w:tc>
          <w:tcPr>
            <w:tcW w:w="1170" w:type="dxa"/>
            <w:noWrap/>
            <w:vAlign w:val="center"/>
            <w:hideMark/>
          </w:tcPr>
          <w:p w:rsidR="003C668A" w:rsidRPr="00AD5F6B" w:rsidP="00AD5F6B" w14:paraId="36C33344" w14:textId="6FAB00FC">
            <w:pPr>
              <w:widowControl/>
              <w:autoSpaceDE/>
              <w:autoSpaceDN/>
              <w:adjustRightInd/>
              <w:jc w:val="right"/>
              <w:rPr>
                <w:rFonts w:eastAsiaTheme="minorHAnsi"/>
                <w:b/>
                <w:bCs/>
                <w:i/>
                <w:iCs/>
                <w:sz w:val="20"/>
                <w:szCs w:val="20"/>
              </w:rPr>
            </w:pPr>
            <w:r w:rsidRPr="00AD5F6B">
              <w:rPr>
                <w:b/>
                <w:bCs/>
                <w:i/>
                <w:iCs/>
                <w:color w:val="000000"/>
                <w:sz w:val="20"/>
                <w:szCs w:val="20"/>
              </w:rPr>
              <w:t xml:space="preserve">$10,197 </w:t>
            </w:r>
          </w:p>
        </w:tc>
      </w:tr>
    </w:tbl>
    <w:p w:rsidR="005917FF" w:rsidRPr="00AD5F6B" w:rsidP="00AD5F6B" w14:paraId="6A26AB18" w14:textId="77777777">
      <w:pPr>
        <w:pStyle w:val="Default"/>
        <w:ind w:left="1080"/>
        <w:rPr>
          <w:rFonts w:ascii="Times New Roman" w:hAnsi="Times New Roman" w:cs="Times New Roman"/>
          <w:b/>
          <w:bCs/>
          <w:color w:val="auto"/>
        </w:rPr>
      </w:pPr>
      <w:bookmarkStart w:id="22" w:name="_Hlk195168929"/>
    </w:p>
    <w:p w:rsidR="00D323FF" w:rsidRPr="00AD5F6B" w:rsidP="00AD5F6B" w14:paraId="4ED831ED" w14:textId="6B4C40BD">
      <w:pPr>
        <w:pStyle w:val="Default"/>
        <w:numPr>
          <w:ilvl w:val="0"/>
          <w:numId w:val="20"/>
        </w:numPr>
        <w:rPr>
          <w:rFonts w:ascii="Times New Roman" w:hAnsi="Times New Roman" w:cs="Times New Roman"/>
          <w:b/>
          <w:bCs/>
          <w:color w:val="auto"/>
        </w:rPr>
      </w:pPr>
      <w:r w:rsidRPr="00AD5F6B">
        <w:rPr>
          <w:rFonts w:ascii="Times New Roman" w:hAnsi="Times New Roman" w:cs="Times New Roman"/>
          <w:b/>
          <w:bCs/>
          <w:color w:val="auto"/>
        </w:rPr>
        <w:t xml:space="preserve">Posting </w:t>
      </w:r>
      <w:r w:rsidR="00995255">
        <w:rPr>
          <w:rFonts w:ascii="Times New Roman" w:hAnsi="Times New Roman" w:cs="Times New Roman"/>
          <w:b/>
          <w:bCs/>
          <w:color w:val="auto"/>
        </w:rPr>
        <w:t xml:space="preserve">Approved Medical Examination </w:t>
      </w:r>
      <w:r w:rsidRPr="00AD5F6B">
        <w:rPr>
          <w:rFonts w:ascii="Times New Roman" w:hAnsi="Times New Roman" w:cs="Times New Roman"/>
          <w:b/>
          <w:bCs/>
          <w:color w:val="auto"/>
        </w:rPr>
        <w:t>Plans</w:t>
      </w:r>
      <w:r w:rsidRPr="00AD5F6B" w:rsidR="00DC05EB">
        <w:rPr>
          <w:rFonts w:ascii="Times New Roman" w:hAnsi="Times New Roman" w:cs="Times New Roman"/>
          <w:b/>
          <w:bCs/>
          <w:color w:val="auto"/>
        </w:rPr>
        <w:t xml:space="preserve"> (30 CFR 72.100(e))</w:t>
      </w:r>
    </w:p>
    <w:bookmarkEnd w:id="22"/>
    <w:p w:rsidR="00DC05EB" w:rsidRPr="00AD5F6B" w:rsidP="00AD5F6B" w14:paraId="759C7FC3" w14:textId="77777777">
      <w:pPr>
        <w:widowControl/>
        <w:tabs>
          <w:tab w:val="left" w:pos="8370"/>
          <w:tab w:val="left" w:pos="8460"/>
          <w:tab w:val="left" w:pos="8550"/>
        </w:tabs>
        <w:autoSpaceDE/>
        <w:autoSpaceDN/>
        <w:adjustRightInd/>
      </w:pPr>
    </w:p>
    <w:p w:rsidR="00D323FF" w:rsidRPr="00AD5F6B" w:rsidP="00AD5F6B" w14:paraId="57003281" w14:textId="357D5B34">
      <w:pPr>
        <w:widowControl/>
        <w:tabs>
          <w:tab w:val="left" w:pos="8370"/>
          <w:tab w:val="left" w:pos="8460"/>
          <w:tab w:val="left" w:pos="8550"/>
        </w:tabs>
        <w:autoSpaceDE/>
        <w:autoSpaceDN/>
        <w:adjustRightInd/>
      </w:pPr>
      <w:r w:rsidRPr="00AD5F6B">
        <w:t xml:space="preserve">Under </w:t>
      </w:r>
      <w:r w:rsidRPr="00AD5F6B">
        <w:t>30 CFR 72.100(e)</w:t>
      </w:r>
      <w:r w:rsidRPr="00AD5F6B">
        <w:t>,</w:t>
      </w:r>
      <w:r w:rsidRPr="00AD5F6B">
        <w:t xml:space="preserve"> </w:t>
      </w:r>
      <w:r w:rsidRPr="00AD5F6B" w:rsidR="00754160">
        <w:t xml:space="preserve">each mine operator shall post on the mine bulletin board at all times the approved plan for providing </w:t>
      </w:r>
      <w:r w:rsidRPr="00AD5F6B" w:rsidR="007F273B">
        <w:t>periodic</w:t>
      </w:r>
      <w:r w:rsidRPr="00AD5F6B" w:rsidR="00754160">
        <w:t xml:space="preserve"> </w:t>
      </w:r>
      <w:r w:rsidRPr="00AD5F6B" w:rsidR="007F273B">
        <w:t xml:space="preserve">medical </w:t>
      </w:r>
      <w:r w:rsidRPr="00AD5F6B" w:rsidR="00754160">
        <w:t>examinations</w:t>
      </w:r>
      <w:r w:rsidRPr="00AD5F6B" w:rsidR="0039246A">
        <w:t xml:space="preserve">. </w:t>
      </w:r>
    </w:p>
    <w:p w:rsidR="003242F9" w:rsidRPr="00AD5F6B" w:rsidP="00AD5F6B" w14:paraId="19386B4A" w14:textId="77777777">
      <w:pPr>
        <w:widowControl/>
        <w:autoSpaceDE/>
        <w:autoSpaceDN/>
        <w:adjustRightInd/>
        <w:ind w:right="720"/>
      </w:pPr>
    </w:p>
    <w:p w:rsidR="00D323FF" w:rsidRPr="00AD5F6B" w:rsidP="00AD5F6B" w14:paraId="3D9E74CD" w14:textId="7B604A2A">
      <w:pPr>
        <w:widowControl/>
        <w:tabs>
          <w:tab w:val="left" w:pos="8100"/>
          <w:tab w:val="left" w:pos="8190"/>
        </w:tabs>
        <w:autoSpaceDE/>
        <w:autoSpaceDN/>
        <w:adjustRightInd/>
      </w:pPr>
      <w:r w:rsidRPr="00AD5F6B">
        <w:t xml:space="preserve">MSHA </w:t>
      </w:r>
      <w:r w:rsidRPr="00AD5F6B" w:rsidR="003C668A">
        <w:t xml:space="preserve">assumes 127 </w:t>
      </w:r>
      <w:r w:rsidR="00995255">
        <w:t xml:space="preserve">new or </w:t>
      </w:r>
      <w:r w:rsidRPr="00AD5F6B" w:rsidR="003C668A">
        <w:t>revised plans</w:t>
      </w:r>
      <w:r w:rsidRPr="00AD5F6B" w:rsidR="00EB23F3">
        <w:t xml:space="preserve"> </w:t>
      </w:r>
      <w:r w:rsidRPr="00AD5F6B" w:rsidR="003C668A">
        <w:t>will be approved by the Agency</w:t>
      </w:r>
      <w:r w:rsidR="00995255">
        <w:t xml:space="preserve">, </w:t>
      </w:r>
      <w:r w:rsidRPr="00AD5F6B" w:rsidR="00995255">
        <w:t>and 634 rosters</w:t>
      </w:r>
      <w:r w:rsidRPr="00995255" w:rsidR="00995255">
        <w:t xml:space="preserve"> </w:t>
      </w:r>
      <w:r w:rsidR="00995255">
        <w:t xml:space="preserve">are </w:t>
      </w:r>
      <w:r w:rsidRPr="00AD5F6B" w:rsidR="00995255">
        <w:t>updated</w:t>
      </w:r>
      <w:r w:rsidR="00995255">
        <w:t xml:space="preserve"> annually</w:t>
      </w:r>
      <w:r w:rsidRPr="00AD5F6B" w:rsidR="003C668A">
        <w:t xml:space="preserve">. MSHA </w:t>
      </w:r>
      <w:r w:rsidRPr="00AD5F6B">
        <w:t>estimates that</w:t>
      </w:r>
      <w:r w:rsidRPr="00AD5F6B" w:rsidR="00543D4C">
        <w:t xml:space="preserve"> </w:t>
      </w:r>
      <w:r w:rsidRPr="00AD5F6B" w:rsidR="003C668A">
        <w:t xml:space="preserve">it takes </w:t>
      </w:r>
      <w:r w:rsidRPr="00AD5F6B">
        <w:t>a</w:t>
      </w:r>
      <w:r w:rsidRPr="00AD5F6B">
        <w:t xml:space="preserve"> clerical employee</w:t>
      </w:r>
      <w:r w:rsidRPr="00AD5F6B" w:rsidR="00543D4C">
        <w:t>, earning $44.90 per hour,</w:t>
      </w:r>
      <w:r w:rsidRPr="00AD5F6B">
        <w:t xml:space="preserve"> 5 minutes to copy and </w:t>
      </w:r>
      <w:r w:rsidRPr="00AD5F6B">
        <w:t xml:space="preserve">post </w:t>
      </w:r>
      <w:r w:rsidRPr="00AD5F6B" w:rsidR="00543D4C">
        <w:t xml:space="preserve">on the mine bulletin board </w:t>
      </w:r>
      <w:r w:rsidRPr="00AD5F6B" w:rsidR="00995255">
        <w:t xml:space="preserve">a </w:t>
      </w:r>
      <w:r w:rsidR="00995255">
        <w:t xml:space="preserve">new or </w:t>
      </w:r>
      <w:r w:rsidRPr="00AD5F6B" w:rsidR="00995255">
        <w:t xml:space="preserve">revised plan or </w:t>
      </w:r>
      <w:r w:rsidRPr="00AD5F6B" w:rsidR="003C668A">
        <w:t>an updated roster</w:t>
      </w:r>
      <w:r w:rsidRPr="00AD5F6B" w:rsidR="0039246A">
        <w:t xml:space="preserve">. </w:t>
      </w:r>
    </w:p>
    <w:p w:rsidR="00553D6B" w:rsidRPr="00AD5F6B" w:rsidP="00AD5F6B" w14:paraId="3838595F" w14:textId="1D9E6E9B">
      <w:pPr>
        <w:widowControl/>
        <w:autoSpaceDE/>
        <w:autoSpaceDN/>
        <w:adjustRightInd/>
        <w:rPr>
          <w:b/>
          <w:bCs/>
          <w:iCs/>
        </w:rPr>
      </w:pPr>
    </w:p>
    <w:p w:rsidR="00F92BFE" w:rsidRPr="00AD5F6B" w:rsidP="00AD5F6B" w14:paraId="4FD449A3" w14:textId="380A27D7">
      <w:pPr>
        <w:widowControl/>
        <w:autoSpaceDE/>
        <w:autoSpaceDN/>
        <w:adjustRightInd/>
        <w:rPr>
          <w:rFonts w:eastAsiaTheme="minorHAnsi"/>
          <w:b/>
        </w:rPr>
      </w:pPr>
      <w:r w:rsidRPr="00AD5F6B">
        <w:rPr>
          <w:b/>
          <w:bCs/>
          <w:iCs/>
        </w:rPr>
        <w:t>Table 12-</w:t>
      </w:r>
      <w:r w:rsidRPr="00AD5F6B" w:rsidR="00DC05EB">
        <w:rPr>
          <w:b/>
          <w:bCs/>
          <w:iCs/>
        </w:rPr>
        <w:t>4</w:t>
      </w:r>
      <w:r w:rsidRPr="00AD5F6B" w:rsidR="00906B19">
        <w:rPr>
          <w:b/>
          <w:bCs/>
          <w:iCs/>
        </w:rPr>
        <w:t>.</w:t>
      </w:r>
      <w:r w:rsidRPr="00AD5F6B">
        <w:rPr>
          <w:b/>
          <w:bCs/>
          <w:iCs/>
        </w:rPr>
        <w:t xml:space="preserve"> </w:t>
      </w:r>
      <w:r w:rsidRPr="00AD5F6B">
        <w:rPr>
          <w:rFonts w:eastAsiaTheme="minorHAnsi"/>
          <w:b/>
        </w:rPr>
        <w:t xml:space="preserve">Estimated Annual Respondent Hour and Cost Burden, </w:t>
      </w:r>
      <w:r w:rsidRPr="00AD5F6B" w:rsidR="0088574D">
        <w:rPr>
          <w:b/>
          <w:bCs/>
          <w:color w:val="000000"/>
        </w:rPr>
        <w:t xml:space="preserve">Posting </w:t>
      </w:r>
      <w:r w:rsidR="00995255">
        <w:rPr>
          <w:b/>
          <w:bCs/>
        </w:rPr>
        <w:t xml:space="preserve">Approved Medical Examination </w:t>
      </w:r>
      <w:r w:rsidRPr="00AD5F6B" w:rsidR="0088574D">
        <w:rPr>
          <w:b/>
          <w:bCs/>
          <w:color w:val="000000"/>
        </w:rPr>
        <w:t>Plans</w:t>
      </w:r>
      <w:r w:rsidRPr="00995255" w:rsidR="00995255">
        <w:rPr>
          <w:b/>
          <w:bCs/>
        </w:rPr>
        <w:t xml:space="preserve"> </w:t>
      </w:r>
      <w:r w:rsidRPr="00AD5F6B">
        <w:rPr>
          <w:rFonts w:eastAsiaTheme="minorHAnsi"/>
          <w:b/>
        </w:rPr>
        <w:t xml:space="preserve">(30 CFR 72.100(e)) </w:t>
      </w:r>
    </w:p>
    <w:tbl>
      <w:tblPr>
        <w:tblStyle w:val="TableGrid"/>
        <w:tblW w:w="9445" w:type="dxa"/>
        <w:tblLayout w:type="fixed"/>
        <w:tblLook w:val="04A0"/>
      </w:tblPr>
      <w:tblGrid>
        <w:gridCol w:w="1525"/>
        <w:gridCol w:w="1350"/>
        <w:gridCol w:w="1260"/>
        <w:gridCol w:w="1170"/>
        <w:gridCol w:w="1080"/>
        <w:gridCol w:w="900"/>
        <w:gridCol w:w="990"/>
        <w:gridCol w:w="1170"/>
      </w:tblGrid>
      <w:tr w14:paraId="74C86A06" w14:textId="77777777" w:rsidTr="005E784F">
        <w:tblPrEx>
          <w:tblW w:w="9445" w:type="dxa"/>
          <w:tblLayout w:type="fixed"/>
          <w:tblLook w:val="04A0"/>
        </w:tblPrEx>
        <w:trPr>
          <w:trHeight w:val="747"/>
        </w:trPr>
        <w:tc>
          <w:tcPr>
            <w:tcW w:w="1525" w:type="dxa"/>
            <w:shd w:val="clear" w:color="auto" w:fill="8EAADB" w:themeFill="accent1" w:themeFillTint="99"/>
            <w:vAlign w:val="center"/>
            <w:hideMark/>
          </w:tcPr>
          <w:p w:rsidR="00F92BFE" w:rsidRPr="00AD5F6B" w:rsidP="00AD5F6B" w14:paraId="1E19C683" w14:textId="77777777">
            <w:pPr>
              <w:widowControl/>
              <w:autoSpaceDE/>
              <w:autoSpaceDN/>
              <w:adjustRightInd/>
              <w:rPr>
                <w:rFonts w:eastAsiaTheme="minorHAnsi"/>
                <w:sz w:val="20"/>
                <w:szCs w:val="20"/>
              </w:rPr>
            </w:pPr>
            <w:r w:rsidRPr="00AD5F6B">
              <w:rPr>
                <w:rFonts w:eastAsiaTheme="minorHAnsi"/>
                <w:sz w:val="20"/>
                <w:szCs w:val="20"/>
              </w:rPr>
              <w:t>Activity (Occupation)</w:t>
            </w:r>
          </w:p>
        </w:tc>
        <w:tc>
          <w:tcPr>
            <w:tcW w:w="1350" w:type="dxa"/>
            <w:shd w:val="clear" w:color="auto" w:fill="8EAADB" w:themeFill="accent1" w:themeFillTint="99"/>
            <w:vAlign w:val="center"/>
            <w:hideMark/>
          </w:tcPr>
          <w:p w:rsidR="00F92BFE" w:rsidRPr="00AD5F6B" w:rsidP="00AD5F6B" w14:paraId="5DE15054" w14:textId="78A7433C">
            <w:pPr>
              <w:widowControl/>
              <w:autoSpaceDE/>
              <w:autoSpaceDN/>
              <w:adjustRightInd/>
              <w:jc w:val="center"/>
              <w:rPr>
                <w:rFonts w:eastAsiaTheme="minorHAnsi"/>
                <w:sz w:val="20"/>
                <w:szCs w:val="20"/>
              </w:rPr>
            </w:pPr>
            <w:r w:rsidRPr="00AD5F6B">
              <w:rPr>
                <w:rFonts w:eastAsiaTheme="minorHAnsi"/>
                <w:sz w:val="20"/>
                <w:szCs w:val="20"/>
              </w:rPr>
              <w:t xml:space="preserve">No. </w:t>
            </w:r>
            <w:r w:rsidRPr="00AD5F6B">
              <w:rPr>
                <w:rFonts w:eastAsiaTheme="minorHAnsi"/>
                <w:sz w:val="20"/>
                <w:szCs w:val="20"/>
              </w:rPr>
              <w:t>of Respondents</w:t>
            </w:r>
          </w:p>
          <w:p w:rsidR="00F92BFE" w:rsidRPr="00AD5F6B" w:rsidP="00AD5F6B" w14:paraId="27D37DF5" w14:textId="77777777">
            <w:pPr>
              <w:widowControl/>
              <w:autoSpaceDE/>
              <w:autoSpaceDN/>
              <w:adjustRightInd/>
              <w:jc w:val="center"/>
              <w:rPr>
                <w:rFonts w:eastAsiaTheme="minorHAnsi"/>
                <w:sz w:val="20"/>
                <w:szCs w:val="20"/>
              </w:rPr>
            </w:pPr>
            <w:r w:rsidRPr="00AD5F6B">
              <w:rPr>
                <w:rFonts w:eastAsiaTheme="minorHAnsi"/>
                <w:sz w:val="20"/>
                <w:szCs w:val="20"/>
              </w:rPr>
              <w:t>(Mines)</w:t>
            </w:r>
          </w:p>
        </w:tc>
        <w:tc>
          <w:tcPr>
            <w:tcW w:w="1260" w:type="dxa"/>
            <w:shd w:val="clear" w:color="auto" w:fill="8EAADB" w:themeFill="accent1" w:themeFillTint="99"/>
            <w:vAlign w:val="center"/>
          </w:tcPr>
          <w:p w:rsidR="00F92BFE" w:rsidRPr="00AD5F6B" w:rsidP="00AD5F6B" w14:paraId="7793F8DE" w14:textId="43CB56B9">
            <w:pPr>
              <w:widowControl/>
              <w:autoSpaceDE/>
              <w:autoSpaceDN/>
              <w:adjustRightInd/>
              <w:jc w:val="center"/>
              <w:rPr>
                <w:rFonts w:eastAsiaTheme="minorHAnsi"/>
                <w:sz w:val="20"/>
                <w:szCs w:val="20"/>
              </w:rPr>
            </w:pPr>
            <w:r w:rsidRPr="00AD5F6B">
              <w:rPr>
                <w:rFonts w:eastAsiaTheme="minorHAnsi"/>
                <w:sz w:val="20"/>
                <w:szCs w:val="20"/>
              </w:rPr>
              <w:t xml:space="preserve">No. </w:t>
            </w:r>
            <w:r w:rsidRPr="00AD5F6B">
              <w:rPr>
                <w:rFonts w:eastAsiaTheme="minorHAnsi"/>
                <w:sz w:val="20"/>
                <w:szCs w:val="20"/>
              </w:rPr>
              <w:t>of Responses per Respondent</w:t>
            </w:r>
          </w:p>
        </w:tc>
        <w:tc>
          <w:tcPr>
            <w:tcW w:w="1170" w:type="dxa"/>
            <w:shd w:val="clear" w:color="auto" w:fill="8EAADB" w:themeFill="accent1" w:themeFillTint="99"/>
            <w:vAlign w:val="center"/>
          </w:tcPr>
          <w:p w:rsidR="00F92BFE" w:rsidRPr="00AD5F6B" w:rsidP="00AD5F6B" w14:paraId="02BF46D3" w14:textId="4BB495B6">
            <w:pPr>
              <w:widowControl/>
              <w:autoSpaceDE/>
              <w:autoSpaceDN/>
              <w:adjustRightInd/>
              <w:jc w:val="center"/>
              <w:rPr>
                <w:rFonts w:eastAsiaTheme="minorHAnsi"/>
                <w:sz w:val="20"/>
                <w:szCs w:val="20"/>
              </w:rPr>
            </w:pPr>
            <w:r w:rsidRPr="00AD5F6B">
              <w:rPr>
                <w:rFonts w:eastAsiaTheme="minorHAnsi"/>
                <w:sz w:val="20"/>
                <w:szCs w:val="20"/>
              </w:rPr>
              <w:t>Total Responses (Plans)</w:t>
            </w:r>
          </w:p>
        </w:tc>
        <w:tc>
          <w:tcPr>
            <w:tcW w:w="1080" w:type="dxa"/>
            <w:shd w:val="clear" w:color="auto" w:fill="8EAADB" w:themeFill="accent1" w:themeFillTint="99"/>
            <w:vAlign w:val="center"/>
          </w:tcPr>
          <w:p w:rsidR="00F92BFE" w:rsidRPr="00AD5F6B" w:rsidP="00AD5F6B" w14:paraId="7F0CCEF6" w14:textId="77777777">
            <w:pPr>
              <w:widowControl/>
              <w:autoSpaceDE/>
              <w:autoSpaceDN/>
              <w:adjustRightInd/>
              <w:jc w:val="center"/>
              <w:rPr>
                <w:rFonts w:eastAsiaTheme="minorHAnsi"/>
                <w:sz w:val="20"/>
                <w:szCs w:val="20"/>
              </w:rPr>
            </w:pPr>
            <w:r w:rsidRPr="00AD5F6B">
              <w:rPr>
                <w:rFonts w:eastAsiaTheme="minorHAnsi"/>
                <w:sz w:val="20"/>
                <w:szCs w:val="20"/>
              </w:rPr>
              <w:t>Average Burden (Hours)</w:t>
            </w:r>
          </w:p>
        </w:tc>
        <w:tc>
          <w:tcPr>
            <w:tcW w:w="900" w:type="dxa"/>
            <w:shd w:val="clear" w:color="auto" w:fill="8EAADB" w:themeFill="accent1" w:themeFillTint="99"/>
            <w:vAlign w:val="center"/>
            <w:hideMark/>
          </w:tcPr>
          <w:p w:rsidR="00F92BFE" w:rsidRPr="00AD5F6B" w:rsidP="00AD5F6B" w14:paraId="296CAA0F" w14:textId="77777777">
            <w:pPr>
              <w:widowControl/>
              <w:autoSpaceDE/>
              <w:autoSpaceDN/>
              <w:adjustRightInd/>
              <w:jc w:val="center"/>
              <w:rPr>
                <w:rFonts w:eastAsiaTheme="minorHAnsi"/>
                <w:sz w:val="20"/>
                <w:szCs w:val="20"/>
              </w:rPr>
            </w:pPr>
            <w:r w:rsidRPr="00AD5F6B">
              <w:rPr>
                <w:rFonts w:eastAsiaTheme="minorHAnsi"/>
                <w:sz w:val="20"/>
                <w:szCs w:val="20"/>
              </w:rPr>
              <w:t>Total Burden (Hours)</w:t>
            </w:r>
          </w:p>
        </w:tc>
        <w:tc>
          <w:tcPr>
            <w:tcW w:w="990" w:type="dxa"/>
            <w:shd w:val="clear" w:color="auto" w:fill="8EAADB" w:themeFill="accent1" w:themeFillTint="99"/>
            <w:vAlign w:val="center"/>
            <w:hideMark/>
          </w:tcPr>
          <w:p w:rsidR="00F92BFE" w:rsidRPr="00AD5F6B" w:rsidP="00AD5F6B" w14:paraId="48C4C137" w14:textId="77777777">
            <w:pPr>
              <w:widowControl/>
              <w:autoSpaceDE/>
              <w:autoSpaceDN/>
              <w:adjustRightInd/>
              <w:jc w:val="center"/>
              <w:rPr>
                <w:rFonts w:eastAsiaTheme="minorHAnsi"/>
                <w:sz w:val="20"/>
                <w:szCs w:val="20"/>
              </w:rPr>
            </w:pPr>
            <w:r w:rsidRPr="00AD5F6B">
              <w:rPr>
                <w:rFonts w:eastAsiaTheme="minorHAnsi"/>
                <w:sz w:val="20"/>
                <w:szCs w:val="20"/>
              </w:rPr>
              <w:t>Hourly Wage Rate</w:t>
            </w:r>
          </w:p>
        </w:tc>
        <w:tc>
          <w:tcPr>
            <w:tcW w:w="1170" w:type="dxa"/>
            <w:shd w:val="clear" w:color="auto" w:fill="8EAADB" w:themeFill="accent1" w:themeFillTint="99"/>
            <w:vAlign w:val="center"/>
            <w:hideMark/>
          </w:tcPr>
          <w:p w:rsidR="00F92BFE" w:rsidRPr="00AD5F6B" w:rsidP="00AD5F6B" w14:paraId="3F35248F" w14:textId="6ACACFD8">
            <w:pPr>
              <w:widowControl/>
              <w:autoSpaceDE/>
              <w:autoSpaceDN/>
              <w:adjustRightInd/>
              <w:jc w:val="center"/>
              <w:rPr>
                <w:rFonts w:eastAsiaTheme="minorHAnsi"/>
                <w:sz w:val="20"/>
                <w:szCs w:val="20"/>
              </w:rPr>
            </w:pPr>
            <w:r w:rsidRPr="00AD5F6B">
              <w:rPr>
                <w:rFonts w:eastAsiaTheme="minorHAnsi"/>
                <w:sz w:val="20"/>
                <w:szCs w:val="20"/>
              </w:rPr>
              <w:t>Monetized Value of Time</w:t>
            </w:r>
          </w:p>
        </w:tc>
      </w:tr>
      <w:tr w14:paraId="4C7322AE" w14:textId="77777777" w:rsidTr="007433FB">
        <w:tblPrEx>
          <w:tblW w:w="9445" w:type="dxa"/>
          <w:tblLayout w:type="fixed"/>
          <w:tblLook w:val="04A0"/>
        </w:tblPrEx>
        <w:trPr>
          <w:trHeight w:val="363"/>
        </w:trPr>
        <w:tc>
          <w:tcPr>
            <w:tcW w:w="1525" w:type="dxa"/>
            <w:noWrap/>
            <w:vAlign w:val="center"/>
            <w:hideMark/>
          </w:tcPr>
          <w:p w:rsidR="001D2B21" w:rsidRPr="00AD5F6B" w:rsidP="001D2B21" w14:paraId="6FFDBDDA" w14:textId="07996D56">
            <w:pPr>
              <w:widowControl/>
              <w:autoSpaceDE/>
              <w:autoSpaceDN/>
              <w:adjustRightInd/>
              <w:rPr>
                <w:rFonts w:eastAsiaTheme="minorHAnsi"/>
                <w:bCs/>
                <w:sz w:val="20"/>
                <w:szCs w:val="20"/>
              </w:rPr>
            </w:pPr>
            <w:r>
              <w:rPr>
                <w:color w:val="000000"/>
                <w:sz w:val="20"/>
                <w:szCs w:val="20"/>
              </w:rPr>
              <w:t>III. Posting Approved Plans (Clerk)</w:t>
            </w:r>
          </w:p>
        </w:tc>
        <w:tc>
          <w:tcPr>
            <w:tcW w:w="1350" w:type="dxa"/>
            <w:noWrap/>
            <w:vAlign w:val="center"/>
          </w:tcPr>
          <w:p w:rsidR="001D2B21" w:rsidRPr="00AD5F6B" w:rsidP="001D2B21" w14:paraId="74694FD3" w14:textId="71CACCF7">
            <w:pPr>
              <w:widowControl/>
              <w:autoSpaceDE/>
              <w:autoSpaceDN/>
              <w:adjustRightInd/>
              <w:jc w:val="right"/>
              <w:rPr>
                <w:rFonts w:eastAsiaTheme="minorHAnsi"/>
                <w:bCs/>
                <w:sz w:val="20"/>
                <w:szCs w:val="20"/>
              </w:rPr>
            </w:pPr>
            <w:r w:rsidRPr="00AD5F6B">
              <w:rPr>
                <w:color w:val="000000"/>
                <w:sz w:val="20"/>
                <w:szCs w:val="20"/>
              </w:rPr>
              <w:t>127</w:t>
            </w:r>
          </w:p>
        </w:tc>
        <w:tc>
          <w:tcPr>
            <w:tcW w:w="1260" w:type="dxa"/>
            <w:vAlign w:val="center"/>
          </w:tcPr>
          <w:p w:rsidR="001D2B21" w:rsidRPr="00AD5F6B" w:rsidP="001D2B21" w14:paraId="072846C5" w14:textId="2956F708">
            <w:pPr>
              <w:widowControl/>
              <w:autoSpaceDE/>
              <w:autoSpaceDN/>
              <w:adjustRightInd/>
              <w:jc w:val="right"/>
              <w:rPr>
                <w:rFonts w:eastAsiaTheme="minorHAnsi"/>
                <w:bCs/>
                <w:sz w:val="20"/>
                <w:szCs w:val="20"/>
              </w:rPr>
            </w:pPr>
            <w:r w:rsidRPr="00AD5F6B">
              <w:rPr>
                <w:color w:val="000000"/>
                <w:sz w:val="20"/>
                <w:szCs w:val="20"/>
              </w:rPr>
              <w:t>1</w:t>
            </w:r>
          </w:p>
        </w:tc>
        <w:tc>
          <w:tcPr>
            <w:tcW w:w="1170" w:type="dxa"/>
            <w:vAlign w:val="center"/>
          </w:tcPr>
          <w:p w:rsidR="001D2B21" w:rsidRPr="00AD5F6B" w:rsidP="001D2B21" w14:paraId="2F2FA372" w14:textId="72AF959B">
            <w:pPr>
              <w:widowControl/>
              <w:autoSpaceDE/>
              <w:autoSpaceDN/>
              <w:adjustRightInd/>
              <w:jc w:val="right"/>
              <w:rPr>
                <w:rFonts w:eastAsiaTheme="minorHAnsi"/>
                <w:bCs/>
                <w:sz w:val="20"/>
                <w:szCs w:val="20"/>
              </w:rPr>
            </w:pPr>
            <w:r w:rsidRPr="00AD5F6B">
              <w:rPr>
                <w:color w:val="000000"/>
                <w:sz w:val="20"/>
                <w:szCs w:val="20"/>
              </w:rPr>
              <w:t>127</w:t>
            </w:r>
          </w:p>
        </w:tc>
        <w:tc>
          <w:tcPr>
            <w:tcW w:w="1080" w:type="dxa"/>
            <w:vAlign w:val="center"/>
          </w:tcPr>
          <w:p w:rsidR="001D2B21" w:rsidRPr="00AD5F6B" w:rsidP="001D2B21" w14:paraId="519E28E0" w14:textId="2E8EF01A">
            <w:pPr>
              <w:widowControl/>
              <w:autoSpaceDE/>
              <w:autoSpaceDN/>
              <w:adjustRightInd/>
              <w:jc w:val="right"/>
              <w:rPr>
                <w:rFonts w:eastAsiaTheme="minorHAnsi"/>
                <w:bCs/>
                <w:sz w:val="20"/>
                <w:szCs w:val="20"/>
              </w:rPr>
            </w:pPr>
            <w:r w:rsidRPr="00AD5F6B">
              <w:rPr>
                <w:color w:val="000000"/>
                <w:sz w:val="20"/>
                <w:szCs w:val="20"/>
              </w:rPr>
              <w:t>0.08</w:t>
            </w:r>
          </w:p>
        </w:tc>
        <w:tc>
          <w:tcPr>
            <w:tcW w:w="900" w:type="dxa"/>
            <w:noWrap/>
            <w:vAlign w:val="center"/>
          </w:tcPr>
          <w:p w:rsidR="001D2B21" w:rsidRPr="00AD5F6B" w:rsidP="001D2B21" w14:paraId="3B92F8C2" w14:textId="0EF7D777">
            <w:pPr>
              <w:widowControl/>
              <w:autoSpaceDE/>
              <w:autoSpaceDN/>
              <w:adjustRightInd/>
              <w:jc w:val="right"/>
              <w:rPr>
                <w:rFonts w:eastAsiaTheme="minorHAnsi"/>
                <w:bCs/>
                <w:sz w:val="20"/>
                <w:szCs w:val="20"/>
              </w:rPr>
            </w:pPr>
            <w:r w:rsidRPr="00AD5F6B">
              <w:rPr>
                <w:color w:val="000000"/>
                <w:sz w:val="20"/>
                <w:szCs w:val="20"/>
              </w:rPr>
              <w:t>10.58</w:t>
            </w:r>
          </w:p>
        </w:tc>
        <w:tc>
          <w:tcPr>
            <w:tcW w:w="990" w:type="dxa"/>
            <w:noWrap/>
            <w:vAlign w:val="center"/>
            <w:hideMark/>
          </w:tcPr>
          <w:p w:rsidR="001D2B21" w:rsidRPr="00AD5F6B" w:rsidP="001D2B21" w14:paraId="105E0D16" w14:textId="235FEA4B">
            <w:pPr>
              <w:widowControl/>
              <w:autoSpaceDE/>
              <w:autoSpaceDN/>
              <w:adjustRightInd/>
              <w:jc w:val="right"/>
              <w:rPr>
                <w:rFonts w:eastAsiaTheme="minorHAnsi"/>
                <w:bCs/>
                <w:sz w:val="20"/>
                <w:szCs w:val="20"/>
              </w:rPr>
            </w:pPr>
            <w:r w:rsidRPr="00AD5F6B">
              <w:rPr>
                <w:color w:val="000000"/>
                <w:sz w:val="20"/>
                <w:szCs w:val="20"/>
              </w:rPr>
              <w:t xml:space="preserve">$44.90 </w:t>
            </w:r>
          </w:p>
        </w:tc>
        <w:tc>
          <w:tcPr>
            <w:tcW w:w="1170" w:type="dxa"/>
            <w:noWrap/>
            <w:vAlign w:val="center"/>
            <w:hideMark/>
          </w:tcPr>
          <w:p w:rsidR="001D2B21" w:rsidRPr="00AD5F6B" w:rsidP="001D2B21" w14:paraId="0328B9F8" w14:textId="320ED562">
            <w:pPr>
              <w:widowControl/>
              <w:autoSpaceDE/>
              <w:autoSpaceDN/>
              <w:adjustRightInd/>
              <w:jc w:val="right"/>
              <w:rPr>
                <w:rFonts w:eastAsiaTheme="minorHAnsi"/>
                <w:bCs/>
                <w:sz w:val="20"/>
                <w:szCs w:val="20"/>
              </w:rPr>
            </w:pPr>
            <w:r w:rsidRPr="00AD5F6B">
              <w:rPr>
                <w:color w:val="000000"/>
                <w:sz w:val="20"/>
                <w:szCs w:val="20"/>
              </w:rPr>
              <w:t xml:space="preserve">$475.19 </w:t>
            </w:r>
          </w:p>
        </w:tc>
      </w:tr>
      <w:tr w14:paraId="4C79249E" w14:textId="77777777" w:rsidTr="007433FB">
        <w:tblPrEx>
          <w:tblW w:w="9445" w:type="dxa"/>
          <w:tblLayout w:type="fixed"/>
          <w:tblLook w:val="04A0"/>
        </w:tblPrEx>
        <w:trPr>
          <w:trHeight w:val="363"/>
        </w:trPr>
        <w:tc>
          <w:tcPr>
            <w:tcW w:w="1525" w:type="dxa"/>
            <w:noWrap/>
            <w:vAlign w:val="center"/>
            <w:hideMark/>
          </w:tcPr>
          <w:p w:rsidR="001D2B21" w:rsidRPr="00AD5F6B" w:rsidP="001D2B21" w14:paraId="18EFB97B" w14:textId="240436D7">
            <w:pPr>
              <w:widowControl/>
              <w:autoSpaceDE/>
              <w:autoSpaceDN/>
              <w:adjustRightInd/>
              <w:rPr>
                <w:rFonts w:eastAsiaTheme="minorHAnsi"/>
                <w:bCs/>
                <w:sz w:val="20"/>
                <w:szCs w:val="20"/>
              </w:rPr>
            </w:pPr>
            <w:r>
              <w:rPr>
                <w:color w:val="000000"/>
                <w:sz w:val="20"/>
                <w:szCs w:val="20"/>
              </w:rPr>
              <w:t>III. Posting Updated Rosters (Clerk)</w:t>
            </w:r>
          </w:p>
        </w:tc>
        <w:tc>
          <w:tcPr>
            <w:tcW w:w="1350" w:type="dxa"/>
            <w:noWrap/>
            <w:vAlign w:val="center"/>
          </w:tcPr>
          <w:p w:rsidR="001D2B21" w:rsidRPr="00AD5F6B" w:rsidP="001D2B21" w14:paraId="3FAB610D" w14:textId="77777777">
            <w:pPr>
              <w:widowControl/>
              <w:autoSpaceDE/>
              <w:autoSpaceDN/>
              <w:adjustRightInd/>
              <w:jc w:val="right"/>
              <w:rPr>
                <w:rFonts w:eastAsiaTheme="minorHAnsi"/>
                <w:bCs/>
                <w:sz w:val="20"/>
                <w:szCs w:val="20"/>
              </w:rPr>
            </w:pPr>
            <w:r w:rsidRPr="00AD5F6B">
              <w:rPr>
                <w:color w:val="000000"/>
                <w:sz w:val="20"/>
                <w:szCs w:val="20"/>
              </w:rPr>
              <w:t>634</w:t>
            </w:r>
          </w:p>
        </w:tc>
        <w:tc>
          <w:tcPr>
            <w:tcW w:w="1260" w:type="dxa"/>
            <w:vAlign w:val="center"/>
          </w:tcPr>
          <w:p w:rsidR="001D2B21" w:rsidRPr="00AD5F6B" w:rsidP="001D2B21" w14:paraId="2CB7007F" w14:textId="77777777">
            <w:pPr>
              <w:widowControl/>
              <w:autoSpaceDE/>
              <w:autoSpaceDN/>
              <w:adjustRightInd/>
              <w:jc w:val="right"/>
              <w:rPr>
                <w:rFonts w:eastAsiaTheme="minorHAnsi"/>
                <w:bCs/>
                <w:sz w:val="20"/>
                <w:szCs w:val="20"/>
              </w:rPr>
            </w:pPr>
            <w:r w:rsidRPr="00AD5F6B">
              <w:rPr>
                <w:color w:val="000000"/>
                <w:sz w:val="20"/>
                <w:szCs w:val="20"/>
              </w:rPr>
              <w:t>1</w:t>
            </w:r>
          </w:p>
        </w:tc>
        <w:tc>
          <w:tcPr>
            <w:tcW w:w="1170" w:type="dxa"/>
            <w:vAlign w:val="center"/>
          </w:tcPr>
          <w:p w:rsidR="001D2B21" w:rsidRPr="00AD5F6B" w:rsidP="001D2B21" w14:paraId="039ADAA3" w14:textId="77777777">
            <w:pPr>
              <w:widowControl/>
              <w:autoSpaceDE/>
              <w:autoSpaceDN/>
              <w:adjustRightInd/>
              <w:jc w:val="right"/>
              <w:rPr>
                <w:rFonts w:eastAsiaTheme="minorHAnsi"/>
                <w:bCs/>
                <w:sz w:val="20"/>
                <w:szCs w:val="20"/>
              </w:rPr>
            </w:pPr>
            <w:r w:rsidRPr="00AD5F6B">
              <w:rPr>
                <w:color w:val="000000"/>
                <w:sz w:val="20"/>
                <w:szCs w:val="20"/>
              </w:rPr>
              <w:t>634</w:t>
            </w:r>
          </w:p>
        </w:tc>
        <w:tc>
          <w:tcPr>
            <w:tcW w:w="1080" w:type="dxa"/>
            <w:vAlign w:val="center"/>
          </w:tcPr>
          <w:p w:rsidR="001D2B21" w:rsidRPr="00AD5F6B" w:rsidP="001D2B21" w14:paraId="66C2522A" w14:textId="77777777">
            <w:pPr>
              <w:widowControl/>
              <w:autoSpaceDE/>
              <w:autoSpaceDN/>
              <w:adjustRightInd/>
              <w:jc w:val="right"/>
              <w:rPr>
                <w:rFonts w:eastAsiaTheme="minorHAnsi"/>
                <w:bCs/>
                <w:sz w:val="20"/>
                <w:szCs w:val="20"/>
              </w:rPr>
            </w:pPr>
            <w:r w:rsidRPr="00AD5F6B">
              <w:rPr>
                <w:color w:val="000000"/>
                <w:sz w:val="20"/>
                <w:szCs w:val="20"/>
              </w:rPr>
              <w:t>0.08</w:t>
            </w:r>
          </w:p>
        </w:tc>
        <w:tc>
          <w:tcPr>
            <w:tcW w:w="900" w:type="dxa"/>
            <w:noWrap/>
            <w:vAlign w:val="center"/>
          </w:tcPr>
          <w:p w:rsidR="001D2B21" w:rsidRPr="00AD5F6B" w:rsidP="001D2B21" w14:paraId="47D702E1" w14:textId="77777777">
            <w:pPr>
              <w:widowControl/>
              <w:autoSpaceDE/>
              <w:autoSpaceDN/>
              <w:adjustRightInd/>
              <w:jc w:val="right"/>
              <w:rPr>
                <w:rFonts w:eastAsiaTheme="minorHAnsi"/>
                <w:bCs/>
                <w:sz w:val="20"/>
                <w:szCs w:val="20"/>
              </w:rPr>
            </w:pPr>
            <w:r w:rsidRPr="00AD5F6B">
              <w:rPr>
                <w:color w:val="000000"/>
                <w:sz w:val="20"/>
                <w:szCs w:val="20"/>
              </w:rPr>
              <w:t>52.83</w:t>
            </w:r>
          </w:p>
        </w:tc>
        <w:tc>
          <w:tcPr>
            <w:tcW w:w="990" w:type="dxa"/>
            <w:noWrap/>
            <w:vAlign w:val="center"/>
            <w:hideMark/>
          </w:tcPr>
          <w:p w:rsidR="001D2B21" w:rsidRPr="00AD5F6B" w:rsidP="001D2B21" w14:paraId="1E96419D" w14:textId="77777777">
            <w:pPr>
              <w:widowControl/>
              <w:autoSpaceDE/>
              <w:autoSpaceDN/>
              <w:adjustRightInd/>
              <w:jc w:val="right"/>
              <w:rPr>
                <w:rFonts w:eastAsiaTheme="minorHAnsi"/>
                <w:bCs/>
                <w:sz w:val="20"/>
                <w:szCs w:val="20"/>
              </w:rPr>
            </w:pPr>
            <w:r w:rsidRPr="00AD5F6B">
              <w:rPr>
                <w:color w:val="000000"/>
                <w:sz w:val="20"/>
                <w:szCs w:val="20"/>
              </w:rPr>
              <w:t xml:space="preserve">$44.90 </w:t>
            </w:r>
          </w:p>
        </w:tc>
        <w:tc>
          <w:tcPr>
            <w:tcW w:w="1170" w:type="dxa"/>
            <w:noWrap/>
            <w:vAlign w:val="center"/>
            <w:hideMark/>
          </w:tcPr>
          <w:p w:rsidR="001D2B21" w:rsidRPr="00AD5F6B" w:rsidP="001D2B21" w14:paraId="055FEFA4" w14:textId="77777777">
            <w:pPr>
              <w:widowControl/>
              <w:autoSpaceDE/>
              <w:autoSpaceDN/>
              <w:adjustRightInd/>
              <w:jc w:val="right"/>
              <w:rPr>
                <w:rFonts w:eastAsiaTheme="minorHAnsi"/>
                <w:bCs/>
                <w:sz w:val="20"/>
                <w:szCs w:val="20"/>
              </w:rPr>
            </w:pPr>
            <w:r w:rsidRPr="00AD5F6B">
              <w:rPr>
                <w:color w:val="000000"/>
                <w:sz w:val="20"/>
                <w:szCs w:val="20"/>
              </w:rPr>
              <w:t xml:space="preserve">$2,372.22 </w:t>
            </w:r>
          </w:p>
        </w:tc>
      </w:tr>
      <w:tr w14:paraId="42898C56" w14:textId="77777777" w:rsidTr="00501465">
        <w:tblPrEx>
          <w:tblW w:w="9445" w:type="dxa"/>
          <w:tblLayout w:type="fixed"/>
          <w:tblLook w:val="04A0"/>
        </w:tblPrEx>
        <w:trPr>
          <w:trHeight w:val="363"/>
        </w:trPr>
        <w:tc>
          <w:tcPr>
            <w:tcW w:w="1525" w:type="dxa"/>
            <w:noWrap/>
            <w:vAlign w:val="center"/>
            <w:hideMark/>
          </w:tcPr>
          <w:p w:rsidR="001C0452" w:rsidRPr="00AD5F6B" w:rsidP="00AD5F6B" w14:paraId="780640E8" w14:textId="0C122397">
            <w:pPr>
              <w:widowControl/>
              <w:autoSpaceDE/>
              <w:autoSpaceDN/>
              <w:adjustRightInd/>
              <w:jc w:val="right"/>
              <w:rPr>
                <w:rFonts w:eastAsiaTheme="minorHAnsi"/>
                <w:b/>
                <w:bCs/>
                <w:i/>
                <w:iCs/>
                <w:sz w:val="20"/>
                <w:szCs w:val="20"/>
              </w:rPr>
            </w:pPr>
            <w:r w:rsidRPr="00AD5F6B">
              <w:rPr>
                <w:b/>
                <w:bCs/>
                <w:i/>
                <w:iCs/>
                <w:color w:val="000000"/>
                <w:sz w:val="20"/>
                <w:szCs w:val="20"/>
              </w:rPr>
              <w:t>Subtotal (Rounded)</w:t>
            </w:r>
          </w:p>
        </w:tc>
        <w:tc>
          <w:tcPr>
            <w:tcW w:w="1350" w:type="dxa"/>
            <w:vAlign w:val="center"/>
          </w:tcPr>
          <w:p w:rsidR="001C0452" w:rsidRPr="00AD5F6B" w:rsidP="00AD5F6B" w14:paraId="22F4F101" w14:textId="320254C6">
            <w:pPr>
              <w:widowControl/>
              <w:autoSpaceDE/>
              <w:autoSpaceDN/>
              <w:adjustRightInd/>
              <w:jc w:val="right"/>
              <w:rPr>
                <w:rFonts w:eastAsiaTheme="minorHAnsi"/>
                <w:b/>
                <w:bCs/>
                <w:i/>
                <w:iCs/>
                <w:sz w:val="20"/>
                <w:szCs w:val="20"/>
              </w:rPr>
            </w:pPr>
            <w:r w:rsidRPr="00AD5F6B">
              <w:rPr>
                <w:b/>
                <w:bCs/>
                <w:i/>
                <w:iCs/>
                <w:color w:val="000000"/>
                <w:sz w:val="20"/>
                <w:szCs w:val="20"/>
              </w:rPr>
              <w:t>634</w:t>
            </w:r>
          </w:p>
        </w:tc>
        <w:tc>
          <w:tcPr>
            <w:tcW w:w="1260" w:type="dxa"/>
            <w:shd w:val="clear" w:color="auto" w:fill="000000" w:themeFill="text1"/>
            <w:vAlign w:val="center"/>
          </w:tcPr>
          <w:p w:rsidR="001C0452" w:rsidRPr="00AD5F6B" w:rsidP="00AD5F6B" w14:paraId="29CE7C6C" w14:textId="6EAEB934">
            <w:pPr>
              <w:widowControl/>
              <w:autoSpaceDE/>
              <w:autoSpaceDN/>
              <w:adjustRightInd/>
              <w:jc w:val="right"/>
              <w:rPr>
                <w:rFonts w:eastAsiaTheme="minorHAnsi"/>
                <w:b/>
                <w:bCs/>
                <w:i/>
                <w:iCs/>
                <w:sz w:val="20"/>
                <w:szCs w:val="20"/>
              </w:rPr>
            </w:pPr>
            <w:r w:rsidRPr="00AD5F6B">
              <w:rPr>
                <w:b/>
                <w:bCs/>
                <w:i/>
                <w:iCs/>
                <w:color w:val="000000"/>
                <w:sz w:val="20"/>
                <w:szCs w:val="20"/>
              </w:rPr>
              <w:t> </w:t>
            </w:r>
          </w:p>
        </w:tc>
        <w:tc>
          <w:tcPr>
            <w:tcW w:w="1170" w:type="dxa"/>
            <w:vAlign w:val="center"/>
          </w:tcPr>
          <w:p w:rsidR="001C0452" w:rsidRPr="00AD5F6B" w:rsidP="00AD5F6B" w14:paraId="7187F287" w14:textId="74CF271A">
            <w:pPr>
              <w:widowControl/>
              <w:autoSpaceDE/>
              <w:autoSpaceDN/>
              <w:adjustRightInd/>
              <w:jc w:val="right"/>
              <w:rPr>
                <w:rFonts w:eastAsiaTheme="minorHAnsi"/>
                <w:b/>
                <w:bCs/>
                <w:i/>
                <w:iCs/>
                <w:sz w:val="20"/>
                <w:szCs w:val="20"/>
              </w:rPr>
            </w:pPr>
            <w:r w:rsidRPr="00AD5F6B">
              <w:rPr>
                <w:b/>
                <w:bCs/>
                <w:i/>
                <w:iCs/>
                <w:color w:val="000000"/>
                <w:sz w:val="20"/>
                <w:szCs w:val="20"/>
              </w:rPr>
              <w:t>761</w:t>
            </w:r>
          </w:p>
        </w:tc>
        <w:tc>
          <w:tcPr>
            <w:tcW w:w="1080" w:type="dxa"/>
            <w:shd w:val="clear" w:color="auto" w:fill="000000" w:themeFill="text1"/>
            <w:vAlign w:val="center"/>
          </w:tcPr>
          <w:p w:rsidR="001C0452" w:rsidRPr="00AD5F6B" w:rsidP="00AD5F6B" w14:paraId="07702732" w14:textId="2E228B3C">
            <w:pPr>
              <w:widowControl/>
              <w:autoSpaceDE/>
              <w:autoSpaceDN/>
              <w:adjustRightInd/>
              <w:jc w:val="right"/>
              <w:rPr>
                <w:rFonts w:eastAsiaTheme="minorHAnsi"/>
                <w:b/>
                <w:bCs/>
                <w:i/>
                <w:iCs/>
                <w:sz w:val="20"/>
                <w:szCs w:val="20"/>
              </w:rPr>
            </w:pPr>
            <w:r w:rsidRPr="00AD5F6B">
              <w:rPr>
                <w:b/>
                <w:bCs/>
                <w:i/>
                <w:iCs/>
                <w:color w:val="000000"/>
                <w:sz w:val="20"/>
                <w:szCs w:val="20"/>
              </w:rPr>
              <w:t> </w:t>
            </w:r>
          </w:p>
        </w:tc>
        <w:tc>
          <w:tcPr>
            <w:tcW w:w="900" w:type="dxa"/>
            <w:vAlign w:val="center"/>
          </w:tcPr>
          <w:p w:rsidR="001C0452" w:rsidRPr="00AD5F6B" w:rsidP="00AD5F6B" w14:paraId="749C7045" w14:textId="1A754E2A">
            <w:pPr>
              <w:widowControl/>
              <w:autoSpaceDE/>
              <w:autoSpaceDN/>
              <w:adjustRightInd/>
              <w:jc w:val="right"/>
              <w:rPr>
                <w:rFonts w:eastAsiaTheme="minorHAnsi"/>
                <w:b/>
                <w:bCs/>
                <w:i/>
                <w:iCs/>
                <w:sz w:val="20"/>
                <w:szCs w:val="20"/>
              </w:rPr>
            </w:pPr>
            <w:r w:rsidRPr="00AD5F6B">
              <w:rPr>
                <w:b/>
                <w:bCs/>
                <w:i/>
                <w:iCs/>
                <w:color w:val="000000"/>
                <w:sz w:val="20"/>
                <w:szCs w:val="20"/>
              </w:rPr>
              <w:t>63</w:t>
            </w:r>
          </w:p>
        </w:tc>
        <w:tc>
          <w:tcPr>
            <w:tcW w:w="990" w:type="dxa"/>
            <w:shd w:val="clear" w:color="auto" w:fill="000000" w:themeFill="text1"/>
            <w:noWrap/>
            <w:vAlign w:val="center"/>
            <w:hideMark/>
          </w:tcPr>
          <w:p w:rsidR="001C0452" w:rsidRPr="00AD5F6B" w:rsidP="00AD5F6B" w14:paraId="308BEF5E" w14:textId="54FAC766">
            <w:pPr>
              <w:widowControl/>
              <w:autoSpaceDE/>
              <w:autoSpaceDN/>
              <w:adjustRightInd/>
              <w:jc w:val="right"/>
              <w:rPr>
                <w:rFonts w:eastAsiaTheme="minorHAnsi"/>
                <w:b/>
                <w:bCs/>
                <w:i/>
                <w:iCs/>
                <w:sz w:val="20"/>
                <w:szCs w:val="20"/>
              </w:rPr>
            </w:pPr>
            <w:r w:rsidRPr="00AD5F6B">
              <w:rPr>
                <w:b/>
                <w:bCs/>
                <w:i/>
                <w:iCs/>
                <w:color w:val="000000"/>
                <w:sz w:val="20"/>
                <w:szCs w:val="20"/>
              </w:rPr>
              <w:t> </w:t>
            </w:r>
          </w:p>
        </w:tc>
        <w:tc>
          <w:tcPr>
            <w:tcW w:w="1170" w:type="dxa"/>
            <w:noWrap/>
            <w:vAlign w:val="center"/>
            <w:hideMark/>
          </w:tcPr>
          <w:p w:rsidR="001C0452" w:rsidRPr="00AD5F6B" w:rsidP="00AD5F6B" w14:paraId="036ABCFF" w14:textId="7B249AC1">
            <w:pPr>
              <w:widowControl/>
              <w:autoSpaceDE/>
              <w:autoSpaceDN/>
              <w:adjustRightInd/>
              <w:jc w:val="right"/>
              <w:rPr>
                <w:rFonts w:eastAsiaTheme="minorHAnsi"/>
                <w:b/>
                <w:bCs/>
                <w:i/>
                <w:iCs/>
                <w:sz w:val="20"/>
                <w:szCs w:val="20"/>
              </w:rPr>
            </w:pPr>
            <w:r w:rsidRPr="00AD5F6B">
              <w:rPr>
                <w:b/>
                <w:bCs/>
                <w:i/>
                <w:iCs/>
                <w:color w:val="000000"/>
                <w:sz w:val="20"/>
                <w:szCs w:val="20"/>
              </w:rPr>
              <w:t xml:space="preserve">$2,847 </w:t>
            </w:r>
          </w:p>
        </w:tc>
      </w:tr>
    </w:tbl>
    <w:p w:rsidR="00F92BFE" w:rsidRPr="00AD5F6B" w:rsidP="00AD5F6B" w14:paraId="01827277" w14:textId="50B88B3B">
      <w:pPr>
        <w:keepLines/>
        <w:tabs>
          <w:tab w:val="left" w:pos="8640"/>
        </w:tabs>
        <w:autoSpaceDE/>
        <w:autoSpaceDN/>
        <w:adjustRightInd/>
        <w:rPr>
          <w:sz w:val="20"/>
          <w:szCs w:val="20"/>
        </w:rPr>
      </w:pPr>
      <w:r w:rsidRPr="005D3718">
        <w:rPr>
          <w:bCs/>
          <w:sz w:val="20"/>
          <w:szCs w:val="20"/>
        </w:rPr>
        <w:t>Note: The total number of respondents does not correspond to the sum of rows. It corresponds to the number of active coal mines who must conduct medical examinations</w:t>
      </w:r>
      <w:r w:rsidRPr="00AD5F6B" w:rsidR="001C01BB">
        <w:rPr>
          <w:bCs/>
          <w:sz w:val="20"/>
          <w:szCs w:val="20"/>
        </w:rPr>
        <w:t xml:space="preserve">. </w:t>
      </w:r>
      <w:r w:rsidRPr="00AD5F6B" w:rsidR="00482767">
        <w:rPr>
          <w:bCs/>
          <w:sz w:val="20"/>
          <w:szCs w:val="20"/>
        </w:rPr>
        <w:t xml:space="preserve"> </w:t>
      </w:r>
    </w:p>
    <w:p w:rsidR="00E44969" w:rsidRPr="00AD5F6B" w:rsidP="00AD5F6B" w14:paraId="1661B7B5" w14:textId="4343EFD9">
      <w:pPr>
        <w:widowControl/>
        <w:autoSpaceDE/>
        <w:autoSpaceDN/>
        <w:adjustRightInd/>
      </w:pPr>
    </w:p>
    <w:p w:rsidR="00E44969" w:rsidRPr="00AD5F6B" w:rsidP="00AD5F6B" w14:paraId="3DD15187" w14:textId="77777777">
      <w:pPr>
        <w:pStyle w:val="Default"/>
        <w:rPr>
          <w:rFonts w:ascii="Times New Roman" w:hAnsi="Times New Roman" w:cs="Times New Roman"/>
          <w:b/>
          <w:bCs/>
        </w:rPr>
      </w:pPr>
      <w:bookmarkStart w:id="23" w:name="_Hlk181187861"/>
      <w:bookmarkStart w:id="24" w:name="_Hlk114568991"/>
      <w:r w:rsidRPr="00AD5F6B">
        <w:rPr>
          <w:rFonts w:ascii="Times New Roman" w:hAnsi="Times New Roman" w:cs="Times New Roman"/>
          <w:b/>
          <w:bCs/>
        </w:rPr>
        <w:t>Hour Burden Summary</w:t>
      </w:r>
    </w:p>
    <w:p w:rsidR="00E44969" w:rsidRPr="00AD5F6B" w:rsidP="00AD5F6B" w14:paraId="2231796B" w14:textId="77777777">
      <w:pPr>
        <w:widowControl/>
        <w:rPr>
          <w:bCs/>
        </w:rPr>
      </w:pPr>
    </w:p>
    <w:p w:rsidR="00E44969" w:rsidRPr="00AD5F6B" w:rsidP="00AD5F6B" w14:paraId="5F0BBB63" w14:textId="245FDEFA">
      <w:pPr>
        <w:widowControl/>
        <w:rPr>
          <w:bCs/>
          <w:color w:val="000000" w:themeColor="text1"/>
        </w:rPr>
      </w:pPr>
      <w:r w:rsidRPr="00AD5F6B">
        <w:rPr>
          <w:color w:val="000000" w:themeColor="text1"/>
        </w:rPr>
        <w:t xml:space="preserve">MSHA estimates that </w:t>
      </w:r>
      <w:r w:rsidRPr="00AD5F6B" w:rsidR="006016B8">
        <w:rPr>
          <w:color w:val="000000" w:themeColor="text1"/>
        </w:rPr>
        <w:t>634</w:t>
      </w:r>
      <w:r w:rsidRPr="00AD5F6B">
        <w:rPr>
          <w:color w:val="000000" w:themeColor="text1"/>
        </w:rPr>
        <w:t xml:space="preserve"> respondents (</w:t>
      </w:r>
      <w:r w:rsidRPr="00AD5F6B" w:rsidR="006016B8">
        <w:rPr>
          <w:color w:val="000000" w:themeColor="text1"/>
        </w:rPr>
        <w:t>coal mine operators</w:t>
      </w:r>
      <w:r w:rsidRPr="00AD5F6B">
        <w:rPr>
          <w:color w:val="000000" w:themeColor="text1"/>
        </w:rPr>
        <w:t>) would incur, on average,</w:t>
      </w:r>
      <w:r w:rsidRPr="00AD5F6B" w:rsidR="00EF30C6">
        <w:rPr>
          <w:color w:val="000000" w:themeColor="text1"/>
        </w:rPr>
        <w:t xml:space="preserve"> </w:t>
      </w:r>
      <w:r w:rsidRPr="00AD5F6B">
        <w:rPr>
          <w:color w:val="000000" w:themeColor="text1"/>
        </w:rPr>
        <w:t xml:space="preserve">an annual collection burden of </w:t>
      </w:r>
      <w:r w:rsidRPr="00AD5F6B" w:rsidR="006016B8">
        <w:rPr>
          <w:color w:val="000000" w:themeColor="text1"/>
        </w:rPr>
        <w:t>296</w:t>
      </w:r>
      <w:r w:rsidRPr="00AD5F6B">
        <w:rPr>
          <w:color w:val="000000" w:themeColor="text1"/>
        </w:rPr>
        <w:t xml:space="preserve"> hours. </w:t>
      </w:r>
      <w:bookmarkStart w:id="25" w:name="_Hlk172027024"/>
      <w:r w:rsidRPr="00AD5F6B">
        <w:rPr>
          <w:color w:val="000000" w:themeColor="text1"/>
        </w:rPr>
        <w:t xml:space="preserve">The annual respondent hour and cost burden of this information collection </w:t>
      </w:r>
      <w:r w:rsidRPr="00AD5F6B" w:rsidR="00EF30C6">
        <w:rPr>
          <w:color w:val="000000" w:themeColor="text1"/>
        </w:rPr>
        <w:t>are</w:t>
      </w:r>
      <w:r w:rsidRPr="00AD5F6B">
        <w:rPr>
          <w:color w:val="000000" w:themeColor="text1"/>
        </w:rPr>
        <w:t xml:space="preserve"> summarized in the table below.</w:t>
      </w:r>
    </w:p>
    <w:p w:rsidR="00556F5F" w:rsidRPr="00AD5F6B" w:rsidP="007433FB" w14:paraId="2582346E" w14:textId="77777777">
      <w:pPr>
        <w:widowControl/>
        <w:autoSpaceDE/>
        <w:autoSpaceDN/>
        <w:adjustRightInd/>
        <w:rPr>
          <w:b/>
          <w:bCs/>
          <w:color w:val="000000"/>
        </w:rPr>
      </w:pPr>
      <w:bookmarkStart w:id="26" w:name="_Hlk114568999"/>
      <w:bookmarkEnd w:id="23"/>
      <w:bookmarkEnd w:id="24"/>
      <w:bookmarkEnd w:id="25"/>
    </w:p>
    <w:p w:rsidR="00E44969" w:rsidRPr="00AD5F6B" w:rsidP="00AD5F6B" w14:paraId="5F33EE1A" w14:textId="1AED87DF">
      <w:pPr>
        <w:widowControl/>
        <w:autoSpaceDE/>
        <w:autoSpaceDN/>
        <w:adjustRightInd/>
        <w:rPr>
          <w:b/>
          <w:bCs/>
          <w:color w:val="000000"/>
        </w:rPr>
      </w:pPr>
      <w:r w:rsidRPr="00AD5F6B">
        <w:rPr>
          <w:b/>
          <w:bCs/>
          <w:color w:val="000000"/>
        </w:rPr>
        <w:t>Table 12-</w:t>
      </w:r>
      <w:r w:rsidRPr="00AD5F6B" w:rsidR="00DC05EB">
        <w:rPr>
          <w:b/>
          <w:bCs/>
          <w:color w:val="000000"/>
        </w:rPr>
        <w:t>5</w:t>
      </w:r>
      <w:r w:rsidRPr="00AD5F6B">
        <w:rPr>
          <w:b/>
          <w:bCs/>
          <w:color w:val="000000"/>
        </w:rPr>
        <w:t xml:space="preserve">. </w:t>
      </w:r>
      <w:bookmarkStart w:id="27" w:name="_Hlk167267643"/>
      <w:r w:rsidRPr="00AD5F6B">
        <w:rPr>
          <w:b/>
          <w:bCs/>
          <w:color w:val="000000"/>
        </w:rPr>
        <w:t>Estimated Annual Respondent Hour and Cost Burden</w:t>
      </w:r>
      <w:bookmarkEnd w:id="27"/>
      <w:r w:rsidRPr="00AD5F6B">
        <w:rPr>
          <w:b/>
          <w:bCs/>
          <w:color w:val="000000"/>
        </w:rPr>
        <w:t xml:space="preserve">, Summary </w:t>
      </w:r>
    </w:p>
    <w:tbl>
      <w:tblPr>
        <w:tblStyle w:val="TableGrid"/>
        <w:tblW w:w="9414" w:type="dxa"/>
        <w:tblInd w:w="-5" w:type="dxa"/>
        <w:tblLayout w:type="fixed"/>
        <w:tblLook w:val="04A0"/>
      </w:tblPr>
      <w:tblGrid>
        <w:gridCol w:w="1620"/>
        <w:gridCol w:w="1350"/>
        <w:gridCol w:w="1228"/>
        <w:gridCol w:w="1202"/>
        <w:gridCol w:w="927"/>
        <w:gridCol w:w="1143"/>
        <w:gridCol w:w="828"/>
        <w:gridCol w:w="1116"/>
      </w:tblGrid>
      <w:tr w14:paraId="2BDF813A" w14:textId="77777777" w:rsidTr="007433FB">
        <w:tblPrEx>
          <w:tblW w:w="9414" w:type="dxa"/>
          <w:tblInd w:w="-5" w:type="dxa"/>
          <w:tblLayout w:type="fixed"/>
          <w:tblLook w:val="04A0"/>
        </w:tblPrEx>
        <w:trPr>
          <w:trHeight w:val="614"/>
        </w:trPr>
        <w:tc>
          <w:tcPr>
            <w:tcW w:w="1620" w:type="dxa"/>
            <w:shd w:val="clear" w:color="auto" w:fill="8EAADB" w:themeFill="accent1" w:themeFillTint="99"/>
            <w:vAlign w:val="center"/>
          </w:tcPr>
          <w:p w:rsidR="00E44969" w:rsidRPr="00AD5F6B" w:rsidP="00AD5F6B" w14:paraId="66423582"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sz w:val="20"/>
                <w:szCs w:val="20"/>
              </w:rPr>
            </w:pPr>
            <w:bookmarkStart w:id="28" w:name="_Hlk114568982"/>
            <w:bookmarkEnd w:id="26"/>
            <w:r w:rsidRPr="00AD5F6B">
              <w:rPr>
                <w:sz w:val="20"/>
                <w:szCs w:val="20"/>
              </w:rPr>
              <w:t>Activity</w:t>
            </w:r>
          </w:p>
        </w:tc>
        <w:tc>
          <w:tcPr>
            <w:tcW w:w="1350" w:type="dxa"/>
            <w:shd w:val="clear" w:color="auto" w:fill="8EAADB" w:themeFill="accent1" w:themeFillTint="99"/>
            <w:vAlign w:val="center"/>
          </w:tcPr>
          <w:p w:rsidR="00E44969" w:rsidRPr="00AD5F6B" w:rsidP="00AD5F6B" w14:paraId="7A7185DC" w14:textId="15C112B4">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sz w:val="20"/>
                <w:szCs w:val="20"/>
              </w:rPr>
            </w:pPr>
            <w:r w:rsidRPr="00AD5F6B">
              <w:rPr>
                <w:sz w:val="20"/>
                <w:szCs w:val="20"/>
              </w:rPr>
              <w:t xml:space="preserve">No. </w:t>
            </w:r>
            <w:r w:rsidRPr="00AD5F6B">
              <w:rPr>
                <w:sz w:val="20"/>
                <w:szCs w:val="20"/>
              </w:rPr>
              <w:t>of Respondents</w:t>
            </w:r>
          </w:p>
        </w:tc>
        <w:tc>
          <w:tcPr>
            <w:tcW w:w="1228" w:type="dxa"/>
            <w:shd w:val="clear" w:color="auto" w:fill="8EAADB" w:themeFill="accent1" w:themeFillTint="99"/>
            <w:vAlign w:val="center"/>
          </w:tcPr>
          <w:p w:rsidR="00E44969" w:rsidRPr="00AD5F6B" w:rsidP="00AD5F6B" w14:paraId="70293EA2" w14:textId="2AF74E8C">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sz w:val="20"/>
                <w:szCs w:val="20"/>
              </w:rPr>
            </w:pPr>
            <w:r w:rsidRPr="00AD5F6B">
              <w:rPr>
                <w:sz w:val="20"/>
                <w:szCs w:val="20"/>
              </w:rPr>
              <w:t xml:space="preserve">No. </w:t>
            </w:r>
            <w:r w:rsidRPr="00AD5F6B">
              <w:rPr>
                <w:sz w:val="20"/>
                <w:szCs w:val="20"/>
              </w:rPr>
              <w:t>of Responses per Respondent</w:t>
            </w:r>
          </w:p>
        </w:tc>
        <w:tc>
          <w:tcPr>
            <w:tcW w:w="1202" w:type="dxa"/>
            <w:shd w:val="clear" w:color="auto" w:fill="8EAADB" w:themeFill="accent1" w:themeFillTint="99"/>
            <w:vAlign w:val="center"/>
          </w:tcPr>
          <w:p w:rsidR="00E44969" w:rsidRPr="00AD5F6B" w:rsidP="00AD5F6B" w14:paraId="7954B479"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sz w:val="20"/>
                <w:szCs w:val="20"/>
              </w:rPr>
            </w:pPr>
            <w:r w:rsidRPr="00AD5F6B">
              <w:rPr>
                <w:sz w:val="20"/>
                <w:szCs w:val="20"/>
              </w:rPr>
              <w:t>Total Responses</w:t>
            </w:r>
          </w:p>
        </w:tc>
        <w:tc>
          <w:tcPr>
            <w:tcW w:w="927" w:type="dxa"/>
            <w:shd w:val="clear" w:color="auto" w:fill="8EAADB" w:themeFill="accent1" w:themeFillTint="99"/>
            <w:vAlign w:val="center"/>
          </w:tcPr>
          <w:p w:rsidR="00E44969" w:rsidRPr="00AD5F6B" w:rsidP="00AD5F6B" w14:paraId="419C8E40"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sz w:val="20"/>
                <w:szCs w:val="20"/>
              </w:rPr>
            </w:pPr>
            <w:r w:rsidRPr="00AD5F6B">
              <w:rPr>
                <w:sz w:val="20"/>
                <w:szCs w:val="20"/>
              </w:rPr>
              <w:t>Average Burden (Hours)</w:t>
            </w:r>
          </w:p>
        </w:tc>
        <w:tc>
          <w:tcPr>
            <w:tcW w:w="1143" w:type="dxa"/>
            <w:shd w:val="clear" w:color="auto" w:fill="8EAADB" w:themeFill="accent1" w:themeFillTint="99"/>
            <w:vAlign w:val="center"/>
          </w:tcPr>
          <w:p w:rsidR="00E44969" w:rsidRPr="00AD5F6B" w:rsidP="00AD5F6B" w14:paraId="2E0A16AD"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sz w:val="20"/>
                <w:szCs w:val="20"/>
              </w:rPr>
            </w:pPr>
            <w:r w:rsidRPr="00AD5F6B">
              <w:rPr>
                <w:sz w:val="20"/>
                <w:szCs w:val="20"/>
              </w:rPr>
              <w:t>Total Burden (Hours)</w:t>
            </w:r>
          </w:p>
        </w:tc>
        <w:tc>
          <w:tcPr>
            <w:tcW w:w="828" w:type="dxa"/>
            <w:shd w:val="clear" w:color="auto" w:fill="8EAADB" w:themeFill="accent1" w:themeFillTint="99"/>
            <w:vAlign w:val="center"/>
          </w:tcPr>
          <w:p w:rsidR="00E44969" w:rsidRPr="00AD5F6B" w:rsidP="00AD5F6B" w14:paraId="5414B420"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sz w:val="20"/>
                <w:szCs w:val="20"/>
              </w:rPr>
            </w:pPr>
            <w:r w:rsidRPr="00AD5F6B">
              <w:rPr>
                <w:sz w:val="20"/>
                <w:szCs w:val="20"/>
              </w:rPr>
              <w:t>Hourly Wage Rate</w:t>
            </w:r>
          </w:p>
        </w:tc>
        <w:tc>
          <w:tcPr>
            <w:tcW w:w="1116" w:type="dxa"/>
            <w:shd w:val="clear" w:color="auto" w:fill="8EAADB" w:themeFill="accent1" w:themeFillTint="99"/>
            <w:vAlign w:val="center"/>
          </w:tcPr>
          <w:p w:rsidR="00E44969" w:rsidRPr="00AD5F6B" w:rsidP="00AD5F6B" w14:paraId="394F2231" w14:textId="6C8D0B73">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sz w:val="20"/>
                <w:szCs w:val="20"/>
              </w:rPr>
            </w:pPr>
            <w:r w:rsidRPr="00AD5F6B">
              <w:rPr>
                <w:rFonts w:eastAsiaTheme="minorHAnsi"/>
                <w:sz w:val="20"/>
                <w:szCs w:val="20"/>
              </w:rPr>
              <w:t>Monetized Value of Time</w:t>
            </w:r>
          </w:p>
        </w:tc>
      </w:tr>
      <w:tr w14:paraId="1F34ED9E" w14:textId="77777777" w:rsidTr="006F4E9D">
        <w:tblPrEx>
          <w:tblW w:w="9414" w:type="dxa"/>
          <w:tblInd w:w="-5" w:type="dxa"/>
          <w:tblLayout w:type="fixed"/>
          <w:tblLook w:val="04A0"/>
        </w:tblPrEx>
        <w:trPr>
          <w:trHeight w:val="307"/>
        </w:trPr>
        <w:tc>
          <w:tcPr>
            <w:tcW w:w="1620" w:type="dxa"/>
            <w:vAlign w:val="center"/>
          </w:tcPr>
          <w:p w:rsidR="00140B18" w:rsidRPr="00AD5F6B" w:rsidP="00AD5F6B" w14:paraId="386D563A" w14:textId="4F51ED30">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Cs/>
                <w:sz w:val="20"/>
                <w:szCs w:val="20"/>
              </w:rPr>
            </w:pPr>
            <w:r w:rsidRPr="00AD5F6B">
              <w:rPr>
                <w:color w:val="000000"/>
                <w:sz w:val="20"/>
                <w:szCs w:val="20"/>
              </w:rPr>
              <w:t>I. Revising Plans</w:t>
            </w:r>
          </w:p>
        </w:tc>
        <w:tc>
          <w:tcPr>
            <w:tcW w:w="1350" w:type="dxa"/>
            <w:vAlign w:val="center"/>
          </w:tcPr>
          <w:p w:rsidR="00140B18" w:rsidRPr="00AD5F6B" w:rsidP="00AD5F6B" w14:paraId="5591C5D6" w14:textId="01242DF8">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sidRPr="00AD5F6B">
              <w:rPr>
                <w:color w:val="000000"/>
                <w:sz w:val="20"/>
                <w:szCs w:val="20"/>
              </w:rPr>
              <w:t>127</w:t>
            </w:r>
          </w:p>
        </w:tc>
        <w:tc>
          <w:tcPr>
            <w:tcW w:w="1228" w:type="dxa"/>
            <w:shd w:val="clear" w:color="auto" w:fill="000000" w:themeFill="text1"/>
            <w:vAlign w:val="center"/>
          </w:tcPr>
          <w:p w:rsidR="00140B18" w:rsidRPr="00AD5F6B" w:rsidP="00AD5F6B" w14:paraId="545F899E" w14:textId="460E88B9">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sidRPr="00AD5F6B">
              <w:rPr>
                <w:color w:val="000000"/>
                <w:sz w:val="20"/>
                <w:szCs w:val="20"/>
              </w:rPr>
              <w:t> </w:t>
            </w:r>
          </w:p>
        </w:tc>
        <w:tc>
          <w:tcPr>
            <w:tcW w:w="1202" w:type="dxa"/>
            <w:vAlign w:val="center"/>
          </w:tcPr>
          <w:p w:rsidR="00140B18" w:rsidRPr="00AD5F6B" w:rsidP="00AD5F6B" w14:paraId="702F5B4C" w14:textId="7BCE129E">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sidRPr="00AD5F6B">
              <w:rPr>
                <w:color w:val="000000"/>
                <w:sz w:val="20"/>
                <w:szCs w:val="20"/>
              </w:rPr>
              <w:t>127</w:t>
            </w:r>
          </w:p>
        </w:tc>
        <w:tc>
          <w:tcPr>
            <w:tcW w:w="927" w:type="dxa"/>
            <w:shd w:val="clear" w:color="auto" w:fill="000000" w:themeFill="text1"/>
            <w:vAlign w:val="center"/>
          </w:tcPr>
          <w:p w:rsidR="00140B18" w:rsidRPr="00AD5F6B" w:rsidP="00AD5F6B" w14:paraId="63CE57D6" w14:textId="6E5B149A">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sidRPr="00AD5F6B">
              <w:rPr>
                <w:color w:val="000000"/>
                <w:sz w:val="20"/>
                <w:szCs w:val="20"/>
              </w:rPr>
              <w:t> </w:t>
            </w:r>
          </w:p>
        </w:tc>
        <w:tc>
          <w:tcPr>
            <w:tcW w:w="1143" w:type="dxa"/>
            <w:vAlign w:val="center"/>
          </w:tcPr>
          <w:p w:rsidR="00140B18" w:rsidRPr="00AD5F6B" w:rsidP="00AD5F6B" w14:paraId="7E0C95DD" w14:textId="4A656CB3">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sidRPr="00AD5F6B">
              <w:rPr>
                <w:color w:val="000000"/>
                <w:sz w:val="20"/>
                <w:szCs w:val="20"/>
              </w:rPr>
              <w:t>127.00</w:t>
            </w:r>
          </w:p>
        </w:tc>
        <w:tc>
          <w:tcPr>
            <w:tcW w:w="828" w:type="dxa"/>
            <w:shd w:val="clear" w:color="auto" w:fill="000000" w:themeFill="text1"/>
            <w:vAlign w:val="center"/>
          </w:tcPr>
          <w:p w:rsidR="00140B18" w:rsidRPr="00AD5F6B" w:rsidP="00AD5F6B" w14:paraId="43DE396B" w14:textId="39D8E0D0">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rFonts w:eastAsiaTheme="minorHAnsi"/>
                <w:sz w:val="20"/>
                <w:szCs w:val="20"/>
              </w:rPr>
            </w:pPr>
            <w:r w:rsidRPr="00AD5F6B">
              <w:rPr>
                <w:color w:val="000000"/>
                <w:sz w:val="20"/>
                <w:szCs w:val="20"/>
              </w:rPr>
              <w:t> </w:t>
            </w:r>
          </w:p>
        </w:tc>
        <w:tc>
          <w:tcPr>
            <w:tcW w:w="1116" w:type="dxa"/>
            <w:vAlign w:val="center"/>
          </w:tcPr>
          <w:p w:rsidR="00140B18" w:rsidRPr="00AD5F6B" w:rsidP="00AD5F6B" w14:paraId="3F4D9AB5" w14:textId="51A3B201">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sz w:val="20"/>
                <w:szCs w:val="20"/>
              </w:rPr>
            </w:pPr>
            <w:r w:rsidRPr="00AD5F6B">
              <w:rPr>
                <w:color w:val="000000"/>
                <w:sz w:val="20"/>
                <w:szCs w:val="20"/>
              </w:rPr>
              <w:t>$12,255.50</w:t>
            </w:r>
          </w:p>
        </w:tc>
      </w:tr>
      <w:tr w14:paraId="6FE269B5" w14:textId="77777777" w:rsidTr="006F4E9D">
        <w:tblPrEx>
          <w:tblW w:w="9414" w:type="dxa"/>
          <w:tblInd w:w="-5" w:type="dxa"/>
          <w:tblLayout w:type="fixed"/>
          <w:tblLook w:val="04A0"/>
        </w:tblPrEx>
        <w:trPr>
          <w:trHeight w:val="307"/>
        </w:trPr>
        <w:tc>
          <w:tcPr>
            <w:tcW w:w="1620" w:type="dxa"/>
            <w:vAlign w:val="center"/>
          </w:tcPr>
          <w:p w:rsidR="00140B18" w:rsidRPr="00AD5F6B" w:rsidP="00AD5F6B" w14:paraId="16A6EF94" w14:textId="6244F815">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color w:val="000000"/>
                <w:sz w:val="20"/>
                <w:szCs w:val="20"/>
              </w:rPr>
            </w:pPr>
            <w:r w:rsidRPr="00AD5F6B">
              <w:rPr>
                <w:color w:val="000000"/>
                <w:sz w:val="20"/>
                <w:szCs w:val="20"/>
              </w:rPr>
              <w:t>II. Updating Rosters</w:t>
            </w:r>
          </w:p>
        </w:tc>
        <w:tc>
          <w:tcPr>
            <w:tcW w:w="1350" w:type="dxa"/>
            <w:vAlign w:val="center"/>
          </w:tcPr>
          <w:p w:rsidR="00140B18" w:rsidRPr="00AD5F6B" w:rsidP="00AD5F6B" w14:paraId="1D41B84A" w14:textId="4FF6A950">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color w:val="000000"/>
                <w:sz w:val="20"/>
                <w:szCs w:val="20"/>
              </w:rPr>
            </w:pPr>
            <w:r w:rsidRPr="00AD5F6B">
              <w:rPr>
                <w:color w:val="000000"/>
                <w:sz w:val="20"/>
                <w:szCs w:val="20"/>
              </w:rPr>
              <w:t>634</w:t>
            </w:r>
          </w:p>
        </w:tc>
        <w:tc>
          <w:tcPr>
            <w:tcW w:w="1228" w:type="dxa"/>
            <w:shd w:val="clear" w:color="auto" w:fill="000000" w:themeFill="text1"/>
            <w:vAlign w:val="center"/>
          </w:tcPr>
          <w:p w:rsidR="00140B18" w:rsidRPr="00AD5F6B" w:rsidP="00AD5F6B" w14:paraId="7D47B93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color w:val="000000"/>
                <w:sz w:val="20"/>
                <w:szCs w:val="20"/>
              </w:rPr>
            </w:pPr>
          </w:p>
        </w:tc>
        <w:tc>
          <w:tcPr>
            <w:tcW w:w="1202" w:type="dxa"/>
            <w:vAlign w:val="center"/>
          </w:tcPr>
          <w:p w:rsidR="00140B18" w:rsidRPr="00AD5F6B" w:rsidP="00AD5F6B" w14:paraId="43992DA6" w14:textId="149DB853">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color w:val="000000"/>
                <w:sz w:val="20"/>
                <w:szCs w:val="20"/>
              </w:rPr>
            </w:pPr>
            <w:r w:rsidRPr="00AD5F6B">
              <w:rPr>
                <w:color w:val="000000"/>
                <w:sz w:val="20"/>
                <w:szCs w:val="20"/>
              </w:rPr>
              <w:t>634</w:t>
            </w:r>
          </w:p>
        </w:tc>
        <w:tc>
          <w:tcPr>
            <w:tcW w:w="927" w:type="dxa"/>
            <w:shd w:val="clear" w:color="auto" w:fill="000000" w:themeFill="text1"/>
            <w:vAlign w:val="center"/>
          </w:tcPr>
          <w:p w:rsidR="00140B18" w:rsidRPr="00AD5F6B" w:rsidP="00AD5F6B" w14:paraId="66791BD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color w:val="000000"/>
                <w:sz w:val="20"/>
                <w:szCs w:val="20"/>
              </w:rPr>
            </w:pPr>
          </w:p>
        </w:tc>
        <w:tc>
          <w:tcPr>
            <w:tcW w:w="1143" w:type="dxa"/>
            <w:vAlign w:val="center"/>
          </w:tcPr>
          <w:p w:rsidR="00140B18" w:rsidRPr="00AD5F6B" w:rsidP="00AD5F6B" w14:paraId="4F2DB51C" w14:textId="3EEA2C9F">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color w:val="000000"/>
                <w:sz w:val="20"/>
                <w:szCs w:val="20"/>
              </w:rPr>
            </w:pPr>
            <w:r w:rsidRPr="00AD5F6B">
              <w:rPr>
                <w:color w:val="000000"/>
                <w:sz w:val="20"/>
                <w:szCs w:val="20"/>
              </w:rPr>
              <w:t>105.67</w:t>
            </w:r>
          </w:p>
        </w:tc>
        <w:tc>
          <w:tcPr>
            <w:tcW w:w="828" w:type="dxa"/>
            <w:shd w:val="clear" w:color="auto" w:fill="000000" w:themeFill="text1"/>
            <w:vAlign w:val="center"/>
          </w:tcPr>
          <w:p w:rsidR="00140B18" w:rsidRPr="00AD5F6B" w:rsidP="00AD5F6B" w14:paraId="2789E13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color w:val="000000"/>
                <w:sz w:val="20"/>
                <w:szCs w:val="20"/>
              </w:rPr>
            </w:pPr>
          </w:p>
        </w:tc>
        <w:tc>
          <w:tcPr>
            <w:tcW w:w="1116" w:type="dxa"/>
            <w:vAlign w:val="center"/>
          </w:tcPr>
          <w:p w:rsidR="00140B18" w:rsidRPr="00AD5F6B" w:rsidP="00AD5F6B" w14:paraId="6F92DAD7" w14:textId="0334F642">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color w:val="000000"/>
                <w:sz w:val="20"/>
                <w:szCs w:val="20"/>
              </w:rPr>
            </w:pPr>
            <w:r w:rsidRPr="00AD5F6B">
              <w:rPr>
                <w:color w:val="000000"/>
                <w:sz w:val="20"/>
                <w:szCs w:val="20"/>
              </w:rPr>
              <w:t>$10,196.83</w:t>
            </w:r>
          </w:p>
        </w:tc>
      </w:tr>
      <w:tr w14:paraId="325CB140" w14:textId="77777777" w:rsidTr="006F4E9D">
        <w:tblPrEx>
          <w:tblW w:w="9414" w:type="dxa"/>
          <w:tblInd w:w="-5" w:type="dxa"/>
          <w:tblLayout w:type="fixed"/>
          <w:tblLook w:val="04A0"/>
        </w:tblPrEx>
        <w:trPr>
          <w:trHeight w:val="307"/>
        </w:trPr>
        <w:tc>
          <w:tcPr>
            <w:tcW w:w="1620" w:type="dxa"/>
            <w:vAlign w:val="center"/>
          </w:tcPr>
          <w:p w:rsidR="001C0452" w:rsidRPr="00AD5F6B" w:rsidP="00AD5F6B" w14:paraId="4C8C9466" w14:textId="620FB8B8">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Cs/>
                <w:sz w:val="20"/>
                <w:szCs w:val="20"/>
              </w:rPr>
            </w:pPr>
            <w:r w:rsidRPr="00AD5F6B">
              <w:rPr>
                <w:color w:val="000000"/>
                <w:sz w:val="20"/>
                <w:szCs w:val="20"/>
              </w:rPr>
              <w:t>I</w:t>
            </w:r>
            <w:r w:rsidRPr="00AD5F6B" w:rsidR="00140B18">
              <w:rPr>
                <w:color w:val="000000"/>
                <w:sz w:val="20"/>
                <w:szCs w:val="20"/>
              </w:rPr>
              <w:t>I</w:t>
            </w:r>
            <w:r w:rsidRPr="00AD5F6B">
              <w:rPr>
                <w:color w:val="000000"/>
                <w:sz w:val="20"/>
                <w:szCs w:val="20"/>
              </w:rPr>
              <w:t>I. Posting Plans</w:t>
            </w:r>
          </w:p>
        </w:tc>
        <w:tc>
          <w:tcPr>
            <w:tcW w:w="1350" w:type="dxa"/>
            <w:vAlign w:val="center"/>
          </w:tcPr>
          <w:p w:rsidR="001C0452" w:rsidRPr="00AD5F6B" w:rsidP="00AD5F6B" w14:paraId="4825EA44" w14:textId="60A293E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sidRPr="00AD5F6B">
              <w:rPr>
                <w:color w:val="000000"/>
                <w:sz w:val="20"/>
                <w:szCs w:val="20"/>
              </w:rPr>
              <w:t>634</w:t>
            </w:r>
          </w:p>
        </w:tc>
        <w:tc>
          <w:tcPr>
            <w:tcW w:w="1228" w:type="dxa"/>
            <w:shd w:val="clear" w:color="auto" w:fill="000000" w:themeFill="text1"/>
            <w:vAlign w:val="center"/>
          </w:tcPr>
          <w:p w:rsidR="001C0452" w:rsidRPr="00AD5F6B" w:rsidP="00AD5F6B" w14:paraId="71990B0A" w14:textId="1A35EA8A">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sidRPr="00AD5F6B">
              <w:rPr>
                <w:color w:val="000000"/>
                <w:sz w:val="20"/>
                <w:szCs w:val="20"/>
              </w:rPr>
              <w:t> </w:t>
            </w:r>
          </w:p>
        </w:tc>
        <w:tc>
          <w:tcPr>
            <w:tcW w:w="1202" w:type="dxa"/>
            <w:vAlign w:val="center"/>
          </w:tcPr>
          <w:p w:rsidR="001C0452" w:rsidRPr="00AD5F6B" w:rsidP="00AD5F6B" w14:paraId="174984C2" w14:textId="648A34C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sidRPr="00AD5F6B">
              <w:rPr>
                <w:color w:val="000000"/>
                <w:sz w:val="20"/>
                <w:szCs w:val="20"/>
              </w:rPr>
              <w:t>761</w:t>
            </w:r>
          </w:p>
        </w:tc>
        <w:tc>
          <w:tcPr>
            <w:tcW w:w="927" w:type="dxa"/>
            <w:shd w:val="clear" w:color="auto" w:fill="000000" w:themeFill="text1"/>
            <w:vAlign w:val="center"/>
          </w:tcPr>
          <w:p w:rsidR="001C0452" w:rsidRPr="00AD5F6B" w:rsidP="00AD5F6B" w14:paraId="7A76BF58" w14:textId="1939DDE4">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sidRPr="00AD5F6B">
              <w:rPr>
                <w:color w:val="000000"/>
                <w:sz w:val="20"/>
                <w:szCs w:val="20"/>
              </w:rPr>
              <w:t> </w:t>
            </w:r>
          </w:p>
        </w:tc>
        <w:tc>
          <w:tcPr>
            <w:tcW w:w="1143" w:type="dxa"/>
            <w:vAlign w:val="center"/>
          </w:tcPr>
          <w:p w:rsidR="001C0452" w:rsidRPr="00AD5F6B" w:rsidP="00AD5F6B" w14:paraId="38978E00" w14:textId="59E14A8D">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sidRPr="00AD5F6B">
              <w:rPr>
                <w:color w:val="000000"/>
                <w:sz w:val="20"/>
                <w:szCs w:val="20"/>
              </w:rPr>
              <w:t>63.42</w:t>
            </w:r>
          </w:p>
        </w:tc>
        <w:tc>
          <w:tcPr>
            <w:tcW w:w="828" w:type="dxa"/>
            <w:shd w:val="clear" w:color="auto" w:fill="000000" w:themeFill="text1"/>
            <w:vAlign w:val="center"/>
          </w:tcPr>
          <w:p w:rsidR="001C0452" w:rsidRPr="00AD5F6B" w:rsidP="00AD5F6B" w14:paraId="292F79BB" w14:textId="1CE0E3FB">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rFonts w:eastAsiaTheme="minorHAnsi"/>
                <w:sz w:val="20"/>
                <w:szCs w:val="20"/>
              </w:rPr>
            </w:pPr>
            <w:r w:rsidRPr="00AD5F6B">
              <w:rPr>
                <w:color w:val="000000"/>
                <w:sz w:val="20"/>
                <w:szCs w:val="20"/>
              </w:rPr>
              <w:t> </w:t>
            </w:r>
          </w:p>
        </w:tc>
        <w:tc>
          <w:tcPr>
            <w:tcW w:w="1116" w:type="dxa"/>
            <w:vAlign w:val="center"/>
          </w:tcPr>
          <w:p w:rsidR="001C0452" w:rsidRPr="00AD5F6B" w:rsidP="00AD5F6B" w14:paraId="1D5DCBB5" w14:textId="04D29771">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sz w:val="20"/>
                <w:szCs w:val="20"/>
              </w:rPr>
            </w:pPr>
            <w:r w:rsidRPr="00AD5F6B">
              <w:rPr>
                <w:color w:val="000000"/>
                <w:sz w:val="20"/>
                <w:szCs w:val="20"/>
              </w:rPr>
              <w:t>$2,847.41</w:t>
            </w:r>
          </w:p>
        </w:tc>
      </w:tr>
      <w:tr w14:paraId="3FA8DA32" w14:textId="77777777" w:rsidTr="005E784F">
        <w:tblPrEx>
          <w:tblW w:w="9414" w:type="dxa"/>
          <w:tblInd w:w="-5" w:type="dxa"/>
          <w:tblLayout w:type="fixed"/>
          <w:tblLook w:val="04A0"/>
        </w:tblPrEx>
        <w:trPr>
          <w:trHeight w:val="307"/>
        </w:trPr>
        <w:tc>
          <w:tcPr>
            <w:tcW w:w="1620" w:type="dxa"/>
            <w:vAlign w:val="center"/>
          </w:tcPr>
          <w:p w:rsidR="00E44969" w:rsidRPr="00AD5F6B" w:rsidP="00AD5F6B" w14:paraId="2908BD91" w14:textId="6F08654B">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
                <w:i/>
                <w:iCs/>
                <w:sz w:val="20"/>
                <w:szCs w:val="20"/>
              </w:rPr>
            </w:pPr>
            <w:r w:rsidRPr="00AD5F6B">
              <w:rPr>
                <w:b/>
                <w:bCs/>
                <w:i/>
                <w:iCs/>
                <w:color w:val="000000"/>
                <w:sz w:val="20"/>
                <w:szCs w:val="20"/>
              </w:rPr>
              <w:t>Total (Rounded)</w:t>
            </w:r>
          </w:p>
        </w:tc>
        <w:tc>
          <w:tcPr>
            <w:tcW w:w="1350" w:type="dxa"/>
            <w:vAlign w:val="center"/>
          </w:tcPr>
          <w:p w:rsidR="00E44969" w:rsidRPr="00AD5F6B" w:rsidP="00AD5F6B" w14:paraId="4F5D2AEF" w14:textId="3022D00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
                <w:i/>
                <w:iCs/>
                <w:sz w:val="20"/>
                <w:szCs w:val="20"/>
              </w:rPr>
            </w:pPr>
            <w:r w:rsidRPr="00AD5F6B">
              <w:rPr>
                <w:b/>
                <w:bCs/>
                <w:i/>
                <w:iCs/>
                <w:color w:val="000000"/>
                <w:sz w:val="20"/>
                <w:szCs w:val="20"/>
              </w:rPr>
              <w:t>634</w:t>
            </w:r>
          </w:p>
        </w:tc>
        <w:tc>
          <w:tcPr>
            <w:tcW w:w="1228" w:type="dxa"/>
            <w:shd w:val="clear" w:color="auto" w:fill="000000" w:themeFill="text1"/>
            <w:vAlign w:val="center"/>
          </w:tcPr>
          <w:p w:rsidR="00E44969" w:rsidRPr="00AD5F6B" w:rsidP="00AD5F6B" w14:paraId="4444E2B3" w14:textId="42937808">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
                <w:i/>
                <w:iCs/>
                <w:sz w:val="20"/>
                <w:szCs w:val="20"/>
              </w:rPr>
            </w:pPr>
            <w:r w:rsidRPr="00AD5F6B">
              <w:rPr>
                <w:b/>
                <w:bCs/>
                <w:i/>
                <w:iCs/>
                <w:color w:val="000000"/>
                <w:sz w:val="20"/>
                <w:szCs w:val="20"/>
              </w:rPr>
              <w:t> </w:t>
            </w:r>
          </w:p>
        </w:tc>
        <w:tc>
          <w:tcPr>
            <w:tcW w:w="1202" w:type="dxa"/>
            <w:vAlign w:val="center"/>
          </w:tcPr>
          <w:p w:rsidR="00E44969" w:rsidRPr="00AD5F6B" w:rsidP="00AD5F6B" w14:paraId="21B9B8A2" w14:textId="2E709C6E">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
                <w:i/>
                <w:iCs/>
                <w:sz w:val="20"/>
                <w:szCs w:val="20"/>
              </w:rPr>
            </w:pPr>
            <w:r w:rsidRPr="00AD5F6B">
              <w:rPr>
                <w:b/>
                <w:bCs/>
                <w:i/>
                <w:iCs/>
                <w:color w:val="000000"/>
                <w:sz w:val="20"/>
                <w:szCs w:val="20"/>
              </w:rPr>
              <w:t>761</w:t>
            </w:r>
          </w:p>
        </w:tc>
        <w:tc>
          <w:tcPr>
            <w:tcW w:w="927" w:type="dxa"/>
            <w:shd w:val="clear" w:color="auto" w:fill="000000" w:themeFill="text1"/>
            <w:vAlign w:val="center"/>
          </w:tcPr>
          <w:p w:rsidR="00E44969" w:rsidRPr="00AD5F6B" w:rsidP="00AD5F6B" w14:paraId="6CECDCE4" w14:textId="312DF36A">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
                <w:i/>
                <w:iCs/>
                <w:sz w:val="20"/>
                <w:szCs w:val="20"/>
              </w:rPr>
            </w:pPr>
            <w:r w:rsidRPr="00AD5F6B">
              <w:rPr>
                <w:b/>
                <w:bCs/>
                <w:i/>
                <w:iCs/>
                <w:color w:val="000000"/>
                <w:sz w:val="20"/>
                <w:szCs w:val="20"/>
              </w:rPr>
              <w:t> </w:t>
            </w:r>
          </w:p>
        </w:tc>
        <w:tc>
          <w:tcPr>
            <w:tcW w:w="1143" w:type="dxa"/>
            <w:vAlign w:val="center"/>
          </w:tcPr>
          <w:p w:rsidR="00E44969" w:rsidRPr="00AD5F6B" w:rsidP="00AD5F6B" w14:paraId="55E2FFF4" w14:textId="4ADFFFFA">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
                <w:i/>
                <w:iCs/>
                <w:sz w:val="20"/>
                <w:szCs w:val="20"/>
              </w:rPr>
            </w:pPr>
            <w:r w:rsidRPr="00AD5F6B">
              <w:rPr>
                <w:b/>
                <w:bCs/>
                <w:i/>
                <w:iCs/>
                <w:color w:val="000000"/>
                <w:sz w:val="20"/>
                <w:szCs w:val="20"/>
              </w:rPr>
              <w:t>296</w:t>
            </w:r>
          </w:p>
        </w:tc>
        <w:tc>
          <w:tcPr>
            <w:tcW w:w="828" w:type="dxa"/>
            <w:shd w:val="clear" w:color="auto" w:fill="000000" w:themeFill="text1"/>
            <w:vAlign w:val="center"/>
          </w:tcPr>
          <w:p w:rsidR="00E44969" w:rsidRPr="00AD5F6B" w:rsidP="00AD5F6B" w14:paraId="0082077D" w14:textId="0E6BE4D4">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
                <w:i/>
                <w:iCs/>
                <w:sz w:val="20"/>
                <w:szCs w:val="20"/>
              </w:rPr>
            </w:pPr>
            <w:r w:rsidRPr="00AD5F6B">
              <w:rPr>
                <w:b/>
                <w:bCs/>
                <w:i/>
                <w:iCs/>
                <w:color w:val="000000"/>
                <w:sz w:val="20"/>
                <w:szCs w:val="20"/>
              </w:rPr>
              <w:t> </w:t>
            </w:r>
          </w:p>
        </w:tc>
        <w:tc>
          <w:tcPr>
            <w:tcW w:w="1116" w:type="dxa"/>
            <w:vAlign w:val="center"/>
          </w:tcPr>
          <w:p w:rsidR="00E44969" w:rsidRPr="00AD5F6B" w:rsidP="00AD5F6B" w14:paraId="176603B4" w14:textId="291BBB3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
                <w:i/>
                <w:iCs/>
                <w:sz w:val="20"/>
                <w:szCs w:val="20"/>
              </w:rPr>
            </w:pPr>
            <w:r w:rsidRPr="00AD5F6B">
              <w:rPr>
                <w:b/>
                <w:bCs/>
                <w:i/>
                <w:iCs/>
                <w:color w:val="000000"/>
                <w:sz w:val="20"/>
                <w:szCs w:val="20"/>
              </w:rPr>
              <w:t xml:space="preserve">$25,300 </w:t>
            </w:r>
          </w:p>
        </w:tc>
      </w:tr>
    </w:tbl>
    <w:bookmarkEnd w:id="28"/>
    <w:p w:rsidR="004A419C" w:rsidRPr="007433FB" w:rsidP="007433FB" w14:paraId="0D047F8B" w14:textId="3FDEF4BE">
      <w:pPr>
        <w:widowControl/>
        <w:rPr>
          <w:sz w:val="20"/>
          <w:szCs w:val="20"/>
        </w:rPr>
      </w:pPr>
      <w:r w:rsidRPr="007433FB">
        <w:rPr>
          <w:sz w:val="20"/>
          <w:szCs w:val="20"/>
        </w:rPr>
        <w:t xml:space="preserve">Note: The total number of respondents </w:t>
      </w:r>
      <w:r>
        <w:rPr>
          <w:sz w:val="20"/>
          <w:szCs w:val="20"/>
        </w:rPr>
        <w:t xml:space="preserve">and responses </w:t>
      </w:r>
      <w:r w:rsidRPr="007433FB">
        <w:rPr>
          <w:sz w:val="20"/>
          <w:szCs w:val="20"/>
        </w:rPr>
        <w:t xml:space="preserve">does not correspond to the sum of rows because different respondents work on the same record. </w:t>
      </w:r>
      <w:r>
        <w:rPr>
          <w:sz w:val="20"/>
          <w:szCs w:val="20"/>
        </w:rPr>
        <w:t>The number of respondents</w:t>
      </w:r>
      <w:r w:rsidRPr="007433FB">
        <w:rPr>
          <w:sz w:val="20"/>
          <w:szCs w:val="20"/>
        </w:rPr>
        <w:t xml:space="preserve"> corresponds to the number of active coal mine operators who must conduct medical examinations.</w:t>
      </w:r>
    </w:p>
    <w:p w:rsidR="00627A08" w:rsidRPr="00AD5F6B" w:rsidP="00AD5F6B" w14:paraId="4B9E8064" w14:textId="77777777"/>
    <w:p w:rsidR="00627A08" w:rsidRPr="00AD5F6B" w:rsidP="00AD5F6B" w14:paraId="1AB06814" w14:textId="60087B18">
      <w:pPr>
        <w:widowControl/>
        <w:autoSpaceDE/>
        <w:autoSpaceDN/>
        <w:adjustRightInd/>
        <w:rPr>
          <w:b/>
          <w:bCs/>
          <w:color w:val="000000"/>
        </w:rPr>
      </w:pPr>
      <w:r w:rsidRPr="00AD5F6B">
        <w:rPr>
          <w:b/>
          <w:bCs/>
          <w:color w:val="000000"/>
        </w:rPr>
        <w:t>Table 12-6. Estimated Annual Respondent Hour and Cost Burden</w:t>
      </w:r>
    </w:p>
    <w:tbl>
      <w:tblPr>
        <w:tblStyle w:val="TableGrid"/>
        <w:tblW w:w="9414" w:type="dxa"/>
        <w:tblInd w:w="-5" w:type="dxa"/>
        <w:tblLayout w:type="fixed"/>
        <w:tblLook w:val="04A0"/>
      </w:tblPr>
      <w:tblGrid>
        <w:gridCol w:w="1710"/>
        <w:gridCol w:w="1350"/>
        <w:gridCol w:w="1260"/>
        <w:gridCol w:w="1170"/>
        <w:gridCol w:w="990"/>
        <w:gridCol w:w="990"/>
        <w:gridCol w:w="828"/>
        <w:gridCol w:w="1116"/>
      </w:tblGrid>
      <w:tr w14:paraId="36DA6EC6" w14:textId="77777777" w:rsidTr="0060063D">
        <w:tblPrEx>
          <w:tblW w:w="9414" w:type="dxa"/>
          <w:tblInd w:w="-5" w:type="dxa"/>
          <w:tblLayout w:type="fixed"/>
          <w:tblLook w:val="04A0"/>
        </w:tblPrEx>
        <w:trPr>
          <w:trHeight w:val="614"/>
        </w:trPr>
        <w:tc>
          <w:tcPr>
            <w:tcW w:w="1710" w:type="dxa"/>
            <w:tcBorders>
              <w:bottom w:val="single" w:sz="12" w:space="0" w:color="auto"/>
            </w:tcBorders>
            <w:shd w:val="clear" w:color="auto" w:fill="8EAADB"/>
            <w:vAlign w:val="center"/>
          </w:tcPr>
          <w:p w:rsidR="00627A08" w:rsidRPr="00AD5F6B" w:rsidP="00AD5F6B" w14:paraId="7C958261"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bCs/>
                <w:sz w:val="20"/>
                <w:szCs w:val="20"/>
              </w:rPr>
            </w:pPr>
            <w:r w:rsidRPr="00AD5F6B">
              <w:rPr>
                <w:b/>
                <w:bCs/>
                <w:sz w:val="20"/>
                <w:szCs w:val="20"/>
              </w:rPr>
              <w:t>Activity</w:t>
            </w:r>
          </w:p>
        </w:tc>
        <w:tc>
          <w:tcPr>
            <w:tcW w:w="1350" w:type="dxa"/>
            <w:tcBorders>
              <w:bottom w:val="single" w:sz="12" w:space="0" w:color="auto"/>
            </w:tcBorders>
            <w:shd w:val="clear" w:color="auto" w:fill="8EAADB"/>
            <w:vAlign w:val="center"/>
          </w:tcPr>
          <w:p w:rsidR="00627A08" w:rsidRPr="00AD5F6B" w:rsidP="00AD5F6B" w14:paraId="0EB7CF82"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b/>
                <w:bCs/>
                <w:sz w:val="20"/>
                <w:szCs w:val="20"/>
              </w:rPr>
            </w:pPr>
            <w:r w:rsidRPr="00AD5F6B">
              <w:rPr>
                <w:b/>
                <w:bCs/>
                <w:sz w:val="20"/>
                <w:szCs w:val="20"/>
              </w:rPr>
              <w:t>No. of Respondents</w:t>
            </w:r>
          </w:p>
          <w:p w:rsidR="00627A08" w:rsidRPr="00AD5F6B" w:rsidP="00AD5F6B" w14:paraId="3CA062E7"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b/>
                <w:bCs/>
                <w:sz w:val="20"/>
                <w:szCs w:val="20"/>
              </w:rPr>
            </w:pPr>
          </w:p>
        </w:tc>
        <w:tc>
          <w:tcPr>
            <w:tcW w:w="1260" w:type="dxa"/>
            <w:tcBorders>
              <w:bottom w:val="single" w:sz="12" w:space="0" w:color="auto"/>
            </w:tcBorders>
            <w:shd w:val="clear" w:color="auto" w:fill="8EAADB"/>
            <w:vAlign w:val="center"/>
          </w:tcPr>
          <w:p w:rsidR="00627A08" w:rsidRPr="00AD5F6B" w:rsidP="00AD5F6B" w14:paraId="6FFF05F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b/>
                <w:bCs/>
                <w:sz w:val="20"/>
                <w:szCs w:val="20"/>
              </w:rPr>
            </w:pPr>
            <w:r w:rsidRPr="00AD5F6B">
              <w:rPr>
                <w:b/>
                <w:bCs/>
                <w:sz w:val="20"/>
                <w:szCs w:val="20"/>
              </w:rPr>
              <w:t>No. of Responses per Respondent</w:t>
            </w:r>
          </w:p>
        </w:tc>
        <w:tc>
          <w:tcPr>
            <w:tcW w:w="1170" w:type="dxa"/>
            <w:tcBorders>
              <w:bottom w:val="single" w:sz="12" w:space="0" w:color="auto"/>
            </w:tcBorders>
            <w:shd w:val="clear" w:color="auto" w:fill="8EAADB"/>
            <w:vAlign w:val="center"/>
          </w:tcPr>
          <w:p w:rsidR="00627A08" w:rsidRPr="00AD5F6B" w:rsidP="00AD5F6B" w14:paraId="2595C574"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b/>
                <w:bCs/>
                <w:sz w:val="20"/>
                <w:szCs w:val="20"/>
              </w:rPr>
            </w:pPr>
            <w:r w:rsidRPr="00AD5F6B">
              <w:rPr>
                <w:b/>
                <w:bCs/>
                <w:sz w:val="20"/>
                <w:szCs w:val="20"/>
              </w:rPr>
              <w:t>Total Responses</w:t>
            </w:r>
          </w:p>
        </w:tc>
        <w:tc>
          <w:tcPr>
            <w:tcW w:w="990" w:type="dxa"/>
            <w:tcBorders>
              <w:bottom w:val="single" w:sz="12" w:space="0" w:color="auto"/>
            </w:tcBorders>
            <w:shd w:val="clear" w:color="auto" w:fill="8EAADB"/>
            <w:vAlign w:val="center"/>
          </w:tcPr>
          <w:p w:rsidR="00627A08" w:rsidRPr="00AD5F6B" w:rsidP="00AD5F6B" w14:paraId="7DC4C76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b/>
                <w:bCs/>
                <w:sz w:val="20"/>
                <w:szCs w:val="20"/>
              </w:rPr>
            </w:pPr>
            <w:r w:rsidRPr="00AD5F6B">
              <w:rPr>
                <w:b/>
                <w:bCs/>
                <w:sz w:val="20"/>
                <w:szCs w:val="20"/>
              </w:rPr>
              <w:t>Average Burden (Hours)</w:t>
            </w:r>
          </w:p>
        </w:tc>
        <w:tc>
          <w:tcPr>
            <w:tcW w:w="990" w:type="dxa"/>
            <w:tcBorders>
              <w:bottom w:val="single" w:sz="12" w:space="0" w:color="auto"/>
            </w:tcBorders>
            <w:shd w:val="clear" w:color="auto" w:fill="8EAADB"/>
            <w:vAlign w:val="center"/>
          </w:tcPr>
          <w:p w:rsidR="00627A08" w:rsidRPr="00AD5F6B" w:rsidP="00AD5F6B" w14:paraId="0123D46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b/>
                <w:bCs/>
                <w:sz w:val="20"/>
                <w:szCs w:val="20"/>
              </w:rPr>
            </w:pPr>
            <w:r w:rsidRPr="00AD5F6B">
              <w:rPr>
                <w:b/>
                <w:bCs/>
                <w:sz w:val="20"/>
                <w:szCs w:val="20"/>
              </w:rPr>
              <w:t>Total Burden (Hours)</w:t>
            </w:r>
          </w:p>
        </w:tc>
        <w:tc>
          <w:tcPr>
            <w:tcW w:w="828" w:type="dxa"/>
            <w:tcBorders>
              <w:bottom w:val="single" w:sz="12" w:space="0" w:color="auto"/>
            </w:tcBorders>
            <w:shd w:val="clear" w:color="auto" w:fill="8EAADB"/>
            <w:vAlign w:val="center"/>
          </w:tcPr>
          <w:p w:rsidR="00627A08" w:rsidRPr="00AD5F6B" w:rsidP="00AD5F6B" w14:paraId="5699310A"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b/>
                <w:bCs/>
                <w:sz w:val="20"/>
                <w:szCs w:val="20"/>
              </w:rPr>
            </w:pPr>
            <w:r w:rsidRPr="00AD5F6B">
              <w:rPr>
                <w:b/>
                <w:bCs/>
                <w:sz w:val="20"/>
                <w:szCs w:val="20"/>
              </w:rPr>
              <w:t>Hourly Wage Rate</w:t>
            </w:r>
          </w:p>
        </w:tc>
        <w:tc>
          <w:tcPr>
            <w:tcW w:w="1116" w:type="dxa"/>
            <w:tcBorders>
              <w:bottom w:val="single" w:sz="12" w:space="0" w:color="auto"/>
            </w:tcBorders>
            <w:shd w:val="clear" w:color="auto" w:fill="8EAADB"/>
            <w:vAlign w:val="center"/>
          </w:tcPr>
          <w:p w:rsidR="00627A08" w:rsidRPr="00AD5F6B" w:rsidP="00AD5F6B" w14:paraId="4DFB2580"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b/>
                <w:bCs/>
                <w:sz w:val="20"/>
                <w:szCs w:val="20"/>
              </w:rPr>
            </w:pPr>
            <w:r w:rsidRPr="00AD5F6B">
              <w:rPr>
                <w:b/>
                <w:bCs/>
                <w:sz w:val="20"/>
                <w:szCs w:val="20"/>
              </w:rPr>
              <w:t>Monetized Value of Time</w:t>
            </w:r>
          </w:p>
        </w:tc>
      </w:tr>
      <w:tr w14:paraId="05C49D21" w14:textId="77777777" w:rsidTr="007433FB">
        <w:tblPrEx>
          <w:tblW w:w="9414" w:type="dxa"/>
          <w:tblInd w:w="-5" w:type="dxa"/>
          <w:tblLayout w:type="fixed"/>
          <w:tblLook w:val="04A0"/>
        </w:tblPrEx>
        <w:trPr>
          <w:trHeight w:val="307"/>
        </w:trPr>
        <w:tc>
          <w:tcPr>
            <w:tcW w:w="1710" w:type="dxa"/>
            <w:tcBorders>
              <w:top w:val="single" w:sz="12" w:space="0" w:color="auto"/>
              <w:left w:val="single" w:sz="12" w:space="0" w:color="auto"/>
            </w:tcBorders>
            <w:vAlign w:val="bottom"/>
          </w:tcPr>
          <w:p w:rsidR="00627A08" w:rsidRPr="00AD5F6B" w:rsidP="00AD5F6B" w14:paraId="74D88282" w14:textId="09F6586B">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Cs/>
                <w:sz w:val="20"/>
                <w:szCs w:val="20"/>
              </w:rPr>
            </w:pPr>
            <w:r w:rsidRPr="00AD5F6B">
              <w:rPr>
                <w:color w:val="000000"/>
                <w:sz w:val="20"/>
                <w:szCs w:val="20"/>
              </w:rPr>
              <w:t>I. Revising Plans (Mining Supervisor)</w:t>
            </w:r>
          </w:p>
        </w:tc>
        <w:tc>
          <w:tcPr>
            <w:tcW w:w="1350" w:type="dxa"/>
            <w:tcBorders>
              <w:top w:val="single" w:sz="12" w:space="0" w:color="auto"/>
            </w:tcBorders>
            <w:vAlign w:val="center"/>
          </w:tcPr>
          <w:p w:rsidR="00627A08" w:rsidRPr="00AD5F6B" w:rsidP="00AD5F6B" w14:paraId="3113BA9A" w14:textId="4AAAB240">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sidRPr="00AD5F6B">
              <w:rPr>
                <w:color w:val="000000"/>
                <w:sz w:val="20"/>
                <w:szCs w:val="20"/>
              </w:rPr>
              <w:t>127</w:t>
            </w:r>
          </w:p>
        </w:tc>
        <w:tc>
          <w:tcPr>
            <w:tcW w:w="1260" w:type="dxa"/>
            <w:tcBorders>
              <w:top w:val="single" w:sz="12" w:space="0" w:color="auto"/>
            </w:tcBorders>
            <w:vAlign w:val="center"/>
          </w:tcPr>
          <w:p w:rsidR="00627A08" w:rsidRPr="00AD5F6B" w:rsidP="00AD5F6B" w14:paraId="5CEA65B5" w14:textId="11850FA1">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sidRPr="00AD5F6B">
              <w:rPr>
                <w:color w:val="000000"/>
                <w:sz w:val="20"/>
                <w:szCs w:val="20"/>
              </w:rPr>
              <w:t>1</w:t>
            </w:r>
          </w:p>
        </w:tc>
        <w:tc>
          <w:tcPr>
            <w:tcW w:w="1170" w:type="dxa"/>
            <w:tcBorders>
              <w:top w:val="single" w:sz="12" w:space="0" w:color="auto"/>
            </w:tcBorders>
            <w:vAlign w:val="center"/>
          </w:tcPr>
          <w:p w:rsidR="00627A08" w:rsidRPr="00AD5F6B" w:rsidP="00AD5F6B" w14:paraId="274CC0B3" w14:textId="38B546D1">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sidRPr="00AD5F6B">
              <w:rPr>
                <w:color w:val="000000"/>
                <w:sz w:val="20"/>
                <w:szCs w:val="20"/>
              </w:rPr>
              <w:t>127</w:t>
            </w:r>
          </w:p>
        </w:tc>
        <w:tc>
          <w:tcPr>
            <w:tcW w:w="990" w:type="dxa"/>
            <w:tcBorders>
              <w:top w:val="single" w:sz="12" w:space="0" w:color="auto"/>
            </w:tcBorders>
            <w:vAlign w:val="center"/>
          </w:tcPr>
          <w:p w:rsidR="00627A08" w:rsidRPr="00AD5F6B" w:rsidP="00AD5F6B" w14:paraId="468954BD" w14:textId="1D6A83AA">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sidRPr="00AD5F6B">
              <w:rPr>
                <w:color w:val="000000"/>
                <w:sz w:val="20"/>
                <w:szCs w:val="20"/>
              </w:rPr>
              <w:t>1.00</w:t>
            </w:r>
          </w:p>
        </w:tc>
        <w:tc>
          <w:tcPr>
            <w:tcW w:w="990" w:type="dxa"/>
            <w:tcBorders>
              <w:top w:val="single" w:sz="12" w:space="0" w:color="auto"/>
            </w:tcBorders>
            <w:vAlign w:val="center"/>
          </w:tcPr>
          <w:p w:rsidR="00627A08" w:rsidRPr="00AD5F6B" w:rsidP="00AD5F6B" w14:paraId="1D84BBF7" w14:textId="1A49CC0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sidRPr="00AD5F6B">
              <w:rPr>
                <w:color w:val="000000"/>
                <w:sz w:val="20"/>
                <w:szCs w:val="20"/>
              </w:rPr>
              <w:t>127.00</w:t>
            </w:r>
          </w:p>
        </w:tc>
        <w:tc>
          <w:tcPr>
            <w:tcW w:w="828" w:type="dxa"/>
            <w:tcBorders>
              <w:top w:val="single" w:sz="12" w:space="0" w:color="auto"/>
            </w:tcBorders>
            <w:vAlign w:val="center"/>
          </w:tcPr>
          <w:p w:rsidR="00627A08" w:rsidRPr="00AD5F6B" w:rsidP="00AD5F6B" w14:paraId="082BBC64" w14:textId="1C24F605">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rFonts w:eastAsiaTheme="minorHAnsi"/>
                <w:sz w:val="20"/>
                <w:szCs w:val="20"/>
              </w:rPr>
            </w:pPr>
            <w:r w:rsidRPr="00AD5F6B">
              <w:rPr>
                <w:color w:val="000000"/>
                <w:sz w:val="20"/>
                <w:szCs w:val="20"/>
              </w:rPr>
              <w:t>$96.50</w:t>
            </w:r>
          </w:p>
        </w:tc>
        <w:tc>
          <w:tcPr>
            <w:tcW w:w="1116" w:type="dxa"/>
            <w:tcBorders>
              <w:top w:val="single" w:sz="12" w:space="0" w:color="auto"/>
              <w:right w:val="single" w:sz="12" w:space="0" w:color="auto"/>
            </w:tcBorders>
            <w:vAlign w:val="center"/>
          </w:tcPr>
          <w:p w:rsidR="00627A08" w:rsidRPr="00AD5F6B" w:rsidP="00AD5F6B" w14:paraId="10E6EAA6" w14:textId="50FEF09D">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sz w:val="20"/>
                <w:szCs w:val="20"/>
              </w:rPr>
            </w:pPr>
            <w:r w:rsidRPr="00AD5F6B">
              <w:rPr>
                <w:color w:val="000000"/>
                <w:sz w:val="20"/>
                <w:szCs w:val="20"/>
              </w:rPr>
              <w:t>$12,255.50</w:t>
            </w:r>
          </w:p>
        </w:tc>
      </w:tr>
      <w:tr w14:paraId="11753763" w14:textId="77777777" w:rsidTr="007433FB">
        <w:tblPrEx>
          <w:tblW w:w="9414" w:type="dxa"/>
          <w:tblInd w:w="-5" w:type="dxa"/>
          <w:tblLayout w:type="fixed"/>
          <w:tblLook w:val="04A0"/>
        </w:tblPrEx>
        <w:trPr>
          <w:trHeight w:val="307"/>
        </w:trPr>
        <w:tc>
          <w:tcPr>
            <w:tcW w:w="1710" w:type="dxa"/>
            <w:tcBorders>
              <w:top w:val="single" w:sz="12" w:space="0" w:color="auto"/>
              <w:left w:val="single" w:sz="12" w:space="0" w:color="auto"/>
            </w:tcBorders>
            <w:vAlign w:val="bottom"/>
          </w:tcPr>
          <w:p w:rsidR="00627A08" w:rsidRPr="00AD5F6B" w:rsidP="00AD5F6B" w14:paraId="7D9F76EF" w14:textId="5F6185DC">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color w:val="000000"/>
                <w:sz w:val="20"/>
                <w:szCs w:val="20"/>
              </w:rPr>
            </w:pPr>
            <w:r w:rsidRPr="00AD5F6B">
              <w:rPr>
                <w:color w:val="000000"/>
                <w:sz w:val="20"/>
                <w:szCs w:val="20"/>
              </w:rPr>
              <w:t>II. Updating Rosters (Mining Supervisor)</w:t>
            </w:r>
          </w:p>
        </w:tc>
        <w:tc>
          <w:tcPr>
            <w:tcW w:w="1350" w:type="dxa"/>
            <w:tcBorders>
              <w:top w:val="single" w:sz="12" w:space="0" w:color="auto"/>
            </w:tcBorders>
            <w:vAlign w:val="center"/>
          </w:tcPr>
          <w:p w:rsidR="00627A08" w:rsidRPr="00AD5F6B" w:rsidP="00AD5F6B" w14:paraId="69A29B05" w14:textId="3B59260F">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sidRPr="00AD5F6B">
              <w:rPr>
                <w:color w:val="000000"/>
                <w:sz w:val="20"/>
                <w:szCs w:val="20"/>
              </w:rPr>
              <w:t>634</w:t>
            </w:r>
          </w:p>
        </w:tc>
        <w:tc>
          <w:tcPr>
            <w:tcW w:w="1260" w:type="dxa"/>
            <w:tcBorders>
              <w:top w:val="single" w:sz="12" w:space="0" w:color="auto"/>
            </w:tcBorders>
            <w:vAlign w:val="center"/>
          </w:tcPr>
          <w:p w:rsidR="00627A08" w:rsidRPr="00AD5F6B" w:rsidP="00AD5F6B" w14:paraId="1E21F3BF" w14:textId="6615DED2">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sidRPr="00AD5F6B">
              <w:rPr>
                <w:color w:val="000000"/>
                <w:sz w:val="20"/>
                <w:szCs w:val="20"/>
              </w:rPr>
              <w:t>1</w:t>
            </w:r>
          </w:p>
        </w:tc>
        <w:tc>
          <w:tcPr>
            <w:tcW w:w="1170" w:type="dxa"/>
            <w:tcBorders>
              <w:top w:val="single" w:sz="12" w:space="0" w:color="auto"/>
            </w:tcBorders>
            <w:vAlign w:val="center"/>
          </w:tcPr>
          <w:p w:rsidR="00627A08" w:rsidRPr="00AD5F6B" w:rsidP="00AD5F6B" w14:paraId="1790B391" w14:textId="7012022A">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sidRPr="00AD5F6B">
              <w:rPr>
                <w:color w:val="000000"/>
                <w:sz w:val="20"/>
                <w:szCs w:val="20"/>
              </w:rPr>
              <w:t>634</w:t>
            </w:r>
          </w:p>
        </w:tc>
        <w:tc>
          <w:tcPr>
            <w:tcW w:w="990" w:type="dxa"/>
            <w:tcBorders>
              <w:top w:val="single" w:sz="12" w:space="0" w:color="auto"/>
            </w:tcBorders>
            <w:vAlign w:val="center"/>
          </w:tcPr>
          <w:p w:rsidR="00627A08" w:rsidRPr="00AD5F6B" w:rsidP="00AD5F6B" w14:paraId="2545789A" w14:textId="7DEA0A54">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sidRPr="00AD5F6B">
              <w:rPr>
                <w:color w:val="000000"/>
                <w:sz w:val="20"/>
                <w:szCs w:val="20"/>
              </w:rPr>
              <w:t>0.17</w:t>
            </w:r>
          </w:p>
        </w:tc>
        <w:tc>
          <w:tcPr>
            <w:tcW w:w="990" w:type="dxa"/>
            <w:tcBorders>
              <w:top w:val="single" w:sz="12" w:space="0" w:color="auto"/>
            </w:tcBorders>
            <w:vAlign w:val="center"/>
          </w:tcPr>
          <w:p w:rsidR="00627A08" w:rsidRPr="00AD5F6B" w:rsidP="00AD5F6B" w14:paraId="753064E3" w14:textId="169B2923">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sidRPr="00AD5F6B">
              <w:rPr>
                <w:color w:val="000000"/>
                <w:sz w:val="20"/>
                <w:szCs w:val="20"/>
              </w:rPr>
              <w:t>105.67</w:t>
            </w:r>
          </w:p>
        </w:tc>
        <w:tc>
          <w:tcPr>
            <w:tcW w:w="828" w:type="dxa"/>
            <w:tcBorders>
              <w:top w:val="single" w:sz="12" w:space="0" w:color="auto"/>
            </w:tcBorders>
            <w:vAlign w:val="center"/>
          </w:tcPr>
          <w:p w:rsidR="00627A08" w:rsidRPr="00AD5F6B" w:rsidP="00AD5F6B" w14:paraId="5C9B5A77" w14:textId="5985D77D">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rFonts w:eastAsiaTheme="minorHAnsi"/>
                <w:sz w:val="20"/>
                <w:szCs w:val="20"/>
              </w:rPr>
            </w:pPr>
            <w:r w:rsidRPr="00AD5F6B">
              <w:rPr>
                <w:color w:val="000000"/>
                <w:sz w:val="20"/>
                <w:szCs w:val="20"/>
              </w:rPr>
              <w:t>$96.50</w:t>
            </w:r>
          </w:p>
        </w:tc>
        <w:tc>
          <w:tcPr>
            <w:tcW w:w="1116" w:type="dxa"/>
            <w:tcBorders>
              <w:top w:val="single" w:sz="12" w:space="0" w:color="auto"/>
              <w:right w:val="single" w:sz="12" w:space="0" w:color="auto"/>
            </w:tcBorders>
            <w:vAlign w:val="center"/>
          </w:tcPr>
          <w:p w:rsidR="00627A08" w:rsidRPr="00AD5F6B" w:rsidP="00AD5F6B" w14:paraId="4EEA66C3" w14:textId="7EA8C3F4">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sz w:val="20"/>
                <w:szCs w:val="20"/>
              </w:rPr>
            </w:pPr>
            <w:r w:rsidRPr="00AD5F6B">
              <w:rPr>
                <w:color w:val="000000"/>
                <w:sz w:val="20"/>
                <w:szCs w:val="20"/>
              </w:rPr>
              <w:t>$10,196.83</w:t>
            </w:r>
          </w:p>
        </w:tc>
      </w:tr>
      <w:tr w14:paraId="68AAC690" w14:textId="77777777" w:rsidTr="007433FB">
        <w:tblPrEx>
          <w:tblW w:w="9414" w:type="dxa"/>
          <w:tblInd w:w="-5" w:type="dxa"/>
          <w:tblLayout w:type="fixed"/>
          <w:tblLook w:val="04A0"/>
        </w:tblPrEx>
        <w:trPr>
          <w:trHeight w:val="307"/>
        </w:trPr>
        <w:tc>
          <w:tcPr>
            <w:tcW w:w="1710" w:type="dxa"/>
            <w:tcBorders>
              <w:top w:val="single" w:sz="12" w:space="0" w:color="auto"/>
              <w:left w:val="single" w:sz="12" w:space="0" w:color="auto"/>
            </w:tcBorders>
            <w:vAlign w:val="center"/>
          </w:tcPr>
          <w:p w:rsidR="00627A08" w:rsidRPr="00AD5F6B" w:rsidP="00AD5F6B" w14:paraId="3CD9A478" w14:textId="5C7CF871">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Cs/>
                <w:sz w:val="20"/>
                <w:szCs w:val="20"/>
              </w:rPr>
            </w:pPr>
            <w:r w:rsidRPr="00AD5F6B">
              <w:rPr>
                <w:color w:val="000000"/>
                <w:sz w:val="20"/>
                <w:szCs w:val="20"/>
              </w:rPr>
              <w:t>III. Posting Revised Plans (Clerk)</w:t>
            </w:r>
          </w:p>
        </w:tc>
        <w:tc>
          <w:tcPr>
            <w:tcW w:w="1350" w:type="dxa"/>
            <w:tcBorders>
              <w:top w:val="single" w:sz="12" w:space="0" w:color="auto"/>
            </w:tcBorders>
            <w:vAlign w:val="center"/>
          </w:tcPr>
          <w:p w:rsidR="00627A08" w:rsidRPr="00AD5F6B" w:rsidP="00AD5F6B" w14:paraId="0487725A" w14:textId="4153F20C">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sidRPr="00AD5F6B">
              <w:rPr>
                <w:color w:val="000000"/>
                <w:sz w:val="20"/>
                <w:szCs w:val="20"/>
              </w:rPr>
              <w:t>127</w:t>
            </w:r>
          </w:p>
        </w:tc>
        <w:tc>
          <w:tcPr>
            <w:tcW w:w="1260" w:type="dxa"/>
            <w:tcBorders>
              <w:top w:val="single" w:sz="12" w:space="0" w:color="auto"/>
            </w:tcBorders>
            <w:vAlign w:val="center"/>
          </w:tcPr>
          <w:p w:rsidR="00627A08" w:rsidRPr="00AD5F6B" w:rsidP="00AD5F6B" w14:paraId="5B3AA99B" w14:textId="4C799EE2">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sidRPr="00AD5F6B">
              <w:rPr>
                <w:color w:val="000000"/>
                <w:sz w:val="20"/>
                <w:szCs w:val="20"/>
              </w:rPr>
              <w:t>1</w:t>
            </w:r>
          </w:p>
        </w:tc>
        <w:tc>
          <w:tcPr>
            <w:tcW w:w="1170" w:type="dxa"/>
            <w:tcBorders>
              <w:top w:val="single" w:sz="12" w:space="0" w:color="auto"/>
            </w:tcBorders>
            <w:vAlign w:val="center"/>
          </w:tcPr>
          <w:p w:rsidR="00627A08" w:rsidRPr="00AD5F6B" w:rsidP="00AD5F6B" w14:paraId="74898103" w14:textId="70D12CD9">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sidRPr="00AD5F6B">
              <w:rPr>
                <w:color w:val="000000"/>
                <w:sz w:val="20"/>
                <w:szCs w:val="20"/>
              </w:rPr>
              <w:t>127</w:t>
            </w:r>
          </w:p>
        </w:tc>
        <w:tc>
          <w:tcPr>
            <w:tcW w:w="990" w:type="dxa"/>
            <w:tcBorders>
              <w:top w:val="single" w:sz="12" w:space="0" w:color="auto"/>
            </w:tcBorders>
            <w:vAlign w:val="center"/>
          </w:tcPr>
          <w:p w:rsidR="00627A08" w:rsidRPr="00AD5F6B" w:rsidP="00AD5F6B" w14:paraId="5A274AE5" w14:textId="23B27E7D">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sidRPr="00AD5F6B">
              <w:rPr>
                <w:color w:val="000000"/>
                <w:sz w:val="20"/>
                <w:szCs w:val="20"/>
              </w:rPr>
              <w:t>0.08</w:t>
            </w:r>
          </w:p>
        </w:tc>
        <w:tc>
          <w:tcPr>
            <w:tcW w:w="990" w:type="dxa"/>
            <w:tcBorders>
              <w:top w:val="single" w:sz="12" w:space="0" w:color="auto"/>
            </w:tcBorders>
            <w:vAlign w:val="center"/>
          </w:tcPr>
          <w:p w:rsidR="00627A08" w:rsidRPr="00AD5F6B" w:rsidP="00AD5F6B" w14:paraId="3071284E" w14:textId="11AB4C6B">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sidRPr="00AD5F6B">
              <w:rPr>
                <w:color w:val="000000"/>
                <w:sz w:val="20"/>
                <w:szCs w:val="20"/>
              </w:rPr>
              <w:t>10.58</w:t>
            </w:r>
          </w:p>
        </w:tc>
        <w:tc>
          <w:tcPr>
            <w:tcW w:w="828" w:type="dxa"/>
            <w:tcBorders>
              <w:top w:val="single" w:sz="12" w:space="0" w:color="auto"/>
            </w:tcBorders>
            <w:vAlign w:val="center"/>
          </w:tcPr>
          <w:p w:rsidR="00627A08" w:rsidRPr="00AD5F6B" w:rsidP="00AD5F6B" w14:paraId="00240E82" w14:textId="739F518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rFonts w:eastAsiaTheme="minorHAnsi"/>
                <w:sz w:val="20"/>
                <w:szCs w:val="20"/>
              </w:rPr>
            </w:pPr>
            <w:r w:rsidRPr="00AD5F6B">
              <w:rPr>
                <w:color w:val="000000"/>
                <w:sz w:val="20"/>
                <w:szCs w:val="20"/>
              </w:rPr>
              <w:t>$44.90</w:t>
            </w:r>
          </w:p>
        </w:tc>
        <w:tc>
          <w:tcPr>
            <w:tcW w:w="1116" w:type="dxa"/>
            <w:tcBorders>
              <w:top w:val="single" w:sz="12" w:space="0" w:color="auto"/>
              <w:right w:val="single" w:sz="12" w:space="0" w:color="auto"/>
            </w:tcBorders>
            <w:vAlign w:val="center"/>
          </w:tcPr>
          <w:p w:rsidR="00627A08" w:rsidRPr="00AD5F6B" w:rsidP="00AD5F6B" w14:paraId="024D405C" w14:textId="42078BC6">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sz w:val="20"/>
                <w:szCs w:val="20"/>
              </w:rPr>
            </w:pPr>
            <w:r w:rsidRPr="00AD5F6B">
              <w:rPr>
                <w:color w:val="000000"/>
                <w:sz w:val="20"/>
                <w:szCs w:val="20"/>
              </w:rPr>
              <w:t>$475.19</w:t>
            </w:r>
          </w:p>
        </w:tc>
      </w:tr>
      <w:tr w14:paraId="6CD8B6F5" w14:textId="77777777" w:rsidTr="007433FB">
        <w:tblPrEx>
          <w:tblW w:w="9414" w:type="dxa"/>
          <w:tblInd w:w="-5" w:type="dxa"/>
          <w:tblLayout w:type="fixed"/>
          <w:tblLook w:val="04A0"/>
        </w:tblPrEx>
        <w:trPr>
          <w:trHeight w:val="307"/>
        </w:trPr>
        <w:tc>
          <w:tcPr>
            <w:tcW w:w="1710" w:type="dxa"/>
            <w:tcBorders>
              <w:left w:val="single" w:sz="12" w:space="0" w:color="auto"/>
              <w:bottom w:val="single" w:sz="12" w:space="0" w:color="auto"/>
            </w:tcBorders>
            <w:vAlign w:val="center"/>
          </w:tcPr>
          <w:p w:rsidR="00627A08" w:rsidRPr="00AD5F6B" w:rsidP="00AD5F6B" w14:paraId="7A9072EA" w14:textId="668CDAC1">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Cs/>
                <w:sz w:val="20"/>
                <w:szCs w:val="20"/>
              </w:rPr>
            </w:pPr>
            <w:r w:rsidRPr="00AD5F6B">
              <w:rPr>
                <w:color w:val="000000"/>
                <w:sz w:val="20"/>
                <w:szCs w:val="20"/>
              </w:rPr>
              <w:t>III. Posting Updated Rosters (Clerk)</w:t>
            </w:r>
          </w:p>
        </w:tc>
        <w:tc>
          <w:tcPr>
            <w:tcW w:w="1350" w:type="dxa"/>
            <w:tcBorders>
              <w:bottom w:val="single" w:sz="12" w:space="0" w:color="auto"/>
            </w:tcBorders>
            <w:vAlign w:val="center"/>
          </w:tcPr>
          <w:p w:rsidR="00627A08" w:rsidRPr="00AD5F6B" w:rsidP="00AD5F6B" w14:paraId="12957B83" w14:textId="44B119AC">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sidRPr="00AD5F6B">
              <w:rPr>
                <w:color w:val="000000"/>
                <w:sz w:val="20"/>
                <w:szCs w:val="20"/>
              </w:rPr>
              <w:t>634</w:t>
            </w:r>
          </w:p>
        </w:tc>
        <w:tc>
          <w:tcPr>
            <w:tcW w:w="1260" w:type="dxa"/>
            <w:tcBorders>
              <w:bottom w:val="single" w:sz="12" w:space="0" w:color="auto"/>
            </w:tcBorders>
            <w:vAlign w:val="center"/>
          </w:tcPr>
          <w:p w:rsidR="00627A08" w:rsidRPr="00AD5F6B" w:rsidP="00AD5F6B" w14:paraId="0BB017DA" w14:textId="5932A31D">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sidRPr="00AD5F6B">
              <w:rPr>
                <w:color w:val="000000"/>
                <w:sz w:val="20"/>
                <w:szCs w:val="20"/>
              </w:rPr>
              <w:t>1</w:t>
            </w:r>
          </w:p>
        </w:tc>
        <w:tc>
          <w:tcPr>
            <w:tcW w:w="1170" w:type="dxa"/>
            <w:tcBorders>
              <w:bottom w:val="single" w:sz="12" w:space="0" w:color="auto"/>
            </w:tcBorders>
            <w:vAlign w:val="center"/>
          </w:tcPr>
          <w:p w:rsidR="00627A08" w:rsidRPr="00AD5F6B" w:rsidP="00AD5F6B" w14:paraId="7D8FAFB4" w14:textId="06A88241">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sidRPr="00AD5F6B">
              <w:rPr>
                <w:color w:val="000000"/>
                <w:sz w:val="20"/>
                <w:szCs w:val="20"/>
              </w:rPr>
              <w:t>634</w:t>
            </w:r>
          </w:p>
        </w:tc>
        <w:tc>
          <w:tcPr>
            <w:tcW w:w="990" w:type="dxa"/>
            <w:tcBorders>
              <w:bottom w:val="single" w:sz="12" w:space="0" w:color="auto"/>
            </w:tcBorders>
            <w:vAlign w:val="center"/>
          </w:tcPr>
          <w:p w:rsidR="00627A08" w:rsidRPr="00AD5F6B" w:rsidP="00AD5F6B" w14:paraId="0C547E5C" w14:textId="0999AE9D">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sidRPr="00AD5F6B">
              <w:rPr>
                <w:color w:val="000000"/>
                <w:sz w:val="20"/>
                <w:szCs w:val="20"/>
              </w:rPr>
              <w:t>0.08</w:t>
            </w:r>
          </w:p>
        </w:tc>
        <w:tc>
          <w:tcPr>
            <w:tcW w:w="990" w:type="dxa"/>
            <w:tcBorders>
              <w:bottom w:val="single" w:sz="12" w:space="0" w:color="auto"/>
            </w:tcBorders>
            <w:vAlign w:val="center"/>
          </w:tcPr>
          <w:p w:rsidR="00627A08" w:rsidRPr="00AD5F6B" w:rsidP="00AD5F6B" w14:paraId="20804D8A" w14:textId="67CC7CF2">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Cs/>
                <w:sz w:val="20"/>
                <w:szCs w:val="20"/>
              </w:rPr>
            </w:pPr>
            <w:r w:rsidRPr="00AD5F6B">
              <w:rPr>
                <w:color w:val="000000"/>
                <w:sz w:val="20"/>
                <w:szCs w:val="20"/>
              </w:rPr>
              <w:t>52.83</w:t>
            </w:r>
          </w:p>
        </w:tc>
        <w:tc>
          <w:tcPr>
            <w:tcW w:w="828" w:type="dxa"/>
            <w:tcBorders>
              <w:bottom w:val="single" w:sz="12" w:space="0" w:color="auto"/>
            </w:tcBorders>
            <w:vAlign w:val="center"/>
          </w:tcPr>
          <w:p w:rsidR="00627A08" w:rsidRPr="00AD5F6B" w:rsidP="00AD5F6B" w14:paraId="752B70DC" w14:textId="2AE24DCC">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rFonts w:eastAsiaTheme="minorHAnsi"/>
                <w:bCs/>
                <w:sz w:val="20"/>
                <w:szCs w:val="20"/>
              </w:rPr>
            </w:pPr>
            <w:r w:rsidRPr="00AD5F6B">
              <w:rPr>
                <w:color w:val="000000"/>
                <w:sz w:val="20"/>
                <w:szCs w:val="20"/>
              </w:rPr>
              <w:t>$44.90</w:t>
            </w:r>
          </w:p>
        </w:tc>
        <w:tc>
          <w:tcPr>
            <w:tcW w:w="1116" w:type="dxa"/>
            <w:tcBorders>
              <w:bottom w:val="single" w:sz="12" w:space="0" w:color="auto"/>
              <w:right w:val="single" w:sz="12" w:space="0" w:color="auto"/>
            </w:tcBorders>
            <w:vAlign w:val="center"/>
          </w:tcPr>
          <w:p w:rsidR="00627A08" w:rsidRPr="00AD5F6B" w:rsidP="00AD5F6B" w14:paraId="1E959DF0" w14:textId="46CF4494">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rFonts w:eastAsiaTheme="minorHAnsi"/>
                <w:bCs/>
                <w:sz w:val="20"/>
                <w:szCs w:val="20"/>
              </w:rPr>
            </w:pPr>
            <w:r w:rsidRPr="00AD5F6B">
              <w:rPr>
                <w:color w:val="000000"/>
                <w:sz w:val="20"/>
                <w:szCs w:val="20"/>
              </w:rPr>
              <w:t>$2,372.22</w:t>
            </w:r>
          </w:p>
        </w:tc>
      </w:tr>
      <w:tr w14:paraId="197839DC" w14:textId="77777777" w:rsidTr="007433FB">
        <w:tblPrEx>
          <w:tblW w:w="9414" w:type="dxa"/>
          <w:tblInd w:w="-5" w:type="dxa"/>
          <w:tblLayout w:type="fixed"/>
          <w:tblLook w:val="04A0"/>
        </w:tblPrEx>
        <w:trPr>
          <w:trHeight w:val="307"/>
        </w:trPr>
        <w:tc>
          <w:tcPr>
            <w:tcW w:w="1710" w:type="dxa"/>
            <w:tcBorders>
              <w:top w:val="single" w:sz="12" w:space="0" w:color="auto"/>
            </w:tcBorders>
            <w:vAlign w:val="bottom"/>
          </w:tcPr>
          <w:p w:rsidR="00627A08" w:rsidRPr="00AD5F6B" w:rsidP="00AD5F6B" w14:paraId="50EFCCBD" w14:textId="05AC85E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
                <w:i/>
                <w:iCs/>
                <w:sz w:val="20"/>
                <w:szCs w:val="20"/>
              </w:rPr>
            </w:pPr>
            <w:r w:rsidRPr="00AD5F6B">
              <w:rPr>
                <w:b/>
                <w:bCs/>
                <w:i/>
                <w:iCs/>
                <w:color w:val="000000"/>
                <w:sz w:val="20"/>
                <w:szCs w:val="20"/>
              </w:rPr>
              <w:t>Subtotal (Rounded)</w:t>
            </w:r>
          </w:p>
        </w:tc>
        <w:tc>
          <w:tcPr>
            <w:tcW w:w="1350" w:type="dxa"/>
            <w:tcBorders>
              <w:top w:val="single" w:sz="12" w:space="0" w:color="auto"/>
            </w:tcBorders>
            <w:vAlign w:val="center"/>
          </w:tcPr>
          <w:p w:rsidR="00627A08" w:rsidRPr="00AD5F6B" w:rsidP="00AD5F6B" w14:paraId="1A8E52B1" w14:textId="11B80EAE">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
                <w:i/>
                <w:iCs/>
                <w:sz w:val="20"/>
                <w:szCs w:val="20"/>
              </w:rPr>
            </w:pPr>
            <w:r w:rsidRPr="00AD5F6B">
              <w:rPr>
                <w:b/>
                <w:bCs/>
                <w:i/>
                <w:iCs/>
                <w:color w:val="000000"/>
                <w:sz w:val="20"/>
                <w:szCs w:val="20"/>
              </w:rPr>
              <w:t>634</w:t>
            </w:r>
          </w:p>
        </w:tc>
        <w:tc>
          <w:tcPr>
            <w:tcW w:w="1260" w:type="dxa"/>
            <w:tcBorders>
              <w:top w:val="single" w:sz="12" w:space="0" w:color="auto"/>
            </w:tcBorders>
            <w:shd w:val="clear" w:color="auto" w:fill="000000" w:themeFill="text1"/>
            <w:vAlign w:val="center"/>
          </w:tcPr>
          <w:p w:rsidR="00627A08" w:rsidRPr="00AD5F6B" w:rsidP="00AD5F6B" w14:paraId="61071695" w14:textId="7B54113F">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
                <w:i/>
                <w:iCs/>
                <w:sz w:val="20"/>
                <w:szCs w:val="20"/>
              </w:rPr>
            </w:pPr>
            <w:r w:rsidRPr="00AD5F6B">
              <w:rPr>
                <w:b/>
                <w:bCs/>
                <w:i/>
                <w:iCs/>
                <w:color w:val="000000"/>
                <w:sz w:val="20"/>
                <w:szCs w:val="20"/>
              </w:rPr>
              <w:t> </w:t>
            </w:r>
          </w:p>
        </w:tc>
        <w:tc>
          <w:tcPr>
            <w:tcW w:w="1170" w:type="dxa"/>
            <w:tcBorders>
              <w:top w:val="single" w:sz="12" w:space="0" w:color="auto"/>
            </w:tcBorders>
            <w:vAlign w:val="center"/>
          </w:tcPr>
          <w:p w:rsidR="00627A08" w:rsidRPr="00AD5F6B" w:rsidP="00AD5F6B" w14:paraId="67FA3A80" w14:textId="5C5D8096">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
                <w:i/>
                <w:iCs/>
                <w:sz w:val="20"/>
                <w:szCs w:val="20"/>
              </w:rPr>
            </w:pPr>
            <w:r w:rsidRPr="00AD5F6B">
              <w:rPr>
                <w:b/>
                <w:bCs/>
                <w:i/>
                <w:iCs/>
                <w:color w:val="000000"/>
                <w:sz w:val="20"/>
                <w:szCs w:val="20"/>
              </w:rPr>
              <w:t>761</w:t>
            </w:r>
          </w:p>
        </w:tc>
        <w:tc>
          <w:tcPr>
            <w:tcW w:w="990" w:type="dxa"/>
            <w:tcBorders>
              <w:top w:val="single" w:sz="12" w:space="0" w:color="auto"/>
            </w:tcBorders>
            <w:shd w:val="clear" w:color="auto" w:fill="000000" w:themeFill="text1"/>
            <w:vAlign w:val="center"/>
          </w:tcPr>
          <w:p w:rsidR="00627A08" w:rsidRPr="00AD5F6B" w:rsidP="00AD5F6B" w14:paraId="05A341AE" w14:textId="432828DA">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
                <w:i/>
                <w:iCs/>
                <w:sz w:val="20"/>
                <w:szCs w:val="20"/>
              </w:rPr>
            </w:pPr>
            <w:r w:rsidRPr="00AD5F6B">
              <w:rPr>
                <w:b/>
                <w:bCs/>
                <w:i/>
                <w:iCs/>
                <w:color w:val="000000"/>
                <w:sz w:val="20"/>
                <w:szCs w:val="20"/>
              </w:rPr>
              <w:t> </w:t>
            </w:r>
          </w:p>
        </w:tc>
        <w:tc>
          <w:tcPr>
            <w:tcW w:w="990" w:type="dxa"/>
            <w:tcBorders>
              <w:top w:val="single" w:sz="12" w:space="0" w:color="auto"/>
            </w:tcBorders>
            <w:vAlign w:val="center"/>
          </w:tcPr>
          <w:p w:rsidR="00627A08" w:rsidRPr="00AD5F6B" w:rsidP="00AD5F6B" w14:paraId="631B6961" w14:textId="740048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
                <w:i/>
                <w:iCs/>
                <w:sz w:val="20"/>
                <w:szCs w:val="20"/>
              </w:rPr>
            </w:pPr>
            <w:r w:rsidRPr="00AD5F6B">
              <w:rPr>
                <w:b/>
                <w:bCs/>
                <w:i/>
                <w:iCs/>
                <w:color w:val="000000"/>
                <w:sz w:val="20"/>
                <w:szCs w:val="20"/>
              </w:rPr>
              <w:t>296</w:t>
            </w:r>
          </w:p>
        </w:tc>
        <w:tc>
          <w:tcPr>
            <w:tcW w:w="828" w:type="dxa"/>
            <w:tcBorders>
              <w:top w:val="single" w:sz="12" w:space="0" w:color="auto"/>
            </w:tcBorders>
            <w:shd w:val="clear" w:color="auto" w:fill="000000" w:themeFill="text1"/>
            <w:vAlign w:val="center"/>
          </w:tcPr>
          <w:p w:rsidR="00627A08" w:rsidRPr="00AD5F6B" w:rsidP="00AD5F6B" w14:paraId="2DA69EC8" w14:textId="08DF6DA1">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
                <w:i/>
                <w:iCs/>
                <w:sz w:val="20"/>
                <w:szCs w:val="20"/>
              </w:rPr>
            </w:pPr>
            <w:r w:rsidRPr="00AD5F6B">
              <w:rPr>
                <w:b/>
                <w:bCs/>
                <w:i/>
                <w:iCs/>
                <w:color w:val="000000"/>
                <w:sz w:val="20"/>
                <w:szCs w:val="20"/>
              </w:rPr>
              <w:t> </w:t>
            </w:r>
          </w:p>
        </w:tc>
        <w:tc>
          <w:tcPr>
            <w:tcW w:w="1116" w:type="dxa"/>
            <w:tcBorders>
              <w:top w:val="single" w:sz="12" w:space="0" w:color="auto"/>
            </w:tcBorders>
            <w:vAlign w:val="center"/>
          </w:tcPr>
          <w:p w:rsidR="00627A08" w:rsidRPr="00AD5F6B" w:rsidP="00AD5F6B" w14:paraId="6C2631C0" w14:textId="2C5436B5">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jc w:val="right"/>
              <w:rPr>
                <w:b/>
                <w:i/>
                <w:iCs/>
                <w:sz w:val="20"/>
                <w:szCs w:val="20"/>
              </w:rPr>
            </w:pPr>
            <w:r w:rsidRPr="00AD5F6B">
              <w:rPr>
                <w:b/>
                <w:bCs/>
                <w:i/>
                <w:iCs/>
                <w:color w:val="000000"/>
                <w:sz w:val="20"/>
                <w:szCs w:val="20"/>
              </w:rPr>
              <w:t>$25,300</w:t>
            </w:r>
          </w:p>
        </w:tc>
      </w:tr>
    </w:tbl>
    <w:p w:rsidR="00627A08" w:rsidRPr="007433FB" w:rsidP="007433FB" w14:paraId="5D70D19C" w14:textId="4F37AE5A">
      <w:pPr>
        <w:widowControl/>
        <w:rPr>
          <w:sz w:val="20"/>
          <w:szCs w:val="20"/>
        </w:rPr>
      </w:pPr>
      <w:r w:rsidRPr="007433FB">
        <w:rPr>
          <w:sz w:val="20"/>
          <w:szCs w:val="20"/>
        </w:rPr>
        <w:t>Note: The total number of respondents and responses does not correspond to the sum of rows because different respondents work on the same record. The number of respondents corresponds to the number of active coal mine operators who must conduct medical examinations.</w:t>
      </w:r>
    </w:p>
    <w:p w:rsidR="005D3718" w:rsidRPr="00AD5F6B" w:rsidP="007433FB" w14:paraId="5811AF6F" w14:textId="77777777">
      <w:pPr>
        <w:widowControl/>
        <w:autoSpaceDE/>
        <w:autoSpaceDN/>
        <w:adjustRightInd/>
        <w:rPr>
          <w:b/>
          <w:bCs/>
          <w:color w:val="000000"/>
        </w:rPr>
      </w:pPr>
    </w:p>
    <w:p w:rsidR="00D323FF" w:rsidRPr="00AD5F6B" w:rsidP="007433FB" w14:paraId="4A7E2AC3" w14:textId="08D275F9">
      <w:pPr>
        <w:rPr>
          <w:b/>
          <w:bCs/>
          <w:color w:val="000000"/>
        </w:rPr>
      </w:pPr>
      <w:r w:rsidRPr="00AD5F6B">
        <w:rPr>
          <w:b/>
          <w:bCs/>
          <w:color w:val="000000"/>
        </w:rPr>
        <w:t>13</w:t>
      </w:r>
      <w:r w:rsidRPr="00AD5F6B" w:rsidR="0039246A">
        <w:rPr>
          <w:b/>
          <w:bCs/>
          <w:color w:val="000000"/>
        </w:rPr>
        <w:t xml:space="preserve">. </w:t>
      </w:r>
      <w:r w:rsidRPr="00AD5F6B">
        <w:rPr>
          <w:b/>
          <w:bCs/>
          <w:color w:val="000000"/>
        </w:rPr>
        <w:t>Provide an estimate of the total annual cost burden to respondents or record keepers resulting from the collection of information</w:t>
      </w:r>
      <w:r w:rsidRPr="00AD5F6B" w:rsidR="0039246A">
        <w:rPr>
          <w:b/>
          <w:bCs/>
          <w:color w:val="000000"/>
        </w:rPr>
        <w:t xml:space="preserve">. </w:t>
      </w:r>
      <w:r w:rsidRPr="00AD5F6B">
        <w:rPr>
          <w:b/>
          <w:bCs/>
          <w:color w:val="000000"/>
        </w:rPr>
        <w:t>(Do not include the cost of any hour burden already reflected on the burden worksheet).</w:t>
      </w:r>
    </w:p>
    <w:p w:rsidR="00D323FF" w:rsidRPr="00AD5F6B" w:rsidP="00AD5F6B" w14:paraId="653B64A3" w14:textId="5490EA67">
      <w:pPr>
        <w:pStyle w:val="ListParagraph"/>
        <w:numPr>
          <w:ilvl w:val="0"/>
          <w:numId w:val="2"/>
        </w:numPr>
        <w:tabs>
          <w:tab w:val="left" w:pos="-1440"/>
        </w:tabs>
        <w:spacing w:after="0" w:line="240" w:lineRule="auto"/>
        <w:rPr>
          <w:rFonts w:ascii="Times New Roman" w:hAnsi="Times New Roman"/>
          <w:b/>
          <w:bCs/>
          <w:color w:val="000000"/>
          <w:sz w:val="24"/>
          <w:szCs w:val="24"/>
        </w:rPr>
      </w:pPr>
      <w:r w:rsidRPr="00AD5F6B">
        <w:rPr>
          <w:rFonts w:ascii="Times New Roman" w:hAnsi="Times New Roman"/>
          <w:b/>
          <w:bCs/>
          <w:color w:val="000000"/>
          <w:sz w:val="24"/>
          <w:szCs w:val="24"/>
        </w:rPr>
        <w:t>The cost estimate should be split into two components: (a) a total capital and start-up cost component (annualized over its expected useful life); and (b) a total operation and maintenance and purchase of services component</w:t>
      </w:r>
      <w:r w:rsidRPr="00AD5F6B" w:rsidR="0039246A">
        <w:rPr>
          <w:rFonts w:ascii="Times New Roman" w:hAnsi="Times New Roman"/>
          <w:b/>
          <w:bCs/>
          <w:color w:val="000000"/>
          <w:sz w:val="24"/>
          <w:szCs w:val="24"/>
        </w:rPr>
        <w:t xml:space="preserve">. </w:t>
      </w:r>
      <w:r w:rsidRPr="00AD5F6B">
        <w:rPr>
          <w:rFonts w:ascii="Times New Roman" w:hAnsi="Times New Roman"/>
          <w:b/>
          <w:bCs/>
          <w:color w:val="000000"/>
          <w:sz w:val="24"/>
          <w:szCs w:val="24"/>
        </w:rPr>
        <w:t>The estimates should take into account costs associated with generating, maintaining, and disclosing or providing the information</w:t>
      </w:r>
      <w:r w:rsidRPr="00AD5F6B" w:rsidR="0039246A">
        <w:rPr>
          <w:rFonts w:ascii="Times New Roman" w:hAnsi="Times New Roman"/>
          <w:b/>
          <w:bCs/>
          <w:color w:val="000000"/>
          <w:sz w:val="24"/>
          <w:szCs w:val="24"/>
        </w:rPr>
        <w:t xml:space="preserve">. </w:t>
      </w:r>
      <w:r w:rsidRPr="00AD5F6B">
        <w:rPr>
          <w:rFonts w:ascii="Times New Roman" w:hAnsi="Times New Roman"/>
          <w:b/>
          <w:bCs/>
          <w:color w:val="000000"/>
          <w:sz w:val="24"/>
          <w:szCs w:val="24"/>
        </w:rPr>
        <w:t>Include descriptions of methods used to estimate major cost factors including system and technology acquisition, expected useful life of capital equipment, the discount rate(s), and the time period over which costs will be incurred</w:t>
      </w:r>
      <w:r w:rsidRPr="00AD5F6B" w:rsidR="0039246A">
        <w:rPr>
          <w:rFonts w:ascii="Times New Roman" w:hAnsi="Times New Roman"/>
          <w:b/>
          <w:bCs/>
          <w:color w:val="000000"/>
          <w:sz w:val="24"/>
          <w:szCs w:val="24"/>
        </w:rPr>
        <w:t xml:space="preserve">. </w:t>
      </w:r>
      <w:r w:rsidRPr="00AD5F6B">
        <w:rPr>
          <w:rFonts w:ascii="Times New Roman" w:hAnsi="Times New Roman"/>
          <w:b/>
          <w:bCs/>
          <w:color w:val="000000"/>
          <w:sz w:val="24"/>
          <w:szCs w:val="24"/>
        </w:rPr>
        <w:t>Capital and start-up costs include, among other items, preparations for collecting information such as purchasing computers and software; monitoring, sampling, drilling and testing equipment; and record storage facilities.</w:t>
      </w:r>
    </w:p>
    <w:p w:rsidR="003104B9" w:rsidRPr="00AD5F6B" w:rsidP="00AD5F6B" w14:paraId="2060E903" w14:textId="77777777">
      <w:pPr>
        <w:pStyle w:val="ListParagraph"/>
        <w:tabs>
          <w:tab w:val="left" w:pos="-1440"/>
        </w:tabs>
        <w:spacing w:after="0" w:line="240" w:lineRule="auto"/>
        <w:rPr>
          <w:rFonts w:ascii="Times New Roman" w:hAnsi="Times New Roman"/>
          <w:b/>
          <w:bCs/>
          <w:color w:val="000000"/>
          <w:sz w:val="24"/>
          <w:szCs w:val="24"/>
        </w:rPr>
      </w:pPr>
    </w:p>
    <w:p w:rsidR="00D323FF" w:rsidRPr="00AD5F6B" w:rsidP="00AD5F6B" w14:paraId="3290AD56" w14:textId="6C05EEF1">
      <w:pPr>
        <w:pStyle w:val="ListParagraph"/>
        <w:numPr>
          <w:ilvl w:val="0"/>
          <w:numId w:val="2"/>
        </w:numPr>
        <w:tabs>
          <w:tab w:val="left" w:pos="-1440"/>
        </w:tabs>
        <w:spacing w:after="0" w:line="240" w:lineRule="auto"/>
        <w:rPr>
          <w:rFonts w:ascii="Times New Roman" w:hAnsi="Times New Roman"/>
          <w:b/>
          <w:bCs/>
          <w:color w:val="000000"/>
          <w:sz w:val="24"/>
          <w:szCs w:val="24"/>
        </w:rPr>
      </w:pPr>
      <w:r w:rsidRPr="00AD5F6B">
        <w:rPr>
          <w:rFonts w:ascii="Times New Roman" w:hAnsi="Times New Roman"/>
          <w:b/>
          <w:bCs/>
          <w:color w:val="000000"/>
          <w:sz w:val="24"/>
          <w:szCs w:val="24"/>
        </w:rPr>
        <w:t>If cost estimates are expected to vary widely, agencies should present ranges of cost burdens and explain the reasons for the variance</w:t>
      </w:r>
      <w:r w:rsidRPr="00AD5F6B" w:rsidR="0039246A">
        <w:rPr>
          <w:rFonts w:ascii="Times New Roman" w:hAnsi="Times New Roman"/>
          <w:b/>
          <w:bCs/>
          <w:color w:val="000000"/>
          <w:sz w:val="24"/>
          <w:szCs w:val="24"/>
        </w:rPr>
        <w:t xml:space="preserve">. </w:t>
      </w:r>
      <w:r w:rsidRPr="00AD5F6B">
        <w:rPr>
          <w:rFonts w:ascii="Times New Roman" w:hAnsi="Times New Roman"/>
          <w:b/>
          <w:bCs/>
          <w:color w:val="000000"/>
          <w:sz w:val="24"/>
          <w:szCs w:val="24"/>
        </w:rPr>
        <w:t>The cost of purchasing or contracting out information collection services should be a part of this cost burden estimate</w:t>
      </w:r>
      <w:r w:rsidRPr="00AD5F6B" w:rsidR="0039246A">
        <w:rPr>
          <w:rFonts w:ascii="Times New Roman" w:hAnsi="Times New Roman"/>
          <w:b/>
          <w:bCs/>
          <w:color w:val="000000"/>
          <w:sz w:val="24"/>
          <w:szCs w:val="24"/>
        </w:rPr>
        <w:t xml:space="preserve">. </w:t>
      </w:r>
      <w:r w:rsidRPr="00AD5F6B">
        <w:rPr>
          <w:rFonts w:ascii="Times New Roman" w:hAnsi="Times New Roman"/>
          <w:b/>
          <w:bCs/>
          <w:color w:val="000000"/>
          <w:sz w:val="24"/>
          <w:szCs w:val="24"/>
        </w:rPr>
        <w:t>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3104B9" w:rsidRPr="00AD5F6B" w:rsidP="00AD5F6B" w14:paraId="2DBCF7DE" w14:textId="77777777">
      <w:pPr>
        <w:pStyle w:val="ListParagraph"/>
        <w:tabs>
          <w:tab w:val="left" w:pos="-1440"/>
        </w:tabs>
        <w:spacing w:after="0" w:line="240" w:lineRule="auto"/>
        <w:rPr>
          <w:rFonts w:ascii="Times New Roman" w:hAnsi="Times New Roman"/>
          <w:b/>
          <w:bCs/>
          <w:color w:val="000000"/>
          <w:sz w:val="24"/>
          <w:szCs w:val="24"/>
        </w:rPr>
      </w:pPr>
    </w:p>
    <w:p w:rsidR="00D323FF" w:rsidRPr="00AD5F6B" w:rsidP="00AD5F6B" w14:paraId="73569A33" w14:textId="77777777">
      <w:pPr>
        <w:pStyle w:val="ListParagraph"/>
        <w:numPr>
          <w:ilvl w:val="0"/>
          <w:numId w:val="2"/>
        </w:numPr>
        <w:tabs>
          <w:tab w:val="left" w:pos="-1440"/>
        </w:tabs>
        <w:spacing w:after="0" w:line="240" w:lineRule="auto"/>
        <w:rPr>
          <w:rFonts w:ascii="Times New Roman" w:hAnsi="Times New Roman"/>
          <w:b/>
          <w:bCs/>
          <w:color w:val="000000"/>
          <w:sz w:val="24"/>
          <w:szCs w:val="24"/>
        </w:rPr>
      </w:pPr>
      <w:r w:rsidRPr="00AD5F6B">
        <w:rPr>
          <w:rFonts w:ascii="Times New Roman" w:hAnsi="Times New Roman"/>
          <w:b/>
          <w:bCs/>
          <w:color w:val="000000"/>
          <w:sz w:val="24"/>
          <w:szCs w:val="24"/>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5917FF" w:rsidRPr="00AD5F6B" w:rsidP="007433FB" w14:paraId="5C668E30" w14:textId="03B9C9BD">
      <w:pPr>
        <w:widowControl/>
        <w:autoSpaceDE/>
        <w:autoSpaceDN/>
        <w:adjustRightInd/>
        <w:rPr>
          <w:b/>
          <w:bCs/>
          <w:color w:val="000000"/>
        </w:rPr>
      </w:pPr>
    </w:p>
    <w:p w:rsidR="00D323FF" w:rsidRPr="00AD5F6B" w:rsidP="00AD5F6B" w14:paraId="6569A46C" w14:textId="79F67D36">
      <w:pPr>
        <w:pStyle w:val="Default"/>
        <w:numPr>
          <w:ilvl w:val="0"/>
          <w:numId w:val="21"/>
        </w:numPr>
        <w:rPr>
          <w:rFonts w:ascii="Times New Roman" w:hAnsi="Times New Roman" w:cs="Times New Roman"/>
          <w:b/>
          <w:bCs/>
          <w:color w:val="auto"/>
        </w:rPr>
      </w:pPr>
      <w:r w:rsidRPr="00AD5F6B">
        <w:rPr>
          <w:rFonts w:ascii="Times New Roman" w:hAnsi="Times New Roman" w:cs="Times New Roman"/>
          <w:b/>
          <w:bCs/>
          <w:color w:val="auto"/>
        </w:rPr>
        <w:t>Posting Plans</w:t>
      </w:r>
      <w:r w:rsidRPr="00AD5F6B" w:rsidR="007F273B">
        <w:rPr>
          <w:rFonts w:ascii="Times New Roman" w:hAnsi="Times New Roman" w:cs="Times New Roman"/>
          <w:b/>
          <w:bCs/>
          <w:color w:val="auto"/>
        </w:rPr>
        <w:t xml:space="preserve"> </w:t>
      </w:r>
      <w:r w:rsidRPr="00AD5F6B">
        <w:rPr>
          <w:rFonts w:ascii="Times New Roman" w:hAnsi="Times New Roman" w:cs="Times New Roman"/>
          <w:b/>
          <w:bCs/>
          <w:color w:val="auto"/>
        </w:rPr>
        <w:t>(</w:t>
      </w:r>
      <w:r w:rsidRPr="00AD5F6B" w:rsidR="0068111F">
        <w:rPr>
          <w:rFonts w:ascii="Times New Roman" w:hAnsi="Times New Roman" w:cs="Times New Roman"/>
          <w:b/>
          <w:bCs/>
          <w:color w:val="auto"/>
        </w:rPr>
        <w:t xml:space="preserve">30 CFR </w:t>
      </w:r>
      <w:r w:rsidRPr="00AD5F6B">
        <w:rPr>
          <w:rFonts w:ascii="Times New Roman" w:hAnsi="Times New Roman" w:cs="Times New Roman"/>
          <w:b/>
          <w:bCs/>
          <w:color w:val="auto"/>
        </w:rPr>
        <w:t>72.100</w:t>
      </w:r>
      <w:r w:rsidRPr="00AD5F6B" w:rsidR="007F273B">
        <w:rPr>
          <w:rFonts w:ascii="Times New Roman" w:hAnsi="Times New Roman" w:cs="Times New Roman"/>
          <w:b/>
          <w:bCs/>
          <w:color w:val="auto"/>
        </w:rPr>
        <w:t>(e)</w:t>
      </w:r>
      <w:r w:rsidRPr="00AD5F6B">
        <w:rPr>
          <w:rFonts w:ascii="Times New Roman" w:hAnsi="Times New Roman" w:cs="Times New Roman"/>
          <w:b/>
          <w:bCs/>
          <w:color w:val="auto"/>
        </w:rPr>
        <w:t>)</w:t>
      </w:r>
    </w:p>
    <w:p w:rsidR="00EF1612" w:rsidRPr="00AD5F6B" w:rsidP="00AD5F6B" w14:paraId="7E8EF059" w14:textId="77777777">
      <w:pPr>
        <w:widowControl/>
        <w:rPr>
          <w:bCs/>
          <w:color w:val="000000"/>
        </w:rPr>
      </w:pPr>
    </w:p>
    <w:p w:rsidR="000601CB" w:rsidRPr="00AD5F6B" w:rsidP="00AD5F6B" w14:paraId="13273807" w14:textId="4F51574C">
      <w:pPr>
        <w:widowControl/>
        <w:rPr>
          <w:bCs/>
          <w:color w:val="000000"/>
        </w:rPr>
      </w:pPr>
      <w:r w:rsidRPr="00AD5F6B">
        <w:rPr>
          <w:bCs/>
          <w:color w:val="000000"/>
        </w:rPr>
        <w:t>Under 30 CFR 72.100(e), the approved and revised plan must be posted on the mine bulletin board.</w:t>
      </w:r>
    </w:p>
    <w:p w:rsidR="000601CB" w:rsidRPr="00AD5F6B" w:rsidP="00AD5F6B" w14:paraId="32B2E2E9" w14:textId="77777777">
      <w:pPr>
        <w:rPr>
          <w:bCs/>
          <w:color w:val="000000"/>
        </w:rPr>
      </w:pPr>
    </w:p>
    <w:p w:rsidR="000601CB" w:rsidRPr="00AD5F6B" w:rsidP="00AD5F6B" w14:paraId="0C19382D" w14:textId="0C7AD401">
      <w:pPr>
        <w:rPr>
          <w:bCs/>
          <w:color w:val="000000"/>
        </w:rPr>
      </w:pPr>
      <w:r w:rsidRPr="00AD5F6B">
        <w:rPr>
          <w:bCs/>
          <w:color w:val="000000"/>
        </w:rPr>
        <w:t xml:space="preserve">MSHA estimates that each </w:t>
      </w:r>
      <w:r w:rsidRPr="00AD5F6B" w:rsidR="003B292B">
        <w:rPr>
          <w:bCs/>
          <w:color w:val="000000"/>
        </w:rPr>
        <w:t>year</w:t>
      </w:r>
      <w:r w:rsidRPr="00AD5F6B">
        <w:rPr>
          <w:bCs/>
          <w:color w:val="000000"/>
        </w:rPr>
        <w:t xml:space="preserve"> </w:t>
      </w:r>
      <w:r w:rsidRPr="00AD5F6B" w:rsidR="00CC232C">
        <w:rPr>
          <w:bCs/>
          <w:color w:val="000000"/>
        </w:rPr>
        <w:t xml:space="preserve">one-fifth </w:t>
      </w:r>
      <w:r w:rsidRPr="00AD5F6B">
        <w:rPr>
          <w:bCs/>
          <w:color w:val="000000"/>
        </w:rPr>
        <w:t>of coal mines (127 mines)</w:t>
      </w:r>
      <w:r w:rsidRPr="00AD5F6B" w:rsidR="003B292B">
        <w:rPr>
          <w:bCs/>
          <w:color w:val="000000"/>
        </w:rPr>
        <w:t xml:space="preserve"> will post their revised plans</w:t>
      </w:r>
      <w:r w:rsidRPr="00AD5F6B" w:rsidR="00DD7246">
        <w:rPr>
          <w:bCs/>
          <w:color w:val="000000"/>
        </w:rPr>
        <w:t xml:space="preserve"> on the mine bulletin board</w:t>
      </w:r>
      <w:r w:rsidRPr="00AD5F6B">
        <w:rPr>
          <w:bCs/>
          <w:color w:val="000000"/>
        </w:rPr>
        <w:t>. On average, MSHA estimates that a revised plan will be 2 pages and copy costs are $0.15 per page, for a total cost per revision of $0.30.</w:t>
      </w:r>
    </w:p>
    <w:p w:rsidR="000332C6" w:rsidRPr="00AD5F6B" w:rsidP="00AD5F6B" w14:paraId="2EFA96F5" w14:textId="77777777">
      <w:pPr>
        <w:widowControl/>
        <w:tabs>
          <w:tab w:val="left" w:pos="1605"/>
        </w:tabs>
        <w:autoSpaceDE/>
        <w:autoSpaceDN/>
        <w:adjustRightInd/>
        <w:rPr>
          <w:bCs/>
          <w:color w:val="000000"/>
        </w:rPr>
      </w:pPr>
    </w:p>
    <w:p w:rsidR="000332C6" w:rsidRPr="00AD5F6B" w:rsidP="00AD5F6B" w14:paraId="7CF44F7A" w14:textId="38D327FC">
      <w:pPr>
        <w:rPr>
          <w:bCs/>
          <w:color w:val="000000"/>
        </w:rPr>
      </w:pPr>
      <w:r w:rsidRPr="00AD5F6B">
        <w:rPr>
          <w:bCs/>
          <w:color w:val="000000"/>
        </w:rPr>
        <w:t>MSHA estimates that the updated roster will be posted along with the plan each year in each of the 634 coal mines. On average, MSHA estimates that a roster would be 2 pages and the cost of copying is $0.15 per page, for a total cost per copy of $0.30.</w:t>
      </w:r>
    </w:p>
    <w:p w:rsidR="004A419C" w:rsidRPr="00AD5F6B" w:rsidP="007433FB" w14:paraId="6B082292" w14:textId="5349871A">
      <w:pPr>
        <w:widowControl/>
        <w:autoSpaceDE/>
        <w:autoSpaceDN/>
        <w:adjustRightInd/>
        <w:rPr>
          <w:b/>
          <w:bCs/>
          <w:color w:val="000000"/>
        </w:rPr>
      </w:pPr>
    </w:p>
    <w:p w:rsidR="00374C80" w:rsidRPr="00AD5F6B" w:rsidP="00AD5F6B" w14:paraId="1751F7D9" w14:textId="0FE0E9AC">
      <w:pPr>
        <w:widowControl/>
        <w:autoSpaceDE/>
        <w:autoSpaceDN/>
        <w:adjustRightInd/>
        <w:rPr>
          <w:b/>
          <w:bCs/>
          <w:color w:val="000000"/>
        </w:rPr>
      </w:pPr>
      <w:r w:rsidRPr="00AD5F6B">
        <w:rPr>
          <w:b/>
          <w:bCs/>
          <w:color w:val="000000"/>
        </w:rPr>
        <w:t xml:space="preserve">Table 13-1. Estimated Annual Recordkeeping Costs, </w:t>
      </w:r>
      <w:r w:rsidRPr="00AD5F6B" w:rsidR="005F0176">
        <w:rPr>
          <w:b/>
          <w:bCs/>
          <w:color w:val="000000"/>
        </w:rPr>
        <w:t xml:space="preserve">Posting </w:t>
      </w:r>
      <w:r w:rsidRPr="005D3718" w:rsidR="005D3718">
        <w:rPr>
          <w:b/>
          <w:bCs/>
          <w:color w:val="000000"/>
        </w:rPr>
        <w:t>Approved Medical Examination</w:t>
      </w:r>
      <w:r w:rsidR="005D3718">
        <w:rPr>
          <w:b/>
          <w:bCs/>
          <w:color w:val="000000"/>
        </w:rPr>
        <w:t xml:space="preserve"> </w:t>
      </w:r>
      <w:r w:rsidRPr="00AD5F6B" w:rsidR="005F0176">
        <w:rPr>
          <w:b/>
          <w:bCs/>
          <w:color w:val="000000"/>
        </w:rPr>
        <w:t>Plans (30 CFR 72.100(</w:t>
      </w:r>
      <w:r w:rsidRPr="00AD5F6B" w:rsidR="00F82EB1">
        <w:rPr>
          <w:b/>
          <w:bCs/>
          <w:color w:val="000000"/>
        </w:rPr>
        <w:t>e</w:t>
      </w:r>
      <w:r w:rsidRPr="00AD5F6B" w:rsidR="005F0176">
        <w:rPr>
          <w:b/>
          <w:bCs/>
          <w:color w:val="000000"/>
        </w:rPr>
        <w:t>))</w:t>
      </w:r>
    </w:p>
    <w:tbl>
      <w:tblPr>
        <w:tblStyle w:val="TableGrid"/>
        <w:tblW w:w="8077" w:type="dxa"/>
        <w:tblLook w:val="04A0"/>
      </w:tblPr>
      <w:tblGrid>
        <w:gridCol w:w="2515"/>
        <w:gridCol w:w="1260"/>
        <w:gridCol w:w="1710"/>
        <w:gridCol w:w="2592"/>
      </w:tblGrid>
      <w:tr w14:paraId="3F0FD8D8" w14:textId="77777777" w:rsidTr="006F4E9D">
        <w:tblPrEx>
          <w:tblW w:w="8077" w:type="dxa"/>
          <w:tblLook w:val="04A0"/>
        </w:tblPrEx>
        <w:trPr>
          <w:trHeight w:val="615"/>
        </w:trPr>
        <w:tc>
          <w:tcPr>
            <w:tcW w:w="2515" w:type="dxa"/>
            <w:shd w:val="clear" w:color="auto" w:fill="8EAADB" w:themeFill="accent1" w:themeFillTint="99"/>
            <w:vAlign w:val="center"/>
            <w:hideMark/>
          </w:tcPr>
          <w:p w:rsidR="00374C80" w:rsidRPr="00AD5F6B" w:rsidP="00AD5F6B" w14:paraId="3E9E0A63" w14:textId="77777777">
            <w:pPr>
              <w:widowControl/>
              <w:autoSpaceDE/>
              <w:autoSpaceDN/>
              <w:adjustRightInd/>
              <w:rPr>
                <w:rFonts w:eastAsiaTheme="minorHAnsi"/>
                <w:sz w:val="20"/>
                <w:szCs w:val="20"/>
              </w:rPr>
            </w:pPr>
            <w:r w:rsidRPr="00AD5F6B">
              <w:rPr>
                <w:rFonts w:eastAsiaTheme="minorHAnsi"/>
                <w:sz w:val="20"/>
                <w:szCs w:val="20"/>
              </w:rPr>
              <w:t>Cost Component</w:t>
            </w:r>
          </w:p>
        </w:tc>
        <w:tc>
          <w:tcPr>
            <w:tcW w:w="1260" w:type="dxa"/>
            <w:shd w:val="clear" w:color="auto" w:fill="8EAADB" w:themeFill="accent1" w:themeFillTint="99"/>
            <w:vAlign w:val="center"/>
            <w:hideMark/>
          </w:tcPr>
          <w:p w:rsidR="00374C80" w:rsidRPr="00AD5F6B" w:rsidP="00AD5F6B" w14:paraId="5001478A" w14:textId="097D1182">
            <w:pPr>
              <w:widowControl/>
              <w:autoSpaceDE/>
              <w:autoSpaceDN/>
              <w:adjustRightInd/>
              <w:jc w:val="center"/>
              <w:rPr>
                <w:rFonts w:eastAsiaTheme="minorHAnsi"/>
                <w:sz w:val="20"/>
                <w:szCs w:val="20"/>
              </w:rPr>
            </w:pPr>
            <w:r w:rsidRPr="00AD5F6B">
              <w:rPr>
                <w:rFonts w:eastAsiaTheme="minorHAnsi"/>
                <w:sz w:val="20"/>
                <w:szCs w:val="20"/>
              </w:rPr>
              <w:t xml:space="preserve">No. </w:t>
            </w:r>
            <w:r w:rsidRPr="00AD5F6B">
              <w:rPr>
                <w:rFonts w:eastAsiaTheme="minorHAnsi"/>
                <w:sz w:val="20"/>
                <w:szCs w:val="20"/>
              </w:rPr>
              <w:t>of Responses</w:t>
            </w:r>
          </w:p>
        </w:tc>
        <w:tc>
          <w:tcPr>
            <w:tcW w:w="1710" w:type="dxa"/>
            <w:shd w:val="clear" w:color="auto" w:fill="8EAADB" w:themeFill="accent1" w:themeFillTint="99"/>
            <w:vAlign w:val="center"/>
          </w:tcPr>
          <w:p w:rsidR="00374C80" w:rsidRPr="00AD5F6B" w:rsidP="00AD5F6B" w14:paraId="5C224F39" w14:textId="77777777">
            <w:pPr>
              <w:widowControl/>
              <w:autoSpaceDE/>
              <w:autoSpaceDN/>
              <w:adjustRightInd/>
              <w:jc w:val="center"/>
              <w:rPr>
                <w:rFonts w:eastAsiaTheme="minorHAnsi"/>
                <w:sz w:val="20"/>
                <w:szCs w:val="20"/>
              </w:rPr>
            </w:pPr>
            <w:r w:rsidRPr="00AD5F6B">
              <w:rPr>
                <w:rFonts w:eastAsiaTheme="minorHAnsi"/>
                <w:sz w:val="20"/>
                <w:szCs w:val="20"/>
              </w:rPr>
              <w:t>Unit Cost</w:t>
            </w:r>
          </w:p>
        </w:tc>
        <w:tc>
          <w:tcPr>
            <w:tcW w:w="2592" w:type="dxa"/>
            <w:shd w:val="clear" w:color="auto" w:fill="8EAADB" w:themeFill="accent1" w:themeFillTint="99"/>
            <w:vAlign w:val="center"/>
            <w:hideMark/>
          </w:tcPr>
          <w:p w:rsidR="00374C80" w:rsidRPr="00AD5F6B" w:rsidP="00AD5F6B" w14:paraId="2B463299" w14:textId="77777777">
            <w:pPr>
              <w:widowControl/>
              <w:autoSpaceDE/>
              <w:autoSpaceDN/>
              <w:adjustRightInd/>
              <w:jc w:val="center"/>
              <w:rPr>
                <w:rFonts w:eastAsiaTheme="minorHAnsi"/>
                <w:sz w:val="20"/>
                <w:szCs w:val="20"/>
              </w:rPr>
            </w:pPr>
            <w:r w:rsidRPr="00AD5F6B">
              <w:rPr>
                <w:rFonts w:eastAsiaTheme="minorHAnsi"/>
                <w:sz w:val="20"/>
                <w:szCs w:val="20"/>
              </w:rPr>
              <w:t>Cost to Recordkeepers</w:t>
            </w:r>
          </w:p>
        </w:tc>
      </w:tr>
      <w:tr w14:paraId="707BEA48" w14:textId="77777777" w:rsidTr="006F4E9D">
        <w:tblPrEx>
          <w:tblW w:w="8077" w:type="dxa"/>
          <w:tblLook w:val="04A0"/>
        </w:tblPrEx>
        <w:trPr>
          <w:trHeight w:val="300"/>
        </w:trPr>
        <w:tc>
          <w:tcPr>
            <w:tcW w:w="2515" w:type="dxa"/>
            <w:noWrap/>
            <w:vAlign w:val="center"/>
          </w:tcPr>
          <w:p w:rsidR="00874FD0" w:rsidRPr="00AD5F6B" w:rsidP="00AD5F6B" w14:paraId="44A04BD9" w14:textId="1E156465">
            <w:pPr>
              <w:widowControl/>
              <w:autoSpaceDE/>
              <w:autoSpaceDN/>
              <w:adjustRightInd/>
              <w:rPr>
                <w:bCs/>
                <w:sz w:val="20"/>
                <w:szCs w:val="20"/>
              </w:rPr>
            </w:pPr>
            <w:r>
              <w:rPr>
                <w:bCs/>
                <w:sz w:val="20"/>
                <w:szCs w:val="20"/>
              </w:rPr>
              <w:t xml:space="preserve">III. </w:t>
            </w:r>
            <w:r w:rsidRPr="00AD5F6B">
              <w:rPr>
                <w:bCs/>
                <w:sz w:val="20"/>
                <w:szCs w:val="20"/>
              </w:rPr>
              <w:t xml:space="preserve">Copies of </w:t>
            </w:r>
            <w:r>
              <w:rPr>
                <w:bCs/>
                <w:sz w:val="20"/>
                <w:szCs w:val="20"/>
              </w:rPr>
              <w:t>Approved</w:t>
            </w:r>
            <w:r w:rsidRPr="00AD5F6B">
              <w:rPr>
                <w:bCs/>
                <w:sz w:val="20"/>
                <w:szCs w:val="20"/>
              </w:rPr>
              <w:t xml:space="preserve"> </w:t>
            </w:r>
            <w:r w:rsidRPr="00AD5F6B">
              <w:rPr>
                <w:bCs/>
                <w:sz w:val="20"/>
                <w:szCs w:val="20"/>
              </w:rPr>
              <w:t>Plans</w:t>
            </w:r>
          </w:p>
        </w:tc>
        <w:tc>
          <w:tcPr>
            <w:tcW w:w="1260" w:type="dxa"/>
            <w:noWrap/>
            <w:vAlign w:val="center"/>
          </w:tcPr>
          <w:p w:rsidR="00874FD0" w:rsidRPr="00AD5F6B" w:rsidP="00AD5F6B" w14:paraId="548A9B92" w14:textId="0398D704">
            <w:pPr>
              <w:widowControl/>
              <w:autoSpaceDE/>
              <w:autoSpaceDN/>
              <w:adjustRightInd/>
              <w:jc w:val="right"/>
              <w:rPr>
                <w:color w:val="000000"/>
                <w:sz w:val="20"/>
                <w:szCs w:val="20"/>
              </w:rPr>
            </w:pPr>
            <w:r w:rsidRPr="00AD5F6B">
              <w:rPr>
                <w:color w:val="000000"/>
                <w:sz w:val="20"/>
                <w:szCs w:val="20"/>
              </w:rPr>
              <w:t>127</w:t>
            </w:r>
          </w:p>
        </w:tc>
        <w:tc>
          <w:tcPr>
            <w:tcW w:w="1710" w:type="dxa"/>
            <w:vAlign w:val="center"/>
          </w:tcPr>
          <w:p w:rsidR="00874FD0" w:rsidRPr="00AD5F6B" w:rsidP="00AD5F6B" w14:paraId="647F24C7" w14:textId="7A9E8BEA">
            <w:pPr>
              <w:widowControl/>
              <w:autoSpaceDE/>
              <w:autoSpaceDN/>
              <w:adjustRightInd/>
              <w:jc w:val="right"/>
              <w:rPr>
                <w:color w:val="000000"/>
                <w:sz w:val="20"/>
                <w:szCs w:val="20"/>
              </w:rPr>
            </w:pPr>
            <w:r w:rsidRPr="00AD5F6B">
              <w:rPr>
                <w:color w:val="000000"/>
                <w:sz w:val="20"/>
                <w:szCs w:val="20"/>
              </w:rPr>
              <w:t>$0.30</w:t>
            </w:r>
          </w:p>
        </w:tc>
        <w:tc>
          <w:tcPr>
            <w:tcW w:w="2592" w:type="dxa"/>
            <w:noWrap/>
            <w:vAlign w:val="center"/>
          </w:tcPr>
          <w:p w:rsidR="00874FD0" w:rsidRPr="00AD5F6B" w:rsidP="00AD5F6B" w14:paraId="7CB2BFFB" w14:textId="2F6A8ECA">
            <w:pPr>
              <w:widowControl/>
              <w:autoSpaceDE/>
              <w:autoSpaceDN/>
              <w:adjustRightInd/>
              <w:jc w:val="right"/>
              <w:rPr>
                <w:color w:val="000000"/>
                <w:sz w:val="20"/>
                <w:szCs w:val="20"/>
              </w:rPr>
            </w:pPr>
            <w:r w:rsidRPr="00AD5F6B">
              <w:rPr>
                <w:color w:val="000000"/>
                <w:sz w:val="20"/>
                <w:szCs w:val="20"/>
              </w:rPr>
              <w:t>$38.10</w:t>
            </w:r>
          </w:p>
        </w:tc>
      </w:tr>
      <w:tr w14:paraId="0B113764" w14:textId="77777777" w:rsidTr="006F4E9D">
        <w:tblPrEx>
          <w:tblW w:w="8077" w:type="dxa"/>
          <w:tblLook w:val="04A0"/>
        </w:tblPrEx>
        <w:trPr>
          <w:trHeight w:val="300"/>
        </w:trPr>
        <w:tc>
          <w:tcPr>
            <w:tcW w:w="2515" w:type="dxa"/>
            <w:noWrap/>
            <w:vAlign w:val="center"/>
          </w:tcPr>
          <w:p w:rsidR="000332C6" w:rsidRPr="00AD5F6B" w:rsidP="00AD5F6B" w14:paraId="5F1AE027" w14:textId="59AE19C4">
            <w:pPr>
              <w:widowControl/>
              <w:autoSpaceDE/>
              <w:autoSpaceDN/>
              <w:adjustRightInd/>
              <w:rPr>
                <w:bCs/>
                <w:sz w:val="20"/>
                <w:szCs w:val="20"/>
              </w:rPr>
            </w:pPr>
            <w:r>
              <w:rPr>
                <w:bCs/>
                <w:sz w:val="20"/>
                <w:szCs w:val="20"/>
              </w:rPr>
              <w:t xml:space="preserve">III. </w:t>
            </w:r>
            <w:r w:rsidRPr="00AD5F6B">
              <w:rPr>
                <w:bCs/>
                <w:sz w:val="20"/>
                <w:szCs w:val="20"/>
              </w:rPr>
              <w:t>Copies of Updated Rosters</w:t>
            </w:r>
          </w:p>
        </w:tc>
        <w:tc>
          <w:tcPr>
            <w:tcW w:w="1260" w:type="dxa"/>
            <w:noWrap/>
            <w:vAlign w:val="center"/>
          </w:tcPr>
          <w:p w:rsidR="000332C6" w:rsidRPr="00AD5F6B" w:rsidP="00AD5F6B" w14:paraId="25161F9C" w14:textId="79A4E00B">
            <w:pPr>
              <w:widowControl/>
              <w:autoSpaceDE/>
              <w:autoSpaceDN/>
              <w:adjustRightInd/>
              <w:jc w:val="right"/>
              <w:rPr>
                <w:color w:val="000000"/>
                <w:sz w:val="20"/>
                <w:szCs w:val="20"/>
              </w:rPr>
            </w:pPr>
            <w:r w:rsidRPr="00AD5F6B">
              <w:rPr>
                <w:color w:val="000000"/>
                <w:sz w:val="20"/>
                <w:szCs w:val="20"/>
              </w:rPr>
              <w:t>634</w:t>
            </w:r>
          </w:p>
        </w:tc>
        <w:tc>
          <w:tcPr>
            <w:tcW w:w="1710" w:type="dxa"/>
            <w:vAlign w:val="center"/>
          </w:tcPr>
          <w:p w:rsidR="000332C6" w:rsidRPr="00AD5F6B" w:rsidP="00AD5F6B" w14:paraId="5CC760F6" w14:textId="4533FFD4">
            <w:pPr>
              <w:widowControl/>
              <w:autoSpaceDE/>
              <w:autoSpaceDN/>
              <w:adjustRightInd/>
              <w:jc w:val="right"/>
              <w:rPr>
                <w:color w:val="000000"/>
                <w:sz w:val="20"/>
                <w:szCs w:val="20"/>
              </w:rPr>
            </w:pPr>
            <w:r w:rsidRPr="00AD5F6B">
              <w:rPr>
                <w:color w:val="000000"/>
                <w:sz w:val="20"/>
                <w:szCs w:val="20"/>
              </w:rPr>
              <w:t>$0.30</w:t>
            </w:r>
          </w:p>
        </w:tc>
        <w:tc>
          <w:tcPr>
            <w:tcW w:w="2592" w:type="dxa"/>
            <w:noWrap/>
            <w:vAlign w:val="center"/>
          </w:tcPr>
          <w:p w:rsidR="000332C6" w:rsidRPr="00AD5F6B" w:rsidP="00AD5F6B" w14:paraId="67DFAD88" w14:textId="76EA4F57">
            <w:pPr>
              <w:widowControl/>
              <w:autoSpaceDE/>
              <w:autoSpaceDN/>
              <w:adjustRightInd/>
              <w:jc w:val="right"/>
              <w:rPr>
                <w:color w:val="000000"/>
                <w:sz w:val="20"/>
                <w:szCs w:val="20"/>
              </w:rPr>
            </w:pPr>
            <w:r w:rsidRPr="00AD5F6B">
              <w:rPr>
                <w:color w:val="000000"/>
                <w:sz w:val="20"/>
                <w:szCs w:val="20"/>
              </w:rPr>
              <w:t>$190.20</w:t>
            </w:r>
          </w:p>
        </w:tc>
      </w:tr>
      <w:tr w14:paraId="2EACCA1F" w14:textId="77777777" w:rsidTr="006F4E9D">
        <w:tblPrEx>
          <w:tblW w:w="8077" w:type="dxa"/>
          <w:tblLook w:val="04A0"/>
        </w:tblPrEx>
        <w:trPr>
          <w:trHeight w:val="300"/>
        </w:trPr>
        <w:tc>
          <w:tcPr>
            <w:tcW w:w="2515" w:type="dxa"/>
            <w:noWrap/>
            <w:vAlign w:val="center"/>
            <w:hideMark/>
          </w:tcPr>
          <w:p w:rsidR="00874FD0" w:rsidRPr="00AD5F6B" w:rsidP="00AD5F6B" w14:paraId="130F2922" w14:textId="335A88B8">
            <w:pPr>
              <w:widowControl/>
              <w:autoSpaceDE/>
              <w:autoSpaceDN/>
              <w:adjustRightInd/>
              <w:jc w:val="right"/>
              <w:rPr>
                <w:rFonts w:eastAsiaTheme="minorHAnsi"/>
                <w:b/>
                <w:bCs/>
                <w:i/>
                <w:iCs/>
                <w:sz w:val="20"/>
                <w:szCs w:val="20"/>
              </w:rPr>
            </w:pPr>
            <w:r w:rsidRPr="00AD5F6B">
              <w:rPr>
                <w:b/>
                <w:bCs/>
                <w:i/>
                <w:iCs/>
                <w:color w:val="000000"/>
                <w:sz w:val="20"/>
                <w:szCs w:val="20"/>
              </w:rPr>
              <w:t>Subtotal (Rounded)</w:t>
            </w:r>
          </w:p>
        </w:tc>
        <w:tc>
          <w:tcPr>
            <w:tcW w:w="1260" w:type="dxa"/>
            <w:vAlign w:val="center"/>
          </w:tcPr>
          <w:p w:rsidR="00874FD0" w:rsidRPr="00AD5F6B" w:rsidP="00AD5F6B" w14:paraId="47A9C07D" w14:textId="3407C95A">
            <w:pPr>
              <w:widowControl/>
              <w:autoSpaceDE/>
              <w:autoSpaceDN/>
              <w:adjustRightInd/>
              <w:jc w:val="right"/>
              <w:rPr>
                <w:rFonts w:eastAsiaTheme="minorHAnsi"/>
                <w:b/>
                <w:sz w:val="20"/>
                <w:szCs w:val="20"/>
              </w:rPr>
            </w:pPr>
            <w:r w:rsidRPr="00AD5F6B">
              <w:rPr>
                <w:b/>
                <w:bCs/>
                <w:i/>
                <w:iCs/>
                <w:color w:val="000000"/>
                <w:sz w:val="20"/>
                <w:szCs w:val="20"/>
              </w:rPr>
              <w:t>761</w:t>
            </w:r>
          </w:p>
        </w:tc>
        <w:tc>
          <w:tcPr>
            <w:tcW w:w="1710" w:type="dxa"/>
            <w:shd w:val="clear" w:color="auto" w:fill="000000" w:themeFill="text1"/>
            <w:vAlign w:val="center"/>
          </w:tcPr>
          <w:p w:rsidR="00874FD0" w:rsidRPr="00AD5F6B" w:rsidP="00AD5F6B" w14:paraId="564A4BA8" w14:textId="6A29C8C5">
            <w:pPr>
              <w:widowControl/>
              <w:autoSpaceDE/>
              <w:autoSpaceDN/>
              <w:adjustRightInd/>
              <w:jc w:val="right"/>
              <w:rPr>
                <w:rFonts w:eastAsiaTheme="minorHAnsi"/>
                <w:bCs/>
                <w:sz w:val="20"/>
                <w:szCs w:val="20"/>
              </w:rPr>
            </w:pPr>
            <w:r w:rsidRPr="00AD5F6B">
              <w:rPr>
                <w:b/>
                <w:bCs/>
                <w:i/>
                <w:iCs/>
                <w:color w:val="000000"/>
                <w:sz w:val="20"/>
                <w:szCs w:val="20"/>
              </w:rPr>
              <w:t> </w:t>
            </w:r>
          </w:p>
        </w:tc>
        <w:tc>
          <w:tcPr>
            <w:tcW w:w="2592" w:type="dxa"/>
            <w:noWrap/>
            <w:vAlign w:val="center"/>
          </w:tcPr>
          <w:p w:rsidR="00874FD0" w:rsidRPr="00AD5F6B" w:rsidP="00AD5F6B" w14:paraId="7B455A79" w14:textId="5778F468">
            <w:pPr>
              <w:widowControl/>
              <w:autoSpaceDE/>
              <w:autoSpaceDN/>
              <w:adjustRightInd/>
              <w:jc w:val="right"/>
              <w:rPr>
                <w:rFonts w:eastAsiaTheme="minorHAnsi"/>
                <w:b/>
                <w:bCs/>
                <w:sz w:val="20"/>
                <w:szCs w:val="20"/>
              </w:rPr>
            </w:pPr>
            <w:r w:rsidRPr="00AD5F6B">
              <w:rPr>
                <w:b/>
                <w:bCs/>
                <w:i/>
                <w:iCs/>
                <w:color w:val="000000"/>
                <w:sz w:val="20"/>
                <w:szCs w:val="20"/>
              </w:rPr>
              <w:t>$</w:t>
            </w:r>
            <w:r w:rsidRPr="00AD5F6B" w:rsidR="007F273B">
              <w:rPr>
                <w:b/>
                <w:bCs/>
                <w:i/>
                <w:iCs/>
                <w:color w:val="000000"/>
                <w:sz w:val="20"/>
                <w:szCs w:val="20"/>
              </w:rPr>
              <w:t>228</w:t>
            </w:r>
          </w:p>
        </w:tc>
      </w:tr>
    </w:tbl>
    <w:p w:rsidR="00134A3F" w:rsidRPr="00AD5F6B" w:rsidP="00AD5F6B" w14:paraId="61B90029" w14:textId="296B07E1">
      <w:pPr>
        <w:widowControl/>
        <w:autoSpaceDE/>
        <w:autoSpaceDN/>
        <w:adjustRightInd/>
        <w:rPr>
          <w:b/>
          <w:bCs/>
          <w:color w:val="000000"/>
        </w:rPr>
      </w:pPr>
    </w:p>
    <w:p w:rsidR="00D323FF" w:rsidRPr="00AD5F6B" w:rsidP="00AD5F6B" w14:paraId="2D430334" w14:textId="526B188D">
      <w:pPr>
        <w:rPr>
          <w:bCs/>
          <w:color w:val="000000"/>
        </w:rPr>
      </w:pPr>
      <w:r w:rsidRPr="00AD5F6B">
        <w:rPr>
          <w:b/>
          <w:bCs/>
          <w:color w:val="000000"/>
        </w:rPr>
        <w:t>14. Provide estimates of annualized cost to the Federal government</w:t>
      </w:r>
      <w:r w:rsidRPr="00AD5F6B" w:rsidR="0039246A">
        <w:rPr>
          <w:b/>
          <w:bCs/>
          <w:color w:val="000000"/>
        </w:rPr>
        <w:t xml:space="preserve">. </w:t>
      </w:r>
      <w:r w:rsidRPr="00AD5F6B">
        <w:rPr>
          <w:b/>
          <w:bCs/>
          <w:color w:val="000000"/>
        </w:rPr>
        <w:t>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r w:rsidRPr="00AD5F6B" w:rsidR="0039246A">
        <w:rPr>
          <w:b/>
          <w:bCs/>
          <w:color w:val="000000"/>
        </w:rPr>
        <w:t xml:space="preserve">. </w:t>
      </w:r>
      <w:r w:rsidRPr="00AD5F6B">
        <w:rPr>
          <w:b/>
          <w:bCs/>
          <w:color w:val="000000"/>
        </w:rPr>
        <w:t>Agencies also may aggregate cost estimates from Items 12, 13, and 14 in a single table.</w:t>
      </w:r>
    </w:p>
    <w:p w:rsidR="003104B9" w:rsidRPr="00AD5F6B" w:rsidP="00AD5F6B" w14:paraId="43A5C5D9" w14:textId="77777777">
      <w:pPr>
        <w:rPr>
          <w:bCs/>
          <w:color w:val="000000"/>
        </w:rPr>
      </w:pPr>
    </w:p>
    <w:p w:rsidR="00D323FF" w:rsidRPr="00AD5F6B" w:rsidP="00AD5F6B" w14:paraId="7EDEB0C9" w14:textId="734BF292">
      <w:pPr>
        <w:rPr>
          <w:bCs/>
          <w:color w:val="000000"/>
        </w:rPr>
      </w:pPr>
      <w:r w:rsidRPr="00AD5F6B">
        <w:rPr>
          <w:bCs/>
          <w:color w:val="000000"/>
        </w:rPr>
        <w:t>There are no costs to MSHA, but there are costs to NIOSH for reviewing and approving plans.</w:t>
      </w:r>
    </w:p>
    <w:p w:rsidR="005654C4" w:rsidRPr="00AD5F6B" w:rsidP="00AD5F6B" w14:paraId="41E57437" w14:textId="77777777">
      <w:pPr>
        <w:rPr>
          <w:b/>
          <w:bCs/>
          <w:color w:val="000000"/>
        </w:rPr>
      </w:pPr>
    </w:p>
    <w:p w:rsidR="00D323FF" w:rsidRPr="00AD5F6B" w:rsidP="00AD5F6B" w14:paraId="4031197D" w14:textId="7199B262">
      <w:pPr>
        <w:rPr>
          <w:b/>
          <w:bCs/>
          <w:color w:val="000000"/>
        </w:rPr>
      </w:pPr>
      <w:r w:rsidRPr="00AD5F6B">
        <w:rPr>
          <w:b/>
          <w:bCs/>
          <w:color w:val="000000"/>
        </w:rPr>
        <w:t>15</w:t>
      </w:r>
      <w:r w:rsidRPr="00AD5F6B" w:rsidR="0039246A">
        <w:rPr>
          <w:b/>
          <w:bCs/>
          <w:color w:val="000000"/>
        </w:rPr>
        <w:t xml:space="preserve">. </w:t>
      </w:r>
      <w:r w:rsidRPr="00AD5F6B">
        <w:rPr>
          <w:b/>
          <w:bCs/>
          <w:color w:val="000000"/>
        </w:rPr>
        <w:t>Explain the reasons for any program changes or adjustments on the burden worksheet.</w:t>
      </w:r>
    </w:p>
    <w:p w:rsidR="00162A89" w:rsidRPr="00AD5F6B" w:rsidP="00AD5F6B" w14:paraId="5E2B5B66" w14:textId="77777777">
      <w:pPr>
        <w:widowControl/>
        <w:rPr>
          <w:i/>
          <w:u w:val="single"/>
        </w:rPr>
      </w:pPr>
    </w:p>
    <w:p w:rsidR="00081320" w:rsidRPr="00AD5F6B" w:rsidP="00AD5F6B" w14:paraId="127B1F3D" w14:textId="64AD3C24">
      <w:pPr>
        <w:widowControl/>
        <w:rPr>
          <w:iCs/>
          <w:color w:val="000000" w:themeColor="text1"/>
        </w:rPr>
      </w:pPr>
      <w:bookmarkStart w:id="29" w:name="_Hlk192769701"/>
      <w:r w:rsidRPr="00AD5F6B">
        <w:rPr>
          <w:iCs/>
          <w:u w:val="single"/>
        </w:rPr>
        <w:t>Number of Respondents</w:t>
      </w:r>
      <w:r w:rsidRPr="00AD5F6B">
        <w:rPr>
          <w:iCs/>
        </w:rPr>
        <w:t xml:space="preserve">: The </w:t>
      </w:r>
      <w:r w:rsidRPr="00AD5F6B">
        <w:rPr>
          <w:iCs/>
          <w:color w:val="000000" w:themeColor="text1"/>
        </w:rPr>
        <w:t xml:space="preserve">estimated number of respondents </w:t>
      </w:r>
      <w:bookmarkStart w:id="30" w:name="_Hlk125973945"/>
      <w:r w:rsidRPr="00AD5F6B" w:rsidR="007F2D3C">
        <w:rPr>
          <w:iCs/>
          <w:color w:val="000000" w:themeColor="text1"/>
        </w:rPr>
        <w:t>decrease</w:t>
      </w:r>
      <w:r w:rsidRPr="00AD5F6B" w:rsidR="00EF30C6">
        <w:rPr>
          <w:iCs/>
          <w:color w:val="000000" w:themeColor="text1"/>
        </w:rPr>
        <w:t>s</w:t>
      </w:r>
      <w:r w:rsidRPr="00AD5F6B" w:rsidR="007F2D3C">
        <w:rPr>
          <w:iCs/>
          <w:color w:val="000000" w:themeColor="text1"/>
        </w:rPr>
        <w:t xml:space="preserve"> from 664 to 634 due to a decrease in the number of coal mines.</w:t>
      </w:r>
    </w:p>
    <w:p w:rsidR="00081320" w:rsidRPr="00AD5F6B" w:rsidP="00AD5F6B" w14:paraId="186A213B" w14:textId="77777777">
      <w:pPr>
        <w:widowControl/>
        <w:rPr>
          <w:iCs/>
          <w:color w:val="000000" w:themeColor="text1"/>
        </w:rPr>
      </w:pPr>
    </w:p>
    <w:p w:rsidR="00081320" w:rsidRPr="00AD5F6B" w:rsidP="00AD5F6B" w14:paraId="3A89A582" w14:textId="64E91B53">
      <w:pPr>
        <w:widowControl/>
        <w:rPr>
          <w:iCs/>
          <w:color w:val="000000" w:themeColor="text1"/>
        </w:rPr>
      </w:pPr>
      <w:r w:rsidRPr="00AD5F6B">
        <w:rPr>
          <w:iCs/>
          <w:color w:val="000000" w:themeColor="text1"/>
          <w:u w:val="single"/>
        </w:rPr>
        <w:t>Number of Responses</w:t>
      </w:r>
      <w:r w:rsidRPr="00AD5F6B">
        <w:rPr>
          <w:iCs/>
          <w:color w:val="000000" w:themeColor="text1"/>
        </w:rPr>
        <w:t xml:space="preserve">: The estimated number </w:t>
      </w:r>
      <w:r w:rsidRPr="00AD5F6B" w:rsidR="007F2D3C">
        <w:rPr>
          <w:iCs/>
          <w:color w:val="000000" w:themeColor="text1"/>
        </w:rPr>
        <w:t>of responses</w:t>
      </w:r>
      <w:r w:rsidRPr="00AD5F6B">
        <w:rPr>
          <w:iCs/>
          <w:color w:val="000000" w:themeColor="text1"/>
        </w:rPr>
        <w:t xml:space="preserve"> </w:t>
      </w:r>
      <w:r w:rsidRPr="00AD5F6B" w:rsidR="007F2D3C">
        <w:rPr>
          <w:iCs/>
          <w:color w:val="000000" w:themeColor="text1"/>
        </w:rPr>
        <w:t>decrease</w:t>
      </w:r>
      <w:r w:rsidRPr="00AD5F6B" w:rsidR="00EF30C6">
        <w:rPr>
          <w:iCs/>
          <w:color w:val="000000" w:themeColor="text1"/>
        </w:rPr>
        <w:t>s</w:t>
      </w:r>
      <w:r w:rsidRPr="00AD5F6B" w:rsidR="007F2D3C">
        <w:rPr>
          <w:iCs/>
          <w:color w:val="000000" w:themeColor="text1"/>
        </w:rPr>
        <w:t xml:space="preserve"> from 797 to 761 due to a decrease in the number of respondents</w:t>
      </w:r>
      <w:r w:rsidR="00F675A7">
        <w:rPr>
          <w:iCs/>
          <w:color w:val="000000" w:themeColor="text1"/>
        </w:rPr>
        <w:t xml:space="preserve"> (coal mines)</w:t>
      </w:r>
      <w:r w:rsidRPr="00AD5F6B" w:rsidR="007F2D3C">
        <w:rPr>
          <w:iCs/>
          <w:color w:val="000000" w:themeColor="text1"/>
        </w:rPr>
        <w:t>.</w:t>
      </w:r>
    </w:p>
    <w:p w:rsidR="00081320" w:rsidRPr="00AD5F6B" w:rsidP="00AD5F6B" w14:paraId="4D9F343B" w14:textId="77777777">
      <w:pPr>
        <w:widowControl/>
        <w:rPr>
          <w:iCs/>
          <w:color w:val="000000" w:themeColor="text1"/>
        </w:rPr>
      </w:pPr>
    </w:p>
    <w:p w:rsidR="00081320" w:rsidRPr="00AD5F6B" w:rsidP="00AD5F6B" w14:paraId="6FA3AAA0" w14:textId="353BA699">
      <w:pPr>
        <w:widowControl/>
        <w:rPr>
          <w:iCs/>
          <w:color w:val="000000" w:themeColor="text1"/>
        </w:rPr>
      </w:pPr>
      <w:r w:rsidRPr="00AD5F6B">
        <w:rPr>
          <w:iCs/>
          <w:color w:val="000000" w:themeColor="text1"/>
          <w:u w:val="single"/>
        </w:rPr>
        <w:t>Annual Time Burden</w:t>
      </w:r>
      <w:r w:rsidRPr="00AD5F6B">
        <w:rPr>
          <w:iCs/>
          <w:color w:val="000000" w:themeColor="text1"/>
        </w:rPr>
        <w:t xml:space="preserve">: The estimated annual time burden </w:t>
      </w:r>
      <w:r w:rsidRPr="00AD5F6B" w:rsidR="00EF30C6">
        <w:rPr>
          <w:iCs/>
          <w:color w:val="000000" w:themeColor="text1"/>
        </w:rPr>
        <w:t xml:space="preserve">decreases </w:t>
      </w:r>
      <w:r w:rsidRPr="00AD5F6B" w:rsidR="007F2D3C">
        <w:rPr>
          <w:iCs/>
          <w:color w:val="000000" w:themeColor="text1"/>
        </w:rPr>
        <w:t>from 310 to 296 hours due to a decrease in the number of respon</w:t>
      </w:r>
      <w:r w:rsidRPr="00AD5F6B" w:rsidR="004950FA">
        <w:rPr>
          <w:iCs/>
          <w:color w:val="000000" w:themeColor="text1"/>
        </w:rPr>
        <w:t>se</w:t>
      </w:r>
      <w:r w:rsidRPr="00AD5F6B" w:rsidR="007F2D3C">
        <w:rPr>
          <w:iCs/>
          <w:color w:val="000000" w:themeColor="text1"/>
        </w:rPr>
        <w:t xml:space="preserve">s. </w:t>
      </w:r>
    </w:p>
    <w:p w:rsidR="00081320" w:rsidRPr="00AD5F6B" w:rsidP="00AD5F6B" w14:paraId="4DA7FFB3" w14:textId="77777777">
      <w:pPr>
        <w:widowControl/>
        <w:rPr>
          <w:iCs/>
          <w:color w:val="000000" w:themeColor="text1"/>
        </w:rPr>
      </w:pPr>
    </w:p>
    <w:p w:rsidR="00081320" w:rsidRPr="00AD5F6B" w:rsidP="00AD5F6B" w14:paraId="410964C6" w14:textId="4C73035D">
      <w:pPr>
        <w:widowControl/>
        <w:rPr>
          <w:iCs/>
          <w:color w:val="000000" w:themeColor="text1"/>
        </w:rPr>
      </w:pPr>
      <w:bookmarkStart w:id="31" w:name="_Hlk161302820"/>
      <w:r w:rsidRPr="00AD5F6B">
        <w:rPr>
          <w:iCs/>
          <w:color w:val="000000" w:themeColor="text1"/>
          <w:u w:val="single"/>
        </w:rPr>
        <w:t>Annual Recordkeeping Costs</w:t>
      </w:r>
      <w:bookmarkEnd w:id="31"/>
      <w:r w:rsidRPr="00AD5F6B">
        <w:rPr>
          <w:iCs/>
          <w:color w:val="000000" w:themeColor="text1"/>
        </w:rPr>
        <w:t>: The estimated annual recordkeep</w:t>
      </w:r>
      <w:r w:rsidRPr="00AD5F6B" w:rsidR="004950FA">
        <w:rPr>
          <w:iCs/>
          <w:color w:val="000000" w:themeColor="text1"/>
        </w:rPr>
        <w:t>ing</w:t>
      </w:r>
      <w:r w:rsidRPr="00AD5F6B">
        <w:rPr>
          <w:iCs/>
          <w:color w:val="000000" w:themeColor="text1"/>
        </w:rPr>
        <w:t xml:space="preserve"> costs </w:t>
      </w:r>
      <w:r w:rsidRPr="00AD5F6B" w:rsidR="0088574D">
        <w:rPr>
          <w:iCs/>
          <w:color w:val="000000" w:themeColor="text1"/>
        </w:rPr>
        <w:t>de</w:t>
      </w:r>
      <w:r w:rsidRPr="00AD5F6B" w:rsidR="00CC232C">
        <w:rPr>
          <w:iCs/>
          <w:color w:val="000000" w:themeColor="text1"/>
        </w:rPr>
        <w:t>crease</w:t>
      </w:r>
      <w:r w:rsidRPr="00AD5F6B" w:rsidR="00EF30C6">
        <w:rPr>
          <w:iCs/>
          <w:color w:val="000000" w:themeColor="text1"/>
        </w:rPr>
        <w:t>s</w:t>
      </w:r>
      <w:r w:rsidRPr="00AD5F6B" w:rsidR="00DA64BA">
        <w:rPr>
          <w:iCs/>
          <w:color w:val="000000" w:themeColor="text1"/>
        </w:rPr>
        <w:t xml:space="preserve"> from $239 to $</w:t>
      </w:r>
      <w:r w:rsidRPr="00AD5F6B" w:rsidR="0088574D">
        <w:rPr>
          <w:iCs/>
          <w:color w:val="000000" w:themeColor="text1"/>
        </w:rPr>
        <w:t>228</w:t>
      </w:r>
      <w:r w:rsidRPr="00AD5F6B" w:rsidR="00DA64BA">
        <w:rPr>
          <w:iCs/>
          <w:color w:val="000000" w:themeColor="text1"/>
        </w:rPr>
        <w:t xml:space="preserve"> due to a </w:t>
      </w:r>
      <w:r w:rsidRPr="00AD5F6B" w:rsidR="0088574D">
        <w:rPr>
          <w:iCs/>
          <w:color w:val="000000" w:themeColor="text1"/>
        </w:rPr>
        <w:t>decrease in the number of responses</w:t>
      </w:r>
      <w:r w:rsidRPr="00AD5F6B" w:rsidR="00DA64BA">
        <w:rPr>
          <w:iCs/>
          <w:color w:val="000000" w:themeColor="text1"/>
        </w:rPr>
        <w:t xml:space="preserve">. </w:t>
      </w:r>
    </w:p>
    <w:p w:rsidR="00223B22" w:rsidRPr="00AD5F6B" w:rsidP="007433FB" w14:paraId="40D02339" w14:textId="4C9AEA00">
      <w:pPr>
        <w:widowControl/>
        <w:autoSpaceDE/>
        <w:autoSpaceDN/>
        <w:adjustRightInd/>
        <w:rPr>
          <w:b/>
          <w:bCs/>
        </w:rPr>
      </w:pPr>
    </w:p>
    <w:p w:rsidR="00081320" w:rsidRPr="00AD5F6B" w:rsidP="00AD5F6B" w14:paraId="2093A019" w14:textId="6754F1E1">
      <w:pPr>
        <w:rPr>
          <w:b/>
          <w:bCs/>
          <w:szCs w:val="22"/>
        </w:rPr>
      </w:pPr>
      <w:r w:rsidRPr="00AD5F6B">
        <w:rPr>
          <w:b/>
          <w:bCs/>
        </w:rPr>
        <w:t xml:space="preserve">Table 15-1. Summary of Changes </w:t>
      </w:r>
    </w:p>
    <w:tbl>
      <w:tblPr>
        <w:tblStyle w:val="TableGrid"/>
        <w:tblW w:w="8447" w:type="dxa"/>
        <w:tblLook w:val="04A0"/>
      </w:tblPr>
      <w:tblGrid>
        <w:gridCol w:w="3505"/>
        <w:gridCol w:w="1816"/>
        <w:gridCol w:w="1694"/>
        <w:gridCol w:w="1432"/>
      </w:tblGrid>
      <w:tr w14:paraId="029F723C" w14:textId="77777777" w:rsidTr="005E784F">
        <w:tblPrEx>
          <w:tblW w:w="8447" w:type="dxa"/>
          <w:tblLook w:val="04A0"/>
        </w:tblPrEx>
        <w:trPr>
          <w:trHeight w:val="306"/>
        </w:trPr>
        <w:tc>
          <w:tcPr>
            <w:tcW w:w="3505" w:type="dxa"/>
            <w:shd w:val="clear" w:color="auto" w:fill="8EAADB" w:themeFill="accent1" w:themeFillTint="99"/>
            <w:noWrap/>
            <w:hideMark/>
          </w:tcPr>
          <w:p w:rsidR="00081320" w:rsidRPr="00AD5F6B" w:rsidP="00AD5F6B" w14:paraId="5A71921B" w14:textId="77777777">
            <w:pPr>
              <w:pStyle w:val="Default"/>
              <w:rPr>
                <w:rFonts w:ascii="Times New Roman" w:hAnsi="Times New Roman" w:cs="Times New Roman"/>
                <w:sz w:val="20"/>
                <w:szCs w:val="20"/>
              </w:rPr>
            </w:pPr>
          </w:p>
        </w:tc>
        <w:tc>
          <w:tcPr>
            <w:tcW w:w="1816" w:type="dxa"/>
            <w:shd w:val="clear" w:color="auto" w:fill="8EAADB" w:themeFill="accent1" w:themeFillTint="99"/>
            <w:noWrap/>
            <w:hideMark/>
          </w:tcPr>
          <w:p w:rsidR="00081320" w:rsidRPr="00AD5F6B" w:rsidP="00AD5F6B" w14:paraId="51FF0A65" w14:textId="77777777">
            <w:pPr>
              <w:pStyle w:val="Default"/>
              <w:jc w:val="center"/>
              <w:rPr>
                <w:rFonts w:ascii="Times New Roman" w:hAnsi="Times New Roman" w:cs="Times New Roman"/>
                <w:sz w:val="20"/>
                <w:szCs w:val="20"/>
              </w:rPr>
            </w:pPr>
            <w:r w:rsidRPr="00AD5F6B">
              <w:rPr>
                <w:rFonts w:ascii="Times New Roman" w:hAnsi="Times New Roman" w:cs="Times New Roman"/>
                <w:sz w:val="20"/>
                <w:szCs w:val="20"/>
              </w:rPr>
              <w:t>Currently Approved ICR</w:t>
            </w:r>
          </w:p>
        </w:tc>
        <w:tc>
          <w:tcPr>
            <w:tcW w:w="1694" w:type="dxa"/>
            <w:shd w:val="clear" w:color="auto" w:fill="8EAADB" w:themeFill="accent1" w:themeFillTint="99"/>
            <w:vAlign w:val="bottom"/>
          </w:tcPr>
          <w:p w:rsidR="00081320" w:rsidRPr="00AD5F6B" w:rsidP="00AD5F6B" w14:paraId="403EB6CF" w14:textId="77777777">
            <w:pPr>
              <w:pStyle w:val="Default"/>
              <w:jc w:val="center"/>
              <w:rPr>
                <w:rFonts w:ascii="Times New Roman" w:hAnsi="Times New Roman" w:cs="Times New Roman"/>
                <w:sz w:val="20"/>
                <w:szCs w:val="20"/>
              </w:rPr>
            </w:pPr>
            <w:r w:rsidRPr="00AD5F6B">
              <w:rPr>
                <w:rFonts w:ascii="Times New Roman" w:hAnsi="Times New Roman" w:cs="Times New Roman"/>
                <w:sz w:val="20"/>
                <w:szCs w:val="20"/>
              </w:rPr>
              <w:t>Updated ICR</w:t>
            </w:r>
          </w:p>
        </w:tc>
        <w:tc>
          <w:tcPr>
            <w:tcW w:w="1432" w:type="dxa"/>
            <w:shd w:val="clear" w:color="auto" w:fill="8EAADB" w:themeFill="accent1" w:themeFillTint="99"/>
            <w:noWrap/>
            <w:vAlign w:val="bottom"/>
            <w:hideMark/>
          </w:tcPr>
          <w:p w:rsidR="00081320" w:rsidRPr="00AD5F6B" w:rsidP="00AD5F6B" w14:paraId="40F7EF2D" w14:textId="77777777">
            <w:pPr>
              <w:pStyle w:val="Default"/>
              <w:jc w:val="center"/>
              <w:rPr>
                <w:rFonts w:ascii="Times New Roman" w:hAnsi="Times New Roman" w:cs="Times New Roman"/>
                <w:sz w:val="20"/>
                <w:szCs w:val="20"/>
              </w:rPr>
            </w:pPr>
            <w:r w:rsidRPr="00AD5F6B">
              <w:rPr>
                <w:rFonts w:ascii="Times New Roman" w:hAnsi="Times New Roman" w:cs="Times New Roman"/>
                <w:sz w:val="20"/>
                <w:szCs w:val="20"/>
              </w:rPr>
              <w:t>Difference</w:t>
            </w:r>
          </w:p>
        </w:tc>
      </w:tr>
      <w:tr w14:paraId="3C49DDF4" w14:textId="77777777" w:rsidTr="00F416CA">
        <w:tblPrEx>
          <w:tblW w:w="8447" w:type="dxa"/>
          <w:tblLook w:val="04A0"/>
        </w:tblPrEx>
        <w:trPr>
          <w:trHeight w:val="322"/>
        </w:trPr>
        <w:tc>
          <w:tcPr>
            <w:tcW w:w="3505" w:type="dxa"/>
            <w:noWrap/>
            <w:vAlign w:val="bottom"/>
            <w:hideMark/>
          </w:tcPr>
          <w:p w:rsidR="00CC232C" w:rsidRPr="00AD5F6B" w:rsidP="00AD5F6B" w14:paraId="39EE15F4" w14:textId="77777777">
            <w:pPr>
              <w:pStyle w:val="Default"/>
              <w:rPr>
                <w:rFonts w:ascii="Times New Roman" w:hAnsi="Times New Roman" w:cs="Times New Roman"/>
                <w:sz w:val="20"/>
                <w:szCs w:val="20"/>
              </w:rPr>
            </w:pPr>
            <w:r w:rsidRPr="00AD5F6B">
              <w:rPr>
                <w:rFonts w:ascii="Times New Roman" w:hAnsi="Times New Roman" w:cs="Times New Roman"/>
                <w:sz w:val="20"/>
                <w:szCs w:val="20"/>
              </w:rPr>
              <w:t>Number of Respondents</w:t>
            </w:r>
          </w:p>
        </w:tc>
        <w:tc>
          <w:tcPr>
            <w:tcW w:w="1816" w:type="dxa"/>
            <w:noWrap/>
            <w:vAlign w:val="center"/>
          </w:tcPr>
          <w:p w:rsidR="00CC232C" w:rsidRPr="00AD5F6B" w:rsidP="00AD5F6B" w14:paraId="7DCD0748" w14:textId="44A6D7FC">
            <w:pPr>
              <w:pStyle w:val="Default"/>
              <w:jc w:val="right"/>
              <w:rPr>
                <w:rFonts w:ascii="Times New Roman" w:hAnsi="Times New Roman" w:cs="Times New Roman"/>
                <w:sz w:val="20"/>
                <w:szCs w:val="20"/>
              </w:rPr>
            </w:pPr>
            <w:r w:rsidRPr="00AD5F6B">
              <w:rPr>
                <w:rFonts w:ascii="Times New Roman" w:hAnsi="Times New Roman" w:cs="Times New Roman"/>
                <w:sz w:val="20"/>
                <w:szCs w:val="20"/>
              </w:rPr>
              <w:t>664</w:t>
            </w:r>
          </w:p>
        </w:tc>
        <w:tc>
          <w:tcPr>
            <w:tcW w:w="1694" w:type="dxa"/>
            <w:vAlign w:val="center"/>
          </w:tcPr>
          <w:p w:rsidR="00CC232C" w:rsidRPr="00AD5F6B" w:rsidP="00AD5F6B" w14:paraId="3D9D5D9A" w14:textId="7B58AD36">
            <w:pPr>
              <w:pStyle w:val="Default"/>
              <w:jc w:val="right"/>
              <w:rPr>
                <w:rFonts w:ascii="Times New Roman" w:hAnsi="Times New Roman" w:cs="Times New Roman"/>
                <w:sz w:val="20"/>
                <w:szCs w:val="20"/>
              </w:rPr>
            </w:pPr>
            <w:r w:rsidRPr="00AD5F6B">
              <w:rPr>
                <w:rFonts w:ascii="Times New Roman" w:hAnsi="Times New Roman" w:cs="Times New Roman"/>
                <w:sz w:val="20"/>
                <w:szCs w:val="20"/>
              </w:rPr>
              <w:t>634</w:t>
            </w:r>
          </w:p>
        </w:tc>
        <w:tc>
          <w:tcPr>
            <w:tcW w:w="1432" w:type="dxa"/>
            <w:noWrap/>
            <w:vAlign w:val="center"/>
          </w:tcPr>
          <w:p w:rsidR="00CC232C" w:rsidRPr="00AD5F6B" w:rsidP="00AD5F6B" w14:paraId="591CADF1" w14:textId="7822483D">
            <w:pPr>
              <w:pStyle w:val="Default"/>
              <w:jc w:val="right"/>
              <w:rPr>
                <w:rFonts w:ascii="Times New Roman" w:hAnsi="Times New Roman" w:cs="Times New Roman"/>
                <w:sz w:val="20"/>
                <w:szCs w:val="20"/>
              </w:rPr>
            </w:pPr>
            <w:r w:rsidRPr="00AD5F6B">
              <w:rPr>
                <w:rFonts w:ascii="Times New Roman" w:hAnsi="Times New Roman" w:cs="Times New Roman"/>
                <w:sz w:val="20"/>
                <w:szCs w:val="20"/>
              </w:rPr>
              <w:t>-30</w:t>
            </w:r>
          </w:p>
        </w:tc>
      </w:tr>
      <w:tr w14:paraId="778D7394" w14:textId="77777777" w:rsidTr="00F416CA">
        <w:tblPrEx>
          <w:tblW w:w="8447" w:type="dxa"/>
          <w:tblLook w:val="04A0"/>
        </w:tblPrEx>
        <w:trPr>
          <w:trHeight w:val="322"/>
        </w:trPr>
        <w:tc>
          <w:tcPr>
            <w:tcW w:w="3505" w:type="dxa"/>
            <w:noWrap/>
            <w:vAlign w:val="bottom"/>
            <w:hideMark/>
          </w:tcPr>
          <w:p w:rsidR="00CC232C" w:rsidRPr="00AD5F6B" w:rsidP="00AD5F6B" w14:paraId="78D4A697" w14:textId="77777777">
            <w:pPr>
              <w:pStyle w:val="Default"/>
              <w:rPr>
                <w:rFonts w:ascii="Times New Roman" w:hAnsi="Times New Roman" w:cs="Times New Roman"/>
                <w:sz w:val="20"/>
                <w:szCs w:val="20"/>
              </w:rPr>
            </w:pPr>
            <w:r w:rsidRPr="00AD5F6B">
              <w:rPr>
                <w:rFonts w:ascii="Times New Roman" w:hAnsi="Times New Roman" w:cs="Times New Roman"/>
                <w:sz w:val="20"/>
                <w:szCs w:val="20"/>
              </w:rPr>
              <w:t>Number of Responses</w:t>
            </w:r>
          </w:p>
        </w:tc>
        <w:tc>
          <w:tcPr>
            <w:tcW w:w="1816" w:type="dxa"/>
            <w:noWrap/>
            <w:vAlign w:val="center"/>
          </w:tcPr>
          <w:p w:rsidR="00CC232C" w:rsidRPr="00AD5F6B" w:rsidP="00AD5F6B" w14:paraId="1107DD9A" w14:textId="171FEBA2">
            <w:pPr>
              <w:pStyle w:val="Default"/>
              <w:jc w:val="right"/>
              <w:rPr>
                <w:rFonts w:ascii="Times New Roman" w:hAnsi="Times New Roman" w:cs="Times New Roman"/>
                <w:sz w:val="20"/>
                <w:szCs w:val="20"/>
              </w:rPr>
            </w:pPr>
            <w:r w:rsidRPr="00AD5F6B">
              <w:rPr>
                <w:rFonts w:ascii="Times New Roman" w:hAnsi="Times New Roman" w:cs="Times New Roman"/>
                <w:sz w:val="20"/>
                <w:szCs w:val="20"/>
              </w:rPr>
              <w:t>797</w:t>
            </w:r>
          </w:p>
        </w:tc>
        <w:tc>
          <w:tcPr>
            <w:tcW w:w="1694" w:type="dxa"/>
            <w:vAlign w:val="center"/>
          </w:tcPr>
          <w:p w:rsidR="00CC232C" w:rsidRPr="00AD5F6B" w:rsidP="00AD5F6B" w14:paraId="75CD2267" w14:textId="049CC163">
            <w:pPr>
              <w:pStyle w:val="Default"/>
              <w:jc w:val="right"/>
              <w:rPr>
                <w:rFonts w:ascii="Times New Roman" w:hAnsi="Times New Roman" w:cs="Times New Roman"/>
                <w:sz w:val="20"/>
                <w:szCs w:val="20"/>
              </w:rPr>
            </w:pPr>
            <w:r w:rsidRPr="00AD5F6B">
              <w:rPr>
                <w:rFonts w:ascii="Times New Roman" w:hAnsi="Times New Roman" w:cs="Times New Roman"/>
                <w:sz w:val="20"/>
                <w:szCs w:val="20"/>
              </w:rPr>
              <w:t>761</w:t>
            </w:r>
          </w:p>
        </w:tc>
        <w:tc>
          <w:tcPr>
            <w:tcW w:w="1432" w:type="dxa"/>
            <w:noWrap/>
            <w:vAlign w:val="center"/>
          </w:tcPr>
          <w:p w:rsidR="00CC232C" w:rsidRPr="00AD5F6B" w:rsidP="00AD5F6B" w14:paraId="59ADB1DE" w14:textId="6266F5D5">
            <w:pPr>
              <w:pStyle w:val="Default"/>
              <w:jc w:val="right"/>
              <w:rPr>
                <w:rFonts w:ascii="Times New Roman" w:hAnsi="Times New Roman" w:cs="Times New Roman"/>
                <w:sz w:val="20"/>
                <w:szCs w:val="20"/>
              </w:rPr>
            </w:pPr>
            <w:r w:rsidRPr="00AD5F6B">
              <w:rPr>
                <w:rFonts w:ascii="Times New Roman" w:hAnsi="Times New Roman" w:cs="Times New Roman"/>
                <w:sz w:val="20"/>
                <w:szCs w:val="20"/>
              </w:rPr>
              <w:t>-36</w:t>
            </w:r>
          </w:p>
        </w:tc>
      </w:tr>
      <w:tr w14:paraId="43EB1E08" w14:textId="77777777" w:rsidTr="00F416CA">
        <w:tblPrEx>
          <w:tblW w:w="8447" w:type="dxa"/>
          <w:tblLook w:val="04A0"/>
        </w:tblPrEx>
        <w:trPr>
          <w:trHeight w:val="322"/>
        </w:trPr>
        <w:tc>
          <w:tcPr>
            <w:tcW w:w="3505" w:type="dxa"/>
            <w:noWrap/>
            <w:vAlign w:val="bottom"/>
            <w:hideMark/>
          </w:tcPr>
          <w:p w:rsidR="00CC232C" w:rsidRPr="00AD5F6B" w:rsidP="00AD5F6B" w14:paraId="0897DE1E" w14:textId="77777777">
            <w:pPr>
              <w:pStyle w:val="Default"/>
              <w:rPr>
                <w:rFonts w:ascii="Times New Roman" w:hAnsi="Times New Roman" w:cs="Times New Roman"/>
                <w:sz w:val="20"/>
                <w:szCs w:val="20"/>
              </w:rPr>
            </w:pPr>
            <w:r w:rsidRPr="00AD5F6B">
              <w:rPr>
                <w:rFonts w:ascii="Times New Roman" w:hAnsi="Times New Roman" w:cs="Times New Roman"/>
                <w:sz w:val="20"/>
                <w:szCs w:val="20"/>
              </w:rPr>
              <w:t>Annual Time Burden</w:t>
            </w:r>
          </w:p>
        </w:tc>
        <w:tc>
          <w:tcPr>
            <w:tcW w:w="1816" w:type="dxa"/>
            <w:noWrap/>
            <w:vAlign w:val="center"/>
          </w:tcPr>
          <w:p w:rsidR="00CC232C" w:rsidRPr="00AD5F6B" w:rsidP="00AD5F6B" w14:paraId="4530E75C" w14:textId="357588A8">
            <w:pPr>
              <w:pStyle w:val="Default"/>
              <w:jc w:val="right"/>
              <w:rPr>
                <w:rFonts w:ascii="Times New Roman" w:hAnsi="Times New Roman" w:cs="Times New Roman"/>
                <w:sz w:val="20"/>
                <w:szCs w:val="20"/>
              </w:rPr>
            </w:pPr>
            <w:r w:rsidRPr="00AD5F6B">
              <w:rPr>
                <w:rFonts w:ascii="Times New Roman" w:hAnsi="Times New Roman" w:cs="Times New Roman"/>
                <w:sz w:val="20"/>
                <w:szCs w:val="20"/>
              </w:rPr>
              <w:t>310</w:t>
            </w:r>
          </w:p>
        </w:tc>
        <w:tc>
          <w:tcPr>
            <w:tcW w:w="1694" w:type="dxa"/>
            <w:vAlign w:val="center"/>
          </w:tcPr>
          <w:p w:rsidR="00CC232C" w:rsidRPr="00AD5F6B" w:rsidP="00AD5F6B" w14:paraId="002892B0" w14:textId="51BDA7C3">
            <w:pPr>
              <w:pStyle w:val="Default"/>
              <w:jc w:val="right"/>
              <w:rPr>
                <w:rFonts w:ascii="Times New Roman" w:hAnsi="Times New Roman" w:cs="Times New Roman"/>
                <w:sz w:val="20"/>
                <w:szCs w:val="20"/>
              </w:rPr>
            </w:pPr>
            <w:r w:rsidRPr="00AD5F6B">
              <w:rPr>
                <w:rFonts w:ascii="Times New Roman" w:hAnsi="Times New Roman" w:cs="Times New Roman"/>
                <w:sz w:val="20"/>
                <w:szCs w:val="20"/>
              </w:rPr>
              <w:t>296</w:t>
            </w:r>
          </w:p>
        </w:tc>
        <w:tc>
          <w:tcPr>
            <w:tcW w:w="1432" w:type="dxa"/>
            <w:noWrap/>
            <w:vAlign w:val="center"/>
          </w:tcPr>
          <w:p w:rsidR="00CC232C" w:rsidRPr="00AD5F6B" w:rsidP="00AD5F6B" w14:paraId="2F900A62" w14:textId="062E6CC7">
            <w:pPr>
              <w:pStyle w:val="Default"/>
              <w:jc w:val="right"/>
              <w:rPr>
                <w:rFonts w:ascii="Times New Roman" w:hAnsi="Times New Roman" w:cs="Times New Roman"/>
                <w:sz w:val="20"/>
                <w:szCs w:val="20"/>
              </w:rPr>
            </w:pPr>
            <w:r w:rsidRPr="00AD5F6B">
              <w:rPr>
                <w:rFonts w:ascii="Times New Roman" w:hAnsi="Times New Roman" w:cs="Times New Roman"/>
                <w:sz w:val="20"/>
                <w:szCs w:val="20"/>
              </w:rPr>
              <w:t>-14</w:t>
            </w:r>
          </w:p>
        </w:tc>
      </w:tr>
      <w:tr w14:paraId="70533F20" w14:textId="77777777" w:rsidTr="00F416CA">
        <w:tblPrEx>
          <w:tblW w:w="8447" w:type="dxa"/>
          <w:tblLook w:val="04A0"/>
        </w:tblPrEx>
        <w:trPr>
          <w:trHeight w:val="322"/>
        </w:trPr>
        <w:tc>
          <w:tcPr>
            <w:tcW w:w="3505" w:type="dxa"/>
            <w:noWrap/>
            <w:vAlign w:val="bottom"/>
            <w:hideMark/>
          </w:tcPr>
          <w:p w:rsidR="00CC232C" w:rsidRPr="00AD5F6B" w:rsidP="00AD5F6B" w14:paraId="1DAE88EC" w14:textId="20FA98DD">
            <w:pPr>
              <w:pStyle w:val="Default"/>
              <w:rPr>
                <w:rFonts w:ascii="Times New Roman" w:hAnsi="Times New Roman" w:cs="Times New Roman"/>
                <w:sz w:val="20"/>
                <w:szCs w:val="20"/>
              </w:rPr>
            </w:pPr>
            <w:r w:rsidRPr="00AD5F6B">
              <w:rPr>
                <w:rFonts w:ascii="Times New Roman" w:hAnsi="Times New Roman" w:cs="Times New Roman"/>
                <w:sz w:val="20"/>
                <w:szCs w:val="20"/>
              </w:rPr>
              <w:t xml:space="preserve">Annual Recordkeeping Costs </w:t>
            </w:r>
          </w:p>
        </w:tc>
        <w:tc>
          <w:tcPr>
            <w:tcW w:w="1816" w:type="dxa"/>
            <w:noWrap/>
            <w:vAlign w:val="center"/>
            <w:hideMark/>
          </w:tcPr>
          <w:p w:rsidR="00CC232C" w:rsidRPr="00AD5F6B" w:rsidP="00AD5F6B" w14:paraId="4BC77B3C" w14:textId="1A313D1F">
            <w:pPr>
              <w:pStyle w:val="Default"/>
              <w:jc w:val="right"/>
              <w:rPr>
                <w:rFonts w:ascii="Times New Roman" w:hAnsi="Times New Roman" w:cs="Times New Roman"/>
                <w:sz w:val="20"/>
                <w:szCs w:val="20"/>
              </w:rPr>
            </w:pPr>
            <w:r w:rsidRPr="00AD5F6B">
              <w:rPr>
                <w:rFonts w:ascii="Times New Roman" w:hAnsi="Times New Roman" w:cs="Times New Roman"/>
                <w:sz w:val="20"/>
                <w:szCs w:val="20"/>
              </w:rPr>
              <w:t>$239</w:t>
            </w:r>
          </w:p>
        </w:tc>
        <w:tc>
          <w:tcPr>
            <w:tcW w:w="1694" w:type="dxa"/>
            <w:vAlign w:val="center"/>
          </w:tcPr>
          <w:p w:rsidR="00CC232C" w:rsidRPr="00AD5F6B" w:rsidP="00AD5F6B" w14:paraId="3ECF7ACC" w14:textId="798EE890">
            <w:pPr>
              <w:pStyle w:val="Default"/>
              <w:jc w:val="right"/>
              <w:rPr>
                <w:rFonts w:ascii="Times New Roman" w:hAnsi="Times New Roman" w:cs="Times New Roman"/>
                <w:sz w:val="20"/>
                <w:szCs w:val="20"/>
              </w:rPr>
            </w:pPr>
            <w:r w:rsidRPr="00AD5F6B">
              <w:rPr>
                <w:rFonts w:ascii="Times New Roman" w:hAnsi="Times New Roman" w:cs="Times New Roman"/>
                <w:sz w:val="20"/>
                <w:szCs w:val="20"/>
              </w:rPr>
              <w:t>$</w:t>
            </w:r>
            <w:r w:rsidRPr="00AD5F6B" w:rsidR="007F273B">
              <w:rPr>
                <w:rFonts w:ascii="Times New Roman" w:hAnsi="Times New Roman" w:cs="Times New Roman"/>
                <w:sz w:val="20"/>
                <w:szCs w:val="20"/>
              </w:rPr>
              <w:t>228</w:t>
            </w:r>
          </w:p>
        </w:tc>
        <w:tc>
          <w:tcPr>
            <w:tcW w:w="1432" w:type="dxa"/>
            <w:noWrap/>
            <w:vAlign w:val="center"/>
            <w:hideMark/>
          </w:tcPr>
          <w:p w:rsidR="00CC232C" w:rsidRPr="00AD5F6B" w:rsidP="00AD5F6B" w14:paraId="38A6C152" w14:textId="6E9D30AD">
            <w:pPr>
              <w:pStyle w:val="Default"/>
              <w:jc w:val="right"/>
              <w:rPr>
                <w:rFonts w:ascii="Times New Roman" w:hAnsi="Times New Roman" w:cs="Times New Roman"/>
                <w:sz w:val="20"/>
                <w:szCs w:val="20"/>
              </w:rPr>
            </w:pPr>
            <w:r w:rsidRPr="00AD5F6B">
              <w:rPr>
                <w:rFonts w:ascii="Times New Roman" w:hAnsi="Times New Roman" w:cs="Times New Roman"/>
                <w:sz w:val="20"/>
                <w:szCs w:val="20"/>
              </w:rPr>
              <w:t>-</w:t>
            </w:r>
            <w:r w:rsidRPr="00AD5F6B">
              <w:rPr>
                <w:rFonts w:ascii="Times New Roman" w:hAnsi="Times New Roman" w:cs="Times New Roman"/>
                <w:sz w:val="20"/>
                <w:szCs w:val="20"/>
              </w:rPr>
              <w:t>$</w:t>
            </w:r>
            <w:r w:rsidRPr="00AD5F6B">
              <w:rPr>
                <w:rFonts w:ascii="Times New Roman" w:hAnsi="Times New Roman" w:cs="Times New Roman"/>
                <w:sz w:val="20"/>
                <w:szCs w:val="20"/>
              </w:rPr>
              <w:t>11</w:t>
            </w:r>
          </w:p>
        </w:tc>
      </w:tr>
      <w:bookmarkEnd w:id="0"/>
      <w:bookmarkEnd w:id="29"/>
      <w:bookmarkEnd w:id="30"/>
    </w:tbl>
    <w:p w:rsidR="00440FD0" w:rsidRPr="00AD5F6B" w:rsidP="00AD5F6B" w14:paraId="13D6483B" w14:textId="2C462059"/>
    <w:p w:rsidR="00BF6E22" w:rsidRPr="00AD5F6B" w:rsidP="00AD5F6B" w14:paraId="6FFB8F25" w14:textId="6F8347BE">
      <w:pPr>
        <w:rPr>
          <w:b/>
          <w:bCs/>
        </w:rPr>
      </w:pPr>
      <w:r w:rsidRPr="00AD5F6B">
        <w:rPr>
          <w:b/>
          <w:bCs/>
        </w:rPr>
        <w:t>16</w:t>
      </w:r>
      <w:r w:rsidRPr="00AD5F6B" w:rsidR="0039246A">
        <w:rPr>
          <w:b/>
          <w:bCs/>
        </w:rPr>
        <w:t xml:space="preserve">. </w:t>
      </w:r>
      <w:r w:rsidRPr="00AD5F6B">
        <w:rPr>
          <w:b/>
          <w:bCs/>
        </w:rPr>
        <w:t>For collections of information whose results will be published, outline plans for tabulation, and publication</w:t>
      </w:r>
      <w:r w:rsidRPr="00AD5F6B" w:rsidR="0039246A">
        <w:rPr>
          <w:b/>
          <w:bCs/>
        </w:rPr>
        <w:t xml:space="preserve">. </w:t>
      </w:r>
      <w:r w:rsidRPr="00AD5F6B">
        <w:rPr>
          <w:b/>
          <w:bCs/>
        </w:rPr>
        <w:t>Address any complex analytical techniques that will be used</w:t>
      </w:r>
      <w:r w:rsidRPr="00AD5F6B" w:rsidR="0039246A">
        <w:rPr>
          <w:b/>
          <w:bCs/>
        </w:rPr>
        <w:t xml:space="preserve">. </w:t>
      </w:r>
      <w:r w:rsidRPr="00AD5F6B">
        <w:rPr>
          <w:b/>
          <w:bCs/>
        </w:rPr>
        <w:t>Provide the time schedule for the entire project, including beginning and ending dates of the collection of information, completion of report, publication dates, and other actions.</w:t>
      </w:r>
    </w:p>
    <w:p w:rsidR="00BF6E22" w:rsidRPr="00AD5F6B" w:rsidP="00AD5F6B" w14:paraId="20AF7A3A" w14:textId="77777777"/>
    <w:p w:rsidR="00BF6E22" w:rsidRPr="00AD5F6B" w:rsidP="00AD5F6B" w14:paraId="06F0B93F" w14:textId="77777777">
      <w:r w:rsidRPr="00AD5F6B">
        <w:t>MSHA does not intend to publish the results of this information collection.</w:t>
      </w:r>
    </w:p>
    <w:p w:rsidR="002D13E0" w:rsidRPr="00AD5F6B" w:rsidP="00AD5F6B" w14:paraId="63C1CC16" w14:textId="77777777">
      <w:pPr>
        <w:rPr>
          <w:b/>
          <w:bCs/>
        </w:rPr>
      </w:pPr>
    </w:p>
    <w:p w:rsidR="00BF6E22" w:rsidRPr="00AD5F6B" w:rsidP="00AD5F6B" w14:paraId="6FF420DB" w14:textId="1A64280E">
      <w:pPr>
        <w:rPr>
          <w:b/>
          <w:bCs/>
        </w:rPr>
      </w:pPr>
      <w:r w:rsidRPr="00AD5F6B">
        <w:rPr>
          <w:b/>
          <w:bCs/>
        </w:rPr>
        <w:t>17</w:t>
      </w:r>
      <w:r w:rsidRPr="00AD5F6B" w:rsidR="0039246A">
        <w:rPr>
          <w:b/>
          <w:bCs/>
        </w:rPr>
        <w:t xml:space="preserve">. </w:t>
      </w:r>
      <w:r w:rsidRPr="00AD5F6B">
        <w:rPr>
          <w:b/>
          <w:bCs/>
        </w:rPr>
        <w:t>If seeking approval to not display the expiration date for OMB approval of the information collection, explain the reasons that display would be inappropriate.</w:t>
      </w:r>
    </w:p>
    <w:p w:rsidR="00BF6E22" w:rsidRPr="00AD5F6B" w:rsidP="00AD5F6B" w14:paraId="039D73A3" w14:textId="77777777"/>
    <w:p w:rsidR="00BF6E22" w:rsidRPr="00AD5F6B" w:rsidP="00AD5F6B" w14:paraId="4A69F447" w14:textId="77777777">
      <w:r w:rsidRPr="00AD5F6B">
        <w:t>MSHA is not seeking approval to not display the expiration date for OMB approval of this information collection and there is no form associated with this collection.</w:t>
      </w:r>
    </w:p>
    <w:p w:rsidR="00BF6E22" w:rsidRPr="00AD5F6B" w:rsidP="00AD5F6B" w14:paraId="5DCD2D3F" w14:textId="77777777"/>
    <w:p w:rsidR="00BF6E22" w:rsidRPr="00AD5F6B" w:rsidP="00AD5F6B" w14:paraId="234DA17B" w14:textId="211C3839">
      <w:pPr>
        <w:rPr>
          <w:b/>
          <w:bCs/>
        </w:rPr>
      </w:pPr>
      <w:r w:rsidRPr="00AD5F6B">
        <w:rPr>
          <w:b/>
          <w:bCs/>
        </w:rPr>
        <w:t>18. Explain each exception to the topics of the certification statement identified in “Certification for Paperwork Reduction Act Submissions.”</w:t>
      </w:r>
    </w:p>
    <w:p w:rsidR="00BF6E22" w:rsidRPr="00AD5F6B" w:rsidP="00AD5F6B" w14:paraId="7438AC1E" w14:textId="77777777"/>
    <w:p w:rsidR="00BF6E22" w:rsidRPr="00AD5F6B" w:rsidP="00AD5F6B" w14:paraId="3D300332" w14:textId="77777777">
      <w:r w:rsidRPr="00AD5F6B">
        <w:t>There are no certification exceptions identified with this information collection.</w:t>
      </w:r>
    </w:p>
    <w:p w:rsidR="0068111F" w:rsidRPr="00AD5F6B" w:rsidP="00AD5F6B" w14:paraId="0E4E28F9" w14:textId="77777777">
      <w:pPr>
        <w:rPr>
          <w:b/>
          <w:bCs/>
        </w:rPr>
      </w:pPr>
    </w:p>
    <w:p w:rsidR="00BF6E22" w:rsidRPr="00AD5F6B" w:rsidP="00AD5F6B" w14:paraId="2D00725A" w14:textId="7A1B8F1C">
      <w:pPr>
        <w:rPr>
          <w:b/>
          <w:bCs/>
        </w:rPr>
      </w:pPr>
      <w:r w:rsidRPr="00AD5F6B">
        <w:rPr>
          <w:b/>
          <w:bCs/>
        </w:rPr>
        <w:t xml:space="preserve">B. Collections of </w:t>
      </w:r>
      <w:r w:rsidRPr="00AD5F6B" w:rsidR="009D7943">
        <w:rPr>
          <w:b/>
          <w:bCs/>
        </w:rPr>
        <w:t>i</w:t>
      </w:r>
      <w:r w:rsidRPr="00AD5F6B">
        <w:rPr>
          <w:b/>
          <w:bCs/>
        </w:rPr>
        <w:t xml:space="preserve">nformation </w:t>
      </w:r>
      <w:r w:rsidRPr="00AD5F6B" w:rsidR="009D7943">
        <w:rPr>
          <w:b/>
          <w:bCs/>
        </w:rPr>
        <w:t>e</w:t>
      </w:r>
      <w:r w:rsidRPr="00AD5F6B">
        <w:rPr>
          <w:b/>
          <w:bCs/>
        </w:rPr>
        <w:t xml:space="preserve">mploying </w:t>
      </w:r>
      <w:r w:rsidRPr="00AD5F6B" w:rsidR="009D7943">
        <w:rPr>
          <w:b/>
          <w:bCs/>
        </w:rPr>
        <w:t>s</w:t>
      </w:r>
      <w:r w:rsidRPr="00AD5F6B">
        <w:rPr>
          <w:b/>
          <w:bCs/>
        </w:rPr>
        <w:t xml:space="preserve">tatistical </w:t>
      </w:r>
      <w:r w:rsidRPr="00AD5F6B" w:rsidR="009D7943">
        <w:rPr>
          <w:b/>
          <w:bCs/>
        </w:rPr>
        <w:t>m</w:t>
      </w:r>
      <w:r w:rsidRPr="00AD5F6B">
        <w:rPr>
          <w:b/>
          <w:bCs/>
        </w:rPr>
        <w:t>ethods</w:t>
      </w:r>
    </w:p>
    <w:p w:rsidR="00BF6E22" w:rsidRPr="00AD5F6B" w:rsidP="00AD5F6B" w14:paraId="052FB30D" w14:textId="77777777"/>
    <w:p w:rsidR="00BF6E22" w:rsidRPr="00AD5F6B" w:rsidP="00AD5F6B" w14:paraId="1953C05D" w14:textId="11F4B0B9">
      <w:r w:rsidRPr="00AD5F6B">
        <w:t>As statistical analysis is not required by the regulation, questions 1 through 5 do not apply.</w:t>
      </w:r>
    </w:p>
    <w:sectPr>
      <w:headerReference w:type="default" r:id="rId6"/>
      <w:footerReference w:type="default" r:id="rI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TUR">
    <w:altName w:val="Courier New"/>
    <w:charset w:val="00"/>
    <w:family w:val="modern"/>
    <w:pitch w:val="fixed"/>
    <w:sig w:usb0="E0002EFF" w:usb1="C0007843" w:usb2="00000009" w:usb3="00000000" w:csb0="000001FF" w:csb1="00000000"/>
  </w:font>
  <w:font w:name="Courier">
    <w:panose1 w:val="02070409020205020404"/>
    <w:charset w:val="00"/>
    <w:family w:val="modern"/>
    <w:pitch w:val="fixed"/>
    <w:sig w:usb0="00000003" w:usb1="00000000" w:usb2="00000000" w:usb3="00000000" w:csb0="00000001" w:csb1="00000000"/>
  </w:font>
  <w:font w:name="BKHFG M+ Courier">
    <w:altName w:val="Courier New"/>
    <w:panose1 w:val="00000000000000000000"/>
    <w:charset w:val="00"/>
    <w:family w:val="moder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52285403"/>
      <w:docPartObj>
        <w:docPartGallery w:val="Page Numbers (Bottom of Page)"/>
        <w:docPartUnique/>
      </w:docPartObj>
    </w:sdtPr>
    <w:sdtEndPr>
      <w:rPr>
        <w:noProof/>
      </w:rPr>
    </w:sdtEndPr>
    <w:sdtContent>
      <w:p w:rsidR="00486656" w:rsidRPr="007628FE" w14:paraId="2E67DFAF" w14:textId="30071FF2">
        <w:pPr>
          <w:pStyle w:val="Footer"/>
          <w:jc w:val="center"/>
        </w:pPr>
        <w:r w:rsidRPr="007628FE">
          <w:fldChar w:fldCharType="begin"/>
        </w:r>
        <w:r w:rsidRPr="007628FE">
          <w:instrText xml:space="preserve"> PAGE   \* MERGEFORMAT </w:instrText>
        </w:r>
        <w:r w:rsidRPr="007628FE">
          <w:fldChar w:fldCharType="separate"/>
        </w:r>
        <w:r w:rsidRPr="007628FE">
          <w:rPr>
            <w:noProof/>
          </w:rPr>
          <w:t>2</w:t>
        </w:r>
        <w:r w:rsidRPr="007628FE">
          <w:rPr>
            <w:noProof/>
          </w:rPr>
          <w:fldChar w:fldCharType="end"/>
        </w:r>
      </w:p>
    </w:sdtContent>
  </w:sdt>
  <w:p w:rsidR="002B7F3A" w14:paraId="54AC582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E5022" w:rsidP="008F7DDE" w14:paraId="62A07246" w14:textId="77777777">
      <w:r>
        <w:separator/>
      </w:r>
    </w:p>
  </w:footnote>
  <w:footnote w:type="continuationSeparator" w:id="1">
    <w:p w:rsidR="005E5022" w:rsidP="008F7DDE" w14:paraId="5EC42187" w14:textId="77777777">
      <w:r>
        <w:continuationSeparator/>
      </w:r>
    </w:p>
  </w:footnote>
  <w:footnote w:type="continuationNotice" w:id="2">
    <w:p w:rsidR="005E5022" w14:paraId="3201A2B9" w14:textId="77777777"/>
  </w:footnote>
  <w:footnote w:id="3">
    <w:p w:rsidR="000C137E" w:rsidRPr="00F72BA5" w:rsidP="000C137E" w14:paraId="75D50D53" w14:textId="73C1E80B">
      <w:pPr>
        <w:pStyle w:val="FootnoteText"/>
      </w:pPr>
      <w:bookmarkStart w:id="13" w:name="_Hlk189055246"/>
      <w:bookmarkStart w:id="14" w:name="_Hlk189055216"/>
      <w:r w:rsidRPr="00F72BA5">
        <w:rPr>
          <w:rStyle w:val="FootnoteReference"/>
        </w:rPr>
        <w:footnoteRef/>
      </w:r>
      <w:r w:rsidRPr="00F72BA5">
        <w:t xml:space="preserve"> </w:t>
      </w:r>
      <w:bookmarkEnd w:id="13"/>
      <w:r w:rsidRPr="00F72BA5">
        <w:t>For all wage rates,</w:t>
      </w:r>
      <w:r>
        <w:t xml:space="preserve"> including Federal wage rates,</w:t>
      </w:r>
      <w:r w:rsidRPr="00F72BA5">
        <w:t xml:space="preserve"> MSHA use</w:t>
      </w:r>
      <w:r>
        <w:t>s</w:t>
      </w:r>
      <w:r w:rsidRPr="00F72BA5">
        <w:t xml:space="preserve"> the relevant precision throughout the calculation to avoid compound rounding errors and rounds at the final rate value. Displayed intermediate calculation values are presented to explain the calculation and are representative, but the </w:t>
      </w:r>
      <w:r>
        <w:t xml:space="preserve">value of </w:t>
      </w:r>
      <w:r w:rsidRPr="00F72BA5">
        <w:t>final rate reflects the correct rounding and final estimate.</w:t>
      </w:r>
      <w:bookmarkEnd w:id="14"/>
    </w:p>
  </w:footnote>
  <w:footnote w:id="4">
    <w:p w:rsidR="000C137E" w:rsidRPr="00F72BA5" w:rsidP="000C137E" w14:paraId="096D26A9" w14:textId="77777777">
      <w:pPr>
        <w:pStyle w:val="FootnoteText"/>
      </w:pPr>
      <w:r w:rsidRPr="00F72BA5">
        <w:rPr>
          <w:rStyle w:val="FootnoteReference"/>
        </w:rPr>
        <w:footnoteRef/>
      </w:r>
      <w:r w:rsidRPr="00F72BA5">
        <w:rPr>
          <w:rStyle w:val="FootnoteReference"/>
        </w:rPr>
        <w:t xml:space="preserve"> </w:t>
      </w:r>
      <w:r w:rsidRPr="00F72BA5">
        <w:rPr>
          <w:rStyle w:val="ui-provider"/>
        </w:rPr>
        <w:t>To obtain OEWS data, follow BLS’s directions in its Frequently Asked Questions: “E. How to get OEWS data. 4. What are the different ways to obtain OEWS estimates from this website?”</w:t>
      </w:r>
      <w:r>
        <w:rPr>
          <w:rStyle w:val="ui-provider"/>
        </w:rPr>
        <w:t xml:space="preserve"> </w:t>
      </w:r>
      <w:r w:rsidRPr="00F72BA5">
        <w:rPr>
          <w:rStyle w:val="ui-provider"/>
        </w:rPr>
        <w:t>at </w:t>
      </w:r>
      <w:hyperlink r:id="rId1" w:tgtFrame="_blank" w:tooltip="https://www.bls.gov/oes/oes_ques.htm" w:history="1">
        <w:r w:rsidRPr="00F72BA5">
          <w:rPr>
            <w:rStyle w:val="Hyperlink"/>
          </w:rPr>
          <w:t>https://www.bls.gov/oes/oes_ques.htm</w:t>
        </w:r>
      </w:hyperlink>
      <w:r w:rsidRPr="00F72BA5">
        <w:t xml:space="preserve">. </w:t>
      </w:r>
      <w:bookmarkStart w:id="16" w:name="_Hlk172026849"/>
      <w:r w:rsidRPr="002A01B1">
        <w:t>The average wage rate is calculated as the employment-weighted average of hourly mean wages for the occupation.</w:t>
      </w:r>
    </w:p>
    <w:bookmarkEnd w:id="16"/>
    <w:p w:rsidR="000C137E" w:rsidRPr="00F72BA5" w:rsidP="000C137E" w14:paraId="3B70DE76" w14:textId="77777777">
      <w:pPr>
        <w:pStyle w:val="FootnoteText"/>
      </w:pPr>
    </w:p>
  </w:footnote>
  <w:footnote w:id="5">
    <w:p w:rsidR="000C137E" w:rsidRPr="00F72BA5" w:rsidP="000C137E" w14:paraId="1F2A44F9" w14:textId="11015E1E">
      <w:pPr>
        <w:pStyle w:val="FootnoteText"/>
      </w:pPr>
      <w:r w:rsidRPr="00F72BA5">
        <w:rPr>
          <w:rStyle w:val="FootnoteReference"/>
        </w:rPr>
        <w:footnoteRef/>
      </w:r>
      <w:r w:rsidRPr="00F72BA5">
        <w:t xml:space="preserve"> The benefit multiplier comes from BLS Employer Costs for Employee Compensation accessed by menu at </w:t>
      </w:r>
      <w:hyperlink r:id="rId2" w:history="1">
        <w:r w:rsidRPr="00F72BA5">
          <w:rPr>
            <w:rStyle w:val="Hyperlink"/>
          </w:rPr>
          <w:t>http://data.bls.gov/cgi-bin/srgate</w:t>
        </w:r>
      </w:hyperlink>
      <w:r w:rsidRPr="00F72BA5">
        <w:t xml:space="preserve"> or directly at </w:t>
      </w:r>
      <w:hyperlink r:id="rId3" w:history="1">
        <w:r w:rsidRPr="00F72BA5">
          <w:rPr>
            <w:rStyle w:val="Hyperlink"/>
          </w:rPr>
          <w:t>http://download.bls.gov/pub/time.series/cm/cm.data.0.Current</w:t>
        </w:r>
      </w:hyperlink>
      <w:r w:rsidRPr="00F72BA5">
        <w:t>. Insert the data series CMU2030000405000D and CMU2030000405000P, Private Industry Total benefits for Construction, extraction, farming, fishing, and forestry occupations, which is divided by 100 to convert to a decimal value. MSHA use</w:t>
      </w:r>
      <w:r>
        <w:t>s</w:t>
      </w:r>
      <w:r w:rsidRPr="00F72BA5">
        <w:t xml:space="preserve"> the latest 4-quarter moving average to determine what percent of total loaded wages are benefits. MSHA computes the benefit multiplier with a number of detailed calculations, but it may be approximated with the formula 1 + (benefit percentage</w:t>
      </w:r>
      <w:r>
        <w:t xml:space="preserve"> </w:t>
      </w:r>
      <w:r w:rsidRPr="00F72BA5">
        <w:t>/</w:t>
      </w:r>
      <w:r>
        <w:t xml:space="preserve"> </w:t>
      </w:r>
      <w:r w:rsidRPr="00F72BA5">
        <w:t>(1-benefit percentage)).</w:t>
      </w:r>
    </w:p>
  </w:footnote>
  <w:footnote w:id="6">
    <w:p w:rsidR="000C137E" w:rsidRPr="00F72BA5" w:rsidP="000C137E" w14:paraId="50E660DC" w14:textId="7F41D3EF">
      <w:pPr>
        <w:pStyle w:val="FootnoteText"/>
      </w:pPr>
      <w:r w:rsidRPr="00F72BA5">
        <w:rPr>
          <w:rStyle w:val="FootnoteReference"/>
        </w:rPr>
        <w:footnoteRef/>
      </w:r>
      <w:r w:rsidRPr="00F72BA5">
        <w:rPr>
          <w:rStyle w:val="FootnoteReference"/>
        </w:rPr>
        <w:t xml:space="preserve"> </w:t>
      </w:r>
      <w:r w:rsidRPr="00F72BA5">
        <w:t>Wage inflation is the change in Series ID: CIS2020000405000I; Seasonally adjusted; Series Title: Wages and salaries for Private industry workers in Construction, extraction, farming, fishing, and forestry occupations, Index. (</w:t>
      </w:r>
      <w:hyperlink r:id="rId4" w:history="1">
        <w:r w:rsidRPr="00F72BA5">
          <w:rPr>
            <w:rStyle w:val="Hyperlink"/>
          </w:rPr>
          <w:t>https://data.bls.gov/cgi-bin/srgate</w:t>
        </w:r>
      </w:hyperlink>
      <w:r w:rsidRPr="00F72BA5">
        <w:t>; Inflation Multiplier = (Current Quarter Cost Index Value / OEWS Wage Base Quarter Index Value).</w:t>
      </w:r>
    </w:p>
  </w:footnote>
  <w:footnote w:id="7">
    <w:p w:rsidR="000C137E" w:rsidRPr="00F72BA5" w:rsidP="000C137E" w14:paraId="311EA95F" w14:textId="77777777">
      <w:pPr>
        <w:pStyle w:val="FootnoteText"/>
      </w:pPr>
      <w:r w:rsidRPr="00F72BA5">
        <w:rPr>
          <w:rStyle w:val="FootnoteReference"/>
        </w:rPr>
        <w:footnoteRef/>
      </w:r>
      <w:r w:rsidRPr="00F72BA5">
        <w:t xml:space="preserve"> MSHA use</w:t>
      </w:r>
      <w:r>
        <w:t>s</w:t>
      </w:r>
      <w:r w:rsidRPr="00F72BA5">
        <w:t xml:space="preserve"> an overhead rate of 17 percent. This overhead rate is based on a 2002 EPA report by Cody Rice, "Wage Rates for Economic Analysis of the Toxics Release Inventory Program", available at </w:t>
      </w:r>
      <w:hyperlink r:id="rId5" w:history="1">
        <w:r w:rsidRPr="00F72BA5">
          <w:rPr>
            <w:rStyle w:val="Hyperlink"/>
          </w:rPr>
          <w:t>https://www.regulations.gov/document/EPA-HQ-OPPT-2016-0387-0064</w:t>
        </w:r>
      </w:hyperlink>
      <w:r w:rsidRPr="00F72BA5">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4283F" w:rsidP="005F2600" w14:paraId="38115714" w14:textId="2CC3C587">
    <w:pPr>
      <w:pStyle w:val="Header"/>
    </w:pPr>
    <w:r w:rsidRPr="001E089F">
      <w:t xml:space="preserve">Periodic Medical Surveillance Examinations for Coal Miners </w:t>
    </w:r>
  </w:p>
  <w:p w:rsidR="005F2600" w:rsidRPr="005F2600" w:rsidP="005F2600" w14:paraId="7E1D1D4B" w14:textId="53ABD915">
    <w:pPr>
      <w:pStyle w:val="Header"/>
    </w:pPr>
    <w:r w:rsidRPr="005F2600">
      <w:t>OMB Control N</w:t>
    </w:r>
    <w:r w:rsidR="0034283F">
      <w:t>umber</w:t>
    </w:r>
    <w:r w:rsidRPr="005F2600">
      <w:t>: 1219-</w:t>
    </w:r>
    <w:r w:rsidR="001E089F">
      <w:t>0152</w:t>
    </w:r>
  </w:p>
  <w:p w:rsidR="005F2600" w14:paraId="3A8C5B1D" w14:textId="73850029">
    <w:pPr>
      <w:pStyle w:val="Header"/>
    </w:pPr>
    <w:r w:rsidRPr="005F2600">
      <w:t xml:space="preserve">OMB Expiration Date: </w:t>
    </w:r>
    <w:r w:rsidR="001E089F">
      <w:t>10</w:t>
    </w:r>
    <w:r w:rsidRPr="005F2600">
      <w:t>/</w:t>
    </w:r>
    <w:r w:rsidR="001E089F">
      <w:t>31</w:t>
    </w:r>
    <w:r w:rsidRPr="005F2600">
      <w:t>/202</w:t>
    </w:r>
    <w:r w:rsidR="001E089F">
      <w:t>6</w:t>
    </w:r>
    <w:r w:rsidRPr="005F2600">
      <w:t xml:space="preserve"> </w:t>
    </w:r>
  </w:p>
  <w:p w:rsidR="005F2600" w14:paraId="06B9D3BD" w14:textId="77777777">
    <w:pPr>
      <w:pStyle w:val="Header"/>
    </w:pPr>
  </w:p>
  <w:p w:rsidR="003104B9" w14:paraId="222B82A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E3F01"/>
    <w:multiLevelType w:val="hybridMultilevel"/>
    <w:tmpl w:val="87BEE35E"/>
    <w:lvl w:ilvl="0">
      <w:start w:val="3"/>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3B85960"/>
    <w:multiLevelType w:val="hybridMultilevel"/>
    <w:tmpl w:val="F13AE3DA"/>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4D64012"/>
    <w:multiLevelType w:val="hybridMultilevel"/>
    <w:tmpl w:val="7B7CB5BE"/>
    <w:lvl w:ilvl="0">
      <w:start w:val="2"/>
      <w:numFmt w:val="upperRoman"/>
      <w:lvlText w:val="%1."/>
      <w:lvlJc w:val="righ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67032DE"/>
    <w:multiLevelType w:val="hybridMultilevel"/>
    <w:tmpl w:val="E8409A8E"/>
    <w:lvl w:ilvl="0">
      <w:start w:val="1"/>
      <w:numFmt w:val="upperRoman"/>
      <w:lvlText w:val="%1."/>
      <w:lvlJc w:val="righ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879760B"/>
    <w:multiLevelType w:val="hybridMultilevel"/>
    <w:tmpl w:val="91060AA4"/>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9031133"/>
    <w:multiLevelType w:val="hybridMultilevel"/>
    <w:tmpl w:val="CA36F9E6"/>
    <w:lvl w:ilvl="0">
      <w:start w:val="1"/>
      <w:numFmt w:val="upperRoman"/>
      <w:lvlText w:val="%1."/>
      <w:lvlJc w:val="right"/>
      <w:pPr>
        <w:ind w:left="720" w:hanging="360"/>
      </w:pPr>
      <w:rPr>
        <w:rFonts w:ascii="Times New Roman" w:hAnsi="Times New Roman" w:cs="Times New Roman" w:hint="default"/>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C323A4A"/>
    <w:multiLevelType w:val="hybridMultilevel"/>
    <w:tmpl w:val="E488DA7A"/>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CDF21DD"/>
    <w:multiLevelType w:val="hybridMultilevel"/>
    <w:tmpl w:val="CA36F9E6"/>
    <w:lvl w:ilvl="0">
      <w:start w:val="1"/>
      <w:numFmt w:val="upperRoman"/>
      <w:lvlText w:val="%1."/>
      <w:lvlJc w:val="right"/>
      <w:pPr>
        <w:ind w:left="720" w:hanging="360"/>
      </w:pPr>
      <w:rPr>
        <w:rFonts w:ascii="Times New Roman" w:hAnsi="Times New Roman" w:cs="Times New Roman" w:hint="default"/>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F371207"/>
    <w:multiLevelType w:val="hybridMultilevel"/>
    <w:tmpl w:val="B224A9DE"/>
    <w:lvl w:ilvl="0">
      <w:start w:val="1"/>
      <w:numFmt w:val="upp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3A906DA"/>
    <w:multiLevelType w:val="hybridMultilevel"/>
    <w:tmpl w:val="899EFF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021732D"/>
    <w:multiLevelType w:val="hybridMultilevel"/>
    <w:tmpl w:val="F13AE3DA"/>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67C593C"/>
    <w:multiLevelType w:val="hybridMultilevel"/>
    <w:tmpl w:val="F13AE3DA"/>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F3F74CA"/>
    <w:multiLevelType w:val="hybridMultilevel"/>
    <w:tmpl w:val="8054B0F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5881248"/>
    <w:multiLevelType w:val="hybridMultilevel"/>
    <w:tmpl w:val="EC5291D6"/>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58796D21"/>
    <w:multiLevelType w:val="hybridMultilevel"/>
    <w:tmpl w:val="9D4861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5C1C770F"/>
    <w:multiLevelType w:val="hybridMultilevel"/>
    <w:tmpl w:val="8054B0F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62744BE3"/>
    <w:multiLevelType w:val="hybridMultilevel"/>
    <w:tmpl w:val="A35EC4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64222864"/>
    <w:multiLevelType w:val="hybridMultilevel"/>
    <w:tmpl w:val="19A4FA30"/>
    <w:lvl w:ilvl="0">
      <w:start w:val="1"/>
      <w:numFmt w:val="upperRoman"/>
      <w:lvlText w:val="%1."/>
      <w:lvlJc w:val="left"/>
      <w:pPr>
        <w:ind w:left="1080" w:hanging="720"/>
      </w:pPr>
      <w:rPr>
        <w:rFonts w:ascii="Times New Roman" w:hAnsi="Times New Roman" w:hint="default"/>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6EB57035"/>
    <w:multiLevelType w:val="hybridMultilevel"/>
    <w:tmpl w:val="DDD48FA2"/>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6EE339F7"/>
    <w:multiLevelType w:val="hybridMultilevel"/>
    <w:tmpl w:val="63007774"/>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77610D5C"/>
    <w:multiLevelType w:val="hybridMultilevel"/>
    <w:tmpl w:val="12D0130C"/>
    <w:lvl w:ilvl="0">
      <w:start w:val="1"/>
      <w:numFmt w:val="upp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618998352">
    <w:abstractNumId w:val="16"/>
  </w:num>
  <w:num w:numId="2" w16cid:durableId="150290488">
    <w:abstractNumId w:val="9"/>
  </w:num>
  <w:num w:numId="3" w16cid:durableId="1674651207">
    <w:abstractNumId w:val="5"/>
  </w:num>
  <w:num w:numId="4" w16cid:durableId="1621256169">
    <w:abstractNumId w:val="8"/>
  </w:num>
  <w:num w:numId="5" w16cid:durableId="510918898">
    <w:abstractNumId w:val="4"/>
  </w:num>
  <w:num w:numId="6" w16cid:durableId="579600951">
    <w:abstractNumId w:val="6"/>
  </w:num>
  <w:num w:numId="7" w16cid:durableId="1133324415">
    <w:abstractNumId w:val="20"/>
  </w:num>
  <w:num w:numId="8" w16cid:durableId="1291131469">
    <w:abstractNumId w:val="12"/>
  </w:num>
  <w:num w:numId="9" w16cid:durableId="1525441457">
    <w:abstractNumId w:val="15"/>
  </w:num>
  <w:num w:numId="10" w16cid:durableId="1831020027">
    <w:abstractNumId w:val="14"/>
  </w:num>
  <w:num w:numId="11" w16cid:durableId="251738593">
    <w:abstractNumId w:val="10"/>
  </w:num>
  <w:num w:numId="12" w16cid:durableId="592052270">
    <w:abstractNumId w:val="3"/>
  </w:num>
  <w:num w:numId="13" w16cid:durableId="249892313">
    <w:abstractNumId w:val="13"/>
  </w:num>
  <w:num w:numId="14" w16cid:durableId="1038775559">
    <w:abstractNumId w:val="17"/>
  </w:num>
  <w:num w:numId="15" w16cid:durableId="1281305832">
    <w:abstractNumId w:val="2"/>
  </w:num>
  <w:num w:numId="16" w16cid:durableId="1667778987">
    <w:abstractNumId w:val="7"/>
  </w:num>
  <w:num w:numId="17" w16cid:durableId="2130969557">
    <w:abstractNumId w:val="19"/>
  </w:num>
  <w:num w:numId="18" w16cid:durableId="1898735042">
    <w:abstractNumId w:val="1"/>
  </w:num>
  <w:num w:numId="19" w16cid:durableId="190338612">
    <w:abstractNumId w:val="11"/>
  </w:num>
  <w:num w:numId="20" w16cid:durableId="1601376154">
    <w:abstractNumId w:val="18"/>
  </w:num>
  <w:num w:numId="21" w16cid:durableId="13833622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DDE"/>
    <w:rsid w:val="000041DB"/>
    <w:rsid w:val="000072AF"/>
    <w:rsid w:val="00011907"/>
    <w:rsid w:val="00013AE9"/>
    <w:rsid w:val="00023C94"/>
    <w:rsid w:val="000332C6"/>
    <w:rsid w:val="000406DD"/>
    <w:rsid w:val="00043CE5"/>
    <w:rsid w:val="00047D03"/>
    <w:rsid w:val="0005220C"/>
    <w:rsid w:val="00052BD8"/>
    <w:rsid w:val="000601CB"/>
    <w:rsid w:val="000602F1"/>
    <w:rsid w:val="000811D3"/>
    <w:rsid w:val="00081320"/>
    <w:rsid w:val="000814CA"/>
    <w:rsid w:val="0009040F"/>
    <w:rsid w:val="000909E4"/>
    <w:rsid w:val="00094794"/>
    <w:rsid w:val="000A1F21"/>
    <w:rsid w:val="000A283A"/>
    <w:rsid w:val="000B1BBB"/>
    <w:rsid w:val="000B36B3"/>
    <w:rsid w:val="000B771A"/>
    <w:rsid w:val="000C0556"/>
    <w:rsid w:val="000C0BEB"/>
    <w:rsid w:val="000C137E"/>
    <w:rsid w:val="000D5FB5"/>
    <w:rsid w:val="000D75E5"/>
    <w:rsid w:val="000E11B7"/>
    <w:rsid w:val="000E39D5"/>
    <w:rsid w:val="000F0A47"/>
    <w:rsid w:val="000F6D56"/>
    <w:rsid w:val="00101ACE"/>
    <w:rsid w:val="00101D4B"/>
    <w:rsid w:val="00102205"/>
    <w:rsid w:val="00114FE3"/>
    <w:rsid w:val="00116BCF"/>
    <w:rsid w:val="001173F9"/>
    <w:rsid w:val="00134A3F"/>
    <w:rsid w:val="001359A8"/>
    <w:rsid w:val="00140B18"/>
    <w:rsid w:val="001475F6"/>
    <w:rsid w:val="001477F7"/>
    <w:rsid w:val="00150C58"/>
    <w:rsid w:val="00154637"/>
    <w:rsid w:val="0015585D"/>
    <w:rsid w:val="001576A1"/>
    <w:rsid w:val="00162A89"/>
    <w:rsid w:val="00170466"/>
    <w:rsid w:val="001747E0"/>
    <w:rsid w:val="00175F10"/>
    <w:rsid w:val="0017756D"/>
    <w:rsid w:val="00182BF3"/>
    <w:rsid w:val="00185ACA"/>
    <w:rsid w:val="00187292"/>
    <w:rsid w:val="001935AE"/>
    <w:rsid w:val="001A09FC"/>
    <w:rsid w:val="001A28D4"/>
    <w:rsid w:val="001A311B"/>
    <w:rsid w:val="001A6AAE"/>
    <w:rsid w:val="001B0307"/>
    <w:rsid w:val="001B2868"/>
    <w:rsid w:val="001C01BB"/>
    <w:rsid w:val="001C0452"/>
    <w:rsid w:val="001C346E"/>
    <w:rsid w:val="001C3795"/>
    <w:rsid w:val="001C3F4D"/>
    <w:rsid w:val="001D2B21"/>
    <w:rsid w:val="001E089F"/>
    <w:rsid w:val="001E559B"/>
    <w:rsid w:val="001F07A2"/>
    <w:rsid w:val="00203B5A"/>
    <w:rsid w:val="002060DB"/>
    <w:rsid w:val="002131A8"/>
    <w:rsid w:val="00223B22"/>
    <w:rsid w:val="00232594"/>
    <w:rsid w:val="00232C87"/>
    <w:rsid w:val="00236BA7"/>
    <w:rsid w:val="002403E6"/>
    <w:rsid w:val="00243CED"/>
    <w:rsid w:val="00244765"/>
    <w:rsid w:val="00262E55"/>
    <w:rsid w:val="0026323C"/>
    <w:rsid w:val="00263900"/>
    <w:rsid w:val="00282329"/>
    <w:rsid w:val="00283C8F"/>
    <w:rsid w:val="00284F6F"/>
    <w:rsid w:val="002861CA"/>
    <w:rsid w:val="0029325D"/>
    <w:rsid w:val="00294924"/>
    <w:rsid w:val="00295B94"/>
    <w:rsid w:val="00296458"/>
    <w:rsid w:val="002A01B1"/>
    <w:rsid w:val="002A1844"/>
    <w:rsid w:val="002A37A6"/>
    <w:rsid w:val="002A413D"/>
    <w:rsid w:val="002A4C25"/>
    <w:rsid w:val="002A6775"/>
    <w:rsid w:val="002B094B"/>
    <w:rsid w:val="002B1E80"/>
    <w:rsid w:val="002B48A8"/>
    <w:rsid w:val="002B663F"/>
    <w:rsid w:val="002B7F3A"/>
    <w:rsid w:val="002D0F05"/>
    <w:rsid w:val="002D13E0"/>
    <w:rsid w:val="002D75A2"/>
    <w:rsid w:val="002D76E8"/>
    <w:rsid w:val="002E05A9"/>
    <w:rsid w:val="002E3266"/>
    <w:rsid w:val="002E6374"/>
    <w:rsid w:val="002F6CD4"/>
    <w:rsid w:val="003049D9"/>
    <w:rsid w:val="0030525C"/>
    <w:rsid w:val="003104B9"/>
    <w:rsid w:val="00311229"/>
    <w:rsid w:val="00311582"/>
    <w:rsid w:val="003120B1"/>
    <w:rsid w:val="003228C0"/>
    <w:rsid w:val="0032425F"/>
    <w:rsid w:val="003242F9"/>
    <w:rsid w:val="0033179D"/>
    <w:rsid w:val="0033291C"/>
    <w:rsid w:val="00337135"/>
    <w:rsid w:val="0034283F"/>
    <w:rsid w:val="0034342C"/>
    <w:rsid w:val="003447B5"/>
    <w:rsid w:val="00345756"/>
    <w:rsid w:val="00347A9A"/>
    <w:rsid w:val="003543E0"/>
    <w:rsid w:val="00355BCC"/>
    <w:rsid w:val="0035757D"/>
    <w:rsid w:val="003640BE"/>
    <w:rsid w:val="00365535"/>
    <w:rsid w:val="0036764B"/>
    <w:rsid w:val="00370D01"/>
    <w:rsid w:val="00374C80"/>
    <w:rsid w:val="003752D3"/>
    <w:rsid w:val="003818F4"/>
    <w:rsid w:val="00391E19"/>
    <w:rsid w:val="0039246A"/>
    <w:rsid w:val="00392591"/>
    <w:rsid w:val="003930C8"/>
    <w:rsid w:val="00393941"/>
    <w:rsid w:val="00394A5A"/>
    <w:rsid w:val="003A4C27"/>
    <w:rsid w:val="003B0740"/>
    <w:rsid w:val="003B292B"/>
    <w:rsid w:val="003B437B"/>
    <w:rsid w:val="003B7A0E"/>
    <w:rsid w:val="003C0A84"/>
    <w:rsid w:val="003C1122"/>
    <w:rsid w:val="003C39E3"/>
    <w:rsid w:val="003C668A"/>
    <w:rsid w:val="003D13FA"/>
    <w:rsid w:val="003D671C"/>
    <w:rsid w:val="003E1DA5"/>
    <w:rsid w:val="003E5A01"/>
    <w:rsid w:val="003E5DB2"/>
    <w:rsid w:val="003F6561"/>
    <w:rsid w:val="003F6D2F"/>
    <w:rsid w:val="00404CA4"/>
    <w:rsid w:val="0041254F"/>
    <w:rsid w:val="00414C9C"/>
    <w:rsid w:val="00415311"/>
    <w:rsid w:val="004230D3"/>
    <w:rsid w:val="004268A3"/>
    <w:rsid w:val="004334FA"/>
    <w:rsid w:val="00433F27"/>
    <w:rsid w:val="00434266"/>
    <w:rsid w:val="00435582"/>
    <w:rsid w:val="0043723D"/>
    <w:rsid w:val="00440FD0"/>
    <w:rsid w:val="00443E98"/>
    <w:rsid w:val="0045114A"/>
    <w:rsid w:val="00452299"/>
    <w:rsid w:val="00456AD6"/>
    <w:rsid w:val="00467046"/>
    <w:rsid w:val="004748B6"/>
    <w:rsid w:val="00481128"/>
    <w:rsid w:val="004826E9"/>
    <w:rsid w:val="00482767"/>
    <w:rsid w:val="00486656"/>
    <w:rsid w:val="00493AA8"/>
    <w:rsid w:val="004950FA"/>
    <w:rsid w:val="00495D0A"/>
    <w:rsid w:val="00497653"/>
    <w:rsid w:val="00497654"/>
    <w:rsid w:val="004A0864"/>
    <w:rsid w:val="004A419C"/>
    <w:rsid w:val="004B6605"/>
    <w:rsid w:val="004B66F7"/>
    <w:rsid w:val="004C01B4"/>
    <w:rsid w:val="004C7DD0"/>
    <w:rsid w:val="004D1D99"/>
    <w:rsid w:val="004D3B38"/>
    <w:rsid w:val="004D4526"/>
    <w:rsid w:val="004E22B2"/>
    <w:rsid w:val="004E7140"/>
    <w:rsid w:val="004F1922"/>
    <w:rsid w:val="004F6310"/>
    <w:rsid w:val="00511E47"/>
    <w:rsid w:val="00522EC1"/>
    <w:rsid w:val="00523CC5"/>
    <w:rsid w:val="00526725"/>
    <w:rsid w:val="00526A8C"/>
    <w:rsid w:val="005304BD"/>
    <w:rsid w:val="00535EBA"/>
    <w:rsid w:val="00535F2D"/>
    <w:rsid w:val="00537471"/>
    <w:rsid w:val="00541732"/>
    <w:rsid w:val="005420D5"/>
    <w:rsid w:val="00543D4C"/>
    <w:rsid w:val="005448B0"/>
    <w:rsid w:val="00544FC1"/>
    <w:rsid w:val="00547656"/>
    <w:rsid w:val="00547B51"/>
    <w:rsid w:val="00553D6B"/>
    <w:rsid w:val="00556F5F"/>
    <w:rsid w:val="00557E18"/>
    <w:rsid w:val="00560B9B"/>
    <w:rsid w:val="005654C4"/>
    <w:rsid w:val="005720D7"/>
    <w:rsid w:val="005813A8"/>
    <w:rsid w:val="005821B3"/>
    <w:rsid w:val="0058341B"/>
    <w:rsid w:val="00586EF7"/>
    <w:rsid w:val="0058734D"/>
    <w:rsid w:val="00587619"/>
    <w:rsid w:val="005917FF"/>
    <w:rsid w:val="005A0497"/>
    <w:rsid w:val="005A0BDD"/>
    <w:rsid w:val="005A11BD"/>
    <w:rsid w:val="005A133D"/>
    <w:rsid w:val="005A2547"/>
    <w:rsid w:val="005B37DA"/>
    <w:rsid w:val="005B6D0D"/>
    <w:rsid w:val="005C0294"/>
    <w:rsid w:val="005C4DD0"/>
    <w:rsid w:val="005C6B22"/>
    <w:rsid w:val="005D1278"/>
    <w:rsid w:val="005D15DB"/>
    <w:rsid w:val="005D3718"/>
    <w:rsid w:val="005E0AC8"/>
    <w:rsid w:val="005E5022"/>
    <w:rsid w:val="005E589E"/>
    <w:rsid w:val="005E6352"/>
    <w:rsid w:val="005F0176"/>
    <w:rsid w:val="005F0D9A"/>
    <w:rsid w:val="005F2070"/>
    <w:rsid w:val="005F2600"/>
    <w:rsid w:val="005F2773"/>
    <w:rsid w:val="005F3009"/>
    <w:rsid w:val="005F49FD"/>
    <w:rsid w:val="006016B8"/>
    <w:rsid w:val="00611133"/>
    <w:rsid w:val="0061235A"/>
    <w:rsid w:val="00615241"/>
    <w:rsid w:val="006177E2"/>
    <w:rsid w:val="00623AF3"/>
    <w:rsid w:val="00627A08"/>
    <w:rsid w:val="00631E8C"/>
    <w:rsid w:val="0063321A"/>
    <w:rsid w:val="00640C78"/>
    <w:rsid w:val="00641F0B"/>
    <w:rsid w:val="00642A37"/>
    <w:rsid w:val="0065209B"/>
    <w:rsid w:val="006543ED"/>
    <w:rsid w:val="006552E2"/>
    <w:rsid w:val="00662D20"/>
    <w:rsid w:val="0066367C"/>
    <w:rsid w:val="00670251"/>
    <w:rsid w:val="00674CC3"/>
    <w:rsid w:val="00675C9A"/>
    <w:rsid w:val="0067779A"/>
    <w:rsid w:val="00680A7F"/>
    <w:rsid w:val="0068111F"/>
    <w:rsid w:val="006834DB"/>
    <w:rsid w:val="00685906"/>
    <w:rsid w:val="00686001"/>
    <w:rsid w:val="0069248F"/>
    <w:rsid w:val="0069721B"/>
    <w:rsid w:val="006A05E7"/>
    <w:rsid w:val="006A305B"/>
    <w:rsid w:val="006A3A68"/>
    <w:rsid w:val="006A3D58"/>
    <w:rsid w:val="006B44B0"/>
    <w:rsid w:val="006B5613"/>
    <w:rsid w:val="006C29C4"/>
    <w:rsid w:val="006D194A"/>
    <w:rsid w:val="006D723E"/>
    <w:rsid w:val="006E1FCB"/>
    <w:rsid w:val="006E35D9"/>
    <w:rsid w:val="006E50D0"/>
    <w:rsid w:val="006E6DA1"/>
    <w:rsid w:val="006E6E0F"/>
    <w:rsid w:val="006F00D0"/>
    <w:rsid w:val="006F1C73"/>
    <w:rsid w:val="006F47FF"/>
    <w:rsid w:val="006F4E9D"/>
    <w:rsid w:val="006F7319"/>
    <w:rsid w:val="00701765"/>
    <w:rsid w:val="007117FA"/>
    <w:rsid w:val="007133DC"/>
    <w:rsid w:val="00713A69"/>
    <w:rsid w:val="0071655A"/>
    <w:rsid w:val="007177F3"/>
    <w:rsid w:val="00717914"/>
    <w:rsid w:val="00725CCD"/>
    <w:rsid w:val="00730DDF"/>
    <w:rsid w:val="00733516"/>
    <w:rsid w:val="007360D7"/>
    <w:rsid w:val="007433FB"/>
    <w:rsid w:val="00744BFA"/>
    <w:rsid w:val="00744F2A"/>
    <w:rsid w:val="00754160"/>
    <w:rsid w:val="0075490F"/>
    <w:rsid w:val="00760C09"/>
    <w:rsid w:val="007628FE"/>
    <w:rsid w:val="007729B8"/>
    <w:rsid w:val="007734DB"/>
    <w:rsid w:val="00774109"/>
    <w:rsid w:val="0078084A"/>
    <w:rsid w:val="00783782"/>
    <w:rsid w:val="007863E3"/>
    <w:rsid w:val="0079040E"/>
    <w:rsid w:val="00796A1D"/>
    <w:rsid w:val="007A4407"/>
    <w:rsid w:val="007A6C13"/>
    <w:rsid w:val="007A6FD8"/>
    <w:rsid w:val="007A71CF"/>
    <w:rsid w:val="007B1C86"/>
    <w:rsid w:val="007B43A3"/>
    <w:rsid w:val="007B74F0"/>
    <w:rsid w:val="007C50C3"/>
    <w:rsid w:val="007C5CBE"/>
    <w:rsid w:val="007C69B4"/>
    <w:rsid w:val="007D250C"/>
    <w:rsid w:val="007D6934"/>
    <w:rsid w:val="007E25D1"/>
    <w:rsid w:val="007E3671"/>
    <w:rsid w:val="007E5D54"/>
    <w:rsid w:val="007E77FB"/>
    <w:rsid w:val="007F14C4"/>
    <w:rsid w:val="007F273B"/>
    <w:rsid w:val="007F2D3C"/>
    <w:rsid w:val="007F2EC2"/>
    <w:rsid w:val="007F3E7A"/>
    <w:rsid w:val="007F478A"/>
    <w:rsid w:val="007F7B38"/>
    <w:rsid w:val="00801C0B"/>
    <w:rsid w:val="00804BB5"/>
    <w:rsid w:val="0080539E"/>
    <w:rsid w:val="00805A3E"/>
    <w:rsid w:val="00810014"/>
    <w:rsid w:val="00815310"/>
    <w:rsid w:val="00816735"/>
    <w:rsid w:val="00817660"/>
    <w:rsid w:val="00821F39"/>
    <w:rsid w:val="008228BA"/>
    <w:rsid w:val="0082378A"/>
    <w:rsid w:val="008354DA"/>
    <w:rsid w:val="00840138"/>
    <w:rsid w:val="00841678"/>
    <w:rsid w:val="00844D63"/>
    <w:rsid w:val="00850E32"/>
    <w:rsid w:val="00851941"/>
    <w:rsid w:val="00855AC1"/>
    <w:rsid w:val="00861B3F"/>
    <w:rsid w:val="00865D71"/>
    <w:rsid w:val="00867990"/>
    <w:rsid w:val="0087459C"/>
    <w:rsid w:val="00874937"/>
    <w:rsid w:val="00874FD0"/>
    <w:rsid w:val="00875296"/>
    <w:rsid w:val="00877AAC"/>
    <w:rsid w:val="00883AE8"/>
    <w:rsid w:val="0088574D"/>
    <w:rsid w:val="00887A82"/>
    <w:rsid w:val="008909C1"/>
    <w:rsid w:val="00896AAE"/>
    <w:rsid w:val="008A0E40"/>
    <w:rsid w:val="008A1158"/>
    <w:rsid w:val="008A37DA"/>
    <w:rsid w:val="008B3F57"/>
    <w:rsid w:val="008B65CE"/>
    <w:rsid w:val="008C0F50"/>
    <w:rsid w:val="008C3F7A"/>
    <w:rsid w:val="008D1D5C"/>
    <w:rsid w:val="008D25B1"/>
    <w:rsid w:val="008E0692"/>
    <w:rsid w:val="008E38D7"/>
    <w:rsid w:val="008E595A"/>
    <w:rsid w:val="008E6AFA"/>
    <w:rsid w:val="008F3941"/>
    <w:rsid w:val="008F7DDE"/>
    <w:rsid w:val="00900928"/>
    <w:rsid w:val="00903635"/>
    <w:rsid w:val="00903D5D"/>
    <w:rsid w:val="00906B19"/>
    <w:rsid w:val="00906D8D"/>
    <w:rsid w:val="009203D3"/>
    <w:rsid w:val="00924153"/>
    <w:rsid w:val="00930E5A"/>
    <w:rsid w:val="00931E96"/>
    <w:rsid w:val="00932C66"/>
    <w:rsid w:val="00942C27"/>
    <w:rsid w:val="00952C31"/>
    <w:rsid w:val="00953221"/>
    <w:rsid w:val="00954A70"/>
    <w:rsid w:val="00955067"/>
    <w:rsid w:val="00965B90"/>
    <w:rsid w:val="009706F4"/>
    <w:rsid w:val="0098144C"/>
    <w:rsid w:val="00983B07"/>
    <w:rsid w:val="00983EA8"/>
    <w:rsid w:val="009872AE"/>
    <w:rsid w:val="00987CD4"/>
    <w:rsid w:val="00987DE7"/>
    <w:rsid w:val="00992198"/>
    <w:rsid w:val="00995255"/>
    <w:rsid w:val="00996427"/>
    <w:rsid w:val="009A1D89"/>
    <w:rsid w:val="009A3438"/>
    <w:rsid w:val="009A3492"/>
    <w:rsid w:val="009A5D1D"/>
    <w:rsid w:val="009A68D9"/>
    <w:rsid w:val="009A7764"/>
    <w:rsid w:val="009B5624"/>
    <w:rsid w:val="009C3D86"/>
    <w:rsid w:val="009C3FE2"/>
    <w:rsid w:val="009C6DE3"/>
    <w:rsid w:val="009D2D7B"/>
    <w:rsid w:val="009D75F5"/>
    <w:rsid w:val="009D7943"/>
    <w:rsid w:val="009E31B2"/>
    <w:rsid w:val="009F2FD8"/>
    <w:rsid w:val="009F708E"/>
    <w:rsid w:val="00A06511"/>
    <w:rsid w:val="00A15221"/>
    <w:rsid w:val="00A15850"/>
    <w:rsid w:val="00A20EC9"/>
    <w:rsid w:val="00A228EE"/>
    <w:rsid w:val="00A2449B"/>
    <w:rsid w:val="00A25F30"/>
    <w:rsid w:val="00A26BFF"/>
    <w:rsid w:val="00A53C9A"/>
    <w:rsid w:val="00A54CAD"/>
    <w:rsid w:val="00A55ECF"/>
    <w:rsid w:val="00A64E8D"/>
    <w:rsid w:val="00A663DB"/>
    <w:rsid w:val="00A66664"/>
    <w:rsid w:val="00A72BA4"/>
    <w:rsid w:val="00A773A4"/>
    <w:rsid w:val="00A77A5C"/>
    <w:rsid w:val="00A908FE"/>
    <w:rsid w:val="00A91990"/>
    <w:rsid w:val="00AA3DC8"/>
    <w:rsid w:val="00AA3F77"/>
    <w:rsid w:val="00AA68DD"/>
    <w:rsid w:val="00AB0688"/>
    <w:rsid w:val="00AB0B5B"/>
    <w:rsid w:val="00AB549C"/>
    <w:rsid w:val="00AB6EDF"/>
    <w:rsid w:val="00AC1377"/>
    <w:rsid w:val="00AC26CC"/>
    <w:rsid w:val="00AD5F6B"/>
    <w:rsid w:val="00AD607F"/>
    <w:rsid w:val="00AD7989"/>
    <w:rsid w:val="00AE0F94"/>
    <w:rsid w:val="00AE4A36"/>
    <w:rsid w:val="00AF5CBC"/>
    <w:rsid w:val="00AF7324"/>
    <w:rsid w:val="00B0033B"/>
    <w:rsid w:val="00B108CA"/>
    <w:rsid w:val="00B227F0"/>
    <w:rsid w:val="00B24B40"/>
    <w:rsid w:val="00B30109"/>
    <w:rsid w:val="00B415FF"/>
    <w:rsid w:val="00B43AF8"/>
    <w:rsid w:val="00B46F5D"/>
    <w:rsid w:val="00B479F2"/>
    <w:rsid w:val="00B5231B"/>
    <w:rsid w:val="00B57DE8"/>
    <w:rsid w:val="00B6191D"/>
    <w:rsid w:val="00B63FBF"/>
    <w:rsid w:val="00B65AE3"/>
    <w:rsid w:val="00B6778E"/>
    <w:rsid w:val="00B70E63"/>
    <w:rsid w:val="00B73C0A"/>
    <w:rsid w:val="00B759DC"/>
    <w:rsid w:val="00B814CC"/>
    <w:rsid w:val="00B8503A"/>
    <w:rsid w:val="00B85D43"/>
    <w:rsid w:val="00B85EEC"/>
    <w:rsid w:val="00B86D39"/>
    <w:rsid w:val="00B90B68"/>
    <w:rsid w:val="00B92FCE"/>
    <w:rsid w:val="00B94D82"/>
    <w:rsid w:val="00B954A1"/>
    <w:rsid w:val="00B95B01"/>
    <w:rsid w:val="00B9733C"/>
    <w:rsid w:val="00B974C8"/>
    <w:rsid w:val="00BA12DF"/>
    <w:rsid w:val="00BA414C"/>
    <w:rsid w:val="00BA479B"/>
    <w:rsid w:val="00BA61FF"/>
    <w:rsid w:val="00BB39FC"/>
    <w:rsid w:val="00BC060A"/>
    <w:rsid w:val="00BC2CDC"/>
    <w:rsid w:val="00BD2A4C"/>
    <w:rsid w:val="00BD7BA9"/>
    <w:rsid w:val="00BE3949"/>
    <w:rsid w:val="00BE5B26"/>
    <w:rsid w:val="00BF32A1"/>
    <w:rsid w:val="00BF3A3A"/>
    <w:rsid w:val="00BF5EA6"/>
    <w:rsid w:val="00BF6551"/>
    <w:rsid w:val="00BF6E22"/>
    <w:rsid w:val="00C012EC"/>
    <w:rsid w:val="00C02942"/>
    <w:rsid w:val="00C0330F"/>
    <w:rsid w:val="00C04FA8"/>
    <w:rsid w:val="00C063F1"/>
    <w:rsid w:val="00C07C20"/>
    <w:rsid w:val="00C104B8"/>
    <w:rsid w:val="00C26BFD"/>
    <w:rsid w:val="00C33930"/>
    <w:rsid w:val="00C37B7A"/>
    <w:rsid w:val="00C4326A"/>
    <w:rsid w:val="00C572B4"/>
    <w:rsid w:val="00C63EB9"/>
    <w:rsid w:val="00C6558D"/>
    <w:rsid w:val="00C662B7"/>
    <w:rsid w:val="00C73040"/>
    <w:rsid w:val="00C7540C"/>
    <w:rsid w:val="00C80DB7"/>
    <w:rsid w:val="00C83961"/>
    <w:rsid w:val="00C86DE3"/>
    <w:rsid w:val="00C914E5"/>
    <w:rsid w:val="00C91CC1"/>
    <w:rsid w:val="00C96C69"/>
    <w:rsid w:val="00CA0371"/>
    <w:rsid w:val="00CB31C6"/>
    <w:rsid w:val="00CB3898"/>
    <w:rsid w:val="00CB5144"/>
    <w:rsid w:val="00CC232C"/>
    <w:rsid w:val="00CC3282"/>
    <w:rsid w:val="00CD23FC"/>
    <w:rsid w:val="00CD257C"/>
    <w:rsid w:val="00CD6664"/>
    <w:rsid w:val="00CE031F"/>
    <w:rsid w:val="00CE0C07"/>
    <w:rsid w:val="00CE6C49"/>
    <w:rsid w:val="00CF4F45"/>
    <w:rsid w:val="00D02861"/>
    <w:rsid w:val="00D0347B"/>
    <w:rsid w:val="00D04215"/>
    <w:rsid w:val="00D04952"/>
    <w:rsid w:val="00D10954"/>
    <w:rsid w:val="00D10DDA"/>
    <w:rsid w:val="00D10FAB"/>
    <w:rsid w:val="00D20DD6"/>
    <w:rsid w:val="00D22375"/>
    <w:rsid w:val="00D323FF"/>
    <w:rsid w:val="00D35F15"/>
    <w:rsid w:val="00D40D2C"/>
    <w:rsid w:val="00D4145C"/>
    <w:rsid w:val="00D47B48"/>
    <w:rsid w:val="00D549EF"/>
    <w:rsid w:val="00D60D9E"/>
    <w:rsid w:val="00D642F1"/>
    <w:rsid w:val="00D65BA2"/>
    <w:rsid w:val="00D73216"/>
    <w:rsid w:val="00D73578"/>
    <w:rsid w:val="00D757FD"/>
    <w:rsid w:val="00D75BE4"/>
    <w:rsid w:val="00D806CE"/>
    <w:rsid w:val="00D852EF"/>
    <w:rsid w:val="00D857A7"/>
    <w:rsid w:val="00D87B90"/>
    <w:rsid w:val="00D96556"/>
    <w:rsid w:val="00DA64BA"/>
    <w:rsid w:val="00DB025E"/>
    <w:rsid w:val="00DB648C"/>
    <w:rsid w:val="00DB7171"/>
    <w:rsid w:val="00DC05EB"/>
    <w:rsid w:val="00DC0CB7"/>
    <w:rsid w:val="00DD0875"/>
    <w:rsid w:val="00DD39BA"/>
    <w:rsid w:val="00DD7246"/>
    <w:rsid w:val="00DE5FEB"/>
    <w:rsid w:val="00DF3B0C"/>
    <w:rsid w:val="00DF5BE5"/>
    <w:rsid w:val="00E003CD"/>
    <w:rsid w:val="00E01FF0"/>
    <w:rsid w:val="00E10CAB"/>
    <w:rsid w:val="00E11557"/>
    <w:rsid w:val="00E1356A"/>
    <w:rsid w:val="00E16933"/>
    <w:rsid w:val="00E22270"/>
    <w:rsid w:val="00E25FAF"/>
    <w:rsid w:val="00E31DFC"/>
    <w:rsid w:val="00E41CF0"/>
    <w:rsid w:val="00E44969"/>
    <w:rsid w:val="00E47799"/>
    <w:rsid w:val="00E548EF"/>
    <w:rsid w:val="00E556E8"/>
    <w:rsid w:val="00E61F61"/>
    <w:rsid w:val="00E66DB8"/>
    <w:rsid w:val="00E807A0"/>
    <w:rsid w:val="00E829F9"/>
    <w:rsid w:val="00E83BEF"/>
    <w:rsid w:val="00E930DC"/>
    <w:rsid w:val="00E9602A"/>
    <w:rsid w:val="00E97A85"/>
    <w:rsid w:val="00EA202D"/>
    <w:rsid w:val="00EA3744"/>
    <w:rsid w:val="00EA383A"/>
    <w:rsid w:val="00EA603C"/>
    <w:rsid w:val="00EA6474"/>
    <w:rsid w:val="00EA7AB7"/>
    <w:rsid w:val="00EB23F3"/>
    <w:rsid w:val="00EB338F"/>
    <w:rsid w:val="00EB362F"/>
    <w:rsid w:val="00EB551F"/>
    <w:rsid w:val="00EC0504"/>
    <w:rsid w:val="00EC0CF2"/>
    <w:rsid w:val="00EC1441"/>
    <w:rsid w:val="00EC1AB7"/>
    <w:rsid w:val="00EC1EC3"/>
    <w:rsid w:val="00EC24F3"/>
    <w:rsid w:val="00EC4D8F"/>
    <w:rsid w:val="00ED5AF5"/>
    <w:rsid w:val="00EE1944"/>
    <w:rsid w:val="00EE4970"/>
    <w:rsid w:val="00EE5E9E"/>
    <w:rsid w:val="00EE5EA7"/>
    <w:rsid w:val="00EF1612"/>
    <w:rsid w:val="00EF30C6"/>
    <w:rsid w:val="00F03264"/>
    <w:rsid w:val="00F06918"/>
    <w:rsid w:val="00F110CF"/>
    <w:rsid w:val="00F148A4"/>
    <w:rsid w:val="00F15B5F"/>
    <w:rsid w:val="00F16D8E"/>
    <w:rsid w:val="00F2041E"/>
    <w:rsid w:val="00F20786"/>
    <w:rsid w:val="00F21AE7"/>
    <w:rsid w:val="00F262AA"/>
    <w:rsid w:val="00F31F18"/>
    <w:rsid w:val="00F416CA"/>
    <w:rsid w:val="00F430D7"/>
    <w:rsid w:val="00F45791"/>
    <w:rsid w:val="00F50585"/>
    <w:rsid w:val="00F5718A"/>
    <w:rsid w:val="00F62DFB"/>
    <w:rsid w:val="00F636B5"/>
    <w:rsid w:val="00F675A7"/>
    <w:rsid w:val="00F70C76"/>
    <w:rsid w:val="00F72BA5"/>
    <w:rsid w:val="00F7456D"/>
    <w:rsid w:val="00F7617F"/>
    <w:rsid w:val="00F764B3"/>
    <w:rsid w:val="00F800F9"/>
    <w:rsid w:val="00F82EB1"/>
    <w:rsid w:val="00F929EB"/>
    <w:rsid w:val="00F92BFE"/>
    <w:rsid w:val="00F92F23"/>
    <w:rsid w:val="00F9357A"/>
    <w:rsid w:val="00F96E65"/>
    <w:rsid w:val="00F97298"/>
    <w:rsid w:val="00F97E92"/>
    <w:rsid w:val="00FA0B6E"/>
    <w:rsid w:val="00FA7AC5"/>
    <w:rsid w:val="00FB1C38"/>
    <w:rsid w:val="00FB567A"/>
    <w:rsid w:val="00FB5FD5"/>
    <w:rsid w:val="00FB73F5"/>
    <w:rsid w:val="00FC02D5"/>
    <w:rsid w:val="00FC198D"/>
    <w:rsid w:val="00FC2527"/>
    <w:rsid w:val="00FC37BE"/>
    <w:rsid w:val="00FC51AD"/>
    <w:rsid w:val="00FD26C5"/>
    <w:rsid w:val="00FD3C82"/>
    <w:rsid w:val="00FF487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FA4C34A"/>
  <w15:chartTrackingRefBased/>
  <w15:docId w15:val="{0AD4B998-A97F-4393-9A6A-4DD8A6F15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4F2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9"/>
    <w:qFormat/>
    <w:rsid w:val="008F7DDE"/>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8F7DDE"/>
    <w:rPr>
      <w:rFonts w:ascii="Arial" w:eastAsia="Times New Roman" w:hAnsi="Arial" w:cs="Times New Roman"/>
      <w:b/>
      <w:bCs/>
      <w:kern w:val="32"/>
      <w:sz w:val="32"/>
      <w:szCs w:val="32"/>
    </w:rPr>
  </w:style>
  <w:style w:type="paragraph" w:styleId="FootnoteText">
    <w:name w:val="footnote text"/>
    <w:basedOn w:val="Normal"/>
    <w:link w:val="FootnoteTextChar"/>
    <w:rsid w:val="008F7DDE"/>
    <w:pPr>
      <w:widowControl/>
      <w:autoSpaceDE/>
      <w:autoSpaceDN/>
      <w:adjustRightInd/>
    </w:pPr>
    <w:rPr>
      <w:sz w:val="20"/>
      <w:szCs w:val="20"/>
    </w:rPr>
  </w:style>
  <w:style w:type="character" w:customStyle="1" w:styleId="FootnoteTextChar">
    <w:name w:val="Footnote Text Char"/>
    <w:basedOn w:val="DefaultParagraphFont"/>
    <w:link w:val="FootnoteText"/>
    <w:rsid w:val="008F7DDE"/>
    <w:rPr>
      <w:rFonts w:ascii="Times New Roman" w:eastAsia="Times New Roman" w:hAnsi="Times New Roman" w:cs="Times New Roman"/>
      <w:sz w:val="20"/>
      <w:szCs w:val="20"/>
    </w:rPr>
  </w:style>
  <w:style w:type="character" w:styleId="FootnoteReference">
    <w:name w:val="footnote reference"/>
    <w:basedOn w:val="DefaultParagraphFont"/>
    <w:rsid w:val="008F7DDE"/>
    <w:rPr>
      <w:rFonts w:cs="Times New Roman"/>
      <w:vertAlign w:val="superscript"/>
    </w:rPr>
  </w:style>
  <w:style w:type="character" w:styleId="Hyperlink">
    <w:name w:val="Hyperlink"/>
    <w:basedOn w:val="DefaultParagraphFont"/>
    <w:uiPriority w:val="99"/>
    <w:rsid w:val="008F7DDE"/>
    <w:rPr>
      <w:rFonts w:cs="Times New Roman"/>
      <w:color w:val="0000FF"/>
      <w:u w:val="single"/>
    </w:rPr>
  </w:style>
  <w:style w:type="paragraph" w:styleId="CommentText">
    <w:name w:val="annotation text"/>
    <w:basedOn w:val="Normal"/>
    <w:link w:val="CommentTextChar"/>
    <w:rsid w:val="008F7DDE"/>
    <w:rPr>
      <w:rFonts w:ascii="Courier New TUR" w:hAnsi="Courier New TUR"/>
      <w:sz w:val="20"/>
      <w:szCs w:val="20"/>
    </w:rPr>
  </w:style>
  <w:style w:type="character" w:customStyle="1" w:styleId="CommentTextChar">
    <w:name w:val="Comment Text Char"/>
    <w:basedOn w:val="DefaultParagraphFont"/>
    <w:link w:val="CommentText"/>
    <w:rsid w:val="008F7DDE"/>
    <w:rPr>
      <w:rFonts w:ascii="Courier New TUR" w:eastAsia="Times New Roman" w:hAnsi="Courier New TUR" w:cs="Times New Roman"/>
      <w:sz w:val="20"/>
      <w:szCs w:val="20"/>
    </w:rPr>
  </w:style>
  <w:style w:type="character" w:styleId="CommentReference">
    <w:name w:val="annotation reference"/>
    <w:basedOn w:val="DefaultParagraphFont"/>
    <w:rsid w:val="008F7DDE"/>
    <w:rPr>
      <w:rFonts w:cs="Times New Roman"/>
      <w:sz w:val="16"/>
    </w:rPr>
  </w:style>
  <w:style w:type="table" w:styleId="TableGrid">
    <w:name w:val="Table Grid"/>
    <w:basedOn w:val="TableNormal"/>
    <w:rsid w:val="008F7DD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F7DDE"/>
    <w:pPr>
      <w:widowControl/>
      <w:autoSpaceDE/>
      <w:autoSpaceDN/>
      <w:adjustRightInd/>
      <w:spacing w:after="200" w:line="276" w:lineRule="auto"/>
      <w:ind w:left="720"/>
      <w:contextualSpacing/>
    </w:pPr>
    <w:rPr>
      <w:rFonts w:ascii="Calibri" w:hAnsi="Calibri"/>
      <w:sz w:val="22"/>
      <w:szCs w:val="22"/>
    </w:rPr>
  </w:style>
  <w:style w:type="paragraph" w:styleId="Revision">
    <w:name w:val="Revision"/>
    <w:hidden/>
    <w:uiPriority w:val="99"/>
    <w:semiHidden/>
    <w:rsid w:val="00526725"/>
    <w:pPr>
      <w:spacing w:after="0" w:line="240" w:lineRule="auto"/>
    </w:pPr>
    <w:rPr>
      <w:rFonts w:ascii="Courier" w:eastAsia="Times New Roman" w:hAnsi="Courier" w:cs="Times New Roman"/>
      <w:sz w:val="24"/>
      <w:szCs w:val="24"/>
    </w:rPr>
  </w:style>
  <w:style w:type="character" w:styleId="UnresolvedMention">
    <w:name w:val="Unresolved Mention"/>
    <w:basedOn w:val="DefaultParagraphFont"/>
    <w:uiPriority w:val="99"/>
    <w:semiHidden/>
    <w:unhideWhenUsed/>
    <w:rsid w:val="007C69B4"/>
    <w:rPr>
      <w:color w:val="605E5C"/>
      <w:shd w:val="clear" w:color="auto" w:fill="E1DFDD"/>
    </w:rPr>
  </w:style>
  <w:style w:type="paragraph" w:styleId="Header">
    <w:name w:val="header"/>
    <w:basedOn w:val="Normal"/>
    <w:link w:val="HeaderChar"/>
    <w:uiPriority w:val="99"/>
    <w:unhideWhenUsed/>
    <w:rsid w:val="005F2600"/>
    <w:pPr>
      <w:tabs>
        <w:tab w:val="center" w:pos="4680"/>
        <w:tab w:val="right" w:pos="9360"/>
      </w:tabs>
    </w:pPr>
  </w:style>
  <w:style w:type="character" w:customStyle="1" w:styleId="HeaderChar">
    <w:name w:val="Header Char"/>
    <w:basedOn w:val="DefaultParagraphFont"/>
    <w:link w:val="Header"/>
    <w:uiPriority w:val="99"/>
    <w:rsid w:val="005F2600"/>
    <w:rPr>
      <w:rFonts w:ascii="Courier" w:eastAsia="Times New Roman" w:hAnsi="Courier" w:cs="Times New Roman"/>
      <w:sz w:val="24"/>
      <w:szCs w:val="24"/>
    </w:rPr>
  </w:style>
  <w:style w:type="paragraph" w:styleId="Footer">
    <w:name w:val="footer"/>
    <w:basedOn w:val="Normal"/>
    <w:link w:val="FooterChar"/>
    <w:uiPriority w:val="99"/>
    <w:unhideWhenUsed/>
    <w:rsid w:val="005F2600"/>
    <w:pPr>
      <w:tabs>
        <w:tab w:val="center" w:pos="4680"/>
        <w:tab w:val="right" w:pos="9360"/>
      </w:tabs>
    </w:pPr>
  </w:style>
  <w:style w:type="character" w:customStyle="1" w:styleId="FooterChar">
    <w:name w:val="Footer Char"/>
    <w:basedOn w:val="DefaultParagraphFont"/>
    <w:link w:val="Footer"/>
    <w:uiPriority w:val="99"/>
    <w:rsid w:val="005F2600"/>
    <w:rPr>
      <w:rFonts w:ascii="Courier" w:eastAsia="Times New Roman" w:hAnsi="Courier" w:cs="Times New Roman"/>
      <w:sz w:val="24"/>
      <w:szCs w:val="24"/>
    </w:rPr>
  </w:style>
  <w:style w:type="paragraph" w:styleId="CommentSubject">
    <w:name w:val="annotation subject"/>
    <w:basedOn w:val="CommentText"/>
    <w:next w:val="CommentText"/>
    <w:link w:val="CommentSubjectChar"/>
    <w:uiPriority w:val="99"/>
    <w:semiHidden/>
    <w:unhideWhenUsed/>
    <w:rsid w:val="001B0307"/>
    <w:rPr>
      <w:rFonts w:ascii="Courier" w:hAnsi="Courier"/>
      <w:b/>
      <w:bCs/>
    </w:rPr>
  </w:style>
  <w:style w:type="character" w:customStyle="1" w:styleId="CommentSubjectChar">
    <w:name w:val="Comment Subject Char"/>
    <w:basedOn w:val="CommentTextChar"/>
    <w:link w:val="CommentSubject"/>
    <w:uiPriority w:val="99"/>
    <w:semiHidden/>
    <w:rsid w:val="001B0307"/>
    <w:rPr>
      <w:rFonts w:ascii="Courier" w:eastAsia="Times New Roman" w:hAnsi="Courier" w:cs="Times New Roman"/>
      <w:b/>
      <w:bCs/>
      <w:sz w:val="20"/>
      <w:szCs w:val="20"/>
    </w:rPr>
  </w:style>
  <w:style w:type="paragraph" w:customStyle="1" w:styleId="Default">
    <w:name w:val="Default"/>
    <w:rsid w:val="00B227F0"/>
    <w:pPr>
      <w:widowControl w:val="0"/>
      <w:autoSpaceDE w:val="0"/>
      <w:autoSpaceDN w:val="0"/>
      <w:adjustRightInd w:val="0"/>
      <w:spacing w:after="0" w:line="240" w:lineRule="auto"/>
    </w:pPr>
    <w:rPr>
      <w:rFonts w:ascii="BKHFG M+ Courier" w:eastAsia="Times New Roman" w:hAnsi="BKHFG M+ Courier" w:cs="BKHFG M+ Courier"/>
      <w:color w:val="000000"/>
      <w:sz w:val="24"/>
      <w:szCs w:val="24"/>
    </w:rPr>
  </w:style>
  <w:style w:type="character" w:customStyle="1" w:styleId="ui-provider">
    <w:name w:val="ui-provider"/>
    <w:basedOn w:val="DefaultParagraphFont"/>
    <w:rsid w:val="00B227F0"/>
  </w:style>
  <w:style w:type="character" w:styleId="FollowedHyperlink">
    <w:name w:val="FollowedHyperlink"/>
    <w:basedOn w:val="DefaultParagraphFont"/>
    <w:uiPriority w:val="99"/>
    <w:semiHidden/>
    <w:unhideWhenUsed/>
    <w:rsid w:val="00FD26C5"/>
    <w:rPr>
      <w:color w:val="954F72" w:themeColor="followedHyperlink"/>
      <w:u w:val="single"/>
    </w:rPr>
  </w:style>
  <w:style w:type="paragraph" w:customStyle="1" w:styleId="BodyText12pt">
    <w:name w:val="Body Text + 12pt"/>
    <w:basedOn w:val="BodyText"/>
    <w:link w:val="BodyText12ptChar"/>
    <w:rsid w:val="0029325D"/>
    <w:pPr>
      <w:widowControl/>
      <w:autoSpaceDE/>
      <w:autoSpaceDN/>
      <w:adjustRightInd/>
      <w:spacing w:after="0"/>
    </w:pPr>
    <w:rPr>
      <w:szCs w:val="20"/>
    </w:rPr>
  </w:style>
  <w:style w:type="character" w:customStyle="1" w:styleId="BodyText12ptChar">
    <w:name w:val="Body Text + 12pt Char"/>
    <w:link w:val="BodyText12pt"/>
    <w:locked/>
    <w:rsid w:val="0029325D"/>
    <w:rPr>
      <w:rFonts w:ascii="Times New Roman" w:eastAsia="Times New Roman" w:hAnsi="Times New Roman" w:cs="Times New Roman"/>
      <w:sz w:val="24"/>
      <w:szCs w:val="20"/>
    </w:rPr>
  </w:style>
  <w:style w:type="paragraph" w:styleId="BodyText">
    <w:name w:val="Body Text"/>
    <w:basedOn w:val="Normal"/>
    <w:link w:val="BodyTextChar"/>
    <w:uiPriority w:val="99"/>
    <w:semiHidden/>
    <w:unhideWhenUsed/>
    <w:rsid w:val="0029325D"/>
    <w:pPr>
      <w:spacing w:after="120"/>
    </w:pPr>
  </w:style>
  <w:style w:type="character" w:customStyle="1" w:styleId="BodyTextChar">
    <w:name w:val="Body Text Char"/>
    <w:basedOn w:val="DefaultParagraphFont"/>
    <w:link w:val="BodyText"/>
    <w:uiPriority w:val="99"/>
    <w:semiHidden/>
    <w:rsid w:val="0029325D"/>
    <w:rPr>
      <w:rFonts w:ascii="Courier" w:eastAsia="Times New Roman" w:hAnsi="Courier"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es/oes_ques.htm" TargetMode="External" /><Relationship Id="rId2" Type="http://schemas.openxmlformats.org/officeDocument/2006/relationships/hyperlink" Target="http://data.bls.gov/cgi-bin/srgate" TargetMode="External" /><Relationship Id="rId3" Type="http://schemas.openxmlformats.org/officeDocument/2006/relationships/hyperlink" Target="http://download.bls.gov/pub/time.series/cm/cm.data.0.Current" TargetMode="External" /><Relationship Id="rId4" Type="http://schemas.openxmlformats.org/officeDocument/2006/relationships/hyperlink" Target="https://data.bls.gov/cgi-bin/srgate" TargetMode="External" /><Relationship Id="rId5" Type="http://schemas.openxmlformats.org/officeDocument/2006/relationships/hyperlink" Target="https://www.regulations.gov/document/EPA-HQ-OPPT-2016-0387-0064"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420DB2-D0EE-4B3E-8F86-B8A1F6F24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14</Pages>
  <Words>4639</Words>
  <Characters>25797</Characters>
  <Application>Microsoft Office Word</Application>
  <DocSecurity>0</DocSecurity>
  <Lines>859</Lines>
  <Paragraphs>400</Paragraphs>
  <ScaleCrop>false</ScaleCrop>
  <HeadingPairs>
    <vt:vector size="2" baseType="variant">
      <vt:variant>
        <vt:lpstr>Title</vt:lpstr>
      </vt:variant>
      <vt:variant>
        <vt:i4>1</vt:i4>
      </vt:variant>
    </vt:vector>
  </HeadingPairs>
  <TitlesOfParts>
    <vt:vector size="1" baseType="lpstr">
      <vt:lpstr/>
    </vt:vector>
  </TitlesOfParts>
  <Company>U.S. Department of Labor</Company>
  <LinksUpToDate>false</LinksUpToDate>
  <CharactersWithSpaces>30036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Ramsey, Joseph E - MSHA</dc:creator>
  <cp:lastModifiedBy>Moore, Joanna - MSHA</cp:lastModifiedBy>
  <cp:revision>7</cp:revision>
  <dcterms:created xsi:type="dcterms:W3CDTF">2026-02-18T18:57:00Z</dcterms:created>
  <dcterms:modified xsi:type="dcterms:W3CDTF">2026-05-27T11:20:00Z</dcterms:modified>
</cp:coreProperties>
</file>