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FFB" w:rsidRPr="007F6199" w:rsidP="00740FFB" w14:paraId="1E106AA2" w14:textId="77777777">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Pr="008A27A3">
        <w:rPr>
          <w:b/>
          <w:sz w:val="32"/>
        </w:rPr>
        <w:t>Employment Application for Lo</w:t>
      </w:r>
      <w:r>
        <w:rPr>
          <w:b/>
          <w:sz w:val="32"/>
        </w:rPr>
        <w:t>cally Employed Staff or</w:t>
      </w:r>
      <w:r>
        <w:rPr>
          <w:b/>
          <w:sz w:val="32"/>
        </w:rPr>
        <w:br/>
        <w:t>Family M</w:t>
      </w:r>
      <w:r w:rsidRPr="008A27A3">
        <w:rPr>
          <w:b/>
          <w:sz w:val="32"/>
        </w:rPr>
        <w:t>ember</w:t>
      </w:r>
      <w:r>
        <w:rPr>
          <w:b/>
          <w:sz w:val="32"/>
        </w:rPr>
        <w:br/>
      </w:r>
      <w:r>
        <w:rPr>
          <w:b/>
          <w:color w:val="000000" w:themeColor="text1"/>
          <w:sz w:val="32"/>
        </w:rPr>
        <w:t>OMB Control Number 1405-0189</w:t>
      </w:r>
    </w:p>
    <w:p w:rsidR="001551C6" w:rsidRPr="00BD2657" w:rsidP="001551C6" w14:paraId="11D11DA8" w14:textId="77777777">
      <w:pPr>
        <w:pStyle w:val="Heading1"/>
        <w:rPr>
          <w:szCs w:val="24"/>
        </w:rPr>
      </w:pPr>
    </w:p>
    <w:p w:rsidR="001551C6" w:rsidRPr="00BD2657" w:rsidP="001551C6" w14:paraId="1E6B6683" w14:textId="77777777">
      <w:pPr>
        <w:pStyle w:val="Heading1"/>
        <w:rPr>
          <w:szCs w:val="24"/>
        </w:rPr>
      </w:pPr>
      <w:r w:rsidRPr="00BD2657">
        <w:rPr>
          <w:szCs w:val="24"/>
        </w:rPr>
        <w:t>A.</w:t>
      </w:r>
      <w:r w:rsidRPr="00BD2657">
        <w:rPr>
          <w:szCs w:val="24"/>
        </w:rPr>
        <w:tab/>
        <w:t>JUSTIFICATION</w:t>
      </w:r>
    </w:p>
    <w:p w:rsidR="00BD33DE" w:rsidRPr="007F6199" w:rsidP="00BD33DE" w14:paraId="6AAC8F43"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Why is this collection necessary and what are the legal statutes that allow this?</w:t>
      </w:r>
    </w:p>
    <w:p w:rsidR="00C23394" w:rsidRPr="00BD2657" w:rsidP="00BD33DE" w14:paraId="4290A9BE" w14:textId="521891E3">
      <w:pPr>
        <w:ind w:left="360"/>
        <w:rPr>
          <w:i/>
          <w:color w:val="000000" w:themeColor="text1"/>
          <w:szCs w:val="24"/>
        </w:rPr>
      </w:pPr>
      <w:r w:rsidRPr="00BD2657">
        <w:rPr>
          <w:szCs w:val="24"/>
        </w:rPr>
        <w:t>Foreign Service Act of 1980 (as amended) and under 22 U.S.C. Section 2269(c).</w:t>
      </w:r>
      <w:r w:rsidRPr="00BD2657">
        <w:rPr>
          <w:szCs w:val="24"/>
        </w:rPr>
        <w:t xml:space="preserve"> </w:t>
      </w:r>
      <w:r w:rsidRPr="00BD2657">
        <w:rPr>
          <w:szCs w:val="24"/>
        </w:rPr>
        <w:t xml:space="preserve">Candidates for employment at U.S. Embassies, Consulates or Missions abroad are required to complete and submit the Application for Employment as a Locally Employed Staff or Family Member (DS-0174) </w:t>
      </w:r>
      <w:r w:rsidRPr="00BD2657">
        <w:rPr>
          <w:szCs w:val="24"/>
        </w:rPr>
        <w:t>in order to</w:t>
      </w:r>
      <w:r w:rsidRPr="00BD2657">
        <w:rPr>
          <w:szCs w:val="24"/>
        </w:rPr>
        <w:t xml:space="preserve"> meet the requirements for worldwide Mission recruitment. The form solicits information needed by Mission Management (specifically Human Resources (HR)) to assess eligibility, qualifications, and selection for employment.  Authority for the Department to collect this information is under Sections 103,105, 206, 301(c), 303, 311(b), 408, and 501 of the Foreign Service Act of 1980 (as amended) and under 22 U.S.C. Section 2269(c).</w:t>
      </w:r>
      <w:r w:rsidRPr="00BD2657">
        <w:rPr>
          <w:szCs w:val="24"/>
        </w:rPr>
        <w:t xml:space="preserve"> </w:t>
      </w:r>
    </w:p>
    <w:p w:rsidR="00C23394" w:rsidRPr="00BD2657" w:rsidP="00C23394" w14:paraId="42CCB324" w14:textId="77777777">
      <w:pPr>
        <w:pStyle w:val="ListParagraph"/>
        <w:rPr>
          <w:szCs w:val="24"/>
        </w:rPr>
      </w:pPr>
    </w:p>
    <w:p w:rsidR="00BD33DE" w:rsidP="00BD33DE" w14:paraId="79F065AD"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What business purpose is the information gathered going to be used for?</w:t>
      </w:r>
    </w:p>
    <w:p w:rsidR="00C23394" w:rsidRPr="00BD2657" w:rsidP="00BD33DE" w14:paraId="6CC1B645" w14:textId="603F8D0F">
      <w:pPr>
        <w:ind w:left="360"/>
        <w:rPr>
          <w:i/>
          <w:color w:val="000000" w:themeColor="text1"/>
          <w:szCs w:val="24"/>
        </w:rPr>
      </w:pPr>
      <w:r w:rsidRPr="00BD2657">
        <w:rPr>
          <w:szCs w:val="24"/>
        </w:rPr>
        <w:t>The Global Bureau of Talent Management/Office of Overseas Employment (</w:t>
      </w:r>
      <w:r w:rsidR="006A6B41">
        <w:rPr>
          <w:szCs w:val="24"/>
        </w:rPr>
        <w:t>PERT</w:t>
      </w:r>
      <w:r w:rsidRPr="00BD2657">
        <w:rPr>
          <w:szCs w:val="24"/>
        </w:rPr>
        <w:t xml:space="preserve">/OE) requires that applicants for employment abroad complete and submit this form. The information collected is used by HR to determine a candidate’s eligibility for employment in the host country, eligibility as a U.S. Citizen Eligible Family Member (USEFM), eligibility as a U.S. Veteran USEFM, and qualifications for the Mission advertised position. Mission HR uses the information on the form to establish basic personnel records once the candidate is hired. </w:t>
      </w:r>
    </w:p>
    <w:p w:rsidR="00C23394" w:rsidRPr="00BD2657" w:rsidP="00C23394" w14:paraId="7D588103" w14:textId="77777777">
      <w:pPr>
        <w:rPr>
          <w:i/>
          <w:color w:val="000000" w:themeColor="text1"/>
          <w:szCs w:val="24"/>
        </w:rPr>
      </w:pPr>
    </w:p>
    <w:p w:rsidR="00BD33DE" w:rsidP="00BD33DE" w14:paraId="763AA4C4"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A40F0E" w:rsidP="00BD33DE" w14:paraId="4804A462" w14:textId="325EE4D8">
      <w:pPr>
        <w:ind w:left="360"/>
      </w:pPr>
      <w:r w:rsidRPr="00BD2657">
        <w:rPr>
          <w:szCs w:val="24"/>
        </w:rPr>
        <w:t xml:space="preserve">The collection is completed electronically via the Electronic Recruitment Application (ERA) which is linked directly from the Mission’s internet site. Each Mission has their own ERA URL for applicants to apply.  For example for </w:t>
      </w:r>
      <w:r>
        <w:rPr>
          <w:szCs w:val="24"/>
        </w:rPr>
        <w:t>Col</w:t>
      </w:r>
      <w:r w:rsidR="00302017">
        <w:rPr>
          <w:szCs w:val="24"/>
        </w:rPr>
        <w:t>o</w:t>
      </w:r>
      <w:r>
        <w:rPr>
          <w:szCs w:val="24"/>
        </w:rPr>
        <w:t>mbia</w:t>
      </w:r>
      <w:r w:rsidRPr="00BD2657">
        <w:rPr>
          <w:szCs w:val="24"/>
        </w:rPr>
        <w:t>, the URL is</w:t>
      </w:r>
      <w:r>
        <w:t xml:space="preserve"> </w:t>
      </w:r>
      <w:hyperlink r:id="rId8" w:history="1">
        <w:r w:rsidRPr="00225E74">
          <w:rPr>
            <w:rStyle w:val="Hyperlink"/>
          </w:rPr>
          <w:t>https://erajobs.state.gov/dos-era/vacancysearch/searchVacancies.hms?_ref=alg3wlvnpt0</w:t>
        </w:r>
      </w:hyperlink>
    </w:p>
    <w:p w:rsidR="001551C6" w:rsidRPr="00BD2657" w:rsidP="6AA48C9A" w14:paraId="1755EFC4" w14:textId="72F3EA9F">
      <w:pPr>
        <w:ind w:left="360"/>
        <w:rPr>
          <w:i/>
          <w:iCs/>
          <w:color w:val="000000" w:themeColor="text1"/>
        </w:rPr>
      </w:pPr>
      <w:r>
        <w:t xml:space="preserve">Globally, Missions receive approximately one million applications. </w:t>
      </w:r>
    </w:p>
    <w:p w:rsidR="00BD33DE" w:rsidP="00BD33DE" w14:paraId="1D89E7CC"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Does this collection duplicate any other collection of information?</w:t>
      </w:r>
    </w:p>
    <w:p w:rsidR="00C23394" w:rsidRPr="00BD2657" w:rsidP="00BD33DE" w14:paraId="5D11251A" w14:textId="04FCD3BC">
      <w:pPr>
        <w:ind w:left="360"/>
        <w:rPr>
          <w:i/>
          <w:color w:val="000000" w:themeColor="text1"/>
          <w:szCs w:val="24"/>
        </w:rPr>
      </w:pPr>
      <w:r w:rsidRPr="00BD2657">
        <w:rPr>
          <w:szCs w:val="24"/>
        </w:rPr>
        <w:t xml:space="preserve">There is no duplication of this information request. </w:t>
      </w:r>
    </w:p>
    <w:p w:rsidR="00C23394" w:rsidRPr="00BD2657" w:rsidP="00C23394" w14:paraId="6B516410" w14:textId="77777777">
      <w:pPr>
        <w:rPr>
          <w:iCs/>
          <w:color w:val="000000" w:themeColor="text1"/>
          <w:szCs w:val="24"/>
        </w:rPr>
      </w:pPr>
    </w:p>
    <w:p w:rsidR="00BD33DE" w:rsidP="00BD33DE" w14:paraId="32C59C89"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1551C6" w:rsidRPr="00BD2657" w:rsidP="00BD33DE" w14:paraId="3F020EE9" w14:textId="33D5B102">
      <w:pPr>
        <w:ind w:left="360"/>
        <w:rPr>
          <w:i/>
          <w:color w:val="000000" w:themeColor="text1"/>
          <w:szCs w:val="24"/>
        </w:rPr>
      </w:pPr>
      <w:r w:rsidRPr="00BD2657">
        <w:rPr>
          <w:szCs w:val="24"/>
        </w:rPr>
        <w:t>There is no impact on small business.</w:t>
      </w:r>
    </w:p>
    <w:p w:rsidR="001551C6" w:rsidRPr="00BD2657" w:rsidP="001551C6" w14:paraId="4D02E473" w14:textId="77777777">
      <w:pPr>
        <w:ind w:left="360"/>
        <w:rPr>
          <w:i/>
          <w:color w:val="000000" w:themeColor="text1"/>
          <w:szCs w:val="24"/>
        </w:rPr>
      </w:pPr>
    </w:p>
    <w:p w:rsidR="00BD33DE" w:rsidP="00BD33DE" w14:paraId="7FD14A34"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What are consequences if this collection is not done?</w:t>
      </w:r>
    </w:p>
    <w:p w:rsidR="00C23394" w:rsidRPr="00BD33DE" w:rsidP="00BD33DE" w14:paraId="6863E6E6" w14:textId="50653853">
      <w:pPr>
        <w:ind w:left="360"/>
        <w:rPr>
          <w:iCs/>
          <w:color w:val="000000" w:themeColor="text1"/>
          <w:szCs w:val="24"/>
        </w:rPr>
      </w:pPr>
      <w:r w:rsidRPr="00BD33DE">
        <w:rPr>
          <w:iCs/>
          <w:color w:val="000000" w:themeColor="text1"/>
          <w:szCs w:val="24"/>
        </w:rPr>
        <w:t xml:space="preserve">If this collection is not conducted, it would be impossible for Human Resources at the Embassy, Consulate, or Mission to identify the required minimum eligibility and qualifications requirements for each vacancy and to </w:t>
      </w:r>
      <w:r w:rsidRPr="00BD33DE" w:rsidR="00A2039B">
        <w:rPr>
          <w:iCs/>
          <w:color w:val="000000" w:themeColor="text1"/>
          <w:szCs w:val="24"/>
        </w:rPr>
        <w:t>select</w:t>
      </w:r>
      <w:r w:rsidRPr="00BD33DE">
        <w:rPr>
          <w:iCs/>
          <w:color w:val="000000" w:themeColor="text1"/>
          <w:szCs w:val="24"/>
        </w:rPr>
        <w:t xml:space="preserve"> </w:t>
      </w:r>
      <w:r w:rsidRPr="00BD33DE" w:rsidR="00A2039B">
        <w:rPr>
          <w:iCs/>
          <w:color w:val="000000" w:themeColor="text1"/>
          <w:szCs w:val="24"/>
        </w:rPr>
        <w:t xml:space="preserve">a candidate </w:t>
      </w:r>
      <w:r w:rsidRPr="00BD33DE">
        <w:rPr>
          <w:iCs/>
          <w:color w:val="000000" w:themeColor="text1"/>
          <w:szCs w:val="24"/>
        </w:rPr>
        <w:t xml:space="preserve">for employment.  </w:t>
      </w:r>
    </w:p>
    <w:p w:rsidR="00E27211" w:rsidRPr="00BD2657" w:rsidP="00C23394" w14:paraId="20691F60" w14:textId="77777777">
      <w:pPr>
        <w:rPr>
          <w:iCs/>
          <w:color w:val="000000" w:themeColor="text1"/>
          <w:szCs w:val="24"/>
        </w:rPr>
      </w:pPr>
    </w:p>
    <w:p w:rsidR="00BD33DE" w:rsidP="00BD33DE" w14:paraId="6282D6E5"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C23394" w:rsidRPr="00BD2657" w:rsidP="00BD33DE" w14:paraId="250353E3" w14:textId="41C6F5DE">
      <w:pPr>
        <w:ind w:left="360"/>
        <w:rPr>
          <w:i/>
          <w:color w:val="000000" w:themeColor="text1"/>
          <w:szCs w:val="24"/>
        </w:rPr>
      </w:pPr>
      <w:r w:rsidRPr="00BD2657">
        <w:rPr>
          <w:iCs/>
          <w:color w:val="000000" w:themeColor="text1"/>
          <w:szCs w:val="24"/>
        </w:rPr>
        <w:t>No special circumstances exist.</w:t>
      </w:r>
    </w:p>
    <w:p w:rsidR="00966DD4" w:rsidRPr="00BD2657" w:rsidP="00C23394" w14:paraId="1ACC0EE6" w14:textId="77777777">
      <w:pPr>
        <w:rPr>
          <w:iCs/>
          <w:color w:val="000000" w:themeColor="text1"/>
          <w:szCs w:val="24"/>
        </w:rPr>
      </w:pPr>
    </w:p>
    <w:p w:rsidR="00BD33DE" w:rsidRPr="003C5745" w:rsidP="00BD33DE" w14:paraId="514C2FEF" w14:textId="77777777">
      <w:pPr>
        <w:pStyle w:val="ListParagraph"/>
        <w:numPr>
          <w:ilvl w:val="0"/>
          <w:numId w:val="1"/>
        </w:numPr>
        <w:ind w:left="360" w:hanging="270"/>
        <w:rPr>
          <w:i/>
          <w:color w:val="000000" w:themeColor="text1"/>
          <w:sz w:val="28"/>
          <w:szCs w:val="28"/>
        </w:rPr>
      </w:pPr>
      <w:r w:rsidRPr="003C5745">
        <w:rPr>
          <w:i/>
          <w:color w:val="000000" w:themeColor="text1"/>
          <w:sz w:val="28"/>
          <w:szCs w:val="28"/>
        </w:rPr>
        <w:t>Document publication (or intent to publish) a request for public comments in the Federal Register</w:t>
      </w:r>
    </w:p>
    <w:p w:rsidR="001551C6" w:rsidRPr="00BD2657" w:rsidP="00BD33DE" w14:paraId="2A1C75CE" w14:textId="20B6FA8A">
      <w:pPr>
        <w:ind w:left="720"/>
        <w:rPr>
          <w:i/>
          <w:color w:val="000000" w:themeColor="text1"/>
          <w:szCs w:val="24"/>
        </w:rPr>
      </w:pPr>
      <w:r w:rsidRPr="00BD2657">
        <w:rPr>
          <w:color w:val="000000" w:themeColor="text1"/>
          <w:szCs w:val="24"/>
        </w:rPr>
        <w:t>The Department publish</w:t>
      </w:r>
      <w:r w:rsidR="00435A5B">
        <w:rPr>
          <w:color w:val="000000" w:themeColor="text1"/>
          <w:szCs w:val="24"/>
        </w:rPr>
        <w:t>ed</w:t>
      </w:r>
      <w:r w:rsidRPr="00BD2657">
        <w:rPr>
          <w:color w:val="000000" w:themeColor="text1"/>
          <w:szCs w:val="24"/>
        </w:rPr>
        <w:t xml:space="preserve"> a notice in the Federal Register </w:t>
      </w:r>
      <w:r w:rsidR="00435A5B">
        <w:rPr>
          <w:color w:val="000000" w:themeColor="text1"/>
          <w:szCs w:val="24"/>
        </w:rPr>
        <w:t xml:space="preserve">on September 10, 2025, </w:t>
      </w:r>
      <w:r w:rsidRPr="00BD2657">
        <w:rPr>
          <w:color w:val="000000" w:themeColor="text1"/>
          <w:szCs w:val="24"/>
        </w:rPr>
        <w:t xml:space="preserve">soliciting public comments for a period of </w:t>
      </w:r>
      <w:r w:rsidR="00435A5B">
        <w:rPr>
          <w:color w:val="000000" w:themeColor="text1"/>
          <w:szCs w:val="24"/>
        </w:rPr>
        <w:t>60</w:t>
      </w:r>
      <w:r w:rsidRPr="00BD2657" w:rsidR="00435A5B">
        <w:rPr>
          <w:color w:val="000000" w:themeColor="text1"/>
          <w:szCs w:val="24"/>
        </w:rPr>
        <w:t xml:space="preserve"> </w:t>
      </w:r>
      <w:r w:rsidRPr="00BD2657">
        <w:rPr>
          <w:color w:val="000000" w:themeColor="text1"/>
          <w:szCs w:val="24"/>
        </w:rPr>
        <w:t>days</w:t>
      </w:r>
      <w:r w:rsidRPr="00BD2657" w:rsidR="00966DD4">
        <w:rPr>
          <w:color w:val="000000" w:themeColor="text1"/>
          <w:szCs w:val="24"/>
        </w:rPr>
        <w:t>.</w:t>
      </w:r>
      <w:r w:rsidR="00435A5B">
        <w:rPr>
          <w:color w:val="000000" w:themeColor="text1"/>
          <w:szCs w:val="24"/>
        </w:rPr>
        <w:t xml:space="preserve">  No comments were received.</w:t>
      </w:r>
    </w:p>
    <w:p w:rsidR="001551C6" w:rsidRPr="00BD2657" w:rsidP="001551C6" w14:paraId="20E03A5A" w14:textId="77777777">
      <w:pPr>
        <w:ind w:left="360"/>
        <w:rPr>
          <w:color w:val="000000" w:themeColor="text1"/>
          <w:szCs w:val="24"/>
        </w:rPr>
      </w:pPr>
    </w:p>
    <w:p w:rsidR="00BD33DE" w:rsidP="003C5745" w14:paraId="10299C24" w14:textId="77777777">
      <w:pPr>
        <w:pStyle w:val="ListParagraph"/>
        <w:numPr>
          <w:ilvl w:val="0"/>
          <w:numId w:val="1"/>
        </w:numPr>
        <w:ind w:left="360" w:hanging="270"/>
        <w:rPr>
          <w:i/>
          <w:color w:val="000000" w:themeColor="text1"/>
          <w:sz w:val="28"/>
          <w:szCs w:val="28"/>
        </w:rPr>
      </w:pPr>
      <w:r w:rsidRPr="007F6199">
        <w:rPr>
          <w:i/>
          <w:color w:val="000000" w:themeColor="text1"/>
          <w:sz w:val="28"/>
          <w:szCs w:val="28"/>
        </w:rPr>
        <w:t>Are payments or gifts given to the respondents?</w:t>
      </w:r>
    </w:p>
    <w:p w:rsidR="00966DD4" w:rsidRPr="00BD2657" w:rsidP="00BD33DE" w14:paraId="0F50BD58" w14:textId="32F967D4">
      <w:pPr>
        <w:ind w:left="360"/>
        <w:rPr>
          <w:i/>
          <w:color w:val="000000" w:themeColor="text1"/>
          <w:szCs w:val="24"/>
        </w:rPr>
      </w:pPr>
      <w:r w:rsidRPr="00BD2657">
        <w:rPr>
          <w:szCs w:val="24"/>
        </w:rPr>
        <w:t xml:space="preserve">Payments or gifts are not given to the respondents. </w:t>
      </w:r>
    </w:p>
    <w:p w:rsidR="00A2039B" w:rsidRPr="00BD2657" w:rsidP="00A2039B" w14:paraId="1A99DDE3" w14:textId="77777777">
      <w:pPr>
        <w:pStyle w:val="ListParagraph"/>
        <w:rPr>
          <w:i/>
          <w:color w:val="000000" w:themeColor="text1"/>
          <w:szCs w:val="24"/>
        </w:rPr>
      </w:pPr>
    </w:p>
    <w:p w:rsidR="00A2039B" w:rsidRPr="00BD2657" w:rsidP="00A2039B" w14:paraId="25110FDA" w14:textId="77777777">
      <w:pPr>
        <w:ind w:left="360"/>
        <w:rPr>
          <w:i/>
          <w:color w:val="000000" w:themeColor="text1"/>
          <w:szCs w:val="24"/>
        </w:rPr>
      </w:pPr>
    </w:p>
    <w:p w:rsidR="00BD33DE" w:rsidRPr="00BD33DE" w:rsidP="00BD33DE" w14:paraId="1098E2ED" w14:textId="77777777">
      <w:pPr>
        <w:numPr>
          <w:ilvl w:val="0"/>
          <w:numId w:val="1"/>
        </w:numPr>
        <w:tabs>
          <w:tab w:val="num" w:pos="360"/>
        </w:tabs>
        <w:ind w:left="360"/>
        <w:rPr>
          <w:i/>
          <w:color w:val="000000" w:themeColor="text1"/>
          <w:sz w:val="28"/>
          <w:szCs w:val="28"/>
        </w:rPr>
      </w:pPr>
      <w:r w:rsidRPr="00BD2657">
        <w:rPr>
          <w:i/>
          <w:color w:val="000000" w:themeColor="text1"/>
          <w:szCs w:val="24"/>
        </w:rPr>
        <w:t xml:space="preserve"> </w:t>
      </w:r>
      <w:r w:rsidRPr="00BD33DE">
        <w:rPr>
          <w:i/>
          <w:color w:val="000000" w:themeColor="text1"/>
          <w:sz w:val="28"/>
          <w:szCs w:val="28"/>
        </w:rPr>
        <w:t xml:space="preserve">Describe assurances of privacy/confidentiality </w:t>
      </w:r>
    </w:p>
    <w:p w:rsidR="00966DD4" w:rsidP="00BD33DE" w14:paraId="1DEE03B9" w14:textId="54465146">
      <w:pPr>
        <w:ind w:left="360"/>
        <w:rPr>
          <w:color w:val="000000" w:themeColor="text1"/>
          <w:szCs w:val="24"/>
        </w:rPr>
      </w:pPr>
      <w:r w:rsidRPr="00BD2657">
        <w:rPr>
          <w:color w:val="000000" w:themeColor="text1"/>
          <w:szCs w:val="24"/>
        </w:rPr>
        <w:t>For ERA submissions, the DS-0174 is stored on a server in the United States maintained by the contractor, Monster Government Solutions, and in compliance with Department’s ISSO standards. For paper submissions, they are stored at Post and maintained or destroyed in compliance with Department standards. If the Mission hires the candidate, the DS-0174 or ERA Application becomes part of the new employee’s Official Personnel File (OPF).  The form contains Privacy Act statements that comply with and contain information required by the Foreign Service Act of 1980 (as amended) and 22 USC 2669(c).</w:t>
      </w:r>
    </w:p>
    <w:p w:rsidR="00BD33DE" w:rsidRPr="00BD2657" w:rsidP="00BD33DE" w14:paraId="28A8C698" w14:textId="77777777">
      <w:pPr>
        <w:ind w:left="360"/>
        <w:rPr>
          <w:i/>
          <w:color w:val="000000" w:themeColor="text1"/>
          <w:szCs w:val="24"/>
        </w:rPr>
      </w:pPr>
    </w:p>
    <w:p w:rsidR="00BD33DE" w:rsidP="00BD33DE" w14:paraId="22074EDB" w14:textId="77777777">
      <w:pPr>
        <w:numPr>
          <w:ilvl w:val="0"/>
          <w:numId w:val="1"/>
        </w:numPr>
        <w:tabs>
          <w:tab w:val="num" w:pos="360"/>
        </w:tabs>
        <w:ind w:left="360"/>
        <w:rPr>
          <w:i/>
          <w:color w:val="000000" w:themeColor="text1"/>
          <w:sz w:val="28"/>
          <w:szCs w:val="28"/>
        </w:rPr>
      </w:pPr>
      <w:r w:rsidRPr="00BD2657">
        <w:rPr>
          <w:i/>
          <w:color w:val="000000" w:themeColor="text1"/>
          <w:szCs w:val="24"/>
        </w:rPr>
        <w:t xml:space="preserve"> </w:t>
      </w:r>
      <w:r w:rsidRPr="007F6199">
        <w:rPr>
          <w:i/>
          <w:color w:val="000000" w:themeColor="text1"/>
          <w:sz w:val="28"/>
          <w:szCs w:val="28"/>
        </w:rPr>
        <w:t>Are any questions of a sensitive nature asked?</w:t>
      </w:r>
    </w:p>
    <w:p w:rsidR="00966DD4" w:rsidRPr="00BD2657" w:rsidP="00BD33DE" w14:paraId="3B0B3D4F" w14:textId="0D68F1AB">
      <w:pPr>
        <w:ind w:left="360"/>
        <w:rPr>
          <w:i/>
          <w:color w:val="000000" w:themeColor="text1"/>
          <w:szCs w:val="24"/>
        </w:rPr>
      </w:pPr>
      <w:r w:rsidRPr="00BD2657">
        <w:rPr>
          <w:color w:val="000000" w:themeColor="text1"/>
          <w:szCs w:val="24"/>
        </w:rPr>
        <w:t xml:space="preserve">This form does not request information of a sensitive nature. </w:t>
      </w:r>
    </w:p>
    <w:p w:rsidR="00966DD4" w:rsidRPr="00BD2657" w:rsidP="00966DD4" w14:paraId="393BCA54" w14:textId="77777777">
      <w:pPr>
        <w:pStyle w:val="ListParagraph"/>
        <w:rPr>
          <w:szCs w:val="24"/>
        </w:rPr>
      </w:pPr>
    </w:p>
    <w:p w:rsidR="00BD33DE" w:rsidRPr="00BD33DE" w:rsidP="00BD33DE" w14:paraId="36084951" w14:textId="77777777">
      <w:pPr>
        <w:numPr>
          <w:ilvl w:val="0"/>
          <w:numId w:val="1"/>
        </w:numPr>
        <w:tabs>
          <w:tab w:val="num" w:pos="360"/>
        </w:tabs>
        <w:ind w:left="360"/>
        <w:rPr>
          <w:i/>
          <w:color w:val="000000" w:themeColor="text1"/>
          <w:sz w:val="28"/>
          <w:szCs w:val="28"/>
        </w:rPr>
      </w:pPr>
      <w:r w:rsidRPr="00BD2657">
        <w:rPr>
          <w:i/>
          <w:color w:val="000000" w:themeColor="text1"/>
          <w:szCs w:val="24"/>
        </w:rPr>
        <w:t xml:space="preserve">  </w:t>
      </w:r>
      <w:r w:rsidRPr="00BD33DE">
        <w:rPr>
          <w:i/>
          <w:color w:val="000000" w:themeColor="text1"/>
          <w:sz w:val="28"/>
          <w:szCs w:val="28"/>
        </w:rPr>
        <w:t xml:space="preserve">Describe the hour time burden and the hour cost burden on the respondent needed to complete this collection </w:t>
      </w:r>
    </w:p>
    <w:p w:rsidR="00966DD4" w:rsidRPr="00BD33DE" w:rsidP="6AA48C9A" w14:paraId="07A6CAFF" w14:textId="6731142F">
      <w:pPr>
        <w:spacing w:before="100" w:beforeAutospacing="1" w:after="100" w:afterAutospacing="1"/>
        <w:ind w:left="360"/>
        <w:rPr>
          <w:i/>
          <w:iCs/>
          <w:color w:val="000000" w:themeColor="text1"/>
        </w:rPr>
      </w:pPr>
      <w:r>
        <w:t>The Department anticipates approximately</w:t>
      </w:r>
      <w:r w:rsidR="5A70B1F3">
        <w:t xml:space="preserve"> 600,000</w:t>
      </w:r>
      <w:r>
        <w:t xml:space="preserve"> applicants per year.  This is based on the ERA data and the survey results of the average number of applicants received per vacancy as self-identified on the Local Compensation Questionnaire as conducted annually by </w:t>
      </w:r>
      <w:r w:rsidR="00D06E32">
        <w:t>PERT</w:t>
      </w:r>
      <w:r>
        <w:t>/OE.  The estimated burden for completion of the DS-0174 is expected to be about 15 minutes.</w:t>
      </w:r>
      <w:r w:rsidR="00435A5B">
        <w:t xml:space="preserve"> </w:t>
      </w:r>
      <w:r w:rsidR="37AAEA8C">
        <w:t>600,000</w:t>
      </w:r>
      <w:r>
        <w:t xml:space="preserve"> applicants X 15 minutes/60 minutes = </w:t>
      </w:r>
      <w:r w:rsidR="6E275115">
        <w:t>150,000</w:t>
      </w:r>
      <w:r>
        <w:t xml:space="preserve"> hours. From the Bureau of Labor Statistics, the “all occupations” wage rate of $24.34 per hour x 1.4 (weighted rate) equals $34.08.  $34.08 x </w:t>
      </w:r>
      <w:r w:rsidR="29B50F4C">
        <w:t>1</w:t>
      </w:r>
      <w:r>
        <w:t>50,000 hours = $</w:t>
      </w:r>
      <w:r w:rsidR="4BDE23B2">
        <w:t>5,112,000</w:t>
      </w:r>
    </w:p>
    <w:p w:rsidR="00966DD4" w:rsidRPr="00BD2657" w:rsidP="00966DD4" w14:paraId="1CA89D7A" w14:textId="77777777">
      <w:pPr>
        <w:rPr>
          <w:i/>
          <w:iCs/>
          <w:color w:val="000000" w:themeColor="text1"/>
          <w:szCs w:val="24"/>
        </w:rPr>
      </w:pPr>
    </w:p>
    <w:p w:rsidR="00BD33DE" w:rsidP="00BD33DE" w14:paraId="7B184D37" w14:textId="77777777">
      <w:pPr>
        <w:numPr>
          <w:ilvl w:val="0"/>
          <w:numId w:val="1"/>
        </w:numPr>
        <w:tabs>
          <w:tab w:val="num" w:pos="360"/>
        </w:tabs>
        <w:ind w:left="360"/>
        <w:rPr>
          <w:i/>
          <w:color w:val="000000" w:themeColor="text1"/>
          <w:sz w:val="28"/>
          <w:szCs w:val="28"/>
        </w:rPr>
      </w:pPr>
      <w:r w:rsidRPr="00BD2657">
        <w:rPr>
          <w:i/>
          <w:color w:val="000000" w:themeColor="text1"/>
          <w:szCs w:val="24"/>
        </w:rPr>
        <w:t xml:space="preserve"> </w:t>
      </w: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966DD4" w:rsidRPr="00BD2657" w:rsidP="00BD33DE" w14:paraId="69C7C1FF" w14:textId="6E573B27">
      <w:pPr>
        <w:spacing w:before="100" w:beforeAutospacing="1" w:after="100" w:afterAutospacing="1"/>
        <w:ind w:firstLine="360"/>
        <w:rPr>
          <w:szCs w:val="24"/>
        </w:rPr>
      </w:pPr>
      <w:r w:rsidRPr="00BD2657">
        <w:rPr>
          <w:szCs w:val="24"/>
        </w:rPr>
        <w:t>There is no cost to the respondents.</w:t>
      </w:r>
    </w:p>
    <w:p w:rsidR="00966DD4" w:rsidRPr="00BD2657" w:rsidP="00966DD4" w14:paraId="2DAD3B46" w14:textId="77777777">
      <w:pPr>
        <w:rPr>
          <w:i/>
          <w:color w:val="000000" w:themeColor="text1"/>
          <w:szCs w:val="24"/>
        </w:rPr>
      </w:pPr>
    </w:p>
    <w:p w:rsidR="000859ED" w:rsidP="000859ED" w14:paraId="06E5A1B8" w14:textId="77777777">
      <w:pPr>
        <w:numPr>
          <w:ilvl w:val="0"/>
          <w:numId w:val="1"/>
        </w:numPr>
        <w:tabs>
          <w:tab w:val="num" w:pos="360"/>
        </w:tabs>
        <w:ind w:left="360"/>
        <w:rPr>
          <w:i/>
          <w:color w:val="000000" w:themeColor="text1"/>
          <w:sz w:val="28"/>
          <w:szCs w:val="28"/>
        </w:rPr>
      </w:pPr>
      <w:r>
        <w:rPr>
          <w:i/>
          <w:color w:val="000000" w:themeColor="text1"/>
          <w:sz w:val="28"/>
          <w:szCs w:val="28"/>
        </w:rPr>
        <w:t xml:space="preserve">Describe the cost incurred by the Federal Government </w:t>
      </w:r>
      <w:r w:rsidRPr="007F6199">
        <w:rPr>
          <w:i/>
          <w:color w:val="000000" w:themeColor="text1"/>
          <w:sz w:val="28"/>
          <w:szCs w:val="28"/>
        </w:rPr>
        <w:t>to complete this collection</w:t>
      </w:r>
      <w:r>
        <w:rPr>
          <w:i/>
          <w:color w:val="000000" w:themeColor="text1"/>
          <w:sz w:val="28"/>
          <w:szCs w:val="28"/>
        </w:rPr>
        <w:t>.</w:t>
      </w:r>
    </w:p>
    <w:p w:rsidR="001551C6" w:rsidRPr="00BD2657" w:rsidP="000859ED" w14:paraId="44CAB81E" w14:textId="4C0319CD">
      <w:pPr>
        <w:ind w:left="360"/>
        <w:rPr>
          <w:i/>
          <w:color w:val="000000" w:themeColor="text1"/>
          <w:szCs w:val="24"/>
        </w:rPr>
      </w:pPr>
      <w:r w:rsidRPr="00BD2657">
        <w:rPr>
          <w:iCs/>
          <w:color w:val="000000" w:themeColor="text1"/>
          <w:szCs w:val="24"/>
        </w:rPr>
        <w:t xml:space="preserve">The cost to the Federal government is approximately $2,000,000 per year to pay for the Electronic Recruitment Application (ERA) software.  This is the price of the contract signed by the Bureau of Human Resources and Monster Government Solutions to provide the ERA software.  </w:t>
      </w:r>
    </w:p>
    <w:p w:rsidR="00E27211" w:rsidRPr="00BD2657" w:rsidP="001551C6" w14:paraId="64524638" w14:textId="77777777">
      <w:pPr>
        <w:ind w:left="360"/>
        <w:rPr>
          <w:iCs/>
          <w:color w:val="000000" w:themeColor="text1"/>
          <w:szCs w:val="24"/>
        </w:rPr>
      </w:pPr>
    </w:p>
    <w:p w:rsidR="000859ED" w:rsidRPr="000859ED" w:rsidP="000859ED" w14:paraId="4E1B5BCA" w14:textId="77777777">
      <w:pPr>
        <w:numPr>
          <w:ilvl w:val="0"/>
          <w:numId w:val="1"/>
        </w:numPr>
        <w:tabs>
          <w:tab w:val="num" w:pos="360"/>
        </w:tabs>
        <w:ind w:left="360"/>
        <w:rPr>
          <w:i/>
          <w:color w:val="000000" w:themeColor="text1"/>
          <w:sz w:val="28"/>
          <w:szCs w:val="28"/>
        </w:rPr>
      </w:pPr>
      <w:r w:rsidRPr="000859ED">
        <w:rPr>
          <w:i/>
          <w:color w:val="000000" w:themeColor="text1"/>
          <w:sz w:val="28"/>
          <w:szCs w:val="28"/>
        </w:rPr>
        <w:t xml:space="preserve"> </w:t>
      </w:r>
      <w:r w:rsidRPr="000859ED">
        <w:rPr>
          <w:i/>
          <w:color w:val="000000" w:themeColor="text1"/>
          <w:sz w:val="28"/>
          <w:szCs w:val="28"/>
        </w:rPr>
        <w:t>Explain any changes/adjustments to this collection since the previous submission</w:t>
      </w:r>
    </w:p>
    <w:p w:rsidR="00E27211" w:rsidRPr="00BD2657" w:rsidP="6AA48C9A" w14:paraId="5A59ACA8" w14:textId="2D7577CD">
      <w:pPr>
        <w:ind w:left="360"/>
        <w:rPr>
          <w:color w:val="000000" w:themeColor="text1"/>
        </w:rPr>
      </w:pPr>
      <w:r w:rsidRPr="6AA48C9A">
        <w:rPr>
          <w:color w:val="000000" w:themeColor="text1"/>
        </w:rPr>
        <w:t>Since the previous submission in 20</w:t>
      </w:r>
      <w:r w:rsidRPr="6AA48C9A" w:rsidR="5875027A">
        <w:rPr>
          <w:color w:val="000000" w:themeColor="text1"/>
        </w:rPr>
        <w:t>22</w:t>
      </w:r>
      <w:r w:rsidRPr="6AA48C9A">
        <w:rPr>
          <w:color w:val="000000" w:themeColor="text1"/>
        </w:rPr>
        <w:t xml:space="preserve">, there </w:t>
      </w:r>
      <w:r w:rsidRPr="6AA48C9A" w:rsidR="1327AC94">
        <w:rPr>
          <w:color w:val="000000" w:themeColor="text1"/>
        </w:rPr>
        <w:t xml:space="preserve">is one update.  Section 5 was updated to better indicate that the question is specific to US citizen </w:t>
      </w:r>
      <w:r w:rsidRPr="6AA48C9A" w:rsidR="27F5FCE5">
        <w:rPr>
          <w:color w:val="000000" w:themeColor="text1"/>
        </w:rPr>
        <w:t>eligible</w:t>
      </w:r>
      <w:r w:rsidRPr="6AA48C9A" w:rsidR="1327AC94">
        <w:rPr>
          <w:color w:val="000000" w:themeColor="text1"/>
        </w:rPr>
        <w:t xml:space="preserve"> famil</w:t>
      </w:r>
      <w:r w:rsidRPr="6AA48C9A" w:rsidR="45A173F7">
        <w:rPr>
          <w:color w:val="000000" w:themeColor="text1"/>
        </w:rPr>
        <w:t>y members</w:t>
      </w:r>
      <w:r w:rsidRPr="6AA48C9A" w:rsidR="79CF3F30">
        <w:rPr>
          <w:color w:val="000000" w:themeColor="text1"/>
        </w:rPr>
        <w:t xml:space="preserve"> who are eligible for a hiring preference by law</w:t>
      </w:r>
      <w:r w:rsidRPr="6AA48C9A" w:rsidR="45A173F7">
        <w:rPr>
          <w:color w:val="000000" w:themeColor="text1"/>
        </w:rPr>
        <w:t xml:space="preserve">.  </w:t>
      </w:r>
    </w:p>
    <w:p w:rsidR="6AA48C9A" w:rsidP="6AA48C9A" w14:paraId="44198BB5" w14:textId="508FCEA2">
      <w:pPr>
        <w:ind w:left="360"/>
        <w:rPr>
          <w:color w:val="000000" w:themeColor="text1"/>
        </w:rPr>
      </w:pPr>
    </w:p>
    <w:p w:rsidR="000859ED" w:rsidRPr="00BE7424" w:rsidP="00BE7424" w14:paraId="60E9CED5" w14:textId="77777777">
      <w:pPr>
        <w:numPr>
          <w:ilvl w:val="0"/>
          <w:numId w:val="1"/>
        </w:numPr>
        <w:tabs>
          <w:tab w:val="num" w:pos="360"/>
        </w:tabs>
        <w:ind w:left="360"/>
        <w:rPr>
          <w:i/>
          <w:color w:val="000000" w:themeColor="text1"/>
          <w:sz w:val="28"/>
          <w:szCs w:val="28"/>
        </w:rPr>
      </w:pPr>
      <w:r w:rsidRPr="00BE7424">
        <w:rPr>
          <w:i/>
          <w:color w:val="000000" w:themeColor="text1"/>
          <w:sz w:val="28"/>
          <w:szCs w:val="28"/>
        </w:rPr>
        <w:t>Specify if the data gathered by this collection will be published.</w:t>
      </w:r>
    </w:p>
    <w:p w:rsidR="00E27211" w:rsidRPr="00BD2657" w:rsidP="00BE7424" w14:paraId="19D2A24F" w14:textId="71FF7EC2">
      <w:pPr>
        <w:ind w:firstLine="360"/>
        <w:rPr>
          <w:i/>
          <w:color w:val="000000" w:themeColor="text1"/>
          <w:szCs w:val="24"/>
        </w:rPr>
      </w:pPr>
      <w:r w:rsidRPr="00BD2657">
        <w:rPr>
          <w:iCs/>
          <w:color w:val="000000" w:themeColor="text1"/>
          <w:szCs w:val="24"/>
        </w:rPr>
        <w:t>The data gathered by this collection will not be published.</w:t>
      </w:r>
    </w:p>
    <w:p w:rsidR="00E27211" w:rsidRPr="00BD2657" w:rsidP="00E27211" w14:paraId="6F8DF058" w14:textId="77777777">
      <w:pPr>
        <w:rPr>
          <w:iCs/>
          <w:color w:val="000000" w:themeColor="text1"/>
          <w:szCs w:val="24"/>
        </w:rPr>
      </w:pPr>
    </w:p>
    <w:p w:rsidR="00BE7424" w:rsidRPr="007F6199" w:rsidP="00BE7424" w14:paraId="00C45989" w14:textId="77777777">
      <w:pPr>
        <w:numPr>
          <w:ilvl w:val="0"/>
          <w:numId w:val="1"/>
        </w:numPr>
        <w:tabs>
          <w:tab w:val="num" w:pos="360"/>
        </w:tabs>
        <w:ind w:left="360"/>
        <w:rPr>
          <w:i/>
          <w:color w:val="000000" w:themeColor="text1"/>
          <w:sz w:val="28"/>
          <w:szCs w:val="28"/>
        </w:rPr>
      </w:pPr>
      <w:r w:rsidRPr="00BD2657">
        <w:rPr>
          <w:i/>
          <w:color w:val="000000" w:themeColor="text1"/>
          <w:szCs w:val="24"/>
        </w:rPr>
        <w:t xml:space="preserve"> </w:t>
      </w: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rsidR="00E27211" w:rsidRPr="00BD2657" w:rsidP="00BE7424" w14:paraId="24C6FE93" w14:textId="07AB9BB7">
      <w:pPr>
        <w:ind w:left="360"/>
        <w:rPr>
          <w:i/>
          <w:color w:val="000000" w:themeColor="text1"/>
          <w:szCs w:val="24"/>
        </w:rPr>
      </w:pPr>
      <w:r w:rsidRPr="00BD2657">
        <w:rPr>
          <w:iCs/>
          <w:color w:val="000000" w:themeColor="text1"/>
          <w:szCs w:val="24"/>
        </w:rPr>
        <w:t>The Department will display the OMB expiration date.</w:t>
      </w:r>
    </w:p>
    <w:p w:rsidR="00E27211" w:rsidRPr="00BD2657" w:rsidP="00E27211" w14:paraId="541F51EE" w14:textId="77777777">
      <w:pPr>
        <w:rPr>
          <w:iCs/>
          <w:color w:val="000000" w:themeColor="text1"/>
          <w:szCs w:val="24"/>
        </w:rPr>
      </w:pPr>
    </w:p>
    <w:p w:rsidR="00BE7424" w:rsidP="00BE7424" w14:paraId="2365B5CD"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rsidR="00E27211" w:rsidRPr="00A2039B" w:rsidP="00BE7424" w14:paraId="78517868" w14:textId="018AEB9F">
      <w:pPr>
        <w:ind w:left="360"/>
        <w:rPr>
          <w:i/>
          <w:color w:val="000000" w:themeColor="text1"/>
          <w:sz w:val="28"/>
          <w:szCs w:val="28"/>
        </w:rPr>
      </w:pPr>
      <w:r w:rsidRPr="00BD2657">
        <w:rPr>
          <w:i/>
          <w:color w:val="000000" w:themeColor="text1"/>
          <w:szCs w:val="24"/>
        </w:rPr>
        <w:t xml:space="preserve"> </w:t>
      </w:r>
      <w:r w:rsidRPr="00BD2657">
        <w:rPr>
          <w:iCs/>
          <w:color w:val="000000" w:themeColor="text1"/>
          <w:szCs w:val="24"/>
        </w:rPr>
        <w:t>The Department is not seeking exceptions to the</w:t>
      </w:r>
      <w:r w:rsidRPr="00A2039B">
        <w:rPr>
          <w:iCs/>
          <w:color w:val="000000" w:themeColor="text1"/>
          <w:sz w:val="28"/>
          <w:szCs w:val="28"/>
        </w:rPr>
        <w:t xml:space="preserve"> certification statement.</w:t>
      </w:r>
      <w:r w:rsidRPr="00A2039B">
        <w:rPr>
          <w:szCs w:val="24"/>
        </w:rPr>
        <w:t xml:space="preserve"> </w:t>
      </w:r>
    </w:p>
    <w:p w:rsidR="001551C6" w:rsidP="001551C6" w14:paraId="05844849" w14:textId="77777777">
      <w:pPr>
        <w:pStyle w:val="Heading1"/>
        <w:rPr>
          <w:b w:val="0"/>
        </w:rPr>
      </w:pPr>
    </w:p>
    <w:p w:rsidR="001551C6" w:rsidP="001551C6" w14:paraId="3ED5C7A6" w14:textId="77777777">
      <w:pPr>
        <w:pStyle w:val="Heading1"/>
      </w:pPr>
      <w:r>
        <w:t>B.</w:t>
      </w:r>
      <w:r>
        <w:tab/>
        <w:t>COLLECTION OF INFORMATION EMPLOYING STATISTICAL METHODS</w:t>
      </w:r>
    </w:p>
    <w:p w:rsidR="001551C6" w:rsidRPr="00F31406" w:rsidP="00E27211" w14:paraId="2A590ED0" w14:textId="1476530F">
      <w:pPr>
        <w:ind w:firstLine="720"/>
        <w:rPr>
          <w:i/>
          <w:color w:val="000000" w:themeColor="text1"/>
        </w:rPr>
      </w:pPr>
      <w:r>
        <w:t xml:space="preserve">This collection does not employ statistical methods. </w:t>
      </w:r>
    </w:p>
    <w:p w:rsidR="001551C6" w:rsidRPr="00F31406" w:rsidP="001551C6" w14:paraId="3599FD6E" w14:textId="77777777">
      <w:pPr>
        <w:rPr>
          <w:i/>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ind w:left="72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4C96DE9"/>
    <w:multiLevelType w:val="hybridMultilevel"/>
    <w:tmpl w:val="CB4490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52755768">
    <w:abstractNumId w:val="0"/>
  </w:num>
  <w:num w:numId="2" w16cid:durableId="1354575445">
    <w:abstractNumId w:val="4"/>
  </w:num>
  <w:num w:numId="3" w16cid:durableId="201523810">
    <w:abstractNumId w:val="5"/>
  </w:num>
  <w:num w:numId="4" w16cid:durableId="1087919520">
    <w:abstractNumId w:val="3"/>
  </w:num>
  <w:num w:numId="5" w16cid:durableId="185221720">
    <w:abstractNumId w:val="1"/>
  </w:num>
  <w:num w:numId="6" w16cid:durableId="1858694218">
    <w:abstractNumId w:val="6"/>
  </w:num>
  <w:num w:numId="7" w16cid:durableId="17122612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ottmyer, Alice M">
    <w15:presenceInfo w15:providerId="AD" w15:userId="S::KottmyerAM@state.gov::0339f352-fe05-402c-8d00-0de2118b95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859ED"/>
    <w:rsid w:val="000F2688"/>
    <w:rsid w:val="001551C6"/>
    <w:rsid w:val="001B3980"/>
    <w:rsid w:val="00225E74"/>
    <w:rsid w:val="002E58DD"/>
    <w:rsid w:val="00302017"/>
    <w:rsid w:val="00337059"/>
    <w:rsid w:val="00364D41"/>
    <w:rsid w:val="003C5745"/>
    <w:rsid w:val="003F6681"/>
    <w:rsid w:val="00435A5B"/>
    <w:rsid w:val="006A6B41"/>
    <w:rsid w:val="006F727F"/>
    <w:rsid w:val="00740FFB"/>
    <w:rsid w:val="007C49EA"/>
    <w:rsid w:val="007F6199"/>
    <w:rsid w:val="008A27A3"/>
    <w:rsid w:val="00961641"/>
    <w:rsid w:val="00966DD4"/>
    <w:rsid w:val="009D2E80"/>
    <w:rsid w:val="009E16FF"/>
    <w:rsid w:val="00A2039B"/>
    <w:rsid w:val="00A34DBA"/>
    <w:rsid w:val="00A40F0E"/>
    <w:rsid w:val="00A66B23"/>
    <w:rsid w:val="00A8111B"/>
    <w:rsid w:val="00AB4F74"/>
    <w:rsid w:val="00BD2657"/>
    <w:rsid w:val="00BD33DE"/>
    <w:rsid w:val="00BE7424"/>
    <w:rsid w:val="00C23394"/>
    <w:rsid w:val="00C32EFD"/>
    <w:rsid w:val="00C676C3"/>
    <w:rsid w:val="00D06E32"/>
    <w:rsid w:val="00E27211"/>
    <w:rsid w:val="00F31406"/>
    <w:rsid w:val="118F2DDB"/>
    <w:rsid w:val="1327AC94"/>
    <w:rsid w:val="14B950B8"/>
    <w:rsid w:val="1E7D20A8"/>
    <w:rsid w:val="200A5AD4"/>
    <w:rsid w:val="27F5FCE5"/>
    <w:rsid w:val="29B50F4C"/>
    <w:rsid w:val="3104B05E"/>
    <w:rsid w:val="34789877"/>
    <w:rsid w:val="37AAEA8C"/>
    <w:rsid w:val="45A173F7"/>
    <w:rsid w:val="4BDE23B2"/>
    <w:rsid w:val="5875027A"/>
    <w:rsid w:val="5A3F1AE2"/>
    <w:rsid w:val="5A70B1F3"/>
    <w:rsid w:val="6AA48C9A"/>
    <w:rsid w:val="6E275115"/>
    <w:rsid w:val="79CF3F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2CAE05"/>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C23394"/>
    <w:rPr>
      <w:color w:val="0000FF"/>
      <w:u w:val="single"/>
    </w:rPr>
  </w:style>
  <w:style w:type="character" w:styleId="FollowedHyperlink">
    <w:name w:val="FollowedHyperlink"/>
    <w:basedOn w:val="DefaultParagraphFont"/>
    <w:uiPriority w:val="99"/>
    <w:semiHidden/>
    <w:unhideWhenUsed/>
    <w:rsid w:val="00A40F0E"/>
    <w:rPr>
      <w:color w:val="800080" w:themeColor="followedHyperlink"/>
      <w:u w:val="single"/>
    </w:rPr>
  </w:style>
  <w:style w:type="character" w:styleId="UnresolvedMention">
    <w:name w:val="Unresolved Mention"/>
    <w:basedOn w:val="DefaultParagraphFont"/>
    <w:uiPriority w:val="99"/>
    <w:semiHidden/>
    <w:unhideWhenUsed/>
    <w:rsid w:val="00A40F0E"/>
    <w:rPr>
      <w:color w:val="605E5C"/>
      <w:shd w:val="clear" w:color="auto" w:fill="E1DFDD"/>
    </w:rPr>
  </w:style>
  <w:style w:type="paragraph" w:styleId="Revision">
    <w:name w:val="Revision"/>
    <w:hidden/>
    <w:uiPriority w:val="99"/>
    <w:semiHidden/>
    <w:rsid w:val="00435A5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35A5B"/>
    <w:rPr>
      <w:sz w:val="16"/>
      <w:szCs w:val="16"/>
    </w:rPr>
  </w:style>
  <w:style w:type="paragraph" w:styleId="CommentText">
    <w:name w:val="annotation text"/>
    <w:basedOn w:val="Normal"/>
    <w:link w:val="CommentTextChar"/>
    <w:uiPriority w:val="99"/>
    <w:unhideWhenUsed/>
    <w:rsid w:val="00435A5B"/>
    <w:rPr>
      <w:sz w:val="20"/>
    </w:rPr>
  </w:style>
  <w:style w:type="character" w:customStyle="1" w:styleId="CommentTextChar">
    <w:name w:val="Comment Text Char"/>
    <w:basedOn w:val="DefaultParagraphFont"/>
    <w:link w:val="CommentText"/>
    <w:uiPriority w:val="99"/>
    <w:rsid w:val="00435A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5A5B"/>
    <w:rPr>
      <w:b/>
      <w:bCs/>
    </w:rPr>
  </w:style>
  <w:style w:type="character" w:customStyle="1" w:styleId="CommentSubjectChar">
    <w:name w:val="Comment Subject Char"/>
    <w:basedOn w:val="CommentTextChar"/>
    <w:link w:val="CommentSubject"/>
    <w:uiPriority w:val="99"/>
    <w:semiHidden/>
    <w:rsid w:val="00435A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rajobs.state.gov/dos-era/vacancysearch/searchVacancies.hms?_ref=alg3wlvnpt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7" ma:contentTypeDescription="Create a new document." ma:contentTypeScope="" ma:versionID="02f1a467074c252c5a15e79d3abc2f8c">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74b2025433b00e9448198816ed847f40"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3.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4.xml><?xml version="1.0" encoding="utf-8"?>
<ds:datastoreItem xmlns:ds="http://schemas.openxmlformats.org/officeDocument/2006/customXml" ds:itemID="{06894533-D356-44CB-A843-B124D04C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913</Words>
  <Characters>5209</Characters>
  <Application>Microsoft Office Word</Application>
  <DocSecurity>0</DocSecurity>
  <Lines>43</Lines>
  <Paragraphs>12</Paragraphs>
  <ScaleCrop>false</ScaleCrop>
  <Company>U S Department of State</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Sepulveda, Alejandra A</cp:lastModifiedBy>
  <cp:revision>3</cp:revision>
  <dcterms:created xsi:type="dcterms:W3CDTF">2025-11-25T18:03:00Z</dcterms:created>
  <dcterms:modified xsi:type="dcterms:W3CDTF">2025-11-25T18:18:00Z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2020-07-06T14:14:30.1684889Z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