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6EBC" w:rsidRPr="00422BF1" w:rsidP="00B608E3" w14:paraId="107C740B" w14:textId="6EAB1473">
      <w:pPr>
        <w:spacing w:line="260" w:lineRule="atLeast"/>
        <w:rPr>
          <w:rFonts w:ascii="Times New Roman" w:hAnsi="Times New Roman" w:cs="Times New Roman"/>
          <w:sz w:val="20"/>
          <w:szCs w:val="20"/>
          <w:vertAlign w:val="subscript"/>
        </w:rPr>
      </w:pPr>
      <w:r>
        <w:rPr>
          <w:rFonts w:ascii="Times New Roman" w:hAnsi="Times New Roman" w:cs="Times New Roman"/>
          <w:sz w:val="20"/>
          <w:szCs w:val="20"/>
        </w:rPr>
        <w:t>December 17, 2025</w:t>
      </w:r>
    </w:p>
    <w:p w:rsidR="00D46EBC" w:rsidRPr="00422BF1" w:rsidP="00B608E3" w14:paraId="117C89EA" w14:textId="77777777">
      <w:pPr>
        <w:spacing w:line="260" w:lineRule="atLeast"/>
        <w:rPr>
          <w:rFonts w:ascii="Times New Roman" w:hAnsi="Times New Roman" w:cs="Times New Roman"/>
          <w:sz w:val="20"/>
          <w:szCs w:val="20"/>
        </w:rPr>
      </w:pPr>
    </w:p>
    <w:p w:rsidR="00D46EBC" w:rsidRPr="00422BF1" w:rsidP="00B608E3" w14:paraId="71C38728" w14:textId="77777777">
      <w:pPr>
        <w:spacing w:line="260" w:lineRule="atLeast"/>
        <w:rPr>
          <w:rFonts w:ascii="Times New Roman" w:hAnsi="Times New Roman" w:cs="Times New Roman"/>
          <w:sz w:val="20"/>
          <w:szCs w:val="20"/>
        </w:rPr>
      </w:pPr>
    </w:p>
    <w:p w:rsidR="00D46EBC" w:rsidP="00B608E3" w14:paraId="63D1ECCB" w14:textId="293C1205">
      <w:pPr>
        <w:spacing w:line="260" w:lineRule="atLeast"/>
        <w:rPr>
          <w:rFonts w:ascii="Times New Roman" w:hAnsi="Times New Roman" w:cs="Times New Roman"/>
          <w:sz w:val="20"/>
          <w:szCs w:val="20"/>
        </w:rPr>
      </w:pPr>
      <w:r>
        <w:rPr>
          <w:rFonts w:ascii="Times New Roman" w:hAnsi="Times New Roman" w:cs="Times New Roman"/>
          <w:sz w:val="20"/>
          <w:szCs w:val="20"/>
        </w:rPr>
        <w:t>M E M O R A N D U M</w:t>
      </w:r>
    </w:p>
    <w:p w:rsidR="00873268" w:rsidP="00B608E3" w14:paraId="1752A2F8" w14:textId="77777777">
      <w:pPr>
        <w:spacing w:line="260" w:lineRule="atLeast"/>
        <w:rPr>
          <w:rFonts w:ascii="Times New Roman" w:hAnsi="Times New Roman" w:cs="Times New Roman"/>
          <w:sz w:val="20"/>
          <w:szCs w:val="20"/>
        </w:rPr>
      </w:pPr>
    </w:p>
    <w:p w:rsidR="00873268" w:rsidP="00B608E3" w14:paraId="15E7926B" w14:textId="50DFEC90">
      <w:pPr>
        <w:spacing w:line="260" w:lineRule="atLeast"/>
        <w:rPr>
          <w:rFonts w:ascii="Times New Roman" w:hAnsi="Times New Roman" w:cs="Times New Roman"/>
          <w:sz w:val="20"/>
          <w:szCs w:val="20"/>
        </w:rPr>
      </w:pPr>
    </w:p>
    <w:p w:rsidR="00873268" w:rsidP="00B608E3" w14:paraId="78CF6202" w14:textId="4C4E666F">
      <w:pPr>
        <w:spacing w:line="260" w:lineRule="atLeast"/>
        <w:rPr>
          <w:rFonts w:ascii="Times New Roman" w:hAnsi="Times New Roman" w:cs="Times New Roman"/>
          <w:sz w:val="20"/>
          <w:szCs w:val="20"/>
        </w:rPr>
      </w:pPr>
      <w:r>
        <w:rPr>
          <w:rFonts w:ascii="Times New Roman" w:hAnsi="Times New Roman" w:cs="Times New Roman"/>
          <w:sz w:val="20"/>
          <w:szCs w:val="20"/>
        </w:rPr>
        <w:t>To:</w:t>
      </w:r>
      <w:r>
        <w:rPr>
          <w:rFonts w:ascii="Times New Roman" w:hAnsi="Times New Roman" w:cs="Times New Roman"/>
          <w:sz w:val="20"/>
          <w:szCs w:val="20"/>
        </w:rPr>
        <w:tab/>
      </w:r>
      <w:r>
        <w:rPr>
          <w:rFonts w:ascii="Times New Roman" w:hAnsi="Times New Roman" w:cs="Times New Roman"/>
          <w:sz w:val="20"/>
          <w:szCs w:val="20"/>
        </w:rPr>
        <w:tab/>
        <w:t>Bev Pratt, OMB/OIRA</w:t>
      </w:r>
    </w:p>
    <w:p w:rsidR="00873268" w:rsidP="00B608E3" w14:paraId="396C462C" w14:textId="77777777">
      <w:pPr>
        <w:spacing w:line="260" w:lineRule="atLeast"/>
        <w:rPr>
          <w:rFonts w:ascii="Times New Roman" w:hAnsi="Times New Roman" w:cs="Times New Roman"/>
          <w:sz w:val="20"/>
          <w:szCs w:val="20"/>
        </w:rPr>
      </w:pPr>
    </w:p>
    <w:p w:rsidR="00873268" w:rsidP="00B608E3" w14:paraId="7459D6E8" w14:textId="23645E51">
      <w:pPr>
        <w:spacing w:line="260" w:lineRule="atLeast"/>
        <w:rPr>
          <w:rFonts w:ascii="Times New Roman" w:hAnsi="Times New Roman" w:cs="Times New Roman"/>
          <w:sz w:val="20"/>
          <w:szCs w:val="20"/>
        </w:rPr>
      </w:pPr>
      <w:r>
        <w:rPr>
          <w:rFonts w:ascii="Times New Roman" w:hAnsi="Times New Roman" w:cs="Times New Roman"/>
          <w:sz w:val="20"/>
          <w:szCs w:val="20"/>
        </w:rPr>
        <w:t>From:</w:t>
      </w:r>
      <w:r>
        <w:rPr>
          <w:rFonts w:ascii="Times New Roman" w:hAnsi="Times New Roman" w:cs="Times New Roman"/>
          <w:sz w:val="20"/>
          <w:szCs w:val="20"/>
        </w:rPr>
        <w:tab/>
      </w:r>
      <w:r>
        <w:rPr>
          <w:rFonts w:ascii="Times New Roman" w:hAnsi="Times New Roman" w:cs="Times New Roman"/>
          <w:sz w:val="20"/>
          <w:szCs w:val="20"/>
        </w:rPr>
        <w:tab/>
        <w:t>Matthew Soldner, NCES</w:t>
      </w:r>
    </w:p>
    <w:p w:rsidR="00873268" w:rsidP="00B608E3" w14:paraId="299FCAE9" w14:textId="77777777">
      <w:pPr>
        <w:spacing w:line="260" w:lineRule="atLeast"/>
        <w:rPr>
          <w:rFonts w:ascii="Times New Roman" w:hAnsi="Times New Roman" w:cs="Times New Roman"/>
          <w:sz w:val="20"/>
          <w:szCs w:val="20"/>
        </w:rPr>
      </w:pPr>
    </w:p>
    <w:p w:rsidR="00873268" w:rsidP="00B608E3" w14:paraId="6A2A0E44" w14:textId="25EA77B7">
      <w:pPr>
        <w:spacing w:line="260" w:lineRule="atLeast"/>
        <w:rPr>
          <w:rFonts w:ascii="Times New Roman" w:hAnsi="Times New Roman" w:cs="Times New Roman"/>
          <w:sz w:val="20"/>
          <w:szCs w:val="20"/>
        </w:rPr>
      </w:pPr>
      <w:r>
        <w:rPr>
          <w:rFonts w:ascii="Times New Roman" w:hAnsi="Times New Roman" w:cs="Times New Roman"/>
          <w:sz w:val="20"/>
          <w:szCs w:val="20"/>
        </w:rPr>
        <w:t xml:space="preserve">Through: </w:t>
      </w:r>
      <w:r>
        <w:rPr>
          <w:rFonts w:ascii="Times New Roman" w:hAnsi="Times New Roman" w:cs="Times New Roman"/>
          <w:sz w:val="20"/>
          <w:szCs w:val="20"/>
        </w:rPr>
        <w:tab/>
        <w:t>Ross Santy, OCDO</w:t>
      </w:r>
    </w:p>
    <w:p w:rsidR="00873268" w:rsidP="00B608E3" w14:paraId="17DADD73" w14:textId="77777777">
      <w:pPr>
        <w:spacing w:line="260" w:lineRule="atLeast"/>
        <w:rPr>
          <w:rFonts w:ascii="Times New Roman" w:hAnsi="Times New Roman" w:cs="Times New Roman"/>
          <w:sz w:val="20"/>
          <w:szCs w:val="20"/>
        </w:rPr>
      </w:pPr>
    </w:p>
    <w:p w:rsidR="00873268" w:rsidP="00B608E3" w14:paraId="1D873837" w14:textId="3EE03C8C">
      <w:pPr>
        <w:spacing w:line="260" w:lineRule="atLeast"/>
        <w:rPr>
          <w:rFonts w:ascii="Times New Roman" w:hAnsi="Times New Roman" w:cs="Times New Roman"/>
          <w:sz w:val="20"/>
          <w:szCs w:val="20"/>
        </w:rPr>
      </w:pPr>
      <w:r>
        <w:rPr>
          <w:rFonts w:ascii="Times New Roman" w:hAnsi="Times New Roman" w:cs="Times New Roman"/>
          <w:sz w:val="20"/>
          <w:szCs w:val="20"/>
        </w:rPr>
        <w:t>RE:</w:t>
      </w:r>
      <w:r>
        <w:rPr>
          <w:rFonts w:ascii="Times New Roman" w:hAnsi="Times New Roman" w:cs="Times New Roman"/>
          <w:sz w:val="20"/>
          <w:szCs w:val="20"/>
        </w:rPr>
        <w:tab/>
      </w:r>
      <w:r>
        <w:rPr>
          <w:rFonts w:ascii="Times New Roman" w:hAnsi="Times New Roman" w:cs="Times New Roman"/>
          <w:sz w:val="20"/>
          <w:szCs w:val="20"/>
        </w:rPr>
        <w:tab/>
        <w:t>Non</w:t>
      </w:r>
      <w:r w:rsidR="00334E2C">
        <w:rPr>
          <w:rFonts w:ascii="Times New Roman" w:hAnsi="Times New Roman" w:cs="Times New Roman"/>
          <w:sz w:val="20"/>
          <w:szCs w:val="20"/>
        </w:rPr>
        <w:t>-</w:t>
      </w:r>
      <w:r>
        <w:rPr>
          <w:rFonts w:ascii="Times New Roman" w:hAnsi="Times New Roman" w:cs="Times New Roman"/>
          <w:sz w:val="20"/>
          <w:szCs w:val="20"/>
        </w:rPr>
        <w:t xml:space="preserve">substantive Change Request for </w:t>
      </w:r>
      <w:r w:rsidR="006A41E8">
        <w:rPr>
          <w:rFonts w:ascii="Times New Roman" w:hAnsi="Times New Roman" w:cs="Times New Roman"/>
          <w:sz w:val="20"/>
          <w:szCs w:val="20"/>
        </w:rPr>
        <w:t>OMB #1850-</w:t>
      </w:r>
      <w:r w:rsidR="00334E2C">
        <w:rPr>
          <w:rFonts w:ascii="Times New Roman" w:hAnsi="Times New Roman" w:cs="Times New Roman"/>
          <w:sz w:val="20"/>
          <w:szCs w:val="20"/>
        </w:rPr>
        <w:t>0582</w:t>
      </w:r>
    </w:p>
    <w:p w:rsidR="00334E2C" w:rsidP="00B608E3" w14:paraId="053E03E9" w14:textId="1F0321E3">
      <w:pPr>
        <w:spacing w:line="260" w:lineRule="atLeast"/>
        <w:rPr>
          <w:rFonts w:ascii="Times New Roman" w:hAnsi="Times New Roman" w:cs="Times New Roman"/>
          <w:i/>
          <w:iCs/>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Integrated Postsecondary Education Data System (IPEDS)</w:t>
      </w:r>
    </w:p>
    <w:p w:rsidR="00334E2C" w:rsidP="00B608E3" w14:paraId="361925B3" w14:textId="77777777">
      <w:pPr>
        <w:spacing w:line="260" w:lineRule="atLeast"/>
        <w:rPr>
          <w:rFonts w:ascii="Times New Roman" w:hAnsi="Times New Roman" w:cs="Times New Roman"/>
          <w:i/>
          <w:iCs/>
          <w:sz w:val="20"/>
          <w:szCs w:val="20"/>
        </w:rPr>
      </w:pPr>
    </w:p>
    <w:p w:rsidR="00334E2C" w:rsidP="00B608E3" w14:paraId="023153AF" w14:textId="51397330">
      <w:pPr>
        <w:spacing w:line="260" w:lineRule="atLeast"/>
        <w:rPr>
          <w:rFonts w:ascii="Times New Roman" w:hAnsi="Times New Roman" w:cs="Times New Roman"/>
          <w:sz w:val="20"/>
          <w:szCs w:val="20"/>
        </w:rPr>
      </w:pPr>
    </w:p>
    <w:p w:rsidR="00483512" w:rsidP="00B608E3" w14:paraId="2A069312" w14:textId="53808E3E">
      <w:pPr>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memo, NCES requests a non-substantive change to the </w:t>
      </w:r>
      <w:r w:rsidR="005C476A">
        <w:rPr>
          <w:rFonts w:ascii="Times New Roman" w:hAnsi="Times New Roman" w:cs="Times New Roman"/>
          <w:sz w:val="20"/>
          <w:szCs w:val="20"/>
        </w:rPr>
        <w:t xml:space="preserve">currently approved IPEDS collection, ICR reference number </w:t>
      </w:r>
      <w:hyperlink r:id="rId8" w:history="1">
        <w:r w:rsidRPr="00633E43" w:rsidR="00633E43">
          <w:rPr>
            <w:rStyle w:val="Hyperlink"/>
            <w:rFonts w:ascii="Times New Roman" w:hAnsi="Times New Roman" w:cs="Times New Roman"/>
            <w:sz w:val="20"/>
            <w:szCs w:val="20"/>
          </w:rPr>
          <w:t>202508-1850-001</w:t>
        </w:r>
      </w:hyperlink>
      <w:r w:rsidR="00633E43">
        <w:rPr>
          <w:rFonts w:ascii="Times New Roman" w:hAnsi="Times New Roman" w:cs="Times New Roman"/>
          <w:sz w:val="20"/>
          <w:szCs w:val="20"/>
        </w:rPr>
        <w:t xml:space="preserve">. </w:t>
      </w:r>
    </w:p>
    <w:p w:rsidR="00633E43" w:rsidP="00B608E3" w14:paraId="29B5D738" w14:textId="77777777">
      <w:pPr>
        <w:spacing w:line="260" w:lineRule="atLeast"/>
        <w:rPr>
          <w:rFonts w:ascii="Times New Roman" w:hAnsi="Times New Roman" w:cs="Times New Roman"/>
          <w:sz w:val="20"/>
          <w:szCs w:val="20"/>
        </w:rPr>
      </w:pPr>
    </w:p>
    <w:p w:rsidR="00633E43" w:rsidP="00B608E3" w14:paraId="005AFEF1" w14:textId="339BF855">
      <w:pPr>
        <w:spacing w:line="260" w:lineRule="atLeast"/>
        <w:rPr>
          <w:rFonts w:ascii="Times New Roman" w:hAnsi="Times New Roman" w:cs="Times New Roman"/>
          <w:sz w:val="20"/>
          <w:szCs w:val="20"/>
        </w:rPr>
      </w:pPr>
      <w:r>
        <w:rPr>
          <w:rFonts w:ascii="Times New Roman" w:hAnsi="Times New Roman" w:cs="Times New Roman"/>
          <w:sz w:val="20"/>
          <w:szCs w:val="20"/>
        </w:rPr>
        <w:t>W</w:t>
      </w:r>
      <w:r>
        <w:rPr>
          <w:rFonts w:ascii="Times New Roman" w:hAnsi="Times New Roman" w:cs="Times New Roman"/>
          <w:sz w:val="20"/>
          <w:szCs w:val="20"/>
        </w:rPr>
        <w:t xml:space="preserve">e ask to </w:t>
      </w:r>
      <w:r w:rsidR="00D672A9">
        <w:rPr>
          <w:rFonts w:ascii="Times New Roman" w:hAnsi="Times New Roman" w:cs="Times New Roman"/>
          <w:sz w:val="20"/>
          <w:szCs w:val="20"/>
        </w:rPr>
        <w:t xml:space="preserve">make identical changes to </w:t>
      </w:r>
      <w:r w:rsidR="000613E2">
        <w:rPr>
          <w:rFonts w:ascii="Times New Roman" w:hAnsi="Times New Roman" w:cs="Times New Roman"/>
          <w:sz w:val="20"/>
          <w:szCs w:val="20"/>
        </w:rPr>
        <w:t xml:space="preserve">two exhibits </w:t>
      </w:r>
      <w:r>
        <w:rPr>
          <w:rFonts w:ascii="Times New Roman" w:hAnsi="Times New Roman" w:cs="Times New Roman"/>
          <w:sz w:val="20"/>
          <w:szCs w:val="20"/>
        </w:rPr>
        <w:t>in “ACTS Package ICR and Instructions Revision 3 – 20251216 – CLEAN</w:t>
      </w:r>
      <w:r w:rsidR="002E76D0">
        <w:rPr>
          <w:rFonts w:ascii="Times New Roman" w:hAnsi="Times New Roman" w:cs="Times New Roman"/>
          <w:sz w:val="20"/>
          <w:szCs w:val="20"/>
        </w:rPr>
        <w:t>,” titled Undergraduate Admissions Codebook and Graduate Admissions Codebook, to sim</w:t>
      </w:r>
      <w:r w:rsidR="00CA3821">
        <w:rPr>
          <w:rFonts w:ascii="Times New Roman" w:hAnsi="Times New Roman" w:cs="Times New Roman"/>
          <w:sz w:val="20"/>
          <w:szCs w:val="20"/>
        </w:rPr>
        <w:t xml:space="preserve">plify the collection of a variable that is identical across each. </w:t>
      </w:r>
      <w:r w:rsidR="00CA2CFA">
        <w:rPr>
          <w:rFonts w:ascii="Times New Roman" w:hAnsi="Times New Roman" w:cs="Times New Roman"/>
          <w:sz w:val="20"/>
          <w:szCs w:val="20"/>
        </w:rPr>
        <w:t>Specifically, we seek to change</w:t>
      </w:r>
      <w:r w:rsidR="00501D8C">
        <w:rPr>
          <w:rFonts w:ascii="Times New Roman" w:hAnsi="Times New Roman" w:cs="Times New Roman"/>
          <w:sz w:val="20"/>
          <w:szCs w:val="20"/>
        </w:rPr>
        <w:t xml:space="preserve"> the continuous</w:t>
      </w:r>
      <w:r w:rsidR="00CA2CFA">
        <w:rPr>
          <w:rFonts w:ascii="Times New Roman" w:hAnsi="Times New Roman" w:cs="Times New Roman"/>
          <w:sz w:val="20"/>
          <w:szCs w:val="20"/>
        </w:rPr>
        <w:t xml:space="preserve"> “Family Income” </w:t>
      </w:r>
      <w:r w:rsidR="00501D8C">
        <w:rPr>
          <w:rFonts w:ascii="Times New Roman" w:hAnsi="Times New Roman" w:cs="Times New Roman"/>
          <w:sz w:val="20"/>
          <w:szCs w:val="20"/>
        </w:rPr>
        <w:t xml:space="preserve">variable </w:t>
      </w:r>
      <w:r w:rsidR="00CA2CFA">
        <w:rPr>
          <w:rFonts w:ascii="Times New Roman" w:hAnsi="Times New Roman" w:cs="Times New Roman"/>
          <w:sz w:val="20"/>
          <w:szCs w:val="20"/>
        </w:rPr>
        <w:t xml:space="preserve">to </w:t>
      </w:r>
      <w:r w:rsidR="00501D8C">
        <w:rPr>
          <w:rFonts w:ascii="Times New Roman" w:hAnsi="Times New Roman" w:cs="Times New Roman"/>
          <w:sz w:val="20"/>
          <w:szCs w:val="20"/>
        </w:rPr>
        <w:t xml:space="preserve">a categorical </w:t>
      </w:r>
      <w:r w:rsidR="00CA2CFA">
        <w:rPr>
          <w:rFonts w:ascii="Times New Roman" w:hAnsi="Times New Roman" w:cs="Times New Roman"/>
          <w:sz w:val="20"/>
          <w:szCs w:val="20"/>
        </w:rPr>
        <w:t>“Family Income Band”</w:t>
      </w:r>
      <w:r w:rsidR="004F2A07">
        <w:rPr>
          <w:rFonts w:ascii="Times New Roman" w:hAnsi="Times New Roman" w:cs="Times New Roman"/>
          <w:sz w:val="20"/>
          <w:szCs w:val="20"/>
        </w:rPr>
        <w:t xml:space="preserve"> variable.</w:t>
      </w:r>
      <w:r w:rsidR="00D672A9">
        <w:rPr>
          <w:rFonts w:ascii="Times New Roman" w:hAnsi="Times New Roman" w:cs="Times New Roman"/>
          <w:sz w:val="20"/>
          <w:szCs w:val="20"/>
        </w:rPr>
        <w:t xml:space="preserve"> Specifically, we ask to change the definition of the variable as shown </w:t>
      </w:r>
      <w:r w:rsidR="0041619A">
        <w:rPr>
          <w:rFonts w:ascii="Times New Roman" w:hAnsi="Times New Roman" w:cs="Times New Roman"/>
          <w:sz w:val="20"/>
          <w:szCs w:val="20"/>
        </w:rPr>
        <w:t>on the following pages.</w:t>
      </w:r>
    </w:p>
    <w:p w:rsidR="0041619A" w:rsidP="00B608E3" w14:paraId="4F780D1E" w14:textId="77777777">
      <w:pPr>
        <w:spacing w:line="260" w:lineRule="atLeast"/>
        <w:rPr>
          <w:rFonts w:ascii="Times New Roman" w:hAnsi="Times New Roman" w:cs="Times New Roman"/>
          <w:sz w:val="20"/>
          <w:szCs w:val="20"/>
        </w:rPr>
      </w:pPr>
    </w:p>
    <w:p w:rsidR="0041619A" w:rsidP="00B608E3" w14:paraId="3E72650C" w14:textId="24881596">
      <w:pPr>
        <w:spacing w:line="260" w:lineRule="atLeast"/>
        <w:rPr>
          <w:rFonts w:ascii="Times New Roman" w:hAnsi="Times New Roman" w:cs="Times New Roman"/>
          <w:sz w:val="20"/>
          <w:szCs w:val="20"/>
        </w:rPr>
      </w:pPr>
      <w:r>
        <w:rPr>
          <w:rFonts w:ascii="Times New Roman" w:hAnsi="Times New Roman" w:cs="Times New Roman"/>
          <w:sz w:val="20"/>
          <w:szCs w:val="20"/>
        </w:rPr>
        <w:t xml:space="preserve">If you have questions regarding this request, please contact </w:t>
      </w:r>
      <w:r w:rsidR="0022544C">
        <w:rPr>
          <w:rFonts w:ascii="Times New Roman" w:hAnsi="Times New Roman" w:cs="Times New Roman"/>
          <w:sz w:val="20"/>
          <w:szCs w:val="20"/>
        </w:rPr>
        <w:t>Ross Santy (</w:t>
      </w:r>
      <w:hyperlink r:id="rId9" w:history="1">
        <w:r w:rsidRPr="002F3175" w:rsidR="0022544C">
          <w:rPr>
            <w:rStyle w:val="Hyperlink"/>
            <w:rFonts w:ascii="Times New Roman" w:hAnsi="Times New Roman" w:cs="Times New Roman"/>
            <w:sz w:val="20"/>
            <w:szCs w:val="20"/>
          </w:rPr>
          <w:t>ross.santy@ed.gov</w:t>
        </w:r>
      </w:hyperlink>
      <w:r w:rsidR="0022544C">
        <w:rPr>
          <w:rFonts w:ascii="Times New Roman" w:hAnsi="Times New Roman" w:cs="Times New Roman"/>
          <w:sz w:val="20"/>
          <w:szCs w:val="20"/>
        </w:rPr>
        <w:t>) and me (</w:t>
      </w:r>
      <w:hyperlink r:id="rId10" w:history="1">
        <w:r w:rsidRPr="002F3175" w:rsidR="0022544C">
          <w:rPr>
            <w:rStyle w:val="Hyperlink"/>
            <w:rFonts w:ascii="Times New Roman" w:hAnsi="Times New Roman" w:cs="Times New Roman"/>
            <w:sz w:val="20"/>
            <w:szCs w:val="20"/>
          </w:rPr>
          <w:t>matthew.soldner@ed.gov</w:t>
        </w:r>
      </w:hyperlink>
      <w:r w:rsidR="0022544C">
        <w:rPr>
          <w:rFonts w:ascii="Times New Roman" w:hAnsi="Times New Roman" w:cs="Times New Roman"/>
          <w:sz w:val="20"/>
          <w:szCs w:val="20"/>
        </w:rPr>
        <w:t>) at your earliest convenience.</w:t>
      </w:r>
      <w:r>
        <w:rPr>
          <w:rFonts w:ascii="Times New Roman" w:hAnsi="Times New Roman" w:cs="Times New Roman"/>
          <w:sz w:val="20"/>
          <w:szCs w:val="20"/>
        </w:rPr>
        <w:t xml:space="preserve">  </w:t>
      </w:r>
    </w:p>
    <w:p w:rsidR="00D672A9" w:rsidP="00B608E3" w14:paraId="0A0F8A97" w14:textId="77777777">
      <w:pPr>
        <w:spacing w:line="260" w:lineRule="atLeast"/>
        <w:rPr>
          <w:rFonts w:ascii="Times New Roman" w:hAnsi="Times New Roman" w:cs="Times New Roman"/>
          <w:sz w:val="20"/>
          <w:szCs w:val="20"/>
        </w:rPr>
      </w:pPr>
    </w:p>
    <w:p w:rsidR="0041619A" w14:paraId="7B23DA8D" w14:textId="77777777">
      <w:pPr>
        <w:rPr>
          <w:rFonts w:ascii="Times New Roman" w:hAnsi="Times New Roman" w:cs="Times New Roman"/>
          <w:b/>
          <w:bCs/>
          <w:sz w:val="20"/>
          <w:szCs w:val="20"/>
        </w:rPr>
      </w:pPr>
      <w:r>
        <w:rPr>
          <w:rFonts w:ascii="Times New Roman" w:hAnsi="Times New Roman" w:cs="Times New Roman"/>
          <w:b/>
          <w:bCs/>
          <w:sz w:val="20"/>
          <w:szCs w:val="20"/>
        </w:rPr>
        <w:br w:type="page"/>
      </w:r>
    </w:p>
    <w:p w:rsidR="00D672A9" w:rsidP="00B608E3" w14:paraId="083AA68D" w14:textId="430A3F1C">
      <w:pPr>
        <w:spacing w:line="260" w:lineRule="atLeast"/>
        <w:rPr>
          <w:rFonts w:ascii="Times New Roman" w:hAnsi="Times New Roman" w:cs="Times New Roman"/>
          <w:b/>
          <w:bCs/>
          <w:sz w:val="20"/>
          <w:szCs w:val="20"/>
        </w:rPr>
      </w:pPr>
      <w:r w:rsidRPr="005B6043">
        <w:rPr>
          <w:rFonts w:ascii="Times New Roman" w:hAnsi="Times New Roman" w:cs="Times New Roman"/>
          <w:b/>
          <w:bCs/>
          <w:sz w:val="20"/>
          <w:szCs w:val="20"/>
        </w:rPr>
        <w:t>As Approved:</w:t>
      </w:r>
    </w:p>
    <w:p w:rsidR="00905A84" w:rsidRPr="005B6043" w:rsidP="00B608E3" w14:paraId="2DAE7C8F" w14:textId="77777777">
      <w:pPr>
        <w:spacing w:line="260" w:lineRule="atLeast"/>
        <w:rPr>
          <w:rFonts w:ascii="Times New Roman" w:hAnsi="Times New Roman" w:cs="Times New Roman"/>
          <w:b/>
          <w:bCs/>
          <w:sz w:val="20"/>
          <w:szCs w:val="20"/>
        </w:rPr>
      </w:pP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73"/>
        <w:gridCol w:w="1437"/>
        <w:gridCol w:w="1247"/>
        <w:gridCol w:w="1695"/>
        <w:gridCol w:w="1349"/>
        <w:gridCol w:w="1229"/>
      </w:tblGrid>
      <w:tr w14:paraId="0670C68C" w14:textId="77777777" w:rsidTr="0041619A">
        <w:tblPrEx>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12"/>
        </w:trPr>
        <w:tc>
          <w:tcPr>
            <w:tcW w:w="696" w:type="dxa"/>
            <w:shd w:val="clear" w:color="auto" w:fill="E8E8E8"/>
            <w:tcMar>
              <w:top w:w="0" w:type="dxa"/>
              <w:left w:w="108" w:type="dxa"/>
              <w:bottom w:w="0" w:type="dxa"/>
              <w:right w:w="108" w:type="dxa"/>
            </w:tcMar>
          </w:tcPr>
          <w:p w:rsidR="005B6043" w:rsidRPr="0041619A" w:rsidP="009C514B" w14:paraId="2D2550A5" w14:textId="72BCBBDA">
            <w:pPr>
              <w:spacing w:line="260" w:lineRule="atLeast"/>
              <w:rPr>
                <w:rFonts w:ascii="Aptos Narrow" w:hAnsi="Aptos Narrow" w:cs="Times New Roman"/>
                <w:sz w:val="20"/>
                <w:szCs w:val="20"/>
              </w:rPr>
            </w:pPr>
            <w:r w:rsidRPr="0041619A">
              <w:rPr>
                <w:rFonts w:ascii="Aptos Narrow" w:hAnsi="Aptos Narrow" w:cs="Times New Roman"/>
                <w:sz w:val="20"/>
                <w:szCs w:val="20"/>
              </w:rPr>
              <w:t>Variable Name</w:t>
            </w:r>
          </w:p>
        </w:tc>
        <w:tc>
          <w:tcPr>
            <w:tcW w:w="1167" w:type="dxa"/>
            <w:shd w:val="clear" w:color="auto" w:fill="E8E8E8"/>
            <w:tcMar>
              <w:top w:w="0" w:type="dxa"/>
              <w:left w:w="108" w:type="dxa"/>
              <w:bottom w:w="0" w:type="dxa"/>
              <w:right w:w="108" w:type="dxa"/>
            </w:tcMar>
          </w:tcPr>
          <w:p w:rsidR="005B6043" w:rsidRPr="0041619A" w:rsidP="009C514B" w14:paraId="0B93A5E2" w14:textId="2EE44A08">
            <w:pPr>
              <w:spacing w:line="260" w:lineRule="atLeast"/>
              <w:rPr>
                <w:rFonts w:ascii="Aptos Narrow" w:hAnsi="Aptos Narrow" w:cs="Times New Roman"/>
                <w:sz w:val="20"/>
                <w:szCs w:val="20"/>
              </w:rPr>
            </w:pPr>
            <w:r w:rsidRPr="0041619A">
              <w:rPr>
                <w:rFonts w:ascii="Aptos Narrow" w:hAnsi="Aptos Narrow" w:cs="Times New Roman"/>
                <w:sz w:val="20"/>
                <w:szCs w:val="20"/>
              </w:rPr>
              <w:t>Section Name</w:t>
            </w:r>
          </w:p>
        </w:tc>
        <w:tc>
          <w:tcPr>
            <w:tcW w:w="1491" w:type="dxa"/>
            <w:shd w:val="clear" w:color="auto" w:fill="E8E8E8"/>
            <w:tcMar>
              <w:top w:w="0" w:type="dxa"/>
              <w:left w:w="108" w:type="dxa"/>
              <w:bottom w:w="0" w:type="dxa"/>
              <w:right w:w="108" w:type="dxa"/>
            </w:tcMar>
          </w:tcPr>
          <w:p w:rsidR="005B6043" w:rsidRPr="0041619A" w:rsidP="009C514B" w14:paraId="3A4F7DB5" w14:textId="63EEABD9">
            <w:pPr>
              <w:spacing w:line="260" w:lineRule="atLeast"/>
              <w:rPr>
                <w:rFonts w:ascii="Aptos Narrow" w:hAnsi="Aptos Narrow" w:cs="Times New Roman"/>
                <w:sz w:val="20"/>
                <w:szCs w:val="20"/>
              </w:rPr>
            </w:pPr>
            <w:r w:rsidRPr="0041619A">
              <w:rPr>
                <w:rFonts w:ascii="Aptos Narrow" w:hAnsi="Aptos Narrow" w:cs="Times New Roman"/>
                <w:sz w:val="20"/>
                <w:szCs w:val="20"/>
              </w:rPr>
              <w:t>Variable Coding</w:t>
            </w:r>
          </w:p>
        </w:tc>
        <w:tc>
          <w:tcPr>
            <w:tcW w:w="1492" w:type="dxa"/>
            <w:shd w:val="clear" w:color="auto" w:fill="E8E8E8"/>
            <w:tcMar>
              <w:top w:w="0" w:type="dxa"/>
              <w:left w:w="108" w:type="dxa"/>
              <w:bottom w:w="0" w:type="dxa"/>
              <w:right w:w="108" w:type="dxa"/>
            </w:tcMar>
          </w:tcPr>
          <w:p w:rsidR="005B6043" w:rsidRPr="0041619A" w:rsidP="009C514B" w14:paraId="169661D9" w14:textId="55F51351">
            <w:pPr>
              <w:spacing w:line="260" w:lineRule="atLeast"/>
              <w:rPr>
                <w:rFonts w:ascii="Aptos Narrow" w:hAnsi="Aptos Narrow" w:cs="Times New Roman"/>
                <w:sz w:val="20"/>
                <w:szCs w:val="20"/>
              </w:rPr>
            </w:pPr>
            <w:r w:rsidRPr="0041619A">
              <w:rPr>
                <w:rFonts w:ascii="Aptos Narrow" w:hAnsi="Aptos Narrow" w:cs="Times New Roman"/>
                <w:sz w:val="20"/>
                <w:szCs w:val="20"/>
              </w:rPr>
              <w:t>Applies To</w:t>
            </w:r>
          </w:p>
        </w:tc>
        <w:tc>
          <w:tcPr>
            <w:tcW w:w="1492" w:type="dxa"/>
            <w:shd w:val="clear" w:color="auto" w:fill="E8E8E8"/>
            <w:tcMar>
              <w:top w:w="0" w:type="dxa"/>
              <w:left w:w="108" w:type="dxa"/>
              <w:bottom w:w="0" w:type="dxa"/>
              <w:right w:w="108" w:type="dxa"/>
            </w:tcMar>
          </w:tcPr>
          <w:p w:rsidR="005B6043" w:rsidRPr="0041619A" w:rsidP="009C514B" w14:paraId="22347430" w14:textId="489157D0">
            <w:pPr>
              <w:spacing w:line="260" w:lineRule="atLeast"/>
              <w:rPr>
                <w:rFonts w:ascii="Aptos Narrow" w:hAnsi="Aptos Narrow" w:cs="Times New Roman"/>
                <w:sz w:val="20"/>
                <w:szCs w:val="20"/>
              </w:rPr>
            </w:pPr>
            <w:r w:rsidRPr="0041619A">
              <w:rPr>
                <w:rFonts w:ascii="Aptos Narrow" w:hAnsi="Aptos Narrow" w:cs="Times New Roman"/>
                <w:sz w:val="20"/>
                <w:szCs w:val="20"/>
              </w:rPr>
              <w:t>Variable Definition</w:t>
            </w:r>
          </w:p>
        </w:tc>
        <w:tc>
          <w:tcPr>
            <w:tcW w:w="1492" w:type="dxa"/>
            <w:shd w:val="clear" w:color="auto" w:fill="E8E8E8"/>
            <w:tcMar>
              <w:top w:w="0" w:type="dxa"/>
              <w:left w:w="108" w:type="dxa"/>
              <w:bottom w:w="0" w:type="dxa"/>
              <w:right w:w="108" w:type="dxa"/>
            </w:tcMar>
          </w:tcPr>
          <w:p w:rsidR="005B6043" w:rsidRPr="0041619A" w:rsidP="009C514B" w14:paraId="515A0B4F" w14:textId="1127BA46">
            <w:pPr>
              <w:spacing w:line="260" w:lineRule="atLeast"/>
              <w:rPr>
                <w:rFonts w:ascii="Aptos Narrow" w:hAnsi="Aptos Narrow" w:cs="Times New Roman"/>
                <w:sz w:val="20"/>
                <w:szCs w:val="20"/>
              </w:rPr>
            </w:pPr>
            <w:r w:rsidRPr="0041619A">
              <w:rPr>
                <w:rFonts w:ascii="Aptos Narrow" w:hAnsi="Aptos Narrow" w:cs="Times New Roman"/>
                <w:sz w:val="20"/>
                <w:szCs w:val="20"/>
              </w:rPr>
              <w:t>Notes</w:t>
            </w:r>
          </w:p>
        </w:tc>
      </w:tr>
      <w:tr w14:paraId="51721EE8" w14:textId="77777777" w:rsidTr="0041619A">
        <w:tblPrEx>
          <w:tblW w:w="7830" w:type="dxa"/>
          <w:tblCellMar>
            <w:left w:w="0" w:type="dxa"/>
            <w:right w:w="0" w:type="dxa"/>
          </w:tblCellMar>
          <w:tblLook w:val="04A0"/>
        </w:tblPrEx>
        <w:trPr>
          <w:trHeight w:val="2149"/>
        </w:trPr>
        <w:tc>
          <w:tcPr>
            <w:tcW w:w="696" w:type="dxa"/>
            <w:shd w:val="clear" w:color="auto" w:fill="E8E8E8"/>
            <w:tcMar>
              <w:top w:w="0" w:type="dxa"/>
              <w:left w:w="108" w:type="dxa"/>
              <w:bottom w:w="0" w:type="dxa"/>
              <w:right w:w="108" w:type="dxa"/>
            </w:tcMar>
            <w:hideMark/>
          </w:tcPr>
          <w:p w:rsidR="009C514B" w:rsidRPr="009C514B" w:rsidP="009C514B" w14:paraId="026690FD" w14:textId="77777777">
            <w:pPr>
              <w:spacing w:line="260" w:lineRule="atLeast"/>
              <w:rPr>
                <w:rFonts w:ascii="Aptos Narrow" w:hAnsi="Aptos Narrow" w:cs="Times New Roman"/>
                <w:sz w:val="20"/>
                <w:szCs w:val="20"/>
              </w:rPr>
            </w:pPr>
            <w:r w:rsidRPr="009C514B">
              <w:rPr>
                <w:rFonts w:ascii="Aptos Narrow" w:hAnsi="Aptos Narrow" w:cs="Times New Roman"/>
                <w:sz w:val="20"/>
                <w:szCs w:val="20"/>
              </w:rPr>
              <w:t>Family Income Band</w:t>
            </w:r>
          </w:p>
        </w:tc>
        <w:tc>
          <w:tcPr>
            <w:tcW w:w="1167" w:type="dxa"/>
            <w:shd w:val="clear" w:color="auto" w:fill="E8E8E8"/>
            <w:tcMar>
              <w:top w:w="0" w:type="dxa"/>
              <w:left w:w="108" w:type="dxa"/>
              <w:bottom w:w="0" w:type="dxa"/>
              <w:right w:w="108" w:type="dxa"/>
            </w:tcMar>
            <w:hideMark/>
          </w:tcPr>
          <w:p w:rsidR="009C514B" w:rsidRPr="009C514B" w:rsidP="009C514B" w14:paraId="33D4EBBD" w14:textId="77777777">
            <w:pPr>
              <w:spacing w:line="260" w:lineRule="atLeast"/>
              <w:rPr>
                <w:rFonts w:ascii="Aptos Narrow" w:hAnsi="Aptos Narrow" w:cs="Times New Roman"/>
                <w:sz w:val="20"/>
                <w:szCs w:val="20"/>
              </w:rPr>
            </w:pPr>
            <w:r w:rsidRPr="009C514B">
              <w:rPr>
                <w:rFonts w:ascii="Aptos Narrow" w:hAnsi="Aptos Narrow" w:cs="Times New Roman"/>
                <w:sz w:val="20"/>
                <w:szCs w:val="20"/>
              </w:rPr>
              <w:t>Family Characteristics</w:t>
            </w:r>
          </w:p>
        </w:tc>
        <w:tc>
          <w:tcPr>
            <w:tcW w:w="1491" w:type="dxa"/>
            <w:shd w:val="clear" w:color="auto" w:fill="E8E8E8"/>
            <w:tcMar>
              <w:top w:w="0" w:type="dxa"/>
              <w:left w:w="108" w:type="dxa"/>
              <w:bottom w:w="0" w:type="dxa"/>
              <w:right w:w="108" w:type="dxa"/>
            </w:tcMar>
            <w:hideMark/>
          </w:tcPr>
          <w:p w:rsidR="004349E4" w:rsidRPr="0041619A" w:rsidP="004349E4" w14:paraId="2A7CEDDB" w14:textId="77777777">
            <w:pPr>
              <w:spacing w:line="260" w:lineRule="atLeast"/>
              <w:rPr>
                <w:rFonts w:ascii="Aptos Narrow" w:hAnsi="Aptos Narrow" w:cs="Times New Roman"/>
                <w:sz w:val="20"/>
                <w:szCs w:val="20"/>
              </w:rPr>
            </w:pPr>
            <w:r w:rsidRPr="0041619A">
              <w:rPr>
                <w:rFonts w:ascii="Aptos Narrow" w:hAnsi="Aptos Narrow" w:cs="Times New Roman"/>
                <w:sz w:val="20"/>
                <w:szCs w:val="20"/>
              </w:rPr>
              <w:t>Numeric value, expressed in US Dollars ($)</w:t>
            </w:r>
          </w:p>
          <w:p w:rsidR="004349E4" w:rsidRPr="0041619A" w:rsidP="004349E4" w14:paraId="15BDB0B2" w14:textId="77777777">
            <w:pPr>
              <w:spacing w:line="260" w:lineRule="atLeast"/>
              <w:rPr>
                <w:rFonts w:ascii="Aptos Narrow" w:hAnsi="Aptos Narrow" w:cs="Times New Roman"/>
                <w:sz w:val="20"/>
                <w:szCs w:val="20"/>
              </w:rPr>
            </w:pPr>
            <w:r w:rsidRPr="0041619A">
              <w:rPr>
                <w:rFonts w:ascii="Aptos Narrow" w:hAnsi="Aptos Narrow" w:cs="Times New Roman"/>
                <w:sz w:val="20"/>
                <w:szCs w:val="20"/>
              </w:rPr>
              <w:t>OR</w:t>
            </w:r>
          </w:p>
          <w:p w:rsidR="009C514B" w:rsidRPr="009C514B" w:rsidP="004349E4" w14:paraId="6FD4DBF6" w14:textId="293050BE">
            <w:pPr>
              <w:spacing w:line="260" w:lineRule="atLeast"/>
              <w:rPr>
                <w:rFonts w:ascii="Aptos Narrow" w:hAnsi="Aptos Narrow" w:cs="Times New Roman"/>
                <w:sz w:val="20"/>
                <w:szCs w:val="20"/>
              </w:rPr>
            </w:pPr>
            <w:r w:rsidRPr="0041619A">
              <w:rPr>
                <w:rFonts w:ascii="Aptos Narrow" w:hAnsi="Aptos Narrow" w:cs="Times New Roman"/>
                <w:sz w:val="20"/>
                <w:szCs w:val="20"/>
              </w:rPr>
              <w:t>-1: Unknown</w:t>
            </w:r>
          </w:p>
        </w:tc>
        <w:tc>
          <w:tcPr>
            <w:tcW w:w="1492" w:type="dxa"/>
            <w:shd w:val="clear" w:color="auto" w:fill="E8E8E8"/>
            <w:tcMar>
              <w:top w:w="0" w:type="dxa"/>
              <w:left w:w="108" w:type="dxa"/>
              <w:bottom w:w="0" w:type="dxa"/>
              <w:right w:w="108" w:type="dxa"/>
            </w:tcMar>
            <w:hideMark/>
          </w:tcPr>
          <w:p w:rsidR="009C514B" w:rsidRPr="009C514B" w:rsidP="009C514B" w14:paraId="540769DF" w14:textId="0EBA6253">
            <w:pPr>
              <w:spacing w:line="260" w:lineRule="atLeast"/>
              <w:rPr>
                <w:rFonts w:ascii="Aptos Narrow" w:hAnsi="Aptos Narrow" w:cs="Times New Roman"/>
                <w:sz w:val="20"/>
                <w:szCs w:val="20"/>
              </w:rPr>
            </w:pPr>
            <w:r w:rsidRPr="0041619A">
              <w:rPr>
                <w:rFonts w:ascii="Aptos Narrow" w:hAnsi="Aptos Narrow" w:cs="Times New Roman"/>
                <w:sz w:val="20"/>
                <w:szCs w:val="20"/>
              </w:rPr>
              <w:t>[</w:t>
            </w:r>
            <w:r w:rsidRPr="009C514B">
              <w:rPr>
                <w:rFonts w:ascii="Aptos Narrow" w:hAnsi="Aptos Narrow" w:cs="Times New Roman"/>
                <w:sz w:val="20"/>
                <w:szCs w:val="20"/>
              </w:rPr>
              <w:t>All first-time degree/certificate-seeking undergraduate applicants,</w:t>
            </w:r>
            <w:r w:rsidRPr="0041619A" w:rsidR="00F433B4">
              <w:rPr>
                <w:rFonts w:ascii="Aptos Narrow" w:hAnsi="Aptos Narrow" w:cs="Times New Roman"/>
                <w:sz w:val="20"/>
                <w:szCs w:val="20"/>
              </w:rPr>
              <w:t xml:space="preserve">] </w:t>
            </w:r>
            <w:r w:rsidRPr="0041619A" w:rsidR="00F433B4">
              <w:rPr>
                <w:rFonts w:ascii="Aptos Narrow" w:hAnsi="Aptos Narrow" w:cs="Times New Roman"/>
                <w:i/>
                <w:iCs/>
                <w:sz w:val="20"/>
                <w:szCs w:val="20"/>
              </w:rPr>
              <w:t>or</w:t>
            </w:r>
            <w:r w:rsidRPr="0041619A" w:rsidR="00F433B4">
              <w:rPr>
                <w:rFonts w:ascii="Aptos Narrow" w:hAnsi="Aptos Narrow" w:cs="Times New Roman"/>
                <w:sz w:val="20"/>
                <w:szCs w:val="20"/>
              </w:rPr>
              <w:t xml:space="preserve"> [All degree/certificate-seeking graduate applicants,]</w:t>
            </w:r>
            <w:r w:rsidRPr="009C514B">
              <w:rPr>
                <w:rFonts w:ascii="Aptos Narrow" w:hAnsi="Aptos Narrow" w:cs="Times New Roman"/>
                <w:sz w:val="20"/>
                <w:szCs w:val="20"/>
              </w:rPr>
              <w:t xml:space="preserve"> where an applicant is an individual who has fulfilled the institution's requirements to be considered for Fall 2019 admission as described in the cohort definition at the top of this tab.</w:t>
            </w:r>
          </w:p>
        </w:tc>
        <w:tc>
          <w:tcPr>
            <w:tcW w:w="1492" w:type="dxa"/>
            <w:shd w:val="clear" w:color="auto" w:fill="E8E8E8"/>
            <w:tcMar>
              <w:top w:w="0" w:type="dxa"/>
              <w:left w:w="108" w:type="dxa"/>
              <w:bottom w:w="0" w:type="dxa"/>
              <w:right w:w="108" w:type="dxa"/>
            </w:tcMar>
          </w:tcPr>
          <w:p w:rsidR="009C514B" w:rsidRPr="009C514B" w:rsidP="009C514B" w14:paraId="13058D0C" w14:textId="544C4A0D">
            <w:pPr>
              <w:spacing w:line="260" w:lineRule="atLeast"/>
              <w:rPr>
                <w:rFonts w:ascii="Aptos Narrow" w:hAnsi="Aptos Narrow" w:cs="Times New Roman"/>
                <w:sz w:val="20"/>
                <w:szCs w:val="20"/>
              </w:rPr>
            </w:pPr>
            <w:r w:rsidRPr="0041619A">
              <w:rPr>
                <w:rFonts w:ascii="Aptos Narrow" w:hAnsi="Aptos Narrow" w:cs="Times New Roman"/>
                <w:sz w:val="20"/>
                <w:szCs w:val="20"/>
              </w:rPr>
              <w:t>The income that was used by your financial aid office to determine the student’s Student Aid Index (SAI). For dependent students this will include the parents’ adjusted gross income and the student’s adjusted gross income. For independent students this will include the student’s adjusted gross income.</w:t>
            </w:r>
            <w:r w:rsidRPr="0041619A">
              <w:rPr>
                <w:rFonts w:ascii="Aptos Narrow" w:hAnsi="Aptos Narrow" w:cs="Times New Roman"/>
                <w:sz w:val="20"/>
                <w:szCs w:val="20"/>
              </w:rPr>
              <w:br/>
            </w:r>
            <w:r w:rsidRPr="0041619A">
              <w:rPr>
                <w:rFonts w:ascii="Aptos Narrow" w:hAnsi="Aptos Narrow" w:cs="Times New Roman"/>
                <w:sz w:val="20"/>
                <w:szCs w:val="20"/>
              </w:rPr>
              <w:br/>
              <w:t>For unaided students, include family income if it is known from a different source.</w:t>
            </w:r>
          </w:p>
        </w:tc>
        <w:tc>
          <w:tcPr>
            <w:tcW w:w="1492" w:type="dxa"/>
            <w:shd w:val="clear" w:color="auto" w:fill="E8E8E8"/>
            <w:tcMar>
              <w:top w:w="0" w:type="dxa"/>
              <w:left w:w="108" w:type="dxa"/>
              <w:bottom w:w="0" w:type="dxa"/>
              <w:right w:w="108" w:type="dxa"/>
            </w:tcMar>
            <w:hideMark/>
          </w:tcPr>
          <w:p w:rsidR="0041619A" w:rsidRPr="0041619A" w:rsidP="0041619A" w14:paraId="2567911E" w14:textId="77777777">
            <w:pPr>
              <w:rPr>
                <w:rFonts w:ascii="Aptos Narrow" w:eastAsia="Times New Roman" w:hAnsi="Aptos Narrow" w:cs="Times New Roman"/>
                <w:kern w:val="2"/>
                <w:sz w:val="20"/>
                <w:szCs w:val="20"/>
                <w14:ligatures w14:val="standardContextual"/>
              </w:rPr>
            </w:pPr>
            <w:r w:rsidRPr="0041619A">
              <w:rPr>
                <w:rFonts w:ascii="Aptos Narrow" w:eastAsia="Times New Roman" w:hAnsi="Aptos Narrow" w:cs="Times New Roman"/>
                <w:kern w:val="2"/>
                <w:sz w:val="20"/>
                <w:szCs w:val="20"/>
                <w14:ligatures w14:val="standardContextual"/>
              </w:rPr>
              <w:t xml:space="preserve">Enter a numeric value with no decimals, commas, or dollar signs. Round values with decimals to the nearest whole number. </w:t>
            </w:r>
            <w:r w:rsidRPr="0041619A">
              <w:rPr>
                <w:rFonts w:ascii="Aptos Narrow" w:eastAsia="Times New Roman" w:hAnsi="Aptos Narrow" w:cs="Times New Roman"/>
                <w:kern w:val="2"/>
                <w:sz w:val="20"/>
                <w:szCs w:val="20"/>
                <w14:ligatures w14:val="standardContextual"/>
              </w:rPr>
              <w:br/>
              <w:t>Enter -1 if the student's family income is unknown.</w:t>
            </w:r>
          </w:p>
          <w:p w:rsidR="009C514B" w:rsidRPr="009C514B" w:rsidP="009C514B" w14:paraId="5700B6D0" w14:textId="08359017">
            <w:pPr>
              <w:spacing w:line="260" w:lineRule="atLeast"/>
              <w:rPr>
                <w:rFonts w:ascii="Aptos Narrow" w:hAnsi="Aptos Narrow" w:cs="Times New Roman"/>
                <w:sz w:val="20"/>
                <w:szCs w:val="20"/>
              </w:rPr>
            </w:pPr>
          </w:p>
        </w:tc>
      </w:tr>
    </w:tbl>
    <w:p w:rsidR="00D672A9" w:rsidP="00B608E3" w14:paraId="1F943E7D" w14:textId="77777777">
      <w:pPr>
        <w:spacing w:line="260" w:lineRule="atLeast"/>
        <w:rPr>
          <w:rFonts w:ascii="Times New Roman" w:hAnsi="Times New Roman" w:cs="Times New Roman"/>
          <w:b/>
          <w:bCs/>
          <w:sz w:val="20"/>
          <w:szCs w:val="20"/>
        </w:rPr>
      </w:pPr>
    </w:p>
    <w:p w:rsidR="0041619A" w14:paraId="55A68127" w14:textId="77777777">
      <w:pPr>
        <w:rPr>
          <w:rFonts w:ascii="Times New Roman" w:hAnsi="Times New Roman" w:cs="Times New Roman"/>
          <w:b/>
          <w:bCs/>
          <w:sz w:val="20"/>
          <w:szCs w:val="20"/>
        </w:rPr>
      </w:pPr>
      <w:r>
        <w:rPr>
          <w:rFonts w:ascii="Times New Roman" w:hAnsi="Times New Roman" w:cs="Times New Roman"/>
          <w:b/>
          <w:bCs/>
          <w:sz w:val="20"/>
          <w:szCs w:val="20"/>
        </w:rPr>
        <w:br w:type="page"/>
      </w:r>
    </w:p>
    <w:p w:rsidR="009C514B" w:rsidP="00B608E3" w14:paraId="3C647F5B" w14:textId="29845B12">
      <w:pPr>
        <w:spacing w:line="260" w:lineRule="atLeast"/>
        <w:rPr>
          <w:rFonts w:ascii="Times New Roman" w:hAnsi="Times New Roman" w:cs="Times New Roman"/>
          <w:b/>
          <w:bCs/>
          <w:sz w:val="20"/>
          <w:szCs w:val="20"/>
        </w:rPr>
      </w:pPr>
      <w:r>
        <w:rPr>
          <w:rFonts w:ascii="Times New Roman" w:hAnsi="Times New Roman" w:cs="Times New Roman"/>
          <w:b/>
          <w:bCs/>
          <w:sz w:val="20"/>
          <w:szCs w:val="20"/>
        </w:rPr>
        <w:t>Proposed:</w:t>
      </w:r>
    </w:p>
    <w:p w:rsidR="00905A84" w:rsidP="00B608E3" w14:paraId="3CF7091F" w14:textId="77777777">
      <w:pPr>
        <w:spacing w:line="260" w:lineRule="atLeast"/>
        <w:rPr>
          <w:rFonts w:ascii="Times New Roman" w:hAnsi="Times New Roman" w:cs="Times New Roman"/>
          <w:b/>
          <w:bCs/>
          <w:sz w:val="20"/>
          <w:szCs w:val="20"/>
        </w:rPr>
      </w:pP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73"/>
        <w:gridCol w:w="1437"/>
        <w:gridCol w:w="1263"/>
        <w:gridCol w:w="1695"/>
        <w:gridCol w:w="1344"/>
        <w:gridCol w:w="1218"/>
      </w:tblGrid>
      <w:tr w14:paraId="3720763E" w14:textId="77777777" w:rsidTr="0041619A">
        <w:tblPrEx>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12"/>
        </w:trPr>
        <w:tc>
          <w:tcPr>
            <w:tcW w:w="696" w:type="dxa"/>
            <w:shd w:val="clear" w:color="auto" w:fill="E8E8E8"/>
            <w:tcMar>
              <w:top w:w="0" w:type="dxa"/>
              <w:left w:w="108" w:type="dxa"/>
              <w:bottom w:w="0" w:type="dxa"/>
              <w:right w:w="108" w:type="dxa"/>
            </w:tcMar>
          </w:tcPr>
          <w:p w:rsidR="00F433B4" w:rsidRPr="0041619A" w:rsidP="00055430" w14:paraId="7DD7C724" w14:textId="77777777">
            <w:pPr>
              <w:spacing w:line="260" w:lineRule="atLeast"/>
              <w:rPr>
                <w:rFonts w:ascii="Aptos Narrow" w:hAnsi="Aptos Narrow" w:cs="Times New Roman"/>
                <w:sz w:val="20"/>
                <w:szCs w:val="20"/>
              </w:rPr>
            </w:pPr>
            <w:r w:rsidRPr="0041619A">
              <w:rPr>
                <w:rFonts w:ascii="Aptos Narrow" w:hAnsi="Aptos Narrow" w:cs="Times New Roman"/>
                <w:sz w:val="20"/>
                <w:szCs w:val="20"/>
              </w:rPr>
              <w:t>Variable Name</w:t>
            </w:r>
          </w:p>
        </w:tc>
        <w:tc>
          <w:tcPr>
            <w:tcW w:w="1167" w:type="dxa"/>
            <w:shd w:val="clear" w:color="auto" w:fill="E8E8E8"/>
            <w:tcMar>
              <w:top w:w="0" w:type="dxa"/>
              <w:left w:w="108" w:type="dxa"/>
              <w:bottom w:w="0" w:type="dxa"/>
              <w:right w:w="108" w:type="dxa"/>
            </w:tcMar>
          </w:tcPr>
          <w:p w:rsidR="00F433B4" w:rsidRPr="0041619A" w:rsidP="00055430" w14:paraId="59FFB11A" w14:textId="77777777">
            <w:pPr>
              <w:spacing w:line="260" w:lineRule="atLeast"/>
              <w:rPr>
                <w:rFonts w:ascii="Aptos Narrow" w:hAnsi="Aptos Narrow" w:cs="Times New Roman"/>
                <w:sz w:val="20"/>
                <w:szCs w:val="20"/>
              </w:rPr>
            </w:pPr>
            <w:r w:rsidRPr="0041619A">
              <w:rPr>
                <w:rFonts w:ascii="Aptos Narrow" w:hAnsi="Aptos Narrow" w:cs="Times New Roman"/>
                <w:sz w:val="20"/>
                <w:szCs w:val="20"/>
              </w:rPr>
              <w:t>Section Name</w:t>
            </w:r>
          </w:p>
        </w:tc>
        <w:tc>
          <w:tcPr>
            <w:tcW w:w="1491" w:type="dxa"/>
            <w:shd w:val="clear" w:color="auto" w:fill="E8E8E8"/>
            <w:tcMar>
              <w:top w:w="0" w:type="dxa"/>
              <w:left w:w="108" w:type="dxa"/>
              <w:bottom w:w="0" w:type="dxa"/>
              <w:right w:w="108" w:type="dxa"/>
            </w:tcMar>
          </w:tcPr>
          <w:p w:rsidR="00F433B4" w:rsidRPr="0041619A" w:rsidP="00055430" w14:paraId="413A2A8E" w14:textId="77777777">
            <w:pPr>
              <w:spacing w:line="260" w:lineRule="atLeast"/>
              <w:rPr>
                <w:rFonts w:ascii="Aptos Narrow" w:hAnsi="Aptos Narrow" w:cs="Times New Roman"/>
                <w:sz w:val="20"/>
                <w:szCs w:val="20"/>
              </w:rPr>
            </w:pPr>
            <w:r w:rsidRPr="0041619A">
              <w:rPr>
                <w:rFonts w:ascii="Aptos Narrow" w:hAnsi="Aptos Narrow" w:cs="Times New Roman"/>
                <w:sz w:val="20"/>
                <w:szCs w:val="20"/>
              </w:rPr>
              <w:t>Variable Coding</w:t>
            </w:r>
          </w:p>
        </w:tc>
        <w:tc>
          <w:tcPr>
            <w:tcW w:w="1492" w:type="dxa"/>
            <w:shd w:val="clear" w:color="auto" w:fill="E8E8E8"/>
            <w:tcMar>
              <w:top w:w="0" w:type="dxa"/>
              <w:left w:w="108" w:type="dxa"/>
              <w:bottom w:w="0" w:type="dxa"/>
              <w:right w:w="108" w:type="dxa"/>
            </w:tcMar>
          </w:tcPr>
          <w:p w:rsidR="00F433B4" w:rsidRPr="0041619A" w:rsidP="00055430" w14:paraId="6F7F69F1" w14:textId="77777777">
            <w:pPr>
              <w:spacing w:line="260" w:lineRule="atLeast"/>
              <w:rPr>
                <w:rFonts w:ascii="Aptos Narrow" w:hAnsi="Aptos Narrow" w:cs="Times New Roman"/>
                <w:sz w:val="20"/>
                <w:szCs w:val="20"/>
              </w:rPr>
            </w:pPr>
            <w:r w:rsidRPr="0041619A">
              <w:rPr>
                <w:rFonts w:ascii="Aptos Narrow" w:hAnsi="Aptos Narrow" w:cs="Times New Roman"/>
                <w:sz w:val="20"/>
                <w:szCs w:val="20"/>
              </w:rPr>
              <w:t>Applies To</w:t>
            </w:r>
          </w:p>
        </w:tc>
        <w:tc>
          <w:tcPr>
            <w:tcW w:w="1492" w:type="dxa"/>
            <w:shd w:val="clear" w:color="auto" w:fill="E8E8E8"/>
            <w:tcMar>
              <w:top w:w="0" w:type="dxa"/>
              <w:left w:w="108" w:type="dxa"/>
              <w:bottom w:w="0" w:type="dxa"/>
              <w:right w:w="108" w:type="dxa"/>
            </w:tcMar>
          </w:tcPr>
          <w:p w:rsidR="00F433B4" w:rsidRPr="0041619A" w:rsidP="00055430" w14:paraId="06103306" w14:textId="77777777">
            <w:pPr>
              <w:spacing w:line="260" w:lineRule="atLeast"/>
              <w:rPr>
                <w:rFonts w:ascii="Aptos Narrow" w:hAnsi="Aptos Narrow" w:cs="Times New Roman"/>
                <w:sz w:val="20"/>
                <w:szCs w:val="20"/>
              </w:rPr>
            </w:pPr>
            <w:r w:rsidRPr="0041619A">
              <w:rPr>
                <w:rFonts w:ascii="Aptos Narrow" w:hAnsi="Aptos Narrow" w:cs="Times New Roman"/>
                <w:sz w:val="20"/>
                <w:szCs w:val="20"/>
              </w:rPr>
              <w:t>Variable Definition</w:t>
            </w:r>
          </w:p>
        </w:tc>
        <w:tc>
          <w:tcPr>
            <w:tcW w:w="1492" w:type="dxa"/>
            <w:shd w:val="clear" w:color="auto" w:fill="E8E8E8"/>
            <w:tcMar>
              <w:top w:w="0" w:type="dxa"/>
              <w:left w:w="108" w:type="dxa"/>
              <w:bottom w:w="0" w:type="dxa"/>
              <w:right w:w="108" w:type="dxa"/>
            </w:tcMar>
          </w:tcPr>
          <w:p w:rsidR="00F433B4" w:rsidRPr="0041619A" w:rsidP="00055430" w14:paraId="36821305" w14:textId="77777777">
            <w:pPr>
              <w:spacing w:line="260" w:lineRule="atLeast"/>
              <w:rPr>
                <w:rFonts w:ascii="Aptos Narrow" w:hAnsi="Aptos Narrow" w:cs="Times New Roman"/>
                <w:sz w:val="20"/>
                <w:szCs w:val="20"/>
              </w:rPr>
            </w:pPr>
            <w:r w:rsidRPr="0041619A">
              <w:rPr>
                <w:rFonts w:ascii="Aptos Narrow" w:hAnsi="Aptos Narrow" w:cs="Times New Roman"/>
                <w:sz w:val="20"/>
                <w:szCs w:val="20"/>
              </w:rPr>
              <w:t>Notes</w:t>
            </w:r>
          </w:p>
        </w:tc>
      </w:tr>
      <w:tr w14:paraId="500912F7" w14:textId="77777777" w:rsidTr="0041619A">
        <w:tblPrEx>
          <w:tblW w:w="7830" w:type="dxa"/>
          <w:tblCellMar>
            <w:left w:w="0" w:type="dxa"/>
            <w:right w:w="0" w:type="dxa"/>
          </w:tblCellMar>
          <w:tblLook w:val="04A0"/>
        </w:tblPrEx>
        <w:trPr>
          <w:trHeight w:val="2149"/>
        </w:trPr>
        <w:tc>
          <w:tcPr>
            <w:tcW w:w="696" w:type="dxa"/>
            <w:shd w:val="clear" w:color="auto" w:fill="E8E8E8"/>
            <w:tcMar>
              <w:top w:w="0" w:type="dxa"/>
              <w:left w:w="108" w:type="dxa"/>
              <w:bottom w:w="0" w:type="dxa"/>
              <w:right w:w="108" w:type="dxa"/>
            </w:tcMar>
            <w:hideMark/>
          </w:tcPr>
          <w:p w:rsidR="00F433B4" w:rsidRPr="009C514B" w:rsidP="00055430" w14:paraId="7364F0AD" w14:textId="77777777">
            <w:pPr>
              <w:spacing w:line="260" w:lineRule="atLeast"/>
              <w:rPr>
                <w:rFonts w:ascii="Aptos Narrow" w:hAnsi="Aptos Narrow" w:cs="Times New Roman"/>
                <w:sz w:val="20"/>
                <w:szCs w:val="20"/>
              </w:rPr>
            </w:pPr>
            <w:r w:rsidRPr="009C514B">
              <w:rPr>
                <w:rFonts w:ascii="Aptos Narrow" w:hAnsi="Aptos Narrow" w:cs="Times New Roman"/>
                <w:sz w:val="20"/>
                <w:szCs w:val="20"/>
              </w:rPr>
              <w:t>Family Income Band</w:t>
            </w:r>
          </w:p>
        </w:tc>
        <w:tc>
          <w:tcPr>
            <w:tcW w:w="1167" w:type="dxa"/>
            <w:shd w:val="clear" w:color="auto" w:fill="E8E8E8"/>
            <w:tcMar>
              <w:top w:w="0" w:type="dxa"/>
              <w:left w:w="108" w:type="dxa"/>
              <w:bottom w:w="0" w:type="dxa"/>
              <w:right w:w="108" w:type="dxa"/>
            </w:tcMar>
            <w:hideMark/>
          </w:tcPr>
          <w:p w:rsidR="00F433B4" w:rsidRPr="009C514B" w:rsidP="00055430" w14:paraId="027219FB" w14:textId="77777777">
            <w:pPr>
              <w:spacing w:line="260" w:lineRule="atLeast"/>
              <w:rPr>
                <w:rFonts w:ascii="Aptos Narrow" w:hAnsi="Aptos Narrow" w:cs="Times New Roman"/>
                <w:sz w:val="20"/>
                <w:szCs w:val="20"/>
              </w:rPr>
            </w:pPr>
            <w:r w:rsidRPr="009C514B">
              <w:rPr>
                <w:rFonts w:ascii="Aptos Narrow" w:hAnsi="Aptos Narrow" w:cs="Times New Roman"/>
                <w:sz w:val="20"/>
                <w:szCs w:val="20"/>
              </w:rPr>
              <w:t>Family Characteristics</w:t>
            </w:r>
          </w:p>
        </w:tc>
        <w:tc>
          <w:tcPr>
            <w:tcW w:w="1491" w:type="dxa"/>
            <w:shd w:val="clear" w:color="auto" w:fill="E8E8E8"/>
            <w:tcMar>
              <w:top w:w="0" w:type="dxa"/>
              <w:left w:w="108" w:type="dxa"/>
              <w:bottom w:w="0" w:type="dxa"/>
              <w:right w:w="108" w:type="dxa"/>
            </w:tcMar>
            <w:hideMark/>
          </w:tcPr>
          <w:p w:rsidR="00F433B4" w:rsidRPr="009C514B" w:rsidP="00055430" w14:paraId="6E5B72D8" w14:textId="77777777">
            <w:pPr>
              <w:spacing w:line="260" w:lineRule="atLeast"/>
              <w:rPr>
                <w:rFonts w:ascii="Aptos Narrow" w:hAnsi="Aptos Narrow" w:cs="Times New Roman"/>
                <w:sz w:val="20"/>
                <w:szCs w:val="20"/>
              </w:rPr>
            </w:pPr>
            <w:r w:rsidRPr="009C514B">
              <w:rPr>
                <w:rFonts w:ascii="Aptos Narrow" w:hAnsi="Aptos Narrow" w:cs="Times New Roman"/>
                <w:sz w:val="20"/>
                <w:szCs w:val="20"/>
              </w:rPr>
              <w:t>1: $0-$30,000</w:t>
            </w:r>
          </w:p>
          <w:p w:rsidR="00F433B4" w:rsidRPr="009C514B" w:rsidP="00055430" w14:paraId="4551BF4F" w14:textId="77777777">
            <w:pPr>
              <w:spacing w:line="260" w:lineRule="atLeast"/>
              <w:rPr>
                <w:rFonts w:ascii="Aptos Narrow" w:hAnsi="Aptos Narrow" w:cs="Times New Roman"/>
                <w:sz w:val="20"/>
                <w:szCs w:val="20"/>
              </w:rPr>
            </w:pPr>
            <w:r w:rsidRPr="009C514B">
              <w:rPr>
                <w:rFonts w:ascii="Aptos Narrow" w:hAnsi="Aptos Narrow" w:cs="Times New Roman"/>
                <w:sz w:val="20"/>
                <w:szCs w:val="20"/>
              </w:rPr>
              <w:t>2: $30,001-$58,000</w:t>
            </w:r>
          </w:p>
          <w:p w:rsidR="00F433B4" w:rsidRPr="009C514B" w:rsidP="00055430" w14:paraId="6C250766" w14:textId="77777777">
            <w:pPr>
              <w:spacing w:line="260" w:lineRule="atLeast"/>
              <w:rPr>
                <w:rFonts w:ascii="Aptos Narrow" w:hAnsi="Aptos Narrow" w:cs="Times New Roman"/>
                <w:sz w:val="20"/>
                <w:szCs w:val="20"/>
              </w:rPr>
            </w:pPr>
            <w:r w:rsidRPr="009C514B">
              <w:rPr>
                <w:rFonts w:ascii="Aptos Narrow" w:hAnsi="Aptos Narrow" w:cs="Times New Roman"/>
                <w:sz w:val="20"/>
                <w:szCs w:val="20"/>
              </w:rPr>
              <w:t>3: $58,001-$94,000</w:t>
            </w:r>
          </w:p>
          <w:p w:rsidR="00F433B4" w:rsidRPr="009C514B" w:rsidP="00055430" w14:paraId="6399BBC1" w14:textId="77777777">
            <w:pPr>
              <w:spacing w:line="260" w:lineRule="atLeast"/>
              <w:rPr>
                <w:rFonts w:ascii="Aptos Narrow" w:hAnsi="Aptos Narrow" w:cs="Times New Roman"/>
                <w:sz w:val="20"/>
                <w:szCs w:val="20"/>
              </w:rPr>
            </w:pPr>
            <w:r w:rsidRPr="009C514B">
              <w:rPr>
                <w:rFonts w:ascii="Aptos Narrow" w:hAnsi="Aptos Narrow" w:cs="Times New Roman"/>
                <w:sz w:val="20"/>
                <w:szCs w:val="20"/>
              </w:rPr>
              <w:t>4: $94,001 - $153,000</w:t>
            </w:r>
          </w:p>
          <w:p w:rsidR="00F433B4" w:rsidRPr="009C514B" w:rsidP="00055430" w14:paraId="1BC4C3F1" w14:textId="77777777">
            <w:pPr>
              <w:spacing w:line="260" w:lineRule="atLeast"/>
              <w:rPr>
                <w:rFonts w:ascii="Aptos Narrow" w:hAnsi="Aptos Narrow" w:cs="Times New Roman"/>
                <w:sz w:val="20"/>
                <w:szCs w:val="20"/>
              </w:rPr>
            </w:pPr>
            <w:r w:rsidRPr="009C514B">
              <w:rPr>
                <w:rFonts w:ascii="Aptos Narrow" w:hAnsi="Aptos Narrow" w:cs="Times New Roman"/>
                <w:sz w:val="20"/>
                <w:szCs w:val="20"/>
              </w:rPr>
              <w:t>5: $153,001+</w:t>
            </w:r>
            <w:r w:rsidRPr="009C514B">
              <w:rPr>
                <w:rFonts w:ascii="Aptos Narrow" w:hAnsi="Aptos Narrow" w:cs="Times New Roman"/>
                <w:sz w:val="20"/>
                <w:szCs w:val="20"/>
              </w:rPr>
              <w:br/>
              <w:t>-1: Unknown</w:t>
            </w:r>
          </w:p>
        </w:tc>
        <w:tc>
          <w:tcPr>
            <w:tcW w:w="1492" w:type="dxa"/>
            <w:shd w:val="clear" w:color="auto" w:fill="E8E8E8"/>
            <w:tcMar>
              <w:top w:w="0" w:type="dxa"/>
              <w:left w:w="108" w:type="dxa"/>
              <w:bottom w:w="0" w:type="dxa"/>
              <w:right w:w="108" w:type="dxa"/>
            </w:tcMar>
            <w:hideMark/>
          </w:tcPr>
          <w:p w:rsidR="00F433B4" w:rsidRPr="009C514B" w:rsidP="00055430" w14:paraId="669DAC72" w14:textId="77777777">
            <w:pPr>
              <w:spacing w:line="260" w:lineRule="atLeast"/>
              <w:rPr>
                <w:rFonts w:ascii="Aptos Narrow" w:hAnsi="Aptos Narrow" w:cs="Times New Roman"/>
                <w:sz w:val="20"/>
                <w:szCs w:val="20"/>
              </w:rPr>
            </w:pPr>
            <w:r w:rsidRPr="0041619A">
              <w:rPr>
                <w:rFonts w:ascii="Aptos Narrow" w:hAnsi="Aptos Narrow" w:cs="Times New Roman"/>
                <w:sz w:val="20"/>
                <w:szCs w:val="20"/>
              </w:rPr>
              <w:t>[</w:t>
            </w:r>
            <w:r w:rsidRPr="009C514B">
              <w:rPr>
                <w:rFonts w:ascii="Aptos Narrow" w:hAnsi="Aptos Narrow" w:cs="Times New Roman"/>
                <w:sz w:val="20"/>
                <w:szCs w:val="20"/>
              </w:rPr>
              <w:t>All first-time degree/certificate-seeking undergraduate applicants,</w:t>
            </w:r>
            <w:r w:rsidRPr="0041619A">
              <w:rPr>
                <w:rFonts w:ascii="Aptos Narrow" w:hAnsi="Aptos Narrow" w:cs="Times New Roman"/>
                <w:sz w:val="20"/>
                <w:szCs w:val="20"/>
              </w:rPr>
              <w:t xml:space="preserve">] </w:t>
            </w:r>
            <w:r w:rsidRPr="0041619A">
              <w:rPr>
                <w:rFonts w:ascii="Aptos Narrow" w:hAnsi="Aptos Narrow" w:cs="Times New Roman"/>
                <w:i/>
                <w:iCs/>
                <w:sz w:val="20"/>
                <w:szCs w:val="20"/>
              </w:rPr>
              <w:t>or</w:t>
            </w:r>
            <w:r w:rsidRPr="0041619A">
              <w:rPr>
                <w:rFonts w:ascii="Aptos Narrow" w:hAnsi="Aptos Narrow" w:cs="Times New Roman"/>
                <w:sz w:val="20"/>
                <w:szCs w:val="20"/>
              </w:rPr>
              <w:t xml:space="preserve"> [All degree/certificate-seeking graduate applicants,]</w:t>
            </w:r>
            <w:r w:rsidRPr="009C514B">
              <w:rPr>
                <w:rFonts w:ascii="Aptos Narrow" w:hAnsi="Aptos Narrow" w:cs="Times New Roman"/>
                <w:sz w:val="20"/>
                <w:szCs w:val="20"/>
              </w:rPr>
              <w:t xml:space="preserve"> where an applicant is an individual who has fulfilled the institution's requirements to be considered for Fall 2019 admission as described in the cohort definition at the top of this tab.</w:t>
            </w:r>
          </w:p>
        </w:tc>
        <w:tc>
          <w:tcPr>
            <w:tcW w:w="1492" w:type="dxa"/>
            <w:shd w:val="clear" w:color="auto" w:fill="E8E8E8"/>
            <w:tcMar>
              <w:top w:w="0" w:type="dxa"/>
              <w:left w:w="108" w:type="dxa"/>
              <w:bottom w:w="0" w:type="dxa"/>
              <w:right w:w="108" w:type="dxa"/>
            </w:tcMar>
          </w:tcPr>
          <w:p w:rsidR="00F433B4" w:rsidRPr="009C514B" w:rsidP="00055430" w14:paraId="49ED7E96" w14:textId="77777777">
            <w:pPr>
              <w:spacing w:line="260" w:lineRule="atLeast"/>
              <w:rPr>
                <w:rFonts w:ascii="Aptos Narrow" w:hAnsi="Aptos Narrow" w:cs="Times New Roman"/>
                <w:sz w:val="20"/>
                <w:szCs w:val="20"/>
              </w:rPr>
            </w:pPr>
            <w:r w:rsidRPr="009C514B">
              <w:rPr>
                <w:rFonts w:ascii="Aptos Narrow" w:hAnsi="Aptos Narrow" w:cs="Times New Roman"/>
                <w:sz w:val="20"/>
                <w:szCs w:val="20"/>
              </w:rPr>
              <w:t>A categorical indicator of family income.</w:t>
            </w:r>
          </w:p>
          <w:p w:rsidR="00F433B4" w:rsidRPr="009C514B" w:rsidP="00055430" w14:paraId="371E0CEB" w14:textId="77777777">
            <w:pPr>
              <w:spacing w:line="260" w:lineRule="atLeast"/>
              <w:rPr>
                <w:rFonts w:ascii="Aptos Narrow" w:hAnsi="Aptos Narrow" w:cs="Times New Roman"/>
                <w:sz w:val="20"/>
                <w:szCs w:val="20"/>
              </w:rPr>
            </w:pPr>
          </w:p>
          <w:p w:rsidR="00F433B4" w:rsidRPr="009C514B" w:rsidP="00055430" w14:paraId="16E277B4" w14:textId="77777777">
            <w:pPr>
              <w:spacing w:line="260" w:lineRule="atLeast"/>
              <w:rPr>
                <w:rFonts w:ascii="Aptos Narrow" w:hAnsi="Aptos Narrow" w:cs="Times New Roman"/>
                <w:sz w:val="20"/>
                <w:szCs w:val="20"/>
              </w:rPr>
            </w:pPr>
            <w:r w:rsidRPr="009C514B">
              <w:rPr>
                <w:rFonts w:ascii="Aptos Narrow" w:hAnsi="Aptos Narrow" w:cs="Times New Roman"/>
                <w:sz w:val="20"/>
                <w:szCs w:val="20"/>
              </w:rPr>
              <w:t>For dependent students this should include the parents’ adjusted gross income and the student’s adjusted gross income. For independent students this should include the student’s adjusted gross income.</w:t>
            </w:r>
            <w:r w:rsidRPr="009C514B">
              <w:rPr>
                <w:rFonts w:ascii="Aptos Narrow" w:hAnsi="Aptos Narrow" w:cs="Times New Roman"/>
                <w:sz w:val="20"/>
                <w:szCs w:val="20"/>
              </w:rPr>
              <w:br/>
            </w:r>
            <w:r w:rsidRPr="009C514B">
              <w:rPr>
                <w:rFonts w:ascii="Aptos Narrow" w:hAnsi="Aptos Narrow" w:cs="Times New Roman"/>
                <w:sz w:val="20"/>
                <w:szCs w:val="20"/>
              </w:rPr>
              <w:br/>
              <w:t>For unaided students, include family income if it is known from a different source.</w:t>
            </w:r>
          </w:p>
        </w:tc>
        <w:tc>
          <w:tcPr>
            <w:tcW w:w="1492" w:type="dxa"/>
            <w:shd w:val="clear" w:color="auto" w:fill="E8E8E8"/>
            <w:tcMar>
              <w:top w:w="0" w:type="dxa"/>
              <w:left w:w="108" w:type="dxa"/>
              <w:bottom w:w="0" w:type="dxa"/>
              <w:right w:w="108" w:type="dxa"/>
            </w:tcMar>
            <w:hideMark/>
          </w:tcPr>
          <w:p w:rsidR="00F433B4" w:rsidRPr="009C514B" w:rsidP="00055430" w14:paraId="0916F030" w14:textId="77777777">
            <w:pPr>
              <w:spacing w:line="260" w:lineRule="atLeast"/>
              <w:rPr>
                <w:rFonts w:ascii="Aptos Narrow" w:hAnsi="Aptos Narrow" w:cs="Times New Roman"/>
                <w:sz w:val="20"/>
                <w:szCs w:val="20"/>
              </w:rPr>
            </w:pPr>
            <w:r w:rsidRPr="009C514B">
              <w:rPr>
                <w:rFonts w:ascii="Aptos Narrow" w:hAnsi="Aptos Narrow" w:cs="Times New Roman"/>
                <w:sz w:val="20"/>
                <w:szCs w:val="20"/>
              </w:rPr>
              <w:t xml:space="preserve">Enter a value from the list of valid values. </w:t>
            </w:r>
            <w:r w:rsidRPr="009C514B">
              <w:rPr>
                <w:rFonts w:ascii="Aptos Narrow" w:hAnsi="Aptos Narrow" w:cs="Times New Roman"/>
                <w:sz w:val="20"/>
                <w:szCs w:val="20"/>
              </w:rPr>
              <w:br/>
              <w:t>Enter -1 if the student's family income is unknown.</w:t>
            </w:r>
          </w:p>
        </w:tc>
      </w:tr>
    </w:tbl>
    <w:p w:rsidR="009C514B" w:rsidRPr="009C514B" w:rsidP="00B608E3" w14:paraId="4B476077" w14:textId="77777777">
      <w:pPr>
        <w:spacing w:line="260" w:lineRule="atLeast"/>
        <w:rPr>
          <w:rFonts w:ascii="Times New Roman" w:hAnsi="Times New Roman" w:cs="Times New Roman"/>
          <w:b/>
          <w:bCs/>
          <w:sz w:val="20"/>
          <w:szCs w:val="20"/>
        </w:rPr>
      </w:pPr>
    </w:p>
    <w:p w:rsidR="00CA2CFA" w:rsidP="00B608E3" w14:paraId="63B2D185" w14:textId="77777777">
      <w:pPr>
        <w:spacing w:line="260" w:lineRule="atLeast"/>
        <w:rPr>
          <w:rFonts w:ascii="Times New Roman" w:hAnsi="Times New Roman" w:cs="Times New Roman"/>
          <w:sz w:val="20"/>
          <w:szCs w:val="20"/>
        </w:rPr>
      </w:pPr>
    </w:p>
    <w:p w:rsidR="00CA2CFA" w:rsidRPr="002E76D0" w:rsidP="00B608E3" w14:paraId="12FBFC0E" w14:textId="77777777">
      <w:pPr>
        <w:spacing w:line="260" w:lineRule="atLeast"/>
        <w:rPr>
          <w:rFonts w:ascii="Times New Roman" w:hAnsi="Times New Roman" w:cs="Times New Roman"/>
          <w:sz w:val="20"/>
          <w:szCs w:val="20"/>
        </w:rPr>
      </w:pPr>
    </w:p>
    <w:sectPr w:rsidSect="007F7ADD">
      <w:headerReference w:type="even" r:id="rId11"/>
      <w:headerReference w:type="default" r:id="rId12"/>
      <w:footerReference w:type="even" r:id="rId13"/>
      <w:headerReference w:type="first" r:id="rId14"/>
      <w:pgSz w:w="12240" w:h="15840"/>
      <w:pgMar w:top="2160" w:right="2160" w:bottom="2160" w:left="2160" w:header="144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0D9" w14:paraId="0DA1B5A0" w14:textId="77777777">
    <w:pPr>
      <w:pStyle w:val="Footer"/>
    </w:pPr>
    <w:sdt>
      <w:sdtPr>
        <w:id w:val="1045336119"/>
        <w:showingPlcHdr/>
        <w:richText/>
        <w:temporary/>
      </w:sdtPr>
      <w:sdtContent>
        <w:r>
          <w:t>[Type text]</w:t>
        </w:r>
      </w:sdtContent>
    </w:sdt>
    <w:r>
      <w:ptab w:relativeTo="margin" w:alignment="center" w:leader="none"/>
    </w:r>
    <w:sdt>
      <w:sdtPr>
        <w:id w:val="-62494706"/>
        <w:showingPlcHdr/>
        <w:richText/>
        <w:temporary/>
      </w:sdtPr>
      <w:sdtContent>
        <w:r>
          <w:t>[Type text]</w:t>
        </w:r>
      </w:sdtContent>
    </w:sdt>
    <w:r>
      <w:ptab w:relativeTo="margin" w:alignment="right" w:leader="none"/>
    </w:r>
    <w:sdt>
      <w:sdtPr>
        <w:id w:val="1006787599"/>
        <w:showingPlcHdr/>
        <w:richText/>
        <w:temporary/>
      </w:sdtPr>
      <w:sdtContent>
        <w:r>
          <w:t>[Type text]</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Ind w:w="-1152" w:type="dxa"/>
      <w:tblBorders>
        <w:insideV w:val="single" w:sz="4" w:space="0" w:color="auto"/>
      </w:tblBorders>
      <w:tblLook w:val="04A0"/>
    </w:tblPr>
    <w:tblGrid>
      <w:gridCol w:w="1152"/>
      <w:gridCol w:w="6768"/>
    </w:tblGrid>
    <w:tr w14:paraId="0A98C4FA" w14:textId="77777777" w:rsidTr="00176CFC">
      <w:tblPrEx>
        <w:tblW w:w="5000" w:type="pct"/>
        <w:tblInd w:w="-1152" w:type="dxa"/>
        <w:tblBorders>
          <w:insideV w:val="single" w:sz="4" w:space="0" w:color="auto"/>
        </w:tblBorders>
        <w:tblLook w:val="04A0"/>
      </w:tblPrEx>
      <w:tc>
        <w:tcPr>
          <w:tcW w:w="1152" w:type="dxa"/>
        </w:tcPr>
        <w:p w:rsidR="00D770D9" w:rsidRPr="0088634D" w:rsidP="00176CFC" w14:paraId="51AA23AC" w14:textId="77777777">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1</w:t>
          </w:r>
          <w:r w:rsidRPr="0088634D">
            <w:rPr>
              <w:rFonts w:ascii="Cambria" w:hAnsi="Cambria"/>
            </w:rPr>
            <w:fldChar w:fldCharType="end"/>
          </w:r>
        </w:p>
      </w:tc>
      <w:tc>
        <w:tcPr>
          <w:tcW w:w="0" w:type="auto"/>
          <w:noWrap/>
        </w:tcPr>
        <w:p w:rsidR="00D770D9" w:rsidRPr="0088634D" w:rsidP="00176CFC" w14:paraId="0727529B" w14:textId="77777777">
          <w:pPr>
            <w:pStyle w:val="Header"/>
            <w:rPr>
              <w:rFonts w:ascii="Cambria" w:hAnsi="Cambria"/>
            </w:rPr>
          </w:pPr>
          <w:sdt>
            <w:sdtPr>
              <w:rPr>
                <w:rFonts w:ascii="Cambria" w:hAnsi="Cambria"/>
              </w:rPr>
              <w:id w:val="999315369"/>
              <w:showingPlcHdr/>
              <w:richText/>
              <w:temporary/>
            </w:sdtPr>
            <w:sdtContent>
              <w:r w:rsidRPr="0088634D">
                <w:rPr>
                  <w:rFonts w:ascii="Cambria" w:hAnsi="Cambria"/>
                </w:rPr>
                <w:t>[Type text]</w:t>
              </w:r>
            </w:sdtContent>
          </w:sdt>
        </w:p>
      </w:tc>
    </w:tr>
  </w:tbl>
  <w:p w:rsidR="00D770D9" w14:paraId="21C954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0D9" w:rsidRPr="00905A84" w:rsidP="00905A84" w14:paraId="05DFFE37" w14:textId="5FF0AB22">
    <w:pPr>
      <w:pStyle w:val="Header"/>
      <w:tabs>
        <w:tab w:val="left" w:pos="90"/>
      </w:tabs>
      <w:jc w:val="right"/>
      <w:rPr>
        <w:rFonts w:ascii="Times New Roman" w:hAnsi="Times New Roman" w:cs="Times New Roman"/>
        <w:sz w:val="20"/>
        <w:szCs w:val="20"/>
      </w:rPr>
    </w:pPr>
    <w:r w:rsidRPr="00905A84">
      <w:rPr>
        <w:rFonts w:ascii="Times New Roman" w:hAnsi="Times New Roman" w:cs="Times New Roman"/>
        <w:sz w:val="20"/>
        <w:szCs w:val="20"/>
      </w:rPr>
      <w:t>IPEDS Non-Substantive Change</w:t>
    </w:r>
  </w:p>
  <w:p w:rsidR="00905A84" w:rsidRPr="00905A84" w:rsidP="00905A84" w14:paraId="366EC049" w14:textId="626DF564">
    <w:pPr>
      <w:pStyle w:val="Header"/>
      <w:tabs>
        <w:tab w:val="left" w:pos="90"/>
      </w:tabs>
      <w:jc w:val="right"/>
      <w:rPr>
        <w:rFonts w:ascii="Times New Roman" w:hAnsi="Times New Roman" w:cs="Times New Roman"/>
        <w:sz w:val="20"/>
        <w:szCs w:val="20"/>
      </w:rPr>
    </w:pPr>
    <w:r w:rsidRPr="00905A84">
      <w:rPr>
        <w:rFonts w:ascii="Times New Roman" w:hAnsi="Times New Roman" w:cs="Times New Roman"/>
        <w:sz w:val="20"/>
        <w:szCs w:val="20"/>
      </w:rPr>
      <w:t>December 17, 2025</w:t>
    </w:r>
  </w:p>
  <w:p w:rsidR="00905A84" w:rsidRPr="00905A84" w:rsidP="00905A84" w14:paraId="5C23C500" w14:textId="57B22155">
    <w:pPr>
      <w:pStyle w:val="Header"/>
      <w:tabs>
        <w:tab w:val="left" w:pos="90"/>
      </w:tabs>
      <w:jc w:val="right"/>
      <w:rPr>
        <w:rFonts w:ascii="Times New Roman" w:hAnsi="Times New Roman" w:cs="Times New Roman"/>
        <w:sz w:val="20"/>
        <w:szCs w:val="20"/>
      </w:rPr>
    </w:pPr>
    <w:r w:rsidRPr="00905A84">
      <w:rPr>
        <w:rFonts w:ascii="Times New Roman" w:hAnsi="Times New Roman" w:cs="Times New Roman"/>
        <w:sz w:val="20"/>
        <w:szCs w:val="20"/>
      </w:rPr>
      <w:t xml:space="preserve">Page </w:t>
    </w:r>
    <w:r w:rsidRPr="00905A84">
      <w:rPr>
        <w:rFonts w:ascii="Times New Roman" w:hAnsi="Times New Roman" w:cs="Times New Roman"/>
        <w:sz w:val="20"/>
        <w:szCs w:val="20"/>
      </w:rPr>
      <w:fldChar w:fldCharType="begin"/>
    </w:r>
    <w:r w:rsidRPr="00905A84">
      <w:rPr>
        <w:rFonts w:ascii="Times New Roman" w:hAnsi="Times New Roman" w:cs="Times New Roman"/>
        <w:sz w:val="20"/>
        <w:szCs w:val="20"/>
      </w:rPr>
      <w:instrText xml:space="preserve"> PAGE  \* Arabic  \* MERGEFORMAT </w:instrText>
    </w:r>
    <w:r w:rsidRPr="00905A84">
      <w:rPr>
        <w:rFonts w:ascii="Times New Roman" w:hAnsi="Times New Roman" w:cs="Times New Roman"/>
        <w:sz w:val="20"/>
        <w:szCs w:val="20"/>
      </w:rPr>
      <w:fldChar w:fldCharType="separate"/>
    </w:r>
    <w:r w:rsidRPr="00905A84">
      <w:rPr>
        <w:rFonts w:ascii="Times New Roman" w:hAnsi="Times New Roman" w:cs="Times New Roman"/>
        <w:noProof/>
        <w:sz w:val="20"/>
        <w:szCs w:val="20"/>
      </w:rPr>
      <w:t>1</w:t>
    </w:r>
    <w:r w:rsidRPr="00905A84">
      <w:rPr>
        <w:rFonts w:ascii="Times New Roman" w:hAnsi="Times New Roman" w:cs="Times New Roman"/>
        <w:sz w:val="20"/>
        <w:szCs w:val="20"/>
      </w:rPr>
      <w:fldChar w:fldCharType="end"/>
    </w:r>
    <w:r w:rsidRPr="00905A84">
      <w:rPr>
        <w:rFonts w:ascii="Times New Roman" w:hAnsi="Times New Roman" w:cs="Times New Roman"/>
        <w:sz w:val="20"/>
        <w:szCs w:val="20"/>
      </w:rPr>
      <w:t xml:space="preserve"> of </w:t>
    </w:r>
    <w:r w:rsidRPr="00905A84">
      <w:rPr>
        <w:rFonts w:ascii="Times New Roman" w:hAnsi="Times New Roman" w:cs="Times New Roman"/>
        <w:sz w:val="20"/>
        <w:szCs w:val="20"/>
      </w:rPr>
      <w:fldChar w:fldCharType="begin"/>
    </w:r>
    <w:r w:rsidRPr="00905A84">
      <w:rPr>
        <w:rFonts w:ascii="Times New Roman" w:hAnsi="Times New Roman" w:cs="Times New Roman"/>
        <w:sz w:val="20"/>
        <w:szCs w:val="20"/>
      </w:rPr>
      <w:instrText xml:space="preserve"> NUMPAGES  \* Arabic  \* MERGEFORMAT </w:instrText>
    </w:r>
    <w:r w:rsidRPr="00905A84">
      <w:rPr>
        <w:rFonts w:ascii="Times New Roman" w:hAnsi="Times New Roman" w:cs="Times New Roman"/>
        <w:sz w:val="20"/>
        <w:szCs w:val="20"/>
      </w:rPr>
      <w:fldChar w:fldCharType="separate"/>
    </w:r>
    <w:r w:rsidRPr="00905A84">
      <w:rPr>
        <w:rFonts w:ascii="Times New Roman" w:hAnsi="Times New Roman" w:cs="Times New Roman"/>
        <w:noProof/>
        <w:sz w:val="20"/>
        <w:szCs w:val="20"/>
      </w:rPr>
      <w:t>2</w:t>
    </w:r>
    <w:r w:rsidRPr="00905A84">
      <w:rPr>
        <w:rFonts w:ascii="Times New Roman" w:hAnsi="Times New Roman" w:cs="Times New Roman"/>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6EFE" w14:paraId="097AEA1B" w14:textId="77777777">
    <w:pPr>
      <w:pStyle w:val="Header"/>
    </w:pPr>
    <w:r>
      <w:rPr>
        <w:noProof/>
      </w:rPr>
      <w:drawing>
        <wp:anchor distT="0" distB="0" distL="114300" distR="114300" simplePos="0" relativeHeight="251658240" behindDoc="1" locked="0" layoutInCell="1" allowOverlap="1">
          <wp:simplePos x="0" y="0"/>
          <wp:positionH relativeFrom="column">
            <wp:posOffset>-1390650</wp:posOffset>
          </wp:positionH>
          <wp:positionV relativeFrom="paragraph">
            <wp:posOffset>-904875</wp:posOffset>
          </wp:positionV>
          <wp:extent cx="7772305" cy="10058278"/>
          <wp:effectExtent l="0" t="0" r="63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ES_Letterhead_Live_Text_RGB.pdf"/>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7772305" cy="100582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936"/>
  <w:drawingGridVerticalSpacing w:val="10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34"/>
    <w:rsid w:val="0004643C"/>
    <w:rsid w:val="00055430"/>
    <w:rsid w:val="000613E2"/>
    <w:rsid w:val="0010611D"/>
    <w:rsid w:val="00176CFC"/>
    <w:rsid w:val="001833FB"/>
    <w:rsid w:val="00184EA5"/>
    <w:rsid w:val="001C3BE0"/>
    <w:rsid w:val="002105EC"/>
    <w:rsid w:val="0021210E"/>
    <w:rsid w:val="0022544C"/>
    <w:rsid w:val="002739E9"/>
    <w:rsid w:val="00276D34"/>
    <w:rsid w:val="00282971"/>
    <w:rsid w:val="002E76D0"/>
    <w:rsid w:val="002F3175"/>
    <w:rsid w:val="003234E2"/>
    <w:rsid w:val="00334E2C"/>
    <w:rsid w:val="003C2DA1"/>
    <w:rsid w:val="003C431F"/>
    <w:rsid w:val="004058E4"/>
    <w:rsid w:val="0041619A"/>
    <w:rsid w:val="00422BF1"/>
    <w:rsid w:val="004349E4"/>
    <w:rsid w:val="00451451"/>
    <w:rsid w:val="00483512"/>
    <w:rsid w:val="004D1DB9"/>
    <w:rsid w:val="004F2A07"/>
    <w:rsid w:val="00501D8C"/>
    <w:rsid w:val="00536E02"/>
    <w:rsid w:val="00554B90"/>
    <w:rsid w:val="005570F3"/>
    <w:rsid w:val="005A07EA"/>
    <w:rsid w:val="005B6043"/>
    <w:rsid w:val="005C476A"/>
    <w:rsid w:val="005D36B7"/>
    <w:rsid w:val="005E6534"/>
    <w:rsid w:val="00633E43"/>
    <w:rsid w:val="00657E06"/>
    <w:rsid w:val="006A41E8"/>
    <w:rsid w:val="007102B5"/>
    <w:rsid w:val="00735917"/>
    <w:rsid w:val="00771FD9"/>
    <w:rsid w:val="007F270E"/>
    <w:rsid w:val="007F7ADD"/>
    <w:rsid w:val="00816EFE"/>
    <w:rsid w:val="00824FD8"/>
    <w:rsid w:val="0083355E"/>
    <w:rsid w:val="00873268"/>
    <w:rsid w:val="00874D6B"/>
    <w:rsid w:val="0088634D"/>
    <w:rsid w:val="00905A84"/>
    <w:rsid w:val="009520BB"/>
    <w:rsid w:val="00955E09"/>
    <w:rsid w:val="009B4E28"/>
    <w:rsid w:val="009B6B8D"/>
    <w:rsid w:val="009C514B"/>
    <w:rsid w:val="009D1F42"/>
    <w:rsid w:val="009E0697"/>
    <w:rsid w:val="00A035E7"/>
    <w:rsid w:val="00A3300F"/>
    <w:rsid w:val="00A6688D"/>
    <w:rsid w:val="00AA0BFE"/>
    <w:rsid w:val="00AE0D46"/>
    <w:rsid w:val="00AF22D4"/>
    <w:rsid w:val="00B2033A"/>
    <w:rsid w:val="00B42711"/>
    <w:rsid w:val="00B608E3"/>
    <w:rsid w:val="00B82421"/>
    <w:rsid w:val="00BA0183"/>
    <w:rsid w:val="00C755A0"/>
    <w:rsid w:val="00C812DE"/>
    <w:rsid w:val="00C821CC"/>
    <w:rsid w:val="00CA2CFA"/>
    <w:rsid w:val="00CA3821"/>
    <w:rsid w:val="00CC4305"/>
    <w:rsid w:val="00D357F9"/>
    <w:rsid w:val="00D40F25"/>
    <w:rsid w:val="00D46EBC"/>
    <w:rsid w:val="00D672A9"/>
    <w:rsid w:val="00D70324"/>
    <w:rsid w:val="00D770D9"/>
    <w:rsid w:val="00D93F1A"/>
    <w:rsid w:val="00DC1382"/>
    <w:rsid w:val="00DC3AAD"/>
    <w:rsid w:val="00DD657C"/>
    <w:rsid w:val="00E82E4F"/>
    <w:rsid w:val="00F433B4"/>
    <w:rsid w:val="00F7555E"/>
    <w:rsid w:val="00F75A2C"/>
    <w:rsid w:val="00FA1B1D"/>
    <w:rsid w:val="00FB296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7619DE64"/>
  <w15:docId w15:val="{89CD79F7-E08E-469F-B522-FBBBE195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51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3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0324"/>
    <w:rPr>
      <w:rFonts w:ascii="Lucida Grande" w:hAnsi="Lucida Grande" w:cs="Lucida Grande"/>
      <w:sz w:val="18"/>
      <w:szCs w:val="18"/>
    </w:rPr>
  </w:style>
  <w:style w:type="paragraph" w:styleId="Header">
    <w:name w:val="header"/>
    <w:basedOn w:val="Normal"/>
    <w:link w:val="HeaderChar"/>
    <w:uiPriority w:val="99"/>
    <w:unhideWhenUsed/>
    <w:rsid w:val="00D70324"/>
    <w:pPr>
      <w:tabs>
        <w:tab w:val="center" w:pos="4320"/>
        <w:tab w:val="right" w:pos="8640"/>
      </w:tabs>
    </w:pPr>
  </w:style>
  <w:style w:type="character" w:customStyle="1" w:styleId="HeaderChar">
    <w:name w:val="Header Char"/>
    <w:basedOn w:val="DefaultParagraphFont"/>
    <w:link w:val="Header"/>
    <w:uiPriority w:val="99"/>
    <w:rsid w:val="00D70324"/>
  </w:style>
  <w:style w:type="paragraph" w:styleId="Footer">
    <w:name w:val="footer"/>
    <w:basedOn w:val="Normal"/>
    <w:link w:val="FooterChar"/>
    <w:uiPriority w:val="99"/>
    <w:unhideWhenUsed/>
    <w:rsid w:val="00D70324"/>
    <w:pPr>
      <w:tabs>
        <w:tab w:val="center" w:pos="4320"/>
        <w:tab w:val="right" w:pos="8640"/>
      </w:tabs>
    </w:pPr>
  </w:style>
  <w:style w:type="character" w:customStyle="1" w:styleId="FooterChar">
    <w:name w:val="Footer Char"/>
    <w:basedOn w:val="DefaultParagraphFont"/>
    <w:link w:val="Footer"/>
    <w:uiPriority w:val="99"/>
    <w:rsid w:val="00D70324"/>
  </w:style>
  <w:style w:type="character" w:customStyle="1" w:styleId="Heading1Char">
    <w:name w:val="Heading 1 Char"/>
    <w:basedOn w:val="DefaultParagraphFont"/>
    <w:link w:val="Heading1"/>
    <w:uiPriority w:val="9"/>
    <w:rsid w:val="00483512"/>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9B4E28"/>
  </w:style>
  <w:style w:type="character" w:customStyle="1" w:styleId="FootnoteTextChar">
    <w:name w:val="Footnote Text Char"/>
    <w:basedOn w:val="DefaultParagraphFont"/>
    <w:link w:val="FootnoteText"/>
    <w:uiPriority w:val="99"/>
    <w:rsid w:val="009B4E28"/>
  </w:style>
  <w:style w:type="character" w:styleId="FootnoteReference">
    <w:name w:val="footnote reference"/>
    <w:basedOn w:val="DefaultParagraphFont"/>
    <w:uiPriority w:val="99"/>
    <w:unhideWhenUsed/>
    <w:rsid w:val="009B4E28"/>
    <w:rPr>
      <w:vertAlign w:val="superscript"/>
    </w:rPr>
  </w:style>
  <w:style w:type="character" w:styleId="Hyperlink">
    <w:name w:val="Hyperlink"/>
    <w:basedOn w:val="DefaultParagraphFont"/>
    <w:uiPriority w:val="99"/>
    <w:unhideWhenUsed/>
    <w:rsid w:val="00633E43"/>
    <w:rPr>
      <w:color w:val="0000FF" w:themeColor="hyperlink"/>
      <w:u w:val="single"/>
    </w:rPr>
  </w:style>
  <w:style w:type="character" w:styleId="UnresolvedMention">
    <w:name w:val="Unresolved Mention"/>
    <w:basedOn w:val="DefaultParagraphFont"/>
    <w:uiPriority w:val="99"/>
    <w:semiHidden/>
    <w:unhideWhenUsed/>
    <w:rsid w:val="00633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atthew.soldner@ed.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info.gov/public/do/PRAViewICR?ref_nbr=202508-1850-001" TargetMode="External" /><Relationship Id="rId9" Type="http://schemas.openxmlformats.org/officeDocument/2006/relationships/hyperlink" Target="mailto:ross.santy@ed.gov"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atthew.Soldner\OneDrive%20-%20U.S.%20Department%20of%20Education\_Templates\IES_Letterhead_Template3.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7088d05dcb98819964e895db3eeba963">
  <xsd:schema xmlns:xsd="http://www.w3.org/2001/XMLSchema" xmlns:xs="http://www.w3.org/2001/XMLSchema" xmlns:p="http://schemas.microsoft.com/office/2006/metadata/properties" xmlns:ns2="cbf09c1f-469b-4f71-a1cf-515b2476fa1e" targetNamespace="http://schemas.microsoft.com/office/2006/metadata/properties" ma:root="true" ma:fieldsID="c63f9c19a23065cee7a8eb37b7675a80"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96A16-0557-4E4B-9073-F4188EF73D69}">
  <ds:schemaRefs/>
</ds:datastoreItem>
</file>

<file path=customXml/itemProps2.xml><?xml version="1.0" encoding="utf-8"?>
<ds:datastoreItem xmlns:ds="http://schemas.openxmlformats.org/officeDocument/2006/customXml" ds:itemID="{DEB173CC-42A6-4564-A884-5A075504357F}">
  <ds:schemaRefs>
    <ds:schemaRef ds:uri="http://schemas.openxmlformats.org/officeDocument/2006/bibliography"/>
  </ds:schemaRefs>
</ds:datastoreItem>
</file>

<file path=customXml/itemProps3.xml><?xml version="1.0" encoding="utf-8"?>
<ds:datastoreItem xmlns:ds="http://schemas.openxmlformats.org/officeDocument/2006/customXml" ds:itemID="{437C5D4E-C5EF-42E8-8264-DE53FE0F5F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25BFF4-74AD-4A06-AC88-FD3D7B7FB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IES_Letterhead_Template3</Template>
  <TotalTime>15</TotalTime>
  <Pages>3</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CGHNYC</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Soldner, Matthew</dc:creator>
  <cp:lastModifiedBy>Soldner, Matthew</cp:lastModifiedBy>
  <cp:revision>27</cp:revision>
  <cp:lastPrinted>2020-01-22T13:32:00Z</cp:lastPrinted>
  <dcterms:created xsi:type="dcterms:W3CDTF">2025-12-17T17:55:00Z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ies>
</file>