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0B94" w:rsidRPr="00430B94" w:rsidP="00430B94" w14:paraId="04F74184" w14:textId="77777777">
      <w:pPr>
        <w:jc w:val="center"/>
        <w:rPr>
          <w:rFonts w:ascii="Times New Roman" w:eastAsia="Calibri" w:hAnsi="Times New Roman" w:cs="Times New Roman"/>
          <w:b/>
          <w:kern w:val="0"/>
          <w:sz w:val="24"/>
          <w14:ligatures w14:val="none"/>
        </w:rPr>
      </w:pPr>
      <w:r w:rsidRPr="00430B94">
        <w:rPr>
          <w:rFonts w:ascii="Times New Roman" w:eastAsia="Calibri" w:hAnsi="Times New Roman" w:cs="Times New Roman"/>
          <w:b/>
          <w:kern w:val="0"/>
          <w:sz w:val="24"/>
          <w14:ligatures w14:val="none"/>
        </w:rPr>
        <w:t>Supporting Statement: Part A</w:t>
      </w:r>
    </w:p>
    <w:p w:rsidR="00430B94" w:rsidRPr="00430B94" w:rsidP="00430B94" w14:paraId="1C9918F5" w14:textId="77777777">
      <w:pPr>
        <w:jc w:val="center"/>
        <w:rPr>
          <w:rFonts w:ascii="Times New Roman" w:eastAsia="Calibri" w:hAnsi="Times New Roman" w:cs="Times New Roman"/>
          <w:b/>
          <w:kern w:val="0"/>
          <w:sz w:val="24"/>
          <w14:ligatures w14:val="none"/>
        </w:rPr>
      </w:pPr>
    </w:p>
    <w:p w:rsidR="00430B94" w:rsidRPr="00430B94" w:rsidP="00430B94" w14:paraId="385F24BA" w14:textId="77777777">
      <w:pPr>
        <w:jc w:val="center"/>
        <w:rPr>
          <w:rFonts w:ascii="Times New Roman" w:eastAsia="Calibri" w:hAnsi="Times New Roman" w:cs="Times New Roman"/>
          <w:b/>
          <w:kern w:val="0"/>
          <w:sz w:val="24"/>
          <w14:ligatures w14:val="none"/>
        </w:rPr>
      </w:pPr>
      <w:r w:rsidRPr="00430B94">
        <w:rPr>
          <w:rFonts w:ascii="Times New Roman" w:eastAsia="Calibri" w:hAnsi="Times New Roman" w:cs="Times New Roman"/>
          <w:b/>
          <w:kern w:val="0"/>
          <w:sz w:val="24"/>
          <w14:ligatures w14:val="none"/>
        </w:rPr>
        <w:t>Information Collection Request Supporting</w:t>
      </w:r>
      <w:r w:rsidRPr="00430B94">
        <w:rPr>
          <w:rFonts w:ascii="Times New Roman" w:eastAsia="Calibri" w:hAnsi="Times New Roman" w:cs="Times New Roman"/>
          <w:b/>
          <w:kern w:val="0"/>
          <w:sz w:val="24"/>
          <w:szCs w:val="22"/>
          <w14:ligatures w14:val="none"/>
        </w:rPr>
        <w:t xml:space="preserve"> Statements</w:t>
      </w:r>
      <w:r w:rsidRPr="00430B94">
        <w:rPr>
          <w:rFonts w:ascii="Times New Roman" w:eastAsia="Calibri" w:hAnsi="Times New Roman" w:cs="Times New Roman"/>
          <w:b/>
          <w:kern w:val="0"/>
          <w:sz w:val="24"/>
          <w14:ligatures w14:val="none"/>
        </w:rPr>
        <w:t xml:space="preserve">: Part A </w:t>
      </w:r>
    </w:p>
    <w:p w:rsidR="00430B94" w:rsidRPr="00430B94" w:rsidP="00430B94" w14:paraId="3510D67A" w14:textId="43132CCB">
      <w:pPr>
        <w:jc w:val="center"/>
        <w:rPr>
          <w:rFonts w:ascii="Times New Roman" w:eastAsia="Calibri" w:hAnsi="Times New Roman" w:cs="Times New Roman"/>
          <w:b/>
          <w:kern w:val="0"/>
          <w:sz w:val="24"/>
          <w:szCs w:val="22"/>
          <w14:ligatures w14:val="none"/>
        </w:rPr>
      </w:pPr>
      <w:r>
        <w:rPr>
          <w:rFonts w:ascii="Times New Roman" w:eastAsia="Calibri" w:hAnsi="Times New Roman" w:cs="Times New Roman"/>
          <w:b/>
          <w:kern w:val="0"/>
          <w:sz w:val="24"/>
          <w14:ligatures w14:val="none"/>
        </w:rPr>
        <w:t xml:space="preserve">5-Star Safety Ratings Label </w:t>
      </w:r>
      <w:r>
        <w:rPr>
          <w:rFonts w:ascii="Times New Roman" w:eastAsia="Calibri" w:hAnsi="Times New Roman" w:cs="Times New Roman"/>
          <w:b/>
          <w:kern w:val="0"/>
          <w:sz w:val="24"/>
          <w14:ligatures w14:val="none"/>
        </w:rPr>
        <w:t>Quant</w:t>
      </w:r>
      <w:r w:rsidR="00FF5269">
        <w:rPr>
          <w:rFonts w:ascii="Times New Roman" w:eastAsia="Calibri" w:hAnsi="Times New Roman" w:cs="Times New Roman"/>
          <w:b/>
          <w:kern w:val="0"/>
          <w:sz w:val="24"/>
          <w14:ligatures w14:val="none"/>
        </w:rPr>
        <w:t>itative</w:t>
      </w:r>
      <w:r>
        <w:rPr>
          <w:rFonts w:ascii="Times New Roman" w:eastAsia="Calibri" w:hAnsi="Times New Roman" w:cs="Times New Roman"/>
          <w:b/>
          <w:kern w:val="0"/>
          <w:sz w:val="24"/>
          <w14:ligatures w14:val="none"/>
        </w:rPr>
        <w:t xml:space="preserve"> Concept Testing</w:t>
      </w:r>
    </w:p>
    <w:p w:rsidR="00430B94" w:rsidRPr="00430B94" w:rsidP="00430B94" w14:paraId="6200D72B" w14:textId="094A27D9">
      <w:pPr>
        <w:jc w:val="center"/>
        <w:rPr>
          <w:rFonts w:ascii="Times New Roman" w:eastAsia="Calibri" w:hAnsi="Times New Roman" w:cs="Times New Roman"/>
          <w:b/>
          <w:kern w:val="0"/>
          <w:sz w:val="24"/>
          <w:szCs w:val="22"/>
          <w14:ligatures w14:val="none"/>
        </w:rPr>
      </w:pPr>
      <w:r w:rsidRPr="00430B94">
        <w:rPr>
          <w:rFonts w:ascii="Times New Roman" w:eastAsia="Calibri" w:hAnsi="Times New Roman" w:cs="Times New Roman"/>
          <w:b/>
          <w:kern w:val="0"/>
          <w:sz w:val="24"/>
          <w:szCs w:val="22"/>
          <w14:ligatures w14:val="none"/>
        </w:rPr>
        <w:t xml:space="preserve">OMB Control </w:t>
      </w:r>
      <w:r w:rsidRPr="00430B94">
        <w:rPr>
          <w:rFonts w:ascii="Times New Roman" w:eastAsia="Calibri" w:hAnsi="Times New Roman" w:cs="Times New Roman"/>
          <w:b/>
          <w:kern w:val="0"/>
          <w:sz w:val="24"/>
          <w14:ligatures w14:val="none"/>
        </w:rPr>
        <w:t>No.</w:t>
      </w:r>
      <w:r w:rsidRPr="00430B94">
        <w:rPr>
          <w:rFonts w:ascii="Times New Roman" w:eastAsia="Calibri" w:hAnsi="Times New Roman" w:cs="Times New Roman"/>
          <w:b/>
          <w:kern w:val="0"/>
          <w:sz w:val="24"/>
          <w:szCs w:val="22"/>
          <w14:ligatures w14:val="none"/>
        </w:rPr>
        <w:t xml:space="preserve"> </w:t>
      </w:r>
      <w:r w:rsidRPr="00923A69">
        <w:rPr>
          <w:rFonts w:ascii="Times New Roman" w:eastAsia="Calibri" w:hAnsi="Times New Roman" w:cs="Times New Roman"/>
          <w:b/>
          <w:kern w:val="0"/>
          <w:sz w:val="24"/>
          <w:szCs w:val="22"/>
          <w14:ligatures w14:val="none"/>
        </w:rPr>
        <w:t>2127</w:t>
      </w:r>
      <w:r w:rsidRPr="00923A69">
        <w:rPr>
          <w:rFonts w:ascii="Times New Roman" w:eastAsia="Calibri" w:hAnsi="Times New Roman" w:cs="Times New Roman"/>
          <w:b/>
          <w:kern w:val="0"/>
          <w:sz w:val="24"/>
          <w14:ligatures w14:val="none"/>
        </w:rPr>
        <w:t>-NEW</w:t>
      </w:r>
      <w:r w:rsidRPr="00430B94">
        <w:rPr>
          <w:rFonts w:ascii="Times New Roman" w:eastAsia="Calibri" w:hAnsi="Times New Roman" w:cs="Times New Roman"/>
          <w:b/>
          <w:kern w:val="0"/>
          <w:sz w:val="24"/>
          <w14:ligatures w14:val="none"/>
        </w:rPr>
        <w:t xml:space="preserve"> </w:t>
      </w:r>
    </w:p>
    <w:p w:rsidR="00430B94" w:rsidRPr="00430B94" w:rsidP="00430B94" w14:paraId="554B6616" w14:textId="77777777">
      <w:pPr>
        <w:autoSpaceDE w:val="0"/>
        <w:autoSpaceDN w:val="0"/>
        <w:adjustRightInd w:val="0"/>
        <w:rPr>
          <w:rFonts w:ascii="Times New Roman" w:eastAsia="Calibri" w:hAnsi="Times New Roman" w:cs="Times New Roman"/>
          <w:kern w:val="0"/>
          <w:sz w:val="24"/>
          <w14:ligatures w14:val="none"/>
        </w:rPr>
      </w:pPr>
    </w:p>
    <w:p w:rsidR="00430B94" w:rsidRPr="00430B94" w:rsidP="00430B94" w14:paraId="48982F2F" w14:textId="77777777">
      <w:pPr>
        <w:autoSpaceDE w:val="0"/>
        <w:autoSpaceDN w:val="0"/>
        <w:adjustRightInd w:val="0"/>
        <w:rPr>
          <w:rFonts w:ascii="Times New Roman" w:eastAsia="Calibri" w:hAnsi="Times New Roman" w:cs="Times New Roman"/>
          <w:b/>
          <w:kern w:val="0"/>
          <w:sz w:val="24"/>
          <w14:ligatures w14:val="none"/>
        </w:rPr>
      </w:pPr>
      <w:bookmarkStart w:id="0" w:name="_Hlk49938575"/>
      <w:r w:rsidRPr="00430B94">
        <w:rPr>
          <w:rFonts w:ascii="Times New Roman" w:eastAsia="Calibri" w:hAnsi="Times New Roman" w:cs="Times New Roman"/>
          <w:b/>
          <w:kern w:val="0"/>
          <w:sz w:val="24"/>
          <w14:ligatures w14:val="none"/>
        </w:rPr>
        <w:t>Abstract</w:t>
      </w:r>
      <w:bookmarkStart w:id="1" w:name="_Hlk47077366"/>
      <w:r w:rsidRPr="00430B94">
        <w:rPr>
          <w:rFonts w:ascii="Times New Roman" w:eastAsia="Calibri" w:hAnsi="Times New Roman" w:cs="Times New Roman"/>
          <w:b/>
          <w:kern w:val="0"/>
          <w:sz w:val="24"/>
          <w14:ligatures w14:val="none"/>
        </w:rPr>
        <w:t>:</w:t>
      </w:r>
      <w:r>
        <w:rPr>
          <w:rFonts w:ascii="Times New Roman" w:eastAsia="Calibri" w:hAnsi="Times New Roman" w:cs="Times New Roman"/>
          <w:b/>
          <w:kern w:val="0"/>
          <w:sz w:val="24"/>
          <w:vertAlign w:val="superscript"/>
          <w14:ligatures w14:val="none"/>
        </w:rPr>
        <w:footnoteReference w:id="3"/>
      </w:r>
      <w:bookmarkEnd w:id="0"/>
      <w:bookmarkEnd w:id="1"/>
    </w:p>
    <w:p w:rsidR="00430B94" w:rsidRPr="00430B94" w:rsidP="00430B94" w14:paraId="11570C12" w14:textId="77777777">
      <w:pPr>
        <w:autoSpaceDE w:val="0"/>
        <w:autoSpaceDN w:val="0"/>
        <w:adjustRightInd w:val="0"/>
        <w:rPr>
          <w:rFonts w:ascii="Times New Roman" w:eastAsia="Calibri" w:hAnsi="Times New Roman" w:cs="Times New Roman"/>
          <w:bCs/>
          <w:kern w:val="0"/>
          <w:sz w:val="24"/>
          <w:szCs w:val="22"/>
          <w14:ligatures w14:val="none"/>
        </w:rPr>
      </w:pPr>
    </w:p>
    <w:p w:rsidR="00DE3243" w:rsidP="00634F14" w14:paraId="2071A849" w14:textId="40870009">
      <w:pPr>
        <w:spacing w:after="200" w:line="276" w:lineRule="auto"/>
        <w:rPr>
          <w:rFonts w:ascii="Times New Roman" w:eastAsia="Calibri" w:hAnsi="Times New Roman" w:cs="Times New Roman"/>
          <w:kern w:val="0"/>
          <w:sz w:val="24"/>
          <w:szCs w:val="22"/>
          <w14:ligatures w14:val="none"/>
        </w:rPr>
      </w:pPr>
      <w:bookmarkStart w:id="2" w:name="_Hlk134516227"/>
      <w:r>
        <w:rPr>
          <w:rFonts w:ascii="Times New Roman" w:eastAsia="Calibri" w:hAnsi="Times New Roman" w:cs="Times New Roman"/>
          <w:kern w:val="0"/>
          <w:sz w:val="24"/>
          <w:szCs w:val="22"/>
          <w14:ligatures w14:val="none"/>
        </w:rPr>
        <w:t xml:space="preserve">This information collection request (ICR) requests approval for four new information collections that will be used by the </w:t>
      </w:r>
      <w:r w:rsidRPr="00FB3DF9">
        <w:rPr>
          <w:rFonts w:ascii="Times New Roman" w:eastAsia="Calibri" w:hAnsi="Times New Roman" w:cs="Times New Roman"/>
          <w:kern w:val="0"/>
          <w:sz w:val="24"/>
          <w:szCs w:val="22"/>
          <w14:ligatures w14:val="none"/>
        </w:rPr>
        <w:t xml:space="preserve">National Highway Traffic Safety Administration (NHTSA) </w:t>
      </w:r>
      <w:r>
        <w:rPr>
          <w:rFonts w:ascii="Times New Roman" w:eastAsia="Calibri" w:hAnsi="Times New Roman" w:cs="Times New Roman"/>
          <w:kern w:val="0"/>
          <w:sz w:val="24"/>
          <w:szCs w:val="22"/>
          <w14:ligatures w14:val="none"/>
        </w:rPr>
        <w:t>to conduct a one-time study to collect information to enhance the usefulness of vehicle safety rating information and guide the potential redesign of the Government 5-Star Safety Ratings section of the Monroney label (vehicle window sticker).  The information collections include a screener questionnaire, a</w:t>
      </w:r>
      <w:r w:rsidR="00EC0539">
        <w:rPr>
          <w:rFonts w:ascii="Times New Roman" w:eastAsia="Calibri" w:hAnsi="Times New Roman" w:cs="Times New Roman"/>
          <w:kern w:val="0"/>
          <w:sz w:val="24"/>
          <w:szCs w:val="22"/>
          <w14:ligatures w14:val="none"/>
        </w:rPr>
        <w:t>n</w:t>
      </w:r>
      <w:r>
        <w:rPr>
          <w:rFonts w:ascii="Times New Roman" w:eastAsia="Calibri" w:hAnsi="Times New Roman" w:cs="Times New Roman"/>
          <w:kern w:val="0"/>
          <w:sz w:val="24"/>
          <w:szCs w:val="22"/>
          <w14:ligatures w14:val="none"/>
        </w:rPr>
        <w:t xml:space="preserve"> information collection to qualitative feedback to improve its quantitative survey instrument, and the quantitative survey. The information collected </w:t>
      </w:r>
      <w:r w:rsidRPr="00FB3DF9" w:rsidR="00FB3DF9">
        <w:rPr>
          <w:rFonts w:ascii="Times New Roman" w:eastAsia="Calibri" w:hAnsi="Times New Roman" w:cs="Times New Roman"/>
          <w:kern w:val="0"/>
          <w:sz w:val="24"/>
          <w:szCs w:val="22"/>
          <w14:ligatures w14:val="none"/>
        </w:rPr>
        <w:t xml:space="preserve">will allow NHTSA and the New Car Assessment Program (NCAP) to fulfill a congressional mandate to improve highway traffic safety. As NCAP is responsible for providing consumers with important safety information that will assist them in their vehicle purchase decisions, this research will be used to gather data to enhance the usefulness of that safety rating information and guide </w:t>
      </w:r>
      <w:r w:rsidR="004A1DAE">
        <w:rPr>
          <w:rFonts w:ascii="Times New Roman" w:eastAsia="Calibri" w:hAnsi="Times New Roman" w:cs="Times New Roman"/>
          <w:kern w:val="0"/>
          <w:sz w:val="24"/>
          <w:szCs w:val="22"/>
          <w14:ligatures w14:val="none"/>
        </w:rPr>
        <w:t xml:space="preserve">the </w:t>
      </w:r>
      <w:r w:rsidRPr="00FB3DF9" w:rsidR="00FB3DF9">
        <w:rPr>
          <w:rFonts w:ascii="Times New Roman" w:eastAsia="Calibri" w:hAnsi="Times New Roman" w:cs="Times New Roman"/>
          <w:kern w:val="0"/>
          <w:sz w:val="24"/>
          <w:szCs w:val="22"/>
          <w14:ligatures w14:val="none"/>
        </w:rPr>
        <w:t xml:space="preserve">potential redesign of the Government 5-Star Safety Ratings section of the Monroney label (vehicle window sticker) accordingly. </w:t>
      </w:r>
    </w:p>
    <w:p w:rsidR="00FB3DF9" w:rsidP="00634F14" w14:paraId="7C279FDF" w14:textId="72A70C07">
      <w:pPr>
        <w:spacing w:after="200" w:line="276" w:lineRule="auto"/>
        <w:rPr>
          <w:rFonts w:ascii="Times New Roman" w:eastAsia="Calibri" w:hAnsi="Times New Roman" w:cs="Times New Roman"/>
          <w:kern w:val="0"/>
          <w:sz w:val="24"/>
          <w:szCs w:val="22"/>
          <w14:ligatures w14:val="none"/>
        </w:rPr>
      </w:pPr>
      <w:r w:rsidRPr="00430B94">
        <w:rPr>
          <w:rFonts w:ascii="Times New Roman" w:eastAsia="Calibri" w:hAnsi="Times New Roman" w:cs="Times New Roman"/>
          <w:kern w:val="0"/>
          <w:sz w:val="24"/>
          <w:szCs w:val="22"/>
          <w14:ligatures w14:val="none"/>
        </w:rPr>
        <w:t xml:space="preserve">The </w:t>
      </w:r>
      <w:r w:rsidR="009E649D">
        <w:rPr>
          <w:rFonts w:ascii="Times New Roman" w:eastAsia="Calibri" w:hAnsi="Times New Roman" w:cs="Times New Roman"/>
          <w:kern w:val="0"/>
          <w:sz w:val="24"/>
          <w:szCs w:val="22"/>
          <w14:ligatures w14:val="none"/>
        </w:rPr>
        <w:t xml:space="preserve">one-time </w:t>
      </w:r>
      <w:r w:rsidRPr="00430B94">
        <w:rPr>
          <w:rFonts w:ascii="Times New Roman" w:eastAsia="Calibri" w:hAnsi="Times New Roman" w:cs="Times New Roman"/>
          <w:kern w:val="0"/>
          <w:sz w:val="24"/>
          <w:szCs w:val="22"/>
          <w14:ligatures w14:val="none"/>
        </w:rPr>
        <w:t xml:space="preserve">research study will include two components, both being one-time collections. The first component will involve a series of online webcam interviews that will collect qualitative </w:t>
      </w:r>
      <w:r w:rsidR="00F06163">
        <w:rPr>
          <w:rFonts w:ascii="Times New Roman" w:eastAsia="Calibri" w:hAnsi="Times New Roman" w:cs="Times New Roman"/>
          <w:kern w:val="0"/>
          <w:sz w:val="24"/>
          <w:szCs w:val="22"/>
          <w14:ligatures w14:val="none"/>
        </w:rPr>
        <w:t>feedback</w:t>
      </w:r>
      <w:r w:rsidRPr="00430B94">
        <w:rPr>
          <w:rFonts w:ascii="Times New Roman" w:eastAsia="Calibri" w:hAnsi="Times New Roman" w:cs="Times New Roman"/>
          <w:kern w:val="0"/>
          <w:sz w:val="24"/>
          <w:szCs w:val="22"/>
          <w14:ligatures w14:val="none"/>
        </w:rPr>
        <w:t xml:space="preserve"> that will be used to improve the </w:t>
      </w:r>
      <w:r w:rsidR="00F06163">
        <w:rPr>
          <w:rFonts w:ascii="Times New Roman" w:eastAsia="Calibri" w:hAnsi="Times New Roman" w:cs="Times New Roman"/>
          <w:kern w:val="0"/>
          <w:sz w:val="24"/>
          <w:szCs w:val="22"/>
          <w14:ligatures w14:val="none"/>
        </w:rPr>
        <w:t xml:space="preserve">content included in the </w:t>
      </w:r>
      <w:r w:rsidR="00B42339">
        <w:rPr>
          <w:rFonts w:ascii="Times New Roman" w:eastAsia="Calibri" w:hAnsi="Times New Roman" w:cs="Times New Roman"/>
          <w:kern w:val="0"/>
          <w:sz w:val="24"/>
          <w:szCs w:val="22"/>
          <w14:ligatures w14:val="none"/>
        </w:rPr>
        <w:t xml:space="preserve">second component, a </w:t>
      </w:r>
      <w:r w:rsidRPr="00430B94">
        <w:rPr>
          <w:rFonts w:ascii="Times New Roman" w:eastAsia="Calibri" w:hAnsi="Times New Roman" w:cs="Times New Roman"/>
          <w:kern w:val="0"/>
          <w:sz w:val="24"/>
          <w:szCs w:val="22"/>
          <w14:ligatures w14:val="none"/>
        </w:rPr>
        <w:t>quantitative survey. The quantitative survey will be administered online and by phone (and potentially supplemented by mail if needed)</w:t>
      </w:r>
      <w:r w:rsidR="00C95249">
        <w:rPr>
          <w:rFonts w:ascii="Times New Roman" w:eastAsia="Calibri" w:hAnsi="Times New Roman" w:cs="Times New Roman"/>
          <w:kern w:val="0"/>
          <w:sz w:val="24"/>
          <w:szCs w:val="22"/>
          <w14:ligatures w14:val="none"/>
        </w:rPr>
        <w:t xml:space="preserve">. </w:t>
      </w:r>
      <w:r w:rsidRPr="00FB3DF9" w:rsidR="006A5B06">
        <w:rPr>
          <w:rFonts w:ascii="Times New Roman" w:eastAsia="Calibri" w:hAnsi="Times New Roman" w:cs="Times New Roman"/>
          <w:kern w:val="0"/>
          <w:sz w:val="24"/>
          <w:szCs w:val="22"/>
          <w14:ligatures w14:val="none"/>
        </w:rPr>
        <w:t xml:space="preserve">Participants in the </w:t>
      </w:r>
      <w:r w:rsidR="006A5B06">
        <w:rPr>
          <w:rFonts w:ascii="Times New Roman" w:eastAsia="Calibri" w:hAnsi="Times New Roman" w:cs="Times New Roman"/>
          <w:kern w:val="0"/>
          <w:sz w:val="24"/>
          <w:szCs w:val="22"/>
          <w14:ligatures w14:val="none"/>
        </w:rPr>
        <w:t>quantitative</w:t>
      </w:r>
      <w:r w:rsidR="00E272EF">
        <w:rPr>
          <w:rFonts w:ascii="Times New Roman" w:eastAsia="Calibri" w:hAnsi="Times New Roman" w:cs="Times New Roman"/>
          <w:kern w:val="0"/>
          <w:sz w:val="24"/>
          <w:szCs w:val="22"/>
          <w14:ligatures w14:val="none"/>
        </w:rPr>
        <w:t xml:space="preserve"> survey</w:t>
      </w:r>
      <w:r w:rsidRPr="00FB3DF9" w:rsidR="006A5B06">
        <w:rPr>
          <w:rFonts w:ascii="Times New Roman" w:eastAsia="Calibri" w:hAnsi="Times New Roman" w:cs="Times New Roman"/>
          <w:kern w:val="0"/>
          <w:sz w:val="24"/>
          <w:szCs w:val="22"/>
          <w14:ligatures w14:val="none"/>
        </w:rPr>
        <w:t xml:space="preserve"> will be asked to evaluate design </w:t>
      </w:r>
      <w:r w:rsidR="00C21965">
        <w:rPr>
          <w:rFonts w:ascii="Times New Roman" w:eastAsia="Calibri" w:hAnsi="Times New Roman" w:cs="Times New Roman"/>
          <w:kern w:val="0"/>
          <w:sz w:val="24"/>
          <w:szCs w:val="22"/>
          <w14:ligatures w14:val="none"/>
        </w:rPr>
        <w:t xml:space="preserve">concepts </w:t>
      </w:r>
      <w:r w:rsidR="00CF7B02">
        <w:rPr>
          <w:rFonts w:ascii="Times New Roman" w:eastAsia="Calibri" w:hAnsi="Times New Roman" w:cs="Times New Roman"/>
          <w:kern w:val="0"/>
          <w:sz w:val="24"/>
          <w:szCs w:val="22"/>
          <w14:ligatures w14:val="none"/>
        </w:rPr>
        <w:t xml:space="preserve">that contain new information </w:t>
      </w:r>
      <w:r w:rsidRPr="00FB3DF9" w:rsidR="006A5B06">
        <w:rPr>
          <w:rFonts w:ascii="Times New Roman" w:eastAsia="Calibri" w:hAnsi="Times New Roman" w:cs="Times New Roman"/>
          <w:kern w:val="0"/>
          <w:sz w:val="24"/>
          <w:szCs w:val="22"/>
          <w14:ligatures w14:val="none"/>
        </w:rPr>
        <w:t>and improvements to the Government 5-Star Safety Ratings section of the Monroney label</w:t>
      </w:r>
      <w:r w:rsidR="00822243">
        <w:rPr>
          <w:rFonts w:ascii="Times New Roman" w:eastAsia="Calibri" w:hAnsi="Times New Roman" w:cs="Times New Roman"/>
          <w:kern w:val="0"/>
          <w:sz w:val="24"/>
          <w:szCs w:val="22"/>
          <w14:ligatures w14:val="none"/>
        </w:rPr>
        <w:t>.</w:t>
      </w:r>
      <w:r w:rsidR="00EB4BC5">
        <w:rPr>
          <w:rFonts w:ascii="Times New Roman" w:eastAsia="Calibri" w:hAnsi="Times New Roman" w:cs="Times New Roman"/>
          <w:kern w:val="0"/>
          <w:sz w:val="24"/>
          <w:szCs w:val="22"/>
          <w14:ligatures w14:val="none"/>
        </w:rPr>
        <w:t xml:space="preserve"> </w:t>
      </w:r>
      <w:r w:rsidR="00822243">
        <w:rPr>
          <w:rFonts w:ascii="Times New Roman" w:eastAsia="Calibri" w:hAnsi="Times New Roman" w:cs="Times New Roman"/>
          <w:kern w:val="0"/>
          <w:sz w:val="24"/>
          <w:szCs w:val="22"/>
          <w14:ligatures w14:val="none"/>
        </w:rPr>
        <w:t>The</w:t>
      </w:r>
      <w:r w:rsidR="00EB4BC5">
        <w:rPr>
          <w:rFonts w:ascii="Times New Roman" w:eastAsia="Calibri" w:hAnsi="Times New Roman" w:cs="Times New Roman"/>
          <w:kern w:val="0"/>
          <w:sz w:val="24"/>
          <w:szCs w:val="22"/>
          <w14:ligatures w14:val="none"/>
        </w:rPr>
        <w:t xml:space="preserve"> </w:t>
      </w:r>
      <w:r w:rsidRPr="00FB3DF9">
        <w:rPr>
          <w:rFonts w:ascii="Times New Roman" w:eastAsia="Calibri" w:hAnsi="Times New Roman" w:cs="Times New Roman"/>
          <w:kern w:val="0"/>
          <w:sz w:val="24"/>
          <w:szCs w:val="22"/>
          <w14:ligatures w14:val="none"/>
        </w:rPr>
        <w:t>intent</w:t>
      </w:r>
      <w:r w:rsidR="00822243">
        <w:rPr>
          <w:rFonts w:ascii="Times New Roman" w:eastAsia="Calibri" w:hAnsi="Times New Roman" w:cs="Times New Roman"/>
          <w:kern w:val="0"/>
          <w:sz w:val="24"/>
          <w:szCs w:val="22"/>
          <w14:ligatures w14:val="none"/>
        </w:rPr>
        <w:t xml:space="preserve"> is</w:t>
      </w:r>
      <w:r w:rsidR="006A5B06">
        <w:rPr>
          <w:rFonts w:ascii="Times New Roman" w:eastAsia="Calibri" w:hAnsi="Times New Roman" w:cs="Times New Roman"/>
          <w:kern w:val="0"/>
          <w:sz w:val="24"/>
          <w:szCs w:val="22"/>
          <w14:ligatures w14:val="none"/>
        </w:rPr>
        <w:t xml:space="preserve"> to </w:t>
      </w:r>
      <w:r w:rsidR="00EB4BC5">
        <w:rPr>
          <w:rFonts w:ascii="Times New Roman" w:eastAsia="Calibri" w:hAnsi="Times New Roman" w:cs="Times New Roman"/>
          <w:kern w:val="0"/>
          <w:sz w:val="24"/>
          <w:szCs w:val="22"/>
          <w14:ligatures w14:val="none"/>
        </w:rPr>
        <w:t>identify</w:t>
      </w:r>
      <w:r w:rsidRPr="00FB3DF9">
        <w:rPr>
          <w:rFonts w:ascii="Times New Roman" w:eastAsia="Calibri" w:hAnsi="Times New Roman" w:cs="Times New Roman"/>
          <w:kern w:val="0"/>
          <w:sz w:val="24"/>
          <w:szCs w:val="22"/>
          <w14:ligatures w14:val="none"/>
        </w:rPr>
        <w:t xml:space="preserve"> the </w:t>
      </w:r>
      <w:r w:rsidRPr="00FB3DF9" w:rsidR="008A00AE">
        <w:rPr>
          <w:rFonts w:ascii="Times New Roman" w:eastAsia="Calibri" w:hAnsi="Times New Roman" w:cs="Times New Roman"/>
          <w:kern w:val="0"/>
          <w:sz w:val="24"/>
          <w:szCs w:val="22"/>
          <w14:ligatures w14:val="none"/>
        </w:rPr>
        <w:t>clearest</w:t>
      </w:r>
      <w:r w:rsidR="00EB4BC5">
        <w:rPr>
          <w:rFonts w:ascii="Times New Roman" w:eastAsia="Calibri" w:hAnsi="Times New Roman" w:cs="Times New Roman"/>
          <w:kern w:val="0"/>
          <w:sz w:val="24"/>
          <w:szCs w:val="22"/>
          <w14:ligatures w14:val="none"/>
        </w:rPr>
        <w:t>,</w:t>
      </w:r>
      <w:r w:rsidR="008A00AE">
        <w:rPr>
          <w:rFonts w:ascii="Times New Roman" w:eastAsia="Calibri" w:hAnsi="Times New Roman" w:cs="Times New Roman"/>
          <w:kern w:val="0"/>
          <w:sz w:val="24"/>
          <w:szCs w:val="22"/>
          <w14:ligatures w14:val="none"/>
        </w:rPr>
        <w:t xml:space="preserve"> most</w:t>
      </w:r>
      <w:r w:rsidR="00EB4BC5">
        <w:rPr>
          <w:rFonts w:ascii="Times New Roman" w:eastAsia="Calibri" w:hAnsi="Times New Roman" w:cs="Times New Roman"/>
          <w:kern w:val="0"/>
          <w:sz w:val="24"/>
          <w:szCs w:val="22"/>
          <w14:ligatures w14:val="none"/>
        </w:rPr>
        <w:t xml:space="preserve"> communicative and helpful w</w:t>
      </w:r>
      <w:r w:rsidRPr="00FB3DF9">
        <w:rPr>
          <w:rFonts w:ascii="Times New Roman" w:eastAsia="Calibri" w:hAnsi="Times New Roman" w:cs="Times New Roman"/>
          <w:kern w:val="0"/>
          <w:sz w:val="24"/>
          <w:szCs w:val="22"/>
          <w14:ligatures w14:val="none"/>
        </w:rPr>
        <w:t xml:space="preserve">ay to display information related to vehicle safety. NHTSA will use the findings from this research to support planned changes to the label requirements and </w:t>
      </w:r>
      <w:r w:rsidR="00EB4BC5">
        <w:rPr>
          <w:rFonts w:ascii="Times New Roman" w:eastAsia="Calibri" w:hAnsi="Times New Roman" w:cs="Times New Roman"/>
          <w:kern w:val="0"/>
          <w:sz w:val="24"/>
          <w:szCs w:val="22"/>
          <w14:ligatures w14:val="none"/>
        </w:rPr>
        <w:t xml:space="preserve">to inform </w:t>
      </w:r>
      <w:r w:rsidRPr="00FB3DF9">
        <w:rPr>
          <w:rFonts w:ascii="Times New Roman" w:eastAsia="Calibri" w:hAnsi="Times New Roman" w:cs="Times New Roman"/>
          <w:kern w:val="0"/>
          <w:sz w:val="24"/>
          <w:szCs w:val="22"/>
          <w14:ligatures w14:val="none"/>
        </w:rPr>
        <w:t>future consumer communications on vehicle safety ratings and safety technology systems performance assessments to assist the public when making vehicle purchasing decisions.</w:t>
      </w:r>
    </w:p>
    <w:p w:rsidR="00353985" w:rsidP="00634F14" w14:paraId="3D7746E5" w14:textId="5C207C52">
      <w:pPr>
        <w:spacing w:after="200" w:line="276" w:lineRule="auto"/>
        <w:rPr>
          <w:rFonts w:ascii="Times New Roman" w:eastAsia="Calibri" w:hAnsi="Times New Roman" w:cs="Times New Roman"/>
          <w:kern w:val="0"/>
          <w:sz w:val="24"/>
          <w:szCs w:val="22"/>
          <w14:ligatures w14:val="none"/>
        </w:rPr>
      </w:pPr>
      <w:r>
        <w:rPr>
          <w:rFonts w:ascii="Times New Roman" w:eastAsia="Calibri" w:hAnsi="Times New Roman" w:cs="Times New Roman"/>
          <w:kern w:val="0"/>
          <w:sz w:val="24"/>
          <w:szCs w:val="22"/>
          <w14:ligatures w14:val="none"/>
        </w:rPr>
        <w:t>This collection of information will be voluntary</w:t>
      </w:r>
      <w:r w:rsidR="00733D84">
        <w:rPr>
          <w:rFonts w:ascii="Times New Roman" w:eastAsia="Calibri" w:hAnsi="Times New Roman" w:cs="Times New Roman"/>
          <w:kern w:val="0"/>
          <w:sz w:val="24"/>
          <w:szCs w:val="22"/>
          <w14:ligatures w14:val="none"/>
        </w:rPr>
        <w:t xml:space="preserve">. Respondents will include </w:t>
      </w:r>
      <w:r w:rsidR="005C5D92">
        <w:rPr>
          <w:rFonts w:ascii="Times New Roman" w:eastAsia="Calibri" w:hAnsi="Times New Roman" w:cs="Times New Roman"/>
          <w:kern w:val="0"/>
          <w:sz w:val="24"/>
          <w:szCs w:val="22"/>
          <w14:ligatures w14:val="none"/>
        </w:rPr>
        <w:t>U.S. adult licensed drivers who are shared or primary decision-makers for their households</w:t>
      </w:r>
      <w:r w:rsidR="003F6616">
        <w:rPr>
          <w:rFonts w:ascii="Times New Roman" w:eastAsia="Calibri" w:hAnsi="Times New Roman" w:cs="Times New Roman"/>
          <w:kern w:val="0"/>
          <w:sz w:val="24"/>
          <w:szCs w:val="22"/>
          <w14:ligatures w14:val="none"/>
        </w:rPr>
        <w:t>’</w:t>
      </w:r>
      <w:r w:rsidR="005C5D92">
        <w:rPr>
          <w:rFonts w:ascii="Times New Roman" w:eastAsia="Calibri" w:hAnsi="Times New Roman" w:cs="Times New Roman"/>
          <w:kern w:val="0"/>
          <w:sz w:val="24"/>
          <w:szCs w:val="22"/>
          <w14:ligatures w14:val="none"/>
        </w:rPr>
        <w:t xml:space="preserve"> vehicle purchasing </w:t>
      </w:r>
      <w:r w:rsidR="005C5D92">
        <w:rPr>
          <w:rFonts w:ascii="Times New Roman" w:eastAsia="Calibri" w:hAnsi="Times New Roman" w:cs="Times New Roman"/>
          <w:kern w:val="0"/>
          <w:sz w:val="24"/>
          <w:szCs w:val="22"/>
          <w14:ligatures w14:val="none"/>
        </w:rPr>
        <w:t>decision</w:t>
      </w:r>
      <w:r w:rsidR="003F6616">
        <w:rPr>
          <w:rFonts w:ascii="Times New Roman" w:eastAsia="Calibri" w:hAnsi="Times New Roman" w:cs="Times New Roman"/>
          <w:kern w:val="0"/>
          <w:sz w:val="24"/>
          <w:szCs w:val="22"/>
          <w14:ligatures w14:val="none"/>
        </w:rPr>
        <w:t>s</w:t>
      </w:r>
      <w:r w:rsidR="005C5D92">
        <w:rPr>
          <w:rFonts w:ascii="Times New Roman" w:eastAsia="Calibri" w:hAnsi="Times New Roman" w:cs="Times New Roman"/>
          <w:kern w:val="0"/>
          <w:sz w:val="24"/>
          <w:szCs w:val="22"/>
          <w14:ligatures w14:val="none"/>
        </w:rPr>
        <w:t xml:space="preserve"> and who are in the “</w:t>
      </w:r>
      <w:r w:rsidR="002E0A2C">
        <w:rPr>
          <w:rFonts w:ascii="Times New Roman" w:eastAsia="Calibri" w:hAnsi="Times New Roman" w:cs="Times New Roman"/>
          <w:kern w:val="0"/>
          <w:sz w:val="24"/>
          <w:szCs w:val="22"/>
          <w14:ligatures w14:val="none"/>
        </w:rPr>
        <w:t xml:space="preserve">new </w:t>
      </w:r>
      <w:r w:rsidR="005C5D92">
        <w:rPr>
          <w:rFonts w:ascii="Times New Roman" w:eastAsia="Calibri" w:hAnsi="Times New Roman" w:cs="Times New Roman"/>
          <w:kern w:val="0"/>
          <w:sz w:val="24"/>
          <w:szCs w:val="22"/>
          <w14:ligatures w14:val="none"/>
        </w:rPr>
        <w:t xml:space="preserve">vehicle purchasing mindset” – that is, they have purchased a </w:t>
      </w:r>
      <w:r w:rsidR="002E0A2C">
        <w:rPr>
          <w:rFonts w:ascii="Times New Roman" w:eastAsia="Calibri" w:hAnsi="Times New Roman" w:cs="Times New Roman"/>
          <w:kern w:val="0"/>
          <w:sz w:val="24"/>
          <w:szCs w:val="22"/>
          <w14:ligatures w14:val="none"/>
        </w:rPr>
        <w:t xml:space="preserve">new </w:t>
      </w:r>
      <w:r w:rsidR="005C5D92">
        <w:rPr>
          <w:rFonts w:ascii="Times New Roman" w:eastAsia="Calibri" w:hAnsi="Times New Roman" w:cs="Times New Roman"/>
          <w:kern w:val="0"/>
          <w:sz w:val="24"/>
          <w:szCs w:val="22"/>
          <w14:ligatures w14:val="none"/>
        </w:rPr>
        <w:t xml:space="preserve">vehicle in the last </w:t>
      </w:r>
      <w:r w:rsidR="002E0A2C">
        <w:rPr>
          <w:rFonts w:ascii="Times New Roman" w:eastAsia="Calibri" w:hAnsi="Times New Roman" w:cs="Times New Roman"/>
          <w:kern w:val="0"/>
          <w:sz w:val="24"/>
          <w:szCs w:val="22"/>
          <w14:ligatures w14:val="none"/>
        </w:rPr>
        <w:t>six</w:t>
      </w:r>
      <w:r w:rsidR="005C5D92">
        <w:rPr>
          <w:rFonts w:ascii="Times New Roman" w:eastAsia="Calibri" w:hAnsi="Times New Roman" w:cs="Times New Roman"/>
          <w:kern w:val="0"/>
          <w:sz w:val="24"/>
          <w:szCs w:val="22"/>
          <w14:ligatures w14:val="none"/>
        </w:rPr>
        <w:t xml:space="preserve"> months or plan to do so in the next 12 months.</w:t>
      </w:r>
      <w:r w:rsidR="009209FB">
        <w:rPr>
          <w:rFonts w:ascii="Times New Roman" w:eastAsia="Calibri" w:hAnsi="Times New Roman" w:cs="Times New Roman"/>
          <w:kern w:val="0"/>
          <w:sz w:val="24"/>
          <w:szCs w:val="22"/>
          <w14:ligatures w14:val="none"/>
        </w:rPr>
        <w:t xml:space="preserve"> </w:t>
      </w:r>
      <w:r w:rsidR="00C73597">
        <w:rPr>
          <w:rFonts w:ascii="Times New Roman" w:eastAsia="Calibri" w:hAnsi="Times New Roman" w:cs="Times New Roman"/>
          <w:kern w:val="0"/>
          <w:sz w:val="24"/>
          <w:szCs w:val="22"/>
          <w14:ligatures w14:val="none"/>
        </w:rPr>
        <w:t xml:space="preserve">Qualitative reporting will deidentify respondents and no PII will be shared with NHTSA. </w:t>
      </w:r>
      <w:r w:rsidR="00055A8F">
        <w:rPr>
          <w:rFonts w:ascii="Times New Roman" w:eastAsia="Calibri" w:hAnsi="Times New Roman" w:cs="Times New Roman"/>
          <w:kern w:val="0"/>
          <w:sz w:val="24"/>
          <w:szCs w:val="22"/>
          <w14:ligatures w14:val="none"/>
        </w:rPr>
        <w:t>Reports highlighting findings from the qualitative and quantitative research will be delivered to and maintained by NHTSA.</w:t>
      </w:r>
      <w:r w:rsidR="009209FB">
        <w:rPr>
          <w:rFonts w:ascii="Times New Roman" w:eastAsia="Calibri" w:hAnsi="Times New Roman" w:cs="Times New Roman"/>
          <w:kern w:val="0"/>
          <w:sz w:val="24"/>
          <w:szCs w:val="22"/>
          <w14:ligatures w14:val="none"/>
        </w:rPr>
        <w:t xml:space="preserve"> </w:t>
      </w:r>
    </w:p>
    <w:bookmarkEnd w:id="2"/>
    <w:p w:rsidR="00430B94" w:rsidRPr="00430B94" w:rsidP="00430B94" w14:paraId="639D29B6" w14:textId="77777777">
      <w:pPr>
        <w:keepNext/>
        <w:numPr>
          <w:ilvl w:val="0"/>
          <w:numId w:val="90"/>
        </w:numPr>
        <w:autoSpaceDE w:val="0"/>
        <w:autoSpaceDN w:val="0"/>
        <w:adjustRightInd w:val="0"/>
        <w:spacing w:after="200" w:line="276" w:lineRule="auto"/>
        <w:contextualSpacing/>
        <w:outlineLvl w:val="0"/>
        <w:rPr>
          <w:rFonts w:ascii="Times New Roman" w:eastAsia="Times New Roman" w:hAnsi="Times New Roman" w:cs="Times New Roman"/>
          <w:b/>
          <w:bCs/>
          <w:kern w:val="0"/>
          <w:sz w:val="24"/>
          <w:szCs w:val="16"/>
          <w:u w:val="single"/>
          <w14:ligatures w14:val="none"/>
        </w:rPr>
      </w:pPr>
      <w:r w:rsidRPr="00430B94">
        <w:rPr>
          <w:rFonts w:ascii="Times New Roman" w:eastAsia="Times New Roman" w:hAnsi="Times New Roman" w:cs="Times New Roman"/>
          <w:b/>
          <w:bCs/>
          <w:kern w:val="0"/>
          <w:sz w:val="24"/>
          <w:szCs w:val="16"/>
          <w:u w:val="single"/>
          <w14:ligatures w14:val="none"/>
        </w:rPr>
        <w:t>Justification</w:t>
      </w:r>
    </w:p>
    <w:p w:rsidR="00430B94" w:rsidP="00430B94" w14:paraId="1F562900" w14:textId="77777777">
      <w:pPr>
        <w:numPr>
          <w:ilvl w:val="0"/>
          <w:numId w:val="89"/>
        </w:numPr>
        <w:autoSpaceDE w:val="0"/>
        <w:autoSpaceDN w:val="0"/>
        <w:adjustRightInd w:val="0"/>
        <w:spacing w:before="240" w:after="120" w:line="276" w:lineRule="auto"/>
        <w:rPr>
          <w:rFonts w:ascii="Times New Roman" w:eastAsia="Calibri" w:hAnsi="Times New Roman" w:cs="Times New Roman"/>
          <w:b/>
          <w:kern w:val="0"/>
          <w:sz w:val="24"/>
          <w14:ligatures w14:val="none"/>
        </w:rPr>
      </w:pPr>
      <w:bookmarkStart w:id="3" w:name="_Hlk51324508"/>
      <w:r w:rsidRPr="00430B94">
        <w:rPr>
          <w:rFonts w:ascii="Times New Roman" w:eastAsia="Calibri" w:hAnsi="Times New Roman" w:cs="Times New Roman"/>
          <w:b/>
          <w:kern w:val="0"/>
          <w:sz w:val="24"/>
          <w14:ligatures w14:val="none"/>
        </w:rPr>
        <w:t>Explain the circumstances that make the collection of information necessary. Identify any legal and administrative requirements that necessitate the collection. Attach a copy of the appropriate section of each statute and regulation mandating or authorizing the collection of information.</w:t>
      </w:r>
    </w:p>
    <w:p w:rsidR="007C74F3" w:rsidRPr="00395A35" w:rsidP="00634F14" w14:paraId="72727170" w14:textId="0103D16E">
      <w:pPr>
        <w:spacing w:line="276" w:lineRule="auto"/>
        <w:rPr>
          <w:rFonts w:ascii="Times New Roman" w:hAnsi="Times New Roman" w:cs="Times New Roman"/>
          <w:sz w:val="24"/>
          <w:szCs w:val="28"/>
        </w:rPr>
      </w:pPr>
      <w:r w:rsidRPr="00395A35">
        <w:rPr>
          <w:rFonts w:ascii="Times New Roman" w:hAnsi="Times New Roman" w:cs="Times New Roman"/>
          <w:sz w:val="24"/>
          <w:szCs w:val="28"/>
        </w:rPr>
        <w:t xml:space="preserve">NHTSA was established by the Highway Safety Act of 1970 (Pub. L. No. 91-605, § 202(a), 84 Stat. 1713, 1739-40) to save lives, prevent injuries and reduce economic costs due to crashes on the nation’s highways. </w:t>
      </w:r>
      <w:r w:rsidR="002B2242">
        <w:rPr>
          <w:rFonts w:ascii="Times New Roman" w:hAnsi="Times New Roman" w:cs="Times New Roman"/>
          <w:sz w:val="24"/>
          <w:szCs w:val="28"/>
        </w:rPr>
        <w:t>T</w:t>
      </w:r>
      <w:r w:rsidRPr="00395A35">
        <w:rPr>
          <w:rFonts w:ascii="Times New Roman" w:hAnsi="Times New Roman" w:cs="Times New Roman"/>
          <w:sz w:val="24"/>
          <w:szCs w:val="28"/>
        </w:rPr>
        <w:t>he Motor Vehicle and Driver Programs, at 49 U.S.C. 32302</w:t>
      </w:r>
      <w:r w:rsidR="00DB30D3">
        <w:rPr>
          <w:rFonts w:ascii="Times New Roman" w:hAnsi="Times New Roman" w:cs="Times New Roman"/>
          <w:sz w:val="24"/>
          <w:szCs w:val="28"/>
        </w:rPr>
        <w:t xml:space="preserve"> (Passenger Motor Vehicle Information)</w:t>
      </w:r>
      <w:r w:rsidRPr="00395A35">
        <w:rPr>
          <w:rFonts w:ascii="Times New Roman" w:hAnsi="Times New Roman" w:cs="Times New Roman"/>
          <w:sz w:val="24"/>
          <w:szCs w:val="28"/>
        </w:rPr>
        <w:t>, requires the Secretary of Transportation (NHTSA by delegation)</w:t>
      </w:r>
      <w:r w:rsidRPr="00395A35">
        <w:rPr>
          <w:rFonts w:ascii="Times New Roman" w:hAnsi="Times New Roman" w:cs="Times New Roman"/>
          <w:sz w:val="24"/>
          <w:szCs w:val="28"/>
        </w:rPr>
        <w:t xml:space="preserve"> </w:t>
      </w:r>
      <w:r w:rsidRPr="00395A35">
        <w:rPr>
          <w:rFonts w:ascii="Times New Roman" w:hAnsi="Times New Roman" w:cs="Times New Roman"/>
          <w:sz w:val="24"/>
          <w:szCs w:val="28"/>
        </w:rPr>
        <w:t>to provide to the public the following information about passenger motor vehicles: (1) damage susceptibility; (2) crashworthiness, crash avoidance and any other areas NHTSA determines will improve the safety of passenger motor vehicles; and (3) the degree of difficulty of diagnosis and repair of damage to, or failure of, mechanical and electrical systems.</w:t>
      </w:r>
      <w:r w:rsidRPr="00395A35">
        <w:rPr>
          <w:rFonts w:ascii="Times New Roman" w:hAnsi="Times New Roman" w:cs="Times New Roman"/>
          <w:b/>
          <w:sz w:val="24"/>
          <w:szCs w:val="28"/>
        </w:rPr>
        <w:t xml:space="preserve"> </w:t>
      </w:r>
      <w:r w:rsidRPr="00395A35">
        <w:rPr>
          <w:rFonts w:ascii="Times New Roman" w:hAnsi="Times New Roman" w:cs="Times New Roman"/>
          <w:sz w:val="24"/>
          <w:szCs w:val="28"/>
        </w:rPr>
        <w:t xml:space="preserve">The full text is included in this package as Appendix A. Under NCAP and 5-Star Safety Ratings Program, NHTSA conducts frontal crash, side crash and rollover resistance tests to new vehicles and, based on the results, assigns safety ratings to the tested vehicles. The ratings enable consumers to consider and assess the relative safety of vehicles before deciding which new vehicle they want to purchase. </w:t>
      </w:r>
    </w:p>
    <w:p w:rsidR="007C74F3" w:rsidRPr="007C74F3" w:rsidP="00634F14" w14:paraId="2B76C149" w14:textId="77777777">
      <w:pPr>
        <w:spacing w:line="276" w:lineRule="auto"/>
        <w:rPr>
          <w:rFonts w:ascii="Times New Roman" w:hAnsi="Times New Roman" w:cs="Times New Roman"/>
        </w:rPr>
      </w:pPr>
    </w:p>
    <w:p w:rsidR="00E64E3D" w:rsidRPr="003453A8" w:rsidP="00E64E3D" w14:paraId="2F6CADB7" w14:textId="3F196550">
      <w:pPr>
        <w:spacing w:line="276" w:lineRule="auto"/>
        <w:rPr>
          <w:rFonts w:ascii="Times New Roman" w:hAnsi="Times New Roman" w:cs="Times New Roman"/>
          <w:sz w:val="24"/>
        </w:rPr>
      </w:pPr>
      <w:r w:rsidRPr="003453A8">
        <w:rPr>
          <w:rFonts w:ascii="Times New Roman" w:hAnsi="Times New Roman" w:cs="Times New Roman"/>
          <w:sz w:val="24"/>
        </w:rPr>
        <w:t>The purpose of this research is to obtain critical information that will allow NHTSA and NCAP to fulfill a congressional mandate to improve highway traffic safety. NCAP is responsible for providing consumers with important safety information that will assist them in their vehicle purchase decisions</w:t>
      </w:r>
      <w:r w:rsidR="004E1893">
        <w:rPr>
          <w:rFonts w:ascii="Times New Roman" w:hAnsi="Times New Roman" w:cs="Times New Roman"/>
          <w:sz w:val="24"/>
        </w:rPr>
        <w:t>.</w:t>
      </w:r>
      <w:r w:rsidRPr="003453A8">
        <w:rPr>
          <w:rFonts w:ascii="Times New Roman" w:hAnsi="Times New Roman" w:cs="Times New Roman"/>
          <w:sz w:val="24"/>
        </w:rPr>
        <w:t xml:space="preserve"> </w:t>
      </w:r>
      <w:r w:rsidR="004E1893">
        <w:rPr>
          <w:rFonts w:ascii="Times New Roman" w:hAnsi="Times New Roman" w:cs="Times New Roman"/>
          <w:sz w:val="24"/>
        </w:rPr>
        <w:t>T</w:t>
      </w:r>
      <w:r w:rsidRPr="003453A8">
        <w:rPr>
          <w:rFonts w:ascii="Times New Roman" w:hAnsi="Times New Roman" w:cs="Times New Roman"/>
          <w:sz w:val="24"/>
        </w:rPr>
        <w:t>h</w:t>
      </w:r>
      <w:r w:rsidR="004E1893">
        <w:rPr>
          <w:rFonts w:ascii="Times New Roman" w:hAnsi="Times New Roman" w:cs="Times New Roman"/>
          <w:sz w:val="24"/>
        </w:rPr>
        <w:t>e proposed</w:t>
      </w:r>
      <w:r w:rsidRPr="003453A8">
        <w:rPr>
          <w:rFonts w:ascii="Times New Roman" w:hAnsi="Times New Roman" w:cs="Times New Roman"/>
          <w:sz w:val="24"/>
        </w:rPr>
        <w:t xml:space="preserve"> research will gather </w:t>
      </w:r>
      <w:r w:rsidR="009E4C65">
        <w:rPr>
          <w:rFonts w:ascii="Times New Roman" w:hAnsi="Times New Roman" w:cs="Times New Roman"/>
          <w:sz w:val="24"/>
        </w:rPr>
        <w:t xml:space="preserve">necessary </w:t>
      </w:r>
      <w:r w:rsidRPr="003453A8">
        <w:rPr>
          <w:rFonts w:ascii="Times New Roman" w:hAnsi="Times New Roman" w:cs="Times New Roman"/>
          <w:sz w:val="24"/>
        </w:rPr>
        <w:t xml:space="preserve">data to guide </w:t>
      </w:r>
      <w:r w:rsidR="00875D9B">
        <w:rPr>
          <w:rFonts w:ascii="Times New Roman" w:hAnsi="Times New Roman" w:cs="Times New Roman"/>
          <w:sz w:val="24"/>
        </w:rPr>
        <w:t>the</w:t>
      </w:r>
      <w:r w:rsidRPr="003453A8">
        <w:rPr>
          <w:rFonts w:ascii="Times New Roman" w:hAnsi="Times New Roman" w:cs="Times New Roman"/>
          <w:sz w:val="24"/>
        </w:rPr>
        <w:t xml:space="preserve"> redesign of the Government 5-Star Safety Ratings section of the Monroney label </w:t>
      </w:r>
      <w:r w:rsidR="00875D9B">
        <w:rPr>
          <w:rFonts w:ascii="Times New Roman" w:hAnsi="Times New Roman" w:cs="Times New Roman"/>
          <w:sz w:val="24"/>
        </w:rPr>
        <w:t>and</w:t>
      </w:r>
      <w:r w:rsidRPr="003453A8" w:rsidR="00875D9B">
        <w:rPr>
          <w:rFonts w:ascii="Times New Roman" w:hAnsi="Times New Roman" w:cs="Times New Roman"/>
          <w:sz w:val="24"/>
        </w:rPr>
        <w:t xml:space="preserve"> enhance the usefulness of that safety rating information</w:t>
      </w:r>
      <w:r w:rsidRPr="003453A8">
        <w:rPr>
          <w:rFonts w:ascii="Times New Roman" w:hAnsi="Times New Roman" w:cs="Times New Roman"/>
          <w:sz w:val="24"/>
        </w:rPr>
        <w:t xml:space="preserve">.  </w:t>
      </w:r>
    </w:p>
    <w:p w:rsidR="00E64E3D" w:rsidP="00634F14" w14:paraId="61840428" w14:textId="77777777">
      <w:pPr>
        <w:spacing w:line="276" w:lineRule="auto"/>
        <w:rPr>
          <w:rFonts w:ascii="Times New Roman" w:hAnsi="Times New Roman" w:cs="Times New Roman"/>
          <w:sz w:val="24"/>
          <w:szCs w:val="28"/>
        </w:rPr>
      </w:pPr>
    </w:p>
    <w:p w:rsidR="007C74F3" w:rsidRPr="00395A35" w:rsidP="00634F14" w14:paraId="5F3B154D" w14:textId="288DC324">
      <w:pPr>
        <w:spacing w:line="276" w:lineRule="auto"/>
        <w:rPr>
          <w:rFonts w:ascii="Times New Roman" w:hAnsi="Times New Roman" w:cs="Times New Roman"/>
          <w:sz w:val="24"/>
          <w:szCs w:val="28"/>
        </w:rPr>
      </w:pPr>
      <w:r w:rsidRPr="00395A35">
        <w:rPr>
          <w:rFonts w:ascii="Times New Roman" w:hAnsi="Times New Roman" w:cs="Times New Roman"/>
          <w:sz w:val="24"/>
          <w:szCs w:val="28"/>
        </w:rPr>
        <w:t>The proposed information collection would be conducted under 49 U.S.C. 301</w:t>
      </w:r>
      <w:r w:rsidR="002B2242">
        <w:rPr>
          <w:rFonts w:ascii="Times New Roman" w:hAnsi="Times New Roman" w:cs="Times New Roman"/>
          <w:sz w:val="24"/>
          <w:szCs w:val="28"/>
        </w:rPr>
        <w:t>68</w:t>
      </w:r>
      <w:r w:rsidRPr="00395A35">
        <w:rPr>
          <w:rFonts w:ascii="Times New Roman" w:hAnsi="Times New Roman" w:cs="Times New Roman"/>
          <w:sz w:val="24"/>
          <w:szCs w:val="28"/>
        </w:rPr>
        <w:t>, which authorizes the Secretary of Transportation (NHTSA by delegation) to conduct research, testing, development and training to carry out this chapter. The full text is included in this package as Appendix B.</w:t>
      </w:r>
    </w:p>
    <w:p w:rsidR="007C74F3" w:rsidRPr="00430B94" w:rsidP="007C74F3" w14:paraId="24F5E336" w14:textId="77777777"/>
    <w:p w:rsidR="00430B94" w:rsidP="00430B94" w14:paraId="377A1884" w14:textId="77777777">
      <w:pPr>
        <w:numPr>
          <w:ilvl w:val="0"/>
          <w:numId w:val="89"/>
        </w:numPr>
        <w:spacing w:before="240" w:after="200" w:line="276" w:lineRule="auto"/>
        <w:contextualSpacing/>
        <w:rPr>
          <w:rFonts w:ascii="Times New Roman" w:eastAsia="Calibri" w:hAnsi="Times New Roman" w:cs="Times New Roman"/>
          <w:b/>
          <w:kern w:val="0"/>
          <w:sz w:val="24"/>
          <w:szCs w:val="22"/>
          <w14:ligatures w14:val="none"/>
        </w:rPr>
      </w:pPr>
      <w:bookmarkStart w:id="4" w:name="_Hlk51325321"/>
      <w:bookmarkStart w:id="5" w:name="_Hlk78838411"/>
      <w:bookmarkEnd w:id="3"/>
      <w:r w:rsidRPr="00430B94">
        <w:rPr>
          <w:rFonts w:ascii="Times New Roman" w:eastAsia="Calibri" w:hAnsi="Times New Roman" w:cs="Times New Roman"/>
          <w:b/>
          <w:kern w:val="0"/>
          <w:sz w:val="24"/>
          <w:szCs w:val="22"/>
          <w14:ligatures w14:val="none"/>
        </w:rPr>
        <w:t>Indicate how, by whom, and for what purpose the information is to be used. Except for a new collection, indicate the actual use the agency has made of the information received from the current collection</w:t>
      </w:r>
      <w:bookmarkEnd w:id="4"/>
      <w:r w:rsidRPr="00430B94">
        <w:rPr>
          <w:rFonts w:ascii="Times New Roman" w:eastAsia="Calibri" w:hAnsi="Times New Roman" w:cs="Times New Roman"/>
          <w:b/>
          <w:kern w:val="0"/>
          <w:sz w:val="24"/>
          <w:szCs w:val="22"/>
          <w14:ligatures w14:val="none"/>
        </w:rPr>
        <w:t>.</w:t>
      </w:r>
    </w:p>
    <w:bookmarkEnd w:id="5"/>
    <w:p w:rsidR="003453A8" w:rsidRPr="003453A8" w:rsidP="00765BA6" w14:paraId="2151B43D" w14:textId="77777777">
      <w:pPr>
        <w:spacing w:line="276" w:lineRule="auto"/>
        <w:rPr>
          <w:rFonts w:ascii="Times New Roman" w:hAnsi="Times New Roman" w:cs="Times New Roman"/>
          <w:sz w:val="24"/>
        </w:rPr>
      </w:pPr>
    </w:p>
    <w:p w:rsidR="003453A8" w:rsidRPr="003453A8" w:rsidP="00765BA6" w14:paraId="567C3DF5" w14:textId="1F1C8C68">
      <w:pPr>
        <w:spacing w:line="276" w:lineRule="auto"/>
        <w:rPr>
          <w:rFonts w:ascii="Times New Roman" w:hAnsi="Times New Roman" w:cs="Times New Roman"/>
          <w:sz w:val="24"/>
        </w:rPr>
      </w:pPr>
      <w:r w:rsidRPr="003453A8">
        <w:rPr>
          <w:rFonts w:ascii="Times New Roman" w:hAnsi="Times New Roman" w:cs="Times New Roman"/>
          <w:sz w:val="24"/>
        </w:rPr>
        <w:t>NHTSA conducted qualitative research in 2012</w:t>
      </w:r>
      <w:r w:rsidR="00453A1A">
        <w:rPr>
          <w:rFonts w:ascii="Times New Roman" w:hAnsi="Times New Roman" w:cs="Times New Roman"/>
          <w:sz w:val="24"/>
        </w:rPr>
        <w:t>,</w:t>
      </w:r>
      <w:r w:rsidRPr="003453A8">
        <w:rPr>
          <w:rFonts w:ascii="Times New Roman" w:hAnsi="Times New Roman" w:cs="Times New Roman"/>
          <w:sz w:val="24"/>
        </w:rPr>
        <w:t xml:space="preserve"> 2014</w:t>
      </w:r>
      <w:r w:rsidR="00453A1A">
        <w:rPr>
          <w:rFonts w:ascii="Times New Roman" w:hAnsi="Times New Roman" w:cs="Times New Roman"/>
          <w:sz w:val="24"/>
        </w:rPr>
        <w:t>,</w:t>
      </w:r>
      <w:r w:rsidR="0051400A">
        <w:rPr>
          <w:rFonts w:ascii="Times New Roman" w:hAnsi="Times New Roman" w:cs="Times New Roman"/>
          <w:sz w:val="24"/>
        </w:rPr>
        <w:t xml:space="preserve"> and 2023</w:t>
      </w:r>
      <w:r w:rsidRPr="003453A8">
        <w:rPr>
          <w:rFonts w:ascii="Times New Roman" w:hAnsi="Times New Roman" w:cs="Times New Roman"/>
          <w:sz w:val="24"/>
        </w:rPr>
        <w:t xml:space="preserve"> as well as a quantitative study in 2019 to better understand possible tradeoffs consumers make during their purchase decisions and whether the content, amount of space, font sizes, color and/or other variables have an impact on consumer attention and comprehension. This research was also meant to explore consumer knowledge and interest in advanced crash-avoidance technologies </w:t>
      </w:r>
      <w:r w:rsidRPr="003453A8">
        <w:rPr>
          <w:rFonts w:ascii="Times New Roman" w:hAnsi="Times New Roman" w:cs="Times New Roman"/>
          <w:sz w:val="24"/>
        </w:rPr>
        <w:t>in order to</w:t>
      </w:r>
      <w:r w:rsidRPr="003453A8">
        <w:rPr>
          <w:rFonts w:ascii="Times New Roman" w:hAnsi="Times New Roman" w:cs="Times New Roman"/>
          <w:sz w:val="24"/>
        </w:rPr>
        <w:t xml:space="preserve"> guide communications around those that NHTSA promotes.</w:t>
      </w:r>
    </w:p>
    <w:p w:rsidR="003453A8" w:rsidRPr="003453A8" w:rsidP="003453A8" w14:paraId="7761C9E0" w14:textId="77777777">
      <w:pPr>
        <w:rPr>
          <w:rFonts w:ascii="Times New Roman" w:hAnsi="Times New Roman" w:cs="Times New Roman"/>
          <w:sz w:val="24"/>
        </w:rPr>
      </w:pPr>
    </w:p>
    <w:p w:rsidR="003453A8" w:rsidRPr="003453A8" w:rsidP="00634F14" w14:paraId="7D8A8976" w14:textId="77777777">
      <w:pPr>
        <w:spacing w:line="276" w:lineRule="auto"/>
        <w:rPr>
          <w:rFonts w:ascii="Times New Roman" w:hAnsi="Times New Roman" w:cs="Times New Roman"/>
          <w:sz w:val="24"/>
        </w:rPr>
      </w:pPr>
      <w:r w:rsidRPr="003453A8">
        <w:rPr>
          <w:rFonts w:ascii="Times New Roman" w:hAnsi="Times New Roman" w:cs="Times New Roman"/>
          <w:sz w:val="24"/>
        </w:rPr>
        <w:t>The 2012 qualitative research explored 1) how safety information impacts vehicle purchase decisions, 2) where consumers look for safety information and 3) how consumers and dealers use safety and other information located on the Monroney label to aid purchase decisions. Additional qualitative research was conducted in 2014 to more specifically explore advanced crash-avoidance technologies with the goal of guiding the development of communications. In 2019, NHTSA conducted a quantitative study to 1) validate and prioritize factors/considerations from the earlier qualitative research that influence the purchase decision, 2) measure likelihood to seek out safety information to better understand consumer interest in communications around safety ratings, 3) evaluate the window sticker in terms of how clear and easy to understand it is overall and prioritize the importance of specific types of information displayed on the sticker, and 4) gauge</w:t>
      </w:r>
      <w:r w:rsidRPr="003453A8">
        <w:rPr>
          <w:rFonts w:ascii="Times New Roman" w:hAnsi="Times New Roman" w:cs="Times New Roman"/>
          <w:b/>
          <w:bCs/>
          <w:sz w:val="24"/>
        </w:rPr>
        <w:t xml:space="preserve"> </w:t>
      </w:r>
      <w:r w:rsidRPr="003453A8">
        <w:rPr>
          <w:rFonts w:ascii="Times New Roman" w:hAnsi="Times New Roman" w:cs="Times New Roman"/>
          <w:sz w:val="24"/>
        </w:rPr>
        <w:t xml:space="preserve">familiarity and interest with driver assistance technologies. Findings from the 2019 quantitative research revealed there is a high level of interest in learning about safety information and advanced safety technologies available on specific vehicles, and safety ratings play an important role in the purchase decision, especially when thought of in the context of the window sticker. </w:t>
      </w:r>
      <w:r w:rsidRPr="003453A8">
        <w:rPr>
          <w:rFonts w:ascii="Times New Roman" w:hAnsi="Times New Roman" w:cs="Times New Roman"/>
          <w:i/>
          <w:iCs/>
          <w:sz w:val="24"/>
        </w:rPr>
        <w:t>Crashworthiness</w:t>
      </w:r>
      <w:r w:rsidRPr="003453A8">
        <w:rPr>
          <w:rFonts w:ascii="Times New Roman" w:hAnsi="Times New Roman" w:cs="Times New Roman"/>
          <w:sz w:val="24"/>
        </w:rPr>
        <w:t xml:space="preserve"> and </w:t>
      </w:r>
      <w:r w:rsidRPr="003453A8">
        <w:rPr>
          <w:rFonts w:ascii="Times New Roman" w:hAnsi="Times New Roman" w:cs="Times New Roman"/>
          <w:i/>
          <w:iCs/>
          <w:sz w:val="24"/>
        </w:rPr>
        <w:t>crash avoidance</w:t>
      </w:r>
      <w:r w:rsidRPr="003453A8">
        <w:rPr>
          <w:rFonts w:ascii="Times New Roman" w:hAnsi="Times New Roman" w:cs="Times New Roman"/>
          <w:sz w:val="24"/>
        </w:rPr>
        <w:t xml:space="preserve"> are thought of as two distinct dimensions of vehicle safety and information related to both can help effectively inform the purchase decision. This research highlighted that it is important to include both dimensions on the window sticker. Additional enhancement recommendations for consumers include making information better stand out on the window sticker by making the 5-star information larger/easier to read, display in a different color and add government seals or logos to enhance credibility.</w:t>
      </w:r>
    </w:p>
    <w:p w:rsidR="003453A8" w:rsidP="00634F14" w14:paraId="46C87412" w14:textId="77777777">
      <w:pPr>
        <w:pStyle w:val="Default"/>
        <w:spacing w:line="276" w:lineRule="auto"/>
        <w:rPr>
          <w:rFonts w:ascii="Times New Roman" w:hAnsi="Times New Roman" w:cs="Times New Roman"/>
        </w:rPr>
      </w:pPr>
    </w:p>
    <w:p w:rsidR="003453A8" w:rsidP="00634F14" w14:paraId="1709790A" w14:textId="5A3BFDDF">
      <w:pPr>
        <w:pStyle w:val="Default"/>
        <w:spacing w:line="276" w:lineRule="auto"/>
        <w:rPr>
          <w:rFonts w:ascii="Times New Roman" w:hAnsi="Times New Roman" w:cs="Times New Roman"/>
        </w:rPr>
      </w:pPr>
      <w:r>
        <w:rPr>
          <w:rFonts w:ascii="Times New Roman" w:hAnsi="Times New Roman" w:cs="Times New Roman"/>
        </w:rPr>
        <w:t xml:space="preserve">Most recently, the 2023 qualitative study evaluated </w:t>
      </w:r>
      <w:r w:rsidRPr="003453A8">
        <w:rPr>
          <w:rFonts w:ascii="Times New Roman" w:hAnsi="Times New Roman" w:cs="Times New Roman"/>
        </w:rPr>
        <w:t>a variety of concept</w:t>
      </w:r>
      <w:r w:rsidR="00DC5CE7">
        <w:rPr>
          <w:rFonts w:ascii="Times New Roman" w:hAnsi="Times New Roman" w:cs="Times New Roman"/>
        </w:rPr>
        <w:t xml:space="preserve">s </w:t>
      </w:r>
      <w:r w:rsidR="002D7A57">
        <w:rPr>
          <w:rFonts w:ascii="Times New Roman" w:hAnsi="Times New Roman" w:cs="Times New Roman"/>
        </w:rPr>
        <w:t xml:space="preserve">with </w:t>
      </w:r>
      <w:r w:rsidRPr="003453A8" w:rsidR="005625B0">
        <w:rPr>
          <w:rFonts w:ascii="Times New Roman" w:hAnsi="Times New Roman" w:cs="Times New Roman"/>
        </w:rPr>
        <w:t>potential modifications to the Government 5-Star Safety Ratings section of the Monroney label</w:t>
      </w:r>
      <w:r w:rsidRPr="003453A8">
        <w:rPr>
          <w:rFonts w:ascii="Times New Roman" w:hAnsi="Times New Roman" w:cs="Times New Roman"/>
        </w:rPr>
        <w:t xml:space="preserve"> </w:t>
      </w:r>
      <w:r w:rsidR="005625B0">
        <w:rPr>
          <w:rFonts w:ascii="Times New Roman" w:hAnsi="Times New Roman" w:cs="Times New Roman"/>
        </w:rPr>
        <w:t xml:space="preserve">that </w:t>
      </w:r>
      <w:r w:rsidR="00185B17">
        <w:rPr>
          <w:rFonts w:ascii="Times New Roman" w:hAnsi="Times New Roman" w:cs="Times New Roman"/>
        </w:rPr>
        <w:t>incorporated</w:t>
      </w:r>
      <w:r w:rsidR="005625B0">
        <w:rPr>
          <w:rFonts w:ascii="Times New Roman" w:hAnsi="Times New Roman" w:cs="Times New Roman"/>
        </w:rPr>
        <w:t xml:space="preserve"> feedback </w:t>
      </w:r>
      <w:r w:rsidR="00185B17">
        <w:rPr>
          <w:rFonts w:ascii="Times New Roman" w:hAnsi="Times New Roman" w:cs="Times New Roman"/>
        </w:rPr>
        <w:t>from</w:t>
      </w:r>
      <w:r w:rsidR="005625B0">
        <w:rPr>
          <w:rFonts w:ascii="Times New Roman" w:hAnsi="Times New Roman" w:cs="Times New Roman"/>
        </w:rPr>
        <w:t xml:space="preserve"> the preceding quantitative and qualitative studies </w:t>
      </w:r>
      <w:r w:rsidRPr="003453A8">
        <w:rPr>
          <w:rFonts w:ascii="Times New Roman" w:hAnsi="Times New Roman" w:cs="Times New Roman"/>
        </w:rPr>
        <w:t xml:space="preserve">with the intent of finding the most effective way to </w:t>
      </w:r>
      <w:r w:rsidR="00DB489E">
        <w:rPr>
          <w:rFonts w:ascii="Times New Roman" w:hAnsi="Times New Roman" w:cs="Times New Roman"/>
        </w:rPr>
        <w:t xml:space="preserve">incorporate information related to advanced safety technologies </w:t>
      </w:r>
      <w:r w:rsidR="0081098E">
        <w:rPr>
          <w:rFonts w:ascii="Times New Roman" w:hAnsi="Times New Roman" w:cs="Times New Roman"/>
        </w:rPr>
        <w:t>and crash avoidance.</w:t>
      </w:r>
      <w:r w:rsidRPr="003453A8">
        <w:rPr>
          <w:rFonts w:ascii="Times New Roman" w:hAnsi="Times New Roman" w:cs="Times New Roman"/>
        </w:rPr>
        <w:t xml:space="preserve"> </w:t>
      </w:r>
    </w:p>
    <w:p w:rsidR="0081098E" w:rsidP="00634F14" w14:paraId="614B2292" w14:textId="77777777">
      <w:pPr>
        <w:pStyle w:val="Default"/>
        <w:spacing w:line="276" w:lineRule="auto"/>
        <w:rPr>
          <w:rFonts w:ascii="Times New Roman" w:hAnsi="Times New Roman" w:cs="Times New Roman"/>
        </w:rPr>
      </w:pPr>
    </w:p>
    <w:p w:rsidR="008C381D" w:rsidP="00634F14" w14:paraId="298D5D70" w14:textId="56DE38EE">
      <w:pPr>
        <w:pStyle w:val="Default"/>
        <w:spacing w:line="276" w:lineRule="auto"/>
        <w:rPr>
          <w:rFonts w:ascii="Times New Roman" w:hAnsi="Times New Roman" w:cs="Times New Roman"/>
        </w:rPr>
      </w:pPr>
      <w:r>
        <w:rPr>
          <w:rFonts w:ascii="Times New Roman" w:hAnsi="Times New Roman" w:cs="Times New Roman"/>
        </w:rPr>
        <w:t xml:space="preserve">The </w:t>
      </w:r>
      <w:r w:rsidR="005625B0">
        <w:rPr>
          <w:rFonts w:ascii="Times New Roman" w:hAnsi="Times New Roman" w:cs="Times New Roman"/>
        </w:rPr>
        <w:t xml:space="preserve">current proposed quantitative research </w:t>
      </w:r>
      <w:r w:rsidR="008F50E8">
        <w:rPr>
          <w:rFonts w:ascii="Times New Roman" w:hAnsi="Times New Roman" w:cs="Times New Roman"/>
        </w:rPr>
        <w:t>continues this effort to incorporate important safety technology information into the Government 5-Star Safety Ratings section of the Monroney Label</w:t>
      </w:r>
      <w:r w:rsidR="005625B0">
        <w:rPr>
          <w:rFonts w:ascii="Times New Roman" w:hAnsi="Times New Roman" w:cs="Times New Roman"/>
        </w:rPr>
        <w:t xml:space="preserve"> by </w:t>
      </w:r>
      <w:r w:rsidR="00D15C74">
        <w:rPr>
          <w:rFonts w:ascii="Times New Roman" w:hAnsi="Times New Roman" w:cs="Times New Roman"/>
        </w:rPr>
        <w:t xml:space="preserve">testing </w:t>
      </w:r>
      <w:r w:rsidR="00805E9E">
        <w:rPr>
          <w:rFonts w:ascii="Times New Roman" w:hAnsi="Times New Roman" w:cs="Times New Roman"/>
        </w:rPr>
        <w:t xml:space="preserve">concepts </w:t>
      </w:r>
      <w:r w:rsidR="00D66738">
        <w:rPr>
          <w:rFonts w:ascii="Times New Roman" w:hAnsi="Times New Roman" w:cs="Times New Roman"/>
        </w:rPr>
        <w:t xml:space="preserve">for a </w:t>
      </w:r>
      <w:r w:rsidR="004D3859">
        <w:rPr>
          <w:rFonts w:ascii="Times New Roman" w:hAnsi="Times New Roman" w:cs="Times New Roman"/>
        </w:rPr>
        <w:t>redesign</w:t>
      </w:r>
      <w:r w:rsidR="006669A0">
        <w:rPr>
          <w:rFonts w:ascii="Times New Roman" w:hAnsi="Times New Roman" w:cs="Times New Roman"/>
        </w:rPr>
        <w:t>ed label.</w:t>
      </w:r>
      <w:r w:rsidR="000C5589">
        <w:rPr>
          <w:rFonts w:ascii="Times New Roman" w:hAnsi="Times New Roman" w:cs="Times New Roman"/>
        </w:rPr>
        <w:t xml:space="preserve"> Concepts are </w:t>
      </w:r>
      <w:r w:rsidR="00AF752B">
        <w:rPr>
          <w:rFonts w:ascii="Times New Roman" w:hAnsi="Times New Roman" w:cs="Times New Roman"/>
        </w:rPr>
        <w:t>alternative designs for the Government 5-Star Safety Ratings section of the Monroney Label</w:t>
      </w:r>
      <w:r w:rsidR="006669A0">
        <w:rPr>
          <w:rFonts w:ascii="Times New Roman" w:hAnsi="Times New Roman" w:cs="Times New Roman"/>
        </w:rPr>
        <w:t xml:space="preserve"> </w:t>
      </w:r>
      <w:r w:rsidR="00AF752B">
        <w:rPr>
          <w:rFonts w:ascii="Times New Roman" w:hAnsi="Times New Roman" w:cs="Times New Roman"/>
        </w:rPr>
        <w:t xml:space="preserve">that includes </w:t>
      </w:r>
      <w:r w:rsidR="00F37933">
        <w:rPr>
          <w:rFonts w:ascii="Times New Roman" w:hAnsi="Times New Roman" w:cs="Times New Roman"/>
        </w:rPr>
        <w:t xml:space="preserve">new information related to safety technology and an overall rating based on </w:t>
      </w:r>
      <w:r w:rsidR="004A6445">
        <w:rPr>
          <w:rFonts w:ascii="Times New Roman" w:hAnsi="Times New Roman" w:cs="Times New Roman"/>
        </w:rPr>
        <w:t>crash protection and safety technology.</w:t>
      </w:r>
      <w:r w:rsidR="006669A0">
        <w:rPr>
          <w:rFonts w:ascii="Times New Roman" w:hAnsi="Times New Roman" w:cs="Times New Roman"/>
        </w:rPr>
        <w:t xml:space="preserve"> The</w:t>
      </w:r>
      <w:r w:rsidR="004D3859">
        <w:rPr>
          <w:rFonts w:ascii="Times New Roman" w:hAnsi="Times New Roman" w:cs="Times New Roman"/>
        </w:rPr>
        <w:t xml:space="preserve"> </w:t>
      </w:r>
      <w:r w:rsidR="00D15C74">
        <w:rPr>
          <w:rFonts w:ascii="Times New Roman" w:hAnsi="Times New Roman" w:cs="Times New Roman"/>
        </w:rPr>
        <w:t>concept</w:t>
      </w:r>
      <w:r w:rsidR="004D3859">
        <w:rPr>
          <w:rFonts w:ascii="Times New Roman" w:hAnsi="Times New Roman" w:cs="Times New Roman"/>
        </w:rPr>
        <w:t>s</w:t>
      </w:r>
      <w:r w:rsidR="008F50E8">
        <w:rPr>
          <w:rFonts w:ascii="Times New Roman" w:hAnsi="Times New Roman" w:cs="Times New Roman"/>
        </w:rPr>
        <w:t xml:space="preserve"> have been r</w:t>
      </w:r>
      <w:r w:rsidR="00D15C74">
        <w:rPr>
          <w:rFonts w:ascii="Times New Roman" w:hAnsi="Times New Roman" w:cs="Times New Roman"/>
        </w:rPr>
        <w:t xml:space="preserve">evised based on </w:t>
      </w:r>
      <w:r w:rsidR="00842242">
        <w:rPr>
          <w:rFonts w:ascii="Times New Roman" w:hAnsi="Times New Roman" w:cs="Times New Roman"/>
        </w:rPr>
        <w:t xml:space="preserve">feedback received in the </w:t>
      </w:r>
      <w:r w:rsidR="008F50E8">
        <w:rPr>
          <w:rFonts w:ascii="Times New Roman" w:hAnsi="Times New Roman" w:cs="Times New Roman"/>
        </w:rPr>
        <w:t xml:space="preserve">2023 </w:t>
      </w:r>
      <w:r w:rsidR="00842242">
        <w:rPr>
          <w:rFonts w:ascii="Times New Roman" w:hAnsi="Times New Roman" w:cs="Times New Roman"/>
        </w:rPr>
        <w:t>qualitative study.</w:t>
      </w:r>
      <w:r w:rsidR="008F50E8">
        <w:rPr>
          <w:rFonts w:ascii="Times New Roman" w:hAnsi="Times New Roman" w:cs="Times New Roman"/>
        </w:rPr>
        <w:t xml:space="preserve"> </w:t>
      </w:r>
      <w:r w:rsidR="00293E13">
        <w:rPr>
          <w:rFonts w:ascii="Times New Roman" w:hAnsi="Times New Roman" w:cs="Times New Roman"/>
        </w:rPr>
        <w:t>Th</w:t>
      </w:r>
      <w:r w:rsidR="00F83ADB">
        <w:rPr>
          <w:rFonts w:ascii="Times New Roman" w:hAnsi="Times New Roman" w:cs="Times New Roman"/>
        </w:rPr>
        <w:t>e proposed</w:t>
      </w:r>
      <w:r w:rsidR="00826EE8">
        <w:rPr>
          <w:rFonts w:ascii="Times New Roman" w:hAnsi="Times New Roman" w:cs="Times New Roman"/>
        </w:rPr>
        <w:t xml:space="preserve"> study</w:t>
      </w:r>
      <w:r w:rsidR="00FB1BBC">
        <w:rPr>
          <w:rFonts w:ascii="Times New Roman" w:hAnsi="Times New Roman" w:cs="Times New Roman"/>
        </w:rPr>
        <w:t xml:space="preserve"> is quantitative in design and as such</w:t>
      </w:r>
      <w:r w:rsidR="00826EE8">
        <w:rPr>
          <w:rFonts w:ascii="Times New Roman" w:hAnsi="Times New Roman" w:cs="Times New Roman"/>
        </w:rPr>
        <w:t xml:space="preserve"> </w:t>
      </w:r>
      <w:r w:rsidR="00713611">
        <w:rPr>
          <w:rFonts w:ascii="Times New Roman" w:hAnsi="Times New Roman" w:cs="Times New Roman"/>
        </w:rPr>
        <w:t xml:space="preserve">will allow </w:t>
      </w:r>
      <w:r w:rsidR="00010D46">
        <w:rPr>
          <w:rFonts w:ascii="Times New Roman" w:hAnsi="Times New Roman" w:cs="Times New Roman"/>
        </w:rPr>
        <w:t xml:space="preserve">further analysis </w:t>
      </w:r>
      <w:r w:rsidR="001C71FF">
        <w:rPr>
          <w:rFonts w:ascii="Times New Roman" w:hAnsi="Times New Roman" w:cs="Times New Roman"/>
        </w:rPr>
        <w:t xml:space="preserve">on </w:t>
      </w:r>
      <w:r w:rsidR="001C71FF">
        <w:rPr>
          <w:rFonts w:ascii="Times New Roman" w:hAnsi="Times New Roman" w:cs="Times New Roman"/>
        </w:rPr>
        <w:t xml:space="preserve">a </w:t>
      </w:r>
      <w:r w:rsidR="001C71FF">
        <w:rPr>
          <w:rFonts w:ascii="Times New Roman" w:hAnsi="Times New Roman" w:cs="Times New Roman"/>
        </w:rPr>
        <w:t>number of</w:t>
      </w:r>
      <w:r w:rsidR="001C71FF">
        <w:rPr>
          <w:rFonts w:ascii="Times New Roman" w:hAnsi="Times New Roman" w:cs="Times New Roman"/>
        </w:rPr>
        <w:t xml:space="preserve"> factors not possible within the context of qualitative research</w:t>
      </w:r>
      <w:r w:rsidR="00F8125C">
        <w:rPr>
          <w:rFonts w:ascii="Times New Roman" w:hAnsi="Times New Roman" w:cs="Times New Roman"/>
        </w:rPr>
        <w:t xml:space="preserve"> due to insufficient qualitative sample sizes</w:t>
      </w:r>
      <w:r w:rsidR="001A473F">
        <w:rPr>
          <w:rFonts w:ascii="Times New Roman" w:hAnsi="Times New Roman" w:cs="Times New Roman"/>
        </w:rPr>
        <w:t xml:space="preserve">.  </w:t>
      </w:r>
      <w:r w:rsidR="00602E6B">
        <w:rPr>
          <w:rFonts w:ascii="Times New Roman" w:hAnsi="Times New Roman" w:cs="Times New Roman"/>
        </w:rPr>
        <w:t xml:space="preserve">The quantitative data will </w:t>
      </w:r>
      <w:r w:rsidR="00E2785A">
        <w:rPr>
          <w:rFonts w:ascii="Times New Roman" w:hAnsi="Times New Roman" w:cs="Times New Roman"/>
        </w:rPr>
        <w:t>provide</w:t>
      </w:r>
      <w:r w:rsidR="00114D7D">
        <w:rPr>
          <w:rFonts w:ascii="Times New Roman" w:hAnsi="Times New Roman" w:cs="Times New Roman"/>
        </w:rPr>
        <w:t xml:space="preserve"> insights</w:t>
      </w:r>
      <w:r w:rsidR="001C71FF">
        <w:rPr>
          <w:rFonts w:ascii="Times New Roman" w:hAnsi="Times New Roman" w:cs="Times New Roman"/>
        </w:rPr>
        <w:t xml:space="preserve"> including: 1) the relative weight consumers give to different kinds of safety information </w:t>
      </w:r>
      <w:r w:rsidR="00F36529">
        <w:rPr>
          <w:rFonts w:ascii="Times New Roman" w:hAnsi="Times New Roman" w:cs="Times New Roman"/>
        </w:rPr>
        <w:t xml:space="preserve">in evaluating the overall safety of a vehicle; 2) the relative weight consumers give to different kinds of safety information in the purchasing decision; 3) </w:t>
      </w:r>
      <w:r w:rsidRPr="00812C57" w:rsidR="00812C57">
        <w:rPr>
          <w:rFonts w:ascii="Times New Roman" w:hAnsi="Times New Roman" w:cs="Times New Roman"/>
        </w:rPr>
        <w:t>the best words or phrases to use on the label and when communicating about crash protection and safety technology</w:t>
      </w:r>
      <w:r w:rsidR="00B32B5F">
        <w:rPr>
          <w:rFonts w:ascii="Times New Roman" w:hAnsi="Times New Roman" w:cs="Times New Roman"/>
        </w:rPr>
        <w:t>; and 4) c</w:t>
      </w:r>
      <w:r w:rsidRPr="00B32B5F" w:rsidR="00B32B5F">
        <w:rPr>
          <w:rFonts w:ascii="Times New Roman" w:hAnsi="Times New Roman" w:cs="Times New Roman"/>
        </w:rPr>
        <w:t>urrent familiarity and use of the safety label in making vehicle purchasing decisions</w:t>
      </w:r>
      <w:r w:rsidR="00B32B5F">
        <w:rPr>
          <w:rFonts w:ascii="Times New Roman" w:hAnsi="Times New Roman" w:cs="Times New Roman"/>
        </w:rPr>
        <w:t>.</w:t>
      </w:r>
      <w:r>
        <w:rPr>
          <w:rFonts w:ascii="Times New Roman" w:hAnsi="Times New Roman" w:cs="Times New Roman"/>
        </w:rPr>
        <w:t xml:space="preserve"> </w:t>
      </w:r>
    </w:p>
    <w:p w:rsidR="008C381D" w:rsidP="003453A8" w14:paraId="3667E777" w14:textId="77777777">
      <w:pPr>
        <w:pStyle w:val="Default"/>
        <w:spacing w:line="276" w:lineRule="auto"/>
        <w:rPr>
          <w:rFonts w:ascii="Times New Roman" w:hAnsi="Times New Roman" w:cs="Times New Roman"/>
        </w:rPr>
      </w:pPr>
    </w:p>
    <w:p w:rsidR="00BF1617" w:rsidP="003453A8" w14:paraId="6919AF2E" w14:textId="2B6CF817">
      <w:pPr>
        <w:pStyle w:val="Default"/>
        <w:spacing w:line="276" w:lineRule="auto"/>
        <w:rPr>
          <w:rFonts w:ascii="Times New Roman" w:hAnsi="Times New Roman" w:cs="Times New Roman"/>
        </w:rPr>
      </w:pPr>
      <w:r>
        <w:rPr>
          <w:rFonts w:ascii="Times New Roman" w:hAnsi="Times New Roman" w:cs="Times New Roman"/>
        </w:rPr>
        <w:t xml:space="preserve">Additionally, the present study will examine </w:t>
      </w:r>
      <w:r w:rsidR="007E2DBC">
        <w:rPr>
          <w:rFonts w:ascii="Times New Roman" w:hAnsi="Times New Roman" w:cs="Times New Roman"/>
        </w:rPr>
        <w:t xml:space="preserve">consumer attitudes toward adding vulnerable road users (VRU) safety rating to the label. </w:t>
      </w:r>
      <w:r w:rsidR="00166F73">
        <w:rPr>
          <w:rFonts w:ascii="Times New Roman" w:hAnsi="Times New Roman" w:cs="Times New Roman"/>
        </w:rPr>
        <w:t>While the</w:t>
      </w:r>
      <w:r w:rsidR="00865A53">
        <w:rPr>
          <w:rFonts w:ascii="Times New Roman" w:hAnsi="Times New Roman" w:cs="Times New Roman"/>
        </w:rPr>
        <w:t xml:space="preserve"> 2023 qualitative researched showed </w:t>
      </w:r>
      <w:r w:rsidR="002E0A0F">
        <w:rPr>
          <w:rFonts w:ascii="Times New Roman" w:hAnsi="Times New Roman" w:cs="Times New Roman"/>
        </w:rPr>
        <w:t xml:space="preserve">mixed consumer reactions to adding </w:t>
      </w:r>
      <w:r w:rsidR="0089159C">
        <w:rPr>
          <w:rFonts w:ascii="Times New Roman" w:hAnsi="Times New Roman" w:cs="Times New Roman"/>
        </w:rPr>
        <w:t xml:space="preserve">a separate VRU rating </w:t>
      </w:r>
      <w:r w:rsidR="001B7DCB">
        <w:rPr>
          <w:rFonts w:ascii="Times New Roman" w:hAnsi="Times New Roman" w:cs="Times New Roman"/>
        </w:rPr>
        <w:t>to</w:t>
      </w:r>
      <w:r w:rsidR="0089159C">
        <w:rPr>
          <w:rFonts w:ascii="Times New Roman" w:hAnsi="Times New Roman" w:cs="Times New Roman"/>
        </w:rPr>
        <w:t xml:space="preserve"> the safety label,</w:t>
      </w:r>
      <w:r w:rsidR="00166F73">
        <w:rPr>
          <w:rFonts w:ascii="Times New Roman" w:hAnsi="Times New Roman" w:cs="Times New Roman"/>
        </w:rPr>
        <w:t xml:space="preserve"> the current study will</w:t>
      </w:r>
      <w:r w:rsidR="00764FA5">
        <w:rPr>
          <w:rFonts w:ascii="Times New Roman" w:hAnsi="Times New Roman" w:cs="Times New Roman"/>
        </w:rPr>
        <w:t xml:space="preserve"> help</w:t>
      </w:r>
      <w:r w:rsidR="00166F73">
        <w:rPr>
          <w:rFonts w:ascii="Times New Roman" w:hAnsi="Times New Roman" w:cs="Times New Roman"/>
        </w:rPr>
        <w:t xml:space="preserve"> provide a clearer look at whether an addition</w:t>
      </w:r>
      <w:r w:rsidR="00764FA5">
        <w:rPr>
          <w:rFonts w:ascii="Times New Roman" w:hAnsi="Times New Roman" w:cs="Times New Roman"/>
        </w:rPr>
        <w:t xml:space="preserve"> like this</w:t>
      </w:r>
      <w:r w:rsidR="00166F73">
        <w:rPr>
          <w:rFonts w:ascii="Times New Roman" w:hAnsi="Times New Roman" w:cs="Times New Roman"/>
        </w:rPr>
        <w:t xml:space="preserve"> could be </w:t>
      </w:r>
      <w:r w:rsidR="00764FA5">
        <w:rPr>
          <w:rFonts w:ascii="Times New Roman" w:hAnsi="Times New Roman" w:cs="Times New Roman"/>
        </w:rPr>
        <w:t>valuable to</w:t>
      </w:r>
      <w:r w:rsidR="00166F73">
        <w:rPr>
          <w:rFonts w:ascii="Times New Roman" w:hAnsi="Times New Roman" w:cs="Times New Roman"/>
        </w:rPr>
        <w:t xml:space="preserve"> consumers. This </w:t>
      </w:r>
      <w:r w:rsidR="001B7DCB">
        <w:rPr>
          <w:rFonts w:ascii="Times New Roman" w:hAnsi="Times New Roman" w:cs="Times New Roman"/>
        </w:rPr>
        <w:t>inclusion</w:t>
      </w:r>
      <w:r w:rsidR="00166F73">
        <w:rPr>
          <w:rFonts w:ascii="Times New Roman" w:hAnsi="Times New Roman" w:cs="Times New Roman"/>
        </w:rPr>
        <w:t xml:space="preserve"> is particularly </w:t>
      </w:r>
      <w:r w:rsidR="00764FA5">
        <w:rPr>
          <w:rFonts w:ascii="Times New Roman" w:hAnsi="Times New Roman" w:cs="Times New Roman"/>
        </w:rPr>
        <w:t>important</w:t>
      </w:r>
      <w:r w:rsidR="00166F73">
        <w:rPr>
          <w:rFonts w:ascii="Times New Roman" w:hAnsi="Times New Roman" w:cs="Times New Roman"/>
        </w:rPr>
        <w:t xml:space="preserve"> given the </w:t>
      </w:r>
      <w:r w:rsidR="00764FA5">
        <w:rPr>
          <w:rFonts w:ascii="Times New Roman" w:hAnsi="Times New Roman" w:cs="Times New Roman"/>
        </w:rPr>
        <w:t>current</w:t>
      </w:r>
      <w:r w:rsidR="00166F73">
        <w:rPr>
          <w:rFonts w:ascii="Times New Roman" w:hAnsi="Times New Roman" w:cs="Times New Roman"/>
        </w:rPr>
        <w:t xml:space="preserve"> congressional focus on pedestrian safety.</w:t>
      </w:r>
      <w:r>
        <w:rPr>
          <w:rStyle w:val="FootnoteReference"/>
          <w:rFonts w:ascii="Times New Roman" w:hAnsi="Times New Roman" w:cs="Times New Roman"/>
        </w:rPr>
        <w:footnoteReference w:id="4"/>
      </w:r>
      <w:r w:rsidR="00166F73">
        <w:rPr>
          <w:rFonts w:ascii="Times New Roman" w:hAnsi="Times New Roman" w:cs="Times New Roman"/>
        </w:rPr>
        <w:t xml:space="preserve"> </w:t>
      </w:r>
      <w:r w:rsidR="0089159C">
        <w:rPr>
          <w:rFonts w:ascii="Times New Roman" w:hAnsi="Times New Roman" w:cs="Times New Roman"/>
        </w:rPr>
        <w:t xml:space="preserve"> </w:t>
      </w:r>
      <w:r w:rsidR="007E2DBC">
        <w:rPr>
          <w:rFonts w:ascii="Times New Roman" w:hAnsi="Times New Roman" w:cs="Times New Roman"/>
        </w:rPr>
        <w:t xml:space="preserve"> </w:t>
      </w:r>
    </w:p>
    <w:p w:rsidR="00BF1617" w:rsidP="003453A8" w14:paraId="3FA6D8DC" w14:textId="77777777">
      <w:pPr>
        <w:pStyle w:val="Default"/>
        <w:spacing w:line="276" w:lineRule="auto"/>
        <w:rPr>
          <w:rFonts w:ascii="Times New Roman" w:hAnsi="Times New Roman" w:cs="Times New Roman"/>
        </w:rPr>
      </w:pPr>
    </w:p>
    <w:p w:rsidR="005625B0" w:rsidP="00634F14" w14:paraId="6E8E51FA" w14:textId="63047647">
      <w:pPr>
        <w:pStyle w:val="Default"/>
        <w:spacing w:line="276" w:lineRule="auto"/>
        <w:rPr>
          <w:rFonts w:ascii="Times New Roman" w:hAnsi="Times New Roman" w:cs="Times New Roman"/>
          <w:b/>
          <w:bCs/>
        </w:rPr>
      </w:pPr>
      <w:r>
        <w:rPr>
          <w:rFonts w:ascii="Times New Roman" w:hAnsi="Times New Roman" w:cs="Times New Roman"/>
        </w:rPr>
        <w:t xml:space="preserve">Part of </w:t>
      </w:r>
      <w:r w:rsidR="008C381D">
        <w:rPr>
          <w:rFonts w:ascii="Times New Roman" w:hAnsi="Times New Roman" w:cs="Times New Roman"/>
        </w:rPr>
        <w:t xml:space="preserve">the </w:t>
      </w:r>
      <w:r>
        <w:rPr>
          <w:rFonts w:ascii="Times New Roman" w:hAnsi="Times New Roman" w:cs="Times New Roman"/>
        </w:rPr>
        <w:t>design of the survey instrument is a</w:t>
      </w:r>
      <w:r w:rsidR="008C381D">
        <w:rPr>
          <w:rFonts w:ascii="Times New Roman" w:hAnsi="Times New Roman" w:cs="Times New Roman"/>
        </w:rPr>
        <w:t xml:space="preserve"> </w:t>
      </w:r>
      <w:r w:rsidR="008C381D">
        <w:rPr>
          <w:rFonts w:ascii="Times New Roman" w:hAnsi="Times New Roman" w:cs="Times New Roman"/>
        </w:rPr>
        <w:t xml:space="preserve">cognitive test </w:t>
      </w:r>
      <w:r w:rsidR="00CE61A2">
        <w:rPr>
          <w:rFonts w:ascii="Times New Roman" w:eastAsia="Calibri" w:hAnsi="Times New Roman" w:cs="Times New Roman"/>
          <w:szCs w:val="22"/>
        </w:rPr>
        <w:t>(</w:t>
      </w:r>
      <w:r w:rsidRPr="00430B94" w:rsidR="00CE61A2">
        <w:rPr>
          <w:rFonts w:ascii="Times New Roman" w:eastAsia="Calibri" w:hAnsi="Times New Roman" w:cs="Times New Roman"/>
          <w:szCs w:val="22"/>
        </w:rPr>
        <w:t>online webcam in-depth interview</w:t>
      </w:r>
      <w:r w:rsidR="00CE61A2">
        <w:rPr>
          <w:rFonts w:ascii="Times New Roman" w:eastAsia="Calibri" w:hAnsi="Times New Roman" w:cs="Times New Roman"/>
          <w:szCs w:val="22"/>
        </w:rPr>
        <w:t>s</w:t>
      </w:r>
      <w:r w:rsidRPr="00430B94" w:rsidR="00CE61A2">
        <w:rPr>
          <w:rFonts w:ascii="Times New Roman" w:eastAsia="Calibri" w:hAnsi="Times New Roman" w:cs="Times New Roman"/>
          <w:szCs w:val="22"/>
        </w:rPr>
        <w:t xml:space="preserve"> </w:t>
      </w:r>
      <w:r w:rsidR="00CE61A2">
        <w:rPr>
          <w:rFonts w:ascii="Times New Roman" w:eastAsia="Calibri" w:hAnsi="Times New Roman" w:cs="Times New Roman"/>
          <w:szCs w:val="22"/>
        </w:rPr>
        <w:t xml:space="preserve">with an </w:t>
      </w:r>
      <w:r w:rsidRPr="00430B94" w:rsidR="00CE61A2">
        <w:rPr>
          <w:rFonts w:ascii="Times New Roman" w:eastAsia="Calibri" w:hAnsi="Times New Roman" w:cs="Times New Roman"/>
          <w:szCs w:val="22"/>
        </w:rPr>
        <w:t xml:space="preserve">estimated </w:t>
      </w:r>
      <w:r w:rsidR="00CE61A2">
        <w:rPr>
          <w:rFonts w:ascii="Times New Roman" w:eastAsia="Calibri" w:hAnsi="Times New Roman" w:cs="Times New Roman"/>
          <w:szCs w:val="22"/>
        </w:rPr>
        <w:t>duration</w:t>
      </w:r>
      <w:r w:rsidRPr="00430B94" w:rsidR="00CE61A2">
        <w:rPr>
          <w:rFonts w:ascii="Times New Roman" w:eastAsia="Calibri" w:hAnsi="Times New Roman" w:cs="Times New Roman"/>
          <w:szCs w:val="22"/>
        </w:rPr>
        <w:t xml:space="preserve"> of 60 minutes</w:t>
      </w:r>
      <w:r w:rsidR="00CE61A2">
        <w:rPr>
          <w:rFonts w:ascii="Times New Roman" w:eastAsia="Calibri" w:hAnsi="Times New Roman" w:cs="Times New Roman"/>
          <w:szCs w:val="22"/>
        </w:rPr>
        <w:t>)</w:t>
      </w:r>
      <w:r w:rsidR="0068241E">
        <w:rPr>
          <w:rFonts w:ascii="Times New Roman" w:eastAsia="Calibri" w:hAnsi="Times New Roman" w:cs="Times New Roman"/>
          <w:szCs w:val="22"/>
        </w:rPr>
        <w:t xml:space="preserve"> </w:t>
      </w:r>
      <w:r>
        <w:rPr>
          <w:rFonts w:ascii="Times New Roman" w:hAnsi="Times New Roman" w:cs="Times New Roman"/>
        </w:rPr>
        <w:t xml:space="preserve">where we recruit </w:t>
      </w:r>
      <w:r w:rsidR="00C33363">
        <w:rPr>
          <w:rFonts w:ascii="Times New Roman" w:hAnsi="Times New Roman" w:cs="Times New Roman"/>
        </w:rPr>
        <w:t xml:space="preserve">a small number of </w:t>
      </w:r>
      <w:r w:rsidR="00510A1F">
        <w:rPr>
          <w:rFonts w:ascii="Times New Roman" w:hAnsi="Times New Roman" w:cs="Times New Roman"/>
        </w:rPr>
        <w:t>participants to share their screen as they complete</w:t>
      </w:r>
      <w:r w:rsidR="00952886">
        <w:rPr>
          <w:rFonts w:ascii="Times New Roman" w:hAnsi="Times New Roman" w:cs="Times New Roman"/>
        </w:rPr>
        <w:t xml:space="preserve"> the survey</w:t>
      </w:r>
      <w:r w:rsidR="00A33787">
        <w:rPr>
          <w:rFonts w:ascii="Times New Roman" w:hAnsi="Times New Roman" w:cs="Times New Roman"/>
        </w:rPr>
        <w:t>.  During that process</w:t>
      </w:r>
      <w:r w:rsidR="00952886">
        <w:rPr>
          <w:rFonts w:ascii="Times New Roman" w:hAnsi="Times New Roman" w:cs="Times New Roman"/>
        </w:rPr>
        <w:t xml:space="preserve"> </w:t>
      </w:r>
      <w:r w:rsidR="00A33787">
        <w:rPr>
          <w:rFonts w:ascii="Times New Roman" w:hAnsi="Times New Roman" w:cs="Times New Roman"/>
        </w:rPr>
        <w:t>they will</w:t>
      </w:r>
      <w:r w:rsidR="00952886">
        <w:rPr>
          <w:rFonts w:ascii="Times New Roman" w:hAnsi="Times New Roman" w:cs="Times New Roman"/>
        </w:rPr>
        <w:t xml:space="preserve"> provide feedback on the questions and response options </w:t>
      </w:r>
      <w:r w:rsidR="001C4A61">
        <w:rPr>
          <w:rFonts w:ascii="Times New Roman" w:hAnsi="Times New Roman" w:cs="Times New Roman"/>
        </w:rPr>
        <w:t xml:space="preserve">and any potential changes that should be made before </w:t>
      </w:r>
      <w:r w:rsidR="005B6D2C">
        <w:rPr>
          <w:rFonts w:ascii="Times New Roman" w:hAnsi="Times New Roman" w:cs="Times New Roman"/>
        </w:rPr>
        <w:t xml:space="preserve">fielding the study.  </w:t>
      </w:r>
      <w:r w:rsidR="005B6D2C">
        <w:rPr>
          <w:rFonts w:ascii="Times New Roman" w:eastAsia="Calibri" w:hAnsi="Times New Roman" w:cs="Times New Roman"/>
          <w:szCs w:val="22"/>
        </w:rPr>
        <w:t>T</w:t>
      </w:r>
      <w:r w:rsidR="008C381D">
        <w:rPr>
          <w:rFonts w:ascii="Times New Roman" w:eastAsia="Calibri" w:hAnsi="Times New Roman" w:cs="Times New Roman"/>
          <w:szCs w:val="22"/>
        </w:rPr>
        <w:t>he</w:t>
      </w:r>
      <w:r w:rsidRPr="00430B94" w:rsidR="008C381D">
        <w:rPr>
          <w:rFonts w:ascii="Times New Roman" w:eastAsia="Calibri" w:hAnsi="Times New Roman" w:cs="Times New Roman"/>
          <w:szCs w:val="22"/>
        </w:rPr>
        <w:t xml:space="preserve"> feedback will be used to refine question-wording and response options in the survey instrument, ensuring that each question is clear, consistently understood and offers an appropriate range of responses that can be selected.</w:t>
      </w:r>
    </w:p>
    <w:p w:rsidR="00634F14" w:rsidRPr="00634F14" w:rsidP="00634F14" w14:paraId="696BE2B1" w14:textId="77777777">
      <w:pPr>
        <w:pStyle w:val="Default"/>
        <w:spacing w:line="276" w:lineRule="auto"/>
        <w:rPr>
          <w:rFonts w:ascii="Times New Roman" w:hAnsi="Times New Roman" w:cs="Times New Roman"/>
          <w:b/>
          <w:bCs/>
        </w:rPr>
      </w:pPr>
    </w:p>
    <w:p w:rsidR="003453A8" w:rsidRPr="003453A8" w:rsidP="00634F14" w14:paraId="678C9743" w14:textId="77777777">
      <w:pPr>
        <w:pStyle w:val="Default"/>
        <w:spacing w:line="276" w:lineRule="auto"/>
        <w:rPr>
          <w:rFonts w:ascii="Times New Roman" w:hAnsi="Times New Roman" w:cs="Times New Roman"/>
        </w:rPr>
      </w:pPr>
      <w:r w:rsidRPr="003453A8">
        <w:rPr>
          <w:rFonts w:ascii="Times New Roman" w:hAnsi="Times New Roman" w:cs="Times New Roman"/>
        </w:rPr>
        <w:t>To ensure we are collecting data from a relevant audience, survey respondents will be screened based on the following criteria:</w:t>
      </w:r>
    </w:p>
    <w:p w:rsidR="003453A8" w:rsidRPr="003453A8" w:rsidP="00634F14" w14:paraId="1793C8B3" w14:textId="77777777">
      <w:pPr>
        <w:pStyle w:val="ListParagraph"/>
        <w:numPr>
          <w:ilvl w:val="0"/>
          <w:numId w:val="93"/>
        </w:numPr>
        <w:spacing w:line="276" w:lineRule="auto"/>
        <w:rPr>
          <w:rFonts w:ascii="Times New Roman" w:hAnsi="Times New Roman" w:cs="Times New Roman"/>
          <w:sz w:val="24"/>
        </w:rPr>
      </w:pPr>
      <w:r w:rsidRPr="003453A8">
        <w:rPr>
          <w:rFonts w:ascii="Times New Roman" w:hAnsi="Times New Roman" w:cs="Times New Roman"/>
          <w:sz w:val="24"/>
        </w:rPr>
        <w:t>Respondents must be 18 years or older.</w:t>
      </w:r>
    </w:p>
    <w:p w:rsidR="003453A8" w:rsidRPr="003453A8" w:rsidP="00634F14" w14:paraId="1B8728F6" w14:textId="77777777">
      <w:pPr>
        <w:pStyle w:val="ListParagraph"/>
        <w:numPr>
          <w:ilvl w:val="0"/>
          <w:numId w:val="93"/>
        </w:numPr>
        <w:spacing w:line="276" w:lineRule="auto"/>
        <w:rPr>
          <w:rFonts w:ascii="Times New Roman" w:hAnsi="Times New Roman" w:cs="Times New Roman"/>
          <w:sz w:val="24"/>
        </w:rPr>
      </w:pPr>
      <w:r w:rsidRPr="003453A8">
        <w:rPr>
          <w:rFonts w:ascii="Times New Roman" w:hAnsi="Times New Roman" w:cs="Times New Roman"/>
          <w:sz w:val="24"/>
        </w:rPr>
        <w:t>Respondents must currently possess a valid driver’s license.</w:t>
      </w:r>
    </w:p>
    <w:p w:rsidR="003453A8" w:rsidRPr="003453A8" w:rsidP="00634F14" w14:paraId="2B3B261B" w14:textId="77777777">
      <w:pPr>
        <w:pStyle w:val="ListParagraph"/>
        <w:numPr>
          <w:ilvl w:val="0"/>
          <w:numId w:val="93"/>
        </w:numPr>
        <w:spacing w:line="276" w:lineRule="auto"/>
        <w:rPr>
          <w:rFonts w:ascii="Times New Roman" w:hAnsi="Times New Roman" w:cs="Times New Roman"/>
          <w:sz w:val="24"/>
        </w:rPr>
      </w:pPr>
      <w:r w:rsidRPr="003453A8">
        <w:rPr>
          <w:rFonts w:ascii="Times New Roman" w:hAnsi="Times New Roman" w:cs="Times New Roman"/>
          <w:sz w:val="24"/>
        </w:rPr>
        <w:t xml:space="preserve">Respondents must be in the </w:t>
      </w:r>
      <w:r w:rsidRPr="003453A8">
        <w:rPr>
          <w:rFonts w:ascii="Times New Roman" w:hAnsi="Times New Roman" w:cs="Times New Roman"/>
          <w:i/>
          <w:sz w:val="24"/>
        </w:rPr>
        <w:t>vehicle purchase</w:t>
      </w:r>
      <w:r w:rsidRPr="003453A8">
        <w:rPr>
          <w:rFonts w:ascii="Times New Roman" w:hAnsi="Times New Roman" w:cs="Times New Roman"/>
          <w:sz w:val="24"/>
        </w:rPr>
        <w:t xml:space="preserve"> mindset. That is, they have either purchased a vehicle in the past six months, or plan to do so within the next 12 months.</w:t>
      </w:r>
    </w:p>
    <w:p w:rsidR="003453A8" w:rsidP="00634F14" w14:paraId="61157A40" w14:textId="1CA35CC5">
      <w:pPr>
        <w:pStyle w:val="ListParagraph"/>
        <w:numPr>
          <w:ilvl w:val="0"/>
          <w:numId w:val="93"/>
        </w:numPr>
        <w:spacing w:line="276" w:lineRule="auto"/>
        <w:rPr>
          <w:rFonts w:ascii="Times New Roman" w:hAnsi="Times New Roman" w:cs="Times New Roman"/>
          <w:sz w:val="24"/>
        </w:rPr>
      </w:pPr>
      <w:r w:rsidRPr="003453A8">
        <w:rPr>
          <w:rFonts w:ascii="Times New Roman" w:hAnsi="Times New Roman" w:cs="Times New Roman"/>
          <w:sz w:val="24"/>
        </w:rPr>
        <w:t>Respondents must be the primary or a shared decision maker for vehicle purchases in their household.</w:t>
      </w:r>
    </w:p>
    <w:p w:rsidR="00F762B3" w:rsidRPr="00F762B3" w:rsidP="00F762B3" w14:paraId="7CD8DCD3" w14:textId="77777777">
      <w:pPr>
        <w:pStyle w:val="ListParagraph"/>
        <w:rPr>
          <w:rFonts w:ascii="Times New Roman" w:hAnsi="Times New Roman" w:cs="Times New Roman"/>
          <w:sz w:val="24"/>
        </w:rPr>
      </w:pPr>
    </w:p>
    <w:p w:rsidR="00430B94" w:rsidRPr="00430B94" w:rsidP="00430B94" w14:paraId="19921E48" w14:textId="77777777">
      <w:pPr>
        <w:numPr>
          <w:ilvl w:val="0"/>
          <w:numId w:val="89"/>
        </w:numPr>
        <w:spacing w:after="200" w:line="276" w:lineRule="auto"/>
        <w:rPr>
          <w:rFonts w:ascii="Times New Roman" w:eastAsia="Calibri" w:hAnsi="Times New Roman" w:cs="Times New Roman"/>
          <w:b/>
          <w:kern w:val="0"/>
          <w:sz w:val="24"/>
          <w:szCs w:val="22"/>
          <w14:ligatures w14:val="none"/>
        </w:rPr>
      </w:pPr>
      <w:bookmarkStart w:id="6" w:name="_Hlk51330129"/>
      <w:r w:rsidRPr="00430B94">
        <w:rPr>
          <w:rFonts w:ascii="Times New Roman" w:eastAsia="Calibri" w:hAnsi="Times New Roman" w:cs="Times New Roman"/>
          <w:b/>
          <w:kern w:val="0"/>
          <w:sz w:val="24"/>
          <w:szCs w:val="22"/>
          <w14:ligatures w14:val="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30B94" w:rsidP="00430B94" w14:paraId="15A0735F" w14:textId="5A7F87D1">
      <w:pPr>
        <w:spacing w:after="200" w:line="276" w:lineRule="auto"/>
        <w:rPr>
          <w:rFonts w:ascii="Times New Roman" w:eastAsia="Calibri" w:hAnsi="Times New Roman" w:cs="Times New Roman"/>
          <w:bCs/>
          <w:kern w:val="0"/>
          <w:sz w:val="24"/>
          <w:szCs w:val="22"/>
          <w14:ligatures w14:val="none"/>
        </w:rPr>
      </w:pPr>
      <w:r w:rsidRPr="00430B94">
        <w:rPr>
          <w:rFonts w:ascii="Times New Roman" w:eastAsia="Calibri" w:hAnsi="Times New Roman" w:cs="Times New Roman"/>
          <w:bCs/>
          <w:kern w:val="0"/>
          <w:sz w:val="24"/>
          <w:szCs w:val="22"/>
          <w14:ligatures w14:val="none"/>
        </w:rPr>
        <w:t xml:space="preserve">The data for the cognitive test </w:t>
      </w:r>
      <w:r w:rsidR="00FF4FF7">
        <w:rPr>
          <w:rFonts w:ascii="Times New Roman" w:eastAsia="Calibri" w:hAnsi="Times New Roman" w:cs="Times New Roman"/>
          <w:bCs/>
          <w:kern w:val="0"/>
          <w:sz w:val="24"/>
          <w:szCs w:val="22"/>
          <w14:ligatures w14:val="none"/>
        </w:rPr>
        <w:t>(described in the previous section)</w:t>
      </w:r>
      <w:r w:rsidRPr="00430B94">
        <w:rPr>
          <w:rFonts w:ascii="Times New Roman" w:eastAsia="Calibri" w:hAnsi="Times New Roman" w:cs="Times New Roman"/>
          <w:bCs/>
          <w:kern w:val="0"/>
          <w:sz w:val="24"/>
          <w:szCs w:val="22"/>
          <w14:ligatures w14:val="none"/>
        </w:rPr>
        <w:t xml:space="preserve"> will be collected via online webcam interviews. The data for the quantitative survey will primarily be collected online but </w:t>
      </w:r>
      <w:r w:rsidRPr="00430B94">
        <w:rPr>
          <w:rFonts w:ascii="Times New Roman" w:eastAsia="Calibri" w:hAnsi="Times New Roman" w:cs="Times New Roman"/>
          <w:bCs/>
          <w:kern w:val="0"/>
          <w:sz w:val="24"/>
          <w:szCs w:val="22"/>
          <w14:ligatures w14:val="none"/>
        </w:rPr>
        <w:t xml:space="preserve">supplemented with outbound phone calls and mail surveys as needed. NHTSA proposes using a mixed-mode design to access hard-to-reach populations and ensure a probability sample (one where results can be reliably projected from the sample to a broader population). Samples that are exclusively online and rely on opt-in panels potentially exclude segments of the population. As a result, findings cannot be reliably projected beyond the sample to the larger population. </w:t>
      </w:r>
      <w:r w:rsidR="008B6ECE">
        <w:rPr>
          <w:rFonts w:ascii="Times New Roman" w:eastAsia="Calibri" w:hAnsi="Times New Roman" w:cs="Times New Roman"/>
          <w:bCs/>
          <w:kern w:val="0"/>
          <w:sz w:val="24"/>
          <w:szCs w:val="22"/>
          <w14:ligatures w14:val="none"/>
        </w:rPr>
        <w:t>Our proposed study will use a</w:t>
      </w:r>
      <w:r w:rsidR="00AA2E2F">
        <w:rPr>
          <w:rFonts w:ascii="Times New Roman" w:eastAsia="Calibri" w:hAnsi="Times New Roman" w:cs="Times New Roman"/>
          <w:bCs/>
          <w:kern w:val="0"/>
          <w:sz w:val="24"/>
          <w:szCs w:val="22"/>
          <w14:ligatures w14:val="none"/>
        </w:rPr>
        <w:t xml:space="preserve">n online panel that has been recruited using probability methods and supplemented using phone (and if necessary, mail outreach). </w:t>
      </w:r>
      <w:r w:rsidRPr="00430B94">
        <w:rPr>
          <w:rFonts w:ascii="Times New Roman" w:eastAsia="Calibri" w:hAnsi="Times New Roman" w:cs="Times New Roman"/>
          <w:bCs/>
          <w:kern w:val="0"/>
          <w:sz w:val="24"/>
          <w:szCs w:val="22"/>
          <w14:ligatures w14:val="none"/>
        </w:rPr>
        <w:t xml:space="preserve">Most </w:t>
      </w:r>
      <w:r w:rsidR="001C5D5C">
        <w:rPr>
          <w:rFonts w:ascii="Times New Roman" w:eastAsia="Calibri" w:hAnsi="Times New Roman" w:cs="Times New Roman"/>
          <w:bCs/>
          <w:kern w:val="0"/>
          <w:sz w:val="24"/>
          <w:szCs w:val="22"/>
          <w14:ligatures w14:val="none"/>
        </w:rPr>
        <w:t xml:space="preserve">survey responses </w:t>
      </w:r>
      <w:r w:rsidRPr="00430B94">
        <w:rPr>
          <w:rFonts w:ascii="Times New Roman" w:eastAsia="Calibri" w:hAnsi="Times New Roman" w:cs="Times New Roman"/>
          <w:bCs/>
          <w:kern w:val="0"/>
          <w:sz w:val="24"/>
          <w:szCs w:val="22"/>
          <w14:ligatures w14:val="none"/>
        </w:rPr>
        <w:t>will be collected online</w:t>
      </w:r>
      <w:r w:rsidR="00AA2E2F">
        <w:rPr>
          <w:rFonts w:ascii="Times New Roman" w:eastAsia="Calibri" w:hAnsi="Times New Roman" w:cs="Times New Roman"/>
          <w:bCs/>
          <w:kern w:val="0"/>
          <w:sz w:val="24"/>
          <w:szCs w:val="22"/>
          <w14:ligatures w14:val="none"/>
        </w:rPr>
        <w:t xml:space="preserve"> using </w:t>
      </w:r>
      <w:r w:rsidR="00036A02">
        <w:rPr>
          <w:rFonts w:ascii="Times New Roman" w:eastAsia="Calibri" w:hAnsi="Times New Roman" w:cs="Times New Roman"/>
          <w:bCs/>
          <w:kern w:val="0"/>
          <w:sz w:val="24"/>
          <w:szCs w:val="22"/>
          <w14:ligatures w14:val="none"/>
        </w:rPr>
        <w:t>a probability panel</w:t>
      </w:r>
      <w:r w:rsidRPr="00430B94">
        <w:rPr>
          <w:rFonts w:ascii="Times New Roman" w:eastAsia="Calibri" w:hAnsi="Times New Roman" w:cs="Times New Roman"/>
          <w:bCs/>
          <w:kern w:val="0"/>
          <w:sz w:val="24"/>
          <w:szCs w:val="22"/>
          <w14:ligatures w14:val="none"/>
        </w:rPr>
        <w:t>, which will help with cost and efficiency considerations.</w:t>
      </w:r>
    </w:p>
    <w:p w:rsidR="00732186" w:rsidP="00314E0D" w14:paraId="49DFFCC4" w14:textId="3BC06831">
      <w:pPr>
        <w:pStyle w:val="xmsonormal"/>
        <w:shd w:val="clear" w:color="auto" w:fill="FFFFFF"/>
        <w:spacing w:before="0" w:beforeAutospacing="0" w:after="0" w:afterAutospacing="0" w:line="276" w:lineRule="auto"/>
        <w:rPr>
          <w:bdr w:val="none" w:sz="0" w:space="0" w:color="auto" w:frame="1"/>
        </w:rPr>
      </w:pPr>
      <w:r>
        <w:rPr>
          <w:bdr w:val="none" w:sz="0" w:space="0" w:color="auto" w:frame="1"/>
        </w:rPr>
        <w:t xml:space="preserve">For the qualitative portion of the study, </w:t>
      </w:r>
      <w:r w:rsidRPr="00D31F8B">
        <w:rPr>
          <w:bdr w:val="none" w:sz="0" w:space="0" w:color="auto" w:frame="1"/>
        </w:rPr>
        <w:t>NHTSA is requesting an exemption to the requirement at 5 CFR 1320.5(d)(2)(vi) to allow NHTSA to use a statistical data classification that has not been reviewed and approved by OMB. Specifically, NHTSA seeks to use the seven minimum categories for race and ethnicity in</w:t>
      </w:r>
      <w:r>
        <w:rPr>
          <w:bdr w:val="none" w:sz="0" w:space="0" w:color="auto" w:frame="1"/>
        </w:rPr>
        <w:t xml:space="preserve"> the cognitive testing screener in</w:t>
      </w:r>
      <w:r w:rsidRPr="00D31F8B">
        <w:rPr>
          <w:bdr w:val="none" w:sz="0" w:space="0" w:color="auto" w:frame="1"/>
        </w:rPr>
        <w:t xml:space="preserve"> lieu of collecting more detailed information as specified in Statistical Policy Directive No. 15: Standards for Maintaining, Collecting, and Presenting Federal Data on Race and Ethnicity (SPD 15). Since NHTSA estimates that, at most, </w:t>
      </w:r>
      <w:r>
        <w:rPr>
          <w:bdr w:val="none" w:sz="0" w:space="0" w:color="auto" w:frame="1"/>
        </w:rPr>
        <w:t>9 individuals</w:t>
      </w:r>
      <w:r w:rsidRPr="00D31F8B">
        <w:rPr>
          <w:bdr w:val="none" w:sz="0" w:space="0" w:color="auto" w:frame="1"/>
        </w:rPr>
        <w:t> will participate in the</w:t>
      </w:r>
      <w:r>
        <w:rPr>
          <w:bdr w:val="none" w:sz="0" w:space="0" w:color="auto" w:frame="1"/>
        </w:rPr>
        <w:t xml:space="preserve"> qualitative cognitive testing phase</w:t>
      </w:r>
      <w:r w:rsidRPr="00D31F8B">
        <w:rPr>
          <w:bdr w:val="none" w:sz="0" w:space="0" w:color="auto" w:frame="1"/>
        </w:rPr>
        <w:t xml:space="preserve">, we do not anticipate having </w:t>
      </w:r>
      <w:r w:rsidRPr="00D31F8B">
        <w:rPr>
          <w:bdr w:val="none" w:sz="0" w:space="0" w:color="auto" w:frame="1"/>
        </w:rPr>
        <w:t>sufficient numbers of</w:t>
      </w:r>
      <w:r w:rsidRPr="00D31F8B">
        <w:rPr>
          <w:bdr w:val="none" w:sz="0" w:space="0" w:color="auto" w:frame="1"/>
        </w:rPr>
        <w:t xml:space="preserve"> respondents in the detailed race/ethnicity categories to permit analysis with them. Additionally, because of the small sample size, we anticipate that much of the detailed race/ethnicity data would need to be suppressed in the final de-identified dataset </w:t>
      </w:r>
      <w:r w:rsidRPr="00D31F8B">
        <w:rPr>
          <w:bdr w:val="none" w:sz="0" w:space="0" w:color="auto" w:frame="1"/>
        </w:rPr>
        <w:t>in order to</w:t>
      </w:r>
      <w:r w:rsidRPr="00D31F8B">
        <w:rPr>
          <w:bdr w:val="none" w:sz="0" w:space="0" w:color="auto" w:frame="1"/>
        </w:rPr>
        <w:t xml:space="preserve"> protect respondents’ privacy. Therefore, we </w:t>
      </w:r>
      <w:r>
        <w:rPr>
          <w:bdr w:val="none" w:sz="0" w:space="0" w:color="auto" w:frame="1"/>
        </w:rPr>
        <w:t>request</w:t>
      </w:r>
      <w:r w:rsidRPr="00D31F8B">
        <w:rPr>
          <w:bdr w:val="none" w:sz="0" w:space="0" w:color="auto" w:frame="1"/>
        </w:rPr>
        <w:t xml:space="preserve"> the seven minimum categories for race/ethnicity</w:t>
      </w:r>
      <w:r>
        <w:rPr>
          <w:bdr w:val="none" w:sz="0" w:space="0" w:color="auto" w:frame="1"/>
        </w:rPr>
        <w:t xml:space="preserve"> for </w:t>
      </w:r>
      <w:r w:rsidRPr="00301AE6">
        <w:rPr>
          <w:bdr w:val="none" w:sz="0" w:space="0" w:color="auto" w:frame="1"/>
        </w:rPr>
        <w:t>S</w:t>
      </w:r>
      <w:r w:rsidRPr="00314E0D" w:rsidR="00314E0D">
        <w:rPr>
          <w:bdr w:val="none" w:sz="0" w:space="0" w:color="auto" w:frame="1"/>
        </w:rPr>
        <w:t>9</w:t>
      </w:r>
      <w:r>
        <w:rPr>
          <w:bdr w:val="none" w:sz="0" w:space="0" w:color="auto" w:frame="1"/>
        </w:rPr>
        <w:t xml:space="preserve"> in the </w:t>
      </w:r>
      <w:r w:rsidR="00314E0D">
        <w:rPr>
          <w:bdr w:val="none" w:sz="0" w:space="0" w:color="auto" w:frame="1"/>
        </w:rPr>
        <w:t>qualitative screener.</w:t>
      </w:r>
    </w:p>
    <w:p w:rsidR="00314E0D" w:rsidRPr="00301AE6" w:rsidP="00301AE6" w14:paraId="4AE23D23" w14:textId="77777777">
      <w:pPr>
        <w:pStyle w:val="xmsonormal"/>
        <w:shd w:val="clear" w:color="auto" w:fill="FFFFFF"/>
        <w:spacing w:before="0" w:beforeAutospacing="0" w:after="0" w:afterAutospacing="0" w:line="276" w:lineRule="auto"/>
      </w:pPr>
    </w:p>
    <w:p w:rsidR="00430B94" w:rsidRPr="00430B94" w:rsidP="00430B94" w14:paraId="4776B45D" w14:textId="77777777">
      <w:pPr>
        <w:numPr>
          <w:ilvl w:val="0"/>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bookmarkStart w:id="7" w:name="_Hlk51330199"/>
      <w:bookmarkEnd w:id="6"/>
      <w:r w:rsidRPr="00430B94">
        <w:rPr>
          <w:rFonts w:ascii="Times New Roman" w:eastAsia="Calibri" w:hAnsi="Times New Roman" w:cs="Times New Roman"/>
          <w:b/>
          <w:kern w:val="0"/>
          <w:sz w:val="24"/>
          <w14:ligatures w14:val="none"/>
        </w:rPr>
        <w:t>Describe efforts to identify duplication.</w:t>
      </w:r>
      <w:bookmarkStart w:id="8" w:name="_Hlk45117781"/>
      <w:r w:rsidRPr="00430B94">
        <w:rPr>
          <w:rFonts w:ascii="Times New Roman" w:eastAsia="Calibri" w:hAnsi="Times New Roman" w:cs="Times New Roman"/>
          <w:b/>
          <w:kern w:val="0"/>
          <w:sz w:val="24"/>
          <w14:ligatures w14:val="none"/>
        </w:rPr>
        <w:t xml:space="preserve"> Show specifically why any similar information already available cannot be used or modified for use for the purposes described in Item 2 above.</w:t>
      </w:r>
      <w:bookmarkEnd w:id="8"/>
    </w:p>
    <w:bookmarkEnd w:id="7"/>
    <w:p w:rsidR="00430B94" w:rsidRPr="00430B94" w:rsidP="00430B94" w14:paraId="2FF23E1C" w14:textId="77777777">
      <w:pPr>
        <w:autoSpaceDE w:val="0"/>
        <w:autoSpaceDN w:val="0"/>
        <w:adjustRightInd w:val="0"/>
        <w:rPr>
          <w:rFonts w:ascii="Times New Roman" w:eastAsia="Calibri" w:hAnsi="Times New Roman" w:cs="Times New Roman"/>
          <w:kern w:val="0"/>
          <w:sz w:val="24"/>
          <w14:ligatures w14:val="none"/>
        </w:rPr>
      </w:pPr>
    </w:p>
    <w:p w:rsidR="00317B1A" w:rsidP="00430B94" w14:paraId="296717A7" w14:textId="77777777">
      <w:pPr>
        <w:spacing w:after="200" w:line="276" w:lineRule="auto"/>
        <w:rPr>
          <w:rFonts w:ascii="Times New Roman" w:eastAsia="Calibri" w:hAnsi="Times New Roman" w:cs="Times New Roman"/>
          <w:kern w:val="0"/>
          <w:sz w:val="24"/>
          <w:szCs w:val="22"/>
          <w14:ligatures w14:val="none"/>
        </w:rPr>
      </w:pPr>
      <w:r w:rsidRPr="008E452D">
        <w:rPr>
          <w:rFonts w:ascii="Times New Roman" w:eastAsia="Calibri" w:hAnsi="Times New Roman" w:cs="Times New Roman"/>
          <w:kern w:val="0"/>
          <w:sz w:val="24"/>
          <w:szCs w:val="22"/>
          <w14:ligatures w14:val="none"/>
        </w:rPr>
        <w:t xml:space="preserve">The primary need is to collect </w:t>
      </w:r>
      <w:r>
        <w:rPr>
          <w:rFonts w:ascii="Times New Roman" w:eastAsia="Calibri" w:hAnsi="Times New Roman" w:cs="Times New Roman"/>
          <w:kern w:val="0"/>
          <w:sz w:val="24"/>
          <w:szCs w:val="22"/>
          <w14:ligatures w14:val="none"/>
        </w:rPr>
        <w:t>quantitative</w:t>
      </w:r>
      <w:r w:rsidRPr="008E452D">
        <w:rPr>
          <w:rFonts w:ascii="Times New Roman" w:eastAsia="Calibri" w:hAnsi="Times New Roman" w:cs="Times New Roman"/>
          <w:kern w:val="0"/>
          <w:sz w:val="24"/>
          <w:szCs w:val="22"/>
          <w14:ligatures w14:val="none"/>
        </w:rPr>
        <w:t xml:space="preserve"> data </w:t>
      </w:r>
      <w:r>
        <w:rPr>
          <w:rFonts w:ascii="Times New Roman" w:eastAsia="Calibri" w:hAnsi="Times New Roman" w:cs="Times New Roman"/>
          <w:kern w:val="0"/>
          <w:sz w:val="24"/>
          <w:szCs w:val="22"/>
          <w14:ligatures w14:val="none"/>
        </w:rPr>
        <w:t>to</w:t>
      </w:r>
      <w:r w:rsidRPr="008E452D">
        <w:rPr>
          <w:rFonts w:ascii="Times New Roman" w:eastAsia="Calibri" w:hAnsi="Times New Roman" w:cs="Times New Roman"/>
          <w:kern w:val="0"/>
          <w:sz w:val="24"/>
          <w:szCs w:val="22"/>
          <w14:ligatures w14:val="none"/>
        </w:rPr>
        <w:t xml:space="preserve"> </w:t>
      </w:r>
      <w:r>
        <w:rPr>
          <w:rFonts w:ascii="Times New Roman" w:eastAsia="Calibri" w:hAnsi="Times New Roman" w:cs="Times New Roman"/>
          <w:kern w:val="0"/>
          <w:sz w:val="24"/>
          <w:szCs w:val="22"/>
          <w14:ligatures w14:val="none"/>
        </w:rPr>
        <w:t>evaluate new</w:t>
      </w:r>
      <w:r w:rsidRPr="008E452D">
        <w:rPr>
          <w:rFonts w:ascii="Times New Roman" w:eastAsia="Calibri" w:hAnsi="Times New Roman" w:cs="Times New Roman"/>
          <w:kern w:val="0"/>
          <w:sz w:val="24"/>
          <w:szCs w:val="22"/>
          <w14:ligatures w14:val="none"/>
        </w:rPr>
        <w:t xml:space="preserve"> concepts for the potential redesign of the Government 5-Star Safety Ratings section of the Monroney label. </w:t>
      </w:r>
      <w:r w:rsidR="003B4F94">
        <w:rPr>
          <w:rFonts w:ascii="Times New Roman" w:eastAsia="Calibri" w:hAnsi="Times New Roman" w:cs="Times New Roman"/>
          <w:kern w:val="0"/>
          <w:sz w:val="24"/>
          <w:szCs w:val="22"/>
          <w14:ligatures w14:val="none"/>
        </w:rPr>
        <w:t xml:space="preserve">Previous research is insufficient here, since the designs we wish to test were designed or revised after previous research efforts. </w:t>
      </w:r>
      <w:r w:rsidR="00C6420B">
        <w:rPr>
          <w:rFonts w:ascii="Times New Roman" w:eastAsia="Calibri" w:hAnsi="Times New Roman" w:cs="Times New Roman"/>
          <w:kern w:val="0"/>
          <w:sz w:val="24"/>
          <w:szCs w:val="22"/>
          <w14:ligatures w14:val="none"/>
        </w:rPr>
        <w:t xml:space="preserve"> </w:t>
      </w:r>
      <w:r w:rsidR="003B4F94">
        <w:rPr>
          <w:rFonts w:ascii="Times New Roman" w:eastAsia="Calibri" w:hAnsi="Times New Roman" w:cs="Times New Roman"/>
          <w:kern w:val="0"/>
          <w:sz w:val="24"/>
          <w:szCs w:val="22"/>
          <w14:ligatures w14:val="none"/>
        </w:rPr>
        <w:t>These</w:t>
      </w:r>
      <w:r w:rsidRPr="008E452D" w:rsidR="00F26389">
        <w:rPr>
          <w:rFonts w:ascii="Times New Roman" w:eastAsia="Calibri" w:hAnsi="Times New Roman" w:cs="Times New Roman"/>
          <w:kern w:val="0"/>
          <w:sz w:val="24"/>
          <w:szCs w:val="22"/>
          <w14:ligatures w14:val="none"/>
        </w:rPr>
        <w:t xml:space="preserve"> new</w:t>
      </w:r>
      <w:r w:rsidR="00F26389">
        <w:rPr>
          <w:rFonts w:ascii="Times New Roman" w:eastAsia="Calibri" w:hAnsi="Times New Roman" w:cs="Times New Roman"/>
          <w:kern w:val="0"/>
          <w:sz w:val="24"/>
          <w:szCs w:val="22"/>
          <w14:ligatures w14:val="none"/>
        </w:rPr>
        <w:t xml:space="preserve"> design</w:t>
      </w:r>
      <w:r w:rsidRPr="008E452D" w:rsidR="00F26389">
        <w:rPr>
          <w:rFonts w:ascii="Times New Roman" w:eastAsia="Calibri" w:hAnsi="Times New Roman" w:cs="Times New Roman"/>
          <w:kern w:val="0"/>
          <w:sz w:val="24"/>
          <w:szCs w:val="22"/>
          <w14:ligatures w14:val="none"/>
        </w:rPr>
        <w:t xml:space="preserve"> concepts </w:t>
      </w:r>
      <w:r w:rsidR="00F26389">
        <w:rPr>
          <w:rFonts w:ascii="Times New Roman" w:eastAsia="Calibri" w:hAnsi="Times New Roman" w:cs="Times New Roman"/>
          <w:kern w:val="0"/>
          <w:sz w:val="24"/>
          <w:szCs w:val="22"/>
          <w14:ligatures w14:val="none"/>
        </w:rPr>
        <w:t>will be quantitatively evaluated in the current study</w:t>
      </w:r>
      <w:r w:rsidRPr="008E452D" w:rsidR="00F26389">
        <w:rPr>
          <w:rFonts w:ascii="Times New Roman" w:eastAsia="Calibri" w:hAnsi="Times New Roman" w:cs="Times New Roman"/>
          <w:kern w:val="0"/>
          <w:sz w:val="24"/>
          <w:szCs w:val="22"/>
          <w14:ligatures w14:val="none"/>
        </w:rPr>
        <w:t xml:space="preserve">. </w:t>
      </w:r>
    </w:p>
    <w:p w:rsidR="005E6B3D" w:rsidP="00430B94" w14:paraId="65D7AC45" w14:textId="1B5F8D34">
      <w:pPr>
        <w:spacing w:after="200" w:line="276" w:lineRule="auto"/>
        <w:rPr>
          <w:rFonts w:ascii="Times New Roman" w:eastAsia="Calibri" w:hAnsi="Times New Roman" w:cs="Times New Roman"/>
          <w:kern w:val="0"/>
          <w:sz w:val="24"/>
          <w:szCs w:val="22"/>
          <w14:ligatures w14:val="none"/>
        </w:rPr>
      </w:pPr>
      <w:r>
        <w:rPr>
          <w:rFonts w:ascii="Times New Roman" w:eastAsia="Calibri" w:hAnsi="Times New Roman" w:cs="Times New Roman"/>
          <w:kern w:val="0"/>
          <w:sz w:val="24"/>
          <w:szCs w:val="22"/>
          <w14:ligatures w14:val="none"/>
        </w:rPr>
        <w:t xml:space="preserve">There is a growing interest in </w:t>
      </w:r>
      <w:r w:rsidR="001835AF">
        <w:rPr>
          <w:rFonts w:ascii="Times New Roman" w:eastAsia="Calibri" w:hAnsi="Times New Roman" w:cs="Times New Roman"/>
          <w:kern w:val="0"/>
          <w:sz w:val="24"/>
          <w:szCs w:val="22"/>
          <w14:ligatures w14:val="none"/>
        </w:rPr>
        <w:t xml:space="preserve">vulnerable road users and the past research </w:t>
      </w:r>
      <w:r w:rsidR="004A2E2D">
        <w:rPr>
          <w:rFonts w:ascii="Times New Roman" w:eastAsia="Calibri" w:hAnsi="Times New Roman" w:cs="Times New Roman"/>
          <w:kern w:val="0"/>
          <w:sz w:val="24"/>
          <w:szCs w:val="22"/>
          <w14:ligatures w14:val="none"/>
        </w:rPr>
        <w:t>only explored consumer reaction to vulnerable road users at a high level. There is a need to conduct</w:t>
      </w:r>
      <w:r w:rsidR="009A6597">
        <w:rPr>
          <w:rFonts w:ascii="Times New Roman" w:eastAsia="Calibri" w:hAnsi="Times New Roman" w:cs="Times New Roman"/>
          <w:kern w:val="0"/>
          <w:sz w:val="24"/>
          <w:szCs w:val="22"/>
          <w14:ligatures w14:val="none"/>
        </w:rPr>
        <w:t xml:space="preserve"> this</w:t>
      </w:r>
      <w:r w:rsidR="004A2E2D">
        <w:rPr>
          <w:rFonts w:ascii="Times New Roman" w:eastAsia="Calibri" w:hAnsi="Times New Roman" w:cs="Times New Roman"/>
          <w:kern w:val="0"/>
          <w:sz w:val="24"/>
          <w:szCs w:val="22"/>
          <w14:ligatures w14:val="none"/>
        </w:rPr>
        <w:t xml:space="preserve"> additional research to better understand how consumers think about vulnerable road users and </w:t>
      </w:r>
      <w:r w:rsidR="00FF2B48">
        <w:rPr>
          <w:rFonts w:ascii="Times New Roman" w:eastAsia="Calibri" w:hAnsi="Times New Roman" w:cs="Times New Roman"/>
          <w:kern w:val="0"/>
          <w:sz w:val="24"/>
          <w:szCs w:val="22"/>
          <w14:ligatures w14:val="none"/>
        </w:rPr>
        <w:t>identify</w:t>
      </w:r>
      <w:r w:rsidR="00273833">
        <w:rPr>
          <w:rFonts w:ascii="Times New Roman" w:eastAsia="Calibri" w:hAnsi="Times New Roman" w:cs="Times New Roman"/>
          <w:kern w:val="0"/>
          <w:sz w:val="24"/>
          <w:szCs w:val="22"/>
          <w14:ligatures w14:val="none"/>
        </w:rPr>
        <w:t xml:space="preserve"> </w:t>
      </w:r>
      <w:r w:rsidR="00FF2B48">
        <w:rPr>
          <w:rFonts w:ascii="Times New Roman" w:eastAsia="Calibri" w:hAnsi="Times New Roman" w:cs="Times New Roman"/>
          <w:kern w:val="0"/>
          <w:sz w:val="24"/>
          <w:szCs w:val="22"/>
          <w14:ligatures w14:val="none"/>
        </w:rPr>
        <w:t xml:space="preserve">effective ways to communicate </w:t>
      </w:r>
      <w:r w:rsidR="0064011A">
        <w:rPr>
          <w:rFonts w:ascii="Times New Roman" w:eastAsia="Calibri" w:hAnsi="Times New Roman" w:cs="Times New Roman"/>
          <w:kern w:val="0"/>
          <w:sz w:val="24"/>
          <w:szCs w:val="22"/>
          <w14:ligatures w14:val="none"/>
        </w:rPr>
        <w:t xml:space="preserve">about the importance of </w:t>
      </w:r>
      <w:r w:rsidR="00273833">
        <w:rPr>
          <w:rFonts w:ascii="Times New Roman" w:eastAsia="Calibri" w:hAnsi="Times New Roman" w:cs="Times New Roman"/>
          <w:kern w:val="0"/>
          <w:sz w:val="24"/>
          <w:szCs w:val="22"/>
          <w14:ligatures w14:val="none"/>
        </w:rPr>
        <w:t xml:space="preserve"> </w:t>
      </w:r>
      <w:r w:rsidR="0064011A">
        <w:rPr>
          <w:rFonts w:ascii="Times New Roman" w:eastAsia="Calibri" w:hAnsi="Times New Roman" w:cs="Times New Roman"/>
          <w:kern w:val="0"/>
          <w:sz w:val="24"/>
          <w:szCs w:val="22"/>
          <w14:ligatures w14:val="none"/>
        </w:rPr>
        <w:t>vulnerable road users in understanding the safety of a vehicle.</w:t>
      </w:r>
      <w:r w:rsidR="00B00911">
        <w:rPr>
          <w:rFonts w:ascii="Times New Roman" w:eastAsia="Calibri" w:hAnsi="Times New Roman" w:cs="Times New Roman"/>
          <w:kern w:val="0"/>
          <w:sz w:val="24"/>
          <w:szCs w:val="22"/>
          <w14:ligatures w14:val="none"/>
        </w:rPr>
        <w:t xml:space="preserve"> Additionally, the new concept designs </w:t>
      </w:r>
      <w:r w:rsidR="00373D9B">
        <w:rPr>
          <w:rFonts w:ascii="Times New Roman" w:eastAsia="Calibri" w:hAnsi="Times New Roman" w:cs="Times New Roman"/>
          <w:kern w:val="0"/>
          <w:sz w:val="24"/>
          <w:szCs w:val="22"/>
          <w14:ligatures w14:val="none"/>
        </w:rPr>
        <w:t>include a vulnerable road users safety rating which was not included in previous research.</w:t>
      </w:r>
    </w:p>
    <w:p w:rsidR="008E452D" w:rsidP="00430B94" w14:paraId="4096B751" w14:textId="7D78F5F2">
      <w:pPr>
        <w:spacing w:after="200" w:line="276" w:lineRule="auto"/>
        <w:rPr>
          <w:rFonts w:ascii="Times New Roman" w:eastAsia="Calibri" w:hAnsi="Times New Roman" w:cs="Times New Roman"/>
          <w:kern w:val="0"/>
          <w:sz w:val="24"/>
          <w:szCs w:val="22"/>
          <w14:ligatures w14:val="none"/>
        </w:rPr>
      </w:pPr>
      <w:r>
        <w:rPr>
          <w:rFonts w:ascii="Times New Roman" w:eastAsia="Calibri" w:hAnsi="Times New Roman" w:cs="Times New Roman"/>
          <w:kern w:val="0"/>
          <w:sz w:val="24"/>
          <w:szCs w:val="22"/>
          <w14:ligatures w14:val="none"/>
        </w:rPr>
        <w:t>Key additional</w:t>
      </w:r>
      <w:r w:rsidRPr="000352B0" w:rsidR="000352B0">
        <w:rPr>
          <w:rFonts w:ascii="Times New Roman" w:eastAsia="Calibri" w:hAnsi="Times New Roman" w:cs="Times New Roman"/>
          <w:kern w:val="0"/>
          <w:sz w:val="24"/>
          <w:szCs w:val="22"/>
          <w14:ligatures w14:val="none"/>
        </w:rPr>
        <w:t xml:space="preserve"> insights </w:t>
      </w:r>
      <w:r>
        <w:rPr>
          <w:rFonts w:ascii="Times New Roman" w:eastAsia="Calibri" w:hAnsi="Times New Roman" w:cs="Times New Roman"/>
          <w:kern w:val="0"/>
          <w:sz w:val="24"/>
          <w:szCs w:val="22"/>
          <w14:ligatures w14:val="none"/>
        </w:rPr>
        <w:t>we anticipate from</w:t>
      </w:r>
      <w:r w:rsidRPr="000352B0" w:rsidR="000352B0">
        <w:rPr>
          <w:rFonts w:ascii="Times New Roman" w:eastAsia="Calibri" w:hAnsi="Times New Roman" w:cs="Times New Roman"/>
          <w:kern w:val="0"/>
          <w:sz w:val="24"/>
          <w:szCs w:val="22"/>
          <w14:ligatures w14:val="none"/>
        </w:rPr>
        <w:t xml:space="preserve"> this study </w:t>
      </w:r>
      <w:r>
        <w:rPr>
          <w:rFonts w:ascii="Times New Roman" w:eastAsia="Calibri" w:hAnsi="Times New Roman" w:cs="Times New Roman"/>
          <w:kern w:val="0"/>
          <w:sz w:val="24"/>
          <w:szCs w:val="22"/>
          <w14:ligatures w14:val="none"/>
        </w:rPr>
        <w:t xml:space="preserve">also </w:t>
      </w:r>
      <w:r w:rsidRPr="000352B0" w:rsidR="000352B0">
        <w:rPr>
          <w:rFonts w:ascii="Times New Roman" w:eastAsia="Calibri" w:hAnsi="Times New Roman" w:cs="Times New Roman"/>
          <w:kern w:val="0"/>
          <w:sz w:val="24"/>
          <w:szCs w:val="22"/>
          <w14:ligatures w14:val="none"/>
        </w:rPr>
        <w:t>cannot be gleaned from</w:t>
      </w:r>
      <w:r>
        <w:rPr>
          <w:rFonts w:ascii="Times New Roman" w:eastAsia="Calibri" w:hAnsi="Times New Roman" w:cs="Times New Roman"/>
          <w:kern w:val="0"/>
          <w:sz w:val="24"/>
          <w:szCs w:val="22"/>
          <w14:ligatures w14:val="none"/>
        </w:rPr>
        <w:t xml:space="preserve"> previous research. This is due to several factors: first, p</w:t>
      </w:r>
      <w:r w:rsidRPr="000352B0" w:rsidR="000352B0">
        <w:rPr>
          <w:rFonts w:ascii="Times New Roman" w:eastAsia="Calibri" w:hAnsi="Times New Roman" w:cs="Times New Roman"/>
          <w:kern w:val="0"/>
          <w:sz w:val="24"/>
          <w:szCs w:val="22"/>
          <w14:ligatures w14:val="none"/>
        </w:rPr>
        <w:t xml:space="preserve">revious research has not quantitatively assessed the </w:t>
      </w:r>
      <w:r w:rsidRPr="000352B0" w:rsidR="000352B0">
        <w:rPr>
          <w:rFonts w:ascii="Times New Roman" w:eastAsia="Calibri" w:hAnsi="Times New Roman" w:cs="Times New Roman"/>
          <w:kern w:val="0"/>
          <w:sz w:val="24"/>
          <w:szCs w:val="22"/>
          <w14:ligatures w14:val="none"/>
        </w:rPr>
        <w:t>relative weight consumers give to different kinds of safety information</w:t>
      </w:r>
      <w:r>
        <w:rPr>
          <w:rFonts w:ascii="Times New Roman" w:eastAsia="Calibri" w:hAnsi="Times New Roman" w:cs="Times New Roman"/>
          <w:kern w:val="0"/>
          <w:sz w:val="24"/>
          <w:szCs w:val="22"/>
          <w14:ligatures w14:val="none"/>
        </w:rPr>
        <w:t>, either in evaluating the overall safety of the vehicle or in the purchasing decision</w:t>
      </w:r>
      <w:r w:rsidRPr="000352B0" w:rsidR="000352B0">
        <w:rPr>
          <w:rFonts w:ascii="Times New Roman" w:eastAsia="Calibri" w:hAnsi="Times New Roman" w:cs="Times New Roman"/>
          <w:kern w:val="0"/>
          <w:sz w:val="24"/>
          <w:szCs w:val="22"/>
          <w14:ligatures w14:val="none"/>
        </w:rPr>
        <w:t xml:space="preserve">; </w:t>
      </w:r>
      <w:r>
        <w:rPr>
          <w:rFonts w:ascii="Times New Roman" w:eastAsia="Calibri" w:hAnsi="Times New Roman" w:cs="Times New Roman"/>
          <w:kern w:val="0"/>
          <w:sz w:val="24"/>
          <w:szCs w:val="22"/>
          <w14:ligatures w14:val="none"/>
        </w:rPr>
        <w:t xml:space="preserve">second, </w:t>
      </w:r>
      <w:r w:rsidRPr="000352B0" w:rsidR="000352B0">
        <w:rPr>
          <w:rFonts w:ascii="Times New Roman" w:eastAsia="Calibri" w:hAnsi="Times New Roman" w:cs="Times New Roman"/>
          <w:kern w:val="0"/>
          <w:sz w:val="24"/>
          <w:szCs w:val="22"/>
          <w14:ligatures w14:val="none"/>
        </w:rPr>
        <w:t>the level and prevalence of driver assistance technology have increased, meaning that previous assessments of consumer prioritization of vehicle safety technology need to be reassessed</w:t>
      </w:r>
      <w:r w:rsidRPr="008E452D">
        <w:rPr>
          <w:rFonts w:ascii="Times New Roman" w:eastAsia="Calibri" w:hAnsi="Times New Roman" w:cs="Times New Roman"/>
          <w:kern w:val="0"/>
          <w:sz w:val="24"/>
          <w:szCs w:val="22"/>
          <w14:ligatures w14:val="none"/>
        </w:rPr>
        <w:t>.</w:t>
      </w:r>
    </w:p>
    <w:p w:rsidR="00C24B58" w:rsidP="00430B94" w14:paraId="058E6820" w14:textId="77777777">
      <w:pPr>
        <w:numPr>
          <w:ilvl w:val="0"/>
          <w:numId w:val="89"/>
        </w:numPr>
        <w:spacing w:after="200" w:line="276" w:lineRule="auto"/>
        <w:contextualSpacing/>
        <w:rPr>
          <w:rFonts w:ascii="Times New Roman" w:eastAsia="Calibri" w:hAnsi="Times New Roman" w:cs="Times New Roman"/>
          <w:b/>
          <w:kern w:val="0"/>
          <w:sz w:val="24"/>
          <w14:ligatures w14:val="none"/>
        </w:rPr>
      </w:pPr>
      <w:bookmarkStart w:id="9" w:name="_Hlk51330529"/>
      <w:bookmarkStart w:id="10" w:name="_Hlk78838823"/>
      <w:r w:rsidRPr="00430B94">
        <w:rPr>
          <w:rFonts w:ascii="Times New Roman" w:eastAsia="Calibri" w:hAnsi="Times New Roman" w:cs="Times New Roman"/>
          <w:b/>
          <w:kern w:val="0"/>
          <w:sz w:val="24"/>
          <w14:ligatures w14:val="none"/>
        </w:rPr>
        <w:t>If the collection of information impacts small businesses or other small entities, describe any methods used to minimize the burden</w:t>
      </w:r>
      <w:bookmarkEnd w:id="9"/>
      <w:r w:rsidRPr="00430B94">
        <w:rPr>
          <w:rFonts w:ascii="Times New Roman" w:eastAsia="Calibri" w:hAnsi="Times New Roman" w:cs="Times New Roman"/>
          <w:b/>
          <w:kern w:val="0"/>
          <w:sz w:val="24"/>
          <w14:ligatures w14:val="none"/>
        </w:rPr>
        <w:t>.</w:t>
      </w:r>
      <w:bookmarkEnd w:id="10"/>
    </w:p>
    <w:p w:rsidR="00C24B58" w:rsidP="00C24B58" w14:paraId="235E8548" w14:textId="77777777">
      <w:pPr>
        <w:spacing w:after="200" w:line="276" w:lineRule="auto"/>
        <w:contextualSpacing/>
        <w:rPr>
          <w:rFonts w:ascii="Times New Roman" w:eastAsia="Calibri" w:hAnsi="Times New Roman" w:cs="Times New Roman"/>
          <w:b/>
          <w:kern w:val="0"/>
          <w:sz w:val="24"/>
          <w14:ligatures w14:val="none"/>
        </w:rPr>
      </w:pPr>
    </w:p>
    <w:p w:rsidR="00C24B58" w:rsidP="00C24B58" w14:paraId="10B4A030" w14:textId="2FBBB40E">
      <w:pPr>
        <w:spacing w:after="200" w:line="276" w:lineRule="auto"/>
        <w:contextualSpacing/>
        <w:rPr>
          <w:rFonts w:ascii="Times New Roman" w:eastAsia="Calibri" w:hAnsi="Times New Roman" w:cs="Times New Roman"/>
          <w:kern w:val="0"/>
          <w:sz w:val="24"/>
          <w:szCs w:val="22"/>
          <w14:ligatures w14:val="none"/>
        </w:rPr>
      </w:pPr>
      <w:r w:rsidRPr="00430B94">
        <w:rPr>
          <w:rFonts w:ascii="Times New Roman" w:eastAsia="Calibri" w:hAnsi="Times New Roman" w:cs="Times New Roman"/>
          <w:kern w:val="0"/>
          <w:sz w:val="24"/>
          <w:szCs w:val="22"/>
          <w14:ligatures w14:val="none"/>
        </w:rPr>
        <w:t>The collection of information involves individuals and will not impact small businesses or other small entities.</w:t>
      </w:r>
    </w:p>
    <w:p w:rsidR="00C24B58" w:rsidRPr="00430B94" w:rsidP="00C24B58" w14:paraId="02868B7F" w14:textId="77777777">
      <w:pPr>
        <w:spacing w:after="200" w:line="276" w:lineRule="auto"/>
        <w:contextualSpacing/>
        <w:rPr>
          <w:rFonts w:ascii="Times New Roman" w:eastAsia="Calibri" w:hAnsi="Times New Roman" w:cs="Times New Roman"/>
          <w:kern w:val="0"/>
          <w:sz w:val="24"/>
          <w:szCs w:val="22"/>
          <w14:ligatures w14:val="none"/>
        </w:rPr>
      </w:pPr>
    </w:p>
    <w:p w:rsidR="00430B94" w:rsidRPr="00430B94" w:rsidP="00430B94" w14:paraId="6BA2E35F" w14:textId="77777777">
      <w:pPr>
        <w:numPr>
          <w:ilvl w:val="0"/>
          <w:numId w:val="89"/>
        </w:numPr>
        <w:spacing w:after="200" w:line="276" w:lineRule="auto"/>
        <w:rPr>
          <w:rFonts w:ascii="Times New Roman" w:eastAsia="Calibri" w:hAnsi="Times New Roman" w:cs="Times New Roman"/>
          <w:b/>
          <w:kern w:val="0"/>
          <w:sz w:val="24"/>
          <w:szCs w:val="22"/>
          <w14:ligatures w14:val="none"/>
        </w:rPr>
      </w:pPr>
      <w:bookmarkStart w:id="11" w:name="_Hlk51330653"/>
      <w:r w:rsidRPr="00430B94">
        <w:rPr>
          <w:rFonts w:ascii="Times New Roman" w:eastAsia="Calibri" w:hAnsi="Times New Roman" w:cs="Times New Roman"/>
          <w:b/>
          <w:kern w:val="0"/>
          <w:sz w:val="24"/>
          <w:szCs w:val="22"/>
          <w14:ligatures w14:val="none"/>
        </w:rPr>
        <w:t>Describe the consequence to Federal program or policy activities if the collection is not conducted or is conducted less frequently, as well as any technical or legal obstacles to reducing the burden.</w:t>
      </w:r>
    </w:p>
    <w:bookmarkEnd w:id="11"/>
    <w:p w:rsidR="00D45E1E" w:rsidP="00634F14" w14:paraId="4FF1CF8C" w14:textId="77777777">
      <w:pPr>
        <w:spacing w:after="200" w:line="276" w:lineRule="auto"/>
        <w:rPr>
          <w:rFonts w:ascii="Times New Roman" w:eastAsia="Calibri" w:hAnsi="Times New Roman" w:cs="Times New Roman"/>
          <w:kern w:val="0"/>
          <w:sz w:val="24"/>
          <w:szCs w:val="22"/>
          <w14:ligatures w14:val="none"/>
        </w:rPr>
      </w:pPr>
      <w:r w:rsidRPr="00D45E1E">
        <w:rPr>
          <w:rFonts w:ascii="Times New Roman" w:eastAsia="Calibri" w:hAnsi="Times New Roman" w:cs="Times New Roman"/>
          <w:kern w:val="0"/>
          <w:sz w:val="24"/>
          <w:szCs w:val="22"/>
          <w14:ligatures w14:val="none"/>
        </w:rPr>
        <w:t>NHTSA relies on consumer research to develop educational and informative communications that are easily comprehended by consumers, useful to their purchase decisions and help make roadways safer by encouraging consumers to purchase safer vehicles. With timely, accurate information on consumer perceptions of the redesigned concepts for the Government 5-Star Safety Ratings section on the Monroney label, NHTSA will be better able to shape the most effective methods for communicating safety information for specific vehicles to consumers seeking to purchase a new vehicle. This consumer research will be used to support a future rulemaking to add crash avoidance information next to crashworthiness information on the Monroney label. If the consumer research is not conducted, NHTSA will not be able to gain sufficient information to update the NCAP program.</w:t>
      </w:r>
    </w:p>
    <w:p w:rsidR="00430B94" w:rsidRPr="00430B94" w:rsidP="00430B94" w14:paraId="7CFE9DDA" w14:textId="77777777">
      <w:pPr>
        <w:numPr>
          <w:ilvl w:val="0"/>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bookmarkStart w:id="12" w:name="_Hlk51330697"/>
      <w:r w:rsidRPr="00430B94">
        <w:rPr>
          <w:rFonts w:ascii="Times New Roman" w:eastAsia="Calibri" w:hAnsi="Times New Roman" w:cs="Times New Roman"/>
          <w:b/>
          <w:kern w:val="0"/>
          <w:sz w:val="24"/>
          <w14:ligatures w14:val="none"/>
        </w:rPr>
        <w:t>Explain any special circumstances that would cause an information collection to be conducted in a manner:</w:t>
      </w:r>
    </w:p>
    <w:p w:rsidR="00430B94" w:rsidRPr="00430B94" w:rsidP="00430B94" w14:paraId="4EFA9E5E" w14:textId="77777777">
      <w:pPr>
        <w:numPr>
          <w:ilvl w:val="1"/>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r w:rsidRPr="00430B94">
        <w:rPr>
          <w:rFonts w:ascii="Times New Roman" w:eastAsia="Calibri" w:hAnsi="Times New Roman" w:cs="Times New Roman"/>
          <w:b/>
          <w:kern w:val="0"/>
          <w:sz w:val="24"/>
          <w14:ligatures w14:val="none"/>
        </w:rPr>
        <w:t>requiring respondents to report information to the agency more often than quarterly;</w:t>
      </w:r>
    </w:p>
    <w:p w:rsidR="00430B94" w:rsidRPr="00430B94" w:rsidP="00430B94" w14:paraId="7F9A64D2" w14:textId="77777777">
      <w:pPr>
        <w:numPr>
          <w:ilvl w:val="1"/>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r w:rsidRPr="00430B94">
        <w:rPr>
          <w:rFonts w:ascii="Times New Roman" w:eastAsia="Calibri" w:hAnsi="Times New Roman" w:cs="Times New Roman"/>
          <w:b/>
          <w:kern w:val="0"/>
          <w:sz w:val="24"/>
          <w14:ligatures w14:val="none"/>
        </w:rPr>
        <w:t>requiring respondents to prepare a written response to a collection of information in fewer than 30 days after receipt of it;</w:t>
      </w:r>
    </w:p>
    <w:p w:rsidR="00430B94" w:rsidRPr="00430B94" w:rsidP="00430B94" w14:paraId="611AC2F9" w14:textId="77777777">
      <w:pPr>
        <w:numPr>
          <w:ilvl w:val="1"/>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r w:rsidRPr="00430B94">
        <w:rPr>
          <w:rFonts w:ascii="Times New Roman" w:eastAsia="Calibri" w:hAnsi="Times New Roman" w:cs="Times New Roman"/>
          <w:b/>
          <w:kern w:val="0"/>
          <w:sz w:val="24"/>
          <w14:ligatures w14:val="none"/>
        </w:rPr>
        <w:t>requiring respondents to submit more than an original and two copies of any document;</w:t>
      </w:r>
    </w:p>
    <w:p w:rsidR="00430B94" w:rsidRPr="00430B94" w:rsidP="00430B94" w14:paraId="5AB6BFDE" w14:textId="77777777">
      <w:pPr>
        <w:numPr>
          <w:ilvl w:val="1"/>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r w:rsidRPr="00430B94">
        <w:rPr>
          <w:rFonts w:ascii="Times New Roman" w:eastAsia="Calibri" w:hAnsi="Times New Roman" w:cs="Times New Roman"/>
          <w:b/>
          <w:kern w:val="0"/>
          <w:sz w:val="24"/>
          <w14:ligatures w14:val="none"/>
        </w:rPr>
        <w:t>requiring respondents to retain records, other than health, medical, government contract, grant-in-aid, or tax records for more than three years;</w:t>
      </w:r>
    </w:p>
    <w:p w:rsidR="00430B94" w:rsidRPr="00430B94" w:rsidP="00430B94" w14:paraId="2FEB99B1" w14:textId="77777777">
      <w:pPr>
        <w:numPr>
          <w:ilvl w:val="1"/>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r w:rsidRPr="00430B94">
        <w:rPr>
          <w:rFonts w:ascii="Times New Roman" w:eastAsia="Calibri" w:hAnsi="Times New Roman" w:cs="Times New Roman"/>
          <w:b/>
          <w:kern w:val="0"/>
          <w:sz w:val="24"/>
          <w14:ligatures w14:val="none"/>
        </w:rPr>
        <w:t>in connection with a statistical survey that is not designed to produce valid and reliable results that can be generalized to the universe of study;</w:t>
      </w:r>
    </w:p>
    <w:p w:rsidR="00430B94" w:rsidRPr="00430B94" w:rsidP="00430B94" w14:paraId="7C73E04E" w14:textId="77777777">
      <w:pPr>
        <w:numPr>
          <w:ilvl w:val="1"/>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r w:rsidRPr="00430B94">
        <w:rPr>
          <w:rFonts w:ascii="Times New Roman" w:eastAsia="Calibri" w:hAnsi="Times New Roman" w:cs="Times New Roman"/>
          <w:b/>
          <w:kern w:val="0"/>
          <w:sz w:val="24"/>
          <w14:ligatures w14:val="none"/>
        </w:rPr>
        <w:t>requiring the use of a statistical data classification that has not been reviewed and approved by OMB;</w:t>
      </w:r>
    </w:p>
    <w:p w:rsidR="00430B94" w:rsidRPr="00430B94" w:rsidP="00430B94" w14:paraId="04711BB5" w14:textId="77777777">
      <w:pPr>
        <w:numPr>
          <w:ilvl w:val="1"/>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r w:rsidRPr="00430B94">
        <w:rPr>
          <w:rFonts w:ascii="Times New Roman" w:eastAsia="Calibri" w:hAnsi="Times New Roman" w:cs="Times New Roman"/>
          <w:b/>
          <w:kern w:val="0"/>
          <w:sz w:val="24"/>
          <w14:ligatures w14:val="none"/>
        </w:rPr>
        <w:t xml:space="preserve">that includes a pledge of confidentiality that is not supported by authority established in statute or regulation, that is not supported by disclosure and </w:t>
      </w:r>
      <w:r w:rsidRPr="00430B94">
        <w:rPr>
          <w:rFonts w:ascii="Times New Roman" w:eastAsia="Calibri" w:hAnsi="Times New Roman" w:cs="Times New Roman"/>
          <w:b/>
          <w:kern w:val="0"/>
          <w:sz w:val="24"/>
          <w14:ligatures w14:val="none"/>
        </w:rPr>
        <w:t>data security policies that are consistent with the pledge, or which unnecessarily impedes sharing of data with other agencies for compatible confidential use; or</w:t>
      </w:r>
    </w:p>
    <w:p w:rsidR="00430B94" w:rsidRPr="00430B94" w:rsidP="00430B94" w14:paraId="02409C8A" w14:textId="77777777">
      <w:pPr>
        <w:numPr>
          <w:ilvl w:val="1"/>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bookmarkStart w:id="13" w:name="_Hlk45117573"/>
      <w:r w:rsidRPr="00430B94">
        <w:rPr>
          <w:rFonts w:ascii="Times New Roman" w:eastAsia="Calibri" w:hAnsi="Times New Roman" w:cs="Times New Roman"/>
          <w:b/>
          <w:kern w:val="0"/>
          <w:sz w:val="24"/>
          <w14:ligatures w14:val="none"/>
        </w:rPr>
        <w:t>requiring respondents to submit proprietary trade secrets or other confidential information unless the agency can demonstrate that it has instituted procedures to protect the information’s confidentiality to the extent permitted by law.</w:t>
      </w:r>
    </w:p>
    <w:p w:rsidR="00430B94" w:rsidRPr="00430B94" w:rsidP="00634F14" w14:paraId="03C20CF0" w14:textId="77777777">
      <w:pPr>
        <w:autoSpaceDE w:val="0"/>
        <w:autoSpaceDN w:val="0"/>
        <w:adjustRightInd w:val="0"/>
        <w:spacing w:before="240" w:line="276" w:lineRule="auto"/>
        <w:rPr>
          <w:rFonts w:ascii="Times New Roman" w:eastAsia="Calibri" w:hAnsi="Times New Roman" w:cs="Times New Roman"/>
          <w:kern w:val="0"/>
          <w:sz w:val="24"/>
          <w14:ligatures w14:val="none"/>
        </w:rPr>
      </w:pPr>
      <w:bookmarkStart w:id="14" w:name="_Hlk51330745"/>
      <w:bookmarkStart w:id="15" w:name="_Hlk45117546"/>
      <w:bookmarkEnd w:id="12"/>
      <w:bookmarkEnd w:id="13"/>
      <w:r w:rsidRPr="00430B94">
        <w:rPr>
          <w:rFonts w:ascii="Times New Roman" w:eastAsia="Calibri" w:hAnsi="Times New Roman" w:cs="Times New Roman"/>
          <w:kern w:val="0"/>
          <w:sz w:val="24"/>
          <w14:ligatures w14:val="none"/>
        </w:rPr>
        <w:t>There are no special circumstances that would cause this collection to be collected in a manner inconsistent with 5 CFR 1320.5(d)(2)</w:t>
      </w:r>
      <w:bookmarkEnd w:id="14"/>
      <w:r w:rsidRPr="00430B94">
        <w:rPr>
          <w:rFonts w:ascii="Times New Roman" w:eastAsia="Calibri" w:hAnsi="Times New Roman" w:cs="Times New Roman"/>
          <w:kern w:val="0"/>
          <w:sz w:val="24"/>
          <w14:ligatures w14:val="none"/>
        </w:rPr>
        <w:t>.</w:t>
      </w:r>
      <w:bookmarkEnd w:id="15"/>
    </w:p>
    <w:p w:rsidR="00430B94" w:rsidRPr="00430B94" w:rsidP="00430B94" w14:paraId="46770C83" w14:textId="114BD7EC">
      <w:pPr>
        <w:numPr>
          <w:ilvl w:val="0"/>
          <w:numId w:val="89"/>
        </w:numPr>
        <w:spacing w:before="240" w:after="200" w:line="276" w:lineRule="auto"/>
        <w:rPr>
          <w:rFonts w:ascii="Times New Roman" w:eastAsia="Calibri" w:hAnsi="Times New Roman" w:cs="Times New Roman"/>
          <w:b/>
          <w:kern w:val="0"/>
          <w:sz w:val="24"/>
          <w:szCs w:val="22"/>
          <w14:ligatures w14:val="none"/>
        </w:rPr>
      </w:pPr>
      <w:bookmarkStart w:id="16" w:name="_Hlk51330779"/>
      <w:r w:rsidRPr="00430B94">
        <w:rPr>
          <w:rFonts w:ascii="Times New Roman" w:eastAsia="Calibri" w:hAnsi="Times New Roman" w:cs="Times New Roman"/>
          <w:b/>
          <w:kern w:val="0"/>
          <w:sz w:val="24"/>
          <w:szCs w:val="22"/>
          <w14:ligatures w14:val="non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430B94">
        <w:rPr>
          <w:rFonts w:ascii="Times New Roman" w:eastAsia="Calibri" w:hAnsi="Times New Roman" w:cs="Times New Roman"/>
          <w:kern w:val="0"/>
          <w:sz w:val="24"/>
          <w:szCs w:val="22"/>
          <w14:ligatures w14:val="none"/>
        </w:rPr>
        <w:t xml:space="preserve"> </w:t>
      </w:r>
      <w:r w:rsidRPr="00430B94">
        <w:rPr>
          <w:rFonts w:ascii="Times New Roman" w:eastAsia="Calibri" w:hAnsi="Times New Roman" w:cs="Times New Roman"/>
          <w:b/>
          <w:kern w:val="0"/>
          <w:sz w:val="24"/>
          <w:szCs w:val="22"/>
          <w14:ligatures w14:val="none"/>
        </w:rPr>
        <w:t xml:space="preserve">on the availability of data, frequency of collection, the clarity of instructions and recordkeeping, disclosure, or reporting format, and on the data elements to be recorded, disclosed, or reported. </w:t>
      </w:r>
    </w:p>
    <w:bookmarkEnd w:id="16"/>
    <w:p w:rsidR="00430B94" w:rsidRPr="00430B94" w:rsidP="00634F14" w14:paraId="1D2EADDE" w14:textId="081E0E86">
      <w:pPr>
        <w:spacing w:after="200" w:line="276" w:lineRule="auto"/>
        <w:rPr>
          <w:rFonts w:ascii="Times New Roman" w:eastAsia="Calibri" w:hAnsi="Times New Roman" w:cs="Times New Roman"/>
          <w:kern w:val="0"/>
          <w:sz w:val="24"/>
          <w:szCs w:val="22"/>
          <w14:ligatures w14:val="none"/>
        </w:rPr>
      </w:pPr>
      <w:r>
        <w:rPr>
          <w:rFonts w:ascii="Times New Roman" w:eastAsia="Calibri" w:hAnsi="Times New Roman" w:cs="Times New Roman"/>
          <w:kern w:val="0"/>
          <w:sz w:val="24"/>
          <w:szCs w:val="22"/>
          <w14:ligatures w14:val="none"/>
        </w:rPr>
        <w:t xml:space="preserve">NHTSA will publish a 60-day notice requesting comment </w:t>
      </w:r>
      <w:r w:rsidR="00D64F77">
        <w:rPr>
          <w:rFonts w:ascii="Times New Roman" w:eastAsia="Calibri" w:hAnsi="Times New Roman" w:cs="Times New Roman"/>
          <w:kern w:val="0"/>
          <w:sz w:val="24"/>
          <w:szCs w:val="22"/>
          <w14:ligatures w14:val="none"/>
        </w:rPr>
        <w:t xml:space="preserve">on its intention to submit this ICR to OMB for approval under </w:t>
      </w:r>
      <w:r w:rsidRPr="00764FA5" w:rsidR="00D64F77">
        <w:rPr>
          <w:rFonts w:ascii="Times New Roman" w:eastAsia="Calibri" w:hAnsi="Times New Roman" w:cs="Times New Roman"/>
          <w:kern w:val="0"/>
          <w:sz w:val="24"/>
          <w:szCs w:val="22"/>
          <w14:ligatures w14:val="none"/>
        </w:rPr>
        <w:t xml:space="preserve">Docket Number </w:t>
      </w:r>
      <w:r w:rsidRPr="00764FA5" w:rsidR="00A100E1">
        <w:rPr>
          <w:rFonts w:ascii="Times New Roman" w:hAnsi="Times New Roman" w:cs="Times New Roman"/>
          <w:sz w:val="24"/>
        </w:rPr>
        <w:t>NHTSA-2024-0041</w:t>
      </w:r>
      <w:r w:rsidRPr="00764FA5" w:rsidR="00D64F77">
        <w:rPr>
          <w:rFonts w:ascii="Times New Roman" w:eastAsia="Calibri" w:hAnsi="Times New Roman" w:cs="Times New Roman"/>
          <w:kern w:val="0"/>
          <w:sz w:val="24"/>
          <w:szCs w:val="22"/>
          <w14:ligatures w14:val="none"/>
        </w:rPr>
        <w:t>.</w:t>
      </w:r>
      <w:r w:rsidR="00D64F77">
        <w:rPr>
          <w:rFonts w:ascii="Times New Roman" w:eastAsia="Calibri" w:hAnsi="Times New Roman" w:cs="Times New Roman"/>
          <w:kern w:val="0"/>
          <w:sz w:val="24"/>
          <w:szCs w:val="22"/>
          <w14:ligatures w14:val="none"/>
        </w:rPr>
        <w:t xml:space="preserve"> </w:t>
      </w:r>
      <w:r w:rsidR="00366781">
        <w:rPr>
          <w:rFonts w:ascii="Times New Roman" w:eastAsia="Calibri" w:hAnsi="Times New Roman" w:cs="Times New Roman"/>
          <w:kern w:val="0"/>
          <w:sz w:val="24"/>
          <w:szCs w:val="22"/>
          <w14:ligatures w14:val="none"/>
        </w:rPr>
        <w:t xml:space="preserve">Following the end of the 60-day notice period, </w:t>
      </w:r>
      <w:r w:rsidR="00520D10">
        <w:rPr>
          <w:rFonts w:ascii="Times New Roman" w:eastAsia="Calibri" w:hAnsi="Times New Roman" w:cs="Times New Roman"/>
          <w:kern w:val="0"/>
          <w:sz w:val="24"/>
          <w:szCs w:val="22"/>
          <w14:ligatures w14:val="none"/>
        </w:rPr>
        <w:t xml:space="preserve">and concurrent with the submission of the ICR for OMB review, </w:t>
      </w:r>
      <w:r w:rsidR="00366781">
        <w:rPr>
          <w:rFonts w:ascii="Times New Roman" w:eastAsia="Calibri" w:hAnsi="Times New Roman" w:cs="Times New Roman"/>
          <w:kern w:val="0"/>
          <w:sz w:val="24"/>
          <w:szCs w:val="22"/>
          <w14:ligatures w14:val="none"/>
        </w:rPr>
        <w:t xml:space="preserve">NHTSA will publish a 30-day notice </w:t>
      </w:r>
      <w:r w:rsidR="00694EDF">
        <w:rPr>
          <w:rFonts w:ascii="Times New Roman" w:eastAsia="Calibri" w:hAnsi="Times New Roman" w:cs="Times New Roman"/>
          <w:kern w:val="0"/>
          <w:sz w:val="24"/>
          <w:szCs w:val="22"/>
          <w14:ligatures w14:val="none"/>
        </w:rPr>
        <w:t xml:space="preserve">to the Federal Register which will include </w:t>
      </w:r>
      <w:r w:rsidR="00DB30D3">
        <w:rPr>
          <w:rFonts w:ascii="Times New Roman" w:eastAsia="Calibri" w:hAnsi="Times New Roman" w:cs="Times New Roman"/>
          <w:kern w:val="0"/>
          <w:sz w:val="24"/>
          <w:szCs w:val="22"/>
          <w14:ligatures w14:val="none"/>
        </w:rPr>
        <w:t xml:space="preserve">detailed </w:t>
      </w:r>
      <w:r w:rsidR="0087640F">
        <w:rPr>
          <w:rFonts w:ascii="Times New Roman" w:eastAsia="Calibri" w:hAnsi="Times New Roman" w:cs="Times New Roman"/>
          <w:kern w:val="0"/>
          <w:sz w:val="24"/>
          <w:szCs w:val="22"/>
          <w14:ligatures w14:val="none"/>
        </w:rPr>
        <w:t xml:space="preserve">responses </w:t>
      </w:r>
      <w:r w:rsidR="00E34025">
        <w:rPr>
          <w:rFonts w:ascii="Times New Roman" w:eastAsia="Calibri" w:hAnsi="Times New Roman" w:cs="Times New Roman"/>
          <w:kern w:val="0"/>
          <w:sz w:val="24"/>
          <w:szCs w:val="22"/>
          <w14:ligatures w14:val="none"/>
        </w:rPr>
        <w:t>to public comments received during the period of the 60-day notice</w:t>
      </w:r>
      <w:r w:rsidR="00075315">
        <w:rPr>
          <w:rFonts w:ascii="Times New Roman" w:eastAsia="Calibri" w:hAnsi="Times New Roman" w:cs="Times New Roman"/>
          <w:kern w:val="0"/>
          <w:sz w:val="24"/>
          <w:szCs w:val="22"/>
          <w14:ligatures w14:val="none"/>
        </w:rPr>
        <w:t xml:space="preserve"> and provide consumers an additional opportunity to comment on the ICR.</w:t>
      </w:r>
      <w:bookmarkStart w:id="17" w:name="_Hlk98250521"/>
      <w:r w:rsidR="00DB30D3">
        <w:rPr>
          <w:rFonts w:ascii="Times New Roman" w:eastAsia="Calibri" w:hAnsi="Times New Roman" w:cs="Times New Roman"/>
          <w:kern w:val="0"/>
          <w:sz w:val="24"/>
          <w:szCs w:val="22"/>
          <w14:ligatures w14:val="none"/>
        </w:rPr>
        <w:t xml:space="preserve">  A separate response document will be submitted with this ICR.</w:t>
      </w:r>
    </w:p>
    <w:p w:rsidR="00430B94" w:rsidRPr="00430B94" w:rsidP="00430B94" w14:paraId="22D0E2A9" w14:textId="77777777">
      <w:pPr>
        <w:numPr>
          <w:ilvl w:val="0"/>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bookmarkStart w:id="18" w:name="_Hlk51330973"/>
      <w:bookmarkEnd w:id="17"/>
      <w:r w:rsidRPr="00430B94">
        <w:rPr>
          <w:rFonts w:ascii="Times New Roman" w:eastAsia="Calibri" w:hAnsi="Times New Roman" w:cs="Times New Roman"/>
          <w:b/>
          <w:kern w:val="0"/>
          <w:sz w:val="24"/>
          <w14:ligatures w14:val="none"/>
        </w:rPr>
        <w:t>Explain any decision to provide any payment or gift to respondents other than remuneration of contractors or grantees.</w:t>
      </w:r>
    </w:p>
    <w:bookmarkEnd w:id="18"/>
    <w:p w:rsidR="00430B94" w:rsidRPr="00430B94" w:rsidP="00430B94" w14:paraId="42942C09" w14:textId="77777777">
      <w:pPr>
        <w:autoSpaceDE w:val="0"/>
        <w:autoSpaceDN w:val="0"/>
        <w:adjustRightInd w:val="0"/>
        <w:ind w:left="360"/>
        <w:rPr>
          <w:rFonts w:ascii="Times New Roman" w:eastAsia="Calibri" w:hAnsi="Times New Roman" w:cs="Times New Roman"/>
          <w:kern w:val="0"/>
          <w:sz w:val="24"/>
          <w14:ligatures w14:val="none"/>
        </w:rPr>
      </w:pPr>
    </w:p>
    <w:p w:rsidR="00430B94" w:rsidRPr="00430B94" w:rsidP="00634F14" w14:paraId="496A296A" w14:textId="03A8B87C">
      <w:pPr>
        <w:autoSpaceDE w:val="0"/>
        <w:autoSpaceDN w:val="0"/>
        <w:adjustRightInd w:val="0"/>
        <w:spacing w:line="276" w:lineRule="auto"/>
        <w:rPr>
          <w:rFonts w:ascii="Times New Roman" w:eastAsia="Calibri" w:hAnsi="Times New Roman" w:cs="Times New Roman"/>
          <w:kern w:val="0"/>
          <w:sz w:val="24"/>
          <w:szCs w:val="22"/>
          <w14:ligatures w14:val="none"/>
        </w:rPr>
      </w:pPr>
      <w:r w:rsidRPr="00430B94">
        <w:rPr>
          <w:rFonts w:ascii="Times New Roman" w:eastAsia="Calibri" w:hAnsi="Times New Roman" w:cs="Times New Roman"/>
          <w:kern w:val="0"/>
          <w:sz w:val="24"/>
          <w:szCs w:val="22"/>
          <w14:ligatures w14:val="none"/>
        </w:rPr>
        <w:t>Participants who qualify and complete the cognitive test</w:t>
      </w:r>
      <w:r w:rsidR="00CE61A2">
        <w:rPr>
          <w:rFonts w:ascii="Times New Roman" w:eastAsia="Calibri" w:hAnsi="Times New Roman" w:cs="Times New Roman"/>
          <w:kern w:val="0"/>
          <w:sz w:val="24"/>
          <w:szCs w:val="22"/>
          <w14:ligatures w14:val="none"/>
        </w:rPr>
        <w:t xml:space="preserve"> </w:t>
      </w:r>
      <w:r w:rsidRPr="00430B94">
        <w:rPr>
          <w:rFonts w:ascii="Times New Roman" w:eastAsia="Calibri" w:hAnsi="Times New Roman" w:cs="Times New Roman"/>
          <w:kern w:val="0"/>
          <w:sz w:val="24"/>
          <w:szCs w:val="22"/>
          <w14:ligatures w14:val="none"/>
        </w:rPr>
        <w:t>would receive an incentive of $100</w:t>
      </w:r>
      <w:r w:rsidR="00CE61A2">
        <w:rPr>
          <w:rFonts w:ascii="Times New Roman" w:eastAsia="Calibri" w:hAnsi="Times New Roman" w:cs="Times New Roman"/>
          <w:kern w:val="0"/>
          <w:sz w:val="24"/>
          <w:szCs w:val="22"/>
          <w14:ligatures w14:val="none"/>
        </w:rPr>
        <w:t xml:space="preserve"> which will be delivered to them by the recruiter</w:t>
      </w:r>
      <w:r w:rsidRPr="00430B94">
        <w:rPr>
          <w:rFonts w:ascii="Times New Roman" w:eastAsia="Calibri" w:hAnsi="Times New Roman" w:cs="Times New Roman"/>
          <w:kern w:val="0"/>
          <w:sz w:val="24"/>
          <w:szCs w:val="22"/>
          <w14:ligatures w14:val="none"/>
        </w:rPr>
        <w:t xml:space="preserve">, keeping with industry standards. </w:t>
      </w:r>
    </w:p>
    <w:p w:rsidR="00430B94" w:rsidRPr="00430B94" w:rsidP="00634F14" w14:paraId="08C3A0AD" w14:textId="77777777">
      <w:pPr>
        <w:autoSpaceDE w:val="0"/>
        <w:autoSpaceDN w:val="0"/>
        <w:adjustRightInd w:val="0"/>
        <w:spacing w:line="276" w:lineRule="auto"/>
        <w:rPr>
          <w:rFonts w:ascii="Times New Roman" w:eastAsia="Calibri" w:hAnsi="Times New Roman" w:cs="Times New Roman"/>
          <w:kern w:val="0"/>
          <w:sz w:val="24"/>
          <w:szCs w:val="22"/>
          <w14:ligatures w14:val="none"/>
        </w:rPr>
      </w:pPr>
    </w:p>
    <w:p w:rsidR="00430B94" w:rsidRPr="00430B94" w:rsidP="00634F14" w14:paraId="53F7C62B" w14:textId="7B6ED9AD">
      <w:pPr>
        <w:autoSpaceDE w:val="0"/>
        <w:autoSpaceDN w:val="0"/>
        <w:adjustRightInd w:val="0"/>
        <w:spacing w:line="276" w:lineRule="auto"/>
        <w:rPr>
          <w:rFonts w:ascii="Times New Roman" w:eastAsia="Calibri" w:hAnsi="Times New Roman" w:cs="Times New Roman"/>
          <w:kern w:val="0"/>
          <w:sz w:val="24"/>
          <w:szCs w:val="22"/>
          <w14:ligatures w14:val="none"/>
        </w:rPr>
      </w:pPr>
      <w:r w:rsidRPr="00430B94">
        <w:rPr>
          <w:rFonts w:ascii="Times New Roman" w:eastAsia="Calibri" w:hAnsi="Times New Roman" w:cs="Times New Roman"/>
          <w:kern w:val="0"/>
          <w:sz w:val="24"/>
          <w:szCs w:val="22"/>
          <w14:ligatures w14:val="none"/>
        </w:rPr>
        <w:t xml:space="preserve">Participants who qualify and complete the quantitative survey would receive an incentive in the form of a cash equivalent point system and would earn </w:t>
      </w:r>
      <w:r w:rsidR="0093564E">
        <w:rPr>
          <w:rFonts w:ascii="Times New Roman" w:eastAsia="Calibri" w:hAnsi="Times New Roman" w:cs="Times New Roman"/>
          <w:kern w:val="0"/>
          <w:sz w:val="24"/>
          <w:szCs w:val="22"/>
          <w14:ligatures w14:val="none"/>
        </w:rPr>
        <w:t xml:space="preserve">approximately </w:t>
      </w:r>
      <w:r w:rsidRPr="00430B94">
        <w:rPr>
          <w:rFonts w:ascii="Times New Roman" w:eastAsia="Calibri" w:hAnsi="Times New Roman" w:cs="Times New Roman"/>
          <w:kern w:val="0"/>
          <w:sz w:val="24"/>
          <w:szCs w:val="22"/>
          <w14:ligatures w14:val="none"/>
        </w:rPr>
        <w:t xml:space="preserve">$5 worth of points that could be redeemed for gift cards, a pre-paid debit card or a charitable donation. The $5 value is based on the amount of incentive </w:t>
      </w:r>
      <w:r w:rsidR="00EC7E1A">
        <w:rPr>
          <w:rFonts w:ascii="Times New Roman" w:eastAsia="Calibri" w:hAnsi="Times New Roman" w:cs="Times New Roman"/>
          <w:kern w:val="0"/>
          <w:sz w:val="24"/>
          <w:szCs w:val="22"/>
          <w14:ligatures w14:val="none"/>
        </w:rPr>
        <w:t>respondents</w:t>
      </w:r>
      <w:r w:rsidRPr="00430B94">
        <w:rPr>
          <w:rFonts w:ascii="Times New Roman" w:eastAsia="Calibri" w:hAnsi="Times New Roman" w:cs="Times New Roman"/>
          <w:kern w:val="0"/>
          <w:sz w:val="24"/>
          <w:szCs w:val="22"/>
          <w14:ligatures w14:val="none"/>
        </w:rPr>
        <w:t xml:space="preserve"> typically receive for completing a </w:t>
      </w:r>
      <w:r w:rsidR="00562489">
        <w:rPr>
          <w:rFonts w:ascii="Times New Roman" w:eastAsia="Calibri" w:hAnsi="Times New Roman" w:cs="Times New Roman"/>
          <w:kern w:val="0"/>
          <w:sz w:val="24"/>
          <w:szCs w:val="22"/>
          <w14:ligatures w14:val="none"/>
        </w:rPr>
        <w:t>10</w:t>
      </w:r>
      <w:r w:rsidRPr="00430B94">
        <w:rPr>
          <w:rFonts w:ascii="Times New Roman" w:eastAsia="Calibri" w:hAnsi="Times New Roman" w:cs="Times New Roman"/>
          <w:kern w:val="0"/>
          <w:sz w:val="24"/>
          <w:szCs w:val="22"/>
          <w14:ligatures w14:val="none"/>
        </w:rPr>
        <w:t xml:space="preserve">-minute survey. The higher industry-standard incentive for the qualitative compared to the quantitative research results from several factors, including the extra time needed to screen for the qualitative </w:t>
      </w:r>
      <w:r w:rsidRPr="00430B94">
        <w:rPr>
          <w:rFonts w:ascii="Times New Roman" w:eastAsia="Calibri" w:hAnsi="Times New Roman" w:cs="Times New Roman"/>
          <w:kern w:val="0"/>
          <w:sz w:val="24"/>
          <w:szCs w:val="22"/>
          <w14:ligatures w14:val="none"/>
        </w:rPr>
        <w:t xml:space="preserve">research and the added burden of scheduling the qualitative research in advance, in addition to the extra time needed for the research itself (60 minutes compared to an estimated </w:t>
      </w:r>
      <w:r w:rsidR="00562489">
        <w:rPr>
          <w:rFonts w:ascii="Times New Roman" w:eastAsia="Calibri" w:hAnsi="Times New Roman" w:cs="Times New Roman"/>
          <w:kern w:val="0"/>
          <w:sz w:val="24"/>
          <w:szCs w:val="22"/>
          <w14:ligatures w14:val="none"/>
        </w:rPr>
        <w:t>10</w:t>
      </w:r>
      <w:r w:rsidRPr="00430B94">
        <w:rPr>
          <w:rFonts w:ascii="Times New Roman" w:eastAsia="Calibri" w:hAnsi="Times New Roman" w:cs="Times New Roman"/>
          <w:kern w:val="0"/>
          <w:sz w:val="24"/>
          <w:szCs w:val="22"/>
          <w14:ligatures w14:val="none"/>
        </w:rPr>
        <w:t xml:space="preserve"> minutes). </w:t>
      </w:r>
    </w:p>
    <w:p w:rsidR="00430B94" w:rsidRPr="00430B94" w:rsidP="00430B94" w14:paraId="637A37BC" w14:textId="77777777">
      <w:pPr>
        <w:autoSpaceDE w:val="0"/>
        <w:autoSpaceDN w:val="0"/>
        <w:adjustRightInd w:val="0"/>
        <w:rPr>
          <w:rFonts w:ascii="Times New Roman" w:eastAsia="Calibri" w:hAnsi="Times New Roman" w:cs="Times New Roman"/>
          <w:kern w:val="0"/>
          <w:sz w:val="24"/>
          <w14:ligatures w14:val="none"/>
        </w:rPr>
      </w:pPr>
    </w:p>
    <w:p w:rsidR="00430B94" w:rsidRPr="00430B94" w:rsidP="00430B94" w14:paraId="62B91883" w14:textId="77777777">
      <w:pPr>
        <w:numPr>
          <w:ilvl w:val="0"/>
          <w:numId w:val="89"/>
        </w:numPr>
        <w:autoSpaceDE w:val="0"/>
        <w:autoSpaceDN w:val="0"/>
        <w:adjustRightInd w:val="0"/>
        <w:spacing w:after="200" w:line="276" w:lineRule="auto"/>
        <w:contextualSpacing/>
        <w:rPr>
          <w:rFonts w:ascii="Times New Roman" w:eastAsia="Calibri" w:hAnsi="Times New Roman" w:cs="Times New Roman"/>
          <w:kern w:val="0"/>
          <w:sz w:val="24"/>
          <w14:ligatures w14:val="none"/>
        </w:rPr>
      </w:pPr>
      <w:bookmarkStart w:id="19" w:name="_Hlk51331000"/>
      <w:r w:rsidRPr="00430B94">
        <w:rPr>
          <w:rFonts w:ascii="Times New Roman" w:eastAsia="Calibri" w:hAnsi="Times New Roman" w:cs="Times New Roman"/>
          <w:b/>
          <w:kern w:val="0"/>
          <w:sz w:val="24"/>
          <w14:ligatures w14:val="none"/>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r w:rsidRPr="00430B94">
        <w:rPr>
          <w:rFonts w:ascii="Times New Roman" w:eastAsia="Calibri" w:hAnsi="Times New Roman" w:cs="Times New Roman"/>
          <w:kern w:val="0"/>
          <w:sz w:val="24"/>
          <w14:ligatures w14:val="none"/>
        </w:rPr>
        <w:t>.</w:t>
      </w:r>
    </w:p>
    <w:bookmarkEnd w:id="19"/>
    <w:p w:rsidR="00430B94" w:rsidRPr="00430B94" w:rsidP="00430B94" w14:paraId="71EE4509" w14:textId="77777777">
      <w:pPr>
        <w:autoSpaceDE w:val="0"/>
        <w:autoSpaceDN w:val="0"/>
        <w:adjustRightInd w:val="0"/>
        <w:rPr>
          <w:rFonts w:ascii="Times New Roman" w:eastAsia="Calibri" w:hAnsi="Times New Roman" w:cs="Times New Roman"/>
          <w:kern w:val="0"/>
          <w:sz w:val="24"/>
          <w14:ligatures w14:val="none"/>
        </w:rPr>
      </w:pPr>
    </w:p>
    <w:p w:rsidR="00430B94" w:rsidRPr="00430B94" w:rsidP="00F47A36" w14:paraId="5CDB563D" w14:textId="787F6953">
      <w:pPr>
        <w:spacing w:after="200" w:line="276" w:lineRule="auto"/>
        <w:rPr>
          <w:rFonts w:ascii="Times New Roman" w:eastAsia="Calibri" w:hAnsi="Times New Roman" w:cs="Times New Roman"/>
          <w:kern w:val="0"/>
          <w:sz w:val="24"/>
          <w:szCs w:val="22"/>
          <w14:ligatures w14:val="none"/>
        </w:rPr>
      </w:pPr>
      <w:r w:rsidRPr="00430B94">
        <w:rPr>
          <w:rFonts w:ascii="Times New Roman" w:eastAsia="Calibri" w:hAnsi="Times New Roman" w:cs="Times New Roman"/>
          <w:kern w:val="0"/>
          <w:sz w:val="24"/>
          <w:szCs w:val="22"/>
          <w14:ligatures w14:val="none"/>
        </w:rPr>
        <w:t xml:space="preserve">In the research introduction, respondents will be informed that participation is voluntary, and their answers will be kept confidential and will be used only for statistical purposes. The summary report from the cognitive test and the quantitative survey that is shared with NHTSA will not include identifying information such as names, addresses, telephone numbers or social security numbers. Upon completion of either the cognitive test or survey, it will not be possible to identify a specific respondent based on their responses to the survey questions. The research team will potentially use audio and video recordings </w:t>
      </w:r>
      <w:r w:rsidR="00282EDC">
        <w:rPr>
          <w:rFonts w:ascii="Times New Roman" w:eastAsia="Calibri" w:hAnsi="Times New Roman" w:cs="Times New Roman"/>
          <w:kern w:val="0"/>
          <w:sz w:val="24"/>
          <w:szCs w:val="22"/>
          <w14:ligatures w14:val="none"/>
        </w:rPr>
        <w:t>to review feedback from the</w:t>
      </w:r>
      <w:r w:rsidRPr="00430B94">
        <w:rPr>
          <w:rFonts w:ascii="Times New Roman" w:eastAsia="Calibri" w:hAnsi="Times New Roman" w:cs="Times New Roman"/>
          <w:kern w:val="0"/>
          <w:sz w:val="24"/>
          <w:szCs w:val="22"/>
          <w14:ligatures w14:val="none"/>
        </w:rPr>
        <w:t xml:space="preserve"> </w:t>
      </w:r>
      <w:r w:rsidR="00026EA0">
        <w:rPr>
          <w:rFonts w:ascii="Times New Roman" w:eastAsia="Calibri" w:hAnsi="Times New Roman" w:cs="Times New Roman"/>
          <w:kern w:val="0"/>
          <w:sz w:val="24"/>
          <w:szCs w:val="22"/>
          <w14:ligatures w14:val="none"/>
        </w:rPr>
        <w:t>cognitive test</w:t>
      </w:r>
      <w:r w:rsidRPr="00430B94">
        <w:rPr>
          <w:rFonts w:ascii="Times New Roman" w:eastAsia="Calibri" w:hAnsi="Times New Roman" w:cs="Times New Roman"/>
          <w:kern w:val="0"/>
          <w:sz w:val="24"/>
          <w:szCs w:val="22"/>
          <w14:ligatures w14:val="none"/>
        </w:rPr>
        <w:t xml:space="preserve"> to assist with writing the </w:t>
      </w:r>
      <w:r w:rsidR="008E0EC6">
        <w:rPr>
          <w:rFonts w:ascii="Times New Roman" w:eastAsia="Calibri" w:hAnsi="Times New Roman" w:cs="Times New Roman"/>
          <w:kern w:val="0"/>
          <w:sz w:val="24"/>
          <w:szCs w:val="22"/>
          <w14:ligatures w14:val="none"/>
        </w:rPr>
        <w:t>summary of recommended changes</w:t>
      </w:r>
      <w:r w:rsidR="00952F17">
        <w:rPr>
          <w:rFonts w:ascii="Times New Roman" w:eastAsia="Calibri" w:hAnsi="Times New Roman" w:cs="Times New Roman"/>
          <w:kern w:val="0"/>
          <w:sz w:val="24"/>
          <w:szCs w:val="22"/>
          <w14:ligatures w14:val="none"/>
        </w:rPr>
        <w:t xml:space="preserve"> </w:t>
      </w:r>
      <w:r w:rsidR="00282EDC">
        <w:rPr>
          <w:rFonts w:ascii="Times New Roman" w:eastAsia="Calibri" w:hAnsi="Times New Roman" w:cs="Times New Roman"/>
          <w:kern w:val="0"/>
          <w:sz w:val="24"/>
          <w:szCs w:val="22"/>
          <w14:ligatures w14:val="none"/>
        </w:rPr>
        <w:t>before finalizing the questionnaire.  A</w:t>
      </w:r>
      <w:r w:rsidRPr="00430B94">
        <w:rPr>
          <w:rFonts w:ascii="Times New Roman" w:eastAsia="Calibri" w:hAnsi="Times New Roman" w:cs="Times New Roman"/>
          <w:kern w:val="0"/>
          <w:sz w:val="24"/>
          <w:szCs w:val="22"/>
          <w14:ligatures w14:val="none"/>
        </w:rPr>
        <w:t xml:space="preserve">udio and video recordings will not be shared with NHTSA and will be destroyed six months following the conclusion of the research as per our Data Retention policy. During the research period and up to the destruction of the data, all audio and video recordings will be stored on a secured Microsoft Teams channel that is only accessible by authorized Heart+Mind employees involved in the research. </w:t>
      </w:r>
      <w:r w:rsidRPr="00430B94">
        <w:rPr>
          <w:rFonts w:ascii="Times New Roman" w:eastAsia="Calibri" w:hAnsi="Times New Roman" w:cs="Times New Roman"/>
          <w:kern w:val="0"/>
          <w:sz w:val="24"/>
          <w:szCs w:val="22"/>
          <w14:ligatures w14:val="none"/>
        </w:rPr>
        <w:t>All of</w:t>
      </w:r>
      <w:r w:rsidRPr="00430B94">
        <w:rPr>
          <w:rFonts w:ascii="Times New Roman" w:eastAsia="Calibri" w:hAnsi="Times New Roman" w:cs="Times New Roman"/>
          <w:kern w:val="0"/>
          <w:sz w:val="24"/>
          <w:szCs w:val="22"/>
          <w14:ligatures w14:val="none"/>
        </w:rPr>
        <w:t xml:space="preserve"> these authorized accounts are password protected with multifactor authentication to ensure data security. The summary report will only share findings in aggregate and will not identify any of the participants. </w:t>
      </w:r>
    </w:p>
    <w:p w:rsidR="00430B94" w:rsidRPr="00430B94" w:rsidP="00F47A36" w14:paraId="6588589F" w14:textId="77777777">
      <w:pPr>
        <w:spacing w:after="200" w:line="276" w:lineRule="auto"/>
        <w:rPr>
          <w:rFonts w:ascii="Times New Roman" w:eastAsia="Calibri" w:hAnsi="Times New Roman" w:cs="Times New Roman"/>
          <w:kern w:val="0"/>
          <w:sz w:val="24"/>
          <w:szCs w:val="22"/>
          <w14:ligatures w14:val="none"/>
        </w:rPr>
      </w:pPr>
      <w:r w:rsidRPr="00430B94">
        <w:rPr>
          <w:rFonts w:ascii="Times New Roman" w:eastAsia="Calibri" w:hAnsi="Times New Roman" w:cs="Times New Roman"/>
          <w:kern w:val="0"/>
          <w:sz w:val="24"/>
          <w:szCs w:val="22"/>
          <w14:ligatures w14:val="none"/>
        </w:rPr>
        <w:t>The following text will either be read to the respondent or will appear in an introductory window before an invitee sees the first question of the survey:</w:t>
      </w:r>
    </w:p>
    <w:p w:rsidR="002735ED" w:rsidRPr="002735ED" w:rsidP="00F47A36" w14:paraId="7DFC9613" w14:textId="6331A18B">
      <w:pPr>
        <w:spacing w:after="200" w:line="276" w:lineRule="auto"/>
        <w:ind w:left="720"/>
        <w:rPr>
          <w:rFonts w:ascii="Times New Roman" w:eastAsia="Calibri" w:hAnsi="Times New Roman" w:cs="Times New Roman"/>
          <w:kern w:val="0"/>
          <w:sz w:val="24"/>
          <w:szCs w:val="22"/>
          <w14:ligatures w14:val="none"/>
        </w:rPr>
      </w:pPr>
      <w:r w:rsidRPr="002735ED">
        <w:rPr>
          <w:rFonts w:ascii="Times New Roman" w:eastAsia="Calibri" w:hAnsi="Times New Roman" w:cs="Times New Roman"/>
          <w:kern w:val="0"/>
          <w:sz w:val="24"/>
          <w:szCs w:val="22"/>
          <w14:ligatures w14:val="none"/>
        </w:rPr>
        <w:t xml:space="preserve">Thank you for agreeing to participate in this study that is being conducted on behalf of the National Highway Traffic Safety Administration (NHTSA). This collection of information is voluntary and will be used for formative purposes only so that we may develop communications programs designed to reduce the number of traffic-related injuries and deaths.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923A69">
        <w:rPr>
          <w:rFonts w:ascii="Times New Roman" w:eastAsia="Calibri" w:hAnsi="Times New Roman" w:cs="Times New Roman"/>
          <w:kern w:val="0"/>
          <w:sz w:val="24"/>
          <w:szCs w:val="22"/>
          <w14:ligatures w14:val="none"/>
        </w:rPr>
        <w:t>2127-NEW</w:t>
      </w:r>
      <w:r w:rsidRPr="002735ED">
        <w:rPr>
          <w:rFonts w:ascii="Times New Roman" w:eastAsia="Calibri" w:hAnsi="Times New Roman" w:cs="Times New Roman"/>
          <w:kern w:val="0"/>
          <w:sz w:val="24"/>
          <w:szCs w:val="22"/>
          <w14:ligatures w14:val="none"/>
        </w:rPr>
        <w:t xml:space="preserve">. </w:t>
      </w:r>
    </w:p>
    <w:p w:rsidR="00430B94" w:rsidRPr="00430B94" w:rsidP="00F47A36" w14:paraId="7329AB1B" w14:textId="4B87D420">
      <w:pPr>
        <w:spacing w:after="200" w:line="276" w:lineRule="auto"/>
        <w:ind w:left="720"/>
        <w:rPr>
          <w:rFonts w:ascii="Times New Roman" w:eastAsia="Calibri" w:hAnsi="Times New Roman" w:cs="Times New Roman"/>
          <w:kern w:val="0"/>
          <w:sz w:val="24"/>
          <w14:ligatures w14:val="none"/>
        </w:rPr>
      </w:pPr>
      <w:r w:rsidRPr="002735ED">
        <w:rPr>
          <w:rFonts w:ascii="Times New Roman" w:eastAsia="Calibri" w:hAnsi="Times New Roman" w:cs="Times New Roman"/>
          <w:kern w:val="0"/>
          <w:sz w:val="24"/>
          <w:szCs w:val="22"/>
          <w14:ligatures w14:val="none"/>
        </w:rPr>
        <w:t xml:space="preserve">Completion of this survey is estimated to take an average of </w:t>
      </w:r>
      <w:r w:rsidRPr="00430B94">
        <w:rPr>
          <w:rFonts w:ascii="Times New Roman" w:eastAsia="Calibri" w:hAnsi="Times New Roman" w:cs="Times New Roman"/>
          <w:kern w:val="0"/>
          <w:sz w:val="24"/>
          <w:szCs w:val="22"/>
          <w14:ligatures w14:val="none"/>
        </w:rPr>
        <w:t>[FOR COGNITIVE TEST READ “60 minutes”; FOR SURVEY DISPLAY/READ “</w:t>
      </w:r>
      <w:r>
        <w:rPr>
          <w:rFonts w:ascii="Times New Roman" w:eastAsia="Calibri" w:hAnsi="Times New Roman" w:cs="Times New Roman"/>
          <w:kern w:val="0"/>
          <w:sz w:val="24"/>
          <w:szCs w:val="22"/>
          <w14:ligatures w14:val="none"/>
        </w:rPr>
        <w:t>10</w:t>
      </w:r>
      <w:r w:rsidRPr="00430B94">
        <w:rPr>
          <w:rFonts w:ascii="Times New Roman" w:eastAsia="Calibri" w:hAnsi="Times New Roman" w:cs="Times New Roman"/>
          <w:kern w:val="0"/>
          <w:sz w:val="24"/>
          <w:szCs w:val="22"/>
          <w14:ligatures w14:val="none"/>
        </w:rPr>
        <w:t xml:space="preserve"> minutes”</w:t>
      </w:r>
      <w:r w:rsidR="00B75A7E">
        <w:rPr>
          <w:rFonts w:ascii="Times New Roman" w:eastAsia="Calibri" w:hAnsi="Times New Roman" w:cs="Times New Roman"/>
          <w:kern w:val="0"/>
          <w:sz w:val="24"/>
          <w:szCs w:val="22"/>
          <w14:ligatures w14:val="none"/>
        </w:rPr>
        <w:t>; FOR SCREENER DISPLAY/READ “5 minutes”</w:t>
      </w:r>
      <w:r w:rsidRPr="00430B94">
        <w:rPr>
          <w:rFonts w:ascii="Times New Roman" w:eastAsia="Calibri" w:hAnsi="Times New Roman" w:cs="Times New Roman"/>
          <w:kern w:val="0"/>
          <w:sz w:val="24"/>
          <w:szCs w:val="22"/>
          <w14:ligatures w14:val="none"/>
        </w:rPr>
        <w:t>]</w:t>
      </w:r>
      <w:r w:rsidRPr="002735ED">
        <w:rPr>
          <w:rFonts w:ascii="Times New Roman" w:eastAsia="Calibri" w:hAnsi="Times New Roman" w:cs="Times New Roman"/>
          <w:kern w:val="0"/>
          <w:sz w:val="24"/>
          <w:szCs w:val="22"/>
          <w14:ligatures w14:val="none"/>
        </w:rPr>
        <w:t xml:space="preserve">, including the time for reviewing instructions, completing, and reviewing the collection of information. All responses to this collection </w:t>
      </w:r>
      <w:r w:rsidRPr="002735ED">
        <w:rPr>
          <w:rFonts w:ascii="Times New Roman" w:eastAsia="Calibri" w:hAnsi="Times New Roman" w:cs="Times New Roman"/>
          <w:kern w:val="0"/>
          <w:sz w:val="24"/>
          <w:szCs w:val="22"/>
          <w14:ligatures w14:val="none"/>
        </w:rPr>
        <w:t>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27519A" w:rsidP="0027519A" w14:paraId="79B3F113" w14:textId="77777777">
      <w:pPr>
        <w:numPr>
          <w:ilvl w:val="0"/>
          <w:numId w:val="89"/>
        </w:numPr>
        <w:spacing w:after="200" w:line="276" w:lineRule="auto"/>
        <w:contextualSpacing/>
        <w:rPr>
          <w:rFonts w:ascii="Times New Roman" w:eastAsia="Calibri" w:hAnsi="Times New Roman" w:cs="Times New Roman"/>
          <w:b/>
          <w:kern w:val="0"/>
          <w:sz w:val="24"/>
          <w:szCs w:val="22"/>
          <w14:ligatures w14:val="none"/>
        </w:rPr>
      </w:pPr>
      <w:bookmarkStart w:id="20" w:name="_Hlk51331086"/>
      <w:r w:rsidRPr="00430B94">
        <w:rPr>
          <w:rFonts w:ascii="Times New Roman" w:eastAsia="Calibri" w:hAnsi="Times New Roman" w:cs="Times New Roman"/>
          <w:b/>
          <w:kern w:val="0"/>
          <w:sz w:val="24"/>
          <w:szCs w:val="22"/>
          <w14:ligatures w14:val="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0"/>
    </w:p>
    <w:p w:rsidR="0027519A" w:rsidP="0027519A" w14:paraId="7D978A13" w14:textId="77777777">
      <w:pPr>
        <w:spacing w:after="200" w:line="276" w:lineRule="auto"/>
        <w:contextualSpacing/>
        <w:rPr>
          <w:rFonts w:ascii="Times New Roman" w:eastAsia="Calibri" w:hAnsi="Times New Roman" w:cs="Times New Roman"/>
          <w:b/>
          <w:kern w:val="0"/>
          <w:sz w:val="24"/>
          <w:szCs w:val="22"/>
          <w14:ligatures w14:val="none"/>
        </w:rPr>
      </w:pPr>
    </w:p>
    <w:p w:rsidR="0027519A" w:rsidP="0027519A" w14:paraId="5B58545B" w14:textId="363F8FC0">
      <w:pPr>
        <w:spacing w:after="200" w:line="276" w:lineRule="auto"/>
        <w:contextualSpacing/>
        <w:rPr>
          <w:rFonts w:ascii="Times New Roman" w:eastAsia="Calibri" w:hAnsi="Times New Roman" w:cs="Times New Roman"/>
          <w:b/>
          <w:kern w:val="0"/>
          <w:sz w:val="24"/>
          <w:szCs w:val="22"/>
          <w14:ligatures w14:val="none"/>
        </w:rPr>
      </w:pPr>
      <w:r w:rsidRPr="0086468C">
        <w:rPr>
          <w:rFonts w:ascii="Times New Roman" w:eastAsia="Calibri" w:hAnsi="Times New Roman" w:cs="Times New Roman"/>
          <w:kern w:val="0"/>
          <w:sz w:val="24"/>
          <w:szCs w:val="22"/>
          <w14:ligatures w14:val="none"/>
        </w:rPr>
        <w:t>This research will not include any questions of a sensitive or private nature.</w:t>
      </w:r>
    </w:p>
    <w:p w:rsidR="0027519A" w:rsidRPr="00430B94" w:rsidP="0027519A" w14:paraId="7E9F71B0" w14:textId="77777777">
      <w:pPr>
        <w:spacing w:after="200" w:line="276" w:lineRule="auto"/>
        <w:contextualSpacing/>
        <w:rPr>
          <w:rFonts w:ascii="Times New Roman" w:eastAsia="Calibri" w:hAnsi="Times New Roman" w:cs="Times New Roman"/>
          <w:b/>
          <w:kern w:val="0"/>
          <w:sz w:val="24"/>
          <w:szCs w:val="22"/>
          <w14:ligatures w14:val="none"/>
        </w:rPr>
      </w:pPr>
    </w:p>
    <w:p w:rsidR="00430B94" w:rsidRPr="00430B94" w:rsidP="00430B94" w14:paraId="78647307" w14:textId="77777777">
      <w:pPr>
        <w:numPr>
          <w:ilvl w:val="0"/>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bookmarkStart w:id="21" w:name="_Hlk51332070"/>
      <w:r w:rsidRPr="00430B94">
        <w:rPr>
          <w:rFonts w:ascii="Times New Roman" w:eastAsia="Calibri" w:hAnsi="Times New Roman" w:cs="Times New Roman"/>
          <w:b/>
          <w:kern w:val="0"/>
          <w:sz w:val="24"/>
          <w14:ligatures w14:val="none"/>
        </w:rPr>
        <w:t>Provide estimates of the hour burden of the collection of information on the respondents</w:t>
      </w:r>
      <w:r w:rsidRPr="00430B94">
        <w:rPr>
          <w:rFonts w:ascii="Times New Roman" w:eastAsia="Calibri" w:hAnsi="Times New Roman" w:cs="Times New Roman"/>
          <w:b/>
          <w:kern w:val="0"/>
          <w:sz w:val="24"/>
          <w:szCs w:val="22"/>
          <w14:ligatures w14:val="none"/>
        </w:rPr>
        <w:t xml:space="preserve"> </w:t>
      </w:r>
      <w:r w:rsidRPr="00430B94">
        <w:rPr>
          <w:rFonts w:ascii="Times New Roman" w:eastAsia="Calibri" w:hAnsi="Times New Roman" w:cs="Times New Roman"/>
          <w:b/>
          <w:kern w:val="0"/>
          <w:sz w:val="24"/>
          <w14:ligatures w14:val="none"/>
        </w:rPr>
        <w:t xml:space="preserve">and estimates of the annualized labor cost to respondents associated with that hour burden. </w:t>
      </w:r>
    </w:p>
    <w:p w:rsidR="00430B94" w:rsidRPr="00430B94" w:rsidP="00430B94" w14:paraId="409DC270" w14:textId="77777777">
      <w:pPr>
        <w:autoSpaceDE w:val="0"/>
        <w:autoSpaceDN w:val="0"/>
        <w:adjustRightInd w:val="0"/>
        <w:ind w:left="720"/>
        <w:contextualSpacing/>
        <w:rPr>
          <w:rFonts w:ascii="Times New Roman" w:eastAsia="Calibri" w:hAnsi="Times New Roman" w:cs="Times New Roman"/>
          <w:b/>
          <w:kern w:val="0"/>
          <w:sz w:val="24"/>
          <w14:ligatures w14:val="none"/>
        </w:rPr>
      </w:pPr>
    </w:p>
    <w:p w:rsidR="00CD2540" w:rsidP="00F47A36" w14:paraId="5D4AD4CE" w14:textId="77777777">
      <w:pPr>
        <w:autoSpaceDE w:val="0"/>
        <w:autoSpaceDN w:val="0"/>
        <w:adjustRightInd w:val="0"/>
        <w:spacing w:line="276" w:lineRule="auto"/>
        <w:ind w:right="360"/>
        <w:contextualSpacing/>
        <w:rPr>
          <w:rFonts w:ascii="Times New Roman" w:eastAsia="Calibri" w:hAnsi="Times New Roman" w:cs="Times New Roman"/>
          <w:kern w:val="0"/>
          <w:sz w:val="24"/>
          <w:szCs w:val="22"/>
          <w14:ligatures w14:val="none"/>
        </w:rPr>
      </w:pPr>
      <w:bookmarkStart w:id="22" w:name="_Hlk78835375"/>
      <w:bookmarkEnd w:id="21"/>
      <w:r w:rsidRPr="00430B94">
        <w:rPr>
          <w:rFonts w:ascii="Times New Roman" w:eastAsia="Calibri" w:hAnsi="Times New Roman" w:cs="Times New Roman"/>
          <w:kern w:val="0"/>
          <w:sz w:val="24"/>
          <w:szCs w:val="22"/>
          <w14:ligatures w14:val="none"/>
        </w:rPr>
        <w:t>Respondents will be sourced from the recruiter database and online panels for this research. They will be recruited using online outreach (and supplemented with other forms of outreach such as phone or mail as needed). A total of n=</w:t>
      </w:r>
      <w:r>
        <w:rPr>
          <w:rFonts w:ascii="Times New Roman" w:eastAsia="Calibri" w:hAnsi="Times New Roman" w:cs="Times New Roman"/>
          <w:kern w:val="0"/>
          <w:sz w:val="24"/>
          <w:szCs w:val="22"/>
          <w14:ligatures w14:val="none"/>
        </w:rPr>
        <w:t>9</w:t>
      </w:r>
      <w:r w:rsidRPr="00430B94">
        <w:rPr>
          <w:rFonts w:ascii="Times New Roman" w:eastAsia="Calibri" w:hAnsi="Times New Roman" w:cs="Times New Roman"/>
          <w:kern w:val="0"/>
          <w:sz w:val="24"/>
          <w:szCs w:val="22"/>
          <w14:ligatures w14:val="none"/>
        </w:rPr>
        <w:t xml:space="preserve"> respondents will participate in the qualitative phase (a cognitive test of the survey instrument). </w:t>
      </w:r>
      <w:r w:rsidRPr="00430B94">
        <w:rPr>
          <w:rFonts w:ascii="Times New Roman" w:eastAsia="Calibri" w:hAnsi="Times New Roman" w:cs="Times New Roman"/>
          <w:kern w:val="0"/>
          <w:sz w:val="24"/>
          <w:szCs w:val="22"/>
          <w14:ligatures w14:val="none"/>
        </w:rPr>
        <w:t>Past experience</w:t>
      </w:r>
      <w:r w:rsidRPr="00430B94">
        <w:rPr>
          <w:rFonts w:ascii="Times New Roman" w:eastAsia="Calibri" w:hAnsi="Times New Roman" w:cs="Times New Roman"/>
          <w:kern w:val="0"/>
          <w:sz w:val="24"/>
          <w:szCs w:val="22"/>
          <w14:ligatures w14:val="none"/>
        </w:rPr>
        <w:t xml:space="preserve"> shows that nine (n=9) interviews serve as a sufficient number for cognitive testing. </w:t>
      </w:r>
    </w:p>
    <w:p w:rsidR="00CD2540" w:rsidP="00430B94" w14:paraId="251B024D" w14:textId="77777777">
      <w:pPr>
        <w:autoSpaceDE w:val="0"/>
        <w:autoSpaceDN w:val="0"/>
        <w:adjustRightInd w:val="0"/>
        <w:ind w:right="360"/>
        <w:contextualSpacing/>
        <w:rPr>
          <w:rFonts w:ascii="Times New Roman" w:eastAsia="Calibri" w:hAnsi="Times New Roman" w:cs="Times New Roman"/>
          <w:kern w:val="0"/>
          <w:sz w:val="24"/>
          <w:szCs w:val="22"/>
          <w14:ligatures w14:val="none"/>
        </w:rPr>
      </w:pPr>
    </w:p>
    <w:p w:rsidR="00430B94" w:rsidRPr="00430B94" w:rsidP="00F47A36" w14:paraId="7F3915EE" w14:textId="020F41F8">
      <w:pPr>
        <w:autoSpaceDE w:val="0"/>
        <w:autoSpaceDN w:val="0"/>
        <w:adjustRightInd w:val="0"/>
        <w:spacing w:line="276" w:lineRule="auto"/>
        <w:ind w:right="360"/>
        <w:contextualSpacing/>
        <w:rPr>
          <w:rFonts w:ascii="Times New Roman" w:eastAsia="Calibri" w:hAnsi="Times New Roman" w:cs="Times New Roman"/>
          <w:kern w:val="0"/>
          <w:sz w:val="24"/>
          <w:szCs w:val="22"/>
          <w14:ligatures w14:val="none"/>
        </w:rPr>
      </w:pPr>
      <w:r>
        <w:rPr>
          <w:rFonts w:ascii="Times New Roman" w:eastAsia="Calibri" w:hAnsi="Times New Roman" w:cs="Times New Roman"/>
          <w:kern w:val="0"/>
          <w:sz w:val="24"/>
          <w:szCs w:val="22"/>
          <w14:ligatures w14:val="none"/>
        </w:rPr>
        <w:t>As noted in the response to Question</w:t>
      </w:r>
      <w:r w:rsidR="00912EDE">
        <w:rPr>
          <w:rFonts w:ascii="Times New Roman" w:eastAsia="Calibri" w:hAnsi="Times New Roman" w:cs="Times New Roman"/>
          <w:kern w:val="0"/>
          <w:sz w:val="24"/>
          <w:szCs w:val="22"/>
          <w14:ligatures w14:val="none"/>
        </w:rPr>
        <w:t xml:space="preserve"> </w:t>
      </w:r>
      <w:r>
        <w:rPr>
          <w:rFonts w:ascii="Times New Roman" w:eastAsia="Calibri" w:hAnsi="Times New Roman" w:cs="Times New Roman"/>
          <w:kern w:val="0"/>
          <w:sz w:val="24"/>
          <w:szCs w:val="22"/>
          <w14:ligatures w14:val="none"/>
        </w:rPr>
        <w:t>2, the audience</w:t>
      </w:r>
      <w:r w:rsidR="00912EDE">
        <w:rPr>
          <w:rFonts w:ascii="Times New Roman" w:eastAsia="Calibri" w:hAnsi="Times New Roman" w:cs="Times New Roman"/>
          <w:kern w:val="0"/>
          <w:sz w:val="24"/>
          <w:szCs w:val="22"/>
          <w14:ligatures w14:val="none"/>
        </w:rPr>
        <w:t xml:space="preserve"> will consist of licensed drivers who are in the vehicle purchasing mindset and are a de</w:t>
      </w:r>
      <w:r w:rsidR="00FF36D7">
        <w:rPr>
          <w:rFonts w:ascii="Times New Roman" w:eastAsia="Calibri" w:hAnsi="Times New Roman" w:cs="Times New Roman"/>
          <w:kern w:val="0"/>
          <w:sz w:val="24"/>
          <w:szCs w:val="22"/>
          <w14:ligatures w14:val="none"/>
        </w:rPr>
        <w:t>cisionmaker in their household for vehicle purchase decisions.</w:t>
      </w:r>
      <w:r>
        <w:rPr>
          <w:rFonts w:ascii="Times New Roman" w:eastAsia="Calibri" w:hAnsi="Times New Roman" w:cs="Times New Roman"/>
          <w:kern w:val="0"/>
          <w:sz w:val="24"/>
          <w:szCs w:val="22"/>
          <w14:ligatures w14:val="none"/>
        </w:rPr>
        <w:t xml:space="preserve"> </w:t>
      </w:r>
      <w:r w:rsidR="00FF36D7">
        <w:rPr>
          <w:rFonts w:ascii="Times New Roman" w:eastAsia="Calibri" w:hAnsi="Times New Roman" w:cs="Times New Roman"/>
          <w:kern w:val="0"/>
          <w:sz w:val="24"/>
          <w:szCs w:val="22"/>
          <w14:ligatures w14:val="none"/>
        </w:rPr>
        <w:t xml:space="preserve">Based on </w:t>
      </w:r>
      <w:r w:rsidR="00FF36D7">
        <w:rPr>
          <w:rFonts w:ascii="Times New Roman" w:eastAsia="Calibri" w:hAnsi="Times New Roman" w:cs="Times New Roman"/>
          <w:kern w:val="0"/>
          <w:sz w:val="24"/>
          <w:szCs w:val="22"/>
          <w14:ligatures w14:val="none"/>
        </w:rPr>
        <w:t>past experience</w:t>
      </w:r>
      <w:r w:rsidR="00FF36D7">
        <w:rPr>
          <w:rFonts w:ascii="Times New Roman" w:eastAsia="Calibri" w:hAnsi="Times New Roman" w:cs="Times New Roman"/>
          <w:kern w:val="0"/>
          <w:sz w:val="24"/>
          <w:szCs w:val="22"/>
          <w14:ligatures w14:val="none"/>
        </w:rPr>
        <w:t xml:space="preserve"> recruiting this audience, </w:t>
      </w:r>
      <w:r w:rsidR="00C322F5">
        <w:rPr>
          <w:rFonts w:ascii="Times New Roman" w:eastAsia="Calibri" w:hAnsi="Times New Roman" w:cs="Times New Roman"/>
          <w:kern w:val="0"/>
          <w:sz w:val="24"/>
          <w:szCs w:val="22"/>
          <w14:ligatures w14:val="none"/>
        </w:rPr>
        <w:t>including</w:t>
      </w:r>
      <w:r w:rsidR="00FF36D7">
        <w:rPr>
          <w:rFonts w:ascii="Times New Roman" w:eastAsia="Calibri" w:hAnsi="Times New Roman" w:cs="Times New Roman"/>
          <w:kern w:val="0"/>
          <w:sz w:val="24"/>
          <w:szCs w:val="22"/>
          <w14:ligatures w14:val="none"/>
        </w:rPr>
        <w:t xml:space="preserve"> some of the research noted in our response to Question 2,</w:t>
      </w:r>
      <w:r w:rsidRPr="00430B94">
        <w:rPr>
          <w:rFonts w:ascii="Times New Roman" w:eastAsia="Calibri" w:hAnsi="Times New Roman" w:cs="Times New Roman"/>
          <w:kern w:val="0"/>
          <w:sz w:val="24"/>
          <w:szCs w:val="22"/>
          <w14:ligatures w14:val="none"/>
        </w:rPr>
        <w:t xml:space="preserve"> </w:t>
      </w:r>
      <w:r w:rsidR="00FF36D7">
        <w:rPr>
          <w:rFonts w:ascii="Times New Roman" w:eastAsia="Calibri" w:hAnsi="Times New Roman" w:cs="Times New Roman"/>
          <w:kern w:val="0"/>
          <w:sz w:val="24"/>
          <w:szCs w:val="22"/>
          <w14:ligatures w14:val="none"/>
        </w:rPr>
        <w:t>we estimate an</w:t>
      </w:r>
      <w:r w:rsidRPr="00430B94">
        <w:rPr>
          <w:rFonts w:ascii="Times New Roman" w:eastAsia="Calibri" w:hAnsi="Times New Roman" w:cs="Times New Roman"/>
          <w:kern w:val="0"/>
          <w:sz w:val="24"/>
          <w:szCs w:val="22"/>
          <w14:ligatures w14:val="none"/>
        </w:rPr>
        <w:t xml:space="preserve"> incidence rate of </w:t>
      </w:r>
      <w:r w:rsidR="00CD2540">
        <w:rPr>
          <w:rFonts w:ascii="Times New Roman" w:eastAsia="Calibri" w:hAnsi="Times New Roman" w:cs="Times New Roman"/>
          <w:kern w:val="0"/>
          <w:sz w:val="24"/>
          <w:szCs w:val="22"/>
          <w14:ligatures w14:val="none"/>
        </w:rPr>
        <w:t>10</w:t>
      </w:r>
      <w:r w:rsidRPr="00430B94">
        <w:rPr>
          <w:rFonts w:ascii="Times New Roman" w:eastAsia="Calibri" w:hAnsi="Times New Roman" w:cs="Times New Roman"/>
          <w:kern w:val="0"/>
          <w:sz w:val="24"/>
          <w:szCs w:val="22"/>
          <w14:ligatures w14:val="none"/>
        </w:rPr>
        <w:t>% for qualitative recruiting and the quantitative survey</w:t>
      </w:r>
      <w:r w:rsidR="00FF36D7">
        <w:rPr>
          <w:rFonts w:ascii="Times New Roman" w:eastAsia="Calibri" w:hAnsi="Times New Roman" w:cs="Times New Roman"/>
          <w:kern w:val="0"/>
          <w:sz w:val="24"/>
          <w:szCs w:val="22"/>
          <w14:ligatures w14:val="none"/>
        </w:rPr>
        <w:t>. W</w:t>
      </w:r>
      <w:r w:rsidRPr="00430B94">
        <w:rPr>
          <w:rFonts w:ascii="Times New Roman" w:eastAsia="Calibri" w:hAnsi="Times New Roman" w:cs="Times New Roman"/>
          <w:kern w:val="0"/>
          <w:sz w:val="24"/>
          <w:szCs w:val="22"/>
          <w14:ligatures w14:val="none"/>
        </w:rPr>
        <w:t>e expect that the recruiter will need to screen n=</w:t>
      </w:r>
      <w:r w:rsidR="00FF36D7">
        <w:rPr>
          <w:rFonts w:ascii="Times New Roman" w:eastAsia="Calibri" w:hAnsi="Times New Roman" w:cs="Times New Roman"/>
          <w:kern w:val="0"/>
          <w:sz w:val="24"/>
          <w:szCs w:val="22"/>
          <w14:ligatures w14:val="none"/>
        </w:rPr>
        <w:t>180</w:t>
      </w:r>
      <w:r w:rsidRPr="00430B94">
        <w:rPr>
          <w:rFonts w:ascii="Times New Roman" w:eastAsia="Calibri" w:hAnsi="Times New Roman" w:cs="Times New Roman"/>
          <w:kern w:val="0"/>
          <w:sz w:val="24"/>
          <w:szCs w:val="22"/>
          <w14:ligatures w14:val="none"/>
        </w:rPr>
        <w:t xml:space="preserve"> participants to obtain the desired target of n=</w:t>
      </w:r>
      <w:r>
        <w:rPr>
          <w:rFonts w:ascii="Times New Roman" w:eastAsia="Calibri" w:hAnsi="Times New Roman" w:cs="Times New Roman"/>
          <w:kern w:val="0"/>
          <w:sz w:val="24"/>
          <w:szCs w:val="22"/>
          <w14:ligatures w14:val="none"/>
        </w:rPr>
        <w:t>18</w:t>
      </w:r>
      <w:r w:rsidRPr="00430B94">
        <w:rPr>
          <w:rFonts w:ascii="Times New Roman" w:eastAsia="Calibri" w:hAnsi="Times New Roman" w:cs="Times New Roman"/>
          <w:kern w:val="0"/>
          <w:sz w:val="24"/>
          <w:szCs w:val="22"/>
          <w14:ligatures w14:val="none"/>
        </w:rPr>
        <w:t xml:space="preserve"> who qualify to participate in the survey.</w:t>
      </w:r>
      <w:r>
        <w:rPr>
          <w:rFonts w:ascii="Times New Roman" w:eastAsia="Calibri" w:hAnsi="Times New Roman" w:cs="Times New Roman"/>
          <w:kern w:val="0"/>
          <w:sz w:val="24"/>
          <w:szCs w:val="22"/>
          <w:vertAlign w:val="superscript"/>
          <w14:ligatures w14:val="none"/>
        </w:rPr>
        <w:footnoteReference w:id="5"/>
      </w:r>
      <w:r w:rsidRPr="00430B94">
        <w:rPr>
          <w:rFonts w:ascii="Times New Roman" w:eastAsia="Calibri" w:hAnsi="Times New Roman" w:cs="Times New Roman"/>
          <w:kern w:val="0"/>
          <w:sz w:val="24"/>
          <w:szCs w:val="22"/>
          <w14:ligatures w14:val="none"/>
        </w:rPr>
        <w:t xml:space="preserve"> Of those who qualify, previous experience indicates that around half </w:t>
      </w:r>
      <w:r w:rsidR="00662D9A">
        <w:rPr>
          <w:rFonts w:ascii="Times New Roman" w:eastAsia="Calibri" w:hAnsi="Times New Roman" w:cs="Times New Roman"/>
          <w:kern w:val="0"/>
          <w:sz w:val="24"/>
          <w:szCs w:val="22"/>
          <w14:ligatures w14:val="none"/>
        </w:rPr>
        <w:t xml:space="preserve">or more </w:t>
      </w:r>
      <w:r w:rsidRPr="00430B94">
        <w:rPr>
          <w:rFonts w:ascii="Times New Roman" w:eastAsia="Calibri" w:hAnsi="Times New Roman" w:cs="Times New Roman"/>
          <w:kern w:val="0"/>
          <w:sz w:val="24"/>
          <w:szCs w:val="22"/>
          <w14:ligatures w14:val="none"/>
        </w:rPr>
        <w:t>will be available and interested in participating in cognitive testing. Those who qualify, are available and agree to participate (n=</w:t>
      </w:r>
      <w:r w:rsidR="00662D9A">
        <w:rPr>
          <w:rFonts w:ascii="Times New Roman" w:eastAsia="Calibri" w:hAnsi="Times New Roman" w:cs="Times New Roman"/>
          <w:kern w:val="0"/>
          <w:sz w:val="24"/>
          <w:szCs w:val="22"/>
          <w14:ligatures w14:val="none"/>
        </w:rPr>
        <w:t>9</w:t>
      </w:r>
      <w:r w:rsidRPr="00430B94">
        <w:rPr>
          <w:rFonts w:ascii="Times New Roman" w:eastAsia="Calibri" w:hAnsi="Times New Roman" w:cs="Times New Roman"/>
          <w:kern w:val="0"/>
          <w:sz w:val="24"/>
          <w:szCs w:val="22"/>
          <w14:ligatures w14:val="none"/>
        </w:rPr>
        <w:t xml:space="preserve">) will complete the cognitive test (online webcam in-depth interview </w:t>
      </w:r>
      <w:r w:rsidR="00662D9A">
        <w:rPr>
          <w:rFonts w:ascii="Times New Roman" w:eastAsia="Calibri" w:hAnsi="Times New Roman" w:cs="Times New Roman"/>
          <w:kern w:val="0"/>
          <w:sz w:val="24"/>
          <w:szCs w:val="22"/>
          <w14:ligatures w14:val="none"/>
        </w:rPr>
        <w:t xml:space="preserve">with an </w:t>
      </w:r>
      <w:r w:rsidRPr="00430B94">
        <w:rPr>
          <w:rFonts w:ascii="Times New Roman" w:eastAsia="Calibri" w:hAnsi="Times New Roman" w:cs="Times New Roman"/>
          <w:kern w:val="0"/>
          <w:sz w:val="24"/>
          <w:szCs w:val="22"/>
          <w14:ligatures w14:val="none"/>
        </w:rPr>
        <w:t xml:space="preserve">estimated </w:t>
      </w:r>
      <w:r w:rsidR="00662D9A">
        <w:rPr>
          <w:rFonts w:ascii="Times New Roman" w:eastAsia="Calibri" w:hAnsi="Times New Roman" w:cs="Times New Roman"/>
          <w:kern w:val="0"/>
          <w:sz w:val="24"/>
          <w:szCs w:val="22"/>
          <w14:ligatures w14:val="none"/>
        </w:rPr>
        <w:t>duration</w:t>
      </w:r>
      <w:r w:rsidRPr="00430B94">
        <w:rPr>
          <w:rFonts w:ascii="Times New Roman" w:eastAsia="Calibri" w:hAnsi="Times New Roman" w:cs="Times New Roman"/>
          <w:kern w:val="0"/>
          <w:sz w:val="24"/>
          <w:szCs w:val="22"/>
          <w14:ligatures w14:val="none"/>
        </w:rPr>
        <w:t xml:space="preserve"> of 60 minutes). </w:t>
      </w:r>
    </w:p>
    <w:p w:rsidR="00430B94" w:rsidRPr="00430B94" w:rsidP="00F47A36" w14:paraId="4C0B4418" w14:textId="77777777">
      <w:pPr>
        <w:autoSpaceDE w:val="0"/>
        <w:autoSpaceDN w:val="0"/>
        <w:adjustRightInd w:val="0"/>
        <w:spacing w:line="276" w:lineRule="auto"/>
        <w:ind w:right="360"/>
        <w:contextualSpacing/>
        <w:rPr>
          <w:rFonts w:ascii="Times New Roman" w:eastAsia="Calibri" w:hAnsi="Times New Roman" w:cs="Times New Roman"/>
          <w:kern w:val="0"/>
          <w:sz w:val="24"/>
          <w:szCs w:val="22"/>
          <w14:ligatures w14:val="none"/>
        </w:rPr>
      </w:pPr>
    </w:p>
    <w:p w:rsidR="00430B94" w:rsidRPr="00430B94" w:rsidP="00F47A36" w14:paraId="674037A4" w14:textId="0C2EA2DA">
      <w:pPr>
        <w:autoSpaceDE w:val="0"/>
        <w:autoSpaceDN w:val="0"/>
        <w:adjustRightInd w:val="0"/>
        <w:spacing w:line="276" w:lineRule="auto"/>
        <w:ind w:right="360"/>
        <w:contextualSpacing/>
        <w:rPr>
          <w:rFonts w:ascii="Times New Roman" w:eastAsia="Calibri" w:hAnsi="Times New Roman" w:cs="Times New Roman"/>
          <w:kern w:val="0"/>
          <w:sz w:val="24"/>
          <w:szCs w:val="22"/>
          <w14:ligatures w14:val="none"/>
        </w:rPr>
      </w:pPr>
      <w:r w:rsidRPr="00430B94">
        <w:rPr>
          <w:rFonts w:ascii="Times New Roman" w:eastAsia="Calibri" w:hAnsi="Times New Roman" w:cs="Times New Roman"/>
          <w:kern w:val="0"/>
          <w:sz w:val="24"/>
          <w:szCs w:val="22"/>
          <w14:ligatures w14:val="none"/>
        </w:rPr>
        <w:t>For the quantitative phase, respondents will complete an online survey with screening questions</w:t>
      </w:r>
      <w:r w:rsidR="00CB364C">
        <w:rPr>
          <w:rFonts w:ascii="Times New Roman" w:eastAsia="Calibri" w:hAnsi="Times New Roman" w:cs="Times New Roman"/>
          <w:kern w:val="0"/>
          <w:sz w:val="24"/>
          <w:szCs w:val="22"/>
          <w14:ligatures w14:val="none"/>
        </w:rPr>
        <w:t>. The online survey will take around 1</w:t>
      </w:r>
      <w:r w:rsidR="00CF41E0">
        <w:rPr>
          <w:rFonts w:ascii="Times New Roman" w:eastAsia="Calibri" w:hAnsi="Times New Roman" w:cs="Times New Roman"/>
          <w:kern w:val="0"/>
          <w:sz w:val="24"/>
          <w:szCs w:val="22"/>
          <w14:ligatures w14:val="none"/>
        </w:rPr>
        <w:t>4</w:t>
      </w:r>
      <w:r w:rsidR="00CB364C">
        <w:rPr>
          <w:rFonts w:ascii="Times New Roman" w:eastAsia="Calibri" w:hAnsi="Times New Roman" w:cs="Times New Roman"/>
          <w:kern w:val="0"/>
          <w:sz w:val="24"/>
          <w:szCs w:val="22"/>
          <w14:ligatures w14:val="none"/>
        </w:rPr>
        <w:t xml:space="preserve"> minutes to complete, an estimated 3 minutes of which will be screening questions. </w:t>
      </w:r>
      <w:bookmarkStart w:id="24" w:name="_Hlk134802527"/>
      <w:r w:rsidRPr="00430B94">
        <w:rPr>
          <w:rFonts w:ascii="Times New Roman" w:eastAsia="Calibri" w:hAnsi="Times New Roman" w:cs="Times New Roman"/>
          <w:kern w:val="0"/>
          <w:sz w:val="24"/>
          <w:szCs w:val="22"/>
          <w14:ligatures w14:val="none"/>
        </w:rPr>
        <w:t xml:space="preserve">Approximately </w:t>
      </w:r>
      <w:r w:rsidR="005B274B">
        <w:rPr>
          <w:rFonts w:ascii="Times New Roman" w:eastAsia="Calibri" w:hAnsi="Times New Roman" w:cs="Times New Roman"/>
          <w:kern w:val="0"/>
          <w:sz w:val="24"/>
          <w:szCs w:val="22"/>
          <w14:ligatures w14:val="none"/>
        </w:rPr>
        <w:t>1</w:t>
      </w:r>
      <w:r w:rsidRPr="00430B94">
        <w:rPr>
          <w:rFonts w:ascii="Times New Roman" w:eastAsia="Calibri" w:hAnsi="Times New Roman" w:cs="Times New Roman"/>
          <w:kern w:val="0"/>
          <w:sz w:val="24"/>
          <w:szCs w:val="22"/>
          <w14:ligatures w14:val="none"/>
        </w:rPr>
        <w:t>0,</w:t>
      </w:r>
      <w:r w:rsidR="005B274B">
        <w:rPr>
          <w:rFonts w:ascii="Times New Roman" w:eastAsia="Calibri" w:hAnsi="Times New Roman" w:cs="Times New Roman"/>
          <w:kern w:val="0"/>
          <w:sz w:val="24"/>
          <w:szCs w:val="22"/>
          <w14:ligatures w14:val="none"/>
        </w:rPr>
        <w:t>000</w:t>
      </w:r>
      <w:r w:rsidRPr="00430B94">
        <w:rPr>
          <w:rFonts w:ascii="Times New Roman" w:eastAsia="Calibri" w:hAnsi="Times New Roman" w:cs="Times New Roman"/>
          <w:kern w:val="0"/>
          <w:sz w:val="24"/>
          <w:szCs w:val="22"/>
          <w14:ligatures w14:val="none"/>
        </w:rPr>
        <w:t xml:space="preserve"> respondents will be </w:t>
      </w:r>
      <w:r w:rsidRPr="00430B94">
        <w:rPr>
          <w:rFonts w:ascii="Times New Roman" w:eastAsia="Calibri" w:hAnsi="Times New Roman" w:cs="Times New Roman"/>
          <w:kern w:val="0"/>
          <w:sz w:val="24"/>
          <w:szCs w:val="22"/>
          <w14:ligatures w14:val="none"/>
        </w:rPr>
        <w:t>screened</w:t>
      </w:r>
      <w:r w:rsidR="00CF41E0">
        <w:rPr>
          <w:rFonts w:ascii="Times New Roman" w:eastAsia="Calibri" w:hAnsi="Times New Roman" w:cs="Times New Roman"/>
          <w:kern w:val="0"/>
          <w:sz w:val="24"/>
          <w:szCs w:val="22"/>
          <w14:ligatures w14:val="none"/>
        </w:rPr>
        <w:t xml:space="preserve"> (answering 3 minutes of questions)</w:t>
      </w:r>
      <w:r w:rsidRPr="00430B94">
        <w:rPr>
          <w:rFonts w:ascii="Times New Roman" w:eastAsia="Calibri" w:hAnsi="Times New Roman" w:cs="Times New Roman"/>
          <w:kern w:val="0"/>
          <w:sz w:val="24"/>
          <w:szCs w:val="22"/>
          <w14:ligatures w14:val="none"/>
        </w:rPr>
        <w:t xml:space="preserve"> to identify </w:t>
      </w:r>
      <w:r w:rsidR="005B274B">
        <w:rPr>
          <w:rFonts w:ascii="Times New Roman" w:eastAsia="Calibri" w:hAnsi="Times New Roman" w:cs="Times New Roman"/>
          <w:kern w:val="0"/>
          <w:sz w:val="24"/>
          <w:szCs w:val="22"/>
          <w14:ligatures w14:val="none"/>
        </w:rPr>
        <w:t>1</w:t>
      </w:r>
      <w:r w:rsidRPr="00430B94">
        <w:rPr>
          <w:rFonts w:ascii="Times New Roman" w:eastAsia="Calibri" w:hAnsi="Times New Roman" w:cs="Times New Roman"/>
          <w:kern w:val="0"/>
          <w:sz w:val="24"/>
          <w:szCs w:val="22"/>
          <w14:ligatures w14:val="none"/>
        </w:rPr>
        <w:t>,</w:t>
      </w:r>
      <w:r w:rsidR="005B274B">
        <w:rPr>
          <w:rFonts w:ascii="Times New Roman" w:eastAsia="Calibri" w:hAnsi="Times New Roman" w:cs="Times New Roman"/>
          <w:kern w:val="0"/>
          <w:sz w:val="24"/>
          <w:szCs w:val="22"/>
          <w14:ligatures w14:val="none"/>
        </w:rPr>
        <w:t>0</w:t>
      </w:r>
      <w:r w:rsidRPr="00430B94">
        <w:rPr>
          <w:rFonts w:ascii="Times New Roman" w:eastAsia="Calibri" w:hAnsi="Times New Roman" w:cs="Times New Roman"/>
          <w:kern w:val="0"/>
          <w:sz w:val="24"/>
          <w:szCs w:val="22"/>
          <w14:ligatures w14:val="none"/>
        </w:rPr>
        <w:t>00 who will qualify</w:t>
      </w:r>
      <w:r w:rsidR="00CB364C">
        <w:rPr>
          <w:rFonts w:ascii="Times New Roman" w:eastAsia="Calibri" w:hAnsi="Times New Roman" w:cs="Times New Roman"/>
          <w:kern w:val="0"/>
          <w:sz w:val="24"/>
          <w:szCs w:val="22"/>
          <w14:ligatures w14:val="none"/>
        </w:rPr>
        <w:t xml:space="preserve"> to answer the full survey</w:t>
      </w:r>
      <w:r w:rsidR="00CF41E0">
        <w:rPr>
          <w:rFonts w:ascii="Times New Roman" w:eastAsia="Calibri" w:hAnsi="Times New Roman" w:cs="Times New Roman"/>
          <w:kern w:val="0"/>
          <w:sz w:val="24"/>
          <w:szCs w:val="22"/>
          <w14:ligatures w14:val="none"/>
        </w:rPr>
        <w:t xml:space="preserve"> (an additional 11 minutes)</w:t>
      </w:r>
      <w:r w:rsidRPr="00430B94">
        <w:rPr>
          <w:rFonts w:ascii="Times New Roman" w:eastAsia="Calibri" w:hAnsi="Times New Roman" w:cs="Times New Roman"/>
          <w:kern w:val="0"/>
          <w:sz w:val="24"/>
          <w:szCs w:val="22"/>
          <w14:ligatures w14:val="none"/>
        </w:rPr>
        <w:t>.</w:t>
      </w:r>
    </w:p>
    <w:bookmarkEnd w:id="24"/>
    <w:p w:rsidR="00430B94" w:rsidRPr="00430B94" w:rsidP="00F47A36" w14:paraId="25A37023" w14:textId="77777777">
      <w:pPr>
        <w:autoSpaceDE w:val="0"/>
        <w:autoSpaceDN w:val="0"/>
        <w:adjustRightInd w:val="0"/>
        <w:spacing w:line="276" w:lineRule="auto"/>
        <w:ind w:left="720" w:right="360"/>
        <w:contextualSpacing/>
        <w:rPr>
          <w:rFonts w:ascii="Times New Roman" w:eastAsia="Calibri" w:hAnsi="Times New Roman" w:cs="Times New Roman"/>
          <w:kern w:val="0"/>
          <w:sz w:val="24"/>
          <w:szCs w:val="22"/>
          <w14:ligatures w14:val="none"/>
        </w:rPr>
      </w:pPr>
    </w:p>
    <w:p w:rsidR="00430B94" w:rsidRPr="00430B94" w:rsidP="00F47A36" w14:paraId="0A11B53A" w14:textId="404A705D">
      <w:pPr>
        <w:autoSpaceDE w:val="0"/>
        <w:autoSpaceDN w:val="0"/>
        <w:adjustRightInd w:val="0"/>
        <w:spacing w:line="276" w:lineRule="auto"/>
        <w:ind w:right="360"/>
        <w:contextualSpacing/>
        <w:rPr>
          <w:rFonts w:ascii="Times New Roman" w:eastAsia="Calibri" w:hAnsi="Times New Roman" w:cs="Times New Roman"/>
          <w:kern w:val="0"/>
          <w:sz w:val="24"/>
          <w:szCs w:val="22"/>
          <w14:ligatures w14:val="none"/>
        </w:rPr>
      </w:pPr>
      <w:r w:rsidRPr="00430B94">
        <w:rPr>
          <w:rFonts w:ascii="Times New Roman" w:eastAsia="Calibri" w:hAnsi="Times New Roman" w:cs="Times New Roman"/>
          <w:kern w:val="0"/>
          <w:sz w:val="24"/>
          <w:szCs w:val="22"/>
          <w14:ligatures w14:val="none"/>
        </w:rPr>
        <w:t xml:space="preserve">To calculate the labor cost associated with submitting the </w:t>
      </w:r>
      <w:r w:rsidR="00FF5269">
        <w:rPr>
          <w:rFonts w:ascii="Times New Roman" w:eastAsia="Calibri" w:hAnsi="Times New Roman" w:cs="Times New Roman"/>
          <w:kern w:val="0"/>
          <w:sz w:val="24"/>
          <w:szCs w:val="22"/>
          <w14:ligatures w14:val="none"/>
        </w:rPr>
        <w:t>Monroney Quantitative Concept Testing Research</w:t>
      </w:r>
      <w:r w:rsidRPr="00430B94">
        <w:rPr>
          <w:rFonts w:ascii="Times New Roman" w:eastAsia="Calibri" w:hAnsi="Times New Roman" w:cs="Times New Roman"/>
          <w:kern w:val="0"/>
          <w:sz w:val="24"/>
          <w:szCs w:val="22"/>
          <w14:ligatures w14:val="none"/>
        </w:rPr>
        <w:t xml:space="preserve">, NHTSA looked at wage estimates for the type of personnel involved with compiling and submitting the documents. NHTSA estimates the total labor costs associated with these burden hours by looking at the average wage for all occupations, which is </w:t>
      </w:r>
      <w:r w:rsidRPr="001167EE" w:rsidR="001167EE">
        <w:rPr>
          <w:rFonts w:ascii="Times New Roman" w:eastAsia="Calibri" w:hAnsi="Times New Roman" w:cs="Times New Roman"/>
          <w:kern w:val="0"/>
          <w:sz w:val="24"/>
          <w:szCs w:val="22"/>
          <w14:ligatures w14:val="none"/>
        </w:rPr>
        <w:t>$35.61</w:t>
      </w:r>
      <w:r w:rsidRPr="001167EE" w:rsidR="001167EE">
        <w:rPr>
          <w:rFonts w:ascii="Times New Roman" w:eastAsia="Calibri" w:hAnsi="Times New Roman" w:cs="Times New Roman"/>
          <w:kern w:val="0"/>
          <w:sz w:val="24"/>
          <w:szCs w:val="22"/>
          <w14:ligatures w14:val="none"/>
        </w:rPr>
        <w:t xml:space="preserve"> </w:t>
      </w:r>
      <w:r w:rsidRPr="00430B94">
        <w:rPr>
          <w:rFonts w:ascii="Times New Roman" w:eastAsia="Calibri" w:hAnsi="Times New Roman" w:cs="Times New Roman"/>
          <w:kern w:val="0"/>
          <w:sz w:val="24"/>
          <w:szCs w:val="22"/>
          <w14:ligatures w14:val="none"/>
        </w:rPr>
        <w:t>per hour.</w:t>
      </w:r>
      <w:r>
        <w:rPr>
          <w:rFonts w:ascii="Times New Roman" w:eastAsia="Calibri" w:hAnsi="Times New Roman" w:cs="Times New Roman"/>
          <w:kern w:val="0"/>
          <w:sz w:val="24"/>
          <w:szCs w:val="22"/>
          <w:vertAlign w:val="superscript"/>
          <w14:ligatures w14:val="none"/>
        </w:rPr>
        <w:footnoteReference w:id="6"/>
      </w:r>
      <w:r w:rsidRPr="00430B94">
        <w:rPr>
          <w:rFonts w:ascii="Times New Roman" w:eastAsia="Calibri" w:hAnsi="Times New Roman" w:cs="Times New Roman"/>
          <w:kern w:val="0"/>
          <w:sz w:val="24"/>
          <w:szCs w:val="22"/>
          <w14:ligatures w14:val="none"/>
        </w:rPr>
        <w:t xml:space="preserve"> To this figure we add an additional </w:t>
      </w:r>
      <w:r w:rsidR="00871F89">
        <w:rPr>
          <w:rFonts w:ascii="Times New Roman" w:eastAsia="Calibri" w:hAnsi="Times New Roman" w:cs="Times New Roman"/>
          <w:kern w:val="0"/>
          <w:sz w:val="24"/>
          <w:szCs w:val="22"/>
          <w14:ligatures w14:val="none"/>
        </w:rPr>
        <w:t>30</w:t>
      </w:r>
      <w:r w:rsidRPr="00430B94">
        <w:rPr>
          <w:rFonts w:ascii="Times New Roman" w:eastAsia="Calibri" w:hAnsi="Times New Roman" w:cs="Times New Roman"/>
          <w:kern w:val="0"/>
          <w:sz w:val="24"/>
          <w:szCs w:val="22"/>
          <w14:ligatures w14:val="none"/>
        </w:rPr>
        <w:t>% such that labor costs are inclusive of benefits, giving a fully loaded hourly labor cost of $4</w:t>
      </w:r>
      <w:r w:rsidR="00871F89">
        <w:rPr>
          <w:rFonts w:ascii="Times New Roman" w:eastAsia="Calibri" w:hAnsi="Times New Roman" w:cs="Times New Roman"/>
          <w:kern w:val="0"/>
          <w:sz w:val="24"/>
          <w:szCs w:val="22"/>
          <w14:ligatures w14:val="none"/>
        </w:rPr>
        <w:t>6</w:t>
      </w:r>
      <w:r w:rsidRPr="00430B94">
        <w:rPr>
          <w:rFonts w:ascii="Times New Roman" w:eastAsia="Calibri" w:hAnsi="Times New Roman" w:cs="Times New Roman"/>
          <w:kern w:val="0"/>
          <w:sz w:val="24"/>
          <w:szCs w:val="22"/>
          <w14:ligatures w14:val="none"/>
        </w:rPr>
        <w:t>.</w:t>
      </w:r>
      <w:r w:rsidR="00B940F7">
        <w:rPr>
          <w:rFonts w:ascii="Times New Roman" w:eastAsia="Calibri" w:hAnsi="Times New Roman" w:cs="Times New Roman"/>
          <w:kern w:val="0"/>
          <w:sz w:val="24"/>
          <w:szCs w:val="22"/>
          <w14:ligatures w14:val="none"/>
        </w:rPr>
        <w:t>29</w:t>
      </w:r>
      <w:r w:rsidRPr="00430B94">
        <w:rPr>
          <w:rFonts w:ascii="Times New Roman" w:eastAsia="Calibri" w:hAnsi="Times New Roman" w:cs="Times New Roman"/>
          <w:kern w:val="0"/>
          <w:sz w:val="24"/>
          <w:szCs w:val="22"/>
          <w14:ligatures w14:val="none"/>
        </w:rPr>
        <w:t>.</w:t>
      </w:r>
      <w:r>
        <w:rPr>
          <w:rFonts w:ascii="Times New Roman" w:eastAsia="Calibri" w:hAnsi="Times New Roman" w:cs="Times New Roman"/>
          <w:kern w:val="0"/>
          <w:sz w:val="24"/>
          <w:szCs w:val="22"/>
          <w:vertAlign w:val="superscript"/>
          <w14:ligatures w14:val="none"/>
        </w:rPr>
        <w:footnoteReference w:id="7"/>
      </w:r>
      <w:r w:rsidRPr="00430B94">
        <w:rPr>
          <w:rFonts w:ascii="Times New Roman" w:eastAsia="Calibri" w:hAnsi="Times New Roman" w:cs="Times New Roman"/>
          <w:kern w:val="0"/>
          <w:sz w:val="24"/>
          <w:szCs w:val="22"/>
          <w14:ligatures w14:val="none"/>
        </w:rPr>
        <w:t xml:space="preserve"> Therefore, NHTSA estimates the total labor cost associated with the </w:t>
      </w:r>
      <w:r w:rsidR="00CF41E0">
        <w:rPr>
          <w:rFonts w:ascii="Times New Roman" w:eastAsia="Calibri" w:hAnsi="Times New Roman" w:cs="Times New Roman"/>
          <w:kern w:val="0"/>
          <w:sz w:val="24"/>
          <w:szCs w:val="22"/>
          <w14:ligatures w14:val="none"/>
        </w:rPr>
        <w:t>708</w:t>
      </w:r>
      <w:r w:rsidR="00A20880">
        <w:rPr>
          <w:rFonts w:ascii="Times New Roman" w:eastAsia="Calibri" w:hAnsi="Times New Roman" w:cs="Times New Roman"/>
          <w:kern w:val="0"/>
          <w:sz w:val="24"/>
          <w:szCs w:val="22"/>
          <w14:ligatures w14:val="none"/>
        </w:rPr>
        <w:t xml:space="preserve"> </w:t>
      </w:r>
      <w:r w:rsidRPr="00430B94">
        <w:rPr>
          <w:rFonts w:ascii="Times New Roman" w:eastAsia="Calibri" w:hAnsi="Times New Roman" w:cs="Times New Roman"/>
          <w:kern w:val="0"/>
          <w:sz w:val="24"/>
          <w:szCs w:val="22"/>
          <w14:ligatures w14:val="none"/>
        </w:rPr>
        <w:t>burden hours to be $</w:t>
      </w:r>
      <w:r w:rsidRPr="00CF41E0" w:rsidR="00A91158">
        <w:rPr>
          <w:rFonts w:ascii="Times New Roman" w:eastAsia="Calibri" w:hAnsi="Times New Roman" w:cs="Times New Roman"/>
          <w:kern w:val="0"/>
          <w:sz w:val="24"/>
          <w:szCs w:val="22"/>
          <w14:ligatures w14:val="none"/>
        </w:rPr>
        <w:t>3</w:t>
      </w:r>
      <w:r w:rsidR="00A91158">
        <w:rPr>
          <w:rFonts w:ascii="Times New Roman" w:eastAsia="Calibri" w:hAnsi="Times New Roman" w:cs="Times New Roman"/>
          <w:kern w:val="0"/>
          <w:sz w:val="24"/>
          <w:szCs w:val="22"/>
          <w14:ligatures w14:val="none"/>
        </w:rPr>
        <w:t>2</w:t>
      </w:r>
      <w:r w:rsidRPr="00CF41E0" w:rsidR="00CF41E0">
        <w:rPr>
          <w:rFonts w:ascii="Times New Roman" w:eastAsia="Calibri" w:hAnsi="Times New Roman" w:cs="Times New Roman"/>
          <w:kern w:val="0"/>
          <w:sz w:val="24"/>
          <w:szCs w:val="22"/>
          <w14:ligatures w14:val="none"/>
        </w:rPr>
        <w:t>,</w:t>
      </w:r>
      <w:r w:rsidR="00A91158">
        <w:rPr>
          <w:rFonts w:ascii="Times New Roman" w:eastAsia="Calibri" w:hAnsi="Times New Roman" w:cs="Times New Roman"/>
          <w:kern w:val="0"/>
          <w:sz w:val="24"/>
          <w:szCs w:val="22"/>
          <w14:ligatures w14:val="none"/>
        </w:rPr>
        <w:t>702</w:t>
      </w:r>
      <w:r w:rsidR="00CF41E0">
        <w:rPr>
          <w:rFonts w:ascii="Times New Roman" w:eastAsia="Calibri" w:hAnsi="Times New Roman" w:cs="Times New Roman"/>
          <w:kern w:val="0"/>
          <w:sz w:val="24"/>
          <w:szCs w:val="22"/>
          <w14:ligatures w14:val="none"/>
        </w:rPr>
        <w:t xml:space="preserve"> </w:t>
      </w:r>
      <w:r w:rsidRPr="00430B94">
        <w:rPr>
          <w:rFonts w:ascii="Times New Roman" w:eastAsia="Calibri" w:hAnsi="Times New Roman" w:cs="Times New Roman"/>
          <w:kern w:val="0"/>
          <w:sz w:val="24"/>
          <w:szCs w:val="22"/>
          <w14:ligatures w14:val="none"/>
        </w:rPr>
        <w:t xml:space="preserve">(rounded). Table 1 provides a summary of the estimated burden hours and labor costs associated with those submissions.  </w:t>
      </w:r>
      <w:bookmarkEnd w:id="22"/>
    </w:p>
    <w:p w:rsidR="00430B94" w:rsidRPr="00430B94" w:rsidP="00F47A36" w14:paraId="6462229F" w14:textId="77777777">
      <w:pPr>
        <w:autoSpaceDE w:val="0"/>
        <w:autoSpaceDN w:val="0"/>
        <w:adjustRightInd w:val="0"/>
        <w:spacing w:line="276" w:lineRule="auto"/>
        <w:ind w:left="720" w:right="360"/>
        <w:contextualSpacing/>
        <w:rPr>
          <w:rFonts w:ascii="Times New Roman" w:eastAsia="Calibri" w:hAnsi="Times New Roman" w:cs="Times New Roman"/>
          <w:kern w:val="0"/>
          <w:sz w:val="24"/>
          <w:szCs w:val="22"/>
          <w14:ligatures w14:val="none"/>
        </w:rPr>
      </w:pPr>
    </w:p>
    <w:p w:rsidR="00430B94" w:rsidRPr="00430B94" w:rsidP="00F47A36" w14:paraId="23D72294" w14:textId="77777777">
      <w:pPr>
        <w:spacing w:after="200" w:line="276" w:lineRule="auto"/>
        <w:rPr>
          <w:rFonts w:ascii="Times New Roman" w:eastAsia="Calibri" w:hAnsi="Times New Roman" w:cs="Times New Roman"/>
          <w:kern w:val="0"/>
          <w:sz w:val="24"/>
          <w:szCs w:val="22"/>
          <w14:ligatures w14:val="none"/>
        </w:rPr>
      </w:pPr>
      <w:r w:rsidRPr="00430B94">
        <w:rPr>
          <w:rFonts w:ascii="Times New Roman" w:eastAsia="Calibri" w:hAnsi="Times New Roman" w:cs="Times New Roman"/>
          <w:kern w:val="0"/>
          <w:sz w:val="24"/>
          <w:szCs w:val="22"/>
          <w14:ligatures w14:val="none"/>
        </w:rPr>
        <w:t xml:space="preserve">Because the number of respondents and the amount of time required is different for each phase of the research, burden estimates are calculated based on each phase and then summed to create a total.   </w:t>
      </w:r>
    </w:p>
    <w:p w:rsidR="00430B94" w:rsidRPr="00430B94" w:rsidP="00430B94" w14:paraId="0F564210" w14:textId="77777777">
      <w:pPr>
        <w:autoSpaceDE w:val="0"/>
        <w:autoSpaceDN w:val="0"/>
        <w:adjustRightInd w:val="0"/>
        <w:ind w:right="360"/>
        <w:contextualSpacing/>
        <w:jc w:val="center"/>
        <w:rPr>
          <w:rFonts w:ascii="Times New Roman" w:eastAsia="Calibri" w:hAnsi="Times New Roman" w:cs="Times New Roman"/>
          <w:b/>
          <w:kern w:val="0"/>
          <w:szCs w:val="22"/>
          <w14:ligatures w14:val="none"/>
        </w:rPr>
      </w:pPr>
      <w:r w:rsidRPr="00430B94">
        <w:rPr>
          <w:rFonts w:ascii="Times New Roman" w:eastAsia="Calibri" w:hAnsi="Times New Roman" w:cs="Times New Roman"/>
          <w:b/>
          <w:kern w:val="0"/>
          <w:szCs w:val="22"/>
          <w14:ligatures w14:val="none"/>
        </w:rPr>
        <w:t>Table 1: Burden Estimates</w:t>
      </w:r>
    </w:p>
    <w:tbl>
      <w:tblPr>
        <w:tblStyle w:val="TableGrid2"/>
        <w:tblW w:w="8871" w:type="dxa"/>
        <w:jc w:val="center"/>
        <w:tblLook w:val="04A0"/>
      </w:tblPr>
      <w:tblGrid>
        <w:gridCol w:w="1005"/>
        <w:gridCol w:w="983"/>
        <w:gridCol w:w="2735"/>
        <w:gridCol w:w="1066"/>
        <w:gridCol w:w="1066"/>
        <w:gridCol w:w="900"/>
        <w:gridCol w:w="1116"/>
      </w:tblGrid>
      <w:tr w14:paraId="65B1C15C" w14:textId="77777777" w:rsidTr="00DB1879">
        <w:tblPrEx>
          <w:tblW w:w="8871" w:type="dxa"/>
          <w:jc w:val="center"/>
          <w:tblLook w:val="04A0"/>
        </w:tblPrEx>
        <w:trPr>
          <w:jc w:val="center"/>
        </w:trPr>
        <w:tc>
          <w:tcPr>
            <w:tcW w:w="1005" w:type="dxa"/>
            <w:tcBorders>
              <w:top w:val="single" w:sz="18" w:space="0" w:color="auto"/>
              <w:bottom w:val="single" w:sz="18" w:space="0" w:color="auto"/>
            </w:tcBorders>
          </w:tcPr>
          <w:p w:rsidR="00CD51FB" w:rsidRPr="00430B94" w:rsidP="00430B94" w14:paraId="7B311F6C" w14:textId="77777777">
            <w:pPr>
              <w:widowControl w:val="0"/>
              <w:autoSpaceDE w:val="0"/>
              <w:autoSpaceDN w:val="0"/>
              <w:adjustRightInd w:val="0"/>
              <w:jc w:val="center"/>
              <w:rPr>
                <w:rFonts w:ascii="Times New Roman" w:eastAsia="Times New Roman" w:hAnsi="Times New Roman" w:cs="Times New Roman"/>
                <w:color w:val="000000"/>
                <w:sz w:val="15"/>
                <w:szCs w:val="15"/>
              </w:rPr>
            </w:pPr>
            <w:r w:rsidRPr="00430B94">
              <w:rPr>
                <w:rFonts w:ascii="Times New Roman" w:eastAsia="Times New Roman" w:hAnsi="Times New Roman" w:cs="Times New Roman"/>
                <w:color w:val="000000"/>
                <w:sz w:val="15"/>
                <w:szCs w:val="15"/>
              </w:rPr>
              <w:t>Research Phase</w:t>
            </w:r>
          </w:p>
        </w:tc>
        <w:tc>
          <w:tcPr>
            <w:tcW w:w="983" w:type="dxa"/>
            <w:tcBorders>
              <w:top w:val="single" w:sz="18" w:space="0" w:color="auto"/>
              <w:bottom w:val="single" w:sz="18" w:space="0" w:color="auto"/>
            </w:tcBorders>
          </w:tcPr>
          <w:p w:rsidR="00CD51FB" w:rsidRPr="00430B94" w:rsidP="00430B94" w14:paraId="268F7A9B" w14:textId="1EE6EE40">
            <w:pPr>
              <w:widowControl w:val="0"/>
              <w:autoSpaceDE w:val="0"/>
              <w:autoSpaceDN w:val="0"/>
              <w:adjustRightInd w:val="0"/>
              <w:jc w:val="center"/>
              <w:rPr>
                <w:rFonts w:ascii="Times New Roman" w:eastAsia="Times New Roman" w:hAnsi="Times New Roman" w:cs="Times New Roman"/>
                <w:color w:val="000000"/>
                <w:sz w:val="15"/>
                <w:szCs w:val="15"/>
              </w:rPr>
            </w:pPr>
            <w:r w:rsidRPr="00430B94">
              <w:rPr>
                <w:rFonts w:ascii="Times New Roman" w:eastAsia="Times New Roman" w:hAnsi="Times New Roman" w:cs="Times New Roman"/>
                <w:color w:val="000000"/>
                <w:sz w:val="15"/>
                <w:szCs w:val="15"/>
              </w:rPr>
              <w:t>Respondents</w:t>
            </w:r>
          </w:p>
        </w:tc>
        <w:tc>
          <w:tcPr>
            <w:tcW w:w="2735" w:type="dxa"/>
            <w:tcBorders>
              <w:top w:val="single" w:sz="18" w:space="0" w:color="auto"/>
              <w:bottom w:val="single" w:sz="18" w:space="0" w:color="auto"/>
            </w:tcBorders>
          </w:tcPr>
          <w:p w:rsidR="00CD51FB" w:rsidRPr="00430B94" w:rsidP="00430B94" w14:paraId="097D2CE6" w14:textId="77777777">
            <w:pPr>
              <w:widowControl w:val="0"/>
              <w:autoSpaceDE w:val="0"/>
              <w:autoSpaceDN w:val="0"/>
              <w:adjustRightInd w:val="0"/>
              <w:jc w:val="center"/>
              <w:rPr>
                <w:rFonts w:ascii="Times New Roman" w:eastAsia="Times New Roman" w:hAnsi="Times New Roman" w:cs="Times New Roman"/>
                <w:color w:val="000000"/>
                <w:sz w:val="15"/>
                <w:szCs w:val="15"/>
              </w:rPr>
            </w:pPr>
            <w:r w:rsidRPr="00430B94">
              <w:rPr>
                <w:rFonts w:ascii="Times New Roman" w:eastAsia="Times New Roman" w:hAnsi="Times New Roman" w:cs="Times New Roman"/>
                <w:color w:val="000000"/>
                <w:sz w:val="15"/>
                <w:szCs w:val="15"/>
              </w:rPr>
              <w:t>Estimated Burden Per Response</w:t>
            </w:r>
          </w:p>
        </w:tc>
        <w:tc>
          <w:tcPr>
            <w:tcW w:w="1066" w:type="dxa"/>
            <w:tcBorders>
              <w:top w:val="single" w:sz="18" w:space="0" w:color="auto"/>
              <w:bottom w:val="single" w:sz="18" w:space="0" w:color="auto"/>
            </w:tcBorders>
          </w:tcPr>
          <w:p w:rsidR="00CD51FB" w:rsidRPr="00430B94" w:rsidP="00430B94" w14:paraId="22301DE4" w14:textId="77777777">
            <w:pPr>
              <w:widowControl w:val="0"/>
              <w:autoSpaceDE w:val="0"/>
              <w:autoSpaceDN w:val="0"/>
              <w:adjustRightInd w:val="0"/>
              <w:jc w:val="center"/>
              <w:rPr>
                <w:rFonts w:ascii="Times New Roman" w:eastAsia="Times New Roman" w:hAnsi="Times New Roman" w:cs="Times New Roman"/>
                <w:color w:val="000000"/>
                <w:sz w:val="15"/>
                <w:szCs w:val="15"/>
              </w:rPr>
            </w:pPr>
            <w:r w:rsidRPr="00430B94">
              <w:rPr>
                <w:rFonts w:ascii="Times New Roman" w:eastAsia="Times New Roman" w:hAnsi="Times New Roman" w:cs="Times New Roman"/>
                <w:color w:val="000000"/>
                <w:sz w:val="15"/>
                <w:szCs w:val="15"/>
              </w:rPr>
              <w:t>Average Hourly Labor Cost</w:t>
            </w:r>
          </w:p>
        </w:tc>
        <w:tc>
          <w:tcPr>
            <w:tcW w:w="1066" w:type="dxa"/>
            <w:tcBorders>
              <w:top w:val="single" w:sz="18" w:space="0" w:color="auto"/>
              <w:bottom w:val="single" w:sz="18" w:space="0" w:color="auto"/>
            </w:tcBorders>
          </w:tcPr>
          <w:p w:rsidR="00CD51FB" w:rsidRPr="00430B94" w:rsidP="00430B94" w14:paraId="2AF77F5C" w14:textId="77777777">
            <w:pPr>
              <w:widowControl w:val="0"/>
              <w:autoSpaceDE w:val="0"/>
              <w:autoSpaceDN w:val="0"/>
              <w:adjustRightInd w:val="0"/>
              <w:jc w:val="center"/>
              <w:rPr>
                <w:rFonts w:ascii="Times New Roman" w:eastAsia="Times New Roman" w:hAnsi="Times New Roman" w:cs="Times New Roman"/>
                <w:color w:val="000000"/>
                <w:sz w:val="15"/>
                <w:szCs w:val="15"/>
              </w:rPr>
            </w:pPr>
            <w:r w:rsidRPr="00430B94">
              <w:rPr>
                <w:rFonts w:ascii="Times New Roman" w:eastAsia="Times New Roman" w:hAnsi="Times New Roman" w:cs="Times New Roman"/>
                <w:color w:val="000000"/>
                <w:sz w:val="15"/>
                <w:szCs w:val="15"/>
              </w:rPr>
              <w:t>Labor Cost Per Submission</w:t>
            </w:r>
          </w:p>
        </w:tc>
        <w:tc>
          <w:tcPr>
            <w:tcW w:w="900" w:type="dxa"/>
            <w:tcBorders>
              <w:top w:val="single" w:sz="18" w:space="0" w:color="auto"/>
              <w:bottom w:val="single" w:sz="18" w:space="0" w:color="auto"/>
            </w:tcBorders>
          </w:tcPr>
          <w:p w:rsidR="00CD51FB" w:rsidP="00430B94" w14:paraId="162A57EC" w14:textId="77777777">
            <w:pPr>
              <w:widowControl w:val="0"/>
              <w:autoSpaceDE w:val="0"/>
              <w:autoSpaceDN w:val="0"/>
              <w:adjustRightInd w:val="0"/>
              <w:jc w:val="center"/>
              <w:rPr>
                <w:rFonts w:ascii="Times New Roman" w:eastAsia="Times New Roman" w:hAnsi="Times New Roman" w:cs="Times New Roman"/>
                <w:b/>
                <w:color w:val="000000"/>
                <w:sz w:val="15"/>
                <w:szCs w:val="15"/>
              </w:rPr>
            </w:pPr>
            <w:r w:rsidRPr="00430B94">
              <w:rPr>
                <w:rFonts w:ascii="Times New Roman" w:eastAsia="Times New Roman" w:hAnsi="Times New Roman" w:cs="Times New Roman"/>
                <w:b/>
                <w:color w:val="000000"/>
                <w:sz w:val="15"/>
                <w:szCs w:val="15"/>
              </w:rPr>
              <w:t>Total Burden Hours</w:t>
            </w:r>
          </w:p>
          <w:p w:rsidR="00B701FD" w:rsidRPr="00430B94" w:rsidP="00430B94" w14:paraId="73DDA37E" w14:textId="22574857">
            <w:pPr>
              <w:widowControl w:val="0"/>
              <w:autoSpaceDE w:val="0"/>
              <w:autoSpaceDN w:val="0"/>
              <w:adjustRightInd w:val="0"/>
              <w:jc w:val="center"/>
              <w:rPr>
                <w:rFonts w:ascii="Times New Roman" w:eastAsia="Times New Roman" w:hAnsi="Times New Roman" w:cs="Times New Roman"/>
                <w:b/>
                <w:color w:val="000000"/>
                <w:sz w:val="15"/>
                <w:szCs w:val="15"/>
              </w:rPr>
            </w:pPr>
            <w:r>
              <w:rPr>
                <w:rFonts w:ascii="Times New Roman" w:eastAsia="Times New Roman" w:hAnsi="Times New Roman" w:cs="Times New Roman"/>
                <w:b/>
                <w:color w:val="000000"/>
                <w:sz w:val="15"/>
                <w:szCs w:val="15"/>
              </w:rPr>
              <w:t>(Rounded)</w:t>
            </w:r>
          </w:p>
        </w:tc>
        <w:tc>
          <w:tcPr>
            <w:tcW w:w="1116" w:type="dxa"/>
            <w:tcBorders>
              <w:top w:val="single" w:sz="18" w:space="0" w:color="auto"/>
              <w:bottom w:val="single" w:sz="18" w:space="0" w:color="auto"/>
            </w:tcBorders>
          </w:tcPr>
          <w:p w:rsidR="00CD51FB" w:rsidRPr="00430B94" w:rsidP="00430B94" w14:paraId="18D60606" w14:textId="0774BB36">
            <w:pPr>
              <w:widowControl w:val="0"/>
              <w:autoSpaceDE w:val="0"/>
              <w:autoSpaceDN w:val="0"/>
              <w:adjustRightInd w:val="0"/>
              <w:jc w:val="center"/>
              <w:rPr>
                <w:rFonts w:ascii="Times New Roman" w:eastAsia="Times New Roman" w:hAnsi="Times New Roman" w:cs="Times New Roman"/>
                <w:color w:val="000000"/>
                <w:sz w:val="15"/>
                <w:szCs w:val="15"/>
              </w:rPr>
            </w:pPr>
            <w:r w:rsidRPr="00430B94">
              <w:rPr>
                <w:rFonts w:ascii="Times New Roman" w:eastAsia="Times New Roman" w:hAnsi="Times New Roman" w:cs="Times New Roman"/>
                <w:color w:val="000000"/>
                <w:sz w:val="15"/>
                <w:szCs w:val="15"/>
              </w:rPr>
              <w:t>Total Labor Costs</w:t>
            </w:r>
            <w:r w:rsidR="0053116C">
              <w:rPr>
                <w:rFonts w:ascii="Times New Roman" w:eastAsia="Times New Roman" w:hAnsi="Times New Roman" w:cs="Times New Roman"/>
                <w:color w:val="000000"/>
                <w:sz w:val="15"/>
                <w:szCs w:val="15"/>
              </w:rPr>
              <w:br/>
              <w:t>(Rounded)</w:t>
            </w:r>
          </w:p>
        </w:tc>
      </w:tr>
      <w:tr w14:paraId="4B30C8C4" w14:textId="77777777" w:rsidTr="00DB1879">
        <w:tblPrEx>
          <w:tblW w:w="8871" w:type="dxa"/>
          <w:jc w:val="center"/>
          <w:tblLook w:val="04A0"/>
        </w:tblPrEx>
        <w:trPr>
          <w:jc w:val="center"/>
        </w:trPr>
        <w:tc>
          <w:tcPr>
            <w:tcW w:w="1005" w:type="dxa"/>
            <w:tcBorders>
              <w:top w:val="single" w:sz="18" w:space="0" w:color="auto"/>
              <w:bottom w:val="single" w:sz="4" w:space="0" w:color="auto"/>
            </w:tcBorders>
          </w:tcPr>
          <w:p w:rsidR="005F5902" w:rsidP="005F5902" w14:paraId="5D9F9A98" w14:textId="04F08222">
            <w:pPr>
              <w:widowControl w:val="0"/>
              <w:autoSpaceDE w:val="0"/>
              <w:autoSpaceDN w:val="0"/>
              <w:adjustRightInd w:val="0"/>
              <w:rPr>
                <w:rFonts w:ascii="Times New Roman" w:hAnsi="Times New Roman" w:cs="Times New Roman"/>
                <w:b/>
                <w:bCs/>
                <w:sz w:val="16"/>
                <w:szCs w:val="16"/>
              </w:rPr>
            </w:pPr>
            <w:r>
              <w:rPr>
                <w:rFonts w:ascii="Times New Roman" w:hAnsi="Times New Roman" w:cs="Times New Roman"/>
                <w:b/>
                <w:bCs/>
                <w:sz w:val="16"/>
                <w:szCs w:val="16"/>
              </w:rPr>
              <w:t xml:space="preserve">Qual </w:t>
            </w:r>
            <w:r>
              <w:rPr>
                <w:rFonts w:ascii="Times New Roman" w:hAnsi="Times New Roman" w:cs="Times New Roman"/>
                <w:b/>
                <w:bCs/>
                <w:sz w:val="16"/>
                <w:szCs w:val="16"/>
              </w:rPr>
              <w:t>Screener</w:t>
            </w:r>
          </w:p>
          <w:p w:rsidR="005F5902" w:rsidRPr="005F5902" w:rsidP="005F5902" w14:paraId="48D2366E" w14:textId="0A579945">
            <w:pPr>
              <w:widowControl w:val="0"/>
              <w:autoSpaceDE w:val="0"/>
              <w:autoSpaceDN w:val="0"/>
              <w:adjustRightInd w:val="0"/>
              <w:rPr>
                <w:rFonts w:ascii="Times New Roman" w:eastAsia="Times New Roman" w:hAnsi="Times New Roman" w:cs="Times New Roman"/>
                <w:color w:val="000000"/>
                <w:sz w:val="16"/>
                <w:szCs w:val="16"/>
              </w:rPr>
            </w:pPr>
            <w:r w:rsidRPr="005F5902">
              <w:rPr>
                <w:rFonts w:ascii="Times New Roman" w:hAnsi="Times New Roman" w:cs="Times New Roman"/>
                <w:b/>
                <w:bCs/>
                <w:sz w:val="16"/>
                <w:szCs w:val="16"/>
              </w:rPr>
              <w:t>Response</w:t>
            </w:r>
            <w:r>
              <w:rPr>
                <w:rFonts w:ascii="Times New Roman" w:hAnsi="Times New Roman" w:cs="Times New Roman"/>
                <w:b/>
                <w:bCs/>
                <w:sz w:val="16"/>
                <w:szCs w:val="16"/>
              </w:rPr>
              <w:t>s</w:t>
            </w:r>
          </w:p>
        </w:tc>
        <w:tc>
          <w:tcPr>
            <w:tcW w:w="983" w:type="dxa"/>
            <w:tcBorders>
              <w:top w:val="single" w:sz="18" w:space="0" w:color="auto"/>
              <w:bottom w:val="single" w:sz="4" w:space="0" w:color="auto"/>
            </w:tcBorders>
            <w:vAlign w:val="center"/>
          </w:tcPr>
          <w:p w:rsidR="005F5902" w:rsidRPr="005F5902" w:rsidP="005F5902" w14:paraId="437EFC31" w14:textId="715A1EE8">
            <w:pPr>
              <w:widowControl w:val="0"/>
              <w:autoSpaceDE w:val="0"/>
              <w:autoSpaceDN w:val="0"/>
              <w:adjustRightInd w:val="0"/>
              <w:jc w:val="center"/>
              <w:rPr>
                <w:rFonts w:ascii="Times New Roman" w:eastAsia="Times New Roman" w:hAnsi="Times New Roman" w:cs="Times New Roman"/>
                <w:color w:val="000000"/>
                <w:sz w:val="20"/>
                <w:szCs w:val="20"/>
              </w:rPr>
            </w:pPr>
            <w:r w:rsidRPr="005F5902">
              <w:rPr>
                <w:rFonts w:ascii="Times New Roman" w:eastAsia="Times New Roman" w:hAnsi="Times New Roman" w:cs="Times New Roman"/>
                <w:color w:val="000000"/>
                <w:sz w:val="20"/>
                <w:szCs w:val="20"/>
              </w:rPr>
              <w:t>180</w:t>
            </w:r>
          </w:p>
        </w:tc>
        <w:tc>
          <w:tcPr>
            <w:tcW w:w="2735" w:type="dxa"/>
            <w:tcBorders>
              <w:top w:val="single" w:sz="18" w:space="0" w:color="auto"/>
              <w:bottom w:val="single" w:sz="4" w:space="0" w:color="auto"/>
            </w:tcBorders>
            <w:vAlign w:val="center"/>
          </w:tcPr>
          <w:p w:rsidR="005F5902" w:rsidRPr="005F5902" w:rsidP="005F5902" w14:paraId="799DC2A8" w14:textId="6B835AB6">
            <w:pPr>
              <w:widowControl w:val="0"/>
              <w:autoSpaceDE w:val="0"/>
              <w:autoSpaceDN w:val="0"/>
              <w:adjustRightInd w:val="0"/>
              <w:jc w:val="center"/>
              <w:rPr>
                <w:rFonts w:ascii="Times New Roman" w:eastAsia="Times New Roman" w:hAnsi="Times New Roman" w:cs="Times New Roman"/>
                <w:color w:val="000000"/>
                <w:sz w:val="20"/>
                <w:szCs w:val="20"/>
              </w:rPr>
            </w:pPr>
            <w:r w:rsidRPr="005F5902">
              <w:rPr>
                <w:rFonts w:ascii="Times New Roman" w:hAnsi="Times New Roman" w:cs="Times New Roman"/>
                <w:color w:val="000000"/>
                <w:sz w:val="20"/>
                <w:szCs w:val="20"/>
              </w:rPr>
              <w:t>N/A</w:t>
            </w:r>
          </w:p>
        </w:tc>
        <w:tc>
          <w:tcPr>
            <w:tcW w:w="1066" w:type="dxa"/>
            <w:tcBorders>
              <w:top w:val="single" w:sz="18" w:space="0" w:color="auto"/>
              <w:bottom w:val="single" w:sz="4" w:space="0" w:color="auto"/>
            </w:tcBorders>
            <w:vAlign w:val="center"/>
          </w:tcPr>
          <w:p w:rsidR="005F5902" w:rsidRPr="005F5902" w:rsidP="005F5902" w14:paraId="3441A596" w14:textId="293BF0FA">
            <w:pPr>
              <w:widowControl w:val="0"/>
              <w:autoSpaceDE w:val="0"/>
              <w:autoSpaceDN w:val="0"/>
              <w:adjustRightInd w:val="0"/>
              <w:jc w:val="center"/>
              <w:rPr>
                <w:rFonts w:ascii="Times New Roman" w:eastAsia="Times New Roman" w:hAnsi="Times New Roman" w:cs="Times New Roman"/>
                <w:color w:val="000000"/>
                <w:sz w:val="20"/>
                <w:szCs w:val="20"/>
              </w:rPr>
            </w:pPr>
            <w:r w:rsidRPr="005F5902">
              <w:rPr>
                <w:rFonts w:ascii="Times New Roman" w:hAnsi="Times New Roman" w:cs="Times New Roman"/>
                <w:color w:val="000000"/>
                <w:sz w:val="20"/>
                <w:szCs w:val="20"/>
              </w:rPr>
              <w:t>N/A</w:t>
            </w:r>
          </w:p>
        </w:tc>
        <w:tc>
          <w:tcPr>
            <w:tcW w:w="1066" w:type="dxa"/>
            <w:tcBorders>
              <w:top w:val="single" w:sz="18" w:space="0" w:color="auto"/>
              <w:bottom w:val="single" w:sz="4" w:space="0" w:color="auto"/>
            </w:tcBorders>
            <w:vAlign w:val="center"/>
          </w:tcPr>
          <w:p w:rsidR="005F5902" w:rsidRPr="005F5902" w:rsidP="005F5902" w14:paraId="557A3D63" w14:textId="7B988035">
            <w:pPr>
              <w:widowControl w:val="0"/>
              <w:autoSpaceDE w:val="0"/>
              <w:autoSpaceDN w:val="0"/>
              <w:adjustRightInd w:val="0"/>
              <w:jc w:val="center"/>
              <w:rPr>
                <w:rFonts w:ascii="Times New Roman" w:eastAsia="Times New Roman" w:hAnsi="Times New Roman" w:cs="Times New Roman"/>
                <w:color w:val="000000"/>
                <w:sz w:val="20"/>
                <w:szCs w:val="20"/>
              </w:rPr>
            </w:pPr>
            <w:r w:rsidRPr="005F5902">
              <w:rPr>
                <w:rFonts w:ascii="Times New Roman" w:hAnsi="Times New Roman" w:cs="Times New Roman"/>
                <w:color w:val="000000"/>
                <w:sz w:val="20"/>
                <w:szCs w:val="20"/>
              </w:rPr>
              <w:t>N/A</w:t>
            </w:r>
          </w:p>
        </w:tc>
        <w:tc>
          <w:tcPr>
            <w:tcW w:w="900" w:type="dxa"/>
            <w:tcBorders>
              <w:top w:val="single" w:sz="18" w:space="0" w:color="auto"/>
              <w:bottom w:val="single" w:sz="4" w:space="0" w:color="auto"/>
            </w:tcBorders>
            <w:vAlign w:val="center"/>
          </w:tcPr>
          <w:p w:rsidR="005F5902" w:rsidRPr="005F5902" w:rsidP="005F5902" w14:paraId="4D91ED42" w14:textId="247B65D8">
            <w:pPr>
              <w:widowControl w:val="0"/>
              <w:autoSpaceDE w:val="0"/>
              <w:autoSpaceDN w:val="0"/>
              <w:adjustRightInd w:val="0"/>
              <w:jc w:val="center"/>
              <w:rPr>
                <w:rFonts w:ascii="Times New Roman" w:eastAsia="Times New Roman" w:hAnsi="Times New Roman" w:cs="Times New Roman"/>
                <w:b/>
                <w:color w:val="000000"/>
                <w:sz w:val="20"/>
                <w:szCs w:val="20"/>
              </w:rPr>
            </w:pPr>
            <w:r w:rsidRPr="005F5902">
              <w:rPr>
                <w:rFonts w:ascii="Times New Roman" w:hAnsi="Times New Roman" w:cs="Times New Roman"/>
                <w:b/>
                <w:color w:val="000000"/>
                <w:sz w:val="20"/>
                <w:szCs w:val="20"/>
              </w:rPr>
              <w:t>N/A</w:t>
            </w:r>
          </w:p>
        </w:tc>
        <w:tc>
          <w:tcPr>
            <w:tcW w:w="1116" w:type="dxa"/>
            <w:tcBorders>
              <w:top w:val="single" w:sz="18" w:space="0" w:color="auto"/>
              <w:bottom w:val="single" w:sz="4" w:space="0" w:color="auto"/>
            </w:tcBorders>
            <w:vAlign w:val="center"/>
          </w:tcPr>
          <w:p w:rsidR="005F5902" w:rsidRPr="005F5902" w:rsidP="005F5902" w14:paraId="7247E533" w14:textId="2CFEDB39">
            <w:pPr>
              <w:widowControl w:val="0"/>
              <w:autoSpaceDE w:val="0"/>
              <w:autoSpaceDN w:val="0"/>
              <w:adjustRightInd w:val="0"/>
              <w:jc w:val="center"/>
              <w:rPr>
                <w:rFonts w:ascii="Times New Roman" w:eastAsia="Times New Roman" w:hAnsi="Times New Roman" w:cs="Times New Roman"/>
                <w:color w:val="000000"/>
                <w:sz w:val="20"/>
                <w:szCs w:val="20"/>
              </w:rPr>
            </w:pPr>
            <w:r w:rsidRPr="005F5902">
              <w:rPr>
                <w:rFonts w:ascii="Times New Roman" w:hAnsi="Times New Roman" w:cs="Times New Roman"/>
                <w:color w:val="000000"/>
                <w:sz w:val="20"/>
                <w:szCs w:val="20"/>
              </w:rPr>
              <w:t>N/A</w:t>
            </w:r>
          </w:p>
        </w:tc>
      </w:tr>
      <w:tr w14:paraId="1E0C7CD6" w14:textId="77777777" w:rsidTr="00DB1879">
        <w:tblPrEx>
          <w:tblW w:w="8871" w:type="dxa"/>
          <w:jc w:val="center"/>
          <w:tblLook w:val="04A0"/>
        </w:tblPrEx>
        <w:trPr>
          <w:jc w:val="center"/>
        </w:trPr>
        <w:tc>
          <w:tcPr>
            <w:tcW w:w="1005" w:type="dxa"/>
            <w:tcBorders>
              <w:top w:val="single" w:sz="4" w:space="0" w:color="auto"/>
              <w:bottom w:val="single" w:sz="4" w:space="0" w:color="auto"/>
            </w:tcBorders>
          </w:tcPr>
          <w:p w:rsidR="00CD51FB" w:rsidRPr="00430B94" w:rsidP="005F5902" w14:paraId="6F53D490" w14:textId="7D2B60C6">
            <w:pPr>
              <w:widowControl w:val="0"/>
              <w:autoSpaceDE w:val="0"/>
              <w:autoSpaceDN w:val="0"/>
              <w:adjustRightInd w:val="0"/>
              <w:ind w:left="144"/>
              <w:rPr>
                <w:rFonts w:ascii="Times New Roman" w:eastAsia="Times New Roman" w:hAnsi="Times New Roman" w:cs="Times New Roman"/>
                <w:color w:val="000000"/>
                <w:sz w:val="16"/>
                <w:szCs w:val="16"/>
              </w:rPr>
            </w:pPr>
            <w:r w:rsidRPr="005F5902">
              <w:rPr>
                <w:rFonts w:ascii="Times New Roman" w:eastAsia="Times New Roman" w:hAnsi="Times New Roman" w:cs="Times New Roman"/>
                <w:color w:val="000000"/>
                <w:sz w:val="16"/>
                <w:szCs w:val="16"/>
              </w:rPr>
              <w:t>Not qualified</w:t>
            </w:r>
          </w:p>
        </w:tc>
        <w:tc>
          <w:tcPr>
            <w:tcW w:w="983" w:type="dxa"/>
            <w:tcBorders>
              <w:top w:val="single" w:sz="4" w:space="0" w:color="auto"/>
              <w:bottom w:val="single" w:sz="4" w:space="0" w:color="auto"/>
            </w:tcBorders>
            <w:vAlign w:val="center"/>
          </w:tcPr>
          <w:p w:rsidR="00CD51FB" w:rsidRPr="00430B94" w:rsidP="005F5902" w14:paraId="7E0E98F6" w14:textId="3C044D6A">
            <w:pPr>
              <w:widowControl w:val="0"/>
              <w:autoSpaceDE w:val="0"/>
              <w:autoSpaceDN w:val="0"/>
              <w:adjustRightInd w:val="0"/>
              <w:jc w:val="center"/>
              <w:rPr>
                <w:rFonts w:ascii="Times New Roman" w:eastAsia="Times New Roman" w:hAnsi="Times New Roman" w:cs="Times New Roman"/>
                <w:color w:val="000000"/>
                <w:sz w:val="20"/>
                <w:szCs w:val="20"/>
              </w:rPr>
            </w:pPr>
            <w:r w:rsidRPr="005F5902">
              <w:rPr>
                <w:rFonts w:ascii="Times New Roman" w:eastAsia="Times New Roman" w:hAnsi="Times New Roman" w:cs="Times New Roman"/>
                <w:color w:val="000000"/>
                <w:sz w:val="20"/>
                <w:szCs w:val="20"/>
              </w:rPr>
              <w:t>162</w:t>
            </w:r>
          </w:p>
        </w:tc>
        <w:tc>
          <w:tcPr>
            <w:tcW w:w="2735" w:type="dxa"/>
            <w:tcBorders>
              <w:top w:val="single" w:sz="4" w:space="0" w:color="auto"/>
              <w:bottom w:val="single" w:sz="4" w:space="0" w:color="auto"/>
            </w:tcBorders>
            <w:vAlign w:val="center"/>
          </w:tcPr>
          <w:p w:rsidR="00CD51FB" w:rsidRPr="00430B94" w:rsidP="005F5902" w14:paraId="0A091BCF" w14:textId="77777777">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Times New Roman" w:hAnsi="Times New Roman" w:cs="Times New Roman"/>
                <w:color w:val="000000"/>
                <w:sz w:val="20"/>
                <w:szCs w:val="20"/>
              </w:rPr>
              <w:t>5 min</w:t>
            </w:r>
          </w:p>
        </w:tc>
        <w:tc>
          <w:tcPr>
            <w:tcW w:w="1066" w:type="dxa"/>
            <w:tcBorders>
              <w:top w:val="single" w:sz="4" w:space="0" w:color="auto"/>
              <w:bottom w:val="single" w:sz="4" w:space="0" w:color="auto"/>
            </w:tcBorders>
            <w:vAlign w:val="center"/>
          </w:tcPr>
          <w:p w:rsidR="00CD51FB" w:rsidRPr="00430B94" w:rsidP="005F5902" w14:paraId="1A7C8129" w14:textId="4D98E8A7">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Times New Roman" w:hAnsi="Times New Roman" w:cs="Times New Roman"/>
                <w:color w:val="000000"/>
                <w:sz w:val="20"/>
                <w:szCs w:val="20"/>
              </w:rPr>
              <w:t>$</w:t>
            </w:r>
            <w:r w:rsidRPr="00430B94" w:rsidR="00CB364C">
              <w:rPr>
                <w:rFonts w:ascii="Times New Roman" w:eastAsia="Calibri" w:hAnsi="Times New Roman" w:cs="Times New Roman"/>
                <w:sz w:val="20"/>
                <w:szCs w:val="20"/>
              </w:rPr>
              <w:t>4</w:t>
            </w:r>
            <w:r w:rsidR="00D6451C">
              <w:rPr>
                <w:rFonts w:ascii="Times New Roman" w:eastAsia="Calibri" w:hAnsi="Times New Roman" w:cs="Times New Roman"/>
                <w:sz w:val="20"/>
                <w:szCs w:val="20"/>
              </w:rPr>
              <w:t>6</w:t>
            </w:r>
            <w:r w:rsidRPr="00430B94" w:rsidR="00CB364C">
              <w:rPr>
                <w:rFonts w:ascii="Times New Roman" w:eastAsia="Calibri" w:hAnsi="Times New Roman" w:cs="Times New Roman"/>
                <w:sz w:val="20"/>
                <w:szCs w:val="20"/>
              </w:rPr>
              <w:t>.</w:t>
            </w:r>
            <w:r w:rsidR="00D6451C">
              <w:rPr>
                <w:rFonts w:ascii="Times New Roman" w:eastAsia="Calibri" w:hAnsi="Times New Roman" w:cs="Times New Roman"/>
                <w:sz w:val="20"/>
                <w:szCs w:val="20"/>
              </w:rPr>
              <w:t>29</w:t>
            </w:r>
          </w:p>
        </w:tc>
        <w:tc>
          <w:tcPr>
            <w:tcW w:w="1066" w:type="dxa"/>
            <w:tcBorders>
              <w:top w:val="single" w:sz="4" w:space="0" w:color="auto"/>
              <w:bottom w:val="single" w:sz="4" w:space="0" w:color="auto"/>
            </w:tcBorders>
            <w:vAlign w:val="center"/>
          </w:tcPr>
          <w:p w:rsidR="00CD51FB" w:rsidRPr="00430B94" w:rsidP="005F5902" w14:paraId="3573B4C6" w14:textId="3ED9D5C8">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Calibri" w:hAnsi="Times New Roman" w:cs="Times New Roman"/>
                <w:color w:val="000000"/>
                <w:sz w:val="20"/>
                <w:szCs w:val="20"/>
              </w:rPr>
              <w:t>$3.</w:t>
            </w:r>
            <w:r w:rsidR="002663A3">
              <w:rPr>
                <w:rFonts w:ascii="Times New Roman" w:eastAsia="Calibri" w:hAnsi="Times New Roman" w:cs="Times New Roman"/>
                <w:color w:val="000000"/>
                <w:sz w:val="20"/>
                <w:szCs w:val="20"/>
              </w:rPr>
              <w:t>86</w:t>
            </w:r>
          </w:p>
        </w:tc>
        <w:tc>
          <w:tcPr>
            <w:tcW w:w="900" w:type="dxa"/>
            <w:tcBorders>
              <w:top w:val="single" w:sz="4" w:space="0" w:color="auto"/>
              <w:bottom w:val="single" w:sz="4" w:space="0" w:color="auto"/>
            </w:tcBorders>
            <w:vAlign w:val="center"/>
          </w:tcPr>
          <w:p w:rsidR="00CD51FB" w:rsidRPr="00430B94" w:rsidP="005F5902" w14:paraId="32EAD038" w14:textId="30119A58">
            <w:pPr>
              <w:widowControl w:val="0"/>
              <w:autoSpaceDE w:val="0"/>
              <w:autoSpaceDN w:val="0"/>
              <w:adjustRightInd w:val="0"/>
              <w:jc w:val="center"/>
              <w:rPr>
                <w:rFonts w:ascii="Times New Roman" w:eastAsia="Times New Roman" w:hAnsi="Times New Roman" w:cs="Times New Roman"/>
                <w:b/>
                <w:color w:val="000000"/>
                <w:sz w:val="20"/>
                <w:szCs w:val="20"/>
              </w:rPr>
            </w:pPr>
            <w:r w:rsidRPr="00430B94">
              <w:rPr>
                <w:rFonts w:ascii="Times New Roman" w:eastAsia="Times New Roman" w:hAnsi="Times New Roman" w:cs="Times New Roman"/>
                <w:b/>
                <w:color w:val="000000"/>
                <w:sz w:val="20"/>
                <w:szCs w:val="20"/>
              </w:rPr>
              <w:t>1</w:t>
            </w:r>
            <w:r w:rsidR="00B701FD">
              <w:rPr>
                <w:rFonts w:ascii="Times New Roman" w:eastAsia="Times New Roman" w:hAnsi="Times New Roman" w:cs="Times New Roman"/>
                <w:b/>
                <w:color w:val="000000"/>
                <w:sz w:val="20"/>
                <w:szCs w:val="20"/>
              </w:rPr>
              <w:t>4</w:t>
            </w:r>
          </w:p>
        </w:tc>
        <w:tc>
          <w:tcPr>
            <w:tcW w:w="1116" w:type="dxa"/>
            <w:tcBorders>
              <w:top w:val="single" w:sz="4" w:space="0" w:color="auto"/>
              <w:bottom w:val="single" w:sz="4" w:space="0" w:color="auto"/>
            </w:tcBorders>
            <w:vAlign w:val="center"/>
          </w:tcPr>
          <w:p w:rsidR="00CD51FB" w:rsidRPr="00430B94" w:rsidP="005F5902" w14:paraId="7542C856" w14:textId="45BBD2B8">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Calibri" w:hAnsi="Times New Roman" w:cs="Times New Roman"/>
                <w:color w:val="000000"/>
                <w:sz w:val="20"/>
                <w:szCs w:val="20"/>
              </w:rPr>
              <w:t>$</w:t>
            </w:r>
            <w:r w:rsidR="0053116C">
              <w:rPr>
                <w:rFonts w:ascii="Times New Roman" w:eastAsia="Calibri" w:hAnsi="Times New Roman" w:cs="Times New Roman"/>
                <w:color w:val="000000"/>
                <w:sz w:val="20"/>
                <w:szCs w:val="20"/>
              </w:rPr>
              <w:t>62</w:t>
            </w:r>
            <w:r w:rsidR="006F5F50">
              <w:rPr>
                <w:rFonts w:ascii="Times New Roman" w:eastAsia="Calibri" w:hAnsi="Times New Roman" w:cs="Times New Roman"/>
                <w:color w:val="000000"/>
                <w:sz w:val="20"/>
                <w:szCs w:val="20"/>
              </w:rPr>
              <w:t>5</w:t>
            </w:r>
          </w:p>
        </w:tc>
      </w:tr>
      <w:tr w14:paraId="1889DFD1" w14:textId="77777777" w:rsidTr="00DB1879">
        <w:tblPrEx>
          <w:tblW w:w="8871" w:type="dxa"/>
          <w:jc w:val="center"/>
          <w:tblLook w:val="04A0"/>
        </w:tblPrEx>
        <w:trPr>
          <w:jc w:val="center"/>
        </w:trPr>
        <w:tc>
          <w:tcPr>
            <w:tcW w:w="1005" w:type="dxa"/>
            <w:tcBorders>
              <w:top w:val="single" w:sz="4" w:space="0" w:color="auto"/>
              <w:bottom w:val="single" w:sz="4" w:space="0" w:color="auto"/>
            </w:tcBorders>
          </w:tcPr>
          <w:p w:rsidR="006F5F50" w:rsidRPr="00430B94" w:rsidP="006F5F50" w14:paraId="5A9E0824" w14:textId="2960AF21">
            <w:pPr>
              <w:widowControl w:val="0"/>
              <w:autoSpaceDE w:val="0"/>
              <w:autoSpaceDN w:val="0"/>
              <w:adjustRightInd w:val="0"/>
              <w:ind w:left="14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Qualified, not available or interested</w:t>
            </w:r>
          </w:p>
        </w:tc>
        <w:tc>
          <w:tcPr>
            <w:tcW w:w="983" w:type="dxa"/>
            <w:tcBorders>
              <w:top w:val="single" w:sz="4" w:space="0" w:color="auto"/>
              <w:bottom w:val="single" w:sz="4" w:space="0" w:color="auto"/>
            </w:tcBorders>
            <w:vAlign w:val="center"/>
          </w:tcPr>
          <w:p w:rsidR="006F5F50" w:rsidRPr="00430B94" w:rsidP="006F5F50" w14:paraId="7BAB3F6A" w14:textId="0C1ABD71">
            <w:pPr>
              <w:widowControl w:val="0"/>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2735" w:type="dxa"/>
            <w:tcBorders>
              <w:top w:val="single" w:sz="4" w:space="0" w:color="auto"/>
              <w:bottom w:val="single" w:sz="4" w:space="0" w:color="auto"/>
            </w:tcBorders>
            <w:vAlign w:val="center"/>
          </w:tcPr>
          <w:p w:rsidR="006F5F50" w:rsidRPr="00430B94" w:rsidP="006F5F50" w14:paraId="4737DCB5" w14:textId="2D37BCA2">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Times New Roman" w:hAnsi="Times New Roman" w:cs="Times New Roman"/>
                <w:color w:val="000000"/>
                <w:sz w:val="20"/>
                <w:szCs w:val="20"/>
              </w:rPr>
              <w:t>5 min</w:t>
            </w:r>
          </w:p>
        </w:tc>
        <w:tc>
          <w:tcPr>
            <w:tcW w:w="1066" w:type="dxa"/>
            <w:tcBorders>
              <w:top w:val="single" w:sz="4" w:space="0" w:color="auto"/>
              <w:bottom w:val="single" w:sz="4" w:space="0" w:color="auto"/>
            </w:tcBorders>
            <w:vAlign w:val="center"/>
          </w:tcPr>
          <w:p w:rsidR="006F5F50" w:rsidRPr="00430B94" w:rsidP="006F5F50" w14:paraId="451AE871" w14:textId="1ACF506C">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Times New Roman" w:hAnsi="Times New Roman" w:cs="Times New Roman"/>
                <w:color w:val="000000"/>
                <w:sz w:val="20"/>
                <w:szCs w:val="20"/>
              </w:rPr>
              <w:t>$</w:t>
            </w:r>
            <w:r w:rsidRPr="00430B94">
              <w:rPr>
                <w:rFonts w:ascii="Times New Roman" w:eastAsia="Calibri" w:hAnsi="Times New Roman" w:cs="Times New Roman"/>
                <w:sz w:val="20"/>
                <w:szCs w:val="20"/>
              </w:rPr>
              <w:t>4</w:t>
            </w:r>
            <w:r w:rsidR="00D6451C">
              <w:rPr>
                <w:rFonts w:ascii="Times New Roman" w:eastAsia="Calibri" w:hAnsi="Times New Roman" w:cs="Times New Roman"/>
                <w:sz w:val="20"/>
                <w:szCs w:val="20"/>
              </w:rPr>
              <w:t>6</w:t>
            </w:r>
            <w:r w:rsidRPr="00430B94">
              <w:rPr>
                <w:rFonts w:ascii="Times New Roman" w:eastAsia="Calibri" w:hAnsi="Times New Roman" w:cs="Times New Roman"/>
                <w:sz w:val="20"/>
                <w:szCs w:val="20"/>
              </w:rPr>
              <w:t>.</w:t>
            </w:r>
            <w:r w:rsidR="00D6451C">
              <w:rPr>
                <w:rFonts w:ascii="Times New Roman" w:eastAsia="Calibri" w:hAnsi="Times New Roman" w:cs="Times New Roman"/>
                <w:sz w:val="20"/>
                <w:szCs w:val="20"/>
              </w:rPr>
              <w:t>29</w:t>
            </w:r>
          </w:p>
        </w:tc>
        <w:tc>
          <w:tcPr>
            <w:tcW w:w="1066" w:type="dxa"/>
            <w:tcBorders>
              <w:top w:val="single" w:sz="4" w:space="0" w:color="auto"/>
              <w:bottom w:val="single" w:sz="4" w:space="0" w:color="auto"/>
            </w:tcBorders>
            <w:vAlign w:val="center"/>
          </w:tcPr>
          <w:p w:rsidR="006F5F50" w:rsidRPr="00430B94" w:rsidP="006F5F50" w14:paraId="345404FA" w14:textId="24D86F9E">
            <w:pPr>
              <w:widowControl w:val="0"/>
              <w:autoSpaceDE w:val="0"/>
              <w:autoSpaceDN w:val="0"/>
              <w:adjustRightInd w:val="0"/>
              <w:jc w:val="center"/>
              <w:rPr>
                <w:rFonts w:ascii="Times New Roman" w:eastAsia="Calibri" w:hAnsi="Times New Roman" w:cs="Times New Roman"/>
                <w:color w:val="000000"/>
                <w:sz w:val="20"/>
                <w:szCs w:val="20"/>
              </w:rPr>
            </w:pPr>
            <w:r w:rsidRPr="00430B94">
              <w:rPr>
                <w:rFonts w:ascii="Times New Roman" w:eastAsia="Calibri" w:hAnsi="Times New Roman" w:cs="Times New Roman"/>
                <w:color w:val="000000"/>
                <w:sz w:val="20"/>
                <w:szCs w:val="20"/>
              </w:rPr>
              <w:t>$3.</w:t>
            </w:r>
            <w:r w:rsidR="002663A3">
              <w:rPr>
                <w:rFonts w:ascii="Times New Roman" w:eastAsia="Calibri" w:hAnsi="Times New Roman" w:cs="Times New Roman"/>
                <w:color w:val="000000"/>
                <w:sz w:val="20"/>
                <w:szCs w:val="20"/>
              </w:rPr>
              <w:t>86</w:t>
            </w:r>
          </w:p>
        </w:tc>
        <w:tc>
          <w:tcPr>
            <w:tcW w:w="900" w:type="dxa"/>
            <w:tcBorders>
              <w:top w:val="single" w:sz="4" w:space="0" w:color="auto"/>
              <w:bottom w:val="single" w:sz="4" w:space="0" w:color="auto"/>
            </w:tcBorders>
            <w:vAlign w:val="center"/>
          </w:tcPr>
          <w:p w:rsidR="006F5F50" w:rsidRPr="00430B94" w:rsidP="006F5F50" w14:paraId="164FC111" w14:textId="57DCA161">
            <w:pPr>
              <w:widowControl w:val="0"/>
              <w:autoSpaceDE w:val="0"/>
              <w:autoSpaceDN w:val="0"/>
              <w:adjustRightInd w:val="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116" w:type="dxa"/>
            <w:tcBorders>
              <w:top w:val="single" w:sz="4" w:space="0" w:color="auto"/>
              <w:bottom w:val="single" w:sz="4" w:space="0" w:color="auto"/>
            </w:tcBorders>
            <w:vAlign w:val="center"/>
          </w:tcPr>
          <w:p w:rsidR="006F5F50" w:rsidRPr="00430B94" w:rsidP="006F5F50" w14:paraId="0CAE5F47" w14:textId="6C1237B0">
            <w:pPr>
              <w:widowControl w:val="0"/>
              <w:autoSpaceDE w:val="0"/>
              <w:autoSpaceDN w:val="0"/>
              <w:adjustRightInd w:val="0"/>
              <w:jc w:val="center"/>
              <w:rPr>
                <w:rFonts w:ascii="Times New Roman" w:eastAsia="Calibri" w:hAnsi="Times New Roman" w:cs="Times New Roman"/>
                <w:color w:val="000000"/>
                <w:sz w:val="20"/>
                <w:szCs w:val="20"/>
              </w:rPr>
            </w:pPr>
            <w:r w:rsidRPr="00430B94">
              <w:rPr>
                <w:rFonts w:ascii="Times New Roman" w:eastAsia="Times New Roman" w:hAnsi="Times New Roman" w:cs="Times New Roman"/>
                <w:color w:val="000000"/>
                <w:sz w:val="20"/>
                <w:szCs w:val="20"/>
              </w:rPr>
              <w:t>$</w:t>
            </w:r>
            <w:r w:rsidR="00DB1879">
              <w:rPr>
                <w:rFonts w:ascii="Times New Roman" w:eastAsia="Calibri" w:hAnsi="Times New Roman" w:cs="Times New Roman"/>
                <w:sz w:val="20"/>
                <w:szCs w:val="20"/>
              </w:rPr>
              <w:t>35</w:t>
            </w:r>
          </w:p>
        </w:tc>
      </w:tr>
      <w:tr w14:paraId="12012BD0" w14:textId="77777777" w:rsidTr="00DB1879">
        <w:tblPrEx>
          <w:tblW w:w="8871" w:type="dxa"/>
          <w:jc w:val="center"/>
          <w:tblLook w:val="04A0"/>
        </w:tblPrEx>
        <w:trPr>
          <w:jc w:val="center"/>
        </w:trPr>
        <w:tc>
          <w:tcPr>
            <w:tcW w:w="1005" w:type="dxa"/>
            <w:tcBorders>
              <w:top w:val="single" w:sz="4" w:space="0" w:color="auto"/>
            </w:tcBorders>
          </w:tcPr>
          <w:p w:rsidR="00DB1879" w:rsidRPr="00430B94" w:rsidP="00DB1879" w14:paraId="1C605EC2" w14:textId="042C7954">
            <w:pPr>
              <w:widowControl w:val="0"/>
              <w:autoSpaceDE w:val="0"/>
              <w:autoSpaceDN w:val="0"/>
              <w:adjustRightInd w:val="0"/>
              <w:ind w:left="14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Qualified and scheduled</w:t>
            </w:r>
          </w:p>
        </w:tc>
        <w:tc>
          <w:tcPr>
            <w:tcW w:w="983" w:type="dxa"/>
            <w:tcBorders>
              <w:top w:val="single" w:sz="4" w:space="0" w:color="auto"/>
            </w:tcBorders>
            <w:vAlign w:val="center"/>
          </w:tcPr>
          <w:p w:rsidR="00DB1879" w:rsidRPr="00430B94" w:rsidP="00DB1879" w14:paraId="381FFA31" w14:textId="78E25B09">
            <w:pPr>
              <w:widowControl w:val="0"/>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2735" w:type="dxa"/>
            <w:tcBorders>
              <w:top w:val="single" w:sz="4" w:space="0" w:color="auto"/>
            </w:tcBorders>
            <w:vAlign w:val="center"/>
          </w:tcPr>
          <w:p w:rsidR="00DB1879" w:rsidRPr="00430B94" w:rsidP="00DB1879" w14:paraId="1F668AAE" w14:textId="4E4C6100">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Times New Roman" w:hAnsi="Times New Roman" w:cs="Times New Roman"/>
                <w:color w:val="000000"/>
                <w:sz w:val="20"/>
                <w:szCs w:val="20"/>
              </w:rPr>
              <w:t>5 min</w:t>
            </w:r>
          </w:p>
        </w:tc>
        <w:tc>
          <w:tcPr>
            <w:tcW w:w="1066" w:type="dxa"/>
            <w:tcBorders>
              <w:top w:val="single" w:sz="4" w:space="0" w:color="auto"/>
            </w:tcBorders>
            <w:vAlign w:val="center"/>
          </w:tcPr>
          <w:p w:rsidR="00DB1879" w:rsidRPr="00430B94" w:rsidP="00DB1879" w14:paraId="3BE2FDE4" w14:textId="2AA8728A">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Times New Roman" w:hAnsi="Times New Roman" w:cs="Times New Roman"/>
                <w:color w:val="000000"/>
                <w:sz w:val="20"/>
                <w:szCs w:val="20"/>
              </w:rPr>
              <w:t>$</w:t>
            </w:r>
            <w:r w:rsidRPr="00430B94">
              <w:rPr>
                <w:rFonts w:ascii="Times New Roman" w:eastAsia="Calibri" w:hAnsi="Times New Roman" w:cs="Times New Roman"/>
                <w:sz w:val="20"/>
                <w:szCs w:val="20"/>
              </w:rPr>
              <w:t>4</w:t>
            </w:r>
            <w:r>
              <w:rPr>
                <w:rFonts w:ascii="Times New Roman" w:eastAsia="Calibri" w:hAnsi="Times New Roman" w:cs="Times New Roman"/>
                <w:sz w:val="20"/>
                <w:szCs w:val="20"/>
              </w:rPr>
              <w:t>6</w:t>
            </w:r>
            <w:r w:rsidRPr="00430B94">
              <w:rPr>
                <w:rFonts w:ascii="Times New Roman" w:eastAsia="Calibri" w:hAnsi="Times New Roman" w:cs="Times New Roman"/>
                <w:sz w:val="20"/>
                <w:szCs w:val="20"/>
              </w:rPr>
              <w:t>.</w:t>
            </w:r>
            <w:r>
              <w:rPr>
                <w:rFonts w:ascii="Times New Roman" w:eastAsia="Calibri" w:hAnsi="Times New Roman" w:cs="Times New Roman"/>
                <w:sz w:val="20"/>
                <w:szCs w:val="20"/>
              </w:rPr>
              <w:t>29</w:t>
            </w:r>
          </w:p>
        </w:tc>
        <w:tc>
          <w:tcPr>
            <w:tcW w:w="1066" w:type="dxa"/>
            <w:tcBorders>
              <w:top w:val="single" w:sz="4" w:space="0" w:color="auto"/>
            </w:tcBorders>
            <w:vAlign w:val="center"/>
          </w:tcPr>
          <w:p w:rsidR="00DB1879" w:rsidRPr="00430B94" w:rsidP="00DB1879" w14:paraId="0E32F503" w14:textId="0908F529">
            <w:pPr>
              <w:widowControl w:val="0"/>
              <w:autoSpaceDE w:val="0"/>
              <w:autoSpaceDN w:val="0"/>
              <w:adjustRightInd w:val="0"/>
              <w:jc w:val="center"/>
              <w:rPr>
                <w:rFonts w:ascii="Times New Roman" w:eastAsia="Calibri" w:hAnsi="Times New Roman" w:cs="Times New Roman"/>
                <w:color w:val="000000"/>
                <w:sz w:val="20"/>
                <w:szCs w:val="20"/>
              </w:rPr>
            </w:pPr>
            <w:r w:rsidRPr="00430B94">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86</w:t>
            </w:r>
          </w:p>
        </w:tc>
        <w:tc>
          <w:tcPr>
            <w:tcW w:w="900" w:type="dxa"/>
            <w:tcBorders>
              <w:top w:val="single" w:sz="4" w:space="0" w:color="auto"/>
            </w:tcBorders>
            <w:vAlign w:val="center"/>
          </w:tcPr>
          <w:p w:rsidR="00DB1879" w:rsidRPr="00430B94" w:rsidP="00DB1879" w14:paraId="53EE3E1E" w14:textId="44828929">
            <w:pPr>
              <w:widowControl w:val="0"/>
              <w:autoSpaceDE w:val="0"/>
              <w:autoSpaceDN w:val="0"/>
              <w:adjustRightInd w:val="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1116" w:type="dxa"/>
            <w:tcBorders>
              <w:top w:val="single" w:sz="4" w:space="0" w:color="auto"/>
            </w:tcBorders>
            <w:vAlign w:val="center"/>
          </w:tcPr>
          <w:p w:rsidR="00DB1879" w:rsidRPr="00430B94" w:rsidP="00DB1879" w14:paraId="75D1F06B" w14:textId="280A4139">
            <w:pPr>
              <w:widowControl w:val="0"/>
              <w:autoSpaceDE w:val="0"/>
              <w:autoSpaceDN w:val="0"/>
              <w:adjustRightInd w:val="0"/>
              <w:jc w:val="center"/>
              <w:rPr>
                <w:rFonts w:ascii="Times New Roman" w:eastAsia="Calibri" w:hAnsi="Times New Roman" w:cs="Times New Roman"/>
                <w:color w:val="000000"/>
                <w:sz w:val="20"/>
                <w:szCs w:val="20"/>
              </w:rPr>
            </w:pPr>
            <w:r w:rsidRPr="00430B94">
              <w:rPr>
                <w:rFonts w:ascii="Times New Roman" w:eastAsia="Times New Roman" w:hAnsi="Times New Roman" w:cs="Times New Roman"/>
                <w:color w:val="000000"/>
                <w:sz w:val="20"/>
                <w:szCs w:val="20"/>
              </w:rPr>
              <w:t>$</w:t>
            </w:r>
            <w:r>
              <w:rPr>
                <w:rFonts w:ascii="Times New Roman" w:eastAsia="Calibri" w:hAnsi="Times New Roman" w:cs="Times New Roman"/>
                <w:sz w:val="20"/>
                <w:szCs w:val="20"/>
              </w:rPr>
              <w:t>35</w:t>
            </w:r>
          </w:p>
        </w:tc>
      </w:tr>
      <w:tr w14:paraId="329D2F01" w14:textId="77777777" w:rsidTr="00DB1879">
        <w:tblPrEx>
          <w:tblW w:w="8871" w:type="dxa"/>
          <w:jc w:val="center"/>
          <w:tblLook w:val="04A0"/>
        </w:tblPrEx>
        <w:trPr>
          <w:jc w:val="center"/>
        </w:trPr>
        <w:tc>
          <w:tcPr>
            <w:tcW w:w="1005" w:type="dxa"/>
            <w:tcBorders>
              <w:bottom w:val="single" w:sz="18" w:space="0" w:color="auto"/>
            </w:tcBorders>
          </w:tcPr>
          <w:p w:rsidR="00CD51FB" w:rsidRPr="00430B94" w:rsidP="00430B94" w14:paraId="601DDF4E" w14:textId="77777777">
            <w:pPr>
              <w:widowControl w:val="0"/>
              <w:autoSpaceDE w:val="0"/>
              <w:autoSpaceDN w:val="0"/>
              <w:adjustRightInd w:val="0"/>
              <w:rPr>
                <w:rFonts w:ascii="Times New Roman" w:eastAsia="Times New Roman" w:hAnsi="Times New Roman" w:cs="Times New Roman"/>
                <w:b/>
                <w:bCs/>
                <w:color w:val="000000"/>
                <w:sz w:val="16"/>
                <w:szCs w:val="16"/>
              </w:rPr>
            </w:pPr>
            <w:r w:rsidRPr="00430B94">
              <w:rPr>
                <w:rFonts w:ascii="Times New Roman" w:eastAsia="Times New Roman" w:hAnsi="Times New Roman" w:cs="Times New Roman"/>
                <w:b/>
                <w:bCs/>
                <w:color w:val="000000"/>
                <w:sz w:val="16"/>
                <w:szCs w:val="16"/>
              </w:rPr>
              <w:t>Qual Cognitive Testing</w:t>
            </w:r>
          </w:p>
        </w:tc>
        <w:tc>
          <w:tcPr>
            <w:tcW w:w="983" w:type="dxa"/>
            <w:tcBorders>
              <w:bottom w:val="single" w:sz="18" w:space="0" w:color="auto"/>
            </w:tcBorders>
            <w:vAlign w:val="center"/>
          </w:tcPr>
          <w:p w:rsidR="00CD51FB" w:rsidRPr="00430B94" w:rsidP="00430B94" w14:paraId="750C8AB3" w14:textId="21116ED3">
            <w:pPr>
              <w:widowControl w:val="0"/>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2735" w:type="dxa"/>
            <w:tcBorders>
              <w:bottom w:val="single" w:sz="18" w:space="0" w:color="auto"/>
            </w:tcBorders>
            <w:vAlign w:val="center"/>
          </w:tcPr>
          <w:p w:rsidR="00CD51FB" w:rsidRPr="00430B94" w:rsidP="00430B94" w14:paraId="7F68F7E3" w14:textId="77777777">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Times New Roman" w:hAnsi="Times New Roman" w:cs="Times New Roman"/>
                <w:color w:val="000000"/>
                <w:sz w:val="20"/>
                <w:szCs w:val="20"/>
              </w:rPr>
              <w:t>60 min</w:t>
            </w:r>
          </w:p>
        </w:tc>
        <w:tc>
          <w:tcPr>
            <w:tcW w:w="1066" w:type="dxa"/>
            <w:tcBorders>
              <w:bottom w:val="single" w:sz="18" w:space="0" w:color="auto"/>
            </w:tcBorders>
            <w:vAlign w:val="center"/>
          </w:tcPr>
          <w:p w:rsidR="00CD51FB" w:rsidRPr="00430B94" w:rsidP="00430B94" w14:paraId="78FAAEBB" w14:textId="4B0D4D43">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Times New Roman" w:hAnsi="Times New Roman" w:cs="Times New Roman"/>
                <w:color w:val="000000"/>
                <w:sz w:val="20"/>
                <w:szCs w:val="20"/>
              </w:rPr>
              <w:t>$</w:t>
            </w:r>
            <w:r w:rsidRPr="00430B94">
              <w:rPr>
                <w:rFonts w:ascii="Times New Roman" w:eastAsia="Calibri" w:hAnsi="Times New Roman" w:cs="Times New Roman"/>
                <w:sz w:val="20"/>
                <w:szCs w:val="20"/>
              </w:rPr>
              <w:t>4</w:t>
            </w:r>
            <w:r w:rsidR="00D6451C">
              <w:rPr>
                <w:rFonts w:ascii="Times New Roman" w:eastAsia="Calibri" w:hAnsi="Times New Roman" w:cs="Times New Roman"/>
                <w:sz w:val="20"/>
                <w:szCs w:val="20"/>
              </w:rPr>
              <w:t>6</w:t>
            </w:r>
            <w:r w:rsidRPr="00430B94">
              <w:rPr>
                <w:rFonts w:ascii="Times New Roman" w:eastAsia="Calibri" w:hAnsi="Times New Roman" w:cs="Times New Roman"/>
                <w:sz w:val="20"/>
                <w:szCs w:val="20"/>
              </w:rPr>
              <w:t>.</w:t>
            </w:r>
            <w:r w:rsidR="00D6451C">
              <w:rPr>
                <w:rFonts w:ascii="Times New Roman" w:eastAsia="Calibri" w:hAnsi="Times New Roman" w:cs="Times New Roman"/>
                <w:sz w:val="20"/>
                <w:szCs w:val="20"/>
              </w:rPr>
              <w:t>29</w:t>
            </w:r>
          </w:p>
        </w:tc>
        <w:tc>
          <w:tcPr>
            <w:tcW w:w="1066" w:type="dxa"/>
            <w:tcBorders>
              <w:bottom w:val="single" w:sz="18" w:space="0" w:color="auto"/>
            </w:tcBorders>
            <w:vAlign w:val="center"/>
          </w:tcPr>
          <w:p w:rsidR="00CD51FB" w:rsidRPr="00430B94" w:rsidP="00430B94" w14:paraId="440E3218" w14:textId="00CDC180">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Times New Roman" w:hAnsi="Times New Roman" w:cs="Times New Roman"/>
                <w:color w:val="000000"/>
                <w:sz w:val="20"/>
                <w:szCs w:val="20"/>
              </w:rPr>
              <w:t>$</w:t>
            </w:r>
            <w:r w:rsidRPr="00430B94">
              <w:rPr>
                <w:rFonts w:ascii="Times New Roman" w:eastAsia="Calibri" w:hAnsi="Times New Roman" w:cs="Times New Roman"/>
                <w:sz w:val="20"/>
                <w:szCs w:val="20"/>
              </w:rPr>
              <w:t>4</w:t>
            </w:r>
            <w:r w:rsidR="000B0236">
              <w:rPr>
                <w:rFonts w:ascii="Times New Roman" w:eastAsia="Calibri" w:hAnsi="Times New Roman" w:cs="Times New Roman"/>
                <w:sz w:val="20"/>
                <w:szCs w:val="20"/>
              </w:rPr>
              <w:t>6</w:t>
            </w:r>
            <w:r w:rsidRPr="00430B94">
              <w:rPr>
                <w:rFonts w:ascii="Times New Roman" w:eastAsia="Calibri" w:hAnsi="Times New Roman" w:cs="Times New Roman"/>
                <w:sz w:val="20"/>
                <w:szCs w:val="20"/>
              </w:rPr>
              <w:t>.</w:t>
            </w:r>
            <w:r w:rsidR="000B0236">
              <w:rPr>
                <w:rFonts w:ascii="Times New Roman" w:eastAsia="Calibri" w:hAnsi="Times New Roman" w:cs="Times New Roman"/>
                <w:sz w:val="20"/>
                <w:szCs w:val="20"/>
              </w:rPr>
              <w:t>29</w:t>
            </w:r>
          </w:p>
        </w:tc>
        <w:tc>
          <w:tcPr>
            <w:tcW w:w="900" w:type="dxa"/>
            <w:tcBorders>
              <w:bottom w:val="single" w:sz="18" w:space="0" w:color="auto"/>
            </w:tcBorders>
            <w:vAlign w:val="center"/>
          </w:tcPr>
          <w:p w:rsidR="00CD51FB" w:rsidRPr="00430B94" w:rsidP="00430B94" w14:paraId="6FA4ADCA" w14:textId="48E37AF2">
            <w:pPr>
              <w:widowControl w:val="0"/>
              <w:autoSpaceDE w:val="0"/>
              <w:autoSpaceDN w:val="0"/>
              <w:adjustRightInd w:val="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w:t>
            </w:r>
          </w:p>
        </w:tc>
        <w:tc>
          <w:tcPr>
            <w:tcW w:w="1116" w:type="dxa"/>
            <w:tcBorders>
              <w:bottom w:val="single" w:sz="18" w:space="0" w:color="auto"/>
            </w:tcBorders>
            <w:vAlign w:val="center"/>
          </w:tcPr>
          <w:p w:rsidR="00CD51FB" w:rsidRPr="00430B94" w:rsidP="00430B94" w14:paraId="1BAC0DE1" w14:textId="5930E7E7">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Calibri" w:hAnsi="Times New Roman" w:cs="Times New Roman"/>
                <w:color w:val="000000"/>
                <w:sz w:val="20"/>
                <w:szCs w:val="20"/>
              </w:rPr>
              <w:t>$</w:t>
            </w:r>
            <w:r w:rsidR="00C87E63">
              <w:rPr>
                <w:rFonts w:ascii="Times New Roman" w:eastAsia="Calibri" w:hAnsi="Times New Roman" w:cs="Times New Roman"/>
                <w:color w:val="000000"/>
                <w:sz w:val="20"/>
                <w:szCs w:val="20"/>
              </w:rPr>
              <w:t>417</w:t>
            </w:r>
          </w:p>
        </w:tc>
      </w:tr>
      <w:tr w14:paraId="42E019E2" w14:textId="77777777" w:rsidTr="00DB1879">
        <w:tblPrEx>
          <w:tblW w:w="8871" w:type="dxa"/>
          <w:jc w:val="center"/>
          <w:tblLook w:val="04A0"/>
        </w:tblPrEx>
        <w:trPr>
          <w:jc w:val="center"/>
        </w:trPr>
        <w:tc>
          <w:tcPr>
            <w:tcW w:w="1005" w:type="dxa"/>
            <w:tcBorders>
              <w:top w:val="single" w:sz="18" w:space="0" w:color="auto"/>
            </w:tcBorders>
          </w:tcPr>
          <w:p w:rsidR="00CD51FB" w:rsidRPr="00430B94" w:rsidP="00430B94" w14:paraId="53211107" w14:textId="24537896">
            <w:pPr>
              <w:widowControl w:val="0"/>
              <w:autoSpaceDE w:val="0"/>
              <w:autoSpaceDN w:val="0"/>
              <w:adjustRightInd w:val="0"/>
              <w:rPr>
                <w:rFonts w:ascii="Times New Roman" w:eastAsia="Times New Roman" w:hAnsi="Times New Roman" w:cs="Times New Roman"/>
                <w:b/>
                <w:bCs/>
                <w:color w:val="000000"/>
                <w:sz w:val="16"/>
                <w:szCs w:val="16"/>
              </w:rPr>
            </w:pPr>
            <w:r w:rsidRPr="00430B94">
              <w:rPr>
                <w:rFonts w:ascii="Times New Roman" w:eastAsia="Times New Roman" w:hAnsi="Times New Roman" w:cs="Times New Roman"/>
                <w:b/>
                <w:bCs/>
                <w:color w:val="000000"/>
                <w:sz w:val="16"/>
                <w:szCs w:val="16"/>
              </w:rPr>
              <w:t>Quant Screening</w:t>
            </w:r>
          </w:p>
        </w:tc>
        <w:tc>
          <w:tcPr>
            <w:tcW w:w="983" w:type="dxa"/>
            <w:tcBorders>
              <w:top w:val="single" w:sz="18" w:space="0" w:color="auto"/>
            </w:tcBorders>
            <w:vAlign w:val="center"/>
          </w:tcPr>
          <w:p w:rsidR="00CD51FB" w:rsidRPr="00430B94" w:rsidP="00430B94" w14:paraId="36972750" w14:textId="7DD7C57B">
            <w:pPr>
              <w:widowControl w:val="0"/>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430B9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00</w:t>
            </w:r>
            <w:r w:rsidRPr="00430B94">
              <w:rPr>
                <w:rFonts w:ascii="Times New Roman" w:eastAsia="Times New Roman" w:hAnsi="Times New Roman" w:cs="Times New Roman"/>
                <w:color w:val="000000"/>
                <w:sz w:val="20"/>
                <w:szCs w:val="20"/>
              </w:rPr>
              <w:t>0</w:t>
            </w:r>
          </w:p>
        </w:tc>
        <w:tc>
          <w:tcPr>
            <w:tcW w:w="2735" w:type="dxa"/>
            <w:tcBorders>
              <w:top w:val="single" w:sz="18" w:space="0" w:color="auto"/>
            </w:tcBorders>
            <w:vAlign w:val="center"/>
          </w:tcPr>
          <w:p w:rsidR="00CD51FB" w:rsidRPr="00430B94" w:rsidP="00430B94" w14:paraId="310A25BD" w14:textId="4A477E5B">
            <w:pPr>
              <w:widowControl w:val="0"/>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430B94">
              <w:rPr>
                <w:rFonts w:ascii="Times New Roman" w:eastAsia="Times New Roman" w:hAnsi="Times New Roman" w:cs="Times New Roman"/>
                <w:color w:val="000000"/>
                <w:sz w:val="20"/>
                <w:szCs w:val="20"/>
              </w:rPr>
              <w:t xml:space="preserve"> min</w:t>
            </w:r>
            <w:r w:rsidR="00C355E4">
              <w:rPr>
                <w:rFonts w:ascii="Times New Roman" w:eastAsia="Times New Roman" w:hAnsi="Times New Roman" w:cs="Times New Roman"/>
                <w:color w:val="000000"/>
                <w:sz w:val="20"/>
                <w:szCs w:val="20"/>
              </w:rPr>
              <w:t>*</w:t>
            </w:r>
          </w:p>
        </w:tc>
        <w:tc>
          <w:tcPr>
            <w:tcW w:w="1066" w:type="dxa"/>
            <w:tcBorders>
              <w:top w:val="single" w:sz="18" w:space="0" w:color="auto"/>
            </w:tcBorders>
            <w:vAlign w:val="center"/>
          </w:tcPr>
          <w:p w:rsidR="00CD51FB" w:rsidRPr="00430B94" w:rsidP="00430B94" w14:paraId="6D568273" w14:textId="7AA014EE">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Times New Roman" w:hAnsi="Times New Roman" w:cs="Times New Roman"/>
                <w:color w:val="000000"/>
                <w:sz w:val="20"/>
                <w:szCs w:val="20"/>
              </w:rPr>
              <w:t>$</w:t>
            </w:r>
            <w:r w:rsidRPr="00430B94">
              <w:rPr>
                <w:rFonts w:ascii="Times New Roman" w:eastAsia="Calibri" w:hAnsi="Times New Roman" w:cs="Times New Roman"/>
                <w:sz w:val="20"/>
                <w:szCs w:val="20"/>
              </w:rPr>
              <w:t>4</w:t>
            </w:r>
            <w:r w:rsidR="00D6451C">
              <w:rPr>
                <w:rFonts w:ascii="Times New Roman" w:eastAsia="Calibri" w:hAnsi="Times New Roman" w:cs="Times New Roman"/>
                <w:sz w:val="20"/>
                <w:szCs w:val="20"/>
              </w:rPr>
              <w:t>6</w:t>
            </w:r>
            <w:r w:rsidRPr="00430B94">
              <w:rPr>
                <w:rFonts w:ascii="Times New Roman" w:eastAsia="Calibri" w:hAnsi="Times New Roman" w:cs="Times New Roman"/>
                <w:sz w:val="20"/>
                <w:szCs w:val="20"/>
              </w:rPr>
              <w:t>.</w:t>
            </w:r>
            <w:r w:rsidR="00D6451C">
              <w:rPr>
                <w:rFonts w:ascii="Times New Roman" w:eastAsia="Calibri" w:hAnsi="Times New Roman" w:cs="Times New Roman"/>
                <w:sz w:val="20"/>
                <w:szCs w:val="20"/>
              </w:rPr>
              <w:t>29</w:t>
            </w:r>
          </w:p>
        </w:tc>
        <w:tc>
          <w:tcPr>
            <w:tcW w:w="1066" w:type="dxa"/>
            <w:tcBorders>
              <w:top w:val="single" w:sz="18" w:space="0" w:color="auto"/>
            </w:tcBorders>
            <w:vAlign w:val="center"/>
          </w:tcPr>
          <w:p w:rsidR="00CD51FB" w:rsidRPr="00430B94" w:rsidP="00430B94" w14:paraId="2AD757DC" w14:textId="4C63D43A">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Calibri" w:hAnsi="Times New Roman" w:cs="Times New Roman"/>
                <w:color w:val="000000"/>
                <w:sz w:val="20"/>
                <w:szCs w:val="20"/>
              </w:rPr>
              <w:t>$</w:t>
            </w:r>
            <w:r w:rsidR="009A6FF8">
              <w:rPr>
                <w:rFonts w:ascii="Times New Roman" w:eastAsia="Calibri" w:hAnsi="Times New Roman" w:cs="Times New Roman"/>
                <w:color w:val="000000"/>
                <w:sz w:val="20"/>
                <w:szCs w:val="20"/>
              </w:rPr>
              <w:t>2</w:t>
            </w:r>
            <w:r w:rsidRPr="00430B94">
              <w:rPr>
                <w:rFonts w:ascii="Times New Roman" w:eastAsia="Calibri" w:hAnsi="Times New Roman" w:cs="Times New Roman"/>
                <w:color w:val="000000"/>
                <w:sz w:val="20"/>
                <w:szCs w:val="20"/>
              </w:rPr>
              <w:t>.</w:t>
            </w:r>
            <w:r w:rsidR="000B0236">
              <w:rPr>
                <w:rFonts w:ascii="Times New Roman" w:eastAsia="Calibri" w:hAnsi="Times New Roman" w:cs="Times New Roman"/>
                <w:color w:val="000000"/>
                <w:sz w:val="20"/>
                <w:szCs w:val="20"/>
              </w:rPr>
              <w:t>31</w:t>
            </w:r>
          </w:p>
        </w:tc>
        <w:tc>
          <w:tcPr>
            <w:tcW w:w="900" w:type="dxa"/>
            <w:tcBorders>
              <w:top w:val="single" w:sz="18" w:space="0" w:color="auto"/>
            </w:tcBorders>
            <w:vAlign w:val="center"/>
          </w:tcPr>
          <w:p w:rsidR="00CD51FB" w:rsidRPr="00430B94" w:rsidP="00430B94" w14:paraId="225263EC" w14:textId="642B955F">
            <w:pPr>
              <w:widowControl w:val="0"/>
              <w:autoSpaceDE w:val="0"/>
              <w:autoSpaceDN w:val="0"/>
              <w:adjustRightInd w:val="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500</w:t>
            </w:r>
          </w:p>
        </w:tc>
        <w:tc>
          <w:tcPr>
            <w:tcW w:w="1116" w:type="dxa"/>
            <w:tcBorders>
              <w:top w:val="single" w:sz="18" w:space="0" w:color="auto"/>
            </w:tcBorders>
            <w:vAlign w:val="center"/>
          </w:tcPr>
          <w:p w:rsidR="00CD51FB" w:rsidRPr="00430B94" w:rsidP="00430B94" w14:paraId="4DD015C6" w14:textId="0B8C98AB">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Calibri" w:hAnsi="Times New Roman" w:cs="Times New Roman"/>
                <w:color w:val="000000"/>
                <w:sz w:val="20"/>
                <w:szCs w:val="20"/>
              </w:rPr>
              <w:t>$</w:t>
            </w:r>
            <w:r w:rsidR="00857A96">
              <w:rPr>
                <w:rFonts w:ascii="Times New Roman" w:eastAsia="Calibri" w:hAnsi="Times New Roman" w:cs="Times New Roman"/>
                <w:color w:val="000000"/>
                <w:sz w:val="20"/>
                <w:szCs w:val="20"/>
              </w:rPr>
              <w:t>2</w:t>
            </w:r>
            <w:r w:rsidR="00C87E63">
              <w:rPr>
                <w:rFonts w:ascii="Times New Roman" w:eastAsia="Calibri" w:hAnsi="Times New Roman" w:cs="Times New Roman"/>
                <w:color w:val="000000"/>
                <w:sz w:val="20"/>
                <w:szCs w:val="20"/>
              </w:rPr>
              <w:t>3</w:t>
            </w:r>
            <w:r w:rsidRPr="00430B94">
              <w:rPr>
                <w:rFonts w:ascii="Times New Roman" w:eastAsia="Calibri" w:hAnsi="Times New Roman" w:cs="Times New Roman"/>
                <w:color w:val="000000"/>
                <w:sz w:val="20"/>
                <w:szCs w:val="20"/>
              </w:rPr>
              <w:t>,</w:t>
            </w:r>
            <w:r w:rsidR="00C87E63">
              <w:rPr>
                <w:rFonts w:ascii="Times New Roman" w:eastAsia="Calibri" w:hAnsi="Times New Roman" w:cs="Times New Roman"/>
                <w:color w:val="000000"/>
                <w:sz w:val="20"/>
                <w:szCs w:val="20"/>
              </w:rPr>
              <w:t>100</w:t>
            </w:r>
          </w:p>
        </w:tc>
      </w:tr>
      <w:tr w14:paraId="63021F60" w14:textId="77777777" w:rsidTr="00DB1879">
        <w:tblPrEx>
          <w:tblW w:w="8871" w:type="dxa"/>
          <w:jc w:val="center"/>
          <w:tblLook w:val="04A0"/>
        </w:tblPrEx>
        <w:trPr>
          <w:jc w:val="center"/>
        </w:trPr>
        <w:tc>
          <w:tcPr>
            <w:tcW w:w="1005" w:type="dxa"/>
            <w:tcBorders>
              <w:bottom w:val="single" w:sz="18" w:space="0" w:color="auto"/>
            </w:tcBorders>
          </w:tcPr>
          <w:p w:rsidR="00CD51FB" w:rsidRPr="00430B94" w:rsidP="00430B94" w14:paraId="2A4DBB7C" w14:textId="77777777">
            <w:pPr>
              <w:widowControl w:val="0"/>
              <w:autoSpaceDE w:val="0"/>
              <w:autoSpaceDN w:val="0"/>
              <w:adjustRightInd w:val="0"/>
              <w:rPr>
                <w:rFonts w:ascii="Times New Roman" w:eastAsia="Times New Roman" w:hAnsi="Times New Roman" w:cs="Times New Roman"/>
                <w:b/>
                <w:bCs/>
                <w:color w:val="000000"/>
                <w:sz w:val="16"/>
                <w:szCs w:val="16"/>
              </w:rPr>
            </w:pPr>
            <w:r w:rsidRPr="00430B94">
              <w:rPr>
                <w:rFonts w:ascii="Times New Roman" w:eastAsia="Times New Roman" w:hAnsi="Times New Roman" w:cs="Times New Roman"/>
                <w:b/>
                <w:bCs/>
                <w:color w:val="000000"/>
                <w:sz w:val="16"/>
                <w:szCs w:val="16"/>
              </w:rPr>
              <w:t>Quant Fielding</w:t>
            </w:r>
          </w:p>
        </w:tc>
        <w:tc>
          <w:tcPr>
            <w:tcW w:w="983" w:type="dxa"/>
            <w:tcBorders>
              <w:bottom w:val="single" w:sz="18" w:space="0" w:color="auto"/>
            </w:tcBorders>
            <w:vAlign w:val="center"/>
          </w:tcPr>
          <w:p w:rsidR="00CD51FB" w:rsidRPr="00430B94" w:rsidP="00430B94" w14:paraId="031E495C" w14:textId="2E45B936">
            <w:pPr>
              <w:widowControl w:val="0"/>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2735" w:type="dxa"/>
            <w:tcBorders>
              <w:bottom w:val="single" w:sz="18" w:space="0" w:color="auto"/>
            </w:tcBorders>
            <w:vAlign w:val="center"/>
          </w:tcPr>
          <w:p w:rsidR="00CD51FB" w:rsidRPr="00430B94" w:rsidP="00430B94" w14:paraId="27FC8511" w14:textId="79B57FD6">
            <w:pPr>
              <w:widowControl w:val="0"/>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430B94">
              <w:rPr>
                <w:rFonts w:ascii="Times New Roman" w:eastAsia="Times New Roman" w:hAnsi="Times New Roman" w:cs="Times New Roman"/>
                <w:color w:val="000000"/>
                <w:sz w:val="20"/>
                <w:szCs w:val="20"/>
              </w:rPr>
              <w:t xml:space="preserve"> min</w:t>
            </w:r>
          </w:p>
        </w:tc>
        <w:tc>
          <w:tcPr>
            <w:tcW w:w="1066" w:type="dxa"/>
            <w:tcBorders>
              <w:bottom w:val="single" w:sz="18" w:space="0" w:color="auto"/>
            </w:tcBorders>
            <w:vAlign w:val="center"/>
          </w:tcPr>
          <w:p w:rsidR="00CD51FB" w:rsidRPr="00430B94" w:rsidP="00430B94" w14:paraId="1D89A87B" w14:textId="667BF9A0">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Times New Roman" w:hAnsi="Times New Roman" w:cs="Times New Roman"/>
                <w:color w:val="000000"/>
                <w:sz w:val="20"/>
                <w:szCs w:val="20"/>
              </w:rPr>
              <w:t>$</w:t>
            </w:r>
            <w:r w:rsidRPr="00430B94">
              <w:rPr>
                <w:rFonts w:ascii="Times New Roman" w:eastAsia="Calibri" w:hAnsi="Times New Roman" w:cs="Times New Roman"/>
                <w:sz w:val="20"/>
                <w:szCs w:val="20"/>
              </w:rPr>
              <w:t>4</w:t>
            </w:r>
            <w:r w:rsidR="00D6451C">
              <w:rPr>
                <w:rFonts w:ascii="Times New Roman" w:eastAsia="Calibri" w:hAnsi="Times New Roman" w:cs="Times New Roman"/>
                <w:sz w:val="20"/>
                <w:szCs w:val="20"/>
              </w:rPr>
              <w:t>6</w:t>
            </w:r>
            <w:r w:rsidRPr="00430B94">
              <w:rPr>
                <w:rFonts w:ascii="Times New Roman" w:eastAsia="Calibri" w:hAnsi="Times New Roman" w:cs="Times New Roman"/>
                <w:sz w:val="20"/>
                <w:szCs w:val="20"/>
              </w:rPr>
              <w:t>.</w:t>
            </w:r>
            <w:r w:rsidR="00D6451C">
              <w:rPr>
                <w:rFonts w:ascii="Times New Roman" w:eastAsia="Calibri" w:hAnsi="Times New Roman" w:cs="Times New Roman"/>
                <w:sz w:val="20"/>
                <w:szCs w:val="20"/>
              </w:rPr>
              <w:t>29</w:t>
            </w:r>
          </w:p>
        </w:tc>
        <w:tc>
          <w:tcPr>
            <w:tcW w:w="1066" w:type="dxa"/>
            <w:tcBorders>
              <w:bottom w:val="single" w:sz="18" w:space="0" w:color="auto"/>
            </w:tcBorders>
            <w:vAlign w:val="center"/>
          </w:tcPr>
          <w:p w:rsidR="00CD51FB" w:rsidRPr="00430B94" w:rsidP="00430B94" w14:paraId="45113F37" w14:textId="2E9655EF">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Calibri" w:hAnsi="Times New Roman" w:cs="Times New Roman"/>
                <w:color w:val="000000"/>
                <w:sz w:val="20"/>
                <w:szCs w:val="20"/>
              </w:rPr>
              <w:t>$</w:t>
            </w:r>
            <w:r w:rsidR="0062081D">
              <w:rPr>
                <w:rFonts w:ascii="Times New Roman" w:eastAsia="Calibri" w:hAnsi="Times New Roman" w:cs="Times New Roman"/>
                <w:color w:val="000000"/>
                <w:sz w:val="20"/>
                <w:szCs w:val="20"/>
              </w:rPr>
              <w:t>8</w:t>
            </w:r>
            <w:r w:rsidRPr="00430B94">
              <w:rPr>
                <w:rFonts w:ascii="Times New Roman" w:eastAsia="Calibri" w:hAnsi="Times New Roman" w:cs="Times New Roman"/>
                <w:color w:val="000000"/>
                <w:sz w:val="20"/>
                <w:szCs w:val="20"/>
              </w:rPr>
              <w:t>.</w:t>
            </w:r>
            <w:r w:rsidR="00EF486D">
              <w:rPr>
                <w:rFonts w:ascii="Times New Roman" w:eastAsia="Calibri" w:hAnsi="Times New Roman" w:cs="Times New Roman"/>
                <w:color w:val="000000"/>
                <w:sz w:val="20"/>
                <w:szCs w:val="20"/>
              </w:rPr>
              <w:t>49</w:t>
            </w:r>
          </w:p>
        </w:tc>
        <w:tc>
          <w:tcPr>
            <w:tcW w:w="900" w:type="dxa"/>
            <w:tcBorders>
              <w:bottom w:val="single" w:sz="18" w:space="0" w:color="auto"/>
            </w:tcBorders>
            <w:vAlign w:val="center"/>
          </w:tcPr>
          <w:p w:rsidR="00CD51FB" w:rsidRPr="00430B94" w:rsidP="00430B94" w14:paraId="41B2F43A" w14:textId="603CAE25">
            <w:pPr>
              <w:widowControl w:val="0"/>
              <w:autoSpaceDE w:val="0"/>
              <w:autoSpaceDN w:val="0"/>
              <w:adjustRightInd w:val="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r w:rsidR="0062081D">
              <w:rPr>
                <w:rFonts w:ascii="Times New Roman" w:eastAsia="Times New Roman" w:hAnsi="Times New Roman" w:cs="Times New Roman"/>
                <w:b/>
                <w:color w:val="000000"/>
                <w:sz w:val="20"/>
                <w:szCs w:val="20"/>
              </w:rPr>
              <w:t>83</w:t>
            </w:r>
          </w:p>
        </w:tc>
        <w:tc>
          <w:tcPr>
            <w:tcW w:w="1116" w:type="dxa"/>
            <w:tcBorders>
              <w:bottom w:val="single" w:sz="18" w:space="0" w:color="auto"/>
            </w:tcBorders>
            <w:vAlign w:val="center"/>
          </w:tcPr>
          <w:p w:rsidR="00CD51FB" w:rsidRPr="00430B94" w:rsidP="00430B94" w14:paraId="09502758" w14:textId="0F804BBF">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Times New Roman" w:hAnsi="Times New Roman" w:cs="Times New Roman"/>
                <w:color w:val="000000"/>
                <w:sz w:val="20"/>
                <w:szCs w:val="20"/>
              </w:rPr>
              <w:t>$</w:t>
            </w:r>
            <w:r w:rsidR="0062081D">
              <w:rPr>
                <w:rFonts w:ascii="Times New Roman" w:eastAsia="Times New Roman" w:hAnsi="Times New Roman" w:cs="Times New Roman"/>
                <w:color w:val="000000"/>
                <w:sz w:val="20"/>
                <w:szCs w:val="20"/>
              </w:rPr>
              <w:t>8</w:t>
            </w:r>
            <w:r w:rsidRPr="00430B94">
              <w:rPr>
                <w:rFonts w:ascii="Times New Roman" w:eastAsia="Times New Roman" w:hAnsi="Times New Roman" w:cs="Times New Roman"/>
                <w:color w:val="000000"/>
                <w:sz w:val="20"/>
                <w:szCs w:val="20"/>
              </w:rPr>
              <w:t>,</w:t>
            </w:r>
            <w:r w:rsidR="00C87E63">
              <w:rPr>
                <w:rFonts w:ascii="Times New Roman" w:eastAsia="Times New Roman" w:hAnsi="Times New Roman" w:cs="Times New Roman"/>
                <w:color w:val="000000"/>
                <w:sz w:val="20"/>
                <w:szCs w:val="20"/>
              </w:rPr>
              <w:t>490</w:t>
            </w:r>
          </w:p>
        </w:tc>
      </w:tr>
      <w:tr w14:paraId="4DF01B98" w14:textId="77777777" w:rsidTr="00DB1879">
        <w:tblPrEx>
          <w:tblW w:w="8871" w:type="dxa"/>
          <w:jc w:val="center"/>
          <w:tblLook w:val="04A0"/>
        </w:tblPrEx>
        <w:trPr>
          <w:jc w:val="center"/>
        </w:trPr>
        <w:tc>
          <w:tcPr>
            <w:tcW w:w="1005" w:type="dxa"/>
            <w:tcBorders>
              <w:top w:val="single" w:sz="18" w:space="0" w:color="auto"/>
            </w:tcBorders>
            <w:vAlign w:val="center"/>
          </w:tcPr>
          <w:p w:rsidR="00CD51FB" w:rsidRPr="00430B94" w:rsidP="00430B94" w14:paraId="637A9FDB" w14:textId="77777777">
            <w:pPr>
              <w:widowControl w:val="0"/>
              <w:autoSpaceDE w:val="0"/>
              <w:autoSpaceDN w:val="0"/>
              <w:adjustRightInd w:val="0"/>
              <w:rPr>
                <w:rFonts w:ascii="Times New Roman" w:eastAsia="Times New Roman" w:hAnsi="Times New Roman" w:cs="Times New Roman"/>
                <w:color w:val="000000"/>
                <w:sz w:val="16"/>
                <w:szCs w:val="16"/>
              </w:rPr>
            </w:pPr>
            <w:r w:rsidRPr="00430B94">
              <w:rPr>
                <w:rFonts w:ascii="Times New Roman" w:eastAsia="Times New Roman" w:hAnsi="Times New Roman" w:cs="Times New Roman"/>
                <w:color w:val="000000"/>
                <w:sz w:val="16"/>
                <w:szCs w:val="16"/>
              </w:rPr>
              <w:t>TOTAL</w:t>
            </w:r>
          </w:p>
        </w:tc>
        <w:tc>
          <w:tcPr>
            <w:tcW w:w="983" w:type="dxa"/>
            <w:tcBorders>
              <w:top w:val="single" w:sz="18" w:space="0" w:color="auto"/>
            </w:tcBorders>
            <w:vAlign w:val="center"/>
          </w:tcPr>
          <w:p w:rsidR="00CD51FB" w:rsidRPr="00430B94" w:rsidP="00430B94" w14:paraId="725389AB" w14:textId="77777777">
            <w:pPr>
              <w:widowControl w:val="0"/>
              <w:autoSpaceDE w:val="0"/>
              <w:autoSpaceDN w:val="0"/>
              <w:adjustRightInd w:val="0"/>
              <w:jc w:val="center"/>
              <w:rPr>
                <w:rFonts w:ascii="Times New Roman" w:eastAsia="Times New Roman" w:hAnsi="Times New Roman" w:cs="Times New Roman"/>
                <w:color w:val="000000"/>
                <w:sz w:val="20"/>
                <w:szCs w:val="20"/>
              </w:rPr>
            </w:pPr>
          </w:p>
        </w:tc>
        <w:tc>
          <w:tcPr>
            <w:tcW w:w="2735" w:type="dxa"/>
            <w:tcBorders>
              <w:top w:val="single" w:sz="18" w:space="0" w:color="auto"/>
            </w:tcBorders>
            <w:vAlign w:val="center"/>
          </w:tcPr>
          <w:p w:rsidR="00CD51FB" w:rsidRPr="00430B94" w:rsidP="00430B94" w14:paraId="5A10194F" w14:textId="77777777">
            <w:pPr>
              <w:widowControl w:val="0"/>
              <w:autoSpaceDE w:val="0"/>
              <w:autoSpaceDN w:val="0"/>
              <w:adjustRightInd w:val="0"/>
              <w:jc w:val="center"/>
              <w:rPr>
                <w:rFonts w:ascii="Times New Roman" w:eastAsia="Times New Roman" w:hAnsi="Times New Roman" w:cs="Times New Roman"/>
                <w:color w:val="000000"/>
                <w:sz w:val="20"/>
                <w:szCs w:val="20"/>
              </w:rPr>
            </w:pPr>
          </w:p>
        </w:tc>
        <w:tc>
          <w:tcPr>
            <w:tcW w:w="1066" w:type="dxa"/>
            <w:tcBorders>
              <w:top w:val="single" w:sz="18" w:space="0" w:color="auto"/>
            </w:tcBorders>
            <w:vAlign w:val="center"/>
          </w:tcPr>
          <w:p w:rsidR="00CD51FB" w:rsidRPr="00430B94" w:rsidP="00430B94" w14:paraId="36A7DD24" w14:textId="77777777">
            <w:pPr>
              <w:widowControl w:val="0"/>
              <w:autoSpaceDE w:val="0"/>
              <w:autoSpaceDN w:val="0"/>
              <w:adjustRightInd w:val="0"/>
              <w:jc w:val="center"/>
              <w:rPr>
                <w:rFonts w:ascii="Times New Roman" w:eastAsia="Times New Roman" w:hAnsi="Times New Roman" w:cs="Times New Roman"/>
                <w:color w:val="000000"/>
                <w:sz w:val="20"/>
                <w:szCs w:val="20"/>
              </w:rPr>
            </w:pPr>
          </w:p>
        </w:tc>
        <w:tc>
          <w:tcPr>
            <w:tcW w:w="1066" w:type="dxa"/>
            <w:tcBorders>
              <w:top w:val="single" w:sz="18" w:space="0" w:color="auto"/>
            </w:tcBorders>
            <w:vAlign w:val="center"/>
          </w:tcPr>
          <w:p w:rsidR="00CD51FB" w:rsidRPr="00430B94" w:rsidP="00430B94" w14:paraId="60DB8811" w14:textId="77777777">
            <w:pPr>
              <w:widowControl w:val="0"/>
              <w:autoSpaceDE w:val="0"/>
              <w:autoSpaceDN w:val="0"/>
              <w:adjustRightInd w:val="0"/>
              <w:jc w:val="center"/>
              <w:rPr>
                <w:rFonts w:ascii="Times New Roman" w:eastAsia="Times New Roman" w:hAnsi="Times New Roman" w:cs="Times New Roman"/>
                <w:color w:val="000000"/>
                <w:sz w:val="20"/>
                <w:szCs w:val="20"/>
              </w:rPr>
            </w:pPr>
          </w:p>
        </w:tc>
        <w:tc>
          <w:tcPr>
            <w:tcW w:w="900" w:type="dxa"/>
            <w:tcBorders>
              <w:top w:val="single" w:sz="18" w:space="0" w:color="auto"/>
            </w:tcBorders>
            <w:vAlign w:val="center"/>
          </w:tcPr>
          <w:p w:rsidR="00CD51FB" w:rsidRPr="00430B94" w:rsidP="003549F2" w14:paraId="60FFD3C8" w14:textId="4B2CF892">
            <w:pPr>
              <w:widowControl w:val="0"/>
              <w:autoSpaceDE w:val="0"/>
              <w:autoSpaceDN w:val="0"/>
              <w:adjustRightInd w:val="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708</w:t>
            </w:r>
          </w:p>
        </w:tc>
        <w:tc>
          <w:tcPr>
            <w:tcW w:w="1116" w:type="dxa"/>
            <w:tcBorders>
              <w:top w:val="single" w:sz="18" w:space="0" w:color="auto"/>
            </w:tcBorders>
            <w:vAlign w:val="center"/>
          </w:tcPr>
          <w:p w:rsidR="00CD51FB" w:rsidRPr="00430B94" w:rsidP="00430B94" w14:paraId="516C972B" w14:textId="0F6C4B8B">
            <w:pPr>
              <w:widowControl w:val="0"/>
              <w:autoSpaceDE w:val="0"/>
              <w:autoSpaceDN w:val="0"/>
              <w:adjustRightInd w:val="0"/>
              <w:jc w:val="center"/>
              <w:rPr>
                <w:rFonts w:ascii="Times New Roman" w:eastAsia="Times New Roman" w:hAnsi="Times New Roman" w:cs="Times New Roman"/>
                <w:color w:val="000000"/>
                <w:sz w:val="20"/>
                <w:szCs w:val="20"/>
              </w:rPr>
            </w:pPr>
            <w:r w:rsidRPr="00430B94">
              <w:rPr>
                <w:rFonts w:ascii="Times New Roman" w:eastAsia="Calibri" w:hAnsi="Times New Roman" w:cs="Times New Roman"/>
                <w:b/>
                <w:bCs/>
                <w:color w:val="000000"/>
                <w:sz w:val="20"/>
                <w:szCs w:val="20"/>
              </w:rPr>
              <w:t>$</w:t>
            </w:r>
            <w:r w:rsidR="0062081D">
              <w:rPr>
                <w:rFonts w:ascii="Times New Roman" w:eastAsia="Calibri" w:hAnsi="Times New Roman" w:cs="Times New Roman"/>
                <w:b/>
                <w:bCs/>
                <w:color w:val="000000"/>
                <w:sz w:val="20"/>
                <w:szCs w:val="20"/>
              </w:rPr>
              <w:t>3</w:t>
            </w:r>
            <w:r w:rsidR="00A91158">
              <w:rPr>
                <w:rFonts w:ascii="Times New Roman" w:eastAsia="Calibri" w:hAnsi="Times New Roman" w:cs="Times New Roman"/>
                <w:b/>
                <w:bCs/>
                <w:color w:val="000000"/>
                <w:sz w:val="20"/>
                <w:szCs w:val="20"/>
              </w:rPr>
              <w:t>2</w:t>
            </w:r>
            <w:r w:rsidR="00E379F1">
              <w:rPr>
                <w:rFonts w:ascii="Times New Roman" w:eastAsia="Calibri" w:hAnsi="Times New Roman" w:cs="Times New Roman"/>
                <w:b/>
                <w:bCs/>
                <w:color w:val="000000"/>
                <w:sz w:val="20"/>
                <w:szCs w:val="20"/>
              </w:rPr>
              <w:t>,</w:t>
            </w:r>
            <w:r w:rsidR="00A91158">
              <w:rPr>
                <w:rFonts w:ascii="Times New Roman" w:eastAsia="Calibri" w:hAnsi="Times New Roman" w:cs="Times New Roman"/>
                <w:b/>
                <w:bCs/>
                <w:color w:val="000000"/>
                <w:sz w:val="20"/>
                <w:szCs w:val="20"/>
              </w:rPr>
              <w:t>702</w:t>
            </w:r>
          </w:p>
        </w:tc>
      </w:tr>
    </w:tbl>
    <w:p w:rsidR="00430B94" w:rsidRPr="008476CE" w:rsidP="008476CE" w14:paraId="0F5F814B" w14:textId="4D4815A1">
      <w:pPr>
        <w:autoSpaceDE w:val="0"/>
        <w:autoSpaceDN w:val="0"/>
        <w:adjustRightInd w:val="0"/>
        <w:ind w:left="720" w:right="360"/>
        <w:contextualSpacing/>
        <w:rPr>
          <w:rFonts w:ascii="Times New Roman" w:eastAsia="Calibri" w:hAnsi="Times New Roman" w:cs="Times New Roman"/>
          <w:kern w:val="0"/>
          <w:sz w:val="18"/>
          <w:szCs w:val="18"/>
          <w14:ligatures w14:val="none"/>
        </w:rPr>
      </w:pPr>
      <w:r w:rsidRPr="008476CE">
        <w:rPr>
          <w:rFonts w:ascii="Times New Roman" w:eastAsia="Calibri" w:hAnsi="Times New Roman" w:cs="Times New Roman"/>
          <w:kern w:val="0"/>
          <w:sz w:val="18"/>
          <w:szCs w:val="18"/>
          <w14:ligatures w14:val="none"/>
        </w:rPr>
        <w:t>*</w:t>
      </w:r>
      <w:r w:rsidRPr="008476CE" w:rsidR="0096474E">
        <w:rPr>
          <w:rFonts w:ascii="Times New Roman" w:eastAsia="Calibri" w:hAnsi="Times New Roman" w:cs="Times New Roman"/>
          <w:kern w:val="0"/>
          <w:sz w:val="18"/>
          <w:szCs w:val="18"/>
          <w14:ligatures w14:val="none"/>
        </w:rPr>
        <w:t>Quant screening is a simplified version of qual screener</w:t>
      </w:r>
      <w:r w:rsidRPr="008476CE" w:rsidR="001027C9">
        <w:rPr>
          <w:rFonts w:ascii="Times New Roman" w:eastAsia="Calibri" w:hAnsi="Times New Roman" w:cs="Times New Roman"/>
          <w:kern w:val="0"/>
          <w:sz w:val="18"/>
          <w:szCs w:val="18"/>
          <w14:ligatures w14:val="none"/>
        </w:rPr>
        <w:t xml:space="preserve"> and does not include demographic questions since key demographic data is provided by the panel </w:t>
      </w:r>
      <w:r w:rsidRPr="008476CE" w:rsidR="00AA1BE4">
        <w:rPr>
          <w:rFonts w:ascii="Times New Roman" w:eastAsia="Calibri" w:hAnsi="Times New Roman" w:cs="Times New Roman"/>
          <w:kern w:val="0"/>
          <w:sz w:val="18"/>
          <w:szCs w:val="18"/>
          <w14:ligatures w14:val="none"/>
        </w:rPr>
        <w:t>with whom we will work; therefore, we estimate 3 minutes for quant screening compared to 5 minutes for qual screening.</w:t>
      </w:r>
    </w:p>
    <w:p w:rsidR="00430B94" w:rsidRPr="00430B94" w:rsidP="00430B94" w14:paraId="5DEFE360" w14:textId="77777777">
      <w:pPr>
        <w:autoSpaceDE w:val="0"/>
        <w:autoSpaceDN w:val="0"/>
        <w:adjustRightInd w:val="0"/>
        <w:ind w:right="360"/>
        <w:contextualSpacing/>
        <w:rPr>
          <w:rFonts w:ascii="Times New Roman" w:eastAsia="Calibri" w:hAnsi="Times New Roman" w:cs="Times New Roman"/>
          <w:kern w:val="0"/>
          <w:szCs w:val="22"/>
          <w:highlight w:val="yellow"/>
          <w14:ligatures w14:val="none"/>
        </w:rPr>
      </w:pPr>
    </w:p>
    <w:p w:rsidR="00430B94" w:rsidRPr="00430B94" w:rsidP="00430B94" w14:paraId="56F2BE81" w14:textId="77777777">
      <w:pPr>
        <w:autoSpaceDE w:val="0"/>
        <w:autoSpaceDN w:val="0"/>
        <w:adjustRightInd w:val="0"/>
        <w:ind w:right="360"/>
        <w:contextualSpacing/>
        <w:rPr>
          <w:rFonts w:ascii="Times New Roman" w:eastAsia="Calibri" w:hAnsi="Times New Roman" w:cs="Times New Roman"/>
          <w:kern w:val="0"/>
          <w:szCs w:val="22"/>
          <w:highlight w:val="yellow"/>
          <w14:ligatures w14:val="none"/>
        </w:rPr>
      </w:pPr>
    </w:p>
    <w:p w:rsidR="00430B94" w:rsidRPr="00430B94" w:rsidP="00430B94" w14:paraId="39833288" w14:textId="77777777">
      <w:pPr>
        <w:numPr>
          <w:ilvl w:val="0"/>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bookmarkStart w:id="25" w:name="_Hlk51332101"/>
      <w:r w:rsidRPr="00430B94">
        <w:rPr>
          <w:rFonts w:ascii="Times New Roman" w:eastAsia="Calibri" w:hAnsi="Times New Roman" w:cs="Times New Roman"/>
          <w:b/>
          <w:kern w:val="0"/>
          <w:sz w:val="24"/>
          <w14:ligatures w14:val="none"/>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25"/>
    <w:p w:rsidR="00430B94" w:rsidRPr="00430B94" w:rsidP="00430B94" w14:paraId="793652CF" w14:textId="77777777">
      <w:pPr>
        <w:autoSpaceDE w:val="0"/>
        <w:autoSpaceDN w:val="0"/>
        <w:adjustRightInd w:val="0"/>
        <w:ind w:left="720"/>
        <w:contextualSpacing/>
        <w:rPr>
          <w:rFonts w:ascii="Times New Roman" w:eastAsia="Calibri" w:hAnsi="Times New Roman" w:cs="Times New Roman"/>
          <w:kern w:val="0"/>
          <w:sz w:val="24"/>
          <w14:ligatures w14:val="none"/>
        </w:rPr>
      </w:pPr>
    </w:p>
    <w:p w:rsidR="002F18BF" w:rsidRPr="00A772C3" w:rsidP="00F47A36" w14:paraId="7FFCBD3F" w14:textId="6D7230FE">
      <w:pPr>
        <w:spacing w:after="200" w:line="276" w:lineRule="auto"/>
        <w:rPr>
          <w:rFonts w:ascii="Times New Roman" w:eastAsia="Calibri" w:hAnsi="Times New Roman" w:cs="Times New Roman"/>
          <w:bCs/>
          <w:kern w:val="0"/>
          <w:sz w:val="24"/>
          <w:szCs w:val="22"/>
          <w14:ligatures w14:val="none"/>
        </w:rPr>
      </w:pPr>
      <w:r w:rsidRPr="00A772C3">
        <w:rPr>
          <w:rFonts w:ascii="Times New Roman" w:eastAsia="Calibri" w:hAnsi="Times New Roman" w:cs="Times New Roman"/>
          <w:bCs/>
          <w:kern w:val="0"/>
          <w:sz w:val="24"/>
          <w14:ligatures w14:val="none"/>
        </w:rPr>
        <w:t xml:space="preserve">There are no burden costs to respondents other than the opportunity cost associated with the time completing the screeners and questionnaires. </w:t>
      </w:r>
    </w:p>
    <w:p w:rsidR="00430B94" w:rsidRPr="00430B94" w:rsidP="00430B94" w14:paraId="77A0CD3C" w14:textId="226CF923">
      <w:pPr>
        <w:numPr>
          <w:ilvl w:val="0"/>
          <w:numId w:val="89"/>
        </w:numPr>
        <w:spacing w:after="200" w:line="276" w:lineRule="auto"/>
        <w:contextualSpacing/>
        <w:rPr>
          <w:rFonts w:ascii="Times New Roman" w:eastAsia="Calibri" w:hAnsi="Times New Roman" w:cs="Times New Roman"/>
          <w:b/>
          <w:kern w:val="0"/>
          <w:sz w:val="24"/>
          <w14:ligatures w14:val="none"/>
        </w:rPr>
      </w:pPr>
      <w:bookmarkStart w:id="26" w:name="_Hlk51332118"/>
      <w:bookmarkStart w:id="27" w:name="_Hlk135128478"/>
      <w:r w:rsidRPr="00430B94">
        <w:rPr>
          <w:rFonts w:ascii="Times New Roman" w:eastAsia="Calibri" w:hAnsi="Times New Roman" w:cs="Times New Roman"/>
          <w:b/>
          <w:kern w:val="0"/>
          <w:sz w:val="24"/>
          <w14:ligatures w14:val="none"/>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26"/>
    <w:p w:rsidR="00430B94" w:rsidRPr="00430B94" w:rsidP="00430B94" w14:paraId="6EEE5BF3" w14:textId="77777777">
      <w:pPr>
        <w:spacing w:line="276" w:lineRule="auto"/>
        <w:ind w:left="720"/>
        <w:contextualSpacing/>
        <w:rPr>
          <w:rFonts w:ascii="Times" w:eastAsia="Calibri" w:hAnsi="Times" w:cs="Arial"/>
          <w:kern w:val="0"/>
          <w:sz w:val="24"/>
          <w:szCs w:val="22"/>
          <w14:ligatures w14:val="none"/>
        </w:rPr>
      </w:pPr>
    </w:p>
    <w:bookmarkEnd w:id="27"/>
    <w:p w:rsidR="00430B94" w:rsidRPr="00430B94" w:rsidP="00F47A36" w14:paraId="494A5B82" w14:textId="3B4C0FA4">
      <w:pPr>
        <w:spacing w:line="276" w:lineRule="auto"/>
        <w:rPr>
          <w:rFonts w:ascii="Times" w:eastAsia="Calibri" w:hAnsi="Times" w:cs="Times New Roman"/>
          <w:kern w:val="0"/>
          <w:sz w:val="24"/>
          <w:szCs w:val="22"/>
          <w14:ligatures w14:val="none"/>
        </w:rPr>
      </w:pPr>
      <w:r w:rsidRPr="00A772C3">
        <w:rPr>
          <w:rFonts w:ascii="Times New Roman" w:eastAsia="Calibri" w:hAnsi="Times New Roman" w:cs="Times New Roman"/>
          <w:kern w:val="0"/>
          <w:sz w:val="24"/>
          <w:szCs w:val="22"/>
          <w14:ligatures w14:val="none"/>
        </w:rPr>
        <w:t xml:space="preserve">The total estimated </w:t>
      </w:r>
      <w:r w:rsidRPr="00A772C3" w:rsidR="00A772C3">
        <w:rPr>
          <w:rFonts w:ascii="Times New Roman" w:eastAsia="Calibri" w:hAnsi="Times New Roman" w:cs="Times New Roman"/>
          <w:kern w:val="0"/>
          <w:sz w:val="24"/>
          <w:szCs w:val="22"/>
          <w14:ligatures w14:val="none"/>
        </w:rPr>
        <w:t xml:space="preserve">annualized </w:t>
      </w:r>
      <w:r w:rsidRPr="00A772C3">
        <w:rPr>
          <w:rFonts w:ascii="Times New Roman" w:eastAsia="Calibri" w:hAnsi="Times New Roman" w:cs="Times New Roman"/>
          <w:kern w:val="0"/>
          <w:sz w:val="24"/>
          <w:szCs w:val="22"/>
          <w14:ligatures w14:val="none"/>
        </w:rPr>
        <w:t xml:space="preserve">cost to the government for </w:t>
      </w:r>
      <w:r w:rsidRPr="00A772C3" w:rsidR="00A772C3">
        <w:rPr>
          <w:rFonts w:ascii="Times New Roman" w:eastAsia="Calibri" w:hAnsi="Times New Roman" w:cs="Times New Roman"/>
          <w:kern w:val="0"/>
          <w:sz w:val="24"/>
          <w:szCs w:val="22"/>
          <w14:ligatures w14:val="none"/>
        </w:rPr>
        <w:t>executing the research is $189,000.</w:t>
      </w:r>
      <w:r w:rsidR="00A772C3">
        <w:rPr>
          <w:rFonts w:ascii="Times" w:eastAsia="Calibri" w:hAnsi="Times" w:cs="Times New Roman"/>
          <w:kern w:val="0"/>
          <w:sz w:val="24"/>
          <w:szCs w:val="22"/>
          <w14:ligatures w14:val="none"/>
        </w:rPr>
        <w:t xml:space="preserve"> This figure includes contractor time for data collection, data analysis and reporting findings alongside direct expenses for the survey panel, incentives and related services. </w:t>
      </w:r>
    </w:p>
    <w:p w:rsidR="00430B94" w:rsidRPr="00430B94" w:rsidP="00430B94" w14:paraId="44A56929" w14:textId="77777777">
      <w:pPr>
        <w:spacing w:line="276" w:lineRule="auto"/>
        <w:rPr>
          <w:rFonts w:ascii="Times" w:eastAsia="Calibri" w:hAnsi="Times" w:cs="Times New Roman"/>
          <w:b/>
          <w:bCs/>
          <w:kern w:val="0"/>
          <w:sz w:val="24"/>
          <w:szCs w:val="22"/>
          <w14:ligatures w14:val="none"/>
        </w:rPr>
      </w:pPr>
      <w:r w:rsidRPr="00430B94">
        <w:rPr>
          <w:rFonts w:ascii="Times" w:eastAsia="Calibri" w:hAnsi="Times" w:cs="Times New Roman"/>
          <w:b/>
          <w:bCs/>
          <w:kern w:val="0"/>
          <w:sz w:val="24"/>
          <w:szCs w:val="22"/>
          <w14:ligatures w14:val="none"/>
        </w:rPr>
        <w:t xml:space="preserve"> </w:t>
      </w:r>
    </w:p>
    <w:p w:rsidR="00430B94" w:rsidRPr="00430B94" w:rsidP="00430B94" w14:paraId="18C0290E" w14:textId="77777777">
      <w:pPr>
        <w:numPr>
          <w:ilvl w:val="0"/>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bookmarkStart w:id="28" w:name="_Hlk63087643"/>
      <w:bookmarkStart w:id="29" w:name="_Hlk51332149"/>
      <w:r w:rsidRPr="00430B94">
        <w:rPr>
          <w:rFonts w:ascii="Times New Roman" w:eastAsia="Calibri" w:hAnsi="Times New Roman" w:cs="Times New Roman"/>
          <w:b/>
          <w:kern w:val="0"/>
          <w:sz w:val="24"/>
          <w14:ligatures w14:val="none"/>
        </w:rPr>
        <w:t xml:space="preserve">Explain the reasons for any program changes or adjustments reported on the burden worksheet. If this is a new collection, the program change will be the number of burden hours reported in response to question 12 and the entire burden cost reported in response to question 13. If this is a renewal or reinstatement, the change is the difference between the new burden estimates and the burden estimates from the last OMB approval. </w:t>
      </w:r>
      <w:bookmarkEnd w:id="28"/>
      <w:r w:rsidRPr="00430B94">
        <w:rPr>
          <w:rFonts w:ascii="Times New Roman" w:eastAsia="Calibri" w:hAnsi="Times New Roman" w:cs="Times New Roman"/>
          <w:b/>
          <w:kern w:val="0"/>
          <w:sz w:val="24"/>
          <w14:ligatures w14:val="none"/>
        </w:rPr>
        <w:t xml:space="preserve"> </w:t>
      </w:r>
    </w:p>
    <w:bookmarkEnd w:id="29"/>
    <w:p w:rsidR="00430B94" w:rsidRPr="00430B94" w:rsidP="00430B94" w14:paraId="1EF3CBCA" w14:textId="77777777">
      <w:pPr>
        <w:spacing w:after="200" w:line="276" w:lineRule="auto"/>
        <w:ind w:left="720"/>
        <w:contextualSpacing/>
        <w:rPr>
          <w:rFonts w:ascii="Times New Roman" w:eastAsia="Calibri" w:hAnsi="Times New Roman" w:cs="Times New Roman"/>
          <w:kern w:val="0"/>
          <w:sz w:val="24"/>
          <w14:ligatures w14:val="none"/>
        </w:rPr>
      </w:pPr>
    </w:p>
    <w:p w:rsidR="007C6EEE" w:rsidRPr="00430B94" w:rsidP="00F47A36" w14:paraId="2F3D8FA1" w14:textId="3D23C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right="90"/>
        <w:rPr>
          <w:rFonts w:ascii="Times New Roman" w:eastAsia="Calibri" w:hAnsi="Times New Roman" w:cs="Times New Roman"/>
          <w:kern w:val="0"/>
          <w:sz w:val="24"/>
          <w:szCs w:val="22"/>
          <w14:ligatures w14:val="none"/>
        </w:rPr>
      </w:pPr>
      <w:r w:rsidRPr="00430B94">
        <w:rPr>
          <w:rFonts w:ascii="Times New Roman" w:eastAsia="Calibri" w:hAnsi="Times New Roman" w:cs="Times New Roman"/>
          <w:kern w:val="0"/>
          <w:sz w:val="24"/>
          <w:szCs w:val="22"/>
          <w14:ligatures w14:val="none"/>
        </w:rPr>
        <w:t xml:space="preserve">This is a new information collection request. This request results in a program change of </w:t>
      </w:r>
      <w:r w:rsidR="00CF41E0">
        <w:rPr>
          <w:rFonts w:ascii="Times New Roman" w:eastAsia="Calibri" w:hAnsi="Times New Roman" w:cs="Times New Roman"/>
          <w:kern w:val="0"/>
          <w:sz w:val="24"/>
          <w:szCs w:val="22"/>
          <w14:ligatures w14:val="none"/>
        </w:rPr>
        <w:t>708</w:t>
      </w:r>
      <w:r w:rsidR="00E0278A">
        <w:rPr>
          <w:rFonts w:ascii="Times New Roman" w:eastAsia="Calibri" w:hAnsi="Times New Roman" w:cs="Times New Roman"/>
          <w:kern w:val="0"/>
          <w:sz w:val="24"/>
          <w:szCs w:val="22"/>
          <w14:ligatures w14:val="none"/>
        </w:rPr>
        <w:t xml:space="preserve"> </w:t>
      </w:r>
      <w:r w:rsidRPr="00430B94">
        <w:rPr>
          <w:rFonts w:ascii="Times New Roman" w:eastAsia="Calibri" w:hAnsi="Times New Roman" w:cs="Times New Roman"/>
          <w:kern w:val="0"/>
          <w:sz w:val="24"/>
          <w:szCs w:val="22"/>
          <w14:ligatures w14:val="none"/>
        </w:rPr>
        <w:t xml:space="preserve">burden hours and a burden cost of </w:t>
      </w:r>
      <w:r w:rsidRPr="00E0278A" w:rsidR="00E0278A">
        <w:rPr>
          <w:rFonts w:ascii="Times New Roman" w:eastAsia="Calibri" w:hAnsi="Times New Roman" w:cs="Times New Roman"/>
          <w:kern w:val="0"/>
          <w:sz w:val="24"/>
          <w:szCs w:val="22"/>
          <w14:ligatures w14:val="none"/>
        </w:rPr>
        <w:t>$</w:t>
      </w:r>
      <w:r w:rsidRPr="00CF41E0" w:rsidR="00CF41E0">
        <w:rPr>
          <w:rFonts w:ascii="Times New Roman" w:eastAsia="Calibri" w:hAnsi="Times New Roman" w:cs="Times New Roman"/>
          <w:kern w:val="0"/>
          <w:sz w:val="24"/>
          <w:szCs w:val="22"/>
          <w14:ligatures w14:val="none"/>
        </w:rPr>
        <w:t>3</w:t>
      </w:r>
      <w:r w:rsidR="00A91158">
        <w:rPr>
          <w:rFonts w:ascii="Times New Roman" w:eastAsia="Calibri" w:hAnsi="Times New Roman" w:cs="Times New Roman"/>
          <w:kern w:val="0"/>
          <w:sz w:val="24"/>
          <w:szCs w:val="22"/>
          <w14:ligatures w14:val="none"/>
        </w:rPr>
        <w:t>2</w:t>
      </w:r>
      <w:r w:rsidRPr="00CF41E0" w:rsidR="00CF41E0">
        <w:rPr>
          <w:rFonts w:ascii="Times New Roman" w:eastAsia="Calibri" w:hAnsi="Times New Roman" w:cs="Times New Roman"/>
          <w:kern w:val="0"/>
          <w:sz w:val="24"/>
          <w:szCs w:val="22"/>
          <w14:ligatures w14:val="none"/>
        </w:rPr>
        <w:t>,</w:t>
      </w:r>
      <w:r w:rsidR="00A91158">
        <w:rPr>
          <w:rFonts w:ascii="Times New Roman" w:eastAsia="Calibri" w:hAnsi="Times New Roman" w:cs="Times New Roman"/>
          <w:kern w:val="0"/>
          <w:sz w:val="24"/>
          <w:szCs w:val="22"/>
          <w14:ligatures w14:val="none"/>
        </w:rPr>
        <w:t>702</w:t>
      </w:r>
      <w:r w:rsidRPr="00430B94">
        <w:rPr>
          <w:rFonts w:ascii="Times New Roman" w:eastAsia="Calibri" w:hAnsi="Times New Roman" w:cs="Times New Roman"/>
          <w:kern w:val="0"/>
          <w:sz w:val="24"/>
          <w:szCs w:val="22"/>
          <w14:ligatures w14:val="none"/>
        </w:rPr>
        <w:t>, as shown in the table response to question 12. The additional cost for respondent record-keeping is $0, as specified in our response to question 13.</w:t>
      </w:r>
    </w:p>
    <w:p w:rsidR="00430B94" w:rsidRPr="00430B94" w:rsidP="00430B94" w14:paraId="1BF70CAC" w14:textId="77777777">
      <w:pPr>
        <w:numPr>
          <w:ilvl w:val="0"/>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bookmarkStart w:id="30" w:name="_Hlk51332176"/>
      <w:r w:rsidRPr="00430B94">
        <w:rPr>
          <w:rFonts w:ascii="Times New Roman" w:eastAsia="Calibri" w:hAnsi="Times New Roman" w:cs="Times New Roman"/>
          <w:b/>
          <w:kern w:val="0"/>
          <w:sz w:val="24"/>
          <w14:ligatures w14:val="none"/>
        </w:rPr>
        <w:t xml:space="preserve">For </w:t>
      </w:r>
      <w:bookmarkStart w:id="31" w:name="_Hlk63087690"/>
      <w:r w:rsidRPr="00430B94">
        <w:rPr>
          <w:rFonts w:ascii="Times New Roman" w:eastAsia="Calibri" w:hAnsi="Times New Roman" w:cs="Times New Roman"/>
          <w:b/>
          <w:kern w:val="0"/>
          <w:sz w:val="24"/>
          <w14:ligatures w14:val="none"/>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30"/>
    <w:bookmarkEnd w:id="31"/>
    <w:p w:rsidR="00430B94" w:rsidRPr="00430B94" w:rsidP="00430B94" w14:paraId="6FADDA61" w14:textId="77777777">
      <w:pPr>
        <w:autoSpaceDE w:val="0"/>
        <w:autoSpaceDN w:val="0"/>
        <w:adjustRightInd w:val="0"/>
        <w:ind w:firstLine="720"/>
        <w:rPr>
          <w:rFonts w:ascii="Times New Roman" w:eastAsia="Calibri" w:hAnsi="Times New Roman" w:cs="Times New Roman"/>
          <w:kern w:val="0"/>
          <w:sz w:val="24"/>
          <w14:ligatures w14:val="none"/>
        </w:rPr>
      </w:pPr>
    </w:p>
    <w:p w:rsidR="000572CF" w:rsidP="00F47A36" w14:paraId="099155C1" w14:textId="3D17748D">
      <w:pPr>
        <w:autoSpaceDE w:val="0"/>
        <w:autoSpaceDN w:val="0"/>
        <w:adjustRightInd w:val="0"/>
        <w:spacing w:line="276" w:lineRule="auto"/>
        <w:rPr>
          <w:rFonts w:ascii="Times New Roman" w:eastAsia="Calibri" w:hAnsi="Times New Roman" w:cs="Times New Roman"/>
          <w:kern w:val="0"/>
          <w:sz w:val="24"/>
          <w14:ligatures w14:val="none"/>
        </w:rPr>
      </w:pPr>
      <w:r w:rsidRPr="000572CF">
        <w:rPr>
          <w:rFonts w:ascii="Times New Roman" w:eastAsia="Calibri" w:hAnsi="Times New Roman" w:cs="Times New Roman"/>
          <w:kern w:val="0"/>
          <w:sz w:val="24"/>
          <w14:ligatures w14:val="none"/>
        </w:rPr>
        <w:t xml:space="preserve">Through data processing, we will analyze the total data gathered from the sample of respondents. We will also use cross tabulations to analyze summary statistics and coded open-ended responses across demographic groups to explore any apparent differences; however, the intention of this survey is not to guide decisions on communications targeting by demographics. This analysis will provide NHTSA with the ability to make informed decisions about </w:t>
      </w:r>
      <w:r w:rsidR="006240DC">
        <w:rPr>
          <w:rFonts w:ascii="Times New Roman" w:eastAsia="Calibri" w:hAnsi="Times New Roman" w:cs="Times New Roman"/>
          <w:kern w:val="0"/>
          <w:sz w:val="24"/>
          <w14:ligatures w14:val="none"/>
        </w:rPr>
        <w:t>potential revisions to the</w:t>
      </w:r>
      <w:r w:rsidR="007E0C41">
        <w:rPr>
          <w:rFonts w:ascii="Times New Roman" w:eastAsia="Calibri" w:hAnsi="Times New Roman" w:cs="Times New Roman"/>
          <w:kern w:val="0"/>
          <w:sz w:val="24"/>
          <w14:ligatures w14:val="none"/>
        </w:rPr>
        <w:t xml:space="preserve"> </w:t>
      </w:r>
      <w:r w:rsidRPr="00FB3DF9" w:rsidR="007E0C41">
        <w:rPr>
          <w:rFonts w:ascii="Times New Roman" w:eastAsia="Calibri" w:hAnsi="Times New Roman" w:cs="Times New Roman"/>
          <w:kern w:val="0"/>
          <w:sz w:val="24"/>
          <w:szCs w:val="22"/>
          <w14:ligatures w14:val="none"/>
        </w:rPr>
        <w:t>Government 5-Star Safety Ratings section of the Monroney label</w:t>
      </w:r>
      <w:r w:rsidR="007E0C41">
        <w:rPr>
          <w:rFonts w:ascii="Times New Roman" w:eastAsia="Calibri" w:hAnsi="Times New Roman" w:cs="Times New Roman"/>
          <w:kern w:val="0"/>
          <w:sz w:val="24"/>
          <w:szCs w:val="22"/>
          <w14:ligatures w14:val="none"/>
        </w:rPr>
        <w:t>, particularly in terms of effectively incorporating information related to advanced safety technology.</w:t>
      </w:r>
    </w:p>
    <w:p w:rsidR="000572CF" w:rsidRPr="000572CF" w:rsidP="00F47A36" w14:paraId="5F922F7B" w14:textId="77777777">
      <w:pPr>
        <w:autoSpaceDE w:val="0"/>
        <w:autoSpaceDN w:val="0"/>
        <w:adjustRightInd w:val="0"/>
        <w:spacing w:line="276" w:lineRule="auto"/>
        <w:rPr>
          <w:rFonts w:ascii="Times New Roman" w:eastAsia="Calibri" w:hAnsi="Times New Roman" w:cs="Times New Roman"/>
          <w:kern w:val="0"/>
          <w:sz w:val="24"/>
          <w14:ligatures w14:val="none"/>
        </w:rPr>
      </w:pPr>
    </w:p>
    <w:p w:rsidR="000572CF" w:rsidP="00F47A36" w14:paraId="25510B31" w14:textId="58617A98">
      <w:pPr>
        <w:autoSpaceDE w:val="0"/>
        <w:autoSpaceDN w:val="0"/>
        <w:adjustRightInd w:val="0"/>
        <w:spacing w:line="276" w:lineRule="auto"/>
        <w:rPr>
          <w:rFonts w:ascii="Times New Roman" w:eastAsia="Calibri" w:hAnsi="Times New Roman" w:cs="Times New Roman"/>
          <w:kern w:val="0"/>
          <w:sz w:val="24"/>
          <w14:ligatures w14:val="none"/>
        </w:rPr>
      </w:pPr>
      <w:r w:rsidRPr="000572CF">
        <w:rPr>
          <w:rFonts w:ascii="Times New Roman" w:eastAsia="Calibri" w:hAnsi="Times New Roman" w:cs="Times New Roman"/>
          <w:kern w:val="0"/>
          <w:sz w:val="24"/>
          <w14:ligatures w14:val="none"/>
        </w:rPr>
        <w:t xml:space="preserve">NHTSA expects to receive a final report </w:t>
      </w:r>
      <w:r w:rsidR="00852986">
        <w:rPr>
          <w:rFonts w:ascii="Times New Roman" w:eastAsia="Calibri" w:hAnsi="Times New Roman" w:cs="Times New Roman"/>
          <w:kern w:val="0"/>
          <w:sz w:val="24"/>
          <w14:ligatures w14:val="none"/>
        </w:rPr>
        <w:t xml:space="preserve">from the research contractor </w:t>
      </w:r>
      <w:r w:rsidR="00C322F5">
        <w:rPr>
          <w:rFonts w:ascii="Times New Roman" w:eastAsia="Calibri" w:hAnsi="Times New Roman" w:cs="Times New Roman"/>
          <w:kern w:val="0"/>
          <w:sz w:val="24"/>
          <w14:ligatures w14:val="none"/>
        </w:rPr>
        <w:t>three weeks following the conclusion of data processing.</w:t>
      </w:r>
    </w:p>
    <w:p w:rsidR="00C322F5" w:rsidRPr="000572CF" w:rsidP="00F47A36" w14:paraId="4AF805A1" w14:textId="77777777">
      <w:pPr>
        <w:autoSpaceDE w:val="0"/>
        <w:autoSpaceDN w:val="0"/>
        <w:adjustRightInd w:val="0"/>
        <w:spacing w:line="276" w:lineRule="auto"/>
        <w:rPr>
          <w:rFonts w:ascii="Times New Roman" w:eastAsia="Calibri" w:hAnsi="Times New Roman" w:cs="Times New Roman"/>
          <w:kern w:val="0"/>
          <w:sz w:val="24"/>
          <w14:ligatures w14:val="none"/>
        </w:rPr>
      </w:pPr>
    </w:p>
    <w:p w:rsidR="000572CF" w:rsidRPr="00430B94" w:rsidP="00F47A36" w14:paraId="4753D752" w14:textId="1FEF947A">
      <w:pPr>
        <w:autoSpaceDE w:val="0"/>
        <w:autoSpaceDN w:val="0"/>
        <w:adjustRightInd w:val="0"/>
        <w:spacing w:line="276" w:lineRule="auto"/>
        <w:rPr>
          <w:rFonts w:ascii="Times New Roman" w:eastAsia="Calibri" w:hAnsi="Times New Roman" w:cs="Times New Roman"/>
          <w:kern w:val="0"/>
          <w:sz w:val="24"/>
          <w14:ligatures w14:val="none"/>
        </w:rPr>
      </w:pPr>
      <w:r w:rsidRPr="000572CF">
        <w:rPr>
          <w:rFonts w:ascii="Times New Roman" w:eastAsia="Calibri" w:hAnsi="Times New Roman" w:cs="Times New Roman"/>
          <w:kern w:val="0"/>
          <w:sz w:val="24"/>
          <w14:ligatures w14:val="none"/>
        </w:rPr>
        <w:t xml:space="preserve">The results of this research study are to be used for internal planning purposes. </w:t>
      </w:r>
      <w:r w:rsidRPr="000572CF">
        <w:rPr>
          <w:rFonts w:ascii="Times New Roman" w:eastAsia="Calibri" w:hAnsi="Times New Roman" w:cs="Times New Roman"/>
          <w:kern w:val="0"/>
          <w:sz w:val="24"/>
          <w14:ligatures w14:val="none"/>
        </w:rPr>
        <w:t>At this time</w:t>
      </w:r>
      <w:r w:rsidRPr="000572CF">
        <w:rPr>
          <w:rFonts w:ascii="Times New Roman" w:eastAsia="Calibri" w:hAnsi="Times New Roman" w:cs="Times New Roman"/>
          <w:kern w:val="0"/>
          <w:sz w:val="24"/>
          <w14:ligatures w14:val="none"/>
        </w:rPr>
        <w:t>, there are no plans for further publication of the research results.</w:t>
      </w:r>
    </w:p>
    <w:p w:rsidR="00430B94" w:rsidRPr="00430B94" w:rsidP="00430B94" w14:paraId="7D70E310" w14:textId="77777777">
      <w:pPr>
        <w:autoSpaceDE w:val="0"/>
        <w:autoSpaceDN w:val="0"/>
        <w:adjustRightInd w:val="0"/>
        <w:ind w:left="720"/>
        <w:rPr>
          <w:rFonts w:ascii="Times New Roman" w:eastAsia="Calibri" w:hAnsi="Times New Roman" w:cs="Times New Roman"/>
          <w:kern w:val="0"/>
          <w:sz w:val="24"/>
          <w14:ligatures w14:val="none"/>
        </w:rPr>
      </w:pPr>
    </w:p>
    <w:tbl>
      <w:tblPr>
        <w:tblStyle w:val="TableGrid2"/>
        <w:tblW w:w="9275" w:type="dxa"/>
        <w:jc w:val="right"/>
        <w:tblLook w:val="04A0"/>
      </w:tblPr>
      <w:tblGrid>
        <w:gridCol w:w="4661"/>
        <w:gridCol w:w="4614"/>
      </w:tblGrid>
      <w:tr w14:paraId="24E07946" w14:textId="77777777" w:rsidTr="00C322F5">
        <w:tblPrEx>
          <w:tblW w:w="9275" w:type="dxa"/>
          <w:jc w:val="right"/>
          <w:tblLook w:val="04A0"/>
        </w:tblPrEx>
        <w:trPr>
          <w:trHeight w:val="304"/>
          <w:jc w:val="right"/>
        </w:trPr>
        <w:tc>
          <w:tcPr>
            <w:tcW w:w="4661" w:type="dxa"/>
          </w:tcPr>
          <w:p w:rsidR="00430B94" w:rsidRPr="00430B94" w:rsidP="00430B94" w14:paraId="6EC3D751" w14:textId="77777777">
            <w:pPr>
              <w:autoSpaceDE w:val="0"/>
              <w:autoSpaceDN w:val="0"/>
              <w:adjustRightInd w:val="0"/>
              <w:rPr>
                <w:rFonts w:ascii="Times New Roman" w:eastAsia="Calibri" w:hAnsi="Times New Roman" w:cs="Times New Roman"/>
                <w:sz w:val="24"/>
              </w:rPr>
            </w:pPr>
            <w:r w:rsidRPr="00430B94">
              <w:rPr>
                <w:rFonts w:ascii="Times New Roman" w:eastAsia="Calibri" w:hAnsi="Times New Roman" w:cs="Times New Roman"/>
                <w:sz w:val="24"/>
              </w:rPr>
              <w:t>Task</w:t>
            </w:r>
          </w:p>
        </w:tc>
        <w:tc>
          <w:tcPr>
            <w:tcW w:w="4614" w:type="dxa"/>
          </w:tcPr>
          <w:p w:rsidR="00430B94" w:rsidRPr="00430B94" w:rsidP="00430B94" w14:paraId="6A283E07" w14:textId="77777777">
            <w:pPr>
              <w:autoSpaceDE w:val="0"/>
              <w:autoSpaceDN w:val="0"/>
              <w:adjustRightInd w:val="0"/>
              <w:rPr>
                <w:rFonts w:ascii="Times New Roman" w:eastAsia="Calibri" w:hAnsi="Times New Roman" w:cs="Times New Roman"/>
                <w:sz w:val="24"/>
              </w:rPr>
            </w:pPr>
            <w:r w:rsidRPr="00430B94">
              <w:rPr>
                <w:rFonts w:ascii="Times New Roman" w:eastAsia="Calibri" w:hAnsi="Times New Roman" w:cs="Times New Roman"/>
                <w:sz w:val="24"/>
              </w:rPr>
              <w:t>Estimated timing</w:t>
            </w:r>
          </w:p>
        </w:tc>
      </w:tr>
      <w:tr w14:paraId="0747CC65" w14:textId="77777777" w:rsidTr="00C322F5">
        <w:tblPrEx>
          <w:tblW w:w="9275" w:type="dxa"/>
          <w:jc w:val="right"/>
          <w:tblLook w:val="04A0"/>
        </w:tblPrEx>
        <w:trPr>
          <w:trHeight w:val="276"/>
          <w:jc w:val="right"/>
        </w:trPr>
        <w:tc>
          <w:tcPr>
            <w:tcW w:w="4661" w:type="dxa"/>
          </w:tcPr>
          <w:p w:rsidR="00A05542" w:rsidRPr="00430B94" w:rsidP="00A05542" w14:paraId="52992707" w14:textId="2EA9020B">
            <w:pPr>
              <w:autoSpaceDE w:val="0"/>
              <w:autoSpaceDN w:val="0"/>
              <w:adjustRightInd w:val="0"/>
              <w:jc w:val="right"/>
              <w:rPr>
                <w:rFonts w:ascii="Times New Roman" w:eastAsia="Calibri" w:hAnsi="Times New Roman" w:cs="Times New Roman"/>
                <w:sz w:val="24"/>
              </w:rPr>
            </w:pPr>
            <w:r w:rsidRPr="00D9502C">
              <w:rPr>
                <w:rFonts w:ascii="Times New Roman" w:hAnsi="Times New Roman" w:cs="Times New Roman"/>
              </w:rPr>
              <w:t xml:space="preserve">Survey programming begins </w:t>
            </w:r>
          </w:p>
        </w:tc>
        <w:tc>
          <w:tcPr>
            <w:tcW w:w="4614" w:type="dxa"/>
          </w:tcPr>
          <w:p w:rsidR="00A05542" w:rsidRPr="00430B94" w:rsidP="00A05542" w14:paraId="587B2503" w14:textId="5A67C0A2">
            <w:pPr>
              <w:autoSpaceDE w:val="0"/>
              <w:autoSpaceDN w:val="0"/>
              <w:adjustRightInd w:val="0"/>
              <w:rPr>
                <w:rFonts w:ascii="Times New Roman" w:eastAsia="Calibri" w:hAnsi="Times New Roman" w:cs="Times New Roman"/>
                <w:sz w:val="24"/>
              </w:rPr>
            </w:pPr>
            <w:r w:rsidRPr="00D9502C">
              <w:rPr>
                <w:rFonts w:ascii="Times New Roman" w:hAnsi="Times New Roman" w:cs="Times New Roman"/>
              </w:rPr>
              <w:t>Week 2 from approval</w:t>
            </w:r>
          </w:p>
        </w:tc>
      </w:tr>
      <w:tr w14:paraId="36A85862" w14:textId="77777777" w:rsidTr="00C322F5">
        <w:tblPrEx>
          <w:tblW w:w="9275" w:type="dxa"/>
          <w:jc w:val="right"/>
          <w:tblLook w:val="04A0"/>
        </w:tblPrEx>
        <w:trPr>
          <w:trHeight w:val="276"/>
          <w:jc w:val="right"/>
        </w:trPr>
        <w:tc>
          <w:tcPr>
            <w:tcW w:w="4661" w:type="dxa"/>
          </w:tcPr>
          <w:p w:rsidR="00A05542" w:rsidRPr="00430B94" w:rsidP="00A05542" w14:paraId="6878EC2C" w14:textId="4DE4A01F">
            <w:pPr>
              <w:autoSpaceDE w:val="0"/>
              <w:autoSpaceDN w:val="0"/>
              <w:adjustRightInd w:val="0"/>
              <w:jc w:val="right"/>
              <w:rPr>
                <w:rFonts w:ascii="Times New Roman" w:eastAsia="Calibri" w:hAnsi="Times New Roman" w:cs="Times New Roman"/>
                <w:sz w:val="24"/>
              </w:rPr>
            </w:pPr>
            <w:r w:rsidRPr="00D9502C">
              <w:rPr>
                <w:rFonts w:ascii="Times New Roman" w:hAnsi="Times New Roman" w:cs="Times New Roman"/>
              </w:rPr>
              <w:t>Cognitive testing recruiting begins</w:t>
            </w:r>
          </w:p>
        </w:tc>
        <w:tc>
          <w:tcPr>
            <w:tcW w:w="4614" w:type="dxa"/>
          </w:tcPr>
          <w:p w:rsidR="00A05542" w:rsidRPr="00430B94" w:rsidP="00A05542" w14:paraId="020937A5" w14:textId="5A802A48">
            <w:pPr>
              <w:autoSpaceDE w:val="0"/>
              <w:autoSpaceDN w:val="0"/>
              <w:adjustRightInd w:val="0"/>
              <w:rPr>
                <w:rFonts w:ascii="Times New Roman" w:eastAsia="Calibri" w:hAnsi="Times New Roman" w:cs="Times New Roman"/>
                <w:sz w:val="24"/>
              </w:rPr>
            </w:pPr>
            <w:r w:rsidRPr="00D9502C">
              <w:rPr>
                <w:rFonts w:ascii="Times New Roman" w:hAnsi="Times New Roman" w:cs="Times New Roman"/>
              </w:rPr>
              <w:t>Week 4 from approval</w:t>
            </w:r>
          </w:p>
        </w:tc>
      </w:tr>
      <w:tr w14:paraId="4EE34ABF" w14:textId="77777777" w:rsidTr="00C322F5">
        <w:tblPrEx>
          <w:tblW w:w="9275" w:type="dxa"/>
          <w:jc w:val="right"/>
          <w:tblLook w:val="04A0"/>
        </w:tblPrEx>
        <w:trPr>
          <w:trHeight w:val="276"/>
          <w:jc w:val="right"/>
        </w:trPr>
        <w:tc>
          <w:tcPr>
            <w:tcW w:w="4661" w:type="dxa"/>
          </w:tcPr>
          <w:p w:rsidR="00A05542" w:rsidRPr="00430B94" w:rsidP="00A05542" w14:paraId="73537E38" w14:textId="7B027DC2">
            <w:pPr>
              <w:autoSpaceDE w:val="0"/>
              <w:autoSpaceDN w:val="0"/>
              <w:adjustRightInd w:val="0"/>
              <w:jc w:val="right"/>
              <w:rPr>
                <w:rFonts w:ascii="Times New Roman" w:eastAsia="Calibri" w:hAnsi="Times New Roman" w:cs="Times New Roman"/>
                <w:sz w:val="24"/>
              </w:rPr>
            </w:pPr>
            <w:r w:rsidRPr="00D9502C">
              <w:rPr>
                <w:rFonts w:ascii="Times New Roman" w:hAnsi="Times New Roman" w:cs="Times New Roman"/>
              </w:rPr>
              <w:t>Survey programming complete</w:t>
            </w:r>
          </w:p>
        </w:tc>
        <w:tc>
          <w:tcPr>
            <w:tcW w:w="4614" w:type="dxa"/>
          </w:tcPr>
          <w:p w:rsidR="00A05542" w:rsidRPr="00430B94" w:rsidP="00A05542" w14:paraId="651E1A49" w14:textId="66F6C3D9">
            <w:pPr>
              <w:autoSpaceDE w:val="0"/>
              <w:autoSpaceDN w:val="0"/>
              <w:adjustRightInd w:val="0"/>
              <w:rPr>
                <w:rFonts w:ascii="Times New Roman" w:eastAsia="Calibri" w:hAnsi="Times New Roman" w:cs="Times New Roman"/>
                <w:sz w:val="24"/>
              </w:rPr>
            </w:pPr>
            <w:r w:rsidRPr="00D9502C">
              <w:rPr>
                <w:rFonts w:ascii="Times New Roman" w:hAnsi="Times New Roman" w:cs="Times New Roman"/>
              </w:rPr>
              <w:t>Week 6 from approval</w:t>
            </w:r>
          </w:p>
        </w:tc>
      </w:tr>
      <w:tr w14:paraId="70D57054" w14:textId="77777777" w:rsidTr="00C322F5">
        <w:tblPrEx>
          <w:tblW w:w="9275" w:type="dxa"/>
          <w:jc w:val="right"/>
          <w:tblLook w:val="04A0"/>
        </w:tblPrEx>
        <w:trPr>
          <w:trHeight w:val="276"/>
          <w:jc w:val="right"/>
        </w:trPr>
        <w:tc>
          <w:tcPr>
            <w:tcW w:w="4661" w:type="dxa"/>
          </w:tcPr>
          <w:p w:rsidR="00A05542" w:rsidRPr="00430B94" w:rsidP="00A05542" w14:paraId="00B74E44" w14:textId="3971377A">
            <w:pPr>
              <w:autoSpaceDE w:val="0"/>
              <w:autoSpaceDN w:val="0"/>
              <w:adjustRightInd w:val="0"/>
              <w:jc w:val="right"/>
              <w:rPr>
                <w:rFonts w:ascii="Times New Roman" w:eastAsia="Calibri" w:hAnsi="Times New Roman" w:cs="Times New Roman"/>
                <w:sz w:val="24"/>
              </w:rPr>
            </w:pPr>
            <w:r w:rsidRPr="00D9502C">
              <w:rPr>
                <w:rFonts w:ascii="Times New Roman" w:hAnsi="Times New Roman" w:cs="Times New Roman"/>
              </w:rPr>
              <w:t>Cognitive testing IDIs</w:t>
            </w:r>
          </w:p>
        </w:tc>
        <w:tc>
          <w:tcPr>
            <w:tcW w:w="4614" w:type="dxa"/>
          </w:tcPr>
          <w:p w:rsidR="00A05542" w:rsidRPr="00430B94" w:rsidP="00A05542" w14:paraId="1342481E" w14:textId="4A94BA98">
            <w:pPr>
              <w:autoSpaceDE w:val="0"/>
              <w:autoSpaceDN w:val="0"/>
              <w:adjustRightInd w:val="0"/>
              <w:rPr>
                <w:rFonts w:ascii="Times New Roman" w:eastAsia="Calibri" w:hAnsi="Times New Roman" w:cs="Times New Roman"/>
                <w:sz w:val="24"/>
              </w:rPr>
            </w:pPr>
            <w:r w:rsidRPr="00D9502C">
              <w:rPr>
                <w:rFonts w:ascii="Times New Roman" w:hAnsi="Times New Roman" w:cs="Times New Roman"/>
              </w:rPr>
              <w:t>Week 7 from approval</w:t>
            </w:r>
          </w:p>
        </w:tc>
      </w:tr>
      <w:tr w14:paraId="1BA798E9" w14:textId="77777777" w:rsidTr="00C322F5">
        <w:tblPrEx>
          <w:tblW w:w="9275" w:type="dxa"/>
          <w:jc w:val="right"/>
          <w:tblLook w:val="04A0"/>
        </w:tblPrEx>
        <w:trPr>
          <w:trHeight w:val="287"/>
          <w:jc w:val="right"/>
        </w:trPr>
        <w:tc>
          <w:tcPr>
            <w:tcW w:w="4661" w:type="dxa"/>
          </w:tcPr>
          <w:p w:rsidR="00A05542" w:rsidRPr="00430B94" w:rsidP="00A05542" w14:paraId="47432C28" w14:textId="65855B05">
            <w:pPr>
              <w:autoSpaceDE w:val="0"/>
              <w:autoSpaceDN w:val="0"/>
              <w:adjustRightInd w:val="0"/>
              <w:jc w:val="right"/>
              <w:rPr>
                <w:rFonts w:ascii="Times New Roman" w:eastAsia="Calibri" w:hAnsi="Times New Roman" w:cs="Times New Roman"/>
                <w:sz w:val="24"/>
              </w:rPr>
            </w:pPr>
            <w:r w:rsidRPr="00D9502C">
              <w:rPr>
                <w:rFonts w:ascii="Times New Roman" w:hAnsi="Times New Roman" w:cs="Times New Roman"/>
              </w:rPr>
              <w:t>Cognitive testing summary and recommendations</w:t>
            </w:r>
          </w:p>
        </w:tc>
        <w:tc>
          <w:tcPr>
            <w:tcW w:w="4614" w:type="dxa"/>
          </w:tcPr>
          <w:p w:rsidR="00A05542" w:rsidRPr="00430B94" w:rsidP="00A05542" w14:paraId="7701D079" w14:textId="07647085">
            <w:pPr>
              <w:autoSpaceDE w:val="0"/>
              <w:autoSpaceDN w:val="0"/>
              <w:adjustRightInd w:val="0"/>
              <w:rPr>
                <w:rFonts w:ascii="Times New Roman" w:eastAsia="Calibri" w:hAnsi="Times New Roman" w:cs="Times New Roman"/>
                <w:sz w:val="24"/>
              </w:rPr>
            </w:pPr>
            <w:r w:rsidRPr="00D9502C">
              <w:rPr>
                <w:rFonts w:ascii="Times New Roman" w:hAnsi="Times New Roman" w:cs="Times New Roman"/>
              </w:rPr>
              <w:t>Week 9 from approval</w:t>
            </w:r>
          </w:p>
        </w:tc>
      </w:tr>
      <w:tr w14:paraId="2C85FDDA" w14:textId="77777777" w:rsidTr="00C322F5">
        <w:tblPrEx>
          <w:tblW w:w="9275" w:type="dxa"/>
          <w:jc w:val="right"/>
          <w:tblLook w:val="04A0"/>
        </w:tblPrEx>
        <w:trPr>
          <w:trHeight w:val="276"/>
          <w:jc w:val="right"/>
        </w:trPr>
        <w:tc>
          <w:tcPr>
            <w:tcW w:w="4661" w:type="dxa"/>
          </w:tcPr>
          <w:p w:rsidR="00A05542" w:rsidRPr="00430B94" w:rsidP="00A05542" w14:paraId="07A1EC4E" w14:textId="52580BD7">
            <w:pPr>
              <w:autoSpaceDE w:val="0"/>
              <w:autoSpaceDN w:val="0"/>
              <w:adjustRightInd w:val="0"/>
              <w:jc w:val="right"/>
              <w:rPr>
                <w:rFonts w:ascii="Times New Roman" w:eastAsia="Calibri" w:hAnsi="Times New Roman" w:cs="Times New Roman"/>
                <w:sz w:val="24"/>
              </w:rPr>
            </w:pPr>
            <w:r w:rsidRPr="00D9502C">
              <w:rPr>
                <w:rFonts w:ascii="Times New Roman" w:hAnsi="Times New Roman" w:cs="Times New Roman"/>
              </w:rPr>
              <w:t>Updates to the survey program</w:t>
            </w:r>
          </w:p>
        </w:tc>
        <w:tc>
          <w:tcPr>
            <w:tcW w:w="4614" w:type="dxa"/>
          </w:tcPr>
          <w:p w:rsidR="00A05542" w:rsidRPr="00430B94" w:rsidP="00A05542" w14:paraId="69F30EA7" w14:textId="084FFA57">
            <w:pPr>
              <w:autoSpaceDE w:val="0"/>
              <w:autoSpaceDN w:val="0"/>
              <w:adjustRightInd w:val="0"/>
              <w:rPr>
                <w:rFonts w:ascii="Times New Roman" w:eastAsia="Calibri" w:hAnsi="Times New Roman" w:cs="Times New Roman"/>
                <w:sz w:val="24"/>
              </w:rPr>
            </w:pPr>
            <w:r w:rsidRPr="00D9502C">
              <w:rPr>
                <w:rFonts w:ascii="Times New Roman" w:hAnsi="Times New Roman" w:cs="Times New Roman"/>
              </w:rPr>
              <w:t>Week 10 from approval</w:t>
            </w:r>
          </w:p>
        </w:tc>
      </w:tr>
      <w:tr w14:paraId="65BD5002" w14:textId="77777777" w:rsidTr="00C322F5">
        <w:tblPrEx>
          <w:tblW w:w="9275" w:type="dxa"/>
          <w:jc w:val="right"/>
          <w:tblLook w:val="04A0"/>
        </w:tblPrEx>
        <w:trPr>
          <w:trHeight w:val="276"/>
          <w:jc w:val="right"/>
        </w:trPr>
        <w:tc>
          <w:tcPr>
            <w:tcW w:w="4661" w:type="dxa"/>
          </w:tcPr>
          <w:p w:rsidR="00A05542" w:rsidRPr="00430B94" w:rsidP="00A05542" w14:paraId="2B685E3A" w14:textId="5BC6E1F7">
            <w:pPr>
              <w:autoSpaceDE w:val="0"/>
              <w:autoSpaceDN w:val="0"/>
              <w:adjustRightInd w:val="0"/>
              <w:jc w:val="right"/>
              <w:rPr>
                <w:rFonts w:ascii="Times New Roman" w:eastAsia="Calibri" w:hAnsi="Times New Roman" w:cs="Times New Roman"/>
                <w:sz w:val="24"/>
              </w:rPr>
            </w:pPr>
            <w:r w:rsidRPr="00D9502C">
              <w:rPr>
                <w:rFonts w:ascii="Times New Roman" w:hAnsi="Times New Roman" w:cs="Times New Roman"/>
              </w:rPr>
              <w:t>Survey fielding begins</w:t>
            </w:r>
          </w:p>
        </w:tc>
        <w:tc>
          <w:tcPr>
            <w:tcW w:w="4614" w:type="dxa"/>
          </w:tcPr>
          <w:p w:rsidR="00A05542" w:rsidRPr="00430B94" w:rsidP="00A05542" w14:paraId="5DF39C3A" w14:textId="290BF9C7">
            <w:pPr>
              <w:autoSpaceDE w:val="0"/>
              <w:autoSpaceDN w:val="0"/>
              <w:adjustRightInd w:val="0"/>
              <w:rPr>
                <w:rFonts w:ascii="Times New Roman" w:eastAsia="Calibri" w:hAnsi="Times New Roman" w:cs="Times New Roman"/>
                <w:sz w:val="24"/>
              </w:rPr>
            </w:pPr>
            <w:r w:rsidRPr="00D9502C">
              <w:rPr>
                <w:rFonts w:ascii="Times New Roman" w:hAnsi="Times New Roman" w:cs="Times New Roman"/>
              </w:rPr>
              <w:t>Week 11 from approval</w:t>
            </w:r>
          </w:p>
        </w:tc>
      </w:tr>
      <w:tr w14:paraId="24AD4A14" w14:textId="77777777" w:rsidTr="00C322F5">
        <w:tblPrEx>
          <w:tblW w:w="9275" w:type="dxa"/>
          <w:jc w:val="right"/>
          <w:tblLook w:val="04A0"/>
        </w:tblPrEx>
        <w:trPr>
          <w:trHeight w:val="276"/>
          <w:jc w:val="right"/>
        </w:trPr>
        <w:tc>
          <w:tcPr>
            <w:tcW w:w="4661" w:type="dxa"/>
          </w:tcPr>
          <w:p w:rsidR="00A05542" w:rsidRPr="00430B94" w:rsidP="00A05542" w14:paraId="2AB34EFE" w14:textId="23791383">
            <w:pPr>
              <w:autoSpaceDE w:val="0"/>
              <w:autoSpaceDN w:val="0"/>
              <w:adjustRightInd w:val="0"/>
              <w:jc w:val="right"/>
              <w:rPr>
                <w:rFonts w:ascii="Times New Roman" w:eastAsia="Calibri" w:hAnsi="Times New Roman" w:cs="Times New Roman"/>
                <w:sz w:val="24"/>
              </w:rPr>
            </w:pPr>
            <w:r w:rsidRPr="00D9502C">
              <w:rPr>
                <w:rFonts w:ascii="Times New Roman" w:hAnsi="Times New Roman" w:cs="Times New Roman"/>
              </w:rPr>
              <w:t>Survey fielding ends</w:t>
            </w:r>
          </w:p>
        </w:tc>
        <w:tc>
          <w:tcPr>
            <w:tcW w:w="4614" w:type="dxa"/>
          </w:tcPr>
          <w:p w:rsidR="00A05542" w:rsidRPr="00430B94" w:rsidP="00A05542" w14:paraId="3BEA4030" w14:textId="31ECAB84">
            <w:pPr>
              <w:autoSpaceDE w:val="0"/>
              <w:autoSpaceDN w:val="0"/>
              <w:adjustRightInd w:val="0"/>
              <w:rPr>
                <w:rFonts w:ascii="Times New Roman" w:eastAsia="Calibri" w:hAnsi="Times New Roman" w:cs="Times New Roman"/>
                <w:sz w:val="24"/>
              </w:rPr>
            </w:pPr>
            <w:r w:rsidRPr="00D9502C">
              <w:rPr>
                <w:rFonts w:ascii="Times New Roman" w:hAnsi="Times New Roman" w:cs="Times New Roman"/>
              </w:rPr>
              <w:t>Week 14 from approval</w:t>
            </w:r>
          </w:p>
        </w:tc>
      </w:tr>
      <w:tr w14:paraId="1B1F28BF" w14:textId="77777777" w:rsidTr="00C322F5">
        <w:tblPrEx>
          <w:tblW w:w="9275" w:type="dxa"/>
          <w:jc w:val="right"/>
          <w:tblLook w:val="04A0"/>
        </w:tblPrEx>
        <w:trPr>
          <w:trHeight w:val="276"/>
          <w:jc w:val="right"/>
        </w:trPr>
        <w:tc>
          <w:tcPr>
            <w:tcW w:w="4661" w:type="dxa"/>
          </w:tcPr>
          <w:p w:rsidR="00A05542" w:rsidRPr="00430B94" w:rsidP="00A05542" w14:paraId="26FFB689" w14:textId="5A595B72">
            <w:pPr>
              <w:autoSpaceDE w:val="0"/>
              <w:autoSpaceDN w:val="0"/>
              <w:adjustRightInd w:val="0"/>
              <w:jc w:val="right"/>
              <w:rPr>
                <w:rFonts w:ascii="Times New Roman" w:eastAsia="Calibri" w:hAnsi="Times New Roman" w:cs="Times New Roman"/>
                <w:sz w:val="24"/>
              </w:rPr>
            </w:pPr>
            <w:r>
              <w:rPr>
                <w:rFonts w:ascii="Times New Roman" w:hAnsi="Times New Roman" w:cs="Times New Roman"/>
              </w:rPr>
              <w:t>D</w:t>
            </w:r>
            <w:r w:rsidRPr="00D9502C">
              <w:rPr>
                <w:rFonts w:ascii="Times New Roman" w:hAnsi="Times New Roman" w:cs="Times New Roman"/>
              </w:rPr>
              <w:t>ata processing complete</w:t>
            </w:r>
          </w:p>
        </w:tc>
        <w:tc>
          <w:tcPr>
            <w:tcW w:w="4614" w:type="dxa"/>
          </w:tcPr>
          <w:p w:rsidR="00A05542" w:rsidRPr="00430B94" w:rsidP="00A05542" w14:paraId="3B0A745F" w14:textId="06B2305A">
            <w:pPr>
              <w:autoSpaceDE w:val="0"/>
              <w:autoSpaceDN w:val="0"/>
              <w:adjustRightInd w:val="0"/>
              <w:rPr>
                <w:rFonts w:ascii="Times New Roman" w:eastAsia="Calibri" w:hAnsi="Times New Roman" w:cs="Times New Roman"/>
                <w:sz w:val="24"/>
              </w:rPr>
            </w:pPr>
            <w:r w:rsidRPr="00D9502C">
              <w:rPr>
                <w:rFonts w:ascii="Times New Roman" w:hAnsi="Times New Roman" w:cs="Times New Roman"/>
              </w:rPr>
              <w:t>Week 1</w:t>
            </w:r>
            <w:r w:rsidR="001F595A">
              <w:rPr>
                <w:rFonts w:ascii="Times New Roman" w:hAnsi="Times New Roman" w:cs="Times New Roman"/>
              </w:rPr>
              <w:t>7</w:t>
            </w:r>
            <w:r w:rsidRPr="00D9502C">
              <w:rPr>
                <w:rFonts w:ascii="Times New Roman" w:hAnsi="Times New Roman" w:cs="Times New Roman"/>
              </w:rPr>
              <w:t xml:space="preserve"> from approval</w:t>
            </w:r>
          </w:p>
        </w:tc>
      </w:tr>
      <w:tr w14:paraId="0C800FB6" w14:textId="77777777" w:rsidTr="00C322F5">
        <w:tblPrEx>
          <w:tblW w:w="9275" w:type="dxa"/>
          <w:jc w:val="right"/>
          <w:tblLook w:val="04A0"/>
        </w:tblPrEx>
        <w:trPr>
          <w:trHeight w:val="276"/>
          <w:jc w:val="right"/>
        </w:trPr>
        <w:tc>
          <w:tcPr>
            <w:tcW w:w="4661" w:type="dxa"/>
          </w:tcPr>
          <w:p w:rsidR="00A05542" w:rsidRPr="00430B94" w:rsidP="00A05542" w14:paraId="156ADEC3" w14:textId="3507EEBD">
            <w:pPr>
              <w:autoSpaceDE w:val="0"/>
              <w:autoSpaceDN w:val="0"/>
              <w:adjustRightInd w:val="0"/>
              <w:jc w:val="right"/>
              <w:rPr>
                <w:rFonts w:ascii="Times New Roman" w:eastAsia="Calibri" w:hAnsi="Times New Roman" w:cs="Times New Roman"/>
                <w:sz w:val="24"/>
              </w:rPr>
            </w:pPr>
            <w:r w:rsidRPr="00D9502C">
              <w:rPr>
                <w:rFonts w:ascii="Times New Roman" w:hAnsi="Times New Roman" w:cs="Times New Roman"/>
              </w:rPr>
              <w:t>Final report draft delivered</w:t>
            </w:r>
          </w:p>
        </w:tc>
        <w:tc>
          <w:tcPr>
            <w:tcW w:w="4614" w:type="dxa"/>
          </w:tcPr>
          <w:p w:rsidR="00A05542" w:rsidRPr="00430B94" w:rsidP="00A05542" w14:paraId="3FF09B3B" w14:textId="4AE4E50D">
            <w:pPr>
              <w:autoSpaceDE w:val="0"/>
              <w:autoSpaceDN w:val="0"/>
              <w:adjustRightInd w:val="0"/>
              <w:rPr>
                <w:rFonts w:ascii="Times New Roman" w:eastAsia="Calibri" w:hAnsi="Times New Roman" w:cs="Times New Roman"/>
                <w:sz w:val="24"/>
              </w:rPr>
            </w:pPr>
            <w:r w:rsidRPr="00D9502C">
              <w:rPr>
                <w:rFonts w:ascii="Times New Roman" w:hAnsi="Times New Roman" w:cs="Times New Roman"/>
              </w:rPr>
              <w:t xml:space="preserve">Week </w:t>
            </w:r>
            <w:r w:rsidR="001F595A">
              <w:rPr>
                <w:rFonts w:ascii="Times New Roman" w:hAnsi="Times New Roman" w:cs="Times New Roman"/>
              </w:rPr>
              <w:t>20</w:t>
            </w:r>
            <w:r w:rsidRPr="00D9502C">
              <w:rPr>
                <w:rFonts w:ascii="Times New Roman" w:hAnsi="Times New Roman" w:cs="Times New Roman"/>
              </w:rPr>
              <w:t xml:space="preserve"> from approval</w:t>
            </w:r>
          </w:p>
        </w:tc>
      </w:tr>
    </w:tbl>
    <w:p w:rsidR="00430B94" w:rsidRPr="00430B94" w:rsidP="00C322F5" w14:paraId="27F33447" w14:textId="69B67ED2">
      <w:pPr>
        <w:autoSpaceDE w:val="0"/>
        <w:autoSpaceDN w:val="0"/>
        <w:adjustRightInd w:val="0"/>
        <w:ind w:firstLine="720"/>
        <w:rPr>
          <w:rFonts w:ascii="Times New Roman" w:eastAsia="Calibri" w:hAnsi="Times New Roman" w:cs="Times New Roman"/>
          <w:kern w:val="0"/>
          <w:sz w:val="24"/>
          <w14:ligatures w14:val="none"/>
        </w:rPr>
      </w:pPr>
      <w:r w:rsidRPr="00430B94">
        <w:rPr>
          <w:rFonts w:ascii="Times New Roman" w:eastAsia="Calibri" w:hAnsi="Times New Roman" w:cs="Times New Roman"/>
          <w:kern w:val="0"/>
          <w:sz w:val="24"/>
          <w14:ligatures w14:val="none"/>
        </w:rPr>
        <w:t xml:space="preserve">  </w:t>
      </w:r>
    </w:p>
    <w:p w:rsidR="00430B94" w:rsidRPr="00430B94" w:rsidP="00430B94" w14:paraId="382962AF" w14:textId="77777777">
      <w:pPr>
        <w:numPr>
          <w:ilvl w:val="0"/>
          <w:numId w:val="89"/>
        </w:numPr>
        <w:autoSpaceDE w:val="0"/>
        <w:autoSpaceDN w:val="0"/>
        <w:adjustRightInd w:val="0"/>
        <w:spacing w:after="200" w:line="276" w:lineRule="auto"/>
        <w:contextualSpacing/>
        <w:rPr>
          <w:rFonts w:ascii="Times New Roman" w:eastAsia="Calibri" w:hAnsi="Times New Roman" w:cs="Times New Roman"/>
          <w:b/>
          <w:kern w:val="0"/>
          <w:sz w:val="24"/>
          <w14:ligatures w14:val="none"/>
        </w:rPr>
      </w:pPr>
      <w:bookmarkStart w:id="32" w:name="_Hlk51332202"/>
      <w:r w:rsidRPr="00430B94">
        <w:rPr>
          <w:rFonts w:ascii="Times New Roman" w:eastAsia="Calibri" w:hAnsi="Times New Roman" w:cs="Times New Roman"/>
          <w:b/>
          <w:kern w:val="0"/>
          <w:sz w:val="24"/>
          <w14:ligatures w14:val="none"/>
        </w:rPr>
        <w:t>If seeking approval to not display the expiration date for OMB approval of the information collection, explain the reasons that display would be inappropriate.</w:t>
      </w:r>
    </w:p>
    <w:bookmarkEnd w:id="32"/>
    <w:p w:rsidR="00430B94" w:rsidRPr="00430B94" w:rsidP="00430B94" w14:paraId="26BB93B7" w14:textId="77777777">
      <w:pPr>
        <w:autoSpaceDE w:val="0"/>
        <w:autoSpaceDN w:val="0"/>
        <w:adjustRightInd w:val="0"/>
        <w:ind w:left="720"/>
        <w:contextualSpacing/>
        <w:rPr>
          <w:rFonts w:ascii="Times New Roman" w:eastAsia="Calibri" w:hAnsi="Times New Roman" w:cs="Times New Roman"/>
          <w:kern w:val="0"/>
          <w:sz w:val="24"/>
          <w14:ligatures w14:val="none"/>
        </w:rPr>
      </w:pPr>
    </w:p>
    <w:p w:rsidR="00C322F5" w:rsidRPr="00430B94" w:rsidP="005335B2" w14:paraId="298DF715" w14:textId="0FEB65FD">
      <w:pPr>
        <w:spacing w:after="200"/>
        <w:ind w:left="720"/>
        <w:rPr>
          <w:rFonts w:ascii="Times New Roman" w:eastAsia="Calibri" w:hAnsi="Times New Roman" w:cs="Times New Roman"/>
          <w:kern w:val="0"/>
          <w:sz w:val="24"/>
          <w:szCs w:val="22"/>
          <w14:ligatures w14:val="none"/>
        </w:rPr>
      </w:pPr>
      <w:r w:rsidRPr="00430B94">
        <w:rPr>
          <w:rFonts w:ascii="Times New Roman" w:eastAsia="Calibri" w:hAnsi="Times New Roman" w:cs="Times New Roman"/>
          <w:kern w:val="0"/>
          <w:sz w:val="24"/>
          <w:szCs w:val="22"/>
          <w14:ligatures w14:val="none"/>
        </w:rPr>
        <w:t>We do not seek approval to not display the expiration date for OMB approval for this information collection.</w:t>
      </w:r>
    </w:p>
    <w:p w:rsidR="00430B94" w:rsidRPr="00430B94" w:rsidP="00430B94" w14:paraId="01F5169B" w14:textId="77777777">
      <w:pPr>
        <w:numPr>
          <w:ilvl w:val="0"/>
          <w:numId w:val="89"/>
        </w:numPr>
        <w:spacing w:after="200" w:line="276" w:lineRule="auto"/>
        <w:contextualSpacing/>
        <w:rPr>
          <w:rFonts w:ascii="Times New Roman" w:eastAsia="Calibri" w:hAnsi="Times New Roman" w:cs="Times New Roman"/>
          <w:b/>
          <w:kern w:val="0"/>
          <w:sz w:val="24"/>
          <w14:ligatures w14:val="none"/>
        </w:rPr>
      </w:pPr>
      <w:bookmarkStart w:id="33" w:name="_Hlk63087720"/>
      <w:bookmarkStart w:id="34" w:name="_Hlk51332218"/>
      <w:r w:rsidRPr="00430B94">
        <w:rPr>
          <w:rFonts w:ascii="Times New Roman" w:eastAsia="Calibri" w:hAnsi="Times New Roman" w:cs="Times New Roman"/>
          <w:b/>
          <w:kern w:val="0"/>
          <w:sz w:val="24"/>
          <w14:ligatures w14:val="none"/>
        </w:rPr>
        <w:t>Explain each exception to the topics of the certification statement identified in “Certification for Paperwork Reduction Act Submissions.” The required certifications can be found at 5 CFR 1320.9.</w:t>
      </w:r>
      <w:bookmarkStart w:id="35" w:name="_Hlk45889134"/>
      <w:r>
        <w:rPr>
          <w:rFonts w:ascii="Times New Roman" w:eastAsia="Calibri" w:hAnsi="Times New Roman" w:cs="Times New Roman"/>
          <w:b/>
          <w:kern w:val="0"/>
          <w:sz w:val="24"/>
          <w:vertAlign w:val="superscript"/>
          <w14:ligatures w14:val="none"/>
        </w:rPr>
        <w:footnoteReference w:id="8"/>
      </w:r>
      <w:bookmarkEnd w:id="33"/>
      <w:r w:rsidRPr="00430B94">
        <w:rPr>
          <w:rFonts w:ascii="Times New Roman" w:eastAsia="Calibri" w:hAnsi="Times New Roman" w:cs="Times New Roman"/>
          <w:b/>
          <w:kern w:val="0"/>
          <w:sz w:val="24"/>
          <w14:ligatures w14:val="none"/>
        </w:rPr>
        <w:t xml:space="preserve"> </w:t>
      </w:r>
      <w:bookmarkEnd w:id="35"/>
    </w:p>
    <w:p w:rsidR="00430B94" w:rsidRPr="00430B94" w:rsidP="00430B94" w14:paraId="3270F91F" w14:textId="77777777">
      <w:pPr>
        <w:spacing w:after="200"/>
        <w:contextualSpacing/>
        <w:rPr>
          <w:rFonts w:ascii="Times New Roman" w:eastAsia="Calibri" w:hAnsi="Times New Roman" w:cs="Times New Roman"/>
          <w:b/>
          <w:kern w:val="0"/>
          <w:sz w:val="24"/>
          <w14:ligatures w14:val="none"/>
        </w:rPr>
      </w:pPr>
    </w:p>
    <w:bookmarkEnd w:id="34"/>
    <w:p w:rsidR="00430B94" w:rsidRPr="00430B94" w:rsidP="00430B94" w14:paraId="3311F8AD" w14:textId="77777777">
      <w:pPr>
        <w:spacing w:after="200"/>
        <w:ind w:left="720"/>
        <w:contextualSpacing/>
        <w:rPr>
          <w:rFonts w:ascii="Times New Roman" w:eastAsia="Calibri" w:hAnsi="Times New Roman" w:cs="Times New Roman"/>
          <w:kern w:val="0"/>
          <w:sz w:val="24"/>
          <w14:ligatures w14:val="none"/>
        </w:rPr>
      </w:pPr>
      <w:r w:rsidRPr="00430B94">
        <w:rPr>
          <w:rFonts w:ascii="Times New Roman" w:eastAsia="Calibri" w:hAnsi="Times New Roman" w:cs="Times New Roman"/>
          <w:kern w:val="0"/>
          <w:sz w:val="24"/>
          <w14:ligatures w14:val="none"/>
        </w:rPr>
        <w:t>There are no exceptions to the certifications statement.</w:t>
      </w:r>
    </w:p>
    <w:p w:rsidR="002A1923" w:rsidRPr="008E57AA" w:rsidP="008E57AA" w14:paraId="34FBDEF6" w14:textId="70B0D4BD">
      <w:pPr>
        <w:spacing w:after="200" w:line="276" w:lineRule="auto"/>
        <w:rPr>
          <w:rFonts w:ascii="Times New Roman" w:eastAsia="Calibri" w:hAnsi="Times New Roman" w:cs="Times New Roman"/>
          <w:kern w:val="0"/>
          <w:sz w:val="24"/>
          <w14:ligatures w14:val="none"/>
        </w:rPr>
      </w:pPr>
    </w:p>
    <w:sectPr w:rsidSect="00915B83">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Times New Roman (Headings CS)">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878131526"/>
      <w:docPartObj>
        <w:docPartGallery w:val="Page Numbers (Bottom of Page)"/>
        <w:docPartUnique/>
      </w:docPartObj>
    </w:sdtPr>
    <w:sdtEndPr>
      <w:rPr>
        <w:rStyle w:val="PageNumber"/>
      </w:rPr>
    </w:sdtEndPr>
    <w:sdtContent>
      <w:p w:rsidR="00FA6726" w:rsidP="0001763B" w14:paraId="5C280759" w14:textId="7B8853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FA6726" w:rsidP="00FA6726" w14:paraId="60AF12C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950361290"/>
      <w:docPartObj>
        <w:docPartGallery w:val="Page Numbers (Bottom of Page)"/>
        <w:docPartUnique/>
      </w:docPartObj>
    </w:sdtPr>
    <w:sdtEndPr>
      <w:rPr>
        <w:rStyle w:val="PageNumber"/>
      </w:rPr>
    </w:sdtEndPr>
    <w:sdtContent>
      <w:p w:rsidR="00FA6726" w:rsidP="0001763B" w14:paraId="6C1B4485" w14:textId="7816A4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4E2C5D" w:rsidRPr="00F947D6" w14:paraId="67A7BCAF" w14:textId="3C3C7B3C">
    <w:pPr>
      <w:pStyle w:val="Footer"/>
      <w:rPr>
        <w:sz w:val="21"/>
        <w:szCs w:val="22"/>
      </w:rPr>
    </w:pPr>
    <w:r>
      <w:rPr>
        <w:sz w:val="21"/>
        <w:szCs w:val="22"/>
      </w:rPr>
      <w:fldChar w:fldCharType="begin"/>
    </w:r>
    <w:r>
      <w:rPr>
        <w:sz w:val="21"/>
        <w:szCs w:val="22"/>
      </w:rPr>
      <w:instrText xml:space="preserve"> TITLE  \* MERGEFORMAT </w:instrText>
    </w:r>
    <w:r>
      <w:rPr>
        <w:sz w:val="21"/>
        <w:szCs w:val="22"/>
      </w:rPr>
      <w:fldChar w:fldCharType="separate"/>
    </w:r>
    <w:r>
      <w:rPr>
        <w:sz w:val="21"/>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3D3E" w:rsidP="00CB26C6" w14:paraId="3CEAEEB5" w14:textId="77777777">
      <w:r>
        <w:separator/>
      </w:r>
    </w:p>
  </w:footnote>
  <w:footnote w:type="continuationSeparator" w:id="1">
    <w:p w:rsidR="00C93D3E" w:rsidP="00CB26C6" w14:paraId="3E42FD7B" w14:textId="77777777">
      <w:r>
        <w:continuationSeparator/>
      </w:r>
    </w:p>
  </w:footnote>
  <w:footnote w:type="continuationNotice" w:id="2">
    <w:p w:rsidR="00C93D3E" w14:paraId="323F8DFE" w14:textId="77777777"/>
  </w:footnote>
  <w:footnote w:id="3">
    <w:p w:rsidR="00430B94" w:rsidRPr="0039208F" w:rsidP="00430B94" w14:paraId="712636E1" w14:textId="77777777">
      <w:pPr>
        <w:pStyle w:val="FootnoteText"/>
        <w:rPr>
          <w:rFonts w:cs="Times New Roman"/>
        </w:rPr>
      </w:pPr>
      <w:r>
        <w:rPr>
          <w:rStyle w:val="FootnoteReference"/>
        </w:rPr>
        <w:footnoteRef/>
      </w:r>
      <w:r>
        <w:t xml:space="preserve">  </w:t>
      </w:r>
      <w:r w:rsidRPr="0039208F">
        <w:rPr>
          <w:rFonts w:cs="Times New Roman"/>
        </w:rPr>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Pr="00BA5763">
        <w:rPr>
          <w:rFonts w:cs="Times New Roman"/>
        </w:rPr>
        <w:t>(7) if the information collection involves approval by an institutional review board, include a statement to that effect;</w:t>
      </w:r>
      <w:r>
        <w:rPr>
          <w:rFonts w:cs="Times New Roman"/>
        </w:rPr>
        <w:t xml:space="preserve"> (8)</w:t>
      </w:r>
      <w:r w:rsidRPr="00CE1150">
        <w:rPr>
          <w:rFonts w:cs="Times New Roman"/>
        </w:rPr>
        <w:t xml:space="preserve"> </w:t>
      </w:r>
      <w:r w:rsidRPr="0039208F">
        <w:rPr>
          <w:rFonts w:cs="Times New Roman"/>
        </w:rPr>
        <w:t>the p</w:t>
      </w:r>
      <w:r>
        <w:rPr>
          <w:rFonts w:cs="Times New Roman"/>
        </w:rPr>
        <w:t>urpose of the collection; and (9</w:t>
      </w:r>
      <w:r w:rsidRPr="0039208F">
        <w:rPr>
          <w:rFonts w:cs="Times New Roman"/>
        </w:rPr>
        <w:t>) if a revision, a description of the revision and the change in burden.</w:t>
      </w:r>
    </w:p>
  </w:footnote>
  <w:footnote w:id="4">
    <w:p w:rsidR="001B7DCB" w14:paraId="16DCB843" w14:textId="19BCF294">
      <w:pPr>
        <w:pStyle w:val="FootnoteText"/>
      </w:pPr>
      <w:r>
        <w:rPr>
          <w:rStyle w:val="FootnoteReference"/>
        </w:rPr>
        <w:footnoteRef/>
      </w:r>
      <w:r>
        <w:t xml:space="preserve"> </w:t>
      </w:r>
      <w:r w:rsidRPr="00280677" w:rsidR="00280677">
        <w:t>H.R.9408 - Pedestrian Protection Act</w:t>
      </w:r>
      <w:r w:rsidR="00280677">
        <w:t xml:space="preserve">. </w:t>
      </w:r>
      <w:r w:rsidRPr="001B7DCB">
        <w:t>https://www.congress.gov/bill/118th-congress/house-bill/9408/text</w:t>
      </w:r>
    </w:p>
  </w:footnote>
  <w:footnote w:id="5">
    <w:p w:rsidR="00430B94" w:rsidP="00430B94" w14:paraId="55BC09E9" w14:textId="0186AD9A">
      <w:pPr>
        <w:pStyle w:val="FootnoteText"/>
      </w:pPr>
      <w:r>
        <w:rPr>
          <w:rStyle w:val="FootnoteReference"/>
        </w:rPr>
        <w:footnoteRef/>
      </w:r>
      <w:r>
        <w:t xml:space="preserve"> </w:t>
      </w:r>
      <w:bookmarkStart w:id="23" w:name="_Hlk134802575"/>
      <w:r w:rsidR="00A3222E">
        <w:rPr>
          <w:color w:val="000000"/>
        </w:rPr>
        <w:t xml:space="preserve">Based on </w:t>
      </w:r>
      <w:r w:rsidR="00A3222E">
        <w:rPr>
          <w:color w:val="000000"/>
        </w:rPr>
        <w:t>past experience</w:t>
      </w:r>
      <w:r w:rsidR="00A3222E">
        <w:rPr>
          <w:color w:val="000000"/>
        </w:rPr>
        <w:t xml:space="preserve"> recruiting this audience, we estimate an incidence of 10-15%. We use the more conservative figure of 10% for the purpose of the burden estimate.</w:t>
      </w:r>
      <w:bookmarkEnd w:id="23"/>
      <w:r w:rsidR="00A3222E">
        <w:t xml:space="preserve"> </w:t>
      </w:r>
      <w:r w:rsidR="002C6370">
        <w:t>This lower estimate also helps account for the</w:t>
      </w:r>
      <w:r w:rsidR="00CC2CAE">
        <w:t xml:space="preserve"> possibility that some respondents will drop off the survey after the screener but before answering all questions.</w:t>
      </w:r>
    </w:p>
  </w:footnote>
  <w:footnote w:id="6">
    <w:p w:rsidR="00430B94" w:rsidRPr="001200C0" w:rsidP="00430B94" w14:paraId="5C2947C3" w14:textId="0425457B">
      <w:pPr>
        <w:pStyle w:val="FootnoteText"/>
        <w:rPr>
          <w:rFonts w:ascii="Times" w:hAnsi="Times" w:cs="Arial"/>
        </w:rPr>
      </w:pPr>
      <w:r>
        <w:rPr>
          <w:rStyle w:val="FootnoteReference"/>
        </w:rPr>
        <w:footnoteRef/>
      </w:r>
      <w:r>
        <w:t xml:space="preserve"> </w:t>
      </w:r>
      <w:r w:rsidRPr="005A69F3">
        <w:rPr>
          <w:rFonts w:ascii="Times" w:hAnsi="Times" w:cs="Arial"/>
        </w:rPr>
        <w:t xml:space="preserve">From </w:t>
      </w:r>
      <w:r>
        <w:rPr>
          <w:rFonts w:ascii="Times" w:hAnsi="Times" w:cs="Arial"/>
        </w:rPr>
        <w:t xml:space="preserve">Bureau of Labor and Statistics’ Economic News Release - </w:t>
      </w:r>
      <w:r w:rsidRPr="00452BBE">
        <w:rPr>
          <w:rFonts w:ascii="Times" w:hAnsi="Times" w:cs="Arial"/>
        </w:rPr>
        <w:t>Table B-3</w:t>
      </w:r>
      <w:r>
        <w:rPr>
          <w:rFonts w:ascii="Times" w:hAnsi="Times" w:cs="Arial"/>
        </w:rPr>
        <w:t xml:space="preserve">: </w:t>
      </w:r>
      <w:r w:rsidRPr="00121D8C">
        <w:rPr>
          <w:rFonts w:ascii="Times" w:hAnsi="Times" w:cs="Arial"/>
        </w:rPr>
        <w:t>Average hourly and weekly earnings of all employee</w:t>
      </w:r>
      <w:r>
        <w:rPr>
          <w:rFonts w:ascii="Times" w:hAnsi="Times" w:cs="Arial"/>
        </w:rPr>
        <w:t>s (</w:t>
      </w:r>
      <w:r w:rsidR="00105A0B">
        <w:rPr>
          <w:rFonts w:ascii="Times" w:hAnsi="Times" w:cs="Arial"/>
        </w:rPr>
        <w:t xml:space="preserve">Nov. </w:t>
      </w:r>
      <w:r>
        <w:rPr>
          <w:rFonts w:ascii="Times" w:hAnsi="Times" w:cs="Arial"/>
        </w:rPr>
        <w:t>202</w:t>
      </w:r>
      <w:r w:rsidR="005E47CB">
        <w:rPr>
          <w:rFonts w:ascii="Times" w:hAnsi="Times" w:cs="Arial"/>
        </w:rPr>
        <w:t>4</w:t>
      </w:r>
      <w:r>
        <w:rPr>
          <w:rFonts w:ascii="Times" w:hAnsi="Times" w:cs="Arial"/>
        </w:rPr>
        <w:t xml:space="preserve">). </w:t>
      </w:r>
      <w:r w:rsidRPr="00C42725" w:rsidR="00280677">
        <w:t>https://www.bls.gov/news.release/empsit.t19.htm</w:t>
      </w:r>
      <w:r>
        <w:rPr>
          <w:rStyle w:val="Hyperlink"/>
        </w:rPr>
        <w:t>.</w:t>
      </w:r>
    </w:p>
  </w:footnote>
  <w:footnote w:id="7">
    <w:p w:rsidR="00430B94" w:rsidP="00430B94" w14:paraId="36B2DB48" w14:textId="494A0EA9">
      <w:pPr>
        <w:pStyle w:val="FootnoteText"/>
      </w:pPr>
      <w:r>
        <w:rPr>
          <w:rStyle w:val="FootnoteReference"/>
        </w:rPr>
        <w:footnoteRef/>
      </w:r>
      <w:r>
        <w:t xml:space="preserve"> </w:t>
      </w:r>
      <w:r>
        <w:rPr>
          <w:rFonts w:ascii="Times" w:hAnsi="Times" w:cs="Arial"/>
        </w:rPr>
        <w:t>Bureau of Labor and Statistics’ Economic News Release—</w:t>
      </w:r>
      <w:r w:rsidRPr="00AB1F61">
        <w:rPr>
          <w:rFonts w:ascii="Times" w:hAnsi="Times" w:cs="Arial"/>
        </w:rPr>
        <w:t>Employer Costs for Employee Compensation Summary</w:t>
      </w:r>
      <w:r w:rsidRPr="00AB1F61">
        <w:t xml:space="preserve"> </w:t>
      </w:r>
      <w:r>
        <w:t>(December 202</w:t>
      </w:r>
      <w:r w:rsidR="00E82AC9">
        <w:t>4</w:t>
      </w:r>
      <w:r>
        <w:t xml:space="preserve">). </w:t>
      </w:r>
      <w:r w:rsidRPr="00AB1F61">
        <w:t>https://www.bls.gov/news.release/ecec.nr0.htm</w:t>
      </w:r>
    </w:p>
    <w:p w:rsidR="00430B94" w:rsidP="00430B94" w14:paraId="06933206" w14:textId="77777777">
      <w:pPr>
        <w:pStyle w:val="FootnoteText"/>
      </w:pPr>
    </w:p>
  </w:footnote>
  <w:footnote w:id="8">
    <w:p w:rsidR="00430B94" w:rsidP="00430B94" w14:paraId="57F2D3FD"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D05D9"/>
    <w:multiLevelType w:val="hybridMultilevel"/>
    <w:tmpl w:val="DC06738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9D0634"/>
    <w:multiLevelType w:val="hybridMultilevel"/>
    <w:tmpl w:val="BB80CA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9D711A"/>
    <w:multiLevelType w:val="hybridMultilevel"/>
    <w:tmpl w:val="2E26D73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9E2996"/>
    <w:multiLevelType w:val="hybridMultilevel"/>
    <w:tmpl w:val="4D8200C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2DB2933"/>
    <w:multiLevelType w:val="hybridMultilevel"/>
    <w:tmpl w:val="A38A54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8AB40A6"/>
    <w:multiLevelType w:val="hybridMultilevel"/>
    <w:tmpl w:val="D96243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CC3637"/>
    <w:multiLevelType w:val="hybridMultilevel"/>
    <w:tmpl w:val="4A6A1A4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2B56ED"/>
    <w:multiLevelType w:val="hybridMultilevel"/>
    <w:tmpl w:val="3ABA6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302E2C"/>
    <w:multiLevelType w:val="hybridMultilevel"/>
    <w:tmpl w:val="2BE44B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7D311D"/>
    <w:multiLevelType w:val="hybridMultilevel"/>
    <w:tmpl w:val="BCE4FA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F863B5F"/>
    <w:multiLevelType w:val="hybridMultilevel"/>
    <w:tmpl w:val="86F26EEA"/>
    <w:lvl w:ilvl="0">
      <w:start w:val="1"/>
      <w:numFmt w:val="decimal"/>
      <w:lvlText w:val="%1."/>
      <w:lvlJc w:val="left"/>
      <w:pPr>
        <w:ind w:left="72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2296992"/>
    <w:multiLevelType w:val="hybridMultilevel"/>
    <w:tmpl w:val="8708B98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0A0D21"/>
    <w:multiLevelType w:val="hybridMultilevel"/>
    <w:tmpl w:val="D73E225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5742A67"/>
    <w:multiLevelType w:val="hybridMultilevel"/>
    <w:tmpl w:val="F0AA66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3A6A41"/>
    <w:multiLevelType w:val="hybridMultilevel"/>
    <w:tmpl w:val="1A241B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77A47DB"/>
    <w:multiLevelType w:val="hybridMultilevel"/>
    <w:tmpl w:val="CC3007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F41352"/>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4E1A25"/>
    <w:multiLevelType w:val="hybridMultilevel"/>
    <w:tmpl w:val="BB80CA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5C44DD"/>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BAC590A"/>
    <w:multiLevelType w:val="hybridMultilevel"/>
    <w:tmpl w:val="C73609E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A91817"/>
    <w:multiLevelType w:val="hybridMultilevel"/>
    <w:tmpl w:val="A0C05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E8B0093"/>
    <w:multiLevelType w:val="hybridMultilevel"/>
    <w:tmpl w:val="DB862C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4172E4"/>
    <w:multiLevelType w:val="hybridMultilevel"/>
    <w:tmpl w:val="A9A6F2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513272"/>
    <w:multiLevelType w:val="hybridMultilevel"/>
    <w:tmpl w:val="4B2A13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22F01519"/>
    <w:multiLevelType w:val="hybridMultilevel"/>
    <w:tmpl w:val="2C46C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32D3B54"/>
    <w:multiLevelType w:val="hybridMultilevel"/>
    <w:tmpl w:val="93C4314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3DD1AAB"/>
    <w:multiLevelType w:val="hybridMultilevel"/>
    <w:tmpl w:val="7AEAE7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5B00167"/>
    <w:multiLevelType w:val="hybridMultilevel"/>
    <w:tmpl w:val="4A6A1A4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6071249"/>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956BB6"/>
    <w:multiLevelType w:val="hybridMultilevel"/>
    <w:tmpl w:val="04A21D7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6BA5BEE"/>
    <w:multiLevelType w:val="hybridMultilevel"/>
    <w:tmpl w:val="282431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7952D18"/>
    <w:multiLevelType w:val="hybridMultilevel"/>
    <w:tmpl w:val="5B6A7C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83D58F7"/>
    <w:multiLevelType w:val="hybridMultilevel"/>
    <w:tmpl w:val="8D9614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3C5C86"/>
    <w:multiLevelType w:val="hybridMultilevel"/>
    <w:tmpl w:val="7AB046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D612C4C"/>
    <w:multiLevelType w:val="hybridMultilevel"/>
    <w:tmpl w:val="3E3CF12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DCF17B3"/>
    <w:multiLevelType w:val="hybridMultilevel"/>
    <w:tmpl w:val="DB862C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F1628FA"/>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F226C73"/>
    <w:multiLevelType w:val="hybridMultilevel"/>
    <w:tmpl w:val="996C38CC"/>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30EE656E"/>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16D4F6B"/>
    <w:multiLevelType w:val="hybridMultilevel"/>
    <w:tmpl w:val="0E7C2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25940DA"/>
    <w:multiLevelType w:val="hybridMultilevel"/>
    <w:tmpl w:val="4B2A13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347C4307"/>
    <w:multiLevelType w:val="hybridMultilevel"/>
    <w:tmpl w:val="49A00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77A051B"/>
    <w:multiLevelType w:val="hybridMultilevel"/>
    <w:tmpl w:val="0772E88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38A12914"/>
    <w:multiLevelType w:val="hybridMultilevel"/>
    <w:tmpl w:val="441EB5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AB60FAB"/>
    <w:multiLevelType w:val="hybridMultilevel"/>
    <w:tmpl w:val="8D96141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B241AA5"/>
    <w:multiLevelType w:val="hybridMultilevel"/>
    <w:tmpl w:val="AE78A4A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CE15473"/>
    <w:multiLevelType w:val="hybridMultilevel"/>
    <w:tmpl w:val="0E7C2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E5178D6"/>
    <w:multiLevelType w:val="hybridMultilevel"/>
    <w:tmpl w:val="BB80CA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FBC44E0"/>
    <w:multiLevelType w:val="hybridMultilevel"/>
    <w:tmpl w:val="1EA4F43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19A007E"/>
    <w:multiLevelType w:val="hybridMultilevel"/>
    <w:tmpl w:val="A0C05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2200163"/>
    <w:multiLevelType w:val="hybridMultilevel"/>
    <w:tmpl w:val="0772E88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455C170E"/>
    <w:multiLevelType w:val="hybridMultilevel"/>
    <w:tmpl w:val="47DE8C5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47CA55A8"/>
    <w:multiLevelType w:val="hybridMultilevel"/>
    <w:tmpl w:val="B7E66E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9DF26FC"/>
    <w:multiLevelType w:val="hybridMultilevel"/>
    <w:tmpl w:val="49A00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ACA724A"/>
    <w:multiLevelType w:val="hybridMultilevel"/>
    <w:tmpl w:val="88B8A4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F2D44F4"/>
    <w:multiLevelType w:val="multilevel"/>
    <w:tmpl w:val="2F02C7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nsid w:val="4F4F5EB5"/>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02C7A07"/>
    <w:multiLevelType w:val="hybridMultilevel"/>
    <w:tmpl w:val="64A213F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571A58A4"/>
    <w:multiLevelType w:val="hybridMultilevel"/>
    <w:tmpl w:val="9154B9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79C321D"/>
    <w:multiLevelType w:val="hybridMultilevel"/>
    <w:tmpl w:val="4B2A13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589A5B59"/>
    <w:multiLevelType w:val="hybridMultilevel"/>
    <w:tmpl w:val="DB862C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89C2940"/>
    <w:multiLevelType w:val="hybridMultilevel"/>
    <w:tmpl w:val="BB80CA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B97769A"/>
    <w:multiLevelType w:val="hybridMultilevel"/>
    <w:tmpl w:val="8BD86F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BB56DC8"/>
    <w:multiLevelType w:val="hybridMultilevel"/>
    <w:tmpl w:val="DB862C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BF043CC"/>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CE16252"/>
    <w:multiLevelType w:val="hybridMultilevel"/>
    <w:tmpl w:val="441EB5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E4F59ED"/>
    <w:multiLevelType w:val="hybridMultilevel"/>
    <w:tmpl w:val="F52C249A"/>
    <w:lvl w:ilvl="0">
      <w:start w:val="1"/>
      <w:numFmt w:val="decimal"/>
      <w:lvlText w:val="%1."/>
      <w:lvlJc w:val="left"/>
      <w:pPr>
        <w:ind w:left="108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5E69375A"/>
    <w:multiLevelType w:val="hybridMultilevel"/>
    <w:tmpl w:val="4844C5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EC753D3"/>
    <w:multiLevelType w:val="hybridMultilevel"/>
    <w:tmpl w:val="0B54D100"/>
    <w:lvl w:ilvl="0">
      <w:start w:val="1"/>
      <w:numFmt w:val="decimal"/>
      <w:lvlText w:val="%1."/>
      <w:lvlJc w:val="left"/>
      <w:pPr>
        <w:ind w:left="1447" w:hanging="360"/>
      </w:pPr>
    </w:lvl>
    <w:lvl w:ilvl="1" w:tentative="1">
      <w:start w:val="1"/>
      <w:numFmt w:val="lowerLetter"/>
      <w:lvlText w:val="%2."/>
      <w:lvlJc w:val="left"/>
      <w:pPr>
        <w:ind w:left="2167" w:hanging="360"/>
      </w:pPr>
    </w:lvl>
    <w:lvl w:ilvl="2" w:tentative="1">
      <w:start w:val="1"/>
      <w:numFmt w:val="lowerRoman"/>
      <w:lvlText w:val="%3."/>
      <w:lvlJc w:val="right"/>
      <w:pPr>
        <w:ind w:left="2887" w:hanging="180"/>
      </w:pPr>
    </w:lvl>
    <w:lvl w:ilvl="3" w:tentative="1">
      <w:start w:val="1"/>
      <w:numFmt w:val="decimal"/>
      <w:lvlText w:val="%4."/>
      <w:lvlJc w:val="left"/>
      <w:pPr>
        <w:ind w:left="3607" w:hanging="360"/>
      </w:pPr>
    </w:lvl>
    <w:lvl w:ilvl="4" w:tentative="1">
      <w:start w:val="1"/>
      <w:numFmt w:val="lowerLetter"/>
      <w:lvlText w:val="%5."/>
      <w:lvlJc w:val="left"/>
      <w:pPr>
        <w:ind w:left="4327" w:hanging="360"/>
      </w:pPr>
    </w:lvl>
    <w:lvl w:ilvl="5" w:tentative="1">
      <w:start w:val="1"/>
      <w:numFmt w:val="lowerRoman"/>
      <w:lvlText w:val="%6."/>
      <w:lvlJc w:val="right"/>
      <w:pPr>
        <w:ind w:left="5047" w:hanging="180"/>
      </w:pPr>
    </w:lvl>
    <w:lvl w:ilvl="6" w:tentative="1">
      <w:start w:val="1"/>
      <w:numFmt w:val="decimal"/>
      <w:lvlText w:val="%7."/>
      <w:lvlJc w:val="left"/>
      <w:pPr>
        <w:ind w:left="5767" w:hanging="360"/>
      </w:pPr>
    </w:lvl>
    <w:lvl w:ilvl="7" w:tentative="1">
      <w:start w:val="1"/>
      <w:numFmt w:val="lowerLetter"/>
      <w:lvlText w:val="%8."/>
      <w:lvlJc w:val="left"/>
      <w:pPr>
        <w:ind w:left="6487" w:hanging="360"/>
      </w:pPr>
    </w:lvl>
    <w:lvl w:ilvl="8" w:tentative="1">
      <w:start w:val="1"/>
      <w:numFmt w:val="lowerRoman"/>
      <w:lvlText w:val="%9."/>
      <w:lvlJc w:val="right"/>
      <w:pPr>
        <w:ind w:left="7207" w:hanging="180"/>
      </w:pPr>
    </w:lvl>
  </w:abstractNum>
  <w:abstractNum w:abstractNumId="70">
    <w:nsid w:val="5F200751"/>
    <w:multiLevelType w:val="hybridMultilevel"/>
    <w:tmpl w:val="CC3007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1030D0C"/>
    <w:multiLevelType w:val="hybridMultilevel"/>
    <w:tmpl w:val="A0C05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26207D2"/>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3B85D8B"/>
    <w:multiLevelType w:val="hybridMultilevel"/>
    <w:tmpl w:val="2E26D73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3C41FD9"/>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68C66E0"/>
    <w:multiLevelType w:val="hybridMultilevel"/>
    <w:tmpl w:val="1B2A736E"/>
    <w:lvl w:ilvl="0">
      <w:start w:val="1"/>
      <w:numFmt w:val="upp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7700E31"/>
    <w:multiLevelType w:val="hybridMultilevel"/>
    <w:tmpl w:val="80D03AA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68652DC4"/>
    <w:multiLevelType w:val="hybridMultilevel"/>
    <w:tmpl w:val="DFC65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9290F5C"/>
    <w:multiLevelType w:val="hybridMultilevel"/>
    <w:tmpl w:val="F146B4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A9940D2"/>
    <w:multiLevelType w:val="hybridMultilevel"/>
    <w:tmpl w:val="F52C249A"/>
    <w:lvl w:ilvl="0">
      <w:start w:val="1"/>
      <w:numFmt w:val="decimal"/>
      <w:lvlText w:val="%1."/>
      <w:lvlJc w:val="left"/>
      <w:pPr>
        <w:ind w:left="108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6AD67184"/>
    <w:multiLevelType w:val="hybridMultilevel"/>
    <w:tmpl w:val="DC06738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6D0B18AB"/>
    <w:multiLevelType w:val="hybridMultilevel"/>
    <w:tmpl w:val="20CEEDD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6E487C91"/>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FF140EC"/>
    <w:multiLevelType w:val="hybridMultilevel"/>
    <w:tmpl w:val="DC06738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70971DD7"/>
    <w:multiLevelType w:val="hybridMultilevel"/>
    <w:tmpl w:val="A0C05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7E27B0A"/>
    <w:multiLevelType w:val="hybridMultilevel"/>
    <w:tmpl w:val="FC8C38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9917F40"/>
    <w:multiLevelType w:val="hybridMultilevel"/>
    <w:tmpl w:val="F7FC32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A7F280A"/>
    <w:multiLevelType w:val="hybridMultilevel"/>
    <w:tmpl w:val="9BD486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AC05F52"/>
    <w:multiLevelType w:val="hybridMultilevel"/>
    <w:tmpl w:val="11DED44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CBE4AA9"/>
    <w:multiLevelType w:val="hybridMultilevel"/>
    <w:tmpl w:val="CFD4AB3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DCC5F21"/>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ED15EA2"/>
    <w:multiLevelType w:val="hybridMultilevel"/>
    <w:tmpl w:val="A0C05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8827584">
    <w:abstractNumId w:val="78"/>
  </w:num>
  <w:num w:numId="2" w16cid:durableId="108859088">
    <w:abstractNumId w:val="61"/>
  </w:num>
  <w:num w:numId="3" w16cid:durableId="1054934450">
    <w:abstractNumId w:val="66"/>
  </w:num>
  <w:num w:numId="4" w16cid:durableId="808405535">
    <w:abstractNumId w:val="53"/>
  </w:num>
  <w:num w:numId="5" w16cid:durableId="648751353">
    <w:abstractNumId w:val="20"/>
  </w:num>
  <w:num w:numId="6" w16cid:durableId="1821385372">
    <w:abstractNumId w:val="72"/>
  </w:num>
  <w:num w:numId="7" w16cid:durableId="868688345">
    <w:abstractNumId w:val="50"/>
  </w:num>
  <w:num w:numId="8" w16cid:durableId="1919443496">
    <w:abstractNumId w:val="92"/>
  </w:num>
  <w:num w:numId="9" w16cid:durableId="1069041802">
    <w:abstractNumId w:val="85"/>
  </w:num>
  <w:num w:numId="10" w16cid:durableId="745302097">
    <w:abstractNumId w:val="21"/>
  </w:num>
  <w:num w:numId="11" w16cid:durableId="1097216128">
    <w:abstractNumId w:val="44"/>
  </w:num>
  <w:num w:numId="12" w16cid:durableId="436678549">
    <w:abstractNumId w:val="63"/>
  </w:num>
  <w:num w:numId="13" w16cid:durableId="559944237">
    <w:abstractNumId w:val="31"/>
  </w:num>
  <w:num w:numId="14" w16cid:durableId="1062601263">
    <w:abstractNumId w:val="55"/>
  </w:num>
  <w:num w:numId="15" w16cid:durableId="341586577">
    <w:abstractNumId w:val="40"/>
  </w:num>
  <w:num w:numId="16" w16cid:durableId="725880882">
    <w:abstractNumId w:val="47"/>
  </w:num>
  <w:num w:numId="17" w16cid:durableId="1536383074">
    <w:abstractNumId w:val="3"/>
  </w:num>
  <w:num w:numId="18" w16cid:durableId="590435037">
    <w:abstractNumId w:val="90"/>
  </w:num>
  <w:num w:numId="19" w16cid:durableId="845052287">
    <w:abstractNumId w:val="4"/>
  </w:num>
  <w:num w:numId="20" w16cid:durableId="593630576">
    <w:abstractNumId w:val="77"/>
  </w:num>
  <w:num w:numId="21" w16cid:durableId="1381708740">
    <w:abstractNumId w:val="8"/>
  </w:num>
  <w:num w:numId="22" w16cid:durableId="1847596008">
    <w:abstractNumId w:val="82"/>
  </w:num>
  <w:num w:numId="23" w16cid:durableId="892429995">
    <w:abstractNumId w:val="43"/>
  </w:num>
  <w:num w:numId="24" w16cid:durableId="595940840">
    <w:abstractNumId w:val="51"/>
  </w:num>
  <w:num w:numId="25" w16cid:durableId="96488094">
    <w:abstractNumId w:val="69"/>
  </w:num>
  <w:num w:numId="26" w16cid:durableId="1086074770">
    <w:abstractNumId w:val="87"/>
  </w:num>
  <w:num w:numId="27" w16cid:durableId="37631219">
    <w:abstractNumId w:val="58"/>
  </w:num>
  <w:num w:numId="28" w16cid:durableId="99377922">
    <w:abstractNumId w:val="29"/>
  </w:num>
  <w:num w:numId="29" w16cid:durableId="1259750677">
    <w:abstractNumId w:val="33"/>
  </w:num>
  <w:num w:numId="30" w16cid:durableId="1399279176">
    <w:abstractNumId w:val="45"/>
  </w:num>
  <w:num w:numId="31" w16cid:durableId="593588150">
    <w:abstractNumId w:val="76"/>
  </w:num>
  <w:num w:numId="32" w16cid:durableId="2054308837">
    <w:abstractNumId w:val="67"/>
  </w:num>
  <w:num w:numId="33" w16cid:durableId="1675768007">
    <w:abstractNumId w:val="70"/>
  </w:num>
  <w:num w:numId="34" w16cid:durableId="934942152">
    <w:abstractNumId w:val="14"/>
  </w:num>
  <w:num w:numId="35" w16cid:durableId="885024893">
    <w:abstractNumId w:val="37"/>
  </w:num>
  <w:num w:numId="36" w16cid:durableId="1140264351">
    <w:abstractNumId w:val="6"/>
  </w:num>
  <w:num w:numId="37" w16cid:durableId="532888777">
    <w:abstractNumId w:val="16"/>
  </w:num>
  <w:num w:numId="38" w16cid:durableId="1170608567">
    <w:abstractNumId w:val="74"/>
  </w:num>
  <w:num w:numId="39" w16cid:durableId="1012224618">
    <w:abstractNumId w:val="1"/>
  </w:num>
  <w:num w:numId="40" w16cid:durableId="1743261508">
    <w:abstractNumId w:val="64"/>
  </w:num>
  <w:num w:numId="41" w16cid:durableId="1317951937">
    <w:abstractNumId w:val="48"/>
  </w:num>
  <w:num w:numId="42" w16cid:durableId="1954437637">
    <w:abstractNumId w:val="62"/>
  </w:num>
  <w:num w:numId="43" w16cid:durableId="118231271">
    <w:abstractNumId w:val="19"/>
  </w:num>
  <w:num w:numId="44" w16cid:durableId="842818605">
    <w:abstractNumId w:val="42"/>
  </w:num>
  <w:num w:numId="45" w16cid:durableId="620964140">
    <w:abstractNumId w:val="49"/>
  </w:num>
  <w:num w:numId="46" w16cid:durableId="157504540">
    <w:abstractNumId w:val="54"/>
  </w:num>
  <w:num w:numId="47" w16cid:durableId="461846244">
    <w:abstractNumId w:val="30"/>
  </w:num>
  <w:num w:numId="48" w16cid:durableId="2091268981">
    <w:abstractNumId w:val="83"/>
  </w:num>
  <w:num w:numId="49" w16cid:durableId="428893099">
    <w:abstractNumId w:val="2"/>
  </w:num>
  <w:num w:numId="50" w16cid:durableId="1936551285">
    <w:abstractNumId w:val="26"/>
  </w:num>
  <w:num w:numId="51" w16cid:durableId="80029514">
    <w:abstractNumId w:val="36"/>
  </w:num>
  <w:num w:numId="52" w16cid:durableId="473327944">
    <w:abstractNumId w:val="17"/>
  </w:num>
  <w:num w:numId="53" w16cid:durableId="144276098">
    <w:abstractNumId w:val="91"/>
  </w:num>
  <w:num w:numId="54" w16cid:durableId="1971280978">
    <w:abstractNumId w:val="28"/>
  </w:num>
  <w:num w:numId="55" w16cid:durableId="1311792256">
    <w:abstractNumId w:val="79"/>
  </w:num>
  <w:num w:numId="56" w16cid:durableId="1788500879">
    <w:abstractNumId w:val="25"/>
  </w:num>
  <w:num w:numId="57" w16cid:durableId="1346980479">
    <w:abstractNumId w:val="13"/>
  </w:num>
  <w:num w:numId="58" w16cid:durableId="1813910813">
    <w:abstractNumId w:val="9"/>
  </w:num>
  <w:num w:numId="59" w16cid:durableId="1176382981">
    <w:abstractNumId w:val="7"/>
  </w:num>
  <w:num w:numId="60" w16cid:durableId="804615371">
    <w:abstractNumId w:val="88"/>
  </w:num>
  <w:num w:numId="61" w16cid:durableId="1077871006">
    <w:abstractNumId w:val="5"/>
  </w:num>
  <w:num w:numId="62" w16cid:durableId="1808622946">
    <w:abstractNumId w:val="59"/>
  </w:num>
  <w:num w:numId="63" w16cid:durableId="450710672">
    <w:abstractNumId w:val="35"/>
  </w:num>
  <w:num w:numId="64" w16cid:durableId="1063720727">
    <w:abstractNumId w:val="73"/>
  </w:num>
  <w:num w:numId="65" w16cid:durableId="400370743">
    <w:abstractNumId w:val="89"/>
  </w:num>
  <w:num w:numId="66" w16cid:durableId="1289359285">
    <w:abstractNumId w:val="65"/>
  </w:num>
  <w:num w:numId="67" w16cid:durableId="1296830361">
    <w:abstractNumId w:val="80"/>
  </w:num>
  <w:num w:numId="68" w16cid:durableId="1766801465">
    <w:abstractNumId w:val="15"/>
  </w:num>
  <w:num w:numId="69" w16cid:durableId="1213883502">
    <w:abstractNumId w:val="46"/>
  </w:num>
  <w:num w:numId="70" w16cid:durableId="1144927246">
    <w:abstractNumId w:val="57"/>
  </w:num>
  <w:num w:numId="71" w16cid:durableId="1508598857">
    <w:abstractNumId w:val="18"/>
  </w:num>
  <w:num w:numId="72" w16cid:durableId="2034988848">
    <w:abstractNumId w:val="41"/>
  </w:num>
  <w:num w:numId="73" w16cid:durableId="347560824">
    <w:abstractNumId w:val="23"/>
  </w:num>
  <w:num w:numId="74" w16cid:durableId="1152522314">
    <w:abstractNumId w:val="60"/>
  </w:num>
  <w:num w:numId="75" w16cid:durableId="689718365">
    <w:abstractNumId w:val="32"/>
  </w:num>
  <w:num w:numId="76" w16cid:durableId="1081638163">
    <w:abstractNumId w:val="75"/>
  </w:num>
  <w:num w:numId="77" w16cid:durableId="192152423">
    <w:abstractNumId w:val="11"/>
  </w:num>
  <w:num w:numId="78" w16cid:durableId="648675890">
    <w:abstractNumId w:val="39"/>
  </w:num>
  <w:num w:numId="79" w16cid:durableId="1013729827">
    <w:abstractNumId w:val="38"/>
  </w:num>
  <w:num w:numId="80" w16cid:durableId="673386343">
    <w:abstractNumId w:val="10"/>
  </w:num>
  <w:num w:numId="81" w16cid:durableId="1248538594">
    <w:abstractNumId w:val="68"/>
  </w:num>
  <w:num w:numId="82" w16cid:durableId="773018566">
    <w:abstractNumId w:val="52"/>
  </w:num>
  <w:num w:numId="83" w16cid:durableId="1718626493">
    <w:abstractNumId w:val="34"/>
  </w:num>
  <w:num w:numId="84" w16cid:durableId="1802503156">
    <w:abstractNumId w:val="12"/>
  </w:num>
  <w:num w:numId="85" w16cid:durableId="1150444989">
    <w:abstractNumId w:val="84"/>
  </w:num>
  <w:num w:numId="86" w16cid:durableId="1982420377">
    <w:abstractNumId w:val="86"/>
  </w:num>
  <w:num w:numId="87" w16cid:durableId="1001392650">
    <w:abstractNumId w:val="0"/>
  </w:num>
  <w:num w:numId="88" w16cid:durableId="1612007844">
    <w:abstractNumId w:val="81"/>
  </w:num>
  <w:num w:numId="89" w16cid:durableId="934557727">
    <w:abstractNumId w:val="71"/>
  </w:num>
  <w:num w:numId="90" w16cid:durableId="363791153">
    <w:abstractNumId w:val="27"/>
  </w:num>
  <w:num w:numId="91" w16cid:durableId="1042053921">
    <w:abstractNumId w:val="56"/>
  </w:num>
  <w:num w:numId="92" w16cid:durableId="20436249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19398320">
    <w:abstractNumId w:val="24"/>
  </w:num>
  <w:num w:numId="94" w16cid:durableId="931205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9F"/>
    <w:rsid w:val="00000D22"/>
    <w:rsid w:val="00010D46"/>
    <w:rsid w:val="00012D4F"/>
    <w:rsid w:val="0001763B"/>
    <w:rsid w:val="00017CAE"/>
    <w:rsid w:val="00023DC7"/>
    <w:rsid w:val="00026EA0"/>
    <w:rsid w:val="00030118"/>
    <w:rsid w:val="000352B0"/>
    <w:rsid w:val="0003561E"/>
    <w:rsid w:val="00035ADA"/>
    <w:rsid w:val="0003650E"/>
    <w:rsid w:val="00036A02"/>
    <w:rsid w:val="0004755C"/>
    <w:rsid w:val="000558E4"/>
    <w:rsid w:val="00055A8F"/>
    <w:rsid w:val="00056491"/>
    <w:rsid w:val="000572CF"/>
    <w:rsid w:val="000630A1"/>
    <w:rsid w:val="000672DC"/>
    <w:rsid w:val="000710EC"/>
    <w:rsid w:val="00075315"/>
    <w:rsid w:val="000762A8"/>
    <w:rsid w:val="000767AE"/>
    <w:rsid w:val="000839A1"/>
    <w:rsid w:val="000B0236"/>
    <w:rsid w:val="000C23AF"/>
    <w:rsid w:val="000C5589"/>
    <w:rsid w:val="000E6CA2"/>
    <w:rsid w:val="000F3DD9"/>
    <w:rsid w:val="001027C9"/>
    <w:rsid w:val="00105A0B"/>
    <w:rsid w:val="0011117E"/>
    <w:rsid w:val="00112304"/>
    <w:rsid w:val="00114D7D"/>
    <w:rsid w:val="001167EE"/>
    <w:rsid w:val="001200C0"/>
    <w:rsid w:val="00121D8C"/>
    <w:rsid w:val="00125B28"/>
    <w:rsid w:val="001260ED"/>
    <w:rsid w:val="00127DDA"/>
    <w:rsid w:val="00130A61"/>
    <w:rsid w:val="0014071D"/>
    <w:rsid w:val="001521AE"/>
    <w:rsid w:val="00160E2A"/>
    <w:rsid w:val="00166F73"/>
    <w:rsid w:val="00177AA8"/>
    <w:rsid w:val="00177B75"/>
    <w:rsid w:val="001835AF"/>
    <w:rsid w:val="00183B73"/>
    <w:rsid w:val="00185B17"/>
    <w:rsid w:val="001A38F4"/>
    <w:rsid w:val="001A473F"/>
    <w:rsid w:val="001A675F"/>
    <w:rsid w:val="001B24CD"/>
    <w:rsid w:val="001B7DCB"/>
    <w:rsid w:val="001C45C6"/>
    <w:rsid w:val="001C4A54"/>
    <w:rsid w:val="001C4A61"/>
    <w:rsid w:val="001C5D5C"/>
    <w:rsid w:val="001C71FF"/>
    <w:rsid w:val="001C74D7"/>
    <w:rsid w:val="001D2649"/>
    <w:rsid w:val="001D6387"/>
    <w:rsid w:val="001F595A"/>
    <w:rsid w:val="001F6245"/>
    <w:rsid w:val="002118CE"/>
    <w:rsid w:val="002206BD"/>
    <w:rsid w:val="0022692C"/>
    <w:rsid w:val="00243F23"/>
    <w:rsid w:val="00247DE3"/>
    <w:rsid w:val="00257CC5"/>
    <w:rsid w:val="002663A3"/>
    <w:rsid w:val="00271510"/>
    <w:rsid w:val="002735ED"/>
    <w:rsid w:val="00273833"/>
    <w:rsid w:val="0027519A"/>
    <w:rsid w:val="00276B41"/>
    <w:rsid w:val="00280677"/>
    <w:rsid w:val="00282EDC"/>
    <w:rsid w:val="00286628"/>
    <w:rsid w:val="00290D4F"/>
    <w:rsid w:val="00293E13"/>
    <w:rsid w:val="002A1923"/>
    <w:rsid w:val="002B0C99"/>
    <w:rsid w:val="002B2242"/>
    <w:rsid w:val="002C5DC3"/>
    <w:rsid w:val="002C6370"/>
    <w:rsid w:val="002D7A57"/>
    <w:rsid w:val="002E0A0F"/>
    <w:rsid w:val="002E0A2C"/>
    <w:rsid w:val="002E291D"/>
    <w:rsid w:val="002E671D"/>
    <w:rsid w:val="002F18BF"/>
    <w:rsid w:val="002F4636"/>
    <w:rsid w:val="002F5016"/>
    <w:rsid w:val="00301AE6"/>
    <w:rsid w:val="003046D2"/>
    <w:rsid w:val="00314E0D"/>
    <w:rsid w:val="00317B1A"/>
    <w:rsid w:val="003453A8"/>
    <w:rsid w:val="00346747"/>
    <w:rsid w:val="00346C3D"/>
    <w:rsid w:val="00353985"/>
    <w:rsid w:val="003549F2"/>
    <w:rsid w:val="00354EFE"/>
    <w:rsid w:val="00357A82"/>
    <w:rsid w:val="00364F49"/>
    <w:rsid w:val="00366781"/>
    <w:rsid w:val="00372005"/>
    <w:rsid w:val="00372701"/>
    <w:rsid w:val="00373D9B"/>
    <w:rsid w:val="00377A2B"/>
    <w:rsid w:val="00383B78"/>
    <w:rsid w:val="0039208F"/>
    <w:rsid w:val="00394B05"/>
    <w:rsid w:val="00395A35"/>
    <w:rsid w:val="003A140D"/>
    <w:rsid w:val="003A72A7"/>
    <w:rsid w:val="003B130B"/>
    <w:rsid w:val="003B3D86"/>
    <w:rsid w:val="003B4F94"/>
    <w:rsid w:val="003C6965"/>
    <w:rsid w:val="003F1830"/>
    <w:rsid w:val="003F489C"/>
    <w:rsid w:val="003F6616"/>
    <w:rsid w:val="00406928"/>
    <w:rsid w:val="00423416"/>
    <w:rsid w:val="00430B94"/>
    <w:rsid w:val="0043538C"/>
    <w:rsid w:val="0044156F"/>
    <w:rsid w:val="00452BBE"/>
    <w:rsid w:val="004535C8"/>
    <w:rsid w:val="00453A1A"/>
    <w:rsid w:val="00461D19"/>
    <w:rsid w:val="00464716"/>
    <w:rsid w:val="004A1DAE"/>
    <w:rsid w:val="004A2E2D"/>
    <w:rsid w:val="004A6445"/>
    <w:rsid w:val="004B0490"/>
    <w:rsid w:val="004B3C96"/>
    <w:rsid w:val="004C29FC"/>
    <w:rsid w:val="004D3859"/>
    <w:rsid w:val="004D61D1"/>
    <w:rsid w:val="004E1893"/>
    <w:rsid w:val="004E1B41"/>
    <w:rsid w:val="004E2C5D"/>
    <w:rsid w:val="004E3857"/>
    <w:rsid w:val="004E4004"/>
    <w:rsid w:val="00504AB7"/>
    <w:rsid w:val="00507F15"/>
    <w:rsid w:val="00510A1F"/>
    <w:rsid w:val="0051400A"/>
    <w:rsid w:val="00520D10"/>
    <w:rsid w:val="0053116C"/>
    <w:rsid w:val="0053154F"/>
    <w:rsid w:val="005325BE"/>
    <w:rsid w:val="005335B2"/>
    <w:rsid w:val="00536FD3"/>
    <w:rsid w:val="00537867"/>
    <w:rsid w:val="00540888"/>
    <w:rsid w:val="00546A93"/>
    <w:rsid w:val="0054725D"/>
    <w:rsid w:val="00562489"/>
    <w:rsid w:val="005625B0"/>
    <w:rsid w:val="0056503F"/>
    <w:rsid w:val="00565429"/>
    <w:rsid w:val="00572C17"/>
    <w:rsid w:val="00584ADF"/>
    <w:rsid w:val="005976B4"/>
    <w:rsid w:val="005A1635"/>
    <w:rsid w:val="005A69F3"/>
    <w:rsid w:val="005B274B"/>
    <w:rsid w:val="005B6D2C"/>
    <w:rsid w:val="005C1AD8"/>
    <w:rsid w:val="005C5D92"/>
    <w:rsid w:val="005D2D5F"/>
    <w:rsid w:val="005E01FF"/>
    <w:rsid w:val="005E2F0E"/>
    <w:rsid w:val="005E47CB"/>
    <w:rsid w:val="005E6B3D"/>
    <w:rsid w:val="005F5902"/>
    <w:rsid w:val="00602E6B"/>
    <w:rsid w:val="00605B41"/>
    <w:rsid w:val="00615484"/>
    <w:rsid w:val="006200B7"/>
    <w:rsid w:val="0062081D"/>
    <w:rsid w:val="006215F6"/>
    <w:rsid w:val="0062186D"/>
    <w:rsid w:val="006225D1"/>
    <w:rsid w:val="006240DC"/>
    <w:rsid w:val="0063146A"/>
    <w:rsid w:val="00634F14"/>
    <w:rsid w:val="0064011A"/>
    <w:rsid w:val="00643AB3"/>
    <w:rsid w:val="00652571"/>
    <w:rsid w:val="00652951"/>
    <w:rsid w:val="00652E80"/>
    <w:rsid w:val="0065350F"/>
    <w:rsid w:val="00660076"/>
    <w:rsid w:val="00662D9A"/>
    <w:rsid w:val="006669A0"/>
    <w:rsid w:val="006719CC"/>
    <w:rsid w:val="0068057B"/>
    <w:rsid w:val="0068241E"/>
    <w:rsid w:val="00687BBD"/>
    <w:rsid w:val="00694EDF"/>
    <w:rsid w:val="006A5B06"/>
    <w:rsid w:val="006B5A82"/>
    <w:rsid w:val="006C2D9F"/>
    <w:rsid w:val="006C778F"/>
    <w:rsid w:val="006D7308"/>
    <w:rsid w:val="006D79E9"/>
    <w:rsid w:val="006E7AF7"/>
    <w:rsid w:val="006F1903"/>
    <w:rsid w:val="006F30CF"/>
    <w:rsid w:val="006F5F50"/>
    <w:rsid w:val="0070236D"/>
    <w:rsid w:val="00705EA2"/>
    <w:rsid w:val="00712EAA"/>
    <w:rsid w:val="00713611"/>
    <w:rsid w:val="007140DC"/>
    <w:rsid w:val="00714900"/>
    <w:rsid w:val="007171EF"/>
    <w:rsid w:val="00725C7B"/>
    <w:rsid w:val="00732186"/>
    <w:rsid w:val="00732A5D"/>
    <w:rsid w:val="00733D84"/>
    <w:rsid w:val="00735701"/>
    <w:rsid w:val="00736420"/>
    <w:rsid w:val="007425F0"/>
    <w:rsid w:val="007459C9"/>
    <w:rsid w:val="007516C4"/>
    <w:rsid w:val="00751C66"/>
    <w:rsid w:val="00754ECB"/>
    <w:rsid w:val="00764FA5"/>
    <w:rsid w:val="00765BA6"/>
    <w:rsid w:val="007721EE"/>
    <w:rsid w:val="00774292"/>
    <w:rsid w:val="0078377A"/>
    <w:rsid w:val="00786452"/>
    <w:rsid w:val="00796009"/>
    <w:rsid w:val="00797ADC"/>
    <w:rsid w:val="007B3442"/>
    <w:rsid w:val="007C2C61"/>
    <w:rsid w:val="007C6EEE"/>
    <w:rsid w:val="007C74F3"/>
    <w:rsid w:val="007D0E93"/>
    <w:rsid w:val="007D115D"/>
    <w:rsid w:val="007D128D"/>
    <w:rsid w:val="007D4986"/>
    <w:rsid w:val="007D6C92"/>
    <w:rsid w:val="007E0C41"/>
    <w:rsid w:val="007E2DBC"/>
    <w:rsid w:val="007E45A2"/>
    <w:rsid w:val="007E74A7"/>
    <w:rsid w:val="007F4568"/>
    <w:rsid w:val="00803EF9"/>
    <w:rsid w:val="00805E9E"/>
    <w:rsid w:val="008101DD"/>
    <w:rsid w:val="0081035D"/>
    <w:rsid w:val="0081098E"/>
    <w:rsid w:val="00811767"/>
    <w:rsid w:val="00812C57"/>
    <w:rsid w:val="00821FF4"/>
    <w:rsid w:val="00822243"/>
    <w:rsid w:val="00825617"/>
    <w:rsid w:val="00826EE8"/>
    <w:rsid w:val="008272FF"/>
    <w:rsid w:val="0083452D"/>
    <w:rsid w:val="00841080"/>
    <w:rsid w:val="00842242"/>
    <w:rsid w:val="008476CE"/>
    <w:rsid w:val="00852986"/>
    <w:rsid w:val="00857A96"/>
    <w:rsid w:val="00861F98"/>
    <w:rsid w:val="0086468C"/>
    <w:rsid w:val="00865A53"/>
    <w:rsid w:val="00871F89"/>
    <w:rsid w:val="00875D9B"/>
    <w:rsid w:val="0087640F"/>
    <w:rsid w:val="008825DD"/>
    <w:rsid w:val="008846D8"/>
    <w:rsid w:val="00886E5F"/>
    <w:rsid w:val="0089159C"/>
    <w:rsid w:val="00895B0C"/>
    <w:rsid w:val="00897155"/>
    <w:rsid w:val="008A00AE"/>
    <w:rsid w:val="008A65E7"/>
    <w:rsid w:val="008B13BB"/>
    <w:rsid w:val="008B6ECE"/>
    <w:rsid w:val="008C381D"/>
    <w:rsid w:val="008C64CE"/>
    <w:rsid w:val="008D5451"/>
    <w:rsid w:val="008E0EC6"/>
    <w:rsid w:val="008E190C"/>
    <w:rsid w:val="008E452D"/>
    <w:rsid w:val="008E57AA"/>
    <w:rsid w:val="008F4A26"/>
    <w:rsid w:val="008F50E8"/>
    <w:rsid w:val="00903530"/>
    <w:rsid w:val="00912EDE"/>
    <w:rsid w:val="00915B83"/>
    <w:rsid w:val="009209FB"/>
    <w:rsid w:val="00923555"/>
    <w:rsid w:val="00923A69"/>
    <w:rsid w:val="00925EB4"/>
    <w:rsid w:val="0093564E"/>
    <w:rsid w:val="009403EE"/>
    <w:rsid w:val="009457C8"/>
    <w:rsid w:val="00952886"/>
    <w:rsid w:val="00952F17"/>
    <w:rsid w:val="0096474E"/>
    <w:rsid w:val="00972940"/>
    <w:rsid w:val="009768AD"/>
    <w:rsid w:val="00976A59"/>
    <w:rsid w:val="00983DAC"/>
    <w:rsid w:val="0099125F"/>
    <w:rsid w:val="009A3377"/>
    <w:rsid w:val="009A6597"/>
    <w:rsid w:val="009A6FF8"/>
    <w:rsid w:val="009B059A"/>
    <w:rsid w:val="009B637A"/>
    <w:rsid w:val="009B71E4"/>
    <w:rsid w:val="009C5AB1"/>
    <w:rsid w:val="009D24E4"/>
    <w:rsid w:val="009D562E"/>
    <w:rsid w:val="009E4C65"/>
    <w:rsid w:val="009E649D"/>
    <w:rsid w:val="009F0421"/>
    <w:rsid w:val="009F0BD1"/>
    <w:rsid w:val="009F16C6"/>
    <w:rsid w:val="009F7512"/>
    <w:rsid w:val="00A00898"/>
    <w:rsid w:val="00A0199F"/>
    <w:rsid w:val="00A05542"/>
    <w:rsid w:val="00A100E1"/>
    <w:rsid w:val="00A151D2"/>
    <w:rsid w:val="00A20880"/>
    <w:rsid w:val="00A24405"/>
    <w:rsid w:val="00A3222E"/>
    <w:rsid w:val="00A329A0"/>
    <w:rsid w:val="00A33787"/>
    <w:rsid w:val="00A37082"/>
    <w:rsid w:val="00A413CF"/>
    <w:rsid w:val="00A45204"/>
    <w:rsid w:val="00A455F0"/>
    <w:rsid w:val="00A5269E"/>
    <w:rsid w:val="00A5348E"/>
    <w:rsid w:val="00A65966"/>
    <w:rsid w:val="00A772C3"/>
    <w:rsid w:val="00A801AA"/>
    <w:rsid w:val="00A91158"/>
    <w:rsid w:val="00A94368"/>
    <w:rsid w:val="00AA1BE4"/>
    <w:rsid w:val="00AA2E2F"/>
    <w:rsid w:val="00AA3C45"/>
    <w:rsid w:val="00AA4E0B"/>
    <w:rsid w:val="00AB1782"/>
    <w:rsid w:val="00AB1F61"/>
    <w:rsid w:val="00AC212A"/>
    <w:rsid w:val="00AE62FB"/>
    <w:rsid w:val="00AF58E2"/>
    <w:rsid w:val="00AF6B97"/>
    <w:rsid w:val="00AF752B"/>
    <w:rsid w:val="00B00911"/>
    <w:rsid w:val="00B00C89"/>
    <w:rsid w:val="00B0234A"/>
    <w:rsid w:val="00B05392"/>
    <w:rsid w:val="00B11AE0"/>
    <w:rsid w:val="00B13B01"/>
    <w:rsid w:val="00B20A15"/>
    <w:rsid w:val="00B248CD"/>
    <w:rsid w:val="00B32B5F"/>
    <w:rsid w:val="00B37508"/>
    <w:rsid w:val="00B405CA"/>
    <w:rsid w:val="00B42339"/>
    <w:rsid w:val="00B47C1E"/>
    <w:rsid w:val="00B5606A"/>
    <w:rsid w:val="00B568C1"/>
    <w:rsid w:val="00B61382"/>
    <w:rsid w:val="00B701FD"/>
    <w:rsid w:val="00B75A7E"/>
    <w:rsid w:val="00B8513C"/>
    <w:rsid w:val="00B90139"/>
    <w:rsid w:val="00B940F7"/>
    <w:rsid w:val="00BA2CE2"/>
    <w:rsid w:val="00BA5763"/>
    <w:rsid w:val="00BA5B1E"/>
    <w:rsid w:val="00BB4BF6"/>
    <w:rsid w:val="00BC4A2A"/>
    <w:rsid w:val="00BF1617"/>
    <w:rsid w:val="00C1364C"/>
    <w:rsid w:val="00C16E39"/>
    <w:rsid w:val="00C1780F"/>
    <w:rsid w:val="00C21965"/>
    <w:rsid w:val="00C24B58"/>
    <w:rsid w:val="00C322F5"/>
    <w:rsid w:val="00C33363"/>
    <w:rsid w:val="00C355E4"/>
    <w:rsid w:val="00C37A91"/>
    <w:rsid w:val="00C37F6F"/>
    <w:rsid w:val="00C40B24"/>
    <w:rsid w:val="00C42725"/>
    <w:rsid w:val="00C46332"/>
    <w:rsid w:val="00C514DA"/>
    <w:rsid w:val="00C6420B"/>
    <w:rsid w:val="00C73597"/>
    <w:rsid w:val="00C747F6"/>
    <w:rsid w:val="00C80B3F"/>
    <w:rsid w:val="00C8604C"/>
    <w:rsid w:val="00C87E63"/>
    <w:rsid w:val="00C93D3E"/>
    <w:rsid w:val="00C95249"/>
    <w:rsid w:val="00CB26C6"/>
    <w:rsid w:val="00CB364C"/>
    <w:rsid w:val="00CC2CAE"/>
    <w:rsid w:val="00CC550B"/>
    <w:rsid w:val="00CD0819"/>
    <w:rsid w:val="00CD2540"/>
    <w:rsid w:val="00CD51FB"/>
    <w:rsid w:val="00CD56D7"/>
    <w:rsid w:val="00CE1150"/>
    <w:rsid w:val="00CE57EB"/>
    <w:rsid w:val="00CE61A2"/>
    <w:rsid w:val="00CF0032"/>
    <w:rsid w:val="00CF39CF"/>
    <w:rsid w:val="00CF41E0"/>
    <w:rsid w:val="00CF7B02"/>
    <w:rsid w:val="00D002C8"/>
    <w:rsid w:val="00D138A3"/>
    <w:rsid w:val="00D15C74"/>
    <w:rsid w:val="00D31F8B"/>
    <w:rsid w:val="00D36486"/>
    <w:rsid w:val="00D36B71"/>
    <w:rsid w:val="00D45E1E"/>
    <w:rsid w:val="00D474CD"/>
    <w:rsid w:val="00D51280"/>
    <w:rsid w:val="00D5178F"/>
    <w:rsid w:val="00D53320"/>
    <w:rsid w:val="00D60379"/>
    <w:rsid w:val="00D6451C"/>
    <w:rsid w:val="00D649CF"/>
    <w:rsid w:val="00D64F77"/>
    <w:rsid w:val="00D66738"/>
    <w:rsid w:val="00D87612"/>
    <w:rsid w:val="00D90B93"/>
    <w:rsid w:val="00D94712"/>
    <w:rsid w:val="00D9502C"/>
    <w:rsid w:val="00DA0C70"/>
    <w:rsid w:val="00DB1879"/>
    <w:rsid w:val="00DB2182"/>
    <w:rsid w:val="00DB30D3"/>
    <w:rsid w:val="00DB489E"/>
    <w:rsid w:val="00DC2AFE"/>
    <w:rsid w:val="00DC43A3"/>
    <w:rsid w:val="00DC5CE7"/>
    <w:rsid w:val="00DD29EA"/>
    <w:rsid w:val="00DD2E82"/>
    <w:rsid w:val="00DD40C1"/>
    <w:rsid w:val="00DE0C2E"/>
    <w:rsid w:val="00DE293B"/>
    <w:rsid w:val="00DE3243"/>
    <w:rsid w:val="00DF2F8A"/>
    <w:rsid w:val="00DF6E04"/>
    <w:rsid w:val="00E0278A"/>
    <w:rsid w:val="00E06F75"/>
    <w:rsid w:val="00E1380D"/>
    <w:rsid w:val="00E1499A"/>
    <w:rsid w:val="00E15070"/>
    <w:rsid w:val="00E272EF"/>
    <w:rsid w:val="00E2785A"/>
    <w:rsid w:val="00E33B12"/>
    <w:rsid w:val="00E34025"/>
    <w:rsid w:val="00E35274"/>
    <w:rsid w:val="00E379F1"/>
    <w:rsid w:val="00E6321A"/>
    <w:rsid w:val="00E64E3D"/>
    <w:rsid w:val="00E65AEB"/>
    <w:rsid w:val="00E815BF"/>
    <w:rsid w:val="00E81CBB"/>
    <w:rsid w:val="00E82AC9"/>
    <w:rsid w:val="00E8564E"/>
    <w:rsid w:val="00E87D76"/>
    <w:rsid w:val="00EA6D73"/>
    <w:rsid w:val="00EB0250"/>
    <w:rsid w:val="00EB22E5"/>
    <w:rsid w:val="00EB4BC5"/>
    <w:rsid w:val="00EB5673"/>
    <w:rsid w:val="00EC0539"/>
    <w:rsid w:val="00EC3893"/>
    <w:rsid w:val="00EC7E1A"/>
    <w:rsid w:val="00ED1AC8"/>
    <w:rsid w:val="00ED5601"/>
    <w:rsid w:val="00EE2D20"/>
    <w:rsid w:val="00EE5462"/>
    <w:rsid w:val="00EE67E4"/>
    <w:rsid w:val="00EF335B"/>
    <w:rsid w:val="00EF486D"/>
    <w:rsid w:val="00F06163"/>
    <w:rsid w:val="00F15002"/>
    <w:rsid w:val="00F16DF0"/>
    <w:rsid w:val="00F26389"/>
    <w:rsid w:val="00F30054"/>
    <w:rsid w:val="00F36529"/>
    <w:rsid w:val="00F37933"/>
    <w:rsid w:val="00F41ADF"/>
    <w:rsid w:val="00F47A36"/>
    <w:rsid w:val="00F52489"/>
    <w:rsid w:val="00F52C49"/>
    <w:rsid w:val="00F53870"/>
    <w:rsid w:val="00F548DA"/>
    <w:rsid w:val="00F54B54"/>
    <w:rsid w:val="00F55224"/>
    <w:rsid w:val="00F762B3"/>
    <w:rsid w:val="00F8125C"/>
    <w:rsid w:val="00F83ADB"/>
    <w:rsid w:val="00F947D6"/>
    <w:rsid w:val="00FA053D"/>
    <w:rsid w:val="00FA4991"/>
    <w:rsid w:val="00FA6726"/>
    <w:rsid w:val="00FB1BAD"/>
    <w:rsid w:val="00FB1BBC"/>
    <w:rsid w:val="00FB3DF9"/>
    <w:rsid w:val="00FB635A"/>
    <w:rsid w:val="00FC0FA9"/>
    <w:rsid w:val="00FD33C4"/>
    <w:rsid w:val="00FE0A7E"/>
    <w:rsid w:val="00FE207E"/>
    <w:rsid w:val="00FE4686"/>
    <w:rsid w:val="00FE6793"/>
    <w:rsid w:val="00FF0098"/>
    <w:rsid w:val="00FF1FDF"/>
    <w:rsid w:val="00FF2B48"/>
    <w:rsid w:val="00FF36D7"/>
    <w:rsid w:val="00FF4FF7"/>
    <w:rsid w:val="00FF526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6A5D0A1"/>
  <w15:chartTrackingRefBased/>
  <w15:docId w15:val="{A90507DC-51BB-4A01-BB1C-A8A9750E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F75"/>
    <w:rPr>
      <w:rFonts w:ascii="Arial" w:hAnsi="Arial"/>
      <w:sz w:val="22"/>
    </w:rPr>
  </w:style>
  <w:style w:type="paragraph" w:styleId="Heading1">
    <w:name w:val="heading 1"/>
    <w:basedOn w:val="Normal"/>
    <w:next w:val="Normal"/>
    <w:link w:val="Heading1Char"/>
    <w:uiPriority w:val="9"/>
    <w:qFormat/>
    <w:rsid w:val="00B8513C"/>
    <w:pPr>
      <w:keepNext/>
      <w:keepLines/>
      <w:spacing w:before="240"/>
      <w:outlineLvl w:val="0"/>
    </w:pPr>
    <w:rPr>
      <w:rFonts w:eastAsiaTheme="majorEastAsia" w:cstheme="majorBidi"/>
      <w:b/>
      <w:color w:val="FF732E" w:themeColor="accent1"/>
      <w:sz w:val="32"/>
      <w:szCs w:val="32"/>
    </w:rPr>
  </w:style>
  <w:style w:type="paragraph" w:styleId="Heading2">
    <w:name w:val="heading 2"/>
    <w:basedOn w:val="Normal"/>
    <w:next w:val="Normal"/>
    <w:link w:val="Heading2Char"/>
    <w:uiPriority w:val="9"/>
    <w:unhideWhenUsed/>
    <w:qFormat/>
    <w:rsid w:val="00E87D76"/>
    <w:pPr>
      <w:keepNext/>
      <w:keepLines/>
      <w:spacing w:before="40"/>
      <w:outlineLvl w:val="1"/>
    </w:pPr>
    <w:rPr>
      <w:rFonts w:eastAsiaTheme="majorEastAsia" w:cstheme="majorBidi"/>
      <w:b/>
      <w:color w:val="0C0A5C" w:themeColor="text1"/>
      <w:sz w:val="28"/>
      <w:szCs w:val="26"/>
    </w:rPr>
  </w:style>
  <w:style w:type="paragraph" w:styleId="Heading3">
    <w:name w:val="heading 3"/>
    <w:basedOn w:val="Normal"/>
    <w:next w:val="Normal"/>
    <w:link w:val="Heading3Char"/>
    <w:uiPriority w:val="9"/>
    <w:unhideWhenUsed/>
    <w:qFormat/>
    <w:rsid w:val="00E87D76"/>
    <w:pPr>
      <w:keepNext/>
      <w:keepLines/>
      <w:spacing w:before="40"/>
      <w:outlineLvl w:val="2"/>
    </w:pPr>
    <w:rPr>
      <w:rFonts w:eastAsiaTheme="majorEastAsia" w:cstheme="majorBidi"/>
      <w:b/>
      <w:i/>
      <w:color w:val="45DBE1" w:themeColor="accent2"/>
      <w:sz w:val="28"/>
    </w:rPr>
  </w:style>
  <w:style w:type="paragraph" w:styleId="Heading4">
    <w:name w:val="heading 4"/>
    <w:basedOn w:val="Normal"/>
    <w:next w:val="Normal"/>
    <w:link w:val="Heading4Char"/>
    <w:uiPriority w:val="9"/>
    <w:unhideWhenUsed/>
    <w:qFormat/>
    <w:rsid w:val="00C37A91"/>
    <w:pPr>
      <w:keepNext/>
      <w:keepLines/>
      <w:spacing w:before="40"/>
      <w:outlineLvl w:val="3"/>
    </w:pPr>
    <w:rPr>
      <w:rFonts w:eastAsiaTheme="majorEastAsia" w:cstheme="majorBidi"/>
      <w:b/>
      <w:iCs/>
      <w:color w:val="24AD00" w:themeColor="accent3"/>
      <w:sz w:val="24"/>
    </w:rPr>
  </w:style>
  <w:style w:type="paragraph" w:styleId="Heading5">
    <w:name w:val="heading 5"/>
    <w:basedOn w:val="Normal"/>
    <w:next w:val="Normal"/>
    <w:link w:val="Heading5Char"/>
    <w:uiPriority w:val="9"/>
    <w:unhideWhenUsed/>
    <w:qFormat/>
    <w:rsid w:val="00B00C89"/>
    <w:pPr>
      <w:keepNext/>
      <w:keepLines/>
      <w:spacing w:before="40"/>
      <w:outlineLvl w:val="4"/>
    </w:pPr>
    <w:rPr>
      <w:rFonts w:asciiTheme="majorHAnsi" w:eastAsiaTheme="majorEastAsia" w:hAnsiTheme="majorHAnsi" w:cstheme="majorBidi"/>
      <w:color w:val="E14A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6C6"/>
    <w:pPr>
      <w:tabs>
        <w:tab w:val="center" w:pos="4680"/>
        <w:tab w:val="right" w:pos="9360"/>
      </w:tabs>
    </w:pPr>
  </w:style>
  <w:style w:type="character" w:customStyle="1" w:styleId="HeaderChar">
    <w:name w:val="Header Char"/>
    <w:basedOn w:val="DefaultParagraphFont"/>
    <w:link w:val="Header"/>
    <w:uiPriority w:val="99"/>
    <w:rsid w:val="00CB26C6"/>
  </w:style>
  <w:style w:type="paragraph" w:styleId="Footer">
    <w:name w:val="footer"/>
    <w:basedOn w:val="Normal"/>
    <w:link w:val="FooterChar"/>
    <w:uiPriority w:val="99"/>
    <w:unhideWhenUsed/>
    <w:rsid w:val="00CB26C6"/>
    <w:pPr>
      <w:tabs>
        <w:tab w:val="center" w:pos="4680"/>
        <w:tab w:val="right" w:pos="9360"/>
      </w:tabs>
    </w:pPr>
  </w:style>
  <w:style w:type="character" w:customStyle="1" w:styleId="FooterChar">
    <w:name w:val="Footer Char"/>
    <w:basedOn w:val="DefaultParagraphFont"/>
    <w:link w:val="Footer"/>
    <w:uiPriority w:val="99"/>
    <w:rsid w:val="00CB26C6"/>
  </w:style>
  <w:style w:type="character" w:customStyle="1" w:styleId="Heading1Char">
    <w:name w:val="Heading 1 Char"/>
    <w:basedOn w:val="DefaultParagraphFont"/>
    <w:link w:val="Heading1"/>
    <w:uiPriority w:val="9"/>
    <w:rsid w:val="00B8513C"/>
    <w:rPr>
      <w:rFonts w:ascii="Avenir Next" w:hAnsi="Avenir Next" w:eastAsiaTheme="majorEastAsia" w:cstheme="majorBidi"/>
      <w:b/>
      <w:color w:val="FF732E" w:themeColor="accent1"/>
      <w:sz w:val="32"/>
      <w:szCs w:val="32"/>
    </w:rPr>
  </w:style>
  <w:style w:type="character" w:customStyle="1" w:styleId="Heading2Char">
    <w:name w:val="Heading 2 Char"/>
    <w:basedOn w:val="DefaultParagraphFont"/>
    <w:link w:val="Heading2"/>
    <w:uiPriority w:val="9"/>
    <w:rsid w:val="00E87D76"/>
    <w:rPr>
      <w:rFonts w:ascii="Avenir Next" w:hAnsi="Avenir Next" w:eastAsiaTheme="majorEastAsia" w:cstheme="majorBidi"/>
      <w:b/>
      <w:color w:val="0C0A5C" w:themeColor="text1"/>
      <w:sz w:val="28"/>
      <w:szCs w:val="26"/>
    </w:rPr>
  </w:style>
  <w:style w:type="paragraph" w:styleId="Title">
    <w:name w:val="Title"/>
    <w:basedOn w:val="Normal"/>
    <w:next w:val="Normal"/>
    <w:link w:val="TitleChar"/>
    <w:uiPriority w:val="10"/>
    <w:qFormat/>
    <w:rsid w:val="00751C66"/>
    <w:pPr>
      <w:spacing w:before="200"/>
      <w:contextualSpacing/>
    </w:pPr>
    <w:rPr>
      <w:rFonts w:eastAsiaTheme="majorEastAsia" w:cs="Times New Roman (Headings CS)"/>
      <w:b/>
      <w:color w:val="0C0A5C" w:themeColor="text1"/>
      <w:spacing w:val="-10"/>
      <w:kern w:val="28"/>
      <w:sz w:val="52"/>
      <w:szCs w:val="56"/>
    </w:rPr>
  </w:style>
  <w:style w:type="character" w:customStyle="1" w:styleId="TitleChar">
    <w:name w:val="Title Char"/>
    <w:basedOn w:val="DefaultParagraphFont"/>
    <w:link w:val="Title"/>
    <w:uiPriority w:val="10"/>
    <w:rsid w:val="00751C66"/>
    <w:rPr>
      <w:rFonts w:ascii="Avenir Next" w:hAnsi="Avenir Next" w:eastAsiaTheme="majorEastAsia" w:cs="Times New Roman (Headings CS)"/>
      <w:b/>
      <w:color w:val="0C0A5C" w:themeColor="text1"/>
      <w:spacing w:val="-10"/>
      <w:kern w:val="28"/>
      <w:sz w:val="52"/>
      <w:szCs w:val="56"/>
    </w:rPr>
  </w:style>
  <w:style w:type="paragraph" w:styleId="Subtitle">
    <w:name w:val="Subtitle"/>
    <w:basedOn w:val="Normal"/>
    <w:next w:val="Normal"/>
    <w:link w:val="SubtitleChar"/>
    <w:uiPriority w:val="11"/>
    <w:qFormat/>
    <w:rsid w:val="002E671D"/>
    <w:pPr>
      <w:numPr>
        <w:ilvl w:val="1"/>
      </w:numPr>
      <w:spacing w:after="160"/>
    </w:pPr>
    <w:rPr>
      <w:rFonts w:eastAsiaTheme="minorEastAsia"/>
      <w:color w:val="2622E7" w:themeColor="text1" w:themeTint="99"/>
      <w:spacing w:val="15"/>
      <w:szCs w:val="22"/>
    </w:rPr>
  </w:style>
  <w:style w:type="character" w:customStyle="1" w:styleId="SubtitleChar">
    <w:name w:val="Subtitle Char"/>
    <w:basedOn w:val="DefaultParagraphFont"/>
    <w:link w:val="Subtitle"/>
    <w:uiPriority w:val="11"/>
    <w:rsid w:val="002E671D"/>
    <w:rPr>
      <w:rFonts w:ascii="Avenir Next" w:hAnsi="Avenir Next" w:eastAsiaTheme="minorEastAsia"/>
      <w:color w:val="2622E7" w:themeColor="text1" w:themeTint="99"/>
      <w:spacing w:val="15"/>
      <w:sz w:val="22"/>
      <w:szCs w:val="22"/>
    </w:rPr>
  </w:style>
  <w:style w:type="character" w:styleId="SubtleEmphasis">
    <w:name w:val="Subtle Emphasis"/>
    <w:basedOn w:val="DefaultParagraphFont"/>
    <w:uiPriority w:val="19"/>
    <w:qFormat/>
    <w:rsid w:val="002E671D"/>
    <w:rPr>
      <w:rFonts w:ascii="Avenir Next" w:hAnsi="Avenir Next"/>
      <w:i/>
      <w:iCs/>
      <w:color w:val="2622E7" w:themeColor="text1" w:themeTint="99"/>
    </w:rPr>
  </w:style>
  <w:style w:type="character" w:styleId="Emphasis">
    <w:name w:val="Emphasis"/>
    <w:basedOn w:val="DefaultParagraphFont"/>
    <w:uiPriority w:val="20"/>
    <w:qFormat/>
    <w:rsid w:val="00CB26C6"/>
    <w:rPr>
      <w:rFonts w:ascii="Avenir Next" w:hAnsi="Avenir Next"/>
      <w:i/>
      <w:iCs/>
    </w:rPr>
  </w:style>
  <w:style w:type="character" w:styleId="IntenseEmphasis">
    <w:name w:val="Intense Emphasis"/>
    <w:basedOn w:val="DefaultParagraphFont"/>
    <w:uiPriority w:val="21"/>
    <w:qFormat/>
    <w:rsid w:val="002E671D"/>
    <w:rPr>
      <w:rFonts w:ascii="Avenir Next" w:hAnsi="Avenir Next"/>
      <w:i/>
      <w:iCs/>
      <w:color w:val="FF732E" w:themeColor="accent1"/>
    </w:rPr>
  </w:style>
  <w:style w:type="character" w:styleId="Strong">
    <w:name w:val="Strong"/>
    <w:basedOn w:val="DefaultParagraphFont"/>
    <w:uiPriority w:val="22"/>
    <w:qFormat/>
    <w:rsid w:val="00CB26C6"/>
    <w:rPr>
      <w:rFonts w:ascii="Avenir Next" w:hAnsi="Avenir Next"/>
      <w:b/>
      <w:bCs/>
    </w:rPr>
  </w:style>
  <w:style w:type="paragraph" w:styleId="Quote">
    <w:name w:val="Quote"/>
    <w:basedOn w:val="Normal"/>
    <w:next w:val="Normal"/>
    <w:link w:val="QuoteChar"/>
    <w:uiPriority w:val="29"/>
    <w:qFormat/>
    <w:rsid w:val="002E671D"/>
    <w:pPr>
      <w:spacing w:before="200" w:after="160"/>
      <w:ind w:left="864" w:right="864"/>
      <w:jc w:val="center"/>
    </w:pPr>
    <w:rPr>
      <w:i/>
      <w:iCs/>
      <w:color w:val="2622E7" w:themeColor="text1" w:themeTint="99"/>
    </w:rPr>
  </w:style>
  <w:style w:type="character" w:customStyle="1" w:styleId="QuoteChar">
    <w:name w:val="Quote Char"/>
    <w:basedOn w:val="DefaultParagraphFont"/>
    <w:link w:val="Quote"/>
    <w:uiPriority w:val="29"/>
    <w:rsid w:val="002E671D"/>
    <w:rPr>
      <w:rFonts w:ascii="Avenir Next" w:hAnsi="Avenir Next"/>
      <w:i/>
      <w:iCs/>
      <w:color w:val="2622E7" w:themeColor="text1" w:themeTint="99"/>
    </w:rPr>
  </w:style>
  <w:style w:type="paragraph" w:styleId="IntenseQuote">
    <w:name w:val="Intense Quote"/>
    <w:basedOn w:val="Normal"/>
    <w:next w:val="Normal"/>
    <w:link w:val="IntenseQuoteChar"/>
    <w:uiPriority w:val="30"/>
    <w:qFormat/>
    <w:rsid w:val="00751C66"/>
    <w:pPr>
      <w:pBdr>
        <w:top w:val="single" w:sz="12" w:space="10" w:color="FF732E" w:themeColor="accent1"/>
        <w:bottom w:val="single" w:sz="12" w:space="10" w:color="FF732E" w:themeColor="accent1"/>
      </w:pBdr>
      <w:spacing w:before="360" w:after="360"/>
      <w:ind w:left="864" w:right="864"/>
      <w:jc w:val="center"/>
    </w:pPr>
    <w:rPr>
      <w:i/>
      <w:iCs/>
      <w:color w:val="FF732E" w:themeColor="accent1"/>
    </w:rPr>
  </w:style>
  <w:style w:type="character" w:customStyle="1" w:styleId="IntenseQuoteChar">
    <w:name w:val="Intense Quote Char"/>
    <w:basedOn w:val="DefaultParagraphFont"/>
    <w:link w:val="IntenseQuote"/>
    <w:uiPriority w:val="30"/>
    <w:rsid w:val="00751C66"/>
    <w:rPr>
      <w:rFonts w:ascii="Avenir Next" w:hAnsi="Avenir Next"/>
      <w:i/>
      <w:iCs/>
      <w:color w:val="FF732E" w:themeColor="accent1"/>
      <w:sz w:val="22"/>
    </w:rPr>
  </w:style>
  <w:style w:type="character" w:styleId="SubtleReference">
    <w:name w:val="Subtle Reference"/>
    <w:basedOn w:val="DefaultParagraphFont"/>
    <w:uiPriority w:val="31"/>
    <w:qFormat/>
    <w:rsid w:val="002E671D"/>
    <w:rPr>
      <w:rFonts w:ascii="Avenir Next" w:hAnsi="Avenir Next"/>
      <w:smallCaps/>
      <w:color w:val="2622E7" w:themeColor="text1" w:themeTint="99"/>
    </w:rPr>
  </w:style>
  <w:style w:type="character" w:styleId="IntenseReference">
    <w:name w:val="Intense Reference"/>
    <w:basedOn w:val="DefaultParagraphFont"/>
    <w:uiPriority w:val="32"/>
    <w:qFormat/>
    <w:rsid w:val="00CB26C6"/>
    <w:rPr>
      <w:rFonts w:ascii="Avenir Next" w:hAnsi="Avenir Next"/>
      <w:b/>
      <w:bCs/>
      <w:smallCaps/>
      <w:color w:val="FF732E" w:themeColor="accent1"/>
      <w:spacing w:val="5"/>
    </w:rPr>
  </w:style>
  <w:style w:type="character" w:styleId="BookTitle">
    <w:name w:val="Book Title"/>
    <w:basedOn w:val="DefaultParagraphFont"/>
    <w:uiPriority w:val="33"/>
    <w:qFormat/>
    <w:rsid w:val="00CB26C6"/>
    <w:rPr>
      <w:rFonts w:ascii="Avenir Next" w:hAnsi="Avenir Next"/>
      <w:b/>
      <w:bCs/>
      <w:i/>
      <w:iCs/>
      <w:spacing w:val="5"/>
    </w:rPr>
  </w:style>
  <w:style w:type="paragraph" w:styleId="ListParagraph">
    <w:name w:val="List Paragraph"/>
    <w:aliases w:val="Bullet List,FooterText,List Paragraph1,List Paragraph11,QuestionNumber,Sect Header"/>
    <w:basedOn w:val="Normal"/>
    <w:link w:val="ListParagraphChar"/>
    <w:uiPriority w:val="34"/>
    <w:qFormat/>
    <w:rsid w:val="00CB26C6"/>
    <w:pPr>
      <w:ind w:left="720"/>
      <w:contextualSpacing/>
    </w:pPr>
  </w:style>
  <w:style w:type="character" w:customStyle="1" w:styleId="Heading3Char">
    <w:name w:val="Heading 3 Char"/>
    <w:basedOn w:val="DefaultParagraphFont"/>
    <w:link w:val="Heading3"/>
    <w:uiPriority w:val="9"/>
    <w:rsid w:val="00E87D76"/>
    <w:rPr>
      <w:rFonts w:ascii="Avenir Next" w:hAnsi="Avenir Next" w:eastAsiaTheme="majorEastAsia" w:cstheme="majorBidi"/>
      <w:b/>
      <w:i/>
      <w:color w:val="45DBE1" w:themeColor="accent2"/>
      <w:sz w:val="28"/>
    </w:rPr>
  </w:style>
  <w:style w:type="character" w:customStyle="1" w:styleId="Heading4Char">
    <w:name w:val="Heading 4 Char"/>
    <w:basedOn w:val="DefaultParagraphFont"/>
    <w:link w:val="Heading4"/>
    <w:uiPriority w:val="9"/>
    <w:rsid w:val="00C37A91"/>
    <w:rPr>
      <w:rFonts w:ascii="Avenir Next" w:hAnsi="Avenir Next" w:eastAsiaTheme="majorEastAsia" w:cstheme="majorBidi"/>
      <w:b/>
      <w:iCs/>
      <w:color w:val="24AD00" w:themeColor="accent3"/>
    </w:rPr>
  </w:style>
  <w:style w:type="paragraph" w:styleId="NoSpacing">
    <w:name w:val="No Spacing"/>
    <w:uiPriority w:val="1"/>
    <w:qFormat/>
    <w:rsid w:val="00E87D76"/>
    <w:rPr>
      <w:rFonts w:ascii="Avenir Next" w:hAnsi="Avenir Next"/>
      <w:sz w:val="22"/>
    </w:rPr>
  </w:style>
  <w:style w:type="table" w:styleId="TableGrid">
    <w:name w:val="Table Grid"/>
    <w:basedOn w:val="TableNormal"/>
    <w:rsid w:val="00B00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00C89"/>
    <w:rPr>
      <w:rFonts w:asciiTheme="majorHAnsi" w:eastAsiaTheme="majorEastAsia" w:hAnsiTheme="majorHAnsi" w:cstheme="majorBidi"/>
      <w:color w:val="E14A00" w:themeColor="accent1" w:themeShade="BF"/>
      <w:sz w:val="22"/>
    </w:rPr>
  </w:style>
  <w:style w:type="table" w:styleId="GridTable4Accent1">
    <w:name w:val="Grid Table 4 Accent 1"/>
    <w:basedOn w:val="TableNormal"/>
    <w:uiPriority w:val="49"/>
    <w:rsid w:val="00E35274"/>
    <w:rPr>
      <w:rFonts w:eastAsiaTheme="minorEastAsia"/>
      <w:kern w:val="0"/>
      <w:sz w:val="22"/>
      <w:szCs w:val="22"/>
      <w14:ligatures w14:val="none"/>
    </w:rPr>
    <w:tblPr>
      <w:tblStyleRowBandSize w:val="1"/>
      <w:tblStyleColBandSize w:val="1"/>
      <w:tblBorders>
        <w:top w:val="single" w:sz="4" w:space="0" w:color="FFAA81" w:themeColor="accent1" w:themeTint="99"/>
        <w:left w:val="single" w:sz="4" w:space="0" w:color="FFAA81" w:themeColor="accent1" w:themeTint="99"/>
        <w:bottom w:val="single" w:sz="4" w:space="0" w:color="FFAA81" w:themeColor="accent1" w:themeTint="99"/>
        <w:right w:val="single" w:sz="4" w:space="0" w:color="FFAA81" w:themeColor="accent1" w:themeTint="99"/>
        <w:insideH w:val="single" w:sz="4" w:space="0" w:color="FFAA81" w:themeColor="accent1" w:themeTint="99"/>
        <w:insideV w:val="single" w:sz="4" w:space="0" w:color="FFAA81" w:themeColor="accent1" w:themeTint="99"/>
      </w:tblBorders>
    </w:tblPr>
    <w:tblStylePr w:type="firstRow">
      <w:rPr>
        <w:b/>
        <w:bCs/>
        <w:color w:val="FFFFFF" w:themeColor="background1"/>
      </w:rPr>
      <w:tblPr/>
      <w:tcPr>
        <w:tcBorders>
          <w:top w:val="single" w:sz="4" w:space="0" w:color="FF732E" w:themeColor="accent1"/>
          <w:left w:val="single" w:sz="4" w:space="0" w:color="FF732E" w:themeColor="accent1"/>
          <w:bottom w:val="single" w:sz="4" w:space="0" w:color="FF732E" w:themeColor="accent1"/>
          <w:right w:val="single" w:sz="4" w:space="0" w:color="FF732E" w:themeColor="accent1"/>
          <w:insideH w:val="nil"/>
          <w:insideV w:val="nil"/>
        </w:tcBorders>
        <w:shd w:val="clear" w:color="auto" w:fill="FF732E" w:themeFill="accent1"/>
      </w:tcPr>
    </w:tblStylePr>
    <w:tblStylePr w:type="lastRow">
      <w:rPr>
        <w:b/>
        <w:bCs/>
      </w:rPr>
      <w:tblPr/>
      <w:tcPr>
        <w:tcBorders>
          <w:top w:val="double" w:sz="4" w:space="0" w:color="FF732E" w:themeColor="accent1"/>
        </w:tcBorders>
      </w:tcPr>
    </w:tblStylePr>
    <w:tblStylePr w:type="firstCol">
      <w:rPr>
        <w:b/>
        <w:bCs/>
      </w:rPr>
    </w:tblStylePr>
    <w:tblStylePr w:type="lastCol">
      <w:rPr>
        <w:b/>
        <w:bCs/>
      </w:rPr>
    </w:tblStylePr>
    <w:tblStylePr w:type="band1Vert">
      <w:tblPr/>
      <w:tcPr>
        <w:shd w:val="clear" w:color="auto" w:fill="FFE2D5" w:themeFill="accent1" w:themeFillTint="33"/>
      </w:tcPr>
    </w:tblStylePr>
    <w:tblStylePr w:type="band1Horz">
      <w:tblPr/>
      <w:tcPr>
        <w:shd w:val="clear" w:color="auto" w:fill="FFE2D5" w:themeFill="accent1" w:themeFillTint="33"/>
      </w:tcPr>
    </w:tblStylePr>
  </w:style>
  <w:style w:type="character" w:styleId="CommentReference">
    <w:name w:val="annotation reference"/>
    <w:basedOn w:val="DefaultParagraphFont"/>
    <w:unhideWhenUsed/>
    <w:rsid w:val="00461D19"/>
    <w:rPr>
      <w:sz w:val="16"/>
      <w:szCs w:val="16"/>
    </w:rPr>
  </w:style>
  <w:style w:type="paragraph" w:styleId="CommentText">
    <w:name w:val="annotation text"/>
    <w:basedOn w:val="Normal"/>
    <w:link w:val="CommentTextChar"/>
    <w:unhideWhenUsed/>
    <w:rsid w:val="00461D19"/>
    <w:rPr>
      <w:sz w:val="20"/>
      <w:szCs w:val="20"/>
    </w:rPr>
  </w:style>
  <w:style w:type="character" w:customStyle="1" w:styleId="CommentTextChar">
    <w:name w:val="Comment Text Char"/>
    <w:basedOn w:val="DefaultParagraphFont"/>
    <w:link w:val="CommentText"/>
    <w:rsid w:val="00461D19"/>
    <w:rPr>
      <w:rFonts w:ascii="Avenir Next" w:hAnsi="Avenir Next"/>
      <w:sz w:val="20"/>
      <w:szCs w:val="20"/>
    </w:rPr>
  </w:style>
  <w:style w:type="paragraph" w:styleId="CommentSubject">
    <w:name w:val="annotation subject"/>
    <w:basedOn w:val="CommentText"/>
    <w:next w:val="CommentText"/>
    <w:link w:val="CommentSubjectChar"/>
    <w:uiPriority w:val="99"/>
    <w:semiHidden/>
    <w:unhideWhenUsed/>
    <w:rsid w:val="00461D19"/>
    <w:rPr>
      <w:b/>
      <w:bCs/>
    </w:rPr>
  </w:style>
  <w:style w:type="character" w:customStyle="1" w:styleId="CommentSubjectChar">
    <w:name w:val="Comment Subject Char"/>
    <w:basedOn w:val="CommentTextChar"/>
    <w:link w:val="CommentSubject"/>
    <w:uiPriority w:val="99"/>
    <w:semiHidden/>
    <w:rsid w:val="00461D19"/>
    <w:rPr>
      <w:rFonts w:ascii="Avenir Next" w:hAnsi="Avenir Next"/>
      <w:b/>
      <w:bCs/>
      <w:sz w:val="20"/>
      <w:szCs w:val="20"/>
    </w:rPr>
  </w:style>
  <w:style w:type="table" w:styleId="GridTable4">
    <w:name w:val="Grid Table 4"/>
    <w:basedOn w:val="TableNormal"/>
    <w:uiPriority w:val="49"/>
    <w:rsid w:val="00FF0098"/>
    <w:tblPr>
      <w:tblStyleRowBandSize w:val="1"/>
      <w:tblStyleColBandSize w:val="1"/>
      <w:tblBorders>
        <w:top w:val="single" w:sz="4" w:space="0" w:color="2622E7" w:themeColor="text1" w:themeTint="99"/>
        <w:left w:val="single" w:sz="4" w:space="0" w:color="2622E7" w:themeColor="text1" w:themeTint="99"/>
        <w:bottom w:val="single" w:sz="4" w:space="0" w:color="2622E7" w:themeColor="text1" w:themeTint="99"/>
        <w:right w:val="single" w:sz="4" w:space="0" w:color="2622E7" w:themeColor="text1" w:themeTint="99"/>
        <w:insideH w:val="single" w:sz="4" w:space="0" w:color="2622E7" w:themeColor="text1" w:themeTint="99"/>
        <w:insideV w:val="single" w:sz="4" w:space="0" w:color="2622E7" w:themeColor="text1" w:themeTint="99"/>
      </w:tblBorders>
    </w:tblPr>
    <w:tblStylePr w:type="firstRow">
      <w:rPr>
        <w:b/>
        <w:bCs/>
        <w:color w:val="FFFFFF" w:themeColor="background1"/>
      </w:rPr>
      <w:tblPr/>
      <w:tcPr>
        <w:tcBorders>
          <w:top w:val="single" w:sz="4" w:space="0" w:color="0C0A5C" w:themeColor="text1"/>
          <w:left w:val="single" w:sz="4" w:space="0" w:color="0C0A5C" w:themeColor="text1"/>
          <w:bottom w:val="single" w:sz="4" w:space="0" w:color="0C0A5C" w:themeColor="text1"/>
          <w:right w:val="single" w:sz="4" w:space="0" w:color="0C0A5C" w:themeColor="text1"/>
          <w:insideH w:val="nil"/>
          <w:insideV w:val="nil"/>
        </w:tcBorders>
        <w:shd w:val="clear" w:color="auto" w:fill="0C0A5C" w:themeFill="text1"/>
      </w:tcPr>
    </w:tblStylePr>
    <w:tblStylePr w:type="lastRow">
      <w:rPr>
        <w:b/>
        <w:bCs/>
      </w:rPr>
      <w:tblPr/>
      <w:tcPr>
        <w:tcBorders>
          <w:top w:val="double" w:sz="4" w:space="0" w:color="0C0A5C" w:themeColor="text1"/>
        </w:tcBorders>
      </w:tcPr>
    </w:tblStylePr>
    <w:tblStylePr w:type="firstCol">
      <w:rPr>
        <w:b/>
        <w:bCs/>
      </w:rPr>
    </w:tblStylePr>
    <w:tblStylePr w:type="lastCol">
      <w:rPr>
        <w:b/>
        <w:bCs/>
      </w:rPr>
    </w:tblStylePr>
    <w:tblStylePr w:type="band1Vert">
      <w:tblPr/>
      <w:tcPr>
        <w:shd w:val="clear" w:color="auto" w:fill="B6B5F7" w:themeFill="text1" w:themeFillTint="33"/>
      </w:tcPr>
    </w:tblStylePr>
    <w:tblStylePr w:type="band1Horz">
      <w:tblPr/>
      <w:tcPr>
        <w:shd w:val="clear" w:color="auto" w:fill="B6B5F7" w:themeFill="text1" w:themeFillTint="33"/>
      </w:tcPr>
    </w:tblStylePr>
  </w:style>
  <w:style w:type="table" w:styleId="GridTable4Accent5">
    <w:name w:val="Grid Table 4 Accent 5"/>
    <w:basedOn w:val="TableNormal"/>
    <w:uiPriority w:val="49"/>
    <w:rsid w:val="00F5522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ageNumber">
    <w:name w:val="page number"/>
    <w:basedOn w:val="DefaultParagraphFont"/>
    <w:uiPriority w:val="99"/>
    <w:semiHidden/>
    <w:unhideWhenUsed/>
    <w:rsid w:val="00FA6726"/>
  </w:style>
  <w:style w:type="paragraph" w:styleId="Revision">
    <w:name w:val="Revision"/>
    <w:hidden/>
    <w:uiPriority w:val="99"/>
    <w:semiHidden/>
    <w:rsid w:val="00CC550B"/>
    <w:rPr>
      <w:rFonts w:ascii="Arial" w:hAnsi="Arial"/>
      <w:sz w:val="22"/>
    </w:rPr>
  </w:style>
  <w:style w:type="character" w:customStyle="1" w:styleId="ListParagraphChar">
    <w:name w:val="List Paragraph Char"/>
    <w:aliases w:val="Bullet List Char,FooterText Char,List Paragraph1 Char,List Paragraph11 Char,QuestionNumber Char,Sect Header Char"/>
    <w:link w:val="ListParagraph"/>
    <w:uiPriority w:val="34"/>
    <w:rsid w:val="0003650E"/>
    <w:rPr>
      <w:rFonts w:ascii="Arial" w:hAnsi="Arial"/>
      <w:sz w:val="22"/>
    </w:rPr>
  </w:style>
  <w:style w:type="table" w:customStyle="1" w:styleId="TableGrid1">
    <w:name w:val="Table Grid1"/>
    <w:basedOn w:val="TableNormal"/>
    <w:next w:val="TableGrid"/>
    <w:rsid w:val="00B6138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B61382"/>
  </w:style>
  <w:style w:type="paragraph" w:customStyle="1" w:styleId="Response">
    <w:name w:val="Response"/>
    <w:basedOn w:val="Normal"/>
    <w:rsid w:val="00B61382"/>
    <w:pPr>
      <w:widowControl w:val="0"/>
      <w:tabs>
        <w:tab w:val="left" w:pos="-1440"/>
        <w:tab w:val="left" w:pos="-720"/>
        <w:tab w:val="right" w:leader="dot" w:pos="5760"/>
        <w:tab w:val="left" w:pos="5940"/>
      </w:tabs>
      <w:overflowPunct w:val="0"/>
      <w:autoSpaceDE w:val="0"/>
      <w:autoSpaceDN w:val="0"/>
      <w:adjustRightInd w:val="0"/>
      <w:spacing w:before="120"/>
      <w:ind w:left="540"/>
      <w:textAlignment w:val="baseline"/>
    </w:pPr>
    <w:rPr>
      <w:rFonts w:eastAsia="Times New Roman" w:cs="Arial"/>
      <w:kern w:val="0"/>
      <w:szCs w:val="22"/>
      <w14:ligatures w14:val="none"/>
    </w:rPr>
  </w:style>
  <w:style w:type="paragraph" w:styleId="BalloonText">
    <w:name w:val="Balloon Text"/>
    <w:basedOn w:val="Normal"/>
    <w:link w:val="BalloonTextChar"/>
    <w:uiPriority w:val="99"/>
    <w:semiHidden/>
    <w:unhideWhenUsed/>
    <w:rsid w:val="00B61382"/>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B61382"/>
    <w:rPr>
      <w:rFonts w:ascii="Tahoma" w:hAnsi="Tahoma" w:cs="Tahoma"/>
      <w:kern w:val="0"/>
      <w:sz w:val="16"/>
      <w:szCs w:val="16"/>
      <w14:ligatures w14:val="none"/>
    </w:rPr>
  </w:style>
  <w:style w:type="character" w:styleId="Hyperlink">
    <w:name w:val="Hyperlink"/>
    <w:basedOn w:val="DefaultParagraphFont"/>
    <w:uiPriority w:val="99"/>
    <w:unhideWhenUsed/>
    <w:rsid w:val="00B61382"/>
    <w:rPr>
      <w:color w:val="0563C1" w:themeColor="hyperlink"/>
      <w:u w:val="single"/>
    </w:rPr>
  </w:style>
  <w:style w:type="character" w:styleId="FollowedHyperlink">
    <w:name w:val="FollowedHyperlink"/>
    <w:basedOn w:val="DefaultParagraphFont"/>
    <w:uiPriority w:val="99"/>
    <w:semiHidden/>
    <w:unhideWhenUsed/>
    <w:rsid w:val="00B61382"/>
    <w:rPr>
      <w:color w:val="954F72" w:themeColor="followedHyperlink"/>
      <w:u w:val="single"/>
    </w:rPr>
  </w:style>
  <w:style w:type="character" w:customStyle="1" w:styleId="apple-converted-space">
    <w:name w:val="apple-converted-space"/>
    <w:basedOn w:val="DefaultParagraphFont"/>
    <w:rsid w:val="00B61382"/>
  </w:style>
  <w:style w:type="paragraph" w:customStyle="1" w:styleId="Default">
    <w:name w:val="Default"/>
    <w:rsid w:val="00B61382"/>
    <w:pPr>
      <w:autoSpaceDE w:val="0"/>
      <w:autoSpaceDN w:val="0"/>
      <w:adjustRightInd w:val="0"/>
    </w:pPr>
    <w:rPr>
      <w:rFonts w:ascii="Arial" w:hAnsi="Arial" w:cs="Arial"/>
      <w:color w:val="000000"/>
      <w:kern w:val="0"/>
      <w14:ligatures w14:val="none"/>
    </w:rPr>
  </w:style>
  <w:style w:type="character" w:styleId="UnresolvedMention">
    <w:name w:val="Unresolved Mention"/>
    <w:basedOn w:val="DefaultParagraphFont"/>
    <w:uiPriority w:val="99"/>
    <w:semiHidden/>
    <w:unhideWhenUsed/>
    <w:rsid w:val="00B61382"/>
    <w:rPr>
      <w:color w:val="605E5C"/>
      <w:shd w:val="clear" w:color="auto" w:fill="E1DFDD"/>
    </w:rPr>
  </w:style>
  <w:style w:type="paragraph" w:styleId="FootnoteText">
    <w:name w:val="footnote text"/>
    <w:aliases w:val="F1,F1),Footnote Westat Style (Text"/>
    <w:basedOn w:val="Normal"/>
    <w:link w:val="FootnoteTextChar"/>
    <w:uiPriority w:val="99"/>
    <w:unhideWhenUsed/>
    <w:rsid w:val="00430B94"/>
    <w:rPr>
      <w:rFonts w:ascii="Times New Roman" w:hAnsi="Times New Roman"/>
      <w:kern w:val="0"/>
      <w:sz w:val="20"/>
      <w:szCs w:val="20"/>
      <w14:ligatures w14:val="none"/>
    </w:rPr>
  </w:style>
  <w:style w:type="character" w:customStyle="1" w:styleId="FootnoteTextChar">
    <w:name w:val="Footnote Text Char"/>
    <w:aliases w:val="F1 Char,F1) Char,Footnote Westat Style (Text Char"/>
    <w:basedOn w:val="DefaultParagraphFont"/>
    <w:link w:val="FootnoteText"/>
    <w:uiPriority w:val="99"/>
    <w:rsid w:val="00430B94"/>
    <w:rPr>
      <w:rFonts w:ascii="Times New Roman" w:hAnsi="Times New Roman"/>
      <w:kern w:val="0"/>
      <w:sz w:val="20"/>
      <w:szCs w:val="20"/>
      <w14:ligatures w14:val="none"/>
    </w:rPr>
  </w:style>
  <w:style w:type="character" w:styleId="FootnoteReference">
    <w:name w:val="footnote reference"/>
    <w:aliases w:val="Appel note de bas de p,Appel note de bas de p + 11 pt,Footnote,Italic"/>
    <w:basedOn w:val="DefaultParagraphFont"/>
    <w:uiPriority w:val="99"/>
    <w:unhideWhenUsed/>
    <w:qFormat/>
    <w:rsid w:val="00430B94"/>
    <w:rPr>
      <w:vertAlign w:val="superscript"/>
    </w:rPr>
  </w:style>
  <w:style w:type="table" w:customStyle="1" w:styleId="TableGrid2">
    <w:name w:val="Table Grid2"/>
    <w:basedOn w:val="TableNormal"/>
    <w:next w:val="TableGrid"/>
    <w:uiPriority w:val="59"/>
    <w:rsid w:val="00430B9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E291D"/>
    <w:rPr>
      <w:color w:val="2B579A"/>
      <w:shd w:val="clear" w:color="auto" w:fill="E1DFDD"/>
    </w:rPr>
  </w:style>
  <w:style w:type="paragraph" w:styleId="EndnoteText">
    <w:name w:val="endnote text"/>
    <w:basedOn w:val="Normal"/>
    <w:link w:val="EndnoteTextChar"/>
    <w:uiPriority w:val="99"/>
    <w:semiHidden/>
    <w:unhideWhenUsed/>
    <w:rsid w:val="001B7DCB"/>
    <w:rPr>
      <w:sz w:val="20"/>
      <w:szCs w:val="20"/>
    </w:rPr>
  </w:style>
  <w:style w:type="character" w:customStyle="1" w:styleId="EndnoteTextChar">
    <w:name w:val="Endnote Text Char"/>
    <w:basedOn w:val="DefaultParagraphFont"/>
    <w:link w:val="EndnoteText"/>
    <w:uiPriority w:val="99"/>
    <w:semiHidden/>
    <w:rsid w:val="001B7DCB"/>
    <w:rPr>
      <w:rFonts w:ascii="Arial" w:hAnsi="Arial"/>
      <w:sz w:val="20"/>
      <w:szCs w:val="20"/>
    </w:rPr>
  </w:style>
  <w:style w:type="character" w:styleId="EndnoteReference">
    <w:name w:val="endnote reference"/>
    <w:basedOn w:val="DefaultParagraphFont"/>
    <w:uiPriority w:val="99"/>
    <w:semiHidden/>
    <w:unhideWhenUsed/>
    <w:rsid w:val="001B7DCB"/>
    <w:rPr>
      <w:vertAlign w:val="superscript"/>
    </w:rPr>
  </w:style>
  <w:style w:type="paragraph" w:customStyle="1" w:styleId="xmsonormal">
    <w:name w:val="x_msonormal"/>
    <w:basedOn w:val="Normal"/>
    <w:rsid w:val="00732186"/>
    <w:pPr>
      <w:spacing w:before="100" w:beforeAutospacing="1" w:after="100" w:afterAutospacing="1"/>
    </w:pPr>
    <w:rPr>
      <w:rFonts w:ascii="Times New Roman" w:eastAsia="Times New Roman" w:hAnsi="Times New Roman" w:cs="Times New Roman"/>
      <w:kern w:val="0"/>
      <w:sz w:val="24"/>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Hegarty\Downloads\Stratacomm%20Word%20Template_Updated_FINAL%20(3).dotx" TargetMode="External" /></Relationships>
</file>

<file path=word/theme/theme1.xml><?xml version="1.0" encoding="utf-8"?>
<a:theme xmlns:a="http://schemas.openxmlformats.org/drawingml/2006/main" name="Office Theme">
  <a:themeElements>
    <a:clrScheme name="New Stratacomm Brand">
      <a:dk1>
        <a:srgbClr val="0C0A5C"/>
      </a:dk1>
      <a:lt1>
        <a:srgbClr val="FFFFFF"/>
      </a:lt1>
      <a:dk2>
        <a:srgbClr val="8C8C8C"/>
      </a:dk2>
      <a:lt2>
        <a:srgbClr val="F7EAC6"/>
      </a:lt2>
      <a:accent1>
        <a:srgbClr val="FF732E"/>
      </a:accent1>
      <a:accent2>
        <a:srgbClr val="45DBE1"/>
      </a:accent2>
      <a:accent3>
        <a:srgbClr val="24AD00"/>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B00D78399BB244896C50A445787AB9" ma:contentTypeVersion="4" ma:contentTypeDescription="Create a new document." ma:contentTypeScope="" ma:versionID="95aaf5b54c48b4f95b6ea94fa6eeab04">
  <xsd:schema xmlns:xsd="http://www.w3.org/2001/XMLSchema" xmlns:xs="http://www.w3.org/2001/XMLSchema" xmlns:p="http://schemas.microsoft.com/office/2006/metadata/properties" xmlns:ns2="cadc02d5-1a65-4cdd-9831-b3600aefef69" targetNamespace="http://schemas.microsoft.com/office/2006/metadata/properties" ma:root="true" ma:fieldsID="61592dca77aca6baf9086c47ad924074" ns2:_="">
    <xsd:import namespace="cadc02d5-1a65-4cdd-9831-b3600aefef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c02d5-1a65-4cdd-9831-b3600aef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7ED21-7E8E-4612-952D-ADA0612FFDBA}">
  <ds:schemaRefs>
    <ds:schemaRef ds:uri="http://schemas.microsoft.com/sharepoint/v3/contenttype/forms"/>
  </ds:schemaRefs>
</ds:datastoreItem>
</file>

<file path=customXml/itemProps2.xml><?xml version="1.0" encoding="utf-8"?>
<ds:datastoreItem xmlns:ds="http://schemas.openxmlformats.org/officeDocument/2006/customXml" ds:itemID="{5F45D62E-2F31-48FF-B673-268B65B0F0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BFB3F5-10BF-4B46-8739-9859B5E26994}">
  <ds:schemaRefs>
    <ds:schemaRef ds:uri="http://schemas.openxmlformats.org/officeDocument/2006/bibliography"/>
  </ds:schemaRefs>
</ds:datastoreItem>
</file>

<file path=customXml/itemProps4.xml><?xml version="1.0" encoding="utf-8"?>
<ds:datastoreItem xmlns:ds="http://schemas.openxmlformats.org/officeDocument/2006/customXml" ds:itemID="{DCA0D8E7-0358-4B32-AC56-0027B05DF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c02d5-1a65-4cdd-9831-b3600aefe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f94cd-56b4-4f22-b0ae-e1f6065b755a}" enabled="0" method="" siteId="{377f94cd-56b4-4f22-b0ae-e1f6065b755a}" removed="1"/>
</clbl:labelList>
</file>

<file path=docProps/app.xml><?xml version="1.0" encoding="utf-8"?>
<Properties xmlns="http://schemas.openxmlformats.org/officeDocument/2006/extended-properties" xmlns:vt="http://schemas.openxmlformats.org/officeDocument/2006/docPropsVTypes">
  <Template>Stratacomm Word Template_Updated_FINAL (3).dotx</Template>
  <TotalTime>31</TotalTime>
  <Pages>12</Pages>
  <Words>4765</Words>
  <Characters>27161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Hegarty</dc:creator>
  <cp:lastModifiedBy>Joyce, Mike (NHTSA)</cp:lastModifiedBy>
  <cp:revision>10</cp:revision>
  <dcterms:created xsi:type="dcterms:W3CDTF">2025-09-22T15:22:00Z</dcterms:created>
  <dcterms:modified xsi:type="dcterms:W3CDTF">2025-12-17T15:25:00Z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0x010100C0B00D78399BB244896C50A445787AB9</vt:lpwstr>
  </property>
</Properties>
</file>