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868AF" w:rsidRPr="00017F0B" w:rsidP="008868AF" w14:paraId="350D2CE3" w14:textId="77777777">
      <w:pPr>
        <w:pStyle w:val="NoSpacing"/>
        <w:jc w:val="center"/>
        <w:rPr>
          <w:rFonts w:ascii="Arial" w:hAnsi="Arial" w:cs="Arial"/>
          <w:i/>
          <w:iCs/>
        </w:rPr>
      </w:pPr>
      <w:r>
        <w:rPr>
          <w:rFonts w:ascii="Arial" w:hAnsi="Arial" w:cs="Arial"/>
        </w:rPr>
        <w:t xml:space="preserve">VA Form 21-0966, </w:t>
      </w:r>
      <w:r w:rsidRPr="00017F0B">
        <w:rPr>
          <w:rFonts w:ascii="Arial" w:hAnsi="Arial" w:cs="Arial"/>
          <w:i/>
          <w:iCs/>
        </w:rPr>
        <w:t xml:space="preserve">Intent to File a Claim for Compensation and/or Pension, </w:t>
      </w:r>
    </w:p>
    <w:p w:rsidR="00BC01D1" w:rsidP="008868AF" w14:paraId="50729B4A" w14:textId="45219991">
      <w:pPr>
        <w:pStyle w:val="NoSpacing"/>
        <w:jc w:val="center"/>
        <w:rPr>
          <w:rFonts w:ascii="Arial" w:hAnsi="Arial" w:cs="Arial"/>
        </w:rPr>
      </w:pPr>
      <w:r w:rsidRPr="00017F0B">
        <w:rPr>
          <w:rFonts w:ascii="Arial" w:hAnsi="Arial" w:cs="Arial"/>
          <w:i/>
          <w:iCs/>
        </w:rPr>
        <w:t>or Survivor’s Pension and/or DIC</w:t>
      </w:r>
    </w:p>
    <w:p w:rsidR="008868AF" w:rsidP="008868AF" w14:paraId="1C7C8222" w14:textId="557FD8CE">
      <w:pPr>
        <w:pStyle w:val="NoSpacing"/>
        <w:jc w:val="center"/>
        <w:rPr>
          <w:rFonts w:ascii="Arial" w:hAnsi="Arial" w:cs="Arial"/>
        </w:rPr>
      </w:pPr>
      <w:r>
        <w:rPr>
          <w:rFonts w:ascii="Arial" w:hAnsi="Arial" w:cs="Arial"/>
        </w:rPr>
        <w:t>Comment2 on Information Collection Revision</w:t>
      </w:r>
    </w:p>
    <w:p w:rsidR="008868AF" w:rsidP="008868AF" w14:paraId="4B8171BE" w14:textId="3929756B">
      <w:pPr>
        <w:pStyle w:val="NoSpacing"/>
        <w:jc w:val="center"/>
        <w:rPr>
          <w:rFonts w:ascii="Arial" w:hAnsi="Arial" w:cs="Arial"/>
        </w:rPr>
      </w:pPr>
      <w:r>
        <w:rPr>
          <w:rFonts w:ascii="Arial" w:hAnsi="Arial" w:cs="Arial"/>
        </w:rPr>
        <w:t>December 16, 2025</w:t>
      </w:r>
    </w:p>
    <w:p w:rsidR="008868AF" w:rsidP="008868AF" w14:paraId="028DF7EB" w14:textId="77777777">
      <w:pPr>
        <w:pStyle w:val="NoSpacing"/>
        <w:jc w:val="center"/>
        <w:rPr>
          <w:rFonts w:ascii="Arial" w:hAnsi="Arial" w:cs="Arial"/>
        </w:rPr>
      </w:pPr>
    </w:p>
    <w:p w:rsidR="008868AF" w:rsidP="008868AF" w14:paraId="32FDBDAE" w14:textId="2517B658">
      <w:pPr>
        <w:pStyle w:val="NoSpacing"/>
        <w:rPr>
          <w:rFonts w:ascii="Arial" w:hAnsi="Arial" w:cs="Arial"/>
        </w:rPr>
      </w:pPr>
      <w:r>
        <w:rPr>
          <w:rFonts w:ascii="Arial" w:hAnsi="Arial" w:cs="Arial"/>
        </w:rPr>
        <w:t>Public Comment for ICR 2900-0826</w:t>
      </w:r>
    </w:p>
    <w:p w:rsidR="008868AF" w:rsidP="008868AF" w14:paraId="3BAB251B" w14:textId="77777777">
      <w:pPr>
        <w:pStyle w:val="NoSpacing"/>
        <w:rPr>
          <w:rFonts w:ascii="Arial" w:hAnsi="Arial" w:cs="Arial"/>
        </w:rPr>
      </w:pPr>
    </w:p>
    <w:p w:rsidR="008868AF" w:rsidP="008868AF" w14:paraId="3F17E593" w14:textId="0383CB66">
      <w:pPr>
        <w:pStyle w:val="NoSpacing"/>
        <w:rPr>
          <w:rFonts w:ascii="Arial" w:hAnsi="Arial" w:cs="Arial"/>
        </w:rPr>
      </w:pPr>
      <w:r w:rsidRPr="001D5752">
        <w:rPr>
          <w:rFonts w:ascii="Arial" w:hAnsi="Arial" w:cs="Arial"/>
          <w:b/>
          <w:bCs/>
        </w:rPr>
        <w:t>Comment2</w:t>
      </w:r>
      <w:r>
        <w:rPr>
          <w:rFonts w:ascii="Arial" w:hAnsi="Arial" w:cs="Arial"/>
        </w:rPr>
        <w:t>:</w:t>
      </w:r>
    </w:p>
    <w:p w:rsidR="008868AF" w:rsidP="008868AF" w14:paraId="50AD652D" w14:textId="74170D8E">
      <w:pPr>
        <w:pStyle w:val="NoSpacing"/>
        <w:rPr>
          <w:rFonts w:ascii="Arial" w:hAnsi="Arial" w:cs="Arial"/>
        </w:rPr>
      </w:pPr>
      <w:r>
        <w:rPr>
          <w:rFonts w:ascii="Arial" w:hAnsi="Arial" w:cs="Arial"/>
        </w:rPr>
        <w:t xml:space="preserve">On December 16, 2025, </w:t>
      </w:r>
      <w:r w:rsidRPr="008868AF">
        <w:rPr>
          <w:rFonts w:ascii="Arial" w:hAnsi="Arial" w:cs="Arial"/>
        </w:rPr>
        <w:t>VA received a comment from Wesley A. McCauley, affiliated with United Veteran’s Disability, LLC</w:t>
      </w:r>
      <w:r w:rsidR="001D5752">
        <w:rPr>
          <w:rFonts w:ascii="Arial" w:hAnsi="Arial" w:cs="Arial"/>
        </w:rPr>
        <w:t>., stating that r</w:t>
      </w:r>
      <w:r w:rsidRPr="008868AF">
        <w:rPr>
          <w:rFonts w:ascii="Arial" w:hAnsi="Arial" w:cs="Arial"/>
        </w:rPr>
        <w:t xml:space="preserve">espectfully, we do not agree with VA’s decision to not revise the ITF form in any way. </w:t>
      </w:r>
    </w:p>
    <w:p w:rsidR="008868AF" w:rsidP="008868AF" w14:paraId="137CC553" w14:textId="77777777">
      <w:pPr>
        <w:pStyle w:val="NoSpacing"/>
        <w:rPr>
          <w:rFonts w:ascii="Arial" w:hAnsi="Arial" w:cs="Arial"/>
        </w:rPr>
      </w:pPr>
    </w:p>
    <w:p w:rsidR="008868AF" w:rsidP="008868AF" w14:paraId="14677016" w14:textId="77777777">
      <w:pPr>
        <w:pStyle w:val="NoSpacing"/>
        <w:rPr>
          <w:rFonts w:ascii="Arial" w:hAnsi="Arial" w:cs="Arial"/>
        </w:rPr>
      </w:pPr>
      <w:r w:rsidRPr="008868AF">
        <w:rPr>
          <w:rFonts w:ascii="Arial" w:hAnsi="Arial" w:cs="Arial"/>
        </w:rPr>
        <w:t xml:space="preserve">While the ITF is a vital tool for preserving effective dates, the current instructions on the form fail to adequately inform Veterans of how the VA applies an ITF to subsequent submissions. Specifically, the form does not disclose that it is the VA’s policy of applying an active ITF to the next received claim, regardless of whether that application is advantageous to the Veteran. </w:t>
      </w:r>
    </w:p>
    <w:p w:rsidR="008868AF" w:rsidP="008868AF" w14:paraId="42564446" w14:textId="77777777">
      <w:pPr>
        <w:pStyle w:val="NoSpacing"/>
        <w:rPr>
          <w:rFonts w:ascii="Arial" w:hAnsi="Arial" w:cs="Arial"/>
        </w:rPr>
      </w:pPr>
    </w:p>
    <w:p w:rsidR="008868AF" w:rsidP="008868AF" w14:paraId="6D3FB2A8" w14:textId="77777777">
      <w:pPr>
        <w:pStyle w:val="NoSpacing"/>
        <w:rPr>
          <w:rFonts w:ascii="Arial" w:hAnsi="Arial" w:cs="Arial"/>
        </w:rPr>
      </w:pPr>
      <w:r w:rsidRPr="008868AF">
        <w:rPr>
          <w:rFonts w:ascii="Arial" w:hAnsi="Arial" w:cs="Arial"/>
        </w:rPr>
        <w:t xml:space="preserve">Under current VA policy, an ITF is “consumed” by the first claim received after the ITF is filed. Many Veterans are unaware that ancillary forms or minor procedural filings may trigger this consumption. For example, a Veteran may file an ITF anticipating a major claim for a high-value disability, such as PTSD. If they subsequently file a minor claim, such as tinnitus, (or a form the VA construes as a claim) before submitting the major claim, the ITF is applied to that minor filing.  Consequently, the major claim—filed later but still within the one-year window—loses the earlier effective date. This lack of transparency prevents Veterans from making informed strategic decisions regarding the timing of their submissions. </w:t>
      </w:r>
    </w:p>
    <w:p w:rsidR="008868AF" w:rsidP="008868AF" w14:paraId="3B0F8414" w14:textId="77777777">
      <w:pPr>
        <w:pStyle w:val="NoSpacing"/>
        <w:rPr>
          <w:rFonts w:ascii="Arial" w:hAnsi="Arial" w:cs="Arial"/>
        </w:rPr>
      </w:pPr>
    </w:p>
    <w:p w:rsidR="008868AF" w:rsidP="008868AF" w14:paraId="17750FF6" w14:textId="77777777">
      <w:pPr>
        <w:pStyle w:val="NoSpacing"/>
        <w:rPr>
          <w:rFonts w:ascii="Arial" w:hAnsi="Arial" w:cs="Arial"/>
        </w:rPr>
      </w:pPr>
      <w:r w:rsidRPr="008868AF">
        <w:rPr>
          <w:rFonts w:ascii="Arial" w:hAnsi="Arial" w:cs="Arial"/>
        </w:rPr>
        <w:t xml:space="preserve">Furthermore, VA’s ITF form should clearly notify Veterans that it is VA’s policy to apply an ITF to a timely filed supplemental claim, even though such serves no advantage whatsoever to the Veteran. Consider the following: A Veteran files an ITF on January 1, 2025. On January 10, 2025, he is denied service-connection for a lumbar condition. On March 1, 2025, the Veteran files a supplemental claim of the January 10, 2025, lumbar denial. On July 1, 2025, the Veteran files an original claim for a migraine condition. </w:t>
      </w:r>
    </w:p>
    <w:p w:rsidR="008868AF" w:rsidP="008868AF" w14:paraId="60679D2E" w14:textId="77777777">
      <w:pPr>
        <w:pStyle w:val="NoSpacing"/>
        <w:rPr>
          <w:rFonts w:ascii="Arial" w:hAnsi="Arial" w:cs="Arial"/>
        </w:rPr>
      </w:pPr>
    </w:p>
    <w:p w:rsidR="008868AF" w:rsidP="008868AF" w14:paraId="36E439E6" w14:textId="77777777">
      <w:pPr>
        <w:pStyle w:val="NoSpacing"/>
        <w:rPr>
          <w:rFonts w:ascii="Arial" w:hAnsi="Arial" w:cs="Arial"/>
        </w:rPr>
      </w:pPr>
      <w:r w:rsidRPr="008868AF">
        <w:rPr>
          <w:rFonts w:ascii="Arial" w:hAnsi="Arial" w:cs="Arial"/>
        </w:rPr>
        <w:t xml:space="preserve">In this example, it is VA’s policy to apply the ITF to the March 1, 2025, supplemental claim, even though such serves no advantage to the Veteran, since this was a continuously pursued claim. However, nothing in VA’s ITF form would have notified the Veteran that this is VA’s current policy position regarding ITFs, and that his effective date for the migraine claim could not be January 1, 2025. </w:t>
      </w:r>
    </w:p>
    <w:p w:rsidR="008868AF" w:rsidP="008868AF" w14:paraId="1BE3A40C" w14:textId="77777777">
      <w:pPr>
        <w:pStyle w:val="NoSpacing"/>
        <w:rPr>
          <w:rFonts w:ascii="Arial" w:hAnsi="Arial" w:cs="Arial"/>
        </w:rPr>
      </w:pPr>
    </w:p>
    <w:p w:rsidR="008868AF" w:rsidP="008868AF" w14:paraId="6945BCF6" w14:textId="77777777">
      <w:pPr>
        <w:pStyle w:val="NoSpacing"/>
        <w:rPr>
          <w:rFonts w:ascii="Arial" w:hAnsi="Arial" w:cs="Arial"/>
        </w:rPr>
      </w:pPr>
      <w:r w:rsidRPr="008868AF">
        <w:rPr>
          <w:rFonts w:ascii="Arial" w:hAnsi="Arial" w:cs="Arial"/>
        </w:rPr>
        <w:t xml:space="preserve">Lastly, the ITF form does not inform Veterans of the types of VA forms VA views as a “triggering event” for purposes of an ITF. For example, VA Form 21-2680 or VA Form 21-8940 would all consume an ITF, but Veterans are not given any notice of this in the ITF form itself. </w:t>
      </w:r>
    </w:p>
    <w:p w:rsidR="008868AF" w:rsidP="008868AF" w14:paraId="498C63DE" w14:textId="77777777">
      <w:pPr>
        <w:pStyle w:val="NoSpacing"/>
        <w:rPr>
          <w:rFonts w:ascii="Arial" w:hAnsi="Arial" w:cs="Arial"/>
        </w:rPr>
      </w:pPr>
    </w:p>
    <w:p w:rsidR="008868AF" w:rsidP="008868AF" w14:paraId="676E8B29" w14:textId="77777777">
      <w:pPr>
        <w:pStyle w:val="NoSpacing"/>
        <w:rPr>
          <w:rFonts w:ascii="Arial" w:hAnsi="Arial" w:cs="Arial"/>
        </w:rPr>
      </w:pPr>
      <w:r w:rsidRPr="008868AF">
        <w:rPr>
          <w:rFonts w:ascii="Arial" w:hAnsi="Arial" w:cs="Arial"/>
        </w:rPr>
        <w:t xml:space="preserve">To ensure Veterans are fully informed of the procedural consequences of submitting various VA forms, we proposed an amendment to the ITF form by adding a section titled “Notice to Claimant.” We offer the following sample language: </w:t>
      </w:r>
    </w:p>
    <w:p w:rsidR="008868AF" w:rsidP="008868AF" w14:paraId="4C23FD52" w14:textId="77777777">
      <w:pPr>
        <w:pStyle w:val="NoSpacing"/>
        <w:rPr>
          <w:rFonts w:ascii="Arial" w:hAnsi="Arial" w:cs="Arial"/>
        </w:rPr>
      </w:pPr>
    </w:p>
    <w:p w:rsidR="008868AF" w:rsidRPr="008868AF" w:rsidP="008868AF" w14:paraId="1523A865" w14:textId="16DD8AD6">
      <w:pPr>
        <w:pStyle w:val="NoSpacing"/>
        <w:ind w:left="720"/>
        <w:rPr>
          <w:rFonts w:ascii="Arial" w:hAnsi="Arial" w:cs="Arial"/>
          <w:i/>
          <w:iCs/>
        </w:rPr>
      </w:pPr>
      <w:r w:rsidRPr="008868AF">
        <w:rPr>
          <w:rFonts w:ascii="Arial" w:hAnsi="Arial" w:cs="Arial"/>
          <w:i/>
          <w:iCs/>
        </w:rPr>
        <w:t xml:space="preserve">Notice to Claimant: The VA will apply this Intent to File to the first claim received after this form is submitted to the VA. Once applied to a claim, this Intent to File is considered ‘used’ and cannot be used for subsequent claims, even if those later claims are filed within the one-year period. VA considers the following forms to ‘use’ your Intent to File: VA Form 21-526EZ, VA Form 20-0995, VA Form 21-8940, and VA Form 21-2680. </w:t>
      </w:r>
    </w:p>
    <w:p w:rsidR="008868AF" w:rsidP="008868AF" w14:paraId="5B7C17F6" w14:textId="77777777">
      <w:pPr>
        <w:pStyle w:val="NoSpacing"/>
        <w:rPr>
          <w:rFonts w:ascii="Arial" w:hAnsi="Arial" w:cs="Arial"/>
        </w:rPr>
      </w:pPr>
    </w:p>
    <w:p w:rsidR="008868AF" w:rsidP="008868AF" w14:paraId="7971B735" w14:textId="13FFE836">
      <w:pPr>
        <w:pStyle w:val="NoSpacing"/>
        <w:rPr>
          <w:rFonts w:ascii="Arial" w:hAnsi="Arial" w:cs="Arial"/>
        </w:rPr>
      </w:pPr>
      <w:r w:rsidRPr="008868AF">
        <w:rPr>
          <w:rFonts w:ascii="Arial" w:hAnsi="Arial" w:cs="Arial"/>
        </w:rPr>
        <w:t>By implementing these changes, the VA will significantly improve transparency and assist Veterans in navigating the complexities of the claims process. Providing clear notice of how an ITF is utilized aligns with the VA’s mission to be Veteran-centric and ensures that benefits are awarded with the earliest possible effective dates intended by the claimant.</w:t>
      </w:r>
    </w:p>
    <w:p w:rsidR="008868AF" w:rsidP="008868AF" w14:paraId="4DA57596" w14:textId="77777777">
      <w:pPr>
        <w:pStyle w:val="NoSpacing"/>
        <w:rPr>
          <w:rFonts w:ascii="Arial" w:hAnsi="Arial" w:cs="Arial"/>
        </w:rPr>
      </w:pPr>
    </w:p>
    <w:p w:rsidR="001D5752" w:rsidRPr="001D5752" w:rsidP="001D5752" w14:paraId="18165A3F" w14:textId="5B7314E5">
      <w:pPr>
        <w:pStyle w:val="NoSpacing"/>
        <w:rPr>
          <w:rFonts w:ascii="Arial" w:hAnsi="Arial" w:cs="Arial"/>
        </w:rPr>
      </w:pPr>
      <w:r w:rsidRPr="001D5752">
        <w:rPr>
          <w:rFonts w:ascii="Arial" w:hAnsi="Arial" w:cs="Arial"/>
          <w:b/>
          <w:bCs/>
          <w:u w:val="single"/>
        </w:rPr>
        <w:t>VBA Response2</w:t>
      </w:r>
      <w:r w:rsidRPr="001D5752">
        <w:rPr>
          <w:rFonts w:ascii="Arial" w:hAnsi="Arial" w:cs="Arial"/>
        </w:rPr>
        <w:t>:</w:t>
      </w:r>
    </w:p>
    <w:p w:rsidR="001D5752" w:rsidP="001D5752" w14:paraId="2C90D099" w14:textId="77777777">
      <w:pPr>
        <w:pStyle w:val="NoSpacing"/>
        <w:rPr>
          <w:rFonts w:ascii="Arial" w:hAnsi="Arial" w:cs="Arial"/>
        </w:rPr>
      </w:pPr>
      <w:r w:rsidRPr="001D5752">
        <w:rPr>
          <w:rFonts w:ascii="Arial" w:hAnsi="Arial" w:cs="Arial"/>
        </w:rPr>
        <w:t>The submission of VA Form 21-0966 allows the claimant to make VA aware of the intention to seek eligibility for a benefit during the twelve months following the form’s receipt. VA considers all claims submitted for benefits and services advantageous as they relate to assistance due to eligible claimants; and VA is committed to transparency in claims processing by ensuring every claimant has the information needed to file a complete claim. As a reflection of this commitment, the current instructions for VA Form 21-0966 offer clear notice to the claimant of how the form relates to applications received within the twelve months following its receipt. The instructions state that only the first completed application for each selected benefit received after the ITF will be considered filed as of the date of receipt of the form. In addition, the instructions inform the claimant that a separate ITF form may be submitted for each general benefit. The current instructions inform the claimant of the opportunity to submit multiple forms based on the benefit being sought, therefore, changes to VA Form 21-0966 are not appropriate.</w:t>
      </w:r>
    </w:p>
    <w:p w:rsidR="001D5752" w:rsidRPr="001D5752" w:rsidP="001D5752" w14:paraId="68A4D0AE" w14:textId="77777777">
      <w:pPr>
        <w:pStyle w:val="NoSpacing"/>
        <w:rPr>
          <w:rFonts w:ascii="Arial" w:hAnsi="Arial" w:cs="Arial"/>
        </w:rPr>
      </w:pPr>
    </w:p>
    <w:p w:rsidR="008868AF" w:rsidRPr="008868AF" w:rsidP="008868AF" w14:paraId="2203C946" w14:textId="77777777">
      <w:pPr>
        <w:pStyle w:val="NoSpacing"/>
        <w:rPr>
          <w:rFonts w:ascii="Arial" w:hAnsi="Arial" w:cs="Arial"/>
        </w:rPr>
      </w:pPr>
    </w:p>
    <w:p w:rsidR="008868AF" w:rsidRPr="008868AF" w:rsidP="008868AF" w14:paraId="1DE53AE9" w14:textId="77777777">
      <w:pPr>
        <w:pStyle w:val="NoSpacing"/>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AF"/>
    <w:rsid w:val="00017F0B"/>
    <w:rsid w:val="00167669"/>
    <w:rsid w:val="001961D7"/>
    <w:rsid w:val="001D5752"/>
    <w:rsid w:val="004169A5"/>
    <w:rsid w:val="00451E1A"/>
    <w:rsid w:val="008868AF"/>
    <w:rsid w:val="009C6876"/>
    <w:rsid w:val="009F1B5F"/>
    <w:rsid w:val="00BC01D1"/>
    <w:rsid w:val="00E57A83"/>
    <w:rsid w:val="00EA2A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81B7C"/>
  <w15:chartTrackingRefBased/>
  <w15:docId w15:val="{71F5B21E-7027-42A2-A870-8840FD6E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8AF"/>
    <w:rPr>
      <w:rFonts w:eastAsiaTheme="majorEastAsia" w:cstheme="majorBidi"/>
      <w:color w:val="272727" w:themeColor="text1" w:themeTint="D8"/>
    </w:rPr>
  </w:style>
  <w:style w:type="paragraph" w:styleId="Title">
    <w:name w:val="Title"/>
    <w:basedOn w:val="Normal"/>
    <w:next w:val="Normal"/>
    <w:link w:val="TitleChar"/>
    <w:uiPriority w:val="10"/>
    <w:qFormat/>
    <w:rsid w:val="0088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8AF"/>
    <w:pPr>
      <w:spacing w:before="160"/>
      <w:jc w:val="center"/>
    </w:pPr>
    <w:rPr>
      <w:i/>
      <w:iCs/>
      <w:color w:val="404040" w:themeColor="text1" w:themeTint="BF"/>
    </w:rPr>
  </w:style>
  <w:style w:type="character" w:customStyle="1" w:styleId="QuoteChar">
    <w:name w:val="Quote Char"/>
    <w:basedOn w:val="DefaultParagraphFont"/>
    <w:link w:val="Quote"/>
    <w:uiPriority w:val="29"/>
    <w:rsid w:val="008868AF"/>
    <w:rPr>
      <w:i/>
      <w:iCs/>
      <w:color w:val="404040" w:themeColor="text1" w:themeTint="BF"/>
    </w:rPr>
  </w:style>
  <w:style w:type="paragraph" w:styleId="ListParagraph">
    <w:name w:val="List Paragraph"/>
    <w:basedOn w:val="Normal"/>
    <w:uiPriority w:val="34"/>
    <w:qFormat/>
    <w:rsid w:val="008868AF"/>
    <w:pPr>
      <w:ind w:left="720"/>
      <w:contextualSpacing/>
    </w:pPr>
  </w:style>
  <w:style w:type="character" w:styleId="IntenseEmphasis">
    <w:name w:val="Intense Emphasis"/>
    <w:basedOn w:val="DefaultParagraphFont"/>
    <w:uiPriority w:val="21"/>
    <w:qFormat/>
    <w:rsid w:val="008868AF"/>
    <w:rPr>
      <w:i/>
      <w:iCs/>
      <w:color w:val="0F4761" w:themeColor="accent1" w:themeShade="BF"/>
    </w:rPr>
  </w:style>
  <w:style w:type="paragraph" w:styleId="IntenseQuote">
    <w:name w:val="Intense Quote"/>
    <w:basedOn w:val="Normal"/>
    <w:next w:val="Normal"/>
    <w:link w:val="IntenseQuoteChar"/>
    <w:uiPriority w:val="30"/>
    <w:qFormat/>
    <w:rsid w:val="0088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AF"/>
    <w:rPr>
      <w:i/>
      <w:iCs/>
      <w:color w:val="0F4761" w:themeColor="accent1" w:themeShade="BF"/>
    </w:rPr>
  </w:style>
  <w:style w:type="character" w:styleId="IntenseReference">
    <w:name w:val="Intense Reference"/>
    <w:basedOn w:val="DefaultParagraphFont"/>
    <w:uiPriority w:val="32"/>
    <w:qFormat/>
    <w:rsid w:val="008868AF"/>
    <w:rPr>
      <w:b/>
      <w:bCs/>
      <w:smallCaps/>
      <w:color w:val="0F4761" w:themeColor="accent1" w:themeShade="BF"/>
      <w:spacing w:val="5"/>
    </w:rPr>
  </w:style>
  <w:style w:type="paragraph" w:styleId="NoSpacing">
    <w:name w:val="No Spacing"/>
    <w:uiPriority w:val="1"/>
    <w:qFormat/>
    <w:rsid w:val="008868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772</Words>
  <Characters>4158</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dcterms:created xsi:type="dcterms:W3CDTF">2026-02-23T23:17:00Z</dcterms:created>
  <dcterms:modified xsi:type="dcterms:W3CDTF">2026-02-23T23:34:00Z</dcterms:modified>
</cp:coreProperties>
</file>