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A018D9" w:rsidRPr="00E1462C" w:rsidP="00E1462C" w14:paraId="4F42617E" w14:textId="57616F15">
      <w:pPr>
        <w:spacing w:after="0" w:line="259" w:lineRule="auto"/>
        <w:jc w:val="center"/>
        <w:rPr>
          <w:b/>
          <w:bCs/>
        </w:rPr>
      </w:pPr>
      <w:r w:rsidRPr="00E1462C">
        <w:rPr>
          <w:b/>
          <w:bCs/>
        </w:rPr>
        <w:t>Relevant Statues and Regulations</w:t>
      </w:r>
    </w:p>
    <w:p w:rsidR="00E1462C" w:rsidRPr="00E1462C" w:rsidP="00E1462C" w14:paraId="2E9150DB" w14:textId="77777777">
      <w:pPr>
        <w:spacing w:after="0" w:line="259" w:lineRule="auto"/>
        <w:jc w:val="center"/>
        <w:rPr>
          <w:b/>
          <w:bCs/>
        </w:rPr>
      </w:pPr>
    </w:p>
    <w:p w:rsidR="00E1462C" w:rsidRPr="00E1462C" w:rsidP="00E1462C" w14:paraId="06191278" w14:textId="77777777">
      <w:pPr>
        <w:spacing w:after="0" w:line="240" w:lineRule="auto"/>
        <w:jc w:val="center"/>
        <w:rPr>
          <w:rFonts w:eastAsia="Times New Roman" w:cs="Times New Roman"/>
          <w:b/>
          <w:bCs/>
        </w:rPr>
      </w:pPr>
      <w:r w:rsidRPr="00E1462C">
        <w:rPr>
          <w:rFonts w:eastAsia="Times New Roman" w:cs="Times New Roman"/>
          <w:b/>
          <w:bCs/>
        </w:rPr>
        <w:t>FEDERAL MARITIME COMMISSION</w:t>
      </w:r>
    </w:p>
    <w:p w:rsidR="00E1462C" w:rsidRPr="00E1462C" w:rsidP="00E1462C" w14:paraId="0AE648E2" w14:textId="77777777">
      <w:pPr>
        <w:spacing w:after="0"/>
        <w:jc w:val="center"/>
        <w:rPr>
          <w:rFonts w:eastAsia="Arial" w:cs="Times New Roman"/>
          <w:b/>
          <w:bCs/>
        </w:rPr>
      </w:pPr>
      <w:r w:rsidRPr="00E1462C">
        <w:rPr>
          <w:rFonts w:eastAsia="Arial" w:cs="Times New Roman"/>
          <w:b/>
          <w:bCs/>
        </w:rPr>
        <w:t>46 CFR Part 515 – Licensing, Financial Responsibility Requirements, and General Duties for Ocean Transportation Intermediaries and Related Forms (</w:t>
      </w:r>
      <w:bookmarkStart w:id="0" w:name="_Hlk226361315"/>
      <w:r w:rsidRPr="00E1462C">
        <w:rPr>
          <w:rFonts w:eastAsia="Arial" w:cs="Times New Roman"/>
          <w:b/>
          <w:bCs/>
        </w:rPr>
        <w:t>FMC-18, FMC-48, FMC-48A</w:t>
      </w:r>
      <w:bookmarkEnd w:id="0"/>
      <w:r w:rsidRPr="00E1462C">
        <w:rPr>
          <w:rFonts w:eastAsia="Arial" w:cs="Times New Roman"/>
          <w:b/>
          <w:bCs/>
        </w:rPr>
        <w:t>, FMC-65, FMC-67, FMC-68, FMC-69, and FMC-69A)</w:t>
      </w:r>
    </w:p>
    <w:p w:rsidR="00E1462C" w:rsidRPr="00E1462C" w:rsidP="00E1462C" w14:paraId="3F86BDEC" w14:textId="77777777">
      <w:pPr>
        <w:spacing w:after="0"/>
        <w:jc w:val="center"/>
        <w:rPr>
          <w:rFonts w:eastAsia="Arial" w:cs="Times New Roman"/>
          <w:b/>
          <w:bCs/>
        </w:rPr>
      </w:pPr>
      <w:r w:rsidRPr="00E1462C">
        <w:rPr>
          <w:rFonts w:eastAsia="Arial" w:cs="Times New Roman"/>
          <w:b/>
          <w:bCs/>
        </w:rPr>
        <w:t>(OMB No. 3072-0018)</w:t>
      </w:r>
    </w:p>
    <w:p w:rsidR="00E1462C" w:rsidP="00E1462C" w14:paraId="4BCB7557" w14:textId="77777777">
      <w:pPr>
        <w:spacing w:after="0" w:line="259" w:lineRule="auto"/>
        <w:jc w:val="center"/>
      </w:pPr>
    </w:p>
    <w:p w:rsidR="00E1462C" w:rsidP="00E1462C" w14:paraId="16CD68F5" w14:textId="785E9906">
      <w:pPr>
        <w:spacing w:after="0" w:line="259" w:lineRule="auto"/>
        <w:rPr>
          <w:rFonts w:ascii="Times New Roman" w:eastAsia="Calibri" w:hAnsi="Times New Roman" w:cs="Times New Roman"/>
        </w:rPr>
      </w:pPr>
      <w:r w:rsidRPr="004D3271">
        <w:rPr>
          <w:rFonts w:ascii="Times New Roman" w:eastAsia="Calibri" w:hAnsi="Times New Roman" w:cs="Times New Roman"/>
        </w:rPr>
        <w:t>46 U.S.C. 40901(a)</w:t>
      </w:r>
    </w:p>
    <w:p w:rsidR="00E1462C" w:rsidRPr="00E1462C" w:rsidP="00E1462C" w14:paraId="3F212650" w14:textId="1E73E153">
      <w:pPr>
        <w:spacing w:after="0" w:line="259" w:lineRule="auto"/>
        <w:ind w:left="720"/>
        <w:rPr>
          <w:rFonts w:ascii="Times New Roman" w:eastAsia="Calibri" w:hAnsi="Times New Roman" w:cs="Times New Roman"/>
        </w:rPr>
      </w:pPr>
      <w:r w:rsidRPr="00E1462C">
        <w:rPr>
          <w:rFonts w:ascii="Times New Roman" w:eastAsia="Calibri" w:hAnsi="Times New Roman" w:cs="Times New Roman"/>
        </w:rPr>
        <w:t>(a)In General.—</w:t>
      </w:r>
      <w:r>
        <w:rPr>
          <w:rFonts w:ascii="Times New Roman" w:eastAsia="Calibri" w:hAnsi="Times New Roman" w:cs="Times New Roman"/>
        </w:rPr>
        <w:t xml:space="preserve"> </w:t>
      </w:r>
      <w:r w:rsidRPr="00E1462C">
        <w:rPr>
          <w:rFonts w:ascii="Times New Roman" w:eastAsia="Calibri" w:hAnsi="Times New Roman" w:cs="Times New Roman"/>
        </w:rPr>
        <w:t>A person in the United States may not advertise, hold oneself out, or act as an </w:t>
      </w:r>
      <w:hyperlink r:id="rId8" w:history="1">
        <w:r w:rsidRPr="00E1462C">
          <w:rPr>
            <w:rStyle w:val="Hyperlink"/>
            <w:rFonts w:ascii="Times New Roman" w:eastAsia="Calibri" w:hAnsi="Times New Roman" w:cs="Times New Roman"/>
          </w:rPr>
          <w:t>ocean transportation intermediary</w:t>
        </w:r>
      </w:hyperlink>
      <w:r w:rsidRPr="00E1462C">
        <w:rPr>
          <w:rFonts w:ascii="Times New Roman" w:eastAsia="Calibri" w:hAnsi="Times New Roman" w:cs="Times New Roman"/>
        </w:rPr>
        <w:t> unless the person holds an </w:t>
      </w:r>
      <w:hyperlink r:id="rId8" w:history="1">
        <w:r w:rsidRPr="00E1462C">
          <w:rPr>
            <w:rStyle w:val="Hyperlink"/>
            <w:rFonts w:ascii="Times New Roman" w:eastAsia="Calibri" w:hAnsi="Times New Roman" w:cs="Times New Roman"/>
          </w:rPr>
          <w:t>ocean transportation intermediary</w:t>
        </w:r>
      </w:hyperlink>
      <w:r w:rsidRPr="00E1462C">
        <w:rPr>
          <w:rFonts w:ascii="Times New Roman" w:eastAsia="Calibri" w:hAnsi="Times New Roman" w:cs="Times New Roman"/>
        </w:rPr>
        <w:t>’s license issued by the Federal Maritime Commission. The Commission shall issue a license to a person that the Commission determines to be qualified by experience and character to act as an</w:t>
      </w:r>
      <w:hyperlink r:id="rId8" w:history="1">
        <w:r w:rsidRPr="00E1462C">
          <w:rPr>
            <w:rStyle w:val="Hyperlink"/>
            <w:rFonts w:ascii="Times New Roman" w:eastAsia="Calibri" w:hAnsi="Times New Roman" w:cs="Times New Roman"/>
          </w:rPr>
          <w:t> ocean transportation intermediary.</w:t>
        </w:r>
      </w:hyperlink>
    </w:p>
    <w:p w:rsidR="00E1462C" w:rsidP="00E1462C" w14:paraId="304A1B20" w14:textId="77777777">
      <w:pPr>
        <w:spacing w:after="0" w:line="259" w:lineRule="auto"/>
        <w:rPr>
          <w:rFonts w:ascii="Times New Roman" w:eastAsia="Calibri" w:hAnsi="Times New Roman" w:cs="Times New Roman"/>
        </w:rPr>
      </w:pPr>
    </w:p>
    <w:p w:rsidR="00E1462C" w:rsidP="00E1462C" w14:paraId="69447461" w14:textId="43647801">
      <w:pPr>
        <w:spacing w:after="0" w:line="259" w:lineRule="auto"/>
        <w:rPr>
          <w:rFonts w:ascii="Times New Roman" w:eastAsia="Calibri" w:hAnsi="Times New Roman" w:cs="Times New Roman"/>
        </w:rPr>
      </w:pPr>
      <w:r w:rsidRPr="004D3271">
        <w:rPr>
          <w:rFonts w:ascii="Times New Roman" w:eastAsia="Calibri" w:hAnsi="Times New Roman" w:cs="Times New Roman"/>
        </w:rPr>
        <w:t>46</w:t>
      </w:r>
      <w:r>
        <w:rPr>
          <w:rFonts w:ascii="Times New Roman" w:eastAsia="Calibri" w:hAnsi="Times New Roman" w:cs="Times New Roman"/>
        </w:rPr>
        <w:t> </w:t>
      </w:r>
      <w:r w:rsidRPr="004D3271">
        <w:rPr>
          <w:rFonts w:ascii="Times New Roman" w:eastAsia="Calibri" w:hAnsi="Times New Roman" w:cs="Times New Roman"/>
        </w:rPr>
        <w:t>U.S.C. 40902(a)</w:t>
      </w:r>
    </w:p>
    <w:p w:rsidR="00E1462C" w:rsidRPr="00E1462C" w:rsidP="006B20B9" w14:paraId="0D682256" w14:textId="77777777">
      <w:pPr>
        <w:spacing w:after="0" w:line="259" w:lineRule="auto"/>
        <w:ind w:left="720"/>
        <w:rPr>
          <w:rFonts w:ascii="Times New Roman" w:eastAsia="Calibri" w:hAnsi="Times New Roman" w:cs="Times New Roman"/>
        </w:rPr>
      </w:pPr>
      <w:r w:rsidRPr="00E1462C">
        <w:rPr>
          <w:rFonts w:ascii="Times New Roman" w:eastAsia="Calibri" w:hAnsi="Times New Roman" w:cs="Times New Roman"/>
        </w:rPr>
        <w:t>(a)In General.—A person may not advertise, hold oneself out, or act as an </w:t>
      </w:r>
      <w:hyperlink r:id="rId9" w:history="1">
        <w:r w:rsidRPr="00E1462C">
          <w:rPr>
            <w:rStyle w:val="Hyperlink"/>
            <w:rFonts w:ascii="Times New Roman" w:eastAsia="Calibri" w:hAnsi="Times New Roman" w:cs="Times New Roman"/>
          </w:rPr>
          <w:t>ocean transportation intermediary</w:t>
        </w:r>
      </w:hyperlink>
      <w:r w:rsidRPr="00E1462C">
        <w:rPr>
          <w:rFonts w:ascii="Times New Roman" w:eastAsia="Calibri" w:hAnsi="Times New Roman" w:cs="Times New Roman"/>
        </w:rPr>
        <w:t> unless the person furnishes a bond, proof of insurance, or other surety—</w:t>
      </w:r>
    </w:p>
    <w:p w:rsidR="00E1462C" w:rsidRPr="00E1462C" w:rsidP="006B20B9" w14:paraId="0823F708" w14:textId="58AD9DE1">
      <w:pPr>
        <w:spacing w:after="0" w:line="259" w:lineRule="auto"/>
        <w:ind w:left="720"/>
        <w:rPr>
          <w:rFonts w:ascii="Times New Roman" w:eastAsia="Calibri" w:hAnsi="Times New Roman" w:cs="Times New Roman"/>
        </w:rPr>
      </w:pPr>
      <w:bookmarkStart w:id="1" w:name="a_1"/>
      <w:bookmarkEnd w:id="1"/>
      <w:r w:rsidRPr="00E1462C">
        <w:rPr>
          <w:rFonts w:ascii="Times New Roman" w:eastAsia="Calibri" w:hAnsi="Times New Roman" w:cs="Times New Roman"/>
        </w:rPr>
        <w:t>(1)</w:t>
      </w:r>
      <w:r w:rsidRPr="006B20B9">
        <w:rPr>
          <w:rFonts w:ascii="Times New Roman" w:eastAsia="Calibri" w:hAnsi="Times New Roman" w:cs="Times New Roman"/>
        </w:rPr>
        <w:t xml:space="preserve"> </w:t>
      </w:r>
      <w:r w:rsidRPr="00E1462C">
        <w:rPr>
          <w:rFonts w:ascii="Times New Roman" w:eastAsia="Calibri" w:hAnsi="Times New Roman" w:cs="Times New Roman"/>
        </w:rPr>
        <w:t>in a form and amount determined by the Federal Maritime Commission to insure financial responsibility; and</w:t>
      </w:r>
    </w:p>
    <w:p w:rsidR="00E1462C" w:rsidRPr="00E1462C" w:rsidP="006B20B9" w14:paraId="3CC3DD2B" w14:textId="55BB86B4">
      <w:pPr>
        <w:spacing w:after="0" w:line="259" w:lineRule="auto"/>
        <w:ind w:left="720"/>
        <w:rPr>
          <w:rFonts w:ascii="Times New Roman" w:eastAsia="Calibri" w:hAnsi="Times New Roman" w:cs="Times New Roman"/>
        </w:rPr>
      </w:pPr>
      <w:bookmarkStart w:id="2" w:name="a_2"/>
      <w:bookmarkEnd w:id="2"/>
      <w:r w:rsidRPr="00E1462C">
        <w:rPr>
          <w:rFonts w:ascii="Times New Roman" w:eastAsia="Calibri" w:hAnsi="Times New Roman" w:cs="Times New Roman"/>
        </w:rPr>
        <w:t>(2)</w:t>
      </w:r>
      <w:r w:rsidRPr="006B20B9">
        <w:rPr>
          <w:rFonts w:ascii="Times New Roman" w:eastAsia="Calibri" w:hAnsi="Times New Roman" w:cs="Times New Roman"/>
        </w:rPr>
        <w:t xml:space="preserve"> </w:t>
      </w:r>
      <w:r w:rsidRPr="00E1462C">
        <w:rPr>
          <w:rFonts w:ascii="Times New Roman" w:eastAsia="Calibri" w:hAnsi="Times New Roman" w:cs="Times New Roman"/>
        </w:rPr>
        <w:t>issued by a surety company found acceptable by the Secretary of the Treasury.</w:t>
      </w:r>
    </w:p>
    <w:p w:rsidR="00E1462C" w:rsidRPr="00E1462C" w:rsidP="00E1462C" w14:paraId="3773FDB6" w14:textId="6474561B">
      <w:pPr>
        <w:spacing w:after="0" w:line="259" w:lineRule="auto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2C"/>
    <w:rsid w:val="00247C81"/>
    <w:rsid w:val="004D3271"/>
    <w:rsid w:val="006B20B9"/>
    <w:rsid w:val="00A018D9"/>
    <w:rsid w:val="00B45DF0"/>
    <w:rsid w:val="00E146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0FDC63"/>
  <w15:chartTrackingRefBased/>
  <w15:docId w15:val="{9DFF0C00-DFA6-4AF8-A789-3C8730CD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4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4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yperlink" Target="https://www.law.cornell.edu/definitions/uscode.php?width=840&amp;height=800&amp;iframe=true&amp;def_id=46-USC-345061663-430245719&amp;term_occur=999&amp;term_src=title:46:subtitle:IV:part:A:chapter:409:section:40901" TargetMode="External" /><Relationship Id="rId9" Type="http://schemas.openxmlformats.org/officeDocument/2006/relationships/hyperlink" Target="https://www.law.cornell.edu/definitions/uscode.php?width=840&amp;height=800&amp;iframe=true&amp;def_id=46-USC-345061663-430245719&amp;term_occur=999&amp;term_src=title:46:subtitle:IV:part:A:chapter:409:section:4090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F6A01D087FBE4B869242686FB7F63E" ma:contentTypeVersion="15" ma:contentTypeDescription="Create a new document." ma:contentTypeScope="" ma:versionID="7b760d3e2026b0715782a3ba47d758fa">
  <xsd:schema xmlns:xsd="http://www.w3.org/2001/XMLSchema" xmlns:xs="http://www.w3.org/2001/XMLSchema" xmlns:p="http://schemas.microsoft.com/office/2006/metadata/properties" xmlns:ns2="bd843c79-0029-4b03-9d08-fce80cdd6d6f" xmlns:ns3="ea7d608b-d411-47f2-a893-ac2039c7c3ce" targetNamespace="http://schemas.microsoft.com/office/2006/metadata/properties" ma:root="true" ma:fieldsID="02bbecc8660e87efd1dbf91262268773" ns2:_="" ns3:_="">
    <xsd:import namespace="bd843c79-0029-4b03-9d08-fce80cdd6d6f"/>
    <xsd:import namespace="ea7d608b-d411-47f2-a893-ac2039c7c3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43c79-0029-4b03-9d08-fce80cdd6d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671388-ab63-4fa5-8009-35070586510d}" ma:internalName="TaxCatchAll" ma:showField="CatchAllData" ma:web="bd843c79-0029-4b03-9d08-fce80cdd6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d608b-d411-47f2-a893-ac2039c7c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dad8285-8358-40ef-aa88-1e032fe15f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843c79-0029-4b03-9d08-fce80cdd6d6f" xsi:nil="true"/>
    <lcf76f155ced4ddcb4097134ff3c332f xmlns="ea7d608b-d411-47f2-a893-ac2039c7c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4660A5-8461-47C5-8323-B351839F65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ED2422-BB32-4350-B0E4-3EE9B93A2CBF}">
  <ds:schemaRefs/>
</ds:datastoreItem>
</file>

<file path=customXml/itemProps3.xml><?xml version="1.0" encoding="utf-8"?>
<ds:datastoreItem xmlns:ds="http://schemas.openxmlformats.org/officeDocument/2006/customXml" ds:itemID="{33F703D6-0A8C-4E45-8224-02BD4A5B2FB5}">
  <ds:schemaRefs/>
</ds:datastoreItem>
</file>

<file path=customXml/itemProps4.xml><?xml version="1.0" encoding="utf-8"?>
<ds:datastoreItem xmlns:ds="http://schemas.openxmlformats.org/officeDocument/2006/customXml" ds:itemID="{1D8E1542-31CB-4761-B221-4FD093B4E4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Cinq Mars</dc:creator>
  <cp:lastModifiedBy>Sarah Cinq Mars</cp:lastModifiedBy>
  <cp:revision>1</cp:revision>
  <dcterms:created xsi:type="dcterms:W3CDTF">2026-08-20T04:08:00Z</dcterms:created>
  <dcterms:modified xsi:type="dcterms:W3CDTF">2026-08-20T04:22:00Z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0x010100F4F6A01D087FBE4B869242686FB7F63E</vt:lpwstr>
  </property>
</Properties>
</file>