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C0669" w:rsidRPr="003C0669" w:rsidP="003C0669" w14:paraId="62F71B5F" w14:textId="77777777">
      <w:pPr>
        <w:spacing w:after="0" w:line="240" w:lineRule="auto"/>
        <w:jc w:val="center"/>
        <w:rPr>
          <w:rFonts w:ascii="Times New Roman" w:eastAsia="Times New Roman" w:hAnsi="Times New Roman" w:cs="Times New Roman"/>
          <w:b/>
          <w:sz w:val="24"/>
          <w:szCs w:val="24"/>
        </w:rPr>
      </w:pPr>
      <w:r w:rsidRPr="003C0669">
        <w:rPr>
          <w:rFonts w:ascii="Times New Roman" w:eastAsia="Times New Roman" w:hAnsi="Times New Roman" w:cs="Times New Roman"/>
          <w:b/>
          <w:sz w:val="24"/>
          <w:szCs w:val="24"/>
        </w:rPr>
        <w:t>SUPPORTING STATEMENT</w:t>
      </w:r>
    </w:p>
    <w:p w:rsidR="003C0669" w:rsidRPr="003C0669" w:rsidP="003C0669" w14:paraId="3CE20246" w14:textId="77777777">
      <w:pPr>
        <w:spacing w:after="0" w:line="240" w:lineRule="auto"/>
        <w:jc w:val="center"/>
        <w:rPr>
          <w:rFonts w:ascii="Times New Roman" w:eastAsia="Times New Roman" w:hAnsi="Times New Roman" w:cs="Times New Roman"/>
          <w:b/>
          <w:sz w:val="24"/>
          <w:szCs w:val="24"/>
        </w:rPr>
      </w:pPr>
    </w:p>
    <w:p w:rsidR="003C0669" w:rsidRPr="003C0669" w:rsidP="003C0669" w14:paraId="457E0D73" w14:textId="77777777">
      <w:pPr>
        <w:spacing w:after="0" w:line="240" w:lineRule="auto"/>
        <w:jc w:val="center"/>
        <w:rPr>
          <w:rFonts w:ascii="Times New Roman" w:eastAsia="Times New Roman" w:hAnsi="Times New Roman" w:cs="Times New Roman"/>
          <w:b/>
          <w:sz w:val="24"/>
          <w:szCs w:val="24"/>
        </w:rPr>
      </w:pPr>
      <w:r w:rsidRPr="003C0669">
        <w:rPr>
          <w:rFonts w:ascii="Times New Roman" w:eastAsia="Times New Roman" w:hAnsi="Times New Roman" w:cs="Times New Roman"/>
          <w:b/>
          <w:sz w:val="24"/>
          <w:szCs w:val="24"/>
        </w:rPr>
        <w:t>FEDERAL MARITIME COMMISSION</w:t>
      </w:r>
    </w:p>
    <w:p w:rsidR="00F007A8" w:rsidRPr="003C0669" w:rsidP="003C0669" w14:paraId="40B204F8" w14:textId="7C076C36">
      <w:pPr>
        <w:spacing w:after="0"/>
        <w:jc w:val="center"/>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46</w:t>
      </w:r>
      <w:r w:rsidRPr="003C0669" w:rsidR="6739A26F">
        <w:rPr>
          <w:rFonts w:ascii="Times New Roman" w:eastAsia="Arial" w:hAnsi="Times New Roman" w:cs="Times New Roman"/>
          <w:b/>
          <w:bCs/>
          <w:sz w:val="24"/>
          <w:szCs w:val="24"/>
        </w:rPr>
        <w:t xml:space="preserve"> CFR Part 515</w:t>
      </w:r>
      <w:r w:rsidRPr="003C0669">
        <w:rPr>
          <w:rFonts w:ascii="Times New Roman" w:eastAsia="Arial" w:hAnsi="Times New Roman" w:cs="Times New Roman"/>
          <w:b/>
          <w:bCs/>
          <w:sz w:val="24"/>
          <w:szCs w:val="24"/>
        </w:rPr>
        <w:t xml:space="preserve"> – Licensing, Financial Responsibility Requirements, and General Duties for Ocean Transportation Intermediaries and Related Forms (</w:t>
      </w:r>
      <w:bookmarkStart w:id="0" w:name="_Hlk226361315"/>
      <w:r w:rsidRPr="003C0669">
        <w:rPr>
          <w:rFonts w:ascii="Times New Roman" w:eastAsia="Arial" w:hAnsi="Times New Roman" w:cs="Times New Roman"/>
          <w:b/>
          <w:bCs/>
          <w:sz w:val="24"/>
          <w:szCs w:val="24"/>
        </w:rPr>
        <w:t>FMC-18, FMC-48, FMC-48A</w:t>
      </w:r>
      <w:bookmarkEnd w:id="0"/>
      <w:r w:rsidRPr="003C0669">
        <w:rPr>
          <w:rFonts w:ascii="Times New Roman" w:eastAsia="Arial" w:hAnsi="Times New Roman" w:cs="Times New Roman"/>
          <w:b/>
          <w:bCs/>
          <w:sz w:val="24"/>
          <w:szCs w:val="24"/>
        </w:rPr>
        <w:t>, FMC-65, FMC-67, FMC-68, FMC-69, and FMC-69A)</w:t>
      </w:r>
    </w:p>
    <w:p w:rsidR="00F007A8" w:rsidRPr="003C0669" w:rsidP="003C0669" w14:paraId="2299DEA6" w14:textId="0CA7FCB1">
      <w:pPr>
        <w:spacing w:after="0"/>
        <w:jc w:val="center"/>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(OMB No. 3072-0018)</w:t>
      </w:r>
    </w:p>
    <w:p w:rsidR="00F007A8" w:rsidRPr="003C0669" w:rsidP="003C0669" w14:paraId="064A59C5" w14:textId="1879D47E">
      <w:pPr>
        <w:spacing w:after="0"/>
        <w:rPr>
          <w:rFonts w:ascii="Times New Roman" w:eastAsia="Arial" w:hAnsi="Times New Roman" w:cs="Times New Roman"/>
          <w:sz w:val="24"/>
          <w:szCs w:val="24"/>
        </w:rPr>
      </w:pPr>
    </w:p>
    <w:p w:rsidR="00F007A8" w:rsidP="003C0669" w14:paraId="474F10D7" w14:textId="647CC5E2">
      <w:pPr>
        <w:spacing w:after="0"/>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C0669" w:rsidRPr="003C0669" w:rsidP="003C0669" w14:paraId="1A2A5CB4" w14:textId="77777777">
      <w:pPr>
        <w:spacing w:after="0"/>
        <w:rPr>
          <w:rFonts w:ascii="Times New Roman" w:hAnsi="Times New Roman" w:cs="Times New Roman"/>
          <w:b/>
          <w:bCs/>
          <w:sz w:val="24"/>
          <w:szCs w:val="24"/>
        </w:rPr>
      </w:pPr>
    </w:p>
    <w:p w:rsidR="00F007A8" w:rsidP="004B5A3A" w14:paraId="329A47E0" w14:textId="763E893B">
      <w:pPr>
        <w:spacing w:after="0"/>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Ocean transportation intermediar</w:t>
      </w:r>
      <w:r w:rsidR="008A4B0B">
        <w:rPr>
          <w:rFonts w:ascii="Times New Roman" w:eastAsia="Calibri" w:hAnsi="Times New Roman" w:cs="Times New Roman"/>
          <w:sz w:val="24"/>
          <w:szCs w:val="24"/>
        </w:rPr>
        <w:t>ies (OTIs)</w:t>
      </w:r>
      <w:r>
        <w:rPr>
          <w:rStyle w:val="FootnoteReference"/>
          <w:rFonts w:ascii="Times New Roman" w:eastAsia="Calibri" w:hAnsi="Times New Roman" w:cs="Times New Roman"/>
          <w:sz w:val="24"/>
          <w:szCs w:val="24"/>
        </w:rPr>
        <w:footnoteReference w:id="3"/>
      </w:r>
      <w:r>
        <w:rPr>
          <w:rFonts w:ascii="Times New Roman" w:eastAsia="Calibri" w:hAnsi="Times New Roman" w:cs="Times New Roman"/>
          <w:sz w:val="24"/>
          <w:szCs w:val="24"/>
        </w:rPr>
        <w:t xml:space="preserve"> mut be licensed by the Federal Maritime Commission </w:t>
      </w:r>
      <w:r w:rsidR="00F645BC">
        <w:rPr>
          <w:rFonts w:ascii="Times New Roman" w:eastAsia="Calibri" w:hAnsi="Times New Roman" w:cs="Times New Roman"/>
          <w:sz w:val="24"/>
          <w:szCs w:val="24"/>
        </w:rPr>
        <w:t xml:space="preserve">(“the Commission” or FMC) </w:t>
      </w:r>
      <w:r>
        <w:rPr>
          <w:rFonts w:ascii="Times New Roman" w:eastAsia="Calibri" w:hAnsi="Times New Roman" w:cs="Times New Roman"/>
          <w:sz w:val="24"/>
          <w:szCs w:val="24"/>
        </w:rPr>
        <w:t>in order to</w:t>
      </w:r>
      <w:r>
        <w:rPr>
          <w:rFonts w:ascii="Times New Roman" w:eastAsia="Calibri" w:hAnsi="Times New Roman" w:cs="Times New Roman"/>
          <w:sz w:val="24"/>
          <w:szCs w:val="24"/>
        </w:rPr>
        <w:t xml:space="preserve"> operate in the United States. </w:t>
      </w:r>
      <w:r w:rsidRPr="004D3271">
        <w:rPr>
          <w:rFonts w:ascii="Times New Roman" w:eastAsia="Calibri" w:hAnsi="Times New Roman" w:cs="Times New Roman"/>
          <w:sz w:val="24"/>
          <w:szCs w:val="24"/>
        </w:rPr>
        <w:t>46 U.S.C. 40901(a)</w:t>
      </w:r>
      <w:r>
        <w:rPr>
          <w:rFonts w:ascii="Times New Roman" w:eastAsia="Calibri" w:hAnsi="Times New Roman" w:cs="Times New Roman"/>
          <w:sz w:val="24"/>
          <w:szCs w:val="24"/>
        </w:rPr>
        <w:t xml:space="preserve">. </w:t>
      </w:r>
      <w:r w:rsidR="00F20D57">
        <w:rPr>
          <w:rFonts w:ascii="Times New Roman" w:eastAsia="Calibri" w:hAnsi="Times New Roman" w:cs="Times New Roman"/>
          <w:sz w:val="24"/>
          <w:szCs w:val="24"/>
        </w:rPr>
        <w:t>T</w:t>
      </w:r>
      <w:r w:rsidRPr="004D3271" w:rsidR="2895E3CC">
        <w:rPr>
          <w:rFonts w:ascii="Times New Roman" w:eastAsia="Calibri" w:hAnsi="Times New Roman" w:cs="Times New Roman"/>
          <w:sz w:val="24"/>
          <w:szCs w:val="24"/>
        </w:rPr>
        <w:t xml:space="preserve">he </w:t>
      </w:r>
      <w:r w:rsidR="00F645BC">
        <w:rPr>
          <w:rFonts w:ascii="Times New Roman" w:eastAsia="Calibri" w:hAnsi="Times New Roman" w:cs="Times New Roman"/>
          <w:sz w:val="24"/>
          <w:szCs w:val="24"/>
        </w:rPr>
        <w:t>FMC</w:t>
      </w:r>
      <w:r w:rsidRPr="004D3271" w:rsidR="2895E3CC">
        <w:rPr>
          <w:rFonts w:ascii="Times New Roman" w:eastAsia="Calibri" w:hAnsi="Times New Roman" w:cs="Times New Roman"/>
          <w:sz w:val="24"/>
          <w:szCs w:val="24"/>
        </w:rPr>
        <w:t xml:space="preserve"> </w:t>
      </w:r>
      <w:r>
        <w:rPr>
          <w:rFonts w:ascii="Times New Roman" w:eastAsia="Calibri" w:hAnsi="Times New Roman" w:cs="Times New Roman"/>
          <w:sz w:val="24"/>
          <w:szCs w:val="24"/>
        </w:rPr>
        <w:t>must</w:t>
      </w:r>
      <w:r w:rsidRPr="004D3271" w:rsidR="2895E3CC">
        <w:rPr>
          <w:rFonts w:ascii="Times New Roman" w:eastAsia="Calibri" w:hAnsi="Times New Roman" w:cs="Times New Roman"/>
          <w:sz w:val="24"/>
          <w:szCs w:val="24"/>
        </w:rPr>
        <w:t xml:space="preserve"> collect information </w:t>
      </w:r>
      <w:r w:rsidR="004F49FD">
        <w:rPr>
          <w:rFonts w:ascii="Times New Roman" w:eastAsia="Calibri" w:hAnsi="Times New Roman" w:cs="Times New Roman"/>
          <w:sz w:val="24"/>
          <w:szCs w:val="24"/>
        </w:rPr>
        <w:t>from applicants to determine whether they are</w:t>
      </w:r>
      <w:r w:rsidRPr="004D3271" w:rsidR="2895E3CC">
        <w:rPr>
          <w:rFonts w:ascii="Times New Roman" w:eastAsia="Calibri" w:hAnsi="Times New Roman" w:cs="Times New Roman"/>
          <w:sz w:val="24"/>
          <w:szCs w:val="24"/>
        </w:rPr>
        <w:t xml:space="preserve"> qualified by experience and character to act as an </w:t>
      </w:r>
      <w:r w:rsidR="005845E1">
        <w:rPr>
          <w:rFonts w:ascii="Times New Roman" w:eastAsia="Calibri" w:hAnsi="Times New Roman" w:cs="Times New Roman"/>
          <w:sz w:val="24"/>
          <w:szCs w:val="24"/>
        </w:rPr>
        <w:t>OTI</w:t>
      </w:r>
      <w:r w:rsidR="004F49FD">
        <w:rPr>
          <w:rFonts w:ascii="Times New Roman" w:eastAsia="Calibri" w:hAnsi="Times New Roman" w:cs="Times New Roman"/>
          <w:sz w:val="24"/>
          <w:szCs w:val="24"/>
        </w:rPr>
        <w:t xml:space="preserve"> in accordance with </w:t>
      </w:r>
      <w:r w:rsidRPr="004D3271" w:rsidR="00F20D57">
        <w:rPr>
          <w:rFonts w:ascii="Times New Roman" w:eastAsia="Calibri" w:hAnsi="Times New Roman" w:cs="Times New Roman"/>
          <w:sz w:val="24"/>
          <w:szCs w:val="24"/>
        </w:rPr>
        <w:t>46</w:t>
      </w:r>
      <w:r w:rsidR="00131936">
        <w:rPr>
          <w:rFonts w:ascii="Times New Roman" w:eastAsia="Calibri" w:hAnsi="Times New Roman" w:cs="Times New Roman"/>
          <w:sz w:val="24"/>
          <w:szCs w:val="24"/>
        </w:rPr>
        <w:t> </w:t>
      </w:r>
      <w:r w:rsidRPr="004D3271" w:rsidR="00F20D57">
        <w:rPr>
          <w:rFonts w:ascii="Times New Roman" w:eastAsia="Calibri" w:hAnsi="Times New Roman" w:cs="Times New Roman"/>
          <w:sz w:val="24"/>
          <w:szCs w:val="24"/>
        </w:rPr>
        <w:t>U.S.C. 40901(a)</w:t>
      </w:r>
      <w:r w:rsidR="00F20D57">
        <w:rPr>
          <w:rFonts w:ascii="Times New Roman" w:eastAsia="Calibri" w:hAnsi="Times New Roman" w:cs="Times New Roman"/>
          <w:sz w:val="24"/>
          <w:szCs w:val="24"/>
        </w:rPr>
        <w:t xml:space="preserve">. </w:t>
      </w:r>
      <w:r w:rsidRPr="004D3271" w:rsidR="008B67DE">
        <w:rPr>
          <w:rFonts w:ascii="Times New Roman" w:eastAsia="Calibri" w:hAnsi="Times New Roman" w:cs="Times New Roman"/>
          <w:sz w:val="24"/>
          <w:szCs w:val="24"/>
        </w:rPr>
        <w:t xml:space="preserve">Further, </w:t>
      </w:r>
      <w:r w:rsidRPr="004D3271" w:rsidR="003D2CA4">
        <w:rPr>
          <w:rFonts w:ascii="Times New Roman" w:eastAsia="Calibri" w:hAnsi="Times New Roman" w:cs="Times New Roman"/>
          <w:sz w:val="24"/>
          <w:szCs w:val="24"/>
        </w:rPr>
        <w:t>46</w:t>
      </w:r>
      <w:r w:rsidR="00AD0E8D">
        <w:rPr>
          <w:rFonts w:ascii="Times New Roman" w:eastAsia="Calibri" w:hAnsi="Times New Roman" w:cs="Times New Roman"/>
          <w:sz w:val="24"/>
          <w:szCs w:val="24"/>
        </w:rPr>
        <w:t> </w:t>
      </w:r>
      <w:r w:rsidRPr="004D3271" w:rsidR="003D2CA4">
        <w:rPr>
          <w:rFonts w:ascii="Times New Roman" w:eastAsia="Calibri" w:hAnsi="Times New Roman" w:cs="Times New Roman"/>
          <w:sz w:val="24"/>
          <w:szCs w:val="24"/>
        </w:rPr>
        <w:t xml:space="preserve">U.S.C. </w:t>
      </w:r>
      <w:r w:rsidRPr="004D3271" w:rsidR="008B67DE">
        <w:rPr>
          <w:rFonts w:ascii="Times New Roman" w:eastAsia="Calibri" w:hAnsi="Times New Roman" w:cs="Times New Roman"/>
          <w:sz w:val="24"/>
          <w:szCs w:val="24"/>
        </w:rPr>
        <w:t>40902(a)</w:t>
      </w:r>
      <w:r w:rsidRPr="004D3271" w:rsidR="001A541E">
        <w:rPr>
          <w:rFonts w:ascii="Times New Roman" w:eastAsia="Calibri" w:hAnsi="Times New Roman" w:cs="Times New Roman"/>
          <w:sz w:val="24"/>
          <w:szCs w:val="24"/>
        </w:rPr>
        <w:t xml:space="preserve"> </w:t>
      </w:r>
      <w:r w:rsidRPr="004D3271" w:rsidR="48CEF7FD">
        <w:rPr>
          <w:rFonts w:ascii="Times New Roman" w:eastAsia="Calibri" w:hAnsi="Times New Roman" w:cs="Times New Roman"/>
          <w:sz w:val="24"/>
          <w:szCs w:val="24"/>
        </w:rPr>
        <w:t>states</w:t>
      </w:r>
      <w:r w:rsidRPr="004D3271" w:rsidR="008B67DE">
        <w:rPr>
          <w:rFonts w:ascii="Times New Roman" w:eastAsia="Calibri" w:hAnsi="Times New Roman" w:cs="Times New Roman"/>
          <w:sz w:val="24"/>
          <w:szCs w:val="24"/>
        </w:rPr>
        <w:t xml:space="preserve"> that the </w:t>
      </w:r>
      <w:r w:rsidR="00F645BC">
        <w:rPr>
          <w:rFonts w:ascii="Times New Roman" w:eastAsia="Calibri" w:hAnsi="Times New Roman" w:cs="Times New Roman"/>
          <w:sz w:val="24"/>
          <w:szCs w:val="24"/>
        </w:rPr>
        <w:t>FMC</w:t>
      </w:r>
      <w:r w:rsidRPr="004D3271" w:rsidR="008B67DE">
        <w:rPr>
          <w:rFonts w:ascii="Times New Roman" w:eastAsia="Calibri" w:hAnsi="Times New Roman" w:cs="Times New Roman"/>
          <w:sz w:val="24"/>
          <w:szCs w:val="24"/>
        </w:rPr>
        <w:t xml:space="preserve"> is required to determine financial responsibility of </w:t>
      </w:r>
      <w:r w:rsidR="005845E1">
        <w:rPr>
          <w:rFonts w:ascii="Times New Roman" w:eastAsia="Calibri" w:hAnsi="Times New Roman" w:cs="Times New Roman"/>
          <w:sz w:val="24"/>
          <w:szCs w:val="24"/>
        </w:rPr>
        <w:t>OTIs</w:t>
      </w:r>
      <w:r w:rsidRPr="004D3271" w:rsidR="008B67DE">
        <w:rPr>
          <w:rFonts w:ascii="Times New Roman" w:eastAsia="Calibri" w:hAnsi="Times New Roman" w:cs="Times New Roman"/>
          <w:sz w:val="24"/>
          <w:szCs w:val="24"/>
        </w:rPr>
        <w:t xml:space="preserve">; and to collect information to </w:t>
      </w:r>
      <w:r w:rsidRPr="004D3271" w:rsidR="00EA6BF7">
        <w:rPr>
          <w:rFonts w:ascii="Times New Roman" w:eastAsia="Calibri" w:hAnsi="Times New Roman" w:cs="Times New Roman"/>
          <w:sz w:val="24"/>
          <w:szCs w:val="24"/>
        </w:rPr>
        <w:t>e</w:t>
      </w:r>
      <w:r w:rsidRPr="004D3271" w:rsidR="008B67DE">
        <w:rPr>
          <w:rFonts w:ascii="Times New Roman" w:eastAsia="Calibri" w:hAnsi="Times New Roman" w:cs="Times New Roman"/>
          <w:sz w:val="24"/>
          <w:szCs w:val="24"/>
        </w:rPr>
        <w:t>nsure financial responsibility by requiring a person to furnish a bond, proof of insurance, and other surety.</w:t>
      </w:r>
    </w:p>
    <w:p w:rsidR="00D41D43" w:rsidP="004B5A3A" w14:paraId="45D7620B" w14:textId="77777777">
      <w:pPr>
        <w:spacing w:after="0"/>
        <w:ind w:firstLine="720"/>
        <w:jc w:val="both"/>
        <w:rPr>
          <w:rFonts w:ascii="Times New Roman" w:eastAsia="Calibri" w:hAnsi="Times New Roman" w:cs="Times New Roman"/>
          <w:sz w:val="24"/>
          <w:szCs w:val="24"/>
        </w:rPr>
      </w:pPr>
    </w:p>
    <w:p w:rsidR="001B3783" w:rsidP="004B5A3A" w14:paraId="0957C022" w14:textId="6BEC2EA7">
      <w:pPr>
        <w:spacing w:after="0"/>
        <w:ind w:firstLine="720"/>
        <w:rPr>
          <w:rFonts w:ascii="Times New Roman" w:eastAsia="Arial" w:hAnsi="Times New Roman" w:cs="Times New Roman"/>
          <w:sz w:val="24"/>
          <w:szCs w:val="24"/>
        </w:rPr>
      </w:pPr>
      <w:r>
        <w:rPr>
          <w:rFonts w:ascii="Times New Roman" w:eastAsia="Calibri" w:hAnsi="Times New Roman" w:cs="Times New Roman"/>
          <w:sz w:val="24"/>
          <w:szCs w:val="24"/>
        </w:rPr>
        <w:t>The Commission’s regulations at 46 CFR part 515 implement these statutory requirements</w:t>
      </w:r>
      <w:r w:rsidR="00F22D73">
        <w:rPr>
          <w:rFonts w:ascii="Times New Roman" w:eastAsia="Calibri" w:hAnsi="Times New Roman" w:cs="Times New Roman"/>
          <w:sz w:val="24"/>
          <w:szCs w:val="24"/>
        </w:rPr>
        <w:t xml:space="preserve">. Part 515 provides </w:t>
      </w:r>
      <w:r>
        <w:rPr>
          <w:rFonts w:ascii="Times New Roman" w:eastAsia="Calibri" w:hAnsi="Times New Roman" w:cs="Times New Roman"/>
          <w:sz w:val="24"/>
          <w:szCs w:val="24"/>
        </w:rPr>
        <w:t>requirements for the licensing and registration as OTIs</w:t>
      </w:r>
      <w:r w:rsidR="00982448">
        <w:rPr>
          <w:rFonts w:ascii="Times New Roman" w:eastAsia="Calibri" w:hAnsi="Times New Roman" w:cs="Times New Roman"/>
          <w:sz w:val="24"/>
          <w:szCs w:val="24"/>
        </w:rPr>
        <w:t xml:space="preserve"> </w:t>
      </w:r>
      <w:r>
        <w:rPr>
          <w:rFonts w:ascii="Times New Roman" w:eastAsia="Calibri" w:hAnsi="Times New Roman" w:cs="Times New Roman"/>
          <w:sz w:val="24"/>
          <w:szCs w:val="24"/>
        </w:rPr>
        <w:t>of persons who wish to carry on the business of providing intermediary services. 46 CFR 515.1.</w:t>
      </w:r>
      <w:r w:rsidR="000C4B27">
        <w:rPr>
          <w:rFonts w:ascii="Times New Roman" w:eastAsia="Calibri" w:hAnsi="Times New Roman" w:cs="Times New Roman"/>
          <w:sz w:val="24"/>
          <w:szCs w:val="24"/>
        </w:rPr>
        <w:t xml:space="preserve"> </w:t>
      </w:r>
      <w:r w:rsidRPr="004D3271" w:rsidR="008B67DE">
        <w:rPr>
          <w:rFonts w:ascii="Times New Roman" w:eastAsia="Calibri" w:hAnsi="Times New Roman" w:cs="Times New Roman"/>
          <w:sz w:val="24"/>
          <w:szCs w:val="24"/>
        </w:rPr>
        <w:t>This information collection is in support of those requirements.</w:t>
      </w:r>
      <w:r w:rsidR="001F1322">
        <w:rPr>
          <w:rFonts w:ascii="Times New Roman" w:eastAsia="Calibri" w:hAnsi="Times New Roman" w:cs="Times New Roman"/>
          <w:sz w:val="24"/>
          <w:szCs w:val="24"/>
        </w:rPr>
        <w:t xml:space="preserve"> </w:t>
      </w:r>
      <w:r w:rsidRPr="001F1322" w:rsidR="001F1322">
        <w:rPr>
          <w:rFonts w:ascii="Times New Roman" w:eastAsia="Calibri" w:hAnsi="Times New Roman" w:cs="Times New Roman"/>
          <w:sz w:val="24"/>
          <w:szCs w:val="24"/>
        </w:rPr>
        <w:t xml:space="preserve">These collections ensure that the Commission </w:t>
      </w:r>
      <w:r w:rsidRPr="001F1322" w:rsidR="001F1322">
        <w:rPr>
          <w:rFonts w:ascii="Times New Roman" w:eastAsia="Calibri" w:hAnsi="Times New Roman" w:cs="Times New Roman"/>
          <w:sz w:val="24"/>
          <w:szCs w:val="24"/>
        </w:rPr>
        <w:t>is able to</w:t>
      </w:r>
      <w:r w:rsidRPr="001F1322" w:rsidR="001F1322">
        <w:rPr>
          <w:rFonts w:ascii="Times New Roman" w:eastAsia="Calibri" w:hAnsi="Times New Roman" w:cs="Times New Roman"/>
          <w:sz w:val="24"/>
          <w:szCs w:val="24"/>
        </w:rPr>
        <w:t xml:space="preserve"> meet its statutory duties under the </w:t>
      </w:r>
      <w:r w:rsidR="000E57BC">
        <w:rPr>
          <w:rFonts w:ascii="Times New Roman" w:eastAsia="Calibri" w:hAnsi="Times New Roman" w:cs="Times New Roman"/>
          <w:sz w:val="24"/>
          <w:szCs w:val="24"/>
        </w:rPr>
        <w:t xml:space="preserve">Shipping </w:t>
      </w:r>
      <w:r w:rsidRPr="001F1322" w:rsidR="001F1322">
        <w:rPr>
          <w:rFonts w:ascii="Times New Roman" w:eastAsia="Calibri" w:hAnsi="Times New Roman" w:cs="Times New Roman"/>
          <w:sz w:val="24"/>
          <w:szCs w:val="24"/>
        </w:rPr>
        <w:t>Act.</w:t>
      </w:r>
    </w:p>
    <w:p w:rsidR="001B3783" w:rsidRPr="003C0669" w:rsidP="003C0669" w14:paraId="750FCF92" w14:textId="77777777">
      <w:pPr>
        <w:spacing w:after="0"/>
        <w:rPr>
          <w:rFonts w:ascii="Times New Roman" w:eastAsia="Arial" w:hAnsi="Times New Roman" w:cs="Times New Roman"/>
          <w:sz w:val="24"/>
          <w:szCs w:val="24"/>
        </w:rPr>
      </w:pPr>
    </w:p>
    <w:p w:rsidR="00F007A8" w:rsidP="003C0669" w14:paraId="75592E58" w14:textId="356631FF">
      <w:pPr>
        <w:spacing w:after="0"/>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2. Indicate how, by whom, and for what purpose the information is to be used. Except for a new collection, indicate the actual use the agency has made of the information received from the current collection.</w:t>
      </w:r>
    </w:p>
    <w:p w:rsidR="003C0669" w:rsidRPr="003C0669" w:rsidP="003C0669" w14:paraId="1BF16E3D" w14:textId="77777777">
      <w:pPr>
        <w:spacing w:after="0"/>
        <w:rPr>
          <w:rFonts w:ascii="Times New Roman" w:hAnsi="Times New Roman" w:cs="Times New Roman"/>
          <w:b/>
          <w:bCs/>
          <w:sz w:val="24"/>
          <w:szCs w:val="24"/>
        </w:rPr>
      </w:pPr>
    </w:p>
    <w:p w:rsidR="00F007A8" w:rsidRPr="003C0669" w:rsidP="004B5A3A" w14:paraId="136379D7" w14:textId="5CF88717">
      <w:pPr>
        <w:spacing w:after="0"/>
        <w:ind w:firstLine="720"/>
        <w:jc w:val="both"/>
        <w:rPr>
          <w:rFonts w:ascii="Times New Roman" w:hAnsi="Times New Roman" w:eastAsiaTheme="minorEastAsia" w:cs="Times New Roman"/>
          <w:sz w:val="24"/>
          <w:szCs w:val="24"/>
        </w:rPr>
      </w:pPr>
      <w:r w:rsidRPr="003C0669">
        <w:rPr>
          <w:rFonts w:ascii="Times New Roman" w:hAnsi="Times New Roman" w:eastAsiaTheme="minorEastAsia" w:cs="Times New Roman"/>
          <w:color w:val="000000" w:themeColor="text1"/>
          <w:sz w:val="24"/>
          <w:szCs w:val="24"/>
        </w:rPr>
        <w:t xml:space="preserve">The information collected will be used by </w:t>
      </w:r>
      <w:r w:rsidRPr="003C0669" w:rsidR="00E32356">
        <w:rPr>
          <w:rFonts w:ascii="Times New Roman" w:hAnsi="Times New Roman" w:eastAsiaTheme="minorEastAsia" w:cs="Times New Roman"/>
          <w:color w:val="000000" w:themeColor="text1"/>
          <w:sz w:val="24"/>
          <w:szCs w:val="24"/>
        </w:rPr>
        <w:t xml:space="preserve">the </w:t>
      </w:r>
      <w:r w:rsidRPr="003C0669">
        <w:rPr>
          <w:rFonts w:ascii="Times New Roman" w:hAnsi="Times New Roman" w:eastAsiaTheme="minorEastAsia" w:cs="Times New Roman"/>
          <w:color w:val="000000" w:themeColor="text1"/>
          <w:sz w:val="24"/>
          <w:szCs w:val="24"/>
        </w:rPr>
        <w:t xml:space="preserve">Federal Maritime Commission staff to determine if an </w:t>
      </w:r>
      <w:r w:rsidRPr="003C0669">
        <w:rPr>
          <w:rFonts w:ascii="Times New Roman" w:hAnsi="Times New Roman" w:eastAsiaTheme="minorEastAsia" w:cs="Times New Roman"/>
          <w:sz w:val="24"/>
          <w:szCs w:val="24"/>
        </w:rPr>
        <w:t xml:space="preserve">applicant for a license as an </w:t>
      </w:r>
      <w:r w:rsidR="00A66E01">
        <w:rPr>
          <w:rFonts w:ascii="Times New Roman" w:hAnsi="Times New Roman" w:eastAsiaTheme="minorEastAsia" w:cs="Times New Roman"/>
          <w:sz w:val="24"/>
          <w:szCs w:val="24"/>
        </w:rPr>
        <w:t>OTI</w:t>
      </w:r>
      <w:r w:rsidRPr="003C0669">
        <w:rPr>
          <w:rFonts w:ascii="Times New Roman" w:hAnsi="Times New Roman" w:eastAsiaTheme="minorEastAsia" w:cs="Times New Roman"/>
          <w:sz w:val="24"/>
          <w:szCs w:val="24"/>
        </w:rPr>
        <w:t xml:space="preserve"> meets the necessary qualifications set forth in 46</w:t>
      </w:r>
      <w:r w:rsidR="00444D59">
        <w:rPr>
          <w:rFonts w:ascii="Times New Roman" w:hAnsi="Times New Roman" w:eastAsiaTheme="minorEastAsia" w:cs="Times New Roman"/>
          <w:sz w:val="24"/>
          <w:szCs w:val="24"/>
        </w:rPr>
        <w:t> </w:t>
      </w:r>
      <w:r w:rsidRPr="003C0669">
        <w:rPr>
          <w:rFonts w:ascii="Times New Roman" w:hAnsi="Times New Roman" w:eastAsiaTheme="minorEastAsia" w:cs="Times New Roman"/>
          <w:sz w:val="24"/>
          <w:szCs w:val="24"/>
        </w:rPr>
        <w:t xml:space="preserve">CFR Part 515 to be eligible for such a license. After a license is granted, this information is also needed for the purpose of monitoring the activities and status of licensees to ensure they </w:t>
      </w:r>
      <w:r w:rsidRPr="003C0669">
        <w:rPr>
          <w:rFonts w:ascii="Times New Roman" w:hAnsi="Times New Roman" w:eastAsiaTheme="minorEastAsia" w:cs="Times New Roman"/>
          <w:sz w:val="24"/>
          <w:szCs w:val="24"/>
        </w:rPr>
        <w:t>are in compliance with</w:t>
      </w:r>
      <w:r w:rsidRPr="003C0669">
        <w:rPr>
          <w:rFonts w:ascii="Times New Roman" w:hAnsi="Times New Roman" w:eastAsiaTheme="minorEastAsia" w:cs="Times New Roman"/>
          <w:sz w:val="24"/>
          <w:szCs w:val="24"/>
        </w:rPr>
        <w:t xml:space="preserve"> statutory requirements and Commission regulations. The information collected is also used to register </w:t>
      </w:r>
      <w:r w:rsidRPr="003C0669" w:rsidR="00F40A40">
        <w:rPr>
          <w:rFonts w:ascii="Times New Roman" w:hAnsi="Times New Roman" w:eastAsiaTheme="minorEastAsia" w:cs="Times New Roman"/>
          <w:sz w:val="24"/>
          <w:szCs w:val="24"/>
        </w:rPr>
        <w:t>foreign-based</w:t>
      </w:r>
      <w:r w:rsidRPr="003C0669" w:rsidR="00234132">
        <w:rPr>
          <w:rFonts w:ascii="Times New Roman" w:hAnsi="Times New Roman" w:eastAsiaTheme="minorEastAsia" w:cs="Times New Roman"/>
          <w:sz w:val="24"/>
          <w:szCs w:val="24"/>
        </w:rPr>
        <w:t xml:space="preserve"> </w:t>
      </w:r>
      <w:r w:rsidRPr="003C0669">
        <w:rPr>
          <w:rFonts w:ascii="Times New Roman" w:hAnsi="Times New Roman" w:eastAsiaTheme="minorEastAsia" w:cs="Times New Roman"/>
          <w:sz w:val="24"/>
          <w:szCs w:val="24"/>
        </w:rPr>
        <w:t xml:space="preserve">entities as </w:t>
      </w:r>
      <w:r w:rsidR="00444D59">
        <w:rPr>
          <w:rFonts w:ascii="Times New Roman" w:hAnsi="Times New Roman" w:eastAsiaTheme="minorEastAsia" w:cs="Times New Roman"/>
          <w:sz w:val="24"/>
          <w:szCs w:val="24"/>
        </w:rPr>
        <w:t>OTIs</w:t>
      </w:r>
      <w:r w:rsidRPr="003C0669">
        <w:rPr>
          <w:rFonts w:ascii="Times New Roman" w:hAnsi="Times New Roman" w:eastAsiaTheme="minorEastAsia" w:cs="Times New Roman"/>
          <w:sz w:val="24"/>
          <w:szCs w:val="24"/>
        </w:rPr>
        <w:t xml:space="preserve"> </w:t>
      </w:r>
      <w:r w:rsidRPr="003C0669">
        <w:rPr>
          <w:rFonts w:ascii="Times New Roman" w:hAnsi="Times New Roman" w:eastAsiaTheme="minorEastAsia" w:cs="Times New Roman"/>
          <w:color w:val="000000" w:themeColor="text1"/>
          <w:sz w:val="24"/>
          <w:szCs w:val="24"/>
        </w:rPr>
        <w:t xml:space="preserve">and to ensure financial responsibility by requiring </w:t>
      </w:r>
      <w:r w:rsidR="006A019A">
        <w:rPr>
          <w:rFonts w:ascii="Times New Roman" w:hAnsi="Times New Roman" w:eastAsiaTheme="minorEastAsia" w:cs="Times New Roman"/>
          <w:color w:val="000000" w:themeColor="text1"/>
          <w:sz w:val="24"/>
          <w:szCs w:val="24"/>
        </w:rPr>
        <w:t>OTIs</w:t>
      </w:r>
      <w:r w:rsidRPr="003C0669">
        <w:rPr>
          <w:rFonts w:ascii="Times New Roman" w:hAnsi="Times New Roman" w:eastAsiaTheme="minorEastAsia" w:cs="Times New Roman"/>
          <w:color w:val="000000" w:themeColor="text1"/>
          <w:sz w:val="24"/>
          <w:szCs w:val="24"/>
        </w:rPr>
        <w:t xml:space="preserve"> to furnish a bond, proof of insurance, and other surety</w:t>
      </w:r>
      <w:r w:rsidRPr="003C0669">
        <w:rPr>
          <w:rFonts w:ascii="Times New Roman" w:eastAsia="Arial" w:hAnsi="Times New Roman" w:cs="Times New Roman"/>
          <w:color w:val="000000" w:themeColor="text1"/>
          <w:sz w:val="24"/>
          <w:szCs w:val="24"/>
        </w:rPr>
        <w:t>.</w:t>
      </w:r>
    </w:p>
    <w:p w:rsidR="00F007A8" w:rsidRPr="003C0669" w:rsidP="003C0669" w14:paraId="79C708DD" w14:textId="651F30EB">
      <w:pPr>
        <w:spacing w:after="0"/>
        <w:rPr>
          <w:rFonts w:ascii="Times New Roman" w:eastAsia="Arial" w:hAnsi="Times New Roman" w:cs="Times New Roman"/>
          <w:color w:val="000000" w:themeColor="text1"/>
          <w:sz w:val="24"/>
          <w:szCs w:val="24"/>
        </w:rPr>
      </w:pPr>
    </w:p>
    <w:p w:rsidR="00F007A8" w:rsidP="003C0669" w14:paraId="4B396C70" w14:textId="190F8273">
      <w:pPr>
        <w:spacing w:after="0"/>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3C0669" w:rsidRPr="003C0669" w:rsidP="003C0669" w14:paraId="75138639" w14:textId="7FEF4B78">
      <w:pPr>
        <w:spacing w:after="0"/>
        <w:rPr>
          <w:rFonts w:ascii="Times New Roman" w:hAnsi="Times New Roman" w:cs="Times New Roman"/>
          <w:b/>
          <w:bCs/>
          <w:sz w:val="24"/>
          <w:szCs w:val="24"/>
        </w:rPr>
      </w:pPr>
    </w:p>
    <w:p w:rsidR="00BF4A9B" w:rsidRPr="004B5A3A" w:rsidP="004B5A3A" w14:paraId="6B5913B6" w14:textId="5C543C63">
      <w:pPr>
        <w:ind w:firstLine="720"/>
        <w:jc w:val="both"/>
        <w:rPr>
          <w:rFonts w:ascii="Times New Roman" w:hAnsi="Times New Roman" w:cs="Times New Roman"/>
          <w:sz w:val="24"/>
          <w:szCs w:val="24"/>
        </w:rPr>
      </w:pPr>
      <w:r w:rsidRPr="00425F09">
        <w:rPr>
          <w:rFonts w:ascii="Times New Roman" w:hAnsi="Times New Roman" w:cs="Times New Roman"/>
          <w:sz w:val="24"/>
          <w:szCs w:val="24"/>
        </w:rPr>
        <w:t xml:space="preserve">As part of this renewal the Commission is seeking a modification to this collection from OMB to allow deployment of </w:t>
      </w:r>
      <w:r w:rsidR="00005CD1">
        <w:rPr>
          <w:rFonts w:ascii="Times New Roman" w:hAnsi="Times New Roman" w:cs="Times New Roman"/>
          <w:sz w:val="24"/>
          <w:szCs w:val="24"/>
        </w:rPr>
        <w:t>a</w:t>
      </w:r>
      <w:r w:rsidRPr="00425F09">
        <w:rPr>
          <w:rFonts w:ascii="Times New Roman" w:hAnsi="Times New Roman" w:cs="Times New Roman"/>
          <w:sz w:val="24"/>
          <w:szCs w:val="24"/>
        </w:rPr>
        <w:t xml:space="preserve"> </w:t>
      </w:r>
      <w:r w:rsidR="00877556">
        <w:rPr>
          <w:rFonts w:ascii="Times New Roman" w:hAnsi="Times New Roman" w:cs="Times New Roman"/>
          <w:sz w:val="24"/>
          <w:szCs w:val="24"/>
        </w:rPr>
        <w:t>modernized</w:t>
      </w:r>
      <w:r w:rsidRPr="00425F09">
        <w:rPr>
          <w:rFonts w:ascii="Times New Roman" w:hAnsi="Times New Roman" w:cs="Times New Roman"/>
          <w:sz w:val="24"/>
          <w:szCs w:val="24"/>
        </w:rPr>
        <w:t xml:space="preserve"> system.</w:t>
      </w:r>
      <w:r w:rsidR="00005CD1">
        <w:rPr>
          <w:rFonts w:ascii="Times New Roman" w:hAnsi="Times New Roman" w:cs="Times New Roman"/>
          <w:sz w:val="24"/>
          <w:szCs w:val="24"/>
        </w:rPr>
        <w:t xml:space="preserve"> </w:t>
      </w:r>
      <w:r w:rsidRPr="004B5A3A">
        <w:rPr>
          <w:rFonts w:ascii="Times New Roman" w:hAnsi="Times New Roman" w:cs="Times New Roman"/>
          <w:sz w:val="24"/>
          <w:szCs w:val="24"/>
        </w:rPr>
        <w:t xml:space="preserve">The current electronic Form FMC-18 is a </w:t>
      </w:r>
      <w:r w:rsidR="00C87676">
        <w:rPr>
          <w:rFonts w:ascii="Times New Roman" w:hAnsi="Times New Roman" w:cs="Times New Roman"/>
          <w:sz w:val="24"/>
          <w:szCs w:val="24"/>
        </w:rPr>
        <w:t>legacy</w:t>
      </w:r>
      <w:r w:rsidRPr="004B5A3A">
        <w:rPr>
          <w:rFonts w:ascii="Times New Roman" w:hAnsi="Times New Roman" w:cs="Times New Roman"/>
          <w:sz w:val="24"/>
          <w:szCs w:val="24"/>
        </w:rPr>
        <w:t xml:space="preserve"> system that requires the use of Microsoft Internet Explorer. On June 15, 2022, Microsoft ended support for Internet Explorer and has since directed users to Microsoft Edge, which offers a built-in </w:t>
      </w:r>
      <w:r w:rsidR="00562DE4">
        <w:rPr>
          <w:rFonts w:ascii="Times New Roman" w:hAnsi="Times New Roman" w:cs="Times New Roman"/>
          <w:sz w:val="24"/>
          <w:szCs w:val="24"/>
        </w:rPr>
        <w:t>“</w:t>
      </w:r>
      <w:r w:rsidRPr="004B5A3A">
        <w:rPr>
          <w:rFonts w:ascii="Times New Roman" w:hAnsi="Times New Roman" w:cs="Times New Roman"/>
          <w:sz w:val="24"/>
          <w:szCs w:val="24"/>
        </w:rPr>
        <w:t>IE mode</w:t>
      </w:r>
      <w:r w:rsidR="00562DE4">
        <w:rPr>
          <w:rFonts w:ascii="Times New Roman" w:hAnsi="Times New Roman" w:cs="Times New Roman"/>
          <w:sz w:val="24"/>
          <w:szCs w:val="24"/>
        </w:rPr>
        <w:t>”</w:t>
      </w:r>
      <w:r w:rsidRPr="004B5A3A">
        <w:rPr>
          <w:rFonts w:ascii="Times New Roman" w:hAnsi="Times New Roman" w:cs="Times New Roman"/>
          <w:sz w:val="24"/>
          <w:szCs w:val="24"/>
        </w:rPr>
        <w:t xml:space="preserve"> for legacy site compatibility but requires the end user to go through a lengthy and sometimes confusing process to enable the feature. External users of the electronic Form FMC-18 have been utilizing this burdensome process for electronic submissions since June 2022.</w:t>
      </w:r>
    </w:p>
    <w:p w:rsidR="00BF4A9B" w:rsidRPr="004B5A3A" w:rsidP="004B5A3A" w14:paraId="74AB522F" w14:textId="269D8911">
      <w:pPr>
        <w:ind w:firstLine="720"/>
        <w:jc w:val="both"/>
        <w:rPr>
          <w:rFonts w:ascii="Times New Roman" w:hAnsi="Times New Roman" w:cs="Times New Roman"/>
          <w:sz w:val="24"/>
          <w:szCs w:val="24"/>
        </w:rPr>
      </w:pPr>
      <w:r w:rsidRPr="004B5A3A">
        <w:rPr>
          <w:rFonts w:ascii="Times New Roman" w:hAnsi="Times New Roman" w:cs="Times New Roman"/>
          <w:sz w:val="24"/>
          <w:szCs w:val="24"/>
        </w:rPr>
        <w:t xml:space="preserve">The new FMC systems will be implemented utilizing Microsoft Entra ID (Microsoft Entra) and Service Now PSDS (Service Now). Microsoft Entra is used to securely create and manage ID </w:t>
      </w:r>
      <w:r w:rsidRPr="004B5A3A">
        <w:rPr>
          <w:rFonts w:ascii="Times New Roman" w:hAnsi="Times New Roman" w:cs="Times New Roman"/>
          <w:sz w:val="24"/>
          <w:szCs w:val="24"/>
        </w:rPr>
        <w:t>logins</w:t>
      </w:r>
      <w:r w:rsidRPr="004B5A3A">
        <w:rPr>
          <w:rFonts w:ascii="Times New Roman" w:hAnsi="Times New Roman" w:cs="Times New Roman"/>
          <w:sz w:val="24"/>
          <w:szCs w:val="24"/>
        </w:rPr>
        <w:t xml:space="preserve"> and the Service Now will be the platform through which the external user will submit the information collected on all forms.</w:t>
      </w:r>
      <w:r w:rsidR="00566AE4">
        <w:rPr>
          <w:rFonts w:ascii="Times New Roman" w:hAnsi="Times New Roman" w:cs="Times New Roman"/>
          <w:sz w:val="24"/>
          <w:szCs w:val="24"/>
        </w:rPr>
        <w:t xml:space="preserve"> </w:t>
      </w:r>
    </w:p>
    <w:p w:rsidR="00CC5201" w:rsidRPr="00CC5201" w:rsidP="004B5A3A" w14:paraId="27D62144" w14:textId="49AB2C31">
      <w:pPr>
        <w:ind w:firstLine="720"/>
        <w:jc w:val="both"/>
        <w:rPr>
          <w:rFonts w:ascii="Times New Roman" w:hAnsi="Times New Roman" w:cs="Times New Roman"/>
          <w:sz w:val="24"/>
          <w:szCs w:val="24"/>
        </w:rPr>
      </w:pPr>
      <w:r w:rsidRPr="004B5A3A">
        <w:rPr>
          <w:rFonts w:ascii="Times New Roman" w:hAnsi="Times New Roman" w:cs="Times New Roman"/>
          <w:sz w:val="24"/>
          <w:szCs w:val="24"/>
        </w:rPr>
        <w:t>An external user will navigate to the Commission’s website and create a user account through Microsoft Entra. When an external user account is created and activated, the user will be able to use that single sign-on (SSO) to gain access to all FMC</w:t>
      </w:r>
      <w:r w:rsidR="005D5F16">
        <w:rPr>
          <w:rFonts w:ascii="Times New Roman" w:hAnsi="Times New Roman" w:cs="Times New Roman"/>
          <w:sz w:val="24"/>
          <w:szCs w:val="24"/>
        </w:rPr>
        <w:t>-</w:t>
      </w:r>
      <w:r w:rsidRPr="004B5A3A">
        <w:rPr>
          <w:rFonts w:ascii="Times New Roman" w:hAnsi="Times New Roman" w:cs="Times New Roman"/>
          <w:sz w:val="24"/>
          <w:szCs w:val="24"/>
        </w:rPr>
        <w:t>related forms through Service Now.</w:t>
      </w:r>
      <w:r>
        <w:rPr>
          <w:rFonts w:ascii="Times New Roman" w:hAnsi="Times New Roman" w:cs="Times New Roman"/>
          <w:sz w:val="24"/>
          <w:szCs w:val="24"/>
        </w:rPr>
        <w:t xml:space="preserve"> </w:t>
      </w:r>
      <w:r w:rsidRPr="00CC5201">
        <w:rPr>
          <w:rFonts w:ascii="Times New Roman" w:hAnsi="Times New Roman" w:cs="Times New Roman"/>
          <w:sz w:val="24"/>
          <w:szCs w:val="24"/>
        </w:rPr>
        <w:t>To comply with federal security mandates, FMC is implementing a more robust security posture when customers create user accounts for our external facing systems. The modification will confirm that the owner of the account is indeed the rightful owner through security measures and best practice of security codes being sent to the customer upon account creation and log on. This extra layer of protection follows federal best practices for safeguarding public data.</w:t>
      </w:r>
    </w:p>
    <w:p w:rsidR="00BF4A9B" w:rsidRPr="004B5A3A" w:rsidP="004B5A3A" w14:paraId="303CA8E3" w14:textId="68E676B1">
      <w:pPr>
        <w:jc w:val="both"/>
        <w:rPr>
          <w:rFonts w:ascii="Times New Roman" w:hAnsi="Times New Roman" w:cs="Times New Roman"/>
          <w:sz w:val="24"/>
          <w:szCs w:val="24"/>
        </w:rPr>
      </w:pPr>
      <w:r>
        <w:rPr>
          <w:rFonts w:ascii="Times New Roman" w:hAnsi="Times New Roman" w:cs="Times New Roman"/>
          <w:sz w:val="24"/>
          <w:szCs w:val="24"/>
        </w:rPr>
        <w:tab/>
      </w:r>
      <w:r w:rsidRPr="004B5A3A">
        <w:rPr>
          <w:rFonts w:ascii="Times New Roman" w:hAnsi="Times New Roman" w:cs="Times New Roman"/>
          <w:sz w:val="24"/>
          <w:szCs w:val="24"/>
        </w:rPr>
        <w:t xml:space="preserve">The Form FMC-18 will remain an electronic </w:t>
      </w:r>
      <w:r w:rsidRPr="004B5A3A">
        <w:rPr>
          <w:rFonts w:ascii="Times New Roman" w:hAnsi="Times New Roman" w:cs="Times New Roman"/>
          <w:sz w:val="24"/>
          <w:szCs w:val="24"/>
        </w:rPr>
        <w:t>form</w:t>
      </w:r>
      <w:r w:rsidRPr="004B5A3A">
        <w:rPr>
          <w:rFonts w:ascii="Times New Roman" w:hAnsi="Times New Roman" w:cs="Times New Roman"/>
          <w:sz w:val="24"/>
          <w:szCs w:val="24"/>
        </w:rPr>
        <w:t xml:space="preserve"> and the information </w:t>
      </w:r>
      <w:r w:rsidR="00C85D92">
        <w:rPr>
          <w:rFonts w:ascii="Times New Roman" w:hAnsi="Times New Roman" w:cs="Times New Roman"/>
          <w:sz w:val="24"/>
          <w:szCs w:val="24"/>
        </w:rPr>
        <w:t>will transition from the legacy system,</w:t>
      </w:r>
      <w:r w:rsidRPr="004B5A3A">
        <w:rPr>
          <w:rFonts w:ascii="Times New Roman" w:hAnsi="Times New Roman" w:cs="Times New Roman"/>
          <w:sz w:val="24"/>
          <w:szCs w:val="24"/>
        </w:rPr>
        <w:t xml:space="preserve"> </w:t>
      </w:r>
      <w:r w:rsidR="0062430E">
        <w:rPr>
          <w:rFonts w:ascii="Times New Roman" w:hAnsi="Times New Roman" w:cs="Times New Roman"/>
          <w:sz w:val="24"/>
          <w:szCs w:val="24"/>
        </w:rPr>
        <w:t>and in the future, be s</w:t>
      </w:r>
      <w:r w:rsidRPr="004B5A3A">
        <w:rPr>
          <w:rFonts w:ascii="Times New Roman" w:hAnsi="Times New Roman" w:cs="Times New Roman"/>
          <w:sz w:val="24"/>
          <w:szCs w:val="24"/>
        </w:rPr>
        <w:t xml:space="preserve">ubmitted through Service Now.  The Forms FMC-48, FMC-48A, FMC-65, FMC-69 and FMC-69A will </w:t>
      </w:r>
      <w:r w:rsidR="00C85D92">
        <w:rPr>
          <w:rFonts w:ascii="Times New Roman" w:hAnsi="Times New Roman" w:cs="Times New Roman"/>
          <w:sz w:val="24"/>
          <w:szCs w:val="24"/>
        </w:rPr>
        <w:t xml:space="preserve">also </w:t>
      </w:r>
      <w:r w:rsidRPr="004B5A3A">
        <w:rPr>
          <w:rFonts w:ascii="Times New Roman" w:hAnsi="Times New Roman" w:cs="Times New Roman"/>
          <w:sz w:val="24"/>
          <w:szCs w:val="24"/>
        </w:rPr>
        <w:t xml:space="preserve">be accessed through Service Now and </w:t>
      </w:r>
      <w:r w:rsidR="002A18DB">
        <w:rPr>
          <w:rFonts w:ascii="Times New Roman" w:hAnsi="Times New Roman" w:cs="Times New Roman"/>
          <w:sz w:val="24"/>
          <w:szCs w:val="24"/>
        </w:rPr>
        <w:t xml:space="preserve">will </w:t>
      </w:r>
      <w:r w:rsidRPr="004B5A3A">
        <w:rPr>
          <w:rFonts w:ascii="Times New Roman" w:hAnsi="Times New Roman" w:cs="Times New Roman"/>
          <w:sz w:val="24"/>
          <w:szCs w:val="24"/>
        </w:rPr>
        <w:t>primarily be submitted through the automated electronic system but will remain as</w:t>
      </w:r>
      <w:r w:rsidR="0062430E">
        <w:rPr>
          <w:rFonts w:ascii="Times New Roman" w:hAnsi="Times New Roman" w:cs="Times New Roman"/>
          <w:sz w:val="24"/>
          <w:szCs w:val="24"/>
        </w:rPr>
        <w:t xml:space="preserve"> </w:t>
      </w:r>
      <w:r w:rsidRPr="004B5A3A">
        <w:rPr>
          <w:rFonts w:ascii="Times New Roman" w:hAnsi="Times New Roman" w:cs="Times New Roman"/>
          <w:sz w:val="24"/>
          <w:szCs w:val="24"/>
        </w:rPr>
        <w:t xml:space="preserve">pdf forms available on the Commission’s website.  </w:t>
      </w:r>
    </w:p>
    <w:p w:rsidR="00BF4A9B" w:rsidRPr="004B5A3A" w:rsidP="004B5A3A" w14:paraId="2227DB37" w14:textId="660F85B0">
      <w:pPr>
        <w:jc w:val="both"/>
        <w:rPr>
          <w:rFonts w:ascii="Times New Roman" w:hAnsi="Times New Roman" w:cs="Times New Roman"/>
          <w:sz w:val="24"/>
          <w:szCs w:val="24"/>
        </w:rPr>
      </w:pPr>
      <w:r w:rsidRPr="004B5A3A">
        <w:rPr>
          <w:rFonts w:ascii="Times New Roman" w:hAnsi="Times New Roman" w:cs="Times New Roman"/>
          <w:sz w:val="24"/>
          <w:szCs w:val="24"/>
        </w:rPr>
        <w:t xml:space="preserve">Forms FMC-67 and FMC-68 are available only in </w:t>
      </w:r>
      <w:r w:rsidR="008034E8">
        <w:rPr>
          <w:rFonts w:ascii="Times New Roman" w:hAnsi="Times New Roman" w:cs="Times New Roman"/>
          <w:sz w:val="24"/>
          <w:szCs w:val="24"/>
        </w:rPr>
        <w:t xml:space="preserve">fillable </w:t>
      </w:r>
      <w:r w:rsidRPr="004B5A3A">
        <w:rPr>
          <w:rFonts w:ascii="Times New Roman" w:hAnsi="Times New Roman" w:cs="Times New Roman"/>
          <w:sz w:val="24"/>
          <w:szCs w:val="24"/>
        </w:rPr>
        <w:t xml:space="preserve">pdf form and will continue to be accepted </w:t>
      </w:r>
      <w:r w:rsidR="00DF7ED7">
        <w:rPr>
          <w:rFonts w:ascii="Times New Roman" w:hAnsi="Times New Roman" w:cs="Times New Roman"/>
          <w:sz w:val="24"/>
          <w:szCs w:val="24"/>
        </w:rPr>
        <w:t>only by</w:t>
      </w:r>
      <w:r w:rsidRPr="004B5A3A">
        <w:rPr>
          <w:rFonts w:ascii="Times New Roman" w:hAnsi="Times New Roman" w:cs="Times New Roman"/>
          <w:sz w:val="24"/>
          <w:szCs w:val="24"/>
        </w:rPr>
        <w:t xml:space="preserve"> email or mail. </w:t>
      </w:r>
      <w:r w:rsidR="00DF7ED7">
        <w:rPr>
          <w:rFonts w:ascii="Times New Roman" w:hAnsi="Times New Roman" w:cs="Times New Roman"/>
          <w:sz w:val="24"/>
          <w:szCs w:val="24"/>
        </w:rPr>
        <w:t>For</w:t>
      </w:r>
      <w:r w:rsidRPr="004B5A3A">
        <w:rPr>
          <w:rFonts w:ascii="Times New Roman" w:hAnsi="Times New Roman" w:cs="Times New Roman"/>
          <w:sz w:val="24"/>
          <w:szCs w:val="24"/>
        </w:rPr>
        <w:t xml:space="preserve"> fiscal year</w:t>
      </w:r>
      <w:r w:rsidR="00DF7ED7">
        <w:rPr>
          <w:rFonts w:ascii="Times New Roman" w:hAnsi="Times New Roman" w:cs="Times New Roman"/>
          <w:sz w:val="24"/>
          <w:szCs w:val="24"/>
        </w:rPr>
        <w:t>s</w:t>
      </w:r>
      <w:r w:rsidRPr="004B5A3A">
        <w:rPr>
          <w:rFonts w:ascii="Times New Roman" w:hAnsi="Times New Roman" w:cs="Times New Roman"/>
          <w:sz w:val="24"/>
          <w:szCs w:val="24"/>
        </w:rPr>
        <w:t xml:space="preserve"> </w:t>
      </w:r>
      <w:r w:rsidR="00C7061A">
        <w:rPr>
          <w:rFonts w:ascii="Times New Roman" w:hAnsi="Times New Roman" w:cs="Times New Roman"/>
          <w:sz w:val="24"/>
          <w:szCs w:val="24"/>
        </w:rPr>
        <w:t xml:space="preserve">2023 to </w:t>
      </w:r>
      <w:r w:rsidRPr="004B5A3A">
        <w:rPr>
          <w:rFonts w:ascii="Times New Roman" w:hAnsi="Times New Roman" w:cs="Times New Roman"/>
          <w:sz w:val="24"/>
          <w:szCs w:val="24"/>
        </w:rPr>
        <w:t>2025, there were no filings of FMC-67</w:t>
      </w:r>
      <w:r w:rsidR="00C85D92">
        <w:rPr>
          <w:rFonts w:ascii="Times New Roman" w:hAnsi="Times New Roman" w:cs="Times New Roman"/>
          <w:sz w:val="24"/>
          <w:szCs w:val="24"/>
        </w:rPr>
        <w:t xml:space="preserve"> or </w:t>
      </w:r>
      <w:r w:rsidRPr="004B5A3A">
        <w:rPr>
          <w:rFonts w:ascii="Times New Roman" w:hAnsi="Times New Roman" w:cs="Times New Roman"/>
          <w:sz w:val="24"/>
          <w:szCs w:val="24"/>
        </w:rPr>
        <w:t>FMC-68.</w:t>
      </w:r>
    </w:p>
    <w:p w:rsidR="00C65D9E" w:rsidP="004B5A3A" w14:paraId="63B499BF" w14:textId="5D59050D">
      <w:pPr>
        <w:spacing w:after="0"/>
        <w:ind w:firstLine="720"/>
        <w:jc w:val="both"/>
        <w:rPr>
          <w:rFonts w:ascii="Times New Roman" w:hAnsi="Times New Roman" w:cs="Times New Roman"/>
          <w:sz w:val="24"/>
          <w:szCs w:val="24"/>
        </w:rPr>
      </w:pPr>
      <w:r w:rsidRPr="004B5A3A">
        <w:rPr>
          <w:rFonts w:ascii="Times New Roman" w:hAnsi="Times New Roman" w:cs="Times New Roman"/>
          <w:sz w:val="24"/>
          <w:szCs w:val="24"/>
        </w:rPr>
        <w:t xml:space="preserve">The use of Microsoft Entra and Service Now will substantially reduce the burden to the public both from a procedural and security standpoint.  </w:t>
      </w:r>
      <w:r w:rsidR="001C6208">
        <w:rPr>
          <w:rFonts w:ascii="Times New Roman" w:hAnsi="Times New Roman" w:cs="Times New Roman"/>
          <w:sz w:val="24"/>
          <w:szCs w:val="24"/>
        </w:rPr>
        <w:t xml:space="preserve">For example, the use of Entra and Service Now reduces the need for separate usernames and passwords due to the centralized nature of the system and allows better security controls. </w:t>
      </w:r>
      <w:r w:rsidRPr="004B5A3A">
        <w:rPr>
          <w:rFonts w:ascii="Times New Roman" w:hAnsi="Times New Roman" w:cs="Times New Roman"/>
          <w:sz w:val="24"/>
          <w:szCs w:val="24"/>
        </w:rPr>
        <w:t xml:space="preserve">The single sign-on will allow users to securely gain access to all forms in a centralized location, which is a departure from current systems in use at the Commission.  Additionally, the secure access will conform to modern verification and </w:t>
      </w:r>
      <w:r w:rsidRPr="004B5A3A" w:rsidR="00122E71">
        <w:rPr>
          <w:rFonts w:ascii="Times New Roman" w:hAnsi="Times New Roman" w:cs="Times New Roman"/>
          <w:sz w:val="24"/>
          <w:szCs w:val="24"/>
        </w:rPr>
        <w:t>multi</w:t>
      </w:r>
      <w:r w:rsidRPr="004B5A3A">
        <w:rPr>
          <w:rFonts w:ascii="Times New Roman" w:hAnsi="Times New Roman" w:cs="Times New Roman"/>
          <w:sz w:val="24"/>
          <w:szCs w:val="24"/>
        </w:rPr>
        <w:t>-</w:t>
      </w:r>
      <w:r w:rsidRPr="004B5A3A">
        <w:rPr>
          <w:rFonts w:ascii="Times New Roman" w:hAnsi="Times New Roman" w:cs="Times New Roman"/>
          <w:sz w:val="24"/>
          <w:szCs w:val="24"/>
        </w:rPr>
        <w:t xml:space="preserve">factor authentication methods.  Both Microsoft Entra and Service Now will </w:t>
      </w:r>
      <w:r w:rsidRPr="004B5A3A" w:rsidR="00122E71">
        <w:rPr>
          <w:rFonts w:ascii="Times New Roman" w:hAnsi="Times New Roman" w:cs="Times New Roman"/>
          <w:sz w:val="24"/>
          <w:szCs w:val="24"/>
        </w:rPr>
        <w:t xml:space="preserve">also </w:t>
      </w:r>
      <w:r w:rsidRPr="004B5A3A">
        <w:rPr>
          <w:rFonts w:ascii="Times New Roman" w:hAnsi="Times New Roman" w:cs="Times New Roman"/>
          <w:sz w:val="24"/>
          <w:szCs w:val="24"/>
        </w:rPr>
        <w:t xml:space="preserve">allow the use of </w:t>
      </w:r>
      <w:r w:rsidRPr="004B5A3A" w:rsidR="00122E71">
        <w:rPr>
          <w:rFonts w:ascii="Times New Roman" w:hAnsi="Times New Roman" w:cs="Times New Roman"/>
          <w:sz w:val="24"/>
          <w:szCs w:val="24"/>
        </w:rPr>
        <w:t>modern, Chromium-based browsers like Google Chrome, Microsoft Edge, Firefox, and Safari.</w:t>
      </w:r>
    </w:p>
    <w:p w:rsidR="00C87676" w:rsidP="004B5A3A" w14:paraId="5E45F203" w14:textId="77777777">
      <w:pPr>
        <w:spacing w:after="0"/>
        <w:jc w:val="both"/>
        <w:rPr>
          <w:rFonts w:ascii="Times New Roman" w:hAnsi="Times New Roman" w:cs="Times New Roman"/>
          <w:sz w:val="24"/>
          <w:szCs w:val="24"/>
        </w:rPr>
      </w:pPr>
    </w:p>
    <w:p w:rsidR="00C87676" w:rsidP="004B5A3A" w14:paraId="7BAB0ED5" w14:textId="618881A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on amendment applications for the Form FMC-18, the form will auto populate with the entity information previously submitted and vetted to reduce the burden of data input and human error from the external user. This same auto populate information will be available to external users that submit </w:t>
      </w:r>
      <w:r w:rsidRPr="001B6820">
        <w:rPr>
          <w:rFonts w:ascii="Times New Roman" w:hAnsi="Times New Roman" w:cs="Times New Roman"/>
          <w:sz w:val="24"/>
          <w:szCs w:val="24"/>
        </w:rPr>
        <w:t>Forms FMC-48, FMC-48A, FMC-69 and FMC-69A</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to reduce the human error commonly associated with the submission of those forms.</w:t>
      </w:r>
    </w:p>
    <w:p w:rsidR="00C65D9E" w:rsidP="004B5A3A" w14:paraId="7B1C8750" w14:textId="77777777">
      <w:pPr>
        <w:spacing w:after="0"/>
        <w:jc w:val="both"/>
        <w:rPr>
          <w:rFonts w:ascii="Times New Roman" w:hAnsi="Times New Roman" w:cs="Times New Roman"/>
          <w:sz w:val="24"/>
          <w:szCs w:val="24"/>
        </w:rPr>
      </w:pPr>
    </w:p>
    <w:p w:rsidR="00795EFE" w:rsidP="004B5A3A" w14:paraId="3F3373B7" w14:textId="4CE32DAD">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Currently, Forms FMC-18, </w:t>
      </w:r>
      <w:r w:rsidRPr="001B6820">
        <w:rPr>
          <w:rFonts w:ascii="Times New Roman" w:hAnsi="Times New Roman" w:cs="Times New Roman"/>
          <w:sz w:val="24"/>
          <w:szCs w:val="24"/>
        </w:rPr>
        <w:t>FMC-48, FMC-48A, FMC-65, FMC-69 and FMC-69A</w:t>
      </w:r>
      <w:r>
        <w:rPr>
          <w:rFonts w:ascii="Times New Roman" w:hAnsi="Times New Roman" w:cs="Times New Roman"/>
          <w:sz w:val="24"/>
          <w:szCs w:val="24"/>
        </w:rPr>
        <w:t xml:space="preserve"> require external users to use a wet signature and submit the signed part of the form either in the portal (FMC-18) or via email (</w:t>
      </w:r>
      <w:r w:rsidRPr="001B6820">
        <w:rPr>
          <w:rFonts w:ascii="Times New Roman" w:hAnsi="Times New Roman" w:cs="Times New Roman"/>
          <w:sz w:val="24"/>
          <w:szCs w:val="24"/>
        </w:rPr>
        <w:t>FMC-48, FMC-48A, FMC-65, FMC-69 and FMC-69A</w:t>
      </w:r>
      <w:r>
        <w:rPr>
          <w:rFonts w:ascii="Times New Roman" w:hAnsi="Times New Roman" w:cs="Times New Roman"/>
          <w:sz w:val="24"/>
          <w:szCs w:val="24"/>
        </w:rPr>
        <w:t>).</w:t>
      </w:r>
      <w:r w:rsidR="00C65D9E">
        <w:rPr>
          <w:rFonts w:ascii="Times New Roman" w:hAnsi="Times New Roman" w:cs="Times New Roman"/>
          <w:sz w:val="24"/>
          <w:szCs w:val="24"/>
        </w:rPr>
        <w:t xml:space="preserve"> </w:t>
      </w:r>
      <w:r w:rsidR="0096322A">
        <w:rPr>
          <w:rFonts w:ascii="Times New Roman" w:hAnsi="Times New Roman" w:cs="Times New Roman"/>
          <w:sz w:val="24"/>
          <w:szCs w:val="24"/>
        </w:rPr>
        <w:t xml:space="preserve">In the Service Now platform, </w:t>
      </w:r>
      <w:r>
        <w:rPr>
          <w:rFonts w:ascii="Times New Roman" w:hAnsi="Times New Roman" w:cs="Times New Roman"/>
          <w:sz w:val="24"/>
          <w:szCs w:val="24"/>
        </w:rPr>
        <w:t xml:space="preserve">Forms FMC-18, </w:t>
      </w:r>
      <w:r w:rsidRPr="001B6820">
        <w:rPr>
          <w:rFonts w:ascii="Times New Roman" w:hAnsi="Times New Roman" w:cs="Times New Roman"/>
          <w:sz w:val="24"/>
          <w:szCs w:val="24"/>
        </w:rPr>
        <w:t>FMC-48, FMC-48A, FMC-65, FMC-69 and FMC-69A</w:t>
      </w:r>
      <w:r>
        <w:rPr>
          <w:rFonts w:ascii="Times New Roman" w:hAnsi="Times New Roman" w:cs="Times New Roman"/>
          <w:sz w:val="24"/>
          <w:szCs w:val="24"/>
        </w:rPr>
        <w:t xml:space="preserve"> will allow for electronic signature, </w:t>
      </w:r>
      <w:r w:rsidR="0096322A">
        <w:rPr>
          <w:rFonts w:ascii="Times New Roman" w:hAnsi="Times New Roman" w:cs="Times New Roman"/>
          <w:sz w:val="24"/>
          <w:szCs w:val="24"/>
        </w:rPr>
        <w:t>eliminating the need for additional uploading or emailing of a wet signature.</w:t>
      </w:r>
    </w:p>
    <w:p w:rsidR="21D2975B" w:rsidRPr="003C0669" w:rsidP="003C0669" w14:paraId="61D6CA1E" w14:textId="1FF0A9E6">
      <w:pPr>
        <w:spacing w:after="0"/>
        <w:rPr>
          <w:rFonts w:ascii="Times New Roman" w:hAnsi="Times New Roman" w:eastAsiaTheme="minorEastAsia" w:cs="Times New Roman"/>
          <w:sz w:val="24"/>
          <w:szCs w:val="24"/>
        </w:rPr>
      </w:pPr>
    </w:p>
    <w:p w:rsidR="00F007A8" w:rsidRPr="003C0669" w:rsidP="003C0669" w14:paraId="7D256632" w14:textId="09112EDF">
      <w:pPr>
        <w:spacing w:after="0"/>
        <w:rPr>
          <w:rFonts w:ascii="Times New Roman" w:hAnsi="Times New Roman" w:cs="Times New Roman"/>
          <w:sz w:val="24"/>
          <w:szCs w:val="24"/>
        </w:rPr>
      </w:pPr>
      <w:r w:rsidRPr="003C0669">
        <w:rPr>
          <w:rFonts w:ascii="Times New Roman" w:eastAsia="Arial" w:hAnsi="Times New Roman" w:cs="Times New Roman"/>
          <w:b/>
          <w:bCs/>
          <w:sz w:val="24"/>
          <w:szCs w:val="24"/>
        </w:rPr>
        <w:t xml:space="preserve">4. Describe efforts to identify duplication. </w:t>
      </w:r>
    </w:p>
    <w:p w:rsidR="004D3271" w:rsidP="004D3271" w14:paraId="0D2C8C2F" w14:textId="77777777">
      <w:pPr>
        <w:spacing w:after="0"/>
        <w:ind w:firstLine="720"/>
        <w:rPr>
          <w:rFonts w:ascii="Times New Roman" w:eastAsia="Calibri" w:hAnsi="Times New Roman" w:cs="Times New Roman"/>
          <w:color w:val="000000" w:themeColor="text1"/>
          <w:sz w:val="24"/>
          <w:szCs w:val="24"/>
        </w:rPr>
      </w:pPr>
    </w:p>
    <w:p w:rsidR="00F007A8" w:rsidRPr="003C0669" w:rsidP="004D3271" w14:paraId="00CD9E5F" w14:textId="5737A7C8">
      <w:pPr>
        <w:spacing w:after="0"/>
        <w:ind w:firstLine="720"/>
        <w:rPr>
          <w:rFonts w:ascii="Times New Roman" w:hAnsi="Times New Roman" w:cs="Times New Roman"/>
          <w:sz w:val="24"/>
          <w:szCs w:val="24"/>
        </w:rPr>
      </w:pPr>
      <w:r w:rsidRPr="003C0669">
        <w:rPr>
          <w:rFonts w:ascii="Times New Roman" w:eastAsia="Calibri" w:hAnsi="Times New Roman" w:cs="Times New Roman"/>
          <w:color w:val="000000" w:themeColor="text1"/>
          <w:sz w:val="24"/>
          <w:szCs w:val="24"/>
        </w:rPr>
        <w:t>T</w:t>
      </w:r>
      <w:r w:rsidRPr="003C0669" w:rsidR="64CDABAF">
        <w:rPr>
          <w:rFonts w:ascii="Times New Roman" w:eastAsia="Calibri" w:hAnsi="Times New Roman" w:cs="Times New Roman"/>
          <w:color w:val="000000" w:themeColor="text1"/>
          <w:sz w:val="24"/>
          <w:szCs w:val="24"/>
        </w:rPr>
        <w:t>his collection</w:t>
      </w:r>
      <w:r w:rsidRPr="003C0669" w:rsidR="4C8E26F7">
        <w:rPr>
          <w:rFonts w:ascii="Times New Roman" w:eastAsia="Calibri" w:hAnsi="Times New Roman" w:cs="Times New Roman"/>
          <w:sz w:val="24"/>
          <w:szCs w:val="24"/>
        </w:rPr>
        <w:t xml:space="preserve"> </w:t>
      </w:r>
      <w:r w:rsidRPr="003C0669" w:rsidR="3CAC6159">
        <w:rPr>
          <w:rFonts w:ascii="Times New Roman" w:eastAsia="Calibri" w:hAnsi="Times New Roman" w:cs="Times New Roman"/>
          <w:sz w:val="24"/>
          <w:szCs w:val="24"/>
        </w:rPr>
        <w:t>does not duplicate any information that would normally be collected elsewhere.</w:t>
      </w:r>
    </w:p>
    <w:p w:rsidR="21D2975B" w:rsidRPr="003C0669" w:rsidP="003C0669" w14:paraId="6375DE87" w14:textId="4628471D">
      <w:pPr>
        <w:spacing w:after="0"/>
        <w:rPr>
          <w:rFonts w:ascii="Times New Roman" w:eastAsia="Calibri" w:hAnsi="Times New Roman" w:cs="Times New Roman"/>
          <w:sz w:val="24"/>
          <w:szCs w:val="24"/>
        </w:rPr>
      </w:pPr>
    </w:p>
    <w:p w:rsidR="00F007A8" w:rsidRPr="003C0669" w:rsidP="003C0669" w14:paraId="31D889B3" w14:textId="44725491">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5. If the collection of information impacts small businesses or other small entities, describe any methods used to minimize burden.</w:t>
      </w:r>
    </w:p>
    <w:p w:rsidR="004D3271" w:rsidP="004D3271" w14:paraId="1113EB29" w14:textId="77777777">
      <w:pPr>
        <w:spacing w:after="0"/>
        <w:ind w:firstLine="720"/>
        <w:rPr>
          <w:rFonts w:ascii="Times New Roman" w:hAnsi="Times New Roman" w:eastAsiaTheme="minorEastAsia" w:cs="Times New Roman"/>
          <w:sz w:val="24"/>
          <w:szCs w:val="24"/>
          <w:highlight w:val="yellow"/>
        </w:rPr>
      </w:pPr>
    </w:p>
    <w:p w:rsidR="00F007A8" w:rsidRPr="004B5A3A" w:rsidP="004B5A3A" w14:paraId="53045D96" w14:textId="60A46F3D">
      <w:pPr>
        <w:spacing w:after="0"/>
        <w:ind w:firstLine="720"/>
        <w:jc w:val="both"/>
        <w:rPr>
          <w:rFonts w:ascii="Times New Roman" w:hAnsi="Times New Roman" w:eastAsiaTheme="minorEastAsia" w:cs="Times New Roman"/>
          <w:b/>
          <w:bCs/>
          <w:sz w:val="24"/>
          <w:szCs w:val="24"/>
        </w:rPr>
      </w:pPr>
      <w:r>
        <w:rPr>
          <w:rFonts w:ascii="Times New Roman" w:hAnsi="Times New Roman" w:eastAsiaTheme="minorEastAsia" w:cs="Times New Roman"/>
          <w:sz w:val="24"/>
          <w:szCs w:val="24"/>
        </w:rPr>
        <w:t xml:space="preserve">The Commission presumes all OTIs to be small businesses. </w:t>
      </w:r>
      <w:r w:rsidR="00360491">
        <w:rPr>
          <w:rFonts w:ascii="Times New Roman" w:hAnsi="Times New Roman" w:eastAsiaTheme="minorEastAsia" w:cs="Times New Roman"/>
          <w:sz w:val="24"/>
          <w:szCs w:val="24"/>
        </w:rPr>
        <w:t>T</w:t>
      </w:r>
      <w:r w:rsidRPr="00685506" w:rsidR="00D11ED2">
        <w:rPr>
          <w:rFonts w:ascii="Times New Roman" w:hAnsi="Times New Roman" w:eastAsiaTheme="minorEastAsia" w:cs="Times New Roman"/>
          <w:sz w:val="24"/>
          <w:szCs w:val="24"/>
        </w:rPr>
        <w:t xml:space="preserve">he Commission believes that the burden imposed on OTIs is justified and necessary </w:t>
      </w:r>
      <w:r w:rsidRPr="00685506" w:rsidR="00D11ED2">
        <w:rPr>
          <w:rFonts w:ascii="Times New Roman" w:hAnsi="Times New Roman" w:eastAsiaTheme="minorEastAsia" w:cs="Times New Roman"/>
          <w:sz w:val="24"/>
          <w:szCs w:val="24"/>
        </w:rPr>
        <w:t>in light of</w:t>
      </w:r>
      <w:r w:rsidRPr="00685506" w:rsidR="00D11ED2">
        <w:rPr>
          <w:rFonts w:ascii="Times New Roman" w:hAnsi="Times New Roman" w:eastAsiaTheme="minorEastAsia" w:cs="Times New Roman"/>
          <w:sz w:val="24"/>
          <w:szCs w:val="24"/>
        </w:rPr>
        <w:t xml:space="preserve"> legislative intent, and because of the benefit to the shipping public and to carriers gained by licensing and requiring evidence of financial responsibility of all OTIs. The Commission believes, moreover, that the information collected is maintained in the normal course of business and is readily available.</w:t>
      </w:r>
    </w:p>
    <w:p w:rsidR="00F007A8" w:rsidRPr="003C0669" w:rsidP="003C0669" w14:paraId="280F7192" w14:textId="2D51C991">
      <w:pPr>
        <w:spacing w:after="0"/>
        <w:rPr>
          <w:rFonts w:ascii="Times New Roman" w:eastAsia="Arial" w:hAnsi="Times New Roman" w:cs="Times New Roman"/>
          <w:sz w:val="24"/>
          <w:szCs w:val="24"/>
        </w:rPr>
      </w:pPr>
    </w:p>
    <w:p w:rsidR="00F007A8" w:rsidRPr="003C0669" w:rsidP="003C0669" w14:paraId="3AF9FA05" w14:textId="0E4268DE">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6. Describe the consequence to Federal program or policy activities if the collection is not conducted or is conducted less frequently, as well as any technical or legal obstacles to reducing burden.</w:t>
      </w:r>
    </w:p>
    <w:p w:rsidR="004D3271" w:rsidP="004D3271" w14:paraId="32A9CC35" w14:textId="77777777">
      <w:pPr>
        <w:spacing w:after="0"/>
        <w:ind w:firstLine="720"/>
        <w:rPr>
          <w:rFonts w:ascii="Times New Roman" w:eastAsia="Calibri" w:hAnsi="Times New Roman" w:cs="Times New Roman"/>
          <w:sz w:val="24"/>
          <w:szCs w:val="24"/>
        </w:rPr>
      </w:pPr>
    </w:p>
    <w:p w:rsidR="355DAC87" w:rsidRPr="003C0669" w:rsidP="004D3271" w14:paraId="3EF9EA3F" w14:textId="44314ED3">
      <w:pPr>
        <w:spacing w:after="0"/>
        <w:ind w:firstLine="720"/>
        <w:rPr>
          <w:rFonts w:ascii="Times New Roman" w:eastAsia="Calibri" w:hAnsi="Times New Roman" w:cs="Times New Roman"/>
          <w:sz w:val="24"/>
          <w:szCs w:val="24"/>
        </w:rPr>
      </w:pPr>
      <w:r w:rsidRPr="003C0669">
        <w:rPr>
          <w:rFonts w:ascii="Times New Roman" w:eastAsia="Calibri" w:hAnsi="Times New Roman" w:cs="Times New Roman"/>
          <w:sz w:val="24"/>
          <w:szCs w:val="24"/>
        </w:rPr>
        <w:t xml:space="preserve">This information </w:t>
      </w:r>
      <w:r w:rsidRPr="003C0669" w:rsidR="7C343F3A">
        <w:rPr>
          <w:rFonts w:ascii="Times New Roman" w:eastAsia="Calibri" w:hAnsi="Times New Roman" w:cs="Times New Roman"/>
          <w:sz w:val="24"/>
          <w:szCs w:val="24"/>
        </w:rPr>
        <w:t xml:space="preserve">collection is required for the Commission to fulfill the requirements of the </w:t>
      </w:r>
      <w:r w:rsidRPr="003C0669">
        <w:rPr>
          <w:rFonts w:ascii="Times New Roman" w:eastAsia="Calibri" w:hAnsi="Times New Roman" w:cs="Times New Roman"/>
          <w:sz w:val="24"/>
          <w:szCs w:val="24"/>
        </w:rPr>
        <w:t>46 U.S.C</w:t>
      </w:r>
      <w:r w:rsidRPr="003C0669" w:rsidR="003D2CA4">
        <w:rPr>
          <w:rFonts w:ascii="Times New Roman" w:eastAsia="Calibri" w:hAnsi="Times New Roman" w:cs="Times New Roman"/>
          <w:sz w:val="24"/>
          <w:szCs w:val="24"/>
        </w:rPr>
        <w:t xml:space="preserve"> §</w:t>
      </w:r>
      <w:r w:rsidRPr="003C0669">
        <w:rPr>
          <w:rFonts w:ascii="Times New Roman" w:eastAsia="Calibri" w:hAnsi="Times New Roman" w:cs="Times New Roman"/>
          <w:sz w:val="24"/>
          <w:szCs w:val="24"/>
        </w:rPr>
        <w:t xml:space="preserve"> 40901(a) and </w:t>
      </w:r>
      <w:r w:rsidRPr="003C0669" w:rsidR="00646A34">
        <w:rPr>
          <w:rFonts w:ascii="Times New Roman" w:eastAsia="Calibri" w:hAnsi="Times New Roman" w:cs="Times New Roman"/>
          <w:sz w:val="24"/>
          <w:szCs w:val="24"/>
        </w:rPr>
        <w:t xml:space="preserve">46 U.S.C § </w:t>
      </w:r>
      <w:r w:rsidRPr="003C0669">
        <w:rPr>
          <w:rFonts w:ascii="Times New Roman" w:eastAsia="Calibri" w:hAnsi="Times New Roman" w:cs="Times New Roman"/>
          <w:sz w:val="24"/>
          <w:szCs w:val="24"/>
        </w:rPr>
        <w:t>40902(a)</w:t>
      </w:r>
      <w:r w:rsidRPr="003C0669" w:rsidR="40598D06">
        <w:rPr>
          <w:rFonts w:ascii="Times New Roman" w:eastAsia="Calibri" w:hAnsi="Times New Roman" w:cs="Times New Roman"/>
          <w:sz w:val="24"/>
          <w:szCs w:val="24"/>
        </w:rPr>
        <w:t xml:space="preserve"> regarding ocean transportation intermediaries.</w:t>
      </w:r>
    </w:p>
    <w:p w:rsidR="004D3271" w:rsidRPr="004D3271" w:rsidP="004B5A3A" w14:paraId="7FA01953" w14:textId="77777777">
      <w:pPr>
        <w:spacing w:after="0" w:line="240" w:lineRule="auto"/>
        <w:rPr>
          <w:rFonts w:ascii="Times New Roman" w:eastAsia="Times New Roman" w:hAnsi="Times New Roman" w:cs="Times New Roman"/>
          <w:sz w:val="24"/>
          <w:szCs w:val="24"/>
        </w:rPr>
      </w:pPr>
    </w:p>
    <w:p w:rsidR="004D3271" w:rsidRPr="004D3271" w:rsidP="004D3271" w14:paraId="3BF86F07" w14:textId="77777777">
      <w:pPr>
        <w:spacing w:after="0" w:line="240" w:lineRule="auto"/>
        <w:rPr>
          <w:rFonts w:ascii="Times New Roman" w:eastAsia="Times New Roman" w:hAnsi="Times New Roman" w:cs="Times New Roman"/>
          <w:b/>
          <w:bCs/>
          <w:sz w:val="24"/>
          <w:szCs w:val="24"/>
        </w:rPr>
      </w:pPr>
      <w:r w:rsidRPr="004D3271">
        <w:rPr>
          <w:rFonts w:ascii="Times New Roman" w:eastAsia="Times New Roman" w:hAnsi="Times New Roman" w:cs="Times New Roman"/>
          <w:b/>
          <w:bCs/>
          <w:sz w:val="24"/>
          <w:szCs w:val="24"/>
        </w:rPr>
        <w:t>7. Explain any special circumstances that require the collection to be conducted in a manner inconsistent with OMB guidelines. (a) requiring respondents to report information to the agency more often than quarterly; (b) requiring respondents to prepare a written response to a collection of information in fewer than 30 days after receipt of it; (c) requiring respondents to submit more than an original and two copies of any document; (d) requiring respondents to retain records, other than health, medical government contract, grant-in-aid, or tax records, for more than three years; (e) in connection with a statistical survey, that is not designed to product valid and reliable results that can be generalized to the universe of study; (f) requiring the use of statistical data classification that has not been reviewed and approved by OMB; (g) that includes a pledge of confidentially that is not supported by authority established in statute of regulation, that is not supported by disclosure and data security policies that are consistent with the pledge, or which unnecessarily impedes sharing of data with other agencies for compatible confidential use; (h) requiring respondents to submit proprietary trade secrets, or other confidential information unless the agency can demonstrate that it has instituted procedures to protect the information’s confidentiality to the extent permitted by law.</w:t>
      </w:r>
    </w:p>
    <w:p w:rsidR="004D3271" w:rsidRPr="004D3271" w:rsidP="004D3271" w14:paraId="44C82C58" w14:textId="77777777">
      <w:pPr>
        <w:spacing w:after="0" w:line="240" w:lineRule="auto"/>
        <w:rPr>
          <w:rFonts w:ascii="Times New Roman" w:eastAsia="Times New Roman" w:hAnsi="Times New Roman" w:cs="Times New Roman"/>
          <w:b/>
          <w:bCs/>
          <w:sz w:val="24"/>
          <w:szCs w:val="24"/>
        </w:rPr>
      </w:pPr>
    </w:p>
    <w:p w:rsidR="004D3271" w:rsidRPr="004D3271" w:rsidP="004B5A3A" w14:paraId="4E5A0CC7" w14:textId="0F72177E">
      <w:pPr>
        <w:spacing w:after="0" w:line="240" w:lineRule="auto"/>
        <w:ind w:firstLine="720"/>
        <w:jc w:val="both"/>
        <w:rPr>
          <w:rFonts w:ascii="Times New Roman" w:eastAsia="Times New Roman" w:hAnsi="Times New Roman" w:cs="Times New Roman"/>
          <w:sz w:val="24"/>
          <w:szCs w:val="24"/>
        </w:rPr>
      </w:pPr>
      <w:r w:rsidRPr="004D3271">
        <w:rPr>
          <w:rFonts w:ascii="Times New Roman" w:eastAsia="Times New Roman" w:hAnsi="Times New Roman" w:cs="Times New Roman"/>
          <w:sz w:val="24"/>
          <w:szCs w:val="24"/>
        </w:rPr>
        <w:t>With the exception of</w:t>
      </w:r>
      <w:r w:rsidRPr="004D3271">
        <w:rPr>
          <w:rFonts w:ascii="Times New Roman" w:eastAsia="Times New Roman" w:hAnsi="Times New Roman" w:cs="Times New Roman"/>
          <w:sz w:val="24"/>
          <w:szCs w:val="24"/>
        </w:rPr>
        <w:t xml:space="preserve"> a records retention requirement (section (d) above), this information collection does not require the collection to be conducted in a manner inconsistent with OMB guidelines. There is a five-year recordkeeping requirement for this information collection that is consistent with the statute of limitation provisions in 46 U.S.C. 41109</w:t>
      </w:r>
      <w:r w:rsidR="006E4D9F">
        <w:rPr>
          <w:rFonts w:ascii="Times New Roman" w:eastAsia="Times New Roman" w:hAnsi="Times New Roman" w:cs="Times New Roman"/>
          <w:sz w:val="24"/>
          <w:szCs w:val="24"/>
        </w:rPr>
        <w:t xml:space="preserve">. </w:t>
      </w:r>
      <w:r w:rsidRPr="006E4D9F" w:rsidR="006E4D9F">
        <w:rPr>
          <w:rFonts w:ascii="Times New Roman" w:eastAsia="Times New Roman" w:hAnsi="Times New Roman" w:cs="Times New Roman"/>
          <w:sz w:val="24"/>
          <w:szCs w:val="24"/>
        </w:rPr>
        <w:t>46 CFR 515.33 does require that certain records be kept for five years</w:t>
      </w:r>
      <w:r w:rsidR="00D53825">
        <w:rPr>
          <w:rFonts w:ascii="Times New Roman" w:eastAsia="Times New Roman" w:hAnsi="Times New Roman" w:cs="Times New Roman"/>
          <w:sz w:val="24"/>
          <w:szCs w:val="24"/>
        </w:rPr>
        <w:t xml:space="preserve">. </w:t>
      </w:r>
    </w:p>
    <w:p w:rsidR="00F007A8" w:rsidP="004D3271" w14:paraId="657E8F65" w14:textId="3CA0CB32">
      <w:pPr>
        <w:spacing w:after="0"/>
        <w:ind w:firstLine="720"/>
        <w:rPr>
          <w:rFonts w:ascii="Times New Roman" w:hAnsi="Times New Roman" w:eastAsiaTheme="minorEastAsia" w:cs="Times New Roman"/>
          <w:sz w:val="24"/>
          <w:szCs w:val="24"/>
        </w:rPr>
      </w:pPr>
    </w:p>
    <w:p w:rsidR="00F007A8" w:rsidRPr="003C0669" w:rsidP="003C0669" w14:paraId="56A051B3" w14:textId="27880550">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 xml:space="preserve">8. If applicable, provide a copy and identify the date and page number of </w:t>
      </w:r>
      <w:r w:rsidRPr="003C0669">
        <w:rPr>
          <w:rFonts w:ascii="Times New Roman" w:eastAsia="Arial" w:hAnsi="Times New Roman" w:cs="Times New Roman"/>
          <w:b/>
          <w:bCs/>
          <w:sz w:val="24"/>
          <w:szCs w:val="24"/>
        </w:rPr>
        <w:t>publication</w:t>
      </w:r>
      <w:r w:rsidRPr="003C0669">
        <w:rPr>
          <w:rFonts w:ascii="Times New Roman" w:eastAsia="Arial" w:hAnsi="Times New Roman" w:cs="Times New Roman"/>
          <w:b/>
          <w:bCs/>
          <w:sz w:val="24"/>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F007A8" w:rsidRPr="004D3271" w:rsidP="004D3271" w14:paraId="2E63CF9D" w14:textId="7F3051E5">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 xml:space="preserve">Describe efforts to consult with persons outside the agency to obtain their views on the availability of data, frequency of collection, the clarity of instructions and recordkeeping, </w:t>
      </w:r>
      <w:r w:rsidRPr="004D3271">
        <w:rPr>
          <w:rFonts w:ascii="Times New Roman" w:eastAsia="Arial" w:hAnsi="Times New Roman" w:cs="Times New Roman"/>
          <w:b/>
          <w:bCs/>
          <w:sz w:val="24"/>
          <w:szCs w:val="24"/>
        </w:rPr>
        <w:t xml:space="preserve">disclosure, or reporting format (if any), and on the data elements to be recorded, disclosed, or reported.  </w:t>
      </w:r>
    </w:p>
    <w:p w:rsidR="004D3271" w:rsidRPr="004D3271" w:rsidP="004D3271" w14:paraId="254714EA" w14:textId="77777777">
      <w:pPr>
        <w:spacing w:after="0"/>
        <w:ind w:firstLine="720"/>
        <w:rPr>
          <w:rFonts w:ascii="Times New Roman" w:eastAsia="Arial" w:hAnsi="Times New Roman" w:cs="Times New Roman"/>
          <w:sz w:val="24"/>
          <w:szCs w:val="24"/>
          <w:highlight w:val="yellow"/>
        </w:rPr>
      </w:pPr>
    </w:p>
    <w:p w:rsidR="004D3271" w:rsidP="004D3271" w14:paraId="3FDECF4B" w14:textId="7A2EBE60">
      <w:pPr>
        <w:spacing w:after="0"/>
        <w:ind w:firstLine="720"/>
        <w:rPr>
          <w:rFonts w:ascii="Times New Roman" w:hAnsi="Times New Roman" w:cs="Times New Roman"/>
          <w:sz w:val="24"/>
          <w:szCs w:val="24"/>
        </w:rPr>
      </w:pPr>
      <w:r w:rsidRPr="008B659F">
        <w:rPr>
          <w:rFonts w:ascii="Times New Roman" w:hAnsi="Times New Roman" w:cs="Times New Roman"/>
          <w:sz w:val="24"/>
          <w:szCs w:val="24"/>
        </w:rPr>
        <w:t xml:space="preserve">The 60-day </w:t>
      </w:r>
      <w:r w:rsidRPr="002D2D69">
        <w:rPr>
          <w:rFonts w:ascii="Times New Roman" w:hAnsi="Times New Roman" w:cs="Times New Roman"/>
          <w:sz w:val="24"/>
          <w:szCs w:val="24"/>
        </w:rPr>
        <w:t xml:space="preserve">Federal Register Notice regarding this extension was published </w:t>
      </w:r>
      <w:r w:rsidRPr="002D2D69" w:rsidR="006F1904">
        <w:rPr>
          <w:rFonts w:ascii="Times New Roman" w:hAnsi="Times New Roman" w:cs="Times New Roman"/>
          <w:sz w:val="24"/>
          <w:szCs w:val="24"/>
        </w:rPr>
        <w:t>August 11,</w:t>
      </w:r>
      <w:r w:rsidRPr="002D2D69">
        <w:rPr>
          <w:rFonts w:ascii="Times New Roman" w:hAnsi="Times New Roman" w:cs="Times New Roman"/>
          <w:sz w:val="24"/>
          <w:szCs w:val="24"/>
        </w:rPr>
        <w:t xml:space="preserve"> 2026,</w:t>
      </w:r>
      <w:r w:rsidRPr="002D2D69">
        <w:rPr>
          <w:rFonts w:ascii="Times New Roman" w:hAnsi="Times New Roman" w:cs="Times New Roman"/>
          <w:b/>
          <w:bCs/>
          <w:sz w:val="24"/>
          <w:szCs w:val="24"/>
        </w:rPr>
        <w:t xml:space="preserve"> </w:t>
      </w:r>
      <w:r w:rsidRPr="002D2D69">
        <w:rPr>
          <w:rFonts w:ascii="Times New Roman" w:hAnsi="Times New Roman" w:cs="Times New Roman"/>
          <w:sz w:val="24"/>
          <w:szCs w:val="24"/>
        </w:rPr>
        <w:t xml:space="preserve">at </w:t>
      </w:r>
      <w:r w:rsidRPr="002D2D69" w:rsidR="006F1904">
        <w:rPr>
          <w:rFonts w:ascii="Times New Roman" w:hAnsi="Times New Roman" w:cs="Times New Roman"/>
          <w:sz w:val="24"/>
          <w:szCs w:val="24"/>
        </w:rPr>
        <w:t xml:space="preserve">91 </w:t>
      </w:r>
      <w:r w:rsidRPr="002D2D69">
        <w:rPr>
          <w:rFonts w:ascii="Times New Roman" w:hAnsi="Times New Roman" w:cs="Times New Roman"/>
          <w:sz w:val="24"/>
          <w:szCs w:val="24"/>
        </w:rPr>
        <w:t xml:space="preserve">FR </w:t>
      </w:r>
      <w:r w:rsidRPr="002D2D69" w:rsidR="002D2D69">
        <w:rPr>
          <w:rFonts w:ascii="Times New Roman" w:hAnsi="Times New Roman" w:cs="Times New Roman"/>
          <w:sz w:val="24"/>
          <w:szCs w:val="24"/>
        </w:rPr>
        <w:t>51707</w:t>
      </w:r>
      <w:r w:rsidRPr="002D2D69">
        <w:rPr>
          <w:rFonts w:ascii="Times New Roman" w:hAnsi="Times New Roman" w:cs="Times New Roman"/>
          <w:sz w:val="24"/>
          <w:szCs w:val="24"/>
        </w:rPr>
        <w:t xml:space="preserve">.  Respondents had 60 days to respond with their views regarding the collection of information; </w:t>
      </w:r>
      <w:r w:rsidR="00C93CB7">
        <w:rPr>
          <w:rFonts w:ascii="Times New Roman" w:hAnsi="Times New Roman" w:cs="Times New Roman"/>
          <w:sz w:val="24"/>
          <w:szCs w:val="24"/>
        </w:rPr>
        <w:t>two</w:t>
      </w:r>
      <w:r w:rsidRPr="002D2D69">
        <w:rPr>
          <w:rFonts w:ascii="Times New Roman" w:hAnsi="Times New Roman" w:cs="Times New Roman"/>
          <w:sz w:val="24"/>
          <w:szCs w:val="24"/>
        </w:rPr>
        <w:t xml:space="preserve"> comments were received.   </w:t>
      </w:r>
    </w:p>
    <w:p w:rsidR="004D3271" w:rsidRPr="004D3271" w:rsidP="004D3271" w14:paraId="5648C7F9" w14:textId="77777777">
      <w:pPr>
        <w:spacing w:after="0"/>
        <w:ind w:firstLine="720"/>
        <w:rPr>
          <w:rFonts w:ascii="Times New Roman" w:hAnsi="Times New Roman" w:cs="Times New Roman"/>
          <w:sz w:val="24"/>
          <w:szCs w:val="24"/>
        </w:rPr>
      </w:pPr>
    </w:p>
    <w:p w:rsidR="00F007A8" w:rsidP="004D3271" w14:paraId="543F479F" w14:textId="149C52D0">
      <w:pPr>
        <w:spacing w:after="0"/>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9. Explain any decision to provide any payment or gift to respondents, other than remuneration of contractors or grantees.</w:t>
      </w:r>
    </w:p>
    <w:p w:rsidR="004D3271" w:rsidRPr="003C0669" w:rsidP="004D3271" w14:paraId="6505E693" w14:textId="77777777">
      <w:pPr>
        <w:spacing w:after="0"/>
        <w:rPr>
          <w:rFonts w:ascii="Times New Roman" w:hAnsi="Times New Roman" w:cs="Times New Roman"/>
          <w:b/>
          <w:bCs/>
          <w:sz w:val="24"/>
          <w:szCs w:val="24"/>
        </w:rPr>
      </w:pPr>
    </w:p>
    <w:p w:rsidR="00F007A8" w:rsidRPr="003C0669" w:rsidP="004D3271" w14:paraId="7E01CA83" w14:textId="5F866436">
      <w:pPr>
        <w:spacing w:after="0"/>
        <w:ind w:firstLine="720"/>
        <w:rPr>
          <w:rFonts w:ascii="Times New Roman" w:hAnsi="Times New Roman" w:eastAsiaTheme="minorEastAsia" w:cs="Times New Roman"/>
          <w:sz w:val="24"/>
          <w:szCs w:val="24"/>
        </w:rPr>
      </w:pPr>
      <w:r w:rsidRPr="004D3271">
        <w:rPr>
          <w:rFonts w:ascii="Times New Roman" w:eastAsia="Times New Roman" w:hAnsi="Times New Roman" w:cs="Times New Roman"/>
          <w:sz w:val="24"/>
          <w:szCs w:val="24"/>
        </w:rPr>
        <w:t>Not applicable – The Commission does not provide any payments or gifts to respondents.</w:t>
      </w:r>
    </w:p>
    <w:p w:rsidR="00F007A8" w:rsidRPr="003C0669" w:rsidP="003C0669" w14:paraId="60D2631E" w14:textId="53E20776">
      <w:pPr>
        <w:spacing w:after="0"/>
        <w:rPr>
          <w:rFonts w:ascii="Times New Roman" w:hAnsi="Times New Roman" w:cs="Times New Roman"/>
          <w:sz w:val="24"/>
          <w:szCs w:val="24"/>
        </w:rPr>
      </w:pPr>
      <w:r w:rsidRPr="003C0669">
        <w:rPr>
          <w:rFonts w:ascii="Times New Roman" w:eastAsia="Arial" w:hAnsi="Times New Roman" w:cs="Times New Roman"/>
          <w:sz w:val="24"/>
          <w:szCs w:val="24"/>
        </w:rPr>
        <w:t xml:space="preserve"> </w:t>
      </w:r>
    </w:p>
    <w:p w:rsidR="00F007A8" w:rsidRPr="003C0669" w:rsidP="003C0669" w14:paraId="40E62148" w14:textId="5051968A">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10. Describe any assurance of confidentiality provided to respondents and the basis for the assurance in statute, regulation, or agency policy.</w:t>
      </w:r>
    </w:p>
    <w:p w:rsidR="004D3271" w:rsidP="003C0669" w14:paraId="6DF8A844" w14:textId="77777777">
      <w:pPr>
        <w:spacing w:after="0"/>
        <w:rPr>
          <w:rFonts w:ascii="Times New Roman" w:hAnsi="Times New Roman" w:eastAsiaTheme="minorEastAsia" w:cs="Times New Roman"/>
          <w:sz w:val="24"/>
          <w:szCs w:val="24"/>
        </w:rPr>
      </w:pPr>
    </w:p>
    <w:p w:rsidR="00F007A8" w:rsidRPr="003C0669" w:rsidP="004D3271" w14:paraId="7E3C0EB1" w14:textId="669D1E5A">
      <w:pPr>
        <w:spacing w:after="0"/>
        <w:ind w:firstLine="720"/>
        <w:rPr>
          <w:rFonts w:ascii="Times New Roman" w:hAnsi="Times New Roman" w:eastAsiaTheme="minorEastAsia" w:cs="Times New Roman"/>
          <w:b/>
          <w:bCs/>
          <w:sz w:val="24"/>
          <w:szCs w:val="24"/>
          <w:highlight w:val="yellow"/>
        </w:rPr>
      </w:pPr>
      <w:r w:rsidRPr="003C0669">
        <w:rPr>
          <w:rFonts w:ascii="Times New Roman" w:hAnsi="Times New Roman" w:eastAsiaTheme="minorEastAsia" w:cs="Times New Roman"/>
          <w:sz w:val="24"/>
          <w:szCs w:val="24"/>
        </w:rPr>
        <w:t>The Commission provide</w:t>
      </w:r>
      <w:r w:rsidR="00885C4A">
        <w:rPr>
          <w:rFonts w:ascii="Times New Roman" w:hAnsi="Times New Roman" w:eastAsiaTheme="minorEastAsia" w:cs="Times New Roman"/>
          <w:sz w:val="24"/>
          <w:szCs w:val="24"/>
        </w:rPr>
        <w:t>s</w:t>
      </w:r>
      <w:r w:rsidRPr="003C0669">
        <w:rPr>
          <w:rFonts w:ascii="Times New Roman" w:hAnsi="Times New Roman" w:eastAsiaTheme="minorEastAsia" w:cs="Times New Roman"/>
          <w:sz w:val="24"/>
          <w:szCs w:val="24"/>
        </w:rPr>
        <w:t xml:space="preserve"> confidential treatment for identified confidential information to the extent allowed by law</w:t>
      </w:r>
      <w:r w:rsidRPr="003C0669" w:rsidR="5052E873">
        <w:rPr>
          <w:rFonts w:ascii="Times New Roman" w:hAnsi="Times New Roman" w:eastAsiaTheme="minorEastAsia" w:cs="Times New Roman"/>
          <w:sz w:val="24"/>
          <w:szCs w:val="24"/>
        </w:rPr>
        <w:t>; and</w:t>
      </w:r>
      <w:r w:rsidRPr="003C0669">
        <w:rPr>
          <w:rFonts w:ascii="Times New Roman" w:hAnsi="Times New Roman" w:eastAsiaTheme="minorEastAsia" w:cs="Times New Roman"/>
          <w:sz w:val="24"/>
          <w:szCs w:val="24"/>
        </w:rPr>
        <w:t xml:space="preserve"> if the agency reasonably </w:t>
      </w:r>
      <w:bookmarkStart w:id="1" w:name="_Int_cmILzsMj"/>
      <w:r w:rsidRPr="003C0669">
        <w:rPr>
          <w:rFonts w:ascii="Times New Roman" w:hAnsi="Times New Roman" w:eastAsiaTheme="minorEastAsia" w:cs="Times New Roman"/>
          <w:sz w:val="24"/>
          <w:szCs w:val="24"/>
        </w:rPr>
        <w:t>foresees</w:t>
      </w:r>
      <w:bookmarkEnd w:id="1"/>
      <w:r w:rsidRPr="003C0669">
        <w:rPr>
          <w:rFonts w:ascii="Times New Roman" w:hAnsi="Times New Roman" w:eastAsiaTheme="minorEastAsia" w:cs="Times New Roman"/>
          <w:sz w:val="24"/>
          <w:szCs w:val="24"/>
        </w:rPr>
        <w:t xml:space="preserve"> that disclosure would harm an interest protected by an exemption as described in the Freedom of Information Act, 5 U.S.C. </w:t>
      </w:r>
      <w:r w:rsidRPr="003C0669" w:rsidR="003D2CA4">
        <w:rPr>
          <w:rFonts w:ascii="Times New Roman" w:hAnsi="Times New Roman" w:eastAsiaTheme="minorEastAsia" w:cs="Times New Roman"/>
          <w:sz w:val="24"/>
          <w:szCs w:val="24"/>
        </w:rPr>
        <w:t>§</w:t>
      </w:r>
      <w:r w:rsidRPr="003C0669" w:rsidR="00646A34">
        <w:rPr>
          <w:rFonts w:ascii="Times New Roman" w:hAnsi="Times New Roman" w:eastAsiaTheme="minorEastAsia" w:cs="Times New Roman"/>
          <w:sz w:val="24"/>
          <w:szCs w:val="24"/>
        </w:rPr>
        <w:t> </w:t>
      </w:r>
      <w:r w:rsidRPr="003C0669">
        <w:rPr>
          <w:rFonts w:ascii="Times New Roman" w:hAnsi="Times New Roman" w:eastAsiaTheme="minorEastAsia" w:cs="Times New Roman"/>
          <w:sz w:val="24"/>
          <w:szCs w:val="24"/>
        </w:rPr>
        <w:t xml:space="preserve">552; and protections under the Privacy Act of 1974, 5 U.S.C. </w:t>
      </w:r>
      <w:r w:rsidRPr="003C0669" w:rsidR="003D2CA4">
        <w:rPr>
          <w:rFonts w:ascii="Times New Roman" w:hAnsi="Times New Roman" w:eastAsiaTheme="minorEastAsia" w:cs="Times New Roman"/>
          <w:sz w:val="24"/>
          <w:szCs w:val="24"/>
        </w:rPr>
        <w:t xml:space="preserve">§ </w:t>
      </w:r>
      <w:r w:rsidRPr="003C0669">
        <w:rPr>
          <w:rFonts w:ascii="Times New Roman" w:hAnsi="Times New Roman" w:eastAsiaTheme="minorEastAsia" w:cs="Times New Roman"/>
          <w:sz w:val="24"/>
          <w:szCs w:val="24"/>
        </w:rPr>
        <w:t xml:space="preserve">552a. </w:t>
      </w:r>
    </w:p>
    <w:p w:rsidR="003C0669" w:rsidP="003C0669" w14:paraId="6A0518C0" w14:textId="77777777">
      <w:pPr>
        <w:spacing w:after="0"/>
        <w:rPr>
          <w:rFonts w:ascii="Times New Roman" w:eastAsia="Arial" w:hAnsi="Times New Roman" w:cs="Times New Roman"/>
          <w:sz w:val="24"/>
          <w:szCs w:val="24"/>
        </w:rPr>
      </w:pPr>
    </w:p>
    <w:p w:rsidR="00F007A8" w:rsidP="003C0669" w14:paraId="7D779E5F" w14:textId="0058CEE0">
      <w:pPr>
        <w:spacing w:after="0"/>
        <w:rPr>
          <w:rFonts w:ascii="Times New Roman" w:eastAsia="Arial" w:hAnsi="Times New Roman" w:cs="Times New Roman"/>
          <w:b/>
          <w:bCs/>
          <w:sz w:val="24"/>
          <w:szCs w:val="24"/>
        </w:rPr>
      </w:pPr>
      <w:r w:rsidRPr="003C0669">
        <w:rPr>
          <w:rFonts w:ascii="Times New Roman" w:eastAsia="Arial" w:hAnsi="Times New Roman" w:cs="Times New Roman"/>
          <w:b/>
          <w:bCs/>
          <w:sz w:val="24"/>
          <w:szCs w:val="24"/>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4D3271" w:rsidRPr="003C0669" w:rsidP="003C0669" w14:paraId="0653CB01" w14:textId="77777777">
      <w:pPr>
        <w:spacing w:after="0"/>
        <w:rPr>
          <w:rFonts w:ascii="Times New Roman" w:hAnsi="Times New Roman" w:cs="Times New Roman"/>
          <w:b/>
          <w:bCs/>
          <w:sz w:val="24"/>
          <w:szCs w:val="24"/>
        </w:rPr>
      </w:pPr>
    </w:p>
    <w:p w:rsidR="005F67A2" w:rsidRPr="003C0669" w:rsidP="004D3271" w14:paraId="4761882A" w14:textId="6465A0CA">
      <w:pPr>
        <w:spacing w:after="0"/>
        <w:ind w:firstLine="720"/>
        <w:rPr>
          <w:rFonts w:ascii="Times New Roman" w:hAnsi="Times New Roman" w:eastAsiaTheme="minorEastAsia" w:cs="Times New Roman"/>
          <w:sz w:val="24"/>
          <w:szCs w:val="24"/>
        </w:rPr>
      </w:pPr>
      <w:r w:rsidRPr="009E68AD">
        <w:rPr>
          <w:rFonts w:ascii="Times New Roman" w:eastAsia="Times New Roman" w:hAnsi="Times New Roman" w:cs="Times New Roman"/>
          <w:sz w:val="24"/>
          <w:szCs w:val="24"/>
        </w:rPr>
        <w:t>Form FMC-18 asks that respondents give information regarding involvement in bankruptcies, violations related to shipping and bill of lading statutes, as well as convictions for drug distribution or possession or other felonies, if applicable. The Commission considers this information necessary because the applicant will be representing others in a fiduciary capacity or assuming responsibility for the safe transportation of cargo. The Commission uses this information to assist in evaluation of the applicant. Form FMC-18 includes a “Privacy Act Notice” explaining the need for and the use of the information. There are no questions of a sensitive nature in Forms FMC-48, 48A, 65 ,67, 68, 69, and 69A.</w:t>
      </w:r>
    </w:p>
    <w:p w:rsidR="21D2975B" w:rsidRPr="003C0669" w:rsidP="003C0669" w14:paraId="19448E4A" w14:textId="2F30FDE4">
      <w:pPr>
        <w:spacing w:after="0"/>
        <w:rPr>
          <w:rFonts w:ascii="Times New Roman" w:hAnsi="Times New Roman" w:eastAsiaTheme="minorEastAsia" w:cs="Times New Roman"/>
          <w:sz w:val="24"/>
          <w:szCs w:val="24"/>
        </w:rPr>
      </w:pPr>
    </w:p>
    <w:p w:rsidR="00822965" w:rsidP="00822965" w14:paraId="3D30DB68" w14:textId="77777777">
      <w:pPr>
        <w:spacing w:after="0"/>
        <w:rPr>
          <w:rFonts w:ascii="Times New Roman" w:hAnsi="Times New Roman" w:cs="Times New Roman"/>
          <w:b/>
          <w:bCs/>
          <w:sz w:val="24"/>
          <w:szCs w:val="24"/>
        </w:rPr>
      </w:pPr>
      <w:r w:rsidRPr="003C0669">
        <w:rPr>
          <w:rFonts w:ascii="Times New Roman" w:hAnsi="Times New Roman" w:cs="Times New Roman"/>
          <w:b/>
          <w:bCs/>
          <w:sz w:val="24"/>
          <w:szCs w:val="24"/>
        </w:rPr>
        <w:t xml:space="preserve">12. Provide estimates of the hour burden of the collection of information. The statement should indicate the number of respondents, frequency of response, annual hour burden, and an explanation of how the burden was estimated. Unless directed to do so, FMC should not conduct special surveys to obtain information on which to base hour burden estimates. Consultation with a sample fewer than 10 potential respondents is desirable. </w:t>
      </w:r>
    </w:p>
    <w:p w:rsidR="00822965" w:rsidP="00822965" w14:paraId="6AE866C7" w14:textId="77777777">
      <w:pPr>
        <w:spacing w:after="0"/>
        <w:rPr>
          <w:rFonts w:ascii="Times New Roman" w:hAnsi="Times New Roman" w:cs="Times New Roman"/>
          <w:b/>
          <w:bCs/>
          <w:sz w:val="24"/>
          <w:szCs w:val="24"/>
        </w:rPr>
      </w:pPr>
    </w:p>
    <w:p w:rsidR="00D7056E" w:rsidRPr="00822965" w:rsidP="00B22B32" w14:paraId="2DE098E8" w14:textId="128F5F8F">
      <w:pPr>
        <w:spacing w:after="0"/>
        <w:ind w:firstLine="720"/>
        <w:rPr>
          <w:rFonts w:ascii="Times New Roman" w:hAnsi="Times New Roman" w:cs="Times New Roman"/>
          <w:b/>
          <w:bCs/>
          <w:sz w:val="24"/>
          <w:szCs w:val="24"/>
        </w:rPr>
      </w:pPr>
      <w:r w:rsidRPr="003C0669">
        <w:rPr>
          <w:rFonts w:ascii="Times New Roman" w:hAnsi="Times New Roman" w:eastAsiaTheme="minorEastAsia" w:cs="Times New Roman"/>
          <w:sz w:val="24"/>
          <w:szCs w:val="24"/>
        </w:rPr>
        <w:t>Due to an increase in the number of OTIs</w:t>
      </w:r>
      <w:r w:rsidR="00866136">
        <w:rPr>
          <w:rFonts w:ascii="Times New Roman" w:hAnsi="Times New Roman" w:eastAsiaTheme="minorEastAsia" w:cs="Times New Roman"/>
          <w:sz w:val="24"/>
          <w:szCs w:val="24"/>
        </w:rPr>
        <w:t xml:space="preserve">, </w:t>
      </w:r>
      <w:r w:rsidR="002962D0">
        <w:rPr>
          <w:rFonts w:ascii="Times New Roman" w:hAnsi="Times New Roman" w:eastAsiaTheme="minorEastAsia" w:cs="Times New Roman"/>
          <w:sz w:val="24"/>
          <w:szCs w:val="24"/>
        </w:rPr>
        <w:t xml:space="preserve">the inclusion of </w:t>
      </w:r>
      <w:r w:rsidR="00F24797">
        <w:rPr>
          <w:rFonts w:ascii="Times New Roman" w:hAnsi="Times New Roman" w:eastAsiaTheme="minorEastAsia" w:cs="Times New Roman"/>
          <w:sz w:val="24"/>
          <w:szCs w:val="24"/>
        </w:rPr>
        <w:t xml:space="preserve">Form </w:t>
      </w:r>
      <w:r w:rsidR="002962D0">
        <w:rPr>
          <w:rFonts w:ascii="Times New Roman" w:hAnsi="Times New Roman" w:eastAsiaTheme="minorEastAsia" w:cs="Times New Roman"/>
          <w:sz w:val="24"/>
          <w:szCs w:val="24"/>
        </w:rPr>
        <w:t>FMC-65 Change submissions</w:t>
      </w:r>
      <w:r w:rsidR="00866136">
        <w:rPr>
          <w:rFonts w:ascii="Times New Roman" w:hAnsi="Times New Roman" w:eastAsiaTheme="minorEastAsia" w:cs="Times New Roman"/>
          <w:sz w:val="24"/>
          <w:szCs w:val="24"/>
        </w:rPr>
        <w:t xml:space="preserve"> and </w:t>
      </w:r>
      <w:r w:rsidR="0038462E">
        <w:rPr>
          <w:rFonts w:ascii="Times New Roman" w:hAnsi="Times New Roman" w:eastAsiaTheme="minorEastAsia" w:cs="Times New Roman"/>
          <w:sz w:val="24"/>
          <w:szCs w:val="24"/>
        </w:rPr>
        <w:t>Recordkeeping requirements</w:t>
      </w:r>
      <w:r w:rsidRPr="003C0669">
        <w:rPr>
          <w:rFonts w:ascii="Times New Roman" w:hAnsi="Times New Roman" w:eastAsiaTheme="minorEastAsia" w:cs="Times New Roman"/>
          <w:sz w:val="24"/>
          <w:szCs w:val="24"/>
        </w:rPr>
        <w:t xml:space="preserve">, the Commission estimates the </w:t>
      </w:r>
      <w:r w:rsidR="00E423AF">
        <w:rPr>
          <w:rFonts w:ascii="Times New Roman" w:hAnsi="Times New Roman" w:eastAsiaTheme="minorEastAsia" w:cs="Times New Roman"/>
          <w:sz w:val="24"/>
          <w:szCs w:val="24"/>
        </w:rPr>
        <w:t>responses</w:t>
      </w:r>
      <w:r w:rsidRPr="003C0669">
        <w:rPr>
          <w:rFonts w:ascii="Times New Roman" w:hAnsi="Times New Roman" w:eastAsiaTheme="minorEastAsia" w:cs="Times New Roman"/>
          <w:sz w:val="24"/>
          <w:szCs w:val="24"/>
        </w:rPr>
        <w:t xml:space="preserve"> as </w:t>
      </w:r>
      <w:r w:rsidRPr="00DF3BC2" w:rsidR="00DF3BC2">
        <w:rPr>
          <w:rFonts w:ascii="Times New Roman" w:hAnsi="Times New Roman" w:eastAsiaTheme="minorEastAsia" w:cs="Times New Roman"/>
          <w:sz w:val="24"/>
          <w:szCs w:val="24"/>
        </w:rPr>
        <w:t>19,046</w:t>
      </w:r>
      <w:r w:rsidRPr="003C0669">
        <w:rPr>
          <w:rFonts w:ascii="Times New Roman" w:hAnsi="Times New Roman" w:eastAsiaTheme="minorEastAsia" w:cs="Times New Roman"/>
          <w:sz w:val="24"/>
          <w:szCs w:val="24"/>
        </w:rPr>
        <w:t xml:space="preserve">. </w:t>
      </w:r>
      <w:r w:rsidRPr="00873470" w:rsidR="00873470">
        <w:rPr>
          <w:rFonts w:ascii="Times New Roman" w:hAnsi="Times New Roman" w:eastAsiaTheme="minorEastAsia" w:cs="Times New Roman"/>
          <w:sz w:val="24"/>
          <w:szCs w:val="24"/>
        </w:rPr>
        <w:t>The total respondent universe is estimated at 9,611 (Estimated Total of OTIs at end of FY 2025.</w:t>
      </w:r>
      <w:r w:rsidR="00873470">
        <w:rPr>
          <w:rFonts w:ascii="Times New Roman" w:hAnsi="Times New Roman" w:eastAsiaTheme="minorEastAsia" w:cs="Times New Roman"/>
          <w:sz w:val="24"/>
          <w:szCs w:val="24"/>
        </w:rPr>
        <w:t xml:space="preserve">) </w:t>
      </w:r>
      <w:r w:rsidRPr="003C0669">
        <w:rPr>
          <w:rFonts w:ascii="Times New Roman" w:hAnsi="Times New Roman" w:eastAsiaTheme="minorEastAsia" w:cs="Times New Roman"/>
          <w:sz w:val="24"/>
          <w:szCs w:val="24"/>
        </w:rPr>
        <w:t xml:space="preserve">The information </w:t>
      </w:r>
      <w:r w:rsidRPr="003C0669" w:rsidR="7637DA5B">
        <w:rPr>
          <w:rFonts w:ascii="Times New Roman" w:hAnsi="Times New Roman" w:eastAsiaTheme="minorEastAsia" w:cs="Times New Roman"/>
          <w:sz w:val="24"/>
          <w:szCs w:val="24"/>
        </w:rPr>
        <w:t>is</w:t>
      </w:r>
      <w:r w:rsidRPr="003C0669">
        <w:rPr>
          <w:rFonts w:ascii="Times New Roman" w:hAnsi="Times New Roman" w:eastAsiaTheme="minorEastAsia" w:cs="Times New Roman"/>
          <w:sz w:val="24"/>
          <w:szCs w:val="24"/>
        </w:rPr>
        <w:t xml:space="preserve"> collected on an ad hoc basis</w:t>
      </w:r>
      <w:r w:rsidR="00E765AE">
        <w:rPr>
          <w:rFonts w:ascii="Times New Roman" w:hAnsi="Times New Roman" w:eastAsiaTheme="minorEastAsia" w:cs="Times New Roman"/>
          <w:sz w:val="24"/>
          <w:szCs w:val="24"/>
        </w:rPr>
        <w:t>; OTI renewals are submitted every three years</w:t>
      </w:r>
      <w:r w:rsidRPr="003C0669">
        <w:rPr>
          <w:rFonts w:ascii="Times New Roman" w:hAnsi="Times New Roman" w:eastAsiaTheme="minorEastAsia" w:cs="Times New Roman"/>
          <w:sz w:val="24"/>
          <w:szCs w:val="24"/>
        </w:rPr>
        <w:t>.</w:t>
      </w:r>
      <w:r w:rsidR="00E765AE">
        <w:rPr>
          <w:rFonts w:ascii="Times New Roman" w:hAnsi="Times New Roman" w:eastAsiaTheme="minorEastAsia" w:cs="Times New Roman"/>
          <w:sz w:val="24"/>
          <w:szCs w:val="24"/>
        </w:rPr>
        <w:t xml:space="preserve"> </w:t>
      </w:r>
    </w:p>
    <w:p w:rsidR="00D7056E" w:rsidP="00822965" w14:paraId="65BFF1B4" w14:textId="77777777">
      <w:pPr>
        <w:spacing w:after="0"/>
        <w:ind w:firstLine="720"/>
        <w:rPr>
          <w:rFonts w:ascii="Times New Roman" w:hAnsi="Times New Roman" w:eastAsiaTheme="minorEastAsia" w:cs="Times New Roman"/>
          <w:sz w:val="24"/>
          <w:szCs w:val="24"/>
        </w:rPr>
      </w:pPr>
    </w:p>
    <w:p w:rsidR="00F34758" w:rsidP="00822965" w14:paraId="406A8612" w14:textId="4A2E3020">
      <w:pPr>
        <w:spacing w:after="0"/>
        <w:ind w:firstLine="720"/>
        <w:rPr>
          <w:rFonts w:ascii="Times New Roman" w:hAnsi="Times New Roman" w:eastAsiaTheme="minorEastAsia" w:cs="Times New Roman"/>
          <w:color w:val="000000" w:themeColor="text1"/>
          <w:sz w:val="24"/>
          <w:szCs w:val="24"/>
        </w:rPr>
      </w:pPr>
      <w:r w:rsidRPr="003C0669">
        <w:rPr>
          <w:rFonts w:ascii="Times New Roman" w:hAnsi="Times New Roman" w:eastAsiaTheme="minorEastAsia" w:cs="Times New Roman"/>
          <w:sz w:val="24"/>
          <w:szCs w:val="24"/>
        </w:rPr>
        <w:t xml:space="preserve"> </w:t>
      </w:r>
      <w:bookmarkStart w:id="2" w:name="_Hlk223966369"/>
      <w:r w:rsidRPr="003C0669">
        <w:rPr>
          <w:rFonts w:ascii="Times New Roman" w:hAnsi="Times New Roman" w:eastAsiaTheme="minorEastAsia" w:cs="Times New Roman"/>
          <w:color w:val="000000" w:themeColor="text1"/>
          <w:sz w:val="24"/>
          <w:szCs w:val="24"/>
        </w:rPr>
        <w:t xml:space="preserve">The average time per response to complete </w:t>
      </w:r>
      <w:r w:rsidR="00103EEF">
        <w:rPr>
          <w:rFonts w:ascii="Times New Roman" w:hAnsi="Times New Roman" w:eastAsiaTheme="minorEastAsia" w:cs="Times New Roman"/>
          <w:color w:val="000000" w:themeColor="text1"/>
          <w:sz w:val="24"/>
          <w:szCs w:val="24"/>
        </w:rPr>
        <w:t xml:space="preserve">a new </w:t>
      </w:r>
      <w:r w:rsidRPr="003C0669">
        <w:rPr>
          <w:rFonts w:ascii="Times New Roman" w:hAnsi="Times New Roman" w:eastAsiaTheme="minorEastAsia" w:cs="Times New Roman"/>
          <w:color w:val="000000" w:themeColor="text1"/>
          <w:sz w:val="24"/>
          <w:szCs w:val="24"/>
        </w:rPr>
        <w:t xml:space="preserve">application Form FMC-18 is </w:t>
      </w:r>
      <w:r w:rsidR="00103EEF">
        <w:rPr>
          <w:rFonts w:ascii="Times New Roman" w:hAnsi="Times New Roman" w:eastAsiaTheme="minorEastAsia" w:cs="Times New Roman"/>
          <w:color w:val="000000" w:themeColor="text1"/>
          <w:sz w:val="24"/>
          <w:szCs w:val="24"/>
        </w:rPr>
        <w:t>2</w:t>
      </w:r>
      <w:r w:rsidRPr="003C0669" w:rsidR="00A423CE">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hours</w:t>
      </w:r>
      <w:r w:rsidR="00103EEF">
        <w:rPr>
          <w:rFonts w:ascii="Times New Roman" w:hAnsi="Times New Roman" w:eastAsiaTheme="minorEastAsia" w:cs="Times New Roman"/>
          <w:color w:val="000000" w:themeColor="text1"/>
          <w:sz w:val="24"/>
          <w:szCs w:val="24"/>
        </w:rPr>
        <w:t>, an amended FMC-18 is 1 hour</w:t>
      </w:r>
      <w:r w:rsidRPr="003C0669">
        <w:rPr>
          <w:rFonts w:ascii="Times New Roman" w:hAnsi="Times New Roman" w:eastAsiaTheme="minorEastAsia" w:cs="Times New Roman"/>
          <w:color w:val="000000" w:themeColor="text1"/>
          <w:sz w:val="24"/>
          <w:szCs w:val="24"/>
        </w:rPr>
        <w:t xml:space="preserve"> and to complete the triennial renewal is 10 minutes. The time to complete a financial responsibility form (FMC-48, FMC-48A, FMC-67, FMC-68, FMC-69, or FMC-69A) </w:t>
      </w:r>
      <w:r w:rsidR="00A423CE">
        <w:rPr>
          <w:rFonts w:ascii="Times New Roman" w:hAnsi="Times New Roman" w:eastAsiaTheme="minorEastAsia" w:cs="Times New Roman"/>
          <w:color w:val="000000" w:themeColor="text1"/>
          <w:sz w:val="24"/>
          <w:szCs w:val="24"/>
        </w:rPr>
        <w:t>ranges from 10 to</w:t>
      </w:r>
      <w:r w:rsidRPr="003C0669" w:rsidR="00A423CE">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20 minutes. The time to complete Form FMC-65 to submit</w:t>
      </w:r>
      <w:r w:rsidR="000D5DDB">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 xml:space="preserve">renew </w:t>
      </w:r>
      <w:r w:rsidR="00CE4330">
        <w:rPr>
          <w:rFonts w:ascii="Times New Roman" w:hAnsi="Times New Roman" w:eastAsiaTheme="minorEastAsia" w:cs="Times New Roman"/>
          <w:color w:val="000000" w:themeColor="text1"/>
          <w:sz w:val="24"/>
          <w:szCs w:val="24"/>
        </w:rPr>
        <w:t xml:space="preserve">or report changes to </w:t>
      </w:r>
      <w:r w:rsidRPr="003C0669">
        <w:rPr>
          <w:rFonts w:ascii="Times New Roman" w:hAnsi="Times New Roman" w:eastAsiaTheme="minorEastAsia" w:cs="Times New Roman"/>
          <w:color w:val="000000" w:themeColor="text1"/>
          <w:sz w:val="24"/>
          <w:szCs w:val="24"/>
        </w:rPr>
        <w:t xml:space="preserve">a registration as a foreign-based, unlicensed NVOCC averages </w:t>
      </w:r>
      <w:r w:rsidRPr="003C0669" w:rsidR="00A423CE">
        <w:rPr>
          <w:rFonts w:ascii="Times New Roman" w:hAnsi="Times New Roman" w:eastAsiaTheme="minorEastAsia" w:cs="Times New Roman"/>
          <w:color w:val="000000" w:themeColor="text1"/>
          <w:sz w:val="24"/>
          <w:szCs w:val="24"/>
        </w:rPr>
        <w:t>1</w:t>
      </w:r>
      <w:r w:rsidR="00A423CE">
        <w:rPr>
          <w:rFonts w:ascii="Times New Roman" w:hAnsi="Times New Roman" w:eastAsiaTheme="minorEastAsia" w:cs="Times New Roman"/>
          <w:color w:val="000000" w:themeColor="text1"/>
          <w:sz w:val="24"/>
          <w:szCs w:val="24"/>
        </w:rPr>
        <w:t>0</w:t>
      </w:r>
      <w:r w:rsidRPr="003C0669" w:rsidR="00A423CE">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minutes</w:t>
      </w:r>
      <w:bookmarkEnd w:id="2"/>
      <w:r w:rsidRPr="003C0669">
        <w:rPr>
          <w:rFonts w:ascii="Times New Roman" w:hAnsi="Times New Roman" w:eastAsiaTheme="minorEastAsia" w:cs="Times New Roman"/>
          <w:color w:val="000000" w:themeColor="text1"/>
          <w:sz w:val="24"/>
          <w:szCs w:val="24"/>
        </w:rPr>
        <w:t xml:space="preserve"> </w:t>
      </w:r>
      <w:r>
        <w:rPr>
          <w:rFonts w:ascii="Times New Roman" w:hAnsi="Times New Roman" w:eastAsiaTheme="minorEastAsia" w:cs="Times New Roman"/>
          <w:color w:val="000000" w:themeColor="text1"/>
          <w:sz w:val="24"/>
          <w:szCs w:val="24"/>
        </w:rPr>
        <w:t xml:space="preserve">(see below). </w:t>
      </w:r>
    </w:p>
    <w:p w:rsidR="00C65D9E" w:rsidP="00822965" w14:paraId="04ECF120" w14:textId="77777777">
      <w:pPr>
        <w:spacing w:after="0"/>
        <w:ind w:firstLine="720"/>
        <w:rPr>
          <w:rFonts w:ascii="Times New Roman" w:hAnsi="Times New Roman" w:eastAsiaTheme="minorEastAsia" w:cs="Times New Roman"/>
          <w:color w:val="000000" w:themeColor="text1"/>
          <w:sz w:val="24"/>
          <w:szCs w:val="24"/>
        </w:rPr>
      </w:pPr>
    </w:p>
    <w:p w:rsidR="00950E60" w:rsidP="00822965" w14:paraId="3D6B0758" w14:textId="797F7440">
      <w:pPr>
        <w:spacing w:after="0"/>
        <w:ind w:firstLine="720"/>
        <w:rPr>
          <w:rFonts w:ascii="Times New Roman" w:hAnsi="Times New Roman" w:eastAsiaTheme="minorEastAsia" w:cs="Times New Roman"/>
          <w:color w:val="000000" w:themeColor="text1"/>
          <w:sz w:val="24"/>
          <w:szCs w:val="24"/>
        </w:rPr>
      </w:pPr>
      <w:r>
        <w:rPr>
          <w:rFonts w:ascii="Times New Roman" w:hAnsi="Times New Roman" w:eastAsiaTheme="minorEastAsia" w:cs="Times New Roman"/>
          <w:color w:val="000000" w:themeColor="text1"/>
          <w:sz w:val="24"/>
          <w:szCs w:val="24"/>
        </w:rPr>
        <w:t>In Service Now, t</w:t>
      </w:r>
      <w:r w:rsidRPr="003C0669">
        <w:rPr>
          <w:rFonts w:ascii="Times New Roman" w:hAnsi="Times New Roman" w:eastAsiaTheme="minorEastAsia" w:cs="Times New Roman"/>
          <w:color w:val="000000" w:themeColor="text1"/>
          <w:sz w:val="24"/>
          <w:szCs w:val="24"/>
        </w:rPr>
        <w:t xml:space="preserve">he average time per response to complete </w:t>
      </w:r>
      <w:r>
        <w:rPr>
          <w:rFonts w:ascii="Times New Roman" w:hAnsi="Times New Roman" w:eastAsiaTheme="minorEastAsia" w:cs="Times New Roman"/>
          <w:color w:val="000000" w:themeColor="text1"/>
          <w:sz w:val="24"/>
          <w:szCs w:val="24"/>
        </w:rPr>
        <w:t xml:space="preserve">an initial </w:t>
      </w:r>
      <w:r w:rsidRPr="003C0669">
        <w:rPr>
          <w:rFonts w:ascii="Times New Roman" w:hAnsi="Times New Roman" w:eastAsiaTheme="minorEastAsia" w:cs="Times New Roman"/>
          <w:color w:val="000000" w:themeColor="text1"/>
          <w:sz w:val="24"/>
          <w:szCs w:val="24"/>
        </w:rPr>
        <w:t xml:space="preserve">application Form FMC-18 is </w:t>
      </w:r>
      <w:r>
        <w:rPr>
          <w:rFonts w:ascii="Times New Roman" w:hAnsi="Times New Roman" w:eastAsiaTheme="minorEastAsia" w:cs="Times New Roman"/>
          <w:color w:val="000000" w:themeColor="text1"/>
          <w:sz w:val="24"/>
          <w:szCs w:val="24"/>
        </w:rPr>
        <w:t xml:space="preserve">expected to remain </w:t>
      </w:r>
      <w:r w:rsidRPr="003C0669">
        <w:rPr>
          <w:rFonts w:ascii="Times New Roman" w:hAnsi="Times New Roman" w:eastAsiaTheme="minorEastAsia" w:cs="Times New Roman"/>
          <w:color w:val="000000" w:themeColor="text1"/>
          <w:sz w:val="24"/>
          <w:szCs w:val="24"/>
        </w:rPr>
        <w:t>2 hours</w:t>
      </w:r>
      <w:r w:rsidR="006F7DAD">
        <w:rPr>
          <w:rFonts w:ascii="Times New Roman" w:hAnsi="Times New Roman" w:eastAsiaTheme="minorEastAsia" w:cs="Times New Roman"/>
          <w:color w:val="000000" w:themeColor="text1"/>
          <w:sz w:val="24"/>
          <w:szCs w:val="24"/>
        </w:rPr>
        <w:t xml:space="preserve"> per response</w:t>
      </w:r>
      <w:r w:rsidRPr="003C0669">
        <w:rPr>
          <w:rFonts w:ascii="Times New Roman" w:hAnsi="Times New Roman" w:eastAsiaTheme="minorEastAsia" w:cs="Times New Roman"/>
          <w:color w:val="000000" w:themeColor="text1"/>
          <w:sz w:val="24"/>
          <w:szCs w:val="24"/>
        </w:rPr>
        <w:t xml:space="preserve"> </w:t>
      </w:r>
      <w:r w:rsidR="006F7DAD">
        <w:rPr>
          <w:rFonts w:ascii="Times New Roman" w:hAnsi="Times New Roman" w:eastAsiaTheme="minorEastAsia" w:cs="Times New Roman"/>
          <w:color w:val="000000" w:themeColor="text1"/>
          <w:sz w:val="24"/>
          <w:szCs w:val="24"/>
        </w:rPr>
        <w:t>and an amended application Form FMC-18 averages to 1 hour due to the auto populated information. The</w:t>
      </w:r>
      <w:r w:rsidRPr="003C0669">
        <w:rPr>
          <w:rFonts w:ascii="Times New Roman" w:hAnsi="Times New Roman" w:eastAsiaTheme="minorEastAsia" w:cs="Times New Roman"/>
          <w:color w:val="000000" w:themeColor="text1"/>
          <w:sz w:val="24"/>
          <w:szCs w:val="24"/>
        </w:rPr>
        <w:t xml:space="preserve"> complet</w:t>
      </w:r>
      <w:r w:rsidR="006F7DAD">
        <w:rPr>
          <w:rFonts w:ascii="Times New Roman" w:hAnsi="Times New Roman" w:eastAsiaTheme="minorEastAsia" w:cs="Times New Roman"/>
          <w:color w:val="000000" w:themeColor="text1"/>
          <w:sz w:val="24"/>
          <w:szCs w:val="24"/>
        </w:rPr>
        <w:t xml:space="preserve">ion time </w:t>
      </w:r>
      <w:r w:rsidR="00A423CE">
        <w:rPr>
          <w:rFonts w:ascii="Times New Roman" w:hAnsi="Times New Roman" w:eastAsiaTheme="minorEastAsia" w:cs="Times New Roman"/>
          <w:color w:val="000000" w:themeColor="text1"/>
          <w:sz w:val="24"/>
          <w:szCs w:val="24"/>
        </w:rPr>
        <w:t xml:space="preserve">of </w:t>
      </w:r>
      <w:r w:rsidRPr="003C0669" w:rsidR="00A423CE">
        <w:rPr>
          <w:rFonts w:ascii="Times New Roman" w:hAnsi="Times New Roman" w:eastAsiaTheme="minorEastAsia" w:cs="Times New Roman"/>
          <w:color w:val="000000" w:themeColor="text1"/>
          <w:sz w:val="24"/>
          <w:szCs w:val="24"/>
        </w:rPr>
        <w:t>the</w:t>
      </w:r>
      <w:r w:rsidRPr="003C0669">
        <w:rPr>
          <w:rFonts w:ascii="Times New Roman" w:hAnsi="Times New Roman" w:eastAsiaTheme="minorEastAsia" w:cs="Times New Roman"/>
          <w:color w:val="000000" w:themeColor="text1"/>
          <w:sz w:val="24"/>
          <w:szCs w:val="24"/>
        </w:rPr>
        <w:t xml:space="preserve"> triennial </w:t>
      </w:r>
      <w:r w:rsidRPr="003C0669">
        <w:rPr>
          <w:rFonts w:ascii="Times New Roman" w:hAnsi="Times New Roman" w:eastAsiaTheme="minorEastAsia" w:cs="Times New Roman"/>
          <w:color w:val="000000" w:themeColor="text1"/>
          <w:sz w:val="24"/>
          <w:szCs w:val="24"/>
        </w:rPr>
        <w:t xml:space="preserve">renewal </w:t>
      </w:r>
      <w:r>
        <w:rPr>
          <w:rFonts w:ascii="Times New Roman" w:hAnsi="Times New Roman" w:eastAsiaTheme="minorEastAsia" w:cs="Times New Roman"/>
          <w:color w:val="000000" w:themeColor="text1"/>
          <w:sz w:val="24"/>
          <w:szCs w:val="24"/>
        </w:rPr>
        <w:t>will remain</w:t>
      </w:r>
      <w:r w:rsidRPr="003C0669">
        <w:rPr>
          <w:rFonts w:ascii="Times New Roman" w:hAnsi="Times New Roman" w:eastAsiaTheme="minorEastAsia" w:cs="Times New Roman"/>
          <w:color w:val="000000" w:themeColor="text1"/>
          <w:sz w:val="24"/>
          <w:szCs w:val="24"/>
        </w:rPr>
        <w:t xml:space="preserve"> 10 minutes.</w:t>
      </w:r>
      <w:r>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 xml:space="preserve">The time to complete a financial responsibility form (FMC-48, FMC-48A, FMC-69, or FMC-69A) </w:t>
      </w:r>
      <w:r>
        <w:rPr>
          <w:rFonts w:ascii="Times New Roman" w:hAnsi="Times New Roman" w:eastAsiaTheme="minorEastAsia" w:cs="Times New Roman"/>
          <w:color w:val="000000" w:themeColor="text1"/>
          <w:sz w:val="24"/>
          <w:szCs w:val="24"/>
        </w:rPr>
        <w:t>will be reduced to 10 minutes due to the auto populated information and electronic signature capability</w:t>
      </w:r>
      <w:r w:rsidRPr="003C0669">
        <w:rPr>
          <w:rFonts w:ascii="Times New Roman" w:hAnsi="Times New Roman" w:eastAsiaTheme="minorEastAsia" w:cs="Times New Roman"/>
          <w:color w:val="000000" w:themeColor="text1"/>
          <w:sz w:val="24"/>
          <w:szCs w:val="24"/>
        </w:rPr>
        <w:t>.</w:t>
      </w:r>
      <w:r>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The time to complete a financial responsibility form</w:t>
      </w:r>
      <w:r>
        <w:rPr>
          <w:rFonts w:ascii="Times New Roman" w:hAnsi="Times New Roman" w:eastAsiaTheme="minorEastAsia" w:cs="Times New Roman"/>
          <w:color w:val="000000" w:themeColor="text1"/>
          <w:sz w:val="24"/>
          <w:szCs w:val="24"/>
        </w:rPr>
        <w:t>s</w:t>
      </w:r>
      <w:r w:rsidRPr="003C0669">
        <w:rPr>
          <w:rFonts w:ascii="Times New Roman" w:hAnsi="Times New Roman" w:eastAsiaTheme="minorEastAsia" w:cs="Times New Roman"/>
          <w:color w:val="000000" w:themeColor="text1"/>
          <w:sz w:val="24"/>
          <w:szCs w:val="24"/>
        </w:rPr>
        <w:t xml:space="preserve"> (FMC-67, FMC-68) averages 20 minutes</w:t>
      </w:r>
      <w:r>
        <w:rPr>
          <w:rFonts w:ascii="Times New Roman" w:hAnsi="Times New Roman" w:eastAsiaTheme="minorEastAsia" w:cs="Times New Roman"/>
          <w:color w:val="000000" w:themeColor="text1"/>
          <w:sz w:val="24"/>
          <w:szCs w:val="24"/>
        </w:rPr>
        <w:t xml:space="preserve"> because they remain in pdf format</w:t>
      </w:r>
      <w:r w:rsidR="00AA0C41">
        <w:rPr>
          <w:rFonts w:ascii="Times New Roman" w:hAnsi="Times New Roman" w:eastAsiaTheme="minorEastAsia" w:cs="Times New Roman"/>
          <w:color w:val="000000" w:themeColor="text1"/>
          <w:sz w:val="24"/>
          <w:szCs w:val="24"/>
        </w:rPr>
        <w:t>. In</w:t>
      </w:r>
      <w:r w:rsidR="006F7DAD">
        <w:rPr>
          <w:rFonts w:ascii="Times New Roman" w:hAnsi="Times New Roman" w:eastAsiaTheme="minorEastAsia" w:cs="Times New Roman"/>
          <w:color w:val="000000" w:themeColor="text1"/>
          <w:sz w:val="24"/>
          <w:szCs w:val="24"/>
        </w:rPr>
        <w:t xml:space="preserve"> FY </w:t>
      </w:r>
      <w:r w:rsidR="00C7061A">
        <w:rPr>
          <w:rFonts w:ascii="Times New Roman" w:hAnsi="Times New Roman" w:eastAsiaTheme="minorEastAsia" w:cs="Times New Roman"/>
          <w:color w:val="000000" w:themeColor="text1"/>
          <w:sz w:val="24"/>
          <w:szCs w:val="24"/>
        </w:rPr>
        <w:t xml:space="preserve">2023 to </w:t>
      </w:r>
      <w:r w:rsidR="006F7DAD">
        <w:rPr>
          <w:rFonts w:ascii="Times New Roman" w:hAnsi="Times New Roman" w:eastAsiaTheme="minorEastAsia" w:cs="Times New Roman"/>
          <w:color w:val="000000" w:themeColor="text1"/>
          <w:sz w:val="24"/>
          <w:szCs w:val="24"/>
        </w:rPr>
        <w:t>2025</w:t>
      </w:r>
      <w:r w:rsidR="00AA0C41">
        <w:rPr>
          <w:rFonts w:ascii="Times New Roman" w:hAnsi="Times New Roman" w:eastAsiaTheme="minorEastAsia" w:cs="Times New Roman"/>
          <w:color w:val="000000" w:themeColor="text1"/>
          <w:sz w:val="24"/>
          <w:szCs w:val="24"/>
        </w:rPr>
        <w:t>, the</w:t>
      </w:r>
      <w:r w:rsidR="006F7DAD">
        <w:rPr>
          <w:rFonts w:ascii="Times New Roman" w:hAnsi="Times New Roman" w:eastAsiaTheme="minorEastAsia" w:cs="Times New Roman"/>
          <w:color w:val="000000" w:themeColor="text1"/>
          <w:sz w:val="24"/>
          <w:szCs w:val="24"/>
        </w:rPr>
        <w:t xml:space="preserve"> FMC did not receive any Forms FMC-67 or FMC-68</w:t>
      </w:r>
      <w:r w:rsidRPr="003C0669">
        <w:rPr>
          <w:rFonts w:ascii="Times New Roman" w:hAnsi="Times New Roman" w:eastAsiaTheme="minorEastAsia" w:cs="Times New Roman"/>
          <w:color w:val="000000" w:themeColor="text1"/>
          <w:sz w:val="24"/>
          <w:szCs w:val="24"/>
        </w:rPr>
        <w:t>.</w:t>
      </w:r>
      <w:r>
        <w:rPr>
          <w:rFonts w:ascii="Times New Roman" w:hAnsi="Times New Roman" w:eastAsiaTheme="minorEastAsia" w:cs="Times New Roman"/>
          <w:color w:val="000000" w:themeColor="text1"/>
          <w:sz w:val="24"/>
          <w:szCs w:val="24"/>
        </w:rPr>
        <w:t xml:space="preserve"> </w:t>
      </w:r>
      <w:r w:rsidRPr="003C0669">
        <w:rPr>
          <w:rFonts w:ascii="Times New Roman" w:hAnsi="Times New Roman" w:eastAsiaTheme="minorEastAsia" w:cs="Times New Roman"/>
          <w:color w:val="000000" w:themeColor="text1"/>
          <w:sz w:val="24"/>
          <w:szCs w:val="24"/>
        </w:rPr>
        <w:t xml:space="preserve">The time to complete Form </w:t>
      </w:r>
      <w:r w:rsidRPr="003C0669" w:rsidR="00CC0B8F">
        <w:rPr>
          <w:rFonts w:ascii="Times New Roman" w:hAnsi="Times New Roman" w:eastAsiaTheme="minorEastAsia" w:cs="Times New Roman"/>
          <w:color w:val="000000" w:themeColor="text1"/>
          <w:sz w:val="24"/>
          <w:szCs w:val="24"/>
        </w:rPr>
        <w:t>FMC-65 to submit</w:t>
      </w:r>
      <w:r w:rsidR="00CC0B8F">
        <w:rPr>
          <w:rFonts w:ascii="Times New Roman" w:hAnsi="Times New Roman" w:eastAsiaTheme="minorEastAsia" w:cs="Times New Roman"/>
          <w:color w:val="000000" w:themeColor="text1"/>
          <w:sz w:val="24"/>
          <w:szCs w:val="24"/>
        </w:rPr>
        <w:t xml:space="preserve">, </w:t>
      </w:r>
      <w:r w:rsidRPr="003C0669" w:rsidR="00CC0B8F">
        <w:rPr>
          <w:rFonts w:ascii="Times New Roman" w:hAnsi="Times New Roman" w:eastAsiaTheme="minorEastAsia" w:cs="Times New Roman"/>
          <w:color w:val="000000" w:themeColor="text1"/>
          <w:sz w:val="24"/>
          <w:szCs w:val="24"/>
        </w:rPr>
        <w:t xml:space="preserve">renew </w:t>
      </w:r>
      <w:r w:rsidR="00CC0B8F">
        <w:rPr>
          <w:rFonts w:ascii="Times New Roman" w:hAnsi="Times New Roman" w:eastAsiaTheme="minorEastAsia" w:cs="Times New Roman"/>
          <w:color w:val="000000" w:themeColor="text1"/>
          <w:sz w:val="24"/>
          <w:szCs w:val="24"/>
        </w:rPr>
        <w:t>or report changes</w:t>
      </w:r>
      <w:r w:rsidRPr="003C0669">
        <w:rPr>
          <w:rFonts w:ascii="Times New Roman" w:hAnsi="Times New Roman" w:eastAsiaTheme="minorEastAsia" w:cs="Times New Roman"/>
          <w:color w:val="000000" w:themeColor="text1"/>
          <w:sz w:val="24"/>
          <w:szCs w:val="24"/>
        </w:rPr>
        <w:t xml:space="preserve"> </w:t>
      </w:r>
      <w:r w:rsidR="00CC0B8F">
        <w:rPr>
          <w:rFonts w:ascii="Times New Roman" w:hAnsi="Times New Roman" w:eastAsiaTheme="minorEastAsia" w:cs="Times New Roman"/>
          <w:color w:val="000000" w:themeColor="text1"/>
          <w:sz w:val="24"/>
          <w:szCs w:val="24"/>
        </w:rPr>
        <w:t xml:space="preserve">to </w:t>
      </w:r>
      <w:r w:rsidRPr="003C0669">
        <w:rPr>
          <w:rFonts w:ascii="Times New Roman" w:hAnsi="Times New Roman" w:eastAsiaTheme="minorEastAsia" w:cs="Times New Roman"/>
          <w:color w:val="000000" w:themeColor="text1"/>
          <w:sz w:val="24"/>
          <w:szCs w:val="24"/>
        </w:rPr>
        <w:t>a registration as a foreign-based, unlicensed NVOCC averages 1</w:t>
      </w:r>
      <w:r>
        <w:rPr>
          <w:rFonts w:ascii="Times New Roman" w:hAnsi="Times New Roman" w:eastAsiaTheme="minorEastAsia" w:cs="Times New Roman"/>
          <w:color w:val="000000" w:themeColor="text1"/>
          <w:sz w:val="24"/>
          <w:szCs w:val="24"/>
        </w:rPr>
        <w:t>0</w:t>
      </w:r>
      <w:r w:rsidRPr="003C0669">
        <w:rPr>
          <w:rFonts w:ascii="Times New Roman" w:hAnsi="Times New Roman" w:eastAsiaTheme="minorEastAsia" w:cs="Times New Roman"/>
          <w:color w:val="000000" w:themeColor="text1"/>
          <w:sz w:val="24"/>
          <w:szCs w:val="24"/>
        </w:rPr>
        <w:t xml:space="preserve"> minutes </w:t>
      </w:r>
      <w:r w:rsidR="00AE0155">
        <w:rPr>
          <w:rFonts w:ascii="Times New Roman" w:hAnsi="Times New Roman" w:eastAsiaTheme="minorEastAsia" w:cs="Times New Roman"/>
          <w:color w:val="000000" w:themeColor="text1"/>
          <w:sz w:val="24"/>
          <w:szCs w:val="24"/>
        </w:rPr>
        <w:t xml:space="preserve">due to the electronic signature capability </w:t>
      </w:r>
      <w:r>
        <w:rPr>
          <w:rFonts w:ascii="Times New Roman" w:hAnsi="Times New Roman" w:eastAsiaTheme="minorEastAsia" w:cs="Times New Roman"/>
          <w:color w:val="000000" w:themeColor="text1"/>
          <w:sz w:val="24"/>
          <w:szCs w:val="24"/>
        </w:rPr>
        <w:t>(see below</w:t>
      </w:r>
      <w:r w:rsidR="00AE0155">
        <w:rPr>
          <w:rFonts w:ascii="Times New Roman" w:hAnsi="Times New Roman" w:eastAsiaTheme="minorEastAsia" w:cs="Times New Roman"/>
          <w:color w:val="000000" w:themeColor="text1"/>
          <w:sz w:val="24"/>
          <w:szCs w:val="24"/>
        </w:rPr>
        <w:t>)</w:t>
      </w:r>
    </w:p>
    <w:p w:rsidR="00D223EF" w:rsidP="00822965" w14:paraId="0B86ED7F" w14:textId="77777777">
      <w:pPr>
        <w:spacing w:after="0"/>
        <w:rPr>
          <w:rFonts w:ascii="Times New Roman" w:hAnsi="Times New Roman" w:eastAsiaTheme="minorEastAsia" w:cs="Times New Roman"/>
          <w:color w:val="000000" w:themeColor="text1"/>
          <w:sz w:val="24"/>
          <w:szCs w:val="24"/>
        </w:rPr>
      </w:pPr>
    </w:p>
    <w:p w:rsidR="00D223EF" w:rsidP="00822965" w14:paraId="77421651" w14:textId="6C999A86">
      <w:pPr>
        <w:spacing w:after="0"/>
        <w:rPr>
          <w:rFonts w:ascii="Times New Roman" w:hAnsi="Times New Roman" w:eastAsiaTheme="minorEastAsia" w:cs="Times New Roman"/>
          <w:color w:val="000000" w:themeColor="text1"/>
          <w:sz w:val="24"/>
          <w:szCs w:val="24"/>
        </w:rPr>
      </w:pPr>
      <w:r w:rsidRPr="00C60E7E">
        <w:rPr>
          <w:rFonts w:ascii="Times New Roman" w:hAnsi="Times New Roman" w:eastAsiaTheme="minorEastAsia" w:cs="Times New Roman"/>
          <w:b/>
          <w:bCs/>
          <w:color w:val="000000" w:themeColor="text1"/>
          <w:sz w:val="24"/>
          <w:szCs w:val="24"/>
        </w:rPr>
        <w:t>Note:</w:t>
      </w:r>
      <w:r>
        <w:rPr>
          <w:rFonts w:ascii="Times New Roman" w:hAnsi="Times New Roman" w:eastAsiaTheme="minorEastAsia" w:cs="Times New Roman"/>
          <w:color w:val="000000" w:themeColor="text1"/>
          <w:sz w:val="24"/>
          <w:szCs w:val="24"/>
        </w:rPr>
        <w:t xml:space="preserve"> Total Annual Burden Hours have been rounded to the nearest 10</w:t>
      </w:r>
      <w:r>
        <w:rPr>
          <w:rFonts w:ascii="Times New Roman" w:hAnsi="Times New Roman" w:eastAsiaTheme="minorEastAsia" w:cs="Times New Roman"/>
          <w:color w:val="000000" w:themeColor="text1"/>
          <w:sz w:val="24"/>
          <w:szCs w:val="24"/>
          <w:vertAlign w:val="superscript"/>
        </w:rPr>
        <w:t xml:space="preserve">th; </w:t>
      </w:r>
      <w:r>
        <w:rPr>
          <w:rFonts w:ascii="Times New Roman" w:hAnsi="Times New Roman" w:eastAsiaTheme="minorEastAsia" w:cs="Times New Roman"/>
          <w:color w:val="000000" w:themeColor="text1"/>
          <w:sz w:val="24"/>
          <w:szCs w:val="24"/>
        </w:rPr>
        <w:t xml:space="preserve">actual totals may vary. </w:t>
      </w:r>
    </w:p>
    <w:p w:rsidR="00D223EF" w:rsidP="00D223EF" w14:paraId="6052D275" w14:textId="77777777">
      <w:pPr>
        <w:spacing w:after="0"/>
        <w:rPr>
          <w:rFonts w:ascii="Times New Roman" w:hAnsi="Times New Roman" w:eastAsiaTheme="minorEastAsia" w:cs="Times New Roman"/>
          <w:color w:val="000000" w:themeColor="text1"/>
          <w:sz w:val="24"/>
          <w:szCs w:val="24"/>
        </w:rPr>
      </w:pPr>
    </w:p>
    <w:p w:rsidR="00382946" w:rsidP="004B5A3A" w14:paraId="015B1150" w14:textId="43A56973">
      <w:pPr>
        <w:spacing w:after="0"/>
        <w:rPr>
          <w:rFonts w:ascii="Times New Roman" w:eastAsia="Times New Roman" w:hAnsi="Times New Roman" w:cs="Times New Roman"/>
          <w:sz w:val="24"/>
          <w:szCs w:val="24"/>
        </w:rPr>
      </w:pPr>
      <w:r>
        <w:rPr>
          <w:rFonts w:ascii="Times New Roman" w:hAnsi="Times New Roman" w:eastAsiaTheme="minorEastAsia" w:cs="Times New Roman"/>
          <w:color w:val="000000" w:themeColor="text1"/>
          <w:sz w:val="24"/>
          <w:szCs w:val="24"/>
        </w:rPr>
        <w:t xml:space="preserve">New </w:t>
      </w:r>
      <w:r w:rsidR="00F40145">
        <w:rPr>
          <w:rFonts w:ascii="Times New Roman" w:hAnsi="Times New Roman" w:eastAsiaTheme="minorEastAsia" w:cs="Times New Roman"/>
          <w:color w:val="000000" w:themeColor="text1"/>
          <w:sz w:val="24"/>
          <w:szCs w:val="24"/>
        </w:rPr>
        <w:t>OTI Licensing</w:t>
      </w:r>
      <w:r w:rsidR="002B10FB">
        <w:rPr>
          <w:rFonts w:ascii="Times New Roman" w:hAnsi="Times New Roman" w:eastAsiaTheme="minorEastAsia" w:cs="Times New Roman"/>
          <w:color w:val="000000" w:themeColor="text1"/>
          <w:sz w:val="24"/>
          <w:szCs w:val="24"/>
        </w:rPr>
        <w:t>; FMC-18; 46 CFR 515.</w:t>
      </w:r>
      <w:r w:rsidR="00482443">
        <w:rPr>
          <w:rFonts w:ascii="Times New Roman" w:hAnsi="Times New Roman" w:eastAsiaTheme="minorEastAsia" w:cs="Times New Roman"/>
          <w:color w:val="000000" w:themeColor="text1"/>
          <w:sz w:val="24"/>
          <w:szCs w:val="24"/>
        </w:rPr>
        <w:t xml:space="preserve">3. </w:t>
      </w:r>
      <w:r w:rsidR="00E0302B">
        <w:rPr>
          <w:rFonts w:ascii="Times New Roman" w:hAnsi="Times New Roman" w:eastAsiaTheme="minorEastAsia" w:cs="Times New Roman"/>
          <w:color w:val="000000" w:themeColor="text1"/>
          <w:sz w:val="24"/>
          <w:szCs w:val="24"/>
        </w:rPr>
        <w:t>515.4</w:t>
      </w:r>
      <w:r w:rsidR="00B44EFB">
        <w:rPr>
          <w:rFonts w:ascii="Times New Roman" w:hAnsi="Times New Roman" w:eastAsiaTheme="minorEastAsia" w:cs="Times New Roman"/>
          <w:color w:val="000000" w:themeColor="text1"/>
          <w:sz w:val="24"/>
          <w:szCs w:val="24"/>
        </w:rPr>
        <w:t>(b)(2)</w:t>
      </w:r>
      <w:r w:rsidR="00F31796">
        <w:rPr>
          <w:rFonts w:ascii="Times New Roman" w:hAnsi="Times New Roman" w:eastAsiaTheme="minorEastAsia" w:cs="Times New Roman"/>
          <w:color w:val="000000" w:themeColor="text1"/>
          <w:sz w:val="24"/>
          <w:szCs w:val="24"/>
        </w:rPr>
        <w:t xml:space="preserve">, </w:t>
      </w:r>
      <w:r w:rsidR="005923EC">
        <w:rPr>
          <w:rFonts w:ascii="Times New Roman" w:hAnsi="Times New Roman" w:eastAsiaTheme="minorEastAsia" w:cs="Times New Roman"/>
          <w:color w:val="000000" w:themeColor="text1"/>
          <w:sz w:val="24"/>
          <w:szCs w:val="24"/>
        </w:rPr>
        <w:t>515.5,</w:t>
      </w:r>
      <w:r w:rsidR="00B44EFB">
        <w:rPr>
          <w:rFonts w:ascii="Times New Roman" w:hAnsi="Times New Roman" w:eastAsiaTheme="minorEastAsia" w:cs="Times New Roman"/>
          <w:color w:val="000000" w:themeColor="text1"/>
          <w:sz w:val="24"/>
          <w:szCs w:val="24"/>
        </w:rPr>
        <w:t xml:space="preserve"> </w:t>
      </w:r>
      <w:r w:rsidR="00F31796">
        <w:rPr>
          <w:rFonts w:ascii="Times New Roman" w:hAnsi="Times New Roman" w:eastAsiaTheme="minorEastAsia" w:cs="Times New Roman"/>
          <w:color w:val="000000" w:themeColor="text1"/>
          <w:sz w:val="24"/>
          <w:szCs w:val="24"/>
        </w:rPr>
        <w:t>515.</w:t>
      </w:r>
      <w:r w:rsidR="002B10FB">
        <w:rPr>
          <w:rFonts w:ascii="Times New Roman" w:hAnsi="Times New Roman" w:eastAsiaTheme="minorEastAsia" w:cs="Times New Roman"/>
          <w:color w:val="000000" w:themeColor="text1"/>
          <w:sz w:val="24"/>
          <w:szCs w:val="24"/>
        </w:rPr>
        <w:t>12</w:t>
      </w:r>
    </w:p>
    <w:tbl>
      <w:tblPr>
        <w:tblStyle w:val="TableGrid"/>
        <w:tblW w:w="9506" w:type="dxa"/>
        <w:tblInd w:w="119" w:type="dxa"/>
        <w:tblLook w:val="04A0"/>
      </w:tblPr>
      <w:tblGrid>
        <w:gridCol w:w="1766"/>
        <w:gridCol w:w="3265"/>
        <w:gridCol w:w="896"/>
        <w:gridCol w:w="1026"/>
        <w:gridCol w:w="807"/>
        <w:gridCol w:w="1746"/>
      </w:tblGrid>
      <w:tr w14:paraId="05012568" w14:textId="77777777" w:rsidTr="00481703">
        <w:tblPrEx>
          <w:tblW w:w="9506" w:type="dxa"/>
          <w:tblInd w:w="119" w:type="dxa"/>
          <w:tblLook w:val="04A0"/>
        </w:tblPrEx>
        <w:tc>
          <w:tcPr>
            <w:tcW w:w="1766" w:type="dxa"/>
            <w:shd w:val="clear" w:color="auto" w:fill="E7E6E6" w:themeFill="background2"/>
          </w:tcPr>
          <w:p w:rsidR="00684C3F" w:rsidRPr="00446886" w:rsidP="00481703" w14:paraId="7C47746A" w14:textId="77777777">
            <w:pPr>
              <w:rPr>
                <w:sz w:val="18"/>
                <w:szCs w:val="18"/>
              </w:rPr>
            </w:pPr>
          </w:p>
        </w:tc>
        <w:tc>
          <w:tcPr>
            <w:tcW w:w="3265" w:type="dxa"/>
            <w:shd w:val="clear" w:color="auto" w:fill="E7E6E6" w:themeFill="background2"/>
          </w:tcPr>
          <w:p w:rsidR="00684C3F" w:rsidRPr="005137CA" w:rsidP="00481703" w14:paraId="5C4A0703"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684C3F" w:rsidRPr="005137CA" w:rsidP="00481703" w14:paraId="1EFBDC47" w14:textId="77777777">
            <w:pPr>
              <w:rPr>
                <w:b/>
                <w:sz w:val="18"/>
                <w:szCs w:val="18"/>
              </w:rPr>
            </w:pPr>
            <w:r w:rsidRPr="005137CA">
              <w:rPr>
                <w:b/>
                <w:sz w:val="18"/>
                <w:szCs w:val="18"/>
              </w:rPr>
              <w:t>Current Estimate</w:t>
            </w:r>
          </w:p>
        </w:tc>
        <w:tc>
          <w:tcPr>
            <w:tcW w:w="1026" w:type="dxa"/>
            <w:shd w:val="clear" w:color="auto" w:fill="E7E6E6" w:themeFill="background2"/>
          </w:tcPr>
          <w:p w:rsidR="00684C3F" w:rsidRPr="005137CA" w:rsidP="00481703" w14:paraId="3F3E4FA2" w14:textId="77777777">
            <w:pPr>
              <w:rPr>
                <w:b/>
                <w:sz w:val="18"/>
                <w:szCs w:val="18"/>
              </w:rPr>
            </w:pPr>
            <w:r w:rsidRPr="005137CA">
              <w:rPr>
                <w:b/>
                <w:sz w:val="18"/>
                <w:szCs w:val="18"/>
              </w:rPr>
              <w:t>Previously Approved</w:t>
            </w:r>
          </w:p>
        </w:tc>
        <w:tc>
          <w:tcPr>
            <w:tcW w:w="807" w:type="dxa"/>
            <w:shd w:val="clear" w:color="auto" w:fill="E7E6E6" w:themeFill="background2"/>
          </w:tcPr>
          <w:p w:rsidR="00684C3F" w:rsidRPr="005137CA" w:rsidP="00481703" w14:paraId="5481CA66" w14:textId="77777777">
            <w:pPr>
              <w:rPr>
                <w:b/>
                <w:sz w:val="18"/>
                <w:szCs w:val="18"/>
              </w:rPr>
            </w:pPr>
            <w:r w:rsidRPr="005137CA">
              <w:rPr>
                <w:b/>
                <w:sz w:val="18"/>
                <w:szCs w:val="18"/>
              </w:rPr>
              <w:t>Change</w:t>
            </w:r>
          </w:p>
        </w:tc>
        <w:tc>
          <w:tcPr>
            <w:tcW w:w="1746" w:type="dxa"/>
            <w:shd w:val="clear" w:color="auto" w:fill="E7E6E6" w:themeFill="background2"/>
          </w:tcPr>
          <w:p w:rsidR="00684C3F" w:rsidRPr="005137CA" w:rsidP="00481703" w14:paraId="123E8F03" w14:textId="77777777">
            <w:pPr>
              <w:rPr>
                <w:b/>
                <w:sz w:val="18"/>
                <w:szCs w:val="18"/>
              </w:rPr>
            </w:pPr>
            <w:r w:rsidRPr="005137CA">
              <w:rPr>
                <w:b/>
                <w:sz w:val="18"/>
                <w:szCs w:val="18"/>
              </w:rPr>
              <w:t>Comment</w:t>
            </w:r>
          </w:p>
        </w:tc>
      </w:tr>
      <w:tr w14:paraId="6F17BF26" w14:textId="77777777" w:rsidTr="00481703">
        <w:tblPrEx>
          <w:tblW w:w="9506" w:type="dxa"/>
          <w:tblInd w:w="119" w:type="dxa"/>
          <w:tblLook w:val="04A0"/>
        </w:tblPrEx>
        <w:tc>
          <w:tcPr>
            <w:tcW w:w="1766" w:type="dxa"/>
            <w:shd w:val="clear" w:color="auto" w:fill="E7E6E6" w:themeFill="background2"/>
          </w:tcPr>
          <w:p w:rsidR="00684C3F" w:rsidRPr="00FA4A3E" w:rsidP="00481703" w14:paraId="1804CCEB" w14:textId="77777777">
            <w:pPr>
              <w:rPr>
                <w:b/>
                <w:bCs/>
                <w:i/>
                <w:iCs/>
                <w:sz w:val="18"/>
                <w:szCs w:val="18"/>
              </w:rPr>
            </w:pPr>
            <w:r w:rsidRPr="00FA4A3E">
              <w:rPr>
                <w:b/>
                <w:bCs/>
                <w:i/>
                <w:iCs/>
                <w:sz w:val="18"/>
                <w:szCs w:val="18"/>
              </w:rPr>
              <w:t>Annual number of responses</w:t>
            </w:r>
          </w:p>
        </w:tc>
        <w:tc>
          <w:tcPr>
            <w:tcW w:w="3265" w:type="dxa"/>
          </w:tcPr>
          <w:p w:rsidR="00684C3F" w:rsidRPr="00446886" w:rsidP="00481703" w14:paraId="0B360773" w14:textId="2C47A352">
            <w:pPr>
              <w:rPr>
                <w:sz w:val="18"/>
                <w:szCs w:val="18"/>
              </w:rPr>
            </w:pPr>
            <w:r>
              <w:rPr>
                <w:sz w:val="18"/>
                <w:szCs w:val="18"/>
              </w:rPr>
              <w:t>One-time filing</w:t>
            </w:r>
            <w:r w:rsidR="0034347E">
              <w:rPr>
                <w:sz w:val="18"/>
                <w:szCs w:val="18"/>
              </w:rPr>
              <w:t xml:space="preserve"> </w:t>
            </w:r>
          </w:p>
        </w:tc>
        <w:tc>
          <w:tcPr>
            <w:tcW w:w="896" w:type="dxa"/>
          </w:tcPr>
          <w:p w:rsidR="00684C3F" w:rsidRPr="00446886" w:rsidP="00481703" w14:paraId="32C88378" w14:textId="6FD95344">
            <w:pPr>
              <w:jc w:val="right"/>
              <w:rPr>
                <w:sz w:val="18"/>
                <w:szCs w:val="18"/>
              </w:rPr>
            </w:pPr>
            <w:r>
              <w:rPr>
                <w:sz w:val="18"/>
                <w:szCs w:val="18"/>
              </w:rPr>
              <w:t>360</w:t>
            </w:r>
          </w:p>
        </w:tc>
        <w:tc>
          <w:tcPr>
            <w:tcW w:w="1026" w:type="dxa"/>
          </w:tcPr>
          <w:p w:rsidR="00684C3F" w:rsidP="00481703" w14:paraId="51687161" w14:textId="31471F1F">
            <w:pPr>
              <w:jc w:val="right"/>
              <w:rPr>
                <w:sz w:val="18"/>
                <w:szCs w:val="18"/>
              </w:rPr>
            </w:pPr>
            <w:r>
              <w:rPr>
                <w:sz w:val="18"/>
                <w:szCs w:val="18"/>
              </w:rPr>
              <w:t>750</w:t>
            </w:r>
          </w:p>
        </w:tc>
        <w:tc>
          <w:tcPr>
            <w:tcW w:w="807" w:type="dxa"/>
          </w:tcPr>
          <w:p w:rsidR="00684C3F" w:rsidP="00481703" w14:paraId="2ED26776" w14:textId="0BCDFB86">
            <w:pPr>
              <w:jc w:val="right"/>
              <w:rPr>
                <w:sz w:val="18"/>
                <w:szCs w:val="18"/>
              </w:rPr>
            </w:pPr>
            <w:r w:rsidRPr="00603D58">
              <w:rPr>
                <w:sz w:val="18"/>
                <w:szCs w:val="18"/>
              </w:rPr>
              <w:t>-390</w:t>
            </w:r>
          </w:p>
        </w:tc>
        <w:tc>
          <w:tcPr>
            <w:tcW w:w="1746" w:type="dxa"/>
          </w:tcPr>
          <w:p w:rsidR="00684C3F" w:rsidP="00481703" w14:paraId="58D7EFCF" w14:textId="77777777">
            <w:pPr>
              <w:rPr>
                <w:sz w:val="18"/>
                <w:szCs w:val="18"/>
              </w:rPr>
            </w:pPr>
            <w:r>
              <w:rPr>
                <w:sz w:val="18"/>
                <w:szCs w:val="18"/>
              </w:rPr>
              <w:t>Change due to adjustment in Agency estimate</w:t>
            </w:r>
          </w:p>
        </w:tc>
      </w:tr>
      <w:tr w14:paraId="7623E823" w14:textId="77777777" w:rsidTr="00481703">
        <w:tblPrEx>
          <w:tblW w:w="9506" w:type="dxa"/>
          <w:tblInd w:w="119" w:type="dxa"/>
          <w:tblLook w:val="04A0"/>
        </w:tblPrEx>
        <w:tc>
          <w:tcPr>
            <w:tcW w:w="1766" w:type="dxa"/>
            <w:shd w:val="clear" w:color="auto" w:fill="E7E6E6" w:themeFill="background2"/>
          </w:tcPr>
          <w:p w:rsidR="00684C3F" w:rsidRPr="00FA4A3E" w:rsidP="00481703" w14:paraId="7D0D04AB" w14:textId="77777777">
            <w:pPr>
              <w:rPr>
                <w:b/>
                <w:bCs/>
                <w:i/>
                <w:iCs/>
                <w:sz w:val="18"/>
                <w:szCs w:val="18"/>
              </w:rPr>
            </w:pPr>
            <w:r w:rsidRPr="00FA4A3E">
              <w:rPr>
                <w:b/>
                <w:bCs/>
                <w:i/>
                <w:iCs/>
                <w:sz w:val="18"/>
                <w:szCs w:val="18"/>
              </w:rPr>
              <w:t>Time per response (in hours)</w:t>
            </w:r>
          </w:p>
        </w:tc>
        <w:tc>
          <w:tcPr>
            <w:tcW w:w="3265" w:type="dxa"/>
          </w:tcPr>
          <w:p w:rsidR="00684C3F" w:rsidRPr="00446886" w:rsidP="00481703" w14:paraId="77791BAA" w14:textId="5DEF3B9D">
            <w:pPr>
              <w:rPr>
                <w:sz w:val="18"/>
                <w:szCs w:val="18"/>
              </w:rPr>
            </w:pPr>
            <w:r>
              <w:rPr>
                <w:sz w:val="18"/>
                <w:szCs w:val="18"/>
              </w:rPr>
              <w:t xml:space="preserve">Includes time to: review instructions; compile materials necessary for collection; search data sources; complete and review the information; and send it to the Commission.  </w:t>
            </w:r>
          </w:p>
        </w:tc>
        <w:tc>
          <w:tcPr>
            <w:tcW w:w="896" w:type="dxa"/>
          </w:tcPr>
          <w:p w:rsidR="00684C3F" w:rsidRPr="00446886" w:rsidP="00481703" w14:paraId="7C273939" w14:textId="49B549E3">
            <w:pPr>
              <w:jc w:val="right"/>
              <w:rPr>
                <w:sz w:val="18"/>
                <w:szCs w:val="18"/>
              </w:rPr>
            </w:pPr>
            <w:r>
              <w:rPr>
                <w:sz w:val="18"/>
                <w:szCs w:val="18"/>
              </w:rPr>
              <w:t>2</w:t>
            </w:r>
          </w:p>
        </w:tc>
        <w:tc>
          <w:tcPr>
            <w:tcW w:w="1026" w:type="dxa"/>
          </w:tcPr>
          <w:p w:rsidR="00684C3F" w:rsidP="00481703" w14:paraId="07CB3247" w14:textId="111C87D4">
            <w:pPr>
              <w:jc w:val="right"/>
              <w:rPr>
                <w:sz w:val="18"/>
                <w:szCs w:val="18"/>
              </w:rPr>
            </w:pPr>
            <w:r>
              <w:rPr>
                <w:sz w:val="18"/>
                <w:szCs w:val="18"/>
              </w:rPr>
              <w:t>2</w:t>
            </w:r>
          </w:p>
        </w:tc>
        <w:tc>
          <w:tcPr>
            <w:tcW w:w="807" w:type="dxa"/>
          </w:tcPr>
          <w:p w:rsidR="00684C3F" w:rsidP="00481703" w14:paraId="195476EE" w14:textId="4D19AE07">
            <w:pPr>
              <w:jc w:val="right"/>
              <w:rPr>
                <w:sz w:val="18"/>
                <w:szCs w:val="18"/>
              </w:rPr>
            </w:pPr>
            <w:r>
              <w:rPr>
                <w:sz w:val="18"/>
                <w:szCs w:val="18"/>
              </w:rPr>
              <w:t>0</w:t>
            </w:r>
          </w:p>
        </w:tc>
        <w:tc>
          <w:tcPr>
            <w:tcW w:w="1746" w:type="dxa"/>
          </w:tcPr>
          <w:p w:rsidR="00684C3F" w:rsidRPr="00AD04F3" w:rsidP="00481703" w14:paraId="58635796" w14:textId="77777777">
            <w:pPr>
              <w:rPr>
                <w:sz w:val="18"/>
                <w:szCs w:val="18"/>
              </w:rPr>
            </w:pPr>
            <w:r>
              <w:rPr>
                <w:sz w:val="18"/>
                <w:szCs w:val="18"/>
              </w:rPr>
              <w:t xml:space="preserve">Change due to adjustment in Agency estimate. </w:t>
            </w:r>
          </w:p>
        </w:tc>
      </w:tr>
      <w:tr w14:paraId="5AC817B8" w14:textId="77777777" w:rsidTr="00481703">
        <w:tblPrEx>
          <w:tblW w:w="9506" w:type="dxa"/>
          <w:tblInd w:w="119" w:type="dxa"/>
          <w:tblLook w:val="04A0"/>
        </w:tblPrEx>
        <w:tc>
          <w:tcPr>
            <w:tcW w:w="1766" w:type="dxa"/>
            <w:shd w:val="clear" w:color="auto" w:fill="E7E6E6" w:themeFill="background2"/>
          </w:tcPr>
          <w:p w:rsidR="00684C3F" w:rsidRPr="00BA071E" w:rsidP="00481703" w14:paraId="5A8D6DF7" w14:textId="77777777">
            <w:pPr>
              <w:rPr>
                <w:b/>
                <w:bCs/>
                <w:sz w:val="18"/>
                <w:szCs w:val="18"/>
              </w:rPr>
            </w:pPr>
            <w:r w:rsidRPr="00BA071E">
              <w:rPr>
                <w:b/>
                <w:bCs/>
                <w:sz w:val="18"/>
                <w:szCs w:val="18"/>
              </w:rPr>
              <w:t>Total Annual Burden (in hours)</w:t>
            </w:r>
          </w:p>
        </w:tc>
        <w:tc>
          <w:tcPr>
            <w:tcW w:w="3265" w:type="dxa"/>
          </w:tcPr>
          <w:p w:rsidR="00684C3F" w:rsidP="00481703" w14:paraId="7EC08241" w14:textId="77777777">
            <w:pPr>
              <w:rPr>
                <w:sz w:val="18"/>
                <w:szCs w:val="18"/>
              </w:rPr>
            </w:pPr>
          </w:p>
        </w:tc>
        <w:tc>
          <w:tcPr>
            <w:tcW w:w="896" w:type="dxa"/>
          </w:tcPr>
          <w:p w:rsidR="00684C3F" w:rsidP="00481703" w14:paraId="3A51FC89" w14:textId="5ED92D72">
            <w:pPr>
              <w:jc w:val="right"/>
              <w:rPr>
                <w:sz w:val="18"/>
                <w:szCs w:val="18"/>
              </w:rPr>
            </w:pPr>
            <w:r>
              <w:rPr>
                <w:sz w:val="18"/>
                <w:szCs w:val="18"/>
              </w:rPr>
              <w:t>720</w:t>
            </w:r>
          </w:p>
        </w:tc>
        <w:tc>
          <w:tcPr>
            <w:tcW w:w="1026" w:type="dxa"/>
          </w:tcPr>
          <w:p w:rsidR="00684C3F" w:rsidP="00481703" w14:paraId="7651F699" w14:textId="1ECBFCC6">
            <w:pPr>
              <w:jc w:val="right"/>
              <w:rPr>
                <w:sz w:val="18"/>
                <w:szCs w:val="18"/>
              </w:rPr>
            </w:pPr>
            <w:r>
              <w:rPr>
                <w:sz w:val="18"/>
                <w:szCs w:val="18"/>
              </w:rPr>
              <w:t>1,500</w:t>
            </w:r>
          </w:p>
        </w:tc>
        <w:tc>
          <w:tcPr>
            <w:tcW w:w="807" w:type="dxa"/>
          </w:tcPr>
          <w:p w:rsidR="00684C3F" w:rsidP="00481703" w14:paraId="416E3BD3" w14:textId="0338EDC3">
            <w:pPr>
              <w:jc w:val="right"/>
              <w:rPr>
                <w:sz w:val="18"/>
                <w:szCs w:val="18"/>
              </w:rPr>
            </w:pPr>
            <w:r>
              <w:rPr>
                <w:sz w:val="18"/>
                <w:szCs w:val="18"/>
              </w:rPr>
              <w:t>-</w:t>
            </w:r>
            <w:r w:rsidR="009B79FC">
              <w:rPr>
                <w:sz w:val="18"/>
                <w:szCs w:val="18"/>
              </w:rPr>
              <w:t>780</w:t>
            </w:r>
          </w:p>
        </w:tc>
        <w:tc>
          <w:tcPr>
            <w:tcW w:w="1746" w:type="dxa"/>
          </w:tcPr>
          <w:p w:rsidR="00684C3F" w:rsidP="00481703" w14:paraId="3CF9EB63" w14:textId="77777777">
            <w:pPr>
              <w:jc w:val="right"/>
              <w:rPr>
                <w:sz w:val="18"/>
                <w:szCs w:val="18"/>
              </w:rPr>
            </w:pPr>
          </w:p>
        </w:tc>
      </w:tr>
    </w:tbl>
    <w:p w:rsidR="00B81452" w:rsidP="008756C0" w14:paraId="456E438B" w14:textId="77777777">
      <w:pPr>
        <w:spacing w:after="0"/>
        <w:rPr>
          <w:rFonts w:ascii="Times New Roman" w:eastAsia="Times New Roman" w:hAnsi="Times New Roman" w:cs="Times New Roman"/>
          <w:sz w:val="24"/>
          <w:szCs w:val="24"/>
        </w:rPr>
      </w:pPr>
    </w:p>
    <w:p w:rsidR="00D223EF" w:rsidP="008756C0" w14:paraId="4841ADC8" w14:textId="0503959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OTI License </w:t>
      </w:r>
      <w:r w:rsidR="002B1A8D">
        <w:rPr>
          <w:rFonts w:ascii="Times New Roman" w:eastAsia="Times New Roman" w:hAnsi="Times New Roman" w:cs="Times New Roman"/>
          <w:sz w:val="24"/>
          <w:szCs w:val="24"/>
        </w:rPr>
        <w:t>Renewal</w:t>
      </w:r>
      <w:r w:rsidR="00E15B9B">
        <w:rPr>
          <w:rFonts w:ascii="Times New Roman" w:eastAsia="Times New Roman" w:hAnsi="Times New Roman" w:cs="Times New Roman"/>
          <w:sz w:val="24"/>
          <w:szCs w:val="24"/>
        </w:rPr>
        <w:t xml:space="preserve"> </w:t>
      </w:r>
      <w:r w:rsidR="003D6339">
        <w:rPr>
          <w:rFonts w:ascii="Times New Roman" w:eastAsia="Times New Roman" w:hAnsi="Times New Roman" w:cs="Times New Roman"/>
          <w:sz w:val="24"/>
          <w:szCs w:val="24"/>
        </w:rPr>
        <w:t xml:space="preserve">FMC-18; 46 CFR </w:t>
      </w:r>
      <w:r w:rsidR="00E15B9B">
        <w:rPr>
          <w:rFonts w:ascii="Times New Roman" w:eastAsia="Times New Roman" w:hAnsi="Times New Roman" w:cs="Times New Roman"/>
          <w:sz w:val="24"/>
          <w:szCs w:val="24"/>
        </w:rPr>
        <w:t>515.1</w:t>
      </w:r>
      <w:r w:rsidR="00186A8F">
        <w:rPr>
          <w:rFonts w:ascii="Times New Roman" w:eastAsia="Times New Roman" w:hAnsi="Times New Roman" w:cs="Times New Roman"/>
          <w:sz w:val="24"/>
          <w:szCs w:val="24"/>
        </w:rPr>
        <w:t>4(d)</w:t>
      </w:r>
    </w:p>
    <w:tbl>
      <w:tblPr>
        <w:tblStyle w:val="TableGrid"/>
        <w:tblW w:w="9506" w:type="dxa"/>
        <w:tblInd w:w="119" w:type="dxa"/>
        <w:tblLook w:val="04A0"/>
      </w:tblPr>
      <w:tblGrid>
        <w:gridCol w:w="1766"/>
        <w:gridCol w:w="3265"/>
        <w:gridCol w:w="896"/>
        <w:gridCol w:w="1026"/>
        <w:gridCol w:w="807"/>
        <w:gridCol w:w="1746"/>
      </w:tblGrid>
      <w:tr w14:paraId="4A93D60F" w14:textId="77777777" w:rsidTr="00481703">
        <w:tblPrEx>
          <w:tblW w:w="9506" w:type="dxa"/>
          <w:tblInd w:w="119" w:type="dxa"/>
          <w:tblLook w:val="04A0"/>
        </w:tblPrEx>
        <w:tc>
          <w:tcPr>
            <w:tcW w:w="1766" w:type="dxa"/>
            <w:shd w:val="clear" w:color="auto" w:fill="E7E6E6" w:themeFill="background2"/>
          </w:tcPr>
          <w:p w:rsidR="0067763D" w:rsidRPr="00446886" w:rsidP="00481703" w14:paraId="3C50C619" w14:textId="77777777">
            <w:pPr>
              <w:rPr>
                <w:sz w:val="18"/>
                <w:szCs w:val="18"/>
              </w:rPr>
            </w:pPr>
          </w:p>
        </w:tc>
        <w:tc>
          <w:tcPr>
            <w:tcW w:w="3265" w:type="dxa"/>
            <w:shd w:val="clear" w:color="auto" w:fill="E7E6E6" w:themeFill="background2"/>
          </w:tcPr>
          <w:p w:rsidR="0067763D" w:rsidRPr="005137CA" w:rsidP="00481703" w14:paraId="01CC7518"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67763D" w:rsidRPr="005137CA" w:rsidP="00481703" w14:paraId="1BB4BC30" w14:textId="77777777">
            <w:pPr>
              <w:rPr>
                <w:b/>
                <w:sz w:val="18"/>
                <w:szCs w:val="18"/>
              </w:rPr>
            </w:pPr>
            <w:r w:rsidRPr="005137CA">
              <w:rPr>
                <w:b/>
                <w:sz w:val="18"/>
                <w:szCs w:val="18"/>
              </w:rPr>
              <w:t>Current Estimate</w:t>
            </w:r>
          </w:p>
        </w:tc>
        <w:tc>
          <w:tcPr>
            <w:tcW w:w="1026" w:type="dxa"/>
            <w:shd w:val="clear" w:color="auto" w:fill="E7E6E6" w:themeFill="background2"/>
          </w:tcPr>
          <w:p w:rsidR="0067763D" w:rsidRPr="005137CA" w:rsidP="00481703" w14:paraId="7FA44631" w14:textId="77777777">
            <w:pPr>
              <w:rPr>
                <w:b/>
                <w:sz w:val="18"/>
                <w:szCs w:val="18"/>
              </w:rPr>
            </w:pPr>
            <w:r w:rsidRPr="005137CA">
              <w:rPr>
                <w:b/>
                <w:sz w:val="18"/>
                <w:szCs w:val="18"/>
              </w:rPr>
              <w:t>Previously Approved</w:t>
            </w:r>
          </w:p>
        </w:tc>
        <w:tc>
          <w:tcPr>
            <w:tcW w:w="807" w:type="dxa"/>
            <w:shd w:val="clear" w:color="auto" w:fill="E7E6E6" w:themeFill="background2"/>
          </w:tcPr>
          <w:p w:rsidR="0067763D" w:rsidRPr="005137CA" w:rsidP="00481703" w14:paraId="5C25C4F4" w14:textId="77777777">
            <w:pPr>
              <w:rPr>
                <w:b/>
                <w:sz w:val="18"/>
                <w:szCs w:val="18"/>
              </w:rPr>
            </w:pPr>
            <w:r w:rsidRPr="005137CA">
              <w:rPr>
                <w:b/>
                <w:sz w:val="18"/>
                <w:szCs w:val="18"/>
              </w:rPr>
              <w:t>Change</w:t>
            </w:r>
          </w:p>
        </w:tc>
        <w:tc>
          <w:tcPr>
            <w:tcW w:w="1746" w:type="dxa"/>
            <w:shd w:val="clear" w:color="auto" w:fill="E7E6E6" w:themeFill="background2"/>
          </w:tcPr>
          <w:p w:rsidR="0067763D" w:rsidRPr="005137CA" w:rsidP="00481703" w14:paraId="3001A7EC" w14:textId="77777777">
            <w:pPr>
              <w:rPr>
                <w:b/>
                <w:sz w:val="18"/>
                <w:szCs w:val="18"/>
              </w:rPr>
            </w:pPr>
            <w:r w:rsidRPr="005137CA">
              <w:rPr>
                <w:b/>
                <w:sz w:val="18"/>
                <w:szCs w:val="18"/>
              </w:rPr>
              <w:t>Comment</w:t>
            </w:r>
          </w:p>
        </w:tc>
      </w:tr>
      <w:tr w14:paraId="7843524E" w14:textId="77777777" w:rsidTr="00481703">
        <w:tblPrEx>
          <w:tblW w:w="9506" w:type="dxa"/>
          <w:tblInd w:w="119" w:type="dxa"/>
          <w:tblLook w:val="04A0"/>
        </w:tblPrEx>
        <w:tc>
          <w:tcPr>
            <w:tcW w:w="1766" w:type="dxa"/>
            <w:shd w:val="clear" w:color="auto" w:fill="E7E6E6" w:themeFill="background2"/>
          </w:tcPr>
          <w:p w:rsidR="0067763D" w:rsidRPr="00FA4A3E" w:rsidP="00481703" w14:paraId="2487E8AC" w14:textId="77777777">
            <w:pPr>
              <w:rPr>
                <w:b/>
                <w:bCs/>
                <w:i/>
                <w:iCs/>
                <w:sz w:val="18"/>
                <w:szCs w:val="18"/>
              </w:rPr>
            </w:pPr>
            <w:r w:rsidRPr="00FA4A3E">
              <w:rPr>
                <w:b/>
                <w:bCs/>
                <w:i/>
                <w:iCs/>
                <w:sz w:val="18"/>
                <w:szCs w:val="18"/>
              </w:rPr>
              <w:t>Annual number of responses</w:t>
            </w:r>
          </w:p>
        </w:tc>
        <w:tc>
          <w:tcPr>
            <w:tcW w:w="3265" w:type="dxa"/>
          </w:tcPr>
          <w:p w:rsidR="0067763D" w:rsidRPr="00446886" w:rsidP="00481703" w14:paraId="0CF5E58E" w14:textId="24C56DB1">
            <w:pPr>
              <w:rPr>
                <w:sz w:val="18"/>
                <w:szCs w:val="18"/>
              </w:rPr>
            </w:pPr>
            <w:r>
              <w:rPr>
                <w:sz w:val="18"/>
                <w:szCs w:val="18"/>
              </w:rPr>
              <w:t>Licenses shall not be issued for an initial period of not less than one year and not greater than four years as determined by the license number and published on the Commission website. Thereafter, licenses will be renewed for sequential three-year periods…</w:t>
            </w:r>
          </w:p>
        </w:tc>
        <w:tc>
          <w:tcPr>
            <w:tcW w:w="896" w:type="dxa"/>
          </w:tcPr>
          <w:p w:rsidR="0067763D" w:rsidRPr="00446886" w:rsidP="00481703" w14:paraId="50742E9C" w14:textId="7523AC5B">
            <w:pPr>
              <w:jc w:val="right"/>
              <w:rPr>
                <w:sz w:val="18"/>
                <w:szCs w:val="18"/>
              </w:rPr>
            </w:pPr>
            <w:r>
              <w:rPr>
                <w:sz w:val="18"/>
                <w:szCs w:val="18"/>
              </w:rPr>
              <w:t>1,</w:t>
            </w:r>
            <w:r w:rsidR="00EC7B0C">
              <w:rPr>
                <w:sz w:val="18"/>
                <w:szCs w:val="18"/>
              </w:rPr>
              <w:t>780</w:t>
            </w:r>
          </w:p>
        </w:tc>
        <w:tc>
          <w:tcPr>
            <w:tcW w:w="1026" w:type="dxa"/>
          </w:tcPr>
          <w:p w:rsidR="0067763D" w:rsidP="00481703" w14:paraId="142CEF17" w14:textId="065182DC">
            <w:pPr>
              <w:jc w:val="right"/>
              <w:rPr>
                <w:sz w:val="18"/>
                <w:szCs w:val="18"/>
              </w:rPr>
            </w:pPr>
            <w:r>
              <w:rPr>
                <w:sz w:val="18"/>
                <w:szCs w:val="18"/>
              </w:rPr>
              <w:t>1,770</w:t>
            </w:r>
          </w:p>
        </w:tc>
        <w:tc>
          <w:tcPr>
            <w:tcW w:w="807" w:type="dxa"/>
          </w:tcPr>
          <w:p w:rsidR="0067763D" w:rsidP="00481703" w14:paraId="1ADD05B9" w14:textId="62D2D5C0">
            <w:pPr>
              <w:jc w:val="right"/>
              <w:rPr>
                <w:sz w:val="18"/>
                <w:szCs w:val="18"/>
              </w:rPr>
            </w:pPr>
            <w:r>
              <w:rPr>
                <w:sz w:val="18"/>
                <w:szCs w:val="18"/>
              </w:rPr>
              <w:t>+10</w:t>
            </w:r>
          </w:p>
        </w:tc>
        <w:tc>
          <w:tcPr>
            <w:tcW w:w="1746" w:type="dxa"/>
          </w:tcPr>
          <w:p w:rsidR="0067763D" w:rsidP="00481703" w14:paraId="2C313ECF" w14:textId="77777777">
            <w:pPr>
              <w:rPr>
                <w:sz w:val="18"/>
                <w:szCs w:val="18"/>
              </w:rPr>
            </w:pPr>
            <w:r>
              <w:rPr>
                <w:sz w:val="18"/>
                <w:szCs w:val="18"/>
              </w:rPr>
              <w:t>Change due to adjustment in Agency estimate</w:t>
            </w:r>
          </w:p>
        </w:tc>
      </w:tr>
      <w:tr w14:paraId="5556AE73" w14:textId="77777777" w:rsidTr="00481703">
        <w:tblPrEx>
          <w:tblW w:w="9506" w:type="dxa"/>
          <w:tblInd w:w="119" w:type="dxa"/>
          <w:tblLook w:val="04A0"/>
        </w:tblPrEx>
        <w:tc>
          <w:tcPr>
            <w:tcW w:w="1766" w:type="dxa"/>
            <w:shd w:val="clear" w:color="auto" w:fill="E7E6E6" w:themeFill="background2"/>
          </w:tcPr>
          <w:p w:rsidR="0067763D" w:rsidRPr="00FA4A3E" w:rsidP="00481703" w14:paraId="49B962A3" w14:textId="77777777">
            <w:pPr>
              <w:rPr>
                <w:b/>
                <w:bCs/>
                <w:i/>
                <w:iCs/>
                <w:sz w:val="18"/>
                <w:szCs w:val="18"/>
              </w:rPr>
            </w:pPr>
            <w:r w:rsidRPr="00FA4A3E">
              <w:rPr>
                <w:b/>
                <w:bCs/>
                <w:i/>
                <w:iCs/>
                <w:sz w:val="18"/>
                <w:szCs w:val="18"/>
              </w:rPr>
              <w:t>Time per response (in hours)</w:t>
            </w:r>
          </w:p>
        </w:tc>
        <w:tc>
          <w:tcPr>
            <w:tcW w:w="3265" w:type="dxa"/>
          </w:tcPr>
          <w:p w:rsidR="0067763D" w:rsidRPr="00446886" w:rsidP="00481703" w14:paraId="6809DB0F" w14:textId="3DEFF1B0">
            <w:pPr>
              <w:rPr>
                <w:sz w:val="18"/>
                <w:szCs w:val="18"/>
              </w:rPr>
            </w:pPr>
            <w:r>
              <w:rPr>
                <w:sz w:val="18"/>
                <w:szCs w:val="18"/>
              </w:rPr>
              <w:t>Includes time to: review instructions; compile materials necessary for collection; search data sources</w:t>
            </w:r>
            <w:r w:rsidR="00EC1F99">
              <w:rPr>
                <w:sz w:val="18"/>
                <w:szCs w:val="18"/>
              </w:rPr>
              <w:t xml:space="preserve">; </w:t>
            </w:r>
            <w:r>
              <w:rPr>
                <w:sz w:val="18"/>
                <w:szCs w:val="18"/>
              </w:rPr>
              <w:t xml:space="preserve">complete and review the information; and send it to the Commission.  </w:t>
            </w:r>
          </w:p>
        </w:tc>
        <w:tc>
          <w:tcPr>
            <w:tcW w:w="896" w:type="dxa"/>
          </w:tcPr>
          <w:p w:rsidR="0067763D" w:rsidRPr="00446886" w:rsidP="00481703" w14:paraId="5D25B21A" w14:textId="24F4A4C4">
            <w:pPr>
              <w:jc w:val="right"/>
              <w:rPr>
                <w:sz w:val="18"/>
                <w:szCs w:val="18"/>
              </w:rPr>
            </w:pPr>
            <w:r>
              <w:rPr>
                <w:sz w:val="18"/>
                <w:szCs w:val="18"/>
              </w:rPr>
              <w:t>0.17</w:t>
            </w:r>
          </w:p>
        </w:tc>
        <w:tc>
          <w:tcPr>
            <w:tcW w:w="1026" w:type="dxa"/>
          </w:tcPr>
          <w:p w:rsidR="0067763D" w:rsidP="00481703" w14:paraId="0A2E7F9E" w14:textId="35B4E716">
            <w:pPr>
              <w:jc w:val="right"/>
              <w:rPr>
                <w:sz w:val="18"/>
                <w:szCs w:val="18"/>
              </w:rPr>
            </w:pPr>
            <w:r>
              <w:rPr>
                <w:sz w:val="18"/>
                <w:szCs w:val="18"/>
              </w:rPr>
              <w:t>0.17</w:t>
            </w:r>
          </w:p>
        </w:tc>
        <w:tc>
          <w:tcPr>
            <w:tcW w:w="807" w:type="dxa"/>
          </w:tcPr>
          <w:p w:rsidR="0067763D" w:rsidP="00481703" w14:paraId="34E280A7" w14:textId="1706D585">
            <w:pPr>
              <w:jc w:val="right"/>
              <w:rPr>
                <w:sz w:val="18"/>
                <w:szCs w:val="18"/>
              </w:rPr>
            </w:pPr>
            <w:r>
              <w:rPr>
                <w:sz w:val="18"/>
                <w:szCs w:val="18"/>
              </w:rPr>
              <w:t>0</w:t>
            </w:r>
          </w:p>
        </w:tc>
        <w:tc>
          <w:tcPr>
            <w:tcW w:w="1746" w:type="dxa"/>
          </w:tcPr>
          <w:p w:rsidR="0067763D" w:rsidRPr="00AD04F3" w:rsidP="00481703" w14:paraId="706E5F9B" w14:textId="77777777">
            <w:pPr>
              <w:rPr>
                <w:sz w:val="18"/>
                <w:szCs w:val="18"/>
              </w:rPr>
            </w:pPr>
            <w:r>
              <w:rPr>
                <w:sz w:val="18"/>
                <w:szCs w:val="18"/>
              </w:rPr>
              <w:t xml:space="preserve">Change due to adjustment in Agency estimate. </w:t>
            </w:r>
          </w:p>
        </w:tc>
      </w:tr>
      <w:tr w14:paraId="6F258FA7" w14:textId="77777777" w:rsidTr="00481703">
        <w:tblPrEx>
          <w:tblW w:w="9506" w:type="dxa"/>
          <w:tblInd w:w="119" w:type="dxa"/>
          <w:tblLook w:val="04A0"/>
        </w:tblPrEx>
        <w:tc>
          <w:tcPr>
            <w:tcW w:w="1766" w:type="dxa"/>
            <w:shd w:val="clear" w:color="auto" w:fill="E7E6E6" w:themeFill="background2"/>
          </w:tcPr>
          <w:p w:rsidR="0067763D" w:rsidRPr="00BA071E" w:rsidP="00481703" w14:paraId="796F5667" w14:textId="77777777">
            <w:pPr>
              <w:rPr>
                <w:b/>
                <w:bCs/>
                <w:sz w:val="18"/>
                <w:szCs w:val="18"/>
              </w:rPr>
            </w:pPr>
            <w:r w:rsidRPr="00BA071E">
              <w:rPr>
                <w:b/>
                <w:bCs/>
                <w:sz w:val="18"/>
                <w:szCs w:val="18"/>
              </w:rPr>
              <w:t>Total Annual Burden (in hours)</w:t>
            </w:r>
          </w:p>
        </w:tc>
        <w:tc>
          <w:tcPr>
            <w:tcW w:w="3265" w:type="dxa"/>
          </w:tcPr>
          <w:p w:rsidR="0067763D" w:rsidP="00481703" w14:paraId="3F52AB73" w14:textId="77777777">
            <w:pPr>
              <w:rPr>
                <w:sz w:val="18"/>
                <w:szCs w:val="18"/>
              </w:rPr>
            </w:pPr>
          </w:p>
        </w:tc>
        <w:tc>
          <w:tcPr>
            <w:tcW w:w="896" w:type="dxa"/>
          </w:tcPr>
          <w:p w:rsidR="0067763D" w:rsidP="00481703" w14:paraId="61882255" w14:textId="43BB7547">
            <w:pPr>
              <w:jc w:val="right"/>
              <w:rPr>
                <w:sz w:val="18"/>
                <w:szCs w:val="18"/>
              </w:rPr>
            </w:pPr>
            <w:r>
              <w:rPr>
                <w:sz w:val="18"/>
                <w:szCs w:val="18"/>
              </w:rPr>
              <w:t>302.6</w:t>
            </w:r>
          </w:p>
        </w:tc>
        <w:tc>
          <w:tcPr>
            <w:tcW w:w="1026" w:type="dxa"/>
          </w:tcPr>
          <w:p w:rsidR="0067763D" w:rsidP="00481703" w14:paraId="3E9A02A0" w14:textId="759CE5EA">
            <w:pPr>
              <w:jc w:val="right"/>
              <w:rPr>
                <w:sz w:val="18"/>
                <w:szCs w:val="18"/>
              </w:rPr>
            </w:pPr>
            <w:r>
              <w:rPr>
                <w:sz w:val="18"/>
                <w:szCs w:val="18"/>
              </w:rPr>
              <w:t>295</w:t>
            </w:r>
          </w:p>
        </w:tc>
        <w:tc>
          <w:tcPr>
            <w:tcW w:w="807" w:type="dxa"/>
          </w:tcPr>
          <w:p w:rsidR="0067763D" w:rsidP="00481703" w14:paraId="3563959C" w14:textId="098F0095">
            <w:pPr>
              <w:jc w:val="right"/>
              <w:rPr>
                <w:sz w:val="18"/>
                <w:szCs w:val="18"/>
              </w:rPr>
            </w:pPr>
            <w:r>
              <w:rPr>
                <w:sz w:val="18"/>
                <w:szCs w:val="18"/>
              </w:rPr>
              <w:t>+</w:t>
            </w:r>
            <w:r w:rsidR="00FD1DC1">
              <w:rPr>
                <w:sz w:val="18"/>
                <w:szCs w:val="18"/>
              </w:rPr>
              <w:t>7.6</w:t>
            </w:r>
          </w:p>
        </w:tc>
        <w:tc>
          <w:tcPr>
            <w:tcW w:w="1746" w:type="dxa"/>
          </w:tcPr>
          <w:p w:rsidR="0067763D" w:rsidP="00481703" w14:paraId="486F4136" w14:textId="77777777">
            <w:pPr>
              <w:jc w:val="right"/>
              <w:rPr>
                <w:sz w:val="18"/>
                <w:szCs w:val="18"/>
              </w:rPr>
            </w:pPr>
          </w:p>
        </w:tc>
      </w:tr>
    </w:tbl>
    <w:p w:rsidR="0017018E" w:rsidP="00127A23" w14:paraId="42EFDE1C" w14:textId="77777777">
      <w:pPr>
        <w:spacing w:after="0"/>
        <w:rPr>
          <w:rFonts w:ascii="Times New Roman" w:eastAsia="Times New Roman" w:hAnsi="Times New Roman" w:cs="Times New Roman"/>
          <w:sz w:val="24"/>
          <w:szCs w:val="24"/>
        </w:rPr>
      </w:pPr>
    </w:p>
    <w:p w:rsidR="00124DF2" w:rsidP="00127A23" w14:paraId="7FCEA2A4" w14:textId="76B344D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Change in Organization; FMC-1</w:t>
      </w:r>
      <w:r w:rsidR="003D6339">
        <w:rPr>
          <w:rFonts w:ascii="Times New Roman" w:eastAsia="Times New Roman" w:hAnsi="Times New Roman" w:cs="Times New Roman"/>
          <w:sz w:val="24"/>
          <w:szCs w:val="24"/>
        </w:rPr>
        <w:t>8; 46 CFR 515.20</w:t>
      </w:r>
    </w:p>
    <w:tbl>
      <w:tblPr>
        <w:tblStyle w:val="TableGrid"/>
        <w:tblW w:w="9506" w:type="dxa"/>
        <w:tblInd w:w="119" w:type="dxa"/>
        <w:tblLook w:val="04A0"/>
      </w:tblPr>
      <w:tblGrid>
        <w:gridCol w:w="1766"/>
        <w:gridCol w:w="3265"/>
        <w:gridCol w:w="896"/>
        <w:gridCol w:w="1026"/>
        <w:gridCol w:w="807"/>
        <w:gridCol w:w="1746"/>
      </w:tblGrid>
      <w:tr w14:paraId="2672DC1A" w14:textId="77777777" w:rsidTr="00481703">
        <w:tblPrEx>
          <w:tblW w:w="9506" w:type="dxa"/>
          <w:tblInd w:w="119" w:type="dxa"/>
          <w:tblLook w:val="04A0"/>
        </w:tblPrEx>
        <w:tc>
          <w:tcPr>
            <w:tcW w:w="1766" w:type="dxa"/>
            <w:shd w:val="clear" w:color="auto" w:fill="E7E6E6" w:themeFill="background2"/>
          </w:tcPr>
          <w:p w:rsidR="003D6339" w:rsidRPr="00446886" w:rsidP="00481703" w14:paraId="0695E469" w14:textId="77777777">
            <w:pPr>
              <w:rPr>
                <w:sz w:val="18"/>
                <w:szCs w:val="18"/>
              </w:rPr>
            </w:pPr>
          </w:p>
        </w:tc>
        <w:tc>
          <w:tcPr>
            <w:tcW w:w="3265" w:type="dxa"/>
            <w:shd w:val="clear" w:color="auto" w:fill="E7E6E6" w:themeFill="background2"/>
          </w:tcPr>
          <w:p w:rsidR="003D6339" w:rsidRPr="005137CA" w:rsidP="00481703" w14:paraId="3F683EE6"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3D6339" w:rsidRPr="005137CA" w:rsidP="00481703" w14:paraId="1D41E495" w14:textId="77777777">
            <w:pPr>
              <w:rPr>
                <w:b/>
                <w:sz w:val="18"/>
                <w:szCs w:val="18"/>
              </w:rPr>
            </w:pPr>
            <w:r w:rsidRPr="005137CA">
              <w:rPr>
                <w:b/>
                <w:sz w:val="18"/>
                <w:szCs w:val="18"/>
              </w:rPr>
              <w:t>Current Estimate</w:t>
            </w:r>
          </w:p>
        </w:tc>
        <w:tc>
          <w:tcPr>
            <w:tcW w:w="1026" w:type="dxa"/>
            <w:shd w:val="clear" w:color="auto" w:fill="E7E6E6" w:themeFill="background2"/>
          </w:tcPr>
          <w:p w:rsidR="003D6339" w:rsidRPr="005137CA" w:rsidP="00481703" w14:paraId="03EAF89B" w14:textId="77777777">
            <w:pPr>
              <w:rPr>
                <w:b/>
                <w:sz w:val="18"/>
                <w:szCs w:val="18"/>
              </w:rPr>
            </w:pPr>
            <w:r w:rsidRPr="005137CA">
              <w:rPr>
                <w:b/>
                <w:sz w:val="18"/>
                <w:szCs w:val="18"/>
              </w:rPr>
              <w:t>Previously Approved</w:t>
            </w:r>
          </w:p>
        </w:tc>
        <w:tc>
          <w:tcPr>
            <w:tcW w:w="807" w:type="dxa"/>
            <w:shd w:val="clear" w:color="auto" w:fill="E7E6E6" w:themeFill="background2"/>
          </w:tcPr>
          <w:p w:rsidR="003D6339" w:rsidRPr="005137CA" w:rsidP="00481703" w14:paraId="685008EE" w14:textId="77777777">
            <w:pPr>
              <w:rPr>
                <w:b/>
                <w:sz w:val="18"/>
                <w:szCs w:val="18"/>
              </w:rPr>
            </w:pPr>
            <w:r w:rsidRPr="005137CA">
              <w:rPr>
                <w:b/>
                <w:sz w:val="18"/>
                <w:szCs w:val="18"/>
              </w:rPr>
              <w:t>Change</w:t>
            </w:r>
          </w:p>
        </w:tc>
        <w:tc>
          <w:tcPr>
            <w:tcW w:w="1746" w:type="dxa"/>
            <w:shd w:val="clear" w:color="auto" w:fill="E7E6E6" w:themeFill="background2"/>
          </w:tcPr>
          <w:p w:rsidR="003D6339" w:rsidRPr="005137CA" w:rsidP="00481703" w14:paraId="61737C42" w14:textId="77777777">
            <w:pPr>
              <w:rPr>
                <w:b/>
                <w:sz w:val="18"/>
                <w:szCs w:val="18"/>
              </w:rPr>
            </w:pPr>
            <w:r w:rsidRPr="005137CA">
              <w:rPr>
                <w:b/>
                <w:sz w:val="18"/>
                <w:szCs w:val="18"/>
              </w:rPr>
              <w:t>Comment</w:t>
            </w:r>
          </w:p>
        </w:tc>
      </w:tr>
      <w:tr w14:paraId="5A130BCA" w14:textId="77777777" w:rsidTr="00481703">
        <w:tblPrEx>
          <w:tblW w:w="9506" w:type="dxa"/>
          <w:tblInd w:w="119" w:type="dxa"/>
          <w:tblLook w:val="04A0"/>
        </w:tblPrEx>
        <w:tc>
          <w:tcPr>
            <w:tcW w:w="1766" w:type="dxa"/>
            <w:shd w:val="clear" w:color="auto" w:fill="E7E6E6" w:themeFill="background2"/>
          </w:tcPr>
          <w:p w:rsidR="003D6339" w:rsidRPr="00FA4A3E" w:rsidP="00481703" w14:paraId="1F72890B" w14:textId="77777777">
            <w:pPr>
              <w:rPr>
                <w:b/>
                <w:bCs/>
                <w:i/>
                <w:iCs/>
                <w:sz w:val="18"/>
                <w:szCs w:val="18"/>
              </w:rPr>
            </w:pPr>
            <w:r w:rsidRPr="00FA4A3E">
              <w:rPr>
                <w:b/>
                <w:bCs/>
                <w:i/>
                <w:iCs/>
                <w:sz w:val="18"/>
                <w:szCs w:val="18"/>
              </w:rPr>
              <w:t>Annual number of responses</w:t>
            </w:r>
          </w:p>
        </w:tc>
        <w:tc>
          <w:tcPr>
            <w:tcW w:w="3265" w:type="dxa"/>
          </w:tcPr>
          <w:p w:rsidR="003D6339" w:rsidRPr="00446886" w:rsidP="00481703" w14:paraId="08003C4C" w14:textId="1BAE8699">
            <w:pPr>
              <w:rPr>
                <w:sz w:val="18"/>
                <w:szCs w:val="18"/>
              </w:rPr>
            </w:pPr>
          </w:p>
        </w:tc>
        <w:tc>
          <w:tcPr>
            <w:tcW w:w="896" w:type="dxa"/>
          </w:tcPr>
          <w:p w:rsidR="003D6339" w:rsidRPr="00446886" w:rsidP="00481703" w14:paraId="0C15E629" w14:textId="3555EC1A">
            <w:pPr>
              <w:jc w:val="right"/>
              <w:rPr>
                <w:sz w:val="18"/>
                <w:szCs w:val="18"/>
              </w:rPr>
            </w:pPr>
            <w:r>
              <w:rPr>
                <w:sz w:val="18"/>
                <w:szCs w:val="18"/>
              </w:rPr>
              <w:t>280</w:t>
            </w:r>
          </w:p>
        </w:tc>
        <w:tc>
          <w:tcPr>
            <w:tcW w:w="1026" w:type="dxa"/>
          </w:tcPr>
          <w:p w:rsidR="003D6339" w:rsidP="00481703" w14:paraId="3F2B6F5D" w14:textId="45DF3814">
            <w:pPr>
              <w:jc w:val="right"/>
              <w:rPr>
                <w:sz w:val="18"/>
                <w:szCs w:val="18"/>
              </w:rPr>
            </w:pPr>
            <w:r>
              <w:rPr>
                <w:sz w:val="18"/>
                <w:szCs w:val="18"/>
              </w:rPr>
              <w:t>750</w:t>
            </w:r>
          </w:p>
        </w:tc>
        <w:tc>
          <w:tcPr>
            <w:tcW w:w="807" w:type="dxa"/>
          </w:tcPr>
          <w:p w:rsidR="003D6339" w:rsidP="00481703" w14:paraId="005C0CAB" w14:textId="599AE0B5">
            <w:pPr>
              <w:jc w:val="right"/>
              <w:rPr>
                <w:sz w:val="18"/>
                <w:szCs w:val="18"/>
              </w:rPr>
            </w:pPr>
            <w:r w:rsidRPr="006E4773">
              <w:rPr>
                <w:sz w:val="18"/>
                <w:szCs w:val="18"/>
              </w:rPr>
              <w:t>-470</w:t>
            </w:r>
          </w:p>
        </w:tc>
        <w:tc>
          <w:tcPr>
            <w:tcW w:w="1746" w:type="dxa"/>
          </w:tcPr>
          <w:p w:rsidR="003D6339" w:rsidP="00481703" w14:paraId="665EB357" w14:textId="77777777">
            <w:pPr>
              <w:rPr>
                <w:sz w:val="18"/>
                <w:szCs w:val="18"/>
              </w:rPr>
            </w:pPr>
            <w:r>
              <w:rPr>
                <w:sz w:val="18"/>
                <w:szCs w:val="18"/>
              </w:rPr>
              <w:t>Change due to adjustment in Agency estimate</w:t>
            </w:r>
          </w:p>
        </w:tc>
      </w:tr>
      <w:tr w14:paraId="58A92B10" w14:textId="77777777" w:rsidTr="00481703">
        <w:tblPrEx>
          <w:tblW w:w="9506" w:type="dxa"/>
          <w:tblInd w:w="119" w:type="dxa"/>
          <w:tblLook w:val="04A0"/>
        </w:tblPrEx>
        <w:tc>
          <w:tcPr>
            <w:tcW w:w="1766" w:type="dxa"/>
            <w:shd w:val="clear" w:color="auto" w:fill="E7E6E6" w:themeFill="background2"/>
          </w:tcPr>
          <w:p w:rsidR="003D6339" w:rsidRPr="00FA4A3E" w:rsidP="00481703" w14:paraId="27B81DED" w14:textId="77777777">
            <w:pPr>
              <w:rPr>
                <w:b/>
                <w:bCs/>
                <w:i/>
                <w:iCs/>
                <w:sz w:val="18"/>
                <w:szCs w:val="18"/>
              </w:rPr>
            </w:pPr>
            <w:r w:rsidRPr="00FA4A3E">
              <w:rPr>
                <w:b/>
                <w:bCs/>
                <w:i/>
                <w:iCs/>
                <w:sz w:val="18"/>
                <w:szCs w:val="18"/>
              </w:rPr>
              <w:t>Time per response (in hours)</w:t>
            </w:r>
          </w:p>
        </w:tc>
        <w:tc>
          <w:tcPr>
            <w:tcW w:w="3265" w:type="dxa"/>
          </w:tcPr>
          <w:p w:rsidR="003D6339" w:rsidRPr="00446886" w:rsidP="00481703" w14:paraId="5D60C2E5" w14:textId="15F98288">
            <w:pPr>
              <w:rPr>
                <w:sz w:val="18"/>
                <w:szCs w:val="18"/>
              </w:rPr>
            </w:pPr>
            <w:r>
              <w:rPr>
                <w:sz w:val="18"/>
                <w:szCs w:val="18"/>
              </w:rPr>
              <w:t xml:space="preserve">Includes time to: review instructions; compile materials necessary for collection; search data sources; complete and review the information; and send it to the Commission.  </w:t>
            </w:r>
          </w:p>
        </w:tc>
        <w:tc>
          <w:tcPr>
            <w:tcW w:w="896" w:type="dxa"/>
          </w:tcPr>
          <w:p w:rsidR="003D6339" w:rsidRPr="00446886" w:rsidP="00481703" w14:paraId="6421B510" w14:textId="4C61E569">
            <w:pPr>
              <w:jc w:val="right"/>
              <w:rPr>
                <w:sz w:val="18"/>
                <w:szCs w:val="18"/>
              </w:rPr>
            </w:pPr>
            <w:r>
              <w:rPr>
                <w:sz w:val="18"/>
                <w:szCs w:val="18"/>
              </w:rPr>
              <w:t>1</w:t>
            </w:r>
          </w:p>
        </w:tc>
        <w:tc>
          <w:tcPr>
            <w:tcW w:w="1026" w:type="dxa"/>
          </w:tcPr>
          <w:p w:rsidR="003D6339" w:rsidP="00481703" w14:paraId="7C2C19E6" w14:textId="7ADBBB4C">
            <w:pPr>
              <w:jc w:val="right"/>
              <w:rPr>
                <w:sz w:val="18"/>
                <w:szCs w:val="18"/>
              </w:rPr>
            </w:pPr>
            <w:r>
              <w:rPr>
                <w:sz w:val="18"/>
                <w:szCs w:val="18"/>
              </w:rPr>
              <w:t>2</w:t>
            </w:r>
          </w:p>
        </w:tc>
        <w:tc>
          <w:tcPr>
            <w:tcW w:w="807" w:type="dxa"/>
          </w:tcPr>
          <w:p w:rsidR="003D6339" w:rsidP="00481703" w14:paraId="42EA8CC2" w14:textId="2DA04EF9">
            <w:pPr>
              <w:jc w:val="right"/>
              <w:rPr>
                <w:sz w:val="18"/>
                <w:szCs w:val="18"/>
              </w:rPr>
            </w:pPr>
            <w:r>
              <w:rPr>
                <w:sz w:val="18"/>
                <w:szCs w:val="18"/>
              </w:rPr>
              <w:t>-1</w:t>
            </w:r>
          </w:p>
        </w:tc>
        <w:tc>
          <w:tcPr>
            <w:tcW w:w="1746" w:type="dxa"/>
          </w:tcPr>
          <w:p w:rsidR="003D6339" w:rsidRPr="00AD04F3" w:rsidP="00481703" w14:paraId="3B26C039" w14:textId="77777777">
            <w:pPr>
              <w:rPr>
                <w:sz w:val="18"/>
                <w:szCs w:val="18"/>
              </w:rPr>
            </w:pPr>
            <w:r>
              <w:rPr>
                <w:sz w:val="18"/>
                <w:szCs w:val="18"/>
              </w:rPr>
              <w:t xml:space="preserve">Change due to adjustment in Agency estimate. </w:t>
            </w:r>
          </w:p>
        </w:tc>
      </w:tr>
      <w:tr w14:paraId="066B2534" w14:textId="77777777" w:rsidTr="00481703">
        <w:tblPrEx>
          <w:tblW w:w="9506" w:type="dxa"/>
          <w:tblInd w:w="119" w:type="dxa"/>
          <w:tblLook w:val="04A0"/>
        </w:tblPrEx>
        <w:tc>
          <w:tcPr>
            <w:tcW w:w="1766" w:type="dxa"/>
            <w:shd w:val="clear" w:color="auto" w:fill="E7E6E6" w:themeFill="background2"/>
          </w:tcPr>
          <w:p w:rsidR="003D6339" w:rsidRPr="00BA071E" w:rsidP="00481703" w14:paraId="6CE5F547" w14:textId="77777777">
            <w:pPr>
              <w:rPr>
                <w:b/>
                <w:bCs/>
                <w:sz w:val="18"/>
                <w:szCs w:val="18"/>
              </w:rPr>
            </w:pPr>
            <w:r w:rsidRPr="00BA071E">
              <w:rPr>
                <w:b/>
                <w:bCs/>
                <w:sz w:val="18"/>
                <w:szCs w:val="18"/>
              </w:rPr>
              <w:t>Total Annual Burden (in hours)</w:t>
            </w:r>
          </w:p>
        </w:tc>
        <w:tc>
          <w:tcPr>
            <w:tcW w:w="3265" w:type="dxa"/>
          </w:tcPr>
          <w:p w:rsidR="003D6339" w:rsidP="00481703" w14:paraId="4CFF9748" w14:textId="77777777">
            <w:pPr>
              <w:rPr>
                <w:sz w:val="18"/>
                <w:szCs w:val="18"/>
              </w:rPr>
            </w:pPr>
          </w:p>
        </w:tc>
        <w:tc>
          <w:tcPr>
            <w:tcW w:w="896" w:type="dxa"/>
          </w:tcPr>
          <w:p w:rsidR="003D6339" w:rsidP="00481703" w14:paraId="045B93FB" w14:textId="760DA858">
            <w:pPr>
              <w:jc w:val="right"/>
              <w:rPr>
                <w:sz w:val="18"/>
                <w:szCs w:val="18"/>
              </w:rPr>
            </w:pPr>
            <w:r>
              <w:rPr>
                <w:sz w:val="18"/>
                <w:szCs w:val="18"/>
              </w:rPr>
              <w:t>280</w:t>
            </w:r>
          </w:p>
        </w:tc>
        <w:tc>
          <w:tcPr>
            <w:tcW w:w="1026" w:type="dxa"/>
          </w:tcPr>
          <w:p w:rsidR="003D6339" w:rsidP="00481703" w14:paraId="4848AA19" w14:textId="3B77384C">
            <w:pPr>
              <w:jc w:val="right"/>
              <w:rPr>
                <w:sz w:val="18"/>
                <w:szCs w:val="18"/>
              </w:rPr>
            </w:pPr>
            <w:r>
              <w:rPr>
                <w:sz w:val="18"/>
                <w:szCs w:val="18"/>
              </w:rPr>
              <w:t>1,500</w:t>
            </w:r>
          </w:p>
        </w:tc>
        <w:tc>
          <w:tcPr>
            <w:tcW w:w="807" w:type="dxa"/>
          </w:tcPr>
          <w:p w:rsidR="003D6339" w:rsidP="00481703" w14:paraId="26B2577A" w14:textId="5A5F80E8">
            <w:pPr>
              <w:jc w:val="right"/>
              <w:rPr>
                <w:sz w:val="18"/>
                <w:szCs w:val="18"/>
              </w:rPr>
            </w:pPr>
            <w:r w:rsidRPr="00AA265E">
              <w:rPr>
                <w:sz w:val="18"/>
                <w:szCs w:val="18"/>
              </w:rPr>
              <w:t>-1,220</w:t>
            </w:r>
          </w:p>
        </w:tc>
        <w:tc>
          <w:tcPr>
            <w:tcW w:w="1746" w:type="dxa"/>
          </w:tcPr>
          <w:p w:rsidR="003D6339" w:rsidP="00481703" w14:paraId="22D2A75B" w14:textId="77777777">
            <w:pPr>
              <w:jc w:val="right"/>
              <w:rPr>
                <w:sz w:val="18"/>
                <w:szCs w:val="18"/>
              </w:rPr>
            </w:pPr>
          </w:p>
        </w:tc>
      </w:tr>
    </w:tbl>
    <w:p w:rsidR="00124DF2" w:rsidP="00127A23" w14:paraId="35241A34" w14:textId="77777777">
      <w:pPr>
        <w:spacing w:after="0"/>
        <w:rPr>
          <w:rFonts w:ascii="Times New Roman" w:eastAsia="Times New Roman" w:hAnsi="Times New Roman" w:cs="Times New Roman"/>
          <w:sz w:val="24"/>
          <w:szCs w:val="24"/>
        </w:rPr>
      </w:pPr>
    </w:p>
    <w:p w:rsidR="00F40145" w:rsidP="0084188F" w14:paraId="5B9A3F91" w14:textId="646CD8B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Proof of Financial Responsibility</w:t>
      </w:r>
      <w:r w:rsidR="0036320C">
        <w:rPr>
          <w:rFonts w:ascii="Times New Roman" w:eastAsia="Times New Roman" w:hAnsi="Times New Roman" w:cs="Times New Roman"/>
          <w:sz w:val="24"/>
          <w:szCs w:val="24"/>
        </w:rPr>
        <w:t>; FMC-69, FMC-48, FMC</w:t>
      </w:r>
      <w:r w:rsidR="00E423AF">
        <w:rPr>
          <w:rFonts w:ascii="Times New Roman" w:eastAsia="Times New Roman" w:hAnsi="Times New Roman" w:cs="Times New Roman"/>
          <w:sz w:val="24"/>
          <w:szCs w:val="24"/>
        </w:rPr>
        <w:t>-</w:t>
      </w:r>
      <w:r w:rsidR="0036320C">
        <w:rPr>
          <w:rFonts w:ascii="Times New Roman" w:eastAsia="Times New Roman" w:hAnsi="Times New Roman" w:cs="Times New Roman"/>
          <w:sz w:val="24"/>
          <w:szCs w:val="24"/>
        </w:rPr>
        <w:t>67</w:t>
      </w:r>
      <w:r w:rsidR="00B36FDF">
        <w:rPr>
          <w:rFonts w:ascii="Times New Roman" w:eastAsia="Times New Roman" w:hAnsi="Times New Roman" w:cs="Times New Roman"/>
          <w:sz w:val="24"/>
          <w:szCs w:val="24"/>
        </w:rPr>
        <w:t>, FMC-68</w:t>
      </w:r>
      <w:r w:rsidR="00F86A97">
        <w:rPr>
          <w:rFonts w:ascii="Times New Roman" w:eastAsia="Times New Roman" w:hAnsi="Times New Roman" w:cs="Times New Roman"/>
          <w:sz w:val="24"/>
          <w:szCs w:val="24"/>
        </w:rPr>
        <w:t>; 46 CFR 515.2</w:t>
      </w:r>
      <w:r w:rsidR="00FB7220">
        <w:rPr>
          <w:rFonts w:ascii="Times New Roman" w:eastAsia="Times New Roman" w:hAnsi="Times New Roman" w:cs="Times New Roman"/>
          <w:sz w:val="24"/>
          <w:szCs w:val="24"/>
        </w:rPr>
        <w:t>1 and 515.2</w:t>
      </w:r>
      <w:r w:rsidR="007D611B">
        <w:rPr>
          <w:rFonts w:ascii="Times New Roman" w:eastAsia="Times New Roman" w:hAnsi="Times New Roman" w:cs="Times New Roman"/>
          <w:sz w:val="24"/>
          <w:szCs w:val="24"/>
        </w:rPr>
        <w:t>2</w:t>
      </w:r>
    </w:p>
    <w:tbl>
      <w:tblPr>
        <w:tblStyle w:val="TableGrid"/>
        <w:tblW w:w="9506" w:type="dxa"/>
        <w:tblInd w:w="119" w:type="dxa"/>
        <w:tblLook w:val="04A0"/>
      </w:tblPr>
      <w:tblGrid>
        <w:gridCol w:w="1766"/>
        <w:gridCol w:w="3264"/>
        <w:gridCol w:w="896"/>
        <w:gridCol w:w="1026"/>
        <w:gridCol w:w="808"/>
        <w:gridCol w:w="1746"/>
      </w:tblGrid>
      <w:tr w14:paraId="6E4FF729" w14:textId="77777777" w:rsidTr="00481703">
        <w:tblPrEx>
          <w:tblW w:w="9506" w:type="dxa"/>
          <w:tblInd w:w="119" w:type="dxa"/>
          <w:tblLook w:val="04A0"/>
        </w:tblPrEx>
        <w:tc>
          <w:tcPr>
            <w:tcW w:w="1766" w:type="dxa"/>
            <w:shd w:val="clear" w:color="auto" w:fill="E7E6E6" w:themeFill="background2"/>
          </w:tcPr>
          <w:p w:rsidR="0067763D" w:rsidRPr="00446886" w:rsidP="00481703" w14:paraId="30BFFAEA" w14:textId="77777777">
            <w:pPr>
              <w:rPr>
                <w:sz w:val="18"/>
                <w:szCs w:val="18"/>
              </w:rPr>
            </w:pPr>
          </w:p>
        </w:tc>
        <w:tc>
          <w:tcPr>
            <w:tcW w:w="3265" w:type="dxa"/>
            <w:shd w:val="clear" w:color="auto" w:fill="E7E6E6" w:themeFill="background2"/>
          </w:tcPr>
          <w:p w:rsidR="0067763D" w:rsidRPr="005137CA" w:rsidP="00481703" w14:paraId="5009C23E"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67763D" w:rsidRPr="005137CA" w:rsidP="00481703" w14:paraId="216D9932" w14:textId="77777777">
            <w:pPr>
              <w:rPr>
                <w:b/>
                <w:sz w:val="18"/>
                <w:szCs w:val="18"/>
              </w:rPr>
            </w:pPr>
            <w:r w:rsidRPr="005137CA">
              <w:rPr>
                <w:b/>
                <w:sz w:val="18"/>
                <w:szCs w:val="18"/>
              </w:rPr>
              <w:t>Current Estimate</w:t>
            </w:r>
          </w:p>
        </w:tc>
        <w:tc>
          <w:tcPr>
            <w:tcW w:w="1026" w:type="dxa"/>
            <w:shd w:val="clear" w:color="auto" w:fill="E7E6E6" w:themeFill="background2"/>
          </w:tcPr>
          <w:p w:rsidR="0067763D" w:rsidRPr="005137CA" w:rsidP="00481703" w14:paraId="049AD062" w14:textId="77777777">
            <w:pPr>
              <w:rPr>
                <w:b/>
                <w:sz w:val="18"/>
                <w:szCs w:val="18"/>
              </w:rPr>
            </w:pPr>
            <w:r w:rsidRPr="005137CA">
              <w:rPr>
                <w:b/>
                <w:sz w:val="18"/>
                <w:szCs w:val="18"/>
              </w:rPr>
              <w:t>Previously Approved</w:t>
            </w:r>
          </w:p>
        </w:tc>
        <w:tc>
          <w:tcPr>
            <w:tcW w:w="807" w:type="dxa"/>
            <w:shd w:val="clear" w:color="auto" w:fill="E7E6E6" w:themeFill="background2"/>
          </w:tcPr>
          <w:p w:rsidR="0067763D" w:rsidRPr="005137CA" w:rsidP="00481703" w14:paraId="42390270" w14:textId="77777777">
            <w:pPr>
              <w:rPr>
                <w:b/>
                <w:sz w:val="18"/>
                <w:szCs w:val="18"/>
              </w:rPr>
            </w:pPr>
            <w:r w:rsidRPr="005137CA">
              <w:rPr>
                <w:b/>
                <w:sz w:val="18"/>
                <w:szCs w:val="18"/>
              </w:rPr>
              <w:t>Change</w:t>
            </w:r>
          </w:p>
        </w:tc>
        <w:tc>
          <w:tcPr>
            <w:tcW w:w="1746" w:type="dxa"/>
            <w:shd w:val="clear" w:color="auto" w:fill="E7E6E6" w:themeFill="background2"/>
          </w:tcPr>
          <w:p w:rsidR="0067763D" w:rsidRPr="005137CA" w:rsidP="00481703" w14:paraId="201F5D6E" w14:textId="77777777">
            <w:pPr>
              <w:rPr>
                <w:b/>
                <w:sz w:val="18"/>
                <w:szCs w:val="18"/>
              </w:rPr>
            </w:pPr>
            <w:r w:rsidRPr="005137CA">
              <w:rPr>
                <w:b/>
                <w:sz w:val="18"/>
                <w:szCs w:val="18"/>
              </w:rPr>
              <w:t>Comment</w:t>
            </w:r>
          </w:p>
        </w:tc>
      </w:tr>
      <w:tr w14:paraId="0885E5D0" w14:textId="77777777" w:rsidTr="00481703">
        <w:tblPrEx>
          <w:tblW w:w="9506" w:type="dxa"/>
          <w:tblInd w:w="119" w:type="dxa"/>
          <w:tblLook w:val="04A0"/>
        </w:tblPrEx>
        <w:tc>
          <w:tcPr>
            <w:tcW w:w="1766" w:type="dxa"/>
            <w:shd w:val="clear" w:color="auto" w:fill="E7E6E6" w:themeFill="background2"/>
          </w:tcPr>
          <w:p w:rsidR="0067763D" w:rsidRPr="00FA4A3E" w:rsidP="00481703" w14:paraId="0CC9D490" w14:textId="77777777">
            <w:pPr>
              <w:rPr>
                <w:b/>
                <w:bCs/>
                <w:i/>
                <w:iCs/>
                <w:sz w:val="18"/>
                <w:szCs w:val="18"/>
              </w:rPr>
            </w:pPr>
            <w:r w:rsidRPr="00FA4A3E">
              <w:rPr>
                <w:b/>
                <w:bCs/>
                <w:i/>
                <w:iCs/>
                <w:sz w:val="18"/>
                <w:szCs w:val="18"/>
              </w:rPr>
              <w:t>Annual number of responses</w:t>
            </w:r>
          </w:p>
        </w:tc>
        <w:tc>
          <w:tcPr>
            <w:tcW w:w="3265" w:type="dxa"/>
          </w:tcPr>
          <w:p w:rsidR="0067763D" w:rsidRPr="00446886" w:rsidP="00481703" w14:paraId="35EC44BF" w14:textId="1151FE37">
            <w:pPr>
              <w:rPr>
                <w:sz w:val="18"/>
                <w:szCs w:val="18"/>
              </w:rPr>
            </w:pPr>
          </w:p>
        </w:tc>
        <w:tc>
          <w:tcPr>
            <w:tcW w:w="896" w:type="dxa"/>
          </w:tcPr>
          <w:p w:rsidR="0067763D" w:rsidRPr="00446886" w:rsidP="00481703" w14:paraId="44162236" w14:textId="7B05F6A8">
            <w:pPr>
              <w:jc w:val="right"/>
              <w:rPr>
                <w:sz w:val="18"/>
                <w:szCs w:val="18"/>
              </w:rPr>
            </w:pPr>
            <w:r>
              <w:rPr>
                <w:sz w:val="18"/>
                <w:szCs w:val="18"/>
              </w:rPr>
              <w:t>6</w:t>
            </w:r>
            <w:r w:rsidR="00BB55D4">
              <w:rPr>
                <w:sz w:val="18"/>
                <w:szCs w:val="18"/>
              </w:rPr>
              <w:t>,</w:t>
            </w:r>
            <w:r>
              <w:rPr>
                <w:sz w:val="18"/>
                <w:szCs w:val="18"/>
              </w:rPr>
              <w:t>406</w:t>
            </w:r>
          </w:p>
        </w:tc>
        <w:tc>
          <w:tcPr>
            <w:tcW w:w="1026" w:type="dxa"/>
          </w:tcPr>
          <w:p w:rsidR="0067763D" w:rsidP="00481703" w14:paraId="202B4EC1" w14:textId="6F8B92A0">
            <w:pPr>
              <w:jc w:val="right"/>
              <w:rPr>
                <w:sz w:val="18"/>
                <w:szCs w:val="18"/>
              </w:rPr>
            </w:pPr>
            <w:r>
              <w:rPr>
                <w:sz w:val="18"/>
                <w:szCs w:val="18"/>
              </w:rPr>
              <w:t>5,210</w:t>
            </w:r>
          </w:p>
        </w:tc>
        <w:tc>
          <w:tcPr>
            <w:tcW w:w="807" w:type="dxa"/>
          </w:tcPr>
          <w:p w:rsidR="0067763D" w:rsidP="00481703" w14:paraId="3879137C" w14:textId="5BF6D901">
            <w:pPr>
              <w:jc w:val="right"/>
              <w:rPr>
                <w:sz w:val="18"/>
                <w:szCs w:val="18"/>
              </w:rPr>
            </w:pPr>
            <w:r>
              <w:rPr>
                <w:sz w:val="18"/>
                <w:szCs w:val="18"/>
              </w:rPr>
              <w:t>+1</w:t>
            </w:r>
            <w:r w:rsidR="00CF1AD6">
              <w:rPr>
                <w:sz w:val="18"/>
                <w:szCs w:val="18"/>
              </w:rPr>
              <w:t>,</w:t>
            </w:r>
            <w:r>
              <w:rPr>
                <w:sz w:val="18"/>
                <w:szCs w:val="18"/>
              </w:rPr>
              <w:t>196</w:t>
            </w:r>
          </w:p>
        </w:tc>
        <w:tc>
          <w:tcPr>
            <w:tcW w:w="1746" w:type="dxa"/>
          </w:tcPr>
          <w:p w:rsidR="0067763D" w:rsidP="00481703" w14:paraId="20EC228F" w14:textId="77777777">
            <w:pPr>
              <w:rPr>
                <w:sz w:val="18"/>
                <w:szCs w:val="18"/>
              </w:rPr>
            </w:pPr>
            <w:r>
              <w:rPr>
                <w:sz w:val="18"/>
                <w:szCs w:val="18"/>
              </w:rPr>
              <w:t>Change due to adjustment in Agency estimate</w:t>
            </w:r>
          </w:p>
          <w:p w:rsidR="00D90C13" w:rsidP="00481703" w14:paraId="7AAE21CA" w14:textId="77777777">
            <w:pPr>
              <w:rPr>
                <w:sz w:val="18"/>
                <w:szCs w:val="18"/>
              </w:rPr>
            </w:pPr>
          </w:p>
          <w:p w:rsidR="00D90C13" w:rsidP="00481703" w14:paraId="17ED5FEE" w14:textId="4238966B">
            <w:pPr>
              <w:rPr>
                <w:sz w:val="18"/>
                <w:szCs w:val="18"/>
              </w:rPr>
            </w:pPr>
            <w:r>
              <w:rPr>
                <w:sz w:val="18"/>
                <w:szCs w:val="18"/>
              </w:rPr>
              <w:t xml:space="preserve">FMC-67 and FMC-68 are technically </w:t>
            </w:r>
            <w:r>
              <w:rPr>
                <w:sz w:val="18"/>
                <w:szCs w:val="18"/>
              </w:rPr>
              <w:t>applicable</w:t>
            </w:r>
            <w:r>
              <w:rPr>
                <w:sz w:val="18"/>
                <w:szCs w:val="18"/>
              </w:rPr>
              <w:t xml:space="preserve"> but the agency has never received a response from the public using these forms</w:t>
            </w:r>
          </w:p>
        </w:tc>
      </w:tr>
      <w:tr w14:paraId="54509918" w14:textId="77777777" w:rsidTr="00481703">
        <w:tblPrEx>
          <w:tblW w:w="9506" w:type="dxa"/>
          <w:tblInd w:w="119" w:type="dxa"/>
          <w:tblLook w:val="04A0"/>
        </w:tblPrEx>
        <w:tc>
          <w:tcPr>
            <w:tcW w:w="1766" w:type="dxa"/>
            <w:shd w:val="clear" w:color="auto" w:fill="E7E6E6" w:themeFill="background2"/>
          </w:tcPr>
          <w:p w:rsidR="0067763D" w:rsidRPr="00FA4A3E" w:rsidP="00481703" w14:paraId="13CE0075" w14:textId="77777777">
            <w:pPr>
              <w:rPr>
                <w:b/>
                <w:bCs/>
                <w:i/>
                <w:iCs/>
                <w:sz w:val="18"/>
                <w:szCs w:val="18"/>
              </w:rPr>
            </w:pPr>
            <w:r w:rsidRPr="00FA4A3E">
              <w:rPr>
                <w:b/>
                <w:bCs/>
                <w:i/>
                <w:iCs/>
                <w:sz w:val="18"/>
                <w:szCs w:val="18"/>
              </w:rPr>
              <w:t>Time per response (in hours)</w:t>
            </w:r>
          </w:p>
        </w:tc>
        <w:tc>
          <w:tcPr>
            <w:tcW w:w="3265" w:type="dxa"/>
          </w:tcPr>
          <w:p w:rsidR="0067763D" w:rsidRPr="00446886" w:rsidP="00481703" w14:paraId="60F43C34" w14:textId="7C03F97E">
            <w:pPr>
              <w:rPr>
                <w:sz w:val="18"/>
                <w:szCs w:val="18"/>
              </w:rPr>
            </w:pPr>
            <w:r>
              <w:rPr>
                <w:sz w:val="18"/>
                <w:szCs w:val="18"/>
              </w:rPr>
              <w:t>Includes time to: review instructions; compile materials necessary for collection; search data sources</w:t>
            </w:r>
            <w:r w:rsidR="00B36FDF">
              <w:rPr>
                <w:sz w:val="18"/>
                <w:szCs w:val="18"/>
              </w:rPr>
              <w:t>;</w:t>
            </w:r>
            <w:r>
              <w:rPr>
                <w:sz w:val="18"/>
                <w:szCs w:val="18"/>
              </w:rPr>
              <w:t xml:space="preserve"> complete and review the information; and send it to the Commission.  </w:t>
            </w:r>
          </w:p>
        </w:tc>
        <w:tc>
          <w:tcPr>
            <w:tcW w:w="896" w:type="dxa"/>
          </w:tcPr>
          <w:p w:rsidR="0067763D" w:rsidRPr="00446886" w:rsidP="00481703" w14:paraId="14B67D78" w14:textId="4BD66C31">
            <w:pPr>
              <w:jc w:val="right"/>
              <w:rPr>
                <w:sz w:val="18"/>
                <w:szCs w:val="18"/>
              </w:rPr>
            </w:pPr>
            <w:r>
              <w:rPr>
                <w:sz w:val="18"/>
                <w:szCs w:val="18"/>
              </w:rPr>
              <w:t>0.33</w:t>
            </w:r>
          </w:p>
        </w:tc>
        <w:tc>
          <w:tcPr>
            <w:tcW w:w="1026" w:type="dxa"/>
          </w:tcPr>
          <w:p w:rsidR="0067763D" w:rsidP="00481703" w14:paraId="37F8319F" w14:textId="10B551CC">
            <w:pPr>
              <w:jc w:val="right"/>
              <w:rPr>
                <w:sz w:val="18"/>
                <w:szCs w:val="18"/>
              </w:rPr>
            </w:pPr>
            <w:r>
              <w:rPr>
                <w:sz w:val="18"/>
                <w:szCs w:val="18"/>
              </w:rPr>
              <w:t>0.33</w:t>
            </w:r>
          </w:p>
        </w:tc>
        <w:tc>
          <w:tcPr>
            <w:tcW w:w="807" w:type="dxa"/>
          </w:tcPr>
          <w:p w:rsidR="0067763D" w:rsidP="00481703" w14:paraId="4794701C" w14:textId="19954533">
            <w:pPr>
              <w:jc w:val="right"/>
              <w:rPr>
                <w:sz w:val="18"/>
                <w:szCs w:val="18"/>
              </w:rPr>
            </w:pPr>
            <w:r>
              <w:rPr>
                <w:sz w:val="18"/>
                <w:szCs w:val="18"/>
              </w:rPr>
              <w:t>0</w:t>
            </w:r>
          </w:p>
        </w:tc>
        <w:tc>
          <w:tcPr>
            <w:tcW w:w="1746" w:type="dxa"/>
          </w:tcPr>
          <w:p w:rsidR="0067763D" w:rsidRPr="00AD04F3" w:rsidP="00481703" w14:paraId="249DC9BA" w14:textId="3CB1F154">
            <w:pPr>
              <w:rPr>
                <w:sz w:val="18"/>
                <w:szCs w:val="18"/>
              </w:rPr>
            </w:pPr>
          </w:p>
        </w:tc>
      </w:tr>
      <w:tr w14:paraId="33C647C3" w14:textId="77777777" w:rsidTr="00481703">
        <w:tblPrEx>
          <w:tblW w:w="9506" w:type="dxa"/>
          <w:tblInd w:w="119" w:type="dxa"/>
          <w:tblLook w:val="04A0"/>
        </w:tblPrEx>
        <w:tc>
          <w:tcPr>
            <w:tcW w:w="1766" w:type="dxa"/>
            <w:shd w:val="clear" w:color="auto" w:fill="E7E6E6" w:themeFill="background2"/>
          </w:tcPr>
          <w:p w:rsidR="0067763D" w:rsidRPr="00BA071E" w:rsidP="00481703" w14:paraId="330E1439" w14:textId="77777777">
            <w:pPr>
              <w:rPr>
                <w:b/>
                <w:bCs/>
                <w:sz w:val="18"/>
                <w:szCs w:val="18"/>
              </w:rPr>
            </w:pPr>
            <w:r w:rsidRPr="00BA071E">
              <w:rPr>
                <w:b/>
                <w:bCs/>
                <w:sz w:val="18"/>
                <w:szCs w:val="18"/>
              </w:rPr>
              <w:t>Total Annual Burden (in hours)</w:t>
            </w:r>
          </w:p>
        </w:tc>
        <w:tc>
          <w:tcPr>
            <w:tcW w:w="3265" w:type="dxa"/>
          </w:tcPr>
          <w:p w:rsidR="0067763D" w:rsidP="00481703" w14:paraId="3E2A94C4" w14:textId="77777777">
            <w:pPr>
              <w:rPr>
                <w:sz w:val="18"/>
                <w:szCs w:val="18"/>
              </w:rPr>
            </w:pPr>
          </w:p>
        </w:tc>
        <w:tc>
          <w:tcPr>
            <w:tcW w:w="896" w:type="dxa"/>
          </w:tcPr>
          <w:p w:rsidR="0067763D" w:rsidP="00481703" w14:paraId="0299F6AD" w14:textId="4E161B29">
            <w:pPr>
              <w:jc w:val="right"/>
              <w:rPr>
                <w:sz w:val="18"/>
                <w:szCs w:val="18"/>
              </w:rPr>
            </w:pPr>
            <w:r>
              <w:rPr>
                <w:sz w:val="18"/>
                <w:szCs w:val="18"/>
              </w:rPr>
              <w:t>2,</w:t>
            </w:r>
            <w:r w:rsidR="00FC0526">
              <w:rPr>
                <w:sz w:val="18"/>
                <w:szCs w:val="18"/>
              </w:rPr>
              <w:t>113.98</w:t>
            </w:r>
          </w:p>
        </w:tc>
        <w:tc>
          <w:tcPr>
            <w:tcW w:w="1026" w:type="dxa"/>
          </w:tcPr>
          <w:p w:rsidR="0067763D" w:rsidP="00481703" w14:paraId="67990BA9" w14:textId="594649B6">
            <w:pPr>
              <w:jc w:val="right"/>
              <w:rPr>
                <w:sz w:val="18"/>
                <w:szCs w:val="18"/>
              </w:rPr>
            </w:pPr>
            <w:r>
              <w:rPr>
                <w:sz w:val="18"/>
                <w:szCs w:val="18"/>
              </w:rPr>
              <w:t>1,737</w:t>
            </w:r>
          </w:p>
        </w:tc>
        <w:tc>
          <w:tcPr>
            <w:tcW w:w="807" w:type="dxa"/>
          </w:tcPr>
          <w:p w:rsidR="0067763D" w:rsidP="00481703" w14:paraId="756130CE" w14:textId="411CD53A">
            <w:pPr>
              <w:jc w:val="right"/>
              <w:rPr>
                <w:sz w:val="18"/>
                <w:szCs w:val="18"/>
              </w:rPr>
            </w:pPr>
            <w:r>
              <w:rPr>
                <w:sz w:val="18"/>
                <w:szCs w:val="18"/>
              </w:rPr>
              <w:t>+37</w:t>
            </w:r>
            <w:r w:rsidR="007D767E">
              <w:rPr>
                <w:sz w:val="18"/>
                <w:szCs w:val="18"/>
              </w:rPr>
              <w:t>6.98</w:t>
            </w:r>
          </w:p>
        </w:tc>
        <w:tc>
          <w:tcPr>
            <w:tcW w:w="1746" w:type="dxa"/>
          </w:tcPr>
          <w:p w:rsidR="0067763D" w:rsidP="00481703" w14:paraId="2C9A3A96" w14:textId="77777777">
            <w:pPr>
              <w:jc w:val="right"/>
              <w:rPr>
                <w:sz w:val="18"/>
                <w:szCs w:val="18"/>
              </w:rPr>
            </w:pPr>
          </w:p>
        </w:tc>
      </w:tr>
    </w:tbl>
    <w:p w:rsidR="0067763D" w14:paraId="70BC090D" w14:textId="77777777">
      <w:pPr>
        <w:spacing w:after="0"/>
        <w:ind w:firstLine="720"/>
        <w:rPr>
          <w:rFonts w:ascii="Times New Roman" w:eastAsia="Times New Roman" w:hAnsi="Times New Roman" w:cs="Times New Roman"/>
          <w:sz w:val="24"/>
          <w:szCs w:val="24"/>
        </w:rPr>
      </w:pPr>
    </w:p>
    <w:p w:rsidR="002B1A8D" w:rsidP="0084188F" w14:paraId="4194CCBB" w14:textId="0AE4770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Proof of Financial Responsibility—Optional Rider</w:t>
      </w:r>
      <w:r w:rsidR="0092350F">
        <w:rPr>
          <w:rFonts w:ascii="Times New Roman" w:eastAsia="Times New Roman" w:hAnsi="Times New Roman" w:cs="Times New Roman"/>
          <w:sz w:val="24"/>
          <w:szCs w:val="24"/>
        </w:rPr>
        <w:t>; FMC-48A, FMC-69A; 46 CFR 515.25</w:t>
      </w:r>
    </w:p>
    <w:tbl>
      <w:tblPr>
        <w:tblStyle w:val="TableGrid"/>
        <w:tblW w:w="9506" w:type="dxa"/>
        <w:tblInd w:w="119" w:type="dxa"/>
        <w:tblLook w:val="04A0"/>
      </w:tblPr>
      <w:tblGrid>
        <w:gridCol w:w="1766"/>
        <w:gridCol w:w="3265"/>
        <w:gridCol w:w="896"/>
        <w:gridCol w:w="1026"/>
        <w:gridCol w:w="807"/>
        <w:gridCol w:w="1746"/>
      </w:tblGrid>
      <w:tr w14:paraId="626F31D1" w14:textId="77777777" w:rsidTr="00481703">
        <w:tblPrEx>
          <w:tblW w:w="9506" w:type="dxa"/>
          <w:tblInd w:w="119" w:type="dxa"/>
          <w:tblLook w:val="04A0"/>
        </w:tblPrEx>
        <w:tc>
          <w:tcPr>
            <w:tcW w:w="1766" w:type="dxa"/>
            <w:shd w:val="clear" w:color="auto" w:fill="E7E6E6" w:themeFill="background2"/>
          </w:tcPr>
          <w:p w:rsidR="00D223EF" w:rsidRPr="00446886" w:rsidP="00481703" w14:paraId="6D4E56D5" w14:textId="77777777">
            <w:pPr>
              <w:rPr>
                <w:sz w:val="18"/>
                <w:szCs w:val="18"/>
              </w:rPr>
            </w:pPr>
          </w:p>
        </w:tc>
        <w:tc>
          <w:tcPr>
            <w:tcW w:w="3265" w:type="dxa"/>
            <w:shd w:val="clear" w:color="auto" w:fill="E7E6E6" w:themeFill="background2"/>
          </w:tcPr>
          <w:p w:rsidR="00D223EF" w:rsidRPr="005137CA" w:rsidP="00481703" w14:paraId="71661E0A"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D223EF" w:rsidRPr="005137CA" w:rsidP="00481703" w14:paraId="759B5ECA" w14:textId="77777777">
            <w:pPr>
              <w:rPr>
                <w:b/>
                <w:sz w:val="18"/>
                <w:szCs w:val="18"/>
              </w:rPr>
            </w:pPr>
            <w:r w:rsidRPr="005137CA">
              <w:rPr>
                <w:b/>
                <w:sz w:val="18"/>
                <w:szCs w:val="18"/>
              </w:rPr>
              <w:t>Current Estimate</w:t>
            </w:r>
          </w:p>
        </w:tc>
        <w:tc>
          <w:tcPr>
            <w:tcW w:w="1026" w:type="dxa"/>
            <w:shd w:val="clear" w:color="auto" w:fill="E7E6E6" w:themeFill="background2"/>
          </w:tcPr>
          <w:p w:rsidR="00D223EF" w:rsidRPr="005137CA" w:rsidP="00481703" w14:paraId="649060A5" w14:textId="77777777">
            <w:pPr>
              <w:rPr>
                <w:b/>
                <w:sz w:val="18"/>
                <w:szCs w:val="18"/>
              </w:rPr>
            </w:pPr>
            <w:r w:rsidRPr="005137CA">
              <w:rPr>
                <w:b/>
                <w:sz w:val="18"/>
                <w:szCs w:val="18"/>
              </w:rPr>
              <w:t>Previously Approved</w:t>
            </w:r>
          </w:p>
        </w:tc>
        <w:tc>
          <w:tcPr>
            <w:tcW w:w="807" w:type="dxa"/>
            <w:shd w:val="clear" w:color="auto" w:fill="E7E6E6" w:themeFill="background2"/>
          </w:tcPr>
          <w:p w:rsidR="00D223EF" w:rsidRPr="005137CA" w:rsidP="00481703" w14:paraId="11D87E20" w14:textId="77777777">
            <w:pPr>
              <w:rPr>
                <w:b/>
                <w:sz w:val="18"/>
                <w:szCs w:val="18"/>
              </w:rPr>
            </w:pPr>
            <w:r w:rsidRPr="005137CA">
              <w:rPr>
                <w:b/>
                <w:sz w:val="18"/>
                <w:szCs w:val="18"/>
              </w:rPr>
              <w:t>Change</w:t>
            </w:r>
          </w:p>
        </w:tc>
        <w:tc>
          <w:tcPr>
            <w:tcW w:w="1746" w:type="dxa"/>
            <w:shd w:val="clear" w:color="auto" w:fill="E7E6E6" w:themeFill="background2"/>
          </w:tcPr>
          <w:p w:rsidR="00D223EF" w:rsidRPr="005137CA" w:rsidP="00481703" w14:paraId="396B3F7B" w14:textId="77777777">
            <w:pPr>
              <w:rPr>
                <w:b/>
                <w:sz w:val="18"/>
                <w:szCs w:val="18"/>
              </w:rPr>
            </w:pPr>
            <w:r w:rsidRPr="005137CA">
              <w:rPr>
                <w:b/>
                <w:sz w:val="18"/>
                <w:szCs w:val="18"/>
              </w:rPr>
              <w:t>Comment</w:t>
            </w:r>
          </w:p>
        </w:tc>
      </w:tr>
      <w:tr w14:paraId="15A1D704" w14:textId="77777777" w:rsidTr="00481703">
        <w:tblPrEx>
          <w:tblW w:w="9506" w:type="dxa"/>
          <w:tblInd w:w="119" w:type="dxa"/>
          <w:tblLook w:val="04A0"/>
        </w:tblPrEx>
        <w:tc>
          <w:tcPr>
            <w:tcW w:w="1766" w:type="dxa"/>
            <w:shd w:val="clear" w:color="auto" w:fill="E7E6E6" w:themeFill="background2"/>
          </w:tcPr>
          <w:p w:rsidR="00D223EF" w:rsidRPr="00FA4A3E" w:rsidP="00481703" w14:paraId="5ED6FA7D" w14:textId="77777777">
            <w:pPr>
              <w:rPr>
                <w:b/>
                <w:bCs/>
                <w:i/>
                <w:iCs/>
                <w:sz w:val="18"/>
                <w:szCs w:val="18"/>
              </w:rPr>
            </w:pPr>
            <w:r w:rsidRPr="00FA4A3E">
              <w:rPr>
                <w:b/>
                <w:bCs/>
                <w:i/>
                <w:iCs/>
                <w:sz w:val="18"/>
                <w:szCs w:val="18"/>
              </w:rPr>
              <w:t>Annual number of responses</w:t>
            </w:r>
          </w:p>
        </w:tc>
        <w:tc>
          <w:tcPr>
            <w:tcW w:w="3265" w:type="dxa"/>
          </w:tcPr>
          <w:p w:rsidR="00D223EF" w:rsidRPr="00446886" w:rsidP="00481703" w14:paraId="785465E6" w14:textId="0406D61F">
            <w:pPr>
              <w:rPr>
                <w:sz w:val="18"/>
                <w:szCs w:val="18"/>
              </w:rPr>
            </w:pPr>
          </w:p>
        </w:tc>
        <w:tc>
          <w:tcPr>
            <w:tcW w:w="896" w:type="dxa"/>
          </w:tcPr>
          <w:p w:rsidR="00D223EF" w:rsidRPr="00446886" w:rsidP="00481703" w14:paraId="58D61640" w14:textId="1E807A40">
            <w:pPr>
              <w:jc w:val="right"/>
              <w:rPr>
                <w:sz w:val="18"/>
                <w:szCs w:val="18"/>
              </w:rPr>
            </w:pPr>
            <w:r>
              <w:rPr>
                <w:sz w:val="18"/>
                <w:szCs w:val="18"/>
              </w:rPr>
              <w:t>3</w:t>
            </w:r>
          </w:p>
        </w:tc>
        <w:tc>
          <w:tcPr>
            <w:tcW w:w="1026" w:type="dxa"/>
          </w:tcPr>
          <w:p w:rsidR="00D223EF" w:rsidP="00481703" w14:paraId="28206C18" w14:textId="7E2EE854">
            <w:pPr>
              <w:jc w:val="right"/>
              <w:rPr>
                <w:sz w:val="18"/>
                <w:szCs w:val="18"/>
              </w:rPr>
            </w:pPr>
            <w:r>
              <w:rPr>
                <w:sz w:val="18"/>
                <w:szCs w:val="18"/>
              </w:rPr>
              <w:t>12</w:t>
            </w:r>
          </w:p>
        </w:tc>
        <w:tc>
          <w:tcPr>
            <w:tcW w:w="807" w:type="dxa"/>
          </w:tcPr>
          <w:p w:rsidR="00D223EF" w:rsidP="00481703" w14:paraId="7EDF9C32" w14:textId="59660752">
            <w:pPr>
              <w:jc w:val="right"/>
              <w:rPr>
                <w:sz w:val="18"/>
                <w:szCs w:val="18"/>
              </w:rPr>
            </w:pPr>
            <w:r>
              <w:rPr>
                <w:sz w:val="18"/>
                <w:szCs w:val="18"/>
              </w:rPr>
              <w:t>-9</w:t>
            </w:r>
          </w:p>
        </w:tc>
        <w:tc>
          <w:tcPr>
            <w:tcW w:w="1746" w:type="dxa"/>
          </w:tcPr>
          <w:p w:rsidR="00D90C13" w:rsidP="00481703" w14:paraId="6378354E" w14:textId="2A5C76F3">
            <w:pPr>
              <w:rPr>
                <w:sz w:val="18"/>
                <w:szCs w:val="18"/>
              </w:rPr>
            </w:pPr>
            <w:r>
              <w:rPr>
                <w:sz w:val="18"/>
                <w:szCs w:val="18"/>
              </w:rPr>
              <w:t>Change due to adjustment in Agency estimate</w:t>
            </w:r>
          </w:p>
        </w:tc>
      </w:tr>
      <w:tr w14:paraId="33B64C51" w14:textId="77777777" w:rsidTr="00481703">
        <w:tblPrEx>
          <w:tblW w:w="9506" w:type="dxa"/>
          <w:tblInd w:w="119" w:type="dxa"/>
          <w:tblLook w:val="04A0"/>
        </w:tblPrEx>
        <w:tc>
          <w:tcPr>
            <w:tcW w:w="1766" w:type="dxa"/>
            <w:shd w:val="clear" w:color="auto" w:fill="E7E6E6" w:themeFill="background2"/>
          </w:tcPr>
          <w:p w:rsidR="00D223EF" w:rsidRPr="00FA4A3E" w:rsidP="00481703" w14:paraId="7CC27A95" w14:textId="77777777">
            <w:pPr>
              <w:rPr>
                <w:b/>
                <w:bCs/>
                <w:i/>
                <w:iCs/>
                <w:sz w:val="18"/>
                <w:szCs w:val="18"/>
              </w:rPr>
            </w:pPr>
            <w:r w:rsidRPr="00FA4A3E">
              <w:rPr>
                <w:b/>
                <w:bCs/>
                <w:i/>
                <w:iCs/>
                <w:sz w:val="18"/>
                <w:szCs w:val="18"/>
              </w:rPr>
              <w:t>Time per response (in hours)</w:t>
            </w:r>
          </w:p>
        </w:tc>
        <w:tc>
          <w:tcPr>
            <w:tcW w:w="3265" w:type="dxa"/>
          </w:tcPr>
          <w:p w:rsidR="00D223EF" w:rsidRPr="00446886" w:rsidP="00481703" w14:paraId="4BE5A6EE" w14:textId="1D8857E3">
            <w:pPr>
              <w:rPr>
                <w:sz w:val="18"/>
                <w:szCs w:val="18"/>
              </w:rPr>
            </w:pPr>
            <w:r>
              <w:rPr>
                <w:sz w:val="18"/>
                <w:szCs w:val="18"/>
              </w:rPr>
              <w:t>Includes time to: review instructions; compile materials necessary for collection; search data sources</w:t>
            </w:r>
            <w:r w:rsidR="00ED17EB">
              <w:rPr>
                <w:sz w:val="18"/>
                <w:szCs w:val="18"/>
              </w:rPr>
              <w:t xml:space="preserve">; </w:t>
            </w:r>
            <w:r>
              <w:rPr>
                <w:sz w:val="18"/>
                <w:szCs w:val="18"/>
              </w:rPr>
              <w:t xml:space="preserve">complete and review the information; and send it to the Commission.  </w:t>
            </w:r>
          </w:p>
        </w:tc>
        <w:tc>
          <w:tcPr>
            <w:tcW w:w="896" w:type="dxa"/>
          </w:tcPr>
          <w:p w:rsidR="00D223EF" w:rsidRPr="00446886" w:rsidP="00481703" w14:paraId="4441DB97" w14:textId="324F332E">
            <w:pPr>
              <w:jc w:val="right"/>
              <w:rPr>
                <w:sz w:val="18"/>
                <w:szCs w:val="18"/>
              </w:rPr>
            </w:pPr>
            <w:r>
              <w:rPr>
                <w:sz w:val="18"/>
                <w:szCs w:val="18"/>
              </w:rPr>
              <w:t>0.1</w:t>
            </w:r>
            <w:r w:rsidR="002C2EE5">
              <w:rPr>
                <w:sz w:val="18"/>
                <w:szCs w:val="18"/>
              </w:rPr>
              <w:t>7</w:t>
            </w:r>
          </w:p>
        </w:tc>
        <w:tc>
          <w:tcPr>
            <w:tcW w:w="1026" w:type="dxa"/>
          </w:tcPr>
          <w:p w:rsidR="00D223EF" w:rsidP="00481703" w14:paraId="2D92159C" w14:textId="6A0F956A">
            <w:pPr>
              <w:jc w:val="right"/>
              <w:rPr>
                <w:sz w:val="18"/>
                <w:szCs w:val="18"/>
              </w:rPr>
            </w:pPr>
            <w:r>
              <w:rPr>
                <w:sz w:val="18"/>
                <w:szCs w:val="18"/>
              </w:rPr>
              <w:t>1</w:t>
            </w:r>
          </w:p>
        </w:tc>
        <w:tc>
          <w:tcPr>
            <w:tcW w:w="807" w:type="dxa"/>
          </w:tcPr>
          <w:p w:rsidR="00D223EF" w:rsidP="00481703" w14:paraId="5853CEC6" w14:textId="3B43B411">
            <w:pPr>
              <w:jc w:val="right"/>
              <w:rPr>
                <w:sz w:val="18"/>
                <w:szCs w:val="18"/>
              </w:rPr>
            </w:pPr>
            <w:r w:rsidRPr="004E3856">
              <w:rPr>
                <w:sz w:val="18"/>
                <w:szCs w:val="18"/>
              </w:rPr>
              <w:t>-0.83</w:t>
            </w:r>
          </w:p>
        </w:tc>
        <w:tc>
          <w:tcPr>
            <w:tcW w:w="1746" w:type="dxa"/>
          </w:tcPr>
          <w:p w:rsidR="00D223EF" w:rsidRPr="00AD04F3" w:rsidP="00481703" w14:paraId="22305840" w14:textId="77777777">
            <w:pPr>
              <w:rPr>
                <w:sz w:val="18"/>
                <w:szCs w:val="18"/>
              </w:rPr>
            </w:pPr>
            <w:r>
              <w:rPr>
                <w:sz w:val="18"/>
                <w:szCs w:val="18"/>
              </w:rPr>
              <w:t xml:space="preserve">Change due to adjustment in Agency estimate. </w:t>
            </w:r>
          </w:p>
        </w:tc>
      </w:tr>
      <w:tr w14:paraId="0BF25A32" w14:textId="77777777" w:rsidTr="00481703">
        <w:tblPrEx>
          <w:tblW w:w="9506" w:type="dxa"/>
          <w:tblInd w:w="119" w:type="dxa"/>
          <w:tblLook w:val="04A0"/>
        </w:tblPrEx>
        <w:tc>
          <w:tcPr>
            <w:tcW w:w="1766" w:type="dxa"/>
            <w:shd w:val="clear" w:color="auto" w:fill="E7E6E6" w:themeFill="background2"/>
          </w:tcPr>
          <w:p w:rsidR="00D223EF" w:rsidRPr="00BA071E" w:rsidP="00481703" w14:paraId="739A9AB0" w14:textId="77777777">
            <w:pPr>
              <w:rPr>
                <w:b/>
                <w:bCs/>
                <w:sz w:val="18"/>
                <w:szCs w:val="18"/>
              </w:rPr>
            </w:pPr>
            <w:r w:rsidRPr="00BA071E">
              <w:rPr>
                <w:b/>
                <w:bCs/>
                <w:sz w:val="18"/>
                <w:szCs w:val="18"/>
              </w:rPr>
              <w:t>Total Annual Burden (in hours)</w:t>
            </w:r>
          </w:p>
        </w:tc>
        <w:tc>
          <w:tcPr>
            <w:tcW w:w="3265" w:type="dxa"/>
          </w:tcPr>
          <w:p w:rsidR="00D223EF" w:rsidP="00481703" w14:paraId="0D2D34EC" w14:textId="77777777">
            <w:pPr>
              <w:rPr>
                <w:sz w:val="18"/>
                <w:szCs w:val="18"/>
              </w:rPr>
            </w:pPr>
          </w:p>
        </w:tc>
        <w:tc>
          <w:tcPr>
            <w:tcW w:w="896" w:type="dxa"/>
          </w:tcPr>
          <w:p w:rsidR="00D223EF" w:rsidP="00481703" w14:paraId="1A53F344" w14:textId="49BD6813">
            <w:pPr>
              <w:jc w:val="right"/>
              <w:rPr>
                <w:sz w:val="18"/>
                <w:szCs w:val="18"/>
              </w:rPr>
            </w:pPr>
            <w:r>
              <w:rPr>
                <w:sz w:val="18"/>
                <w:szCs w:val="18"/>
              </w:rPr>
              <w:t>0.51</w:t>
            </w:r>
          </w:p>
        </w:tc>
        <w:tc>
          <w:tcPr>
            <w:tcW w:w="1026" w:type="dxa"/>
          </w:tcPr>
          <w:p w:rsidR="00D223EF" w:rsidP="00481703" w14:paraId="21A82DA7" w14:textId="19B78D44">
            <w:pPr>
              <w:jc w:val="right"/>
              <w:rPr>
                <w:sz w:val="18"/>
                <w:szCs w:val="18"/>
              </w:rPr>
            </w:pPr>
            <w:r>
              <w:rPr>
                <w:sz w:val="18"/>
                <w:szCs w:val="18"/>
              </w:rPr>
              <w:t>12</w:t>
            </w:r>
          </w:p>
        </w:tc>
        <w:tc>
          <w:tcPr>
            <w:tcW w:w="807" w:type="dxa"/>
          </w:tcPr>
          <w:p w:rsidR="00D223EF" w:rsidP="00481703" w14:paraId="4BEC311D" w14:textId="36506D34">
            <w:pPr>
              <w:jc w:val="right"/>
              <w:rPr>
                <w:sz w:val="18"/>
                <w:szCs w:val="18"/>
              </w:rPr>
            </w:pPr>
            <w:r w:rsidRPr="005102B1">
              <w:rPr>
                <w:sz w:val="18"/>
                <w:szCs w:val="18"/>
              </w:rPr>
              <w:t>-11.49</w:t>
            </w:r>
          </w:p>
        </w:tc>
        <w:tc>
          <w:tcPr>
            <w:tcW w:w="1746" w:type="dxa"/>
          </w:tcPr>
          <w:p w:rsidR="00D223EF" w:rsidP="00481703" w14:paraId="3F251062" w14:textId="77777777">
            <w:pPr>
              <w:jc w:val="right"/>
              <w:rPr>
                <w:sz w:val="18"/>
                <w:szCs w:val="18"/>
              </w:rPr>
            </w:pPr>
          </w:p>
        </w:tc>
      </w:tr>
    </w:tbl>
    <w:p w:rsidR="00D223EF" w14:paraId="520DDCEB" w14:textId="77777777">
      <w:pPr>
        <w:spacing w:after="0"/>
        <w:ind w:firstLine="720"/>
        <w:rPr>
          <w:rFonts w:ascii="Times New Roman" w:eastAsia="Times New Roman" w:hAnsi="Times New Roman" w:cs="Times New Roman"/>
          <w:sz w:val="24"/>
          <w:szCs w:val="24"/>
        </w:rPr>
      </w:pPr>
    </w:p>
    <w:p w:rsidR="002B1A8D" w:rsidP="0084188F" w14:paraId="012FD61B" w14:textId="379CF42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Registration of </w:t>
      </w:r>
      <w:r>
        <w:rPr>
          <w:rFonts w:ascii="Times New Roman" w:eastAsia="Times New Roman" w:hAnsi="Times New Roman" w:cs="Times New Roman"/>
          <w:sz w:val="24"/>
          <w:szCs w:val="24"/>
        </w:rPr>
        <w:t>Foreign-Based Unlicensed NVOCCs</w:t>
      </w:r>
      <w:r w:rsidR="002F462B">
        <w:rPr>
          <w:rFonts w:ascii="Times New Roman" w:eastAsia="Times New Roman" w:hAnsi="Times New Roman" w:cs="Times New Roman"/>
          <w:sz w:val="24"/>
          <w:szCs w:val="24"/>
        </w:rPr>
        <w:t>; FMC-</w:t>
      </w:r>
      <w:r w:rsidR="00125A02">
        <w:rPr>
          <w:rFonts w:ascii="Times New Roman" w:eastAsia="Times New Roman" w:hAnsi="Times New Roman" w:cs="Times New Roman"/>
          <w:sz w:val="24"/>
          <w:szCs w:val="24"/>
        </w:rPr>
        <w:t>65; 46 CFR 515.19</w:t>
      </w:r>
      <w:r>
        <w:rPr>
          <w:rFonts w:ascii="Times New Roman" w:eastAsia="Times New Roman" w:hAnsi="Times New Roman" w:cs="Times New Roman"/>
          <w:sz w:val="24"/>
          <w:szCs w:val="24"/>
        </w:rPr>
        <w:t>(a)</w:t>
      </w:r>
    </w:p>
    <w:tbl>
      <w:tblPr>
        <w:tblStyle w:val="TableGrid"/>
        <w:tblW w:w="9506" w:type="dxa"/>
        <w:tblInd w:w="119" w:type="dxa"/>
        <w:tblLook w:val="04A0"/>
      </w:tblPr>
      <w:tblGrid>
        <w:gridCol w:w="1766"/>
        <w:gridCol w:w="3265"/>
        <w:gridCol w:w="896"/>
        <w:gridCol w:w="1026"/>
        <w:gridCol w:w="807"/>
        <w:gridCol w:w="1746"/>
      </w:tblGrid>
      <w:tr w14:paraId="687C13D3" w14:textId="77777777" w:rsidTr="00481703">
        <w:tblPrEx>
          <w:tblW w:w="9506" w:type="dxa"/>
          <w:tblInd w:w="119" w:type="dxa"/>
          <w:tblLook w:val="04A0"/>
        </w:tblPrEx>
        <w:tc>
          <w:tcPr>
            <w:tcW w:w="1766" w:type="dxa"/>
            <w:shd w:val="clear" w:color="auto" w:fill="E7E6E6" w:themeFill="background2"/>
          </w:tcPr>
          <w:p w:rsidR="00D223EF" w:rsidRPr="00446886" w:rsidP="00481703" w14:paraId="1DAAE9BA" w14:textId="77777777">
            <w:pPr>
              <w:rPr>
                <w:sz w:val="18"/>
                <w:szCs w:val="18"/>
              </w:rPr>
            </w:pPr>
          </w:p>
        </w:tc>
        <w:tc>
          <w:tcPr>
            <w:tcW w:w="3265" w:type="dxa"/>
            <w:shd w:val="clear" w:color="auto" w:fill="E7E6E6" w:themeFill="background2"/>
          </w:tcPr>
          <w:p w:rsidR="00D223EF" w:rsidRPr="005137CA" w:rsidP="00481703" w14:paraId="40D535E0"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D223EF" w:rsidRPr="005137CA" w:rsidP="00481703" w14:paraId="4E8099C8" w14:textId="77777777">
            <w:pPr>
              <w:rPr>
                <w:b/>
                <w:sz w:val="18"/>
                <w:szCs w:val="18"/>
              </w:rPr>
            </w:pPr>
            <w:r w:rsidRPr="005137CA">
              <w:rPr>
                <w:b/>
                <w:sz w:val="18"/>
                <w:szCs w:val="18"/>
              </w:rPr>
              <w:t>Current Estimate</w:t>
            </w:r>
          </w:p>
        </w:tc>
        <w:tc>
          <w:tcPr>
            <w:tcW w:w="1026" w:type="dxa"/>
            <w:shd w:val="clear" w:color="auto" w:fill="E7E6E6" w:themeFill="background2"/>
          </w:tcPr>
          <w:p w:rsidR="00D223EF" w:rsidRPr="005137CA" w:rsidP="00481703" w14:paraId="36986B78" w14:textId="77777777">
            <w:pPr>
              <w:rPr>
                <w:b/>
                <w:sz w:val="18"/>
                <w:szCs w:val="18"/>
              </w:rPr>
            </w:pPr>
            <w:r w:rsidRPr="005137CA">
              <w:rPr>
                <w:b/>
                <w:sz w:val="18"/>
                <w:szCs w:val="18"/>
              </w:rPr>
              <w:t>Previously Approved</w:t>
            </w:r>
          </w:p>
        </w:tc>
        <w:tc>
          <w:tcPr>
            <w:tcW w:w="807" w:type="dxa"/>
            <w:shd w:val="clear" w:color="auto" w:fill="E7E6E6" w:themeFill="background2"/>
          </w:tcPr>
          <w:p w:rsidR="00D223EF" w:rsidRPr="005137CA" w:rsidP="00481703" w14:paraId="105F9DF5" w14:textId="77777777">
            <w:pPr>
              <w:rPr>
                <w:b/>
                <w:sz w:val="18"/>
                <w:szCs w:val="18"/>
              </w:rPr>
            </w:pPr>
            <w:r w:rsidRPr="005137CA">
              <w:rPr>
                <w:b/>
                <w:sz w:val="18"/>
                <w:szCs w:val="18"/>
              </w:rPr>
              <w:t>Change</w:t>
            </w:r>
          </w:p>
        </w:tc>
        <w:tc>
          <w:tcPr>
            <w:tcW w:w="1746" w:type="dxa"/>
            <w:shd w:val="clear" w:color="auto" w:fill="E7E6E6" w:themeFill="background2"/>
          </w:tcPr>
          <w:p w:rsidR="00D223EF" w:rsidRPr="005137CA" w:rsidP="00481703" w14:paraId="3F3B7ECB" w14:textId="77777777">
            <w:pPr>
              <w:rPr>
                <w:b/>
                <w:sz w:val="18"/>
                <w:szCs w:val="18"/>
              </w:rPr>
            </w:pPr>
            <w:r w:rsidRPr="005137CA">
              <w:rPr>
                <w:b/>
                <w:sz w:val="18"/>
                <w:szCs w:val="18"/>
              </w:rPr>
              <w:t>Comment</w:t>
            </w:r>
          </w:p>
        </w:tc>
      </w:tr>
      <w:tr w14:paraId="4C106F7E" w14:textId="77777777" w:rsidTr="00481703">
        <w:tblPrEx>
          <w:tblW w:w="9506" w:type="dxa"/>
          <w:tblInd w:w="119" w:type="dxa"/>
          <w:tblLook w:val="04A0"/>
        </w:tblPrEx>
        <w:tc>
          <w:tcPr>
            <w:tcW w:w="1766" w:type="dxa"/>
            <w:shd w:val="clear" w:color="auto" w:fill="E7E6E6" w:themeFill="background2"/>
          </w:tcPr>
          <w:p w:rsidR="00D223EF" w:rsidRPr="00FA4A3E" w:rsidP="00481703" w14:paraId="7B117CEF" w14:textId="77777777">
            <w:pPr>
              <w:rPr>
                <w:b/>
                <w:bCs/>
                <w:i/>
                <w:iCs/>
                <w:sz w:val="18"/>
                <w:szCs w:val="18"/>
              </w:rPr>
            </w:pPr>
            <w:r w:rsidRPr="00FA4A3E">
              <w:rPr>
                <w:b/>
                <w:bCs/>
                <w:i/>
                <w:iCs/>
                <w:sz w:val="18"/>
                <w:szCs w:val="18"/>
              </w:rPr>
              <w:t>Annual number of responses</w:t>
            </w:r>
          </w:p>
        </w:tc>
        <w:tc>
          <w:tcPr>
            <w:tcW w:w="3265" w:type="dxa"/>
          </w:tcPr>
          <w:p w:rsidR="00D223EF" w:rsidRPr="00446886" w:rsidP="00481703" w14:paraId="68F2E39E" w14:textId="4B285C91">
            <w:pPr>
              <w:rPr>
                <w:sz w:val="18"/>
                <w:szCs w:val="18"/>
              </w:rPr>
            </w:pPr>
          </w:p>
        </w:tc>
        <w:tc>
          <w:tcPr>
            <w:tcW w:w="896" w:type="dxa"/>
          </w:tcPr>
          <w:p w:rsidR="00D223EF" w:rsidRPr="00446886" w:rsidP="00481703" w14:paraId="49131BE9" w14:textId="3505C479">
            <w:pPr>
              <w:jc w:val="right"/>
              <w:rPr>
                <w:sz w:val="18"/>
                <w:szCs w:val="18"/>
              </w:rPr>
            </w:pPr>
            <w:r>
              <w:rPr>
                <w:sz w:val="18"/>
                <w:szCs w:val="18"/>
              </w:rPr>
              <w:t>744</w:t>
            </w:r>
          </w:p>
        </w:tc>
        <w:tc>
          <w:tcPr>
            <w:tcW w:w="1026" w:type="dxa"/>
          </w:tcPr>
          <w:p w:rsidR="00D223EF" w:rsidP="00481703" w14:paraId="7D22889E" w14:textId="67F6B4CD">
            <w:pPr>
              <w:jc w:val="right"/>
              <w:rPr>
                <w:sz w:val="18"/>
                <w:szCs w:val="18"/>
              </w:rPr>
            </w:pPr>
            <w:r>
              <w:rPr>
                <w:sz w:val="18"/>
                <w:szCs w:val="18"/>
              </w:rPr>
              <w:t>2,390</w:t>
            </w:r>
          </w:p>
        </w:tc>
        <w:tc>
          <w:tcPr>
            <w:tcW w:w="807" w:type="dxa"/>
          </w:tcPr>
          <w:p w:rsidR="00D223EF" w:rsidP="00481703" w14:paraId="30E00079" w14:textId="50D0F604">
            <w:pPr>
              <w:jc w:val="right"/>
              <w:rPr>
                <w:sz w:val="18"/>
                <w:szCs w:val="18"/>
              </w:rPr>
            </w:pPr>
            <w:r w:rsidRPr="0079573C">
              <w:rPr>
                <w:sz w:val="18"/>
                <w:szCs w:val="18"/>
              </w:rPr>
              <w:t>-1,646</w:t>
            </w:r>
          </w:p>
        </w:tc>
        <w:tc>
          <w:tcPr>
            <w:tcW w:w="1746" w:type="dxa"/>
          </w:tcPr>
          <w:p w:rsidR="00D223EF" w:rsidP="00481703" w14:paraId="1C7EEB2A" w14:textId="77777777">
            <w:pPr>
              <w:rPr>
                <w:sz w:val="18"/>
                <w:szCs w:val="18"/>
              </w:rPr>
            </w:pPr>
            <w:r>
              <w:rPr>
                <w:sz w:val="18"/>
                <w:szCs w:val="18"/>
              </w:rPr>
              <w:t>Change due to adjustment in Agency estimate</w:t>
            </w:r>
          </w:p>
        </w:tc>
      </w:tr>
      <w:tr w14:paraId="1BB7F89B" w14:textId="77777777" w:rsidTr="00481703">
        <w:tblPrEx>
          <w:tblW w:w="9506" w:type="dxa"/>
          <w:tblInd w:w="119" w:type="dxa"/>
          <w:tblLook w:val="04A0"/>
        </w:tblPrEx>
        <w:tc>
          <w:tcPr>
            <w:tcW w:w="1766" w:type="dxa"/>
            <w:shd w:val="clear" w:color="auto" w:fill="E7E6E6" w:themeFill="background2"/>
          </w:tcPr>
          <w:p w:rsidR="00D223EF" w:rsidRPr="00FA4A3E" w:rsidP="00481703" w14:paraId="2D920852" w14:textId="77777777">
            <w:pPr>
              <w:rPr>
                <w:b/>
                <w:bCs/>
                <w:i/>
                <w:iCs/>
                <w:sz w:val="18"/>
                <w:szCs w:val="18"/>
              </w:rPr>
            </w:pPr>
            <w:r w:rsidRPr="00FA4A3E">
              <w:rPr>
                <w:b/>
                <w:bCs/>
                <w:i/>
                <w:iCs/>
                <w:sz w:val="18"/>
                <w:szCs w:val="18"/>
              </w:rPr>
              <w:t>Time per response (in hours)</w:t>
            </w:r>
          </w:p>
        </w:tc>
        <w:tc>
          <w:tcPr>
            <w:tcW w:w="3265" w:type="dxa"/>
          </w:tcPr>
          <w:p w:rsidR="00D223EF" w:rsidRPr="00446886" w:rsidP="00481703" w14:paraId="5655F992" w14:textId="5A6499D5">
            <w:pPr>
              <w:rPr>
                <w:sz w:val="18"/>
                <w:szCs w:val="18"/>
              </w:rPr>
            </w:pPr>
            <w:r>
              <w:rPr>
                <w:sz w:val="18"/>
                <w:szCs w:val="18"/>
              </w:rPr>
              <w:t>Includes time to: review instructions; compile materials necessary for collection; search data sources</w:t>
            </w:r>
            <w:r w:rsidR="00953A06">
              <w:rPr>
                <w:sz w:val="18"/>
                <w:szCs w:val="18"/>
              </w:rPr>
              <w:t>;</w:t>
            </w:r>
            <w:r>
              <w:rPr>
                <w:sz w:val="18"/>
                <w:szCs w:val="18"/>
              </w:rPr>
              <w:t xml:space="preserve"> complete and review the information; and send it to the Commission.  </w:t>
            </w:r>
          </w:p>
        </w:tc>
        <w:tc>
          <w:tcPr>
            <w:tcW w:w="896" w:type="dxa"/>
          </w:tcPr>
          <w:p w:rsidR="00D223EF" w:rsidRPr="00446886" w:rsidP="00481703" w14:paraId="3B543054" w14:textId="7569BBC4">
            <w:pPr>
              <w:jc w:val="right"/>
              <w:rPr>
                <w:sz w:val="18"/>
                <w:szCs w:val="18"/>
              </w:rPr>
            </w:pPr>
            <w:r>
              <w:rPr>
                <w:sz w:val="18"/>
                <w:szCs w:val="18"/>
              </w:rPr>
              <w:t>0.17</w:t>
            </w:r>
          </w:p>
        </w:tc>
        <w:tc>
          <w:tcPr>
            <w:tcW w:w="1026" w:type="dxa"/>
          </w:tcPr>
          <w:p w:rsidR="00D223EF" w:rsidP="00481703" w14:paraId="27CEDBA3" w14:textId="25C5F43C">
            <w:pPr>
              <w:jc w:val="right"/>
              <w:rPr>
                <w:sz w:val="18"/>
                <w:szCs w:val="18"/>
              </w:rPr>
            </w:pPr>
            <w:r>
              <w:rPr>
                <w:sz w:val="18"/>
                <w:szCs w:val="18"/>
              </w:rPr>
              <w:t>0.25</w:t>
            </w:r>
          </w:p>
        </w:tc>
        <w:tc>
          <w:tcPr>
            <w:tcW w:w="807" w:type="dxa"/>
          </w:tcPr>
          <w:p w:rsidR="00D223EF" w:rsidP="00481703" w14:paraId="45CCBCE1" w14:textId="60E10A8A">
            <w:pPr>
              <w:jc w:val="right"/>
              <w:rPr>
                <w:sz w:val="18"/>
                <w:szCs w:val="18"/>
              </w:rPr>
            </w:pPr>
            <w:r>
              <w:rPr>
                <w:sz w:val="18"/>
                <w:szCs w:val="18"/>
              </w:rPr>
              <w:t>-0.08</w:t>
            </w:r>
          </w:p>
        </w:tc>
        <w:tc>
          <w:tcPr>
            <w:tcW w:w="1746" w:type="dxa"/>
          </w:tcPr>
          <w:p w:rsidR="00D223EF" w:rsidRPr="00AD04F3" w:rsidP="00481703" w14:paraId="5A76D436" w14:textId="77777777">
            <w:pPr>
              <w:rPr>
                <w:sz w:val="18"/>
                <w:szCs w:val="18"/>
              </w:rPr>
            </w:pPr>
            <w:r>
              <w:rPr>
                <w:sz w:val="18"/>
                <w:szCs w:val="18"/>
              </w:rPr>
              <w:t xml:space="preserve">Change due to adjustment in Agency estimate. </w:t>
            </w:r>
          </w:p>
        </w:tc>
      </w:tr>
      <w:tr w14:paraId="250C5B63" w14:textId="77777777" w:rsidTr="00481703">
        <w:tblPrEx>
          <w:tblW w:w="9506" w:type="dxa"/>
          <w:tblInd w:w="119" w:type="dxa"/>
          <w:tblLook w:val="04A0"/>
        </w:tblPrEx>
        <w:tc>
          <w:tcPr>
            <w:tcW w:w="1766" w:type="dxa"/>
            <w:shd w:val="clear" w:color="auto" w:fill="E7E6E6" w:themeFill="background2"/>
          </w:tcPr>
          <w:p w:rsidR="00D223EF" w:rsidRPr="00BA071E" w:rsidP="00481703" w14:paraId="7BC915BE" w14:textId="77777777">
            <w:pPr>
              <w:rPr>
                <w:b/>
                <w:bCs/>
                <w:sz w:val="18"/>
                <w:szCs w:val="18"/>
              </w:rPr>
            </w:pPr>
            <w:r w:rsidRPr="00BA071E">
              <w:rPr>
                <w:b/>
                <w:bCs/>
                <w:sz w:val="18"/>
                <w:szCs w:val="18"/>
              </w:rPr>
              <w:t>Total Annual Burden (in hours)</w:t>
            </w:r>
          </w:p>
        </w:tc>
        <w:tc>
          <w:tcPr>
            <w:tcW w:w="3265" w:type="dxa"/>
          </w:tcPr>
          <w:p w:rsidR="00D223EF" w:rsidP="00481703" w14:paraId="6C540625" w14:textId="77777777">
            <w:pPr>
              <w:rPr>
                <w:sz w:val="18"/>
                <w:szCs w:val="18"/>
              </w:rPr>
            </w:pPr>
          </w:p>
        </w:tc>
        <w:tc>
          <w:tcPr>
            <w:tcW w:w="896" w:type="dxa"/>
          </w:tcPr>
          <w:p w:rsidR="00D223EF" w:rsidRPr="006F035E" w:rsidP="00481703" w14:paraId="6E7C9779" w14:textId="72865AFF">
            <w:pPr>
              <w:jc w:val="right"/>
              <w:rPr>
                <w:rFonts w:cstheme="minorHAnsi"/>
                <w:sz w:val="18"/>
                <w:szCs w:val="18"/>
              </w:rPr>
            </w:pPr>
            <w:r w:rsidRPr="00B25E76">
              <w:rPr>
                <w:rFonts w:eastAsiaTheme="minorEastAsia" w:cstheme="minorHAnsi"/>
                <w:color w:val="000000" w:themeColor="text1"/>
                <w:sz w:val="18"/>
                <w:szCs w:val="18"/>
              </w:rPr>
              <w:t>126</w:t>
            </w:r>
            <w:r w:rsidR="00D32667">
              <w:rPr>
                <w:rFonts w:eastAsiaTheme="minorEastAsia" w:cstheme="minorHAnsi"/>
                <w:color w:val="000000" w:themeColor="text1"/>
                <w:sz w:val="18"/>
                <w:szCs w:val="18"/>
              </w:rPr>
              <w:t>.48</w:t>
            </w:r>
          </w:p>
        </w:tc>
        <w:tc>
          <w:tcPr>
            <w:tcW w:w="1026" w:type="dxa"/>
          </w:tcPr>
          <w:p w:rsidR="00D223EF" w:rsidP="00481703" w14:paraId="3CCBFBA9" w14:textId="0533E474">
            <w:pPr>
              <w:jc w:val="right"/>
              <w:rPr>
                <w:sz w:val="18"/>
                <w:szCs w:val="18"/>
              </w:rPr>
            </w:pPr>
            <w:r>
              <w:rPr>
                <w:sz w:val="18"/>
                <w:szCs w:val="18"/>
              </w:rPr>
              <w:t>598</w:t>
            </w:r>
          </w:p>
        </w:tc>
        <w:tc>
          <w:tcPr>
            <w:tcW w:w="807" w:type="dxa"/>
          </w:tcPr>
          <w:p w:rsidR="00D223EF" w:rsidP="00481703" w14:paraId="7882623A" w14:textId="0A2CEA0A">
            <w:pPr>
              <w:jc w:val="right"/>
              <w:rPr>
                <w:sz w:val="18"/>
                <w:szCs w:val="18"/>
              </w:rPr>
            </w:pPr>
            <w:r w:rsidRPr="003F4A18">
              <w:rPr>
                <w:sz w:val="18"/>
                <w:szCs w:val="18"/>
              </w:rPr>
              <w:t>-47</w:t>
            </w:r>
            <w:r w:rsidR="00650339">
              <w:rPr>
                <w:sz w:val="18"/>
                <w:szCs w:val="18"/>
              </w:rPr>
              <w:t>1.52</w:t>
            </w:r>
          </w:p>
        </w:tc>
        <w:tc>
          <w:tcPr>
            <w:tcW w:w="1746" w:type="dxa"/>
          </w:tcPr>
          <w:p w:rsidR="00D223EF" w:rsidP="00481703" w14:paraId="3CFF3120" w14:textId="77777777">
            <w:pPr>
              <w:jc w:val="right"/>
              <w:rPr>
                <w:sz w:val="18"/>
                <w:szCs w:val="18"/>
              </w:rPr>
            </w:pPr>
          </w:p>
        </w:tc>
      </w:tr>
    </w:tbl>
    <w:p w:rsidR="00D223EF" w14:paraId="60709084" w14:textId="77777777">
      <w:pPr>
        <w:spacing w:after="0"/>
        <w:ind w:firstLine="720"/>
        <w:rPr>
          <w:rFonts w:ascii="Times New Roman" w:eastAsia="Times New Roman" w:hAnsi="Times New Roman" w:cs="Times New Roman"/>
          <w:sz w:val="24"/>
          <w:szCs w:val="24"/>
        </w:rPr>
      </w:pPr>
    </w:p>
    <w:p w:rsidR="0084188F" w:rsidP="001A132B" w14:paraId="7CEC5198" w14:textId="77777777">
      <w:pPr>
        <w:spacing w:after="0" w:line="240" w:lineRule="auto"/>
        <w:rPr>
          <w:rFonts w:ascii="Times New Roman" w:eastAsia="Times New Roman" w:hAnsi="Times New Roman" w:cs="Times New Roman"/>
          <w:sz w:val="24"/>
          <w:szCs w:val="24"/>
        </w:rPr>
      </w:pPr>
    </w:p>
    <w:p w:rsidR="001A132B" w:rsidP="001A132B" w14:paraId="7A4E07AC" w14:textId="411926A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Registration Renewal of Foreign-Based Unlicensed NVOCCs; FMC-65; 46 CFR 515.</w:t>
      </w:r>
      <w:r w:rsidR="007D3DF5">
        <w:rPr>
          <w:rFonts w:ascii="Times New Roman" w:eastAsia="Times New Roman" w:hAnsi="Times New Roman" w:cs="Times New Roman"/>
          <w:sz w:val="24"/>
          <w:szCs w:val="24"/>
        </w:rPr>
        <w:t>19(d)</w:t>
      </w:r>
    </w:p>
    <w:tbl>
      <w:tblPr>
        <w:tblStyle w:val="TableGrid"/>
        <w:tblW w:w="9506" w:type="dxa"/>
        <w:tblInd w:w="119" w:type="dxa"/>
        <w:tblLook w:val="04A0"/>
      </w:tblPr>
      <w:tblGrid>
        <w:gridCol w:w="1766"/>
        <w:gridCol w:w="3265"/>
        <w:gridCol w:w="896"/>
        <w:gridCol w:w="1026"/>
        <w:gridCol w:w="807"/>
        <w:gridCol w:w="1746"/>
      </w:tblGrid>
      <w:tr w14:paraId="10EA57B9" w14:textId="77777777" w:rsidTr="00642A26">
        <w:tblPrEx>
          <w:tblW w:w="9506" w:type="dxa"/>
          <w:tblInd w:w="119" w:type="dxa"/>
          <w:tblLook w:val="04A0"/>
        </w:tblPrEx>
        <w:tc>
          <w:tcPr>
            <w:tcW w:w="1766" w:type="dxa"/>
            <w:shd w:val="clear" w:color="auto" w:fill="E7E6E6" w:themeFill="background2"/>
          </w:tcPr>
          <w:p w:rsidR="007D3DF5" w:rsidRPr="00446886" w:rsidP="00642A26" w14:paraId="10D880B6" w14:textId="77777777">
            <w:pPr>
              <w:rPr>
                <w:sz w:val="18"/>
                <w:szCs w:val="18"/>
              </w:rPr>
            </w:pPr>
          </w:p>
        </w:tc>
        <w:tc>
          <w:tcPr>
            <w:tcW w:w="3265" w:type="dxa"/>
            <w:shd w:val="clear" w:color="auto" w:fill="E7E6E6" w:themeFill="background2"/>
          </w:tcPr>
          <w:p w:rsidR="007D3DF5" w:rsidRPr="005137CA" w:rsidP="00642A26" w14:paraId="5CCE7492"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7D3DF5" w:rsidRPr="005137CA" w:rsidP="00642A26" w14:paraId="775AF68D" w14:textId="77777777">
            <w:pPr>
              <w:rPr>
                <w:b/>
                <w:sz w:val="18"/>
                <w:szCs w:val="18"/>
              </w:rPr>
            </w:pPr>
            <w:r w:rsidRPr="005137CA">
              <w:rPr>
                <w:b/>
                <w:sz w:val="18"/>
                <w:szCs w:val="18"/>
              </w:rPr>
              <w:t>Current Estimate</w:t>
            </w:r>
          </w:p>
        </w:tc>
        <w:tc>
          <w:tcPr>
            <w:tcW w:w="1026" w:type="dxa"/>
            <w:shd w:val="clear" w:color="auto" w:fill="E7E6E6" w:themeFill="background2"/>
          </w:tcPr>
          <w:p w:rsidR="007D3DF5" w:rsidRPr="005137CA" w:rsidP="00642A26" w14:paraId="77B1868A" w14:textId="77777777">
            <w:pPr>
              <w:rPr>
                <w:b/>
                <w:sz w:val="18"/>
                <w:szCs w:val="18"/>
              </w:rPr>
            </w:pPr>
            <w:r w:rsidRPr="005137CA">
              <w:rPr>
                <w:b/>
                <w:sz w:val="18"/>
                <w:szCs w:val="18"/>
              </w:rPr>
              <w:t>Previously Approved</w:t>
            </w:r>
          </w:p>
        </w:tc>
        <w:tc>
          <w:tcPr>
            <w:tcW w:w="807" w:type="dxa"/>
            <w:shd w:val="clear" w:color="auto" w:fill="E7E6E6" w:themeFill="background2"/>
          </w:tcPr>
          <w:p w:rsidR="007D3DF5" w:rsidRPr="005137CA" w:rsidP="00642A26" w14:paraId="70835E21" w14:textId="77777777">
            <w:pPr>
              <w:rPr>
                <w:b/>
                <w:sz w:val="18"/>
                <w:szCs w:val="18"/>
              </w:rPr>
            </w:pPr>
            <w:r w:rsidRPr="005137CA">
              <w:rPr>
                <w:b/>
                <w:sz w:val="18"/>
                <w:szCs w:val="18"/>
              </w:rPr>
              <w:t>Change</w:t>
            </w:r>
          </w:p>
        </w:tc>
        <w:tc>
          <w:tcPr>
            <w:tcW w:w="1746" w:type="dxa"/>
            <w:shd w:val="clear" w:color="auto" w:fill="E7E6E6" w:themeFill="background2"/>
          </w:tcPr>
          <w:p w:rsidR="007D3DF5" w:rsidRPr="005137CA" w:rsidP="00642A26" w14:paraId="7ABF1DE2" w14:textId="77777777">
            <w:pPr>
              <w:rPr>
                <w:b/>
                <w:sz w:val="18"/>
                <w:szCs w:val="18"/>
              </w:rPr>
            </w:pPr>
            <w:r w:rsidRPr="005137CA">
              <w:rPr>
                <w:b/>
                <w:sz w:val="18"/>
                <w:szCs w:val="18"/>
              </w:rPr>
              <w:t>Comment</w:t>
            </w:r>
          </w:p>
        </w:tc>
      </w:tr>
      <w:tr w14:paraId="3663F8F4" w14:textId="77777777" w:rsidTr="00642A26">
        <w:tblPrEx>
          <w:tblW w:w="9506" w:type="dxa"/>
          <w:tblInd w:w="119" w:type="dxa"/>
          <w:tblLook w:val="04A0"/>
        </w:tblPrEx>
        <w:tc>
          <w:tcPr>
            <w:tcW w:w="1766" w:type="dxa"/>
            <w:shd w:val="clear" w:color="auto" w:fill="E7E6E6" w:themeFill="background2"/>
          </w:tcPr>
          <w:p w:rsidR="00FB654B" w:rsidRPr="00FA4A3E" w:rsidP="00FB654B" w14:paraId="093407FC" w14:textId="77777777">
            <w:pPr>
              <w:rPr>
                <w:b/>
                <w:bCs/>
                <w:i/>
                <w:iCs/>
                <w:sz w:val="18"/>
                <w:szCs w:val="18"/>
              </w:rPr>
            </w:pPr>
            <w:r w:rsidRPr="00FA4A3E">
              <w:rPr>
                <w:b/>
                <w:bCs/>
                <w:i/>
                <w:iCs/>
                <w:sz w:val="18"/>
                <w:szCs w:val="18"/>
              </w:rPr>
              <w:t>Annual number of responses</w:t>
            </w:r>
          </w:p>
        </w:tc>
        <w:tc>
          <w:tcPr>
            <w:tcW w:w="3265" w:type="dxa"/>
          </w:tcPr>
          <w:p w:rsidR="00FB654B" w:rsidRPr="00446886" w:rsidP="00FB654B" w14:paraId="2C2315BB" w14:textId="77777777">
            <w:pPr>
              <w:rPr>
                <w:sz w:val="18"/>
                <w:szCs w:val="18"/>
              </w:rPr>
            </w:pPr>
          </w:p>
        </w:tc>
        <w:tc>
          <w:tcPr>
            <w:tcW w:w="896" w:type="dxa"/>
          </w:tcPr>
          <w:p w:rsidR="00FB654B" w:rsidRPr="00446886" w:rsidP="00FB654B" w14:paraId="59056FD6" w14:textId="7E6721B3">
            <w:pPr>
              <w:jc w:val="right"/>
              <w:rPr>
                <w:sz w:val="18"/>
                <w:szCs w:val="18"/>
              </w:rPr>
            </w:pPr>
            <w:r>
              <w:rPr>
                <w:sz w:val="18"/>
                <w:szCs w:val="18"/>
              </w:rPr>
              <w:t>1</w:t>
            </w:r>
            <w:r w:rsidR="00BB55D4">
              <w:rPr>
                <w:sz w:val="18"/>
                <w:szCs w:val="18"/>
              </w:rPr>
              <w:t>,</w:t>
            </w:r>
            <w:r>
              <w:rPr>
                <w:sz w:val="18"/>
                <w:szCs w:val="18"/>
              </w:rPr>
              <w:t>531</w:t>
            </w:r>
          </w:p>
        </w:tc>
        <w:tc>
          <w:tcPr>
            <w:tcW w:w="1026" w:type="dxa"/>
          </w:tcPr>
          <w:p w:rsidR="00FB654B" w:rsidP="00FB654B" w14:paraId="40A05AD4" w14:textId="7214A221">
            <w:pPr>
              <w:jc w:val="right"/>
              <w:rPr>
                <w:sz w:val="18"/>
                <w:szCs w:val="18"/>
              </w:rPr>
            </w:pPr>
            <w:r>
              <w:rPr>
                <w:sz w:val="18"/>
                <w:szCs w:val="18"/>
              </w:rPr>
              <w:t>2,390</w:t>
            </w:r>
          </w:p>
        </w:tc>
        <w:tc>
          <w:tcPr>
            <w:tcW w:w="807" w:type="dxa"/>
          </w:tcPr>
          <w:p w:rsidR="00FB654B" w:rsidP="00FB654B" w14:paraId="62C95B0B" w14:textId="43F8EDD1">
            <w:pPr>
              <w:jc w:val="right"/>
              <w:rPr>
                <w:sz w:val="18"/>
                <w:szCs w:val="18"/>
              </w:rPr>
            </w:pPr>
            <w:r w:rsidRPr="00507686">
              <w:rPr>
                <w:sz w:val="18"/>
                <w:szCs w:val="18"/>
              </w:rPr>
              <w:t>-859</w:t>
            </w:r>
          </w:p>
        </w:tc>
        <w:tc>
          <w:tcPr>
            <w:tcW w:w="1746" w:type="dxa"/>
          </w:tcPr>
          <w:p w:rsidR="00FB654B" w:rsidP="00FB654B" w14:paraId="61B6A1A4" w14:textId="5F7DCF51">
            <w:pPr>
              <w:rPr>
                <w:sz w:val="18"/>
                <w:szCs w:val="18"/>
              </w:rPr>
            </w:pPr>
            <w:r>
              <w:rPr>
                <w:sz w:val="18"/>
                <w:szCs w:val="18"/>
              </w:rPr>
              <w:t>Change due to adjustment in Agency estimate</w:t>
            </w:r>
          </w:p>
        </w:tc>
      </w:tr>
      <w:tr w14:paraId="5FDA7857" w14:textId="77777777" w:rsidTr="00642A26">
        <w:tblPrEx>
          <w:tblW w:w="9506" w:type="dxa"/>
          <w:tblInd w:w="119" w:type="dxa"/>
          <w:tblLook w:val="04A0"/>
        </w:tblPrEx>
        <w:tc>
          <w:tcPr>
            <w:tcW w:w="1766" w:type="dxa"/>
            <w:shd w:val="clear" w:color="auto" w:fill="E7E6E6" w:themeFill="background2"/>
          </w:tcPr>
          <w:p w:rsidR="00FB654B" w:rsidRPr="00FA4A3E" w:rsidP="00FB654B" w14:paraId="34528374" w14:textId="77777777">
            <w:pPr>
              <w:rPr>
                <w:b/>
                <w:bCs/>
                <w:i/>
                <w:iCs/>
                <w:sz w:val="18"/>
                <w:szCs w:val="18"/>
              </w:rPr>
            </w:pPr>
            <w:r w:rsidRPr="00FA4A3E">
              <w:rPr>
                <w:b/>
                <w:bCs/>
                <w:i/>
                <w:iCs/>
                <w:sz w:val="18"/>
                <w:szCs w:val="18"/>
              </w:rPr>
              <w:t>Time per response (in hours)</w:t>
            </w:r>
          </w:p>
        </w:tc>
        <w:tc>
          <w:tcPr>
            <w:tcW w:w="3265" w:type="dxa"/>
          </w:tcPr>
          <w:p w:rsidR="00FB654B" w:rsidRPr="00446886" w:rsidP="00FB654B" w14:paraId="5C89D8AC" w14:textId="77777777">
            <w:pPr>
              <w:rPr>
                <w:sz w:val="18"/>
                <w:szCs w:val="18"/>
              </w:rPr>
            </w:pPr>
            <w:r>
              <w:rPr>
                <w:sz w:val="18"/>
                <w:szCs w:val="18"/>
              </w:rPr>
              <w:t xml:space="preserve">Includes time to: review instructions; compile materials necessary for collection; search data sources; complete and review the information; and send it to the Commission.  </w:t>
            </w:r>
          </w:p>
        </w:tc>
        <w:tc>
          <w:tcPr>
            <w:tcW w:w="896" w:type="dxa"/>
          </w:tcPr>
          <w:p w:rsidR="00FB654B" w:rsidRPr="00446886" w:rsidP="00FB654B" w14:paraId="2F4A2F07" w14:textId="748C8DE9">
            <w:pPr>
              <w:jc w:val="right"/>
              <w:rPr>
                <w:sz w:val="18"/>
                <w:szCs w:val="18"/>
              </w:rPr>
            </w:pPr>
            <w:r>
              <w:rPr>
                <w:sz w:val="18"/>
                <w:szCs w:val="18"/>
              </w:rPr>
              <w:t>0.17</w:t>
            </w:r>
          </w:p>
        </w:tc>
        <w:tc>
          <w:tcPr>
            <w:tcW w:w="1026" w:type="dxa"/>
          </w:tcPr>
          <w:p w:rsidR="00FB654B" w:rsidP="00FB654B" w14:paraId="4BFAF2A3" w14:textId="715C499A">
            <w:pPr>
              <w:jc w:val="right"/>
              <w:rPr>
                <w:sz w:val="18"/>
                <w:szCs w:val="18"/>
              </w:rPr>
            </w:pPr>
            <w:r>
              <w:rPr>
                <w:sz w:val="18"/>
                <w:szCs w:val="18"/>
              </w:rPr>
              <w:t>0.25</w:t>
            </w:r>
          </w:p>
        </w:tc>
        <w:tc>
          <w:tcPr>
            <w:tcW w:w="807" w:type="dxa"/>
          </w:tcPr>
          <w:p w:rsidR="00FB654B" w:rsidP="00FB654B" w14:paraId="753B41E9" w14:textId="7D608E6E">
            <w:pPr>
              <w:jc w:val="right"/>
              <w:rPr>
                <w:sz w:val="18"/>
                <w:szCs w:val="18"/>
              </w:rPr>
            </w:pPr>
            <w:r>
              <w:rPr>
                <w:sz w:val="18"/>
                <w:szCs w:val="18"/>
              </w:rPr>
              <w:t>-0.08</w:t>
            </w:r>
          </w:p>
        </w:tc>
        <w:tc>
          <w:tcPr>
            <w:tcW w:w="1746" w:type="dxa"/>
          </w:tcPr>
          <w:p w:rsidR="00FB654B" w:rsidRPr="00AD04F3" w:rsidP="00FB654B" w14:paraId="7D5C7AA8" w14:textId="5C3E6659">
            <w:pPr>
              <w:rPr>
                <w:sz w:val="18"/>
                <w:szCs w:val="18"/>
              </w:rPr>
            </w:pPr>
            <w:r>
              <w:rPr>
                <w:sz w:val="18"/>
                <w:szCs w:val="18"/>
              </w:rPr>
              <w:t>Change due to adjustment in Agency estimate.</w:t>
            </w:r>
          </w:p>
        </w:tc>
      </w:tr>
      <w:tr w14:paraId="5F92BC8E" w14:textId="77777777" w:rsidTr="00642A26">
        <w:tblPrEx>
          <w:tblW w:w="9506" w:type="dxa"/>
          <w:tblInd w:w="119" w:type="dxa"/>
          <w:tblLook w:val="04A0"/>
        </w:tblPrEx>
        <w:tc>
          <w:tcPr>
            <w:tcW w:w="1766" w:type="dxa"/>
            <w:shd w:val="clear" w:color="auto" w:fill="E7E6E6" w:themeFill="background2"/>
          </w:tcPr>
          <w:p w:rsidR="00FB654B" w:rsidRPr="00BA071E" w:rsidP="00FB654B" w14:paraId="5B477E71" w14:textId="77777777">
            <w:pPr>
              <w:rPr>
                <w:b/>
                <w:bCs/>
                <w:sz w:val="18"/>
                <w:szCs w:val="18"/>
              </w:rPr>
            </w:pPr>
            <w:r w:rsidRPr="00BA071E">
              <w:rPr>
                <w:b/>
                <w:bCs/>
                <w:sz w:val="18"/>
                <w:szCs w:val="18"/>
              </w:rPr>
              <w:t>Total Annual Burden (in hours)</w:t>
            </w:r>
          </w:p>
        </w:tc>
        <w:tc>
          <w:tcPr>
            <w:tcW w:w="3265" w:type="dxa"/>
          </w:tcPr>
          <w:p w:rsidR="00FB654B" w:rsidP="00FB654B" w14:paraId="60CA90E9" w14:textId="77777777">
            <w:pPr>
              <w:rPr>
                <w:sz w:val="18"/>
                <w:szCs w:val="18"/>
              </w:rPr>
            </w:pPr>
          </w:p>
        </w:tc>
        <w:tc>
          <w:tcPr>
            <w:tcW w:w="896" w:type="dxa"/>
          </w:tcPr>
          <w:p w:rsidR="00FB654B" w:rsidRPr="006F035E" w:rsidP="00FB654B" w14:paraId="56262F02" w14:textId="1F85A318">
            <w:pPr>
              <w:jc w:val="right"/>
              <w:rPr>
                <w:rFonts w:cstheme="minorHAnsi"/>
                <w:sz w:val="18"/>
                <w:szCs w:val="18"/>
              </w:rPr>
            </w:pPr>
            <w:r w:rsidRPr="00D879E2">
              <w:rPr>
                <w:rFonts w:cstheme="minorHAnsi"/>
                <w:sz w:val="18"/>
                <w:szCs w:val="18"/>
              </w:rPr>
              <w:t>260</w:t>
            </w:r>
            <w:r w:rsidR="007F61D4">
              <w:rPr>
                <w:rFonts w:cstheme="minorHAnsi"/>
                <w:sz w:val="18"/>
                <w:szCs w:val="18"/>
              </w:rPr>
              <w:t>.27</w:t>
            </w:r>
          </w:p>
        </w:tc>
        <w:tc>
          <w:tcPr>
            <w:tcW w:w="1026" w:type="dxa"/>
          </w:tcPr>
          <w:p w:rsidR="00FB654B" w:rsidP="00FB654B" w14:paraId="11E63CF1" w14:textId="3B240D4E">
            <w:pPr>
              <w:jc w:val="right"/>
              <w:rPr>
                <w:sz w:val="18"/>
                <w:szCs w:val="18"/>
              </w:rPr>
            </w:pPr>
            <w:r>
              <w:rPr>
                <w:sz w:val="18"/>
                <w:szCs w:val="18"/>
              </w:rPr>
              <w:t>598</w:t>
            </w:r>
          </w:p>
        </w:tc>
        <w:tc>
          <w:tcPr>
            <w:tcW w:w="807" w:type="dxa"/>
          </w:tcPr>
          <w:p w:rsidR="00FB654B" w:rsidP="00FB654B" w14:paraId="48BC9B87" w14:textId="781B3E8C">
            <w:pPr>
              <w:jc w:val="right"/>
              <w:rPr>
                <w:sz w:val="18"/>
                <w:szCs w:val="18"/>
              </w:rPr>
            </w:pPr>
            <w:r w:rsidRPr="00C60803">
              <w:rPr>
                <w:sz w:val="18"/>
                <w:szCs w:val="18"/>
              </w:rPr>
              <w:t>-33</w:t>
            </w:r>
            <w:r w:rsidR="00650339">
              <w:rPr>
                <w:sz w:val="18"/>
                <w:szCs w:val="18"/>
              </w:rPr>
              <w:t>7.73</w:t>
            </w:r>
          </w:p>
        </w:tc>
        <w:tc>
          <w:tcPr>
            <w:tcW w:w="1746" w:type="dxa"/>
          </w:tcPr>
          <w:p w:rsidR="00FB654B" w:rsidP="00FB654B" w14:paraId="06A769CE" w14:textId="77777777">
            <w:pPr>
              <w:jc w:val="right"/>
              <w:rPr>
                <w:sz w:val="18"/>
                <w:szCs w:val="18"/>
              </w:rPr>
            </w:pPr>
          </w:p>
        </w:tc>
      </w:tr>
    </w:tbl>
    <w:p w:rsidR="007D3DF5" w:rsidP="0084188F" w14:paraId="3C3BEBBD" w14:textId="77777777">
      <w:pPr>
        <w:spacing w:after="0" w:line="240" w:lineRule="auto"/>
        <w:rPr>
          <w:rFonts w:ascii="Times New Roman" w:eastAsia="Times New Roman" w:hAnsi="Times New Roman" w:cs="Times New Roman"/>
          <w:sz w:val="24"/>
          <w:szCs w:val="24"/>
        </w:rPr>
      </w:pPr>
    </w:p>
    <w:p w:rsidR="00873569" w:rsidP="0084188F" w14:paraId="02D1D2B2" w14:textId="5EB350B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Organizational Changes of Foreign-Based Unlicensed NVOCCs</w:t>
      </w:r>
      <w:r w:rsidR="0074724F">
        <w:rPr>
          <w:rFonts w:ascii="Times New Roman" w:eastAsia="Times New Roman" w:hAnsi="Times New Roman" w:cs="Times New Roman"/>
          <w:sz w:val="24"/>
          <w:szCs w:val="24"/>
        </w:rPr>
        <w:t>; 46 CFR 515.19(f)</w:t>
      </w:r>
    </w:p>
    <w:tbl>
      <w:tblPr>
        <w:tblStyle w:val="TableGrid"/>
        <w:tblW w:w="9506" w:type="dxa"/>
        <w:tblInd w:w="119" w:type="dxa"/>
        <w:tblLook w:val="04A0"/>
      </w:tblPr>
      <w:tblGrid>
        <w:gridCol w:w="1766"/>
        <w:gridCol w:w="3265"/>
        <w:gridCol w:w="896"/>
        <w:gridCol w:w="1026"/>
        <w:gridCol w:w="807"/>
        <w:gridCol w:w="1746"/>
      </w:tblGrid>
      <w:tr w14:paraId="5DCFA816" w14:textId="77777777" w:rsidTr="00642A26">
        <w:tblPrEx>
          <w:tblW w:w="9506" w:type="dxa"/>
          <w:tblInd w:w="119" w:type="dxa"/>
          <w:tblLook w:val="04A0"/>
        </w:tblPrEx>
        <w:tc>
          <w:tcPr>
            <w:tcW w:w="1766" w:type="dxa"/>
            <w:shd w:val="clear" w:color="auto" w:fill="E7E6E6" w:themeFill="background2"/>
          </w:tcPr>
          <w:p w:rsidR="00873569" w:rsidRPr="00446886" w:rsidP="00642A26" w14:paraId="420F8C58" w14:textId="77777777">
            <w:pPr>
              <w:rPr>
                <w:sz w:val="18"/>
                <w:szCs w:val="18"/>
              </w:rPr>
            </w:pPr>
          </w:p>
        </w:tc>
        <w:tc>
          <w:tcPr>
            <w:tcW w:w="3265" w:type="dxa"/>
            <w:shd w:val="clear" w:color="auto" w:fill="E7E6E6" w:themeFill="background2"/>
          </w:tcPr>
          <w:p w:rsidR="00873569" w:rsidRPr="005137CA" w:rsidP="00642A26" w14:paraId="6987E8A7"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873569" w:rsidRPr="005137CA" w:rsidP="00642A26" w14:paraId="1DF542F6" w14:textId="77777777">
            <w:pPr>
              <w:rPr>
                <w:b/>
                <w:sz w:val="18"/>
                <w:szCs w:val="18"/>
              </w:rPr>
            </w:pPr>
            <w:r w:rsidRPr="005137CA">
              <w:rPr>
                <w:b/>
                <w:sz w:val="18"/>
                <w:szCs w:val="18"/>
              </w:rPr>
              <w:t>Current Estimate</w:t>
            </w:r>
          </w:p>
        </w:tc>
        <w:tc>
          <w:tcPr>
            <w:tcW w:w="1026" w:type="dxa"/>
            <w:shd w:val="clear" w:color="auto" w:fill="E7E6E6" w:themeFill="background2"/>
          </w:tcPr>
          <w:p w:rsidR="00873569" w:rsidRPr="005137CA" w:rsidP="00642A26" w14:paraId="6516873F" w14:textId="77777777">
            <w:pPr>
              <w:rPr>
                <w:b/>
                <w:sz w:val="18"/>
                <w:szCs w:val="18"/>
              </w:rPr>
            </w:pPr>
            <w:r w:rsidRPr="005137CA">
              <w:rPr>
                <w:b/>
                <w:sz w:val="18"/>
                <w:szCs w:val="18"/>
              </w:rPr>
              <w:t>Previously Approved</w:t>
            </w:r>
          </w:p>
        </w:tc>
        <w:tc>
          <w:tcPr>
            <w:tcW w:w="807" w:type="dxa"/>
            <w:shd w:val="clear" w:color="auto" w:fill="E7E6E6" w:themeFill="background2"/>
          </w:tcPr>
          <w:p w:rsidR="00873569" w:rsidRPr="005137CA" w:rsidP="00642A26" w14:paraId="2C4F585A" w14:textId="77777777">
            <w:pPr>
              <w:rPr>
                <w:b/>
                <w:sz w:val="18"/>
                <w:szCs w:val="18"/>
              </w:rPr>
            </w:pPr>
            <w:r w:rsidRPr="005137CA">
              <w:rPr>
                <w:b/>
                <w:sz w:val="18"/>
                <w:szCs w:val="18"/>
              </w:rPr>
              <w:t>Change</w:t>
            </w:r>
          </w:p>
        </w:tc>
        <w:tc>
          <w:tcPr>
            <w:tcW w:w="1746" w:type="dxa"/>
            <w:shd w:val="clear" w:color="auto" w:fill="E7E6E6" w:themeFill="background2"/>
          </w:tcPr>
          <w:p w:rsidR="00873569" w:rsidRPr="005137CA" w:rsidP="00642A26" w14:paraId="7AFD2DB6" w14:textId="77777777">
            <w:pPr>
              <w:rPr>
                <w:b/>
                <w:sz w:val="18"/>
                <w:szCs w:val="18"/>
              </w:rPr>
            </w:pPr>
            <w:r w:rsidRPr="005137CA">
              <w:rPr>
                <w:b/>
                <w:sz w:val="18"/>
                <w:szCs w:val="18"/>
              </w:rPr>
              <w:t>Comment</w:t>
            </w:r>
          </w:p>
        </w:tc>
      </w:tr>
      <w:tr w14:paraId="2BD0C363" w14:textId="77777777" w:rsidTr="00642A26">
        <w:tblPrEx>
          <w:tblW w:w="9506" w:type="dxa"/>
          <w:tblInd w:w="119" w:type="dxa"/>
          <w:tblLook w:val="04A0"/>
        </w:tblPrEx>
        <w:tc>
          <w:tcPr>
            <w:tcW w:w="1766" w:type="dxa"/>
            <w:shd w:val="clear" w:color="auto" w:fill="E7E6E6" w:themeFill="background2"/>
          </w:tcPr>
          <w:p w:rsidR="00873569" w:rsidRPr="00FA4A3E" w:rsidP="00642A26" w14:paraId="02702F55" w14:textId="77777777">
            <w:pPr>
              <w:rPr>
                <w:b/>
                <w:bCs/>
                <w:i/>
                <w:iCs/>
                <w:sz w:val="18"/>
                <w:szCs w:val="18"/>
              </w:rPr>
            </w:pPr>
            <w:r w:rsidRPr="00FA4A3E">
              <w:rPr>
                <w:b/>
                <w:bCs/>
                <w:i/>
                <w:iCs/>
                <w:sz w:val="18"/>
                <w:szCs w:val="18"/>
              </w:rPr>
              <w:t>Annual number of responses</w:t>
            </w:r>
          </w:p>
        </w:tc>
        <w:tc>
          <w:tcPr>
            <w:tcW w:w="3265" w:type="dxa"/>
          </w:tcPr>
          <w:p w:rsidR="00873569" w:rsidRPr="00446886" w:rsidP="00642A26" w14:paraId="24D49377" w14:textId="77777777">
            <w:pPr>
              <w:rPr>
                <w:sz w:val="18"/>
                <w:szCs w:val="18"/>
              </w:rPr>
            </w:pPr>
          </w:p>
        </w:tc>
        <w:tc>
          <w:tcPr>
            <w:tcW w:w="896" w:type="dxa"/>
          </w:tcPr>
          <w:p w:rsidR="00873569" w:rsidRPr="00446886" w:rsidP="00642A26" w14:paraId="0A2A0FEE" w14:textId="101F1D63">
            <w:pPr>
              <w:jc w:val="right"/>
              <w:rPr>
                <w:sz w:val="18"/>
                <w:szCs w:val="18"/>
              </w:rPr>
            </w:pPr>
            <w:r>
              <w:rPr>
                <w:sz w:val="18"/>
                <w:szCs w:val="18"/>
              </w:rPr>
              <w:t>471</w:t>
            </w:r>
          </w:p>
        </w:tc>
        <w:tc>
          <w:tcPr>
            <w:tcW w:w="1026" w:type="dxa"/>
          </w:tcPr>
          <w:p w:rsidR="00873569" w:rsidP="00642A26" w14:paraId="0AB1E3D2" w14:textId="3A78F213">
            <w:pPr>
              <w:jc w:val="right"/>
              <w:rPr>
                <w:sz w:val="18"/>
                <w:szCs w:val="18"/>
              </w:rPr>
            </w:pPr>
            <w:r>
              <w:rPr>
                <w:sz w:val="18"/>
                <w:szCs w:val="18"/>
              </w:rPr>
              <w:t>0</w:t>
            </w:r>
          </w:p>
        </w:tc>
        <w:tc>
          <w:tcPr>
            <w:tcW w:w="807" w:type="dxa"/>
          </w:tcPr>
          <w:p w:rsidR="00873569" w:rsidP="00642A26" w14:paraId="657DB844" w14:textId="017CEB3B">
            <w:pPr>
              <w:jc w:val="right"/>
              <w:rPr>
                <w:sz w:val="18"/>
                <w:szCs w:val="18"/>
              </w:rPr>
            </w:pPr>
            <w:r>
              <w:rPr>
                <w:sz w:val="18"/>
                <w:szCs w:val="18"/>
              </w:rPr>
              <w:t>+471</w:t>
            </w:r>
          </w:p>
        </w:tc>
        <w:tc>
          <w:tcPr>
            <w:tcW w:w="1746" w:type="dxa"/>
          </w:tcPr>
          <w:p w:rsidR="00873569" w:rsidP="00642A26" w14:paraId="231305C3" w14:textId="4A0B69B7">
            <w:pPr>
              <w:rPr>
                <w:sz w:val="18"/>
                <w:szCs w:val="18"/>
              </w:rPr>
            </w:pPr>
            <w:r>
              <w:rPr>
                <w:sz w:val="18"/>
                <w:szCs w:val="18"/>
              </w:rPr>
              <w:t>Change due to adjustment in Agency estimate</w:t>
            </w:r>
          </w:p>
        </w:tc>
      </w:tr>
      <w:tr w14:paraId="32759912" w14:textId="77777777" w:rsidTr="00642A26">
        <w:tblPrEx>
          <w:tblW w:w="9506" w:type="dxa"/>
          <w:tblInd w:w="119" w:type="dxa"/>
          <w:tblLook w:val="04A0"/>
        </w:tblPrEx>
        <w:tc>
          <w:tcPr>
            <w:tcW w:w="1766" w:type="dxa"/>
            <w:shd w:val="clear" w:color="auto" w:fill="E7E6E6" w:themeFill="background2"/>
          </w:tcPr>
          <w:p w:rsidR="00873569" w:rsidRPr="00FA4A3E" w:rsidP="00642A26" w14:paraId="02E473A0" w14:textId="77777777">
            <w:pPr>
              <w:rPr>
                <w:b/>
                <w:bCs/>
                <w:i/>
                <w:iCs/>
                <w:sz w:val="18"/>
                <w:szCs w:val="18"/>
              </w:rPr>
            </w:pPr>
            <w:r w:rsidRPr="00FA4A3E">
              <w:rPr>
                <w:b/>
                <w:bCs/>
                <w:i/>
                <w:iCs/>
                <w:sz w:val="18"/>
                <w:szCs w:val="18"/>
              </w:rPr>
              <w:t>Time per response (in hours)</w:t>
            </w:r>
          </w:p>
        </w:tc>
        <w:tc>
          <w:tcPr>
            <w:tcW w:w="3265" w:type="dxa"/>
          </w:tcPr>
          <w:p w:rsidR="00873569" w:rsidRPr="00446886" w:rsidP="00642A26" w14:paraId="11347F9E" w14:textId="77777777">
            <w:pPr>
              <w:rPr>
                <w:sz w:val="18"/>
                <w:szCs w:val="18"/>
              </w:rPr>
            </w:pPr>
            <w:r>
              <w:rPr>
                <w:sz w:val="18"/>
                <w:szCs w:val="18"/>
              </w:rPr>
              <w:t xml:space="preserve">Includes time to: review instructions; compile materials necessary for collection; search data sources; complete and review the information; and send it to the Commission.  </w:t>
            </w:r>
          </w:p>
        </w:tc>
        <w:tc>
          <w:tcPr>
            <w:tcW w:w="896" w:type="dxa"/>
          </w:tcPr>
          <w:p w:rsidR="00873569" w:rsidRPr="00446886" w:rsidP="00642A26" w14:paraId="2610969C" w14:textId="7A1A17DF">
            <w:pPr>
              <w:jc w:val="right"/>
              <w:rPr>
                <w:sz w:val="18"/>
                <w:szCs w:val="18"/>
              </w:rPr>
            </w:pPr>
            <w:r>
              <w:rPr>
                <w:sz w:val="18"/>
                <w:szCs w:val="18"/>
              </w:rPr>
              <w:t>0.17</w:t>
            </w:r>
          </w:p>
        </w:tc>
        <w:tc>
          <w:tcPr>
            <w:tcW w:w="1026" w:type="dxa"/>
          </w:tcPr>
          <w:p w:rsidR="00873569" w:rsidP="00642A26" w14:paraId="656EB0B7" w14:textId="0F198AC0">
            <w:pPr>
              <w:jc w:val="right"/>
              <w:rPr>
                <w:sz w:val="18"/>
                <w:szCs w:val="18"/>
              </w:rPr>
            </w:pPr>
            <w:r>
              <w:rPr>
                <w:sz w:val="18"/>
                <w:szCs w:val="18"/>
              </w:rPr>
              <w:t>0</w:t>
            </w:r>
          </w:p>
        </w:tc>
        <w:tc>
          <w:tcPr>
            <w:tcW w:w="807" w:type="dxa"/>
          </w:tcPr>
          <w:p w:rsidR="00873569" w:rsidP="00642A26" w14:paraId="627E58B6" w14:textId="7CDDCD72">
            <w:pPr>
              <w:jc w:val="right"/>
              <w:rPr>
                <w:sz w:val="18"/>
                <w:szCs w:val="18"/>
              </w:rPr>
            </w:pPr>
            <w:r>
              <w:rPr>
                <w:sz w:val="18"/>
                <w:szCs w:val="18"/>
              </w:rPr>
              <w:t>+</w:t>
            </w:r>
            <w:r w:rsidR="00DF2918">
              <w:rPr>
                <w:sz w:val="18"/>
                <w:szCs w:val="18"/>
              </w:rPr>
              <w:t>0.17</w:t>
            </w:r>
          </w:p>
        </w:tc>
        <w:tc>
          <w:tcPr>
            <w:tcW w:w="1746" w:type="dxa"/>
          </w:tcPr>
          <w:p w:rsidR="00873569" w:rsidRPr="00AD04F3" w:rsidP="00642A26" w14:paraId="241E1E1A" w14:textId="6CE4249D">
            <w:pPr>
              <w:rPr>
                <w:sz w:val="18"/>
                <w:szCs w:val="18"/>
              </w:rPr>
            </w:pPr>
            <w:r>
              <w:rPr>
                <w:sz w:val="18"/>
                <w:szCs w:val="18"/>
              </w:rPr>
              <w:t>Change due to adjustment in Agency estimate</w:t>
            </w:r>
          </w:p>
        </w:tc>
      </w:tr>
      <w:tr w14:paraId="561D28ED" w14:textId="77777777" w:rsidTr="00642A26">
        <w:tblPrEx>
          <w:tblW w:w="9506" w:type="dxa"/>
          <w:tblInd w:w="119" w:type="dxa"/>
          <w:tblLook w:val="04A0"/>
        </w:tblPrEx>
        <w:tc>
          <w:tcPr>
            <w:tcW w:w="1766" w:type="dxa"/>
            <w:shd w:val="clear" w:color="auto" w:fill="E7E6E6" w:themeFill="background2"/>
          </w:tcPr>
          <w:p w:rsidR="00873569" w:rsidRPr="00BA071E" w:rsidP="00642A26" w14:paraId="647E2845" w14:textId="77777777">
            <w:pPr>
              <w:rPr>
                <w:b/>
                <w:bCs/>
                <w:sz w:val="18"/>
                <w:szCs w:val="18"/>
              </w:rPr>
            </w:pPr>
            <w:r w:rsidRPr="00BA071E">
              <w:rPr>
                <w:b/>
                <w:bCs/>
                <w:sz w:val="18"/>
                <w:szCs w:val="18"/>
              </w:rPr>
              <w:t>Total Annual Burden (in hours)</w:t>
            </w:r>
          </w:p>
        </w:tc>
        <w:tc>
          <w:tcPr>
            <w:tcW w:w="3265" w:type="dxa"/>
          </w:tcPr>
          <w:p w:rsidR="00873569" w:rsidP="00642A26" w14:paraId="56DBCC03" w14:textId="77777777">
            <w:pPr>
              <w:rPr>
                <w:sz w:val="18"/>
                <w:szCs w:val="18"/>
              </w:rPr>
            </w:pPr>
          </w:p>
        </w:tc>
        <w:tc>
          <w:tcPr>
            <w:tcW w:w="896" w:type="dxa"/>
          </w:tcPr>
          <w:p w:rsidR="00873569" w:rsidRPr="006F035E" w:rsidP="00642A26" w14:paraId="492E6CFA" w14:textId="58C3DEA2">
            <w:pPr>
              <w:jc w:val="right"/>
              <w:rPr>
                <w:rFonts w:cstheme="minorHAnsi"/>
                <w:sz w:val="18"/>
                <w:szCs w:val="18"/>
              </w:rPr>
            </w:pPr>
            <w:r>
              <w:rPr>
                <w:rFonts w:cstheme="minorHAnsi"/>
                <w:sz w:val="18"/>
                <w:szCs w:val="18"/>
              </w:rPr>
              <w:t>80</w:t>
            </w:r>
            <w:r w:rsidR="006B2E5A">
              <w:rPr>
                <w:rFonts w:cstheme="minorHAnsi"/>
                <w:sz w:val="18"/>
                <w:szCs w:val="18"/>
              </w:rPr>
              <w:t>.07</w:t>
            </w:r>
          </w:p>
        </w:tc>
        <w:tc>
          <w:tcPr>
            <w:tcW w:w="1026" w:type="dxa"/>
          </w:tcPr>
          <w:p w:rsidR="00873569" w:rsidP="00642A26" w14:paraId="15177D27" w14:textId="2A99D50A">
            <w:pPr>
              <w:jc w:val="right"/>
              <w:rPr>
                <w:sz w:val="18"/>
                <w:szCs w:val="18"/>
              </w:rPr>
            </w:pPr>
            <w:r>
              <w:rPr>
                <w:sz w:val="18"/>
                <w:szCs w:val="18"/>
              </w:rPr>
              <w:t>0</w:t>
            </w:r>
          </w:p>
        </w:tc>
        <w:tc>
          <w:tcPr>
            <w:tcW w:w="807" w:type="dxa"/>
          </w:tcPr>
          <w:p w:rsidR="00873569" w:rsidP="00642A26" w14:paraId="4128FBD6" w14:textId="072D8F49">
            <w:pPr>
              <w:jc w:val="right"/>
              <w:rPr>
                <w:sz w:val="18"/>
                <w:szCs w:val="18"/>
              </w:rPr>
            </w:pPr>
            <w:r>
              <w:rPr>
                <w:sz w:val="18"/>
                <w:szCs w:val="18"/>
              </w:rPr>
              <w:t>+80</w:t>
            </w:r>
            <w:r w:rsidR="00650339">
              <w:rPr>
                <w:sz w:val="18"/>
                <w:szCs w:val="18"/>
              </w:rPr>
              <w:t>.07</w:t>
            </w:r>
          </w:p>
        </w:tc>
        <w:tc>
          <w:tcPr>
            <w:tcW w:w="1746" w:type="dxa"/>
          </w:tcPr>
          <w:p w:rsidR="00873569" w:rsidP="00642A26" w14:paraId="5C522332" w14:textId="77777777">
            <w:pPr>
              <w:jc w:val="right"/>
              <w:rPr>
                <w:sz w:val="18"/>
                <w:szCs w:val="18"/>
              </w:rPr>
            </w:pPr>
          </w:p>
        </w:tc>
      </w:tr>
    </w:tbl>
    <w:p w:rsidR="0049694B" w:rsidP="0084188F" w14:paraId="5D636CCE" w14:textId="77777777">
      <w:pPr>
        <w:spacing w:after="0"/>
        <w:rPr>
          <w:rFonts w:ascii="Times New Roman" w:eastAsia="Times New Roman" w:hAnsi="Times New Roman" w:cs="Times New Roman"/>
          <w:sz w:val="24"/>
          <w:szCs w:val="24"/>
        </w:rPr>
      </w:pPr>
    </w:p>
    <w:p w:rsidR="0067763D" w:rsidP="002B1A8D" w14:paraId="736BA048" w14:textId="1EAEAA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Recordkeeping</w:t>
      </w:r>
      <w:r w:rsidR="00BC0FF3">
        <w:rPr>
          <w:rFonts w:ascii="Times New Roman" w:eastAsia="Times New Roman" w:hAnsi="Times New Roman" w:cs="Times New Roman"/>
          <w:sz w:val="24"/>
          <w:szCs w:val="24"/>
        </w:rPr>
        <w:t xml:space="preserve">; 46 CFR </w:t>
      </w:r>
      <w:r w:rsidR="00665458">
        <w:rPr>
          <w:rFonts w:ascii="Times New Roman" w:eastAsia="Times New Roman" w:hAnsi="Times New Roman" w:cs="Times New Roman"/>
          <w:sz w:val="24"/>
          <w:szCs w:val="24"/>
        </w:rPr>
        <w:t>515.33</w:t>
      </w:r>
    </w:p>
    <w:tbl>
      <w:tblPr>
        <w:tblStyle w:val="TableGrid"/>
        <w:tblW w:w="9506" w:type="dxa"/>
        <w:tblInd w:w="119" w:type="dxa"/>
        <w:tblLook w:val="04A0"/>
      </w:tblPr>
      <w:tblGrid>
        <w:gridCol w:w="1736"/>
        <w:gridCol w:w="3188"/>
        <w:gridCol w:w="895"/>
        <w:gridCol w:w="1025"/>
        <w:gridCol w:w="944"/>
        <w:gridCol w:w="1718"/>
      </w:tblGrid>
      <w:tr w14:paraId="47008AC3" w14:textId="77777777" w:rsidTr="00481703">
        <w:tblPrEx>
          <w:tblW w:w="9506" w:type="dxa"/>
          <w:tblInd w:w="119" w:type="dxa"/>
          <w:tblLook w:val="04A0"/>
        </w:tblPrEx>
        <w:tc>
          <w:tcPr>
            <w:tcW w:w="1766" w:type="dxa"/>
            <w:shd w:val="clear" w:color="auto" w:fill="E7E6E6" w:themeFill="background2"/>
          </w:tcPr>
          <w:p w:rsidR="00550FC1" w:rsidRPr="00446886" w:rsidP="00481703" w14:paraId="7D92F5C6" w14:textId="77777777">
            <w:pPr>
              <w:rPr>
                <w:sz w:val="18"/>
                <w:szCs w:val="18"/>
              </w:rPr>
            </w:pPr>
          </w:p>
        </w:tc>
        <w:tc>
          <w:tcPr>
            <w:tcW w:w="3265" w:type="dxa"/>
            <w:shd w:val="clear" w:color="auto" w:fill="E7E6E6" w:themeFill="background2"/>
          </w:tcPr>
          <w:p w:rsidR="00550FC1" w:rsidRPr="005137CA" w:rsidP="00481703" w14:paraId="09EB98AE" w14:textId="77777777">
            <w:pPr>
              <w:rPr>
                <w:b/>
                <w:sz w:val="18"/>
                <w:szCs w:val="16"/>
              </w:rPr>
            </w:pPr>
            <w:r w:rsidRPr="005137CA">
              <w:rPr>
                <w:b/>
                <w:sz w:val="18"/>
                <w:szCs w:val="16"/>
              </w:rPr>
              <w:t>Explanation of how the burden was estimated</w:t>
            </w:r>
          </w:p>
        </w:tc>
        <w:tc>
          <w:tcPr>
            <w:tcW w:w="896" w:type="dxa"/>
            <w:shd w:val="clear" w:color="auto" w:fill="E7E6E6" w:themeFill="background2"/>
          </w:tcPr>
          <w:p w:rsidR="00550FC1" w:rsidRPr="005137CA" w:rsidP="00481703" w14:paraId="2E4D067B" w14:textId="77777777">
            <w:pPr>
              <w:rPr>
                <w:b/>
                <w:sz w:val="18"/>
                <w:szCs w:val="18"/>
              </w:rPr>
            </w:pPr>
            <w:r w:rsidRPr="005137CA">
              <w:rPr>
                <w:b/>
                <w:sz w:val="18"/>
                <w:szCs w:val="18"/>
              </w:rPr>
              <w:t>Current Estimate</w:t>
            </w:r>
          </w:p>
        </w:tc>
        <w:tc>
          <w:tcPr>
            <w:tcW w:w="1026" w:type="dxa"/>
            <w:shd w:val="clear" w:color="auto" w:fill="E7E6E6" w:themeFill="background2"/>
          </w:tcPr>
          <w:p w:rsidR="00550FC1" w:rsidRPr="005137CA" w:rsidP="00481703" w14:paraId="5BFE6A28" w14:textId="77777777">
            <w:pPr>
              <w:rPr>
                <w:b/>
                <w:sz w:val="18"/>
                <w:szCs w:val="18"/>
              </w:rPr>
            </w:pPr>
            <w:r w:rsidRPr="005137CA">
              <w:rPr>
                <w:b/>
                <w:sz w:val="18"/>
                <w:szCs w:val="18"/>
              </w:rPr>
              <w:t>Previously Approved</w:t>
            </w:r>
          </w:p>
        </w:tc>
        <w:tc>
          <w:tcPr>
            <w:tcW w:w="807" w:type="dxa"/>
            <w:shd w:val="clear" w:color="auto" w:fill="E7E6E6" w:themeFill="background2"/>
          </w:tcPr>
          <w:p w:rsidR="00550FC1" w:rsidRPr="005137CA" w:rsidP="00481703" w14:paraId="4A3B79B1" w14:textId="77777777">
            <w:pPr>
              <w:rPr>
                <w:b/>
                <w:sz w:val="18"/>
                <w:szCs w:val="18"/>
              </w:rPr>
            </w:pPr>
            <w:r w:rsidRPr="005137CA">
              <w:rPr>
                <w:b/>
                <w:sz w:val="18"/>
                <w:szCs w:val="18"/>
              </w:rPr>
              <w:t>Change</w:t>
            </w:r>
          </w:p>
        </w:tc>
        <w:tc>
          <w:tcPr>
            <w:tcW w:w="1746" w:type="dxa"/>
            <w:shd w:val="clear" w:color="auto" w:fill="E7E6E6" w:themeFill="background2"/>
          </w:tcPr>
          <w:p w:rsidR="00550FC1" w:rsidRPr="005137CA" w:rsidP="00481703" w14:paraId="66B84A20" w14:textId="77777777">
            <w:pPr>
              <w:rPr>
                <w:b/>
                <w:sz w:val="18"/>
                <w:szCs w:val="18"/>
              </w:rPr>
            </w:pPr>
            <w:r w:rsidRPr="005137CA">
              <w:rPr>
                <w:b/>
                <w:sz w:val="18"/>
                <w:szCs w:val="18"/>
              </w:rPr>
              <w:t>Comment</w:t>
            </w:r>
          </w:p>
        </w:tc>
      </w:tr>
      <w:tr w14:paraId="0E9B9328" w14:textId="77777777" w:rsidTr="00481703">
        <w:tblPrEx>
          <w:tblW w:w="9506" w:type="dxa"/>
          <w:tblInd w:w="119" w:type="dxa"/>
          <w:tblLook w:val="04A0"/>
        </w:tblPrEx>
        <w:tc>
          <w:tcPr>
            <w:tcW w:w="1766" w:type="dxa"/>
            <w:shd w:val="clear" w:color="auto" w:fill="E7E6E6" w:themeFill="background2"/>
          </w:tcPr>
          <w:p w:rsidR="00550FC1" w:rsidRPr="00FA4A3E" w:rsidP="00481703" w14:paraId="7AD82C35" w14:textId="77777777">
            <w:pPr>
              <w:rPr>
                <w:b/>
                <w:bCs/>
                <w:i/>
                <w:iCs/>
                <w:sz w:val="18"/>
                <w:szCs w:val="18"/>
              </w:rPr>
            </w:pPr>
            <w:r w:rsidRPr="00FA4A3E">
              <w:rPr>
                <w:b/>
                <w:bCs/>
                <w:i/>
                <w:iCs/>
                <w:sz w:val="18"/>
                <w:szCs w:val="18"/>
              </w:rPr>
              <w:t>Annual number of responses</w:t>
            </w:r>
          </w:p>
        </w:tc>
        <w:tc>
          <w:tcPr>
            <w:tcW w:w="3265" w:type="dxa"/>
          </w:tcPr>
          <w:p w:rsidR="00550FC1" w:rsidRPr="00446886" w:rsidP="00481703" w14:paraId="5224F77F" w14:textId="31C4B9D4">
            <w:pPr>
              <w:rPr>
                <w:sz w:val="18"/>
                <w:szCs w:val="18"/>
              </w:rPr>
            </w:pPr>
            <w:r>
              <w:rPr>
                <w:sz w:val="18"/>
                <w:szCs w:val="18"/>
              </w:rPr>
              <w:t xml:space="preserve">All licensed or registered NVOCCs and licensed ocean freight </w:t>
            </w:r>
            <w:r w:rsidR="00D528AC">
              <w:rPr>
                <w:sz w:val="18"/>
                <w:szCs w:val="18"/>
              </w:rPr>
              <w:t>forwarders</w:t>
            </w:r>
          </w:p>
        </w:tc>
        <w:tc>
          <w:tcPr>
            <w:tcW w:w="896" w:type="dxa"/>
          </w:tcPr>
          <w:p w:rsidR="00550FC1" w:rsidRPr="00446886" w:rsidP="00481703" w14:paraId="6F37A1EB" w14:textId="69F3F46C">
            <w:pPr>
              <w:jc w:val="right"/>
              <w:rPr>
                <w:sz w:val="18"/>
                <w:szCs w:val="18"/>
              </w:rPr>
            </w:pPr>
            <w:r>
              <w:rPr>
                <w:sz w:val="18"/>
                <w:szCs w:val="18"/>
              </w:rPr>
              <w:t>9,611</w:t>
            </w:r>
          </w:p>
        </w:tc>
        <w:tc>
          <w:tcPr>
            <w:tcW w:w="1026" w:type="dxa"/>
          </w:tcPr>
          <w:p w:rsidR="00550FC1" w:rsidP="00481703" w14:paraId="444BABF5" w14:textId="10A2FF1F">
            <w:pPr>
              <w:jc w:val="right"/>
              <w:rPr>
                <w:sz w:val="18"/>
                <w:szCs w:val="18"/>
              </w:rPr>
            </w:pPr>
            <w:r>
              <w:rPr>
                <w:sz w:val="18"/>
                <w:szCs w:val="18"/>
              </w:rPr>
              <w:t>0</w:t>
            </w:r>
          </w:p>
        </w:tc>
        <w:tc>
          <w:tcPr>
            <w:tcW w:w="807" w:type="dxa"/>
          </w:tcPr>
          <w:p w:rsidR="00550FC1" w:rsidP="00481703" w14:paraId="2610ABF3" w14:textId="370E4A5F">
            <w:pPr>
              <w:jc w:val="right"/>
              <w:rPr>
                <w:sz w:val="18"/>
                <w:szCs w:val="18"/>
              </w:rPr>
            </w:pPr>
            <w:r>
              <w:rPr>
                <w:sz w:val="18"/>
                <w:szCs w:val="18"/>
              </w:rPr>
              <w:t>+9,611</w:t>
            </w:r>
          </w:p>
        </w:tc>
        <w:tc>
          <w:tcPr>
            <w:tcW w:w="1746" w:type="dxa"/>
          </w:tcPr>
          <w:p w:rsidR="00550FC1" w:rsidP="00481703" w14:paraId="68A149DD" w14:textId="4D68CFA9">
            <w:pPr>
              <w:rPr>
                <w:sz w:val="18"/>
                <w:szCs w:val="18"/>
              </w:rPr>
            </w:pPr>
          </w:p>
        </w:tc>
      </w:tr>
      <w:tr w14:paraId="64EDB751" w14:textId="77777777" w:rsidTr="00481703">
        <w:tblPrEx>
          <w:tblW w:w="9506" w:type="dxa"/>
          <w:tblInd w:w="119" w:type="dxa"/>
          <w:tblLook w:val="04A0"/>
        </w:tblPrEx>
        <w:tc>
          <w:tcPr>
            <w:tcW w:w="1766" w:type="dxa"/>
            <w:shd w:val="clear" w:color="auto" w:fill="E7E6E6" w:themeFill="background2"/>
          </w:tcPr>
          <w:p w:rsidR="00550FC1" w:rsidRPr="00FA4A3E" w:rsidP="00481703" w14:paraId="01692047" w14:textId="77777777">
            <w:pPr>
              <w:rPr>
                <w:b/>
                <w:bCs/>
                <w:i/>
                <w:iCs/>
                <w:sz w:val="18"/>
                <w:szCs w:val="18"/>
              </w:rPr>
            </w:pPr>
            <w:r w:rsidRPr="00FA4A3E">
              <w:rPr>
                <w:b/>
                <w:bCs/>
                <w:i/>
                <w:iCs/>
                <w:sz w:val="18"/>
                <w:szCs w:val="18"/>
              </w:rPr>
              <w:t>Time per response (in hours)</w:t>
            </w:r>
          </w:p>
        </w:tc>
        <w:tc>
          <w:tcPr>
            <w:tcW w:w="3265" w:type="dxa"/>
          </w:tcPr>
          <w:p w:rsidR="00550FC1" w:rsidRPr="00446886" w:rsidP="00481703" w14:paraId="390806DB" w14:textId="2A773605">
            <w:pPr>
              <w:rPr>
                <w:sz w:val="18"/>
                <w:szCs w:val="18"/>
              </w:rPr>
            </w:pPr>
          </w:p>
        </w:tc>
        <w:tc>
          <w:tcPr>
            <w:tcW w:w="896" w:type="dxa"/>
          </w:tcPr>
          <w:p w:rsidR="00550FC1" w:rsidRPr="00446886" w:rsidP="00481703" w14:paraId="03FBC8D8" w14:textId="3434513B">
            <w:pPr>
              <w:jc w:val="right"/>
              <w:rPr>
                <w:sz w:val="18"/>
                <w:szCs w:val="18"/>
              </w:rPr>
            </w:pPr>
            <w:r>
              <w:rPr>
                <w:sz w:val="18"/>
                <w:szCs w:val="18"/>
              </w:rPr>
              <w:t>0.25</w:t>
            </w:r>
          </w:p>
        </w:tc>
        <w:tc>
          <w:tcPr>
            <w:tcW w:w="1026" w:type="dxa"/>
          </w:tcPr>
          <w:p w:rsidR="00550FC1" w:rsidP="00481703" w14:paraId="6D54B7C5" w14:textId="485B1894">
            <w:pPr>
              <w:jc w:val="right"/>
              <w:rPr>
                <w:sz w:val="18"/>
                <w:szCs w:val="18"/>
              </w:rPr>
            </w:pPr>
            <w:r>
              <w:rPr>
                <w:sz w:val="18"/>
                <w:szCs w:val="18"/>
              </w:rPr>
              <w:t>0</w:t>
            </w:r>
          </w:p>
        </w:tc>
        <w:tc>
          <w:tcPr>
            <w:tcW w:w="807" w:type="dxa"/>
          </w:tcPr>
          <w:p w:rsidR="00550FC1" w:rsidP="00481703" w14:paraId="661AEE56" w14:textId="3F74B359">
            <w:pPr>
              <w:jc w:val="right"/>
              <w:rPr>
                <w:sz w:val="18"/>
                <w:szCs w:val="18"/>
              </w:rPr>
            </w:pPr>
            <w:r>
              <w:rPr>
                <w:sz w:val="18"/>
                <w:szCs w:val="18"/>
              </w:rPr>
              <w:t>+0.25</w:t>
            </w:r>
          </w:p>
        </w:tc>
        <w:tc>
          <w:tcPr>
            <w:tcW w:w="1746" w:type="dxa"/>
          </w:tcPr>
          <w:p w:rsidR="00550FC1" w:rsidRPr="00AD04F3" w:rsidP="00481703" w14:paraId="32363721" w14:textId="48F35A17">
            <w:pPr>
              <w:rPr>
                <w:sz w:val="18"/>
                <w:szCs w:val="18"/>
              </w:rPr>
            </w:pPr>
          </w:p>
        </w:tc>
      </w:tr>
      <w:tr w14:paraId="316C65EB" w14:textId="77777777" w:rsidTr="00481703">
        <w:tblPrEx>
          <w:tblW w:w="9506" w:type="dxa"/>
          <w:tblInd w:w="119" w:type="dxa"/>
          <w:tblLook w:val="04A0"/>
        </w:tblPrEx>
        <w:tc>
          <w:tcPr>
            <w:tcW w:w="1766" w:type="dxa"/>
            <w:shd w:val="clear" w:color="auto" w:fill="E7E6E6" w:themeFill="background2"/>
          </w:tcPr>
          <w:p w:rsidR="00550FC1" w:rsidRPr="00BA071E" w:rsidP="00481703" w14:paraId="0E9E7F76" w14:textId="77777777">
            <w:pPr>
              <w:rPr>
                <w:b/>
                <w:bCs/>
                <w:sz w:val="18"/>
                <w:szCs w:val="18"/>
              </w:rPr>
            </w:pPr>
            <w:r w:rsidRPr="00BA071E">
              <w:rPr>
                <w:b/>
                <w:bCs/>
                <w:sz w:val="18"/>
                <w:szCs w:val="18"/>
              </w:rPr>
              <w:t>Total Annual Burden (in hours)</w:t>
            </w:r>
          </w:p>
        </w:tc>
        <w:tc>
          <w:tcPr>
            <w:tcW w:w="3265" w:type="dxa"/>
          </w:tcPr>
          <w:p w:rsidR="00550FC1" w:rsidP="00481703" w14:paraId="718C8DF5" w14:textId="77777777">
            <w:pPr>
              <w:rPr>
                <w:sz w:val="18"/>
                <w:szCs w:val="18"/>
              </w:rPr>
            </w:pPr>
          </w:p>
        </w:tc>
        <w:tc>
          <w:tcPr>
            <w:tcW w:w="896" w:type="dxa"/>
          </w:tcPr>
          <w:p w:rsidR="00550FC1" w:rsidP="00481703" w14:paraId="382EE3C5" w14:textId="483B748C">
            <w:pPr>
              <w:jc w:val="right"/>
              <w:rPr>
                <w:sz w:val="18"/>
                <w:szCs w:val="18"/>
              </w:rPr>
            </w:pPr>
            <w:r>
              <w:rPr>
                <w:sz w:val="18"/>
                <w:szCs w:val="18"/>
              </w:rPr>
              <w:t>2,</w:t>
            </w:r>
            <w:r w:rsidR="000F763B">
              <w:rPr>
                <w:sz w:val="18"/>
                <w:szCs w:val="18"/>
              </w:rPr>
              <w:t>402.75</w:t>
            </w:r>
          </w:p>
        </w:tc>
        <w:tc>
          <w:tcPr>
            <w:tcW w:w="1026" w:type="dxa"/>
          </w:tcPr>
          <w:p w:rsidR="00550FC1" w:rsidP="00481703" w14:paraId="79E4C877" w14:textId="25D69EB3">
            <w:pPr>
              <w:jc w:val="right"/>
              <w:rPr>
                <w:sz w:val="18"/>
                <w:szCs w:val="18"/>
              </w:rPr>
            </w:pPr>
            <w:r>
              <w:rPr>
                <w:sz w:val="18"/>
                <w:szCs w:val="18"/>
              </w:rPr>
              <w:t>0</w:t>
            </w:r>
          </w:p>
        </w:tc>
        <w:tc>
          <w:tcPr>
            <w:tcW w:w="807" w:type="dxa"/>
          </w:tcPr>
          <w:p w:rsidR="00550FC1" w:rsidP="00481703" w14:paraId="58EB7D82" w14:textId="3592EF0D">
            <w:pPr>
              <w:jc w:val="right"/>
              <w:rPr>
                <w:sz w:val="18"/>
                <w:szCs w:val="18"/>
              </w:rPr>
            </w:pPr>
            <w:r>
              <w:rPr>
                <w:sz w:val="18"/>
                <w:szCs w:val="18"/>
              </w:rPr>
              <w:t>+2,</w:t>
            </w:r>
            <w:r w:rsidR="000A1EA7">
              <w:rPr>
                <w:sz w:val="18"/>
                <w:szCs w:val="18"/>
              </w:rPr>
              <w:t>402.75</w:t>
            </w:r>
          </w:p>
        </w:tc>
        <w:tc>
          <w:tcPr>
            <w:tcW w:w="1746" w:type="dxa"/>
          </w:tcPr>
          <w:p w:rsidR="00550FC1" w:rsidP="00481703" w14:paraId="5D3ABCDE" w14:textId="77777777">
            <w:pPr>
              <w:jc w:val="right"/>
              <w:rPr>
                <w:sz w:val="18"/>
                <w:szCs w:val="18"/>
              </w:rPr>
            </w:pPr>
          </w:p>
        </w:tc>
      </w:tr>
    </w:tbl>
    <w:p w:rsidR="00873117" w:rsidP="002B1A8D" w14:paraId="0424A72E" w14:textId="77777777">
      <w:pPr>
        <w:spacing w:after="0"/>
        <w:rPr>
          <w:rFonts w:ascii="Times New Roman" w:eastAsia="Times New Roman" w:hAnsi="Times New Roman" w:cs="Times New Roman"/>
          <w:sz w:val="24"/>
          <w:szCs w:val="24"/>
        </w:rPr>
      </w:pPr>
    </w:p>
    <w:p w:rsidR="00550FC1" w:rsidP="002B1A8D" w14:paraId="5C16AD66" w14:textId="603B63F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Total Burden Hours</w:t>
      </w:r>
    </w:p>
    <w:p w:rsidR="002461CB" w:rsidP="002B1A8D" w14:paraId="2AE6935A" w14:textId="77777777">
      <w:pPr>
        <w:spacing w:after="0"/>
        <w:rPr>
          <w:rFonts w:ascii="Times New Roman" w:eastAsia="Times New Roman" w:hAnsi="Times New Roman" w:cs="Times New Roman"/>
          <w:sz w:val="24"/>
          <w:szCs w:val="24"/>
        </w:rPr>
      </w:pPr>
    </w:p>
    <w:tbl>
      <w:tblPr>
        <w:tblW w:w="0" w:type="auto"/>
        <w:tblInd w:w="13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tblPr>
      <w:tblGrid>
        <w:gridCol w:w="4231"/>
        <w:gridCol w:w="1279"/>
        <w:gridCol w:w="1411"/>
        <w:gridCol w:w="1394"/>
      </w:tblGrid>
      <w:tr w14:paraId="3CA5BAE1" w14:textId="77777777" w:rsidTr="00642A26">
        <w:tblPrEx>
          <w:tblW w:w="0" w:type="auto"/>
          <w:tblInd w:w="13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tblPrEx>
        <w:trPr>
          <w:trHeight w:val="827"/>
        </w:trPr>
        <w:tc>
          <w:tcPr>
            <w:tcW w:w="4231" w:type="dxa"/>
            <w:shd w:val="clear" w:color="auto" w:fill="ADB9CA" w:themeFill="text2" w:themeFillTint="66"/>
          </w:tcPr>
          <w:p w:rsidR="0025053E" w:rsidRPr="004B5A3A" w:rsidP="00642A26" w14:paraId="446FA6E8" w14:textId="77777777">
            <w:pPr>
              <w:pStyle w:val="TableParagraph"/>
              <w:spacing w:line="275" w:lineRule="exact"/>
              <w:ind w:left="107"/>
              <w:rPr>
                <w:b/>
                <w:sz w:val="20"/>
                <w:szCs w:val="20"/>
              </w:rPr>
            </w:pPr>
            <w:r w:rsidRPr="004B5A3A">
              <w:rPr>
                <w:b/>
                <w:sz w:val="20"/>
                <w:szCs w:val="20"/>
              </w:rPr>
              <w:t>Item</w:t>
            </w:r>
          </w:p>
        </w:tc>
        <w:tc>
          <w:tcPr>
            <w:tcW w:w="1279" w:type="dxa"/>
            <w:shd w:val="clear" w:color="auto" w:fill="ADB9CA" w:themeFill="text2" w:themeFillTint="66"/>
          </w:tcPr>
          <w:p w:rsidR="0025053E" w:rsidRPr="004B5A3A" w:rsidP="00642A26" w14:paraId="0A62FC86" w14:textId="77777777">
            <w:pPr>
              <w:pStyle w:val="TableParagraph"/>
              <w:ind w:left="107" w:right="88"/>
              <w:rPr>
                <w:b/>
                <w:sz w:val="20"/>
                <w:szCs w:val="20"/>
              </w:rPr>
            </w:pPr>
            <w:r w:rsidRPr="004B5A3A">
              <w:rPr>
                <w:b/>
                <w:sz w:val="20"/>
                <w:szCs w:val="20"/>
              </w:rPr>
              <w:t>Annual Responses</w:t>
            </w:r>
          </w:p>
        </w:tc>
        <w:tc>
          <w:tcPr>
            <w:tcW w:w="1411" w:type="dxa"/>
            <w:shd w:val="clear" w:color="auto" w:fill="ADB9CA" w:themeFill="text2" w:themeFillTint="66"/>
          </w:tcPr>
          <w:p w:rsidR="0025053E" w:rsidRPr="004B5A3A" w:rsidP="00642A26" w14:paraId="127E5A9A" w14:textId="77777777">
            <w:pPr>
              <w:pStyle w:val="TableParagraph"/>
              <w:ind w:left="108" w:right="226"/>
              <w:rPr>
                <w:b/>
                <w:sz w:val="20"/>
                <w:szCs w:val="20"/>
              </w:rPr>
            </w:pPr>
            <w:r w:rsidRPr="004B5A3A">
              <w:rPr>
                <w:b/>
                <w:sz w:val="20"/>
                <w:szCs w:val="20"/>
              </w:rPr>
              <w:t>Hours per response</w:t>
            </w:r>
          </w:p>
        </w:tc>
        <w:tc>
          <w:tcPr>
            <w:tcW w:w="1394" w:type="dxa"/>
            <w:shd w:val="clear" w:color="auto" w:fill="ADB9CA" w:themeFill="text2" w:themeFillTint="66"/>
          </w:tcPr>
          <w:p w:rsidR="0025053E" w:rsidRPr="004B5A3A" w:rsidP="00642A26" w14:paraId="14668916" w14:textId="77777777">
            <w:pPr>
              <w:pStyle w:val="TableParagraph"/>
              <w:spacing w:before="2" w:line="276" w:lineRule="exact"/>
              <w:ind w:left="108" w:right="495"/>
              <w:rPr>
                <w:b/>
                <w:sz w:val="20"/>
                <w:szCs w:val="20"/>
              </w:rPr>
            </w:pPr>
            <w:r w:rsidRPr="004B5A3A">
              <w:rPr>
                <w:b/>
                <w:sz w:val="20"/>
                <w:szCs w:val="20"/>
              </w:rPr>
              <w:t>Est. Annual Hours</w:t>
            </w:r>
          </w:p>
        </w:tc>
      </w:tr>
      <w:tr w14:paraId="0D898427" w14:textId="77777777" w:rsidTr="00642A26">
        <w:tblPrEx>
          <w:tblW w:w="0" w:type="auto"/>
          <w:tblInd w:w="130" w:type="dxa"/>
          <w:tblLayout w:type="fixed"/>
          <w:tblCellMar>
            <w:left w:w="0" w:type="dxa"/>
            <w:right w:w="0" w:type="dxa"/>
          </w:tblCellMar>
          <w:tblLook w:val="01E0"/>
        </w:tblPrEx>
        <w:trPr>
          <w:trHeight w:val="273"/>
        </w:trPr>
        <w:tc>
          <w:tcPr>
            <w:tcW w:w="4231" w:type="dxa"/>
          </w:tcPr>
          <w:p w:rsidR="0025053E" w:rsidRPr="0084188F" w:rsidP="00DD63DE" w14:paraId="3CFF11D2" w14:textId="2C75C516">
            <w:pPr>
              <w:pStyle w:val="TableParagraph"/>
              <w:spacing w:line="253" w:lineRule="exact"/>
              <w:ind w:left="107"/>
              <w:rPr>
                <w:sz w:val="20"/>
                <w:szCs w:val="20"/>
              </w:rPr>
            </w:pPr>
            <w:r w:rsidRPr="0084188F">
              <w:rPr>
                <w:rFonts w:eastAsiaTheme="minorEastAsia"/>
                <w:color w:val="000000" w:themeColor="text1"/>
                <w:sz w:val="20"/>
                <w:szCs w:val="20"/>
              </w:rPr>
              <w:t>New OTI Licensing</w:t>
            </w:r>
          </w:p>
        </w:tc>
        <w:tc>
          <w:tcPr>
            <w:tcW w:w="1279" w:type="dxa"/>
          </w:tcPr>
          <w:p w:rsidR="0025053E" w:rsidRPr="0084188F" w:rsidP="0005780E" w14:paraId="205B7517" w14:textId="389EF812">
            <w:pPr>
              <w:pStyle w:val="TableParagraph"/>
              <w:jc w:val="center"/>
              <w:rPr>
                <w:sz w:val="20"/>
                <w:szCs w:val="20"/>
              </w:rPr>
            </w:pPr>
            <w:r>
              <w:rPr>
                <w:sz w:val="18"/>
                <w:szCs w:val="18"/>
              </w:rPr>
              <w:t>360</w:t>
            </w:r>
          </w:p>
        </w:tc>
        <w:tc>
          <w:tcPr>
            <w:tcW w:w="1411" w:type="dxa"/>
          </w:tcPr>
          <w:p w:rsidR="0025053E" w:rsidRPr="0084188F" w:rsidP="0005780E" w14:paraId="6FA7B7FD" w14:textId="58A56009">
            <w:pPr>
              <w:pStyle w:val="TableParagraph"/>
              <w:jc w:val="center"/>
              <w:rPr>
                <w:sz w:val="20"/>
                <w:szCs w:val="20"/>
              </w:rPr>
            </w:pPr>
            <w:r>
              <w:rPr>
                <w:sz w:val="18"/>
                <w:szCs w:val="18"/>
              </w:rPr>
              <w:t>2</w:t>
            </w:r>
          </w:p>
        </w:tc>
        <w:tc>
          <w:tcPr>
            <w:tcW w:w="1394" w:type="dxa"/>
          </w:tcPr>
          <w:p w:rsidR="0025053E" w:rsidRPr="0084188F" w:rsidP="0005780E" w14:paraId="104A4D70" w14:textId="2DF76E83">
            <w:pPr>
              <w:pStyle w:val="TableParagraph"/>
              <w:jc w:val="center"/>
              <w:rPr>
                <w:sz w:val="20"/>
                <w:szCs w:val="20"/>
              </w:rPr>
            </w:pPr>
            <w:r>
              <w:rPr>
                <w:sz w:val="18"/>
                <w:szCs w:val="18"/>
              </w:rPr>
              <w:t>720</w:t>
            </w:r>
          </w:p>
        </w:tc>
      </w:tr>
      <w:tr w14:paraId="225EF412" w14:textId="77777777" w:rsidTr="00642A26">
        <w:tblPrEx>
          <w:tblW w:w="0" w:type="auto"/>
          <w:tblInd w:w="130" w:type="dxa"/>
          <w:tblLayout w:type="fixed"/>
          <w:tblCellMar>
            <w:left w:w="0" w:type="dxa"/>
            <w:right w:w="0" w:type="dxa"/>
          </w:tblCellMar>
          <w:tblLook w:val="01E0"/>
        </w:tblPrEx>
        <w:trPr>
          <w:trHeight w:val="275"/>
        </w:trPr>
        <w:tc>
          <w:tcPr>
            <w:tcW w:w="4231" w:type="dxa"/>
          </w:tcPr>
          <w:p w:rsidR="0025053E" w:rsidRPr="0084188F" w:rsidP="0084188F" w14:paraId="6F9F8410" w14:textId="2FD15DE0">
            <w:pPr>
              <w:pStyle w:val="TableParagraph"/>
              <w:spacing w:line="256" w:lineRule="exact"/>
              <w:ind w:left="107"/>
              <w:rPr>
                <w:sz w:val="20"/>
                <w:szCs w:val="20"/>
              </w:rPr>
            </w:pPr>
            <w:r w:rsidRPr="0084188F">
              <w:rPr>
                <w:sz w:val="20"/>
                <w:szCs w:val="20"/>
              </w:rPr>
              <w:t>OTI License Renewal</w:t>
            </w:r>
          </w:p>
        </w:tc>
        <w:tc>
          <w:tcPr>
            <w:tcW w:w="1279" w:type="dxa"/>
          </w:tcPr>
          <w:p w:rsidR="0025053E" w:rsidRPr="0084188F" w:rsidP="0005780E" w14:paraId="559A46FB" w14:textId="148F6A1C">
            <w:pPr>
              <w:pStyle w:val="TableParagraph"/>
              <w:spacing w:line="256" w:lineRule="exact"/>
              <w:ind w:right="93"/>
              <w:jc w:val="center"/>
              <w:rPr>
                <w:sz w:val="20"/>
                <w:szCs w:val="20"/>
              </w:rPr>
            </w:pPr>
            <w:r>
              <w:rPr>
                <w:sz w:val="18"/>
                <w:szCs w:val="18"/>
              </w:rPr>
              <w:t>1,780</w:t>
            </w:r>
          </w:p>
        </w:tc>
        <w:tc>
          <w:tcPr>
            <w:tcW w:w="1411" w:type="dxa"/>
          </w:tcPr>
          <w:p w:rsidR="0025053E" w:rsidRPr="0084188F" w:rsidP="0005780E" w14:paraId="1AA1FE0D" w14:textId="6FC0663C">
            <w:pPr>
              <w:pStyle w:val="TableParagraph"/>
              <w:spacing w:line="256" w:lineRule="exact"/>
              <w:ind w:right="99"/>
              <w:jc w:val="center"/>
              <w:rPr>
                <w:sz w:val="20"/>
                <w:szCs w:val="20"/>
              </w:rPr>
            </w:pPr>
            <w:r>
              <w:rPr>
                <w:sz w:val="18"/>
                <w:szCs w:val="18"/>
              </w:rPr>
              <w:t>0.17</w:t>
            </w:r>
          </w:p>
        </w:tc>
        <w:tc>
          <w:tcPr>
            <w:tcW w:w="1394" w:type="dxa"/>
          </w:tcPr>
          <w:p w:rsidR="0025053E" w:rsidRPr="0084188F" w:rsidP="0005780E" w14:paraId="539BFDA8" w14:textId="60E99E23">
            <w:pPr>
              <w:pStyle w:val="TableParagraph"/>
              <w:spacing w:line="256" w:lineRule="exact"/>
              <w:ind w:right="95"/>
              <w:jc w:val="center"/>
              <w:rPr>
                <w:sz w:val="20"/>
                <w:szCs w:val="20"/>
              </w:rPr>
            </w:pPr>
            <w:r>
              <w:rPr>
                <w:sz w:val="18"/>
                <w:szCs w:val="18"/>
              </w:rPr>
              <w:t>30</w:t>
            </w:r>
            <w:r w:rsidR="000F763B">
              <w:rPr>
                <w:sz w:val="18"/>
                <w:szCs w:val="18"/>
              </w:rPr>
              <w:t>2.6</w:t>
            </w:r>
          </w:p>
        </w:tc>
      </w:tr>
      <w:tr w14:paraId="66586D36" w14:textId="77777777" w:rsidTr="00642A26">
        <w:tblPrEx>
          <w:tblW w:w="0" w:type="auto"/>
          <w:tblInd w:w="130" w:type="dxa"/>
          <w:tblLayout w:type="fixed"/>
          <w:tblCellMar>
            <w:left w:w="0" w:type="dxa"/>
            <w:right w:w="0" w:type="dxa"/>
          </w:tblCellMar>
          <w:tblLook w:val="01E0"/>
        </w:tblPrEx>
        <w:trPr>
          <w:trHeight w:val="278"/>
        </w:trPr>
        <w:tc>
          <w:tcPr>
            <w:tcW w:w="4231" w:type="dxa"/>
          </w:tcPr>
          <w:p w:rsidR="0025053E" w:rsidRPr="0084188F" w:rsidP="0084188F" w14:paraId="2FC60871" w14:textId="516F950B">
            <w:pPr>
              <w:pStyle w:val="TableParagraph"/>
              <w:spacing w:before="1" w:line="257" w:lineRule="exact"/>
              <w:ind w:left="107"/>
              <w:rPr>
                <w:sz w:val="20"/>
                <w:szCs w:val="20"/>
              </w:rPr>
            </w:pPr>
            <w:r w:rsidRPr="0084188F">
              <w:rPr>
                <w:sz w:val="20"/>
                <w:szCs w:val="20"/>
              </w:rPr>
              <w:t>Change in Organization</w:t>
            </w:r>
            <w:r w:rsidRPr="0084188F" w:rsidR="00DD63DE">
              <w:rPr>
                <w:sz w:val="20"/>
                <w:szCs w:val="20"/>
              </w:rPr>
              <w:t xml:space="preserve"> (515.20)</w:t>
            </w:r>
          </w:p>
        </w:tc>
        <w:tc>
          <w:tcPr>
            <w:tcW w:w="1279" w:type="dxa"/>
          </w:tcPr>
          <w:p w:rsidR="0025053E" w:rsidRPr="0084188F" w:rsidP="0005780E" w14:paraId="5B3EAFD7" w14:textId="7093BBFC">
            <w:pPr>
              <w:pStyle w:val="TableParagraph"/>
              <w:spacing w:before="1" w:line="257" w:lineRule="exact"/>
              <w:ind w:right="93"/>
              <w:jc w:val="center"/>
              <w:rPr>
                <w:sz w:val="20"/>
                <w:szCs w:val="20"/>
              </w:rPr>
            </w:pPr>
            <w:r>
              <w:rPr>
                <w:sz w:val="18"/>
                <w:szCs w:val="18"/>
              </w:rPr>
              <w:t>280</w:t>
            </w:r>
          </w:p>
        </w:tc>
        <w:tc>
          <w:tcPr>
            <w:tcW w:w="1411" w:type="dxa"/>
          </w:tcPr>
          <w:p w:rsidR="0025053E" w:rsidRPr="0084188F" w:rsidP="0005780E" w14:paraId="0EECAE50" w14:textId="7F3117EC">
            <w:pPr>
              <w:pStyle w:val="TableParagraph"/>
              <w:spacing w:before="1" w:line="257" w:lineRule="exact"/>
              <w:ind w:right="99"/>
              <w:jc w:val="center"/>
              <w:rPr>
                <w:sz w:val="20"/>
                <w:szCs w:val="20"/>
              </w:rPr>
            </w:pPr>
            <w:r>
              <w:rPr>
                <w:sz w:val="20"/>
                <w:szCs w:val="20"/>
              </w:rPr>
              <w:t>1</w:t>
            </w:r>
          </w:p>
        </w:tc>
        <w:tc>
          <w:tcPr>
            <w:tcW w:w="1394" w:type="dxa"/>
          </w:tcPr>
          <w:p w:rsidR="0025053E" w:rsidRPr="0084188F" w:rsidP="0005780E" w14:paraId="28E7F96C" w14:textId="00E27D0F">
            <w:pPr>
              <w:pStyle w:val="TableParagraph"/>
              <w:spacing w:before="1" w:line="257" w:lineRule="exact"/>
              <w:ind w:right="95"/>
              <w:jc w:val="center"/>
              <w:rPr>
                <w:sz w:val="20"/>
                <w:szCs w:val="20"/>
              </w:rPr>
            </w:pPr>
            <w:r>
              <w:rPr>
                <w:sz w:val="18"/>
                <w:szCs w:val="18"/>
              </w:rPr>
              <w:t>280</w:t>
            </w:r>
          </w:p>
        </w:tc>
      </w:tr>
      <w:tr w14:paraId="7BE7D2A4" w14:textId="77777777" w:rsidTr="00642A26">
        <w:tblPrEx>
          <w:tblW w:w="0" w:type="auto"/>
          <w:tblInd w:w="130" w:type="dxa"/>
          <w:tblLayout w:type="fixed"/>
          <w:tblCellMar>
            <w:left w:w="0" w:type="dxa"/>
            <w:right w:w="0" w:type="dxa"/>
          </w:tblCellMar>
          <w:tblLook w:val="01E0"/>
        </w:tblPrEx>
        <w:trPr>
          <w:trHeight w:val="280"/>
        </w:trPr>
        <w:tc>
          <w:tcPr>
            <w:tcW w:w="4231" w:type="dxa"/>
            <w:tcBorders>
              <w:bottom w:val="single" w:sz="8" w:space="0" w:color="C0C0C0"/>
            </w:tcBorders>
          </w:tcPr>
          <w:p w:rsidR="0025053E" w:rsidRPr="0084188F" w:rsidP="00DD63DE" w14:paraId="6962ADAC" w14:textId="708B4D8C">
            <w:pPr>
              <w:pStyle w:val="TableParagraph"/>
              <w:spacing w:line="260" w:lineRule="exact"/>
              <w:ind w:left="107"/>
              <w:rPr>
                <w:sz w:val="20"/>
                <w:szCs w:val="20"/>
              </w:rPr>
            </w:pPr>
            <w:r w:rsidRPr="0084188F">
              <w:rPr>
                <w:sz w:val="20"/>
                <w:szCs w:val="20"/>
              </w:rPr>
              <w:t>Proof of Financial Responsibility</w:t>
            </w:r>
          </w:p>
        </w:tc>
        <w:tc>
          <w:tcPr>
            <w:tcW w:w="1279" w:type="dxa"/>
            <w:tcBorders>
              <w:bottom w:val="single" w:sz="8" w:space="0" w:color="C0C0C0"/>
            </w:tcBorders>
          </w:tcPr>
          <w:p w:rsidR="0025053E" w:rsidRPr="0084188F" w:rsidP="0005780E" w14:paraId="09AD7F65" w14:textId="44CBF8E4">
            <w:pPr>
              <w:pStyle w:val="TableParagraph"/>
              <w:spacing w:line="260" w:lineRule="exact"/>
              <w:ind w:right="93"/>
              <w:jc w:val="center"/>
              <w:rPr>
                <w:sz w:val="20"/>
                <w:szCs w:val="20"/>
              </w:rPr>
            </w:pPr>
            <w:r>
              <w:rPr>
                <w:sz w:val="18"/>
                <w:szCs w:val="18"/>
              </w:rPr>
              <w:t>6</w:t>
            </w:r>
            <w:r w:rsidR="00784B03">
              <w:rPr>
                <w:sz w:val="18"/>
                <w:szCs w:val="18"/>
              </w:rPr>
              <w:t>,</w:t>
            </w:r>
            <w:r>
              <w:rPr>
                <w:sz w:val="18"/>
                <w:szCs w:val="18"/>
              </w:rPr>
              <w:t>406</w:t>
            </w:r>
          </w:p>
        </w:tc>
        <w:tc>
          <w:tcPr>
            <w:tcW w:w="1411" w:type="dxa"/>
            <w:tcBorders>
              <w:bottom w:val="single" w:sz="8" w:space="0" w:color="C0C0C0"/>
            </w:tcBorders>
          </w:tcPr>
          <w:p w:rsidR="0025053E" w:rsidRPr="0084188F" w:rsidP="0005780E" w14:paraId="5FFD0C59" w14:textId="06467D0D">
            <w:pPr>
              <w:pStyle w:val="TableParagraph"/>
              <w:spacing w:line="260" w:lineRule="exact"/>
              <w:ind w:right="99"/>
              <w:jc w:val="center"/>
              <w:rPr>
                <w:sz w:val="20"/>
                <w:szCs w:val="20"/>
              </w:rPr>
            </w:pPr>
            <w:r>
              <w:rPr>
                <w:sz w:val="18"/>
                <w:szCs w:val="18"/>
              </w:rPr>
              <w:t>0.33</w:t>
            </w:r>
          </w:p>
        </w:tc>
        <w:tc>
          <w:tcPr>
            <w:tcW w:w="1394" w:type="dxa"/>
            <w:tcBorders>
              <w:bottom w:val="single" w:sz="8" w:space="0" w:color="C0C0C0"/>
            </w:tcBorders>
          </w:tcPr>
          <w:p w:rsidR="0025053E" w:rsidRPr="0084188F" w:rsidP="0005780E" w14:paraId="09CF9730" w14:textId="7D648B70">
            <w:pPr>
              <w:pStyle w:val="TableParagraph"/>
              <w:spacing w:line="260" w:lineRule="exact"/>
              <w:ind w:right="95"/>
              <w:jc w:val="center"/>
              <w:rPr>
                <w:sz w:val="20"/>
                <w:szCs w:val="20"/>
              </w:rPr>
            </w:pPr>
            <w:r>
              <w:rPr>
                <w:sz w:val="18"/>
                <w:szCs w:val="18"/>
              </w:rPr>
              <w:t>2,11</w:t>
            </w:r>
            <w:r w:rsidR="005B300F">
              <w:rPr>
                <w:sz w:val="18"/>
                <w:szCs w:val="18"/>
              </w:rPr>
              <w:t>3.98</w:t>
            </w:r>
          </w:p>
        </w:tc>
      </w:tr>
      <w:tr w14:paraId="52C1CF3F" w14:textId="77777777" w:rsidTr="00642A26">
        <w:tblPrEx>
          <w:tblW w:w="0" w:type="auto"/>
          <w:tblInd w:w="130" w:type="dxa"/>
          <w:tblLayout w:type="fixed"/>
          <w:tblCellMar>
            <w:left w:w="0" w:type="dxa"/>
            <w:right w:w="0" w:type="dxa"/>
          </w:tblCellMar>
          <w:tblLook w:val="01E0"/>
        </w:tblPrEx>
        <w:trPr>
          <w:trHeight w:val="294"/>
        </w:trPr>
        <w:tc>
          <w:tcPr>
            <w:tcW w:w="4231" w:type="dxa"/>
            <w:tcBorders>
              <w:top w:val="single" w:sz="8" w:space="0" w:color="C0C0C0"/>
            </w:tcBorders>
          </w:tcPr>
          <w:p w:rsidR="0025053E" w:rsidRPr="0084188F" w:rsidP="00DD63DE" w14:paraId="0788E55A" w14:textId="15091EF2">
            <w:pPr>
              <w:pStyle w:val="TableParagraph"/>
              <w:spacing w:line="257" w:lineRule="exact"/>
              <w:ind w:left="107"/>
              <w:rPr>
                <w:sz w:val="20"/>
                <w:szCs w:val="20"/>
              </w:rPr>
            </w:pPr>
            <w:r w:rsidRPr="0084188F">
              <w:rPr>
                <w:sz w:val="20"/>
                <w:szCs w:val="20"/>
              </w:rPr>
              <w:t>Proof of Financial Responsibility—Optional Rider</w:t>
            </w:r>
          </w:p>
        </w:tc>
        <w:tc>
          <w:tcPr>
            <w:tcW w:w="1279" w:type="dxa"/>
            <w:tcBorders>
              <w:top w:val="single" w:sz="8" w:space="0" w:color="C0C0C0"/>
            </w:tcBorders>
          </w:tcPr>
          <w:p w:rsidR="0025053E" w:rsidRPr="0084188F" w:rsidP="0005780E" w14:paraId="29D36645" w14:textId="3814A52C">
            <w:pPr>
              <w:pStyle w:val="TableParagraph"/>
              <w:jc w:val="center"/>
              <w:rPr>
                <w:sz w:val="20"/>
                <w:szCs w:val="20"/>
              </w:rPr>
            </w:pPr>
            <w:r>
              <w:rPr>
                <w:sz w:val="20"/>
                <w:szCs w:val="20"/>
              </w:rPr>
              <w:t>3</w:t>
            </w:r>
          </w:p>
        </w:tc>
        <w:tc>
          <w:tcPr>
            <w:tcW w:w="1411" w:type="dxa"/>
            <w:tcBorders>
              <w:top w:val="single" w:sz="8" w:space="0" w:color="C0C0C0"/>
            </w:tcBorders>
          </w:tcPr>
          <w:p w:rsidR="0025053E" w:rsidRPr="0084188F" w:rsidP="0005780E" w14:paraId="2E071DDD" w14:textId="694B4783">
            <w:pPr>
              <w:pStyle w:val="TableParagraph"/>
              <w:jc w:val="center"/>
              <w:rPr>
                <w:sz w:val="20"/>
                <w:szCs w:val="20"/>
              </w:rPr>
            </w:pPr>
            <w:r>
              <w:rPr>
                <w:sz w:val="18"/>
                <w:szCs w:val="18"/>
              </w:rPr>
              <w:t>0.17</w:t>
            </w:r>
          </w:p>
        </w:tc>
        <w:tc>
          <w:tcPr>
            <w:tcW w:w="1394" w:type="dxa"/>
            <w:tcBorders>
              <w:top w:val="single" w:sz="8" w:space="0" w:color="C0C0C0"/>
            </w:tcBorders>
          </w:tcPr>
          <w:p w:rsidR="0025053E" w:rsidRPr="0084188F" w:rsidP="0005780E" w14:paraId="621174FC" w14:textId="1ACBA425">
            <w:pPr>
              <w:pStyle w:val="TableParagraph"/>
              <w:jc w:val="center"/>
              <w:rPr>
                <w:sz w:val="20"/>
                <w:szCs w:val="20"/>
              </w:rPr>
            </w:pPr>
            <w:r>
              <w:rPr>
                <w:sz w:val="18"/>
                <w:szCs w:val="18"/>
              </w:rPr>
              <w:t>0.51</w:t>
            </w:r>
          </w:p>
        </w:tc>
      </w:tr>
      <w:tr w14:paraId="077DDF22" w14:textId="77777777" w:rsidTr="00642A26">
        <w:tblPrEx>
          <w:tblW w:w="0" w:type="auto"/>
          <w:tblInd w:w="130" w:type="dxa"/>
          <w:tblLayout w:type="fixed"/>
          <w:tblCellMar>
            <w:left w:w="0" w:type="dxa"/>
            <w:right w:w="0" w:type="dxa"/>
          </w:tblCellMar>
          <w:tblLook w:val="01E0"/>
        </w:tblPrEx>
        <w:trPr>
          <w:trHeight w:val="275"/>
        </w:trPr>
        <w:tc>
          <w:tcPr>
            <w:tcW w:w="4231" w:type="dxa"/>
          </w:tcPr>
          <w:p w:rsidR="0025053E" w:rsidRPr="0084188F" w:rsidP="0084188F" w14:paraId="70388CB5" w14:textId="41CC53E5">
            <w:pPr>
              <w:pStyle w:val="TableParagraph"/>
              <w:spacing w:line="256" w:lineRule="exact"/>
              <w:ind w:left="107"/>
              <w:rPr>
                <w:sz w:val="20"/>
                <w:szCs w:val="20"/>
              </w:rPr>
            </w:pPr>
            <w:r w:rsidRPr="0084188F">
              <w:rPr>
                <w:sz w:val="20"/>
                <w:szCs w:val="20"/>
              </w:rPr>
              <w:t>Registration of Foreign-Based Unlicensed NVOCCs</w:t>
            </w:r>
          </w:p>
        </w:tc>
        <w:tc>
          <w:tcPr>
            <w:tcW w:w="1279" w:type="dxa"/>
          </w:tcPr>
          <w:p w:rsidR="0025053E" w:rsidRPr="0084188F" w:rsidP="0005780E" w14:paraId="447B0061" w14:textId="3BE1C8CE">
            <w:pPr>
              <w:pStyle w:val="TableParagraph"/>
              <w:spacing w:line="256" w:lineRule="exact"/>
              <w:ind w:right="93"/>
              <w:jc w:val="center"/>
              <w:rPr>
                <w:sz w:val="20"/>
                <w:szCs w:val="20"/>
              </w:rPr>
            </w:pPr>
            <w:r>
              <w:rPr>
                <w:sz w:val="18"/>
                <w:szCs w:val="18"/>
              </w:rPr>
              <w:t>744</w:t>
            </w:r>
          </w:p>
        </w:tc>
        <w:tc>
          <w:tcPr>
            <w:tcW w:w="1411" w:type="dxa"/>
          </w:tcPr>
          <w:p w:rsidR="0025053E" w:rsidRPr="0084188F" w:rsidP="0005780E" w14:paraId="3DCA5032" w14:textId="52B00BC0">
            <w:pPr>
              <w:pStyle w:val="TableParagraph"/>
              <w:spacing w:line="256" w:lineRule="exact"/>
              <w:ind w:right="99"/>
              <w:jc w:val="center"/>
              <w:rPr>
                <w:sz w:val="20"/>
                <w:szCs w:val="20"/>
              </w:rPr>
            </w:pPr>
            <w:r>
              <w:rPr>
                <w:sz w:val="18"/>
                <w:szCs w:val="18"/>
              </w:rPr>
              <w:t>0.17</w:t>
            </w:r>
          </w:p>
        </w:tc>
        <w:tc>
          <w:tcPr>
            <w:tcW w:w="1394" w:type="dxa"/>
          </w:tcPr>
          <w:p w:rsidR="0025053E" w:rsidRPr="0084188F" w:rsidP="0005780E" w14:paraId="15736888" w14:textId="2DF30E24">
            <w:pPr>
              <w:pStyle w:val="TableParagraph"/>
              <w:spacing w:line="256" w:lineRule="exact"/>
              <w:ind w:right="95"/>
              <w:jc w:val="center"/>
              <w:rPr>
                <w:sz w:val="20"/>
                <w:szCs w:val="20"/>
              </w:rPr>
            </w:pPr>
            <w:r w:rsidRPr="00B25E76">
              <w:rPr>
                <w:rFonts w:eastAsiaTheme="minorEastAsia" w:cstheme="minorHAnsi"/>
                <w:color w:val="000000" w:themeColor="text1"/>
                <w:sz w:val="18"/>
                <w:szCs w:val="18"/>
              </w:rPr>
              <w:t>126</w:t>
            </w:r>
            <w:r w:rsidR="005B300F">
              <w:rPr>
                <w:rFonts w:eastAsiaTheme="minorEastAsia" w:cstheme="minorHAnsi"/>
                <w:color w:val="000000" w:themeColor="text1"/>
                <w:sz w:val="18"/>
                <w:szCs w:val="18"/>
              </w:rPr>
              <w:t>.48</w:t>
            </w:r>
          </w:p>
        </w:tc>
      </w:tr>
      <w:tr w14:paraId="3E21B9B9" w14:textId="77777777" w:rsidTr="00642A26">
        <w:tblPrEx>
          <w:tblW w:w="0" w:type="auto"/>
          <w:tblInd w:w="130" w:type="dxa"/>
          <w:tblLayout w:type="fixed"/>
          <w:tblCellMar>
            <w:left w:w="0" w:type="dxa"/>
            <w:right w:w="0" w:type="dxa"/>
          </w:tblCellMar>
          <w:tblLook w:val="01E0"/>
        </w:tblPrEx>
        <w:trPr>
          <w:trHeight w:val="275"/>
        </w:trPr>
        <w:tc>
          <w:tcPr>
            <w:tcW w:w="4231" w:type="dxa"/>
          </w:tcPr>
          <w:p w:rsidR="0025053E" w:rsidRPr="0084188F" w:rsidP="0084188F" w14:paraId="02E5D7E6" w14:textId="0BC114F4">
            <w:pPr>
              <w:pStyle w:val="TableParagraph"/>
              <w:spacing w:line="256" w:lineRule="exact"/>
              <w:ind w:left="107"/>
              <w:rPr>
                <w:sz w:val="20"/>
                <w:szCs w:val="20"/>
              </w:rPr>
            </w:pPr>
            <w:r w:rsidRPr="0084188F">
              <w:rPr>
                <w:sz w:val="20"/>
                <w:szCs w:val="20"/>
              </w:rPr>
              <w:t>Registration Renewal of Foreign-Based Unlicensed NVOCCs;</w:t>
            </w:r>
          </w:p>
        </w:tc>
        <w:tc>
          <w:tcPr>
            <w:tcW w:w="1279" w:type="dxa"/>
          </w:tcPr>
          <w:p w:rsidR="0025053E" w:rsidRPr="0084188F" w:rsidP="0005780E" w14:paraId="46983D0A" w14:textId="6EF96FF4">
            <w:pPr>
              <w:pStyle w:val="TableParagraph"/>
              <w:spacing w:line="256" w:lineRule="exact"/>
              <w:ind w:right="93"/>
              <w:jc w:val="center"/>
              <w:rPr>
                <w:sz w:val="20"/>
                <w:szCs w:val="20"/>
              </w:rPr>
            </w:pPr>
            <w:r>
              <w:rPr>
                <w:sz w:val="18"/>
                <w:szCs w:val="18"/>
              </w:rPr>
              <w:t>1</w:t>
            </w:r>
            <w:r w:rsidR="00784B03">
              <w:rPr>
                <w:sz w:val="18"/>
                <w:szCs w:val="18"/>
              </w:rPr>
              <w:t>,</w:t>
            </w:r>
            <w:r>
              <w:rPr>
                <w:sz w:val="18"/>
                <w:szCs w:val="18"/>
              </w:rPr>
              <w:t>531</w:t>
            </w:r>
          </w:p>
        </w:tc>
        <w:tc>
          <w:tcPr>
            <w:tcW w:w="1411" w:type="dxa"/>
          </w:tcPr>
          <w:p w:rsidR="0025053E" w:rsidRPr="0084188F" w:rsidP="0005780E" w14:paraId="596A8219" w14:textId="224B6EC3">
            <w:pPr>
              <w:pStyle w:val="TableParagraph"/>
              <w:spacing w:line="256" w:lineRule="exact"/>
              <w:ind w:right="99"/>
              <w:jc w:val="center"/>
              <w:rPr>
                <w:sz w:val="20"/>
                <w:szCs w:val="20"/>
              </w:rPr>
            </w:pPr>
            <w:r>
              <w:rPr>
                <w:sz w:val="18"/>
                <w:szCs w:val="18"/>
              </w:rPr>
              <w:t>0.17</w:t>
            </w:r>
          </w:p>
        </w:tc>
        <w:tc>
          <w:tcPr>
            <w:tcW w:w="1394" w:type="dxa"/>
          </w:tcPr>
          <w:p w:rsidR="0025053E" w:rsidRPr="0084188F" w:rsidP="0005780E" w14:paraId="660DE547" w14:textId="43E0D794">
            <w:pPr>
              <w:pStyle w:val="TableParagraph"/>
              <w:spacing w:line="256" w:lineRule="exact"/>
              <w:ind w:right="95"/>
              <w:jc w:val="center"/>
              <w:rPr>
                <w:sz w:val="20"/>
                <w:szCs w:val="20"/>
              </w:rPr>
            </w:pPr>
            <w:r w:rsidRPr="00D879E2">
              <w:rPr>
                <w:rFonts w:cstheme="minorHAnsi"/>
                <w:sz w:val="18"/>
                <w:szCs w:val="18"/>
              </w:rPr>
              <w:t>260</w:t>
            </w:r>
            <w:r w:rsidR="005B300F">
              <w:rPr>
                <w:rFonts w:cstheme="minorHAnsi"/>
                <w:sz w:val="18"/>
                <w:szCs w:val="18"/>
              </w:rPr>
              <w:t>.27</w:t>
            </w:r>
          </w:p>
        </w:tc>
      </w:tr>
      <w:tr w14:paraId="4E044722" w14:textId="77777777" w:rsidTr="00642A26">
        <w:tblPrEx>
          <w:tblW w:w="0" w:type="auto"/>
          <w:tblInd w:w="130" w:type="dxa"/>
          <w:tblLayout w:type="fixed"/>
          <w:tblCellMar>
            <w:left w:w="0" w:type="dxa"/>
            <w:right w:w="0" w:type="dxa"/>
          </w:tblCellMar>
          <w:tblLook w:val="01E0"/>
        </w:tblPrEx>
        <w:trPr>
          <w:trHeight w:val="280"/>
        </w:trPr>
        <w:tc>
          <w:tcPr>
            <w:tcW w:w="4231" w:type="dxa"/>
            <w:tcBorders>
              <w:bottom w:val="single" w:sz="8" w:space="0" w:color="C0C0C0"/>
            </w:tcBorders>
          </w:tcPr>
          <w:p w:rsidR="0025053E" w:rsidRPr="0084188F" w:rsidP="0084188F" w14:paraId="2EDEBB62" w14:textId="7C856469">
            <w:pPr>
              <w:pStyle w:val="TableParagraph"/>
              <w:spacing w:line="260" w:lineRule="exact"/>
              <w:ind w:left="107"/>
              <w:rPr>
                <w:sz w:val="20"/>
                <w:szCs w:val="20"/>
              </w:rPr>
            </w:pPr>
            <w:r w:rsidRPr="0084188F">
              <w:rPr>
                <w:sz w:val="20"/>
                <w:szCs w:val="20"/>
              </w:rPr>
              <w:t>Organizational Changes of Foreign-Based Unlicensed NVOCCs</w:t>
            </w:r>
          </w:p>
        </w:tc>
        <w:tc>
          <w:tcPr>
            <w:tcW w:w="1279" w:type="dxa"/>
            <w:tcBorders>
              <w:bottom w:val="single" w:sz="8" w:space="0" w:color="C0C0C0"/>
            </w:tcBorders>
          </w:tcPr>
          <w:p w:rsidR="0025053E" w:rsidRPr="0084188F" w:rsidP="0005780E" w14:paraId="31C77BE3" w14:textId="777EA3B3">
            <w:pPr>
              <w:pStyle w:val="TableParagraph"/>
              <w:spacing w:line="260" w:lineRule="exact"/>
              <w:ind w:right="93"/>
              <w:jc w:val="center"/>
              <w:rPr>
                <w:sz w:val="20"/>
                <w:szCs w:val="20"/>
              </w:rPr>
            </w:pPr>
            <w:r>
              <w:rPr>
                <w:sz w:val="18"/>
                <w:szCs w:val="18"/>
              </w:rPr>
              <w:t>471</w:t>
            </w:r>
          </w:p>
        </w:tc>
        <w:tc>
          <w:tcPr>
            <w:tcW w:w="1411" w:type="dxa"/>
            <w:tcBorders>
              <w:bottom w:val="single" w:sz="8" w:space="0" w:color="C0C0C0"/>
            </w:tcBorders>
          </w:tcPr>
          <w:p w:rsidR="0025053E" w:rsidRPr="0084188F" w:rsidP="0005780E" w14:paraId="4CE892C6" w14:textId="5647D7F5">
            <w:pPr>
              <w:pStyle w:val="TableParagraph"/>
              <w:spacing w:line="260" w:lineRule="exact"/>
              <w:ind w:right="99"/>
              <w:jc w:val="center"/>
              <w:rPr>
                <w:sz w:val="20"/>
                <w:szCs w:val="20"/>
              </w:rPr>
            </w:pPr>
            <w:r>
              <w:rPr>
                <w:sz w:val="18"/>
                <w:szCs w:val="18"/>
              </w:rPr>
              <w:t>0.17</w:t>
            </w:r>
          </w:p>
        </w:tc>
        <w:tc>
          <w:tcPr>
            <w:tcW w:w="1394" w:type="dxa"/>
            <w:tcBorders>
              <w:bottom w:val="single" w:sz="8" w:space="0" w:color="C0C0C0"/>
            </w:tcBorders>
          </w:tcPr>
          <w:p w:rsidR="0025053E" w:rsidRPr="0084188F" w:rsidP="0005780E" w14:paraId="11539192" w14:textId="3F74537E">
            <w:pPr>
              <w:pStyle w:val="TableParagraph"/>
              <w:spacing w:line="260" w:lineRule="exact"/>
              <w:ind w:right="95"/>
              <w:jc w:val="center"/>
              <w:rPr>
                <w:sz w:val="20"/>
                <w:szCs w:val="20"/>
              </w:rPr>
            </w:pPr>
            <w:r>
              <w:rPr>
                <w:rFonts w:cstheme="minorHAnsi"/>
                <w:sz w:val="18"/>
                <w:szCs w:val="18"/>
              </w:rPr>
              <w:t>80</w:t>
            </w:r>
            <w:r w:rsidR="005B300F">
              <w:rPr>
                <w:rFonts w:cstheme="minorHAnsi"/>
                <w:sz w:val="18"/>
                <w:szCs w:val="18"/>
              </w:rPr>
              <w:t>.07</w:t>
            </w:r>
          </w:p>
        </w:tc>
      </w:tr>
      <w:tr w14:paraId="791A060F" w14:textId="77777777" w:rsidTr="00642A26">
        <w:tblPrEx>
          <w:tblW w:w="0" w:type="auto"/>
          <w:tblInd w:w="130" w:type="dxa"/>
          <w:tblLayout w:type="fixed"/>
          <w:tblCellMar>
            <w:left w:w="0" w:type="dxa"/>
            <w:right w:w="0" w:type="dxa"/>
          </w:tblCellMar>
          <w:tblLook w:val="01E0"/>
        </w:tblPrEx>
        <w:trPr>
          <w:trHeight w:val="280"/>
        </w:trPr>
        <w:tc>
          <w:tcPr>
            <w:tcW w:w="4231" w:type="dxa"/>
            <w:tcBorders>
              <w:bottom w:val="single" w:sz="8" w:space="0" w:color="C0C0C0"/>
            </w:tcBorders>
          </w:tcPr>
          <w:p w:rsidR="0025053E" w:rsidRPr="0084188F" w:rsidP="00DD63DE" w14:paraId="1529CCEE" w14:textId="549A1A59">
            <w:pPr>
              <w:pStyle w:val="TableParagraph"/>
              <w:spacing w:line="260" w:lineRule="exact"/>
              <w:ind w:left="107"/>
              <w:rPr>
                <w:sz w:val="20"/>
                <w:szCs w:val="20"/>
              </w:rPr>
            </w:pPr>
            <w:r w:rsidRPr="0084188F">
              <w:rPr>
                <w:sz w:val="20"/>
                <w:szCs w:val="20"/>
              </w:rPr>
              <w:t>Recordkeeping</w:t>
            </w:r>
          </w:p>
        </w:tc>
        <w:tc>
          <w:tcPr>
            <w:tcW w:w="1279" w:type="dxa"/>
            <w:tcBorders>
              <w:bottom w:val="single" w:sz="8" w:space="0" w:color="C0C0C0"/>
            </w:tcBorders>
          </w:tcPr>
          <w:p w:rsidR="0025053E" w:rsidRPr="0084188F" w:rsidP="0005780E" w14:paraId="7FA77750" w14:textId="4BD46E4F">
            <w:pPr>
              <w:pStyle w:val="TableParagraph"/>
              <w:spacing w:line="260" w:lineRule="exact"/>
              <w:ind w:right="93"/>
              <w:jc w:val="center"/>
              <w:rPr>
                <w:sz w:val="20"/>
                <w:szCs w:val="20"/>
                <w:highlight w:val="yellow"/>
              </w:rPr>
            </w:pPr>
            <w:r>
              <w:rPr>
                <w:sz w:val="18"/>
                <w:szCs w:val="18"/>
              </w:rPr>
              <w:t>9,611</w:t>
            </w:r>
          </w:p>
        </w:tc>
        <w:tc>
          <w:tcPr>
            <w:tcW w:w="1411" w:type="dxa"/>
            <w:tcBorders>
              <w:bottom w:val="single" w:sz="8" w:space="0" w:color="C0C0C0"/>
            </w:tcBorders>
          </w:tcPr>
          <w:p w:rsidR="0025053E" w:rsidRPr="0084188F" w:rsidP="0005780E" w14:paraId="56992262" w14:textId="417AA261">
            <w:pPr>
              <w:pStyle w:val="TableParagraph"/>
              <w:spacing w:line="260" w:lineRule="exact"/>
              <w:ind w:right="99"/>
              <w:jc w:val="center"/>
              <w:rPr>
                <w:sz w:val="20"/>
                <w:szCs w:val="20"/>
                <w:highlight w:val="yellow"/>
              </w:rPr>
            </w:pPr>
            <w:r>
              <w:rPr>
                <w:sz w:val="18"/>
                <w:szCs w:val="18"/>
              </w:rPr>
              <w:t>0.25</w:t>
            </w:r>
          </w:p>
        </w:tc>
        <w:tc>
          <w:tcPr>
            <w:tcW w:w="1394" w:type="dxa"/>
            <w:tcBorders>
              <w:bottom w:val="single" w:sz="8" w:space="0" w:color="C0C0C0"/>
            </w:tcBorders>
          </w:tcPr>
          <w:p w:rsidR="0025053E" w:rsidRPr="0084188F" w:rsidP="0005780E" w14:paraId="4BC90036" w14:textId="15464904">
            <w:pPr>
              <w:pStyle w:val="TableParagraph"/>
              <w:spacing w:line="260" w:lineRule="exact"/>
              <w:ind w:right="95"/>
              <w:jc w:val="center"/>
              <w:rPr>
                <w:sz w:val="20"/>
                <w:szCs w:val="20"/>
                <w:highlight w:val="yellow"/>
              </w:rPr>
            </w:pPr>
            <w:r>
              <w:rPr>
                <w:sz w:val="18"/>
                <w:szCs w:val="18"/>
              </w:rPr>
              <w:t>2,</w:t>
            </w:r>
            <w:r w:rsidR="005B300F">
              <w:rPr>
                <w:sz w:val="18"/>
                <w:szCs w:val="18"/>
              </w:rPr>
              <w:t>402.75</w:t>
            </w:r>
          </w:p>
        </w:tc>
      </w:tr>
      <w:tr w14:paraId="11A7E390" w14:textId="77777777" w:rsidTr="00642A26">
        <w:tblPrEx>
          <w:tblW w:w="0" w:type="auto"/>
          <w:tblInd w:w="130" w:type="dxa"/>
          <w:tblLayout w:type="fixed"/>
          <w:tblCellMar>
            <w:left w:w="0" w:type="dxa"/>
            <w:right w:w="0" w:type="dxa"/>
          </w:tblCellMar>
          <w:tblLook w:val="01E0"/>
        </w:tblPrEx>
        <w:trPr>
          <w:trHeight w:val="280"/>
        </w:trPr>
        <w:tc>
          <w:tcPr>
            <w:tcW w:w="4231" w:type="dxa"/>
            <w:tcBorders>
              <w:bottom w:val="single" w:sz="8" w:space="0" w:color="C0C0C0"/>
            </w:tcBorders>
          </w:tcPr>
          <w:p w:rsidR="0025053E" w:rsidRPr="0084188F" w:rsidP="00642A26" w14:paraId="7667639C" w14:textId="36C092FE">
            <w:pPr>
              <w:pStyle w:val="TableParagraph"/>
              <w:spacing w:line="260" w:lineRule="exact"/>
              <w:ind w:left="107"/>
              <w:jc w:val="right"/>
              <w:rPr>
                <w:b/>
                <w:bCs/>
                <w:sz w:val="20"/>
                <w:szCs w:val="20"/>
              </w:rPr>
            </w:pPr>
            <w:r w:rsidRPr="0084188F">
              <w:rPr>
                <w:b/>
                <w:bCs/>
                <w:sz w:val="20"/>
                <w:szCs w:val="20"/>
              </w:rPr>
              <w:t>TOTAL</w:t>
            </w:r>
          </w:p>
        </w:tc>
        <w:tc>
          <w:tcPr>
            <w:tcW w:w="1279" w:type="dxa"/>
            <w:tcBorders>
              <w:bottom w:val="single" w:sz="8" w:space="0" w:color="C0C0C0"/>
            </w:tcBorders>
          </w:tcPr>
          <w:p w:rsidR="0025053E" w:rsidRPr="0084188F" w:rsidP="0005780E" w14:paraId="776542BE" w14:textId="6B87EB07">
            <w:pPr>
              <w:pStyle w:val="TableParagraph"/>
              <w:spacing w:line="260" w:lineRule="exact"/>
              <w:ind w:right="93"/>
              <w:jc w:val="center"/>
              <w:rPr>
                <w:sz w:val="20"/>
                <w:szCs w:val="20"/>
              </w:rPr>
            </w:pPr>
            <w:r w:rsidRPr="004A32A4">
              <w:rPr>
                <w:sz w:val="20"/>
                <w:szCs w:val="20"/>
              </w:rPr>
              <w:t>19</w:t>
            </w:r>
            <w:r w:rsidR="0005780E">
              <w:rPr>
                <w:sz w:val="20"/>
                <w:szCs w:val="20"/>
              </w:rPr>
              <w:t>,</w:t>
            </w:r>
            <w:r w:rsidRPr="004A32A4">
              <w:rPr>
                <w:sz w:val="20"/>
                <w:szCs w:val="20"/>
              </w:rPr>
              <w:t>046</w:t>
            </w:r>
          </w:p>
        </w:tc>
        <w:tc>
          <w:tcPr>
            <w:tcW w:w="1411" w:type="dxa"/>
            <w:tcBorders>
              <w:bottom w:val="single" w:sz="8" w:space="0" w:color="C0C0C0"/>
            </w:tcBorders>
          </w:tcPr>
          <w:p w:rsidR="0025053E" w:rsidRPr="0084188F" w:rsidP="0005780E" w14:paraId="02BE6299" w14:textId="259D8672">
            <w:pPr>
              <w:pStyle w:val="TableParagraph"/>
              <w:spacing w:line="260" w:lineRule="exact"/>
              <w:ind w:right="99"/>
              <w:jc w:val="center"/>
              <w:rPr>
                <w:sz w:val="20"/>
                <w:szCs w:val="20"/>
              </w:rPr>
            </w:pPr>
            <w:r w:rsidRPr="00FE3E5A">
              <w:rPr>
                <w:sz w:val="20"/>
                <w:szCs w:val="20"/>
              </w:rPr>
              <w:t>4.43</w:t>
            </w:r>
          </w:p>
        </w:tc>
        <w:tc>
          <w:tcPr>
            <w:tcW w:w="1394" w:type="dxa"/>
            <w:tcBorders>
              <w:bottom w:val="single" w:sz="8" w:space="0" w:color="C0C0C0"/>
            </w:tcBorders>
          </w:tcPr>
          <w:p w:rsidR="0025053E" w:rsidRPr="0084188F" w:rsidP="0005780E" w14:paraId="5CD92687" w14:textId="446BE5B6">
            <w:pPr>
              <w:pStyle w:val="TableParagraph"/>
              <w:spacing w:line="260" w:lineRule="exact"/>
              <w:ind w:right="95"/>
              <w:jc w:val="center"/>
              <w:rPr>
                <w:sz w:val="20"/>
                <w:szCs w:val="20"/>
              </w:rPr>
            </w:pPr>
            <w:r w:rsidRPr="0005780E">
              <w:rPr>
                <w:sz w:val="20"/>
                <w:szCs w:val="20"/>
              </w:rPr>
              <w:t>6</w:t>
            </w:r>
            <w:r>
              <w:rPr>
                <w:sz w:val="20"/>
                <w:szCs w:val="20"/>
              </w:rPr>
              <w:t>,</w:t>
            </w:r>
            <w:r w:rsidRPr="0005780E" w:rsidR="004B5A3A">
              <w:rPr>
                <w:sz w:val="20"/>
                <w:szCs w:val="20"/>
              </w:rPr>
              <w:t>28</w:t>
            </w:r>
            <w:r w:rsidR="004B5A3A">
              <w:rPr>
                <w:sz w:val="20"/>
                <w:szCs w:val="20"/>
              </w:rPr>
              <w:t>6</w:t>
            </w:r>
            <w:r w:rsidRPr="0005780E">
              <w:rPr>
                <w:sz w:val="20"/>
                <w:szCs w:val="20"/>
              </w:rPr>
              <w:t>.</w:t>
            </w:r>
            <w:r w:rsidR="003D11C6">
              <w:rPr>
                <w:sz w:val="20"/>
                <w:szCs w:val="20"/>
              </w:rPr>
              <w:t>66</w:t>
            </w:r>
          </w:p>
        </w:tc>
      </w:tr>
    </w:tbl>
    <w:p w:rsidR="0067763D" w14:paraId="59F38C6C" w14:textId="77777777">
      <w:pPr>
        <w:spacing w:after="0"/>
        <w:ind w:firstLine="720"/>
        <w:rPr>
          <w:rFonts w:ascii="Times New Roman" w:eastAsia="Times New Roman" w:hAnsi="Times New Roman" w:cs="Times New Roman"/>
          <w:sz w:val="24"/>
          <w:szCs w:val="24"/>
        </w:rPr>
      </w:pPr>
    </w:p>
    <w:p w:rsidR="00F34758" w:rsidRPr="003C0669" w:rsidP="5E0EDBD7" w14:paraId="5146401A" w14:textId="5AD4382A">
      <w:pPr>
        <w:spacing w:after="0"/>
        <w:ind w:firstLine="720"/>
        <w:rPr>
          <w:rFonts w:ascii="Times New Roman" w:hAnsi="Times New Roman" w:eastAsiaTheme="minorEastAsia" w:cs="Times New Roman"/>
          <w:sz w:val="24"/>
          <w:szCs w:val="24"/>
        </w:rPr>
      </w:pPr>
      <w:r w:rsidRPr="5E0EDBD7" w:rsidR="369EE16D">
        <w:rPr>
          <w:rFonts w:ascii="Times New Roman" w:eastAsia="Times New Roman" w:hAnsi="Times New Roman" w:cs="Times New Roman"/>
          <w:sz w:val="24"/>
          <w:szCs w:val="24"/>
        </w:rPr>
        <w:t xml:space="preserve">The Commission estimates an annualized cost to respondents for information collection as </w:t>
      </w:r>
      <w:r w:rsidRPr="5E0EDBD7" w:rsidR="5892919E">
        <w:rPr>
          <w:rFonts w:ascii="Times New Roman" w:eastAsia="Times New Roman" w:hAnsi="Times New Roman" w:cs="Times New Roman"/>
          <w:b/>
          <w:bCs/>
          <w:sz w:val="24"/>
          <w:szCs w:val="24"/>
        </w:rPr>
        <w:t>$</w:t>
      </w:r>
      <w:r w:rsidRPr="5E0EDBD7" w:rsidR="053A3DA2">
        <w:rPr>
          <w:rFonts w:ascii="Times New Roman" w:eastAsia="Times New Roman" w:hAnsi="Times New Roman" w:cs="Times New Roman"/>
          <w:b/>
          <w:bCs/>
          <w:sz w:val="24"/>
          <w:szCs w:val="24"/>
        </w:rPr>
        <w:t>626,780.00</w:t>
      </w:r>
      <w:r w:rsidRPr="5E0EDBD7" w:rsidR="369EE16D">
        <w:rPr>
          <w:rFonts w:ascii="Times New Roman" w:eastAsia="Times New Roman" w:hAnsi="Times New Roman" w:cs="Times New Roman"/>
          <w:sz w:val="24"/>
          <w:szCs w:val="24"/>
        </w:rPr>
        <w:t xml:space="preserve">. This </w:t>
      </w:r>
      <w:r w:rsidRPr="5E0EDBD7" w:rsidR="369EE16D">
        <w:rPr>
          <w:rFonts w:ascii="Times New Roman" w:hAnsi="Times New Roman" w:eastAsiaTheme="minorEastAsia" w:cs="Times New Roman"/>
          <w:sz w:val="24"/>
          <w:szCs w:val="24"/>
        </w:rPr>
        <w:t xml:space="preserve">is based on a burden of </w:t>
      </w:r>
      <w:r w:rsidRPr="5E0EDBD7" w:rsidR="5CB9597E">
        <w:rPr>
          <w:rFonts w:ascii="Times New Roman" w:hAnsi="Times New Roman" w:eastAsiaTheme="minorEastAsia" w:cs="Times New Roman"/>
          <w:b/>
          <w:bCs/>
          <w:color w:val="000000" w:themeColor="text1" w:themeShade="FF" w:themeTint="FF"/>
          <w:sz w:val="24"/>
          <w:szCs w:val="24"/>
        </w:rPr>
        <w:t>6,</w:t>
      </w:r>
      <w:r w:rsidRPr="5E0EDBD7" w:rsidR="1283670C">
        <w:rPr>
          <w:rFonts w:ascii="Times New Roman" w:hAnsi="Times New Roman" w:eastAsiaTheme="minorEastAsia" w:cs="Times New Roman"/>
          <w:b/>
          <w:bCs/>
          <w:color w:val="000000" w:themeColor="text1" w:themeShade="FF" w:themeTint="FF"/>
          <w:sz w:val="24"/>
          <w:szCs w:val="24"/>
        </w:rPr>
        <w:t>28</w:t>
      </w:r>
      <w:r w:rsidRPr="5E0EDBD7" w:rsidR="1283670C">
        <w:rPr>
          <w:rFonts w:ascii="Times New Roman" w:hAnsi="Times New Roman" w:eastAsiaTheme="minorEastAsia" w:cs="Times New Roman"/>
          <w:b/>
          <w:bCs/>
          <w:color w:val="000000" w:themeColor="text1" w:themeShade="FF" w:themeTint="FF"/>
          <w:sz w:val="24"/>
          <w:szCs w:val="24"/>
        </w:rPr>
        <w:t>6</w:t>
      </w:r>
      <w:r w:rsidRPr="5E0EDBD7" w:rsidR="5CB9597E">
        <w:rPr>
          <w:rFonts w:ascii="Times New Roman" w:hAnsi="Times New Roman" w:eastAsiaTheme="minorEastAsia" w:cs="Times New Roman"/>
          <w:b/>
          <w:bCs/>
          <w:color w:val="000000" w:themeColor="text1" w:themeShade="FF" w:themeTint="FF"/>
          <w:sz w:val="24"/>
          <w:szCs w:val="24"/>
        </w:rPr>
        <w:t>.</w:t>
      </w:r>
      <w:r w:rsidRPr="5E0EDBD7" w:rsidR="438EF45E">
        <w:rPr>
          <w:rFonts w:ascii="Times New Roman" w:hAnsi="Times New Roman" w:eastAsiaTheme="minorEastAsia" w:cs="Times New Roman"/>
          <w:b/>
          <w:bCs/>
          <w:color w:val="000000" w:themeColor="text1" w:themeShade="FF" w:themeTint="FF"/>
          <w:sz w:val="24"/>
          <w:szCs w:val="24"/>
        </w:rPr>
        <w:t xml:space="preserve">66 </w:t>
      </w:r>
      <w:r w:rsidRPr="5E0EDBD7" w:rsidR="369EE16D">
        <w:rPr>
          <w:rFonts w:ascii="Times New Roman" w:hAnsi="Times New Roman" w:eastAsiaTheme="minorEastAsia" w:cs="Times New Roman"/>
          <w:sz w:val="24"/>
          <w:szCs w:val="24"/>
        </w:rPr>
        <w:t>person-hours</w:t>
      </w:r>
      <w:r w:rsidRPr="5E0EDBD7" w:rsidR="369EE16D">
        <w:rPr>
          <w:rFonts w:ascii="Times New Roman" w:eastAsia="Times New Roman" w:hAnsi="Times New Roman" w:cs="Times New Roman"/>
          <w:sz w:val="24"/>
          <w:szCs w:val="24"/>
        </w:rPr>
        <w:t xml:space="preserve">. </w:t>
      </w:r>
      <w:r w:rsidRPr="5E0EDBD7" w:rsidR="1C4B1AAF">
        <w:rPr>
          <w:rFonts w:ascii="Times New Roman" w:eastAsia="Times New Roman" w:hAnsi="Times New Roman" w:cs="Times New Roman"/>
          <w:sz w:val="24"/>
          <w:szCs w:val="24"/>
        </w:rPr>
        <w:t xml:space="preserve">This cost has been calculated in consideration of the time to gather information and </w:t>
      </w:r>
      <w:r w:rsidRPr="5E0EDBD7" w:rsidR="1C4B1AAF">
        <w:rPr>
          <w:rFonts w:ascii="Times New Roman" w:eastAsia="Times New Roman" w:hAnsi="Times New Roman" w:cs="Times New Roman"/>
          <w:sz w:val="24"/>
          <w:szCs w:val="24"/>
        </w:rPr>
        <w:t>furnish</w:t>
      </w:r>
      <w:r w:rsidRPr="5E0EDBD7" w:rsidR="1C4B1AAF">
        <w:rPr>
          <w:rFonts w:ascii="Times New Roman" w:eastAsia="Times New Roman" w:hAnsi="Times New Roman" w:cs="Times New Roman"/>
          <w:sz w:val="24"/>
          <w:szCs w:val="24"/>
        </w:rPr>
        <w:t xml:space="preserve"> it to the Commission, as well as </w:t>
      </w:r>
      <w:r w:rsidRPr="5E0EDBD7" w:rsidR="1C4B1AAF">
        <w:rPr>
          <w:rFonts w:ascii="Times New Roman" w:eastAsia="Times New Roman" w:hAnsi="Times New Roman" w:cs="Times New Roman"/>
          <w:sz w:val="24"/>
          <w:szCs w:val="24"/>
        </w:rPr>
        <w:t>comply with</w:t>
      </w:r>
      <w:r w:rsidRPr="5E0EDBD7" w:rsidR="1C4B1AAF">
        <w:rPr>
          <w:rFonts w:ascii="Times New Roman" w:eastAsia="Times New Roman" w:hAnsi="Times New Roman" w:cs="Times New Roman"/>
          <w:sz w:val="24"/>
          <w:szCs w:val="24"/>
        </w:rPr>
        <w:t xml:space="preserve"> the requirements of 46 CFR part 515</w:t>
      </w:r>
      <w:r w:rsidRPr="5E0EDBD7" w:rsidR="1C4B1AAF">
        <w:rPr>
          <w:rFonts w:ascii="Times New Roman" w:eastAsia="Times New Roman" w:hAnsi="Times New Roman" w:cs="Times New Roman"/>
          <w:sz w:val="24"/>
          <w:szCs w:val="24"/>
        </w:rPr>
        <w:t xml:space="preserve">.  </w:t>
      </w:r>
      <w:r w:rsidRPr="5E0EDBD7" w:rsidR="1C4B1AAF">
        <w:rPr>
          <w:rFonts w:ascii="Times New Roman" w:eastAsia="Times New Roman" w:hAnsi="Times New Roman" w:cs="Times New Roman"/>
          <w:sz w:val="24"/>
          <w:szCs w:val="24"/>
        </w:rPr>
        <w:t xml:space="preserve">It also includes clerical </w:t>
      </w:r>
      <w:r w:rsidRPr="5E0EDBD7" w:rsidR="279B19D8">
        <w:rPr>
          <w:rFonts w:ascii="Times New Roman" w:eastAsia="Times New Roman" w:hAnsi="Times New Roman" w:cs="Times New Roman"/>
          <w:sz w:val="24"/>
          <w:szCs w:val="24"/>
        </w:rPr>
        <w:t xml:space="preserve">and recordkeeping </w:t>
      </w:r>
      <w:r w:rsidRPr="5E0EDBD7" w:rsidR="1C4B1AAF">
        <w:rPr>
          <w:rFonts w:ascii="Times New Roman" w:eastAsia="Times New Roman" w:hAnsi="Times New Roman" w:cs="Times New Roman"/>
          <w:sz w:val="24"/>
          <w:szCs w:val="24"/>
        </w:rPr>
        <w:t>time, as well as overhead and operational expenses</w:t>
      </w:r>
      <w:r w:rsidRPr="5E0EDBD7" w:rsidR="1C4B1AAF">
        <w:rPr>
          <w:rFonts w:ascii="Times New Roman" w:eastAsia="Times New Roman" w:hAnsi="Times New Roman" w:cs="Times New Roman"/>
          <w:sz w:val="24"/>
          <w:szCs w:val="24"/>
        </w:rPr>
        <w:t xml:space="preserve">.  </w:t>
      </w:r>
      <w:r w:rsidRPr="5E0EDBD7" w:rsidR="21EF4E10">
        <w:rPr>
          <w:rFonts w:ascii="Times New Roman" w:hAnsi="Times New Roman" w:eastAsiaTheme="minorEastAsia" w:cs="Times New Roman"/>
          <w:sz w:val="24"/>
          <w:szCs w:val="24"/>
        </w:rPr>
        <w:t>46 CFR Part 515</w:t>
      </w:r>
      <w:r w:rsidRPr="5E0EDBD7" w:rsidR="21EF4E10">
        <w:rPr>
          <w:rFonts w:ascii="Times New Roman" w:hAnsi="Times New Roman" w:eastAsiaTheme="minorEastAsia" w:cs="Times New Roman"/>
          <w:sz w:val="24"/>
          <w:szCs w:val="24"/>
        </w:rPr>
        <w:t xml:space="preserve">.33 </w:t>
      </w:r>
      <w:r w:rsidRPr="5E0EDBD7" w:rsidR="5B5C95A7">
        <w:rPr>
          <w:rFonts w:ascii="Times New Roman" w:hAnsi="Times New Roman" w:eastAsiaTheme="minorEastAsia" w:cs="Times New Roman"/>
          <w:sz w:val="24"/>
          <w:szCs w:val="24"/>
        </w:rPr>
        <w:t xml:space="preserve">lists the </w:t>
      </w:r>
      <w:r w:rsidRPr="5E0EDBD7" w:rsidR="7F8F3EFF">
        <w:rPr>
          <w:rFonts w:ascii="Times New Roman" w:hAnsi="Times New Roman" w:eastAsiaTheme="minorEastAsia" w:cs="Times New Roman"/>
          <w:sz w:val="24"/>
          <w:szCs w:val="24"/>
        </w:rPr>
        <w:t xml:space="preserve">records required to be kept. </w:t>
      </w:r>
      <w:r w:rsidRPr="5E0EDBD7" w:rsidR="369EE16D">
        <w:rPr>
          <w:rFonts w:ascii="Times New Roman" w:hAnsi="Times New Roman" w:eastAsiaTheme="minorEastAsia" w:cs="Times New Roman"/>
          <w:sz w:val="24"/>
          <w:szCs w:val="24"/>
        </w:rPr>
        <w:t>FMC assumes the burden hours are split evenly between administrative support staff and transportation managers. Wage information is based on the 202</w:t>
      </w:r>
      <w:r w:rsidRPr="5E0EDBD7" w:rsidR="08709E38">
        <w:rPr>
          <w:rFonts w:ascii="Times New Roman" w:hAnsi="Times New Roman" w:eastAsiaTheme="minorEastAsia" w:cs="Times New Roman"/>
          <w:sz w:val="24"/>
          <w:szCs w:val="24"/>
        </w:rPr>
        <w:t>5</w:t>
      </w:r>
      <w:r w:rsidRPr="5E0EDBD7" w:rsidR="369EE16D">
        <w:rPr>
          <w:rFonts w:ascii="Times New Roman" w:hAnsi="Times New Roman" w:eastAsiaTheme="minorEastAsia" w:cs="Times New Roman"/>
          <w:sz w:val="24"/>
          <w:szCs w:val="24"/>
        </w:rPr>
        <w:t xml:space="preserve"> Occupational Employment and Wage Statistics produced by the Bureau of Labor Statistics. Overhead is assumed to be 10</w:t>
      </w:r>
      <w:r w:rsidRPr="5E0EDBD7" w:rsidR="2F98A374">
        <w:rPr>
          <w:rFonts w:ascii="Times New Roman" w:hAnsi="Times New Roman" w:eastAsiaTheme="minorEastAsia" w:cs="Times New Roman"/>
          <w:sz w:val="24"/>
          <w:szCs w:val="24"/>
        </w:rPr>
        <w:t>7</w:t>
      </w:r>
      <w:r w:rsidRPr="5E0EDBD7" w:rsidR="369EE16D">
        <w:rPr>
          <w:rFonts w:ascii="Times New Roman" w:hAnsi="Times New Roman" w:eastAsiaTheme="minorEastAsia" w:cs="Times New Roman"/>
          <w:sz w:val="24"/>
          <w:szCs w:val="24"/>
        </w:rPr>
        <w:t>.</w:t>
      </w:r>
      <w:r w:rsidRPr="5E0EDBD7" w:rsidR="2F98A374">
        <w:rPr>
          <w:rFonts w:ascii="Times New Roman" w:hAnsi="Times New Roman" w:eastAsiaTheme="minorEastAsia" w:cs="Times New Roman"/>
          <w:sz w:val="24"/>
          <w:szCs w:val="24"/>
        </w:rPr>
        <w:t>40</w:t>
      </w:r>
      <w:r w:rsidRPr="5E0EDBD7" w:rsidR="369EE16D">
        <w:rPr>
          <w:rFonts w:ascii="Times New Roman" w:hAnsi="Times New Roman" w:eastAsiaTheme="minorEastAsia" w:cs="Times New Roman"/>
          <w:sz w:val="24"/>
          <w:szCs w:val="24"/>
        </w:rPr>
        <w:t>%.</w:t>
      </w:r>
    </w:p>
    <w:p w:rsidR="00F34758" w:rsidRPr="00F34758" w:rsidP="00F34758" w14:paraId="5A3F7A0C" w14:textId="0F16044F">
      <w:pPr>
        <w:spacing w:after="0" w:line="240" w:lineRule="auto"/>
        <w:rPr>
          <w:rFonts w:ascii="Times New Roman" w:eastAsia="Times New Roman" w:hAnsi="Times New Roman" w:cs="Times New Roman"/>
          <w:sz w:val="24"/>
          <w:szCs w:val="24"/>
        </w:rPr>
      </w:pPr>
      <w:r w:rsidRPr="00F34758">
        <w:rPr>
          <w:rFonts w:ascii="Times New Roman" w:eastAsia="Times New Roman" w:hAnsi="Times New Roman" w:cs="Times New Roman"/>
          <w:sz w:val="24"/>
          <w:szCs w:val="24"/>
        </w:rPr>
        <w:t>(See Attachment 1.)</w:t>
      </w:r>
    </w:p>
    <w:p w:rsidR="21D2975B" w:rsidRPr="003C0669" w:rsidP="003C0669" w14:paraId="69C9A77D" w14:textId="480779B2">
      <w:pPr>
        <w:spacing w:after="0"/>
        <w:rPr>
          <w:rFonts w:ascii="Times New Roman" w:hAnsi="Times New Roman" w:eastAsiaTheme="minorEastAsia" w:cs="Times New Roman"/>
          <w:color w:val="000000" w:themeColor="text1"/>
          <w:sz w:val="24"/>
          <w:szCs w:val="24"/>
        </w:rPr>
      </w:pPr>
    </w:p>
    <w:p w:rsidR="00F34758" w:rsidRPr="00F34758" w:rsidP="00F34758" w14:paraId="15AA2C1D" w14:textId="77777777">
      <w:pPr>
        <w:spacing w:after="0" w:line="240" w:lineRule="auto"/>
        <w:rPr>
          <w:rFonts w:ascii="Times New Roman" w:eastAsia="Times New Roman" w:hAnsi="Times New Roman" w:cs="Times New Roman"/>
          <w:b/>
          <w:bCs/>
          <w:sz w:val="24"/>
          <w:szCs w:val="24"/>
        </w:rPr>
      </w:pPr>
      <w:r w:rsidRPr="00F34758">
        <w:rPr>
          <w:rFonts w:ascii="Times New Roman" w:eastAsia="Times New Roman" w:hAnsi="Times New Roman" w:cs="Times New Roman"/>
          <w:b/>
          <w:bCs/>
          <w:sz w:val="24"/>
          <w:szCs w:val="24"/>
        </w:rPr>
        <w:t>13. Provide an estimate for the total annual cost burden to respondents or record keepers resulting from the collection of information. (Do not include the cost of any hour burden already reflected on the burden worksheet).</w:t>
      </w:r>
    </w:p>
    <w:p w:rsidR="00F34758" w:rsidRPr="00F34758" w:rsidP="00F34758" w14:paraId="3C6B1AAC" w14:textId="77777777">
      <w:pPr>
        <w:spacing w:after="0" w:line="240" w:lineRule="auto"/>
        <w:rPr>
          <w:rFonts w:ascii="Times New Roman" w:eastAsia="Times New Roman" w:hAnsi="Times New Roman" w:cs="Times New Roman"/>
          <w:b/>
          <w:bCs/>
          <w:sz w:val="24"/>
          <w:szCs w:val="24"/>
        </w:rPr>
      </w:pPr>
    </w:p>
    <w:p w:rsidR="00F34758" w:rsidRPr="00F34758" w:rsidP="00F34758" w14:paraId="73EB038F" w14:textId="77777777">
      <w:pPr>
        <w:spacing w:after="0" w:line="240" w:lineRule="auto"/>
        <w:rPr>
          <w:rFonts w:ascii="Times New Roman" w:eastAsia="Times New Roman" w:hAnsi="Times New Roman" w:cs="Times New Roman"/>
          <w:sz w:val="24"/>
          <w:szCs w:val="24"/>
        </w:rPr>
      </w:pPr>
      <w:r w:rsidRPr="00F34758">
        <w:rPr>
          <w:rFonts w:ascii="Times New Roman" w:eastAsia="Times New Roman" w:hAnsi="Times New Roman" w:cs="Times New Roman"/>
          <w:b/>
          <w:bCs/>
          <w:sz w:val="24"/>
          <w:szCs w:val="24"/>
        </w:rPr>
        <w:t xml:space="preserve">* The cost estimate should be split into two components: (a) a total capital and start-up cost component (annualized over its expected useful life) and (b) a total operation and maintenance and purchase of services component. The estimates should </w:t>
      </w:r>
      <w:r w:rsidRPr="00F34758">
        <w:rPr>
          <w:rFonts w:ascii="Times New Roman" w:eastAsia="Times New Roman" w:hAnsi="Times New Roman" w:cs="Times New Roman"/>
          <w:b/>
          <w:bCs/>
          <w:sz w:val="24"/>
          <w:szCs w:val="24"/>
        </w:rPr>
        <w:t>take into account</w:t>
      </w:r>
      <w:r w:rsidRPr="00F34758">
        <w:rPr>
          <w:rFonts w:ascii="Times New Roman" w:eastAsia="Times New Roman" w:hAnsi="Times New Roman" w:cs="Times New Roman"/>
          <w:b/>
          <w:bCs/>
          <w:sz w:val="24"/>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F34758">
        <w:rPr>
          <w:rFonts w:ascii="Times New Roman" w:eastAsia="Times New Roman" w:hAnsi="Times New Roman" w:cs="Times New Roman"/>
          <w:b/>
          <w:bCs/>
          <w:sz w:val="24"/>
          <w:szCs w:val="24"/>
        </w:rPr>
        <w:t>time period</w:t>
      </w:r>
      <w:r w:rsidRPr="00F34758">
        <w:rPr>
          <w:rFonts w:ascii="Times New Roman" w:eastAsia="Times New Roman" w:hAnsi="Times New Roman" w:cs="Times New Roman"/>
          <w:b/>
          <w:bCs/>
          <w:sz w:val="24"/>
          <w:szCs w:val="24"/>
        </w:rPr>
        <w:t xml:space="preserve"> over which costs will be incurred. Capital and start-up costs include, among other items, preparations for collecting information such as purchasing computers and software; monitoring, sampling, drilling and testing equipment; and record storage facilities. </w:t>
      </w:r>
    </w:p>
    <w:p w:rsidR="00F34758" w:rsidRPr="00F34758" w:rsidP="00F34758" w14:paraId="19F4854E" w14:textId="77777777">
      <w:pPr>
        <w:spacing w:after="0" w:line="240" w:lineRule="auto"/>
        <w:rPr>
          <w:rFonts w:ascii="Times New Roman" w:eastAsia="Times New Roman" w:hAnsi="Times New Roman" w:cs="Times New Roman"/>
          <w:sz w:val="24"/>
          <w:szCs w:val="24"/>
        </w:rPr>
      </w:pPr>
      <w:r w:rsidRPr="00F34758">
        <w:rPr>
          <w:rFonts w:ascii="Times New Roman" w:eastAsia="Times New Roman" w:hAnsi="Times New Roman" w:cs="Times New Roman"/>
          <w:b/>
          <w:bCs/>
          <w:sz w:val="24"/>
          <w:szCs w:val="24"/>
        </w:rPr>
        <w:t xml:space="preserve">* 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 </w:t>
      </w:r>
    </w:p>
    <w:p w:rsidR="00F34758" w:rsidRPr="00F34758" w:rsidP="00F34758" w14:paraId="54AABAA8" w14:textId="77777777">
      <w:pPr>
        <w:spacing w:after="0" w:line="240" w:lineRule="auto"/>
        <w:rPr>
          <w:rFonts w:ascii="Times New Roman" w:eastAsia="Times New Roman" w:hAnsi="Times New Roman" w:cs="Times New Roman"/>
          <w:b/>
          <w:bCs/>
          <w:sz w:val="24"/>
          <w:szCs w:val="24"/>
        </w:rPr>
      </w:pPr>
      <w:r w:rsidRPr="00F34758">
        <w:rPr>
          <w:rFonts w:ascii="Times New Roman" w:eastAsia="Times New Roman" w:hAnsi="Times New Roman" w:cs="Times New Roman"/>
          <w:b/>
          <w:bCs/>
          <w:sz w:val="24"/>
          <w:szCs w:val="24"/>
        </w:rPr>
        <w:t>*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34758" w:rsidRPr="00F34758" w:rsidP="00F34758" w14:paraId="34C79726" w14:textId="77777777">
      <w:pPr>
        <w:spacing w:after="0" w:line="240" w:lineRule="auto"/>
        <w:rPr>
          <w:rFonts w:ascii="Times New Roman" w:eastAsia="Times New Roman" w:hAnsi="Times New Roman" w:cs="Times New Roman"/>
          <w:b/>
          <w:bCs/>
          <w:sz w:val="24"/>
          <w:szCs w:val="24"/>
        </w:rPr>
      </w:pPr>
    </w:p>
    <w:p w:rsidR="005D46A9" w:rsidRPr="00F34758" w:rsidP="00F34758" w14:paraId="2D4E06CD" w14:textId="749BF55E">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1360CC" w:rsidR="001360CC">
        <w:rPr>
          <w:rFonts w:ascii="Times New Roman" w:eastAsia="Times New Roman" w:hAnsi="Times New Roman" w:cs="Times New Roman"/>
          <w:sz w:val="24"/>
          <w:szCs w:val="24"/>
        </w:rPr>
        <w:t xml:space="preserve">espondents have no capital or start-up costs associated with </w:t>
      </w:r>
      <w:r>
        <w:rPr>
          <w:rFonts w:ascii="Times New Roman" w:eastAsia="Times New Roman" w:hAnsi="Times New Roman" w:cs="Times New Roman"/>
          <w:sz w:val="24"/>
          <w:szCs w:val="24"/>
        </w:rPr>
        <w:t>the collections of information in 46 CFR part 515</w:t>
      </w:r>
      <w:r w:rsidRPr="001360CC" w:rsidR="001360CC">
        <w:rPr>
          <w:rFonts w:ascii="Times New Roman" w:eastAsia="Times New Roman" w:hAnsi="Times New Roman" w:cs="Times New Roman"/>
          <w:sz w:val="24"/>
          <w:szCs w:val="24"/>
        </w:rPr>
        <w:t>. </w:t>
      </w:r>
    </w:p>
    <w:p w:rsidR="4B8E22E6" w:rsidRPr="003C0669" w:rsidP="003C0669" w14:paraId="342F6C51" w14:textId="4B2CDEA9">
      <w:pPr>
        <w:spacing w:after="0"/>
        <w:rPr>
          <w:rFonts w:ascii="Times New Roman" w:eastAsia="Arial" w:hAnsi="Times New Roman" w:cs="Times New Roman"/>
          <w:sz w:val="24"/>
          <w:szCs w:val="24"/>
        </w:rPr>
      </w:pPr>
    </w:p>
    <w:p w:rsidR="003C0669" w:rsidRPr="004726BA" w:rsidP="003C0669" w14:paraId="39772397" w14:textId="77777777">
      <w:pPr>
        <w:spacing w:after="0" w:line="240" w:lineRule="auto"/>
        <w:rPr>
          <w:rFonts w:ascii="Times New Roman" w:eastAsia="Times New Roman" w:hAnsi="Times New Roman" w:cs="Times New Roman"/>
          <w:b/>
          <w:bCs/>
          <w:sz w:val="24"/>
          <w:szCs w:val="24"/>
        </w:rPr>
      </w:pPr>
      <w:r w:rsidRPr="003C0669">
        <w:rPr>
          <w:rFonts w:ascii="Times New Roman" w:eastAsia="Times New Roman" w:hAnsi="Times New Roman" w:cs="Times New Roman"/>
          <w:b/>
          <w:bCs/>
          <w:sz w:val="24"/>
          <w:szCs w:val="24"/>
        </w:rPr>
        <w:t xml:space="preserve">14. Provide estimates of annualized </w:t>
      </w:r>
      <w:r w:rsidRPr="004726BA">
        <w:rPr>
          <w:rFonts w:ascii="Times New Roman" w:eastAsia="Times New Roman" w:hAnsi="Times New Roman" w:cs="Times New Roman"/>
          <w:b/>
          <w:bCs/>
          <w:sz w:val="24"/>
          <w:szCs w:val="24"/>
        </w:rPr>
        <w:t xml:space="preserve">cost to the Federal government. </w:t>
      </w:r>
    </w:p>
    <w:p w:rsidR="00F34758" w:rsidRPr="004726BA" w:rsidP="00F34758" w14:paraId="670B7022" w14:textId="77777777">
      <w:pPr>
        <w:spacing w:after="0"/>
        <w:ind w:firstLine="720"/>
        <w:rPr>
          <w:rFonts w:ascii="Times New Roman" w:hAnsi="Times New Roman" w:eastAsiaTheme="minorEastAsia" w:cs="Times New Roman"/>
          <w:sz w:val="24"/>
          <w:szCs w:val="24"/>
        </w:rPr>
      </w:pPr>
    </w:p>
    <w:p w:rsidR="00F007A8" w:rsidP="51850834" w14:paraId="38FF3C61" w14:textId="38726D4A">
      <w:pPr>
        <w:spacing w:after="0"/>
        <w:ind w:firstLine="720"/>
        <w:rPr>
          <w:rFonts w:ascii="Times New Roman" w:hAnsi="Times New Roman" w:eastAsiaTheme="minorEastAsia" w:cs="Times New Roman"/>
          <w:sz w:val="24"/>
          <w:szCs w:val="24"/>
        </w:rPr>
      </w:pPr>
      <w:r w:rsidRPr="51850834">
        <w:rPr>
          <w:rFonts w:ascii="Times New Roman" w:hAnsi="Times New Roman" w:eastAsiaTheme="minorEastAsia" w:cs="Times New Roman"/>
          <w:sz w:val="24"/>
          <w:szCs w:val="24"/>
        </w:rPr>
        <w:t xml:space="preserve">The </w:t>
      </w:r>
      <w:r w:rsidRPr="51850834" w:rsidR="00F34758">
        <w:rPr>
          <w:rFonts w:ascii="Times New Roman" w:hAnsi="Times New Roman" w:eastAsiaTheme="minorEastAsia" w:cs="Times New Roman"/>
          <w:sz w:val="24"/>
          <w:szCs w:val="24"/>
        </w:rPr>
        <w:t xml:space="preserve">total estimated </w:t>
      </w:r>
      <w:r w:rsidRPr="51850834">
        <w:rPr>
          <w:rFonts w:ascii="Times New Roman" w:hAnsi="Times New Roman" w:eastAsiaTheme="minorEastAsia" w:cs="Times New Roman"/>
          <w:sz w:val="24"/>
          <w:szCs w:val="24"/>
        </w:rPr>
        <w:t xml:space="preserve">cost to the Federal Government for the Commission to carry out this collection of information is estimated to be </w:t>
      </w:r>
      <w:r w:rsidRPr="51850834" w:rsidR="03F6DD82">
        <w:rPr>
          <w:rFonts w:ascii="Times New Roman" w:hAnsi="Times New Roman" w:eastAsiaTheme="minorEastAsia" w:cs="Times New Roman"/>
          <w:b/>
          <w:bCs/>
          <w:sz w:val="24"/>
          <w:szCs w:val="24"/>
        </w:rPr>
        <w:t>$</w:t>
      </w:r>
      <w:r w:rsidRPr="51850834" w:rsidR="322FA456">
        <w:rPr>
          <w:rFonts w:ascii="Times New Roman" w:eastAsia="Times New Roman" w:hAnsi="Times New Roman" w:cs="Times New Roman"/>
          <w:b/>
          <w:bCs/>
          <w:sz w:val="24"/>
          <w:szCs w:val="24"/>
        </w:rPr>
        <w:t>438,413.57</w:t>
      </w:r>
      <w:r w:rsidRPr="51850834" w:rsidR="34DF77D2">
        <w:rPr>
          <w:rFonts w:ascii="Times New Roman" w:hAnsi="Times New Roman" w:eastAsiaTheme="minorEastAsia" w:cs="Times New Roman"/>
          <w:sz w:val="24"/>
          <w:szCs w:val="24"/>
        </w:rPr>
        <w:t>.</w:t>
      </w:r>
      <w:r w:rsidRPr="51850834">
        <w:rPr>
          <w:rFonts w:ascii="Times New Roman" w:hAnsi="Times New Roman" w:eastAsiaTheme="minorEastAsia" w:cs="Times New Roman"/>
          <w:b/>
          <w:bCs/>
          <w:sz w:val="24"/>
          <w:szCs w:val="24"/>
        </w:rPr>
        <w:t xml:space="preserve"> </w:t>
      </w:r>
      <w:r w:rsidRPr="51850834" w:rsidR="00F34758">
        <w:rPr>
          <w:rFonts w:ascii="Times New Roman" w:hAnsi="Times New Roman" w:eastAsiaTheme="minorEastAsia" w:cs="Times New Roman"/>
          <w:b/>
          <w:bCs/>
          <w:sz w:val="24"/>
          <w:szCs w:val="24"/>
        </w:rPr>
        <w:t xml:space="preserve">(See attachment 2). </w:t>
      </w:r>
      <w:r w:rsidRPr="51850834">
        <w:rPr>
          <w:rFonts w:ascii="Times New Roman" w:hAnsi="Times New Roman" w:eastAsiaTheme="minorEastAsia" w:cs="Times New Roman"/>
          <w:sz w:val="24"/>
          <w:szCs w:val="24"/>
        </w:rPr>
        <w:t xml:space="preserve">This </w:t>
      </w:r>
      <w:r w:rsidRPr="51850834" w:rsidR="000C0BBA">
        <w:rPr>
          <w:rFonts w:ascii="Times New Roman" w:hAnsi="Times New Roman" w:eastAsiaTheme="minorEastAsia" w:cs="Times New Roman"/>
          <w:sz w:val="24"/>
          <w:szCs w:val="24"/>
        </w:rPr>
        <w:t>-</w:t>
      </w:r>
      <w:r w:rsidRPr="51850834">
        <w:rPr>
          <w:rFonts w:ascii="Times New Roman" w:hAnsi="Times New Roman" w:eastAsiaTheme="minorEastAsia" w:cs="Times New Roman"/>
          <w:sz w:val="24"/>
          <w:szCs w:val="24"/>
        </w:rPr>
        <w:t>includes overhead and benefits</w:t>
      </w:r>
      <w:r w:rsidRPr="51850834" w:rsidR="00B228BE">
        <w:rPr>
          <w:rFonts w:ascii="Times New Roman" w:hAnsi="Times New Roman" w:eastAsiaTheme="minorEastAsia" w:cs="Times New Roman"/>
          <w:sz w:val="24"/>
          <w:szCs w:val="24"/>
        </w:rPr>
        <w:t>.</w:t>
      </w:r>
      <w:r w:rsidRPr="51850834">
        <w:rPr>
          <w:rFonts w:ascii="Times New Roman" w:hAnsi="Times New Roman" w:eastAsiaTheme="minorEastAsia" w:cs="Times New Roman"/>
          <w:sz w:val="24"/>
          <w:szCs w:val="24"/>
        </w:rPr>
        <w:t xml:space="preserve"> </w:t>
      </w:r>
      <w:r w:rsidRPr="51850834" w:rsidR="00C9139A">
        <w:rPr>
          <w:rFonts w:ascii="Times New Roman" w:hAnsi="Times New Roman" w:eastAsiaTheme="minorEastAsia" w:cs="Times New Roman"/>
          <w:sz w:val="24"/>
          <w:szCs w:val="24"/>
        </w:rPr>
        <w:t xml:space="preserve">The overhead rate is assumed to be </w:t>
      </w:r>
      <w:r w:rsidRPr="51850834" w:rsidR="00F34758">
        <w:rPr>
          <w:rFonts w:ascii="Times New Roman" w:hAnsi="Times New Roman" w:eastAsiaTheme="minorEastAsia" w:cs="Times New Roman"/>
          <w:sz w:val="24"/>
          <w:szCs w:val="24"/>
        </w:rPr>
        <w:t>10</w:t>
      </w:r>
      <w:r w:rsidRPr="51850834" w:rsidR="00894831">
        <w:rPr>
          <w:rFonts w:ascii="Times New Roman" w:hAnsi="Times New Roman" w:eastAsiaTheme="minorEastAsia" w:cs="Times New Roman"/>
          <w:sz w:val="24"/>
          <w:szCs w:val="24"/>
        </w:rPr>
        <w:t>7</w:t>
      </w:r>
      <w:r w:rsidRPr="51850834" w:rsidR="00F34758">
        <w:rPr>
          <w:rFonts w:ascii="Times New Roman" w:hAnsi="Times New Roman" w:eastAsiaTheme="minorEastAsia" w:cs="Times New Roman"/>
          <w:sz w:val="24"/>
          <w:szCs w:val="24"/>
        </w:rPr>
        <w:t>.</w:t>
      </w:r>
      <w:r w:rsidRPr="51850834" w:rsidR="00894831">
        <w:rPr>
          <w:rFonts w:ascii="Times New Roman" w:hAnsi="Times New Roman" w:eastAsiaTheme="minorEastAsia" w:cs="Times New Roman"/>
          <w:sz w:val="24"/>
          <w:szCs w:val="24"/>
        </w:rPr>
        <w:t>40</w:t>
      </w:r>
      <w:r w:rsidRPr="51850834" w:rsidR="00C9139A">
        <w:rPr>
          <w:rFonts w:ascii="Times New Roman" w:hAnsi="Times New Roman" w:eastAsiaTheme="minorEastAsia" w:cs="Times New Roman"/>
          <w:sz w:val="24"/>
          <w:szCs w:val="24"/>
        </w:rPr>
        <w:t>%.</w:t>
      </w:r>
    </w:p>
    <w:p w:rsidR="00A5264F" w:rsidP="00F34758" w14:paraId="1D8D9137" w14:textId="77777777">
      <w:pPr>
        <w:spacing w:after="0"/>
        <w:ind w:firstLine="720"/>
        <w:rPr>
          <w:rFonts w:ascii="Times New Roman" w:hAnsi="Times New Roman" w:eastAsiaTheme="minorEastAsia" w:cs="Times New Roman"/>
          <w:sz w:val="24"/>
          <w:szCs w:val="24"/>
        </w:rPr>
      </w:pPr>
    </w:p>
    <w:p w:rsidR="00A5264F" w:rsidP="00A5264F" w14:paraId="45FD3920" w14:textId="77777777">
      <w:pPr>
        <w:spacing w:after="0"/>
        <w:ind w:firstLine="720"/>
        <w:rPr>
          <w:rFonts w:ascii="Times New Roman" w:hAnsi="Times New Roman" w:eastAsiaTheme="minorEastAsia" w:cs="Times New Roman"/>
          <w:sz w:val="24"/>
          <w:szCs w:val="24"/>
        </w:rPr>
      </w:pPr>
      <w:r w:rsidRPr="00E644D1">
        <w:rPr>
          <w:rFonts w:ascii="Times New Roman" w:hAnsi="Times New Roman" w:eastAsiaTheme="minorEastAsia" w:cs="Times New Roman"/>
          <w:sz w:val="24"/>
          <w:szCs w:val="24"/>
        </w:rPr>
        <w:t xml:space="preserve">The </w:t>
      </w:r>
      <w:r>
        <w:rPr>
          <w:rFonts w:ascii="Times New Roman" w:hAnsi="Times New Roman" w:eastAsiaTheme="minorEastAsia" w:cs="Times New Roman"/>
          <w:sz w:val="24"/>
          <w:szCs w:val="24"/>
        </w:rPr>
        <w:t>development</w:t>
      </w:r>
      <w:r w:rsidRPr="00E644D1">
        <w:rPr>
          <w:rFonts w:ascii="Times New Roman" w:hAnsi="Times New Roman" w:eastAsiaTheme="minorEastAsia" w:cs="Times New Roman"/>
          <w:sz w:val="24"/>
          <w:szCs w:val="24"/>
        </w:rPr>
        <w:t xml:space="preserve"> IT cost to the Federal Government is estimated at </w:t>
      </w:r>
      <w:r w:rsidRPr="0022589E">
        <w:rPr>
          <w:rFonts w:ascii="Times New Roman" w:hAnsi="Times New Roman" w:eastAsiaTheme="minorEastAsia" w:cs="Times New Roman"/>
          <w:sz w:val="24"/>
          <w:szCs w:val="24"/>
        </w:rPr>
        <w:t>$5,444,397.82.</w:t>
      </w:r>
      <w:r>
        <w:rPr>
          <w:rFonts w:ascii="Times New Roman" w:hAnsi="Times New Roman" w:eastAsiaTheme="minorEastAsia" w:cs="Times New Roman"/>
          <w:sz w:val="24"/>
          <w:szCs w:val="24"/>
        </w:rPr>
        <w:t xml:space="preserve"> This development cost is spread over 3 fiscal year and represents the development of multiple modernization projects at the Commission. To host the platform, ServiceNow, there is an annual average cost of $330,000.00. </w:t>
      </w:r>
    </w:p>
    <w:p w:rsidR="00F007A8" w:rsidRPr="003C0669" w:rsidP="003C0669" w14:paraId="386D43F2" w14:textId="7516D443">
      <w:pPr>
        <w:spacing w:after="0"/>
        <w:rPr>
          <w:rFonts w:ascii="Times New Roman" w:eastAsia="Arial" w:hAnsi="Times New Roman" w:cs="Times New Roman"/>
          <w:sz w:val="24"/>
          <w:szCs w:val="24"/>
        </w:rPr>
      </w:pPr>
    </w:p>
    <w:p w:rsidR="003C0669" w:rsidRPr="003C0669" w:rsidP="003C0669" w14:paraId="25B9161B" w14:textId="77777777">
      <w:pPr>
        <w:spacing w:after="0" w:line="240" w:lineRule="auto"/>
        <w:rPr>
          <w:rFonts w:ascii="Times New Roman" w:eastAsia="Times New Roman" w:hAnsi="Times New Roman" w:cs="Times New Roman"/>
          <w:b/>
          <w:bCs/>
          <w:sz w:val="24"/>
          <w:szCs w:val="24"/>
        </w:rPr>
      </w:pPr>
      <w:r w:rsidRPr="003C0669">
        <w:rPr>
          <w:rFonts w:ascii="Times New Roman" w:eastAsia="Times New Roman" w:hAnsi="Times New Roman" w:cs="Times New Roman"/>
          <w:b/>
          <w:bCs/>
          <w:sz w:val="24"/>
          <w:szCs w:val="24"/>
        </w:rPr>
        <w:t>15. Explain the reasons for any program changes or adjustments reported in Items 13 (or 14) of OMB Form 83-I.</w:t>
      </w:r>
    </w:p>
    <w:p w:rsidR="00F34758" w:rsidP="00F34758" w14:paraId="05A5B2AA" w14:textId="77777777">
      <w:pPr>
        <w:spacing w:after="0" w:line="240" w:lineRule="auto"/>
        <w:ind w:firstLine="720"/>
        <w:rPr>
          <w:rFonts w:ascii="Times New Roman" w:eastAsia="Times New Roman" w:hAnsi="Times New Roman" w:cs="Times New Roman"/>
          <w:sz w:val="24"/>
          <w:szCs w:val="24"/>
        </w:rPr>
      </w:pPr>
    </w:p>
    <w:p w:rsidR="00D40783" w:rsidP="00F34758" w14:paraId="05D2B3D0" w14:textId="77777777">
      <w:pPr>
        <w:spacing w:after="0" w:line="240" w:lineRule="auto"/>
        <w:ind w:firstLine="720"/>
        <w:rPr>
          <w:rFonts w:ascii="Times New Roman" w:eastAsia="Times New Roman" w:hAnsi="Times New Roman" w:cs="Times New Roman"/>
          <w:sz w:val="24"/>
          <w:szCs w:val="24"/>
        </w:rPr>
      </w:pPr>
      <w:r w:rsidRPr="00F34758">
        <w:rPr>
          <w:rFonts w:ascii="Times New Roman" w:eastAsia="Times New Roman" w:hAnsi="Times New Roman" w:cs="Times New Roman"/>
          <w:sz w:val="24"/>
          <w:szCs w:val="24"/>
        </w:rPr>
        <w:t>The estimated burden hours for the collection</w:t>
      </w:r>
      <w:r w:rsidR="00AC563E">
        <w:rPr>
          <w:rFonts w:ascii="Times New Roman" w:eastAsia="Times New Roman" w:hAnsi="Times New Roman" w:cs="Times New Roman"/>
          <w:sz w:val="24"/>
          <w:szCs w:val="24"/>
        </w:rPr>
        <w:t xml:space="preserve"> </w:t>
      </w:r>
      <w:r w:rsidR="00AC563E">
        <w:rPr>
          <w:rFonts w:ascii="Times New Roman" w:eastAsia="Times New Roman" w:hAnsi="Times New Roman" w:cs="Times New Roman"/>
          <w:sz w:val="24"/>
          <w:szCs w:val="24"/>
        </w:rPr>
        <w:t>has</w:t>
      </w:r>
      <w:r w:rsidR="00AC563E">
        <w:rPr>
          <w:rFonts w:ascii="Times New Roman" w:eastAsia="Times New Roman" w:hAnsi="Times New Roman" w:cs="Times New Roman"/>
          <w:sz w:val="24"/>
          <w:szCs w:val="24"/>
        </w:rPr>
        <w:t xml:space="preserve"> increased due to the increase in the number of OTIs. The</w:t>
      </w:r>
      <w:r w:rsidRPr="00F34758">
        <w:rPr>
          <w:rFonts w:ascii="Times New Roman" w:eastAsia="Times New Roman" w:hAnsi="Times New Roman" w:cs="Times New Roman"/>
          <w:sz w:val="24"/>
          <w:szCs w:val="24"/>
        </w:rPr>
        <w:t xml:space="preserve"> Commission has updated the associated costs to respondents to reflect current salary information for the water transportation industry</w:t>
      </w:r>
      <w:r w:rsidR="00AC563E">
        <w:rPr>
          <w:rFonts w:ascii="Times New Roman" w:eastAsia="Times New Roman" w:hAnsi="Times New Roman" w:cs="Times New Roman"/>
          <w:sz w:val="24"/>
          <w:szCs w:val="24"/>
        </w:rPr>
        <w:t xml:space="preserve"> and the</w:t>
      </w:r>
      <w:r w:rsidRPr="00AC563E" w:rsidR="00AC563E">
        <w:rPr>
          <w:rFonts w:ascii="Times New Roman" w:eastAsia="Times New Roman" w:hAnsi="Times New Roman" w:cs="Times New Roman"/>
          <w:sz w:val="24"/>
          <w:szCs w:val="24"/>
        </w:rPr>
        <w:t xml:space="preserve"> </w:t>
      </w:r>
      <w:r w:rsidRPr="00F34758" w:rsidR="00AC563E">
        <w:rPr>
          <w:rFonts w:ascii="Times New Roman" w:eastAsia="Times New Roman" w:hAnsi="Times New Roman" w:cs="Times New Roman"/>
          <w:sz w:val="24"/>
          <w:szCs w:val="24"/>
        </w:rPr>
        <w:t xml:space="preserve">associated costs to </w:t>
      </w:r>
      <w:r w:rsidR="00AC563E">
        <w:rPr>
          <w:rFonts w:ascii="Times New Roman" w:eastAsia="Times New Roman" w:hAnsi="Times New Roman" w:cs="Times New Roman"/>
          <w:sz w:val="24"/>
          <w:szCs w:val="24"/>
        </w:rPr>
        <w:t>the Federal Government to reflect 2026 pay scales</w:t>
      </w:r>
      <w:r w:rsidRPr="00F34758">
        <w:rPr>
          <w:rFonts w:ascii="Times New Roman" w:eastAsia="Times New Roman" w:hAnsi="Times New Roman" w:cs="Times New Roman"/>
          <w:sz w:val="24"/>
          <w:szCs w:val="24"/>
        </w:rPr>
        <w:t>.</w:t>
      </w:r>
      <w:r w:rsidR="00AC563E">
        <w:rPr>
          <w:rFonts w:ascii="Times New Roman" w:eastAsia="Times New Roman" w:hAnsi="Times New Roman" w:cs="Times New Roman"/>
          <w:sz w:val="24"/>
          <w:szCs w:val="24"/>
        </w:rPr>
        <w:t xml:space="preserve"> </w:t>
      </w:r>
      <w:r w:rsidR="00D90510">
        <w:rPr>
          <w:rFonts w:ascii="Times New Roman" w:eastAsia="Times New Roman" w:hAnsi="Times New Roman" w:cs="Times New Roman"/>
          <w:sz w:val="24"/>
          <w:szCs w:val="24"/>
        </w:rPr>
        <w:t xml:space="preserve">The cost to the Government was also updated to reflect all </w:t>
      </w:r>
      <w:r w:rsidR="00205E5F">
        <w:rPr>
          <w:rFonts w:ascii="Times New Roman" w:eastAsia="Times New Roman" w:hAnsi="Times New Roman" w:cs="Times New Roman"/>
          <w:sz w:val="24"/>
          <w:szCs w:val="24"/>
        </w:rPr>
        <w:t xml:space="preserve">employees who </w:t>
      </w:r>
      <w:r w:rsidR="004726BA">
        <w:rPr>
          <w:rFonts w:ascii="Times New Roman" w:eastAsia="Times New Roman" w:hAnsi="Times New Roman" w:cs="Times New Roman"/>
          <w:sz w:val="24"/>
          <w:szCs w:val="24"/>
        </w:rPr>
        <w:t xml:space="preserve">spend time on this information collection. </w:t>
      </w:r>
    </w:p>
    <w:p w:rsidR="00D40783" w:rsidP="00F34758" w14:paraId="182050B1" w14:textId="77777777">
      <w:pPr>
        <w:spacing w:after="0" w:line="240" w:lineRule="auto"/>
        <w:ind w:firstLine="720"/>
        <w:rPr>
          <w:rFonts w:ascii="Times New Roman" w:eastAsia="Times New Roman" w:hAnsi="Times New Roman" w:cs="Times New Roman"/>
          <w:sz w:val="24"/>
          <w:szCs w:val="24"/>
        </w:rPr>
      </w:pPr>
    </w:p>
    <w:p w:rsidR="00F34758" w:rsidRPr="00F34758" w:rsidP="00F34758" w14:paraId="7DC2D5CC" w14:textId="31DA2092">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Commission has been undergoing information technology modernization to update legacy systems. These new systems will streamline the submission of </w:t>
      </w:r>
      <w:r w:rsidRPr="00AC563E">
        <w:rPr>
          <w:rFonts w:ascii="Times New Roman" w:eastAsia="Arial" w:hAnsi="Times New Roman" w:cs="Times New Roman"/>
          <w:sz w:val="24"/>
          <w:szCs w:val="24"/>
        </w:rPr>
        <w:t>FMC-18, FMC-48, FMC-48A, FMC-65, FMC-67, FMC-68, FMC-69, and FMC-</w:t>
      </w:r>
      <w:r w:rsidRPr="00AC563E">
        <w:rPr>
          <w:rFonts w:ascii="Times New Roman" w:eastAsia="Arial" w:hAnsi="Times New Roman" w:cs="Times New Roman"/>
          <w:sz w:val="24"/>
          <w:szCs w:val="24"/>
        </w:rPr>
        <w:t>69A;</w:t>
      </w:r>
      <w:r w:rsidRPr="00AC563E">
        <w:rPr>
          <w:rFonts w:ascii="Times New Roman" w:eastAsia="Arial" w:hAnsi="Times New Roman" w:cs="Times New Roman"/>
          <w:sz w:val="24"/>
          <w:szCs w:val="24"/>
        </w:rPr>
        <w:t xml:space="preserve"> reducing the overall time burden for each entity</w:t>
      </w:r>
      <w:r>
        <w:rPr>
          <w:rFonts w:ascii="Times New Roman" w:eastAsia="Arial" w:hAnsi="Times New Roman" w:cs="Times New Roman"/>
          <w:b/>
          <w:bCs/>
          <w:sz w:val="24"/>
          <w:szCs w:val="24"/>
        </w:rPr>
        <w:t xml:space="preserve">. </w:t>
      </w:r>
    </w:p>
    <w:p w:rsidR="00F007A8" w:rsidRPr="003C0669" w:rsidP="003C0669" w14:paraId="1951C817" w14:textId="4792AEF8">
      <w:pPr>
        <w:spacing w:after="0"/>
        <w:rPr>
          <w:rFonts w:ascii="Times New Roman" w:eastAsia="Arial" w:hAnsi="Times New Roman" w:cs="Times New Roman"/>
          <w:sz w:val="24"/>
          <w:szCs w:val="24"/>
        </w:rPr>
      </w:pPr>
    </w:p>
    <w:p w:rsidR="003C0669" w:rsidRPr="003C0669" w:rsidP="003C0669" w14:paraId="7F8C2BA7" w14:textId="77777777">
      <w:pPr>
        <w:spacing w:after="0" w:line="240" w:lineRule="auto"/>
        <w:rPr>
          <w:rFonts w:ascii="Times New Roman" w:eastAsia="Times New Roman" w:hAnsi="Times New Roman" w:cs="Times New Roman"/>
          <w:b/>
          <w:bCs/>
          <w:sz w:val="24"/>
          <w:szCs w:val="24"/>
        </w:rPr>
      </w:pPr>
      <w:r w:rsidRPr="003C0669">
        <w:rPr>
          <w:rFonts w:ascii="Times New Roman" w:eastAsia="Times New Roman" w:hAnsi="Times New Roman" w:cs="Times New Roman"/>
          <w:b/>
          <w:bCs/>
          <w:sz w:val="24"/>
          <w:szCs w:val="24"/>
        </w:rPr>
        <w:t xml:space="preserve">16. For collections whose results will be published, outline the plans for tabulation and publication. </w:t>
      </w:r>
    </w:p>
    <w:p w:rsidR="00AC563E" w:rsidP="003C0669" w14:paraId="59BEF203" w14:textId="77777777">
      <w:pPr>
        <w:spacing w:after="0"/>
        <w:rPr>
          <w:rFonts w:ascii="Times New Roman" w:hAnsi="Times New Roman" w:eastAsiaTheme="minorEastAsia" w:cs="Times New Roman"/>
          <w:sz w:val="24"/>
          <w:szCs w:val="24"/>
        </w:rPr>
      </w:pPr>
    </w:p>
    <w:p w:rsidR="00F007A8" w:rsidRPr="003C0669" w:rsidP="00AC563E" w14:paraId="2C5AC8D8" w14:textId="7A062B7A">
      <w:pPr>
        <w:spacing w:after="0"/>
        <w:ind w:firstLine="720"/>
        <w:rPr>
          <w:rFonts w:ascii="Times New Roman" w:hAnsi="Times New Roman" w:eastAsiaTheme="minorEastAsia" w:cs="Times New Roman"/>
          <w:sz w:val="24"/>
          <w:szCs w:val="24"/>
        </w:rPr>
      </w:pPr>
      <w:r w:rsidRPr="003C0669">
        <w:rPr>
          <w:rFonts w:ascii="Times New Roman" w:hAnsi="Times New Roman" w:eastAsiaTheme="minorEastAsia" w:cs="Times New Roman"/>
          <w:sz w:val="24"/>
          <w:szCs w:val="24"/>
        </w:rPr>
        <w:t xml:space="preserve">The Commission provides a list of OTIs in compliance with the licensing and proof of financial responsibility on its website. </w:t>
      </w:r>
    </w:p>
    <w:p w:rsidR="21D2975B" w:rsidRPr="003C0669" w:rsidP="003C0669" w14:paraId="6B61A28A" w14:textId="70E9A5F0">
      <w:pPr>
        <w:spacing w:after="0"/>
        <w:rPr>
          <w:rFonts w:ascii="Times New Roman" w:hAnsi="Times New Roman" w:eastAsiaTheme="minorEastAsia" w:cs="Times New Roman"/>
          <w:sz w:val="24"/>
          <w:szCs w:val="24"/>
        </w:rPr>
      </w:pPr>
    </w:p>
    <w:p w:rsidR="00F007A8" w:rsidRPr="003C0669" w:rsidP="003C0669" w14:paraId="3EFFDFE8" w14:textId="73A669D0">
      <w:pPr>
        <w:spacing w:after="0"/>
        <w:rPr>
          <w:rFonts w:ascii="Times New Roman" w:hAnsi="Times New Roman" w:cs="Times New Roman"/>
          <w:b/>
          <w:bCs/>
          <w:sz w:val="24"/>
          <w:szCs w:val="24"/>
        </w:rPr>
      </w:pPr>
      <w:r w:rsidRPr="003C0669">
        <w:rPr>
          <w:rFonts w:ascii="Times New Roman" w:eastAsia="Arial" w:hAnsi="Times New Roman" w:cs="Times New Roman"/>
          <w:b/>
          <w:bCs/>
          <w:sz w:val="24"/>
          <w:szCs w:val="24"/>
        </w:rPr>
        <w:t xml:space="preserve">17. If seeking approval to not display the expiration date for OMB approval of the information collection, explain the reasons that display would be inappropriate. </w:t>
      </w:r>
    </w:p>
    <w:p w:rsidR="00AC563E" w:rsidP="00AC563E" w14:paraId="67250BA5" w14:textId="77777777">
      <w:pPr>
        <w:spacing w:after="0"/>
        <w:ind w:firstLine="720"/>
        <w:rPr>
          <w:rFonts w:ascii="Times New Roman" w:hAnsi="Times New Roman" w:eastAsiaTheme="minorEastAsia" w:cs="Times New Roman"/>
          <w:sz w:val="24"/>
          <w:szCs w:val="24"/>
        </w:rPr>
      </w:pPr>
    </w:p>
    <w:p w:rsidR="00F007A8" w:rsidRPr="003C0669" w:rsidP="00AC563E" w14:paraId="4AA8DF36" w14:textId="0D573F53">
      <w:pPr>
        <w:spacing w:after="0"/>
        <w:ind w:firstLine="720"/>
        <w:rPr>
          <w:rFonts w:ascii="Times New Roman" w:hAnsi="Times New Roman" w:eastAsiaTheme="minorEastAsia" w:cs="Times New Roman"/>
          <w:sz w:val="24"/>
          <w:szCs w:val="24"/>
        </w:rPr>
      </w:pPr>
      <w:r w:rsidRPr="003C0669">
        <w:rPr>
          <w:rFonts w:ascii="Times New Roman" w:hAnsi="Times New Roman" w:eastAsiaTheme="minorEastAsia" w:cs="Times New Roman"/>
          <w:sz w:val="24"/>
          <w:szCs w:val="24"/>
        </w:rPr>
        <w:t>The Commission is not seeking approval to exclude the display of the expiration date for OMB approval of this information collection.</w:t>
      </w:r>
    </w:p>
    <w:p w:rsidR="21D2975B" w:rsidRPr="003C0669" w:rsidP="003C0669" w14:paraId="4BA0ECC2" w14:textId="7AE63F6F">
      <w:pPr>
        <w:spacing w:after="0"/>
        <w:rPr>
          <w:rFonts w:ascii="Times New Roman" w:hAnsi="Times New Roman" w:eastAsiaTheme="minorEastAsia" w:cs="Times New Roman"/>
          <w:sz w:val="24"/>
          <w:szCs w:val="24"/>
        </w:rPr>
      </w:pPr>
    </w:p>
    <w:p w:rsidR="003C0669" w:rsidRPr="003C0669" w:rsidP="003C0669" w14:paraId="3BC5354D" w14:textId="77777777">
      <w:pPr>
        <w:spacing w:after="0" w:line="240" w:lineRule="auto"/>
        <w:rPr>
          <w:rFonts w:ascii="Times New Roman" w:eastAsia="Times New Roman" w:hAnsi="Times New Roman" w:cs="Times New Roman"/>
          <w:b/>
          <w:bCs/>
          <w:sz w:val="24"/>
          <w:szCs w:val="24"/>
        </w:rPr>
      </w:pPr>
      <w:r w:rsidRPr="003C0669">
        <w:rPr>
          <w:rFonts w:ascii="Times New Roman" w:eastAsia="Times New Roman" w:hAnsi="Times New Roman" w:cs="Times New Roman"/>
          <w:b/>
          <w:bCs/>
          <w:sz w:val="24"/>
          <w:szCs w:val="24"/>
        </w:rPr>
        <w:t xml:space="preserve">18. Explain each exception to the certification statement identified in Item 19 of OMB Form 83-I. </w:t>
      </w:r>
    </w:p>
    <w:p w:rsidR="003C0669" w:rsidRPr="003C0669" w:rsidP="003C0669" w14:paraId="179A8D97" w14:textId="77777777">
      <w:pPr>
        <w:spacing w:after="0" w:line="240" w:lineRule="auto"/>
        <w:rPr>
          <w:rFonts w:ascii="Times New Roman" w:eastAsia="Times New Roman" w:hAnsi="Times New Roman" w:cs="Times New Roman"/>
          <w:sz w:val="24"/>
          <w:szCs w:val="24"/>
        </w:rPr>
      </w:pPr>
    </w:p>
    <w:p w:rsidR="003C0669" w:rsidRPr="003C0669" w:rsidP="003C0669" w14:paraId="1F3687B7" w14:textId="77777777">
      <w:pPr>
        <w:spacing w:after="0" w:line="240" w:lineRule="auto"/>
        <w:ind w:firstLine="720"/>
        <w:rPr>
          <w:rFonts w:ascii="Times New Roman" w:eastAsia="Times New Roman" w:hAnsi="Times New Roman" w:cs="Times New Roman"/>
          <w:sz w:val="24"/>
          <w:szCs w:val="24"/>
        </w:rPr>
      </w:pPr>
      <w:r w:rsidRPr="003C0669">
        <w:rPr>
          <w:rFonts w:ascii="Times New Roman" w:eastAsia="Times New Roman" w:hAnsi="Times New Roman" w:cs="Times New Roman"/>
          <w:sz w:val="24"/>
          <w:szCs w:val="24"/>
        </w:rPr>
        <w:t>The Commission proposes no exception to the certification statement identified on OMB Form 83-I.</w:t>
      </w:r>
    </w:p>
    <w:p w:rsidR="003C0669" w:rsidRPr="003C0669" w:rsidP="003C0669" w14:paraId="0A013141" w14:textId="77777777">
      <w:pPr>
        <w:spacing w:after="0" w:line="240" w:lineRule="auto"/>
        <w:rPr>
          <w:rFonts w:ascii="Times New Roman" w:eastAsia="Times New Roman" w:hAnsi="Times New Roman" w:cs="Times New Roman"/>
          <w:b/>
          <w:bCs/>
          <w:sz w:val="24"/>
          <w:szCs w:val="24"/>
        </w:rPr>
      </w:pPr>
    </w:p>
    <w:p w:rsidR="003C0669" w:rsidRPr="003C0669" w:rsidP="003C0669" w14:paraId="6ACB3FCF" w14:textId="77777777">
      <w:pPr>
        <w:spacing w:after="0" w:line="240" w:lineRule="auto"/>
        <w:rPr>
          <w:rFonts w:ascii="Times New Roman" w:eastAsia="Times New Roman" w:hAnsi="Times New Roman" w:cs="Times New Roman"/>
          <w:b/>
          <w:bCs/>
          <w:sz w:val="24"/>
          <w:szCs w:val="24"/>
        </w:rPr>
      </w:pPr>
      <w:r w:rsidRPr="003C0669">
        <w:rPr>
          <w:rFonts w:ascii="Times New Roman" w:eastAsia="Times New Roman" w:hAnsi="Times New Roman" w:cs="Times New Roman"/>
          <w:b/>
          <w:bCs/>
          <w:sz w:val="24"/>
          <w:szCs w:val="24"/>
        </w:rPr>
        <w:t xml:space="preserve">B. Collections of Information Employing Statistical Methods </w:t>
      </w:r>
    </w:p>
    <w:p w:rsidR="003C0669" w:rsidRPr="003C0669" w:rsidP="003C0669" w14:paraId="125BE70E" w14:textId="77777777">
      <w:pPr>
        <w:spacing w:after="0" w:line="240" w:lineRule="auto"/>
        <w:rPr>
          <w:rFonts w:ascii="Times New Roman" w:eastAsia="Times New Roman" w:hAnsi="Times New Roman" w:cs="Times New Roman"/>
          <w:sz w:val="24"/>
          <w:szCs w:val="24"/>
        </w:rPr>
      </w:pPr>
    </w:p>
    <w:p w:rsidR="003C0669" w:rsidRPr="003C0669" w:rsidP="003C0669" w14:paraId="6ABBCB7E" w14:textId="77777777">
      <w:pPr>
        <w:spacing w:after="0" w:line="240" w:lineRule="auto"/>
        <w:ind w:firstLine="720"/>
        <w:rPr>
          <w:rFonts w:ascii="Times New Roman" w:eastAsia="Times New Roman" w:hAnsi="Times New Roman" w:cs="Times New Roman"/>
          <w:sz w:val="24"/>
          <w:szCs w:val="24"/>
        </w:rPr>
      </w:pPr>
      <w:r w:rsidRPr="003C0669">
        <w:rPr>
          <w:rFonts w:ascii="Times New Roman" w:eastAsia="Times New Roman" w:hAnsi="Times New Roman" w:cs="Times New Roman"/>
          <w:sz w:val="24"/>
          <w:szCs w:val="24"/>
        </w:rPr>
        <w:t>This collection of information does not employ statistical methods.</w:t>
      </w:r>
    </w:p>
    <w:p w:rsidR="00F34758" w14:paraId="2C078E63" w14:textId="64AA9F3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F34758" w:rsidRPr="00AC563E" w:rsidP="000B0005" w14:paraId="00AB45E5" w14:textId="34795875">
      <w:pPr>
        <w:tabs>
          <w:tab w:val="left" w:pos="5400"/>
        </w:tabs>
        <w:spacing w:after="0"/>
        <w:rPr>
          <w:rFonts w:ascii="Times New Roman" w:eastAsia="Calibri" w:hAnsi="Times New Roman" w:cs="Times New Roman"/>
          <w:b/>
          <w:bCs/>
          <w:sz w:val="24"/>
          <w:szCs w:val="24"/>
        </w:rPr>
      </w:pPr>
      <w:r w:rsidRPr="00AC563E">
        <w:rPr>
          <w:rFonts w:ascii="Times New Roman" w:eastAsia="Calibri" w:hAnsi="Times New Roman" w:cs="Times New Roman"/>
          <w:b/>
          <w:bCs/>
          <w:sz w:val="24"/>
          <w:szCs w:val="24"/>
        </w:rPr>
        <w:t>Attachment 1</w:t>
      </w:r>
    </w:p>
    <w:p w:rsidR="00AC563E" w:rsidP="003C0669" w14:paraId="1B5854F6" w14:textId="77777777">
      <w:pPr>
        <w:spacing w:after="0"/>
        <w:rPr>
          <w:rFonts w:ascii="Times New Roman" w:eastAsia="Calibri" w:hAnsi="Times New Roman" w:cs="Times New Roman"/>
          <w:sz w:val="24"/>
          <w:szCs w:val="24"/>
        </w:rPr>
      </w:pPr>
    </w:p>
    <w:p w:rsidR="00AC563E" w:rsidRPr="00AC563E" w:rsidP="00AC563E" w14:paraId="221F4555"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Estimated Burden and Costs, Including Overhead, to Respondents </w:t>
      </w:r>
    </w:p>
    <w:p w:rsidR="00AC563E" w:rsidRPr="00AC563E" w:rsidP="00AC563E" w14:paraId="24B397C3" w14:textId="77777777">
      <w:pPr>
        <w:spacing w:after="0" w:line="240" w:lineRule="auto"/>
        <w:rPr>
          <w:rFonts w:ascii="Times New Roman" w:eastAsia="Times New Roman" w:hAnsi="Times New Roman" w:cs="Times New Roman"/>
          <w:b/>
          <w:bCs/>
          <w:sz w:val="24"/>
          <w:szCs w:val="24"/>
        </w:rPr>
      </w:pPr>
    </w:p>
    <w:p w:rsidR="00AC563E" w:rsidRPr="00AC563E" w:rsidP="001C11B9" w14:paraId="18D1CB11" w14:textId="4EDCB64E">
      <w:pPr>
        <w:spacing w:after="0"/>
        <w:rPr>
          <w:rFonts w:ascii="Times New Roman" w:hAnsi="Times New Roman" w:eastAsiaTheme="minorEastAsia" w:cs="Times New Roman"/>
          <w:color w:val="000000" w:themeColor="text1"/>
          <w:sz w:val="24"/>
          <w:szCs w:val="24"/>
        </w:rPr>
      </w:pPr>
      <w:r>
        <w:rPr>
          <w:rFonts w:ascii="Times New Roman" w:eastAsia="Times New Roman" w:hAnsi="Times New Roman" w:cs="Times New Roman"/>
          <w:sz w:val="24"/>
          <w:szCs w:val="24"/>
        </w:rPr>
        <w:t>720</w:t>
      </w:r>
      <w:r w:rsidRPr="00AC563E">
        <w:rPr>
          <w:rFonts w:ascii="Times New Roman" w:eastAsia="Times New Roman" w:hAnsi="Times New Roman" w:cs="Times New Roman"/>
          <w:sz w:val="24"/>
          <w:szCs w:val="24"/>
        </w:rPr>
        <w:t xml:space="preserve"> hours (</w:t>
      </w:r>
      <w:r w:rsidR="001C11B9">
        <w:rPr>
          <w:rFonts w:ascii="Times New Roman" w:eastAsia="Times New Roman" w:hAnsi="Times New Roman" w:cs="Times New Roman"/>
          <w:sz w:val="24"/>
          <w:szCs w:val="24"/>
        </w:rPr>
        <w:t>Form FMC-18</w:t>
      </w:r>
      <w:r w:rsidR="00A61FFF">
        <w:rPr>
          <w:rFonts w:ascii="Times New Roman" w:eastAsia="Times New Roman" w:hAnsi="Times New Roman" w:cs="Times New Roman"/>
          <w:sz w:val="24"/>
          <w:szCs w:val="24"/>
        </w:rPr>
        <w:t>, New</w:t>
      </w:r>
      <w:r w:rsidRPr="00AC563E">
        <w:rPr>
          <w:rFonts w:ascii="Times New Roman" w:eastAsia="Times New Roman" w:hAnsi="Times New Roman" w:cs="Times New Roman"/>
          <w:sz w:val="24"/>
          <w:szCs w:val="24"/>
        </w:rPr>
        <w:t xml:space="preserve">) + </w:t>
      </w:r>
      <w:r w:rsidR="00571CA2">
        <w:rPr>
          <w:rFonts w:ascii="Times New Roman" w:eastAsia="Times New Roman" w:hAnsi="Times New Roman" w:cs="Times New Roman"/>
          <w:sz w:val="24"/>
          <w:szCs w:val="24"/>
        </w:rPr>
        <w:t>280</w:t>
      </w:r>
      <w:r w:rsidRPr="00AC563E" w:rsidR="00B6483B">
        <w:rPr>
          <w:rFonts w:ascii="Times New Roman" w:eastAsia="Times New Roman" w:hAnsi="Times New Roman" w:cs="Times New Roman"/>
          <w:sz w:val="24"/>
          <w:szCs w:val="24"/>
        </w:rPr>
        <w:t xml:space="preserve"> hours (</w:t>
      </w:r>
      <w:r w:rsidR="00B6483B">
        <w:rPr>
          <w:rFonts w:ascii="Times New Roman" w:eastAsia="Times New Roman" w:hAnsi="Times New Roman" w:cs="Times New Roman"/>
          <w:sz w:val="24"/>
          <w:szCs w:val="24"/>
        </w:rPr>
        <w:t>Form FMC-18, Amended</w:t>
      </w:r>
      <w:r w:rsidR="00A428FA">
        <w:rPr>
          <w:rFonts w:ascii="Times New Roman" w:eastAsia="Times New Roman" w:hAnsi="Times New Roman" w:cs="Times New Roman"/>
          <w:sz w:val="24"/>
          <w:szCs w:val="24"/>
        </w:rPr>
        <w:t>/Change</w:t>
      </w:r>
      <w:r w:rsidR="001D1FCF">
        <w:rPr>
          <w:rFonts w:ascii="Times New Roman" w:eastAsia="Times New Roman" w:hAnsi="Times New Roman" w:cs="Times New Roman"/>
          <w:sz w:val="24"/>
          <w:szCs w:val="24"/>
        </w:rPr>
        <w:t xml:space="preserve"> in Organization</w:t>
      </w:r>
      <w:r w:rsidRPr="00AC563E" w:rsidR="00B6483B">
        <w:rPr>
          <w:rFonts w:ascii="Times New Roman" w:eastAsia="Times New Roman" w:hAnsi="Times New Roman" w:cs="Times New Roman"/>
          <w:sz w:val="24"/>
          <w:szCs w:val="24"/>
        </w:rPr>
        <w:t>)</w:t>
      </w:r>
      <w:r w:rsidR="00B6483B">
        <w:rPr>
          <w:rFonts w:ascii="Times New Roman" w:eastAsia="Times New Roman" w:hAnsi="Times New Roman" w:cs="Times New Roman"/>
          <w:sz w:val="24"/>
          <w:szCs w:val="24"/>
        </w:rPr>
        <w:t xml:space="preserve"> + </w:t>
      </w:r>
      <w:r w:rsidR="004D32F0">
        <w:rPr>
          <w:rFonts w:ascii="Times New Roman" w:hAnsi="Times New Roman" w:eastAsiaTheme="minorEastAsia" w:cs="Times New Roman"/>
          <w:color w:val="000000" w:themeColor="text1"/>
          <w:sz w:val="24"/>
          <w:szCs w:val="24"/>
        </w:rPr>
        <w:t xml:space="preserve">302.6 </w:t>
      </w:r>
      <w:r w:rsidR="00620E97">
        <w:rPr>
          <w:rFonts w:ascii="Times New Roman" w:hAnsi="Times New Roman" w:eastAsiaTheme="minorEastAsia" w:cs="Times New Roman"/>
          <w:color w:val="000000" w:themeColor="text1"/>
          <w:sz w:val="24"/>
          <w:szCs w:val="24"/>
        </w:rPr>
        <w:t>(</w:t>
      </w:r>
      <w:r w:rsidR="004A1A28">
        <w:rPr>
          <w:rFonts w:ascii="Times New Roman" w:hAnsi="Times New Roman" w:eastAsiaTheme="minorEastAsia" w:cs="Times New Roman"/>
          <w:color w:val="000000" w:themeColor="text1"/>
          <w:sz w:val="24"/>
          <w:szCs w:val="24"/>
        </w:rPr>
        <w:t>OTI License R</w:t>
      </w:r>
      <w:r w:rsidR="00620E97">
        <w:rPr>
          <w:rFonts w:ascii="Times New Roman" w:hAnsi="Times New Roman" w:eastAsiaTheme="minorEastAsia" w:cs="Times New Roman"/>
          <w:color w:val="000000" w:themeColor="text1"/>
          <w:sz w:val="24"/>
          <w:szCs w:val="24"/>
        </w:rPr>
        <w:t xml:space="preserve">enewal) + </w:t>
      </w:r>
      <w:r w:rsidR="001C11B9">
        <w:rPr>
          <w:rFonts w:ascii="Times New Roman" w:hAnsi="Times New Roman" w:eastAsiaTheme="minorEastAsia" w:cs="Times New Roman"/>
          <w:color w:val="000000" w:themeColor="text1"/>
          <w:sz w:val="24"/>
          <w:szCs w:val="24"/>
        </w:rPr>
        <w:t>2,</w:t>
      </w:r>
      <w:r w:rsidR="004D32F0">
        <w:rPr>
          <w:rFonts w:ascii="Times New Roman" w:hAnsi="Times New Roman" w:eastAsiaTheme="minorEastAsia" w:cs="Times New Roman"/>
          <w:color w:val="000000" w:themeColor="text1"/>
          <w:sz w:val="24"/>
          <w:szCs w:val="24"/>
        </w:rPr>
        <w:t xml:space="preserve">113.98 </w:t>
      </w:r>
      <w:r w:rsidRPr="00AC563E">
        <w:rPr>
          <w:rFonts w:ascii="Times New Roman" w:eastAsia="Times New Roman" w:hAnsi="Times New Roman" w:cs="Times New Roman"/>
          <w:sz w:val="24"/>
          <w:szCs w:val="24"/>
        </w:rPr>
        <w:t>hours (Form</w:t>
      </w:r>
      <w:r w:rsidR="001C11B9">
        <w:rPr>
          <w:rFonts w:ascii="Times New Roman" w:eastAsia="Times New Roman" w:hAnsi="Times New Roman" w:cs="Times New Roman"/>
          <w:sz w:val="24"/>
          <w:szCs w:val="24"/>
        </w:rPr>
        <w:t>s</w:t>
      </w:r>
      <w:r w:rsidRPr="00AC563E">
        <w:rPr>
          <w:rFonts w:ascii="Times New Roman" w:eastAsia="Times New Roman" w:hAnsi="Times New Roman" w:cs="Times New Roman"/>
          <w:sz w:val="24"/>
          <w:szCs w:val="24"/>
        </w:rPr>
        <w:t xml:space="preserve"> FMC-</w:t>
      </w:r>
      <w:r w:rsidRPr="001C11B9" w:rsidR="001C11B9">
        <w:rPr>
          <w:rFonts w:ascii="Times New Roman" w:hAnsi="Times New Roman" w:eastAsiaTheme="minorEastAsia" w:cs="Times New Roman"/>
          <w:color w:val="000000" w:themeColor="text1"/>
          <w:sz w:val="24"/>
          <w:szCs w:val="24"/>
        </w:rPr>
        <w:t xml:space="preserve"> </w:t>
      </w:r>
      <w:r w:rsidRPr="00F34758" w:rsidR="001C11B9">
        <w:rPr>
          <w:rFonts w:ascii="Times New Roman" w:hAnsi="Times New Roman" w:eastAsiaTheme="minorEastAsia" w:cs="Times New Roman"/>
          <w:color w:val="000000" w:themeColor="text1"/>
          <w:sz w:val="24"/>
          <w:szCs w:val="24"/>
        </w:rPr>
        <w:t>FMC 48, 67, 68, 69</w:t>
      </w:r>
      <w:r w:rsidRPr="00AC563E">
        <w:rPr>
          <w:rFonts w:ascii="Times New Roman" w:eastAsia="Times New Roman" w:hAnsi="Times New Roman" w:cs="Times New Roman"/>
          <w:sz w:val="24"/>
          <w:szCs w:val="24"/>
        </w:rPr>
        <w:t xml:space="preserve">) </w:t>
      </w:r>
      <w:r w:rsidR="001C11B9">
        <w:rPr>
          <w:rFonts w:ascii="Times New Roman" w:eastAsia="Times New Roman" w:hAnsi="Times New Roman" w:cs="Times New Roman"/>
          <w:sz w:val="24"/>
          <w:szCs w:val="24"/>
        </w:rPr>
        <w:t>+ .</w:t>
      </w:r>
      <w:r w:rsidR="00387C3C">
        <w:rPr>
          <w:rFonts w:ascii="Times New Roman" w:eastAsia="Times New Roman" w:hAnsi="Times New Roman" w:cs="Times New Roman"/>
          <w:sz w:val="24"/>
          <w:szCs w:val="24"/>
        </w:rPr>
        <w:t>51</w:t>
      </w:r>
      <w:r w:rsidR="001C11B9">
        <w:rPr>
          <w:rFonts w:ascii="Times New Roman" w:eastAsia="Times New Roman" w:hAnsi="Times New Roman" w:cs="Times New Roman"/>
          <w:sz w:val="24"/>
          <w:szCs w:val="24"/>
        </w:rPr>
        <w:t xml:space="preserve"> hours (Forms </w:t>
      </w:r>
      <w:r w:rsidR="001C11B9">
        <w:rPr>
          <w:rFonts w:ascii="Times New Roman" w:hAnsi="Times New Roman" w:eastAsiaTheme="minorEastAsia" w:cs="Times New Roman"/>
          <w:color w:val="000000" w:themeColor="text1"/>
          <w:sz w:val="24"/>
          <w:szCs w:val="24"/>
        </w:rPr>
        <w:t xml:space="preserve">FMC 48A, 69A) + </w:t>
      </w:r>
      <w:r w:rsidR="00620E97">
        <w:rPr>
          <w:rFonts w:ascii="Times New Roman" w:hAnsi="Times New Roman" w:eastAsiaTheme="minorEastAsia" w:cs="Times New Roman"/>
          <w:color w:val="000000" w:themeColor="text1"/>
          <w:sz w:val="24"/>
          <w:szCs w:val="24"/>
        </w:rPr>
        <w:t>126</w:t>
      </w:r>
      <w:r w:rsidR="006164E5">
        <w:rPr>
          <w:rFonts w:ascii="Times New Roman" w:hAnsi="Times New Roman" w:eastAsiaTheme="minorEastAsia" w:cs="Times New Roman"/>
          <w:color w:val="000000" w:themeColor="text1"/>
          <w:sz w:val="24"/>
          <w:szCs w:val="24"/>
        </w:rPr>
        <w:t>.48</w:t>
      </w:r>
      <w:r w:rsidR="001C11B9">
        <w:rPr>
          <w:rFonts w:ascii="Times New Roman" w:hAnsi="Times New Roman" w:eastAsiaTheme="minorEastAsia" w:cs="Times New Roman"/>
          <w:color w:val="000000" w:themeColor="text1"/>
          <w:sz w:val="24"/>
          <w:szCs w:val="24"/>
        </w:rPr>
        <w:t xml:space="preserve"> (Form </w:t>
      </w:r>
      <w:r w:rsidRPr="00F34758" w:rsidR="001C11B9">
        <w:rPr>
          <w:rFonts w:ascii="Times New Roman" w:hAnsi="Times New Roman" w:eastAsiaTheme="minorEastAsia" w:cs="Times New Roman"/>
          <w:color w:val="000000" w:themeColor="text1"/>
          <w:sz w:val="24"/>
          <w:szCs w:val="24"/>
        </w:rPr>
        <w:t>FMC-65</w:t>
      </w:r>
      <w:r w:rsidR="001C11B9">
        <w:rPr>
          <w:rFonts w:ascii="Times New Roman" w:hAnsi="Times New Roman" w:eastAsiaTheme="minorEastAsia" w:cs="Times New Roman"/>
          <w:color w:val="000000" w:themeColor="text1"/>
          <w:sz w:val="24"/>
          <w:szCs w:val="24"/>
        </w:rPr>
        <w:t>) +</w:t>
      </w:r>
      <w:r w:rsidR="0096611D">
        <w:rPr>
          <w:rFonts w:ascii="Times New Roman" w:hAnsi="Times New Roman" w:eastAsiaTheme="minorEastAsia" w:cs="Times New Roman"/>
          <w:color w:val="000000" w:themeColor="text1"/>
          <w:sz w:val="24"/>
          <w:szCs w:val="24"/>
        </w:rPr>
        <w:t xml:space="preserve"> 260</w:t>
      </w:r>
      <w:r w:rsidR="006164E5">
        <w:rPr>
          <w:rFonts w:ascii="Times New Roman" w:hAnsi="Times New Roman" w:eastAsiaTheme="minorEastAsia" w:cs="Times New Roman"/>
          <w:color w:val="000000" w:themeColor="text1"/>
          <w:sz w:val="24"/>
          <w:szCs w:val="24"/>
        </w:rPr>
        <w:t>.27</w:t>
      </w:r>
      <w:r w:rsidR="0096611D">
        <w:rPr>
          <w:rFonts w:ascii="Times New Roman" w:hAnsi="Times New Roman" w:eastAsiaTheme="minorEastAsia" w:cs="Times New Roman"/>
          <w:color w:val="000000" w:themeColor="text1"/>
          <w:sz w:val="24"/>
          <w:szCs w:val="24"/>
        </w:rPr>
        <w:t xml:space="preserve"> (</w:t>
      </w:r>
      <w:r w:rsidR="00215DFE">
        <w:rPr>
          <w:rFonts w:ascii="Times New Roman" w:hAnsi="Times New Roman" w:eastAsiaTheme="minorEastAsia" w:cs="Times New Roman"/>
          <w:color w:val="000000" w:themeColor="text1"/>
          <w:sz w:val="24"/>
          <w:szCs w:val="24"/>
        </w:rPr>
        <w:t xml:space="preserve">Form </w:t>
      </w:r>
      <w:r w:rsidR="0096611D">
        <w:rPr>
          <w:rFonts w:ascii="Times New Roman" w:hAnsi="Times New Roman" w:eastAsiaTheme="minorEastAsia" w:cs="Times New Roman"/>
          <w:color w:val="000000" w:themeColor="text1"/>
          <w:sz w:val="24"/>
          <w:szCs w:val="24"/>
        </w:rPr>
        <w:t>FMC-65 Ren</w:t>
      </w:r>
      <w:r w:rsidR="00D5123A">
        <w:rPr>
          <w:rFonts w:ascii="Times New Roman" w:hAnsi="Times New Roman" w:eastAsiaTheme="minorEastAsia" w:cs="Times New Roman"/>
          <w:color w:val="000000" w:themeColor="text1"/>
          <w:sz w:val="24"/>
          <w:szCs w:val="24"/>
        </w:rPr>
        <w:t>ewal)</w:t>
      </w:r>
      <w:r w:rsidR="00215DFE">
        <w:rPr>
          <w:rFonts w:ascii="Times New Roman" w:hAnsi="Times New Roman" w:eastAsiaTheme="minorEastAsia" w:cs="Times New Roman"/>
          <w:color w:val="000000" w:themeColor="text1"/>
          <w:sz w:val="24"/>
          <w:szCs w:val="24"/>
        </w:rPr>
        <w:t xml:space="preserve"> + </w:t>
      </w:r>
      <w:r w:rsidR="009B4B0F">
        <w:rPr>
          <w:rFonts w:ascii="Times New Roman" w:hAnsi="Times New Roman" w:eastAsiaTheme="minorEastAsia" w:cs="Times New Roman"/>
          <w:color w:val="000000" w:themeColor="text1"/>
          <w:sz w:val="24"/>
          <w:szCs w:val="24"/>
        </w:rPr>
        <w:t>80</w:t>
      </w:r>
      <w:r w:rsidR="006164E5">
        <w:rPr>
          <w:rFonts w:ascii="Times New Roman" w:hAnsi="Times New Roman" w:eastAsiaTheme="minorEastAsia" w:cs="Times New Roman"/>
          <w:color w:val="000000" w:themeColor="text1"/>
          <w:sz w:val="24"/>
          <w:szCs w:val="24"/>
        </w:rPr>
        <w:t>.07</w:t>
      </w:r>
      <w:r w:rsidR="009B4B0F">
        <w:rPr>
          <w:rFonts w:ascii="Times New Roman" w:hAnsi="Times New Roman" w:eastAsiaTheme="minorEastAsia" w:cs="Times New Roman"/>
          <w:color w:val="000000" w:themeColor="text1"/>
          <w:sz w:val="24"/>
          <w:szCs w:val="24"/>
        </w:rPr>
        <w:t xml:space="preserve"> (Form FMC-65, Organizational Changes) </w:t>
      </w:r>
      <w:r w:rsidR="003C5FCA">
        <w:rPr>
          <w:rFonts w:ascii="Times New Roman" w:hAnsi="Times New Roman" w:eastAsiaTheme="minorEastAsia" w:cs="Times New Roman"/>
          <w:color w:val="000000" w:themeColor="text1"/>
          <w:sz w:val="24"/>
          <w:szCs w:val="24"/>
        </w:rPr>
        <w:t>+ 2,</w:t>
      </w:r>
      <w:r w:rsidR="006164E5">
        <w:rPr>
          <w:rFonts w:ascii="Times New Roman" w:hAnsi="Times New Roman" w:eastAsiaTheme="minorEastAsia" w:cs="Times New Roman"/>
          <w:color w:val="000000" w:themeColor="text1"/>
          <w:sz w:val="24"/>
          <w:szCs w:val="24"/>
        </w:rPr>
        <w:t xml:space="preserve">402.75 </w:t>
      </w:r>
      <w:r w:rsidR="003C5FCA">
        <w:rPr>
          <w:rFonts w:ascii="Times New Roman" w:hAnsi="Times New Roman" w:eastAsiaTheme="minorEastAsia" w:cs="Times New Roman"/>
          <w:color w:val="000000" w:themeColor="text1"/>
          <w:sz w:val="24"/>
          <w:szCs w:val="24"/>
        </w:rPr>
        <w:t>(Recordkeeping)</w:t>
      </w:r>
      <w:r w:rsidR="001C11B9">
        <w:rPr>
          <w:rFonts w:ascii="Times New Roman" w:hAnsi="Times New Roman" w:eastAsiaTheme="minorEastAsia" w:cs="Times New Roman"/>
          <w:color w:val="000000" w:themeColor="text1"/>
          <w:sz w:val="24"/>
          <w:szCs w:val="24"/>
        </w:rPr>
        <w:t xml:space="preserve"> = </w:t>
      </w:r>
      <w:r w:rsidRPr="009117B2" w:rsidR="009117B2">
        <w:rPr>
          <w:rFonts w:ascii="Times New Roman" w:hAnsi="Times New Roman" w:eastAsiaTheme="minorEastAsia" w:cs="Times New Roman"/>
          <w:b/>
          <w:bCs/>
          <w:color w:val="000000" w:themeColor="text1"/>
          <w:sz w:val="24"/>
          <w:szCs w:val="24"/>
        </w:rPr>
        <w:t>6,28</w:t>
      </w:r>
      <w:r w:rsidR="00E74327">
        <w:rPr>
          <w:rFonts w:ascii="Times New Roman" w:hAnsi="Times New Roman" w:eastAsiaTheme="minorEastAsia" w:cs="Times New Roman"/>
          <w:b/>
          <w:bCs/>
          <w:color w:val="000000" w:themeColor="text1"/>
          <w:sz w:val="24"/>
          <w:szCs w:val="24"/>
        </w:rPr>
        <w:t>6</w:t>
      </w:r>
      <w:r w:rsidRPr="009117B2" w:rsidR="009117B2">
        <w:rPr>
          <w:rFonts w:ascii="Times New Roman" w:hAnsi="Times New Roman" w:eastAsiaTheme="minorEastAsia" w:cs="Times New Roman"/>
          <w:b/>
          <w:bCs/>
          <w:color w:val="000000" w:themeColor="text1"/>
          <w:sz w:val="24"/>
          <w:szCs w:val="24"/>
        </w:rPr>
        <w:t>.</w:t>
      </w:r>
      <w:r w:rsidR="000A1EA7">
        <w:rPr>
          <w:rFonts w:ascii="Times New Roman" w:hAnsi="Times New Roman" w:eastAsiaTheme="minorEastAsia" w:cs="Times New Roman"/>
          <w:b/>
          <w:bCs/>
          <w:color w:val="000000" w:themeColor="text1"/>
          <w:sz w:val="24"/>
          <w:szCs w:val="24"/>
        </w:rPr>
        <w:t xml:space="preserve">66 </w:t>
      </w:r>
      <w:r w:rsidRPr="00AC563E">
        <w:rPr>
          <w:rFonts w:ascii="Times New Roman" w:eastAsia="Times New Roman" w:hAnsi="Times New Roman" w:cs="Times New Roman"/>
          <w:sz w:val="24"/>
          <w:szCs w:val="24"/>
        </w:rPr>
        <w:t>total hours</w:t>
      </w:r>
    </w:p>
    <w:p w:rsidR="00AC563E" w:rsidRPr="00AC563E" w:rsidP="00AC563E" w14:paraId="4367F9A2" w14:textId="77777777">
      <w:pPr>
        <w:spacing w:after="0" w:line="240" w:lineRule="auto"/>
        <w:rPr>
          <w:rFonts w:ascii="Times New Roman" w:eastAsia="Times New Roman" w:hAnsi="Times New Roman" w:cs="Times New Roman"/>
          <w:sz w:val="24"/>
          <w:szCs w:val="24"/>
        </w:rPr>
      </w:pPr>
    </w:p>
    <w:p w:rsidR="00AC563E" w:rsidRPr="00AC563E" w:rsidP="00AC563E" w14:paraId="06E08702" w14:textId="40C365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r w:rsidRPr="00AC56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Transportation Manager</w:t>
      </w:r>
      <w:r w:rsidRPr="00AC563E">
        <w:rPr>
          <w:rFonts w:ascii="Times New Roman" w:eastAsia="Times New Roman" w:hAnsi="Times New Roman" w:cs="Times New Roman"/>
          <w:sz w:val="24"/>
          <w:szCs w:val="24"/>
        </w:rPr>
        <w:t xml:space="preserve"> (</w:t>
      </w:r>
      <w:r w:rsidRPr="0002737A" w:rsidR="0002737A">
        <w:rPr>
          <w:rFonts w:ascii="Times New Roman" w:eastAsia="Times New Roman" w:hAnsi="Times New Roman" w:cs="Times New Roman"/>
          <w:sz w:val="24"/>
          <w:szCs w:val="24"/>
        </w:rPr>
        <w:t>3,14</w:t>
      </w:r>
      <w:r w:rsidR="00E74327">
        <w:rPr>
          <w:rFonts w:ascii="Times New Roman" w:eastAsia="Times New Roman" w:hAnsi="Times New Roman" w:cs="Times New Roman"/>
          <w:sz w:val="24"/>
          <w:szCs w:val="24"/>
        </w:rPr>
        <w:t>3</w:t>
      </w:r>
      <w:r w:rsidRPr="0002737A" w:rsidR="0002737A">
        <w:rPr>
          <w:rFonts w:ascii="Times New Roman" w:eastAsia="Times New Roman" w:hAnsi="Times New Roman" w:cs="Times New Roman"/>
          <w:sz w:val="24"/>
          <w:szCs w:val="24"/>
        </w:rPr>
        <w:t>.</w:t>
      </w:r>
      <w:r w:rsidR="00CA3DB9">
        <w:rPr>
          <w:rFonts w:ascii="Times New Roman" w:eastAsia="Times New Roman" w:hAnsi="Times New Roman" w:cs="Times New Roman"/>
          <w:sz w:val="24"/>
          <w:szCs w:val="24"/>
        </w:rPr>
        <w:t xml:space="preserve">33 </w:t>
      </w:r>
      <w:r w:rsidRPr="00AC563E">
        <w:rPr>
          <w:rFonts w:ascii="Times New Roman" w:eastAsia="Times New Roman" w:hAnsi="Times New Roman" w:cs="Times New Roman"/>
          <w:sz w:val="24"/>
          <w:szCs w:val="24"/>
        </w:rPr>
        <w:t>hours) </w:t>
      </w:r>
    </w:p>
    <w:p w:rsidR="00AC563E" w:rsidRPr="00AC563E" w:rsidP="00AC563E" w14:paraId="6EA81251" w14:textId="565619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r w:rsidRPr="00AC56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Office Administrative Support</w:t>
      </w:r>
      <w:r w:rsidRPr="00AC563E">
        <w:rPr>
          <w:rFonts w:ascii="Times New Roman" w:eastAsia="Times New Roman" w:hAnsi="Times New Roman" w:cs="Times New Roman"/>
          <w:sz w:val="24"/>
          <w:szCs w:val="24"/>
        </w:rPr>
        <w:t xml:space="preserve"> (</w:t>
      </w:r>
      <w:r w:rsidRPr="0002737A" w:rsidR="0002737A">
        <w:rPr>
          <w:rFonts w:ascii="Times New Roman" w:eastAsia="Times New Roman" w:hAnsi="Times New Roman" w:cs="Times New Roman"/>
          <w:sz w:val="24"/>
          <w:szCs w:val="24"/>
        </w:rPr>
        <w:t>3,14</w:t>
      </w:r>
      <w:r w:rsidR="00E74327">
        <w:rPr>
          <w:rFonts w:ascii="Times New Roman" w:eastAsia="Times New Roman" w:hAnsi="Times New Roman" w:cs="Times New Roman"/>
          <w:sz w:val="24"/>
          <w:szCs w:val="24"/>
        </w:rPr>
        <w:t>3</w:t>
      </w:r>
      <w:r w:rsidRPr="0002737A" w:rsidR="0002737A">
        <w:rPr>
          <w:rFonts w:ascii="Times New Roman" w:eastAsia="Times New Roman" w:hAnsi="Times New Roman" w:cs="Times New Roman"/>
          <w:sz w:val="24"/>
          <w:szCs w:val="24"/>
        </w:rPr>
        <w:t>.</w:t>
      </w:r>
      <w:r w:rsidR="00CA3DB9">
        <w:rPr>
          <w:rFonts w:ascii="Times New Roman" w:eastAsia="Times New Roman" w:hAnsi="Times New Roman" w:cs="Times New Roman"/>
          <w:sz w:val="24"/>
          <w:szCs w:val="24"/>
        </w:rPr>
        <w:t xml:space="preserve">33 </w:t>
      </w:r>
      <w:r w:rsidRPr="00AC563E">
        <w:rPr>
          <w:rFonts w:ascii="Times New Roman" w:eastAsia="Times New Roman" w:hAnsi="Times New Roman" w:cs="Times New Roman"/>
          <w:sz w:val="24"/>
          <w:szCs w:val="24"/>
        </w:rPr>
        <w:t>hours) </w:t>
      </w:r>
    </w:p>
    <w:p w:rsidR="00AC563E" w:rsidRPr="00AC563E" w:rsidP="00AC563E" w14:paraId="40D3AF47" w14:textId="77777777">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 </w:t>
      </w:r>
    </w:p>
    <w:p w:rsidR="00AC563E" w:rsidRPr="00AC563E" w:rsidP="00AC563E" w14:paraId="13F80865" w14:textId="6A728EA0">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The annual salary calculations have been formulated using the U.S. Department of Labor’s U.S. Bureau of Labor Statistics’ May 202</w:t>
      </w:r>
      <w:r w:rsidR="00650DF4">
        <w:rPr>
          <w:rFonts w:ascii="Times New Roman" w:eastAsia="Times New Roman" w:hAnsi="Times New Roman" w:cs="Times New Roman"/>
          <w:sz w:val="24"/>
          <w:szCs w:val="24"/>
        </w:rPr>
        <w:t>5</w:t>
      </w:r>
      <w:r w:rsidRPr="00AC563E">
        <w:rPr>
          <w:rFonts w:ascii="Times New Roman" w:eastAsia="Times New Roman" w:hAnsi="Times New Roman" w:cs="Times New Roman"/>
          <w:sz w:val="24"/>
          <w:szCs w:val="24"/>
        </w:rPr>
        <w:t xml:space="preserve"> National Industry-Specific Occupational Employment and Wages Estimates for Water Transportation (NAICS 48300) (overhead of 10</w:t>
      </w:r>
      <w:r w:rsidR="00F02977">
        <w:rPr>
          <w:rFonts w:ascii="Times New Roman" w:eastAsia="Times New Roman" w:hAnsi="Times New Roman" w:cs="Times New Roman"/>
          <w:sz w:val="24"/>
          <w:szCs w:val="24"/>
        </w:rPr>
        <w:t>7</w:t>
      </w:r>
      <w:r w:rsidRPr="00AC563E">
        <w:rPr>
          <w:rFonts w:ascii="Times New Roman" w:eastAsia="Times New Roman" w:hAnsi="Times New Roman" w:cs="Times New Roman"/>
          <w:sz w:val="24"/>
          <w:szCs w:val="24"/>
        </w:rPr>
        <w:t>.</w:t>
      </w:r>
      <w:r w:rsidR="00F02977">
        <w:rPr>
          <w:rFonts w:ascii="Times New Roman" w:eastAsia="Times New Roman" w:hAnsi="Times New Roman" w:cs="Times New Roman"/>
          <w:sz w:val="24"/>
          <w:szCs w:val="24"/>
        </w:rPr>
        <w:t>40</w:t>
      </w:r>
      <w:r w:rsidRPr="00AC563E">
        <w:rPr>
          <w:rFonts w:ascii="Times New Roman" w:eastAsia="Times New Roman" w:hAnsi="Times New Roman" w:cs="Times New Roman"/>
          <w:sz w:val="24"/>
          <w:szCs w:val="24"/>
        </w:rPr>
        <w:t>% has been added to the basic salary).  </w:t>
      </w:r>
    </w:p>
    <w:p w:rsidR="00AC563E" w:rsidRPr="00AC563E" w:rsidP="00AC563E" w14:paraId="69BFA875" w14:textId="77777777">
      <w:pPr>
        <w:spacing w:after="0" w:line="240" w:lineRule="auto"/>
        <w:rPr>
          <w:rFonts w:ascii="Times New Roman" w:eastAsia="Times New Roman" w:hAnsi="Times New Roman" w:cs="Times New Roman"/>
          <w:sz w:val="24"/>
          <w:szCs w:val="24"/>
        </w:rPr>
      </w:pPr>
    </w:p>
    <w:p w:rsidR="00AC563E" w:rsidRPr="00AC563E" w:rsidP="00AC563E" w14:paraId="78AE865D" w14:textId="77777777">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Formula: Annual salary/2087 + overhead rate = adjusted annual salary</w:t>
      </w:r>
    </w:p>
    <w:p w:rsidR="00AC563E" w:rsidRPr="00AC563E" w:rsidP="00AC563E" w14:paraId="5A659345" w14:textId="77777777">
      <w:pPr>
        <w:spacing w:after="0" w:line="240" w:lineRule="auto"/>
        <w:rPr>
          <w:rFonts w:ascii="Times New Roman" w:eastAsia="Times New Roman" w:hAnsi="Times New Roman" w:cs="Times New Roman"/>
          <w:sz w:val="24"/>
          <w:szCs w:val="24"/>
        </w:rPr>
      </w:pPr>
    </w:p>
    <w:p w:rsidR="00421FD8" w:rsidP="00AC563E" w14:paraId="57663493" w14:textId="65602225">
      <w:pPr>
        <w:spacing w:after="0" w:line="240" w:lineRule="auto"/>
        <w:rPr>
          <w:rFonts w:ascii="Times New Roman" w:eastAsia="Times New Roman" w:hAnsi="Times New Roman" w:cs="Times New Roman"/>
          <w:sz w:val="24"/>
          <w:szCs w:val="24"/>
        </w:rPr>
      </w:pPr>
      <w:r>
        <w:rPr>
          <w:rFonts w:ascii="Times New Roman" w:hAnsi="Times New Roman" w:eastAsiaTheme="minorEastAsia" w:cs="Times New Roman"/>
          <w:color w:val="000000" w:themeColor="text1"/>
          <w:sz w:val="24"/>
          <w:szCs w:val="24"/>
        </w:rPr>
        <w:t>T</w:t>
      </w:r>
      <w:r w:rsidRPr="003C0669">
        <w:rPr>
          <w:rFonts w:ascii="Times New Roman" w:hAnsi="Times New Roman" w:eastAsiaTheme="minorEastAsia" w:cs="Times New Roman"/>
          <w:color w:val="000000" w:themeColor="text1"/>
          <w:sz w:val="24"/>
          <w:szCs w:val="24"/>
        </w:rPr>
        <w:t xml:space="preserve">ransportation </w:t>
      </w:r>
      <w:r>
        <w:rPr>
          <w:rFonts w:ascii="Times New Roman" w:hAnsi="Times New Roman" w:eastAsiaTheme="minorEastAsia" w:cs="Times New Roman"/>
          <w:color w:val="000000" w:themeColor="text1"/>
          <w:sz w:val="24"/>
          <w:szCs w:val="24"/>
        </w:rPr>
        <w:t>M</w:t>
      </w:r>
      <w:r w:rsidRPr="003C0669">
        <w:rPr>
          <w:rFonts w:ascii="Times New Roman" w:hAnsi="Times New Roman" w:eastAsiaTheme="minorEastAsia" w:cs="Times New Roman"/>
          <w:color w:val="000000" w:themeColor="text1"/>
          <w:sz w:val="24"/>
          <w:szCs w:val="24"/>
        </w:rPr>
        <w:t>anager</w:t>
      </w:r>
      <w:r w:rsidRPr="00AC563E">
        <w:rPr>
          <w:rFonts w:ascii="Times New Roman" w:eastAsia="Times New Roman" w:hAnsi="Times New Roman" w:cs="Times New Roman"/>
          <w:sz w:val="24"/>
          <w:szCs w:val="24"/>
        </w:rPr>
        <w:t xml:space="preserve"> </w:t>
      </w:r>
    </w:p>
    <w:p w:rsidR="00AC563E" w:rsidRPr="00AC563E" w:rsidP="00AC563E" w14:paraId="0CAF3B28" w14:textId="0EC1E2AA">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w:t>
      </w:r>
      <w:r w:rsidRPr="00650DF4" w:rsidR="00650DF4">
        <w:rPr>
          <w:rFonts w:ascii="Times New Roman" w:eastAsia="Times New Roman" w:hAnsi="Times New Roman" w:cs="Times New Roman"/>
          <w:sz w:val="24"/>
          <w:szCs w:val="24"/>
        </w:rPr>
        <w:t>148,260</w:t>
      </w:r>
      <w:r w:rsidRPr="00AC563E">
        <w:rPr>
          <w:rFonts w:ascii="Times New Roman" w:eastAsia="Times New Roman" w:hAnsi="Times New Roman" w:cs="Times New Roman"/>
          <w:sz w:val="24"/>
          <w:szCs w:val="24"/>
        </w:rPr>
        <w:t>/2087 = $</w:t>
      </w:r>
      <w:r w:rsidR="00650DF4">
        <w:rPr>
          <w:rFonts w:ascii="Times New Roman" w:eastAsia="Times New Roman" w:hAnsi="Times New Roman" w:cs="Times New Roman"/>
          <w:sz w:val="24"/>
          <w:szCs w:val="24"/>
        </w:rPr>
        <w:t>71.04</w:t>
      </w:r>
      <w:r w:rsidRPr="00AC563E">
        <w:rPr>
          <w:rFonts w:ascii="Times New Roman" w:eastAsia="Times New Roman" w:hAnsi="Times New Roman" w:cs="Times New Roman"/>
          <w:sz w:val="24"/>
          <w:szCs w:val="24"/>
        </w:rPr>
        <w:t xml:space="preserve"> (basic hourly rate) + $</w:t>
      </w:r>
      <w:r w:rsidR="00F02977">
        <w:rPr>
          <w:rFonts w:ascii="Times New Roman" w:eastAsia="Times New Roman" w:hAnsi="Times New Roman" w:cs="Times New Roman"/>
          <w:sz w:val="24"/>
          <w:szCs w:val="24"/>
        </w:rPr>
        <w:t>76.30</w:t>
      </w:r>
      <w:r w:rsidR="001C11B9">
        <w:rPr>
          <w:rFonts w:ascii="Times New Roman" w:eastAsia="Times New Roman" w:hAnsi="Times New Roman" w:cs="Times New Roman"/>
          <w:sz w:val="24"/>
          <w:szCs w:val="24"/>
        </w:rPr>
        <w:t xml:space="preserve"> </w:t>
      </w:r>
      <w:r w:rsidRPr="00AC563E">
        <w:rPr>
          <w:rFonts w:ascii="Times New Roman" w:eastAsia="Times New Roman" w:hAnsi="Times New Roman" w:cs="Times New Roman"/>
          <w:sz w:val="24"/>
          <w:szCs w:val="24"/>
        </w:rPr>
        <w:t>(overhead) = $</w:t>
      </w:r>
      <w:r w:rsidRPr="00F02977" w:rsidR="00F02977">
        <w:rPr>
          <w:rFonts w:ascii="Times New Roman" w:eastAsia="Times New Roman" w:hAnsi="Times New Roman" w:cs="Times New Roman"/>
          <w:sz w:val="24"/>
          <w:szCs w:val="24"/>
        </w:rPr>
        <w:t>147.34</w:t>
      </w:r>
      <w:r w:rsidRPr="00AC563E">
        <w:rPr>
          <w:rFonts w:ascii="Times New Roman" w:eastAsia="Times New Roman" w:hAnsi="Times New Roman" w:cs="Times New Roman"/>
          <w:sz w:val="24"/>
          <w:szCs w:val="24"/>
        </w:rPr>
        <w:t xml:space="preserve"> (adjusted hourly salary)</w:t>
      </w:r>
    </w:p>
    <w:p w:rsidR="00AC563E" w:rsidRPr="00AC563E" w:rsidP="00AC563E" w14:paraId="397D2C8C" w14:textId="77777777">
      <w:pPr>
        <w:spacing w:after="0" w:line="240" w:lineRule="auto"/>
        <w:rPr>
          <w:rFonts w:ascii="Times New Roman" w:eastAsia="Times New Roman" w:hAnsi="Times New Roman" w:cs="Times New Roman"/>
          <w:sz w:val="24"/>
          <w:szCs w:val="24"/>
        </w:rPr>
      </w:pPr>
    </w:p>
    <w:p w:rsidR="00421FD8" w:rsidP="00AC563E" w14:paraId="06AE361E" w14:textId="7EF0861B">
      <w:pPr>
        <w:spacing w:after="0" w:line="240" w:lineRule="auto"/>
        <w:rPr>
          <w:rFonts w:ascii="Times New Roman" w:eastAsia="Times New Roman" w:hAnsi="Times New Roman" w:cs="Times New Roman"/>
          <w:sz w:val="24"/>
          <w:szCs w:val="24"/>
        </w:rPr>
      </w:pPr>
      <w:r>
        <w:rPr>
          <w:rFonts w:ascii="Times New Roman" w:hAnsi="Times New Roman" w:eastAsiaTheme="minorEastAsia" w:cs="Times New Roman"/>
          <w:color w:val="000000" w:themeColor="text1"/>
          <w:sz w:val="24"/>
          <w:szCs w:val="24"/>
        </w:rPr>
        <w:t>O</w:t>
      </w:r>
      <w:r w:rsidRPr="003C0669">
        <w:rPr>
          <w:rFonts w:ascii="Times New Roman" w:hAnsi="Times New Roman" w:eastAsiaTheme="minorEastAsia" w:cs="Times New Roman"/>
          <w:color w:val="000000" w:themeColor="text1"/>
          <w:sz w:val="24"/>
          <w:szCs w:val="24"/>
        </w:rPr>
        <w:t xml:space="preserve">ffice </w:t>
      </w:r>
      <w:r>
        <w:rPr>
          <w:rFonts w:ascii="Times New Roman" w:hAnsi="Times New Roman" w:eastAsiaTheme="minorEastAsia" w:cs="Times New Roman"/>
          <w:color w:val="000000" w:themeColor="text1"/>
          <w:sz w:val="24"/>
          <w:szCs w:val="24"/>
        </w:rPr>
        <w:t>A</w:t>
      </w:r>
      <w:r w:rsidRPr="003C0669">
        <w:rPr>
          <w:rFonts w:ascii="Times New Roman" w:hAnsi="Times New Roman" w:eastAsiaTheme="minorEastAsia" w:cs="Times New Roman"/>
          <w:color w:val="000000" w:themeColor="text1"/>
          <w:sz w:val="24"/>
          <w:szCs w:val="24"/>
        </w:rPr>
        <w:t>dministrative</w:t>
      </w:r>
      <w:r>
        <w:rPr>
          <w:rFonts w:ascii="Times New Roman" w:hAnsi="Times New Roman" w:eastAsiaTheme="minorEastAsia" w:cs="Times New Roman"/>
          <w:color w:val="000000" w:themeColor="text1"/>
          <w:sz w:val="24"/>
          <w:szCs w:val="24"/>
        </w:rPr>
        <w:t xml:space="preserve"> Support</w:t>
      </w:r>
      <w:r w:rsidRPr="00AC563E">
        <w:rPr>
          <w:rFonts w:ascii="Times New Roman" w:eastAsia="Times New Roman" w:hAnsi="Times New Roman" w:cs="Times New Roman"/>
          <w:sz w:val="24"/>
          <w:szCs w:val="24"/>
        </w:rPr>
        <w:t xml:space="preserve"> </w:t>
      </w:r>
    </w:p>
    <w:p w:rsidR="00AC563E" w:rsidRPr="00AC563E" w:rsidP="00AC563E" w14:paraId="5B4BA49B" w14:textId="3EA91307">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w:t>
      </w:r>
      <w:r w:rsidRPr="00894831" w:rsidR="00894831">
        <w:rPr>
          <w:rFonts w:ascii="Times New Roman" w:eastAsia="Times New Roman" w:hAnsi="Times New Roman" w:cs="Times New Roman"/>
          <w:sz w:val="24"/>
          <w:szCs w:val="24"/>
        </w:rPr>
        <w:t>52,380</w:t>
      </w:r>
      <w:r w:rsidRPr="00AC563E">
        <w:rPr>
          <w:rFonts w:ascii="Times New Roman" w:eastAsia="Times New Roman" w:hAnsi="Times New Roman" w:cs="Times New Roman"/>
          <w:sz w:val="24"/>
          <w:szCs w:val="24"/>
        </w:rPr>
        <w:t>/2087 = $</w:t>
      </w:r>
      <w:r w:rsidR="00894831">
        <w:rPr>
          <w:rFonts w:ascii="Times New Roman" w:eastAsia="Times New Roman" w:hAnsi="Times New Roman" w:cs="Times New Roman"/>
          <w:sz w:val="24"/>
          <w:szCs w:val="24"/>
        </w:rPr>
        <w:t>25.10</w:t>
      </w:r>
      <w:r w:rsidRPr="00AC563E">
        <w:rPr>
          <w:rFonts w:ascii="Times New Roman" w:eastAsia="Times New Roman" w:hAnsi="Times New Roman" w:cs="Times New Roman"/>
          <w:sz w:val="24"/>
          <w:szCs w:val="24"/>
        </w:rPr>
        <w:t xml:space="preserve"> (basic hourly rate) + $ </w:t>
      </w:r>
      <w:r w:rsidRPr="00F02977" w:rsidR="00F02977">
        <w:rPr>
          <w:rFonts w:ascii="Times New Roman" w:eastAsia="Times New Roman" w:hAnsi="Times New Roman" w:cs="Times New Roman"/>
          <w:sz w:val="24"/>
          <w:szCs w:val="24"/>
        </w:rPr>
        <w:t>26.9</w:t>
      </w:r>
      <w:r w:rsidR="00F02977">
        <w:rPr>
          <w:rFonts w:ascii="Times New Roman" w:eastAsia="Times New Roman" w:hAnsi="Times New Roman" w:cs="Times New Roman"/>
          <w:sz w:val="24"/>
          <w:szCs w:val="24"/>
        </w:rPr>
        <w:t>6</w:t>
      </w:r>
      <w:r w:rsidR="001C11B9">
        <w:rPr>
          <w:rFonts w:ascii="Times New Roman" w:eastAsia="Times New Roman" w:hAnsi="Times New Roman" w:cs="Times New Roman"/>
          <w:sz w:val="24"/>
          <w:szCs w:val="24"/>
        </w:rPr>
        <w:t xml:space="preserve"> </w:t>
      </w:r>
      <w:r w:rsidRPr="00AC563E">
        <w:rPr>
          <w:rFonts w:ascii="Times New Roman" w:eastAsia="Times New Roman" w:hAnsi="Times New Roman" w:cs="Times New Roman"/>
          <w:sz w:val="24"/>
          <w:szCs w:val="24"/>
        </w:rPr>
        <w:t>(overhead) = $</w:t>
      </w:r>
      <w:r w:rsidRPr="00F02977" w:rsidR="00F02977">
        <w:rPr>
          <w:rFonts w:ascii="Times New Roman" w:eastAsia="Times New Roman" w:hAnsi="Times New Roman" w:cs="Times New Roman"/>
          <w:sz w:val="24"/>
          <w:szCs w:val="24"/>
        </w:rPr>
        <w:t>52.06</w:t>
      </w:r>
      <w:r w:rsidR="001C11B9">
        <w:rPr>
          <w:rFonts w:ascii="Times New Roman" w:eastAsia="Times New Roman" w:hAnsi="Times New Roman" w:cs="Times New Roman"/>
          <w:sz w:val="24"/>
          <w:szCs w:val="24"/>
        </w:rPr>
        <w:t xml:space="preserve"> </w:t>
      </w:r>
      <w:r w:rsidRPr="00AC563E">
        <w:rPr>
          <w:rFonts w:ascii="Times New Roman" w:eastAsia="Times New Roman" w:hAnsi="Times New Roman" w:cs="Times New Roman"/>
          <w:sz w:val="24"/>
          <w:szCs w:val="24"/>
        </w:rPr>
        <w:t>(adjusted hourly salary)</w:t>
      </w:r>
    </w:p>
    <w:p w:rsidR="00AC563E" w:rsidRPr="00AC563E" w:rsidP="00AC563E" w14:paraId="7FF6AFDD" w14:textId="77777777">
      <w:pPr>
        <w:spacing w:after="0" w:line="240" w:lineRule="auto"/>
        <w:rPr>
          <w:rFonts w:ascii="Times New Roman" w:eastAsia="Times New Roman" w:hAnsi="Times New Roman" w:cs="Times New Roman"/>
          <w:sz w:val="24"/>
          <w:szCs w:val="24"/>
        </w:rPr>
      </w:pPr>
    </w:p>
    <w:tbl>
      <w:tblPr>
        <w:tblW w:w="9798" w:type="dxa"/>
        <w:tblInd w:w="-168" w:type="dxa"/>
        <w:tblBorders>
          <w:top w:val="none" w:sz="6" w:space="0" w:color="auto"/>
          <w:left w:val="none" w:sz="6" w:space="0" w:color="auto"/>
          <w:bottom w:val="none" w:sz="6" w:space="0" w:color="auto"/>
          <w:right w:val="none" w:sz="6" w:space="0" w:color="auto"/>
        </w:tblBorders>
        <w:tblLayout w:type="fixed"/>
        <w:tblLook w:val="0000"/>
      </w:tblPr>
      <w:tblGrid>
        <w:gridCol w:w="3408"/>
        <w:gridCol w:w="1800"/>
        <w:gridCol w:w="2160"/>
        <w:gridCol w:w="2430"/>
      </w:tblGrid>
      <w:tr w14:paraId="0C76C3C1" w14:textId="77777777" w:rsidTr="5E0EDBD7">
        <w:tblPrEx>
          <w:tblW w:w="9798" w:type="dxa"/>
          <w:tblInd w:w="-168" w:type="dxa"/>
          <w:tblBorders>
            <w:top w:val="none" w:sz="6" w:space="0" w:color="auto"/>
            <w:left w:val="none" w:sz="6" w:space="0" w:color="auto"/>
            <w:bottom w:val="none" w:sz="6" w:space="0" w:color="auto"/>
            <w:right w:val="none" w:sz="6" w:space="0" w:color="auto"/>
          </w:tblBorders>
          <w:tblLayout w:type="fixed"/>
          <w:tblLook w:val="0000"/>
        </w:tblPrEx>
        <w:trPr>
          <w:trHeight w:val="166"/>
        </w:trPr>
        <w:tc>
          <w:tcPr>
            <w:tcW w:w="3408" w:type="dxa"/>
            <w:tcBorders>
              <w:top w:val="none" w:sz="6" w:space="0" w:color="auto"/>
              <w:bottom w:val="none" w:sz="6" w:space="0" w:color="auto"/>
              <w:right w:val="none" w:sz="6" w:space="0" w:color="auto"/>
            </w:tcBorders>
          </w:tcPr>
          <w:p w:rsidR="00AC563E" w:rsidRPr="00AC563E" w:rsidP="00AC563E" w14:paraId="35C59E28"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Employee </w:t>
            </w:r>
          </w:p>
        </w:tc>
        <w:tc>
          <w:tcPr>
            <w:tcW w:w="1800" w:type="dxa"/>
            <w:tcBorders>
              <w:top w:val="none" w:sz="6" w:space="0" w:color="auto"/>
              <w:left w:val="none" w:sz="6" w:space="0" w:color="auto"/>
              <w:bottom w:val="none" w:sz="6" w:space="0" w:color="auto"/>
              <w:right w:val="none" w:sz="6" w:space="0" w:color="auto"/>
            </w:tcBorders>
          </w:tcPr>
          <w:p w:rsidR="00AC563E" w:rsidRPr="00AC563E" w:rsidP="00AC563E" w14:paraId="79513B85"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Hourly Salary </w:t>
            </w:r>
          </w:p>
        </w:tc>
        <w:tc>
          <w:tcPr>
            <w:tcW w:w="2160" w:type="dxa"/>
            <w:tcBorders>
              <w:top w:val="none" w:sz="6" w:space="0" w:color="auto"/>
              <w:left w:val="none" w:sz="6" w:space="0" w:color="auto"/>
              <w:bottom w:val="none" w:sz="6" w:space="0" w:color="auto"/>
              <w:right w:val="none" w:sz="6" w:space="0" w:color="auto"/>
            </w:tcBorders>
          </w:tcPr>
          <w:p w:rsidR="00AC563E" w:rsidRPr="00AC563E" w:rsidP="00AC563E" w14:paraId="3C655919"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Number of Hours </w:t>
            </w:r>
          </w:p>
        </w:tc>
        <w:tc>
          <w:tcPr>
            <w:tcW w:w="2430" w:type="dxa"/>
            <w:tcBorders>
              <w:top w:val="none" w:sz="6" w:space="0" w:color="auto"/>
              <w:left w:val="none" w:sz="6" w:space="0" w:color="auto"/>
              <w:bottom w:val="none" w:sz="6" w:space="0" w:color="auto"/>
            </w:tcBorders>
          </w:tcPr>
          <w:p w:rsidR="00AC563E" w:rsidRPr="00AC563E" w:rsidP="00AC563E" w14:paraId="1717F09F"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             Total </w:t>
            </w:r>
          </w:p>
        </w:tc>
      </w:tr>
      <w:tr w14:paraId="590009DA" w14:textId="77777777" w:rsidTr="5E0EDBD7">
        <w:tblPrEx>
          <w:tblW w:w="9798" w:type="dxa"/>
          <w:tblInd w:w="-168" w:type="dxa"/>
          <w:tblLayout w:type="fixed"/>
          <w:tblLook w:val="0000"/>
        </w:tblPrEx>
        <w:trPr>
          <w:trHeight w:val="161"/>
        </w:trPr>
        <w:tc>
          <w:tcPr>
            <w:tcW w:w="3408" w:type="dxa"/>
            <w:tcBorders>
              <w:top w:val="none" w:sz="6" w:space="0" w:color="auto"/>
              <w:bottom w:val="none" w:sz="6" w:space="0" w:color="auto"/>
              <w:right w:val="none" w:sz="6" w:space="0" w:color="auto"/>
            </w:tcBorders>
          </w:tcPr>
          <w:p w:rsidR="00AC563E" w:rsidRPr="00AC563E" w:rsidP="00AC563E" w14:paraId="43407B3C" w14:textId="26A07339">
            <w:pPr>
              <w:spacing w:after="0" w:line="240" w:lineRule="auto"/>
              <w:rPr>
                <w:rFonts w:ascii="Times New Roman" w:eastAsia="Times New Roman" w:hAnsi="Times New Roman" w:cs="Times New Roman"/>
                <w:sz w:val="24"/>
                <w:szCs w:val="24"/>
              </w:rPr>
            </w:pPr>
            <w:r w:rsidRPr="003C0669">
              <w:rPr>
                <w:rFonts w:ascii="Times New Roman" w:hAnsi="Times New Roman" w:eastAsiaTheme="minorEastAsia" w:cs="Times New Roman"/>
                <w:color w:val="000000" w:themeColor="text1"/>
                <w:sz w:val="24"/>
                <w:szCs w:val="24"/>
              </w:rPr>
              <w:t>transportation manager</w:t>
            </w:r>
          </w:p>
        </w:tc>
        <w:tc>
          <w:tcPr>
            <w:tcW w:w="1800" w:type="dxa"/>
            <w:tcBorders>
              <w:top w:val="none" w:sz="6" w:space="0" w:color="auto"/>
              <w:left w:val="none" w:sz="6" w:space="0" w:color="auto"/>
              <w:bottom w:val="none" w:sz="6" w:space="0" w:color="auto"/>
              <w:right w:val="none" w:sz="6" w:space="0" w:color="auto"/>
            </w:tcBorders>
          </w:tcPr>
          <w:p w:rsidR="00AC563E" w:rsidRPr="00AC563E" w:rsidP="00AC563E" w14:paraId="1BC48883" w14:textId="774BD5C5">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 xml:space="preserve">           </w:t>
            </w:r>
            <w:r w:rsidRPr="003C0669" w:rsidR="00421FD8">
              <w:rPr>
                <w:rFonts w:ascii="Times New Roman" w:hAnsi="Times New Roman" w:eastAsiaTheme="minorEastAsia" w:cs="Times New Roman"/>
                <w:color w:val="000000" w:themeColor="text1"/>
                <w:sz w:val="24"/>
                <w:szCs w:val="24"/>
              </w:rPr>
              <w:t>$</w:t>
            </w:r>
            <w:r w:rsidRPr="00F02977" w:rsidR="00F02977">
              <w:rPr>
                <w:rFonts w:ascii="Times New Roman" w:eastAsia="Times New Roman" w:hAnsi="Times New Roman" w:cs="Times New Roman"/>
                <w:sz w:val="24"/>
                <w:szCs w:val="24"/>
              </w:rPr>
              <w:t>147.34</w:t>
            </w:r>
          </w:p>
        </w:tc>
        <w:tc>
          <w:tcPr>
            <w:tcW w:w="2160" w:type="dxa"/>
            <w:tcBorders>
              <w:top w:val="none" w:sz="6" w:space="0" w:color="auto"/>
              <w:left w:val="none" w:sz="6" w:space="0" w:color="auto"/>
              <w:bottom w:val="none" w:sz="6" w:space="0" w:color="auto"/>
              <w:right w:val="none" w:sz="6" w:space="0" w:color="auto"/>
            </w:tcBorders>
          </w:tcPr>
          <w:p w:rsidR="00AC563E" w:rsidRPr="00AC563E" w:rsidP="00C60E7E" w14:paraId="5DB5C9A7" w14:textId="402BB2F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3,143</w:t>
            </w:r>
            <w:r w:rsidR="00B15AA1">
              <w:rPr>
                <w:rFonts w:ascii="Times New Roman" w:eastAsia="Times New Roman" w:hAnsi="Times New Roman" w:cs="Times New Roman"/>
                <w:sz w:val="24"/>
                <w:szCs w:val="24"/>
              </w:rPr>
              <w:t>.33</w:t>
            </w:r>
          </w:p>
        </w:tc>
        <w:tc>
          <w:tcPr>
            <w:tcW w:w="2430" w:type="dxa"/>
            <w:tcBorders>
              <w:top w:val="none" w:sz="6" w:space="0" w:color="auto"/>
              <w:left w:val="none" w:sz="6" w:space="0" w:color="auto"/>
              <w:bottom w:val="none" w:sz="6" w:space="0" w:color="auto"/>
            </w:tcBorders>
          </w:tcPr>
          <w:p w:rsidR="00AC563E" w:rsidRPr="00AC563E" w:rsidP="00AC563E" w14:paraId="2205F11F" w14:textId="31E3DB0A">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w:t>
            </w:r>
            <w:r w:rsidRPr="00C60E7E" w:rsidR="00C60E7E">
              <w:rPr>
                <w:rFonts w:ascii="Times New Roman" w:hAnsi="Times New Roman" w:eastAsiaTheme="minorEastAsia" w:cs="Times New Roman"/>
                <w:color w:val="000000" w:themeColor="text1"/>
                <w:sz w:val="24"/>
                <w:szCs w:val="24"/>
              </w:rPr>
              <w:t>463</w:t>
            </w:r>
            <w:r w:rsidR="007251ED">
              <w:rPr>
                <w:rFonts w:ascii="Times New Roman" w:hAnsi="Times New Roman" w:eastAsiaTheme="minorEastAsia" w:cs="Times New Roman"/>
                <w:color w:val="000000" w:themeColor="text1"/>
                <w:sz w:val="24"/>
                <w:szCs w:val="24"/>
              </w:rPr>
              <w:t>,</w:t>
            </w:r>
            <w:r w:rsidR="00DD5007">
              <w:rPr>
                <w:rFonts w:ascii="Times New Roman" w:hAnsi="Times New Roman" w:eastAsiaTheme="minorEastAsia" w:cs="Times New Roman"/>
                <w:color w:val="000000" w:themeColor="text1"/>
                <w:sz w:val="24"/>
                <w:szCs w:val="24"/>
              </w:rPr>
              <w:t>138.24</w:t>
            </w:r>
          </w:p>
        </w:tc>
      </w:tr>
      <w:tr w14:paraId="1140D3ED" w14:textId="77777777" w:rsidTr="5E0EDBD7">
        <w:tblPrEx>
          <w:tblW w:w="9798" w:type="dxa"/>
          <w:tblInd w:w="-168" w:type="dxa"/>
          <w:tblLayout w:type="fixed"/>
          <w:tblLook w:val="0000"/>
        </w:tblPrEx>
        <w:trPr>
          <w:trHeight w:val="300"/>
        </w:trPr>
        <w:tc>
          <w:tcPr>
            <w:tcW w:w="3408" w:type="dxa"/>
            <w:tcBorders>
              <w:top w:val="none" w:sz="6" w:space="0" w:color="auto"/>
              <w:bottom w:val="none" w:sz="6" w:space="0" w:color="auto"/>
              <w:right w:val="none" w:sz="6" w:space="0" w:color="auto"/>
            </w:tcBorders>
          </w:tcPr>
          <w:p w:rsidR="00AC563E" w:rsidRPr="00AC563E" w:rsidP="00AC563E" w14:paraId="7186D6FF" w14:textId="1A25CC5C">
            <w:pPr>
              <w:spacing w:after="0" w:line="240" w:lineRule="auto"/>
              <w:rPr>
                <w:rFonts w:ascii="Times New Roman" w:eastAsia="Times New Roman" w:hAnsi="Times New Roman" w:cs="Times New Roman"/>
                <w:sz w:val="24"/>
                <w:szCs w:val="24"/>
              </w:rPr>
            </w:pPr>
            <w:r w:rsidRPr="003C0669">
              <w:rPr>
                <w:rFonts w:ascii="Times New Roman" w:hAnsi="Times New Roman" w:eastAsiaTheme="minorEastAsia" w:cs="Times New Roman"/>
                <w:color w:val="000000" w:themeColor="text1"/>
                <w:sz w:val="24"/>
                <w:szCs w:val="24"/>
              </w:rPr>
              <w:t>office administrative support</w:t>
            </w:r>
          </w:p>
        </w:tc>
        <w:tc>
          <w:tcPr>
            <w:tcW w:w="1800" w:type="dxa"/>
            <w:tcBorders>
              <w:top w:val="none" w:sz="6" w:space="0" w:color="auto"/>
              <w:left w:val="none" w:sz="6" w:space="0" w:color="auto"/>
              <w:bottom w:val="none" w:sz="6" w:space="0" w:color="auto"/>
              <w:right w:val="none" w:sz="6" w:space="0" w:color="auto"/>
            </w:tcBorders>
          </w:tcPr>
          <w:p w:rsidR="00AC563E" w:rsidRPr="00AC563E" w:rsidP="00AC563E" w14:paraId="5CF2D691" w14:textId="63A2D4FF">
            <w:pPr>
              <w:spacing w:after="0" w:line="240" w:lineRule="auto"/>
              <w:rPr>
                <w:rFonts w:ascii="Times New Roman" w:eastAsia="Times New Roman" w:hAnsi="Times New Roman" w:cs="Times New Roman"/>
                <w:sz w:val="24"/>
                <w:szCs w:val="24"/>
              </w:rPr>
            </w:pPr>
            <w:r w:rsidRPr="00AC563E">
              <w:rPr>
                <w:rFonts w:ascii="Times New Roman" w:eastAsia="Times New Roman" w:hAnsi="Times New Roman" w:cs="Times New Roman"/>
                <w:sz w:val="24"/>
                <w:szCs w:val="24"/>
              </w:rPr>
              <w:t xml:space="preserve">             </w:t>
            </w:r>
            <w:r w:rsidRPr="003C0669" w:rsidR="00421FD8">
              <w:rPr>
                <w:rFonts w:ascii="Times New Roman" w:hAnsi="Times New Roman" w:eastAsiaTheme="minorEastAsia" w:cs="Times New Roman"/>
                <w:color w:val="000000" w:themeColor="text1"/>
                <w:sz w:val="24"/>
                <w:szCs w:val="24"/>
              </w:rPr>
              <w:t>$</w:t>
            </w:r>
            <w:r w:rsidRPr="00F02977" w:rsidR="00F02977">
              <w:rPr>
                <w:rFonts w:ascii="Times New Roman" w:eastAsia="Times New Roman" w:hAnsi="Times New Roman" w:cs="Times New Roman"/>
                <w:sz w:val="24"/>
                <w:szCs w:val="24"/>
              </w:rPr>
              <w:t>52.06</w:t>
            </w:r>
          </w:p>
        </w:tc>
        <w:tc>
          <w:tcPr>
            <w:tcW w:w="2160" w:type="dxa"/>
            <w:tcBorders>
              <w:top w:val="none" w:sz="6" w:space="0" w:color="auto"/>
              <w:left w:val="none" w:sz="6" w:space="0" w:color="auto"/>
              <w:bottom w:val="none" w:sz="6" w:space="0" w:color="auto"/>
              <w:right w:val="none" w:sz="6" w:space="0" w:color="auto"/>
            </w:tcBorders>
          </w:tcPr>
          <w:p w:rsidR="00AC563E" w:rsidRPr="00AC563E" w:rsidP="00C60E7E" w14:paraId="6B1E6219" w14:textId="0D56CDF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3,143.</w:t>
            </w:r>
            <w:r w:rsidR="00B15AA1">
              <w:rPr>
                <w:rFonts w:ascii="Times New Roman" w:eastAsia="Times New Roman" w:hAnsi="Times New Roman" w:cs="Times New Roman"/>
                <w:sz w:val="24"/>
                <w:szCs w:val="24"/>
              </w:rPr>
              <w:t>33</w:t>
            </w:r>
          </w:p>
        </w:tc>
        <w:tc>
          <w:tcPr>
            <w:tcW w:w="2430" w:type="dxa"/>
            <w:tcBorders>
              <w:top w:val="none" w:sz="6" w:space="0" w:color="auto"/>
              <w:left w:val="none" w:sz="6" w:space="0" w:color="auto"/>
              <w:bottom w:val="none" w:sz="6" w:space="0" w:color="auto"/>
            </w:tcBorders>
          </w:tcPr>
          <w:p w:rsidR="00AC563E" w:rsidRPr="00AC563E" w:rsidP="00AC563E" w14:paraId="07A648BB" w14:textId="4A9AFB95">
            <w:pPr>
              <w:spacing w:after="0" w:line="240" w:lineRule="auto"/>
              <w:rPr>
                <w:rFonts w:ascii="Times New Roman" w:eastAsia="Times New Roman" w:hAnsi="Times New Roman" w:cs="Times New Roman"/>
                <w:sz w:val="24"/>
                <w:szCs w:val="24"/>
              </w:rPr>
            </w:pPr>
            <w:r w:rsidRPr="003C0669">
              <w:rPr>
                <w:rFonts w:ascii="Times New Roman" w:hAnsi="Times New Roman" w:eastAsiaTheme="minorEastAsia" w:cs="Times New Roman"/>
                <w:color w:val="000000" w:themeColor="text1"/>
                <w:sz w:val="24"/>
                <w:szCs w:val="24"/>
              </w:rPr>
              <w:t>$</w:t>
            </w:r>
            <w:r w:rsidRPr="00C60E7E" w:rsidR="00C60E7E">
              <w:rPr>
                <w:rFonts w:ascii="Times New Roman" w:hAnsi="Times New Roman" w:eastAsiaTheme="minorEastAsia" w:cs="Times New Roman"/>
                <w:color w:val="000000" w:themeColor="text1"/>
                <w:sz w:val="24"/>
                <w:szCs w:val="24"/>
              </w:rPr>
              <w:t>163</w:t>
            </w:r>
            <w:r w:rsidR="00A04660">
              <w:rPr>
                <w:rFonts w:ascii="Times New Roman" w:hAnsi="Times New Roman" w:eastAsiaTheme="minorEastAsia" w:cs="Times New Roman"/>
                <w:color w:val="000000" w:themeColor="text1"/>
                <w:sz w:val="24"/>
                <w:szCs w:val="24"/>
              </w:rPr>
              <w:t>,</w:t>
            </w:r>
            <w:r w:rsidRPr="00C60E7E" w:rsidR="001E2184">
              <w:rPr>
                <w:rFonts w:ascii="Times New Roman" w:hAnsi="Times New Roman" w:eastAsiaTheme="minorEastAsia" w:cs="Times New Roman"/>
                <w:color w:val="000000" w:themeColor="text1"/>
                <w:sz w:val="24"/>
                <w:szCs w:val="24"/>
              </w:rPr>
              <w:t>6</w:t>
            </w:r>
            <w:r w:rsidR="001E2184">
              <w:rPr>
                <w:rFonts w:ascii="Times New Roman" w:hAnsi="Times New Roman" w:eastAsiaTheme="minorEastAsia" w:cs="Times New Roman"/>
                <w:color w:val="000000" w:themeColor="text1"/>
                <w:sz w:val="24"/>
                <w:szCs w:val="24"/>
              </w:rPr>
              <w:t>41</w:t>
            </w:r>
            <w:r w:rsidRPr="00C60E7E" w:rsidR="00C60E7E">
              <w:rPr>
                <w:rFonts w:ascii="Times New Roman" w:hAnsi="Times New Roman" w:eastAsiaTheme="minorEastAsia" w:cs="Times New Roman"/>
                <w:color w:val="000000" w:themeColor="text1"/>
                <w:sz w:val="24"/>
                <w:szCs w:val="24"/>
              </w:rPr>
              <w:t>.</w:t>
            </w:r>
            <w:r w:rsidR="001E2184">
              <w:rPr>
                <w:rFonts w:ascii="Times New Roman" w:hAnsi="Times New Roman" w:eastAsiaTheme="minorEastAsia" w:cs="Times New Roman"/>
                <w:color w:val="000000" w:themeColor="text1"/>
                <w:sz w:val="24"/>
                <w:szCs w:val="24"/>
              </w:rPr>
              <w:t>76</w:t>
            </w:r>
          </w:p>
        </w:tc>
      </w:tr>
      <w:tr w14:paraId="219841E1" w14:textId="77777777" w:rsidTr="5E0EDBD7">
        <w:tblPrEx>
          <w:tblW w:w="9798" w:type="dxa"/>
          <w:tblInd w:w="-168" w:type="dxa"/>
          <w:tblLayout w:type="fixed"/>
          <w:tblLook w:val="0000"/>
        </w:tblPrEx>
        <w:trPr>
          <w:trHeight w:val="166"/>
        </w:trPr>
        <w:tc>
          <w:tcPr>
            <w:tcW w:w="3408" w:type="dxa"/>
            <w:tcBorders>
              <w:top w:val="none" w:sz="6" w:space="0" w:color="auto"/>
              <w:bottom w:val="none" w:sz="6" w:space="0" w:color="auto"/>
              <w:right w:val="none" w:sz="6" w:space="0" w:color="auto"/>
            </w:tcBorders>
          </w:tcPr>
          <w:p w:rsidR="00AC563E" w:rsidRPr="00AC563E" w:rsidP="00AC563E" w14:paraId="7F0EE217" w14:textId="77777777">
            <w:pPr>
              <w:spacing w:after="0" w:line="240" w:lineRule="auto"/>
              <w:rPr>
                <w:rFonts w:ascii="Times New Roman" w:eastAsia="Times New Roman" w:hAnsi="Times New Roman" w:cs="Times New Roman"/>
                <w:b/>
                <w:bCs/>
                <w:sz w:val="24"/>
                <w:szCs w:val="24"/>
              </w:rPr>
            </w:pPr>
          </w:p>
          <w:p w:rsidR="00AC563E" w:rsidRPr="00AC563E" w:rsidP="00AC563E" w14:paraId="790498FE"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TOTALS</w:t>
            </w:r>
          </w:p>
        </w:tc>
        <w:tc>
          <w:tcPr>
            <w:tcW w:w="1800" w:type="dxa"/>
            <w:tcBorders>
              <w:top w:val="none" w:sz="6" w:space="0" w:color="auto"/>
              <w:bottom w:val="none" w:sz="6" w:space="0" w:color="auto"/>
              <w:right w:val="none" w:sz="6" w:space="0" w:color="auto"/>
            </w:tcBorders>
          </w:tcPr>
          <w:p w:rsidR="00AC563E" w:rsidRPr="00AC563E" w:rsidP="00AC563E" w14:paraId="406E463A" w14:textId="77777777">
            <w:pPr>
              <w:spacing w:after="0" w:line="240" w:lineRule="auto"/>
              <w:rPr>
                <w:rFonts w:ascii="Times New Roman" w:eastAsia="Times New Roman" w:hAnsi="Times New Roman" w:cs="Times New Roman"/>
                <w:sz w:val="24"/>
                <w:szCs w:val="24"/>
              </w:rPr>
            </w:pPr>
          </w:p>
        </w:tc>
        <w:tc>
          <w:tcPr>
            <w:tcW w:w="2160" w:type="dxa"/>
            <w:tcBorders>
              <w:top w:val="none" w:sz="6" w:space="0" w:color="auto"/>
              <w:left w:val="none" w:sz="6" w:space="0" w:color="auto"/>
              <w:bottom w:val="none" w:sz="6" w:space="0" w:color="auto"/>
              <w:right w:val="none" w:sz="6" w:space="0" w:color="auto"/>
            </w:tcBorders>
          </w:tcPr>
          <w:p w:rsidR="00AC563E" w:rsidRPr="00AC563E" w:rsidP="00AC563E" w14:paraId="618905F2" w14:textId="77777777">
            <w:pPr>
              <w:spacing w:after="0" w:line="240" w:lineRule="auto"/>
              <w:rPr>
                <w:rFonts w:ascii="Times New Roman" w:eastAsia="Times New Roman" w:hAnsi="Times New Roman" w:cs="Times New Roman"/>
                <w:b/>
                <w:bCs/>
                <w:sz w:val="24"/>
                <w:szCs w:val="24"/>
              </w:rPr>
            </w:pPr>
          </w:p>
          <w:p w:rsidR="00AC563E" w:rsidRPr="00AC563E" w:rsidP="00C60E7E" w14:paraId="60B5FDD0" w14:textId="56410A2D">
            <w:pPr>
              <w:spacing w:after="0" w:line="240" w:lineRule="auto"/>
              <w:jc w:val="center"/>
              <w:rPr>
                <w:rFonts w:ascii="Times New Roman" w:eastAsia="Times New Roman" w:hAnsi="Times New Roman" w:cs="Times New Roman"/>
                <w:b/>
                <w:bCs/>
                <w:sz w:val="24"/>
                <w:szCs w:val="24"/>
              </w:rPr>
            </w:pPr>
            <w:r w:rsidRPr="007B774F">
              <w:rPr>
                <w:rFonts w:ascii="Times New Roman" w:hAnsi="Times New Roman" w:eastAsiaTheme="minorEastAsia" w:cs="Times New Roman"/>
                <w:b/>
                <w:bCs/>
                <w:color w:val="000000" w:themeColor="text1"/>
                <w:sz w:val="24"/>
                <w:szCs w:val="24"/>
              </w:rPr>
              <w:t>6,</w:t>
            </w:r>
            <w:r w:rsidRPr="007B774F" w:rsidR="00C60E7E">
              <w:rPr>
                <w:rFonts w:ascii="Times New Roman" w:hAnsi="Times New Roman" w:eastAsiaTheme="minorEastAsia" w:cs="Times New Roman"/>
                <w:b/>
                <w:bCs/>
                <w:color w:val="000000" w:themeColor="text1"/>
                <w:sz w:val="24"/>
                <w:szCs w:val="24"/>
              </w:rPr>
              <w:t>28</w:t>
            </w:r>
            <w:r w:rsidR="00C60E7E">
              <w:rPr>
                <w:rFonts w:ascii="Times New Roman" w:hAnsi="Times New Roman" w:eastAsiaTheme="minorEastAsia" w:cs="Times New Roman"/>
                <w:b/>
                <w:bCs/>
                <w:color w:val="000000" w:themeColor="text1"/>
                <w:sz w:val="24"/>
                <w:szCs w:val="24"/>
              </w:rPr>
              <w:t>6</w:t>
            </w:r>
            <w:r w:rsidRPr="007B774F">
              <w:rPr>
                <w:rFonts w:ascii="Times New Roman" w:hAnsi="Times New Roman" w:eastAsiaTheme="minorEastAsia" w:cs="Times New Roman"/>
                <w:b/>
                <w:bCs/>
                <w:color w:val="000000" w:themeColor="text1"/>
                <w:sz w:val="24"/>
                <w:szCs w:val="24"/>
              </w:rPr>
              <w:t>.51</w:t>
            </w:r>
          </w:p>
        </w:tc>
        <w:tc>
          <w:tcPr>
            <w:tcW w:w="2430" w:type="dxa"/>
            <w:tcBorders>
              <w:top w:val="none" w:sz="6" w:space="0" w:color="auto"/>
              <w:left w:val="none" w:sz="6" w:space="0" w:color="auto"/>
              <w:bottom w:val="none" w:sz="6" w:space="0" w:color="auto"/>
            </w:tcBorders>
          </w:tcPr>
          <w:p w:rsidR="00AC563E" w:rsidRPr="00AC563E" w:rsidP="00AC563E" w14:paraId="40D6F9CA" w14:textId="77777777">
            <w:pPr>
              <w:spacing w:after="0" w:line="240" w:lineRule="auto"/>
              <w:rPr>
                <w:rFonts w:ascii="Times New Roman" w:eastAsia="Times New Roman" w:hAnsi="Times New Roman" w:cs="Times New Roman"/>
                <w:b/>
                <w:bCs/>
                <w:sz w:val="24"/>
                <w:szCs w:val="24"/>
              </w:rPr>
            </w:pPr>
          </w:p>
          <w:p w:rsidR="00AC563E" w:rsidRPr="00AC563E" w:rsidP="00AC563E" w14:paraId="1239A36F" w14:textId="619B8DD5">
            <w:pPr>
              <w:spacing w:after="0" w:line="240" w:lineRule="auto"/>
              <w:rPr>
                <w:rFonts w:ascii="Times New Roman" w:eastAsia="Times New Roman" w:hAnsi="Times New Roman" w:cs="Times New Roman"/>
                <w:b/>
                <w:bCs/>
                <w:sz w:val="24"/>
                <w:szCs w:val="24"/>
              </w:rPr>
            </w:pPr>
            <w:r w:rsidRPr="5E0EDBD7" w:rsidR="4B0CCC2D">
              <w:rPr>
                <w:rFonts w:ascii="Times New Roman" w:eastAsia="Times New Roman" w:hAnsi="Times New Roman" w:cs="Times New Roman"/>
                <w:b/>
                <w:bCs/>
                <w:sz w:val="24"/>
                <w:szCs w:val="24"/>
              </w:rPr>
              <w:t>$</w:t>
            </w:r>
            <w:r w:rsidRPr="5E0EDBD7" w:rsidR="245F17D6">
              <w:rPr>
                <w:rFonts w:ascii="Times New Roman" w:eastAsia="Times New Roman" w:hAnsi="Times New Roman" w:cs="Times New Roman"/>
                <w:b/>
                <w:bCs/>
                <w:sz w:val="24"/>
                <w:szCs w:val="24"/>
              </w:rPr>
              <w:t>626,7</w:t>
            </w:r>
            <w:r w:rsidRPr="5E0EDBD7" w:rsidR="0317D60A">
              <w:rPr>
                <w:rFonts w:ascii="Times New Roman" w:eastAsia="Times New Roman" w:hAnsi="Times New Roman" w:cs="Times New Roman"/>
                <w:b/>
                <w:bCs/>
                <w:sz w:val="24"/>
                <w:szCs w:val="24"/>
              </w:rPr>
              <w:t>80.00</w:t>
            </w:r>
          </w:p>
          <w:p w:rsidR="00AC563E" w:rsidRPr="00AC563E" w:rsidP="00AC563E" w14:paraId="483FA620" w14:textId="77777777">
            <w:pPr>
              <w:spacing w:after="0" w:line="240" w:lineRule="auto"/>
              <w:rPr>
                <w:rFonts w:ascii="Times New Roman" w:eastAsia="Times New Roman" w:hAnsi="Times New Roman" w:cs="Times New Roman"/>
                <w:b/>
                <w:bCs/>
                <w:sz w:val="24"/>
                <w:szCs w:val="24"/>
              </w:rPr>
            </w:pPr>
          </w:p>
          <w:p w:rsidR="00AC563E" w:rsidRPr="00AC563E" w:rsidP="00AC563E" w14:paraId="4CD4FA6F" w14:textId="77777777">
            <w:pPr>
              <w:spacing w:after="0" w:line="240" w:lineRule="auto"/>
              <w:rPr>
                <w:rFonts w:ascii="Times New Roman" w:eastAsia="Times New Roman" w:hAnsi="Times New Roman" w:cs="Times New Roman"/>
                <w:b/>
                <w:bCs/>
                <w:sz w:val="24"/>
                <w:szCs w:val="24"/>
              </w:rPr>
            </w:pPr>
          </w:p>
        </w:tc>
      </w:tr>
    </w:tbl>
    <w:p w:rsidR="00AC563E" w:rsidP="003C0669" w14:paraId="33F1DCDD" w14:textId="77777777">
      <w:pPr>
        <w:spacing w:after="0"/>
        <w:rPr>
          <w:rFonts w:ascii="Times New Roman" w:eastAsia="Calibri" w:hAnsi="Times New Roman" w:cs="Times New Roman"/>
          <w:sz w:val="24"/>
          <w:szCs w:val="24"/>
        </w:rPr>
      </w:pPr>
    </w:p>
    <w:p w:rsidR="00AC563E" w:rsidP="003C0669" w14:paraId="47E6C851" w14:textId="77777777">
      <w:pPr>
        <w:spacing w:after="0"/>
        <w:rPr>
          <w:rFonts w:ascii="Times New Roman" w:eastAsia="Calibri" w:hAnsi="Times New Roman" w:cs="Times New Roman"/>
          <w:sz w:val="24"/>
          <w:szCs w:val="24"/>
        </w:rPr>
      </w:pPr>
    </w:p>
    <w:p w:rsidR="00AC563E" w:rsidP="003C0669" w14:paraId="3734EC22" w14:textId="77777777">
      <w:pPr>
        <w:spacing w:after="0"/>
        <w:rPr>
          <w:rFonts w:ascii="Times New Roman" w:eastAsia="Calibri" w:hAnsi="Times New Roman" w:cs="Times New Roman"/>
          <w:sz w:val="24"/>
          <w:szCs w:val="24"/>
        </w:rPr>
      </w:pPr>
    </w:p>
    <w:p w:rsidR="00F34758" w14:paraId="2E435327" w14:textId="7777777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AC563E" w:rsidRPr="00AC563E" w:rsidP="00AC563E" w14:paraId="3A4ADCAF"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Attachment 2 </w:t>
      </w:r>
    </w:p>
    <w:p w:rsidR="00AC563E" w:rsidRPr="00AC563E" w:rsidP="00AC563E" w14:paraId="6500FA51" w14:textId="77777777">
      <w:pPr>
        <w:spacing w:after="0" w:line="240" w:lineRule="auto"/>
        <w:rPr>
          <w:rFonts w:ascii="Times New Roman" w:eastAsia="Times New Roman" w:hAnsi="Times New Roman" w:cs="Times New Roman"/>
          <w:sz w:val="24"/>
          <w:szCs w:val="24"/>
        </w:rPr>
      </w:pPr>
    </w:p>
    <w:p w:rsidR="00AC563E" w:rsidRPr="00AC563E" w:rsidP="00AC563E" w14:paraId="718FDFF9" w14:textId="77777777">
      <w:pPr>
        <w:spacing w:after="0" w:line="240" w:lineRule="auto"/>
        <w:rPr>
          <w:rFonts w:ascii="Times New Roman" w:eastAsia="Times New Roman" w:hAnsi="Times New Roman" w:cs="Times New Roman"/>
          <w:b/>
          <w:bCs/>
          <w:sz w:val="24"/>
          <w:szCs w:val="24"/>
        </w:rPr>
      </w:pPr>
      <w:r w:rsidRPr="00AC563E">
        <w:rPr>
          <w:rFonts w:ascii="Times New Roman" w:eastAsia="Times New Roman" w:hAnsi="Times New Roman" w:cs="Times New Roman"/>
          <w:b/>
          <w:bCs/>
          <w:sz w:val="24"/>
          <w:szCs w:val="24"/>
        </w:rPr>
        <w:t xml:space="preserve">Estimated Burden and Costs, Including Overhead, to Federal Government </w:t>
      </w:r>
    </w:p>
    <w:p w:rsidR="00AC563E" w:rsidRPr="00AC563E" w:rsidP="00AC563E" w14:paraId="37903889" w14:textId="77777777">
      <w:pPr>
        <w:spacing w:after="0" w:line="240" w:lineRule="auto"/>
        <w:rPr>
          <w:rFonts w:ascii="Times New Roman" w:eastAsia="Times New Roman" w:hAnsi="Times New Roman" w:cs="Times New Roman"/>
          <w:sz w:val="24"/>
          <w:szCs w:val="24"/>
        </w:rPr>
      </w:pPr>
    </w:p>
    <w:p w:rsidR="00AC563E" w:rsidRPr="00BB11C1" w:rsidP="00AC563E" w14:paraId="32D5BAF5" w14:textId="36B2662F">
      <w:pPr>
        <w:spacing w:after="0" w:line="240" w:lineRule="auto"/>
        <w:rPr>
          <w:rFonts w:ascii="Times New Roman" w:eastAsia="Times New Roman" w:hAnsi="Times New Roman" w:cs="Times New Roman"/>
          <w:sz w:val="24"/>
          <w:szCs w:val="24"/>
        </w:rPr>
      </w:pPr>
      <w:r w:rsidRPr="00BB11C1">
        <w:rPr>
          <w:rFonts w:ascii="Times New Roman" w:eastAsia="Times New Roman" w:hAnsi="Times New Roman" w:cs="Times New Roman"/>
          <w:sz w:val="24"/>
          <w:szCs w:val="24"/>
        </w:rPr>
        <w:t>The annual salary calculations have been formulated using the Federal Government’s January 202</w:t>
      </w:r>
      <w:r w:rsidRPr="00BB11C1" w:rsidR="00421FD8">
        <w:rPr>
          <w:rFonts w:ascii="Times New Roman" w:eastAsia="Times New Roman" w:hAnsi="Times New Roman" w:cs="Times New Roman"/>
          <w:sz w:val="24"/>
          <w:szCs w:val="24"/>
        </w:rPr>
        <w:t>6</w:t>
      </w:r>
      <w:r w:rsidRPr="00BB11C1">
        <w:rPr>
          <w:rFonts w:ascii="Times New Roman" w:eastAsia="Times New Roman" w:hAnsi="Times New Roman" w:cs="Times New Roman"/>
          <w:sz w:val="24"/>
          <w:szCs w:val="24"/>
        </w:rPr>
        <w:t xml:space="preserve"> salary table for the Washington D.C. metropolitan area (overhead of </w:t>
      </w:r>
      <w:r w:rsidR="00DC0F4E">
        <w:rPr>
          <w:rFonts w:ascii="Times New Roman" w:eastAsia="Times New Roman" w:hAnsi="Times New Roman" w:cs="Times New Roman"/>
          <w:sz w:val="24"/>
          <w:szCs w:val="24"/>
        </w:rPr>
        <w:t>107.40</w:t>
      </w:r>
      <w:r w:rsidRPr="00BB11C1">
        <w:rPr>
          <w:rFonts w:ascii="Times New Roman" w:eastAsia="Times New Roman" w:hAnsi="Times New Roman" w:cs="Times New Roman"/>
          <w:sz w:val="24"/>
          <w:szCs w:val="24"/>
        </w:rPr>
        <w:t xml:space="preserve">% has been added to the basic salary). </w:t>
      </w:r>
    </w:p>
    <w:p w:rsidR="00AC563E" w:rsidRPr="00BB11C1" w:rsidP="00AC563E" w14:paraId="4C722504" w14:textId="77777777">
      <w:pPr>
        <w:spacing w:after="0" w:line="240" w:lineRule="auto"/>
        <w:rPr>
          <w:rFonts w:ascii="Times New Roman" w:eastAsia="Times New Roman" w:hAnsi="Times New Roman" w:cs="Times New Roman"/>
          <w:sz w:val="24"/>
          <w:szCs w:val="24"/>
        </w:rPr>
      </w:pPr>
    </w:p>
    <w:p w:rsidR="00AC563E" w:rsidRPr="00BB11C1" w:rsidP="00AC563E" w14:paraId="5202E664" w14:textId="77777777">
      <w:pPr>
        <w:spacing w:after="0" w:line="240" w:lineRule="auto"/>
        <w:rPr>
          <w:rFonts w:ascii="Times New Roman" w:eastAsia="Times New Roman" w:hAnsi="Times New Roman" w:cs="Times New Roman"/>
          <w:sz w:val="24"/>
          <w:szCs w:val="24"/>
        </w:rPr>
      </w:pPr>
      <w:r w:rsidRPr="00BB11C1">
        <w:rPr>
          <w:rFonts w:ascii="Times New Roman" w:eastAsia="Times New Roman" w:hAnsi="Times New Roman" w:cs="Times New Roman"/>
          <w:sz w:val="24"/>
          <w:szCs w:val="24"/>
        </w:rPr>
        <w:t>Formula:  Annual salary/2087 + overhead = adjusted hourly salary</w:t>
      </w:r>
    </w:p>
    <w:p w:rsidR="00AC563E" w:rsidRPr="00BB11C1" w:rsidP="00AC563E" w14:paraId="544D5F4C" w14:textId="77777777">
      <w:pPr>
        <w:spacing w:after="0" w:line="240" w:lineRule="auto"/>
        <w:rPr>
          <w:rFonts w:ascii="Times New Roman" w:eastAsia="Times New Roman" w:hAnsi="Times New Roman" w:cs="Times New Roman"/>
          <w:sz w:val="24"/>
          <w:szCs w:val="24"/>
        </w:rPr>
      </w:pPr>
    </w:p>
    <w:p w:rsidR="00AC563E" w:rsidRPr="00BB11C1" w:rsidP="00AC563E" w14:paraId="374DBFB3" w14:textId="70687F0D">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 xml:space="preserve">Supervisory Program </w:t>
      </w:r>
      <w:r w:rsidRPr="00C60E7E" w:rsidR="005101B1">
        <w:rPr>
          <w:rFonts w:ascii="Times New Roman" w:eastAsia="Times New Roman" w:hAnsi="Times New Roman" w:cs="Times New Roman"/>
          <w:b/>
          <w:bCs/>
          <w:sz w:val="24"/>
          <w:szCs w:val="24"/>
        </w:rPr>
        <w:t>Manager</w:t>
      </w:r>
      <w:r w:rsidRPr="00C60E7E">
        <w:rPr>
          <w:rFonts w:ascii="Times New Roman" w:eastAsia="Times New Roman" w:hAnsi="Times New Roman" w:cs="Times New Roman"/>
          <w:b/>
          <w:bCs/>
          <w:sz w:val="24"/>
          <w:szCs w:val="24"/>
        </w:rPr>
        <w:t>, Director</w:t>
      </w:r>
      <w:r w:rsidRPr="00C60E7E" w:rsidR="005101B1">
        <w:rPr>
          <w:rFonts w:ascii="Times New Roman" w:eastAsia="Times New Roman" w:hAnsi="Times New Roman" w:cs="Times New Roman"/>
          <w:b/>
          <w:bCs/>
          <w:sz w:val="24"/>
          <w:szCs w:val="24"/>
        </w:rPr>
        <w:t xml:space="preserve">, Bureau of Certification and Licensing </w:t>
      </w:r>
      <w:r w:rsidRPr="00C60E7E">
        <w:rPr>
          <w:rFonts w:ascii="Times New Roman" w:eastAsia="Times New Roman" w:hAnsi="Times New Roman" w:cs="Times New Roman"/>
          <w:sz w:val="24"/>
          <w:szCs w:val="24"/>
        </w:rPr>
        <w:t>(GS 15/5)</w:t>
      </w:r>
      <w:r w:rsidRPr="00BB11C1">
        <w:rPr>
          <w:rFonts w:ascii="Times New Roman" w:eastAsia="Times New Roman" w:hAnsi="Times New Roman" w:cs="Times New Roman"/>
          <w:sz w:val="24"/>
          <w:szCs w:val="24"/>
        </w:rPr>
        <w:t xml:space="preserve"> – </w:t>
      </w:r>
      <w:r w:rsidRPr="00BB11C1" w:rsidR="00AC6BF7">
        <w:rPr>
          <w:rFonts w:ascii="Times New Roman" w:eastAsia="Times New Roman" w:hAnsi="Times New Roman" w:cs="Times New Roman"/>
          <w:sz w:val="24"/>
          <w:szCs w:val="24"/>
        </w:rPr>
        <w:t>110</w:t>
      </w:r>
      <w:r w:rsidRPr="00BB11C1" w:rsidR="00073411">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hours</w:t>
      </w:r>
      <w:r w:rsidRPr="00BB11C1">
        <w:rPr>
          <w:rFonts w:ascii="Times New Roman" w:eastAsia="Times New Roman" w:hAnsi="Times New Roman" w:cs="Times New Roman"/>
          <w:sz w:val="24"/>
          <w:szCs w:val="24"/>
        </w:rPr>
        <w:t xml:space="preserve"> </w:t>
      </w:r>
    </w:p>
    <w:p w:rsidR="00AC563E" w:rsidRPr="00BB11C1" w:rsidP="00AC563E" w14:paraId="3CC00EBE" w14:textId="275F8425">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Pr="00C60E7E" w:rsidR="005101B1">
        <w:rPr>
          <w:rFonts w:ascii="Times New Roman" w:eastAsia="Times New Roman" w:hAnsi="Times New Roman" w:cs="Times New Roman"/>
          <w:sz w:val="24"/>
          <w:szCs w:val="24"/>
        </w:rPr>
        <w:t>191,850</w:t>
      </w:r>
      <w:r w:rsidRPr="00C60E7E">
        <w:rPr>
          <w:rFonts w:ascii="Times New Roman" w:eastAsia="Times New Roman" w:hAnsi="Times New Roman" w:cs="Times New Roman"/>
          <w:sz w:val="24"/>
          <w:szCs w:val="24"/>
        </w:rPr>
        <w:t>/2087</w:t>
      </w:r>
      <w:r w:rsidRPr="00BB11C1">
        <w:rPr>
          <w:rFonts w:ascii="Times New Roman" w:eastAsia="Times New Roman" w:hAnsi="Times New Roman" w:cs="Times New Roman"/>
          <w:sz w:val="24"/>
          <w:szCs w:val="24"/>
        </w:rPr>
        <w:t xml:space="preserve"> = </w:t>
      </w:r>
      <w:r w:rsidRPr="00C60E7E">
        <w:rPr>
          <w:rFonts w:ascii="Times New Roman" w:eastAsia="Times New Roman" w:hAnsi="Times New Roman" w:cs="Times New Roman"/>
          <w:sz w:val="24"/>
          <w:szCs w:val="24"/>
        </w:rPr>
        <w:t>$91.</w:t>
      </w:r>
      <w:r w:rsidRPr="00C60E7E" w:rsidR="005101B1">
        <w:rPr>
          <w:rFonts w:ascii="Times New Roman" w:eastAsia="Times New Roman" w:hAnsi="Times New Roman" w:cs="Times New Roman"/>
          <w:sz w:val="24"/>
          <w:szCs w:val="24"/>
        </w:rPr>
        <w:t>93</w:t>
      </w:r>
      <w:r w:rsidRPr="00BB11C1">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(basic hourly rate) + $</w:t>
      </w:r>
      <w:r w:rsidR="00011698">
        <w:rPr>
          <w:rFonts w:ascii="Times New Roman" w:eastAsia="Times New Roman" w:hAnsi="Times New Roman" w:cs="Times New Roman"/>
          <w:sz w:val="24"/>
          <w:szCs w:val="24"/>
        </w:rPr>
        <w:t>98.73</w:t>
      </w:r>
      <w:r w:rsidRPr="00C60E7E">
        <w:rPr>
          <w:rFonts w:ascii="Times New Roman" w:eastAsia="Times New Roman" w:hAnsi="Times New Roman" w:cs="Times New Roman"/>
          <w:sz w:val="24"/>
          <w:szCs w:val="24"/>
        </w:rPr>
        <w:t xml:space="preserve"> (overhead) = $</w:t>
      </w:r>
      <w:r w:rsidR="00EE0C22">
        <w:rPr>
          <w:rFonts w:ascii="Times New Roman" w:eastAsia="Times New Roman" w:hAnsi="Times New Roman" w:cs="Times New Roman"/>
          <w:sz w:val="24"/>
          <w:szCs w:val="24"/>
        </w:rPr>
        <w:t>190.66</w:t>
      </w:r>
      <w:r w:rsidRPr="00C60E7E">
        <w:rPr>
          <w:rFonts w:ascii="Times New Roman" w:eastAsia="Times New Roman" w:hAnsi="Times New Roman" w:cs="Times New Roman"/>
          <w:sz w:val="24"/>
          <w:szCs w:val="24"/>
        </w:rPr>
        <w:t xml:space="preserve"> adjusted hourly salary</w:t>
      </w:r>
      <w:r w:rsidRPr="00BB11C1">
        <w:rPr>
          <w:rFonts w:ascii="Times New Roman" w:eastAsia="Times New Roman" w:hAnsi="Times New Roman" w:cs="Times New Roman"/>
          <w:sz w:val="24"/>
          <w:szCs w:val="24"/>
        </w:rPr>
        <w:t xml:space="preserve"> </w:t>
      </w:r>
    </w:p>
    <w:p w:rsidR="00AC563E" w:rsidRPr="00BB11C1" w:rsidP="00AC563E" w14:paraId="2F026B43" w14:textId="77777777">
      <w:pPr>
        <w:spacing w:after="0" w:line="240" w:lineRule="auto"/>
        <w:rPr>
          <w:rFonts w:ascii="Times New Roman" w:eastAsia="Times New Roman" w:hAnsi="Times New Roman" w:cs="Times New Roman"/>
          <w:sz w:val="24"/>
          <w:szCs w:val="24"/>
        </w:rPr>
      </w:pPr>
    </w:p>
    <w:p w:rsidR="00AC563E" w:rsidRPr="00BB11C1" w:rsidP="00AC563E" w14:paraId="0AD9B3D2" w14:textId="4E6A8D17">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Supervisory Industry Analyst, Director, Office of Ocean Transportation Intermediaries</w:t>
      </w:r>
      <w:r w:rsidRPr="00C60E7E">
        <w:rPr>
          <w:rFonts w:ascii="Times New Roman" w:eastAsia="Times New Roman" w:hAnsi="Times New Roman" w:cs="Times New Roman"/>
          <w:b/>
          <w:bCs/>
          <w:sz w:val="24"/>
          <w:szCs w:val="24"/>
        </w:rPr>
        <w:t xml:space="preserve"> </w:t>
      </w:r>
      <w:r w:rsidRPr="00C60E7E">
        <w:rPr>
          <w:rFonts w:ascii="Times New Roman" w:eastAsia="Times New Roman" w:hAnsi="Times New Roman" w:cs="Times New Roman"/>
          <w:sz w:val="24"/>
          <w:szCs w:val="24"/>
        </w:rPr>
        <w:t>(GS 1</w:t>
      </w:r>
      <w:r w:rsidRPr="00C60E7E">
        <w:rPr>
          <w:rFonts w:ascii="Times New Roman" w:eastAsia="Times New Roman" w:hAnsi="Times New Roman" w:cs="Times New Roman"/>
          <w:sz w:val="24"/>
          <w:szCs w:val="24"/>
        </w:rPr>
        <w:t>4</w:t>
      </w:r>
      <w:r w:rsidRPr="00C60E7E">
        <w:rPr>
          <w:rFonts w:ascii="Times New Roman" w:eastAsia="Times New Roman" w:hAnsi="Times New Roman" w:cs="Times New Roman"/>
          <w:sz w:val="24"/>
          <w:szCs w:val="24"/>
        </w:rPr>
        <w:t>/5)</w:t>
      </w:r>
      <w:r w:rsidRPr="00BB11C1">
        <w:rPr>
          <w:rFonts w:ascii="Times New Roman" w:eastAsia="Times New Roman" w:hAnsi="Times New Roman" w:cs="Times New Roman"/>
          <w:sz w:val="24"/>
          <w:szCs w:val="24"/>
        </w:rPr>
        <w:t xml:space="preserve"> – </w:t>
      </w:r>
      <w:r w:rsidRPr="00BB11C1" w:rsidR="00304755">
        <w:rPr>
          <w:rFonts w:ascii="Times New Roman" w:eastAsia="Times New Roman" w:hAnsi="Times New Roman" w:cs="Times New Roman"/>
          <w:sz w:val="24"/>
          <w:szCs w:val="24"/>
        </w:rPr>
        <w:t>18</w:t>
      </w:r>
      <w:r w:rsidRPr="00BB11C1" w:rsidR="00706527">
        <w:rPr>
          <w:rFonts w:ascii="Times New Roman" w:eastAsia="Times New Roman" w:hAnsi="Times New Roman" w:cs="Times New Roman"/>
          <w:sz w:val="24"/>
          <w:szCs w:val="24"/>
        </w:rPr>
        <w:t>5</w:t>
      </w:r>
      <w:r w:rsidRPr="00C60E7E">
        <w:rPr>
          <w:rFonts w:ascii="Times New Roman" w:eastAsia="Times New Roman" w:hAnsi="Times New Roman" w:cs="Times New Roman"/>
          <w:sz w:val="24"/>
          <w:szCs w:val="24"/>
        </w:rPr>
        <w:t xml:space="preserve"> hours</w:t>
      </w:r>
      <w:r w:rsidRPr="00BB11C1">
        <w:rPr>
          <w:rFonts w:ascii="Times New Roman" w:eastAsia="Times New Roman" w:hAnsi="Times New Roman" w:cs="Times New Roman"/>
          <w:sz w:val="24"/>
          <w:szCs w:val="24"/>
        </w:rPr>
        <w:t xml:space="preserve"> </w:t>
      </w:r>
    </w:p>
    <w:p w:rsidR="00AC563E" w:rsidRPr="00BB11C1" w:rsidP="00AC563E" w14:paraId="5CD447E5" w14:textId="15A1778E">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Pr="00C60E7E" w:rsidR="005101B1">
        <w:rPr>
          <w:rFonts w:ascii="Times New Roman" w:eastAsia="Times New Roman" w:hAnsi="Times New Roman" w:cs="Times New Roman"/>
          <w:sz w:val="24"/>
          <w:szCs w:val="24"/>
        </w:rPr>
        <w:t>163,104</w:t>
      </w:r>
      <w:r w:rsidRPr="00C60E7E">
        <w:rPr>
          <w:rFonts w:ascii="Times New Roman" w:eastAsia="Times New Roman" w:hAnsi="Times New Roman" w:cs="Times New Roman"/>
          <w:sz w:val="24"/>
          <w:szCs w:val="24"/>
        </w:rPr>
        <w:t>/2087 = $</w:t>
      </w:r>
      <w:r w:rsidRPr="00C60E7E" w:rsidR="00286EC8">
        <w:rPr>
          <w:rFonts w:ascii="Times New Roman" w:eastAsia="Times New Roman" w:hAnsi="Times New Roman" w:cs="Times New Roman"/>
          <w:sz w:val="24"/>
          <w:szCs w:val="24"/>
        </w:rPr>
        <w:t>78.15</w:t>
      </w:r>
      <w:r w:rsidRPr="00C60E7E">
        <w:rPr>
          <w:rFonts w:ascii="Times New Roman" w:eastAsia="Times New Roman" w:hAnsi="Times New Roman" w:cs="Times New Roman"/>
          <w:sz w:val="24"/>
          <w:szCs w:val="24"/>
        </w:rPr>
        <w:t xml:space="preserve"> (basic hourly rate) + $</w:t>
      </w:r>
      <w:r w:rsidRPr="00C60E7E" w:rsidR="00286EC8">
        <w:rPr>
          <w:rFonts w:ascii="Times New Roman" w:eastAsia="Times New Roman" w:hAnsi="Times New Roman" w:cs="Times New Roman"/>
          <w:sz w:val="24"/>
          <w:szCs w:val="24"/>
        </w:rPr>
        <w:t>8</w:t>
      </w:r>
      <w:r w:rsidR="000355A2">
        <w:rPr>
          <w:rFonts w:ascii="Times New Roman" w:eastAsia="Times New Roman" w:hAnsi="Times New Roman" w:cs="Times New Roman"/>
          <w:sz w:val="24"/>
          <w:szCs w:val="24"/>
        </w:rPr>
        <w:t>3.94</w:t>
      </w:r>
      <w:r w:rsidRPr="00C60E7E">
        <w:rPr>
          <w:rFonts w:ascii="Times New Roman" w:eastAsia="Times New Roman" w:hAnsi="Times New Roman" w:cs="Times New Roman"/>
          <w:sz w:val="24"/>
          <w:szCs w:val="24"/>
        </w:rPr>
        <w:t xml:space="preserve"> (overhead) = $</w:t>
      </w:r>
      <w:r w:rsidR="00E6344D">
        <w:rPr>
          <w:rFonts w:ascii="Times New Roman" w:eastAsia="Times New Roman" w:hAnsi="Times New Roman" w:cs="Times New Roman"/>
          <w:sz w:val="24"/>
          <w:szCs w:val="24"/>
        </w:rPr>
        <w:t>162.09</w:t>
      </w:r>
      <w:r w:rsidRPr="00C60E7E">
        <w:rPr>
          <w:rFonts w:ascii="Times New Roman" w:eastAsia="Times New Roman" w:hAnsi="Times New Roman" w:cs="Times New Roman"/>
          <w:sz w:val="24"/>
          <w:szCs w:val="24"/>
        </w:rPr>
        <w:t xml:space="preserve"> adjusted hourly salary</w:t>
      </w:r>
      <w:r w:rsidRPr="00BB11C1">
        <w:rPr>
          <w:rFonts w:ascii="Times New Roman" w:eastAsia="Times New Roman" w:hAnsi="Times New Roman" w:cs="Times New Roman"/>
          <w:sz w:val="24"/>
          <w:szCs w:val="24"/>
        </w:rPr>
        <w:t xml:space="preserve"> </w:t>
      </w:r>
    </w:p>
    <w:p w:rsidR="00AC563E" w:rsidRPr="00BB11C1" w:rsidP="00AC563E" w14:paraId="56D6F667" w14:textId="77777777">
      <w:pPr>
        <w:spacing w:after="0" w:line="240" w:lineRule="auto"/>
        <w:rPr>
          <w:rFonts w:ascii="Times New Roman" w:eastAsia="Times New Roman" w:hAnsi="Times New Roman" w:cs="Times New Roman"/>
          <w:sz w:val="24"/>
          <w:szCs w:val="24"/>
        </w:rPr>
      </w:pPr>
    </w:p>
    <w:p w:rsidR="00AC563E" w:rsidRPr="00BB11C1" w:rsidP="00AC563E" w14:paraId="0FB7C1EF" w14:textId="64E996C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 xml:space="preserve">Senior </w:t>
      </w:r>
      <w:r w:rsidRPr="00C60E7E" w:rsidR="005101B1">
        <w:rPr>
          <w:rFonts w:ascii="Times New Roman" w:eastAsia="Times New Roman" w:hAnsi="Times New Roman" w:cs="Times New Roman"/>
          <w:b/>
          <w:bCs/>
          <w:sz w:val="24"/>
          <w:szCs w:val="24"/>
        </w:rPr>
        <w:t>Industry</w:t>
      </w:r>
      <w:r w:rsidRPr="00C60E7E">
        <w:rPr>
          <w:rFonts w:ascii="Times New Roman" w:eastAsia="Times New Roman" w:hAnsi="Times New Roman" w:cs="Times New Roman"/>
          <w:b/>
          <w:bCs/>
          <w:sz w:val="24"/>
          <w:szCs w:val="24"/>
        </w:rPr>
        <w:t xml:space="preserve"> Analyst </w:t>
      </w:r>
      <w:r w:rsidRPr="00C60E7E">
        <w:rPr>
          <w:rFonts w:ascii="Times New Roman" w:eastAsia="Times New Roman" w:hAnsi="Times New Roman" w:cs="Times New Roman"/>
          <w:sz w:val="24"/>
          <w:szCs w:val="24"/>
        </w:rPr>
        <w:t>(GS 1</w:t>
      </w:r>
      <w:r w:rsidRPr="00C60E7E" w:rsidR="005101B1">
        <w:rPr>
          <w:rFonts w:ascii="Times New Roman" w:eastAsia="Times New Roman" w:hAnsi="Times New Roman" w:cs="Times New Roman"/>
          <w:sz w:val="24"/>
          <w:szCs w:val="24"/>
        </w:rPr>
        <w:t>3</w:t>
      </w:r>
      <w:r w:rsidRPr="00C60E7E">
        <w:rPr>
          <w:rFonts w:ascii="Times New Roman" w:eastAsia="Times New Roman" w:hAnsi="Times New Roman" w:cs="Times New Roman"/>
          <w:sz w:val="24"/>
          <w:szCs w:val="24"/>
        </w:rPr>
        <w:t>/5) –</w:t>
      </w:r>
      <w:r w:rsidRPr="00BB11C1">
        <w:rPr>
          <w:rFonts w:ascii="Times New Roman" w:eastAsia="Times New Roman" w:hAnsi="Times New Roman" w:cs="Times New Roman"/>
          <w:sz w:val="24"/>
          <w:szCs w:val="24"/>
        </w:rPr>
        <w:t xml:space="preserve"> </w:t>
      </w:r>
      <w:r w:rsidRPr="00BB11C1" w:rsidR="001E245D">
        <w:rPr>
          <w:rFonts w:ascii="Times New Roman" w:eastAsia="Times New Roman" w:hAnsi="Times New Roman" w:cs="Times New Roman"/>
          <w:sz w:val="24"/>
          <w:szCs w:val="24"/>
        </w:rPr>
        <w:t>7</w:t>
      </w:r>
      <w:r w:rsidRPr="00BB11C1" w:rsidR="009A4E6A">
        <w:rPr>
          <w:rFonts w:ascii="Times New Roman" w:eastAsia="Times New Roman" w:hAnsi="Times New Roman" w:cs="Times New Roman"/>
          <w:sz w:val="24"/>
          <w:szCs w:val="24"/>
        </w:rPr>
        <w:t xml:space="preserve">4 </w:t>
      </w:r>
      <w:r w:rsidRPr="00C60E7E">
        <w:rPr>
          <w:rFonts w:ascii="Times New Roman" w:eastAsia="Times New Roman" w:hAnsi="Times New Roman" w:cs="Times New Roman"/>
          <w:sz w:val="24"/>
          <w:szCs w:val="24"/>
        </w:rPr>
        <w:t>hours</w:t>
      </w:r>
      <w:r w:rsidRPr="00BB11C1">
        <w:rPr>
          <w:rFonts w:ascii="Times New Roman" w:eastAsia="Times New Roman" w:hAnsi="Times New Roman" w:cs="Times New Roman"/>
          <w:sz w:val="24"/>
          <w:szCs w:val="24"/>
        </w:rPr>
        <w:t xml:space="preserve"> </w:t>
      </w:r>
    </w:p>
    <w:p w:rsidR="00AC563E" w:rsidRPr="00BB11C1" w:rsidP="00AC563E" w14:paraId="1797B29C" w14:textId="25CA6B4B">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9B48C7">
        <w:rPr>
          <w:rFonts w:ascii="Times New Roman" w:eastAsia="Times New Roman" w:hAnsi="Times New Roman" w:cs="Times New Roman"/>
          <w:sz w:val="24"/>
          <w:szCs w:val="24"/>
        </w:rPr>
        <w:t>138,024</w:t>
      </w:r>
      <w:r w:rsidRPr="00C60E7E">
        <w:rPr>
          <w:rFonts w:ascii="Times New Roman" w:eastAsia="Times New Roman" w:hAnsi="Times New Roman" w:cs="Times New Roman"/>
          <w:sz w:val="24"/>
          <w:szCs w:val="24"/>
        </w:rPr>
        <w:t>/2087 = $</w:t>
      </w:r>
      <w:r w:rsidRPr="00C60E7E" w:rsidR="00286EC8">
        <w:rPr>
          <w:rFonts w:ascii="Times New Roman" w:eastAsia="Times New Roman" w:hAnsi="Times New Roman" w:cs="Times New Roman"/>
          <w:sz w:val="24"/>
          <w:szCs w:val="24"/>
        </w:rPr>
        <w:t>66.13</w:t>
      </w:r>
      <w:r w:rsidRPr="00C60E7E">
        <w:rPr>
          <w:rFonts w:ascii="Times New Roman" w:eastAsia="Times New Roman" w:hAnsi="Times New Roman" w:cs="Times New Roman"/>
          <w:sz w:val="24"/>
          <w:szCs w:val="24"/>
        </w:rPr>
        <w:t xml:space="preserve"> (basic hourly rate) + $</w:t>
      </w:r>
      <w:r w:rsidR="00765A46">
        <w:rPr>
          <w:rFonts w:ascii="Times New Roman" w:eastAsia="Times New Roman" w:hAnsi="Times New Roman" w:cs="Times New Roman"/>
          <w:sz w:val="24"/>
          <w:szCs w:val="24"/>
        </w:rPr>
        <w:t>71.03</w:t>
      </w:r>
      <w:r w:rsidRPr="00C60E7E">
        <w:rPr>
          <w:rFonts w:ascii="Times New Roman" w:eastAsia="Times New Roman" w:hAnsi="Times New Roman" w:cs="Times New Roman"/>
          <w:sz w:val="24"/>
          <w:szCs w:val="24"/>
        </w:rPr>
        <w:t xml:space="preserve"> (overhead) = $</w:t>
      </w:r>
      <w:r w:rsidR="00765A46">
        <w:rPr>
          <w:rFonts w:ascii="Times New Roman" w:eastAsia="Times New Roman" w:hAnsi="Times New Roman" w:cs="Times New Roman"/>
          <w:sz w:val="24"/>
          <w:szCs w:val="24"/>
        </w:rPr>
        <w:t>137.16</w:t>
      </w:r>
      <w:r w:rsidRPr="00C60E7E">
        <w:rPr>
          <w:rFonts w:ascii="Times New Roman" w:eastAsia="Times New Roman" w:hAnsi="Times New Roman" w:cs="Times New Roman"/>
          <w:sz w:val="24"/>
          <w:szCs w:val="24"/>
        </w:rPr>
        <w:t xml:space="preserve"> adjusted hourly salary</w:t>
      </w:r>
      <w:r w:rsidRPr="00BB11C1">
        <w:rPr>
          <w:rFonts w:ascii="Times New Roman" w:eastAsia="Times New Roman" w:hAnsi="Times New Roman" w:cs="Times New Roman"/>
          <w:sz w:val="24"/>
          <w:szCs w:val="24"/>
        </w:rPr>
        <w:t xml:space="preserve"> </w:t>
      </w:r>
    </w:p>
    <w:p w:rsidR="00AC563E" w:rsidRPr="00BB11C1" w:rsidP="00AC563E" w14:paraId="31ABDAC5" w14:textId="77777777">
      <w:pPr>
        <w:spacing w:after="0" w:line="240" w:lineRule="auto"/>
        <w:rPr>
          <w:rFonts w:ascii="Times New Roman" w:eastAsia="Times New Roman" w:hAnsi="Times New Roman" w:cs="Times New Roman"/>
          <w:sz w:val="24"/>
          <w:szCs w:val="24"/>
        </w:rPr>
      </w:pPr>
    </w:p>
    <w:p w:rsidR="00AC563E" w:rsidRPr="00BB11C1" w:rsidP="00AC563E" w14:paraId="28F49813" w14:textId="7373F135">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 xml:space="preserve">Industry Analyst </w:t>
      </w:r>
      <w:r w:rsidRPr="00C60E7E">
        <w:rPr>
          <w:rFonts w:ascii="Times New Roman" w:eastAsia="Times New Roman" w:hAnsi="Times New Roman" w:cs="Times New Roman"/>
          <w:sz w:val="24"/>
          <w:szCs w:val="24"/>
        </w:rPr>
        <w:t>(GS 1</w:t>
      </w:r>
      <w:r w:rsidRPr="00C60E7E">
        <w:rPr>
          <w:rFonts w:ascii="Times New Roman" w:eastAsia="Times New Roman" w:hAnsi="Times New Roman" w:cs="Times New Roman"/>
          <w:sz w:val="24"/>
          <w:szCs w:val="24"/>
        </w:rPr>
        <w:t>2</w:t>
      </w:r>
      <w:r w:rsidRPr="00C60E7E">
        <w:rPr>
          <w:rFonts w:ascii="Times New Roman" w:eastAsia="Times New Roman" w:hAnsi="Times New Roman" w:cs="Times New Roman"/>
          <w:sz w:val="24"/>
          <w:szCs w:val="24"/>
        </w:rPr>
        <w:t>/5) –</w:t>
      </w:r>
      <w:r w:rsidRPr="00BB11C1">
        <w:rPr>
          <w:rFonts w:ascii="Times New Roman" w:eastAsia="Times New Roman" w:hAnsi="Times New Roman" w:cs="Times New Roman"/>
          <w:sz w:val="24"/>
          <w:szCs w:val="24"/>
        </w:rPr>
        <w:t xml:space="preserve"> </w:t>
      </w:r>
      <w:r w:rsidRPr="00BB11C1" w:rsidR="006459C6">
        <w:rPr>
          <w:rFonts w:ascii="Times New Roman" w:eastAsia="Times New Roman" w:hAnsi="Times New Roman" w:cs="Times New Roman"/>
          <w:sz w:val="24"/>
          <w:szCs w:val="24"/>
        </w:rPr>
        <w:t>1,296</w:t>
      </w:r>
      <w:r w:rsidRPr="00C60E7E" w:rsidR="006459C6">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hours</w:t>
      </w:r>
    </w:p>
    <w:p w:rsidR="00AC563E" w:rsidRPr="00BB11C1" w:rsidP="00AC563E" w14:paraId="4A7AE8F1" w14:textId="75AF181D">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Pr="00C60E7E" w:rsidR="00286EC8">
        <w:rPr>
          <w:rFonts w:ascii="Times New Roman" w:eastAsia="Times New Roman" w:hAnsi="Times New Roman" w:cs="Times New Roman"/>
          <w:sz w:val="24"/>
          <w:szCs w:val="24"/>
        </w:rPr>
        <w:t>116,071</w:t>
      </w:r>
      <w:r w:rsidRPr="00C60E7E">
        <w:rPr>
          <w:rFonts w:ascii="Times New Roman" w:eastAsia="Times New Roman" w:hAnsi="Times New Roman" w:cs="Times New Roman"/>
          <w:sz w:val="24"/>
          <w:szCs w:val="24"/>
        </w:rPr>
        <w:t>/2087 = $</w:t>
      </w:r>
      <w:r w:rsidRPr="00C60E7E" w:rsidR="00286EC8">
        <w:rPr>
          <w:rFonts w:ascii="Times New Roman" w:eastAsia="Times New Roman" w:hAnsi="Times New Roman" w:cs="Times New Roman"/>
          <w:sz w:val="24"/>
          <w:szCs w:val="24"/>
        </w:rPr>
        <w:t>55.62</w:t>
      </w:r>
      <w:r w:rsidRPr="00C60E7E">
        <w:rPr>
          <w:rFonts w:ascii="Times New Roman" w:eastAsia="Times New Roman" w:hAnsi="Times New Roman" w:cs="Times New Roman"/>
          <w:sz w:val="24"/>
          <w:szCs w:val="24"/>
        </w:rPr>
        <w:t xml:space="preserve"> (basic hourly rate) + $</w:t>
      </w:r>
      <w:r w:rsidR="007A1DDC">
        <w:rPr>
          <w:rFonts w:ascii="Times New Roman" w:eastAsia="Times New Roman" w:hAnsi="Times New Roman" w:cs="Times New Roman"/>
          <w:sz w:val="24"/>
          <w:szCs w:val="24"/>
        </w:rPr>
        <w:t>59.73</w:t>
      </w:r>
      <w:r w:rsidRPr="00C60E7E">
        <w:rPr>
          <w:rFonts w:ascii="Times New Roman" w:eastAsia="Times New Roman" w:hAnsi="Times New Roman" w:cs="Times New Roman"/>
          <w:sz w:val="24"/>
          <w:szCs w:val="24"/>
        </w:rPr>
        <w:t xml:space="preserve"> (overhead) = $</w:t>
      </w:r>
      <w:r w:rsidR="00FB4A4C">
        <w:rPr>
          <w:rFonts w:ascii="Times New Roman" w:eastAsia="Times New Roman" w:hAnsi="Times New Roman" w:cs="Times New Roman"/>
          <w:sz w:val="24"/>
          <w:szCs w:val="24"/>
        </w:rPr>
        <w:t>115.35</w:t>
      </w:r>
      <w:r w:rsidRPr="00C60E7E">
        <w:rPr>
          <w:rFonts w:ascii="Times New Roman" w:eastAsia="Times New Roman" w:hAnsi="Times New Roman" w:cs="Times New Roman"/>
          <w:sz w:val="24"/>
          <w:szCs w:val="24"/>
        </w:rPr>
        <w:t xml:space="preserve"> adjusted hourly salary</w:t>
      </w:r>
      <w:r w:rsidRPr="00BB11C1">
        <w:rPr>
          <w:rFonts w:ascii="Times New Roman" w:eastAsia="Times New Roman" w:hAnsi="Times New Roman" w:cs="Times New Roman"/>
          <w:sz w:val="24"/>
          <w:szCs w:val="24"/>
        </w:rPr>
        <w:t xml:space="preserve"> </w:t>
      </w:r>
    </w:p>
    <w:p w:rsidR="00BF4A9B" w:rsidRPr="00BB11C1" w:rsidP="00AC563E" w14:paraId="2F5B7AEC" w14:textId="77777777">
      <w:pPr>
        <w:spacing w:after="0" w:line="240" w:lineRule="auto"/>
        <w:rPr>
          <w:rFonts w:ascii="Times New Roman" w:eastAsia="Times New Roman" w:hAnsi="Times New Roman" w:cs="Times New Roman"/>
          <w:sz w:val="24"/>
          <w:szCs w:val="24"/>
        </w:rPr>
      </w:pPr>
    </w:p>
    <w:p w:rsidR="00BF4A9B" w:rsidRPr="00BB11C1" w:rsidP="00BF4A9B" w14:paraId="0365F5AE" w14:textId="19055C64">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 xml:space="preserve">Industry Analyst </w:t>
      </w:r>
      <w:r w:rsidRPr="00C60E7E">
        <w:rPr>
          <w:rFonts w:ascii="Times New Roman" w:eastAsia="Times New Roman" w:hAnsi="Times New Roman" w:cs="Times New Roman"/>
          <w:sz w:val="24"/>
          <w:szCs w:val="24"/>
        </w:rPr>
        <w:t>(GS 11/5) –</w:t>
      </w:r>
      <w:r w:rsidRPr="00BB11C1">
        <w:rPr>
          <w:rFonts w:ascii="Times New Roman" w:eastAsia="Times New Roman" w:hAnsi="Times New Roman" w:cs="Times New Roman"/>
          <w:sz w:val="24"/>
          <w:szCs w:val="24"/>
        </w:rPr>
        <w:t xml:space="preserve"> </w:t>
      </w:r>
      <w:r w:rsidRPr="00BB11C1" w:rsidR="006459C6">
        <w:rPr>
          <w:rFonts w:ascii="Times New Roman" w:eastAsia="Times New Roman" w:hAnsi="Times New Roman" w:cs="Times New Roman"/>
          <w:sz w:val="24"/>
          <w:szCs w:val="24"/>
        </w:rPr>
        <w:t>1,296</w:t>
      </w:r>
      <w:r w:rsidRPr="00C60E7E" w:rsidR="006459C6">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hours</w:t>
      </w:r>
    </w:p>
    <w:p w:rsidR="00BF4A9B" w:rsidRPr="00BB11C1" w:rsidP="00BF4A9B" w14:paraId="3B26DB46" w14:textId="148A4D80">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5F5625">
        <w:rPr>
          <w:rFonts w:ascii="Times New Roman" w:eastAsia="Times New Roman" w:hAnsi="Times New Roman" w:cs="Times New Roman"/>
          <w:sz w:val="24"/>
          <w:szCs w:val="24"/>
        </w:rPr>
        <w:t>96,</w:t>
      </w:r>
      <w:r w:rsidR="00F76C93">
        <w:rPr>
          <w:rFonts w:ascii="Times New Roman" w:eastAsia="Times New Roman" w:hAnsi="Times New Roman" w:cs="Times New Roman"/>
          <w:sz w:val="24"/>
          <w:szCs w:val="24"/>
        </w:rPr>
        <w:t>84</w:t>
      </w:r>
      <w:r w:rsidR="005F5625">
        <w:rPr>
          <w:rFonts w:ascii="Times New Roman" w:eastAsia="Times New Roman" w:hAnsi="Times New Roman" w:cs="Times New Roman"/>
          <w:sz w:val="24"/>
          <w:szCs w:val="24"/>
        </w:rPr>
        <w:t>3</w:t>
      </w:r>
      <w:r w:rsidRPr="00C60E7E">
        <w:rPr>
          <w:rFonts w:ascii="Times New Roman" w:eastAsia="Times New Roman" w:hAnsi="Times New Roman" w:cs="Times New Roman"/>
          <w:sz w:val="24"/>
          <w:szCs w:val="24"/>
        </w:rPr>
        <w:t>/2087 = $</w:t>
      </w:r>
      <w:r w:rsidRPr="00C60E7E" w:rsidR="00240A21">
        <w:rPr>
          <w:rFonts w:ascii="Times New Roman" w:eastAsia="Times New Roman" w:hAnsi="Times New Roman" w:cs="Times New Roman"/>
          <w:sz w:val="24"/>
          <w:szCs w:val="24"/>
        </w:rPr>
        <w:t>46.40</w:t>
      </w:r>
      <w:r w:rsidRPr="00C60E7E">
        <w:rPr>
          <w:rFonts w:ascii="Times New Roman" w:eastAsia="Times New Roman" w:hAnsi="Times New Roman" w:cs="Times New Roman"/>
          <w:sz w:val="24"/>
          <w:szCs w:val="24"/>
        </w:rPr>
        <w:t xml:space="preserve"> (basic hourly rate) + $</w:t>
      </w:r>
      <w:r w:rsidR="0011683C">
        <w:rPr>
          <w:rFonts w:ascii="Times New Roman" w:eastAsia="Times New Roman" w:hAnsi="Times New Roman" w:cs="Times New Roman"/>
          <w:sz w:val="24"/>
          <w:szCs w:val="24"/>
        </w:rPr>
        <w:t>49.84</w:t>
      </w:r>
      <w:r w:rsidRPr="00C60E7E">
        <w:rPr>
          <w:rFonts w:ascii="Times New Roman" w:eastAsia="Times New Roman" w:hAnsi="Times New Roman" w:cs="Times New Roman"/>
          <w:sz w:val="24"/>
          <w:szCs w:val="24"/>
        </w:rPr>
        <w:t xml:space="preserve"> (overhead) = $</w:t>
      </w:r>
      <w:r w:rsidR="006D0925">
        <w:rPr>
          <w:rFonts w:ascii="Times New Roman" w:eastAsia="Times New Roman" w:hAnsi="Times New Roman" w:cs="Times New Roman"/>
          <w:sz w:val="24"/>
          <w:szCs w:val="24"/>
        </w:rPr>
        <w:t>96.24</w:t>
      </w:r>
      <w:r w:rsidRPr="00C60E7E">
        <w:rPr>
          <w:rFonts w:ascii="Times New Roman" w:eastAsia="Times New Roman" w:hAnsi="Times New Roman" w:cs="Times New Roman"/>
          <w:sz w:val="24"/>
          <w:szCs w:val="24"/>
        </w:rPr>
        <w:t xml:space="preserve"> adjusted hourly salary</w:t>
      </w:r>
    </w:p>
    <w:p w:rsidR="00BF4A9B" w:rsidRPr="00BB11C1" w:rsidP="00BF4A9B" w14:paraId="2C72B89E" w14:textId="77777777">
      <w:pPr>
        <w:spacing w:after="0" w:line="240" w:lineRule="auto"/>
        <w:rPr>
          <w:rFonts w:ascii="Times New Roman" w:eastAsia="Times New Roman" w:hAnsi="Times New Roman" w:cs="Times New Roman"/>
          <w:sz w:val="24"/>
          <w:szCs w:val="24"/>
        </w:rPr>
      </w:pPr>
    </w:p>
    <w:p w:rsidR="00BF4A9B" w:rsidRPr="00BB11C1" w:rsidP="00BF4A9B" w14:paraId="7F506A3E" w14:textId="6D347FDB">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 xml:space="preserve">Industry Analyst </w:t>
      </w:r>
      <w:r w:rsidRPr="00C60E7E">
        <w:rPr>
          <w:rFonts w:ascii="Times New Roman" w:eastAsia="Times New Roman" w:hAnsi="Times New Roman" w:cs="Times New Roman"/>
          <w:sz w:val="24"/>
          <w:szCs w:val="24"/>
        </w:rPr>
        <w:t>(GS 9/5) –</w:t>
      </w:r>
      <w:r w:rsidRPr="00BB11C1">
        <w:rPr>
          <w:rFonts w:ascii="Times New Roman" w:eastAsia="Times New Roman" w:hAnsi="Times New Roman" w:cs="Times New Roman"/>
          <w:sz w:val="24"/>
          <w:szCs w:val="24"/>
        </w:rPr>
        <w:t xml:space="preserve"> </w:t>
      </w:r>
      <w:r w:rsidRPr="00BB11C1" w:rsidR="006459C6">
        <w:rPr>
          <w:rFonts w:ascii="Times New Roman" w:eastAsia="Times New Roman" w:hAnsi="Times New Roman" w:cs="Times New Roman"/>
          <w:sz w:val="24"/>
          <w:szCs w:val="24"/>
        </w:rPr>
        <w:t>1,296</w:t>
      </w:r>
      <w:r w:rsidRPr="00BB11C1" w:rsidR="00161F3D">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hours</w:t>
      </w:r>
    </w:p>
    <w:p w:rsidR="00BF4A9B" w:rsidRPr="00BB11C1" w:rsidP="00BF4A9B" w14:paraId="41491BA3" w14:textId="5FAAD9D8">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032C97">
        <w:rPr>
          <w:rFonts w:ascii="Times New Roman" w:eastAsia="Times New Roman" w:hAnsi="Times New Roman" w:cs="Times New Roman"/>
          <w:sz w:val="24"/>
          <w:szCs w:val="24"/>
        </w:rPr>
        <w:t>80,041</w:t>
      </w:r>
      <w:r w:rsidRPr="00C60E7E">
        <w:rPr>
          <w:rFonts w:ascii="Times New Roman" w:eastAsia="Times New Roman" w:hAnsi="Times New Roman" w:cs="Times New Roman"/>
          <w:sz w:val="24"/>
          <w:szCs w:val="24"/>
        </w:rPr>
        <w:t>/2087 = $</w:t>
      </w:r>
      <w:r w:rsidRPr="00C60E7E" w:rsidR="00240A21">
        <w:rPr>
          <w:rFonts w:ascii="Times New Roman" w:eastAsia="Times New Roman" w:hAnsi="Times New Roman" w:cs="Times New Roman"/>
          <w:sz w:val="24"/>
          <w:szCs w:val="24"/>
        </w:rPr>
        <w:t>38.35</w:t>
      </w:r>
      <w:r w:rsidRPr="00C60E7E">
        <w:rPr>
          <w:rFonts w:ascii="Times New Roman" w:eastAsia="Times New Roman" w:hAnsi="Times New Roman" w:cs="Times New Roman"/>
          <w:sz w:val="24"/>
          <w:szCs w:val="24"/>
        </w:rPr>
        <w:t xml:space="preserve"> (basic hourly rate) + $</w:t>
      </w:r>
      <w:r w:rsidR="00E330D3">
        <w:rPr>
          <w:rFonts w:ascii="Times New Roman" w:eastAsia="Times New Roman" w:hAnsi="Times New Roman" w:cs="Times New Roman"/>
          <w:sz w:val="24"/>
          <w:szCs w:val="24"/>
        </w:rPr>
        <w:t>41.19</w:t>
      </w:r>
      <w:r w:rsidRPr="00C60E7E">
        <w:rPr>
          <w:rFonts w:ascii="Times New Roman" w:eastAsia="Times New Roman" w:hAnsi="Times New Roman" w:cs="Times New Roman"/>
          <w:sz w:val="24"/>
          <w:szCs w:val="24"/>
        </w:rPr>
        <w:t xml:space="preserve"> (overhead) = $</w:t>
      </w:r>
      <w:r w:rsidR="00E330D3">
        <w:rPr>
          <w:rFonts w:ascii="Times New Roman" w:eastAsia="Times New Roman" w:hAnsi="Times New Roman" w:cs="Times New Roman"/>
          <w:sz w:val="24"/>
          <w:szCs w:val="24"/>
        </w:rPr>
        <w:t>79.54</w:t>
      </w:r>
      <w:r w:rsidRPr="00C60E7E">
        <w:rPr>
          <w:rFonts w:ascii="Times New Roman" w:eastAsia="Times New Roman" w:hAnsi="Times New Roman" w:cs="Times New Roman"/>
          <w:sz w:val="24"/>
          <w:szCs w:val="24"/>
        </w:rPr>
        <w:t xml:space="preserve"> adjusted hourly salary</w:t>
      </w:r>
    </w:p>
    <w:p w:rsidR="00AC563E" w:rsidRPr="00BB11C1" w:rsidP="00AC563E" w14:paraId="68474FCC" w14:textId="77777777">
      <w:pPr>
        <w:spacing w:after="0" w:line="240" w:lineRule="auto"/>
        <w:rPr>
          <w:rFonts w:ascii="Times New Roman" w:eastAsia="Times New Roman" w:hAnsi="Times New Roman" w:cs="Times New Roman"/>
          <w:sz w:val="24"/>
          <w:szCs w:val="24"/>
        </w:rPr>
      </w:pPr>
    </w:p>
    <w:p w:rsidR="00AC563E" w:rsidRPr="00BB11C1" w:rsidP="00AC563E" w14:paraId="27FDDAD7" w14:textId="77777777">
      <w:pPr>
        <w:spacing w:after="0" w:line="240" w:lineRule="auto"/>
        <w:rPr>
          <w:rFonts w:ascii="Times New Roman" w:eastAsia="Times New Roman" w:hAnsi="Times New Roman" w:cs="Times New Roman"/>
          <w:sz w:val="24"/>
          <w:szCs w:val="24"/>
        </w:rPr>
      </w:pPr>
    </w:p>
    <w:p w:rsidR="00AC563E" w:rsidRPr="00BB11C1" w:rsidP="00AC563E" w14:paraId="50C12AC5" w14:textId="77777777">
      <w:pPr>
        <w:spacing w:after="0" w:line="240" w:lineRule="auto"/>
        <w:rPr>
          <w:rFonts w:ascii="Times New Roman" w:eastAsia="Times New Roman" w:hAnsi="Times New Roman" w:cs="Times New Roman"/>
          <w:sz w:val="24"/>
          <w:szCs w:val="24"/>
        </w:rPr>
      </w:pPr>
    </w:p>
    <w:tbl>
      <w:tblPr>
        <w:tblW w:w="9468" w:type="dxa"/>
        <w:tblInd w:w="-168" w:type="dxa"/>
        <w:tblBorders>
          <w:top w:val="none" w:sz="6" w:space="0" w:color="auto"/>
          <w:left w:val="none" w:sz="6" w:space="0" w:color="auto"/>
          <w:bottom w:val="none" w:sz="6" w:space="0" w:color="auto"/>
          <w:right w:val="none" w:sz="6" w:space="0" w:color="auto"/>
        </w:tblBorders>
        <w:tblLayout w:type="fixed"/>
        <w:tblLook w:val="0000"/>
      </w:tblPr>
      <w:tblGrid>
        <w:gridCol w:w="3300"/>
        <w:gridCol w:w="1395"/>
        <w:gridCol w:w="2175"/>
        <w:gridCol w:w="2598"/>
      </w:tblGrid>
      <w:tr w14:paraId="2871C38E" w14:textId="77777777" w:rsidTr="00774F7D">
        <w:tblPrEx>
          <w:tblW w:w="9468" w:type="dxa"/>
          <w:tblInd w:w="-168" w:type="dxa"/>
          <w:tblBorders>
            <w:top w:val="none" w:sz="6" w:space="0" w:color="auto"/>
            <w:left w:val="none" w:sz="6" w:space="0" w:color="auto"/>
            <w:bottom w:val="none" w:sz="6" w:space="0" w:color="auto"/>
            <w:right w:val="none" w:sz="6" w:space="0" w:color="auto"/>
          </w:tblBorders>
          <w:tblLayout w:type="fixed"/>
          <w:tblLook w:val="0000"/>
        </w:tblPrEx>
        <w:trPr>
          <w:trHeight w:val="166"/>
        </w:trPr>
        <w:tc>
          <w:tcPr>
            <w:tcW w:w="3300" w:type="dxa"/>
            <w:tcBorders>
              <w:top w:val="none" w:sz="6" w:space="0" w:color="auto"/>
              <w:bottom w:val="none" w:sz="6" w:space="0" w:color="auto"/>
              <w:right w:val="none" w:sz="6" w:space="0" w:color="auto"/>
            </w:tcBorders>
          </w:tcPr>
          <w:p w:rsidR="00AC563E" w:rsidRPr="00BB11C1" w:rsidP="00AC563E" w14:paraId="1D92980B" w14:textId="77777777">
            <w:pPr>
              <w:spacing w:after="0" w:line="240" w:lineRule="auto"/>
              <w:rPr>
                <w:rFonts w:ascii="Times New Roman" w:eastAsia="Times New Roman" w:hAnsi="Times New Roman" w:cs="Times New Roman"/>
                <w:b/>
                <w:bCs/>
                <w:sz w:val="24"/>
                <w:szCs w:val="24"/>
              </w:rPr>
            </w:pPr>
            <w:r w:rsidRPr="00BB11C1">
              <w:rPr>
                <w:rFonts w:ascii="Times New Roman" w:eastAsia="Times New Roman" w:hAnsi="Times New Roman" w:cs="Times New Roman"/>
                <w:b/>
                <w:bCs/>
                <w:sz w:val="24"/>
                <w:szCs w:val="24"/>
              </w:rPr>
              <w:t xml:space="preserve">Employee </w:t>
            </w:r>
          </w:p>
        </w:tc>
        <w:tc>
          <w:tcPr>
            <w:tcW w:w="1395" w:type="dxa"/>
            <w:tcBorders>
              <w:top w:val="none" w:sz="6" w:space="0" w:color="auto"/>
              <w:left w:val="none" w:sz="6" w:space="0" w:color="auto"/>
              <w:bottom w:val="none" w:sz="6" w:space="0" w:color="auto"/>
              <w:right w:val="none" w:sz="6" w:space="0" w:color="auto"/>
            </w:tcBorders>
          </w:tcPr>
          <w:p w:rsidR="00AC563E" w:rsidRPr="00BB11C1" w:rsidP="00AC563E" w14:paraId="1BDF949F" w14:textId="77777777">
            <w:pPr>
              <w:spacing w:after="0" w:line="240" w:lineRule="auto"/>
              <w:rPr>
                <w:rFonts w:ascii="Times New Roman" w:eastAsia="Times New Roman" w:hAnsi="Times New Roman" w:cs="Times New Roman"/>
                <w:b/>
                <w:bCs/>
                <w:sz w:val="24"/>
                <w:szCs w:val="24"/>
              </w:rPr>
            </w:pPr>
            <w:r w:rsidRPr="00BB11C1">
              <w:rPr>
                <w:rFonts w:ascii="Times New Roman" w:eastAsia="Times New Roman" w:hAnsi="Times New Roman" w:cs="Times New Roman"/>
                <w:b/>
                <w:bCs/>
                <w:sz w:val="24"/>
                <w:szCs w:val="24"/>
              </w:rPr>
              <w:t xml:space="preserve">Hourly Salary </w:t>
            </w:r>
          </w:p>
        </w:tc>
        <w:tc>
          <w:tcPr>
            <w:tcW w:w="2175" w:type="dxa"/>
            <w:tcBorders>
              <w:top w:val="none" w:sz="6" w:space="0" w:color="auto"/>
              <w:left w:val="none" w:sz="6" w:space="0" w:color="auto"/>
              <w:bottom w:val="none" w:sz="6" w:space="0" w:color="auto"/>
              <w:right w:val="none" w:sz="6" w:space="0" w:color="auto"/>
            </w:tcBorders>
          </w:tcPr>
          <w:p w:rsidR="00AC563E" w:rsidRPr="00BB11C1" w:rsidP="00AC563E" w14:paraId="6B555B32" w14:textId="77777777">
            <w:pPr>
              <w:spacing w:after="0" w:line="240" w:lineRule="auto"/>
              <w:rPr>
                <w:rFonts w:ascii="Times New Roman" w:eastAsia="Times New Roman" w:hAnsi="Times New Roman" w:cs="Times New Roman"/>
                <w:sz w:val="24"/>
                <w:szCs w:val="24"/>
              </w:rPr>
            </w:pPr>
            <w:r w:rsidRPr="00BB11C1">
              <w:rPr>
                <w:rFonts w:ascii="Times New Roman" w:eastAsia="Times New Roman" w:hAnsi="Times New Roman" w:cs="Times New Roman"/>
                <w:b/>
                <w:bCs/>
                <w:sz w:val="24"/>
                <w:szCs w:val="24"/>
              </w:rPr>
              <w:t xml:space="preserve">Number of Hours </w:t>
            </w:r>
          </w:p>
        </w:tc>
        <w:tc>
          <w:tcPr>
            <w:tcW w:w="2598" w:type="dxa"/>
            <w:tcBorders>
              <w:top w:val="none" w:sz="6" w:space="0" w:color="auto"/>
              <w:left w:val="none" w:sz="6" w:space="0" w:color="auto"/>
              <w:bottom w:val="none" w:sz="6" w:space="0" w:color="auto"/>
            </w:tcBorders>
          </w:tcPr>
          <w:p w:rsidR="00AC563E" w:rsidRPr="00BB11C1" w:rsidP="00AC563E" w14:paraId="44987949" w14:textId="77777777">
            <w:pPr>
              <w:spacing w:after="0" w:line="240" w:lineRule="auto"/>
              <w:rPr>
                <w:rFonts w:ascii="Times New Roman" w:eastAsia="Times New Roman" w:hAnsi="Times New Roman" w:cs="Times New Roman"/>
                <w:sz w:val="24"/>
                <w:szCs w:val="24"/>
              </w:rPr>
            </w:pPr>
            <w:r w:rsidRPr="00BB11C1">
              <w:rPr>
                <w:rFonts w:ascii="Times New Roman" w:eastAsia="Times New Roman" w:hAnsi="Times New Roman" w:cs="Times New Roman"/>
                <w:b/>
                <w:bCs/>
                <w:sz w:val="24"/>
                <w:szCs w:val="24"/>
              </w:rPr>
              <w:t xml:space="preserve">          Total </w:t>
            </w:r>
          </w:p>
        </w:tc>
      </w:tr>
      <w:tr w14:paraId="1A184FF1" w14:textId="77777777" w:rsidTr="00774F7D">
        <w:tblPrEx>
          <w:tblW w:w="9468" w:type="dxa"/>
          <w:tblInd w:w="-168" w:type="dxa"/>
          <w:tblLayout w:type="fixed"/>
          <w:tblLook w:val="0000"/>
        </w:tblPrEx>
        <w:trPr>
          <w:trHeight w:val="161"/>
        </w:trPr>
        <w:tc>
          <w:tcPr>
            <w:tcW w:w="3300" w:type="dxa"/>
            <w:tcBorders>
              <w:top w:val="none" w:sz="6" w:space="0" w:color="auto"/>
              <w:bottom w:val="none" w:sz="6" w:space="0" w:color="auto"/>
              <w:right w:val="none" w:sz="6" w:space="0" w:color="auto"/>
            </w:tcBorders>
          </w:tcPr>
          <w:p w:rsidR="00AC563E" w:rsidRPr="00BB11C1" w:rsidP="00AC563E" w14:paraId="2F67F6DA" w14:textId="561AD1C2">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Supervisory Program </w:t>
            </w:r>
            <w:r w:rsidRPr="00C60E7E" w:rsidR="002C26CD">
              <w:rPr>
                <w:rFonts w:ascii="Times New Roman" w:eastAsia="Times New Roman" w:hAnsi="Times New Roman" w:cs="Times New Roman"/>
                <w:sz w:val="24"/>
                <w:szCs w:val="24"/>
              </w:rPr>
              <w:t>Manager</w:t>
            </w:r>
          </w:p>
        </w:tc>
        <w:tc>
          <w:tcPr>
            <w:tcW w:w="1395" w:type="dxa"/>
            <w:tcBorders>
              <w:top w:val="none" w:sz="6" w:space="0" w:color="auto"/>
              <w:left w:val="none" w:sz="6" w:space="0" w:color="auto"/>
              <w:bottom w:val="none" w:sz="6" w:space="0" w:color="auto"/>
              <w:right w:val="none" w:sz="6" w:space="0" w:color="auto"/>
            </w:tcBorders>
          </w:tcPr>
          <w:p w:rsidR="00AC563E" w:rsidRPr="00BB11C1" w:rsidP="00AC563E" w14:paraId="4275E1FC" w14:textId="38741E9E">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190.66</w:t>
            </w:r>
            <w:r w:rsidRPr="00BB11C1">
              <w:rPr>
                <w:rFonts w:ascii="Times New Roman" w:eastAsia="Times New Roman" w:hAnsi="Times New Roman" w:cs="Times New Roman"/>
                <w:sz w:val="24"/>
                <w:szCs w:val="24"/>
              </w:rPr>
              <w:t xml:space="preserve"> </w:t>
            </w:r>
          </w:p>
        </w:tc>
        <w:tc>
          <w:tcPr>
            <w:tcW w:w="2175" w:type="dxa"/>
            <w:tcBorders>
              <w:top w:val="none" w:sz="6" w:space="0" w:color="auto"/>
              <w:left w:val="none" w:sz="6" w:space="0" w:color="auto"/>
              <w:bottom w:val="none" w:sz="6" w:space="0" w:color="auto"/>
              <w:right w:val="none" w:sz="6" w:space="0" w:color="auto"/>
            </w:tcBorders>
          </w:tcPr>
          <w:p w:rsidR="00AC563E" w:rsidRPr="00C60E7E" w:rsidP="00AC563E" w14:paraId="3F6B63C1" w14:textId="1189B745">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sidR="00240A21">
              <w:rPr>
                <w:rFonts w:ascii="Times New Roman" w:eastAsia="Times New Roman" w:hAnsi="Times New Roman" w:cs="Times New Roman"/>
                <w:sz w:val="24"/>
                <w:szCs w:val="24"/>
              </w:rPr>
              <w:t xml:space="preserve"> </w:t>
            </w:r>
            <w:r w:rsidRPr="00C60E7E" w:rsidR="00DE190A">
              <w:rPr>
                <w:rFonts w:ascii="Times New Roman" w:eastAsia="Times New Roman" w:hAnsi="Times New Roman" w:cs="Times New Roman"/>
                <w:sz w:val="24"/>
                <w:szCs w:val="24"/>
              </w:rPr>
              <w:t xml:space="preserve"> 110</w:t>
            </w:r>
          </w:p>
        </w:tc>
        <w:tc>
          <w:tcPr>
            <w:tcW w:w="2598" w:type="dxa"/>
            <w:tcBorders>
              <w:top w:val="none" w:sz="6" w:space="0" w:color="auto"/>
              <w:left w:val="none" w:sz="6" w:space="0" w:color="auto"/>
              <w:bottom w:val="none" w:sz="6" w:space="0" w:color="auto"/>
            </w:tcBorders>
          </w:tcPr>
          <w:p w:rsidR="00AC563E" w:rsidRPr="00C60E7E" w:rsidP="00AC563E" w14:paraId="15DEA979" w14:textId="59C7637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Pr>
                <w:rFonts w:ascii="Times New Roman" w:eastAsia="Times New Roman" w:hAnsi="Times New Roman" w:cs="Times New Roman"/>
                <w:sz w:val="24"/>
                <w:szCs w:val="24"/>
              </w:rPr>
              <w:t>$</w:t>
            </w:r>
            <w:r w:rsidRPr="00C60E7E" w:rsidR="00140D99">
              <w:rPr>
                <w:rFonts w:ascii="Times New Roman" w:eastAsia="Times New Roman" w:hAnsi="Times New Roman" w:cs="Times New Roman"/>
                <w:sz w:val="24"/>
                <w:szCs w:val="24"/>
              </w:rPr>
              <w:t>20,</w:t>
            </w:r>
            <w:r w:rsidR="002A331E">
              <w:rPr>
                <w:rFonts w:ascii="Times New Roman" w:eastAsia="Times New Roman" w:hAnsi="Times New Roman" w:cs="Times New Roman"/>
                <w:sz w:val="24"/>
                <w:szCs w:val="24"/>
              </w:rPr>
              <w:t>972.60</w:t>
            </w:r>
          </w:p>
        </w:tc>
      </w:tr>
      <w:tr w14:paraId="61CA93EA" w14:textId="77777777" w:rsidTr="00774F7D">
        <w:tblPrEx>
          <w:tblW w:w="9468" w:type="dxa"/>
          <w:tblInd w:w="-168" w:type="dxa"/>
          <w:tblLayout w:type="fixed"/>
          <w:tblLook w:val="0000"/>
        </w:tblPrEx>
        <w:trPr>
          <w:trHeight w:val="161"/>
        </w:trPr>
        <w:tc>
          <w:tcPr>
            <w:tcW w:w="3300" w:type="dxa"/>
            <w:tcBorders>
              <w:top w:val="none" w:sz="6" w:space="0" w:color="auto"/>
              <w:bottom w:val="none" w:sz="6" w:space="0" w:color="auto"/>
              <w:right w:val="none" w:sz="6" w:space="0" w:color="auto"/>
            </w:tcBorders>
          </w:tcPr>
          <w:p w:rsidR="00AC563E" w:rsidRPr="00C60E7E" w:rsidP="00AC563E" w14:paraId="31BF80E1" w14:textId="21F4EFC8">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Supervisory Industry Analyst</w:t>
            </w:r>
          </w:p>
        </w:tc>
        <w:tc>
          <w:tcPr>
            <w:tcW w:w="1395" w:type="dxa"/>
            <w:tcBorders>
              <w:top w:val="none" w:sz="6" w:space="0" w:color="auto"/>
              <w:left w:val="none" w:sz="6" w:space="0" w:color="auto"/>
              <w:bottom w:val="none" w:sz="6" w:space="0" w:color="auto"/>
              <w:right w:val="none" w:sz="6" w:space="0" w:color="auto"/>
            </w:tcBorders>
          </w:tcPr>
          <w:p w:rsidR="00AC563E" w:rsidRPr="00C60E7E" w:rsidP="00AC563E" w14:paraId="1AC017A6" w14:textId="5140DFA5">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162.09</w:t>
            </w:r>
            <w:r w:rsidRPr="00C60E7E">
              <w:rPr>
                <w:rFonts w:ascii="Times New Roman" w:eastAsia="Times New Roman" w:hAnsi="Times New Roman" w:cs="Times New Roman"/>
                <w:sz w:val="24"/>
                <w:szCs w:val="24"/>
              </w:rPr>
              <w:t xml:space="preserve"> </w:t>
            </w:r>
          </w:p>
        </w:tc>
        <w:tc>
          <w:tcPr>
            <w:tcW w:w="2175" w:type="dxa"/>
            <w:tcBorders>
              <w:top w:val="none" w:sz="6" w:space="0" w:color="auto"/>
              <w:left w:val="none" w:sz="6" w:space="0" w:color="auto"/>
              <w:bottom w:val="none" w:sz="6" w:space="0" w:color="auto"/>
              <w:right w:val="none" w:sz="6" w:space="0" w:color="auto"/>
            </w:tcBorders>
          </w:tcPr>
          <w:p w:rsidR="00AC563E" w:rsidRPr="00C60E7E" w:rsidP="00AC563E" w14:paraId="565801F6" w14:textId="7C977710">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sidR="00240A21">
              <w:rPr>
                <w:rFonts w:ascii="Times New Roman" w:eastAsia="Times New Roman" w:hAnsi="Times New Roman" w:cs="Times New Roman"/>
                <w:sz w:val="24"/>
                <w:szCs w:val="24"/>
              </w:rPr>
              <w:t xml:space="preserve"> </w:t>
            </w:r>
            <w:r w:rsidRPr="00C60E7E" w:rsidR="00DE190A">
              <w:rPr>
                <w:rFonts w:ascii="Times New Roman" w:eastAsia="Times New Roman" w:hAnsi="Times New Roman" w:cs="Times New Roman"/>
                <w:sz w:val="24"/>
                <w:szCs w:val="24"/>
              </w:rPr>
              <w:t>185</w:t>
            </w:r>
            <w:r w:rsidRPr="00C60E7E" w:rsidR="00240A21">
              <w:rPr>
                <w:rFonts w:ascii="Times New Roman" w:eastAsia="Times New Roman" w:hAnsi="Times New Roman" w:cs="Times New Roman"/>
                <w:sz w:val="24"/>
                <w:szCs w:val="24"/>
              </w:rPr>
              <w:t xml:space="preserve"> </w:t>
            </w:r>
          </w:p>
        </w:tc>
        <w:tc>
          <w:tcPr>
            <w:tcW w:w="2598" w:type="dxa"/>
            <w:tcBorders>
              <w:top w:val="none" w:sz="6" w:space="0" w:color="auto"/>
              <w:left w:val="none" w:sz="6" w:space="0" w:color="auto"/>
              <w:bottom w:val="none" w:sz="6" w:space="0" w:color="auto"/>
            </w:tcBorders>
          </w:tcPr>
          <w:p w:rsidR="00AC563E" w:rsidRPr="00C60E7E" w:rsidP="00AC563E" w14:paraId="09501F39" w14:textId="40D094FC">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sidR="00140D99">
              <w:rPr>
                <w:rFonts w:ascii="Times New Roman" w:eastAsia="Times New Roman" w:hAnsi="Times New Roman" w:cs="Times New Roman"/>
                <w:sz w:val="24"/>
                <w:szCs w:val="24"/>
              </w:rPr>
              <w:t>29,</w:t>
            </w:r>
            <w:r w:rsidR="00093F7E">
              <w:rPr>
                <w:rFonts w:ascii="Times New Roman" w:eastAsia="Times New Roman" w:hAnsi="Times New Roman" w:cs="Times New Roman"/>
                <w:sz w:val="24"/>
                <w:szCs w:val="24"/>
              </w:rPr>
              <w:t>986.65</w:t>
            </w:r>
          </w:p>
        </w:tc>
      </w:tr>
      <w:tr w14:paraId="0D836821" w14:textId="77777777" w:rsidTr="00774F7D">
        <w:tblPrEx>
          <w:tblW w:w="9468" w:type="dxa"/>
          <w:tblInd w:w="-168" w:type="dxa"/>
          <w:tblLayout w:type="fixed"/>
          <w:tblLook w:val="0000"/>
        </w:tblPrEx>
        <w:trPr>
          <w:trHeight w:val="300"/>
        </w:trPr>
        <w:tc>
          <w:tcPr>
            <w:tcW w:w="3300" w:type="dxa"/>
            <w:tcBorders>
              <w:top w:val="none" w:sz="6" w:space="0" w:color="auto"/>
              <w:bottom w:val="none" w:sz="6" w:space="0" w:color="auto"/>
              <w:right w:val="none" w:sz="6" w:space="0" w:color="auto"/>
            </w:tcBorders>
          </w:tcPr>
          <w:p w:rsidR="00AC563E" w:rsidRPr="00BB11C1" w:rsidP="00AC563E" w14:paraId="3399596A" w14:textId="378A8C39">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Senior Industry Analyst</w:t>
            </w:r>
          </w:p>
        </w:tc>
        <w:tc>
          <w:tcPr>
            <w:tcW w:w="1395" w:type="dxa"/>
            <w:tcBorders>
              <w:top w:val="none" w:sz="6" w:space="0" w:color="auto"/>
              <w:left w:val="none" w:sz="6" w:space="0" w:color="auto"/>
              <w:bottom w:val="none" w:sz="6" w:space="0" w:color="auto"/>
              <w:right w:val="none" w:sz="6" w:space="0" w:color="auto"/>
            </w:tcBorders>
          </w:tcPr>
          <w:p w:rsidR="00AC563E" w:rsidRPr="00BB11C1" w:rsidP="00AC563E" w14:paraId="1D081672" w14:textId="1CF04B6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137.16</w:t>
            </w:r>
          </w:p>
        </w:tc>
        <w:tc>
          <w:tcPr>
            <w:tcW w:w="2175" w:type="dxa"/>
            <w:tcBorders>
              <w:top w:val="none" w:sz="6" w:space="0" w:color="auto"/>
              <w:left w:val="none" w:sz="6" w:space="0" w:color="auto"/>
              <w:bottom w:val="none" w:sz="6" w:space="0" w:color="auto"/>
              <w:right w:val="none" w:sz="6" w:space="0" w:color="auto"/>
            </w:tcBorders>
          </w:tcPr>
          <w:p w:rsidR="00AC563E" w:rsidRPr="00C60E7E" w:rsidP="00AC563E" w14:paraId="5A51CC35" w14:textId="4084970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sidR="00DE190A">
              <w:rPr>
                <w:rFonts w:ascii="Times New Roman" w:eastAsia="Times New Roman" w:hAnsi="Times New Roman" w:cs="Times New Roman"/>
                <w:sz w:val="24"/>
                <w:szCs w:val="24"/>
              </w:rPr>
              <w:t xml:space="preserve">  74</w:t>
            </w:r>
          </w:p>
        </w:tc>
        <w:tc>
          <w:tcPr>
            <w:tcW w:w="2598" w:type="dxa"/>
            <w:tcBorders>
              <w:top w:val="none" w:sz="6" w:space="0" w:color="auto"/>
              <w:left w:val="none" w:sz="6" w:space="0" w:color="auto"/>
              <w:bottom w:val="none" w:sz="6" w:space="0" w:color="auto"/>
            </w:tcBorders>
          </w:tcPr>
          <w:p w:rsidR="00AC563E" w:rsidRPr="00C60E7E" w:rsidP="00AC563E" w14:paraId="0F140152" w14:textId="498AAA87">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00093F7E">
              <w:rPr>
                <w:rFonts w:ascii="Times New Roman" w:eastAsia="Times New Roman" w:hAnsi="Times New Roman" w:cs="Times New Roman"/>
                <w:sz w:val="24"/>
                <w:szCs w:val="24"/>
              </w:rPr>
              <w:t>10,149.84</w:t>
            </w:r>
          </w:p>
        </w:tc>
      </w:tr>
      <w:tr w14:paraId="465ECFA6" w14:textId="77777777" w:rsidTr="00774F7D">
        <w:tblPrEx>
          <w:tblW w:w="9468" w:type="dxa"/>
          <w:tblInd w:w="-168" w:type="dxa"/>
          <w:tblLayout w:type="fixed"/>
          <w:tblLook w:val="0000"/>
        </w:tblPrEx>
        <w:trPr>
          <w:trHeight w:val="300"/>
        </w:trPr>
        <w:tc>
          <w:tcPr>
            <w:tcW w:w="3300" w:type="dxa"/>
            <w:tcBorders>
              <w:top w:val="none" w:sz="6" w:space="0" w:color="auto"/>
              <w:bottom w:val="none" w:sz="6" w:space="0" w:color="auto"/>
              <w:right w:val="none" w:sz="6" w:space="0" w:color="auto"/>
            </w:tcBorders>
          </w:tcPr>
          <w:p w:rsidR="002C26CD" w:rsidRPr="00C60E7E" w:rsidP="002C26CD" w14:paraId="053E7C74" w14:textId="79EA7F57">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Industry Analyst</w:t>
            </w:r>
          </w:p>
        </w:tc>
        <w:tc>
          <w:tcPr>
            <w:tcW w:w="1395" w:type="dxa"/>
            <w:tcBorders>
              <w:top w:val="none" w:sz="6" w:space="0" w:color="auto"/>
              <w:left w:val="none" w:sz="6" w:space="0" w:color="auto"/>
              <w:bottom w:val="none" w:sz="6" w:space="0" w:color="auto"/>
              <w:right w:val="none" w:sz="6" w:space="0" w:color="auto"/>
            </w:tcBorders>
          </w:tcPr>
          <w:p w:rsidR="002C26CD" w:rsidRPr="00C60E7E" w:rsidP="002C26CD" w14:paraId="49392609" w14:textId="67BCE8A3">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115.35</w:t>
            </w:r>
          </w:p>
        </w:tc>
        <w:tc>
          <w:tcPr>
            <w:tcW w:w="2175" w:type="dxa"/>
            <w:tcBorders>
              <w:top w:val="none" w:sz="6" w:space="0" w:color="auto"/>
              <w:left w:val="none" w:sz="6" w:space="0" w:color="auto"/>
              <w:bottom w:val="none" w:sz="6" w:space="0" w:color="auto"/>
              <w:right w:val="none" w:sz="6" w:space="0" w:color="auto"/>
            </w:tcBorders>
          </w:tcPr>
          <w:p w:rsidR="002C26CD" w:rsidRPr="00C60E7E" w:rsidP="002C26CD" w14:paraId="30751471" w14:textId="69825235">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Pr="00C60E7E" w:rsidR="00DE190A">
              <w:rPr>
                <w:rFonts w:ascii="Times New Roman" w:eastAsia="Times New Roman" w:hAnsi="Times New Roman" w:cs="Times New Roman"/>
                <w:sz w:val="24"/>
                <w:szCs w:val="24"/>
              </w:rPr>
              <w:t>1,296</w:t>
            </w:r>
          </w:p>
        </w:tc>
        <w:tc>
          <w:tcPr>
            <w:tcW w:w="2598" w:type="dxa"/>
            <w:tcBorders>
              <w:top w:val="none" w:sz="6" w:space="0" w:color="auto"/>
              <w:left w:val="none" w:sz="6" w:space="0" w:color="auto"/>
              <w:bottom w:val="none" w:sz="6" w:space="0" w:color="auto"/>
            </w:tcBorders>
          </w:tcPr>
          <w:p w:rsidR="002C26CD" w:rsidRPr="00C60E7E" w:rsidP="002C26CD" w14:paraId="169DFF7B" w14:textId="5535AF1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002F152A">
              <w:rPr>
                <w:rFonts w:ascii="Times New Roman" w:eastAsia="Times New Roman" w:hAnsi="Times New Roman" w:cs="Times New Roman"/>
                <w:sz w:val="24"/>
                <w:szCs w:val="24"/>
              </w:rPr>
              <w:t>149,493.60</w:t>
            </w:r>
          </w:p>
        </w:tc>
      </w:tr>
      <w:tr w14:paraId="5C7E0EAB" w14:textId="77777777" w:rsidTr="00774F7D">
        <w:tblPrEx>
          <w:tblW w:w="9468" w:type="dxa"/>
          <w:tblInd w:w="-168" w:type="dxa"/>
          <w:tblLayout w:type="fixed"/>
          <w:tblLook w:val="0000"/>
        </w:tblPrEx>
        <w:trPr>
          <w:trHeight w:val="300"/>
        </w:trPr>
        <w:tc>
          <w:tcPr>
            <w:tcW w:w="3300" w:type="dxa"/>
            <w:tcBorders>
              <w:top w:val="none" w:sz="6" w:space="0" w:color="auto"/>
              <w:bottom w:val="none" w:sz="6" w:space="0" w:color="auto"/>
              <w:right w:val="none" w:sz="6" w:space="0" w:color="auto"/>
            </w:tcBorders>
          </w:tcPr>
          <w:p w:rsidR="002C26CD" w:rsidRPr="00C60E7E" w:rsidP="002C26CD" w14:paraId="637F064A" w14:textId="23E9DF56">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Industry Analyst</w:t>
            </w:r>
          </w:p>
        </w:tc>
        <w:tc>
          <w:tcPr>
            <w:tcW w:w="1395" w:type="dxa"/>
            <w:tcBorders>
              <w:top w:val="none" w:sz="6" w:space="0" w:color="auto"/>
              <w:left w:val="none" w:sz="6" w:space="0" w:color="auto"/>
              <w:bottom w:val="none" w:sz="6" w:space="0" w:color="auto"/>
              <w:right w:val="none" w:sz="6" w:space="0" w:color="auto"/>
            </w:tcBorders>
          </w:tcPr>
          <w:p w:rsidR="002C26CD" w:rsidRPr="00C60E7E" w:rsidP="002C26CD" w14:paraId="1B212B16" w14:textId="078C2669">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96.24</w:t>
            </w:r>
          </w:p>
        </w:tc>
        <w:tc>
          <w:tcPr>
            <w:tcW w:w="2175" w:type="dxa"/>
            <w:tcBorders>
              <w:top w:val="none" w:sz="6" w:space="0" w:color="auto"/>
              <w:left w:val="none" w:sz="6" w:space="0" w:color="auto"/>
              <w:bottom w:val="none" w:sz="6" w:space="0" w:color="auto"/>
              <w:right w:val="none" w:sz="6" w:space="0" w:color="auto"/>
            </w:tcBorders>
          </w:tcPr>
          <w:p w:rsidR="002C26CD" w:rsidRPr="00C60E7E" w:rsidP="00DE190A" w14:paraId="627EBB8A" w14:textId="38BBCADA">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1,296</w:t>
            </w:r>
          </w:p>
        </w:tc>
        <w:tc>
          <w:tcPr>
            <w:tcW w:w="2598" w:type="dxa"/>
            <w:tcBorders>
              <w:top w:val="none" w:sz="6" w:space="0" w:color="auto"/>
              <w:left w:val="none" w:sz="6" w:space="0" w:color="auto"/>
              <w:bottom w:val="none" w:sz="6" w:space="0" w:color="auto"/>
            </w:tcBorders>
          </w:tcPr>
          <w:p w:rsidR="002C26CD" w:rsidRPr="00C60E7E" w:rsidP="002C26CD" w14:paraId="32ED8117" w14:textId="6C1C0DA8">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00E704A7">
              <w:rPr>
                <w:rFonts w:ascii="Times New Roman" w:eastAsia="Times New Roman" w:hAnsi="Times New Roman" w:cs="Times New Roman"/>
                <w:sz w:val="24"/>
                <w:szCs w:val="24"/>
              </w:rPr>
              <w:t>124,727.04</w:t>
            </w:r>
          </w:p>
        </w:tc>
      </w:tr>
      <w:tr w14:paraId="5231BA89" w14:textId="77777777" w:rsidTr="00774F7D">
        <w:tblPrEx>
          <w:tblW w:w="9468" w:type="dxa"/>
          <w:tblInd w:w="-168" w:type="dxa"/>
          <w:tblLayout w:type="fixed"/>
          <w:tblLook w:val="0000"/>
        </w:tblPrEx>
        <w:trPr>
          <w:trHeight w:val="300"/>
        </w:trPr>
        <w:tc>
          <w:tcPr>
            <w:tcW w:w="3300" w:type="dxa"/>
            <w:tcBorders>
              <w:top w:val="none" w:sz="6" w:space="0" w:color="auto"/>
              <w:bottom w:val="none" w:sz="6" w:space="0" w:color="auto"/>
              <w:right w:val="none" w:sz="6" w:space="0" w:color="auto"/>
            </w:tcBorders>
          </w:tcPr>
          <w:p w:rsidR="002C26CD" w:rsidRPr="00C60E7E" w:rsidP="002C26CD" w14:paraId="40F168CF" w14:textId="0D25202B">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Industry Analyst</w:t>
            </w:r>
          </w:p>
        </w:tc>
        <w:tc>
          <w:tcPr>
            <w:tcW w:w="1395" w:type="dxa"/>
            <w:tcBorders>
              <w:top w:val="none" w:sz="6" w:space="0" w:color="auto"/>
              <w:left w:val="none" w:sz="6" w:space="0" w:color="auto"/>
              <w:bottom w:val="none" w:sz="6" w:space="0" w:color="auto"/>
              <w:right w:val="none" w:sz="6" w:space="0" w:color="auto"/>
            </w:tcBorders>
          </w:tcPr>
          <w:p w:rsidR="002C26CD" w:rsidRPr="00C60E7E" w:rsidP="002C26CD" w14:paraId="084EA578" w14:textId="0B44CD10">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w:t>
            </w:r>
            <w:r w:rsidR="00EE0C22">
              <w:rPr>
                <w:rFonts w:ascii="Times New Roman" w:eastAsia="Times New Roman" w:hAnsi="Times New Roman" w:cs="Times New Roman"/>
                <w:sz w:val="24"/>
                <w:szCs w:val="24"/>
              </w:rPr>
              <w:t>79.54</w:t>
            </w:r>
          </w:p>
        </w:tc>
        <w:tc>
          <w:tcPr>
            <w:tcW w:w="2175" w:type="dxa"/>
            <w:tcBorders>
              <w:top w:val="none" w:sz="6" w:space="0" w:color="auto"/>
              <w:left w:val="none" w:sz="6" w:space="0" w:color="auto"/>
              <w:bottom w:val="none" w:sz="6" w:space="0" w:color="auto"/>
              <w:right w:val="none" w:sz="6" w:space="0" w:color="auto"/>
            </w:tcBorders>
          </w:tcPr>
          <w:p w:rsidR="002C26CD" w:rsidRPr="00C60E7E" w:rsidP="002C26CD" w14:paraId="4C2E9F05" w14:textId="7EC272F7">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1,296</w:t>
            </w:r>
          </w:p>
        </w:tc>
        <w:tc>
          <w:tcPr>
            <w:tcW w:w="2598" w:type="dxa"/>
            <w:tcBorders>
              <w:top w:val="none" w:sz="6" w:space="0" w:color="auto"/>
              <w:left w:val="none" w:sz="6" w:space="0" w:color="auto"/>
              <w:bottom w:val="none" w:sz="6" w:space="0" w:color="auto"/>
            </w:tcBorders>
          </w:tcPr>
          <w:p w:rsidR="002C26CD" w:rsidRPr="00C60E7E" w:rsidP="002C26CD" w14:paraId="33976606" w14:textId="697B88FF">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sz w:val="24"/>
                <w:szCs w:val="24"/>
              </w:rPr>
              <w:t xml:space="preserve">  $</w:t>
            </w:r>
            <w:r w:rsidR="00E704A7">
              <w:rPr>
                <w:rFonts w:ascii="Times New Roman" w:eastAsia="Times New Roman" w:hAnsi="Times New Roman" w:cs="Times New Roman"/>
                <w:sz w:val="24"/>
                <w:szCs w:val="24"/>
              </w:rPr>
              <w:t>103,083.84</w:t>
            </w:r>
          </w:p>
        </w:tc>
      </w:tr>
      <w:tr w14:paraId="3DEA0364" w14:textId="77777777" w:rsidTr="00774F7D">
        <w:tblPrEx>
          <w:tblW w:w="9468" w:type="dxa"/>
          <w:tblInd w:w="-168" w:type="dxa"/>
          <w:tblLayout w:type="fixed"/>
          <w:tblLook w:val="0000"/>
        </w:tblPrEx>
        <w:trPr>
          <w:trHeight w:val="135"/>
        </w:trPr>
        <w:tc>
          <w:tcPr>
            <w:tcW w:w="4695" w:type="dxa"/>
            <w:gridSpan w:val="2"/>
            <w:tcBorders>
              <w:top w:val="none" w:sz="6" w:space="0" w:color="auto"/>
              <w:bottom w:val="none" w:sz="6" w:space="0" w:color="auto"/>
              <w:right w:val="none" w:sz="6" w:space="0" w:color="auto"/>
            </w:tcBorders>
          </w:tcPr>
          <w:p w:rsidR="002C26CD" w:rsidRPr="00BB11C1" w:rsidP="002C26CD" w14:paraId="69D49FE3" w14:textId="77777777">
            <w:pPr>
              <w:spacing w:after="0" w:line="240" w:lineRule="auto"/>
              <w:rPr>
                <w:rFonts w:ascii="Times New Roman" w:eastAsia="Times New Roman" w:hAnsi="Times New Roman" w:cs="Times New Roman"/>
                <w:b/>
                <w:bCs/>
                <w:sz w:val="24"/>
                <w:szCs w:val="24"/>
              </w:rPr>
            </w:pPr>
          </w:p>
          <w:p w:rsidR="002C26CD" w:rsidRPr="00BB11C1" w:rsidP="002C26CD" w14:paraId="1D06A92C" w14:textId="77777777">
            <w:pPr>
              <w:spacing w:after="0" w:line="240" w:lineRule="auto"/>
              <w:rPr>
                <w:rFonts w:ascii="Times New Roman" w:eastAsia="Times New Roman" w:hAnsi="Times New Roman" w:cs="Times New Roman"/>
                <w:b/>
                <w:bCs/>
                <w:sz w:val="24"/>
                <w:szCs w:val="24"/>
              </w:rPr>
            </w:pPr>
            <w:r w:rsidRPr="00BB11C1">
              <w:rPr>
                <w:rFonts w:ascii="Times New Roman" w:eastAsia="Times New Roman" w:hAnsi="Times New Roman" w:cs="Times New Roman"/>
                <w:b/>
                <w:bCs/>
                <w:sz w:val="24"/>
                <w:szCs w:val="24"/>
              </w:rPr>
              <w:t xml:space="preserve">TOTALS </w:t>
            </w:r>
          </w:p>
        </w:tc>
        <w:tc>
          <w:tcPr>
            <w:tcW w:w="2175" w:type="dxa"/>
            <w:tcBorders>
              <w:top w:val="none" w:sz="6" w:space="0" w:color="auto"/>
              <w:left w:val="none" w:sz="6" w:space="0" w:color="auto"/>
              <w:bottom w:val="none" w:sz="6" w:space="0" w:color="auto"/>
              <w:right w:val="none" w:sz="6" w:space="0" w:color="auto"/>
            </w:tcBorders>
          </w:tcPr>
          <w:p w:rsidR="002C26CD" w:rsidRPr="00BB11C1" w:rsidP="002C26CD" w14:paraId="2394D16E" w14:textId="77777777">
            <w:pPr>
              <w:spacing w:after="0" w:line="240" w:lineRule="auto"/>
              <w:rPr>
                <w:rFonts w:ascii="Times New Roman" w:eastAsia="Times New Roman" w:hAnsi="Times New Roman" w:cs="Times New Roman"/>
                <w:b/>
                <w:bCs/>
                <w:sz w:val="24"/>
                <w:szCs w:val="24"/>
              </w:rPr>
            </w:pPr>
            <w:r w:rsidRPr="00BB11C1">
              <w:rPr>
                <w:rFonts w:ascii="Times New Roman" w:eastAsia="Times New Roman" w:hAnsi="Times New Roman" w:cs="Times New Roman"/>
                <w:b/>
                <w:bCs/>
                <w:sz w:val="24"/>
                <w:szCs w:val="24"/>
              </w:rPr>
              <w:t xml:space="preserve">                    </w:t>
            </w:r>
          </w:p>
          <w:p w:rsidR="002C26CD" w:rsidRPr="00BB11C1" w:rsidP="002C26CD" w14:paraId="1F3337A3" w14:textId="6E40BB00">
            <w:pPr>
              <w:spacing w:after="0" w:line="240" w:lineRule="auto"/>
              <w:rPr>
                <w:rFonts w:ascii="Times New Roman" w:eastAsia="Times New Roman" w:hAnsi="Times New Roman" w:cs="Times New Roman"/>
                <w:sz w:val="24"/>
                <w:szCs w:val="24"/>
              </w:rPr>
            </w:pPr>
            <w:r w:rsidRPr="00BB11C1">
              <w:rPr>
                <w:rFonts w:ascii="Times New Roman" w:eastAsia="Times New Roman" w:hAnsi="Times New Roman" w:cs="Times New Roman"/>
                <w:b/>
                <w:bCs/>
                <w:sz w:val="24"/>
                <w:szCs w:val="24"/>
              </w:rPr>
              <w:t xml:space="preserve">                  </w:t>
            </w:r>
            <w:r w:rsidRPr="00C60E7E">
              <w:rPr>
                <w:rFonts w:ascii="Times New Roman" w:eastAsia="Times New Roman" w:hAnsi="Times New Roman" w:cs="Times New Roman"/>
                <w:b/>
                <w:bCs/>
                <w:sz w:val="24"/>
                <w:szCs w:val="24"/>
              </w:rPr>
              <w:t>4,257</w:t>
            </w:r>
            <w:r w:rsidRPr="00BB11C1">
              <w:rPr>
                <w:rFonts w:ascii="Times New Roman" w:eastAsia="Times New Roman" w:hAnsi="Times New Roman" w:cs="Times New Roman"/>
                <w:b/>
                <w:bCs/>
                <w:sz w:val="24"/>
                <w:szCs w:val="24"/>
              </w:rPr>
              <w:t xml:space="preserve"> </w:t>
            </w:r>
          </w:p>
        </w:tc>
        <w:tc>
          <w:tcPr>
            <w:tcW w:w="2598" w:type="dxa"/>
            <w:tcBorders>
              <w:top w:val="none" w:sz="6" w:space="0" w:color="auto"/>
              <w:left w:val="none" w:sz="6" w:space="0" w:color="auto"/>
              <w:bottom w:val="none" w:sz="6" w:space="0" w:color="auto"/>
            </w:tcBorders>
          </w:tcPr>
          <w:p w:rsidR="002C26CD" w:rsidRPr="00BB11C1" w:rsidP="002C26CD" w14:paraId="0AEA376B" w14:textId="77777777">
            <w:pPr>
              <w:spacing w:after="0" w:line="240" w:lineRule="auto"/>
              <w:rPr>
                <w:rFonts w:ascii="Times New Roman" w:eastAsia="Times New Roman" w:hAnsi="Times New Roman" w:cs="Times New Roman"/>
                <w:b/>
                <w:bCs/>
                <w:sz w:val="24"/>
                <w:szCs w:val="24"/>
              </w:rPr>
            </w:pPr>
          </w:p>
          <w:p w:rsidR="002C26CD" w:rsidRPr="00AC563E" w:rsidP="002C26CD" w14:paraId="565CB71F" w14:textId="43438297">
            <w:pPr>
              <w:spacing w:after="0" w:line="240" w:lineRule="auto"/>
              <w:rPr>
                <w:rFonts w:ascii="Times New Roman" w:eastAsia="Times New Roman" w:hAnsi="Times New Roman" w:cs="Times New Roman"/>
                <w:sz w:val="24"/>
                <w:szCs w:val="24"/>
              </w:rPr>
            </w:pPr>
            <w:r w:rsidRPr="00C60E7E">
              <w:rPr>
                <w:rFonts w:ascii="Times New Roman" w:eastAsia="Times New Roman" w:hAnsi="Times New Roman" w:cs="Times New Roman"/>
                <w:b/>
                <w:bCs/>
                <w:sz w:val="24"/>
                <w:szCs w:val="24"/>
              </w:rPr>
              <w:t>$</w:t>
            </w:r>
            <w:r w:rsidR="0042576F">
              <w:rPr>
                <w:rFonts w:ascii="Times New Roman" w:eastAsia="Times New Roman" w:hAnsi="Times New Roman" w:cs="Times New Roman"/>
                <w:b/>
                <w:bCs/>
                <w:sz w:val="24"/>
                <w:szCs w:val="24"/>
              </w:rPr>
              <w:t>438,413.57</w:t>
            </w:r>
          </w:p>
        </w:tc>
      </w:tr>
    </w:tbl>
    <w:p w:rsidR="00F007A8" w:rsidRPr="003C0669" w:rsidP="00C93CB7" w14:paraId="4A22CF59" w14:textId="7532D60E">
      <w:pPr>
        <w:spacing w:after="0"/>
        <w:rPr>
          <w:rFonts w:ascii="Times New Roman" w:eastAsia="Calibri" w:hAnsi="Times New Roman" w:cs="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F4D8A" w:rsidP="006D5DA4" w14:paraId="6D04DC21" w14:textId="77777777">
      <w:pPr>
        <w:spacing w:after="0" w:line="240" w:lineRule="auto"/>
      </w:pPr>
      <w:r>
        <w:separator/>
      </w:r>
    </w:p>
  </w:footnote>
  <w:footnote w:type="continuationSeparator" w:id="1">
    <w:p w:rsidR="00EF4D8A" w:rsidP="006D5DA4" w14:paraId="6CB0BBC2" w14:textId="77777777">
      <w:pPr>
        <w:spacing w:after="0" w:line="240" w:lineRule="auto"/>
      </w:pPr>
      <w:r>
        <w:continuationSeparator/>
      </w:r>
    </w:p>
  </w:footnote>
  <w:footnote w:type="continuationNotice" w:id="2">
    <w:p w:rsidR="00EF4D8A" w14:paraId="094CF73E" w14:textId="77777777">
      <w:pPr>
        <w:spacing w:after="0" w:line="240" w:lineRule="auto"/>
      </w:pPr>
    </w:p>
  </w:footnote>
  <w:footnote w:id="3">
    <w:p w:rsidR="004A302D" w14:paraId="3EB03659" w14:textId="02CE195A">
      <w:pPr>
        <w:pStyle w:val="FootnoteText"/>
      </w:pPr>
      <w:r>
        <w:rPr>
          <w:rStyle w:val="FootnoteReference"/>
        </w:rPr>
        <w:footnoteRef/>
      </w:r>
      <w:r>
        <w:t xml:space="preserve"> </w:t>
      </w:r>
      <w:r w:rsidRPr="00C60E7E" w:rsidR="001777F2">
        <w:rPr>
          <w:i/>
          <w:iCs/>
        </w:rPr>
        <w:t>Ocean transportation intermediaries</w:t>
      </w:r>
      <w:r w:rsidR="001777F2">
        <w:t xml:space="preserve"> are either </w:t>
      </w:r>
      <w:r w:rsidRPr="00C60E7E" w:rsidR="00A93FAA">
        <w:rPr>
          <w:i/>
          <w:iCs/>
        </w:rPr>
        <w:t xml:space="preserve">ocean freight </w:t>
      </w:r>
      <w:r w:rsidRPr="00C60E7E" w:rsidR="009B3BED">
        <w:rPr>
          <w:i/>
          <w:iCs/>
        </w:rPr>
        <w:t>forwarders</w:t>
      </w:r>
      <w:r w:rsidR="00A93FAA">
        <w:t xml:space="preserve"> or </w:t>
      </w:r>
      <w:r w:rsidRPr="00C60E7E" w:rsidR="00A93FAA">
        <w:rPr>
          <w:i/>
          <w:iCs/>
        </w:rPr>
        <w:t>non-vessel-operating common carriers</w:t>
      </w:r>
      <w:r w:rsidR="00A93FAA">
        <w:t>, 46 U.S.C. 46 U</w:t>
      </w:r>
      <w:r w:rsidR="008A35FF">
        <w:t>.</w:t>
      </w:r>
      <w:r w:rsidR="00A93FAA">
        <w:t>S</w:t>
      </w:r>
      <w:r w:rsidR="008A35FF">
        <w:t>.</w:t>
      </w:r>
      <w:r w:rsidR="00A93FAA">
        <w:t>C</w:t>
      </w:r>
      <w:r w:rsidR="008A35FF">
        <w:t xml:space="preserve">. </w:t>
      </w:r>
      <w:r w:rsidR="00A93FAA">
        <w:t>40102</w:t>
      </w:r>
      <w:r w:rsidR="008A35FF">
        <w:t>(20)</w:t>
      </w:r>
      <w:r w:rsidR="003D0AA0">
        <w:t xml:space="preserve">. </w:t>
      </w:r>
      <w:r w:rsidRPr="00C60E7E" w:rsidR="003D0AA0">
        <w:rPr>
          <w:i/>
          <w:iCs/>
        </w:rPr>
        <w:t>Ocean freight forwarder</w:t>
      </w:r>
      <w:r w:rsidR="003D0AA0">
        <w:t xml:space="preserve"> is defined at 46 U.S.C. 40102(19). </w:t>
      </w:r>
      <w:r w:rsidRPr="00C60E7E" w:rsidR="003D0AA0">
        <w:rPr>
          <w:i/>
          <w:iCs/>
        </w:rPr>
        <w:t>Non-vessel-operating common carrier</w:t>
      </w:r>
      <w:r w:rsidR="003D0AA0">
        <w:t xml:space="preserve"> is defined at 46 U.S.C. 40102</w:t>
      </w:r>
      <w:r w:rsidR="00F53A09">
        <w:t>(</w:t>
      </w:r>
      <w:r w:rsidR="00103672">
        <w:t>17</w:t>
      </w:r>
      <w:r w:rsidR="00F53A09">
        <w:t>).</w:t>
      </w:r>
    </w:p>
  </w:footnote>
  <w:footnote w:id="4">
    <w:p w:rsidR="00691B8D" w:rsidP="00691B8D" w14:paraId="5ABC0CD1" w14:textId="0F479E6F">
      <w:pPr>
        <w:pStyle w:val="pf0"/>
        <w:rPr>
          <w:rFonts w:ascii="Arial" w:hAnsi="Arial" w:cs="Arial"/>
          <w:sz w:val="20"/>
          <w:szCs w:val="20"/>
        </w:rPr>
      </w:pPr>
      <w:r>
        <w:rPr>
          <w:rStyle w:val="FootnoteReference"/>
        </w:rPr>
        <w:footnoteRef/>
      </w:r>
      <w:r>
        <w:t xml:space="preserve"> </w:t>
      </w:r>
      <w:r>
        <w:rPr>
          <w:rStyle w:val="cf01"/>
        </w:rPr>
        <w:t>The Form FMC-65 was excluded from auto populate because the information required is extremely minimal compared to an FMC-18, and most FMC-65s submitted are for initial registrants.</w:t>
      </w:r>
    </w:p>
    <w:p w:rsidR="00691B8D" w14:paraId="4291A99A" w14:textId="7B4495C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EE04E"/>
    <w:multiLevelType w:val="hybridMultilevel"/>
    <w:tmpl w:val="786A03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CB2A99"/>
    <w:multiLevelType w:val="hybridMultilevel"/>
    <w:tmpl w:val="11D69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51435B"/>
    <w:multiLevelType w:val="hybridMultilevel"/>
    <w:tmpl w:val="D45EB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96B171"/>
    <w:multiLevelType w:val="hybridMultilevel"/>
    <w:tmpl w:val="2F902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815FE54"/>
    <w:multiLevelType w:val="hybridMultilevel"/>
    <w:tmpl w:val="FEAEE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A347263"/>
    <w:multiLevelType w:val="hybridMultilevel"/>
    <w:tmpl w:val="D18A1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64B227"/>
    <w:multiLevelType w:val="hybridMultilevel"/>
    <w:tmpl w:val="81482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BD09098"/>
    <w:multiLevelType w:val="hybridMultilevel"/>
    <w:tmpl w:val="6AA6C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81A1E0B"/>
    <w:multiLevelType w:val="multilevel"/>
    <w:tmpl w:val="A63C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CEDEC6F"/>
    <w:multiLevelType w:val="hybridMultilevel"/>
    <w:tmpl w:val="056447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08E8524"/>
    <w:multiLevelType w:val="hybridMultilevel"/>
    <w:tmpl w:val="D42E6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713697C"/>
    <w:multiLevelType w:val="multilevel"/>
    <w:tmpl w:val="EF44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6948223">
    <w:abstractNumId w:val="6"/>
  </w:num>
  <w:num w:numId="2" w16cid:durableId="867762778">
    <w:abstractNumId w:val="5"/>
  </w:num>
  <w:num w:numId="3" w16cid:durableId="1337417524">
    <w:abstractNumId w:val="3"/>
  </w:num>
  <w:num w:numId="4" w16cid:durableId="896474276">
    <w:abstractNumId w:val="10"/>
  </w:num>
  <w:num w:numId="5" w16cid:durableId="1947418928">
    <w:abstractNumId w:val="2"/>
  </w:num>
  <w:num w:numId="6" w16cid:durableId="2134251814">
    <w:abstractNumId w:val="7"/>
  </w:num>
  <w:num w:numId="7" w16cid:durableId="1126389173">
    <w:abstractNumId w:val="0"/>
  </w:num>
  <w:num w:numId="8" w16cid:durableId="340164158">
    <w:abstractNumId w:val="9"/>
  </w:num>
  <w:num w:numId="9" w16cid:durableId="1108697730">
    <w:abstractNumId w:val="4"/>
  </w:num>
  <w:num w:numId="10" w16cid:durableId="670058993">
    <w:abstractNumId w:val="1"/>
  </w:num>
  <w:num w:numId="11" w16cid:durableId="1954899176">
    <w:abstractNumId w:val="8"/>
  </w:num>
  <w:num w:numId="12" w16cid:durableId="1781491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88DB31"/>
    <w:rsid w:val="00000488"/>
    <w:rsid w:val="00002CE4"/>
    <w:rsid w:val="00003349"/>
    <w:rsid w:val="000052B0"/>
    <w:rsid w:val="00005CD1"/>
    <w:rsid w:val="00011698"/>
    <w:rsid w:val="00012E9B"/>
    <w:rsid w:val="000159D5"/>
    <w:rsid w:val="0002737A"/>
    <w:rsid w:val="00030BBF"/>
    <w:rsid w:val="00032C97"/>
    <w:rsid w:val="000355A2"/>
    <w:rsid w:val="00037949"/>
    <w:rsid w:val="000415E3"/>
    <w:rsid w:val="0004327E"/>
    <w:rsid w:val="00053A53"/>
    <w:rsid w:val="0005721D"/>
    <w:rsid w:val="0005780E"/>
    <w:rsid w:val="000613FB"/>
    <w:rsid w:val="00070496"/>
    <w:rsid w:val="00073411"/>
    <w:rsid w:val="00085B58"/>
    <w:rsid w:val="00090556"/>
    <w:rsid w:val="000927DC"/>
    <w:rsid w:val="00093F7E"/>
    <w:rsid w:val="000A1EA7"/>
    <w:rsid w:val="000B0005"/>
    <w:rsid w:val="000B1C28"/>
    <w:rsid w:val="000C0BBA"/>
    <w:rsid w:val="000C4B27"/>
    <w:rsid w:val="000D30CB"/>
    <w:rsid w:val="000D5DDB"/>
    <w:rsid w:val="000D6BF4"/>
    <w:rsid w:val="000E485A"/>
    <w:rsid w:val="000E57BC"/>
    <w:rsid w:val="000F1338"/>
    <w:rsid w:val="000F5845"/>
    <w:rsid w:val="000F6D22"/>
    <w:rsid w:val="000F763B"/>
    <w:rsid w:val="00102531"/>
    <w:rsid w:val="00103672"/>
    <w:rsid w:val="00103EEF"/>
    <w:rsid w:val="00107012"/>
    <w:rsid w:val="0011091E"/>
    <w:rsid w:val="00110BC0"/>
    <w:rsid w:val="0011683C"/>
    <w:rsid w:val="0012011A"/>
    <w:rsid w:val="00122796"/>
    <w:rsid w:val="00122E71"/>
    <w:rsid w:val="00124DF2"/>
    <w:rsid w:val="0012577F"/>
    <w:rsid w:val="00125A02"/>
    <w:rsid w:val="00127A23"/>
    <w:rsid w:val="00131936"/>
    <w:rsid w:val="0013293D"/>
    <w:rsid w:val="001360CC"/>
    <w:rsid w:val="001401E8"/>
    <w:rsid w:val="00140602"/>
    <w:rsid w:val="00140D99"/>
    <w:rsid w:val="00143FAD"/>
    <w:rsid w:val="001463BF"/>
    <w:rsid w:val="00155499"/>
    <w:rsid w:val="00161F3D"/>
    <w:rsid w:val="00162E72"/>
    <w:rsid w:val="00162E99"/>
    <w:rsid w:val="0016441A"/>
    <w:rsid w:val="0017018E"/>
    <w:rsid w:val="00170401"/>
    <w:rsid w:val="0017170D"/>
    <w:rsid w:val="0017442B"/>
    <w:rsid w:val="001774FA"/>
    <w:rsid w:val="001777F2"/>
    <w:rsid w:val="00181E52"/>
    <w:rsid w:val="00184294"/>
    <w:rsid w:val="00186A8F"/>
    <w:rsid w:val="00187557"/>
    <w:rsid w:val="00194E52"/>
    <w:rsid w:val="001A132B"/>
    <w:rsid w:val="001A541E"/>
    <w:rsid w:val="001A58BB"/>
    <w:rsid w:val="001B3783"/>
    <w:rsid w:val="001B6820"/>
    <w:rsid w:val="001B7AB9"/>
    <w:rsid w:val="001C11B9"/>
    <w:rsid w:val="001C2F77"/>
    <w:rsid w:val="001C3D80"/>
    <w:rsid w:val="001C6208"/>
    <w:rsid w:val="001D1D95"/>
    <w:rsid w:val="001D1FCF"/>
    <w:rsid w:val="001D5E47"/>
    <w:rsid w:val="001E14D2"/>
    <w:rsid w:val="001E2184"/>
    <w:rsid w:val="001E245D"/>
    <w:rsid w:val="001E5F34"/>
    <w:rsid w:val="001E787A"/>
    <w:rsid w:val="001F1322"/>
    <w:rsid w:val="001F249D"/>
    <w:rsid w:val="001F34F9"/>
    <w:rsid w:val="0020546E"/>
    <w:rsid w:val="00205E5F"/>
    <w:rsid w:val="00206129"/>
    <w:rsid w:val="00210DE9"/>
    <w:rsid w:val="00215DFE"/>
    <w:rsid w:val="002236D0"/>
    <w:rsid w:val="00223F0A"/>
    <w:rsid w:val="0022589E"/>
    <w:rsid w:val="002277F0"/>
    <w:rsid w:val="002327F9"/>
    <w:rsid w:val="00234132"/>
    <w:rsid w:val="00237AB8"/>
    <w:rsid w:val="00237E20"/>
    <w:rsid w:val="00240A21"/>
    <w:rsid w:val="0024449F"/>
    <w:rsid w:val="00244E39"/>
    <w:rsid w:val="002461CB"/>
    <w:rsid w:val="0025053E"/>
    <w:rsid w:val="00256340"/>
    <w:rsid w:val="002649CA"/>
    <w:rsid w:val="0026782E"/>
    <w:rsid w:val="00271413"/>
    <w:rsid w:val="002815BF"/>
    <w:rsid w:val="00286EC8"/>
    <w:rsid w:val="002907D3"/>
    <w:rsid w:val="00293227"/>
    <w:rsid w:val="002962D0"/>
    <w:rsid w:val="002A18DB"/>
    <w:rsid w:val="002A331E"/>
    <w:rsid w:val="002B0C58"/>
    <w:rsid w:val="002B10FB"/>
    <w:rsid w:val="002B1A8D"/>
    <w:rsid w:val="002B37DE"/>
    <w:rsid w:val="002C08FC"/>
    <w:rsid w:val="002C1A15"/>
    <w:rsid w:val="002C26CD"/>
    <w:rsid w:val="002C2EE5"/>
    <w:rsid w:val="002C4E94"/>
    <w:rsid w:val="002C73C7"/>
    <w:rsid w:val="002D2D69"/>
    <w:rsid w:val="002E392F"/>
    <w:rsid w:val="002E484E"/>
    <w:rsid w:val="002F152A"/>
    <w:rsid w:val="002F29C0"/>
    <w:rsid w:val="002F462B"/>
    <w:rsid w:val="00304755"/>
    <w:rsid w:val="003167F3"/>
    <w:rsid w:val="00321766"/>
    <w:rsid w:val="0032565F"/>
    <w:rsid w:val="00326879"/>
    <w:rsid w:val="003332AE"/>
    <w:rsid w:val="0034347E"/>
    <w:rsid w:val="003454AA"/>
    <w:rsid w:val="00353C99"/>
    <w:rsid w:val="00360491"/>
    <w:rsid w:val="0036320C"/>
    <w:rsid w:val="00365EC1"/>
    <w:rsid w:val="00377F4C"/>
    <w:rsid w:val="00382946"/>
    <w:rsid w:val="0038462E"/>
    <w:rsid w:val="003868F7"/>
    <w:rsid w:val="00387C3C"/>
    <w:rsid w:val="00393826"/>
    <w:rsid w:val="003A3F02"/>
    <w:rsid w:val="003A5081"/>
    <w:rsid w:val="003A671B"/>
    <w:rsid w:val="003C0669"/>
    <w:rsid w:val="003C5454"/>
    <w:rsid w:val="003C5FCA"/>
    <w:rsid w:val="003D0AA0"/>
    <w:rsid w:val="003D11C6"/>
    <w:rsid w:val="003D2CA4"/>
    <w:rsid w:val="003D4CF3"/>
    <w:rsid w:val="003D6339"/>
    <w:rsid w:val="003F4A18"/>
    <w:rsid w:val="003F5BFA"/>
    <w:rsid w:val="003F5D91"/>
    <w:rsid w:val="0040006F"/>
    <w:rsid w:val="00407D06"/>
    <w:rsid w:val="00407DB3"/>
    <w:rsid w:val="00411965"/>
    <w:rsid w:val="00413C0B"/>
    <w:rsid w:val="00415607"/>
    <w:rsid w:val="00421FD8"/>
    <w:rsid w:val="0042576F"/>
    <w:rsid w:val="00425F09"/>
    <w:rsid w:val="00440BDC"/>
    <w:rsid w:val="0044212C"/>
    <w:rsid w:val="00444D59"/>
    <w:rsid w:val="00444FD8"/>
    <w:rsid w:val="00446886"/>
    <w:rsid w:val="004577F7"/>
    <w:rsid w:val="004607B1"/>
    <w:rsid w:val="00460929"/>
    <w:rsid w:val="004624BF"/>
    <w:rsid w:val="00465C89"/>
    <w:rsid w:val="004726BA"/>
    <w:rsid w:val="00474870"/>
    <w:rsid w:val="00476F76"/>
    <w:rsid w:val="00477D64"/>
    <w:rsid w:val="00481703"/>
    <w:rsid w:val="00482443"/>
    <w:rsid w:val="004917E2"/>
    <w:rsid w:val="0049694B"/>
    <w:rsid w:val="004A1A28"/>
    <w:rsid w:val="004A302D"/>
    <w:rsid w:val="004A32A4"/>
    <w:rsid w:val="004A4F77"/>
    <w:rsid w:val="004A66D9"/>
    <w:rsid w:val="004B405B"/>
    <w:rsid w:val="004B5A3A"/>
    <w:rsid w:val="004B73A3"/>
    <w:rsid w:val="004C45FA"/>
    <w:rsid w:val="004C473C"/>
    <w:rsid w:val="004D27E0"/>
    <w:rsid w:val="004D3271"/>
    <w:rsid w:val="004D32F0"/>
    <w:rsid w:val="004D6B9A"/>
    <w:rsid w:val="004E3856"/>
    <w:rsid w:val="004F49FD"/>
    <w:rsid w:val="004F7946"/>
    <w:rsid w:val="00507686"/>
    <w:rsid w:val="005101B1"/>
    <w:rsid w:val="005102B1"/>
    <w:rsid w:val="005137CA"/>
    <w:rsid w:val="00514F8D"/>
    <w:rsid w:val="00516E30"/>
    <w:rsid w:val="005201AA"/>
    <w:rsid w:val="005238F0"/>
    <w:rsid w:val="00525436"/>
    <w:rsid w:val="00532130"/>
    <w:rsid w:val="005322EB"/>
    <w:rsid w:val="00533FBE"/>
    <w:rsid w:val="005342BA"/>
    <w:rsid w:val="005358BC"/>
    <w:rsid w:val="0054637F"/>
    <w:rsid w:val="00550067"/>
    <w:rsid w:val="00550FC1"/>
    <w:rsid w:val="0056094E"/>
    <w:rsid w:val="00562DE4"/>
    <w:rsid w:val="00565A39"/>
    <w:rsid w:val="00566AE4"/>
    <w:rsid w:val="00571CA2"/>
    <w:rsid w:val="005800F2"/>
    <w:rsid w:val="00582FA9"/>
    <w:rsid w:val="00583604"/>
    <w:rsid w:val="005845E1"/>
    <w:rsid w:val="00591877"/>
    <w:rsid w:val="005923EC"/>
    <w:rsid w:val="005A3281"/>
    <w:rsid w:val="005B300F"/>
    <w:rsid w:val="005C21F7"/>
    <w:rsid w:val="005C344A"/>
    <w:rsid w:val="005D46A9"/>
    <w:rsid w:val="005D5F16"/>
    <w:rsid w:val="005F5625"/>
    <w:rsid w:val="005F67A2"/>
    <w:rsid w:val="005F75E9"/>
    <w:rsid w:val="00603847"/>
    <w:rsid w:val="00603D58"/>
    <w:rsid w:val="006057BE"/>
    <w:rsid w:val="006060F0"/>
    <w:rsid w:val="00613985"/>
    <w:rsid w:val="006164E5"/>
    <w:rsid w:val="00620E97"/>
    <w:rsid w:val="0062430E"/>
    <w:rsid w:val="00626093"/>
    <w:rsid w:val="00631578"/>
    <w:rsid w:val="006423F5"/>
    <w:rsid w:val="00642A26"/>
    <w:rsid w:val="006459C6"/>
    <w:rsid w:val="00646A34"/>
    <w:rsid w:val="00647F92"/>
    <w:rsid w:val="00650339"/>
    <w:rsid w:val="00650DF4"/>
    <w:rsid w:val="00661146"/>
    <w:rsid w:val="00665458"/>
    <w:rsid w:val="006719DB"/>
    <w:rsid w:val="0067763D"/>
    <w:rsid w:val="0068017B"/>
    <w:rsid w:val="00684C3F"/>
    <w:rsid w:val="00685506"/>
    <w:rsid w:val="006870D2"/>
    <w:rsid w:val="00691B8D"/>
    <w:rsid w:val="0069359F"/>
    <w:rsid w:val="00693E80"/>
    <w:rsid w:val="006A019A"/>
    <w:rsid w:val="006A1E73"/>
    <w:rsid w:val="006A774C"/>
    <w:rsid w:val="006B2E5A"/>
    <w:rsid w:val="006D0925"/>
    <w:rsid w:val="006D27D0"/>
    <w:rsid w:val="006D5DA4"/>
    <w:rsid w:val="006E4773"/>
    <w:rsid w:val="006E4D9F"/>
    <w:rsid w:val="006E65FB"/>
    <w:rsid w:val="006F035E"/>
    <w:rsid w:val="006F1904"/>
    <w:rsid w:val="006F20B5"/>
    <w:rsid w:val="006F320D"/>
    <w:rsid w:val="006F3762"/>
    <w:rsid w:val="006F5FCF"/>
    <w:rsid w:val="006F7DAD"/>
    <w:rsid w:val="0070373E"/>
    <w:rsid w:val="00706527"/>
    <w:rsid w:val="00716596"/>
    <w:rsid w:val="007251ED"/>
    <w:rsid w:val="00726ED1"/>
    <w:rsid w:val="007327FA"/>
    <w:rsid w:val="00733F3A"/>
    <w:rsid w:val="007340DB"/>
    <w:rsid w:val="007361F8"/>
    <w:rsid w:val="007441B9"/>
    <w:rsid w:val="00745E9F"/>
    <w:rsid w:val="0074724F"/>
    <w:rsid w:val="00755E06"/>
    <w:rsid w:val="00760BA0"/>
    <w:rsid w:val="00765A46"/>
    <w:rsid w:val="00771E05"/>
    <w:rsid w:val="00774547"/>
    <w:rsid w:val="00774F7D"/>
    <w:rsid w:val="00782D1D"/>
    <w:rsid w:val="0078462D"/>
    <w:rsid w:val="00784B03"/>
    <w:rsid w:val="00794402"/>
    <w:rsid w:val="0079573C"/>
    <w:rsid w:val="00795EFE"/>
    <w:rsid w:val="007A1DDC"/>
    <w:rsid w:val="007A43BF"/>
    <w:rsid w:val="007A5AE9"/>
    <w:rsid w:val="007A7EB6"/>
    <w:rsid w:val="007B0604"/>
    <w:rsid w:val="007B19CD"/>
    <w:rsid w:val="007B277F"/>
    <w:rsid w:val="007B3508"/>
    <w:rsid w:val="007B42DD"/>
    <w:rsid w:val="007B4793"/>
    <w:rsid w:val="007B774F"/>
    <w:rsid w:val="007D3DF5"/>
    <w:rsid w:val="007D611B"/>
    <w:rsid w:val="007D767E"/>
    <w:rsid w:val="007F2EEE"/>
    <w:rsid w:val="007F3295"/>
    <w:rsid w:val="007F3C31"/>
    <w:rsid w:val="007F61D4"/>
    <w:rsid w:val="007F7105"/>
    <w:rsid w:val="008023D6"/>
    <w:rsid w:val="008034E8"/>
    <w:rsid w:val="00816D61"/>
    <w:rsid w:val="00822965"/>
    <w:rsid w:val="00835543"/>
    <w:rsid w:val="0084188F"/>
    <w:rsid w:val="00845770"/>
    <w:rsid w:val="00847BF6"/>
    <w:rsid w:val="00853960"/>
    <w:rsid w:val="00855164"/>
    <w:rsid w:val="008620C2"/>
    <w:rsid w:val="00866136"/>
    <w:rsid w:val="0086682C"/>
    <w:rsid w:val="00873117"/>
    <w:rsid w:val="00873470"/>
    <w:rsid w:val="00873569"/>
    <w:rsid w:val="008756C0"/>
    <w:rsid w:val="00877556"/>
    <w:rsid w:val="00882717"/>
    <w:rsid w:val="00883C2E"/>
    <w:rsid w:val="00883E68"/>
    <w:rsid w:val="008844D4"/>
    <w:rsid w:val="008856DB"/>
    <w:rsid w:val="00885C4A"/>
    <w:rsid w:val="00894831"/>
    <w:rsid w:val="00895B74"/>
    <w:rsid w:val="008A35FF"/>
    <w:rsid w:val="008A4B0B"/>
    <w:rsid w:val="008B1DF2"/>
    <w:rsid w:val="008B5D8A"/>
    <w:rsid w:val="008B659F"/>
    <w:rsid w:val="008B67DE"/>
    <w:rsid w:val="008C090C"/>
    <w:rsid w:val="008C3446"/>
    <w:rsid w:val="008C6DFB"/>
    <w:rsid w:val="008C7B64"/>
    <w:rsid w:val="008D08D0"/>
    <w:rsid w:val="008D1584"/>
    <w:rsid w:val="008D49CE"/>
    <w:rsid w:val="008D753F"/>
    <w:rsid w:val="008E4E96"/>
    <w:rsid w:val="008E69E4"/>
    <w:rsid w:val="008F277C"/>
    <w:rsid w:val="008F4DA0"/>
    <w:rsid w:val="008F5DDF"/>
    <w:rsid w:val="0091148C"/>
    <w:rsid w:val="009117B2"/>
    <w:rsid w:val="00913FDB"/>
    <w:rsid w:val="0092073D"/>
    <w:rsid w:val="0092350F"/>
    <w:rsid w:val="00925B00"/>
    <w:rsid w:val="00950E60"/>
    <w:rsid w:val="00953A06"/>
    <w:rsid w:val="00957A5B"/>
    <w:rsid w:val="0096322A"/>
    <w:rsid w:val="009634D8"/>
    <w:rsid w:val="00965373"/>
    <w:rsid w:val="0096611D"/>
    <w:rsid w:val="00971BFA"/>
    <w:rsid w:val="0097699D"/>
    <w:rsid w:val="00976FE6"/>
    <w:rsid w:val="0097702B"/>
    <w:rsid w:val="00981A10"/>
    <w:rsid w:val="00982448"/>
    <w:rsid w:val="009966BC"/>
    <w:rsid w:val="009A02A0"/>
    <w:rsid w:val="009A2757"/>
    <w:rsid w:val="009A4E6A"/>
    <w:rsid w:val="009B3BED"/>
    <w:rsid w:val="009B48C7"/>
    <w:rsid w:val="009B4B0F"/>
    <w:rsid w:val="009B79FC"/>
    <w:rsid w:val="009C1AB9"/>
    <w:rsid w:val="009C1C38"/>
    <w:rsid w:val="009D0B15"/>
    <w:rsid w:val="009D1801"/>
    <w:rsid w:val="009D6E8F"/>
    <w:rsid w:val="009E5D43"/>
    <w:rsid w:val="009E6398"/>
    <w:rsid w:val="009E68AD"/>
    <w:rsid w:val="009F1E45"/>
    <w:rsid w:val="009F1F1A"/>
    <w:rsid w:val="009F1F83"/>
    <w:rsid w:val="00A04197"/>
    <w:rsid w:val="00A04660"/>
    <w:rsid w:val="00A07696"/>
    <w:rsid w:val="00A173E9"/>
    <w:rsid w:val="00A22BD6"/>
    <w:rsid w:val="00A24451"/>
    <w:rsid w:val="00A251D4"/>
    <w:rsid w:val="00A31A0C"/>
    <w:rsid w:val="00A423CE"/>
    <w:rsid w:val="00A428FA"/>
    <w:rsid w:val="00A43025"/>
    <w:rsid w:val="00A50745"/>
    <w:rsid w:val="00A5264F"/>
    <w:rsid w:val="00A533C4"/>
    <w:rsid w:val="00A54A13"/>
    <w:rsid w:val="00A61FFF"/>
    <w:rsid w:val="00A66E01"/>
    <w:rsid w:val="00A676D2"/>
    <w:rsid w:val="00A70BFD"/>
    <w:rsid w:val="00A74BA2"/>
    <w:rsid w:val="00A80A8C"/>
    <w:rsid w:val="00A879A8"/>
    <w:rsid w:val="00A932A6"/>
    <w:rsid w:val="00A93FAA"/>
    <w:rsid w:val="00AA0C41"/>
    <w:rsid w:val="00AA265E"/>
    <w:rsid w:val="00AA3246"/>
    <w:rsid w:val="00AA42CB"/>
    <w:rsid w:val="00AB5225"/>
    <w:rsid w:val="00AB5831"/>
    <w:rsid w:val="00AB6BF3"/>
    <w:rsid w:val="00AC563E"/>
    <w:rsid w:val="00AC6BF7"/>
    <w:rsid w:val="00AD04F3"/>
    <w:rsid w:val="00AD0E8D"/>
    <w:rsid w:val="00AE0155"/>
    <w:rsid w:val="00AF2914"/>
    <w:rsid w:val="00AF6E07"/>
    <w:rsid w:val="00B04F57"/>
    <w:rsid w:val="00B05441"/>
    <w:rsid w:val="00B14BAF"/>
    <w:rsid w:val="00B15162"/>
    <w:rsid w:val="00B15AA1"/>
    <w:rsid w:val="00B228BE"/>
    <w:rsid w:val="00B22B32"/>
    <w:rsid w:val="00B25E76"/>
    <w:rsid w:val="00B36FDF"/>
    <w:rsid w:val="00B44A20"/>
    <w:rsid w:val="00B44EFB"/>
    <w:rsid w:val="00B45E01"/>
    <w:rsid w:val="00B51120"/>
    <w:rsid w:val="00B54ADA"/>
    <w:rsid w:val="00B6483B"/>
    <w:rsid w:val="00B73186"/>
    <w:rsid w:val="00B8117D"/>
    <w:rsid w:val="00B81452"/>
    <w:rsid w:val="00B93C56"/>
    <w:rsid w:val="00B979E4"/>
    <w:rsid w:val="00BA0358"/>
    <w:rsid w:val="00BA071E"/>
    <w:rsid w:val="00BA2198"/>
    <w:rsid w:val="00BA3BE3"/>
    <w:rsid w:val="00BA4C84"/>
    <w:rsid w:val="00BA577B"/>
    <w:rsid w:val="00BB0ABD"/>
    <w:rsid w:val="00BB11C1"/>
    <w:rsid w:val="00BB246F"/>
    <w:rsid w:val="00BB2BF1"/>
    <w:rsid w:val="00BB40C4"/>
    <w:rsid w:val="00BB55D4"/>
    <w:rsid w:val="00BC0FF3"/>
    <w:rsid w:val="00BC3AA3"/>
    <w:rsid w:val="00BC4B25"/>
    <w:rsid w:val="00BD5D5A"/>
    <w:rsid w:val="00BE5883"/>
    <w:rsid w:val="00BE6E6F"/>
    <w:rsid w:val="00BF4A9B"/>
    <w:rsid w:val="00C038E0"/>
    <w:rsid w:val="00C0652D"/>
    <w:rsid w:val="00C15358"/>
    <w:rsid w:val="00C16916"/>
    <w:rsid w:val="00C17A20"/>
    <w:rsid w:val="00C21C14"/>
    <w:rsid w:val="00C31EA1"/>
    <w:rsid w:val="00C4153E"/>
    <w:rsid w:val="00C42EFD"/>
    <w:rsid w:val="00C47AD5"/>
    <w:rsid w:val="00C60803"/>
    <w:rsid w:val="00C60E7E"/>
    <w:rsid w:val="00C64EB2"/>
    <w:rsid w:val="00C65D9E"/>
    <w:rsid w:val="00C670C2"/>
    <w:rsid w:val="00C7061A"/>
    <w:rsid w:val="00C7745D"/>
    <w:rsid w:val="00C7755E"/>
    <w:rsid w:val="00C814A1"/>
    <w:rsid w:val="00C839AF"/>
    <w:rsid w:val="00C85D92"/>
    <w:rsid w:val="00C87676"/>
    <w:rsid w:val="00C9139A"/>
    <w:rsid w:val="00C91558"/>
    <w:rsid w:val="00C93CB7"/>
    <w:rsid w:val="00C96BAC"/>
    <w:rsid w:val="00CA0D15"/>
    <w:rsid w:val="00CA33F5"/>
    <w:rsid w:val="00CA3DB9"/>
    <w:rsid w:val="00CA6468"/>
    <w:rsid w:val="00CB1689"/>
    <w:rsid w:val="00CB7788"/>
    <w:rsid w:val="00CC04C8"/>
    <w:rsid w:val="00CC0B8F"/>
    <w:rsid w:val="00CC5201"/>
    <w:rsid w:val="00CE214A"/>
    <w:rsid w:val="00CE4330"/>
    <w:rsid w:val="00CF1AD6"/>
    <w:rsid w:val="00CF6573"/>
    <w:rsid w:val="00D0023D"/>
    <w:rsid w:val="00D01139"/>
    <w:rsid w:val="00D01E87"/>
    <w:rsid w:val="00D070A2"/>
    <w:rsid w:val="00D11ED2"/>
    <w:rsid w:val="00D13891"/>
    <w:rsid w:val="00D1449C"/>
    <w:rsid w:val="00D20006"/>
    <w:rsid w:val="00D223EF"/>
    <w:rsid w:val="00D32667"/>
    <w:rsid w:val="00D37D14"/>
    <w:rsid w:val="00D4068B"/>
    <w:rsid w:val="00D40783"/>
    <w:rsid w:val="00D41D43"/>
    <w:rsid w:val="00D5123A"/>
    <w:rsid w:val="00D528AC"/>
    <w:rsid w:val="00D53825"/>
    <w:rsid w:val="00D7056E"/>
    <w:rsid w:val="00D77854"/>
    <w:rsid w:val="00D879E2"/>
    <w:rsid w:val="00D90510"/>
    <w:rsid w:val="00D90C13"/>
    <w:rsid w:val="00D90D6F"/>
    <w:rsid w:val="00D91D95"/>
    <w:rsid w:val="00D9658D"/>
    <w:rsid w:val="00DA2AD9"/>
    <w:rsid w:val="00DA3BE1"/>
    <w:rsid w:val="00DA5324"/>
    <w:rsid w:val="00DA66BD"/>
    <w:rsid w:val="00DB021B"/>
    <w:rsid w:val="00DC0F4E"/>
    <w:rsid w:val="00DD5007"/>
    <w:rsid w:val="00DD6249"/>
    <w:rsid w:val="00DD63DE"/>
    <w:rsid w:val="00DE190A"/>
    <w:rsid w:val="00DF1B94"/>
    <w:rsid w:val="00DF1E46"/>
    <w:rsid w:val="00DF2918"/>
    <w:rsid w:val="00DF3BC2"/>
    <w:rsid w:val="00DF41D7"/>
    <w:rsid w:val="00DF7ED7"/>
    <w:rsid w:val="00E02685"/>
    <w:rsid w:val="00E0302B"/>
    <w:rsid w:val="00E07D25"/>
    <w:rsid w:val="00E137BF"/>
    <w:rsid w:val="00E15B9B"/>
    <w:rsid w:val="00E163E7"/>
    <w:rsid w:val="00E22408"/>
    <w:rsid w:val="00E2629D"/>
    <w:rsid w:val="00E319D1"/>
    <w:rsid w:val="00E31DD2"/>
    <w:rsid w:val="00E32356"/>
    <w:rsid w:val="00E330D3"/>
    <w:rsid w:val="00E33FD9"/>
    <w:rsid w:val="00E40D6C"/>
    <w:rsid w:val="00E423AF"/>
    <w:rsid w:val="00E47666"/>
    <w:rsid w:val="00E51B36"/>
    <w:rsid w:val="00E6344D"/>
    <w:rsid w:val="00E63696"/>
    <w:rsid w:val="00E644D1"/>
    <w:rsid w:val="00E64E64"/>
    <w:rsid w:val="00E66FB1"/>
    <w:rsid w:val="00E67644"/>
    <w:rsid w:val="00E704A7"/>
    <w:rsid w:val="00E74327"/>
    <w:rsid w:val="00E765AE"/>
    <w:rsid w:val="00E76D9C"/>
    <w:rsid w:val="00E85CA4"/>
    <w:rsid w:val="00E865E5"/>
    <w:rsid w:val="00E86A98"/>
    <w:rsid w:val="00E87518"/>
    <w:rsid w:val="00E95A08"/>
    <w:rsid w:val="00EA2CA7"/>
    <w:rsid w:val="00EA4966"/>
    <w:rsid w:val="00EA6BF7"/>
    <w:rsid w:val="00EB1213"/>
    <w:rsid w:val="00EB294A"/>
    <w:rsid w:val="00EB42C1"/>
    <w:rsid w:val="00EB49A0"/>
    <w:rsid w:val="00EB6B85"/>
    <w:rsid w:val="00EB6DA3"/>
    <w:rsid w:val="00EC1F99"/>
    <w:rsid w:val="00EC7B0C"/>
    <w:rsid w:val="00ED17EB"/>
    <w:rsid w:val="00EE0C22"/>
    <w:rsid w:val="00EF3900"/>
    <w:rsid w:val="00EF4D8A"/>
    <w:rsid w:val="00F007A8"/>
    <w:rsid w:val="00F02977"/>
    <w:rsid w:val="00F14E67"/>
    <w:rsid w:val="00F14EF7"/>
    <w:rsid w:val="00F15785"/>
    <w:rsid w:val="00F17A08"/>
    <w:rsid w:val="00F20D57"/>
    <w:rsid w:val="00F2206D"/>
    <w:rsid w:val="00F22550"/>
    <w:rsid w:val="00F22D73"/>
    <w:rsid w:val="00F24797"/>
    <w:rsid w:val="00F31796"/>
    <w:rsid w:val="00F33168"/>
    <w:rsid w:val="00F34758"/>
    <w:rsid w:val="00F36885"/>
    <w:rsid w:val="00F378D2"/>
    <w:rsid w:val="00F40145"/>
    <w:rsid w:val="00F40A40"/>
    <w:rsid w:val="00F465E2"/>
    <w:rsid w:val="00F470DD"/>
    <w:rsid w:val="00F508D2"/>
    <w:rsid w:val="00F50C37"/>
    <w:rsid w:val="00F53A09"/>
    <w:rsid w:val="00F5666A"/>
    <w:rsid w:val="00F57FA2"/>
    <w:rsid w:val="00F645BC"/>
    <w:rsid w:val="00F73CEC"/>
    <w:rsid w:val="00F74F5B"/>
    <w:rsid w:val="00F752D6"/>
    <w:rsid w:val="00F76C93"/>
    <w:rsid w:val="00F86A97"/>
    <w:rsid w:val="00F86C4A"/>
    <w:rsid w:val="00F8746E"/>
    <w:rsid w:val="00F90BEA"/>
    <w:rsid w:val="00FA3448"/>
    <w:rsid w:val="00FA4A3E"/>
    <w:rsid w:val="00FB4A4C"/>
    <w:rsid w:val="00FB5B98"/>
    <w:rsid w:val="00FB654B"/>
    <w:rsid w:val="00FB7220"/>
    <w:rsid w:val="00FC0526"/>
    <w:rsid w:val="00FC2FD4"/>
    <w:rsid w:val="00FC344A"/>
    <w:rsid w:val="00FD1DC1"/>
    <w:rsid w:val="00FD7417"/>
    <w:rsid w:val="00FE3E5A"/>
    <w:rsid w:val="00FE53F2"/>
    <w:rsid w:val="00FE5983"/>
    <w:rsid w:val="00FF5573"/>
    <w:rsid w:val="00FF5AC2"/>
    <w:rsid w:val="0137DB87"/>
    <w:rsid w:val="0317D60A"/>
    <w:rsid w:val="03F6DD82"/>
    <w:rsid w:val="053A3DA2"/>
    <w:rsid w:val="0542EE8F"/>
    <w:rsid w:val="055EEADD"/>
    <w:rsid w:val="06831271"/>
    <w:rsid w:val="07D1F4C0"/>
    <w:rsid w:val="08709E38"/>
    <w:rsid w:val="087E327F"/>
    <w:rsid w:val="09C24C09"/>
    <w:rsid w:val="0B271505"/>
    <w:rsid w:val="0BC9F112"/>
    <w:rsid w:val="0C2F81E2"/>
    <w:rsid w:val="0C4A4687"/>
    <w:rsid w:val="0CF96C9A"/>
    <w:rsid w:val="0DF896A3"/>
    <w:rsid w:val="0E491F7D"/>
    <w:rsid w:val="0FDD98D4"/>
    <w:rsid w:val="10365AC9"/>
    <w:rsid w:val="105694EF"/>
    <w:rsid w:val="11F9E983"/>
    <w:rsid w:val="121010FE"/>
    <w:rsid w:val="1269DA2D"/>
    <w:rsid w:val="1283670C"/>
    <w:rsid w:val="141C6ECD"/>
    <w:rsid w:val="1450CCE1"/>
    <w:rsid w:val="15AA4A4A"/>
    <w:rsid w:val="167E1764"/>
    <w:rsid w:val="16D9E219"/>
    <w:rsid w:val="175EFCBD"/>
    <w:rsid w:val="1A8D8E43"/>
    <w:rsid w:val="1C3D1FC2"/>
    <w:rsid w:val="1C4B1AAF"/>
    <w:rsid w:val="1D0F9064"/>
    <w:rsid w:val="1D93B0FD"/>
    <w:rsid w:val="1EC391ED"/>
    <w:rsid w:val="1EE64D91"/>
    <w:rsid w:val="20ADF3C6"/>
    <w:rsid w:val="210E5817"/>
    <w:rsid w:val="218C1069"/>
    <w:rsid w:val="21D2975B"/>
    <w:rsid w:val="21EF4E10"/>
    <w:rsid w:val="23D01F71"/>
    <w:rsid w:val="244831A7"/>
    <w:rsid w:val="245F17D6"/>
    <w:rsid w:val="24D9077D"/>
    <w:rsid w:val="2535CBB2"/>
    <w:rsid w:val="25956C9D"/>
    <w:rsid w:val="266ECD33"/>
    <w:rsid w:val="267CB0A6"/>
    <w:rsid w:val="272BCBB2"/>
    <w:rsid w:val="274F1641"/>
    <w:rsid w:val="2754EC6C"/>
    <w:rsid w:val="279B19D8"/>
    <w:rsid w:val="2895E3CC"/>
    <w:rsid w:val="2BB762D5"/>
    <w:rsid w:val="2C53438C"/>
    <w:rsid w:val="2CEF256F"/>
    <w:rsid w:val="2DA607F0"/>
    <w:rsid w:val="2E3904C9"/>
    <w:rsid w:val="2F98A374"/>
    <w:rsid w:val="302ADEBC"/>
    <w:rsid w:val="31CE7A0F"/>
    <w:rsid w:val="322FA456"/>
    <w:rsid w:val="324B8B82"/>
    <w:rsid w:val="324E5CC9"/>
    <w:rsid w:val="33B678D9"/>
    <w:rsid w:val="33D156C4"/>
    <w:rsid w:val="34D22375"/>
    <w:rsid w:val="34DF77D2"/>
    <w:rsid w:val="355DAC87"/>
    <w:rsid w:val="3663DA0B"/>
    <w:rsid w:val="3679649E"/>
    <w:rsid w:val="369EE16D"/>
    <w:rsid w:val="37740823"/>
    <w:rsid w:val="3A290B94"/>
    <w:rsid w:val="3B2B3BC8"/>
    <w:rsid w:val="3C2A8E36"/>
    <w:rsid w:val="3C9C7BAA"/>
    <w:rsid w:val="3CAC6159"/>
    <w:rsid w:val="3F8CDCBC"/>
    <w:rsid w:val="40598D06"/>
    <w:rsid w:val="413FFB44"/>
    <w:rsid w:val="422754F1"/>
    <w:rsid w:val="42CC2D64"/>
    <w:rsid w:val="42E64BBE"/>
    <w:rsid w:val="438EF45E"/>
    <w:rsid w:val="43DAF079"/>
    <w:rsid w:val="4502FAA0"/>
    <w:rsid w:val="4521A9E6"/>
    <w:rsid w:val="45E9E71E"/>
    <w:rsid w:val="46FC1F09"/>
    <w:rsid w:val="48CEF7FD"/>
    <w:rsid w:val="48F3B833"/>
    <w:rsid w:val="493A6897"/>
    <w:rsid w:val="49BDF725"/>
    <w:rsid w:val="4A085A31"/>
    <w:rsid w:val="4A889B63"/>
    <w:rsid w:val="4AADE214"/>
    <w:rsid w:val="4AF3AF71"/>
    <w:rsid w:val="4B0CCC2D"/>
    <w:rsid w:val="4B140F19"/>
    <w:rsid w:val="4B8E22E6"/>
    <w:rsid w:val="4BED63CD"/>
    <w:rsid w:val="4C8E26F7"/>
    <w:rsid w:val="4D0E0C85"/>
    <w:rsid w:val="4DACEE4D"/>
    <w:rsid w:val="4E9F32B0"/>
    <w:rsid w:val="5052E873"/>
    <w:rsid w:val="5074DDE0"/>
    <w:rsid w:val="5082C955"/>
    <w:rsid w:val="50906771"/>
    <w:rsid w:val="51850834"/>
    <w:rsid w:val="5296BEE7"/>
    <w:rsid w:val="5581E035"/>
    <w:rsid w:val="55BBCF4F"/>
    <w:rsid w:val="55F18383"/>
    <w:rsid w:val="5708E976"/>
    <w:rsid w:val="57695164"/>
    <w:rsid w:val="576F0BF1"/>
    <w:rsid w:val="579FF12E"/>
    <w:rsid w:val="5892919E"/>
    <w:rsid w:val="5A268FBD"/>
    <w:rsid w:val="5B5C95A7"/>
    <w:rsid w:val="5CB9597E"/>
    <w:rsid w:val="5CE927CE"/>
    <w:rsid w:val="5D33C213"/>
    <w:rsid w:val="5E0EDBD7"/>
    <w:rsid w:val="5E1005BC"/>
    <w:rsid w:val="5E530FCE"/>
    <w:rsid w:val="60721896"/>
    <w:rsid w:val="64CDABAF"/>
    <w:rsid w:val="64D34DF7"/>
    <w:rsid w:val="6563FC51"/>
    <w:rsid w:val="66E1FF0D"/>
    <w:rsid w:val="6739A26F"/>
    <w:rsid w:val="684DBA99"/>
    <w:rsid w:val="686583EF"/>
    <w:rsid w:val="69FAC5D1"/>
    <w:rsid w:val="6A90B0C9"/>
    <w:rsid w:val="6A9D63D4"/>
    <w:rsid w:val="6B6E99AB"/>
    <w:rsid w:val="6C591F03"/>
    <w:rsid w:val="6C603423"/>
    <w:rsid w:val="6EEB986A"/>
    <w:rsid w:val="6F931325"/>
    <w:rsid w:val="70064AB0"/>
    <w:rsid w:val="7192E49E"/>
    <w:rsid w:val="7205D7B6"/>
    <w:rsid w:val="7270EEB6"/>
    <w:rsid w:val="7273DBAB"/>
    <w:rsid w:val="72CCB27F"/>
    <w:rsid w:val="72FD3208"/>
    <w:rsid w:val="7417011F"/>
    <w:rsid w:val="75925410"/>
    <w:rsid w:val="7637DA5B"/>
    <w:rsid w:val="7694C90C"/>
    <w:rsid w:val="76E1365F"/>
    <w:rsid w:val="786F7C52"/>
    <w:rsid w:val="78D8EF9F"/>
    <w:rsid w:val="7988DB31"/>
    <w:rsid w:val="7A6746BF"/>
    <w:rsid w:val="7A78BFCC"/>
    <w:rsid w:val="7B5FCEE8"/>
    <w:rsid w:val="7B6FDF42"/>
    <w:rsid w:val="7BD130F3"/>
    <w:rsid w:val="7C343F3A"/>
    <w:rsid w:val="7DB66158"/>
    <w:rsid w:val="7F8F3E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88DB31"/>
  <w15:chartTrackingRefBased/>
  <w15:docId w15:val="{042EA05E-9994-4A20-A7A3-2A5CF7C7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D2CA4"/>
    <w:pPr>
      <w:spacing w:after="0" w:line="240" w:lineRule="auto"/>
    </w:pPr>
  </w:style>
  <w:style w:type="character" w:styleId="CommentReference">
    <w:name w:val="annotation reference"/>
    <w:basedOn w:val="DefaultParagraphFont"/>
    <w:uiPriority w:val="99"/>
    <w:semiHidden/>
    <w:unhideWhenUsed/>
    <w:rsid w:val="003D2CA4"/>
    <w:rPr>
      <w:sz w:val="16"/>
      <w:szCs w:val="16"/>
    </w:rPr>
  </w:style>
  <w:style w:type="paragraph" w:styleId="CommentText">
    <w:name w:val="annotation text"/>
    <w:basedOn w:val="Normal"/>
    <w:link w:val="CommentTextChar"/>
    <w:uiPriority w:val="99"/>
    <w:unhideWhenUsed/>
    <w:rsid w:val="003D2CA4"/>
    <w:pPr>
      <w:spacing w:line="240" w:lineRule="auto"/>
    </w:pPr>
    <w:rPr>
      <w:sz w:val="20"/>
      <w:szCs w:val="20"/>
    </w:rPr>
  </w:style>
  <w:style w:type="character" w:customStyle="1" w:styleId="CommentTextChar">
    <w:name w:val="Comment Text Char"/>
    <w:basedOn w:val="DefaultParagraphFont"/>
    <w:link w:val="CommentText"/>
    <w:uiPriority w:val="99"/>
    <w:rsid w:val="003D2CA4"/>
    <w:rPr>
      <w:sz w:val="20"/>
      <w:szCs w:val="20"/>
    </w:rPr>
  </w:style>
  <w:style w:type="paragraph" w:styleId="CommentSubject">
    <w:name w:val="annotation subject"/>
    <w:basedOn w:val="CommentText"/>
    <w:next w:val="CommentText"/>
    <w:link w:val="CommentSubjectChar"/>
    <w:uiPriority w:val="99"/>
    <w:semiHidden/>
    <w:unhideWhenUsed/>
    <w:rsid w:val="003D2CA4"/>
    <w:rPr>
      <w:b/>
      <w:bCs/>
    </w:rPr>
  </w:style>
  <w:style w:type="character" w:customStyle="1" w:styleId="CommentSubjectChar">
    <w:name w:val="Comment Subject Char"/>
    <w:basedOn w:val="CommentTextChar"/>
    <w:link w:val="CommentSubject"/>
    <w:uiPriority w:val="99"/>
    <w:semiHidden/>
    <w:rsid w:val="003D2CA4"/>
    <w:rPr>
      <w:b/>
      <w:bCs/>
      <w:sz w:val="20"/>
      <w:szCs w:val="20"/>
    </w:rPr>
  </w:style>
  <w:style w:type="character" w:styleId="UnresolvedMention">
    <w:name w:val="Unresolved Mention"/>
    <w:basedOn w:val="DefaultParagraphFont"/>
    <w:uiPriority w:val="99"/>
    <w:semiHidden/>
    <w:unhideWhenUsed/>
    <w:rsid w:val="00646A34"/>
    <w:rPr>
      <w:color w:val="605E5C"/>
      <w:shd w:val="clear" w:color="auto" w:fill="E1DFDD"/>
    </w:rPr>
  </w:style>
  <w:style w:type="character" w:customStyle="1" w:styleId="normaltextrun">
    <w:name w:val="normaltextrun"/>
    <w:basedOn w:val="DefaultParagraphFont"/>
    <w:rsid w:val="00EA6BF7"/>
  </w:style>
  <w:style w:type="paragraph" w:styleId="ListParagraph">
    <w:name w:val="List Paragraph"/>
    <w:basedOn w:val="Normal"/>
    <w:uiPriority w:val="34"/>
    <w:qFormat/>
    <w:rsid w:val="00440BDC"/>
    <w:pPr>
      <w:ind w:left="720"/>
      <w:contextualSpacing/>
    </w:pPr>
  </w:style>
  <w:style w:type="paragraph" w:styleId="FootnoteText">
    <w:name w:val="footnote text"/>
    <w:basedOn w:val="Normal"/>
    <w:link w:val="FootnoteTextChar"/>
    <w:uiPriority w:val="99"/>
    <w:semiHidden/>
    <w:unhideWhenUsed/>
    <w:rsid w:val="006D5D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DA4"/>
    <w:rPr>
      <w:sz w:val="20"/>
      <w:szCs w:val="20"/>
    </w:rPr>
  </w:style>
  <w:style w:type="character" w:styleId="FootnoteReference">
    <w:name w:val="footnote reference"/>
    <w:basedOn w:val="DefaultParagraphFont"/>
    <w:uiPriority w:val="99"/>
    <w:semiHidden/>
    <w:unhideWhenUsed/>
    <w:rsid w:val="006D5DA4"/>
    <w:rPr>
      <w:vertAlign w:val="superscript"/>
    </w:rPr>
  </w:style>
  <w:style w:type="paragraph" w:styleId="Header">
    <w:name w:val="header"/>
    <w:basedOn w:val="Normal"/>
    <w:link w:val="HeaderChar"/>
    <w:uiPriority w:val="99"/>
    <w:semiHidden/>
    <w:unhideWhenUsed/>
    <w:rsid w:val="00B04F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4F57"/>
  </w:style>
  <w:style w:type="paragraph" w:styleId="Footer">
    <w:name w:val="footer"/>
    <w:basedOn w:val="Normal"/>
    <w:link w:val="FooterChar"/>
    <w:uiPriority w:val="99"/>
    <w:semiHidden/>
    <w:unhideWhenUsed/>
    <w:rsid w:val="00B04F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4F57"/>
  </w:style>
  <w:style w:type="paragraph" w:customStyle="1" w:styleId="TableParagraph">
    <w:name w:val="Table Paragraph"/>
    <w:basedOn w:val="Normal"/>
    <w:uiPriority w:val="1"/>
    <w:qFormat/>
    <w:rsid w:val="0025053E"/>
    <w:pPr>
      <w:widowControl w:val="0"/>
      <w:autoSpaceDE w:val="0"/>
      <w:autoSpaceDN w:val="0"/>
      <w:spacing w:after="0" w:line="240" w:lineRule="auto"/>
    </w:pPr>
    <w:rPr>
      <w:rFonts w:ascii="Times New Roman" w:eastAsia="Times New Roman" w:hAnsi="Times New Roman" w:cs="Times New Roman"/>
      <w:lang w:bidi="en-US"/>
    </w:rPr>
  </w:style>
  <w:style w:type="paragraph" w:customStyle="1" w:styleId="pf0">
    <w:name w:val="pf0"/>
    <w:basedOn w:val="Normal"/>
    <w:rsid w:val="00691B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91B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843c79-0029-4b03-9d08-fce80cdd6d6f" xsi:nil="true"/>
    <lcf76f155ced4ddcb4097134ff3c332f xmlns="ea7d608b-d411-47f2-a893-ac2039c7c3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F6A01D087FBE4B869242686FB7F63E" ma:contentTypeVersion="15" ma:contentTypeDescription="Create a new document." ma:contentTypeScope="" ma:versionID="7b760d3e2026b0715782a3ba47d758fa">
  <xsd:schema xmlns:xsd="http://www.w3.org/2001/XMLSchema" xmlns:xs="http://www.w3.org/2001/XMLSchema" xmlns:p="http://schemas.microsoft.com/office/2006/metadata/properties" xmlns:ns2="bd843c79-0029-4b03-9d08-fce80cdd6d6f" xmlns:ns3="ea7d608b-d411-47f2-a893-ac2039c7c3ce" targetNamespace="http://schemas.microsoft.com/office/2006/metadata/properties" ma:root="true" ma:fieldsID="02bbecc8660e87efd1dbf91262268773" ns2:_="" ns3:_="">
    <xsd:import namespace="bd843c79-0029-4b03-9d08-fce80cdd6d6f"/>
    <xsd:import namespace="ea7d608b-d411-47f2-a893-ac2039c7c3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43c79-0029-4b03-9d08-fce80cdd6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0671388-ab63-4fa5-8009-35070586510d}" ma:internalName="TaxCatchAll" ma:showField="CatchAllData" ma:web="bd843c79-0029-4b03-9d08-fce80cdd6d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7d608b-d411-47f2-a893-ac2039c7c3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ad8285-8358-40ef-aa88-1e032fe15f7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664AA-E151-4BC3-9C86-F547CA516553}">
  <ds:schemaRefs>
    <ds:schemaRef ds:uri="http://schemas.microsoft.com/office/2006/metadata/properties"/>
    <ds:schemaRef ds:uri="http://schemas.microsoft.com/office/infopath/2007/PartnerControls"/>
    <ds:schemaRef ds:uri="bd843c79-0029-4b03-9d08-fce80cdd6d6f"/>
    <ds:schemaRef ds:uri="ea7d608b-d411-47f2-a893-ac2039c7c3ce"/>
  </ds:schemaRefs>
</ds:datastoreItem>
</file>

<file path=customXml/itemProps2.xml><?xml version="1.0" encoding="utf-8"?>
<ds:datastoreItem xmlns:ds="http://schemas.openxmlformats.org/officeDocument/2006/customXml" ds:itemID="{01EF5AF5-159A-478D-B206-3887DDB3E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43c79-0029-4b03-9d08-fce80cdd6d6f"/>
    <ds:schemaRef ds:uri="ea7d608b-d411-47f2-a893-ac2039c7c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6AA112-6EC6-4606-82CA-2D331025DDB3}">
  <ds:schemaRefs>
    <ds:schemaRef ds:uri="http://schemas.openxmlformats.org/officeDocument/2006/bibliography"/>
  </ds:schemaRefs>
</ds:datastoreItem>
</file>

<file path=customXml/itemProps4.xml><?xml version="1.0" encoding="utf-8"?>
<ds:datastoreItem xmlns:ds="http://schemas.openxmlformats.org/officeDocument/2006/customXml" ds:itemID="{E473F52E-CA80-400F-BB05-B8A86256F0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Monaco</dc:creator>
  <cp:lastModifiedBy>Sarah Cinq Mars</cp:lastModifiedBy>
  <cp:revision>5</cp:revision>
  <cp:lastPrinted>2026-09-17T00:57:00Z</cp:lastPrinted>
  <dcterms:created xsi:type="dcterms:W3CDTF">2026-11-02T22:56:00Z</dcterms:created>
  <dcterms:modified xsi:type="dcterms:W3CDTF">2026-11-02T23:50:06Z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0x010100F4F6A01D087FBE4B869242686FB7F63E</vt:lpwstr>
  </property>
  <property fmtid="{D5CDD505-2E9C-101B-9397-08002B2CF9AE}" pid="4" name="docLang">
    <vt:lpwstr>en</vt:lpwstr>
  </property>
  <property fmtid="{D5CDD505-2E9C-101B-9397-08002B2CF9AE}" pid="5" name="MediaServiceImageTags">
    <vt:lpwstr/>
  </property>
  <property fmtid="{D5CDD505-2E9C-101B-9397-08002B2CF9AE}" pid="6" name="Order">
    <vt:r8>2900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