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22112" w:rsidRPr="00C6375B" w:rsidP="009612A1" w14:paraId="74AF73AE" w14:textId="77777777">
      <w:pPr>
        <w:tabs>
          <w:tab w:val="left" w:pos="-720"/>
        </w:tabs>
        <w:suppressAutoHyphens/>
        <w:spacing w:before="120" w:after="120"/>
        <w:jc w:val="center"/>
        <w:rPr>
          <w:rFonts w:ascii="Times New Roman" w:hAnsi="Times New Roman"/>
          <w:b/>
          <w:szCs w:val="24"/>
        </w:rPr>
      </w:pPr>
    </w:p>
    <w:p w:rsidR="00622112" w:rsidRPr="00C6375B" w:rsidP="009612A1" w14:paraId="09F5D70C" w14:textId="77777777">
      <w:pPr>
        <w:tabs>
          <w:tab w:val="left" w:pos="-720"/>
          <w:tab w:val="left" w:pos="540"/>
        </w:tabs>
        <w:suppressAutoHyphens/>
        <w:spacing w:before="120" w:after="120"/>
        <w:rPr>
          <w:rFonts w:ascii="Times New Roman" w:hAnsi="Times New Roman"/>
          <w:szCs w:val="24"/>
        </w:rPr>
      </w:pPr>
    </w:p>
    <w:p w:rsidR="00545D15" w:rsidRPr="00C6375B" w:rsidP="00B751EA" w14:paraId="37478C26" w14:textId="40798B37">
      <w:pPr>
        <w:tabs>
          <w:tab w:val="center" w:pos="5040"/>
        </w:tabs>
        <w:suppressAutoHyphens/>
        <w:spacing w:before="120" w:after="120"/>
        <w:rPr>
          <w:rFonts w:ascii="Times New Roman" w:hAnsi="Times New Roman"/>
          <w:b/>
          <w:szCs w:val="24"/>
        </w:rPr>
      </w:pPr>
      <w:r w:rsidRPr="00C6375B">
        <w:rPr>
          <w:rFonts w:ascii="Times New Roman" w:hAnsi="Times New Roman"/>
          <w:b/>
          <w:szCs w:val="24"/>
        </w:rPr>
        <w:t>A.</w:t>
      </w:r>
      <w:r w:rsidRPr="00C6375B" w:rsidR="00B02D60">
        <w:rPr>
          <w:rFonts w:ascii="Times New Roman" w:hAnsi="Times New Roman"/>
          <w:b/>
          <w:szCs w:val="24"/>
        </w:rPr>
        <w:t xml:space="preserve"> </w:t>
      </w:r>
      <w:r w:rsidRPr="00C6375B" w:rsidR="008B6FEC">
        <w:rPr>
          <w:rFonts w:ascii="Times New Roman" w:hAnsi="Times New Roman"/>
          <w:b/>
          <w:szCs w:val="24"/>
        </w:rPr>
        <w:t>Justification</w:t>
      </w:r>
      <w:r w:rsidRPr="00C6375B">
        <w:rPr>
          <w:rFonts w:ascii="Times New Roman" w:hAnsi="Times New Roman"/>
          <w:b/>
          <w:szCs w:val="24"/>
        </w:rPr>
        <w:t>:</w:t>
      </w:r>
      <w:r w:rsidRPr="00C6375B" w:rsidR="00B02D60">
        <w:rPr>
          <w:rFonts w:ascii="Times New Roman" w:hAnsi="Times New Roman"/>
          <w:b/>
          <w:szCs w:val="24"/>
        </w:rPr>
        <w:t xml:space="preserve"> </w:t>
      </w:r>
      <w:r w:rsidRPr="00C6375B" w:rsidR="000719DC">
        <w:rPr>
          <w:rFonts w:ascii="Times New Roman" w:hAnsi="Times New Roman"/>
          <w:b/>
          <w:szCs w:val="24"/>
        </w:rPr>
        <w:t xml:space="preserve">Notice of Funding Opportunity: </w:t>
      </w:r>
      <w:r w:rsidR="002D2703">
        <w:rPr>
          <w:rFonts w:ascii="Times New Roman" w:hAnsi="Times New Roman"/>
          <w:b/>
          <w:szCs w:val="24"/>
        </w:rPr>
        <w:t>2025-2027</w:t>
      </w:r>
      <w:r w:rsidR="00842B36">
        <w:rPr>
          <w:rFonts w:ascii="Times New Roman" w:hAnsi="Times New Roman"/>
          <w:b/>
          <w:szCs w:val="24"/>
        </w:rPr>
        <w:t xml:space="preserve"> </w:t>
      </w:r>
      <w:r w:rsidRPr="00EA01B7" w:rsidR="006D75CA">
        <w:rPr>
          <w:rFonts w:ascii="Times New Roman" w:hAnsi="Times New Roman"/>
          <w:b/>
          <w:bCs/>
          <w:color w:val="333333"/>
          <w:szCs w:val="24"/>
          <w:lang w:val="en"/>
        </w:rPr>
        <w:t>IMLS National Leadership Grants for Libraries</w:t>
      </w:r>
      <w:r w:rsidR="000E1030">
        <w:rPr>
          <w:rFonts w:ascii="Times New Roman" w:hAnsi="Times New Roman"/>
          <w:b/>
          <w:bCs/>
          <w:color w:val="333333"/>
          <w:szCs w:val="24"/>
          <w:lang w:val="en"/>
        </w:rPr>
        <w:t xml:space="preserve"> and </w:t>
      </w:r>
      <w:r w:rsidRPr="00EA01B7" w:rsidR="006D75CA">
        <w:rPr>
          <w:rFonts w:ascii="Times New Roman" w:hAnsi="Times New Roman"/>
          <w:b/>
          <w:bCs/>
          <w:color w:val="333333"/>
          <w:szCs w:val="24"/>
          <w:lang w:val="en"/>
        </w:rPr>
        <w:t>Laura Bush 21</w:t>
      </w:r>
      <w:r w:rsidRPr="00EA01B7" w:rsidR="006D75CA">
        <w:rPr>
          <w:rFonts w:ascii="Times New Roman" w:hAnsi="Times New Roman"/>
          <w:b/>
          <w:bCs/>
          <w:color w:val="333333"/>
          <w:szCs w:val="24"/>
          <w:vertAlign w:val="superscript"/>
          <w:lang w:val="en"/>
        </w:rPr>
        <w:t>st</w:t>
      </w:r>
      <w:r w:rsidRPr="00EA01B7" w:rsidR="006D75CA">
        <w:rPr>
          <w:rFonts w:ascii="Times New Roman" w:hAnsi="Times New Roman"/>
          <w:b/>
          <w:bCs/>
          <w:color w:val="333333"/>
          <w:szCs w:val="24"/>
          <w:lang w:val="en"/>
        </w:rPr>
        <w:t xml:space="preserve"> Century Librarian Program </w:t>
      </w:r>
      <w:r w:rsidRPr="00BE0311" w:rsidR="00BE0311">
        <w:rPr>
          <w:rFonts w:ascii="Times New Roman" w:hAnsi="Times New Roman"/>
          <w:b/>
          <w:bCs/>
          <w:szCs w:val="24"/>
        </w:rPr>
        <w:t>Notices of Funding Opportunity</w:t>
      </w:r>
      <w:r w:rsidRPr="00C6375B">
        <w:rPr>
          <w:rFonts w:ascii="Times New Roman" w:hAnsi="Times New Roman"/>
          <w:b/>
          <w:szCs w:val="24"/>
        </w:rPr>
        <w:t>, OMB Control Number 3137-</w:t>
      </w:r>
      <w:r w:rsidRPr="00C6375B" w:rsidR="00A94852">
        <w:rPr>
          <w:rFonts w:ascii="Times New Roman" w:hAnsi="Times New Roman"/>
          <w:b/>
          <w:szCs w:val="24"/>
        </w:rPr>
        <w:t>0</w:t>
      </w:r>
      <w:r w:rsidR="00557816">
        <w:rPr>
          <w:rFonts w:ascii="Times New Roman" w:hAnsi="Times New Roman"/>
          <w:b/>
          <w:szCs w:val="24"/>
        </w:rPr>
        <w:t>09</w:t>
      </w:r>
      <w:r w:rsidR="0094343C">
        <w:rPr>
          <w:rFonts w:ascii="Times New Roman" w:hAnsi="Times New Roman"/>
          <w:b/>
          <w:szCs w:val="24"/>
        </w:rPr>
        <w:t>1</w:t>
      </w:r>
    </w:p>
    <w:p w:rsidR="008B6FEC" w:rsidRPr="00C6375B" w:rsidP="009612A1"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00B97879" w:rsidRPr="00C6375B" w:rsidP="009612A1"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000719DC" w:rsidRPr="00C6375B" w:rsidP="00B751EA" w14:paraId="77881F50" w14:textId="6459A153">
      <w:pPr>
        <w:tabs>
          <w:tab w:val="left" w:pos="-720"/>
          <w:tab w:val="left" w:pos="0"/>
          <w:tab w:val="left" w:pos="540"/>
        </w:tabs>
        <w:suppressAutoHyphens/>
        <w:spacing w:before="120" w:after="120"/>
        <w:ind w:left="360"/>
        <w:rPr>
          <w:rFonts w:ascii="Times New Roman" w:hAnsi="Times New Roman"/>
          <w:szCs w:val="24"/>
        </w:rPr>
      </w:pPr>
      <w:r w:rsidRPr="00C6375B">
        <w:rPr>
          <w:rFonts w:ascii="Times New Roman" w:hAnsi="Times New Roman"/>
          <w:szCs w:val="24"/>
        </w:rPr>
        <w:t xml:space="preserve">The Institute of Museum and Library Services (IMLS) requests a </w:t>
      </w:r>
      <w:r w:rsidRPr="00C6375B" w:rsidR="0054696B">
        <w:rPr>
          <w:rFonts w:ascii="Times New Roman" w:hAnsi="Times New Roman"/>
          <w:szCs w:val="24"/>
        </w:rPr>
        <w:t>renewal</w:t>
      </w:r>
      <w:r w:rsidRPr="00C6375B">
        <w:rPr>
          <w:rFonts w:ascii="Times New Roman" w:hAnsi="Times New Roman"/>
          <w:szCs w:val="24"/>
        </w:rPr>
        <w:t xml:space="preserve"> clearance for the </w:t>
      </w:r>
      <w:r w:rsidR="008A2F13">
        <w:rPr>
          <w:rFonts w:ascii="Times New Roman" w:hAnsi="Times New Roman"/>
          <w:szCs w:val="24"/>
        </w:rPr>
        <w:t>2025-2027</w:t>
      </w:r>
      <w:r w:rsidRPr="00BE0311" w:rsidR="00BE0311">
        <w:rPr>
          <w:rFonts w:ascii="Times New Roman" w:hAnsi="Times New Roman"/>
          <w:szCs w:val="24"/>
        </w:rPr>
        <w:t xml:space="preserve"> </w:t>
      </w:r>
      <w:r w:rsidRPr="0094343C" w:rsidR="0094343C">
        <w:rPr>
          <w:rFonts w:ascii="Times New Roman" w:hAnsi="Times New Roman"/>
          <w:szCs w:val="24"/>
        </w:rPr>
        <w:t>IMLS National Leadership Grants for Libraries</w:t>
      </w:r>
      <w:r w:rsidR="0074583B">
        <w:rPr>
          <w:rFonts w:ascii="Times New Roman" w:hAnsi="Times New Roman"/>
          <w:szCs w:val="24"/>
        </w:rPr>
        <w:t xml:space="preserve"> and </w:t>
      </w:r>
      <w:r w:rsidRPr="0094343C" w:rsidR="0094343C">
        <w:rPr>
          <w:rFonts w:ascii="Times New Roman" w:hAnsi="Times New Roman"/>
          <w:szCs w:val="24"/>
        </w:rPr>
        <w:t xml:space="preserve">Laura Bush 21st Century Librarian Program </w:t>
      </w:r>
      <w:r w:rsidRPr="00BE0311" w:rsidR="00BE0311">
        <w:rPr>
          <w:rFonts w:ascii="Times New Roman" w:hAnsi="Times New Roman"/>
          <w:szCs w:val="24"/>
        </w:rPr>
        <w:t xml:space="preserve">Notices of Funding Opportunity </w:t>
      </w:r>
      <w:r w:rsidRPr="00C6375B">
        <w:rPr>
          <w:rFonts w:ascii="Times New Roman" w:hAnsi="Times New Roman"/>
          <w:szCs w:val="24"/>
        </w:rPr>
        <w:t>under the Paperwork Reduction Act. The information coll</w:t>
      </w:r>
      <w:r w:rsidRPr="00C6375B" w:rsidR="00A74D0D">
        <w:rPr>
          <w:rFonts w:ascii="Times New Roman" w:hAnsi="Times New Roman"/>
          <w:szCs w:val="24"/>
        </w:rPr>
        <w:t xml:space="preserve">ection in this package </w:t>
      </w:r>
      <w:r w:rsidRPr="00C6375B" w:rsidR="00C72DA7">
        <w:rPr>
          <w:rFonts w:ascii="Times New Roman" w:hAnsi="Times New Roman"/>
          <w:szCs w:val="24"/>
        </w:rPr>
        <w:t xml:space="preserve">consists of </w:t>
      </w:r>
      <w:r w:rsidRPr="00C6375B">
        <w:rPr>
          <w:rFonts w:ascii="Times New Roman" w:hAnsi="Times New Roman"/>
          <w:szCs w:val="24"/>
        </w:rPr>
        <w:t>the Notice</w:t>
      </w:r>
      <w:r w:rsidRPr="00C6375B" w:rsidR="00C72DA7">
        <w:rPr>
          <w:rFonts w:ascii="Times New Roman" w:hAnsi="Times New Roman"/>
          <w:szCs w:val="24"/>
        </w:rPr>
        <w:t xml:space="preserve"> </w:t>
      </w:r>
      <w:r w:rsidRPr="00C6375B">
        <w:rPr>
          <w:rFonts w:ascii="Times New Roman" w:hAnsi="Times New Roman"/>
          <w:szCs w:val="24"/>
        </w:rPr>
        <w:t>of Funding Opportunit</w:t>
      </w:r>
      <w:r w:rsidRPr="00C6375B" w:rsidR="00A74D0D">
        <w:rPr>
          <w:rFonts w:ascii="Times New Roman" w:hAnsi="Times New Roman"/>
          <w:szCs w:val="24"/>
        </w:rPr>
        <w:t>y</w:t>
      </w:r>
      <w:r w:rsidRPr="00C6375B" w:rsidR="009612A1">
        <w:rPr>
          <w:rFonts w:ascii="Times New Roman" w:hAnsi="Times New Roman"/>
          <w:szCs w:val="24"/>
        </w:rPr>
        <w:t xml:space="preserve"> (NOFO)</w:t>
      </w:r>
      <w:r w:rsidRPr="00C6375B">
        <w:rPr>
          <w:rFonts w:ascii="Times New Roman" w:hAnsi="Times New Roman"/>
          <w:szCs w:val="24"/>
        </w:rPr>
        <w:t xml:space="preserve"> </w:t>
      </w:r>
      <w:r w:rsidRPr="00C6375B" w:rsidR="00C72DA7">
        <w:rPr>
          <w:rFonts w:ascii="Times New Roman" w:hAnsi="Times New Roman"/>
          <w:szCs w:val="24"/>
        </w:rPr>
        <w:t xml:space="preserve">with </w:t>
      </w:r>
      <w:r w:rsidRPr="00C6375B">
        <w:rPr>
          <w:rFonts w:ascii="Times New Roman" w:hAnsi="Times New Roman"/>
          <w:szCs w:val="24"/>
        </w:rPr>
        <w:t xml:space="preserve">instructions necessary to apply for IMLS support as part of the agency’s grant programs. </w:t>
      </w:r>
    </w:p>
    <w:p w:rsidR="001E7630" w:rsidRPr="00C6375B" w:rsidP="009612A1"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0019711E" w:rsidRPr="00C6375B" w:rsidP="009612A1" w14:paraId="4E0D7296" w14:textId="03EA01DF">
      <w:pPr>
        <w:spacing w:before="120" w:after="120"/>
        <w:ind w:left="360"/>
        <w:rPr>
          <w:rFonts w:ascii="Times New Roman" w:hAnsi="Times New Roman"/>
          <w:color w:val="000000"/>
        </w:rPr>
      </w:pPr>
      <w:r w:rsidRPr="7F294E88">
        <w:rPr>
          <w:rFonts w:ascii="Times New Roman" w:hAnsi="Times New Roman"/>
          <w:b/>
          <w:color w:val="000000" w:themeColor="text1"/>
        </w:rPr>
        <w:t xml:space="preserve">Application </w:t>
      </w:r>
      <w:r w:rsidRPr="7F294E88" w:rsidR="0069348D">
        <w:rPr>
          <w:rFonts w:ascii="Times New Roman" w:hAnsi="Times New Roman"/>
          <w:b/>
          <w:color w:val="000000" w:themeColor="text1"/>
        </w:rPr>
        <w:t>Notices of Funding Opportunities</w:t>
      </w:r>
      <w:r w:rsidRPr="7F294E88">
        <w:rPr>
          <w:rFonts w:ascii="Times New Roman" w:hAnsi="Times New Roman"/>
          <w:color w:val="000000" w:themeColor="text1"/>
        </w:rPr>
        <w:t>:</w:t>
      </w:r>
      <w:r w:rsidRPr="7F294E88">
        <w:rPr>
          <w:rFonts w:ascii="Times New Roman" w:hAnsi="Times New Roman"/>
          <w:b/>
          <w:i/>
          <w:color w:val="000000" w:themeColor="text1"/>
        </w:rPr>
        <w:t xml:space="preserve"> </w:t>
      </w:r>
      <w:r w:rsidRPr="7F294E88">
        <w:rPr>
          <w:rFonts w:ascii="Times New Roman" w:hAnsi="Times New Roman"/>
          <w:color w:val="000000" w:themeColor="text1"/>
        </w:rPr>
        <w:t xml:space="preserve">IMLS uses an iterative review process for each set of </w:t>
      </w:r>
      <w:r w:rsidRPr="7F294E88" w:rsidR="009612A1">
        <w:rPr>
          <w:rFonts w:ascii="Times New Roman" w:hAnsi="Times New Roman"/>
          <w:color w:val="000000" w:themeColor="text1"/>
        </w:rPr>
        <w:t>NOFOs</w:t>
      </w:r>
      <w:r w:rsidRPr="7F294E88" w:rsidR="00C72DA7">
        <w:rPr>
          <w:rFonts w:ascii="Times New Roman" w:hAnsi="Times New Roman"/>
          <w:color w:val="000000" w:themeColor="text1"/>
        </w:rPr>
        <w:t xml:space="preserve"> </w:t>
      </w:r>
      <w:r w:rsidRPr="7F294E88">
        <w:rPr>
          <w:rFonts w:ascii="Times New Roman" w:hAnsi="Times New Roman"/>
          <w:color w:val="000000" w:themeColor="text1"/>
        </w:rPr>
        <w:t>in every fiscal year.</w:t>
      </w:r>
      <w:r w:rsidRPr="7F294E88" w:rsidR="00B02D60">
        <w:rPr>
          <w:rFonts w:ascii="Times New Roman" w:hAnsi="Times New Roman"/>
          <w:color w:val="000000" w:themeColor="text1"/>
        </w:rPr>
        <w:t xml:space="preserve"> </w:t>
      </w:r>
      <w:r w:rsidRPr="7F294E88" w:rsidR="00BE33E2">
        <w:rPr>
          <w:rFonts w:ascii="Times New Roman" w:hAnsi="Times New Roman"/>
          <w:color w:val="000000" w:themeColor="text1"/>
        </w:rPr>
        <w:t xml:space="preserve">IMLS </w:t>
      </w:r>
      <w:r w:rsidRPr="7F294E88" w:rsidR="00AE7888">
        <w:rPr>
          <w:rFonts w:ascii="Times New Roman" w:hAnsi="Times New Roman"/>
          <w:color w:val="000000" w:themeColor="text1"/>
        </w:rPr>
        <w:t xml:space="preserve">produces these NOFOs to administer </w:t>
      </w:r>
      <w:r w:rsidRPr="7F294E88" w:rsidR="003E31C2">
        <w:rPr>
          <w:rFonts w:ascii="Times New Roman" w:hAnsi="Times New Roman"/>
          <w:color w:val="000000" w:themeColor="text1"/>
        </w:rPr>
        <w:t xml:space="preserve">grant programs in accordance with </w:t>
      </w:r>
      <w:r w:rsidRPr="7F294E88" w:rsidR="00D71967">
        <w:rPr>
          <w:rFonts w:ascii="Times New Roman" w:hAnsi="Times New Roman"/>
          <w:color w:val="000000" w:themeColor="text1"/>
        </w:rPr>
        <w:t xml:space="preserve">20 U.S.C. § 9101 et seq.; in particular, § 9162 (National leadership grants) and </w:t>
      </w:r>
      <w:r w:rsidRPr="7F294E88" w:rsidR="001A032B">
        <w:rPr>
          <w:rFonts w:ascii="Times New Roman" w:hAnsi="Times New Roman"/>
          <w:color w:val="000000" w:themeColor="text1"/>
        </w:rPr>
        <w:t>§ 9165 (Laura Bush 21st Century Librarian Program)</w:t>
      </w:r>
      <w:r w:rsidRPr="7F294E88" w:rsidR="00D71967">
        <w:rPr>
          <w:rFonts w:ascii="Times New Roman" w:hAnsi="Times New Roman"/>
          <w:color w:val="000000" w:themeColor="text1"/>
        </w:rPr>
        <w:t>.</w:t>
      </w:r>
      <w:r w:rsidRPr="7F294E88" w:rsidR="31FCEB6A">
        <w:rPr>
          <w:rFonts w:ascii="Times New Roman" w:hAnsi="Times New Roman"/>
          <w:color w:val="000000" w:themeColor="text1"/>
        </w:rPr>
        <w:t xml:space="preserve"> </w:t>
      </w:r>
      <w:r w:rsidRPr="7F294E88">
        <w:rPr>
          <w:rFonts w:ascii="Times New Roman" w:hAnsi="Times New Roman"/>
          <w:color w:val="000000" w:themeColor="text1"/>
        </w:rPr>
        <w:t>The process</w:t>
      </w:r>
      <w:r w:rsidRPr="7F294E88" w:rsidR="001A032B">
        <w:rPr>
          <w:rFonts w:ascii="Times New Roman" w:hAnsi="Times New Roman"/>
          <w:color w:val="000000" w:themeColor="text1"/>
        </w:rPr>
        <w:t xml:space="preserve"> for c</w:t>
      </w:r>
      <w:r w:rsidRPr="7F294E88" w:rsidR="003D0C1B">
        <w:rPr>
          <w:rFonts w:ascii="Times New Roman" w:hAnsi="Times New Roman"/>
          <w:color w:val="000000" w:themeColor="text1"/>
        </w:rPr>
        <w:t>reating NOFOs</w:t>
      </w:r>
      <w:r w:rsidRPr="7F294E88">
        <w:rPr>
          <w:rFonts w:ascii="Times New Roman" w:hAnsi="Times New Roman"/>
          <w:color w:val="000000" w:themeColor="text1"/>
        </w:rPr>
        <w:t xml:space="preserve"> is defined in </w:t>
      </w:r>
      <w:r w:rsidRPr="7F294E88" w:rsidR="0069348D">
        <w:rPr>
          <w:rFonts w:ascii="Times New Roman" w:hAnsi="Times New Roman"/>
          <w:color w:val="000000" w:themeColor="text1"/>
        </w:rPr>
        <w:t>IMLS’s</w:t>
      </w:r>
      <w:r w:rsidRPr="7F294E88">
        <w:rPr>
          <w:rFonts w:ascii="Times New Roman" w:hAnsi="Times New Roman"/>
          <w:color w:val="000000" w:themeColor="text1"/>
        </w:rPr>
        <w:t xml:space="preserve"> </w:t>
      </w:r>
      <w:r w:rsidRPr="7F294E88">
        <w:rPr>
          <w:rFonts w:ascii="Times New Roman" w:hAnsi="Times New Roman"/>
          <w:i/>
          <w:color w:val="000000" w:themeColor="text1"/>
        </w:rPr>
        <w:t>Grants Administration Manual</w:t>
      </w:r>
      <w:r w:rsidRPr="7F294E88" w:rsidR="00C72DA7">
        <w:rPr>
          <w:rFonts w:ascii="Times New Roman" w:hAnsi="Times New Roman"/>
          <w:color w:val="000000" w:themeColor="text1"/>
        </w:rPr>
        <w:t>,</w:t>
      </w:r>
      <w:r w:rsidRPr="7F294E88">
        <w:rPr>
          <w:rFonts w:ascii="Times New Roman" w:hAnsi="Times New Roman"/>
          <w:color w:val="000000" w:themeColor="text1"/>
        </w:rPr>
        <w:t xml:space="preserve"> and it is designed to ensure that key stakeholders and agency officials review and authorize proposed </w:t>
      </w:r>
      <w:r w:rsidRPr="7F294E88" w:rsidR="0069348D">
        <w:rPr>
          <w:rFonts w:ascii="Times New Roman" w:hAnsi="Times New Roman"/>
          <w:color w:val="000000" w:themeColor="text1"/>
        </w:rPr>
        <w:t>Notices</w:t>
      </w:r>
      <w:r w:rsidRPr="7F294E88">
        <w:rPr>
          <w:rFonts w:ascii="Times New Roman" w:hAnsi="Times New Roman"/>
          <w:color w:val="000000" w:themeColor="text1"/>
        </w:rPr>
        <w:t>.</w:t>
      </w:r>
      <w:r w:rsidRPr="7F294E88" w:rsidR="00B02D60">
        <w:rPr>
          <w:rFonts w:ascii="Times New Roman" w:hAnsi="Times New Roman"/>
          <w:color w:val="000000" w:themeColor="text1"/>
        </w:rPr>
        <w:t xml:space="preserve"> </w:t>
      </w:r>
      <w:r w:rsidRPr="7F294E88" w:rsidR="00BB07A5">
        <w:rPr>
          <w:rFonts w:ascii="Times New Roman" w:hAnsi="Times New Roman"/>
          <w:color w:val="000000" w:themeColor="text1"/>
        </w:rPr>
        <w:t>For each round of NOFO production for clearance</w:t>
      </w:r>
      <w:r w:rsidRPr="7F294E88">
        <w:rPr>
          <w:rFonts w:ascii="Times New Roman" w:hAnsi="Times New Roman"/>
          <w:color w:val="000000" w:themeColor="text1"/>
        </w:rPr>
        <w:t xml:space="preserve">, text common to </w:t>
      </w:r>
      <w:r w:rsidRPr="7F294E88">
        <w:rPr>
          <w:rFonts w:ascii="Times New Roman" w:hAnsi="Times New Roman"/>
          <w:color w:val="000000" w:themeColor="text1"/>
        </w:rPr>
        <w:t>all of</w:t>
      </w:r>
      <w:r w:rsidRPr="7F294E88">
        <w:rPr>
          <w:rFonts w:ascii="Times New Roman" w:hAnsi="Times New Roman"/>
          <w:color w:val="000000" w:themeColor="text1"/>
        </w:rPr>
        <w:t xml:space="preserve"> IMLS grant program applications </w:t>
      </w:r>
      <w:r w:rsidRPr="7F294E88" w:rsidR="00BB07A5">
        <w:rPr>
          <w:rFonts w:ascii="Times New Roman" w:hAnsi="Times New Roman"/>
          <w:color w:val="000000" w:themeColor="text1"/>
        </w:rPr>
        <w:t>i</w:t>
      </w:r>
      <w:r w:rsidRPr="7F294E88">
        <w:rPr>
          <w:rFonts w:ascii="Times New Roman" w:hAnsi="Times New Roman"/>
          <w:color w:val="000000" w:themeColor="text1"/>
        </w:rPr>
        <w:t xml:space="preserve">s </w:t>
      </w:r>
      <w:r w:rsidRPr="7F294E88" w:rsidR="00BB07A5">
        <w:rPr>
          <w:rFonts w:ascii="Times New Roman" w:hAnsi="Times New Roman"/>
          <w:color w:val="000000" w:themeColor="text1"/>
        </w:rPr>
        <w:t>reviewed and adjusted as necessary</w:t>
      </w:r>
      <w:r w:rsidRPr="7F294E88">
        <w:rPr>
          <w:rFonts w:ascii="Times New Roman" w:hAnsi="Times New Roman"/>
          <w:color w:val="000000" w:themeColor="text1"/>
        </w:rPr>
        <w:t xml:space="preserve"> to provide consistent information and language across </w:t>
      </w:r>
      <w:r w:rsidRPr="7F294E88" w:rsidR="0069348D">
        <w:rPr>
          <w:rFonts w:ascii="Times New Roman" w:hAnsi="Times New Roman"/>
          <w:color w:val="000000" w:themeColor="text1"/>
        </w:rPr>
        <w:t>all</w:t>
      </w:r>
      <w:r w:rsidRPr="7F294E88">
        <w:rPr>
          <w:rFonts w:ascii="Times New Roman" w:hAnsi="Times New Roman"/>
          <w:color w:val="000000" w:themeColor="text1"/>
        </w:rPr>
        <w:t xml:space="preserve"> program documents.</w:t>
      </w:r>
      <w:r w:rsidRPr="7F294E88" w:rsidR="00B02D60">
        <w:rPr>
          <w:rFonts w:ascii="Times New Roman" w:hAnsi="Times New Roman"/>
          <w:color w:val="000000" w:themeColor="text1"/>
        </w:rPr>
        <w:t xml:space="preserve"> </w:t>
      </w:r>
      <w:r w:rsidRPr="7F294E88" w:rsidR="003A17CB">
        <w:rPr>
          <w:rFonts w:ascii="Times New Roman" w:hAnsi="Times New Roman"/>
          <w:color w:val="000000" w:themeColor="text1"/>
        </w:rPr>
        <w:t xml:space="preserve">IMLS </w:t>
      </w:r>
      <w:r w:rsidRPr="7F294E88" w:rsidR="00300CE0">
        <w:rPr>
          <w:rFonts w:ascii="Times New Roman" w:hAnsi="Times New Roman"/>
          <w:color w:val="000000" w:themeColor="text1"/>
        </w:rPr>
        <w:t xml:space="preserve">complies </w:t>
      </w:r>
      <w:r w:rsidRPr="7F294E88" w:rsidR="00147735">
        <w:rPr>
          <w:rFonts w:ascii="Times New Roman" w:hAnsi="Times New Roman"/>
          <w:color w:val="000000" w:themeColor="text1"/>
        </w:rPr>
        <w:t>with the Plain Writing Act of 2010 to provide “clear government communication that the public can understand and use.”</w:t>
      </w:r>
      <w:r w:rsidRPr="7F294E88" w:rsidR="00B02D60">
        <w:rPr>
          <w:rFonts w:ascii="Times New Roman" w:hAnsi="Times New Roman"/>
          <w:color w:val="000000" w:themeColor="text1"/>
        </w:rPr>
        <w:t xml:space="preserve"> </w:t>
      </w:r>
      <w:r w:rsidRPr="7F294E88" w:rsidR="00147735">
        <w:rPr>
          <w:rFonts w:ascii="Times New Roman" w:hAnsi="Times New Roman"/>
        </w:rPr>
        <w:t xml:space="preserve">We at the Institute of Museum and Library Services are committed to writing new documents in plain language, using the </w:t>
      </w:r>
      <w:hyperlink r:id="rId10">
        <w:r w:rsidRPr="7F294E88" w:rsidR="00147735">
          <w:rPr>
            <w:rStyle w:val="Hyperlink"/>
            <w:rFonts w:ascii="Times New Roman" w:hAnsi="Times New Roman"/>
          </w:rPr>
          <w:t>Federal Plain Language Guidelines</w:t>
        </w:r>
      </w:hyperlink>
      <w:r w:rsidRPr="7F294E88" w:rsidR="00147735">
        <w:rPr>
          <w:rFonts w:ascii="Times New Roman" w:hAnsi="Times New Roman"/>
        </w:rPr>
        <w:t>.</w:t>
      </w:r>
    </w:p>
    <w:p w:rsidR="006C44B4" w:rsidRPr="00C6375B" w:rsidP="009612A1"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001606AA" w:rsidRPr="00C6375B" w:rsidP="009612A1" w14:paraId="77C6A411" w14:textId="12F07391">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award 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administer and monitor grants.</w:t>
      </w:r>
      <w:r w:rsidRPr="00C6375B" w:rsidR="00B02D60">
        <w:rPr>
          <w:rFonts w:ascii="Times New Roman" w:hAnsi="Times New Roman"/>
          <w:color w:val="000000"/>
          <w:szCs w:val="24"/>
        </w:rPr>
        <w:t xml:space="preserve"> </w:t>
      </w:r>
      <w:r w:rsidRPr="00C6375B">
        <w:rPr>
          <w:rFonts w:ascii="Times New Roman" w:hAnsi="Times New Roman"/>
          <w:color w:val="000000"/>
          <w:szCs w:val="24"/>
        </w:rPr>
        <w:t>It is also 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w:t>
      </w:r>
      <w:r w:rsidRPr="00C6375B">
        <w:rPr>
          <w:rFonts w:ascii="Times New Roman" w:hAnsi="Times New Roman"/>
          <w:color w:val="000000"/>
          <w:szCs w:val="24"/>
        </w:rPr>
        <w:t>agency, and</w:t>
      </w:r>
      <w:r w:rsidRPr="00C6375B">
        <w:rPr>
          <w:rFonts w:ascii="Times New Roman" w:hAnsi="Times New Roman"/>
          <w:color w:val="000000"/>
          <w:szCs w:val="24"/>
        </w:rPr>
        <w:t xml:space="preserve"> may be used by applicants to validate their project ideas or application strategies, to follow trends in their fields, and to identify effective practice that can be widely adapted to improve the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006C44B4" w:rsidRPr="00C6375B" w:rsidP="009612A1"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009612A1" w:rsidRPr="00C6375B" w:rsidP="009612A1" w14:paraId="1C9FC71D" w14:textId="4246BA1A">
      <w:pPr>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is committed to the use of improved information technology to </w:t>
      </w:r>
      <w:r w:rsidRPr="00C6375B">
        <w:rPr>
          <w:rFonts w:ascii="Times New Roman" w:hAnsi="Times New Roman"/>
          <w:color w:val="000000"/>
          <w:szCs w:val="24"/>
        </w:rPr>
        <w:t xml:space="preserve">maximize </w:t>
      </w:r>
      <w:r w:rsidRPr="00C6375B">
        <w:rPr>
          <w:rFonts w:ascii="Times New Roman" w:hAnsi="Times New Roman"/>
          <w:color w:val="000000"/>
          <w:szCs w:val="24"/>
        </w:rPr>
        <w:t xml:space="preserve">the efficiency and effectiveness of its programs, while reducing burden on potential applicants. </w:t>
      </w:r>
      <w:r w:rsidRPr="00C6375B">
        <w:rPr>
          <w:rFonts w:ascii="Times New Roman" w:hAnsi="Times New Roman"/>
          <w:color w:val="000000"/>
          <w:szCs w:val="24"/>
        </w:rPr>
        <w:t xml:space="preserve">All information collected through this NOFO will be submitted through Grants.gov. The data provided by applicants will be automatically ingested into </w:t>
      </w:r>
      <w:r w:rsidRPr="00C6375B">
        <w:rPr>
          <w:rFonts w:ascii="Times New Roman" w:hAnsi="Times New Roman"/>
          <w:color w:val="000000"/>
          <w:szCs w:val="24"/>
        </w:rPr>
        <w:t>eGMS</w:t>
      </w:r>
      <w:r w:rsidRPr="00C6375B">
        <w:rPr>
          <w:rFonts w:ascii="Times New Roman" w:hAnsi="Times New Roman"/>
          <w:color w:val="000000"/>
          <w:szCs w:val="24"/>
        </w:rPr>
        <w:t xml:space="preserve">, the agency’s electronic grants management system, through a system-to-system interface, thus saving many hours of data entry time. </w:t>
      </w:r>
    </w:p>
    <w:p w:rsidR="009612A1" w:rsidRPr="009612A1" w:rsidP="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 xml:space="preserve">All submitted proposals and associated correspondence and documents will be stored in </w:t>
      </w:r>
      <w:r w:rsidRPr="009612A1">
        <w:rPr>
          <w:rFonts w:ascii="Times New Roman" w:hAnsi="Times New Roman"/>
          <w:color w:val="000000"/>
          <w:szCs w:val="24"/>
        </w:rPr>
        <w:t>eGMS</w:t>
      </w:r>
      <w:r w:rsidRPr="009612A1">
        <w:rPr>
          <w:rFonts w:ascii="Times New Roman" w:hAnsi="Times New Roman"/>
          <w:color w:val="000000"/>
          <w:szCs w:val="24"/>
        </w:rPr>
        <w:t xml:space="preserve"> as the permanent record of the application, including associated peer reviews.</w:t>
      </w:r>
    </w:p>
    <w:p w:rsidR="006C44B4" w:rsidRPr="00C6375B" w:rsidP="009612A1"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001606AA" w:rsidRPr="00C6375B" w:rsidP="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All IMLS grant application </w:t>
      </w:r>
      <w:r w:rsidRPr="00C6375B">
        <w:rPr>
          <w:rFonts w:ascii="Times New Roman" w:hAnsi="Times New Roman"/>
          <w:color w:val="000000"/>
          <w:szCs w:val="24"/>
        </w:rPr>
        <w:t>NOFOs</w:t>
      </w:r>
      <w:r w:rsidRPr="00C6375B">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Pr>
          <w:rFonts w:ascii="Times New Roman" w:hAnsi="Times New Roman"/>
          <w:color w:val="000000"/>
          <w:szCs w:val="24"/>
        </w:rPr>
        <w:t>reviewed through an 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006C44B4" w:rsidRPr="00C6375B" w:rsidP="009612A1"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001606AA" w:rsidRPr="00C6375B" w:rsidP="009612A1" w14:paraId="3B1553CA" w14:textId="554EDBFB">
      <w:pPr>
        <w:tabs>
          <w:tab w:val="left" w:pos="-720"/>
          <w:tab w:val="left" w:pos="0"/>
          <w:tab w:val="left" w:pos="540"/>
        </w:tabs>
        <w:suppressAutoHyphens/>
        <w:spacing w:before="120" w:after="120"/>
        <w:ind w:left="360"/>
        <w:rPr>
          <w:rFonts w:ascii="Times New Roman" w:hAnsi="Times New Roman"/>
          <w:color w:val="000000"/>
          <w:szCs w:val="24"/>
        </w:rPr>
      </w:pPr>
      <w:r w:rsidRPr="00CC4FFC">
        <w:rPr>
          <w:rFonts w:ascii="Times New Roman" w:hAnsi="Times New Roman"/>
          <w:color w:val="000000"/>
          <w:szCs w:val="24"/>
        </w:rPr>
        <w:t xml:space="preserve">Participation is entirely voluntary. </w:t>
      </w:r>
      <w:r w:rsidR="00146ED6">
        <w:rPr>
          <w:rFonts w:ascii="Times New Roman" w:hAnsi="Times New Roman"/>
          <w:color w:val="000000"/>
          <w:szCs w:val="24"/>
        </w:rPr>
        <w:t>S</w:t>
      </w:r>
      <w:r w:rsidRPr="00CC4FFC" w:rsidR="00471B6F">
        <w:rPr>
          <w:rFonts w:ascii="Times New Roman" w:hAnsi="Times New Roman"/>
          <w:color w:val="000000"/>
          <w:szCs w:val="24"/>
        </w:rPr>
        <w:t xml:space="preserve">ome applicants </w:t>
      </w:r>
      <w:r w:rsidRPr="00CC4FFC" w:rsidR="00443664">
        <w:rPr>
          <w:rFonts w:ascii="Times New Roman" w:hAnsi="Times New Roman"/>
          <w:color w:val="000000"/>
          <w:szCs w:val="24"/>
        </w:rPr>
        <w:t>may be</w:t>
      </w:r>
      <w:r w:rsidRPr="00CC4FFC" w:rsidR="00471B6F">
        <w:rPr>
          <w:rFonts w:ascii="Times New Roman" w:hAnsi="Times New Roman"/>
          <w:color w:val="000000"/>
          <w:szCs w:val="24"/>
        </w:rPr>
        <w:t xml:space="preserve"> from small non-profit organizations</w:t>
      </w:r>
      <w:r w:rsidRPr="00CC4FFC" w:rsidR="00443664">
        <w:rPr>
          <w:rFonts w:ascii="Times New Roman" w:hAnsi="Times New Roman"/>
          <w:color w:val="000000"/>
          <w:szCs w:val="24"/>
        </w:rPr>
        <w:t>, school districts, or academic institutions</w:t>
      </w:r>
      <w:r w:rsidRPr="00CC4FFC">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006C44B4" w:rsidRPr="00C6375B" w:rsidP="009612A1"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001606AA" w:rsidRPr="00C6375B" w:rsidP="009612A1" w14:paraId="6DC0DD00" w14:textId="4A57A603">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w:t>
      </w:r>
      <w:r w:rsidRPr="00C6375B" w:rsidR="009612A1">
        <w:rPr>
          <w:rFonts w:ascii="Times New Roman" w:hAnsi="Times New Roman"/>
          <w:color w:val="000000"/>
          <w:szCs w:val="24"/>
        </w:rPr>
        <w:t>is</w:t>
      </w:r>
      <w:r w:rsidRPr="00C6375B">
        <w:rPr>
          <w:rFonts w:ascii="Times New Roman" w:hAnsi="Times New Roman"/>
          <w:color w:val="000000"/>
          <w:szCs w:val="24"/>
        </w:rPr>
        <w:t xml:space="preserve"> collection of information </w:t>
      </w:r>
      <w:r w:rsidRPr="00C6375B" w:rsidR="009612A1">
        <w:rPr>
          <w:rFonts w:ascii="Times New Roman" w:hAnsi="Times New Roman"/>
          <w:color w:val="000000"/>
          <w:szCs w:val="24"/>
        </w:rPr>
        <w:t>is</w:t>
      </w:r>
      <w:r w:rsidRPr="00C6375B">
        <w:rPr>
          <w:rFonts w:ascii="Times New Roman" w:hAnsi="Times New Roman"/>
          <w:color w:val="000000"/>
          <w:szCs w:val="24"/>
        </w:rPr>
        <w:t xml:space="preserve"> essential to IMLS in meeting its statutory mission to award Federal financial assistance and its obligation to identify needs and trends in </w:t>
      </w:r>
      <w:r w:rsidRPr="00C6375B" w:rsidR="007923F4">
        <w:rPr>
          <w:rFonts w:ascii="Times New Roman" w:hAnsi="Times New Roman"/>
          <w:color w:val="000000"/>
          <w:szCs w:val="24"/>
        </w:rPr>
        <w:t>museum, library</w:t>
      </w:r>
      <w:r w:rsidRPr="00C6375B" w:rsidR="009612A1">
        <w:rPr>
          <w:rFonts w:ascii="Times New Roman" w:hAnsi="Times New Roman"/>
          <w:color w:val="000000"/>
          <w:szCs w:val="24"/>
        </w:rPr>
        <w:t>,</w:t>
      </w:r>
      <w:r w:rsidRPr="00C6375B" w:rsidR="007923F4">
        <w:rPr>
          <w:rFonts w:ascii="Times New Roman" w:hAnsi="Times New Roman"/>
          <w:color w:val="000000"/>
          <w:szCs w:val="24"/>
        </w:rPr>
        <w:t xml:space="preserve"> and information </w:t>
      </w:r>
      <w:r w:rsidRPr="00C6375B">
        <w:rPr>
          <w:rFonts w:ascii="Times New Roman" w:hAnsi="Times New Roman"/>
          <w:color w:val="000000"/>
          <w:szCs w:val="24"/>
        </w:rPr>
        <w:t>service</w:t>
      </w:r>
      <w:r w:rsidRPr="00C6375B" w:rsidR="007923F4">
        <w:rPr>
          <w:rFonts w:ascii="Times New Roman" w:hAnsi="Times New Roman"/>
          <w:color w:val="000000"/>
          <w:szCs w:val="24"/>
        </w:rPr>
        <w:t>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p>
    <w:p w:rsidR="006C44B4" w:rsidRPr="00C6375B" w:rsidP="009612A1"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0054696B" w:rsidRPr="00C6375B" w:rsidP="009612A1" w14:paraId="26FD56F1" w14:textId="59B76B16">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There are no special circumstances that require deviation from these guidelines.</w:t>
      </w:r>
    </w:p>
    <w:p w:rsidR="006C44B4" w:rsidRPr="00C6375B" w:rsidP="009612A1"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001606AA" w:rsidRPr="00C6375B" w:rsidP="00BE0311" w14:paraId="4D399B23" w14:textId="193F9135">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60-day </w:t>
      </w:r>
      <w:r w:rsidRPr="00C6375B" w:rsidR="00A74D0D">
        <w:rPr>
          <w:rFonts w:ascii="Times New Roman" w:hAnsi="Times New Roman"/>
          <w:color w:val="000000"/>
          <w:szCs w:val="24"/>
        </w:rPr>
        <w:t>Federal Register N</w:t>
      </w:r>
      <w:r w:rsidRPr="00C6375B">
        <w:rPr>
          <w:rFonts w:ascii="Times New Roman" w:hAnsi="Times New Roman"/>
          <w:color w:val="000000"/>
          <w:szCs w:val="24"/>
        </w:rPr>
        <w:t xml:space="preserve">otice </w:t>
      </w:r>
      <w:r w:rsidRPr="00C6375B" w:rsidR="00A74D0D">
        <w:rPr>
          <w:rFonts w:ascii="Times New Roman" w:hAnsi="Times New Roman"/>
          <w:color w:val="000000"/>
          <w:szCs w:val="24"/>
        </w:rPr>
        <w:t xml:space="preserve">for the </w:t>
      </w:r>
      <w:bookmarkStart w:id="0" w:name="_Hlk64026007"/>
      <w:r w:rsidR="00456D69">
        <w:rPr>
          <w:rFonts w:ascii="Times New Roman" w:hAnsi="Times New Roman"/>
          <w:color w:val="000000"/>
          <w:szCs w:val="24"/>
        </w:rPr>
        <w:t>2025-2027</w:t>
      </w:r>
      <w:r w:rsidRPr="00A95963" w:rsidR="00A95963">
        <w:rPr>
          <w:rFonts w:ascii="Times New Roman" w:hAnsi="Times New Roman"/>
          <w:color w:val="000000"/>
          <w:szCs w:val="24"/>
        </w:rPr>
        <w:t xml:space="preserve"> </w:t>
      </w:r>
      <w:r w:rsidRPr="00141440" w:rsidR="00141440">
        <w:rPr>
          <w:rFonts w:ascii="Times New Roman" w:hAnsi="Times New Roman"/>
          <w:color w:val="000000"/>
          <w:szCs w:val="24"/>
        </w:rPr>
        <w:t>IMLS National Leadership Grants for Libraries/Laura Bush 21st Century Librarian Program</w:t>
      </w:r>
      <w:r w:rsidRPr="00BE0311" w:rsidR="00BE0311">
        <w:rPr>
          <w:rFonts w:ascii="Times New Roman" w:hAnsi="Times New Roman"/>
          <w:color w:val="000000"/>
          <w:szCs w:val="24"/>
        </w:rPr>
        <w:t xml:space="preserve"> </w:t>
      </w:r>
      <w:r w:rsidRPr="00A95963" w:rsidR="00A95963">
        <w:rPr>
          <w:rFonts w:ascii="Times New Roman" w:hAnsi="Times New Roman"/>
          <w:color w:val="000000"/>
          <w:szCs w:val="24"/>
        </w:rPr>
        <w:t>Notice</w:t>
      </w:r>
      <w:r w:rsidR="00BE0311">
        <w:rPr>
          <w:rFonts w:ascii="Times New Roman" w:hAnsi="Times New Roman"/>
          <w:color w:val="000000"/>
          <w:szCs w:val="24"/>
        </w:rPr>
        <w:t>s</w:t>
      </w:r>
      <w:r w:rsidRPr="00A95963" w:rsidR="00A95963">
        <w:rPr>
          <w:rFonts w:ascii="Times New Roman" w:hAnsi="Times New Roman"/>
          <w:color w:val="000000"/>
          <w:szCs w:val="24"/>
        </w:rPr>
        <w:t xml:space="preserve"> of Funding Opportunity</w:t>
      </w:r>
      <w:r w:rsidRPr="00EC3C10" w:rsidR="00EC3C10">
        <w:rPr>
          <w:rFonts w:ascii="Times New Roman" w:hAnsi="Times New Roman"/>
          <w:color w:val="000000"/>
          <w:szCs w:val="24"/>
        </w:rPr>
        <w:t xml:space="preserve"> </w:t>
      </w:r>
      <w:bookmarkEnd w:id="0"/>
      <w:r w:rsidRPr="00C6375B" w:rsidR="00591FF3">
        <w:rPr>
          <w:rFonts w:ascii="Times New Roman" w:hAnsi="Times New Roman"/>
          <w:color w:val="000000"/>
          <w:szCs w:val="24"/>
        </w:rPr>
        <w:t>(3137-0</w:t>
      </w:r>
      <w:r w:rsidR="004268A1">
        <w:rPr>
          <w:rFonts w:ascii="Times New Roman" w:hAnsi="Times New Roman"/>
          <w:color w:val="000000"/>
          <w:szCs w:val="24"/>
        </w:rPr>
        <w:t>09</w:t>
      </w:r>
      <w:r w:rsidR="00141440">
        <w:rPr>
          <w:rFonts w:ascii="Times New Roman" w:hAnsi="Times New Roman"/>
          <w:color w:val="000000"/>
          <w:szCs w:val="24"/>
        </w:rPr>
        <w:t>1</w:t>
      </w:r>
      <w:r w:rsidRPr="00C6375B" w:rsidR="00591FF3">
        <w:rPr>
          <w:rFonts w:ascii="Times New Roman" w:hAnsi="Times New Roman"/>
          <w:color w:val="000000"/>
          <w:szCs w:val="24"/>
        </w:rPr>
        <w:t xml:space="preserve">) was </w:t>
      </w:r>
      <w:r w:rsidRPr="00C6375B">
        <w:rPr>
          <w:rFonts w:ascii="Times New Roman" w:hAnsi="Times New Roman"/>
          <w:color w:val="000000"/>
          <w:szCs w:val="24"/>
        </w:rPr>
        <w:t>publish</w:t>
      </w:r>
      <w:r w:rsidRPr="00C6375B" w:rsidR="00A94852">
        <w:rPr>
          <w:rFonts w:ascii="Times New Roman" w:hAnsi="Times New Roman"/>
          <w:color w:val="000000"/>
          <w:szCs w:val="24"/>
        </w:rPr>
        <w:t xml:space="preserve">ed in the </w:t>
      </w:r>
      <w:r w:rsidRPr="00042243" w:rsidR="00A94852">
        <w:rPr>
          <w:rFonts w:ascii="Times New Roman" w:hAnsi="Times New Roman"/>
          <w:color w:val="000000"/>
          <w:szCs w:val="24"/>
        </w:rPr>
        <w:t xml:space="preserve">Federal Register </w:t>
      </w:r>
      <w:r w:rsidRPr="00042243" w:rsidR="00BB07A5">
        <w:rPr>
          <w:rFonts w:ascii="Times New Roman" w:hAnsi="Times New Roman"/>
          <w:color w:val="000000"/>
          <w:szCs w:val="24"/>
        </w:rPr>
        <w:t>8</w:t>
      </w:r>
      <w:r w:rsidRPr="00042243" w:rsidR="009D5714">
        <w:rPr>
          <w:rFonts w:ascii="Times New Roman" w:hAnsi="Times New Roman"/>
          <w:color w:val="000000"/>
          <w:szCs w:val="24"/>
        </w:rPr>
        <w:t>9</w:t>
      </w:r>
      <w:r w:rsidRPr="00042243" w:rsidR="00BB07A5">
        <w:rPr>
          <w:rFonts w:ascii="Times New Roman" w:hAnsi="Times New Roman"/>
          <w:color w:val="000000"/>
          <w:szCs w:val="24"/>
        </w:rPr>
        <w:t xml:space="preserve"> FR </w:t>
      </w:r>
      <w:r w:rsidRPr="00042243" w:rsidR="009D5714">
        <w:rPr>
          <w:rFonts w:ascii="Times New Roman" w:hAnsi="Times New Roman"/>
          <w:color w:val="000000"/>
          <w:szCs w:val="24"/>
        </w:rPr>
        <w:t>14525</w:t>
      </w:r>
      <w:r w:rsidRPr="00042243" w:rsidR="00042243">
        <w:rPr>
          <w:rFonts w:ascii="Times New Roman" w:hAnsi="Times New Roman"/>
          <w:color w:val="000000"/>
          <w:szCs w:val="24"/>
        </w:rPr>
        <w:t xml:space="preserve"> (Document Number 2024-03983)</w:t>
      </w:r>
      <w:r w:rsidRPr="00042243" w:rsidR="009D5714">
        <w:rPr>
          <w:rFonts w:ascii="Times New Roman" w:hAnsi="Times New Roman"/>
          <w:color w:val="000000"/>
          <w:szCs w:val="24"/>
        </w:rPr>
        <w:t xml:space="preserve"> </w:t>
      </w:r>
      <w:r w:rsidRPr="00042243" w:rsidR="00FD605D">
        <w:rPr>
          <w:rFonts w:ascii="Times New Roman" w:hAnsi="Times New Roman"/>
          <w:color w:val="000000"/>
          <w:szCs w:val="24"/>
        </w:rPr>
        <w:t xml:space="preserve">on </w:t>
      </w:r>
      <w:r w:rsidRPr="00042243" w:rsidR="00042243">
        <w:rPr>
          <w:rFonts w:ascii="Times New Roman" w:hAnsi="Times New Roman"/>
          <w:color w:val="000000"/>
          <w:szCs w:val="24"/>
        </w:rPr>
        <w:t>February 27, 2024</w:t>
      </w:r>
      <w:r w:rsidRPr="00042243" w:rsidR="00A94852">
        <w:rPr>
          <w:rFonts w:ascii="Times New Roman" w:hAnsi="Times New Roman"/>
          <w:color w:val="000000"/>
          <w:szCs w:val="24"/>
        </w:rPr>
        <w:t xml:space="preserve">. </w:t>
      </w:r>
      <w:r w:rsidRPr="00042243" w:rsidR="00476912">
        <w:rPr>
          <w:rFonts w:ascii="Times New Roman" w:hAnsi="Times New Roman"/>
          <w:color w:val="000000"/>
          <w:szCs w:val="24"/>
        </w:rPr>
        <w:t>One</w:t>
      </w:r>
      <w:r w:rsidRPr="00042243" w:rsidR="00BC7930">
        <w:rPr>
          <w:rFonts w:ascii="Times New Roman" w:hAnsi="Times New Roman"/>
          <w:color w:val="000000"/>
          <w:szCs w:val="24"/>
        </w:rPr>
        <w:t xml:space="preserve"> comment</w:t>
      </w:r>
      <w:r w:rsidRPr="00042243" w:rsidR="00476912">
        <w:rPr>
          <w:rFonts w:ascii="Times New Roman" w:hAnsi="Times New Roman"/>
          <w:color w:val="000000"/>
          <w:szCs w:val="24"/>
        </w:rPr>
        <w:t xml:space="preserve"> was</w:t>
      </w:r>
      <w:r w:rsidRPr="00042243" w:rsidR="00531497">
        <w:rPr>
          <w:rFonts w:ascii="Times New Roman" w:hAnsi="Times New Roman"/>
          <w:color w:val="000000"/>
          <w:szCs w:val="24"/>
        </w:rPr>
        <w:t xml:space="preserve"> </w:t>
      </w:r>
      <w:r w:rsidRPr="00042243">
        <w:rPr>
          <w:rFonts w:ascii="Times New Roman" w:hAnsi="Times New Roman"/>
          <w:color w:val="000000"/>
          <w:szCs w:val="24"/>
        </w:rPr>
        <w:t>received</w:t>
      </w:r>
      <w:r w:rsidRPr="005941E4">
        <w:rPr>
          <w:rFonts w:ascii="Times New Roman" w:hAnsi="Times New Roman"/>
          <w:color w:val="000000"/>
          <w:szCs w:val="24"/>
        </w:rPr>
        <w:t>.</w:t>
      </w:r>
      <w:r w:rsidRPr="005941E4" w:rsidR="00B02D60">
        <w:rPr>
          <w:rFonts w:ascii="Times New Roman" w:hAnsi="Times New Roman"/>
          <w:color w:val="000000"/>
          <w:szCs w:val="24"/>
        </w:rPr>
        <w:t xml:space="preserve"> </w:t>
      </w:r>
      <w:r w:rsidRPr="005941E4">
        <w:rPr>
          <w:rFonts w:ascii="Times New Roman" w:hAnsi="Times New Roman"/>
          <w:color w:val="000000"/>
          <w:szCs w:val="24"/>
        </w:rPr>
        <w:t>A 30-day notice requesting comment was published in the Federal Register</w:t>
      </w:r>
      <w:r w:rsidR="00BA1EB6">
        <w:rPr>
          <w:rFonts w:ascii="Times New Roman" w:hAnsi="Times New Roman"/>
          <w:color w:val="000000"/>
          <w:szCs w:val="24"/>
        </w:rPr>
        <w:t xml:space="preserve"> 89 </w:t>
      </w:r>
      <w:r w:rsidR="00AE2D6D">
        <w:rPr>
          <w:rFonts w:ascii="Times New Roman" w:hAnsi="Times New Roman"/>
          <w:color w:val="000000"/>
          <w:szCs w:val="24"/>
        </w:rPr>
        <w:t xml:space="preserve">FR 39660 </w:t>
      </w:r>
      <w:r w:rsidRPr="00042243" w:rsidR="00A0052F">
        <w:rPr>
          <w:rFonts w:ascii="Times New Roman" w:hAnsi="Times New Roman"/>
          <w:color w:val="000000"/>
          <w:szCs w:val="24"/>
        </w:rPr>
        <w:t>(Document Number 2024-</w:t>
      </w:r>
      <w:r w:rsidR="00A0052F">
        <w:rPr>
          <w:rFonts w:ascii="Times New Roman" w:hAnsi="Times New Roman"/>
          <w:color w:val="000000"/>
          <w:szCs w:val="24"/>
        </w:rPr>
        <w:t>10094</w:t>
      </w:r>
      <w:r w:rsidRPr="00042243" w:rsidR="00A0052F">
        <w:rPr>
          <w:rFonts w:ascii="Times New Roman" w:hAnsi="Times New Roman"/>
          <w:color w:val="000000"/>
          <w:szCs w:val="24"/>
        </w:rPr>
        <w:t>)</w:t>
      </w:r>
      <w:r w:rsidR="00C32D07">
        <w:rPr>
          <w:rFonts w:ascii="Times New Roman" w:hAnsi="Times New Roman"/>
          <w:color w:val="000000"/>
          <w:szCs w:val="24"/>
        </w:rPr>
        <w:t xml:space="preserve"> </w:t>
      </w:r>
      <w:r w:rsidR="00A0052F">
        <w:rPr>
          <w:rFonts w:ascii="Times New Roman" w:hAnsi="Times New Roman"/>
          <w:color w:val="000000"/>
          <w:szCs w:val="24"/>
        </w:rPr>
        <w:t>on</w:t>
      </w:r>
      <w:r w:rsidRPr="005941E4" w:rsidR="00A94852">
        <w:rPr>
          <w:rFonts w:ascii="Times New Roman" w:hAnsi="Times New Roman"/>
          <w:color w:val="000000"/>
          <w:szCs w:val="24"/>
        </w:rPr>
        <w:t xml:space="preserve"> </w:t>
      </w:r>
      <w:r w:rsidRPr="00A87EEE" w:rsidR="005941E4">
        <w:rPr>
          <w:rFonts w:ascii="Times New Roman" w:hAnsi="Times New Roman"/>
          <w:color w:val="000000"/>
          <w:szCs w:val="24"/>
        </w:rPr>
        <w:t>M</w:t>
      </w:r>
      <w:r w:rsidRPr="00A87EEE" w:rsidR="00E8710A">
        <w:rPr>
          <w:rFonts w:ascii="Times New Roman" w:hAnsi="Times New Roman"/>
          <w:color w:val="000000"/>
          <w:szCs w:val="24"/>
        </w:rPr>
        <w:t>ay 9</w:t>
      </w:r>
      <w:r w:rsidRPr="00A87EEE" w:rsidR="005941E4">
        <w:rPr>
          <w:rFonts w:ascii="Times New Roman" w:hAnsi="Times New Roman"/>
          <w:color w:val="000000"/>
          <w:szCs w:val="24"/>
        </w:rPr>
        <w:t xml:space="preserve">, </w:t>
      </w:r>
      <w:r w:rsidR="00E8710A">
        <w:rPr>
          <w:rFonts w:ascii="Times New Roman" w:hAnsi="Times New Roman"/>
          <w:color w:val="000000"/>
          <w:szCs w:val="24"/>
        </w:rPr>
        <w:t>2024</w:t>
      </w:r>
      <w:r w:rsidR="005941E4">
        <w:rPr>
          <w:rFonts w:ascii="Times New Roman" w:hAnsi="Times New Roman"/>
          <w:color w:val="000000"/>
          <w:szCs w:val="24"/>
        </w:rPr>
        <w:t>.</w:t>
      </w:r>
    </w:p>
    <w:p w:rsidR="001606AA" w:rsidRPr="00C6375B" w:rsidP="009612A1" w14:paraId="6FDD1985" w14:textId="5FF6F694">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IMLS uses several different mechanisms to consult with persons outside the agency.</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p>
    <w:p w:rsidR="001606AA" w:rsidRPr="00C6375B" w:rsidP="009612A1" w14:paraId="4E60CCB3" w14:textId="12E7DC5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notes and evaluates suggestions for revising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006C44B4" w:rsidRPr="00C6375B" w:rsidP="009612A1"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001606AA" w:rsidRPr="00C6375B" w:rsidP="009612A1"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006C44B4" w:rsidRPr="00C6375B" w:rsidP="009612A1"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001606AA" w:rsidRPr="00C6375B" w:rsidP="009612A1" w14:paraId="4173D0AC" w14:textId="0D39D1A2">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No assurance of confidentiality is provided. </w:t>
      </w:r>
      <w:r w:rsidRPr="00C6375B" w:rsidR="007E4AC6">
        <w:rPr>
          <w:rFonts w:ascii="Times New Roman" w:hAnsi="Times New Roman"/>
          <w:szCs w:val="24"/>
        </w:rPr>
        <w:t>Grant files are subject to FOIA request and are handled on a case-by-case basis. IMLS intends to make final grant reports available via its website and so informs grantees.</w:t>
      </w:r>
    </w:p>
    <w:p w:rsidR="006C44B4" w:rsidRPr="00C6375B" w:rsidP="009612A1"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001606AA" w:rsidRPr="00C6375B" w:rsidP="009612A1"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006C44B4" w:rsidRPr="00C6375B" w:rsidP="009612A1"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006E47F0" w:rsidRPr="005379E2" w:rsidP="009612A1" w14:paraId="7802923B" w14:textId="303A507B">
      <w:pPr>
        <w:tabs>
          <w:tab w:val="left" w:pos="540"/>
        </w:tabs>
        <w:spacing w:before="120" w:after="120"/>
        <w:ind w:left="360"/>
        <w:rPr>
          <w:rFonts w:ascii="Times New Roman" w:hAnsi="Times New Roman"/>
          <w:szCs w:val="24"/>
        </w:rPr>
      </w:pPr>
      <w:r w:rsidRPr="003F2C90">
        <w:rPr>
          <w:rFonts w:ascii="Times New Roman" w:hAnsi="Times New Roman"/>
          <w:szCs w:val="24"/>
        </w:rPr>
        <w:t xml:space="preserve">The </w:t>
      </w:r>
      <w:r w:rsidRPr="003F2C90" w:rsidR="00631C12">
        <w:rPr>
          <w:rFonts w:ascii="Times New Roman" w:hAnsi="Times New Roman"/>
          <w:szCs w:val="24"/>
        </w:rPr>
        <w:t xml:space="preserve">estimated </w:t>
      </w:r>
      <w:r w:rsidRPr="003F2C90">
        <w:rPr>
          <w:rFonts w:ascii="Times New Roman" w:hAnsi="Times New Roman"/>
          <w:szCs w:val="24"/>
        </w:rPr>
        <w:t xml:space="preserve">number of respondents is </w:t>
      </w:r>
      <w:r w:rsidR="008061EC">
        <w:rPr>
          <w:rFonts w:ascii="Times New Roman" w:hAnsi="Times New Roman"/>
          <w:szCs w:val="24"/>
        </w:rPr>
        <w:t>400</w:t>
      </w:r>
      <w:r w:rsidRPr="003F2C90" w:rsidR="00656C15">
        <w:rPr>
          <w:rFonts w:ascii="Times New Roman" w:hAnsi="Times New Roman"/>
          <w:szCs w:val="24"/>
        </w:rPr>
        <w:t xml:space="preserve">. This number was estimated based on an assessment of the number of </w:t>
      </w:r>
      <w:r w:rsidRPr="003F2C90">
        <w:rPr>
          <w:rFonts w:ascii="Times New Roman" w:hAnsi="Times New Roman"/>
          <w:szCs w:val="24"/>
        </w:rPr>
        <w:t xml:space="preserve">applicants </w:t>
      </w:r>
      <w:r w:rsidRPr="003F2C90" w:rsidR="00353999">
        <w:rPr>
          <w:rFonts w:ascii="Times New Roman" w:hAnsi="Times New Roman"/>
          <w:szCs w:val="24"/>
        </w:rPr>
        <w:t>in recent fiscal years.</w:t>
      </w:r>
      <w:r w:rsidRPr="003F2C90">
        <w:rPr>
          <w:rFonts w:ascii="Times New Roman" w:hAnsi="Times New Roman"/>
          <w:szCs w:val="24"/>
        </w:rPr>
        <w:t xml:space="preserve"> The number of annual burden hours is</w:t>
      </w:r>
      <w:r w:rsidRPr="003F2C90" w:rsidR="00631C12">
        <w:rPr>
          <w:rFonts w:ascii="Times New Roman" w:hAnsi="Times New Roman"/>
          <w:szCs w:val="24"/>
        </w:rPr>
        <w:t xml:space="preserve"> estimated to be</w:t>
      </w:r>
      <w:r w:rsidRPr="003F2C90">
        <w:rPr>
          <w:rFonts w:ascii="Times New Roman" w:hAnsi="Times New Roman"/>
          <w:szCs w:val="24"/>
        </w:rPr>
        <w:t xml:space="preserve"> </w:t>
      </w:r>
      <w:r w:rsidR="008061EC">
        <w:rPr>
          <w:rFonts w:ascii="Times New Roman" w:hAnsi="Times New Roman"/>
          <w:szCs w:val="24"/>
        </w:rPr>
        <w:t>18,000</w:t>
      </w:r>
      <w:r w:rsidRPr="003F2C90" w:rsidR="00C66C0F">
        <w:rPr>
          <w:rFonts w:ascii="Times New Roman" w:hAnsi="Times New Roman"/>
          <w:szCs w:val="24"/>
        </w:rPr>
        <w:t>,</w:t>
      </w:r>
      <w:r w:rsidRPr="003F2C90">
        <w:rPr>
          <w:rFonts w:ascii="Times New Roman" w:hAnsi="Times New Roman"/>
          <w:szCs w:val="24"/>
        </w:rPr>
        <w:t xml:space="preserve"> based on </w:t>
      </w:r>
      <w:r w:rsidRPr="003F2C90" w:rsidR="00F46851">
        <w:rPr>
          <w:rFonts w:ascii="Times New Roman" w:hAnsi="Times New Roman"/>
          <w:szCs w:val="24"/>
        </w:rPr>
        <w:t xml:space="preserve">the </w:t>
      </w:r>
      <w:r w:rsidRPr="003F2C90">
        <w:rPr>
          <w:rFonts w:ascii="Times New Roman" w:hAnsi="Times New Roman"/>
          <w:szCs w:val="24"/>
        </w:rPr>
        <w:t xml:space="preserve">estimate of the average number of hours an applicant will need to review instructions, search existing data sources, </w:t>
      </w:r>
      <w:r w:rsidRPr="003F2C90">
        <w:rPr>
          <w:rFonts w:ascii="Times New Roman" w:hAnsi="Times New Roman"/>
          <w:szCs w:val="24"/>
        </w:rPr>
        <w:t>gather</w:t>
      </w:r>
      <w:r w:rsidRPr="003F2C90">
        <w:rPr>
          <w:rFonts w:ascii="Times New Roman" w:hAnsi="Times New Roman"/>
          <w:szCs w:val="24"/>
        </w:rPr>
        <w:t xml:space="preserve"> and maintain the data </w:t>
      </w:r>
      <w:r w:rsidRPr="003F2C90" w:rsidR="007A2E94">
        <w:rPr>
          <w:rFonts w:ascii="Times New Roman" w:hAnsi="Times New Roman"/>
          <w:szCs w:val="24"/>
        </w:rPr>
        <w:t>needed</w:t>
      </w:r>
      <w:r w:rsidRPr="003F2C90" w:rsidR="00577ED3">
        <w:rPr>
          <w:rFonts w:ascii="Times New Roman" w:hAnsi="Times New Roman"/>
          <w:szCs w:val="24"/>
        </w:rPr>
        <w:t>,</w:t>
      </w:r>
      <w:r w:rsidRPr="003F2C90">
        <w:rPr>
          <w:rFonts w:ascii="Times New Roman" w:hAnsi="Times New Roman"/>
          <w:szCs w:val="24"/>
        </w:rPr>
        <w:t xml:space="preserve"> and complete and review the narrative components of the application.</w:t>
      </w:r>
      <w:r w:rsidRPr="003F2C90" w:rsidR="00B02D60">
        <w:rPr>
          <w:rFonts w:ascii="Times New Roman" w:hAnsi="Times New Roman"/>
          <w:szCs w:val="24"/>
        </w:rPr>
        <w:t xml:space="preserve"> </w:t>
      </w:r>
    </w:p>
    <w:p w:rsidR="006C44B4" w:rsidRPr="005379E2" w:rsidP="009612A1"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Pr>
          <w:rFonts w:ascii="Times New Roman" w:hAnsi="Times New Roman"/>
          <w:b/>
          <w:szCs w:val="24"/>
        </w:rPr>
        <w:t xml:space="preserve"> of Cost Burden to Respondents </w:t>
      </w:r>
    </w:p>
    <w:p w:rsidR="00A74D0D" w:rsidRPr="005379E2" w:rsidP="009612A1" w14:paraId="1DA010F5" w14:textId="4A4F3614">
      <w:pPr>
        <w:tabs>
          <w:tab w:val="left" w:pos="540"/>
        </w:tabs>
        <w:spacing w:before="120" w:after="120"/>
        <w:ind w:left="360"/>
        <w:rPr>
          <w:rFonts w:ascii="Times New Roman" w:hAnsi="Times New Roman"/>
          <w:szCs w:val="24"/>
        </w:rPr>
      </w:pPr>
      <w:r w:rsidRPr="00AF2B69">
        <w:rPr>
          <w:rFonts w:ascii="Times New Roman" w:hAnsi="Times New Roman"/>
          <w:szCs w:val="24"/>
        </w:rPr>
        <w:t>The estimated cost to applicants is $</w:t>
      </w:r>
      <w:r w:rsidRPr="00AF2B69" w:rsidR="008061EC">
        <w:rPr>
          <w:rFonts w:ascii="Times New Roman" w:hAnsi="Times New Roman"/>
          <w:szCs w:val="24"/>
        </w:rPr>
        <w:t>560,520</w:t>
      </w:r>
      <w:r w:rsidRPr="00AF2B69">
        <w:rPr>
          <w:rFonts w:ascii="Times New Roman" w:hAnsi="Times New Roman"/>
          <w:szCs w:val="24"/>
        </w:rPr>
        <w:t xml:space="preserve">. The </w:t>
      </w:r>
      <w:r w:rsidRPr="00AF2B69" w:rsidR="00781871">
        <w:rPr>
          <w:rFonts w:ascii="Times New Roman" w:hAnsi="Times New Roman"/>
          <w:szCs w:val="24"/>
        </w:rPr>
        <w:t xml:space="preserve">average </w:t>
      </w:r>
      <w:r w:rsidRPr="00AF2B69">
        <w:rPr>
          <w:rFonts w:ascii="Times New Roman" w:hAnsi="Times New Roman"/>
          <w:szCs w:val="24"/>
        </w:rPr>
        <w:t>cost per hour is based on $</w:t>
      </w:r>
      <w:r w:rsidRPr="00AF2B69" w:rsidR="001C7CD2">
        <w:rPr>
          <w:rFonts w:ascii="Times New Roman" w:hAnsi="Times New Roman"/>
          <w:szCs w:val="24"/>
        </w:rPr>
        <w:t>31.14</w:t>
      </w:r>
      <w:r w:rsidRPr="00AF2B69">
        <w:rPr>
          <w:rFonts w:ascii="Times New Roman" w:hAnsi="Times New Roman"/>
          <w:szCs w:val="24"/>
        </w:rPr>
        <w:t xml:space="preserve">, the Bureau of Labor Statistics </w:t>
      </w:r>
      <w:r w:rsidRPr="00AF2B69" w:rsidR="00781871">
        <w:rPr>
          <w:rFonts w:ascii="Times New Roman" w:hAnsi="Times New Roman"/>
          <w:szCs w:val="24"/>
        </w:rPr>
        <w:t xml:space="preserve">average </w:t>
      </w:r>
      <w:r w:rsidRPr="00AF2B69" w:rsidR="00E11CE7">
        <w:rPr>
          <w:rFonts w:ascii="Times New Roman" w:hAnsi="Times New Roman"/>
          <w:szCs w:val="24"/>
        </w:rPr>
        <w:t xml:space="preserve">mean hourly wage of a </w:t>
      </w:r>
      <w:r w:rsidRPr="00AF2B69" w:rsidR="00147CB3">
        <w:rPr>
          <w:rFonts w:ascii="Times New Roman" w:hAnsi="Times New Roman"/>
          <w:szCs w:val="24"/>
        </w:rPr>
        <w:t>librarian</w:t>
      </w:r>
      <w:r w:rsidRPr="00AF2B69">
        <w:rPr>
          <w:rFonts w:ascii="Times New Roman" w:hAnsi="Times New Roman"/>
          <w:szCs w:val="24"/>
        </w:rPr>
        <w:t>.</w:t>
      </w:r>
      <w:r w:rsidRPr="00AF2B69" w:rsidR="00B02D60">
        <w:rPr>
          <w:rFonts w:ascii="Times New Roman" w:hAnsi="Times New Roman"/>
          <w:szCs w:val="24"/>
        </w:rPr>
        <w:t xml:space="preserve"> </w:t>
      </w:r>
      <w:r w:rsidRPr="00AF2B69">
        <w:rPr>
          <w:rFonts w:ascii="Times New Roman" w:hAnsi="Times New Roman"/>
          <w:szCs w:val="24"/>
        </w:rPr>
        <w:t xml:space="preserve">The estimated </w:t>
      </w:r>
      <w:r w:rsidRPr="00AF2B69" w:rsidR="003F2C90">
        <w:rPr>
          <w:rFonts w:ascii="Times New Roman" w:hAnsi="Times New Roman"/>
          <w:szCs w:val="24"/>
        </w:rPr>
        <w:t xml:space="preserve">average </w:t>
      </w:r>
      <w:r w:rsidRPr="00AF2B69">
        <w:rPr>
          <w:rFonts w:ascii="Times New Roman" w:hAnsi="Times New Roman"/>
          <w:szCs w:val="24"/>
        </w:rPr>
        <w:t xml:space="preserve">burden hour cost </w:t>
      </w:r>
      <w:r w:rsidRPr="00AF2B69" w:rsidR="00781871">
        <w:rPr>
          <w:rFonts w:ascii="Times New Roman" w:hAnsi="Times New Roman"/>
          <w:szCs w:val="24"/>
        </w:rPr>
        <w:t>is</w:t>
      </w:r>
      <w:r w:rsidRPr="00AF2B69">
        <w:rPr>
          <w:rFonts w:ascii="Times New Roman" w:hAnsi="Times New Roman"/>
          <w:szCs w:val="24"/>
        </w:rPr>
        <w:t xml:space="preserve"> </w:t>
      </w:r>
      <w:r w:rsidRPr="00AF2B69" w:rsidR="001C7CD2">
        <w:rPr>
          <w:rFonts w:ascii="Times New Roman" w:hAnsi="Times New Roman"/>
          <w:szCs w:val="24"/>
        </w:rPr>
        <w:t>45</w:t>
      </w:r>
      <w:r w:rsidRPr="00AF2B69" w:rsidR="003F2C90">
        <w:rPr>
          <w:rFonts w:ascii="Times New Roman" w:hAnsi="Times New Roman"/>
          <w:szCs w:val="24"/>
        </w:rPr>
        <w:t xml:space="preserve"> </w:t>
      </w:r>
      <w:r w:rsidRPr="00AF2B69">
        <w:rPr>
          <w:rFonts w:ascii="Times New Roman" w:hAnsi="Times New Roman"/>
          <w:szCs w:val="24"/>
        </w:rPr>
        <w:t xml:space="preserve">hours </w:t>
      </w:r>
      <w:r w:rsidRPr="00AF2B69" w:rsidR="00F46851">
        <w:rPr>
          <w:rFonts w:ascii="Times New Roman" w:hAnsi="Times New Roman"/>
          <w:szCs w:val="24"/>
        </w:rPr>
        <w:t>per application</w:t>
      </w:r>
      <w:r w:rsidRPr="00AF2B69">
        <w:rPr>
          <w:rFonts w:ascii="Times New Roman" w:hAnsi="Times New Roman"/>
          <w:szCs w:val="24"/>
        </w:rPr>
        <w:t>.</w:t>
      </w:r>
    </w:p>
    <w:p w:rsidR="0095195E" w:rsidRPr="005379E2" w:rsidP="009612A1"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00033238" w:rsidRPr="005379E2" w:rsidP="009612A1"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00191DF8" w:rsidRPr="005379E2" w:rsidP="009612A1" w14:paraId="6545A3ED" w14:textId="6DAE4381">
      <w:pPr>
        <w:tabs>
          <w:tab w:val="left" w:pos="540"/>
        </w:tabs>
        <w:spacing w:before="120" w:after="120"/>
        <w:ind w:left="360"/>
        <w:rPr>
          <w:rFonts w:ascii="Times New Roman" w:hAnsi="Times New Roman"/>
        </w:rPr>
      </w:pPr>
      <w:r w:rsidRPr="7F294E88">
        <w:rPr>
          <w:rFonts w:ascii="Times New Roman" w:hAnsi="Times New Roman"/>
        </w:rPr>
        <w:t>The annualized cost to IMLS is estimated at $</w:t>
      </w:r>
      <w:r w:rsidRPr="7F294E88" w:rsidR="003B0220">
        <w:rPr>
          <w:rFonts w:ascii="Times New Roman" w:hAnsi="Times New Roman"/>
        </w:rPr>
        <w:t>90,783</w:t>
      </w:r>
      <w:r w:rsidRPr="7F294E88">
        <w:rPr>
          <w:rFonts w:ascii="Times New Roman" w:hAnsi="Times New Roman"/>
        </w:rPr>
        <w:t xml:space="preserve">. </w:t>
      </w:r>
      <w:r w:rsidRPr="7F294E88" w:rsidR="00723FBE">
        <w:rPr>
          <w:rFonts w:ascii="Times New Roman" w:hAnsi="Times New Roman"/>
        </w:rPr>
        <w:t>T</w:t>
      </w:r>
      <w:r w:rsidRPr="7F294E88">
        <w:rPr>
          <w:rFonts w:ascii="Times New Roman" w:hAnsi="Times New Roman"/>
        </w:rPr>
        <w:t xml:space="preserve">he agency </w:t>
      </w:r>
      <w:r w:rsidRPr="7F294E88" w:rsidR="00AA08B0">
        <w:rPr>
          <w:rFonts w:ascii="Times New Roman" w:hAnsi="Times New Roman"/>
        </w:rPr>
        <w:t>expects to receive</w:t>
      </w:r>
      <w:r w:rsidRPr="7F294E88" w:rsidR="00781871">
        <w:rPr>
          <w:rFonts w:ascii="Times New Roman" w:hAnsi="Times New Roman"/>
        </w:rPr>
        <w:t xml:space="preserve"> </w:t>
      </w:r>
      <w:r w:rsidRPr="7F294E88" w:rsidR="003D4680">
        <w:rPr>
          <w:rFonts w:ascii="Times New Roman" w:hAnsi="Times New Roman"/>
        </w:rPr>
        <w:t xml:space="preserve">400 </w:t>
      </w:r>
      <w:r w:rsidRPr="7F294E88" w:rsidR="00022C34">
        <w:rPr>
          <w:rFonts w:ascii="Times New Roman" w:hAnsi="Times New Roman"/>
        </w:rPr>
        <w:t>applications</w:t>
      </w:r>
      <w:r w:rsidRPr="7F294E88" w:rsidR="002C2A2C">
        <w:rPr>
          <w:rFonts w:ascii="Times New Roman" w:hAnsi="Times New Roman"/>
        </w:rPr>
        <w:t>.</w:t>
      </w:r>
      <w:r w:rsidRPr="7F294E88">
        <w:rPr>
          <w:rFonts w:ascii="Times New Roman" w:hAnsi="Times New Roman"/>
        </w:rPr>
        <w:t xml:space="preserve"> Approximately </w:t>
      </w:r>
      <w:r w:rsidR="00DC7D6B">
        <w:rPr>
          <w:rFonts w:ascii="Times New Roman" w:hAnsi="Times New Roman"/>
        </w:rPr>
        <w:t>5.75</w:t>
      </w:r>
      <w:r w:rsidRPr="7F294E88" w:rsidR="003F2C90">
        <w:rPr>
          <w:rFonts w:ascii="Times New Roman" w:hAnsi="Times New Roman"/>
        </w:rPr>
        <w:t xml:space="preserve"> </w:t>
      </w:r>
      <w:r w:rsidRPr="7F294E88">
        <w:rPr>
          <w:rFonts w:ascii="Times New Roman" w:hAnsi="Times New Roman"/>
        </w:rPr>
        <w:t xml:space="preserve">hours are spent by IMLS staff reviewing and processing each response </w:t>
      </w:r>
      <w:r w:rsidRPr="7F294E88" w:rsidR="006D2EF8">
        <w:rPr>
          <w:rFonts w:ascii="Times New Roman" w:hAnsi="Times New Roman"/>
        </w:rPr>
        <w:t>(</w:t>
      </w:r>
      <w:r w:rsidR="00DC7D6B">
        <w:rPr>
          <w:rFonts w:ascii="Times New Roman" w:hAnsi="Times New Roman"/>
        </w:rPr>
        <w:t>1980</w:t>
      </w:r>
      <w:r w:rsidRPr="7F294E88" w:rsidR="006D2EF8">
        <w:rPr>
          <w:rFonts w:ascii="Times New Roman" w:hAnsi="Times New Roman"/>
        </w:rPr>
        <w:t xml:space="preserve"> hours </w:t>
      </w:r>
      <w:r w:rsidRPr="7F294E88" w:rsidR="00152CBE">
        <w:rPr>
          <w:rFonts w:ascii="Times New Roman" w:hAnsi="Times New Roman"/>
        </w:rPr>
        <w:t>total</w:t>
      </w:r>
      <w:r w:rsidRPr="7F294E88" w:rsidR="006D2EF8">
        <w:rPr>
          <w:rFonts w:ascii="Times New Roman" w:hAnsi="Times New Roman"/>
        </w:rPr>
        <w:t xml:space="preserve">) </w:t>
      </w:r>
      <w:r w:rsidRPr="7F294E88">
        <w:rPr>
          <w:rFonts w:ascii="Times New Roman" w:hAnsi="Times New Roman"/>
        </w:rPr>
        <w:t>at an average wage of $</w:t>
      </w:r>
      <w:r w:rsidRPr="7F294E88" w:rsidR="00B65157">
        <w:rPr>
          <w:rFonts w:ascii="Times New Roman" w:hAnsi="Times New Roman"/>
        </w:rPr>
        <w:t>45.85</w:t>
      </w:r>
      <w:r w:rsidRPr="7F294E88">
        <w:rPr>
          <w:rFonts w:ascii="Times New Roman" w:hAnsi="Times New Roman"/>
        </w:rPr>
        <w:t xml:space="preserve">. </w:t>
      </w:r>
    </w:p>
    <w:p w:rsidR="006C44B4" w:rsidRPr="005379E2" w:rsidP="009612A1"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009C2FCE" w:rsidRPr="00C6375B" w:rsidP="009612A1" w14:paraId="51061C67" w14:textId="73DDB665">
      <w:pPr>
        <w:tabs>
          <w:tab w:val="left" w:pos="540"/>
        </w:tabs>
        <w:spacing w:before="120" w:after="120"/>
        <w:ind w:left="360"/>
        <w:rPr>
          <w:rFonts w:ascii="Times New Roman" w:hAnsi="Times New Roman"/>
          <w:szCs w:val="24"/>
        </w:rPr>
      </w:pPr>
      <w:r w:rsidRPr="006946F8">
        <w:rPr>
          <w:rFonts w:ascii="Times New Roman" w:hAnsi="Times New Roman"/>
          <w:color w:val="000000"/>
          <w:szCs w:val="24"/>
        </w:rPr>
        <w:t>The change in burden is due to salary increases</w:t>
      </w:r>
      <w:r w:rsidR="002A1C9A">
        <w:rPr>
          <w:rFonts w:ascii="Times New Roman" w:hAnsi="Times New Roman"/>
          <w:color w:val="000000"/>
          <w:szCs w:val="24"/>
        </w:rPr>
        <w:t xml:space="preserve">, improved accuracy in calculating completion time based on </w:t>
      </w:r>
      <w:r w:rsidR="008D6BA5">
        <w:rPr>
          <w:rFonts w:ascii="Times New Roman" w:hAnsi="Times New Roman"/>
          <w:color w:val="000000"/>
          <w:szCs w:val="24"/>
        </w:rPr>
        <w:t>previous experience,</w:t>
      </w:r>
      <w:r w:rsidRPr="006946F8">
        <w:rPr>
          <w:rFonts w:ascii="Times New Roman" w:hAnsi="Times New Roman"/>
          <w:color w:val="000000"/>
          <w:szCs w:val="24"/>
        </w:rPr>
        <w:t xml:space="preserve"> and </w:t>
      </w:r>
      <w:r w:rsidRPr="006946F8" w:rsidR="00FF3EA7">
        <w:rPr>
          <w:rFonts w:ascii="Times New Roman" w:hAnsi="Times New Roman"/>
          <w:color w:val="000000"/>
          <w:szCs w:val="24"/>
        </w:rPr>
        <w:t xml:space="preserve">changes to application components made to comply with </w:t>
      </w:r>
      <w:r w:rsidR="008D6BA5">
        <w:rPr>
          <w:rFonts w:ascii="Times New Roman" w:hAnsi="Times New Roman"/>
          <w:color w:val="000000"/>
          <w:szCs w:val="24"/>
        </w:rPr>
        <w:t xml:space="preserve">revised </w:t>
      </w:r>
      <w:r w:rsidRPr="006946F8" w:rsidR="00F670D9">
        <w:rPr>
          <w:rFonts w:ascii="Times New Roman" w:hAnsi="Times New Roman"/>
          <w:color w:val="000000"/>
          <w:szCs w:val="24"/>
        </w:rPr>
        <w:t>uniform grants guidance</w:t>
      </w:r>
      <w:r w:rsidRPr="006946F8" w:rsidR="000925B5">
        <w:rPr>
          <w:rFonts w:ascii="Times New Roman" w:hAnsi="Times New Roman"/>
          <w:color w:val="000000"/>
          <w:szCs w:val="24"/>
        </w:rPr>
        <w:t>.</w:t>
      </w:r>
    </w:p>
    <w:p w:rsidR="006C44B4" w:rsidRPr="00C6375B" w:rsidP="009612A1"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001606AA" w:rsidRPr="00C6375B" w:rsidP="009612A1"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006C44B4" w:rsidRPr="00C6375B" w:rsidP="009612A1"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00C764FE" w:rsidRPr="00C6375B" w:rsidP="00C764FE" w14:paraId="7747D7D9" w14:textId="0A025760">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p>
    <w:p w:rsidR="006C44B4" w:rsidRPr="00C6375B" w:rsidP="00C764FE" w14:paraId="5D453275" w14:textId="77777777">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001606AA" w:rsidRPr="00C6375B" w:rsidP="009612A1"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Sect="002833D7">
      <w:headerReference w:type="even" r:id="rId11"/>
      <w:footerReference w:type="even" r:id="rId12"/>
      <w:footerReference w:type="default" r:id="rId13"/>
      <w:headerReference w:type="first" r:id="rId14"/>
      <w:footerReference w:type="first" r:id="rId15"/>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833D7" w14:paraId="3E077159" w14:textId="77777777">
      <w:pPr>
        <w:spacing w:line="20" w:lineRule="exact"/>
      </w:pPr>
    </w:p>
  </w:endnote>
  <w:endnote w:type="continuationSeparator" w:id="1">
    <w:p w:rsidR="002833D7" w14:paraId="56C240C0" w14:textId="77777777">
      <w:r>
        <w:t xml:space="preserve"> </w:t>
      </w:r>
    </w:p>
  </w:endnote>
  <w:endnote w:type="continuationNotice" w:id="2">
    <w:p w:rsidR="002833D7" w14:paraId="72A2A75B"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436" w14:paraId="1D97EFBA" w14:textId="083B8255">
    <w:pPr>
      <w:pStyle w:val="Footer"/>
    </w:pPr>
    <w:r>
      <w:rPr>
        <w:noProof/>
        <w:snapToGrid/>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9525" b="0"/>
              <wp:wrapNone/>
              <wp:docPr id="5" name="Text Box 5" descr="CUI">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B24436" w:rsidRPr="00B24436" w:rsidP="00B24436" w14:textId="154539D1">
                          <w:pPr>
                            <w:rPr>
                              <w:rFonts w:ascii="Calibri" w:eastAsia="Calibri" w:hAnsi="Calibri" w:cs="Calibri"/>
                              <w:noProof/>
                              <w:color w:val="0000FF"/>
                              <w:sz w:val="28"/>
                              <w:szCs w:val="28"/>
                            </w:rPr>
                          </w:pPr>
                          <w:r w:rsidRPr="00B24436">
                            <w:rPr>
                              <w:rFonts w:ascii="Calibri" w:eastAsia="Calibri" w:hAnsi="Calibri" w:cs="Calibri"/>
                              <w:noProof/>
                              <w:color w:val="0000FF"/>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0" type="#_x0000_t202" alt="CUI"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B24436" w:rsidRPr="00B24436" w:rsidP="00B24436" w14:paraId="174A37A4" w14:textId="154539D1">
                    <w:pPr>
                      <w:rPr>
                        <w:rFonts w:ascii="Calibri" w:eastAsia="Calibri" w:hAnsi="Calibri" w:cs="Calibri"/>
                        <w:noProof/>
                        <w:color w:val="0000FF"/>
                        <w:sz w:val="28"/>
                        <w:szCs w:val="28"/>
                      </w:rPr>
                    </w:pPr>
                    <w:r w:rsidRPr="00B24436">
                      <w:rPr>
                        <w:rFonts w:ascii="Calibri" w:eastAsia="Calibri" w:hAnsi="Calibri" w:cs="Calibri"/>
                        <w:noProof/>
                        <w:color w:val="0000FF"/>
                        <w:sz w:val="28"/>
                        <w:szCs w:val="28"/>
                      </w:rPr>
                      <w:t>CUI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436" w14:paraId="38D15B38" w14:textId="48B9F1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436" w14:paraId="6A584132" w14:textId="2AB15432">
    <w:pPr>
      <w:pStyle w:val="Footer"/>
    </w:pPr>
    <w:r>
      <w:rPr>
        <w:noProof/>
        <w:snapToGrid/>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443865" cy="443865"/>
              <wp:effectExtent l="0" t="0" r="9525" b="0"/>
              <wp:wrapNone/>
              <wp:docPr id="4" name="Text Box 4" descr="CUI">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B24436" w:rsidRPr="00B24436" w:rsidP="00B24436" w14:textId="5F11C3B0">
                          <w:pPr>
                            <w:rPr>
                              <w:rFonts w:ascii="Calibri" w:eastAsia="Calibri" w:hAnsi="Calibri" w:cs="Calibri"/>
                              <w:noProof/>
                              <w:color w:val="0000FF"/>
                              <w:sz w:val="28"/>
                              <w:szCs w:val="28"/>
                            </w:rPr>
                          </w:pPr>
                          <w:r w:rsidRPr="00B24436">
                            <w:rPr>
                              <w:rFonts w:ascii="Calibri" w:eastAsia="Calibri" w:hAnsi="Calibri" w:cs="Calibri"/>
                              <w:noProof/>
                              <w:color w:val="0000FF"/>
                              <w:sz w:val="28"/>
                              <w:szCs w:val="28"/>
                            </w:rPr>
                            <w:t>CUI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52" type="#_x0000_t202" alt="CUI"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0288" filled="f" stroked="f">
              <v:fill o:detectmouseclick="t"/>
              <v:textbox style="mso-fit-shape-to-text:t" inset="0,0,0,15pt">
                <w:txbxContent>
                  <w:p w:rsidR="00B24436" w:rsidRPr="00B24436" w:rsidP="00B24436" w14:paraId="0ED01066" w14:textId="5F11C3B0">
                    <w:pPr>
                      <w:rPr>
                        <w:rFonts w:ascii="Calibri" w:eastAsia="Calibri" w:hAnsi="Calibri" w:cs="Calibri"/>
                        <w:noProof/>
                        <w:color w:val="0000FF"/>
                        <w:sz w:val="28"/>
                        <w:szCs w:val="28"/>
                      </w:rPr>
                    </w:pPr>
                    <w:r w:rsidRPr="00B24436">
                      <w:rPr>
                        <w:rFonts w:ascii="Calibri" w:eastAsia="Calibri" w:hAnsi="Calibri" w:cs="Calibri"/>
                        <w:noProof/>
                        <w:color w:val="0000FF"/>
                        <w:sz w:val="28"/>
                        <w:szCs w:val="28"/>
                      </w:rPr>
                      <w:t>CUI</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33D7" w14:paraId="0820E86B" w14:textId="77777777">
      <w:r>
        <w:separator/>
      </w:r>
    </w:p>
  </w:footnote>
  <w:footnote w:type="continuationSeparator" w:id="1">
    <w:p w:rsidR="002833D7" w14:paraId="7E2EB4E3" w14:textId="77777777">
      <w:r>
        <w:continuationSeparator/>
      </w:r>
    </w:p>
  </w:footnote>
  <w:footnote w:type="continuationNotice" w:id="2">
    <w:p w:rsidR="002833D7" w14:paraId="4FDAF46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436" w14:paraId="31D30691" w14:textId="1F00ED6F">
    <w:pPr>
      <w:pStyle w:val="Header"/>
    </w:pPr>
    <w:r>
      <w:rPr>
        <w:noProof/>
        <w:snapToGrid/>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top</wp:align>
              </wp:positionV>
              <wp:extent cx="443865" cy="443865"/>
              <wp:effectExtent l="0" t="0" r="12700" b="9525"/>
              <wp:wrapNone/>
              <wp:docPr id="2" name="Text Box 2"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B24436" w:rsidRPr="00B24436" w:rsidP="00B24436" w14:textId="2C0B7CA7">
                          <w:pPr>
                            <w:rPr>
                              <w:rFonts w:ascii="Calibri" w:eastAsia="Calibri" w:hAnsi="Calibri" w:cs="Calibri"/>
                              <w:noProof/>
                              <w:color w:val="000000"/>
                              <w:sz w:val="20"/>
                            </w:rPr>
                          </w:pPr>
                          <w:r w:rsidRPr="00B24436">
                            <w:rPr>
                              <w:rFonts w:ascii="Calibri" w:eastAsia="Calibri" w:hAnsi="Calibri" w:cs="Calibri"/>
                              <w:noProof/>
                              <w:color w:val="000000"/>
                              <w:sz w:val="20"/>
                            </w:rPr>
                            <w:t>CUI</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CUI" style="width:34.95pt;height:34.95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20pt,15pt,0,0">
                <w:txbxContent>
                  <w:p w:rsidR="00B24436" w:rsidRPr="00B24436" w:rsidP="00B24436" w14:paraId="4A8A05C0" w14:textId="2C0B7CA7">
                    <w:pPr>
                      <w:rPr>
                        <w:rFonts w:ascii="Calibri" w:eastAsia="Calibri" w:hAnsi="Calibri" w:cs="Calibri"/>
                        <w:noProof/>
                        <w:color w:val="000000"/>
                        <w:sz w:val="20"/>
                      </w:rPr>
                    </w:pPr>
                    <w:r w:rsidRPr="00B24436">
                      <w:rPr>
                        <w:rFonts w:ascii="Calibri" w:eastAsia="Calibri" w:hAnsi="Calibri" w:cs="Calibri"/>
                        <w:noProof/>
                        <w:color w:val="000000"/>
                        <w:sz w:val="20"/>
                      </w:rPr>
                      <w:t>CUI</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4436" w14:paraId="0A7FACF7" w14:textId="65BD7C4E">
    <w:pPr>
      <w:pStyle w:val="Header"/>
    </w:pPr>
    <w:r>
      <w:rPr>
        <w:noProof/>
        <w:snapToGrid/>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top</wp:align>
              </wp:positionV>
              <wp:extent cx="443865" cy="443865"/>
              <wp:effectExtent l="0" t="0" r="12700" b="9525"/>
              <wp:wrapNone/>
              <wp:docPr id="1" name="Text Box 1" descr="CUI">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B24436" w:rsidRPr="00B24436" w:rsidP="00B24436" w14:textId="2B0E4A70">
                          <w:pPr>
                            <w:rPr>
                              <w:rFonts w:ascii="Calibri" w:eastAsia="Calibri" w:hAnsi="Calibri" w:cs="Calibri"/>
                              <w:noProof/>
                              <w:color w:val="000000"/>
                              <w:sz w:val="20"/>
                            </w:rPr>
                          </w:pPr>
                          <w:r w:rsidRPr="00B24436">
                            <w:rPr>
                              <w:rFonts w:ascii="Calibri" w:eastAsia="Calibri" w:hAnsi="Calibri" w:cs="Calibri"/>
                              <w:noProof/>
                              <w:color w:val="000000"/>
                              <w:sz w:val="20"/>
                            </w:rPr>
                            <w:t>CUI</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CUI" style="width:34.95pt;height:34.95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20pt,15pt,0,0">
                <w:txbxContent>
                  <w:p w:rsidR="00B24436" w:rsidRPr="00B24436" w:rsidP="00B24436" w14:paraId="269130EA" w14:textId="2B0E4A70">
                    <w:pPr>
                      <w:rPr>
                        <w:rFonts w:ascii="Calibri" w:eastAsia="Calibri" w:hAnsi="Calibri" w:cs="Calibri"/>
                        <w:noProof/>
                        <w:color w:val="000000"/>
                        <w:sz w:val="20"/>
                      </w:rPr>
                    </w:pPr>
                    <w:r w:rsidRPr="00B24436">
                      <w:rPr>
                        <w:rFonts w:ascii="Calibri" w:eastAsia="Calibri" w:hAnsi="Calibri" w:cs="Calibri"/>
                        <w:noProof/>
                        <w:color w:val="000000"/>
                        <w:sz w:val="20"/>
                      </w:rPr>
                      <w:t>CUI</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931813691">
    <w:abstractNumId w:val="25"/>
  </w:num>
  <w:num w:numId="2" w16cid:durableId="989794853">
    <w:abstractNumId w:val="30"/>
  </w:num>
  <w:num w:numId="3" w16cid:durableId="1397432438">
    <w:abstractNumId w:val="8"/>
  </w:num>
  <w:num w:numId="4" w16cid:durableId="1271356280">
    <w:abstractNumId w:val="24"/>
  </w:num>
  <w:num w:numId="5" w16cid:durableId="1269386731">
    <w:abstractNumId w:val="11"/>
  </w:num>
  <w:num w:numId="6" w16cid:durableId="1662196273">
    <w:abstractNumId w:val="32"/>
  </w:num>
  <w:num w:numId="7" w16cid:durableId="119032802">
    <w:abstractNumId w:val="4"/>
  </w:num>
  <w:num w:numId="8" w16cid:durableId="1871409142">
    <w:abstractNumId w:val="26"/>
  </w:num>
  <w:num w:numId="9" w16cid:durableId="614100657">
    <w:abstractNumId w:val="16"/>
  </w:num>
  <w:num w:numId="10" w16cid:durableId="1418673013">
    <w:abstractNumId w:val="35"/>
  </w:num>
  <w:num w:numId="11" w16cid:durableId="840197608">
    <w:abstractNumId w:val="6"/>
  </w:num>
  <w:num w:numId="12" w16cid:durableId="1166895517">
    <w:abstractNumId w:val="5"/>
  </w:num>
  <w:num w:numId="13" w16cid:durableId="1475755983">
    <w:abstractNumId w:val="20"/>
  </w:num>
  <w:num w:numId="14" w16cid:durableId="1812945482">
    <w:abstractNumId w:val="23"/>
  </w:num>
  <w:num w:numId="15" w16cid:durableId="1580870329">
    <w:abstractNumId w:val="31"/>
  </w:num>
  <w:num w:numId="16" w16cid:durableId="1905529810">
    <w:abstractNumId w:val="19"/>
  </w:num>
  <w:num w:numId="17" w16cid:durableId="1814249846">
    <w:abstractNumId w:val="14"/>
  </w:num>
  <w:num w:numId="18" w16cid:durableId="2141414055">
    <w:abstractNumId w:val="37"/>
  </w:num>
  <w:num w:numId="19" w16cid:durableId="1680082450">
    <w:abstractNumId w:val="3"/>
  </w:num>
  <w:num w:numId="20" w16cid:durableId="728309076">
    <w:abstractNumId w:val="18"/>
  </w:num>
  <w:num w:numId="21" w16cid:durableId="2059669155">
    <w:abstractNumId w:val="12"/>
  </w:num>
  <w:num w:numId="22" w16cid:durableId="1105730341">
    <w:abstractNumId w:val="17"/>
  </w:num>
  <w:num w:numId="23" w16cid:durableId="1580794103">
    <w:abstractNumId w:val="22"/>
  </w:num>
  <w:num w:numId="24" w16cid:durableId="1031226398">
    <w:abstractNumId w:val="28"/>
  </w:num>
  <w:num w:numId="25" w16cid:durableId="362169788">
    <w:abstractNumId w:val="7"/>
  </w:num>
  <w:num w:numId="26" w16cid:durableId="1142699328">
    <w:abstractNumId w:val="1"/>
  </w:num>
  <w:num w:numId="27" w16cid:durableId="669019247">
    <w:abstractNumId w:val="0"/>
  </w:num>
  <w:num w:numId="28" w16cid:durableId="1417482436">
    <w:abstractNumId w:val="15"/>
  </w:num>
  <w:num w:numId="29" w16cid:durableId="205262092">
    <w:abstractNumId w:val="10"/>
  </w:num>
  <w:num w:numId="30" w16cid:durableId="1953586244">
    <w:abstractNumId w:val="2"/>
  </w:num>
  <w:num w:numId="31" w16cid:durableId="116144236">
    <w:abstractNumId w:val="36"/>
  </w:num>
  <w:num w:numId="32" w16cid:durableId="1434781414">
    <w:abstractNumId w:val="13"/>
  </w:num>
  <w:num w:numId="33" w16cid:durableId="164319274">
    <w:abstractNumId w:val="34"/>
  </w:num>
  <w:num w:numId="34" w16cid:durableId="2080593860">
    <w:abstractNumId w:val="9"/>
  </w:num>
  <w:num w:numId="35" w16cid:durableId="1861697173">
    <w:abstractNumId w:val="27"/>
  </w:num>
  <w:num w:numId="36" w16cid:durableId="1551378993">
    <w:abstractNumId w:val="33"/>
  </w:num>
  <w:num w:numId="37" w16cid:durableId="1531531837">
    <w:abstractNumId w:val="29"/>
  </w:num>
  <w:num w:numId="38" w16cid:durableId="6412363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163B3"/>
    <w:rsid w:val="00020165"/>
    <w:rsid w:val="00022C34"/>
    <w:rsid w:val="00023B41"/>
    <w:rsid w:val="00025FF7"/>
    <w:rsid w:val="00032B00"/>
    <w:rsid w:val="00033063"/>
    <w:rsid w:val="00033238"/>
    <w:rsid w:val="00034670"/>
    <w:rsid w:val="000368D4"/>
    <w:rsid w:val="00037A2D"/>
    <w:rsid w:val="00042243"/>
    <w:rsid w:val="00043DB1"/>
    <w:rsid w:val="00045CF0"/>
    <w:rsid w:val="0004650C"/>
    <w:rsid w:val="0005716C"/>
    <w:rsid w:val="00061C8B"/>
    <w:rsid w:val="000675B4"/>
    <w:rsid w:val="000719DC"/>
    <w:rsid w:val="00076224"/>
    <w:rsid w:val="00080C26"/>
    <w:rsid w:val="00081425"/>
    <w:rsid w:val="000829F6"/>
    <w:rsid w:val="0008357D"/>
    <w:rsid w:val="000925B5"/>
    <w:rsid w:val="000925F6"/>
    <w:rsid w:val="00095DB6"/>
    <w:rsid w:val="000964E4"/>
    <w:rsid w:val="00096DF3"/>
    <w:rsid w:val="00097ED5"/>
    <w:rsid w:val="000A4770"/>
    <w:rsid w:val="000B7AE6"/>
    <w:rsid w:val="000C1579"/>
    <w:rsid w:val="000C5970"/>
    <w:rsid w:val="000C621C"/>
    <w:rsid w:val="000E103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3AB3"/>
    <w:rsid w:val="001255F8"/>
    <w:rsid w:val="00131E8C"/>
    <w:rsid w:val="00141440"/>
    <w:rsid w:val="00145A82"/>
    <w:rsid w:val="00145D57"/>
    <w:rsid w:val="00146ED6"/>
    <w:rsid w:val="00147735"/>
    <w:rsid w:val="00147CB3"/>
    <w:rsid w:val="00150FFB"/>
    <w:rsid w:val="00152CBE"/>
    <w:rsid w:val="001606AA"/>
    <w:rsid w:val="0017517C"/>
    <w:rsid w:val="001805D1"/>
    <w:rsid w:val="00182146"/>
    <w:rsid w:val="00191DF8"/>
    <w:rsid w:val="0019711E"/>
    <w:rsid w:val="001A032B"/>
    <w:rsid w:val="001A304D"/>
    <w:rsid w:val="001A6664"/>
    <w:rsid w:val="001A76E3"/>
    <w:rsid w:val="001B45A1"/>
    <w:rsid w:val="001C012D"/>
    <w:rsid w:val="001C165D"/>
    <w:rsid w:val="001C46A8"/>
    <w:rsid w:val="001C7CD2"/>
    <w:rsid w:val="001D182A"/>
    <w:rsid w:val="001D706D"/>
    <w:rsid w:val="001E4C4F"/>
    <w:rsid w:val="001E7630"/>
    <w:rsid w:val="001F0C8A"/>
    <w:rsid w:val="001F3A98"/>
    <w:rsid w:val="001F3CB6"/>
    <w:rsid w:val="001F5CB5"/>
    <w:rsid w:val="00201E34"/>
    <w:rsid w:val="002033D4"/>
    <w:rsid w:val="0020742F"/>
    <w:rsid w:val="00207661"/>
    <w:rsid w:val="0021181C"/>
    <w:rsid w:val="002154C1"/>
    <w:rsid w:val="00223FCB"/>
    <w:rsid w:val="0023050B"/>
    <w:rsid w:val="00235E59"/>
    <w:rsid w:val="00245A84"/>
    <w:rsid w:val="0025628D"/>
    <w:rsid w:val="00264D1F"/>
    <w:rsid w:val="0028121C"/>
    <w:rsid w:val="002833D7"/>
    <w:rsid w:val="002935FC"/>
    <w:rsid w:val="00297153"/>
    <w:rsid w:val="002A1A43"/>
    <w:rsid w:val="002A1C9A"/>
    <w:rsid w:val="002B1355"/>
    <w:rsid w:val="002C0F61"/>
    <w:rsid w:val="002C2A2C"/>
    <w:rsid w:val="002D2703"/>
    <w:rsid w:val="002D6106"/>
    <w:rsid w:val="002E1E12"/>
    <w:rsid w:val="002E58D1"/>
    <w:rsid w:val="002F68EB"/>
    <w:rsid w:val="00300CE0"/>
    <w:rsid w:val="0031185C"/>
    <w:rsid w:val="0031510B"/>
    <w:rsid w:val="00322007"/>
    <w:rsid w:val="003221FC"/>
    <w:rsid w:val="00322579"/>
    <w:rsid w:val="003322CF"/>
    <w:rsid w:val="003333BC"/>
    <w:rsid w:val="00334642"/>
    <w:rsid w:val="00334B6C"/>
    <w:rsid w:val="003367F0"/>
    <w:rsid w:val="003443CA"/>
    <w:rsid w:val="00347420"/>
    <w:rsid w:val="00347E99"/>
    <w:rsid w:val="00352EA2"/>
    <w:rsid w:val="00353999"/>
    <w:rsid w:val="0036132C"/>
    <w:rsid w:val="003760AA"/>
    <w:rsid w:val="00380BE7"/>
    <w:rsid w:val="003A0328"/>
    <w:rsid w:val="003A139D"/>
    <w:rsid w:val="003A17CB"/>
    <w:rsid w:val="003A2578"/>
    <w:rsid w:val="003A323B"/>
    <w:rsid w:val="003B0220"/>
    <w:rsid w:val="003B24D2"/>
    <w:rsid w:val="003B7718"/>
    <w:rsid w:val="003D0C1B"/>
    <w:rsid w:val="003D4680"/>
    <w:rsid w:val="003D538D"/>
    <w:rsid w:val="003E31C2"/>
    <w:rsid w:val="003E6397"/>
    <w:rsid w:val="003F137B"/>
    <w:rsid w:val="003F2B04"/>
    <w:rsid w:val="003F2C90"/>
    <w:rsid w:val="003F3A24"/>
    <w:rsid w:val="003F4DAE"/>
    <w:rsid w:val="003F6D48"/>
    <w:rsid w:val="00403835"/>
    <w:rsid w:val="00405A63"/>
    <w:rsid w:val="00411237"/>
    <w:rsid w:val="00414FE6"/>
    <w:rsid w:val="00422B5E"/>
    <w:rsid w:val="0042622F"/>
    <w:rsid w:val="004267BE"/>
    <w:rsid w:val="004268A1"/>
    <w:rsid w:val="00430FEF"/>
    <w:rsid w:val="004403F2"/>
    <w:rsid w:val="004418F6"/>
    <w:rsid w:val="00443664"/>
    <w:rsid w:val="00444079"/>
    <w:rsid w:val="004508B9"/>
    <w:rsid w:val="00451303"/>
    <w:rsid w:val="004529CB"/>
    <w:rsid w:val="004554B6"/>
    <w:rsid w:val="00456D69"/>
    <w:rsid w:val="00465B69"/>
    <w:rsid w:val="004666E9"/>
    <w:rsid w:val="00471B6F"/>
    <w:rsid w:val="00476912"/>
    <w:rsid w:val="004876EA"/>
    <w:rsid w:val="00497A03"/>
    <w:rsid w:val="004A2866"/>
    <w:rsid w:val="004A36FB"/>
    <w:rsid w:val="004B530D"/>
    <w:rsid w:val="004D4E80"/>
    <w:rsid w:val="004E451A"/>
    <w:rsid w:val="004E4DB5"/>
    <w:rsid w:val="004F12D3"/>
    <w:rsid w:val="004F48E3"/>
    <w:rsid w:val="004F4D24"/>
    <w:rsid w:val="0050534B"/>
    <w:rsid w:val="00517CBE"/>
    <w:rsid w:val="00524D56"/>
    <w:rsid w:val="00525666"/>
    <w:rsid w:val="005260E6"/>
    <w:rsid w:val="00531497"/>
    <w:rsid w:val="00534760"/>
    <w:rsid w:val="00535673"/>
    <w:rsid w:val="005379E2"/>
    <w:rsid w:val="00545D15"/>
    <w:rsid w:val="0054696B"/>
    <w:rsid w:val="00555591"/>
    <w:rsid w:val="00557816"/>
    <w:rsid w:val="00561997"/>
    <w:rsid w:val="00570DC0"/>
    <w:rsid w:val="005729BC"/>
    <w:rsid w:val="00577368"/>
    <w:rsid w:val="00577ED3"/>
    <w:rsid w:val="005805EC"/>
    <w:rsid w:val="00582557"/>
    <w:rsid w:val="0058353B"/>
    <w:rsid w:val="00583E02"/>
    <w:rsid w:val="00591FF3"/>
    <w:rsid w:val="005941E4"/>
    <w:rsid w:val="00594FB3"/>
    <w:rsid w:val="005A4E98"/>
    <w:rsid w:val="005D489C"/>
    <w:rsid w:val="005D5D5A"/>
    <w:rsid w:val="005D7FD3"/>
    <w:rsid w:val="005E1DBC"/>
    <w:rsid w:val="005E7DAD"/>
    <w:rsid w:val="005F2559"/>
    <w:rsid w:val="005F459A"/>
    <w:rsid w:val="00601A58"/>
    <w:rsid w:val="00607182"/>
    <w:rsid w:val="00622112"/>
    <w:rsid w:val="00623543"/>
    <w:rsid w:val="00631C12"/>
    <w:rsid w:val="0063642C"/>
    <w:rsid w:val="006368D3"/>
    <w:rsid w:val="00647887"/>
    <w:rsid w:val="00652111"/>
    <w:rsid w:val="00656C15"/>
    <w:rsid w:val="00657C35"/>
    <w:rsid w:val="00663828"/>
    <w:rsid w:val="006861E0"/>
    <w:rsid w:val="00691565"/>
    <w:rsid w:val="0069348D"/>
    <w:rsid w:val="006946F8"/>
    <w:rsid w:val="006A2590"/>
    <w:rsid w:val="006A3E23"/>
    <w:rsid w:val="006B0E36"/>
    <w:rsid w:val="006B47D7"/>
    <w:rsid w:val="006C44B4"/>
    <w:rsid w:val="006D044F"/>
    <w:rsid w:val="006D2EF8"/>
    <w:rsid w:val="006D3684"/>
    <w:rsid w:val="006D4D1E"/>
    <w:rsid w:val="006D75CA"/>
    <w:rsid w:val="006D786C"/>
    <w:rsid w:val="006E47F0"/>
    <w:rsid w:val="006F04DF"/>
    <w:rsid w:val="006F1C98"/>
    <w:rsid w:val="006F2B43"/>
    <w:rsid w:val="006F37AA"/>
    <w:rsid w:val="006F7920"/>
    <w:rsid w:val="006F7939"/>
    <w:rsid w:val="007001DD"/>
    <w:rsid w:val="007031F8"/>
    <w:rsid w:val="00714684"/>
    <w:rsid w:val="00716540"/>
    <w:rsid w:val="00720A48"/>
    <w:rsid w:val="007232F2"/>
    <w:rsid w:val="00723FBE"/>
    <w:rsid w:val="00724C9C"/>
    <w:rsid w:val="00731AF5"/>
    <w:rsid w:val="00732240"/>
    <w:rsid w:val="00742D31"/>
    <w:rsid w:val="0074583B"/>
    <w:rsid w:val="00755663"/>
    <w:rsid w:val="00762A5A"/>
    <w:rsid w:val="007632B2"/>
    <w:rsid w:val="00766F6D"/>
    <w:rsid w:val="00777C7B"/>
    <w:rsid w:val="00781871"/>
    <w:rsid w:val="00784E5E"/>
    <w:rsid w:val="007923F4"/>
    <w:rsid w:val="00793C81"/>
    <w:rsid w:val="00795FF7"/>
    <w:rsid w:val="007A2E94"/>
    <w:rsid w:val="007A603F"/>
    <w:rsid w:val="007B4F30"/>
    <w:rsid w:val="007D0282"/>
    <w:rsid w:val="007D1D5F"/>
    <w:rsid w:val="007D4D28"/>
    <w:rsid w:val="007E40B6"/>
    <w:rsid w:val="007E4AC6"/>
    <w:rsid w:val="007E4DBF"/>
    <w:rsid w:val="007E64EC"/>
    <w:rsid w:val="007F0B02"/>
    <w:rsid w:val="007F2BED"/>
    <w:rsid w:val="007F367C"/>
    <w:rsid w:val="007F5AB9"/>
    <w:rsid w:val="00800BF9"/>
    <w:rsid w:val="00802140"/>
    <w:rsid w:val="008061EC"/>
    <w:rsid w:val="00817917"/>
    <w:rsid w:val="00820F9B"/>
    <w:rsid w:val="00824695"/>
    <w:rsid w:val="00831F11"/>
    <w:rsid w:val="00832085"/>
    <w:rsid w:val="0083544D"/>
    <w:rsid w:val="00842B36"/>
    <w:rsid w:val="0084327D"/>
    <w:rsid w:val="00846CE5"/>
    <w:rsid w:val="00876E72"/>
    <w:rsid w:val="0088000F"/>
    <w:rsid w:val="00884012"/>
    <w:rsid w:val="00890310"/>
    <w:rsid w:val="0089142C"/>
    <w:rsid w:val="008A27EC"/>
    <w:rsid w:val="008A2F13"/>
    <w:rsid w:val="008B0BA5"/>
    <w:rsid w:val="008B1CD0"/>
    <w:rsid w:val="008B6FEC"/>
    <w:rsid w:val="008B7F04"/>
    <w:rsid w:val="008C5B7D"/>
    <w:rsid w:val="008D53A4"/>
    <w:rsid w:val="008D6BA5"/>
    <w:rsid w:val="008D741A"/>
    <w:rsid w:val="008E430F"/>
    <w:rsid w:val="008F4937"/>
    <w:rsid w:val="008F5B6E"/>
    <w:rsid w:val="008F70EC"/>
    <w:rsid w:val="00902A79"/>
    <w:rsid w:val="00922220"/>
    <w:rsid w:val="0092360C"/>
    <w:rsid w:val="009253CA"/>
    <w:rsid w:val="00930EA7"/>
    <w:rsid w:val="00935FD2"/>
    <w:rsid w:val="0094343C"/>
    <w:rsid w:val="00950127"/>
    <w:rsid w:val="0095195E"/>
    <w:rsid w:val="009612A1"/>
    <w:rsid w:val="0096442D"/>
    <w:rsid w:val="00964A4F"/>
    <w:rsid w:val="00964B4D"/>
    <w:rsid w:val="00965122"/>
    <w:rsid w:val="00976629"/>
    <w:rsid w:val="00990C69"/>
    <w:rsid w:val="00990E8B"/>
    <w:rsid w:val="00992B5F"/>
    <w:rsid w:val="009A424D"/>
    <w:rsid w:val="009A58B5"/>
    <w:rsid w:val="009B1854"/>
    <w:rsid w:val="009B2BCC"/>
    <w:rsid w:val="009B4AEE"/>
    <w:rsid w:val="009B5BAC"/>
    <w:rsid w:val="009B7CEF"/>
    <w:rsid w:val="009C2FCE"/>
    <w:rsid w:val="009C7BFA"/>
    <w:rsid w:val="009D0B1E"/>
    <w:rsid w:val="009D5714"/>
    <w:rsid w:val="009E2219"/>
    <w:rsid w:val="009E4C03"/>
    <w:rsid w:val="009F0423"/>
    <w:rsid w:val="009F7502"/>
    <w:rsid w:val="00A0052F"/>
    <w:rsid w:val="00A1096E"/>
    <w:rsid w:val="00A1716B"/>
    <w:rsid w:val="00A20B12"/>
    <w:rsid w:val="00A218F3"/>
    <w:rsid w:val="00A220F1"/>
    <w:rsid w:val="00A27051"/>
    <w:rsid w:val="00A30156"/>
    <w:rsid w:val="00A31F9B"/>
    <w:rsid w:val="00A33276"/>
    <w:rsid w:val="00A34B8F"/>
    <w:rsid w:val="00A41038"/>
    <w:rsid w:val="00A429BC"/>
    <w:rsid w:val="00A55F29"/>
    <w:rsid w:val="00A57DD3"/>
    <w:rsid w:val="00A631C4"/>
    <w:rsid w:val="00A67618"/>
    <w:rsid w:val="00A72BF5"/>
    <w:rsid w:val="00A73AE2"/>
    <w:rsid w:val="00A74A51"/>
    <w:rsid w:val="00A74D0D"/>
    <w:rsid w:val="00A87EEE"/>
    <w:rsid w:val="00A90018"/>
    <w:rsid w:val="00A92A07"/>
    <w:rsid w:val="00A93A1F"/>
    <w:rsid w:val="00A94852"/>
    <w:rsid w:val="00A95963"/>
    <w:rsid w:val="00A971FF"/>
    <w:rsid w:val="00AA08B0"/>
    <w:rsid w:val="00AC08D6"/>
    <w:rsid w:val="00AC4960"/>
    <w:rsid w:val="00AC612C"/>
    <w:rsid w:val="00AC6A2C"/>
    <w:rsid w:val="00AD0C4A"/>
    <w:rsid w:val="00AD33A9"/>
    <w:rsid w:val="00AE2D6D"/>
    <w:rsid w:val="00AE7888"/>
    <w:rsid w:val="00AF2B69"/>
    <w:rsid w:val="00AF4DCC"/>
    <w:rsid w:val="00AF633B"/>
    <w:rsid w:val="00B0114A"/>
    <w:rsid w:val="00B02D60"/>
    <w:rsid w:val="00B11E8E"/>
    <w:rsid w:val="00B147A7"/>
    <w:rsid w:val="00B17D60"/>
    <w:rsid w:val="00B210E7"/>
    <w:rsid w:val="00B22930"/>
    <w:rsid w:val="00B24436"/>
    <w:rsid w:val="00B24DA4"/>
    <w:rsid w:val="00B313BA"/>
    <w:rsid w:val="00B34A45"/>
    <w:rsid w:val="00B41522"/>
    <w:rsid w:val="00B41B6B"/>
    <w:rsid w:val="00B45DF5"/>
    <w:rsid w:val="00B506A6"/>
    <w:rsid w:val="00B53F9F"/>
    <w:rsid w:val="00B5616D"/>
    <w:rsid w:val="00B65157"/>
    <w:rsid w:val="00B67C00"/>
    <w:rsid w:val="00B70527"/>
    <w:rsid w:val="00B70F1B"/>
    <w:rsid w:val="00B715CF"/>
    <w:rsid w:val="00B738F0"/>
    <w:rsid w:val="00B751EA"/>
    <w:rsid w:val="00B81EB7"/>
    <w:rsid w:val="00B8710D"/>
    <w:rsid w:val="00B91042"/>
    <w:rsid w:val="00B93B34"/>
    <w:rsid w:val="00B97879"/>
    <w:rsid w:val="00BA0880"/>
    <w:rsid w:val="00BA1EB6"/>
    <w:rsid w:val="00BB07A5"/>
    <w:rsid w:val="00BB20E8"/>
    <w:rsid w:val="00BB2299"/>
    <w:rsid w:val="00BC30E0"/>
    <w:rsid w:val="00BC7930"/>
    <w:rsid w:val="00BC7EAB"/>
    <w:rsid w:val="00BE0311"/>
    <w:rsid w:val="00BE33E2"/>
    <w:rsid w:val="00BE3F2D"/>
    <w:rsid w:val="00BF0946"/>
    <w:rsid w:val="00BF10B3"/>
    <w:rsid w:val="00BF5349"/>
    <w:rsid w:val="00C00A3F"/>
    <w:rsid w:val="00C14E96"/>
    <w:rsid w:val="00C21189"/>
    <w:rsid w:val="00C24184"/>
    <w:rsid w:val="00C31499"/>
    <w:rsid w:val="00C32D07"/>
    <w:rsid w:val="00C53481"/>
    <w:rsid w:val="00C56749"/>
    <w:rsid w:val="00C6375B"/>
    <w:rsid w:val="00C64353"/>
    <w:rsid w:val="00C66C0F"/>
    <w:rsid w:val="00C72DA7"/>
    <w:rsid w:val="00C764FE"/>
    <w:rsid w:val="00C779ED"/>
    <w:rsid w:val="00C80C46"/>
    <w:rsid w:val="00C848FA"/>
    <w:rsid w:val="00C92EBF"/>
    <w:rsid w:val="00C94DDC"/>
    <w:rsid w:val="00C97295"/>
    <w:rsid w:val="00CA31E4"/>
    <w:rsid w:val="00CA7188"/>
    <w:rsid w:val="00CC4FF8"/>
    <w:rsid w:val="00CC4FFC"/>
    <w:rsid w:val="00CD33B2"/>
    <w:rsid w:val="00CD66AD"/>
    <w:rsid w:val="00CE0AB2"/>
    <w:rsid w:val="00CE2BC4"/>
    <w:rsid w:val="00CE3C38"/>
    <w:rsid w:val="00CF0186"/>
    <w:rsid w:val="00D07C59"/>
    <w:rsid w:val="00D110D7"/>
    <w:rsid w:val="00D20A2A"/>
    <w:rsid w:val="00D241C5"/>
    <w:rsid w:val="00D3579D"/>
    <w:rsid w:val="00D362DB"/>
    <w:rsid w:val="00D42330"/>
    <w:rsid w:val="00D537A1"/>
    <w:rsid w:val="00D63016"/>
    <w:rsid w:val="00D71967"/>
    <w:rsid w:val="00D727F4"/>
    <w:rsid w:val="00D740C0"/>
    <w:rsid w:val="00D76EB1"/>
    <w:rsid w:val="00D85D81"/>
    <w:rsid w:val="00D935E7"/>
    <w:rsid w:val="00DA6EA8"/>
    <w:rsid w:val="00DA7CB2"/>
    <w:rsid w:val="00DC7D6B"/>
    <w:rsid w:val="00DD43F6"/>
    <w:rsid w:val="00DD6F32"/>
    <w:rsid w:val="00DE07DA"/>
    <w:rsid w:val="00DE527B"/>
    <w:rsid w:val="00E051C1"/>
    <w:rsid w:val="00E05C23"/>
    <w:rsid w:val="00E11995"/>
    <w:rsid w:val="00E11CE7"/>
    <w:rsid w:val="00E14EFC"/>
    <w:rsid w:val="00E15EFD"/>
    <w:rsid w:val="00E20F62"/>
    <w:rsid w:val="00E26050"/>
    <w:rsid w:val="00E27353"/>
    <w:rsid w:val="00E331ED"/>
    <w:rsid w:val="00E62D57"/>
    <w:rsid w:val="00E63B33"/>
    <w:rsid w:val="00E653DB"/>
    <w:rsid w:val="00E7503C"/>
    <w:rsid w:val="00E82C70"/>
    <w:rsid w:val="00E84F7F"/>
    <w:rsid w:val="00E8710A"/>
    <w:rsid w:val="00E9255D"/>
    <w:rsid w:val="00E92856"/>
    <w:rsid w:val="00E94341"/>
    <w:rsid w:val="00EA01B7"/>
    <w:rsid w:val="00EA43C7"/>
    <w:rsid w:val="00EB65D1"/>
    <w:rsid w:val="00EC3C10"/>
    <w:rsid w:val="00EC6123"/>
    <w:rsid w:val="00ED6AAA"/>
    <w:rsid w:val="00EE21E9"/>
    <w:rsid w:val="00EE319A"/>
    <w:rsid w:val="00EE3358"/>
    <w:rsid w:val="00EE5721"/>
    <w:rsid w:val="00EF2FBA"/>
    <w:rsid w:val="00EF46D5"/>
    <w:rsid w:val="00EF4C2D"/>
    <w:rsid w:val="00EF4C52"/>
    <w:rsid w:val="00EF61E3"/>
    <w:rsid w:val="00F05DBD"/>
    <w:rsid w:val="00F07E7C"/>
    <w:rsid w:val="00F1093C"/>
    <w:rsid w:val="00F113BA"/>
    <w:rsid w:val="00F11A24"/>
    <w:rsid w:val="00F1701C"/>
    <w:rsid w:val="00F17461"/>
    <w:rsid w:val="00F2130B"/>
    <w:rsid w:val="00F27ECE"/>
    <w:rsid w:val="00F35D63"/>
    <w:rsid w:val="00F3685C"/>
    <w:rsid w:val="00F37CF3"/>
    <w:rsid w:val="00F46851"/>
    <w:rsid w:val="00F50412"/>
    <w:rsid w:val="00F52FD1"/>
    <w:rsid w:val="00F54900"/>
    <w:rsid w:val="00F6161D"/>
    <w:rsid w:val="00F621F0"/>
    <w:rsid w:val="00F64812"/>
    <w:rsid w:val="00F670D9"/>
    <w:rsid w:val="00F77851"/>
    <w:rsid w:val="00F82E36"/>
    <w:rsid w:val="00F86321"/>
    <w:rsid w:val="00F91796"/>
    <w:rsid w:val="00FA530E"/>
    <w:rsid w:val="00FA59BB"/>
    <w:rsid w:val="00FC4CB0"/>
    <w:rsid w:val="00FD1179"/>
    <w:rsid w:val="00FD605D"/>
    <w:rsid w:val="00FE16DB"/>
    <w:rsid w:val="00FE2B5F"/>
    <w:rsid w:val="00FF0614"/>
    <w:rsid w:val="00FF3302"/>
    <w:rsid w:val="00FF3EA7"/>
    <w:rsid w:val="00FF46F8"/>
    <w:rsid w:val="31FCEB6A"/>
    <w:rsid w:val="5598DA26"/>
    <w:rsid w:val="7F294E88"/>
  </w:rsids>
  <w:docVars>
    <w:docVar w:name="__Grammarly_42___1" w:val="H4sIAAAAAAAEAKtWcslP9kxRslIyNDY2tTQ0NjA0tLA0sbQ0M7ZU0lEKTi0uzszPAykwrAUALlGma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B99A10B"/>
  <w15:docId w15:val="{9037BCFB-8BF6-41A6-AFF5-322D9449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plainlanguage.gov/howto/guidelines/FederalPLGuidelines/TOC.cf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2.xml><?xml version="1.0" encoding="utf-8"?>
<ds:datastoreItem xmlns:ds="http://schemas.openxmlformats.org/officeDocument/2006/customXml" ds:itemID="{240BBA34-6F7A-445B-963A-7167A1C0F8DB}">
  <ds:schemaRefs>
    <ds:schemaRef ds:uri="http://schemas.microsoft.com/sharepoint/v3/contenttype/forms"/>
  </ds:schemaRefs>
</ds:datastoreItem>
</file>

<file path=customXml/itemProps3.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4.xml><?xml version="1.0" encoding="utf-8"?>
<ds:datastoreItem xmlns:ds="http://schemas.openxmlformats.org/officeDocument/2006/customXml" ds:itemID="{27149906-D07E-4552-83D2-0871587B4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1265</Words>
  <Characters>7216</Characters>
  <Application>Microsoft Office Word</Application>
  <DocSecurity>0</DocSecurity>
  <Lines>60</Lines>
  <Paragraphs>16</Paragraphs>
  <ScaleCrop>false</ScaleCrop>
  <Company>NEH</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69</cp:revision>
  <cp:lastPrinted>2015-05-13T20:49:00Z</cp:lastPrinted>
  <dcterms:created xsi:type="dcterms:W3CDTF">2023-06-09T22:02:00Z</dcterms:created>
  <dcterms:modified xsi:type="dcterms:W3CDTF">2024-05-09T15:00:00Z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#0000ff,14,Calibri</vt:lpwstr>
  </property>
  <property fmtid="{D5CDD505-2E9C-101B-9397-08002B2CF9AE}" pid="3" name="ClassificationContentMarkingFooterShapeIds">
    <vt:lpwstr>4,5,6</vt:lpwstr>
  </property>
  <property fmtid="{D5CDD505-2E9C-101B-9397-08002B2CF9AE}" pid="4" name="ClassificationContentMarkingFooterText">
    <vt:lpwstr>CUI</vt:lpwstr>
  </property>
  <property fmtid="{D5CDD505-2E9C-101B-9397-08002B2CF9AE}" pid="5" name="ClassificationContentMarkingHeaderFontProps">
    <vt:lpwstr>#000000,10,Calibri</vt:lpwstr>
  </property>
  <property fmtid="{D5CDD505-2E9C-101B-9397-08002B2CF9AE}" pid="6" name="ClassificationContentMarkingHeaderShapeIds">
    <vt:lpwstr>1,2,3</vt:lpwstr>
  </property>
  <property fmtid="{D5CDD505-2E9C-101B-9397-08002B2CF9AE}" pid="7" name="ClassificationContentMarkingHeaderText">
    <vt:lpwstr>CUI</vt:lpwstr>
  </property>
  <property fmtid="{D5CDD505-2E9C-101B-9397-08002B2CF9AE}" pid="8" name="ContentTypeId">
    <vt:lpwstr>0x010100AF32B68101503442AC1F948F0E3275EB</vt:lpwstr>
  </property>
  <property fmtid="{D5CDD505-2E9C-101B-9397-08002B2CF9AE}" pid="9" name="GrammarlyDocumentId">
    <vt:lpwstr>d1ff0cc6a2e1bec15ad04fd656fa2510db0244afa317d0c54c5884b6d79aa370</vt:lpwstr>
  </property>
  <property fmtid="{D5CDD505-2E9C-101B-9397-08002B2CF9AE}" pid="10" name="MediaServiceImageTags">
    <vt:lpwstr/>
  </property>
  <property fmtid="{D5CDD505-2E9C-101B-9397-08002B2CF9AE}" pid="11" name="MSIP_Label_fce6ec9d-2ba9-4f50-92c2-62929bd31fc7_ActionId">
    <vt:lpwstr>64b3d8b2-4e43-4f35-a802-0f37f713013c</vt:lpwstr>
  </property>
  <property fmtid="{D5CDD505-2E9C-101B-9397-08002B2CF9AE}" pid="12" name="MSIP_Label_fce6ec9d-2ba9-4f50-92c2-62929bd31fc7_ContentBits">
    <vt:lpwstr>3</vt:lpwstr>
  </property>
  <property fmtid="{D5CDD505-2E9C-101B-9397-08002B2CF9AE}" pid="13" name="MSIP_Label_fce6ec9d-2ba9-4f50-92c2-62929bd31fc7_Enabled">
    <vt:lpwstr>true</vt:lpwstr>
  </property>
  <property fmtid="{D5CDD505-2E9C-101B-9397-08002B2CF9AE}" pid="14" name="MSIP_Label_fce6ec9d-2ba9-4f50-92c2-62929bd31fc7_Method">
    <vt:lpwstr>Standard</vt:lpwstr>
  </property>
  <property fmtid="{D5CDD505-2E9C-101B-9397-08002B2CF9AE}" pid="15" name="MSIP_Label_fce6ec9d-2ba9-4f50-92c2-62929bd31fc7_Name">
    <vt:lpwstr>CUI</vt:lpwstr>
  </property>
  <property fmtid="{D5CDD505-2E9C-101B-9397-08002B2CF9AE}" pid="16" name="MSIP_Label_fce6ec9d-2ba9-4f50-92c2-62929bd31fc7_SetDate">
    <vt:lpwstr>2023-06-09T16:02:50Z</vt:lpwstr>
  </property>
  <property fmtid="{D5CDD505-2E9C-101B-9397-08002B2CF9AE}" pid="17" name="MSIP_Label_fce6ec9d-2ba9-4f50-92c2-62929bd31fc7_SiteId">
    <vt:lpwstr>9c08918a-43dc-4206-9ff7-34e708f18554</vt:lpwstr>
  </property>
</Properties>
</file>