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7A4A" w:rsidRPr="002E49D9" w:rsidP="007447A2" w14:paraId="50726584" w14:textId="4CE6589A">
      <w:pPr>
        <w:widowControl w:val="0"/>
        <w:tabs>
          <w:tab w:val="center" w:pos="4680"/>
        </w:tabs>
        <w:spacing w:line="240" w:lineRule="exact"/>
        <w:jc w:val="center"/>
        <w:rPr>
          <w:rFonts w:ascii="Arial" w:hAnsi="Arial" w:cs="Arial"/>
          <w:sz w:val="22"/>
          <w:szCs w:val="22"/>
        </w:rPr>
      </w:pPr>
      <w:r w:rsidRPr="00A442FC">
        <w:rPr>
          <w:rFonts w:ascii="Arial" w:hAnsi="Arial" w:cs="Arial"/>
          <w:sz w:val="22"/>
          <w:szCs w:val="22"/>
        </w:rPr>
        <w:fldChar w:fldCharType="begin"/>
      </w:r>
      <w:r w:rsidRPr="00A442FC">
        <w:rPr>
          <w:rFonts w:ascii="Arial" w:hAnsi="Arial" w:cs="Arial"/>
          <w:sz w:val="22"/>
          <w:szCs w:val="22"/>
        </w:rPr>
        <w:instrText xml:space="preserve"> SEQ CHAPTER \h \r 1</w:instrText>
      </w:r>
      <w:r w:rsidRPr="00A442FC">
        <w:rPr>
          <w:rFonts w:ascii="Arial" w:hAnsi="Arial" w:cs="Arial"/>
          <w:sz w:val="22"/>
          <w:szCs w:val="22"/>
        </w:rPr>
        <w:fldChar w:fldCharType="separate"/>
      </w:r>
      <w:r w:rsidRPr="00A442FC">
        <w:rPr>
          <w:rFonts w:ascii="Arial" w:hAnsi="Arial" w:cs="Arial"/>
          <w:sz w:val="22"/>
          <w:szCs w:val="22"/>
        </w:rPr>
        <w:fldChar w:fldCharType="end"/>
      </w:r>
      <w:r w:rsidR="00305A2E">
        <w:rPr>
          <w:rFonts w:ascii="Arial" w:hAnsi="Arial" w:cs="Arial"/>
          <w:sz w:val="22"/>
          <w:szCs w:val="22"/>
        </w:rPr>
        <w:t>FINAL</w:t>
      </w:r>
      <w:r w:rsidR="0076517D">
        <w:rPr>
          <w:rFonts w:ascii="Arial" w:hAnsi="Arial" w:cs="Arial"/>
          <w:sz w:val="22"/>
          <w:szCs w:val="22"/>
        </w:rPr>
        <w:t xml:space="preserve"> </w:t>
      </w:r>
      <w:r w:rsidRPr="002E49D9">
        <w:rPr>
          <w:rFonts w:ascii="Arial" w:hAnsi="Arial" w:cs="Arial"/>
          <w:sz w:val="22"/>
          <w:szCs w:val="22"/>
        </w:rPr>
        <w:t>SUPPORTING STATEMENT</w:t>
      </w:r>
    </w:p>
    <w:p w:rsidR="008B7A4A" w:rsidRPr="002E49D9" w:rsidP="007447A2" w14:paraId="4FAD5005" w14:textId="77777777">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FOR</w:t>
      </w:r>
    </w:p>
    <w:p w:rsidR="008B7A4A" w:rsidRPr="002E49D9" w:rsidP="007447A2" w14:paraId="46E3B7AB" w14:textId="77777777">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NRC FORM 244</w:t>
      </w:r>
    </w:p>
    <w:p w:rsidR="008B7A4A" w:rsidRPr="002E49D9" w:rsidP="007447A2" w14:paraId="2909EB85" w14:textId="77777777">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REGISTRATION CERTIFICATE - USE OF DEPLETED URANIUM</w:t>
      </w:r>
    </w:p>
    <w:p w:rsidR="008B7A4A" w:rsidRPr="002E49D9" w:rsidP="007447A2" w14:paraId="7C9D2355" w14:textId="77777777">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UNDER GENERAL LICENSE</w:t>
      </w:r>
    </w:p>
    <w:p w:rsidR="008B7A4A" w:rsidRPr="002E49D9" w:rsidP="007447A2" w14:paraId="336161CD" w14:textId="4FC3673C">
      <w:pPr>
        <w:widowControl w:val="0"/>
        <w:tabs>
          <w:tab w:val="center" w:pos="4680"/>
        </w:tabs>
        <w:spacing w:line="240" w:lineRule="exact"/>
        <w:jc w:val="center"/>
        <w:rPr>
          <w:rFonts w:ascii="Arial" w:hAnsi="Arial" w:cs="Arial"/>
          <w:sz w:val="22"/>
          <w:szCs w:val="22"/>
        </w:rPr>
      </w:pPr>
      <w:r w:rsidRPr="002E49D9">
        <w:rPr>
          <w:rFonts w:ascii="Arial" w:hAnsi="Arial" w:cs="Arial"/>
          <w:sz w:val="22"/>
          <w:szCs w:val="22"/>
        </w:rPr>
        <w:t>(3150</w:t>
      </w:r>
      <w:r w:rsidR="007D4F3F">
        <w:rPr>
          <w:rFonts w:ascii="Cambria Math" w:hAnsi="Cambria Math" w:cs="Cambria Math"/>
          <w:sz w:val="22"/>
          <w:szCs w:val="22"/>
        </w:rPr>
        <w:t>‑</w:t>
      </w:r>
      <w:r w:rsidR="007D4F3F">
        <w:rPr>
          <w:rFonts w:ascii="Arial" w:hAnsi="Arial" w:cs="Arial"/>
          <w:sz w:val="22"/>
          <w:szCs w:val="22"/>
        </w:rPr>
        <w:t>0031</w:t>
      </w:r>
      <w:r w:rsidRPr="002E49D9">
        <w:rPr>
          <w:rFonts w:ascii="Arial" w:hAnsi="Arial" w:cs="Arial"/>
          <w:sz w:val="22"/>
          <w:szCs w:val="22"/>
        </w:rPr>
        <w:t>)</w:t>
      </w:r>
    </w:p>
    <w:p w:rsidR="008B7A4A" w14:paraId="39F1BA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1857F3" w:rsidRPr="002E49D9" w:rsidP="00B13681" w14:paraId="6C9DE06C" w14:textId="21DFE6B4">
      <w:pPr>
        <w:widowControl w:val="0"/>
        <w:tabs>
          <w:tab w:val="center" w:pos="4680"/>
        </w:tabs>
        <w:spacing w:line="240" w:lineRule="exact"/>
        <w:jc w:val="center"/>
        <w:rPr>
          <w:rFonts w:ascii="Arial" w:hAnsi="Arial" w:cs="Arial"/>
          <w:sz w:val="22"/>
          <w:szCs w:val="22"/>
        </w:rPr>
      </w:pPr>
      <w:r>
        <w:rPr>
          <w:rFonts w:ascii="Arial" w:hAnsi="Arial" w:cs="Arial"/>
          <w:sz w:val="22"/>
          <w:szCs w:val="22"/>
        </w:rPr>
        <w:t>EXTENSION</w:t>
      </w:r>
    </w:p>
    <w:p w:rsidR="00677C5D" w14:paraId="0A2BB9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p>
    <w:p w:rsidR="008B7A4A" w:rsidRPr="002E49D9" w14:paraId="4042EA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2E49D9">
        <w:rPr>
          <w:rFonts w:ascii="Arial" w:hAnsi="Arial" w:cs="Arial"/>
          <w:sz w:val="22"/>
          <w:szCs w:val="22"/>
          <w:u w:val="single"/>
        </w:rPr>
        <w:t>Description of the Information Collection</w:t>
      </w:r>
    </w:p>
    <w:p w:rsidR="00611B96" w:rsidRPr="002E49D9" w14:paraId="62308B9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p>
    <w:p w:rsidR="00175337" w:rsidRPr="00175337" w:rsidP="00175337" w14:paraId="7B67FCEA" w14:textId="4F6BE1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rPr>
        <w:t xml:space="preserve">The U.S. Nuclear Regulatory Commission (NRC) regulations in </w:t>
      </w:r>
      <w:r w:rsidRPr="00175337">
        <w:rPr>
          <w:rFonts w:ascii="Arial" w:hAnsi="Arial" w:cs="Arial"/>
          <w:sz w:val="22"/>
          <w:szCs w:val="22"/>
        </w:rPr>
        <w:t xml:space="preserve">Part 40 of Title 10 of the </w:t>
      </w:r>
      <w:r w:rsidRPr="00175337">
        <w:rPr>
          <w:rFonts w:ascii="Arial" w:hAnsi="Arial" w:cs="Arial"/>
          <w:i/>
          <w:sz w:val="22"/>
          <w:szCs w:val="22"/>
        </w:rPr>
        <w:t>Code of Federal Regulations</w:t>
      </w:r>
      <w:r w:rsidRPr="00175337">
        <w:rPr>
          <w:rFonts w:ascii="Arial" w:hAnsi="Arial" w:cs="Arial"/>
          <w:sz w:val="22"/>
          <w:szCs w:val="22"/>
        </w:rPr>
        <w:t xml:space="preserve"> (10 CFR), establish requirements for the receipt, possession, use and transfer of radioactive source and byproduct materials.</w:t>
      </w:r>
      <w:r w:rsidR="00B13681">
        <w:rPr>
          <w:rFonts w:ascii="Arial" w:hAnsi="Arial" w:cs="Arial"/>
          <w:sz w:val="22"/>
          <w:szCs w:val="22"/>
        </w:rPr>
        <w:t xml:space="preserve"> </w:t>
      </w:r>
      <w:r w:rsidRPr="00175337">
        <w:rPr>
          <w:rFonts w:ascii="Arial" w:hAnsi="Arial" w:cs="Arial"/>
          <w:sz w:val="22"/>
          <w:szCs w:val="22"/>
        </w:rPr>
        <w:t>Section</w:t>
      </w:r>
      <w:r w:rsidR="009D3C5D">
        <w:rPr>
          <w:rFonts w:ascii="Arial" w:hAnsi="Arial" w:cs="Arial"/>
          <w:sz w:val="22"/>
          <w:szCs w:val="22"/>
        </w:rPr>
        <w:t> 4</w:t>
      </w:r>
      <w:r w:rsidRPr="00175337">
        <w:rPr>
          <w:rFonts w:ascii="Arial" w:hAnsi="Arial" w:cs="Arial"/>
          <w:sz w:val="22"/>
          <w:szCs w:val="22"/>
        </w:rPr>
        <w:t>0.25</w:t>
      </w:r>
      <w:r w:rsidR="00010646">
        <w:rPr>
          <w:rFonts w:ascii="Arial" w:hAnsi="Arial" w:cs="Arial"/>
          <w:sz w:val="22"/>
          <w:szCs w:val="22"/>
        </w:rPr>
        <w:t xml:space="preserve"> of 10 CFR</w:t>
      </w:r>
      <w:r w:rsidRPr="00175337">
        <w:rPr>
          <w:rFonts w:ascii="Arial" w:hAnsi="Arial" w:cs="Arial"/>
          <w:sz w:val="22"/>
          <w:szCs w:val="22"/>
        </w:rPr>
        <w:t xml:space="preserve"> established</w:t>
      </w:r>
      <w:r w:rsidRPr="00175337">
        <w:rPr>
          <w:rFonts w:ascii="Arial" w:hAnsi="Arial" w:cs="Arial"/>
          <w:sz w:val="22"/>
          <w:szCs w:val="22"/>
          <w:lang w:val="en"/>
        </w:rPr>
        <w:t xml:space="preserve"> a general license authorizing the use of depleted uranium contained in industrial products or devices for the purpose of providing a concentrated mass in a small volume of the product or device</w:t>
      </w:r>
      <w:r w:rsidRPr="00175337">
        <w:rPr>
          <w:rFonts w:ascii="Arial" w:hAnsi="Arial" w:cs="Arial"/>
          <w:sz w:val="22"/>
          <w:szCs w:val="22"/>
        </w:rPr>
        <w:t>.</w:t>
      </w:r>
      <w:r w:rsidR="00B13681">
        <w:rPr>
          <w:rFonts w:ascii="Arial" w:hAnsi="Arial" w:cs="Arial"/>
          <w:sz w:val="22"/>
          <w:szCs w:val="22"/>
        </w:rPr>
        <w:t xml:space="preserve"> </w:t>
      </w:r>
      <w:r w:rsidRPr="00175337">
        <w:rPr>
          <w:rFonts w:ascii="Arial" w:hAnsi="Arial" w:cs="Arial"/>
          <w:sz w:val="22"/>
          <w:szCs w:val="22"/>
        </w:rPr>
        <w:t xml:space="preserve">The NRC Form 244 is used to report the receipt and transfer of depleted uranium, as required by </w:t>
      </w:r>
      <w:r w:rsidR="00010646">
        <w:rPr>
          <w:rFonts w:ascii="Arial" w:hAnsi="Arial" w:cs="Arial"/>
          <w:sz w:val="22"/>
          <w:szCs w:val="22"/>
        </w:rPr>
        <w:t>10 CFR</w:t>
      </w:r>
      <w:r w:rsidRPr="00175337">
        <w:rPr>
          <w:rFonts w:ascii="Arial" w:hAnsi="Arial" w:cs="Arial"/>
          <w:sz w:val="22"/>
          <w:szCs w:val="22"/>
        </w:rPr>
        <w:t> 40.25. The registration information required by the NRC Form 244 enables the NRC to make a determination on whether the possession, use, or transfer of depleted uranium source and byproduct material is in conformance with the NRC’s regulations for the protection of public health and safety.</w:t>
      </w:r>
      <w:r w:rsidR="00B13681">
        <w:rPr>
          <w:rFonts w:ascii="Arial" w:hAnsi="Arial" w:cs="Arial"/>
          <w:sz w:val="22"/>
          <w:szCs w:val="22"/>
        </w:rPr>
        <w:t xml:space="preserve"> </w:t>
      </w:r>
      <w:r w:rsidRPr="00175337">
        <w:rPr>
          <w:rFonts w:ascii="Arial" w:hAnsi="Arial" w:cs="Arial"/>
          <w:sz w:val="22"/>
          <w:szCs w:val="22"/>
        </w:rPr>
        <w:t>General licensees can also use NRC Form 244 to update any of the information contained in the form, once the form is authorized by the NRC.</w:t>
      </w:r>
    </w:p>
    <w:p w:rsidR="008B7A4A" w:rsidRPr="002E49D9" w14:paraId="5F5E8D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b/>
          <w:sz w:val="22"/>
          <w:szCs w:val="22"/>
        </w:rPr>
      </w:pPr>
    </w:p>
    <w:p w:rsidR="008B7A4A" w:rsidRPr="002E49D9" w14:paraId="4971CD0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2E49D9">
        <w:rPr>
          <w:rFonts w:ascii="Arial" w:hAnsi="Arial" w:cs="Arial"/>
          <w:sz w:val="22"/>
          <w:szCs w:val="22"/>
        </w:rPr>
        <w:t>A.</w:t>
      </w:r>
      <w:r w:rsidRPr="002E49D9">
        <w:rPr>
          <w:rFonts w:ascii="Arial" w:hAnsi="Arial" w:cs="Arial"/>
          <w:sz w:val="22"/>
          <w:szCs w:val="22"/>
        </w:rPr>
        <w:tab/>
      </w:r>
      <w:r w:rsidRPr="002E49D9">
        <w:rPr>
          <w:rFonts w:ascii="Arial" w:hAnsi="Arial" w:cs="Arial"/>
          <w:sz w:val="22"/>
          <w:szCs w:val="22"/>
          <w:u w:val="single"/>
        </w:rPr>
        <w:t>Justification</w:t>
      </w:r>
    </w:p>
    <w:p w:rsidR="008B7A4A" w:rsidRPr="002E49D9" w14:paraId="2DD284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A91A58" w14:paraId="00385DC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1.</w:t>
      </w:r>
      <w:r w:rsidRPr="002E49D9">
        <w:rPr>
          <w:rFonts w:ascii="Arial" w:hAnsi="Arial" w:cs="Arial"/>
          <w:sz w:val="22"/>
          <w:szCs w:val="22"/>
        </w:rPr>
        <w:tab/>
      </w:r>
      <w:r w:rsidRPr="002E49D9">
        <w:rPr>
          <w:rFonts w:ascii="Arial" w:hAnsi="Arial" w:cs="Arial"/>
          <w:sz w:val="22"/>
          <w:szCs w:val="22"/>
          <w:u w:val="single"/>
        </w:rPr>
        <w:t>Need for the Collection of Information</w:t>
      </w:r>
    </w:p>
    <w:p w:rsidR="008B7A4A" w:rsidRPr="002E49D9" w:rsidP="00A91A58" w14:paraId="0D7263F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A91A58" w14:paraId="787228A3" w14:textId="5F3975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Pr>
          <w:rFonts w:ascii="Arial" w:hAnsi="Arial" w:cs="Arial"/>
          <w:sz w:val="22"/>
          <w:szCs w:val="22"/>
          <w:u w:val="single"/>
        </w:rPr>
        <w:t>10 CFR</w:t>
      </w:r>
      <w:r w:rsidRPr="002E49D9">
        <w:rPr>
          <w:rFonts w:ascii="Arial" w:hAnsi="Arial" w:cs="Arial"/>
          <w:sz w:val="22"/>
          <w:szCs w:val="22"/>
          <w:u w:val="single"/>
        </w:rPr>
        <w:t xml:space="preserve"> </w:t>
      </w:r>
      <w:r w:rsidRPr="002E49D9" w:rsidR="003226BC">
        <w:rPr>
          <w:rFonts w:ascii="Arial" w:hAnsi="Arial" w:cs="Arial"/>
          <w:sz w:val="22"/>
          <w:szCs w:val="22"/>
          <w:u w:val="single"/>
        </w:rPr>
        <w:t>40.25(c)</w:t>
      </w:r>
      <w:r>
        <w:rPr>
          <w:rFonts w:ascii="Arial" w:hAnsi="Arial" w:cs="Arial"/>
          <w:sz w:val="22"/>
          <w:szCs w:val="22"/>
        </w:rPr>
        <w:t xml:space="preserve"> </w:t>
      </w:r>
      <w:r w:rsidRPr="002E49D9" w:rsidR="003226BC">
        <w:rPr>
          <w:rFonts w:ascii="Arial" w:hAnsi="Arial" w:cs="Arial"/>
          <w:sz w:val="22"/>
          <w:szCs w:val="22"/>
        </w:rPr>
        <w:t>requires persons</w:t>
      </w:r>
      <w:r w:rsidRPr="002E49D9" w:rsidR="00350998">
        <w:rPr>
          <w:rFonts w:ascii="Arial" w:hAnsi="Arial" w:cs="Arial"/>
          <w:sz w:val="22"/>
          <w:szCs w:val="22"/>
        </w:rPr>
        <w:t xml:space="preserve"> who receive, acquire, possess</w:t>
      </w:r>
      <w:r w:rsidR="00A2185D">
        <w:rPr>
          <w:rFonts w:ascii="Arial" w:hAnsi="Arial" w:cs="Arial"/>
          <w:sz w:val="22"/>
          <w:szCs w:val="22"/>
        </w:rPr>
        <w:t>,</w:t>
      </w:r>
      <w:r w:rsidRPr="002E49D9" w:rsidR="00350998">
        <w:rPr>
          <w:rFonts w:ascii="Arial" w:hAnsi="Arial" w:cs="Arial"/>
          <w:sz w:val="22"/>
          <w:szCs w:val="22"/>
        </w:rPr>
        <w:t xml:space="preserve"> or use depl</w:t>
      </w:r>
      <w:r w:rsidRPr="002E49D9" w:rsidR="00515069">
        <w:rPr>
          <w:rFonts w:ascii="Arial" w:hAnsi="Arial" w:cs="Arial"/>
          <w:sz w:val="22"/>
          <w:szCs w:val="22"/>
        </w:rPr>
        <w:t>e</w:t>
      </w:r>
      <w:r w:rsidRPr="002E49D9" w:rsidR="00350998">
        <w:rPr>
          <w:rFonts w:ascii="Arial" w:hAnsi="Arial" w:cs="Arial"/>
          <w:sz w:val="22"/>
          <w:szCs w:val="22"/>
        </w:rPr>
        <w:t xml:space="preserve">ted uranium </w:t>
      </w:r>
      <w:r w:rsidRPr="002E49D9" w:rsidR="003226BC">
        <w:rPr>
          <w:rFonts w:ascii="Arial" w:hAnsi="Arial" w:cs="Arial"/>
          <w:sz w:val="22"/>
          <w:szCs w:val="22"/>
        </w:rPr>
        <w:t xml:space="preserve">to file NRC Form 244, "Registration Certificate - Use of Depleted Uranium Under General License," with the NRC within 30 days after first receipt of </w:t>
      </w:r>
      <w:r w:rsidRPr="002E49D9" w:rsidR="00350998">
        <w:rPr>
          <w:rFonts w:ascii="Arial" w:hAnsi="Arial" w:cs="Arial"/>
          <w:sz w:val="22"/>
          <w:szCs w:val="22"/>
        </w:rPr>
        <w:t xml:space="preserve">the </w:t>
      </w:r>
      <w:r w:rsidRPr="002E49D9" w:rsidR="003226BC">
        <w:rPr>
          <w:rFonts w:ascii="Arial" w:hAnsi="Arial" w:cs="Arial"/>
          <w:sz w:val="22"/>
          <w:szCs w:val="22"/>
        </w:rPr>
        <w:t xml:space="preserve">depleted uranium under the general license in </w:t>
      </w:r>
      <w:r>
        <w:rPr>
          <w:rFonts w:ascii="Arial" w:hAnsi="Arial" w:cs="Arial"/>
          <w:sz w:val="22"/>
          <w:szCs w:val="22"/>
        </w:rPr>
        <w:t>10 CFR</w:t>
      </w:r>
      <w:r w:rsidRPr="002E49D9">
        <w:rPr>
          <w:rFonts w:ascii="Arial" w:hAnsi="Arial" w:cs="Arial"/>
          <w:sz w:val="22"/>
          <w:szCs w:val="22"/>
        </w:rPr>
        <w:t xml:space="preserve"> </w:t>
      </w:r>
      <w:r w:rsidRPr="002E49D9" w:rsidR="003226BC">
        <w:rPr>
          <w:rFonts w:ascii="Arial" w:hAnsi="Arial" w:cs="Arial"/>
          <w:sz w:val="22"/>
          <w:szCs w:val="22"/>
        </w:rPr>
        <w:t>40.25(a) and to report</w:t>
      </w:r>
      <w:r w:rsidRPr="002E49D9" w:rsidR="00515069">
        <w:rPr>
          <w:rFonts w:ascii="Arial" w:hAnsi="Arial" w:cs="Arial"/>
          <w:sz w:val="22"/>
          <w:szCs w:val="22"/>
        </w:rPr>
        <w:t xml:space="preserve"> to NRC </w:t>
      </w:r>
      <w:r w:rsidRPr="002E49D9" w:rsidR="003226BC">
        <w:rPr>
          <w:rFonts w:ascii="Arial" w:hAnsi="Arial" w:cs="Arial"/>
          <w:sz w:val="22"/>
          <w:szCs w:val="22"/>
        </w:rPr>
        <w:t xml:space="preserve">any changes to the information on </w:t>
      </w:r>
      <w:r w:rsidR="001F5B37">
        <w:rPr>
          <w:rFonts w:ascii="Arial" w:hAnsi="Arial" w:cs="Arial"/>
          <w:sz w:val="22"/>
          <w:szCs w:val="22"/>
        </w:rPr>
        <w:t xml:space="preserve">NRC </w:t>
      </w:r>
      <w:r w:rsidRPr="002E49D9" w:rsidR="003226BC">
        <w:rPr>
          <w:rFonts w:ascii="Arial" w:hAnsi="Arial" w:cs="Arial"/>
          <w:sz w:val="22"/>
          <w:szCs w:val="22"/>
        </w:rPr>
        <w:t>Form 244 within 30 days of the change</w:t>
      </w:r>
      <w:r w:rsidR="00285F79">
        <w:rPr>
          <w:rFonts w:ascii="Arial" w:hAnsi="Arial" w:cs="Arial"/>
          <w:sz w:val="22"/>
          <w:szCs w:val="22"/>
        </w:rPr>
        <w:t xml:space="preserve"> (NRC staff note that in practice registrants send the NRC a</w:t>
      </w:r>
      <w:r w:rsidR="00136332">
        <w:rPr>
          <w:rFonts w:ascii="Arial" w:hAnsi="Arial" w:cs="Arial"/>
          <w:sz w:val="22"/>
          <w:szCs w:val="22"/>
        </w:rPr>
        <w:t>n NRC</w:t>
      </w:r>
      <w:r w:rsidR="00285F79">
        <w:rPr>
          <w:rFonts w:ascii="Arial" w:hAnsi="Arial" w:cs="Arial"/>
          <w:sz w:val="22"/>
          <w:szCs w:val="22"/>
        </w:rPr>
        <w:t xml:space="preserve"> Form 244 with the updated information</w:t>
      </w:r>
      <w:r w:rsidR="008D2521">
        <w:rPr>
          <w:rFonts w:ascii="Arial" w:hAnsi="Arial" w:cs="Arial"/>
          <w:sz w:val="22"/>
          <w:szCs w:val="22"/>
        </w:rPr>
        <w:t xml:space="preserve"> required by </w:t>
      </w:r>
      <w:r>
        <w:rPr>
          <w:rFonts w:ascii="Arial" w:hAnsi="Arial" w:cs="Arial"/>
          <w:sz w:val="22"/>
          <w:szCs w:val="22"/>
        </w:rPr>
        <w:t xml:space="preserve">10 CFR </w:t>
      </w:r>
      <w:r w:rsidR="0069251C">
        <w:rPr>
          <w:rFonts w:ascii="Arial" w:hAnsi="Arial" w:cs="Arial"/>
          <w:sz w:val="22"/>
          <w:szCs w:val="22"/>
        </w:rPr>
        <w:t>40.25(c)(2)</w:t>
      </w:r>
      <w:r w:rsidR="00285F79">
        <w:rPr>
          <w:rFonts w:ascii="Arial" w:hAnsi="Arial" w:cs="Arial"/>
          <w:sz w:val="22"/>
          <w:szCs w:val="22"/>
        </w:rPr>
        <w:t>)</w:t>
      </w:r>
      <w:r w:rsidRPr="002E49D9" w:rsidR="003226BC">
        <w:rPr>
          <w:rFonts w:ascii="Arial" w:hAnsi="Arial" w:cs="Arial"/>
          <w:sz w:val="22"/>
          <w:szCs w:val="22"/>
        </w:rPr>
        <w:t>.</w:t>
      </w:r>
      <w:r w:rsidR="008D28DA">
        <w:rPr>
          <w:rFonts w:ascii="Arial" w:hAnsi="Arial" w:cs="Arial"/>
          <w:sz w:val="22"/>
          <w:szCs w:val="22"/>
        </w:rPr>
        <w:t xml:space="preserve"> </w:t>
      </w:r>
      <w:r w:rsidRPr="002E49D9" w:rsidR="003226BC">
        <w:rPr>
          <w:rFonts w:ascii="Arial" w:hAnsi="Arial" w:cs="Arial"/>
          <w:sz w:val="22"/>
          <w:szCs w:val="22"/>
        </w:rPr>
        <w:t>The purposes of the registration requirement are (1) to provide means of identifying the general licensee, (2)</w:t>
      </w:r>
      <w:r w:rsidR="00A91A58">
        <w:rPr>
          <w:rFonts w:ascii="Arial" w:hAnsi="Arial" w:cs="Arial"/>
          <w:sz w:val="22"/>
          <w:szCs w:val="22"/>
        </w:rPr>
        <w:t> </w:t>
      </w:r>
      <w:r w:rsidRPr="002E49D9" w:rsidR="003226BC">
        <w:rPr>
          <w:rFonts w:ascii="Arial" w:hAnsi="Arial" w:cs="Arial"/>
          <w:sz w:val="22"/>
          <w:szCs w:val="22"/>
        </w:rPr>
        <w:t xml:space="preserve">to permit </w:t>
      </w:r>
      <w:r w:rsidRPr="002E49D9" w:rsidR="00515069">
        <w:rPr>
          <w:rFonts w:ascii="Arial" w:hAnsi="Arial" w:cs="Arial"/>
          <w:sz w:val="22"/>
          <w:szCs w:val="22"/>
        </w:rPr>
        <w:t xml:space="preserve">the </w:t>
      </w:r>
      <w:r w:rsidRPr="002E49D9" w:rsidR="003226BC">
        <w:rPr>
          <w:rFonts w:ascii="Arial" w:hAnsi="Arial" w:cs="Arial"/>
          <w:sz w:val="22"/>
          <w:szCs w:val="22"/>
        </w:rPr>
        <w:t>NRC to inform the general licensee of the terms and conditions of the general license upon first receipt of depleted uranium, and (3) to facilitate subsequent communication with the general licensee.</w:t>
      </w:r>
    </w:p>
    <w:p w:rsidR="008B7A4A" w:rsidRPr="002E49D9" w:rsidP="00A91A58" w14:paraId="4E8DF3F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1750D4" w:rsidP="00A91A58" w14:paraId="36D58621" w14:textId="16CAF534">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Pr>
          <w:rFonts w:ascii="Arial" w:hAnsi="Arial" w:cs="Arial"/>
          <w:sz w:val="22"/>
          <w:szCs w:val="22"/>
          <w:u w:val="single"/>
        </w:rPr>
        <w:t>10 CFR</w:t>
      </w:r>
      <w:r w:rsidRPr="002E49D9">
        <w:rPr>
          <w:rFonts w:ascii="Arial" w:hAnsi="Arial" w:cs="Arial"/>
          <w:sz w:val="22"/>
          <w:szCs w:val="22"/>
          <w:u w:val="single"/>
        </w:rPr>
        <w:t xml:space="preserve"> </w:t>
      </w:r>
      <w:r w:rsidRPr="002E49D9" w:rsidR="003226BC">
        <w:rPr>
          <w:rFonts w:ascii="Arial" w:hAnsi="Arial" w:cs="Arial"/>
          <w:sz w:val="22"/>
          <w:szCs w:val="22"/>
          <w:u w:val="single"/>
        </w:rPr>
        <w:t>40.25(d)(3)</w:t>
      </w:r>
      <w:r w:rsidRPr="002E49D9" w:rsidR="003226BC">
        <w:rPr>
          <w:rFonts w:ascii="Arial" w:hAnsi="Arial" w:cs="Arial"/>
          <w:sz w:val="22"/>
          <w:szCs w:val="22"/>
        </w:rPr>
        <w:t xml:space="preserve"> requires persons transferring depleted uranium to a transferee pursuant to the general license in </w:t>
      </w:r>
      <w:r>
        <w:rPr>
          <w:rFonts w:ascii="Arial" w:hAnsi="Arial" w:cs="Arial"/>
          <w:sz w:val="22"/>
          <w:szCs w:val="22"/>
        </w:rPr>
        <w:t>10 CFR</w:t>
      </w:r>
      <w:r w:rsidRPr="002E49D9">
        <w:rPr>
          <w:rFonts w:ascii="Arial" w:hAnsi="Arial" w:cs="Arial"/>
          <w:sz w:val="22"/>
          <w:szCs w:val="22"/>
        </w:rPr>
        <w:t xml:space="preserve"> </w:t>
      </w:r>
      <w:r w:rsidRPr="002E49D9" w:rsidR="003226BC">
        <w:rPr>
          <w:rFonts w:ascii="Arial" w:hAnsi="Arial" w:cs="Arial"/>
          <w:sz w:val="22"/>
          <w:szCs w:val="22"/>
        </w:rPr>
        <w:t xml:space="preserve">40.25(a) to furnish to the transferee a copy of </w:t>
      </w:r>
      <w:r>
        <w:rPr>
          <w:rFonts w:ascii="Arial" w:hAnsi="Arial" w:cs="Arial"/>
          <w:sz w:val="22"/>
          <w:szCs w:val="22"/>
        </w:rPr>
        <w:t>10 CFR</w:t>
      </w:r>
      <w:r w:rsidRPr="002E49D9">
        <w:rPr>
          <w:rFonts w:ascii="Arial" w:hAnsi="Arial" w:cs="Arial"/>
          <w:sz w:val="22"/>
          <w:szCs w:val="22"/>
        </w:rPr>
        <w:t xml:space="preserve"> </w:t>
      </w:r>
      <w:r w:rsidRPr="002E49D9" w:rsidR="003226BC">
        <w:rPr>
          <w:rFonts w:ascii="Arial" w:hAnsi="Arial" w:cs="Arial"/>
          <w:sz w:val="22"/>
          <w:szCs w:val="22"/>
        </w:rPr>
        <w:t xml:space="preserve">40.25 and a copy of </w:t>
      </w:r>
      <w:r w:rsidRPr="002E49D9" w:rsidR="00515069">
        <w:rPr>
          <w:rFonts w:ascii="Arial" w:hAnsi="Arial" w:cs="Arial"/>
          <w:sz w:val="22"/>
          <w:szCs w:val="22"/>
        </w:rPr>
        <w:t xml:space="preserve">NRC </w:t>
      </w:r>
      <w:r w:rsidRPr="002E49D9" w:rsidR="003226BC">
        <w:rPr>
          <w:rFonts w:ascii="Arial" w:hAnsi="Arial" w:cs="Arial"/>
          <w:sz w:val="22"/>
          <w:szCs w:val="22"/>
        </w:rPr>
        <w:t>Form 244, and if under the regulations of an Agreement State, an explanation of that fact. These documents inform the</w:t>
      </w:r>
      <w:r w:rsidRPr="002E49D9" w:rsidR="00515069">
        <w:rPr>
          <w:rFonts w:ascii="Arial" w:hAnsi="Arial" w:cs="Arial"/>
          <w:sz w:val="22"/>
          <w:szCs w:val="22"/>
        </w:rPr>
        <w:t xml:space="preserve"> end </w:t>
      </w:r>
      <w:r w:rsidRPr="002E49D9" w:rsidR="003226BC">
        <w:rPr>
          <w:rFonts w:ascii="Arial" w:hAnsi="Arial" w:cs="Arial"/>
          <w:sz w:val="22"/>
          <w:szCs w:val="22"/>
        </w:rPr>
        <w:t xml:space="preserve">user of </w:t>
      </w:r>
      <w:r w:rsidRPr="002E49D9" w:rsidR="00515069">
        <w:rPr>
          <w:rFonts w:ascii="Arial" w:hAnsi="Arial" w:cs="Arial"/>
          <w:sz w:val="22"/>
          <w:szCs w:val="22"/>
        </w:rPr>
        <w:t xml:space="preserve">the product </w:t>
      </w:r>
      <w:r w:rsidR="00FF5C75">
        <w:rPr>
          <w:rFonts w:ascii="Arial" w:hAnsi="Arial" w:cs="Arial"/>
          <w:sz w:val="22"/>
          <w:szCs w:val="22"/>
        </w:rPr>
        <w:t xml:space="preserve">of </w:t>
      </w:r>
      <w:r w:rsidRPr="002E49D9" w:rsidR="003226BC">
        <w:rPr>
          <w:rFonts w:ascii="Arial" w:hAnsi="Arial" w:cs="Arial"/>
          <w:sz w:val="22"/>
          <w:szCs w:val="22"/>
        </w:rPr>
        <w:t xml:space="preserve">the need to register and other requirements of the general license. </w:t>
      </w:r>
      <w:r w:rsidRPr="002E49D9" w:rsidR="00F3604D">
        <w:rPr>
          <w:rFonts w:ascii="Arial" w:hAnsi="Arial" w:cs="Arial"/>
          <w:sz w:val="22"/>
          <w:szCs w:val="22"/>
        </w:rPr>
        <w:t xml:space="preserve">The </w:t>
      </w:r>
      <w:r w:rsidRPr="002E49D9" w:rsidR="003226BC">
        <w:rPr>
          <w:rFonts w:ascii="Arial" w:hAnsi="Arial" w:cs="Arial"/>
          <w:sz w:val="22"/>
          <w:szCs w:val="22"/>
        </w:rPr>
        <w:t xml:space="preserve">NRC has printed </w:t>
      </w:r>
      <w:r>
        <w:rPr>
          <w:rFonts w:ascii="Arial" w:hAnsi="Arial" w:cs="Arial"/>
          <w:sz w:val="22"/>
          <w:szCs w:val="22"/>
        </w:rPr>
        <w:t>10 CFR</w:t>
      </w:r>
      <w:r w:rsidRPr="002E49D9">
        <w:rPr>
          <w:rFonts w:ascii="Arial" w:hAnsi="Arial" w:cs="Arial"/>
          <w:sz w:val="22"/>
          <w:szCs w:val="22"/>
        </w:rPr>
        <w:t xml:space="preserve"> </w:t>
      </w:r>
      <w:r w:rsidRPr="002E49D9" w:rsidR="003226BC">
        <w:rPr>
          <w:rFonts w:ascii="Arial" w:hAnsi="Arial" w:cs="Arial"/>
          <w:sz w:val="22"/>
          <w:szCs w:val="22"/>
        </w:rPr>
        <w:t xml:space="preserve">40.25 on the back of </w:t>
      </w:r>
      <w:r w:rsidRPr="002E49D9" w:rsidR="00F3604D">
        <w:rPr>
          <w:rFonts w:ascii="Arial" w:hAnsi="Arial" w:cs="Arial"/>
          <w:sz w:val="22"/>
          <w:szCs w:val="22"/>
        </w:rPr>
        <w:t xml:space="preserve">the NRC </w:t>
      </w:r>
      <w:r w:rsidRPr="002E49D9" w:rsidR="003226BC">
        <w:rPr>
          <w:rFonts w:ascii="Arial" w:hAnsi="Arial" w:cs="Arial"/>
          <w:sz w:val="22"/>
          <w:szCs w:val="22"/>
        </w:rPr>
        <w:t xml:space="preserve">Form 244, so that </w:t>
      </w:r>
      <w:r w:rsidRPr="002E49D9" w:rsidR="00F3604D">
        <w:rPr>
          <w:rFonts w:ascii="Arial" w:hAnsi="Arial" w:cs="Arial"/>
          <w:sz w:val="22"/>
          <w:szCs w:val="22"/>
        </w:rPr>
        <w:t xml:space="preserve">compliance with </w:t>
      </w:r>
      <w:r w:rsidRPr="002E49D9" w:rsidR="003226BC">
        <w:rPr>
          <w:rFonts w:ascii="Arial" w:hAnsi="Arial" w:cs="Arial"/>
          <w:sz w:val="22"/>
          <w:szCs w:val="22"/>
        </w:rPr>
        <w:t xml:space="preserve">both requirements can be </w:t>
      </w:r>
      <w:r w:rsidRPr="002E49D9" w:rsidR="00F3604D">
        <w:rPr>
          <w:rFonts w:ascii="Arial" w:hAnsi="Arial" w:cs="Arial"/>
          <w:sz w:val="22"/>
          <w:szCs w:val="22"/>
        </w:rPr>
        <w:t xml:space="preserve">achieved </w:t>
      </w:r>
      <w:r w:rsidRPr="002E49D9" w:rsidR="003226BC">
        <w:rPr>
          <w:rFonts w:ascii="Arial" w:hAnsi="Arial" w:cs="Arial"/>
          <w:sz w:val="22"/>
          <w:szCs w:val="22"/>
        </w:rPr>
        <w:t>by</w:t>
      </w:r>
      <w:r w:rsidRPr="002E49D9" w:rsidR="00117E6A">
        <w:rPr>
          <w:rFonts w:ascii="Arial" w:hAnsi="Arial" w:cs="Arial"/>
          <w:sz w:val="22"/>
          <w:szCs w:val="22"/>
        </w:rPr>
        <w:t xml:space="preserve"> </w:t>
      </w:r>
      <w:r w:rsidRPr="002E49D9" w:rsidR="003226BC">
        <w:rPr>
          <w:rFonts w:ascii="Arial" w:hAnsi="Arial" w:cs="Arial"/>
          <w:sz w:val="22"/>
          <w:szCs w:val="22"/>
        </w:rPr>
        <w:t xml:space="preserve">providing </w:t>
      </w:r>
      <w:r w:rsidRPr="002E49D9" w:rsidR="00F3604D">
        <w:rPr>
          <w:rFonts w:ascii="Arial" w:hAnsi="Arial" w:cs="Arial"/>
          <w:sz w:val="22"/>
          <w:szCs w:val="22"/>
        </w:rPr>
        <w:t xml:space="preserve">and using </w:t>
      </w:r>
      <w:r w:rsidRPr="002E49D9" w:rsidR="003226BC">
        <w:rPr>
          <w:rFonts w:ascii="Arial" w:hAnsi="Arial" w:cs="Arial"/>
          <w:sz w:val="22"/>
          <w:szCs w:val="22"/>
        </w:rPr>
        <w:t xml:space="preserve">one piece of paper to the transferee, thus minimizing the burden for </w:t>
      </w:r>
      <w:r w:rsidR="003A1AD8">
        <w:rPr>
          <w:rFonts w:ascii="Arial" w:hAnsi="Arial" w:cs="Arial"/>
          <w:sz w:val="22"/>
          <w:szCs w:val="22"/>
        </w:rPr>
        <w:t xml:space="preserve">obtaining </w:t>
      </w:r>
      <w:r w:rsidR="00534E38">
        <w:rPr>
          <w:rFonts w:ascii="Arial" w:hAnsi="Arial" w:cs="Arial"/>
          <w:sz w:val="22"/>
          <w:szCs w:val="22"/>
        </w:rPr>
        <w:t xml:space="preserve">a </w:t>
      </w:r>
      <w:r w:rsidRPr="002E49D9" w:rsidR="003226BC">
        <w:rPr>
          <w:rFonts w:ascii="Arial" w:hAnsi="Arial" w:cs="Arial"/>
          <w:sz w:val="22"/>
          <w:szCs w:val="22"/>
        </w:rPr>
        <w:t>license</w:t>
      </w:r>
      <w:r w:rsidR="00534E38">
        <w:rPr>
          <w:rFonts w:ascii="Arial" w:hAnsi="Arial" w:cs="Arial"/>
          <w:sz w:val="22"/>
          <w:szCs w:val="22"/>
        </w:rPr>
        <w:t>.</w:t>
      </w:r>
    </w:p>
    <w:p w:rsidR="00B93FFD" w:rsidP="00A91A58" w14:paraId="38875E54" w14:textId="7777777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sectPr w:rsidSect="007C3D3E">
          <w:headerReference w:type="even" r:id="rId9"/>
          <w:headerReference w:type="default" r:id="rId10"/>
          <w:footerReference w:type="even" r:id="rId11"/>
          <w:footerReference w:type="default" r:id="rId12"/>
          <w:footerReference w:type="first" r:id="rId13"/>
          <w:pgSz w:w="12240" w:h="15840"/>
          <w:pgMar w:top="1440" w:right="1440" w:bottom="1440" w:left="1440" w:header="864" w:footer="720" w:gutter="0"/>
          <w:cols w:space="720"/>
          <w:titlePg/>
          <w:docGrid w:linePitch="326"/>
        </w:sectPr>
      </w:pPr>
    </w:p>
    <w:p w:rsidR="008B7A4A" w:rsidRPr="002E49D9" w:rsidP="00A91A58" w14:paraId="3C3A9B27" w14:textId="760AEB89">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Pr>
          <w:rFonts w:ascii="Arial" w:hAnsi="Arial" w:cs="Arial"/>
          <w:sz w:val="22"/>
          <w:szCs w:val="22"/>
          <w:u w:val="single"/>
        </w:rPr>
        <w:t>10 CFR</w:t>
      </w:r>
      <w:r w:rsidRPr="002E49D9">
        <w:rPr>
          <w:rFonts w:ascii="Arial" w:hAnsi="Arial" w:cs="Arial"/>
          <w:sz w:val="22"/>
          <w:szCs w:val="22"/>
          <w:u w:val="single"/>
        </w:rPr>
        <w:t xml:space="preserve"> </w:t>
      </w:r>
      <w:r w:rsidRPr="002E49D9" w:rsidR="003226BC">
        <w:rPr>
          <w:rFonts w:ascii="Arial" w:hAnsi="Arial" w:cs="Arial"/>
          <w:sz w:val="22"/>
          <w:szCs w:val="22"/>
          <w:u w:val="single"/>
        </w:rPr>
        <w:t>40.35(d)</w:t>
      </w:r>
      <w:r w:rsidRPr="002E49D9" w:rsidR="003226BC">
        <w:rPr>
          <w:rFonts w:ascii="Arial" w:hAnsi="Arial" w:cs="Arial"/>
          <w:sz w:val="22"/>
          <w:szCs w:val="22"/>
        </w:rPr>
        <w:t xml:space="preserve"> requires that licensees for such manufacture or initial </w:t>
      </w:r>
      <w:r w:rsidRPr="002E49D9" w:rsidR="00117E6A">
        <w:rPr>
          <w:rFonts w:ascii="Arial" w:hAnsi="Arial" w:cs="Arial"/>
          <w:sz w:val="22"/>
          <w:szCs w:val="22"/>
        </w:rPr>
        <w:t>transferor</w:t>
      </w:r>
      <w:r w:rsidRPr="002E49D9" w:rsidR="003226BC">
        <w:rPr>
          <w:rFonts w:ascii="Arial" w:hAnsi="Arial" w:cs="Arial"/>
          <w:sz w:val="22"/>
          <w:szCs w:val="22"/>
        </w:rPr>
        <w:t xml:space="preserve"> of depleted uranium furnish a copy of the general license contained in </w:t>
      </w:r>
      <w:r>
        <w:rPr>
          <w:rFonts w:ascii="Arial" w:hAnsi="Arial" w:cs="Arial"/>
          <w:sz w:val="22"/>
          <w:szCs w:val="22"/>
        </w:rPr>
        <w:t>10 CFR</w:t>
      </w:r>
      <w:r w:rsidRPr="002E49D9">
        <w:rPr>
          <w:rFonts w:ascii="Arial" w:hAnsi="Arial" w:cs="Arial"/>
          <w:sz w:val="22"/>
          <w:szCs w:val="22"/>
        </w:rPr>
        <w:t xml:space="preserve"> </w:t>
      </w:r>
      <w:r w:rsidRPr="002E49D9" w:rsidR="003226BC">
        <w:rPr>
          <w:rFonts w:ascii="Arial" w:hAnsi="Arial" w:cs="Arial"/>
          <w:sz w:val="22"/>
          <w:szCs w:val="22"/>
        </w:rPr>
        <w:t xml:space="preserve">40.25 and a copy of </w:t>
      </w:r>
      <w:r w:rsidRPr="002E49D9" w:rsidR="00932638">
        <w:rPr>
          <w:rFonts w:ascii="Arial" w:hAnsi="Arial" w:cs="Arial"/>
          <w:sz w:val="22"/>
          <w:szCs w:val="22"/>
        </w:rPr>
        <w:t xml:space="preserve">the </w:t>
      </w:r>
      <w:r w:rsidRPr="002E49D9" w:rsidR="003226BC">
        <w:rPr>
          <w:rFonts w:ascii="Arial" w:hAnsi="Arial" w:cs="Arial"/>
          <w:sz w:val="22"/>
          <w:szCs w:val="22"/>
        </w:rPr>
        <w:t>NRC Form 244, or the equivalent general license and certificate from an Agreement State, accompanied by an explanatory note, to each person to whom source material in a product or device is transferred for use pursuant to th</w:t>
      </w:r>
      <w:r w:rsidRPr="002E49D9" w:rsidR="00932638">
        <w:rPr>
          <w:rFonts w:ascii="Arial" w:hAnsi="Arial" w:cs="Arial"/>
          <w:sz w:val="22"/>
          <w:szCs w:val="22"/>
        </w:rPr>
        <w:t>is</w:t>
      </w:r>
      <w:r w:rsidRPr="002E49D9" w:rsidR="003226BC">
        <w:rPr>
          <w:rFonts w:ascii="Arial" w:hAnsi="Arial" w:cs="Arial"/>
          <w:sz w:val="22"/>
          <w:szCs w:val="22"/>
        </w:rPr>
        <w:t xml:space="preserve"> general license. These documents inform the user of the need to register and other requirements of the general license. </w:t>
      </w:r>
    </w:p>
    <w:p w:rsidR="008B7A4A" w:rsidRPr="002E49D9" w14:paraId="2F5EEA7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14:paraId="6755425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2.</w:t>
      </w:r>
      <w:r w:rsidRPr="002E49D9">
        <w:rPr>
          <w:rFonts w:ascii="Arial" w:hAnsi="Arial" w:cs="Arial"/>
          <w:sz w:val="22"/>
          <w:szCs w:val="22"/>
        </w:rPr>
        <w:tab/>
      </w:r>
      <w:r w:rsidRPr="002E49D9">
        <w:rPr>
          <w:rFonts w:ascii="Arial" w:hAnsi="Arial" w:cs="Arial"/>
          <w:sz w:val="22"/>
          <w:szCs w:val="22"/>
          <w:u w:val="single"/>
        </w:rPr>
        <w:t>Agency Use</w:t>
      </w:r>
      <w:r w:rsidRPr="002B6C8C" w:rsidR="002B6C8C">
        <w:rPr>
          <w:rFonts w:ascii="Arial" w:eastAsia="Calibri" w:hAnsi="Arial" w:cs="Arial"/>
          <w:sz w:val="22"/>
          <w:szCs w:val="22"/>
          <w:u w:val="single"/>
        </w:rPr>
        <w:t xml:space="preserve"> </w:t>
      </w:r>
      <w:r w:rsidR="002B6C8C">
        <w:rPr>
          <w:rFonts w:ascii="Arial" w:eastAsia="Calibri" w:hAnsi="Arial" w:cs="Arial"/>
          <w:sz w:val="22"/>
          <w:szCs w:val="22"/>
          <w:u w:val="single"/>
        </w:rPr>
        <w:t>and Practical Utility</w:t>
      </w:r>
      <w:r w:rsidRPr="002E49D9">
        <w:rPr>
          <w:rFonts w:ascii="Arial" w:hAnsi="Arial" w:cs="Arial"/>
          <w:sz w:val="22"/>
          <w:szCs w:val="22"/>
          <w:u w:val="single"/>
        </w:rPr>
        <w:t xml:space="preserve"> of the Information</w:t>
      </w:r>
    </w:p>
    <w:p w:rsidR="008B7A4A" w:rsidRPr="002E49D9" w14:paraId="4CDE50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A91A58" w14:paraId="07BD839C" w14:textId="2F8CD0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 xml:space="preserve">The information that licensees report on </w:t>
      </w:r>
      <w:r w:rsidRPr="002E49D9" w:rsidR="00932638">
        <w:rPr>
          <w:rFonts w:ascii="Arial" w:hAnsi="Arial" w:cs="Arial"/>
          <w:sz w:val="22"/>
          <w:szCs w:val="22"/>
        </w:rPr>
        <w:t xml:space="preserve">the </w:t>
      </w:r>
      <w:r w:rsidRPr="002E49D9">
        <w:rPr>
          <w:rFonts w:ascii="Arial" w:hAnsi="Arial" w:cs="Arial"/>
          <w:sz w:val="22"/>
          <w:szCs w:val="22"/>
        </w:rPr>
        <w:t xml:space="preserve">NRC Form 244 is used to identify depleted uranium contained in industrial products or devices for mass-volume applications and to identify the location of the material. In addition, the form serves as a certification that the information presented in it is </w:t>
      </w:r>
      <w:r w:rsidRPr="002E49D9" w:rsidR="00932638">
        <w:rPr>
          <w:rFonts w:ascii="Arial" w:hAnsi="Arial" w:cs="Arial"/>
          <w:sz w:val="22"/>
          <w:szCs w:val="22"/>
        </w:rPr>
        <w:t>accurate</w:t>
      </w:r>
      <w:r w:rsidRPr="002E49D9">
        <w:rPr>
          <w:rFonts w:ascii="Arial" w:hAnsi="Arial" w:cs="Arial"/>
          <w:sz w:val="22"/>
          <w:szCs w:val="22"/>
        </w:rPr>
        <w:t xml:space="preserve"> and complete</w:t>
      </w:r>
      <w:r w:rsidR="00AD6F5C">
        <w:rPr>
          <w:rFonts w:ascii="Arial" w:hAnsi="Arial" w:cs="Arial"/>
          <w:sz w:val="22"/>
          <w:szCs w:val="22"/>
        </w:rPr>
        <w:t xml:space="preserve"> that</w:t>
      </w:r>
      <w:r w:rsidR="00B9438B">
        <w:rPr>
          <w:rFonts w:ascii="Arial" w:hAnsi="Arial" w:cs="Arial"/>
          <w:sz w:val="22"/>
          <w:szCs w:val="22"/>
        </w:rPr>
        <w:t xml:space="preserve"> </w:t>
      </w:r>
      <w:r w:rsidRPr="002E49D9">
        <w:rPr>
          <w:rFonts w:ascii="Arial" w:hAnsi="Arial" w:cs="Arial"/>
          <w:sz w:val="22"/>
          <w:szCs w:val="22"/>
        </w:rPr>
        <w:t>the registrant has developed and will maintain procedures to establish physical control over the depleted uranium</w:t>
      </w:r>
      <w:r w:rsidR="00AD6F5C">
        <w:rPr>
          <w:rFonts w:ascii="Arial" w:hAnsi="Arial" w:cs="Arial"/>
          <w:sz w:val="22"/>
          <w:szCs w:val="22"/>
        </w:rPr>
        <w:t xml:space="preserve"> that</w:t>
      </w:r>
      <w:r w:rsidR="00B9438B">
        <w:rPr>
          <w:rFonts w:ascii="Arial" w:hAnsi="Arial" w:cs="Arial"/>
          <w:sz w:val="22"/>
          <w:szCs w:val="22"/>
        </w:rPr>
        <w:t xml:space="preserve"> the registrant will </w:t>
      </w:r>
      <w:r w:rsidRPr="002E49D9" w:rsidR="004A27A9">
        <w:rPr>
          <w:rFonts w:ascii="Arial" w:hAnsi="Arial" w:cs="Arial"/>
          <w:sz w:val="22"/>
          <w:szCs w:val="22"/>
        </w:rPr>
        <w:t>prevent</w:t>
      </w:r>
      <w:r w:rsidRPr="002E49D9">
        <w:rPr>
          <w:rFonts w:ascii="Arial" w:hAnsi="Arial" w:cs="Arial"/>
          <w:sz w:val="22"/>
          <w:szCs w:val="22"/>
        </w:rPr>
        <w:t xml:space="preserve"> transfer of the depleted uranium to persons not authorized to receive the depleted uranium and </w:t>
      </w:r>
      <w:r w:rsidR="00B9438B">
        <w:rPr>
          <w:rFonts w:ascii="Arial" w:hAnsi="Arial" w:cs="Arial"/>
          <w:sz w:val="22"/>
          <w:szCs w:val="22"/>
        </w:rPr>
        <w:t xml:space="preserve">will </w:t>
      </w:r>
      <w:r w:rsidRPr="002E49D9">
        <w:rPr>
          <w:rFonts w:ascii="Arial" w:hAnsi="Arial" w:cs="Arial"/>
          <w:sz w:val="22"/>
          <w:szCs w:val="22"/>
        </w:rPr>
        <w:t xml:space="preserve">notify the </w:t>
      </w:r>
      <w:r w:rsidRPr="002E49D9" w:rsidR="00246861">
        <w:rPr>
          <w:rFonts w:ascii="Arial" w:hAnsi="Arial" w:cs="Arial"/>
          <w:sz w:val="22"/>
          <w:szCs w:val="22"/>
        </w:rPr>
        <w:t>regulatory authority</w:t>
      </w:r>
      <w:r w:rsidRPr="002E49D9">
        <w:rPr>
          <w:rFonts w:ascii="Arial" w:hAnsi="Arial" w:cs="Arial"/>
          <w:sz w:val="22"/>
          <w:szCs w:val="22"/>
        </w:rPr>
        <w:t xml:space="preserve"> in writing of any changes in information furnished by a registrant within 30 days.</w:t>
      </w:r>
    </w:p>
    <w:p w:rsidR="008B7A4A" w:rsidRPr="002E49D9" w14:paraId="0C6EB54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A91A58" w14:paraId="0E2CB105" w14:textId="63AED9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 xml:space="preserve">The information on the form is reviewed by </w:t>
      </w:r>
      <w:r w:rsidRPr="002E49D9" w:rsidR="00246861">
        <w:rPr>
          <w:rFonts w:ascii="Arial" w:hAnsi="Arial" w:cs="Arial"/>
          <w:sz w:val="22"/>
          <w:szCs w:val="22"/>
        </w:rPr>
        <w:t xml:space="preserve">the </w:t>
      </w:r>
      <w:r w:rsidRPr="002E49D9">
        <w:rPr>
          <w:rFonts w:ascii="Arial" w:hAnsi="Arial" w:cs="Arial"/>
          <w:sz w:val="22"/>
          <w:szCs w:val="22"/>
        </w:rPr>
        <w:t xml:space="preserve">NRC to determine that </w:t>
      </w:r>
      <w:r w:rsidRPr="002E49D9" w:rsidR="009D64F6">
        <w:rPr>
          <w:rFonts w:ascii="Arial" w:hAnsi="Arial" w:cs="Arial"/>
          <w:sz w:val="22"/>
          <w:szCs w:val="22"/>
        </w:rPr>
        <w:t xml:space="preserve">a </w:t>
      </w:r>
      <w:r w:rsidRPr="002E49D9">
        <w:rPr>
          <w:rFonts w:ascii="Arial" w:hAnsi="Arial" w:cs="Arial"/>
          <w:sz w:val="22"/>
          <w:szCs w:val="22"/>
        </w:rPr>
        <w:t>licensee ha</w:t>
      </w:r>
      <w:r w:rsidRPr="002E49D9" w:rsidR="009D64F6">
        <w:rPr>
          <w:rFonts w:ascii="Arial" w:hAnsi="Arial" w:cs="Arial"/>
          <w:sz w:val="22"/>
          <w:szCs w:val="22"/>
        </w:rPr>
        <w:t>s</w:t>
      </w:r>
      <w:r w:rsidRPr="002E49D9">
        <w:rPr>
          <w:rFonts w:ascii="Arial" w:hAnsi="Arial" w:cs="Arial"/>
          <w:sz w:val="22"/>
          <w:szCs w:val="22"/>
        </w:rPr>
        <w:t xml:space="preserve"> confi</w:t>
      </w:r>
      <w:r w:rsidR="00615845">
        <w:rPr>
          <w:rFonts w:ascii="Arial" w:hAnsi="Arial" w:cs="Arial"/>
          <w:sz w:val="22"/>
          <w:szCs w:val="22"/>
        </w:rPr>
        <w:t>rm</w:t>
      </w:r>
      <w:r w:rsidRPr="002E49D9">
        <w:rPr>
          <w:rFonts w:ascii="Arial" w:hAnsi="Arial" w:cs="Arial"/>
          <w:sz w:val="22"/>
          <w:szCs w:val="22"/>
        </w:rPr>
        <w:t xml:space="preserve">ed possession and use of </w:t>
      </w:r>
      <w:r w:rsidRPr="002E49D9" w:rsidR="00246861">
        <w:rPr>
          <w:rFonts w:ascii="Arial" w:hAnsi="Arial" w:cs="Arial"/>
          <w:sz w:val="22"/>
          <w:szCs w:val="22"/>
        </w:rPr>
        <w:t xml:space="preserve">the </w:t>
      </w:r>
      <w:r w:rsidRPr="002E49D9">
        <w:rPr>
          <w:rFonts w:ascii="Arial" w:hAnsi="Arial" w:cs="Arial"/>
          <w:sz w:val="22"/>
          <w:szCs w:val="22"/>
        </w:rPr>
        <w:t xml:space="preserve">depleted uranium to the locations, purposes, receipt, and quantities authorized </w:t>
      </w:r>
      <w:r w:rsidRPr="002E49D9" w:rsidR="009D64F6">
        <w:rPr>
          <w:rFonts w:ascii="Arial" w:hAnsi="Arial" w:cs="Arial"/>
          <w:sz w:val="22"/>
          <w:szCs w:val="22"/>
        </w:rPr>
        <w:t xml:space="preserve">by the general </w:t>
      </w:r>
      <w:r w:rsidRPr="002E49D9">
        <w:rPr>
          <w:rFonts w:ascii="Arial" w:hAnsi="Arial" w:cs="Arial"/>
          <w:sz w:val="22"/>
          <w:szCs w:val="22"/>
        </w:rPr>
        <w:t>license.</w:t>
      </w:r>
      <w:r w:rsidR="003334E6">
        <w:rPr>
          <w:rFonts w:ascii="Arial" w:hAnsi="Arial" w:cs="Arial"/>
          <w:sz w:val="22"/>
          <w:szCs w:val="22"/>
        </w:rPr>
        <w:t xml:space="preserve"> Furthermore, information collected through NRC Form 244 is added to the NRC’s General License Tracking System. </w:t>
      </w:r>
    </w:p>
    <w:p w:rsidR="008B7A4A" w:rsidRPr="002E49D9" w14:paraId="638FD2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14:paraId="1F9C8EB8" w14:textId="42866F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3.</w:t>
      </w:r>
      <w:r w:rsidRPr="002E49D9">
        <w:rPr>
          <w:rFonts w:ascii="Arial" w:hAnsi="Arial" w:cs="Arial"/>
          <w:sz w:val="22"/>
          <w:szCs w:val="22"/>
        </w:rPr>
        <w:tab/>
      </w:r>
      <w:r w:rsidRPr="002E49D9">
        <w:rPr>
          <w:rFonts w:ascii="Arial" w:hAnsi="Arial" w:cs="Arial"/>
          <w:sz w:val="22"/>
          <w:szCs w:val="22"/>
          <w:u w:val="single"/>
        </w:rPr>
        <w:t xml:space="preserve">Reduction of Burden </w:t>
      </w:r>
      <w:r w:rsidR="00573B8D">
        <w:rPr>
          <w:rFonts w:ascii="Arial" w:hAnsi="Arial" w:cs="Arial"/>
          <w:sz w:val="22"/>
          <w:szCs w:val="22"/>
          <w:u w:val="single"/>
        </w:rPr>
        <w:t>T</w:t>
      </w:r>
      <w:r w:rsidRPr="002E49D9" w:rsidR="009D64F6">
        <w:rPr>
          <w:rFonts w:ascii="Arial" w:hAnsi="Arial" w:cs="Arial"/>
          <w:sz w:val="22"/>
          <w:szCs w:val="22"/>
          <w:u w:val="single"/>
        </w:rPr>
        <w:t>hrough</w:t>
      </w:r>
      <w:r w:rsidRPr="002E49D9">
        <w:rPr>
          <w:rFonts w:ascii="Arial" w:hAnsi="Arial" w:cs="Arial"/>
          <w:sz w:val="22"/>
          <w:szCs w:val="22"/>
          <w:u w:val="single"/>
        </w:rPr>
        <w:t xml:space="preserve"> Information Technology</w:t>
      </w:r>
    </w:p>
    <w:p w:rsidR="008B7A4A" w:rsidRPr="002E49D9" w14:paraId="541BE58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A91A58" w14:paraId="685FF3CE" w14:textId="03B8B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There are no legal obstacles to reducing the burden associated with this information collection.</w:t>
      </w:r>
      <w:r w:rsidR="00B13681">
        <w:rPr>
          <w:rFonts w:ascii="Arial" w:hAnsi="Arial" w:cs="Arial"/>
          <w:sz w:val="22"/>
          <w:szCs w:val="22"/>
        </w:rPr>
        <w:t xml:space="preserve"> </w:t>
      </w:r>
      <w:r w:rsidRPr="002E49D9">
        <w:rPr>
          <w:rFonts w:ascii="Arial" w:hAnsi="Arial" w:cs="Arial"/>
          <w:sz w:val="22"/>
          <w:szCs w:val="22"/>
        </w:rPr>
        <w:t>The NRC encourages respondents to use information technology when it</w:t>
      </w:r>
      <w:r w:rsidRPr="002E49D9" w:rsidR="009D64F6">
        <w:rPr>
          <w:rFonts w:ascii="Arial" w:hAnsi="Arial" w:cs="Arial"/>
          <w:sz w:val="22"/>
          <w:szCs w:val="22"/>
        </w:rPr>
        <w:t xml:space="preserve"> is</w:t>
      </w:r>
      <w:r w:rsidR="00DB17DA">
        <w:rPr>
          <w:rFonts w:ascii="Arial" w:hAnsi="Arial" w:cs="Arial"/>
          <w:sz w:val="22"/>
          <w:szCs w:val="22"/>
        </w:rPr>
        <w:t xml:space="preserve"> </w:t>
      </w:r>
      <w:r w:rsidRPr="002E49D9">
        <w:rPr>
          <w:rFonts w:ascii="Arial" w:hAnsi="Arial" w:cs="Arial"/>
          <w:sz w:val="22"/>
          <w:szCs w:val="22"/>
        </w:rPr>
        <w:t>beneficial</w:t>
      </w:r>
      <w:r w:rsidRPr="002E49D9" w:rsidR="009D64F6">
        <w:rPr>
          <w:rFonts w:ascii="Arial" w:hAnsi="Arial" w:cs="Arial"/>
          <w:sz w:val="22"/>
          <w:szCs w:val="22"/>
        </w:rPr>
        <w:t>.</w:t>
      </w:r>
      <w:r w:rsidRPr="002E49D9">
        <w:rPr>
          <w:rFonts w:ascii="Arial" w:hAnsi="Arial" w:cs="Arial"/>
          <w:sz w:val="22"/>
          <w:szCs w:val="22"/>
        </w:rPr>
        <w:t xml:space="preserve"> </w:t>
      </w:r>
      <w:r w:rsidRPr="00AA7545" w:rsidR="0053408C">
        <w:rPr>
          <w:rFonts w:ascii="Arial" w:eastAsia="Calibri" w:hAnsi="Arial" w:cs="Arial"/>
          <w:sz w:val="22"/>
          <w:szCs w:val="22"/>
        </w:rPr>
        <w:t xml:space="preserve">The NRC has issued </w:t>
      </w:r>
      <w:hyperlink r:id="rId14" w:history="1">
        <w:r w:rsidRPr="00AA7545" w:rsidR="0053408C">
          <w:rPr>
            <w:rFonts w:ascii="Arial" w:eastAsia="Calibri" w:hAnsi="Arial" w:cs="Arial"/>
            <w:i/>
            <w:color w:val="0000FF"/>
            <w:sz w:val="22"/>
            <w:szCs w:val="22"/>
            <w:u w:val="single"/>
          </w:rPr>
          <w:t>Guidance for Electronic Submissions to the NRC</w:t>
        </w:r>
      </w:hyperlink>
      <w:r w:rsidRPr="00AA7545" w:rsidR="0053408C">
        <w:rPr>
          <w:rFonts w:ascii="Arial" w:eastAsia="Calibri"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process, which is available from the NRC's “Electronic Submittals” Web page, by Optical Storage Media</w:t>
      </w:r>
      <w:r w:rsidR="009D3C5D">
        <w:rPr>
          <w:rFonts w:ascii="Arial" w:eastAsia="Calibri" w:hAnsi="Arial" w:cs="Arial"/>
          <w:sz w:val="22"/>
          <w:szCs w:val="22"/>
        </w:rPr>
        <w:t xml:space="preserve"> </w:t>
      </w:r>
      <w:r w:rsidRPr="00AA7545">
        <w:rPr>
          <w:rFonts w:ascii="Arial" w:eastAsia="Calibri" w:hAnsi="Arial" w:cs="Arial"/>
          <w:sz w:val="22"/>
          <w:szCs w:val="22"/>
        </w:rPr>
        <w:t>(e.g. CD-ROM, DVD), or by e-mail.</w:t>
      </w:r>
      <w:r>
        <w:rPr>
          <w:rFonts w:ascii="Arial" w:eastAsia="Calibri" w:hAnsi="Arial" w:cs="Arial"/>
          <w:sz w:val="22"/>
          <w:szCs w:val="22"/>
        </w:rPr>
        <w:t xml:space="preserve"> </w:t>
      </w:r>
      <w:r w:rsidRPr="002C4FFF" w:rsidR="00FD6B68">
        <w:rPr>
          <w:rFonts w:ascii="Arial" w:hAnsi="Arial" w:cs="Arial"/>
          <w:sz w:val="22"/>
          <w:szCs w:val="22"/>
        </w:rPr>
        <w:t>Respondents are able to submit the requested information using fillable-fillable forms and/or computer-readable formatted forms.</w:t>
      </w:r>
      <w:r w:rsidR="00B13681">
        <w:rPr>
          <w:rFonts w:ascii="Arial" w:hAnsi="Arial" w:cs="Arial"/>
          <w:sz w:val="22"/>
          <w:szCs w:val="22"/>
        </w:rPr>
        <w:t xml:space="preserve"> </w:t>
      </w:r>
      <w:r w:rsidRPr="002C4FFF" w:rsidR="00FD6B68">
        <w:rPr>
          <w:rFonts w:ascii="Arial" w:hAnsi="Arial" w:cs="Arial"/>
          <w:sz w:val="22"/>
          <w:szCs w:val="22"/>
        </w:rPr>
        <w:t xml:space="preserve">It is estimated that </w:t>
      </w:r>
      <w:r w:rsidR="00FD6B68">
        <w:rPr>
          <w:rFonts w:ascii="Arial" w:hAnsi="Arial" w:cs="Arial"/>
          <w:sz w:val="22"/>
          <w:szCs w:val="22"/>
        </w:rPr>
        <w:t>100</w:t>
      </w:r>
      <w:r w:rsidR="000D4160">
        <w:rPr>
          <w:rFonts w:ascii="Arial" w:hAnsi="Arial" w:cs="Arial"/>
          <w:sz w:val="22"/>
          <w:szCs w:val="22"/>
        </w:rPr>
        <w:t xml:space="preserve"> percent</w:t>
      </w:r>
      <w:r w:rsidRPr="002C4FFF" w:rsidR="00FD6B68">
        <w:rPr>
          <w:rFonts w:ascii="Arial" w:hAnsi="Arial" w:cs="Arial"/>
          <w:sz w:val="22"/>
          <w:szCs w:val="22"/>
        </w:rPr>
        <w:t xml:space="preserve"> of the potential responses are filed electronically.</w:t>
      </w:r>
    </w:p>
    <w:p w:rsidR="008B7A4A" w:rsidRPr="002E49D9" w:rsidP="00106267" w14:paraId="44192224" w14:textId="109DC2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14:paraId="133FA6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4.</w:t>
      </w:r>
      <w:r w:rsidRPr="002E49D9">
        <w:rPr>
          <w:rFonts w:ascii="Arial" w:hAnsi="Arial" w:cs="Arial"/>
          <w:sz w:val="22"/>
          <w:szCs w:val="22"/>
        </w:rPr>
        <w:tab/>
      </w:r>
      <w:r w:rsidRPr="008F07B1">
        <w:rPr>
          <w:rFonts w:ascii="Arial" w:hAnsi="Arial" w:cs="Arial"/>
          <w:sz w:val="22"/>
          <w:szCs w:val="22"/>
          <w:u w:val="single"/>
        </w:rPr>
        <w:t>Effort to Identify Duplication and Use Similar Information</w:t>
      </w:r>
    </w:p>
    <w:p w:rsidR="008B7A4A" w:rsidRPr="002E49D9" w:rsidP="00A91A58" w14:paraId="0BD14A6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156FBE" w:rsidRPr="002E49D9" w:rsidP="00D8354D" w14:paraId="77207F40" w14:textId="428C5D52">
      <w:pPr>
        <w:widowControl w:val="0"/>
        <w:tabs>
          <w:tab w:val="left" w:pos="720"/>
          <w:tab w:val="left" w:pos="1440"/>
          <w:tab w:val="left" w:pos="2160"/>
          <w:tab w:val="left" w:pos="270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No sources of similar information are available</w:t>
      </w:r>
      <w:r w:rsidRPr="002E49D9" w:rsidR="00587423">
        <w:rPr>
          <w:rFonts w:ascii="Arial" w:hAnsi="Arial" w:cs="Arial"/>
          <w:sz w:val="22"/>
          <w:szCs w:val="22"/>
        </w:rPr>
        <w:t xml:space="preserve"> to the NRC. </w:t>
      </w:r>
      <w:r w:rsidRPr="002E49D9">
        <w:rPr>
          <w:rFonts w:ascii="Arial" w:hAnsi="Arial" w:cs="Arial"/>
          <w:sz w:val="22"/>
          <w:szCs w:val="22"/>
        </w:rPr>
        <w:t>There is no duplication of requirements.</w:t>
      </w:r>
      <w:r w:rsidR="00B13681">
        <w:rPr>
          <w:rFonts w:ascii="Arial" w:hAnsi="Arial" w:cs="Arial"/>
          <w:sz w:val="22"/>
          <w:szCs w:val="22"/>
        </w:rPr>
        <w:t xml:space="preserve"> </w:t>
      </w:r>
    </w:p>
    <w:p w:rsidR="008B7A4A" w:rsidRPr="002E49D9" w:rsidP="00A91A58" w14:paraId="34BEA3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14:paraId="1099ED3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5.</w:t>
      </w:r>
      <w:r w:rsidRPr="002E49D9">
        <w:rPr>
          <w:rFonts w:ascii="Arial" w:hAnsi="Arial" w:cs="Arial"/>
          <w:sz w:val="22"/>
          <w:szCs w:val="22"/>
        </w:rPr>
        <w:tab/>
      </w:r>
      <w:r w:rsidRPr="008F07B1">
        <w:rPr>
          <w:rFonts w:ascii="Arial" w:hAnsi="Arial" w:cs="Arial"/>
          <w:sz w:val="22"/>
          <w:szCs w:val="22"/>
          <w:u w:val="single"/>
        </w:rPr>
        <w:t>Effort to Reduce Small Business Burden</w:t>
      </w:r>
    </w:p>
    <w:p w:rsidR="008B7A4A" w:rsidRPr="002E49D9" w:rsidP="00A91A58" w14:paraId="7C2DB70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787365" w:rsidP="000D4160" w14:paraId="67CD223A" w14:textId="7BEDDC4F">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 xml:space="preserve">Some of the licensees who use source and byproduct material are small businesses. However, since the health and safety consequences of improper handling or use of radioactive source and byproduct material are the same for large and small entities, it is not possible to reduce the burden on small </w:t>
      </w:r>
    </w:p>
    <w:p w:rsidR="000D4160" w:rsidP="000D4160" w14:paraId="2483A385" w14:textId="1BFAEBF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 xml:space="preserve">businesses by less frequent or less complete reporting, recordkeeping, or </w:t>
      </w:r>
    </w:p>
    <w:p w:rsidR="007C3D3E" w:rsidP="00D8354D" w14:paraId="110AFFDB" w14:textId="769767BE">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accounting and control procedures.</w:t>
      </w:r>
      <w:r w:rsidR="00AF7BD1">
        <w:rPr>
          <w:rFonts w:ascii="Arial" w:hAnsi="Arial" w:cs="Arial"/>
          <w:sz w:val="22"/>
          <w:szCs w:val="22"/>
        </w:rPr>
        <w:t xml:space="preserve"> </w:t>
      </w:r>
    </w:p>
    <w:p w:rsidR="000D4160" w:rsidP="00D8354D" w14:paraId="7C23DF7C" w14:textId="77777777">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p>
    <w:p w:rsidR="003F64D4" w:rsidP="003F4F36" w14:paraId="79DBC380" w14:textId="63AFA6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r>
        <w:rPr>
          <w:rFonts w:ascii="Arial" w:hAnsi="Arial" w:cs="Arial"/>
          <w:sz w:val="22"/>
          <w:szCs w:val="22"/>
        </w:rPr>
        <w:tab/>
      </w:r>
      <w:r w:rsidR="008F07B1">
        <w:rPr>
          <w:rFonts w:ascii="Arial" w:hAnsi="Arial" w:cs="Arial"/>
          <w:sz w:val="22"/>
          <w:szCs w:val="22"/>
        </w:rPr>
        <w:t>6.</w:t>
      </w:r>
      <w:r>
        <w:rPr>
          <w:rFonts w:ascii="Arial" w:hAnsi="Arial" w:cs="Arial"/>
          <w:sz w:val="22"/>
          <w:szCs w:val="22"/>
        </w:rPr>
        <w:tab/>
      </w:r>
      <w:r w:rsidRPr="008F07B1" w:rsidR="008B7A4A">
        <w:rPr>
          <w:rFonts w:ascii="Arial" w:hAnsi="Arial" w:cs="Arial"/>
          <w:sz w:val="22"/>
          <w:szCs w:val="22"/>
          <w:u w:val="single"/>
        </w:rPr>
        <w:t xml:space="preserve">Consequences to Federal Program or Policy Activities </w:t>
      </w:r>
      <w:r w:rsidR="00573B8D">
        <w:rPr>
          <w:rFonts w:ascii="Arial" w:hAnsi="Arial" w:cs="Arial"/>
          <w:sz w:val="22"/>
          <w:szCs w:val="22"/>
          <w:u w:val="single"/>
        </w:rPr>
        <w:t>I</w:t>
      </w:r>
      <w:r w:rsidRPr="008F07B1" w:rsidR="008B7A4A">
        <w:rPr>
          <w:rFonts w:ascii="Arial" w:hAnsi="Arial" w:cs="Arial"/>
          <w:sz w:val="22"/>
          <w:szCs w:val="22"/>
          <w:u w:val="single"/>
        </w:rPr>
        <w:t xml:space="preserve">f the Collection </w:t>
      </w:r>
      <w:r w:rsidR="00573B8D">
        <w:rPr>
          <w:rFonts w:ascii="Arial" w:hAnsi="Arial" w:cs="Arial"/>
          <w:sz w:val="22"/>
          <w:szCs w:val="22"/>
          <w:u w:val="single"/>
        </w:rPr>
        <w:t>I</w:t>
      </w:r>
      <w:r w:rsidRPr="008F07B1" w:rsidR="008B7A4A">
        <w:rPr>
          <w:rFonts w:ascii="Arial" w:hAnsi="Arial" w:cs="Arial"/>
          <w:sz w:val="22"/>
          <w:szCs w:val="22"/>
          <w:u w:val="single"/>
        </w:rPr>
        <w:t>s</w:t>
      </w:r>
    </w:p>
    <w:p w:rsidR="00D96D8A" w:rsidRPr="008F07B1" w:rsidP="00A91A58" w14:paraId="7EE806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r w:rsidRPr="008F07B1">
        <w:rPr>
          <w:rFonts w:ascii="Arial" w:hAnsi="Arial" w:cs="Arial"/>
          <w:sz w:val="22"/>
          <w:szCs w:val="22"/>
        </w:rPr>
        <w:tab/>
      </w:r>
      <w:r w:rsidRPr="008F07B1">
        <w:rPr>
          <w:rFonts w:ascii="Arial" w:hAnsi="Arial" w:cs="Arial"/>
          <w:sz w:val="22"/>
          <w:szCs w:val="22"/>
        </w:rPr>
        <w:tab/>
      </w:r>
      <w:r w:rsidRPr="008F07B1">
        <w:rPr>
          <w:rFonts w:ascii="Arial" w:hAnsi="Arial" w:cs="Arial"/>
          <w:sz w:val="22"/>
          <w:szCs w:val="22"/>
          <w:u w:val="single"/>
        </w:rPr>
        <w:t>Conducted Less Frequently</w:t>
      </w:r>
    </w:p>
    <w:p w:rsidR="008B7A4A" w:rsidRPr="002E49D9" w:rsidP="00A91A58" w14:paraId="263E06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349DA8D1" w14:textId="2C044B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Pr="002E49D9">
        <w:rPr>
          <w:rFonts w:ascii="Arial" w:hAnsi="Arial" w:cs="Arial"/>
          <w:sz w:val="22"/>
          <w:szCs w:val="22"/>
        </w:rPr>
        <w:t xml:space="preserve">If the information is not collected, NRC will have no way to assess whether licensees are operating within the radiation safety requirements applicable to the possession, use, or transfer of </w:t>
      </w:r>
      <w:r w:rsidR="0053408C">
        <w:rPr>
          <w:rFonts w:ascii="Arial" w:hAnsi="Arial" w:cs="Arial"/>
          <w:sz w:val="22"/>
          <w:szCs w:val="22"/>
        </w:rPr>
        <w:t>depleted uranium</w:t>
      </w:r>
      <w:r w:rsidR="00716690">
        <w:rPr>
          <w:rFonts w:ascii="Arial" w:hAnsi="Arial" w:cs="Arial"/>
          <w:sz w:val="22"/>
          <w:szCs w:val="22"/>
        </w:rPr>
        <w:t>.</w:t>
      </w:r>
      <w:r w:rsidR="00B13681">
        <w:rPr>
          <w:rFonts w:ascii="Arial" w:hAnsi="Arial" w:cs="Arial"/>
          <w:sz w:val="22"/>
          <w:szCs w:val="22"/>
        </w:rPr>
        <w:t xml:space="preserve"> </w:t>
      </w:r>
      <w:r w:rsidRPr="002E49D9">
        <w:rPr>
          <w:rFonts w:ascii="Arial" w:hAnsi="Arial" w:cs="Arial"/>
          <w:sz w:val="22"/>
          <w:szCs w:val="22"/>
        </w:rPr>
        <w:t xml:space="preserve">Applications for new </w:t>
      </w:r>
      <w:r w:rsidRPr="002E49D9" w:rsidR="008031CA">
        <w:rPr>
          <w:rFonts w:ascii="Arial" w:hAnsi="Arial" w:cs="Arial"/>
          <w:sz w:val="22"/>
          <w:szCs w:val="22"/>
        </w:rPr>
        <w:t xml:space="preserve">general </w:t>
      </w:r>
      <w:r w:rsidRPr="002E49D9">
        <w:rPr>
          <w:rFonts w:ascii="Arial" w:hAnsi="Arial" w:cs="Arial"/>
          <w:sz w:val="22"/>
          <w:szCs w:val="22"/>
        </w:rPr>
        <w:t xml:space="preserve">licenses are submitted only </w:t>
      </w:r>
      <w:r w:rsidRPr="002E49D9" w:rsidR="00573B8D">
        <w:rPr>
          <w:rFonts w:ascii="Arial" w:hAnsi="Arial" w:cs="Arial"/>
          <w:sz w:val="22"/>
          <w:szCs w:val="22"/>
        </w:rPr>
        <w:t>once,</w:t>
      </w:r>
      <w:r w:rsidRPr="002E49D9">
        <w:rPr>
          <w:rFonts w:ascii="Arial" w:hAnsi="Arial" w:cs="Arial"/>
          <w:sz w:val="22"/>
          <w:szCs w:val="22"/>
        </w:rPr>
        <w:t xml:space="preserve"> and amendments are submitted </w:t>
      </w:r>
      <w:r w:rsidRPr="002E49D9" w:rsidR="008031CA">
        <w:rPr>
          <w:rFonts w:ascii="Arial" w:hAnsi="Arial" w:cs="Arial"/>
          <w:sz w:val="22"/>
          <w:szCs w:val="22"/>
        </w:rPr>
        <w:t xml:space="preserve">and approved </w:t>
      </w:r>
      <w:r w:rsidRPr="002E49D9">
        <w:rPr>
          <w:rFonts w:ascii="Arial" w:hAnsi="Arial" w:cs="Arial"/>
          <w:sz w:val="22"/>
          <w:szCs w:val="22"/>
        </w:rPr>
        <w:t xml:space="preserve">as </w:t>
      </w:r>
      <w:r w:rsidRPr="002E49D9" w:rsidR="008031CA">
        <w:rPr>
          <w:rFonts w:ascii="Arial" w:hAnsi="Arial" w:cs="Arial"/>
          <w:sz w:val="22"/>
          <w:szCs w:val="22"/>
        </w:rPr>
        <w:t>appropriate.</w:t>
      </w:r>
      <w:r w:rsidRPr="002E49D9">
        <w:rPr>
          <w:rFonts w:ascii="Arial" w:hAnsi="Arial" w:cs="Arial"/>
          <w:sz w:val="22"/>
          <w:szCs w:val="22"/>
        </w:rPr>
        <w:t xml:space="preserve"> Applications for renewal of</w:t>
      </w:r>
      <w:r w:rsidRPr="002E49D9" w:rsidR="008031CA">
        <w:rPr>
          <w:rFonts w:ascii="Arial" w:hAnsi="Arial" w:cs="Arial"/>
          <w:sz w:val="22"/>
          <w:szCs w:val="22"/>
        </w:rPr>
        <w:t xml:space="preserve"> specific </w:t>
      </w:r>
      <w:r w:rsidRPr="002E49D9">
        <w:rPr>
          <w:rFonts w:ascii="Arial" w:hAnsi="Arial" w:cs="Arial"/>
          <w:sz w:val="22"/>
          <w:szCs w:val="22"/>
        </w:rPr>
        <w:t xml:space="preserve">licenses are submitted every </w:t>
      </w:r>
      <w:r w:rsidR="00AD6F5C">
        <w:rPr>
          <w:rFonts w:ascii="Arial" w:hAnsi="Arial" w:cs="Arial"/>
          <w:sz w:val="22"/>
          <w:szCs w:val="22"/>
        </w:rPr>
        <w:t>15</w:t>
      </w:r>
      <w:r w:rsidRPr="002E49D9" w:rsidR="00CC1257">
        <w:rPr>
          <w:rFonts w:ascii="Arial" w:hAnsi="Arial" w:cs="Arial"/>
          <w:sz w:val="22"/>
          <w:szCs w:val="22"/>
        </w:rPr>
        <w:t xml:space="preserve"> </w:t>
      </w:r>
      <w:r w:rsidRPr="002E49D9">
        <w:rPr>
          <w:rFonts w:ascii="Arial" w:hAnsi="Arial" w:cs="Arial"/>
          <w:sz w:val="22"/>
          <w:szCs w:val="22"/>
        </w:rPr>
        <w:t xml:space="preserve">years. Information submitted in previous applications may be referenced without being resubmitted. The </w:t>
      </w:r>
      <w:r w:rsidRPr="002E49D9" w:rsidR="005B57B8">
        <w:rPr>
          <w:rFonts w:ascii="Arial" w:hAnsi="Arial" w:cs="Arial"/>
          <w:sz w:val="22"/>
          <w:szCs w:val="22"/>
        </w:rPr>
        <w:t xml:space="preserve">frequency of </w:t>
      </w:r>
      <w:r w:rsidRPr="002E49D9">
        <w:rPr>
          <w:rFonts w:ascii="Arial" w:hAnsi="Arial" w:cs="Arial"/>
          <w:sz w:val="22"/>
          <w:szCs w:val="22"/>
        </w:rPr>
        <w:t>information</w:t>
      </w:r>
      <w:r w:rsidRPr="002E49D9" w:rsidR="005B57B8">
        <w:rPr>
          <w:rFonts w:ascii="Arial" w:hAnsi="Arial" w:cs="Arial"/>
          <w:sz w:val="22"/>
          <w:szCs w:val="22"/>
        </w:rPr>
        <w:t xml:space="preserve"> </w:t>
      </w:r>
      <w:r w:rsidRPr="002E49D9" w:rsidR="004D216A">
        <w:rPr>
          <w:rFonts w:ascii="Arial" w:hAnsi="Arial" w:cs="Arial"/>
          <w:sz w:val="22"/>
          <w:szCs w:val="22"/>
        </w:rPr>
        <w:t>c</w:t>
      </w:r>
      <w:r w:rsidRPr="002E49D9" w:rsidR="005B57B8">
        <w:rPr>
          <w:rFonts w:ascii="Arial" w:hAnsi="Arial" w:cs="Arial"/>
          <w:sz w:val="22"/>
          <w:szCs w:val="22"/>
        </w:rPr>
        <w:t>ollection</w:t>
      </w:r>
      <w:r w:rsidRPr="002E49D9">
        <w:rPr>
          <w:rFonts w:ascii="Arial" w:hAnsi="Arial" w:cs="Arial"/>
          <w:sz w:val="22"/>
          <w:szCs w:val="22"/>
        </w:rPr>
        <w:t xml:space="preserve"> is </w:t>
      </w:r>
      <w:r w:rsidRPr="002E49D9" w:rsidR="005B57B8">
        <w:rPr>
          <w:rFonts w:ascii="Arial" w:hAnsi="Arial" w:cs="Arial"/>
          <w:sz w:val="22"/>
          <w:szCs w:val="22"/>
        </w:rPr>
        <w:t>kept to a</w:t>
      </w:r>
      <w:r w:rsidRPr="002E49D9" w:rsidR="005065BC">
        <w:rPr>
          <w:rFonts w:ascii="Arial" w:hAnsi="Arial" w:cs="Arial"/>
          <w:sz w:val="22"/>
          <w:szCs w:val="22"/>
        </w:rPr>
        <w:t xml:space="preserve"> </w:t>
      </w:r>
      <w:r w:rsidRPr="002E49D9" w:rsidR="002E49D9">
        <w:rPr>
          <w:rFonts w:ascii="Arial" w:hAnsi="Arial" w:cs="Arial"/>
          <w:sz w:val="22"/>
          <w:szCs w:val="22"/>
        </w:rPr>
        <w:t>minimum</w:t>
      </w:r>
      <w:r w:rsidRPr="002E49D9">
        <w:rPr>
          <w:rFonts w:ascii="Arial" w:hAnsi="Arial" w:cs="Arial"/>
          <w:sz w:val="22"/>
          <w:szCs w:val="22"/>
        </w:rPr>
        <w:t xml:space="preserve"> necessary to assure that licensees will continue to conduct programs in a manner that will assure adequate protection of </w:t>
      </w:r>
      <w:r w:rsidRPr="002E49D9" w:rsidR="005B57B8">
        <w:rPr>
          <w:rFonts w:ascii="Arial" w:hAnsi="Arial" w:cs="Arial"/>
          <w:sz w:val="22"/>
          <w:szCs w:val="22"/>
        </w:rPr>
        <w:t xml:space="preserve">environment, </w:t>
      </w:r>
      <w:r w:rsidRPr="002E49D9">
        <w:rPr>
          <w:rFonts w:ascii="Arial" w:hAnsi="Arial" w:cs="Arial"/>
          <w:sz w:val="22"/>
          <w:szCs w:val="22"/>
        </w:rPr>
        <w:t>public health</w:t>
      </w:r>
      <w:r w:rsidR="003334E6">
        <w:rPr>
          <w:rFonts w:ascii="Arial" w:hAnsi="Arial" w:cs="Arial"/>
          <w:sz w:val="22"/>
          <w:szCs w:val="22"/>
        </w:rPr>
        <w:t>,</w:t>
      </w:r>
      <w:r w:rsidRPr="002E49D9">
        <w:rPr>
          <w:rFonts w:ascii="Arial" w:hAnsi="Arial" w:cs="Arial"/>
          <w:sz w:val="22"/>
          <w:szCs w:val="22"/>
        </w:rPr>
        <w:t xml:space="preserve"> and safety.</w:t>
      </w:r>
      <w:r w:rsidR="0053408C">
        <w:rPr>
          <w:rFonts w:ascii="Arial" w:hAnsi="Arial" w:cs="Arial"/>
          <w:sz w:val="22"/>
          <w:szCs w:val="22"/>
        </w:rPr>
        <w:t xml:space="preserve"> Conducting this information collection less frequently would result in the NRC not having the most updated information related to the licensee’s possession, use, or transfer of depleted uranium. </w:t>
      </w:r>
    </w:p>
    <w:p w:rsidR="008B7A4A" w:rsidRPr="002E49D9" w:rsidP="00A91A58" w14:paraId="1F621C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11DF409E" w14:textId="3F4E3C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7.</w:t>
      </w:r>
      <w:r w:rsidRPr="002E49D9">
        <w:rPr>
          <w:rFonts w:ascii="Arial" w:hAnsi="Arial" w:cs="Arial"/>
          <w:sz w:val="22"/>
          <w:szCs w:val="22"/>
        </w:rPr>
        <w:tab/>
      </w:r>
      <w:r w:rsidRPr="008F07B1">
        <w:rPr>
          <w:rFonts w:ascii="Arial" w:hAnsi="Arial" w:cs="Arial"/>
          <w:sz w:val="22"/>
          <w:szCs w:val="22"/>
          <w:u w:val="single"/>
        </w:rPr>
        <w:t xml:space="preserve">Circumstances Which Justify Variation from </w:t>
      </w:r>
      <w:r w:rsidR="00573B8D">
        <w:rPr>
          <w:rFonts w:ascii="Arial" w:hAnsi="Arial" w:cs="Arial"/>
          <w:sz w:val="22"/>
          <w:szCs w:val="22"/>
          <w:u w:val="single"/>
        </w:rPr>
        <w:t>the Office of Management and Budget (</w:t>
      </w:r>
      <w:r w:rsidRPr="008F07B1">
        <w:rPr>
          <w:rFonts w:ascii="Arial" w:hAnsi="Arial" w:cs="Arial"/>
          <w:sz w:val="22"/>
          <w:szCs w:val="22"/>
          <w:u w:val="single"/>
        </w:rPr>
        <w:t>OMB</w:t>
      </w:r>
      <w:r w:rsidR="00573B8D">
        <w:rPr>
          <w:rFonts w:ascii="Arial" w:hAnsi="Arial" w:cs="Arial"/>
          <w:sz w:val="22"/>
          <w:szCs w:val="22"/>
          <w:u w:val="single"/>
        </w:rPr>
        <w:t>)</w:t>
      </w:r>
      <w:r w:rsidRPr="008F07B1">
        <w:rPr>
          <w:rFonts w:ascii="Arial" w:hAnsi="Arial" w:cs="Arial"/>
          <w:sz w:val="22"/>
          <w:szCs w:val="22"/>
          <w:u w:val="single"/>
        </w:rPr>
        <w:t xml:space="preserve"> Guidelines</w:t>
      </w:r>
    </w:p>
    <w:p w:rsidR="008B7A4A" w:rsidRPr="002E49D9" w:rsidP="00A91A58" w14:paraId="3CBE9A3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p>
    <w:p w:rsidR="008B7A4A" w:rsidRPr="002E49D9" w:rsidP="00A91A58" w14:paraId="772EAE8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Pr="002E49D9">
        <w:rPr>
          <w:rFonts w:ascii="Arial" w:hAnsi="Arial" w:cs="Arial"/>
          <w:sz w:val="22"/>
          <w:szCs w:val="22"/>
        </w:rPr>
        <w:t>There are no variations from OMB guidelines.</w:t>
      </w:r>
    </w:p>
    <w:p w:rsidR="008B7A4A" w:rsidRPr="002E49D9" w:rsidP="00A91A58" w14:paraId="54EB6C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14:paraId="66AD7DED" w14:textId="04DC33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8.</w:t>
      </w:r>
      <w:r w:rsidRPr="002E49D9">
        <w:rPr>
          <w:rFonts w:ascii="Arial" w:hAnsi="Arial" w:cs="Arial"/>
          <w:sz w:val="22"/>
          <w:szCs w:val="22"/>
        </w:rPr>
        <w:tab/>
      </w:r>
      <w:r w:rsidRPr="008F07B1">
        <w:rPr>
          <w:rFonts w:ascii="Arial" w:hAnsi="Arial" w:cs="Arial"/>
          <w:sz w:val="22"/>
          <w:szCs w:val="22"/>
          <w:u w:val="single"/>
        </w:rPr>
        <w:t xml:space="preserve">Consultations </w:t>
      </w:r>
      <w:r w:rsidR="00573B8D">
        <w:rPr>
          <w:rFonts w:ascii="Arial" w:hAnsi="Arial" w:cs="Arial"/>
          <w:sz w:val="22"/>
          <w:szCs w:val="22"/>
          <w:u w:val="single"/>
        </w:rPr>
        <w:t>O</w:t>
      </w:r>
      <w:r w:rsidRPr="008F07B1">
        <w:rPr>
          <w:rFonts w:ascii="Arial" w:hAnsi="Arial" w:cs="Arial"/>
          <w:sz w:val="22"/>
          <w:szCs w:val="22"/>
          <w:u w:val="single"/>
        </w:rPr>
        <w:t>utside the NRC</w:t>
      </w:r>
      <w:r w:rsidRPr="002E49D9">
        <w:rPr>
          <w:rFonts w:ascii="Arial" w:hAnsi="Arial" w:cs="Arial"/>
          <w:sz w:val="22"/>
          <w:szCs w:val="22"/>
        </w:rPr>
        <w:t xml:space="preserve"> </w:t>
      </w:r>
    </w:p>
    <w:p w:rsidR="008F07B1" w:rsidRPr="002E49D9" w14:paraId="28C4E5B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2B2E8A" w:rsidRPr="00A556A0" w:rsidP="00A556A0" w14:paraId="24AE21B5" w14:textId="13940C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iCs/>
          <w:color w:val="000000"/>
          <w:sz w:val="22"/>
          <w:szCs w:val="22"/>
        </w:rPr>
      </w:pPr>
      <w:r>
        <w:rPr>
          <w:color w:val="000000"/>
        </w:rPr>
        <w:tab/>
      </w:r>
      <w:r>
        <w:rPr>
          <w:color w:val="000000"/>
        </w:rPr>
        <w:tab/>
      </w:r>
      <w:r w:rsidRPr="00A442FC">
        <w:rPr>
          <w:rFonts w:ascii="Arial" w:hAnsi="Arial" w:cs="Arial"/>
          <w:color w:val="000000"/>
          <w:sz w:val="22"/>
          <w:szCs w:val="22"/>
        </w:rPr>
        <w:t xml:space="preserve">Opportunity for public comment on the information collection requirements for this clearance package </w:t>
      </w:r>
      <w:r w:rsidR="006F3914">
        <w:rPr>
          <w:rFonts w:ascii="Arial" w:hAnsi="Arial" w:cs="Arial"/>
          <w:color w:val="000000"/>
          <w:sz w:val="22"/>
          <w:szCs w:val="22"/>
        </w:rPr>
        <w:t>was</w:t>
      </w:r>
      <w:r w:rsidR="00716690">
        <w:rPr>
          <w:rFonts w:ascii="Arial" w:hAnsi="Arial" w:cs="Arial"/>
          <w:color w:val="000000"/>
          <w:sz w:val="22"/>
          <w:szCs w:val="22"/>
        </w:rPr>
        <w:t xml:space="preserve"> </w:t>
      </w:r>
      <w:r w:rsidRPr="00A442FC">
        <w:rPr>
          <w:rFonts w:ascii="Arial" w:hAnsi="Arial" w:cs="Arial"/>
          <w:color w:val="000000"/>
          <w:sz w:val="22"/>
          <w:szCs w:val="22"/>
        </w:rPr>
        <w:t xml:space="preserve">published in the </w:t>
      </w:r>
      <w:r w:rsidRPr="00A442FC">
        <w:rPr>
          <w:rFonts w:ascii="Arial" w:hAnsi="Arial" w:cs="Arial"/>
          <w:i/>
          <w:iCs/>
          <w:color w:val="000000"/>
          <w:sz w:val="22"/>
          <w:szCs w:val="22"/>
        </w:rPr>
        <w:t>Federal Register</w:t>
      </w:r>
      <w:r>
        <w:rPr>
          <w:rFonts w:ascii="Arial" w:hAnsi="Arial" w:cs="Arial"/>
          <w:i/>
          <w:iCs/>
          <w:color w:val="000000"/>
          <w:sz w:val="22"/>
          <w:szCs w:val="22"/>
        </w:rPr>
        <w:t xml:space="preserve"> </w:t>
      </w:r>
      <w:r w:rsidRPr="004269D8" w:rsidR="004269D8">
        <w:rPr>
          <w:rFonts w:ascii="Arial" w:hAnsi="Arial" w:cs="Arial"/>
          <w:color w:val="000000"/>
          <w:sz w:val="22"/>
          <w:szCs w:val="22"/>
        </w:rPr>
        <w:t xml:space="preserve">on </w:t>
      </w:r>
      <w:r w:rsidR="004269D8">
        <w:rPr>
          <w:rFonts w:ascii="Arial" w:hAnsi="Arial" w:cs="Arial"/>
          <w:color w:val="000000"/>
          <w:sz w:val="22"/>
          <w:szCs w:val="22"/>
        </w:rPr>
        <w:t>August</w:t>
      </w:r>
      <w:r w:rsidR="009D3C5D">
        <w:rPr>
          <w:rFonts w:ascii="Arial" w:hAnsi="Arial" w:cs="Arial"/>
          <w:color w:val="000000"/>
          <w:sz w:val="22"/>
          <w:szCs w:val="22"/>
        </w:rPr>
        <w:t> </w:t>
      </w:r>
      <w:r w:rsidR="004269D8">
        <w:rPr>
          <w:rFonts w:ascii="Arial" w:hAnsi="Arial" w:cs="Arial"/>
          <w:color w:val="000000"/>
          <w:sz w:val="22"/>
          <w:szCs w:val="22"/>
        </w:rPr>
        <w:t>15, 2025 (</w:t>
      </w:r>
      <w:r w:rsidRPr="004269D8" w:rsidR="004269D8">
        <w:rPr>
          <w:rFonts w:ascii="Arial" w:hAnsi="Arial" w:cs="Arial"/>
          <w:color w:val="000000"/>
          <w:sz w:val="22"/>
          <w:szCs w:val="22"/>
        </w:rPr>
        <w:t>90 FR 39430</w:t>
      </w:r>
      <w:r w:rsidR="004269D8">
        <w:rPr>
          <w:rFonts w:ascii="Arial" w:hAnsi="Arial" w:cs="Arial"/>
          <w:color w:val="000000"/>
          <w:sz w:val="22"/>
          <w:szCs w:val="22"/>
        </w:rPr>
        <w:t>).</w:t>
      </w:r>
      <w:r w:rsidR="001C1D3E">
        <w:rPr>
          <w:rFonts w:ascii="Arial" w:hAnsi="Arial" w:cs="Arial"/>
          <w:color w:val="000000"/>
          <w:sz w:val="22"/>
          <w:szCs w:val="22"/>
        </w:rPr>
        <w:t xml:space="preserve"> NRC staff contacted four licensees to directly solicit comment. </w:t>
      </w:r>
      <w:r w:rsidR="0024465E">
        <w:rPr>
          <w:rFonts w:ascii="Arial" w:hAnsi="Arial" w:cs="Arial"/>
          <w:color w:val="000000"/>
          <w:sz w:val="22"/>
          <w:szCs w:val="22"/>
        </w:rPr>
        <w:t>One out-of-scope comment was received on the docket.</w:t>
      </w:r>
    </w:p>
    <w:p w:rsidR="00462B97" w:rsidRPr="002E49D9" w14:paraId="474FF0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14:paraId="60C561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9.</w:t>
      </w:r>
      <w:r w:rsidRPr="002E49D9">
        <w:rPr>
          <w:rFonts w:ascii="Arial" w:hAnsi="Arial" w:cs="Arial"/>
          <w:sz w:val="22"/>
          <w:szCs w:val="22"/>
        </w:rPr>
        <w:tab/>
      </w:r>
      <w:r w:rsidRPr="008F07B1">
        <w:rPr>
          <w:rFonts w:ascii="Arial" w:hAnsi="Arial" w:cs="Arial"/>
          <w:sz w:val="22"/>
          <w:szCs w:val="22"/>
          <w:u w:val="single"/>
        </w:rPr>
        <w:t>Payment or Gifts to Respondents</w:t>
      </w:r>
    </w:p>
    <w:p w:rsidR="008B7A4A" w:rsidRPr="002E49D9" w:rsidP="00A442FC" w14:paraId="0F3F0D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A91A58" w14:paraId="00EDCBB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Not applicable.</w:t>
      </w:r>
    </w:p>
    <w:p w:rsidR="008B7A4A" w:rsidRPr="002E49D9" w:rsidP="00A91A58" w14:paraId="3DADF5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55A32E7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10</w:t>
      </w:r>
      <w:r w:rsidRPr="002E49D9" w:rsidR="004A27A9">
        <w:rPr>
          <w:rFonts w:ascii="Arial" w:hAnsi="Arial" w:cs="Arial"/>
          <w:sz w:val="22"/>
          <w:szCs w:val="22"/>
        </w:rPr>
        <w:t xml:space="preserve">. </w:t>
      </w:r>
      <w:r w:rsidRPr="002E49D9" w:rsidR="00D96D8A">
        <w:rPr>
          <w:rFonts w:ascii="Arial" w:hAnsi="Arial" w:cs="Arial"/>
          <w:sz w:val="22"/>
          <w:szCs w:val="22"/>
        </w:rPr>
        <w:tab/>
      </w:r>
      <w:r w:rsidRPr="008F07B1" w:rsidR="004A27A9">
        <w:rPr>
          <w:rFonts w:ascii="Arial" w:hAnsi="Arial" w:cs="Arial"/>
          <w:sz w:val="22"/>
          <w:szCs w:val="22"/>
          <w:u w:val="single"/>
        </w:rPr>
        <w:t>Confidentiality</w:t>
      </w:r>
      <w:r w:rsidRPr="008F07B1">
        <w:rPr>
          <w:rFonts w:ascii="Arial" w:hAnsi="Arial" w:cs="Arial"/>
          <w:sz w:val="22"/>
          <w:szCs w:val="22"/>
          <w:u w:val="single"/>
        </w:rPr>
        <w:t xml:space="preserve"> of Information </w:t>
      </w:r>
    </w:p>
    <w:p w:rsidR="00A52304" w:rsidRPr="002E49D9" w:rsidP="00A91A58" w14:paraId="703B5B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462B97" w:rsidRPr="00A91A58" w:rsidP="00A91A58" w14:paraId="303B0B79" w14:textId="369D21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Pr="00A91A58" w:rsidR="00156FBE">
        <w:rPr>
          <w:rFonts w:ascii="Arial" w:hAnsi="Arial" w:cs="Arial"/>
          <w:sz w:val="22"/>
          <w:szCs w:val="22"/>
        </w:rPr>
        <w:t xml:space="preserve">Confidential and proprietary information is protected in accordance with </w:t>
      </w:r>
      <w:r w:rsidR="0021516B">
        <w:rPr>
          <w:rFonts w:ascii="Arial" w:hAnsi="Arial" w:cs="Arial"/>
          <w:sz w:val="22"/>
          <w:szCs w:val="22"/>
        </w:rPr>
        <w:t xml:space="preserve">the </w:t>
      </w:r>
      <w:r w:rsidRPr="00A91A58" w:rsidR="00156FBE">
        <w:rPr>
          <w:rFonts w:ascii="Arial" w:hAnsi="Arial" w:cs="Arial"/>
          <w:sz w:val="22"/>
          <w:szCs w:val="22"/>
        </w:rPr>
        <w:t>NRC regulations at 10 CFR 9.17 (a) and 10 CFR 2.390 (b)</w:t>
      </w:r>
      <w:r w:rsidRPr="00A91A58">
        <w:rPr>
          <w:rFonts w:ascii="Arial" w:hAnsi="Arial" w:cs="Arial"/>
          <w:sz w:val="22"/>
          <w:szCs w:val="22"/>
        </w:rPr>
        <w:t>.</w:t>
      </w:r>
      <w:r w:rsidRPr="00A91A58" w:rsidR="00343BD2">
        <w:rPr>
          <w:rFonts w:ascii="Arial" w:hAnsi="Arial" w:cs="Arial"/>
          <w:sz w:val="22"/>
          <w:szCs w:val="22"/>
        </w:rPr>
        <w:t xml:space="preserve"> However, no information normally considered </w:t>
      </w:r>
      <w:r w:rsidRPr="00A91A58" w:rsidR="009D3C5D">
        <w:rPr>
          <w:rFonts w:ascii="Arial" w:hAnsi="Arial" w:cs="Arial"/>
          <w:sz w:val="22"/>
          <w:szCs w:val="22"/>
        </w:rPr>
        <w:t>confidential,</w:t>
      </w:r>
      <w:r w:rsidRPr="00A91A58" w:rsidR="00343BD2">
        <w:rPr>
          <w:rFonts w:ascii="Arial" w:hAnsi="Arial" w:cs="Arial"/>
          <w:sz w:val="22"/>
          <w:szCs w:val="22"/>
        </w:rPr>
        <w:t xml:space="preserve"> or proprietary is requested.</w:t>
      </w:r>
    </w:p>
    <w:p w:rsidR="00462B97" w:rsidRPr="00A91A58" w:rsidP="00A91A58" w14:paraId="6433E2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357A6033" w14:textId="48E415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11.</w:t>
      </w:r>
      <w:r w:rsidRPr="002E49D9" w:rsidR="00D96D8A">
        <w:rPr>
          <w:rFonts w:ascii="Arial" w:hAnsi="Arial" w:cs="Arial"/>
          <w:sz w:val="22"/>
          <w:szCs w:val="22"/>
        </w:rPr>
        <w:tab/>
      </w:r>
      <w:r w:rsidRPr="008F07B1">
        <w:rPr>
          <w:rFonts w:ascii="Arial" w:hAnsi="Arial" w:cs="Arial"/>
          <w:sz w:val="22"/>
          <w:szCs w:val="22"/>
          <w:u w:val="single"/>
        </w:rPr>
        <w:t>Justification for Sensitive Questions</w:t>
      </w:r>
      <w:r w:rsidRPr="002E49D9">
        <w:rPr>
          <w:rFonts w:ascii="Arial" w:hAnsi="Arial" w:cs="Arial"/>
          <w:sz w:val="22"/>
          <w:szCs w:val="22"/>
        </w:rPr>
        <w:t xml:space="preserve"> </w:t>
      </w:r>
    </w:p>
    <w:p w:rsidR="008B7A4A" w:rsidRPr="002E49D9" w:rsidP="00A91A58" w14:paraId="32C966E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737DBF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 xml:space="preserve">This information collection </w:t>
      </w:r>
      <w:r w:rsidRPr="002E49D9" w:rsidR="00343BD2">
        <w:rPr>
          <w:rFonts w:ascii="Arial" w:hAnsi="Arial" w:cs="Arial"/>
          <w:sz w:val="22"/>
          <w:szCs w:val="22"/>
        </w:rPr>
        <w:t xml:space="preserve">process </w:t>
      </w:r>
      <w:r w:rsidRPr="002E49D9">
        <w:rPr>
          <w:rFonts w:ascii="Arial" w:hAnsi="Arial" w:cs="Arial"/>
          <w:sz w:val="22"/>
          <w:szCs w:val="22"/>
        </w:rPr>
        <w:t xml:space="preserve">does not </w:t>
      </w:r>
      <w:r w:rsidRPr="002E49D9" w:rsidR="00343BD2">
        <w:rPr>
          <w:rFonts w:ascii="Arial" w:hAnsi="Arial" w:cs="Arial"/>
          <w:sz w:val="22"/>
          <w:szCs w:val="22"/>
        </w:rPr>
        <w:t>include</w:t>
      </w:r>
      <w:r w:rsidRPr="002E49D9">
        <w:rPr>
          <w:rFonts w:ascii="Arial" w:hAnsi="Arial" w:cs="Arial"/>
          <w:sz w:val="22"/>
          <w:szCs w:val="22"/>
        </w:rPr>
        <w:t xml:space="preserve"> sensitive questions.</w:t>
      </w:r>
    </w:p>
    <w:p w:rsidR="00D96D8A" w:rsidRPr="002E49D9" w:rsidP="00A91A58" w14:paraId="3A18323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935071" w:rsidP="00935071" w14:paraId="4D4B3A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r>
        <w:rPr>
          <w:rFonts w:ascii="Arial" w:hAnsi="Arial" w:cs="Arial"/>
          <w:sz w:val="22"/>
          <w:szCs w:val="22"/>
        </w:rPr>
        <w:tab/>
      </w:r>
      <w:r w:rsidRPr="002E49D9" w:rsidR="00D96D8A">
        <w:rPr>
          <w:rFonts w:ascii="Arial" w:hAnsi="Arial" w:cs="Arial"/>
          <w:sz w:val="22"/>
          <w:szCs w:val="22"/>
        </w:rPr>
        <w:t>1</w:t>
      </w:r>
      <w:r w:rsidRPr="002E49D9" w:rsidR="008B7A4A">
        <w:rPr>
          <w:rFonts w:ascii="Arial" w:hAnsi="Arial" w:cs="Arial"/>
          <w:sz w:val="22"/>
          <w:szCs w:val="22"/>
        </w:rPr>
        <w:t xml:space="preserve">2. </w:t>
      </w:r>
      <w:r w:rsidRPr="002E49D9" w:rsidR="00D96D8A">
        <w:rPr>
          <w:rFonts w:ascii="Arial" w:hAnsi="Arial" w:cs="Arial"/>
          <w:sz w:val="22"/>
          <w:szCs w:val="22"/>
        </w:rPr>
        <w:tab/>
      </w:r>
      <w:r w:rsidRPr="008F07B1" w:rsidR="008B7A4A">
        <w:rPr>
          <w:rFonts w:ascii="Arial" w:hAnsi="Arial" w:cs="Arial"/>
          <w:sz w:val="22"/>
          <w:szCs w:val="22"/>
          <w:u w:val="single"/>
        </w:rPr>
        <w:t>Estimated Burden and Burden Hour Cost</w:t>
      </w:r>
    </w:p>
    <w:p w:rsidR="00935071" w:rsidP="00935071" w14:paraId="5A14F3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u w:val="single"/>
        </w:rPr>
      </w:pPr>
    </w:p>
    <w:p w:rsidR="006E64AE" w:rsidP="00935071" w14:paraId="70C98F40" w14:textId="77777777">
      <w:pPr>
        <w:widowControl w:val="0"/>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935071">
        <w:rPr>
          <w:rFonts w:ascii="Arial" w:hAnsi="Arial" w:cs="Arial"/>
          <w:sz w:val="22"/>
          <w:szCs w:val="22"/>
          <w:u w:val="single"/>
        </w:rPr>
        <w:t>NRC Licensees:</w:t>
      </w:r>
    </w:p>
    <w:p w:rsidR="00A63CD4" w:rsidP="00935071" w14:paraId="7F89813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p>
    <w:p w:rsidR="0070322C" w:rsidP="00C95272" w14:paraId="1B102055" w14:textId="56C14A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Pr>
          <w:rFonts w:ascii="Arial" w:hAnsi="Arial" w:cs="Arial"/>
          <w:sz w:val="22"/>
          <w:szCs w:val="22"/>
        </w:rPr>
        <w:t xml:space="preserve">The </w:t>
      </w:r>
      <w:r w:rsidR="00602FA4">
        <w:rPr>
          <w:rFonts w:ascii="Arial" w:hAnsi="Arial" w:cs="Arial"/>
          <w:sz w:val="22"/>
          <w:szCs w:val="22"/>
        </w:rPr>
        <w:t xml:space="preserve">average </w:t>
      </w:r>
      <w:r>
        <w:rPr>
          <w:rFonts w:ascii="Arial" w:hAnsi="Arial" w:cs="Arial"/>
          <w:sz w:val="22"/>
          <w:szCs w:val="22"/>
        </w:rPr>
        <w:t xml:space="preserve">number of annual respondents is </w:t>
      </w:r>
      <w:r w:rsidR="005B7549">
        <w:rPr>
          <w:rFonts w:ascii="Arial" w:hAnsi="Arial" w:cs="Arial"/>
          <w:sz w:val="22"/>
          <w:szCs w:val="22"/>
        </w:rPr>
        <w:t>one</w:t>
      </w:r>
      <w:r w:rsidR="00AB4548">
        <w:rPr>
          <w:rFonts w:ascii="Arial" w:hAnsi="Arial" w:cs="Arial"/>
          <w:sz w:val="22"/>
          <w:szCs w:val="22"/>
        </w:rPr>
        <w:t xml:space="preserve"> (</w:t>
      </w:r>
      <w:r w:rsidR="005B7549">
        <w:rPr>
          <w:rFonts w:ascii="Arial" w:hAnsi="Arial" w:cs="Arial"/>
          <w:sz w:val="22"/>
          <w:szCs w:val="22"/>
        </w:rPr>
        <w:t>three</w:t>
      </w:r>
      <w:r w:rsidR="00AB4548">
        <w:rPr>
          <w:rFonts w:ascii="Arial" w:hAnsi="Arial" w:cs="Arial"/>
          <w:sz w:val="22"/>
          <w:szCs w:val="22"/>
        </w:rPr>
        <w:t xml:space="preserve"> respondents</w:t>
      </w:r>
      <w:r w:rsidR="00562ED2">
        <w:rPr>
          <w:rFonts w:ascii="Arial" w:hAnsi="Arial" w:cs="Arial"/>
          <w:sz w:val="22"/>
          <w:szCs w:val="22"/>
        </w:rPr>
        <w:t xml:space="preserve"> annually</w:t>
      </w:r>
      <w:r w:rsidR="005B7549">
        <w:rPr>
          <w:rFonts w:ascii="Arial" w:hAnsi="Arial" w:cs="Arial"/>
          <w:sz w:val="22"/>
          <w:szCs w:val="22"/>
        </w:rPr>
        <w:t xml:space="preserve"> over </w:t>
      </w:r>
      <w:r w:rsidR="00AB4548">
        <w:rPr>
          <w:rFonts w:ascii="Arial" w:hAnsi="Arial" w:cs="Arial"/>
          <w:sz w:val="22"/>
          <w:szCs w:val="22"/>
        </w:rPr>
        <w:t>3 years)</w:t>
      </w:r>
      <w:r>
        <w:rPr>
          <w:rFonts w:ascii="Arial" w:hAnsi="Arial" w:cs="Arial"/>
          <w:sz w:val="22"/>
          <w:szCs w:val="22"/>
        </w:rPr>
        <w:t>.</w:t>
      </w:r>
      <w:r w:rsidR="00626580">
        <w:rPr>
          <w:rFonts w:ascii="Arial" w:hAnsi="Arial" w:cs="Arial"/>
          <w:sz w:val="22"/>
          <w:szCs w:val="22"/>
        </w:rPr>
        <w:t xml:space="preserve"> Based on these estimates, the annual industry burden will be </w:t>
      </w:r>
      <w:r w:rsidR="001906D7">
        <w:rPr>
          <w:rFonts w:ascii="Arial" w:hAnsi="Arial" w:cs="Arial"/>
          <w:sz w:val="22"/>
          <w:szCs w:val="22"/>
        </w:rPr>
        <w:t>1</w:t>
      </w:r>
      <w:r w:rsidR="00626580">
        <w:rPr>
          <w:rFonts w:ascii="Arial" w:hAnsi="Arial" w:cs="Arial"/>
          <w:sz w:val="22"/>
          <w:szCs w:val="22"/>
        </w:rPr>
        <w:t xml:space="preserve"> hour. </w:t>
      </w:r>
      <w:r w:rsidRPr="008D28DA" w:rsidR="00E14DE5">
        <w:rPr>
          <w:rFonts w:ascii="Arial" w:hAnsi="Arial" w:cs="Arial"/>
          <w:sz w:val="22"/>
          <w:szCs w:val="22"/>
        </w:rPr>
        <w:t>Registrants</w:t>
      </w:r>
      <w:r w:rsidR="00351BBA">
        <w:rPr>
          <w:rFonts w:ascii="Arial" w:hAnsi="Arial" w:cs="Arial"/>
          <w:sz w:val="22"/>
          <w:szCs w:val="22"/>
        </w:rPr>
        <w:t xml:space="preserve"> are required by 10 CFR 40.25</w:t>
      </w:r>
      <w:r w:rsidR="00483E84">
        <w:rPr>
          <w:rFonts w:ascii="Arial" w:hAnsi="Arial" w:cs="Arial"/>
          <w:sz w:val="22"/>
          <w:szCs w:val="22"/>
        </w:rPr>
        <w:t>(c)(2)</w:t>
      </w:r>
      <w:r w:rsidR="00351BBA">
        <w:rPr>
          <w:rFonts w:ascii="Arial" w:hAnsi="Arial" w:cs="Arial"/>
          <w:sz w:val="22"/>
          <w:szCs w:val="22"/>
        </w:rPr>
        <w:t xml:space="preserve"> to </w:t>
      </w:r>
      <w:r w:rsidR="00F74217">
        <w:rPr>
          <w:rFonts w:ascii="Arial" w:hAnsi="Arial" w:cs="Arial"/>
          <w:sz w:val="22"/>
          <w:szCs w:val="22"/>
        </w:rPr>
        <w:t>submit</w:t>
      </w:r>
      <w:r w:rsidR="00351BBA">
        <w:rPr>
          <w:rFonts w:ascii="Arial" w:hAnsi="Arial" w:cs="Arial"/>
          <w:sz w:val="22"/>
          <w:szCs w:val="22"/>
        </w:rPr>
        <w:t xml:space="preserve"> a report to the Office of Nuclear Material Safety and Safeguards when the information on </w:t>
      </w:r>
      <w:r w:rsidR="001F5B37">
        <w:rPr>
          <w:rFonts w:ascii="Arial" w:hAnsi="Arial" w:cs="Arial"/>
          <w:sz w:val="22"/>
          <w:szCs w:val="22"/>
        </w:rPr>
        <w:t xml:space="preserve">NRC </w:t>
      </w:r>
      <w:r w:rsidR="00351BBA">
        <w:rPr>
          <w:rFonts w:ascii="Arial" w:hAnsi="Arial" w:cs="Arial"/>
          <w:sz w:val="22"/>
          <w:szCs w:val="22"/>
        </w:rPr>
        <w:t xml:space="preserve">Form 244 changes. </w:t>
      </w:r>
      <w:r w:rsidR="007E0D58">
        <w:rPr>
          <w:rFonts w:ascii="Arial" w:hAnsi="Arial" w:cs="Arial"/>
          <w:sz w:val="22"/>
          <w:szCs w:val="22"/>
        </w:rPr>
        <w:t>I</w:t>
      </w:r>
      <w:r w:rsidRPr="007E0D58" w:rsidR="007E0D58">
        <w:rPr>
          <w:rFonts w:ascii="Arial" w:hAnsi="Arial" w:cs="Arial"/>
          <w:sz w:val="22"/>
          <w:szCs w:val="22"/>
        </w:rPr>
        <w:t>n practice</w:t>
      </w:r>
      <w:r w:rsidR="007E0D58">
        <w:rPr>
          <w:rFonts w:ascii="Arial" w:hAnsi="Arial" w:cs="Arial"/>
          <w:sz w:val="22"/>
          <w:szCs w:val="22"/>
        </w:rPr>
        <w:t xml:space="preserve">, </w:t>
      </w:r>
      <w:r w:rsidR="0021516B">
        <w:rPr>
          <w:rFonts w:ascii="Arial" w:hAnsi="Arial" w:cs="Arial"/>
          <w:sz w:val="22"/>
          <w:szCs w:val="22"/>
        </w:rPr>
        <w:t xml:space="preserve">the </w:t>
      </w:r>
      <w:r w:rsidR="007E0D58">
        <w:rPr>
          <w:rFonts w:ascii="Arial" w:hAnsi="Arial" w:cs="Arial"/>
          <w:sz w:val="22"/>
          <w:szCs w:val="22"/>
        </w:rPr>
        <w:t>NRC staff have observed that</w:t>
      </w:r>
      <w:r w:rsidRPr="007E0D58" w:rsidR="007E0D58">
        <w:rPr>
          <w:rFonts w:ascii="Arial" w:hAnsi="Arial" w:cs="Arial"/>
          <w:sz w:val="22"/>
          <w:szCs w:val="22"/>
        </w:rPr>
        <w:t xml:space="preserve"> registrants send the NRC a</w:t>
      </w:r>
      <w:r w:rsidR="001F5B37">
        <w:rPr>
          <w:rFonts w:ascii="Arial" w:hAnsi="Arial" w:cs="Arial"/>
          <w:sz w:val="22"/>
          <w:szCs w:val="22"/>
        </w:rPr>
        <w:t>n NRC</w:t>
      </w:r>
      <w:r w:rsidRPr="007E0D58" w:rsidR="007E0D58">
        <w:rPr>
          <w:rFonts w:ascii="Arial" w:hAnsi="Arial" w:cs="Arial"/>
          <w:sz w:val="22"/>
          <w:szCs w:val="22"/>
        </w:rPr>
        <w:t xml:space="preserve"> Form 244 with the updated information required by </w:t>
      </w:r>
      <w:r w:rsidR="008177DA">
        <w:rPr>
          <w:rFonts w:ascii="Arial" w:hAnsi="Arial" w:cs="Arial"/>
          <w:sz w:val="22"/>
          <w:szCs w:val="22"/>
        </w:rPr>
        <w:t>10 CFR</w:t>
      </w:r>
      <w:r w:rsidRPr="007E0D58" w:rsidR="008177DA">
        <w:rPr>
          <w:rFonts w:ascii="Arial" w:hAnsi="Arial" w:cs="Arial"/>
          <w:sz w:val="22"/>
          <w:szCs w:val="22"/>
        </w:rPr>
        <w:t xml:space="preserve"> </w:t>
      </w:r>
      <w:r w:rsidRPr="007E0D58" w:rsidR="007E0D58">
        <w:rPr>
          <w:rFonts w:ascii="Arial" w:hAnsi="Arial" w:cs="Arial"/>
          <w:sz w:val="22"/>
          <w:szCs w:val="22"/>
        </w:rPr>
        <w:t>40.25(c)(2)</w:t>
      </w:r>
      <w:r w:rsidR="007E0D58">
        <w:rPr>
          <w:rFonts w:ascii="Arial" w:hAnsi="Arial" w:cs="Arial"/>
          <w:sz w:val="22"/>
          <w:szCs w:val="22"/>
        </w:rPr>
        <w:t>.</w:t>
      </w:r>
      <w:r w:rsidR="00351BBA">
        <w:rPr>
          <w:rFonts w:ascii="Arial" w:hAnsi="Arial" w:cs="Arial"/>
          <w:sz w:val="22"/>
          <w:szCs w:val="22"/>
        </w:rPr>
        <w:t xml:space="preserve"> Therefore, the</w:t>
      </w:r>
      <w:r w:rsidR="0008794B">
        <w:rPr>
          <w:rFonts w:ascii="Arial" w:hAnsi="Arial" w:cs="Arial"/>
          <w:sz w:val="22"/>
          <w:szCs w:val="22"/>
        </w:rPr>
        <w:t xml:space="preserve"> </w:t>
      </w:r>
      <w:r w:rsidR="00351BBA">
        <w:rPr>
          <w:rFonts w:ascii="Arial" w:hAnsi="Arial" w:cs="Arial"/>
          <w:sz w:val="22"/>
          <w:szCs w:val="22"/>
        </w:rPr>
        <w:t xml:space="preserve">updated forms </w:t>
      </w:r>
      <w:r w:rsidR="00351BBA">
        <w:rPr>
          <w:rFonts w:ascii="Arial" w:hAnsi="Arial" w:cs="Arial"/>
          <w:sz w:val="22"/>
          <w:szCs w:val="22"/>
        </w:rPr>
        <w:t xml:space="preserve">from </w:t>
      </w:r>
      <w:r w:rsidR="007E0D58">
        <w:rPr>
          <w:rFonts w:ascii="Arial" w:hAnsi="Arial" w:cs="Arial"/>
          <w:sz w:val="22"/>
          <w:szCs w:val="22"/>
        </w:rPr>
        <w:t>current</w:t>
      </w:r>
      <w:r w:rsidR="00351BBA">
        <w:rPr>
          <w:rFonts w:ascii="Arial" w:hAnsi="Arial" w:cs="Arial"/>
          <w:sz w:val="22"/>
          <w:szCs w:val="22"/>
        </w:rPr>
        <w:t xml:space="preserve"> registrants are counted in the estimated burden along with the fo</w:t>
      </w:r>
      <w:r w:rsidR="008012F6">
        <w:rPr>
          <w:rFonts w:ascii="Arial" w:hAnsi="Arial" w:cs="Arial"/>
          <w:sz w:val="22"/>
          <w:szCs w:val="22"/>
        </w:rPr>
        <w:t xml:space="preserve">rms from first-time registrants. </w:t>
      </w:r>
    </w:p>
    <w:p w:rsidR="0070322C" w:rsidP="00C95272" w14:paraId="49BE045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p>
    <w:tbl>
      <w:tblPr>
        <w:tblW w:w="6835" w:type="dxa"/>
        <w:tblInd w:w="1907" w:type="dxa"/>
        <w:tblLook w:val="04A0"/>
      </w:tblPr>
      <w:tblGrid>
        <w:gridCol w:w="1483"/>
        <w:gridCol w:w="1372"/>
        <w:gridCol w:w="1284"/>
        <w:gridCol w:w="1219"/>
        <w:gridCol w:w="1477"/>
      </w:tblGrid>
      <w:tr w14:paraId="6D0547D8" w14:textId="77777777" w:rsidTr="009D3C5D">
        <w:tblPrEx>
          <w:tblW w:w="6835" w:type="dxa"/>
          <w:tblInd w:w="1907" w:type="dxa"/>
          <w:tblLook w:val="04A0"/>
        </w:tblPrEx>
        <w:trPr>
          <w:trHeight w:val="287"/>
        </w:trPr>
        <w:tc>
          <w:tcPr>
            <w:tcW w:w="6835" w:type="dxa"/>
            <w:gridSpan w:val="5"/>
            <w:tcBorders>
              <w:top w:val="single" w:sz="4" w:space="0" w:color="auto"/>
              <w:left w:val="single" w:sz="4" w:space="0" w:color="auto"/>
              <w:bottom w:val="single" w:sz="4" w:space="0" w:color="auto"/>
              <w:right w:val="single" w:sz="4" w:space="0" w:color="auto"/>
            </w:tcBorders>
          </w:tcPr>
          <w:p w:rsidR="0070322C" w:rsidRPr="002C1720" w:rsidP="009557F1" w14:paraId="6CC56D76" w14:textId="77777777">
            <w:pPr>
              <w:jc w:val="center"/>
              <w:rPr>
                <w:rFonts w:ascii="Arial" w:hAnsi="Arial" w:cs="Arial"/>
                <w:b/>
                <w:bCs/>
                <w:color w:val="000000"/>
                <w:sz w:val="20"/>
              </w:rPr>
            </w:pPr>
            <w:r>
              <w:rPr>
                <w:rFonts w:ascii="Arial" w:hAnsi="Arial" w:cs="Arial"/>
                <w:b/>
                <w:bCs/>
                <w:color w:val="000000"/>
                <w:sz w:val="20"/>
              </w:rPr>
              <w:t>Reporting Burden (NRC Licensees)</w:t>
            </w:r>
          </w:p>
        </w:tc>
      </w:tr>
      <w:tr w14:paraId="4574B863" w14:textId="77777777" w:rsidTr="009D3C5D">
        <w:tblPrEx>
          <w:tblW w:w="6835" w:type="dxa"/>
          <w:tblInd w:w="1907" w:type="dxa"/>
          <w:tblLook w:val="04A0"/>
        </w:tblPrEx>
        <w:trPr>
          <w:trHeight w:val="737"/>
        </w:trPr>
        <w:tc>
          <w:tcPr>
            <w:tcW w:w="1483" w:type="dxa"/>
            <w:tcBorders>
              <w:top w:val="single" w:sz="4" w:space="0" w:color="auto"/>
              <w:left w:val="single" w:sz="4" w:space="0" w:color="auto"/>
              <w:bottom w:val="single" w:sz="4" w:space="0" w:color="auto"/>
              <w:right w:val="single" w:sz="4" w:space="0" w:color="auto"/>
            </w:tcBorders>
            <w:vAlign w:val="center"/>
            <w:hideMark/>
          </w:tcPr>
          <w:p w:rsidR="009557F1" w:rsidRPr="002C1720" w:rsidP="00A27F4C" w14:paraId="7EA20C98" w14:textId="1CF49482">
            <w:pPr>
              <w:jc w:val="center"/>
              <w:rPr>
                <w:rFonts w:ascii="Arial" w:hAnsi="Arial" w:cs="Arial"/>
                <w:b/>
                <w:bCs/>
                <w:color w:val="000000"/>
                <w:sz w:val="20"/>
              </w:rPr>
            </w:pPr>
            <w:r w:rsidRPr="002C1720">
              <w:rPr>
                <w:rFonts w:ascii="Arial" w:hAnsi="Arial" w:cs="Arial"/>
                <w:b/>
                <w:bCs/>
                <w:color w:val="000000"/>
                <w:sz w:val="20"/>
              </w:rPr>
              <w:t>N</w:t>
            </w:r>
            <w:r>
              <w:rPr>
                <w:rFonts w:ascii="Arial" w:hAnsi="Arial" w:cs="Arial"/>
                <w:b/>
                <w:bCs/>
                <w:color w:val="000000"/>
                <w:sz w:val="20"/>
              </w:rPr>
              <w:t>umber</w:t>
            </w:r>
            <w:r w:rsidRPr="002C1720">
              <w:rPr>
                <w:rFonts w:ascii="Arial" w:hAnsi="Arial" w:cs="Arial"/>
                <w:b/>
                <w:bCs/>
                <w:color w:val="000000"/>
                <w:sz w:val="20"/>
              </w:rPr>
              <w:t xml:space="preserve"> of Respondents</w:t>
            </w:r>
          </w:p>
        </w:tc>
        <w:tc>
          <w:tcPr>
            <w:tcW w:w="1372" w:type="dxa"/>
            <w:tcBorders>
              <w:top w:val="single" w:sz="4" w:space="0" w:color="auto"/>
              <w:left w:val="nil"/>
              <w:bottom w:val="single" w:sz="4" w:space="0" w:color="auto"/>
              <w:right w:val="single" w:sz="4" w:space="0" w:color="auto"/>
            </w:tcBorders>
            <w:vAlign w:val="center"/>
            <w:hideMark/>
          </w:tcPr>
          <w:p w:rsidR="009557F1" w:rsidRPr="002C1720" w:rsidP="00A27F4C" w14:paraId="29CA2F69" w14:textId="77777777">
            <w:pPr>
              <w:jc w:val="center"/>
              <w:rPr>
                <w:rFonts w:ascii="Arial" w:hAnsi="Arial" w:cs="Arial"/>
                <w:b/>
                <w:bCs/>
                <w:color w:val="000000"/>
                <w:sz w:val="20"/>
              </w:rPr>
            </w:pPr>
            <w:r w:rsidRPr="002C1720">
              <w:rPr>
                <w:rFonts w:ascii="Arial" w:hAnsi="Arial" w:cs="Arial"/>
                <w:b/>
                <w:bCs/>
                <w:color w:val="000000"/>
                <w:sz w:val="20"/>
              </w:rPr>
              <w:t>Responses per Respondent</w:t>
            </w:r>
          </w:p>
        </w:tc>
        <w:tc>
          <w:tcPr>
            <w:tcW w:w="1284" w:type="dxa"/>
            <w:tcBorders>
              <w:top w:val="single" w:sz="4" w:space="0" w:color="auto"/>
              <w:left w:val="nil"/>
              <w:bottom w:val="single" w:sz="4" w:space="0" w:color="auto"/>
              <w:right w:val="single" w:sz="4" w:space="0" w:color="auto"/>
            </w:tcBorders>
            <w:vAlign w:val="center"/>
            <w:hideMark/>
          </w:tcPr>
          <w:p w:rsidR="009557F1" w:rsidRPr="002C1720" w:rsidP="00A27F4C" w14:paraId="4C89A34A" w14:textId="77777777">
            <w:pPr>
              <w:jc w:val="center"/>
              <w:rPr>
                <w:rFonts w:ascii="Arial" w:hAnsi="Arial" w:cs="Arial"/>
                <w:b/>
                <w:bCs/>
                <w:color w:val="000000"/>
                <w:sz w:val="20"/>
              </w:rPr>
            </w:pPr>
            <w:r w:rsidRPr="002C1720">
              <w:rPr>
                <w:rFonts w:ascii="Arial" w:hAnsi="Arial" w:cs="Arial"/>
                <w:b/>
                <w:bCs/>
                <w:color w:val="000000"/>
                <w:sz w:val="20"/>
              </w:rPr>
              <w:t>Number of Responses</w:t>
            </w:r>
          </w:p>
        </w:tc>
        <w:tc>
          <w:tcPr>
            <w:tcW w:w="1219" w:type="dxa"/>
            <w:tcBorders>
              <w:top w:val="single" w:sz="4" w:space="0" w:color="auto"/>
              <w:left w:val="nil"/>
              <w:bottom w:val="single" w:sz="4" w:space="0" w:color="auto"/>
              <w:right w:val="single" w:sz="4" w:space="0" w:color="auto"/>
            </w:tcBorders>
            <w:vAlign w:val="center"/>
            <w:hideMark/>
          </w:tcPr>
          <w:p w:rsidR="009557F1" w:rsidRPr="002C1720" w:rsidP="00A27F4C" w14:paraId="574A270C" w14:textId="77777777">
            <w:pPr>
              <w:jc w:val="center"/>
              <w:rPr>
                <w:rFonts w:ascii="Arial" w:hAnsi="Arial" w:cs="Arial"/>
                <w:b/>
                <w:bCs/>
                <w:color w:val="000000"/>
                <w:sz w:val="20"/>
              </w:rPr>
            </w:pPr>
            <w:r w:rsidRPr="002C1720">
              <w:rPr>
                <w:rFonts w:ascii="Arial" w:hAnsi="Arial" w:cs="Arial"/>
                <w:b/>
                <w:bCs/>
                <w:color w:val="000000"/>
                <w:sz w:val="20"/>
              </w:rPr>
              <w:t>Burden Hours per Response</w:t>
            </w:r>
          </w:p>
        </w:tc>
        <w:tc>
          <w:tcPr>
            <w:tcW w:w="1477" w:type="dxa"/>
            <w:tcBorders>
              <w:top w:val="single" w:sz="4" w:space="0" w:color="auto"/>
              <w:left w:val="nil"/>
              <w:bottom w:val="single" w:sz="4" w:space="0" w:color="auto"/>
              <w:right w:val="single" w:sz="4" w:space="0" w:color="auto"/>
            </w:tcBorders>
            <w:vAlign w:val="center"/>
            <w:hideMark/>
          </w:tcPr>
          <w:p w:rsidR="009557F1" w:rsidRPr="002C1720" w:rsidP="00A27F4C" w14:paraId="52C8D70B" w14:textId="77777777">
            <w:pPr>
              <w:jc w:val="center"/>
              <w:rPr>
                <w:rFonts w:ascii="Arial" w:hAnsi="Arial" w:cs="Arial"/>
                <w:b/>
                <w:bCs/>
                <w:color w:val="000000"/>
                <w:sz w:val="20"/>
              </w:rPr>
            </w:pPr>
            <w:r w:rsidRPr="002C1720">
              <w:rPr>
                <w:rFonts w:ascii="Arial" w:hAnsi="Arial" w:cs="Arial"/>
                <w:b/>
                <w:bCs/>
                <w:color w:val="000000"/>
                <w:sz w:val="20"/>
              </w:rPr>
              <w:t>Total Annual Burden Hours</w:t>
            </w:r>
          </w:p>
        </w:tc>
      </w:tr>
      <w:tr w14:paraId="7CE0CFD0" w14:textId="77777777" w:rsidTr="009D3C5D">
        <w:tblPrEx>
          <w:tblW w:w="6835" w:type="dxa"/>
          <w:tblInd w:w="1907" w:type="dxa"/>
          <w:tblLook w:val="04A0"/>
        </w:tblPrEx>
        <w:trPr>
          <w:trHeight w:val="215"/>
        </w:trPr>
        <w:tc>
          <w:tcPr>
            <w:tcW w:w="1483" w:type="dxa"/>
            <w:tcBorders>
              <w:top w:val="nil"/>
              <w:left w:val="single" w:sz="4" w:space="0" w:color="auto"/>
              <w:bottom w:val="single" w:sz="4" w:space="0" w:color="auto"/>
              <w:right w:val="single" w:sz="4" w:space="0" w:color="auto"/>
            </w:tcBorders>
            <w:vAlign w:val="center"/>
            <w:hideMark/>
          </w:tcPr>
          <w:p w:rsidR="009557F1" w:rsidRPr="002C1720" w:rsidP="00A27F4C" w14:paraId="29D2997D" w14:textId="77777777">
            <w:pPr>
              <w:jc w:val="center"/>
              <w:rPr>
                <w:rFonts w:ascii="Arial" w:hAnsi="Arial" w:cs="Arial"/>
                <w:color w:val="000000"/>
                <w:sz w:val="20"/>
              </w:rPr>
            </w:pPr>
            <w:r w:rsidRPr="002C1720">
              <w:rPr>
                <w:rFonts w:ascii="Arial" w:hAnsi="Arial" w:cs="Arial"/>
                <w:color w:val="000000"/>
                <w:sz w:val="20"/>
              </w:rPr>
              <w:t>1.0</w:t>
            </w:r>
          </w:p>
        </w:tc>
        <w:tc>
          <w:tcPr>
            <w:tcW w:w="1372" w:type="dxa"/>
            <w:tcBorders>
              <w:top w:val="nil"/>
              <w:left w:val="nil"/>
              <w:bottom w:val="single" w:sz="4" w:space="0" w:color="auto"/>
              <w:right w:val="single" w:sz="4" w:space="0" w:color="auto"/>
            </w:tcBorders>
            <w:vAlign w:val="center"/>
            <w:hideMark/>
          </w:tcPr>
          <w:p w:rsidR="009557F1" w:rsidRPr="002C1720" w:rsidP="00A27F4C" w14:paraId="0F571CFD" w14:textId="77777777">
            <w:pPr>
              <w:jc w:val="center"/>
              <w:rPr>
                <w:rFonts w:ascii="Arial" w:hAnsi="Arial" w:cs="Arial"/>
                <w:color w:val="000000"/>
                <w:sz w:val="20"/>
              </w:rPr>
            </w:pPr>
            <w:r w:rsidRPr="002C1720">
              <w:rPr>
                <w:rFonts w:ascii="Arial" w:hAnsi="Arial" w:cs="Arial"/>
                <w:color w:val="000000"/>
                <w:sz w:val="20"/>
              </w:rPr>
              <w:t>1.0</w:t>
            </w:r>
          </w:p>
        </w:tc>
        <w:tc>
          <w:tcPr>
            <w:tcW w:w="1284" w:type="dxa"/>
            <w:tcBorders>
              <w:top w:val="nil"/>
              <w:left w:val="nil"/>
              <w:bottom w:val="single" w:sz="4" w:space="0" w:color="auto"/>
              <w:right w:val="single" w:sz="4" w:space="0" w:color="auto"/>
            </w:tcBorders>
            <w:vAlign w:val="center"/>
            <w:hideMark/>
          </w:tcPr>
          <w:p w:rsidR="009557F1" w:rsidRPr="002C1720" w:rsidP="00A27F4C" w14:paraId="1BFFE1D1" w14:textId="77777777">
            <w:pPr>
              <w:jc w:val="center"/>
              <w:rPr>
                <w:rFonts w:ascii="Arial" w:hAnsi="Arial" w:cs="Arial"/>
                <w:color w:val="000000"/>
                <w:sz w:val="20"/>
              </w:rPr>
            </w:pPr>
            <w:r w:rsidRPr="002C1720">
              <w:rPr>
                <w:rFonts w:ascii="Arial" w:hAnsi="Arial" w:cs="Arial"/>
                <w:color w:val="000000"/>
                <w:sz w:val="20"/>
              </w:rPr>
              <w:t>1.0</w:t>
            </w:r>
          </w:p>
        </w:tc>
        <w:tc>
          <w:tcPr>
            <w:tcW w:w="1219" w:type="dxa"/>
            <w:tcBorders>
              <w:top w:val="nil"/>
              <w:left w:val="nil"/>
              <w:bottom w:val="single" w:sz="4" w:space="0" w:color="auto"/>
              <w:right w:val="single" w:sz="4" w:space="0" w:color="auto"/>
            </w:tcBorders>
            <w:vAlign w:val="center"/>
            <w:hideMark/>
          </w:tcPr>
          <w:p w:rsidR="009557F1" w:rsidRPr="002C1720" w:rsidP="00A27F4C" w14:paraId="4286C27A" w14:textId="77777777">
            <w:pPr>
              <w:jc w:val="center"/>
              <w:rPr>
                <w:rFonts w:ascii="Arial" w:hAnsi="Arial" w:cs="Arial"/>
                <w:color w:val="000000"/>
                <w:sz w:val="20"/>
              </w:rPr>
            </w:pPr>
            <w:r w:rsidRPr="002C1720">
              <w:rPr>
                <w:rFonts w:ascii="Arial" w:hAnsi="Arial" w:cs="Arial"/>
                <w:color w:val="000000"/>
                <w:sz w:val="20"/>
              </w:rPr>
              <w:t>1.0</w:t>
            </w:r>
          </w:p>
        </w:tc>
        <w:tc>
          <w:tcPr>
            <w:tcW w:w="1477" w:type="dxa"/>
            <w:tcBorders>
              <w:top w:val="nil"/>
              <w:left w:val="nil"/>
              <w:bottom w:val="single" w:sz="4" w:space="0" w:color="auto"/>
              <w:right w:val="single" w:sz="4" w:space="0" w:color="auto"/>
            </w:tcBorders>
            <w:vAlign w:val="center"/>
            <w:hideMark/>
          </w:tcPr>
          <w:p w:rsidR="009557F1" w:rsidRPr="002C1720" w:rsidP="00A27F4C" w14:paraId="46DF9AF6" w14:textId="77777777">
            <w:pPr>
              <w:jc w:val="center"/>
              <w:rPr>
                <w:rFonts w:ascii="Arial" w:hAnsi="Arial" w:cs="Arial"/>
                <w:color w:val="000000"/>
                <w:sz w:val="20"/>
              </w:rPr>
            </w:pPr>
            <w:r w:rsidRPr="002C1720">
              <w:rPr>
                <w:rFonts w:ascii="Arial" w:hAnsi="Arial" w:cs="Arial"/>
                <w:color w:val="000000"/>
                <w:sz w:val="20"/>
              </w:rPr>
              <w:t>1.0</w:t>
            </w:r>
          </w:p>
        </w:tc>
      </w:tr>
    </w:tbl>
    <w:p w:rsidR="0070322C" w:rsidP="00C95272" w14:paraId="78B2672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p>
    <w:p w:rsidR="00693B77" w:rsidP="00C95272" w14:paraId="15A81234" w14:textId="57CDBA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Pr>
          <w:rFonts w:ascii="Arial" w:hAnsi="Arial" w:cs="Arial"/>
          <w:sz w:val="22"/>
          <w:szCs w:val="22"/>
        </w:rPr>
        <w:t>The annual recordkeeping burden for affected NRC licensees is $</w:t>
      </w:r>
      <w:r w:rsidR="00A556A0">
        <w:rPr>
          <w:rFonts w:ascii="Arial" w:hAnsi="Arial" w:cs="Arial"/>
          <w:sz w:val="22"/>
          <w:szCs w:val="22"/>
        </w:rPr>
        <w:t>53</w:t>
      </w:r>
      <w:r>
        <w:rPr>
          <w:rFonts w:ascii="Arial" w:hAnsi="Arial" w:cs="Arial"/>
          <w:sz w:val="22"/>
          <w:szCs w:val="22"/>
        </w:rPr>
        <w:t xml:space="preserve"> (</w:t>
      </w:r>
      <w:r w:rsidR="00CA4280">
        <w:rPr>
          <w:rFonts w:ascii="Arial" w:hAnsi="Arial" w:cs="Arial"/>
          <w:sz w:val="22"/>
          <w:szCs w:val="22"/>
        </w:rPr>
        <w:t xml:space="preserve">1 recordkeeper </w:t>
      </w:r>
      <w:r w:rsidR="007935C0">
        <w:rPr>
          <w:rFonts w:ascii="Arial" w:hAnsi="Arial" w:cs="Arial"/>
          <w:sz w:val="22"/>
          <w:szCs w:val="22"/>
        </w:rPr>
        <w:t xml:space="preserve">× </w:t>
      </w:r>
      <w:r>
        <w:rPr>
          <w:rFonts w:ascii="Arial" w:hAnsi="Arial" w:cs="Arial"/>
          <w:sz w:val="22"/>
          <w:szCs w:val="22"/>
        </w:rPr>
        <w:t xml:space="preserve">10 </w:t>
      </w:r>
      <w:r w:rsidR="00AD58B2">
        <w:rPr>
          <w:rFonts w:ascii="Arial" w:hAnsi="Arial" w:cs="Arial"/>
          <w:sz w:val="22"/>
          <w:szCs w:val="22"/>
        </w:rPr>
        <w:t xml:space="preserve">minutes </w:t>
      </w:r>
      <w:r w:rsidR="007935C0">
        <w:rPr>
          <w:rFonts w:ascii="Arial" w:hAnsi="Arial" w:cs="Arial"/>
          <w:sz w:val="22"/>
          <w:szCs w:val="22"/>
        </w:rPr>
        <w:t>×</w:t>
      </w:r>
      <w:r>
        <w:rPr>
          <w:rFonts w:ascii="Arial" w:hAnsi="Arial" w:cs="Arial"/>
          <w:sz w:val="22"/>
          <w:szCs w:val="22"/>
        </w:rPr>
        <w:t xml:space="preserve"> $</w:t>
      </w:r>
      <w:r w:rsidR="00A556A0">
        <w:rPr>
          <w:rFonts w:ascii="Arial" w:hAnsi="Arial" w:cs="Arial"/>
          <w:sz w:val="22"/>
          <w:szCs w:val="22"/>
        </w:rPr>
        <w:t>317</w:t>
      </w:r>
      <w:r>
        <w:rPr>
          <w:rFonts w:ascii="Arial" w:hAnsi="Arial" w:cs="Arial"/>
          <w:sz w:val="22"/>
          <w:szCs w:val="22"/>
        </w:rPr>
        <w:t>/</w:t>
      </w:r>
      <w:r w:rsidR="00AD58B2">
        <w:rPr>
          <w:rFonts w:ascii="Arial" w:hAnsi="Arial" w:cs="Arial"/>
          <w:sz w:val="22"/>
          <w:szCs w:val="22"/>
        </w:rPr>
        <w:t>hour</w:t>
      </w:r>
      <w:r>
        <w:rPr>
          <w:rFonts w:ascii="Arial" w:hAnsi="Arial" w:cs="Arial"/>
          <w:sz w:val="22"/>
          <w:szCs w:val="22"/>
        </w:rPr>
        <w:t xml:space="preserve">). Any records storage costs associated with this information collection is included in the recordkeeping burden. </w:t>
      </w:r>
      <w:r w:rsidR="00075835">
        <w:rPr>
          <w:rFonts w:ascii="Arial" w:hAnsi="Arial" w:cs="Arial"/>
          <w:sz w:val="22"/>
          <w:szCs w:val="22"/>
        </w:rPr>
        <w:t>10 CFR 40.25 does not indicate a retention period for NRC Form 244. Therefore, the licensee should keep the form for the life of the license, as indicated in 10 CFR 40.61(b). For licensees who file NRC Form 244, the life of the license would mean until the licensee transfers all material and will no longer receive or possess industrial products or devices containing depleted uranium.</w:t>
      </w:r>
    </w:p>
    <w:p w:rsidR="0070322C" w:rsidP="00C95272" w14:paraId="7D9222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p>
    <w:tbl>
      <w:tblPr>
        <w:tblW w:w="6190" w:type="dxa"/>
        <w:tblInd w:w="1988" w:type="dxa"/>
        <w:tblLook w:val="04A0"/>
      </w:tblPr>
      <w:tblGrid>
        <w:gridCol w:w="2425"/>
        <w:gridCol w:w="1890"/>
        <w:gridCol w:w="1875"/>
      </w:tblGrid>
      <w:tr w14:paraId="0ECEC7D7" w14:textId="77777777" w:rsidTr="009D3C5D">
        <w:tblPrEx>
          <w:tblW w:w="6190" w:type="dxa"/>
          <w:tblInd w:w="1988" w:type="dxa"/>
          <w:tblLook w:val="04A0"/>
        </w:tblPrEx>
        <w:trPr>
          <w:trHeight w:val="269"/>
        </w:trPr>
        <w:tc>
          <w:tcPr>
            <w:tcW w:w="6190" w:type="dxa"/>
            <w:gridSpan w:val="3"/>
            <w:tcBorders>
              <w:top w:val="single" w:sz="4" w:space="0" w:color="auto"/>
              <w:left w:val="single" w:sz="4" w:space="0" w:color="auto"/>
              <w:bottom w:val="single" w:sz="4" w:space="0" w:color="auto"/>
              <w:right w:val="single" w:sz="4" w:space="0" w:color="auto"/>
            </w:tcBorders>
          </w:tcPr>
          <w:p w:rsidR="0070322C" w:rsidRPr="002C1720" w:rsidP="00A27F4C" w14:paraId="1298E67B" w14:textId="77777777">
            <w:pPr>
              <w:jc w:val="center"/>
              <w:rPr>
                <w:rFonts w:ascii="Arial" w:hAnsi="Arial" w:cs="Arial"/>
                <w:b/>
                <w:bCs/>
                <w:color w:val="000000"/>
                <w:sz w:val="20"/>
              </w:rPr>
            </w:pPr>
            <w:r>
              <w:rPr>
                <w:rFonts w:ascii="Arial" w:hAnsi="Arial" w:cs="Arial"/>
                <w:b/>
                <w:bCs/>
                <w:color w:val="000000"/>
                <w:sz w:val="20"/>
              </w:rPr>
              <w:t>Recordkeeping Burden (NRC Licensees)</w:t>
            </w:r>
          </w:p>
        </w:tc>
      </w:tr>
      <w:tr w14:paraId="5F2BBD65" w14:textId="77777777" w:rsidTr="009D3C5D">
        <w:tblPrEx>
          <w:tblW w:w="6190" w:type="dxa"/>
          <w:tblInd w:w="1988" w:type="dxa"/>
          <w:tblLook w:val="04A0"/>
        </w:tblPrEx>
        <w:trPr>
          <w:trHeight w:val="528"/>
        </w:trPr>
        <w:tc>
          <w:tcPr>
            <w:tcW w:w="2425" w:type="dxa"/>
            <w:tcBorders>
              <w:top w:val="single" w:sz="4" w:space="0" w:color="auto"/>
              <w:left w:val="single" w:sz="4" w:space="0" w:color="auto"/>
              <w:bottom w:val="single" w:sz="4" w:space="0" w:color="auto"/>
              <w:right w:val="single" w:sz="4" w:space="0" w:color="auto"/>
            </w:tcBorders>
            <w:vAlign w:val="center"/>
            <w:hideMark/>
          </w:tcPr>
          <w:p w:rsidR="009557F1" w:rsidRPr="002C1720" w:rsidP="00A27F4C" w14:paraId="2DD53DB3" w14:textId="77777777">
            <w:pPr>
              <w:jc w:val="center"/>
              <w:rPr>
                <w:rFonts w:ascii="Arial" w:hAnsi="Arial" w:cs="Arial"/>
                <w:b/>
                <w:bCs/>
                <w:color w:val="000000"/>
                <w:sz w:val="20"/>
              </w:rPr>
            </w:pPr>
            <w:r w:rsidRPr="002C1720">
              <w:rPr>
                <w:rFonts w:ascii="Arial" w:hAnsi="Arial" w:cs="Arial"/>
                <w:b/>
                <w:bCs/>
                <w:color w:val="000000"/>
                <w:sz w:val="20"/>
              </w:rPr>
              <w:t>Number of Recordkeepers</w:t>
            </w:r>
          </w:p>
        </w:tc>
        <w:tc>
          <w:tcPr>
            <w:tcW w:w="1890" w:type="dxa"/>
            <w:tcBorders>
              <w:top w:val="single" w:sz="4" w:space="0" w:color="auto"/>
              <w:left w:val="nil"/>
              <w:bottom w:val="single" w:sz="4" w:space="0" w:color="auto"/>
              <w:right w:val="single" w:sz="4" w:space="0" w:color="auto"/>
            </w:tcBorders>
            <w:vAlign w:val="center"/>
            <w:hideMark/>
          </w:tcPr>
          <w:p w:rsidR="009557F1" w:rsidRPr="002C1720" w:rsidP="00A27F4C" w14:paraId="68ACD783" w14:textId="77777777">
            <w:pPr>
              <w:jc w:val="center"/>
              <w:rPr>
                <w:rFonts w:ascii="Arial" w:hAnsi="Arial" w:cs="Arial"/>
                <w:b/>
                <w:bCs/>
                <w:color w:val="000000"/>
                <w:sz w:val="20"/>
              </w:rPr>
            </w:pPr>
            <w:r w:rsidRPr="002C1720">
              <w:rPr>
                <w:rFonts w:ascii="Arial" w:hAnsi="Arial" w:cs="Arial"/>
                <w:b/>
                <w:bCs/>
                <w:color w:val="000000"/>
                <w:sz w:val="20"/>
              </w:rPr>
              <w:t>Burden Per Recordkeeper</w:t>
            </w:r>
          </w:p>
        </w:tc>
        <w:tc>
          <w:tcPr>
            <w:tcW w:w="1875" w:type="dxa"/>
            <w:tcBorders>
              <w:top w:val="single" w:sz="4" w:space="0" w:color="auto"/>
              <w:left w:val="nil"/>
              <w:bottom w:val="single" w:sz="4" w:space="0" w:color="auto"/>
              <w:right w:val="single" w:sz="4" w:space="0" w:color="auto"/>
            </w:tcBorders>
            <w:vAlign w:val="center"/>
            <w:hideMark/>
          </w:tcPr>
          <w:p w:rsidR="009557F1" w:rsidRPr="002C1720" w:rsidP="00A27F4C" w14:paraId="49D4B47A" w14:textId="77777777">
            <w:pPr>
              <w:jc w:val="center"/>
              <w:rPr>
                <w:rFonts w:ascii="Arial" w:hAnsi="Arial" w:cs="Arial"/>
                <w:b/>
                <w:bCs/>
                <w:color w:val="000000"/>
                <w:sz w:val="20"/>
              </w:rPr>
            </w:pPr>
            <w:r w:rsidRPr="002C1720">
              <w:rPr>
                <w:rFonts w:ascii="Arial" w:hAnsi="Arial" w:cs="Arial"/>
                <w:b/>
                <w:bCs/>
                <w:color w:val="000000"/>
                <w:sz w:val="20"/>
              </w:rPr>
              <w:t>Total Annual Burden Hours</w:t>
            </w:r>
          </w:p>
        </w:tc>
      </w:tr>
      <w:tr w14:paraId="64967BAC" w14:textId="77777777" w:rsidTr="009D3C5D">
        <w:tblPrEx>
          <w:tblW w:w="6190" w:type="dxa"/>
          <w:tblInd w:w="1988" w:type="dxa"/>
          <w:tblLook w:val="04A0"/>
        </w:tblPrEx>
        <w:trPr>
          <w:trHeight w:val="260"/>
        </w:trPr>
        <w:tc>
          <w:tcPr>
            <w:tcW w:w="2425" w:type="dxa"/>
            <w:tcBorders>
              <w:top w:val="nil"/>
              <w:left w:val="single" w:sz="4" w:space="0" w:color="auto"/>
              <w:bottom w:val="single" w:sz="4" w:space="0" w:color="auto"/>
              <w:right w:val="single" w:sz="4" w:space="0" w:color="auto"/>
            </w:tcBorders>
            <w:vAlign w:val="center"/>
            <w:hideMark/>
          </w:tcPr>
          <w:p w:rsidR="009557F1" w:rsidRPr="002C1720" w:rsidP="00A27F4C" w14:paraId="2C0DBD10" w14:textId="77777777">
            <w:pPr>
              <w:jc w:val="center"/>
              <w:rPr>
                <w:rFonts w:ascii="Arial" w:hAnsi="Arial" w:cs="Arial"/>
                <w:color w:val="000000"/>
                <w:sz w:val="20"/>
              </w:rPr>
            </w:pPr>
            <w:r>
              <w:rPr>
                <w:rFonts w:ascii="Arial" w:hAnsi="Arial" w:cs="Arial"/>
                <w:color w:val="000000"/>
                <w:sz w:val="20"/>
              </w:rPr>
              <w:t>1.0</w:t>
            </w:r>
          </w:p>
        </w:tc>
        <w:tc>
          <w:tcPr>
            <w:tcW w:w="1890" w:type="dxa"/>
            <w:tcBorders>
              <w:top w:val="nil"/>
              <w:left w:val="nil"/>
              <w:bottom w:val="single" w:sz="4" w:space="0" w:color="auto"/>
              <w:right w:val="single" w:sz="4" w:space="0" w:color="auto"/>
            </w:tcBorders>
            <w:vAlign w:val="center"/>
            <w:hideMark/>
          </w:tcPr>
          <w:p w:rsidR="009557F1" w:rsidRPr="002C1720" w:rsidP="00A27F4C" w14:paraId="261AC9DC" w14:textId="77777777">
            <w:pPr>
              <w:jc w:val="center"/>
              <w:rPr>
                <w:rFonts w:ascii="Arial" w:hAnsi="Arial" w:cs="Arial"/>
                <w:color w:val="000000"/>
                <w:sz w:val="20"/>
              </w:rPr>
            </w:pPr>
            <w:r w:rsidRPr="002C1720">
              <w:rPr>
                <w:rFonts w:ascii="Arial" w:hAnsi="Arial" w:cs="Arial"/>
                <w:color w:val="000000"/>
                <w:sz w:val="20"/>
              </w:rPr>
              <w:t>0.</w:t>
            </w:r>
            <w:r>
              <w:rPr>
                <w:rFonts w:ascii="Arial" w:hAnsi="Arial" w:cs="Arial"/>
                <w:color w:val="000000"/>
                <w:sz w:val="20"/>
              </w:rPr>
              <w:t>2</w:t>
            </w:r>
          </w:p>
        </w:tc>
        <w:tc>
          <w:tcPr>
            <w:tcW w:w="1875" w:type="dxa"/>
            <w:tcBorders>
              <w:top w:val="nil"/>
              <w:left w:val="nil"/>
              <w:bottom w:val="single" w:sz="4" w:space="0" w:color="auto"/>
              <w:right w:val="single" w:sz="4" w:space="0" w:color="auto"/>
            </w:tcBorders>
            <w:vAlign w:val="center"/>
            <w:hideMark/>
          </w:tcPr>
          <w:p w:rsidR="009557F1" w:rsidRPr="002C1720" w:rsidP="00A27F4C" w14:paraId="6CBEB57E" w14:textId="77777777">
            <w:pPr>
              <w:jc w:val="center"/>
              <w:rPr>
                <w:rFonts w:ascii="Arial" w:hAnsi="Arial" w:cs="Arial"/>
                <w:color w:val="000000"/>
                <w:sz w:val="20"/>
              </w:rPr>
            </w:pPr>
            <w:r w:rsidRPr="002C1720">
              <w:rPr>
                <w:rFonts w:ascii="Arial" w:hAnsi="Arial" w:cs="Arial"/>
                <w:color w:val="000000"/>
                <w:sz w:val="20"/>
              </w:rPr>
              <w:t>0.</w:t>
            </w:r>
            <w:r>
              <w:rPr>
                <w:rFonts w:ascii="Arial" w:hAnsi="Arial" w:cs="Arial"/>
                <w:color w:val="000000"/>
                <w:sz w:val="20"/>
              </w:rPr>
              <w:t>2</w:t>
            </w:r>
          </w:p>
        </w:tc>
      </w:tr>
    </w:tbl>
    <w:p w:rsidR="00693B77" w:rsidP="005B023F" w14:paraId="0201FE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p w:rsidR="00351BBA" w:rsidP="00C95272" w14:paraId="3FFBE6CC" w14:textId="0A6648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Pr>
          <w:rFonts w:ascii="Arial" w:hAnsi="Arial" w:cs="Arial"/>
          <w:sz w:val="22"/>
          <w:szCs w:val="22"/>
        </w:rPr>
        <w:t>L</w:t>
      </w:r>
      <w:r w:rsidRPr="002E49D9">
        <w:rPr>
          <w:rFonts w:ascii="Arial" w:hAnsi="Arial" w:cs="Arial"/>
          <w:sz w:val="22"/>
          <w:szCs w:val="22"/>
        </w:rPr>
        <w:t xml:space="preserve">icensees </w:t>
      </w:r>
      <w:r>
        <w:rPr>
          <w:rFonts w:ascii="Arial" w:hAnsi="Arial" w:cs="Arial"/>
          <w:sz w:val="22"/>
          <w:szCs w:val="22"/>
        </w:rPr>
        <w:t xml:space="preserve">who </w:t>
      </w:r>
      <w:r w:rsidRPr="002E49D9">
        <w:rPr>
          <w:rFonts w:ascii="Arial" w:hAnsi="Arial" w:cs="Arial"/>
          <w:sz w:val="22"/>
          <w:szCs w:val="22"/>
        </w:rPr>
        <w:t>manufacture or initial</w:t>
      </w:r>
      <w:r>
        <w:rPr>
          <w:rFonts w:ascii="Arial" w:hAnsi="Arial" w:cs="Arial"/>
          <w:sz w:val="22"/>
          <w:szCs w:val="22"/>
        </w:rPr>
        <w:t>ly distribute</w:t>
      </w:r>
      <w:r w:rsidRPr="002E49D9">
        <w:rPr>
          <w:rFonts w:ascii="Arial" w:hAnsi="Arial" w:cs="Arial"/>
          <w:sz w:val="22"/>
          <w:szCs w:val="22"/>
        </w:rPr>
        <w:t xml:space="preserve"> depleted uranium </w:t>
      </w:r>
      <w:r>
        <w:rPr>
          <w:rFonts w:ascii="Arial" w:hAnsi="Arial" w:cs="Arial"/>
          <w:sz w:val="22"/>
          <w:szCs w:val="22"/>
        </w:rPr>
        <w:t xml:space="preserve">are required to </w:t>
      </w:r>
      <w:r w:rsidRPr="002E49D9">
        <w:rPr>
          <w:rFonts w:ascii="Arial" w:hAnsi="Arial" w:cs="Arial"/>
          <w:sz w:val="22"/>
          <w:szCs w:val="22"/>
        </w:rPr>
        <w:t xml:space="preserve">furnish a copy of the general license contained in </w:t>
      </w:r>
      <w:r w:rsidR="008177DA">
        <w:rPr>
          <w:rFonts w:ascii="Arial" w:hAnsi="Arial" w:cs="Arial"/>
          <w:sz w:val="22"/>
          <w:szCs w:val="22"/>
        </w:rPr>
        <w:t>10 CFR</w:t>
      </w:r>
      <w:r w:rsidRPr="002E49D9" w:rsidR="008177DA">
        <w:rPr>
          <w:rFonts w:ascii="Arial" w:hAnsi="Arial" w:cs="Arial"/>
          <w:sz w:val="22"/>
          <w:szCs w:val="22"/>
        </w:rPr>
        <w:t xml:space="preserve"> </w:t>
      </w:r>
      <w:r w:rsidRPr="002E49D9">
        <w:rPr>
          <w:rFonts w:ascii="Arial" w:hAnsi="Arial" w:cs="Arial"/>
          <w:sz w:val="22"/>
          <w:szCs w:val="22"/>
        </w:rPr>
        <w:t>40.25 and a copy of the NRC Form 244, or the equivalent general license and certificate from an Agreement Sta</w:t>
      </w:r>
      <w:r>
        <w:rPr>
          <w:rFonts w:ascii="Arial" w:hAnsi="Arial" w:cs="Arial"/>
          <w:sz w:val="22"/>
          <w:szCs w:val="22"/>
        </w:rPr>
        <w:t xml:space="preserve">te </w:t>
      </w:r>
      <w:r w:rsidRPr="002E49D9">
        <w:rPr>
          <w:rFonts w:ascii="Arial" w:hAnsi="Arial" w:cs="Arial"/>
          <w:sz w:val="22"/>
          <w:szCs w:val="22"/>
        </w:rPr>
        <w:t>to each person to whom source material in a product or device is transferred for use p</w:t>
      </w:r>
      <w:r>
        <w:rPr>
          <w:rFonts w:ascii="Arial" w:hAnsi="Arial" w:cs="Arial"/>
          <w:sz w:val="22"/>
          <w:szCs w:val="22"/>
        </w:rPr>
        <w:t>ur</w:t>
      </w:r>
      <w:r w:rsidR="00CA4280">
        <w:rPr>
          <w:rFonts w:ascii="Arial" w:hAnsi="Arial" w:cs="Arial"/>
          <w:sz w:val="22"/>
          <w:szCs w:val="22"/>
        </w:rPr>
        <w:t>suant to this general license.</w:t>
      </w:r>
      <w:r w:rsidR="00B13681">
        <w:rPr>
          <w:rFonts w:ascii="Arial" w:hAnsi="Arial" w:cs="Arial"/>
          <w:sz w:val="22"/>
          <w:szCs w:val="22"/>
        </w:rPr>
        <w:t xml:space="preserve"> </w:t>
      </w:r>
    </w:p>
    <w:p w:rsidR="00E01251" w:rsidP="005B023F" w14:paraId="3DD1F2E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tbl>
      <w:tblPr>
        <w:tblW w:w="6919" w:type="dxa"/>
        <w:tblInd w:w="1988" w:type="dxa"/>
        <w:tblLook w:val="04A0"/>
      </w:tblPr>
      <w:tblGrid>
        <w:gridCol w:w="1591"/>
        <w:gridCol w:w="1392"/>
        <w:gridCol w:w="1284"/>
        <w:gridCol w:w="1172"/>
        <w:gridCol w:w="1480"/>
      </w:tblGrid>
      <w:tr w14:paraId="71036AB2" w14:textId="77777777" w:rsidTr="009D3C5D">
        <w:tblPrEx>
          <w:tblW w:w="6919" w:type="dxa"/>
          <w:tblInd w:w="1988" w:type="dxa"/>
          <w:tblLook w:val="04A0"/>
        </w:tblPrEx>
        <w:trPr>
          <w:trHeight w:val="287"/>
        </w:trPr>
        <w:tc>
          <w:tcPr>
            <w:tcW w:w="6919" w:type="dxa"/>
            <w:gridSpan w:val="5"/>
            <w:tcBorders>
              <w:top w:val="single" w:sz="4" w:space="0" w:color="auto"/>
              <w:left w:val="single" w:sz="4" w:space="0" w:color="auto"/>
              <w:bottom w:val="single" w:sz="4" w:space="0" w:color="auto"/>
              <w:right w:val="single" w:sz="4" w:space="0" w:color="auto"/>
            </w:tcBorders>
            <w:vAlign w:val="center"/>
          </w:tcPr>
          <w:p w:rsidR="001D35E9" w:rsidRPr="001D35E9" w:rsidP="001D35E9" w14:paraId="54EF0799" w14:textId="0AF46E26">
            <w:pPr>
              <w:jc w:val="center"/>
              <w:rPr>
                <w:rFonts w:ascii="Arial" w:hAnsi="Arial" w:cs="Arial"/>
                <w:b/>
                <w:bCs/>
                <w:color w:val="000000"/>
                <w:sz w:val="20"/>
              </w:rPr>
            </w:pPr>
            <w:r>
              <w:rPr>
                <w:rFonts w:ascii="Arial" w:hAnsi="Arial" w:cs="Arial"/>
                <w:b/>
                <w:bCs/>
                <w:color w:val="000000"/>
                <w:sz w:val="20"/>
              </w:rPr>
              <w:t>Third</w:t>
            </w:r>
            <w:r w:rsidR="00AD6F5C">
              <w:rPr>
                <w:rFonts w:ascii="Arial" w:hAnsi="Arial" w:cs="Arial"/>
                <w:b/>
                <w:bCs/>
                <w:color w:val="000000"/>
                <w:sz w:val="20"/>
              </w:rPr>
              <w:t>-</w:t>
            </w:r>
            <w:r>
              <w:rPr>
                <w:rFonts w:ascii="Arial" w:hAnsi="Arial" w:cs="Arial"/>
                <w:b/>
                <w:bCs/>
                <w:color w:val="000000"/>
                <w:sz w:val="20"/>
              </w:rPr>
              <w:t>Party Disclosures (NRC Licensees)</w:t>
            </w:r>
          </w:p>
        </w:tc>
      </w:tr>
      <w:tr w14:paraId="3848A52A" w14:textId="77777777" w:rsidTr="009D3C5D">
        <w:tblPrEx>
          <w:tblW w:w="6919" w:type="dxa"/>
          <w:tblInd w:w="1988" w:type="dxa"/>
          <w:tblLook w:val="04A0"/>
        </w:tblPrEx>
        <w:trPr>
          <w:trHeight w:val="530"/>
        </w:trPr>
        <w:tc>
          <w:tcPr>
            <w:tcW w:w="1591" w:type="dxa"/>
            <w:tcBorders>
              <w:top w:val="single" w:sz="4" w:space="0" w:color="auto"/>
              <w:left w:val="single" w:sz="4" w:space="0" w:color="auto"/>
              <w:bottom w:val="single" w:sz="4" w:space="0" w:color="auto"/>
              <w:right w:val="single" w:sz="4" w:space="0" w:color="auto"/>
            </w:tcBorders>
            <w:vAlign w:val="center"/>
            <w:hideMark/>
          </w:tcPr>
          <w:p w:rsidR="009557F1" w:rsidRPr="001D35E9" w:rsidP="001D35E9" w14:paraId="2B212102" w14:textId="3DF2F12A">
            <w:pPr>
              <w:jc w:val="center"/>
              <w:rPr>
                <w:rFonts w:ascii="Arial" w:hAnsi="Arial" w:cs="Arial"/>
                <w:b/>
                <w:bCs/>
                <w:color w:val="000000"/>
                <w:sz w:val="20"/>
              </w:rPr>
            </w:pPr>
            <w:r>
              <w:rPr>
                <w:rFonts w:ascii="Arial" w:hAnsi="Arial" w:cs="Arial"/>
                <w:b/>
                <w:bCs/>
                <w:color w:val="000000"/>
                <w:sz w:val="20"/>
              </w:rPr>
              <w:t>Number</w:t>
            </w:r>
            <w:r w:rsidRPr="001D35E9">
              <w:rPr>
                <w:rFonts w:ascii="Arial" w:hAnsi="Arial" w:cs="Arial"/>
                <w:b/>
                <w:bCs/>
                <w:color w:val="000000"/>
                <w:sz w:val="20"/>
              </w:rPr>
              <w:t>. of Respondents</w:t>
            </w:r>
          </w:p>
        </w:tc>
        <w:tc>
          <w:tcPr>
            <w:tcW w:w="1392" w:type="dxa"/>
            <w:tcBorders>
              <w:top w:val="single" w:sz="4" w:space="0" w:color="auto"/>
              <w:left w:val="nil"/>
              <w:bottom w:val="single" w:sz="4" w:space="0" w:color="auto"/>
              <w:right w:val="single" w:sz="4" w:space="0" w:color="auto"/>
            </w:tcBorders>
            <w:vAlign w:val="center"/>
            <w:hideMark/>
          </w:tcPr>
          <w:p w:rsidR="009557F1" w:rsidRPr="001D35E9" w:rsidP="001D35E9" w14:paraId="30FC0466" w14:textId="77777777">
            <w:pPr>
              <w:jc w:val="center"/>
              <w:rPr>
                <w:rFonts w:ascii="Arial" w:hAnsi="Arial" w:cs="Arial"/>
                <w:b/>
                <w:bCs/>
                <w:color w:val="000000"/>
                <w:sz w:val="20"/>
              </w:rPr>
            </w:pPr>
            <w:r w:rsidRPr="001D35E9">
              <w:rPr>
                <w:rFonts w:ascii="Arial" w:hAnsi="Arial" w:cs="Arial"/>
                <w:b/>
                <w:bCs/>
                <w:color w:val="000000"/>
                <w:sz w:val="20"/>
              </w:rPr>
              <w:t>Responses per Respondent</w:t>
            </w:r>
          </w:p>
        </w:tc>
        <w:tc>
          <w:tcPr>
            <w:tcW w:w="1284" w:type="dxa"/>
            <w:tcBorders>
              <w:top w:val="single" w:sz="4" w:space="0" w:color="auto"/>
              <w:left w:val="nil"/>
              <w:bottom w:val="single" w:sz="4" w:space="0" w:color="auto"/>
              <w:right w:val="single" w:sz="4" w:space="0" w:color="auto"/>
            </w:tcBorders>
            <w:vAlign w:val="center"/>
            <w:hideMark/>
          </w:tcPr>
          <w:p w:rsidR="009557F1" w:rsidRPr="001D35E9" w:rsidP="001D35E9" w14:paraId="4F417926" w14:textId="77777777">
            <w:pPr>
              <w:jc w:val="center"/>
              <w:rPr>
                <w:rFonts w:ascii="Arial" w:hAnsi="Arial" w:cs="Arial"/>
                <w:b/>
                <w:bCs/>
                <w:color w:val="000000"/>
                <w:sz w:val="20"/>
              </w:rPr>
            </w:pPr>
            <w:r w:rsidRPr="001D35E9">
              <w:rPr>
                <w:rFonts w:ascii="Arial" w:hAnsi="Arial" w:cs="Arial"/>
                <w:b/>
                <w:bCs/>
                <w:color w:val="000000"/>
                <w:sz w:val="20"/>
              </w:rPr>
              <w:t>Number of Responses</w:t>
            </w:r>
          </w:p>
        </w:tc>
        <w:tc>
          <w:tcPr>
            <w:tcW w:w="1172" w:type="dxa"/>
            <w:tcBorders>
              <w:top w:val="single" w:sz="4" w:space="0" w:color="auto"/>
              <w:left w:val="nil"/>
              <w:bottom w:val="single" w:sz="4" w:space="0" w:color="auto"/>
              <w:right w:val="single" w:sz="4" w:space="0" w:color="auto"/>
            </w:tcBorders>
            <w:vAlign w:val="center"/>
            <w:hideMark/>
          </w:tcPr>
          <w:p w:rsidR="009557F1" w:rsidRPr="001D35E9" w:rsidP="001D35E9" w14:paraId="1DD17435" w14:textId="77777777">
            <w:pPr>
              <w:jc w:val="center"/>
              <w:rPr>
                <w:rFonts w:ascii="Arial" w:hAnsi="Arial" w:cs="Arial"/>
                <w:b/>
                <w:bCs/>
                <w:color w:val="000000"/>
                <w:sz w:val="20"/>
              </w:rPr>
            </w:pPr>
            <w:r w:rsidRPr="001D35E9">
              <w:rPr>
                <w:rFonts w:ascii="Arial" w:hAnsi="Arial" w:cs="Arial"/>
                <w:b/>
                <w:bCs/>
                <w:color w:val="000000"/>
                <w:sz w:val="20"/>
              </w:rPr>
              <w:t>Burden Hours per Response</w:t>
            </w:r>
          </w:p>
        </w:tc>
        <w:tc>
          <w:tcPr>
            <w:tcW w:w="1480" w:type="dxa"/>
            <w:tcBorders>
              <w:top w:val="single" w:sz="4" w:space="0" w:color="auto"/>
              <w:left w:val="nil"/>
              <w:bottom w:val="single" w:sz="4" w:space="0" w:color="auto"/>
              <w:right w:val="single" w:sz="4" w:space="0" w:color="auto"/>
            </w:tcBorders>
            <w:vAlign w:val="center"/>
            <w:hideMark/>
          </w:tcPr>
          <w:p w:rsidR="009557F1" w:rsidRPr="001D35E9" w:rsidP="001D35E9" w14:paraId="0763E116" w14:textId="77777777">
            <w:pPr>
              <w:jc w:val="center"/>
              <w:rPr>
                <w:rFonts w:ascii="Arial" w:hAnsi="Arial" w:cs="Arial"/>
                <w:b/>
                <w:bCs/>
                <w:color w:val="000000"/>
                <w:sz w:val="20"/>
              </w:rPr>
            </w:pPr>
            <w:r w:rsidRPr="001D35E9">
              <w:rPr>
                <w:rFonts w:ascii="Arial" w:hAnsi="Arial" w:cs="Arial"/>
                <w:b/>
                <w:bCs/>
                <w:color w:val="000000"/>
                <w:sz w:val="20"/>
              </w:rPr>
              <w:t>Total Annual Burden Hours</w:t>
            </w:r>
          </w:p>
        </w:tc>
      </w:tr>
      <w:tr w14:paraId="5E59F67E" w14:textId="77777777" w:rsidTr="009D3C5D">
        <w:tblPrEx>
          <w:tblW w:w="6919" w:type="dxa"/>
          <w:tblInd w:w="1988" w:type="dxa"/>
          <w:tblLook w:val="04A0"/>
        </w:tblPrEx>
        <w:trPr>
          <w:trHeight w:val="359"/>
        </w:trPr>
        <w:tc>
          <w:tcPr>
            <w:tcW w:w="1591" w:type="dxa"/>
            <w:tcBorders>
              <w:top w:val="nil"/>
              <w:left w:val="single" w:sz="4" w:space="0" w:color="auto"/>
              <w:bottom w:val="single" w:sz="4" w:space="0" w:color="auto"/>
              <w:right w:val="single" w:sz="4" w:space="0" w:color="auto"/>
            </w:tcBorders>
            <w:vAlign w:val="center"/>
            <w:hideMark/>
          </w:tcPr>
          <w:p w:rsidR="009557F1" w:rsidRPr="001D35E9" w:rsidP="001D35E9" w14:paraId="55F51127" w14:textId="16665225">
            <w:pPr>
              <w:jc w:val="center"/>
              <w:rPr>
                <w:rFonts w:ascii="Arial" w:hAnsi="Arial" w:cs="Arial"/>
                <w:color w:val="000000"/>
                <w:sz w:val="20"/>
              </w:rPr>
            </w:pPr>
            <w:r>
              <w:rPr>
                <w:rFonts w:ascii="Arial" w:hAnsi="Arial" w:cs="Arial"/>
                <w:color w:val="000000"/>
                <w:sz w:val="20"/>
              </w:rPr>
              <w:t>1.0</w:t>
            </w:r>
          </w:p>
        </w:tc>
        <w:tc>
          <w:tcPr>
            <w:tcW w:w="1392" w:type="dxa"/>
            <w:tcBorders>
              <w:top w:val="nil"/>
              <w:left w:val="nil"/>
              <w:bottom w:val="single" w:sz="4" w:space="0" w:color="auto"/>
              <w:right w:val="single" w:sz="4" w:space="0" w:color="auto"/>
            </w:tcBorders>
            <w:vAlign w:val="center"/>
            <w:hideMark/>
          </w:tcPr>
          <w:p w:rsidR="009557F1" w:rsidRPr="001D35E9" w:rsidP="001D35E9" w14:paraId="359FD74A" w14:textId="786B886E">
            <w:pPr>
              <w:jc w:val="center"/>
              <w:rPr>
                <w:rFonts w:ascii="Arial" w:hAnsi="Arial" w:cs="Arial"/>
                <w:color w:val="000000"/>
                <w:sz w:val="20"/>
              </w:rPr>
            </w:pPr>
            <w:r>
              <w:rPr>
                <w:rFonts w:ascii="Arial" w:hAnsi="Arial" w:cs="Arial"/>
                <w:color w:val="000000"/>
                <w:sz w:val="20"/>
              </w:rPr>
              <w:t>1.0</w:t>
            </w:r>
          </w:p>
        </w:tc>
        <w:tc>
          <w:tcPr>
            <w:tcW w:w="1284" w:type="dxa"/>
            <w:tcBorders>
              <w:top w:val="nil"/>
              <w:left w:val="nil"/>
              <w:bottom w:val="single" w:sz="4" w:space="0" w:color="auto"/>
              <w:right w:val="single" w:sz="4" w:space="0" w:color="auto"/>
            </w:tcBorders>
            <w:vAlign w:val="center"/>
            <w:hideMark/>
          </w:tcPr>
          <w:p w:rsidR="009557F1" w:rsidRPr="001D35E9" w:rsidP="001D35E9" w14:paraId="50130EB8" w14:textId="3E825FEF">
            <w:pPr>
              <w:jc w:val="center"/>
              <w:rPr>
                <w:rFonts w:ascii="Arial" w:hAnsi="Arial" w:cs="Arial"/>
                <w:color w:val="000000"/>
                <w:sz w:val="20"/>
              </w:rPr>
            </w:pPr>
            <w:r>
              <w:rPr>
                <w:rFonts w:ascii="Arial" w:hAnsi="Arial" w:cs="Arial"/>
                <w:color w:val="000000"/>
                <w:sz w:val="20"/>
              </w:rPr>
              <w:t>1.0</w:t>
            </w:r>
          </w:p>
        </w:tc>
        <w:tc>
          <w:tcPr>
            <w:tcW w:w="1172" w:type="dxa"/>
            <w:tcBorders>
              <w:top w:val="nil"/>
              <w:left w:val="nil"/>
              <w:bottom w:val="single" w:sz="4" w:space="0" w:color="auto"/>
              <w:right w:val="single" w:sz="4" w:space="0" w:color="auto"/>
            </w:tcBorders>
            <w:vAlign w:val="center"/>
            <w:hideMark/>
          </w:tcPr>
          <w:p w:rsidR="009557F1" w:rsidRPr="001D35E9" w:rsidP="001D35E9" w14:paraId="062884B6" w14:textId="6A814513">
            <w:pPr>
              <w:jc w:val="center"/>
              <w:rPr>
                <w:rFonts w:ascii="Arial" w:hAnsi="Arial" w:cs="Arial"/>
                <w:color w:val="000000"/>
                <w:sz w:val="20"/>
              </w:rPr>
            </w:pPr>
            <w:r>
              <w:rPr>
                <w:rFonts w:ascii="Arial" w:hAnsi="Arial" w:cs="Arial"/>
                <w:color w:val="000000"/>
                <w:sz w:val="20"/>
              </w:rPr>
              <w:t>0.5</w:t>
            </w:r>
          </w:p>
        </w:tc>
        <w:tc>
          <w:tcPr>
            <w:tcW w:w="1480" w:type="dxa"/>
            <w:tcBorders>
              <w:top w:val="nil"/>
              <w:left w:val="nil"/>
              <w:bottom w:val="single" w:sz="4" w:space="0" w:color="auto"/>
              <w:right w:val="single" w:sz="4" w:space="0" w:color="auto"/>
            </w:tcBorders>
            <w:vAlign w:val="center"/>
            <w:hideMark/>
          </w:tcPr>
          <w:p w:rsidR="009557F1" w:rsidRPr="001D35E9" w:rsidP="001D35E9" w14:paraId="5B77E1C1" w14:textId="51BE5EE8">
            <w:pPr>
              <w:jc w:val="center"/>
              <w:rPr>
                <w:rFonts w:ascii="Arial" w:hAnsi="Arial" w:cs="Arial"/>
                <w:color w:val="000000"/>
                <w:sz w:val="20"/>
              </w:rPr>
            </w:pPr>
            <w:r>
              <w:rPr>
                <w:rFonts w:ascii="Arial" w:hAnsi="Arial" w:cs="Arial"/>
                <w:color w:val="000000"/>
                <w:sz w:val="20"/>
              </w:rPr>
              <w:t>0.5</w:t>
            </w:r>
          </w:p>
        </w:tc>
      </w:tr>
    </w:tbl>
    <w:p w:rsidR="007824E4" w:rsidP="00351BBA" w14:paraId="491E642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p w:rsidR="008B7A4A" w:rsidRPr="00935071" w:rsidP="00935071" w14:paraId="04684F04" w14:textId="77777777">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u w:val="single"/>
        </w:rPr>
      </w:pPr>
      <w:r w:rsidRPr="00935071">
        <w:rPr>
          <w:rFonts w:ascii="Arial" w:hAnsi="Arial" w:cs="Arial"/>
          <w:sz w:val="22"/>
          <w:szCs w:val="22"/>
          <w:u w:val="single"/>
        </w:rPr>
        <w:t>Agreement State Licensees:</w:t>
      </w:r>
    </w:p>
    <w:p w:rsidR="00A63CD4" w:rsidP="00A91A58" w14:paraId="30AC0F2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p>
    <w:p w:rsidR="00A556A0" w:rsidP="0086037C" w14:paraId="7F6A889E" w14:textId="4ACB6754">
      <w:pPr>
        <w:widowControl w:val="0"/>
        <w:tabs>
          <w:tab w:val="left" w:pos="-1440"/>
          <w:tab w:val="left" w:pos="-360"/>
          <w:tab w:val="left" w:pos="0"/>
          <w:tab w:val="left" w:pos="720"/>
          <w:tab w:val="left" w:pos="1200"/>
          <w:tab w:val="left" w:pos="168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Pr>
          <w:rFonts w:ascii="Arial" w:hAnsi="Arial" w:cs="Arial"/>
          <w:sz w:val="22"/>
          <w:szCs w:val="22"/>
        </w:rPr>
        <w:t xml:space="preserve">The </w:t>
      </w:r>
      <w:r w:rsidRPr="00AE75A7">
        <w:rPr>
          <w:rFonts w:ascii="Arial" w:hAnsi="Arial" w:cs="Arial"/>
          <w:sz w:val="22"/>
          <w:szCs w:val="22"/>
        </w:rPr>
        <w:t xml:space="preserve">NRC estimates that there </w:t>
      </w:r>
      <w:r w:rsidR="00171793">
        <w:rPr>
          <w:rFonts w:ascii="Arial" w:hAnsi="Arial" w:cs="Arial"/>
          <w:sz w:val="22"/>
          <w:szCs w:val="22"/>
        </w:rPr>
        <w:t>are</w:t>
      </w:r>
      <w:r w:rsidRPr="00AE75A7">
        <w:rPr>
          <w:rFonts w:ascii="Arial" w:hAnsi="Arial" w:cs="Arial"/>
          <w:sz w:val="22"/>
          <w:szCs w:val="22"/>
        </w:rPr>
        <w:t xml:space="preserve"> approximately </w:t>
      </w:r>
      <w:r w:rsidR="00171793">
        <w:rPr>
          <w:rFonts w:ascii="Arial" w:hAnsi="Arial" w:cs="Arial"/>
          <w:sz w:val="22"/>
          <w:szCs w:val="22"/>
        </w:rPr>
        <w:t>7.</w:t>
      </w:r>
      <w:r>
        <w:rPr>
          <w:rFonts w:ascii="Arial" w:hAnsi="Arial" w:cs="Arial"/>
          <w:sz w:val="22"/>
          <w:szCs w:val="22"/>
        </w:rPr>
        <w:t>5</w:t>
      </w:r>
      <w:r>
        <w:rPr>
          <w:rFonts w:ascii="Arial" w:hAnsi="Arial" w:cs="Arial"/>
          <w:sz w:val="22"/>
          <w:szCs w:val="22"/>
        </w:rPr>
        <w:t xml:space="preserve"> times the number of </w:t>
      </w:r>
      <w:r w:rsidRPr="00AE75A7">
        <w:rPr>
          <w:rFonts w:ascii="Arial" w:hAnsi="Arial" w:cs="Arial"/>
          <w:sz w:val="22"/>
          <w:szCs w:val="22"/>
        </w:rPr>
        <w:t>Agreement State licensees as there are NRC licensees. Th</w:t>
      </w:r>
      <w:r>
        <w:rPr>
          <w:rFonts w:ascii="Arial" w:hAnsi="Arial" w:cs="Arial"/>
          <w:sz w:val="22"/>
          <w:szCs w:val="22"/>
        </w:rPr>
        <w:t>is</w:t>
      </w:r>
      <w:r w:rsidRPr="00AE75A7">
        <w:rPr>
          <w:rFonts w:ascii="Arial" w:hAnsi="Arial" w:cs="Arial"/>
          <w:sz w:val="22"/>
          <w:szCs w:val="22"/>
        </w:rPr>
        <w:t xml:space="preserve"> </w:t>
      </w:r>
      <w:r>
        <w:rPr>
          <w:rFonts w:ascii="Arial" w:hAnsi="Arial" w:cs="Arial"/>
          <w:sz w:val="22"/>
          <w:szCs w:val="22"/>
        </w:rPr>
        <w:t>estimate</w:t>
      </w:r>
      <w:r w:rsidR="00171793">
        <w:rPr>
          <w:rFonts w:ascii="Arial" w:hAnsi="Arial" w:cs="Arial"/>
          <w:sz w:val="22"/>
          <w:szCs w:val="22"/>
        </w:rPr>
        <w:t xml:space="preserve"> </w:t>
      </w:r>
      <w:r w:rsidR="00D85CAC">
        <w:rPr>
          <w:rFonts w:ascii="Arial" w:hAnsi="Arial" w:cs="Arial"/>
          <w:sz w:val="22"/>
          <w:szCs w:val="22"/>
        </w:rPr>
        <w:t>is based</w:t>
      </w:r>
      <w:r w:rsidRPr="00AE75A7">
        <w:rPr>
          <w:rFonts w:ascii="Arial" w:hAnsi="Arial" w:cs="Arial"/>
          <w:sz w:val="22"/>
          <w:szCs w:val="22"/>
        </w:rPr>
        <w:t xml:space="preserve"> on the estimate of </w:t>
      </w:r>
      <w:r w:rsidR="0053408C">
        <w:rPr>
          <w:rFonts w:ascii="Arial" w:hAnsi="Arial" w:cs="Arial"/>
          <w:sz w:val="22"/>
          <w:szCs w:val="22"/>
        </w:rPr>
        <w:t>2,</w:t>
      </w:r>
      <w:r>
        <w:rPr>
          <w:rFonts w:ascii="Arial" w:hAnsi="Arial" w:cs="Arial"/>
          <w:sz w:val="22"/>
          <w:szCs w:val="22"/>
        </w:rPr>
        <w:t>000</w:t>
      </w:r>
      <w:r>
        <w:rPr>
          <w:rFonts w:ascii="Arial" w:hAnsi="Arial" w:cs="Arial"/>
          <w:sz w:val="22"/>
          <w:szCs w:val="22"/>
        </w:rPr>
        <w:t xml:space="preserve"> NRC byproduct material license</w:t>
      </w:r>
      <w:r w:rsidRPr="00AE75A7">
        <w:rPr>
          <w:rFonts w:ascii="Arial" w:hAnsi="Arial" w:cs="Arial"/>
          <w:sz w:val="22"/>
          <w:szCs w:val="22"/>
        </w:rPr>
        <w:t xml:space="preserve">s and </w:t>
      </w:r>
      <w:r w:rsidR="00E82FCE">
        <w:rPr>
          <w:rFonts w:ascii="Arial" w:hAnsi="Arial" w:cs="Arial"/>
          <w:sz w:val="22"/>
          <w:szCs w:val="22"/>
        </w:rPr>
        <w:t>1</w:t>
      </w:r>
      <w:r>
        <w:rPr>
          <w:rFonts w:ascii="Arial" w:hAnsi="Arial" w:cs="Arial"/>
          <w:sz w:val="22"/>
          <w:szCs w:val="22"/>
        </w:rPr>
        <w:t>5</w:t>
      </w:r>
      <w:r w:rsidR="00E82FCE">
        <w:rPr>
          <w:rFonts w:ascii="Arial" w:hAnsi="Arial" w:cs="Arial"/>
          <w:sz w:val="22"/>
          <w:szCs w:val="22"/>
        </w:rPr>
        <w:t>,0</w:t>
      </w:r>
      <w:r>
        <w:rPr>
          <w:rFonts w:ascii="Arial" w:hAnsi="Arial" w:cs="Arial"/>
          <w:sz w:val="22"/>
          <w:szCs w:val="22"/>
        </w:rPr>
        <w:t>0</w:t>
      </w:r>
      <w:r w:rsidR="00E82FCE">
        <w:rPr>
          <w:rFonts w:ascii="Arial" w:hAnsi="Arial" w:cs="Arial"/>
          <w:sz w:val="22"/>
          <w:szCs w:val="22"/>
        </w:rPr>
        <w:t>0</w:t>
      </w:r>
      <w:r w:rsidRPr="00AE75A7">
        <w:rPr>
          <w:rFonts w:ascii="Arial" w:hAnsi="Arial" w:cs="Arial"/>
          <w:sz w:val="22"/>
          <w:szCs w:val="22"/>
        </w:rPr>
        <w:t xml:space="preserve"> Agreement State licenses</w:t>
      </w:r>
      <w:r>
        <w:rPr>
          <w:rFonts w:ascii="Arial" w:hAnsi="Arial" w:cs="Arial"/>
          <w:sz w:val="22"/>
          <w:szCs w:val="22"/>
        </w:rPr>
        <w:t xml:space="preserve">, according to the </w:t>
      </w:r>
      <w:r w:rsidRPr="00FD18BC">
        <w:rPr>
          <w:rFonts w:ascii="Arial" w:hAnsi="Arial" w:cs="Arial"/>
          <w:sz w:val="22"/>
          <w:szCs w:val="22"/>
        </w:rPr>
        <w:t>information contained in NRC’s 202</w:t>
      </w:r>
      <w:r>
        <w:rPr>
          <w:rFonts w:ascii="Arial" w:hAnsi="Arial" w:cs="Arial"/>
          <w:sz w:val="22"/>
          <w:szCs w:val="22"/>
        </w:rPr>
        <w:t>4</w:t>
      </w:r>
      <w:r w:rsidR="00AD6F5C">
        <w:rPr>
          <w:rFonts w:ascii="Cambria Math" w:hAnsi="Cambria Math" w:cs="Cambria Math"/>
          <w:sz w:val="22"/>
          <w:szCs w:val="22"/>
        </w:rPr>
        <w:t>‑</w:t>
      </w:r>
      <w:r w:rsidR="00AD6F5C">
        <w:rPr>
          <w:rFonts w:ascii="Arial" w:hAnsi="Arial" w:cs="Arial"/>
          <w:sz w:val="22"/>
          <w:szCs w:val="22"/>
        </w:rPr>
        <w:t>2025</w:t>
      </w:r>
      <w:r w:rsidRPr="00FD18BC">
        <w:rPr>
          <w:rFonts w:ascii="Arial" w:hAnsi="Arial" w:cs="Arial"/>
          <w:sz w:val="22"/>
          <w:szCs w:val="22"/>
        </w:rPr>
        <w:t xml:space="preserve"> Information Digest (NUREG</w:t>
      </w:r>
      <w:r w:rsidR="009D3C5D">
        <w:rPr>
          <w:rFonts w:ascii="Cambria Math" w:hAnsi="Cambria Math" w:cs="Cambria Math"/>
          <w:sz w:val="22"/>
          <w:szCs w:val="22"/>
        </w:rPr>
        <w:t>‑</w:t>
      </w:r>
      <w:r w:rsidR="009D3C5D">
        <w:rPr>
          <w:rFonts w:ascii="Arial" w:hAnsi="Arial" w:cs="Arial"/>
          <w:sz w:val="22"/>
          <w:szCs w:val="22"/>
        </w:rPr>
        <w:t>1</w:t>
      </w:r>
      <w:r w:rsidRPr="00FD18BC">
        <w:rPr>
          <w:rFonts w:ascii="Arial" w:hAnsi="Arial" w:cs="Arial"/>
          <w:sz w:val="22"/>
          <w:szCs w:val="22"/>
        </w:rPr>
        <w:t>350, Volume 3</w:t>
      </w:r>
      <w:r>
        <w:rPr>
          <w:rFonts w:ascii="Arial" w:hAnsi="Arial" w:cs="Arial"/>
          <w:sz w:val="22"/>
          <w:szCs w:val="22"/>
        </w:rPr>
        <w:t>5</w:t>
      </w:r>
      <w:r w:rsidRPr="00FD18BC">
        <w:rPr>
          <w:rFonts w:ascii="Arial" w:hAnsi="Arial" w:cs="Arial"/>
          <w:sz w:val="22"/>
          <w:szCs w:val="22"/>
        </w:rPr>
        <w:t>)</w:t>
      </w:r>
      <w:r>
        <w:rPr>
          <w:rFonts w:ascii="Arial" w:hAnsi="Arial" w:cs="Arial"/>
          <w:sz w:val="22"/>
          <w:szCs w:val="22"/>
        </w:rPr>
        <w:t>.</w:t>
      </w:r>
      <w:r w:rsidRPr="001B4FFC">
        <w:rPr>
          <w:rFonts w:ascii="Arial" w:hAnsi="Arial" w:cs="Arial"/>
          <w:sz w:val="22"/>
          <w:szCs w:val="22"/>
        </w:rPr>
        <w:t xml:space="preserve"> The current ratio is </w:t>
      </w:r>
      <w:r>
        <w:rPr>
          <w:rFonts w:ascii="Arial" w:hAnsi="Arial" w:cs="Arial"/>
          <w:sz w:val="22"/>
          <w:szCs w:val="22"/>
        </w:rPr>
        <w:t>7.5</w:t>
      </w:r>
      <w:r w:rsidRPr="001B4FFC">
        <w:rPr>
          <w:rFonts w:ascii="Arial" w:hAnsi="Arial" w:cs="Arial"/>
          <w:sz w:val="22"/>
          <w:szCs w:val="22"/>
        </w:rPr>
        <w:t xml:space="preserve"> (</w:t>
      </w:r>
      <w:r>
        <w:rPr>
          <w:rFonts w:ascii="Arial" w:hAnsi="Arial" w:cs="Arial"/>
          <w:sz w:val="22"/>
          <w:szCs w:val="22"/>
        </w:rPr>
        <w:t>7.5</w:t>
      </w:r>
      <w:r w:rsidRPr="001B4FFC">
        <w:rPr>
          <w:rFonts w:ascii="Arial" w:hAnsi="Arial" w:cs="Arial"/>
          <w:sz w:val="22"/>
          <w:szCs w:val="22"/>
        </w:rPr>
        <w:t xml:space="preserve"> Agreement State licensees: 1 NRC licensee)</w:t>
      </w:r>
      <w:r w:rsidR="0070322C">
        <w:rPr>
          <w:rFonts w:ascii="Arial" w:hAnsi="Arial" w:cs="Arial"/>
          <w:sz w:val="22"/>
          <w:szCs w:val="22"/>
        </w:rPr>
        <w:t>.</w:t>
      </w:r>
    </w:p>
    <w:p w:rsidR="0070322C" w:rsidP="0086037C" w14:paraId="6C3154AF" w14:textId="77777777">
      <w:pPr>
        <w:widowControl w:val="0"/>
        <w:tabs>
          <w:tab w:val="left" w:pos="-1440"/>
          <w:tab w:val="left" w:pos="-360"/>
          <w:tab w:val="left" w:pos="0"/>
          <w:tab w:val="left" w:pos="720"/>
          <w:tab w:val="left" w:pos="1200"/>
          <w:tab w:val="left" w:pos="168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p w:rsidR="000B6E74" w:rsidP="009D3C5D" w14:paraId="133B2C8C" w14:textId="10F56C0C">
      <w:pPr>
        <w:keepNext/>
        <w:keepLines/>
        <w:widowControl w:val="0"/>
        <w:tabs>
          <w:tab w:val="left" w:pos="-1440"/>
          <w:tab w:val="left" w:pos="-360"/>
          <w:tab w:val="left" w:pos="0"/>
          <w:tab w:val="left" w:pos="720"/>
          <w:tab w:val="left" w:pos="1200"/>
          <w:tab w:val="left" w:pos="168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Pr>
          <w:rFonts w:ascii="Arial" w:hAnsi="Arial" w:cs="Arial"/>
          <w:sz w:val="22"/>
          <w:szCs w:val="22"/>
        </w:rPr>
        <w:t xml:space="preserve">The number of Agreement State responses is estimated from the number of NRC responses times the </w:t>
      </w:r>
      <w:r w:rsidR="00D85CAC">
        <w:rPr>
          <w:rFonts w:ascii="Arial" w:hAnsi="Arial" w:cs="Arial"/>
          <w:sz w:val="22"/>
          <w:szCs w:val="22"/>
        </w:rPr>
        <w:t>7.</w:t>
      </w:r>
      <w:r w:rsidR="00A556A0">
        <w:rPr>
          <w:rFonts w:ascii="Arial" w:hAnsi="Arial" w:cs="Arial"/>
          <w:sz w:val="22"/>
          <w:szCs w:val="22"/>
        </w:rPr>
        <w:t>5</w:t>
      </w:r>
      <w:r w:rsidR="00B616E2">
        <w:rPr>
          <w:rFonts w:ascii="Arial" w:hAnsi="Arial" w:cs="Arial"/>
          <w:sz w:val="22"/>
          <w:szCs w:val="22"/>
        </w:rPr>
        <w:t>:1</w:t>
      </w:r>
      <w:r w:rsidR="00282C2C">
        <w:rPr>
          <w:rFonts w:ascii="Arial" w:hAnsi="Arial" w:cs="Arial"/>
          <w:sz w:val="22"/>
          <w:szCs w:val="22"/>
        </w:rPr>
        <w:t xml:space="preserve"> </w:t>
      </w:r>
      <w:r>
        <w:rPr>
          <w:rFonts w:ascii="Arial" w:hAnsi="Arial" w:cs="Arial"/>
          <w:sz w:val="22"/>
          <w:szCs w:val="22"/>
        </w:rPr>
        <w:t>ratio of Agreement State licenses to NRC licenses.</w:t>
      </w:r>
      <w:r w:rsidR="00B93FFD">
        <w:rPr>
          <w:rFonts w:ascii="Arial" w:hAnsi="Arial" w:cs="Arial"/>
          <w:sz w:val="22"/>
          <w:szCs w:val="22"/>
        </w:rPr>
        <w:t xml:space="preserve"> </w:t>
      </w:r>
      <w:r w:rsidR="00CD3AAB">
        <w:rPr>
          <w:rFonts w:ascii="Arial" w:hAnsi="Arial" w:cs="Arial"/>
          <w:sz w:val="22"/>
          <w:szCs w:val="22"/>
        </w:rPr>
        <w:t>Therefore, the</w:t>
      </w:r>
      <w:r w:rsidR="005F2C60">
        <w:rPr>
          <w:rFonts w:ascii="Arial" w:hAnsi="Arial" w:cs="Arial"/>
          <w:sz w:val="22"/>
          <w:szCs w:val="22"/>
        </w:rPr>
        <w:t xml:space="preserve"> number of </w:t>
      </w:r>
      <w:r w:rsidR="0090560D">
        <w:rPr>
          <w:rFonts w:ascii="Arial" w:hAnsi="Arial" w:cs="Arial"/>
          <w:sz w:val="22"/>
          <w:szCs w:val="22"/>
        </w:rPr>
        <w:t xml:space="preserve">annual </w:t>
      </w:r>
      <w:r w:rsidR="005F2C60">
        <w:rPr>
          <w:rFonts w:ascii="Arial" w:hAnsi="Arial" w:cs="Arial"/>
          <w:sz w:val="22"/>
          <w:szCs w:val="22"/>
        </w:rPr>
        <w:t>Agreement State responses</w:t>
      </w:r>
      <w:r w:rsidR="006E64AE">
        <w:rPr>
          <w:rFonts w:ascii="Arial" w:hAnsi="Arial" w:cs="Arial"/>
          <w:sz w:val="22"/>
          <w:szCs w:val="22"/>
        </w:rPr>
        <w:t xml:space="preserve"> is </w:t>
      </w:r>
      <w:r w:rsidR="009A355B">
        <w:rPr>
          <w:rFonts w:ascii="Arial" w:hAnsi="Arial" w:cs="Arial"/>
          <w:sz w:val="22"/>
          <w:szCs w:val="22"/>
        </w:rPr>
        <w:t>estimated to be</w:t>
      </w:r>
      <w:r w:rsidR="006E64AE">
        <w:rPr>
          <w:rFonts w:ascii="Arial" w:hAnsi="Arial" w:cs="Arial"/>
          <w:sz w:val="22"/>
          <w:szCs w:val="22"/>
        </w:rPr>
        <w:t xml:space="preserve"> </w:t>
      </w:r>
      <w:r w:rsidR="0090560D">
        <w:rPr>
          <w:rFonts w:ascii="Arial" w:hAnsi="Arial" w:cs="Arial"/>
          <w:sz w:val="22"/>
          <w:szCs w:val="22"/>
        </w:rPr>
        <w:t>7</w:t>
      </w:r>
      <w:r w:rsidR="009A355B">
        <w:rPr>
          <w:rFonts w:ascii="Arial" w:hAnsi="Arial" w:cs="Arial"/>
          <w:sz w:val="22"/>
          <w:szCs w:val="22"/>
        </w:rPr>
        <w:t>.</w:t>
      </w:r>
      <w:r w:rsidR="00A556A0">
        <w:rPr>
          <w:rFonts w:ascii="Arial" w:hAnsi="Arial" w:cs="Arial"/>
          <w:sz w:val="22"/>
          <w:szCs w:val="22"/>
        </w:rPr>
        <w:t>5</w:t>
      </w:r>
      <w:r w:rsidR="0053408C">
        <w:rPr>
          <w:rFonts w:ascii="Arial" w:hAnsi="Arial" w:cs="Arial"/>
          <w:sz w:val="22"/>
          <w:szCs w:val="22"/>
        </w:rPr>
        <w:t xml:space="preserve"> </w:t>
      </w:r>
      <w:r w:rsidR="006E64AE">
        <w:rPr>
          <w:rFonts w:ascii="Arial" w:hAnsi="Arial" w:cs="Arial"/>
          <w:sz w:val="22"/>
          <w:szCs w:val="22"/>
        </w:rPr>
        <w:t>responses (</w:t>
      </w:r>
      <w:r w:rsidR="0053408C">
        <w:rPr>
          <w:rFonts w:ascii="Arial" w:hAnsi="Arial" w:cs="Arial"/>
          <w:sz w:val="22"/>
          <w:szCs w:val="22"/>
        </w:rPr>
        <w:t xml:space="preserve">1 </w:t>
      </w:r>
      <w:r w:rsidR="006E64AE">
        <w:rPr>
          <w:rFonts w:ascii="Arial" w:hAnsi="Arial" w:cs="Arial"/>
          <w:sz w:val="22"/>
          <w:szCs w:val="22"/>
        </w:rPr>
        <w:t xml:space="preserve">NRC response </w:t>
      </w:r>
      <w:r w:rsidR="00A56D39">
        <w:rPr>
          <w:rFonts w:ascii="Arial" w:hAnsi="Arial" w:cs="Arial"/>
          <w:sz w:val="22"/>
          <w:szCs w:val="22"/>
        </w:rPr>
        <w:t>×</w:t>
      </w:r>
      <w:r w:rsidR="006E64AE">
        <w:rPr>
          <w:rFonts w:ascii="Arial" w:hAnsi="Arial" w:cs="Arial"/>
          <w:sz w:val="22"/>
          <w:szCs w:val="22"/>
        </w:rPr>
        <w:t xml:space="preserve"> </w:t>
      </w:r>
      <w:r w:rsidR="0090560D">
        <w:rPr>
          <w:rFonts w:ascii="Arial" w:hAnsi="Arial" w:cs="Arial"/>
          <w:sz w:val="22"/>
          <w:szCs w:val="22"/>
        </w:rPr>
        <w:t>7.</w:t>
      </w:r>
      <w:r w:rsidR="00A556A0">
        <w:rPr>
          <w:rFonts w:ascii="Arial" w:hAnsi="Arial" w:cs="Arial"/>
          <w:sz w:val="22"/>
          <w:szCs w:val="22"/>
        </w:rPr>
        <w:t>5</w:t>
      </w:r>
      <w:r w:rsidR="006E64AE">
        <w:rPr>
          <w:rFonts w:ascii="Arial" w:hAnsi="Arial" w:cs="Arial"/>
          <w:sz w:val="22"/>
          <w:szCs w:val="22"/>
        </w:rPr>
        <w:t>).</w:t>
      </w:r>
    </w:p>
    <w:p w:rsidR="000B6E74" w:rsidP="009D3C5D" w14:paraId="7BE2D99D" w14:textId="450F3216">
      <w:pPr>
        <w:keepNext/>
        <w:keepLines/>
        <w:widowControl w:val="0"/>
        <w:rPr>
          <w:rFonts w:ascii="Arial" w:hAnsi="Arial" w:cs="Arial"/>
          <w:sz w:val="22"/>
          <w:szCs w:val="22"/>
        </w:rPr>
      </w:pPr>
    </w:p>
    <w:tbl>
      <w:tblPr>
        <w:tblW w:w="6925" w:type="dxa"/>
        <w:tblInd w:w="1896" w:type="dxa"/>
        <w:tblLook w:val="04A0"/>
      </w:tblPr>
      <w:tblGrid>
        <w:gridCol w:w="1560"/>
        <w:gridCol w:w="1377"/>
        <w:gridCol w:w="1284"/>
        <w:gridCol w:w="1219"/>
        <w:gridCol w:w="1485"/>
      </w:tblGrid>
      <w:tr w14:paraId="5B07B4B4" w14:textId="77777777" w:rsidTr="009D3C5D">
        <w:tblPrEx>
          <w:tblW w:w="6925" w:type="dxa"/>
          <w:tblInd w:w="1896" w:type="dxa"/>
          <w:tblLook w:val="04A0"/>
        </w:tblPrEx>
        <w:trPr>
          <w:trHeight w:val="314"/>
        </w:trPr>
        <w:tc>
          <w:tcPr>
            <w:tcW w:w="6925" w:type="dxa"/>
            <w:gridSpan w:val="5"/>
            <w:tcBorders>
              <w:top w:val="single" w:sz="4" w:space="0" w:color="auto"/>
              <w:left w:val="single" w:sz="4" w:space="0" w:color="auto"/>
              <w:bottom w:val="single" w:sz="4" w:space="0" w:color="auto"/>
              <w:right w:val="single" w:sz="4" w:space="0" w:color="auto"/>
            </w:tcBorders>
            <w:vAlign w:val="center"/>
          </w:tcPr>
          <w:p w:rsidR="007510C0" w:rsidRPr="002C1720" w:rsidP="009D3C5D" w14:paraId="5DB3EFE9" w14:textId="77777777">
            <w:pPr>
              <w:keepNext/>
              <w:keepLines/>
              <w:widowControl w:val="0"/>
              <w:jc w:val="center"/>
              <w:rPr>
                <w:rFonts w:ascii="Arial" w:hAnsi="Arial" w:cs="Arial"/>
                <w:b/>
                <w:bCs/>
                <w:color w:val="000000"/>
                <w:sz w:val="20"/>
              </w:rPr>
            </w:pPr>
            <w:r>
              <w:rPr>
                <w:rFonts w:ascii="Arial" w:hAnsi="Arial" w:cs="Arial"/>
                <w:b/>
                <w:bCs/>
                <w:color w:val="000000"/>
                <w:sz w:val="20"/>
              </w:rPr>
              <w:t>Reporting Burden (Agreement State Licensees)</w:t>
            </w:r>
          </w:p>
        </w:tc>
      </w:tr>
      <w:tr w14:paraId="1D304EAA" w14:textId="77777777" w:rsidTr="009D3C5D">
        <w:tblPrEx>
          <w:tblW w:w="6925" w:type="dxa"/>
          <w:tblInd w:w="1896" w:type="dxa"/>
          <w:tblLook w:val="04A0"/>
        </w:tblPrEx>
        <w:trPr>
          <w:trHeight w:val="809"/>
        </w:trPr>
        <w:tc>
          <w:tcPr>
            <w:tcW w:w="1560" w:type="dxa"/>
            <w:tcBorders>
              <w:top w:val="single" w:sz="4" w:space="0" w:color="auto"/>
              <w:left w:val="single" w:sz="4" w:space="0" w:color="auto"/>
              <w:bottom w:val="single" w:sz="4" w:space="0" w:color="auto"/>
              <w:right w:val="single" w:sz="4" w:space="0" w:color="auto"/>
            </w:tcBorders>
            <w:vAlign w:val="center"/>
            <w:hideMark/>
          </w:tcPr>
          <w:p w:rsidR="009557F1" w:rsidRPr="002C1720" w:rsidP="009D3C5D" w14:paraId="51AC4F48" w14:textId="2C1ABC4A">
            <w:pPr>
              <w:keepNext/>
              <w:keepLines/>
              <w:widowControl w:val="0"/>
              <w:jc w:val="center"/>
              <w:rPr>
                <w:rFonts w:ascii="Arial" w:hAnsi="Arial" w:cs="Arial"/>
                <w:b/>
                <w:bCs/>
                <w:color w:val="000000"/>
                <w:sz w:val="20"/>
              </w:rPr>
            </w:pPr>
            <w:r>
              <w:rPr>
                <w:rFonts w:ascii="Arial" w:hAnsi="Arial" w:cs="Arial"/>
                <w:b/>
                <w:bCs/>
                <w:color w:val="000000"/>
                <w:sz w:val="20"/>
              </w:rPr>
              <w:t>Number</w:t>
            </w:r>
            <w:r w:rsidRPr="002C1720">
              <w:rPr>
                <w:rFonts w:ascii="Arial" w:hAnsi="Arial" w:cs="Arial"/>
                <w:b/>
                <w:bCs/>
                <w:color w:val="000000"/>
                <w:sz w:val="20"/>
              </w:rPr>
              <w:t xml:space="preserve"> of Respondents</w:t>
            </w:r>
          </w:p>
        </w:tc>
        <w:tc>
          <w:tcPr>
            <w:tcW w:w="1377" w:type="dxa"/>
            <w:tcBorders>
              <w:top w:val="single" w:sz="4" w:space="0" w:color="auto"/>
              <w:left w:val="nil"/>
              <w:bottom w:val="single" w:sz="4" w:space="0" w:color="auto"/>
              <w:right w:val="single" w:sz="4" w:space="0" w:color="auto"/>
            </w:tcBorders>
            <w:vAlign w:val="center"/>
            <w:hideMark/>
          </w:tcPr>
          <w:p w:rsidR="009557F1" w:rsidRPr="002C1720" w:rsidP="009D3C5D" w14:paraId="5A6A5A97" w14:textId="77777777">
            <w:pPr>
              <w:keepNext/>
              <w:keepLines/>
              <w:widowControl w:val="0"/>
              <w:jc w:val="center"/>
              <w:rPr>
                <w:rFonts w:ascii="Arial" w:hAnsi="Arial" w:cs="Arial"/>
                <w:b/>
                <w:bCs/>
                <w:color w:val="000000"/>
                <w:sz w:val="20"/>
              </w:rPr>
            </w:pPr>
            <w:r w:rsidRPr="002C1720">
              <w:rPr>
                <w:rFonts w:ascii="Arial" w:hAnsi="Arial" w:cs="Arial"/>
                <w:b/>
                <w:bCs/>
                <w:color w:val="000000"/>
                <w:sz w:val="20"/>
              </w:rPr>
              <w:t>Responses per Respondent</w:t>
            </w:r>
          </w:p>
        </w:tc>
        <w:tc>
          <w:tcPr>
            <w:tcW w:w="1284" w:type="dxa"/>
            <w:tcBorders>
              <w:top w:val="single" w:sz="4" w:space="0" w:color="auto"/>
              <w:left w:val="nil"/>
              <w:bottom w:val="single" w:sz="4" w:space="0" w:color="auto"/>
              <w:right w:val="single" w:sz="4" w:space="0" w:color="auto"/>
            </w:tcBorders>
            <w:vAlign w:val="center"/>
            <w:hideMark/>
          </w:tcPr>
          <w:p w:rsidR="009557F1" w:rsidRPr="002C1720" w:rsidP="009D3C5D" w14:paraId="3D22401A" w14:textId="77777777">
            <w:pPr>
              <w:keepNext/>
              <w:keepLines/>
              <w:widowControl w:val="0"/>
              <w:jc w:val="center"/>
              <w:rPr>
                <w:rFonts w:ascii="Arial" w:hAnsi="Arial" w:cs="Arial"/>
                <w:b/>
                <w:bCs/>
                <w:color w:val="000000"/>
                <w:sz w:val="20"/>
              </w:rPr>
            </w:pPr>
            <w:r w:rsidRPr="002C1720">
              <w:rPr>
                <w:rFonts w:ascii="Arial" w:hAnsi="Arial" w:cs="Arial"/>
                <w:b/>
                <w:bCs/>
                <w:color w:val="000000"/>
                <w:sz w:val="20"/>
              </w:rPr>
              <w:t>Number of Responses</w:t>
            </w:r>
          </w:p>
        </w:tc>
        <w:tc>
          <w:tcPr>
            <w:tcW w:w="1219" w:type="dxa"/>
            <w:tcBorders>
              <w:top w:val="single" w:sz="4" w:space="0" w:color="auto"/>
              <w:left w:val="nil"/>
              <w:bottom w:val="single" w:sz="4" w:space="0" w:color="auto"/>
              <w:right w:val="single" w:sz="4" w:space="0" w:color="auto"/>
            </w:tcBorders>
            <w:vAlign w:val="center"/>
            <w:hideMark/>
          </w:tcPr>
          <w:p w:rsidR="009557F1" w:rsidRPr="002C1720" w:rsidP="009D3C5D" w14:paraId="6601F8D7" w14:textId="77777777">
            <w:pPr>
              <w:keepNext/>
              <w:keepLines/>
              <w:widowControl w:val="0"/>
              <w:jc w:val="center"/>
              <w:rPr>
                <w:rFonts w:ascii="Arial" w:hAnsi="Arial" w:cs="Arial"/>
                <w:b/>
                <w:bCs/>
                <w:color w:val="000000"/>
                <w:sz w:val="20"/>
              </w:rPr>
            </w:pPr>
            <w:r w:rsidRPr="002C1720">
              <w:rPr>
                <w:rFonts w:ascii="Arial" w:hAnsi="Arial" w:cs="Arial"/>
                <w:b/>
                <w:bCs/>
                <w:color w:val="000000"/>
                <w:sz w:val="20"/>
              </w:rPr>
              <w:t>Burden Hours per Response</w:t>
            </w:r>
          </w:p>
        </w:tc>
        <w:tc>
          <w:tcPr>
            <w:tcW w:w="1485" w:type="dxa"/>
            <w:tcBorders>
              <w:top w:val="single" w:sz="4" w:space="0" w:color="auto"/>
              <w:left w:val="nil"/>
              <w:bottom w:val="single" w:sz="4" w:space="0" w:color="auto"/>
              <w:right w:val="single" w:sz="4" w:space="0" w:color="auto"/>
            </w:tcBorders>
            <w:vAlign w:val="center"/>
            <w:hideMark/>
          </w:tcPr>
          <w:p w:rsidR="009557F1" w:rsidRPr="002C1720" w:rsidP="009D3C5D" w14:paraId="74B4304F" w14:textId="77777777">
            <w:pPr>
              <w:keepNext/>
              <w:keepLines/>
              <w:widowControl w:val="0"/>
              <w:jc w:val="center"/>
              <w:rPr>
                <w:rFonts w:ascii="Arial" w:hAnsi="Arial" w:cs="Arial"/>
                <w:b/>
                <w:bCs/>
                <w:color w:val="000000"/>
                <w:sz w:val="20"/>
              </w:rPr>
            </w:pPr>
            <w:r w:rsidRPr="002C1720">
              <w:rPr>
                <w:rFonts w:ascii="Arial" w:hAnsi="Arial" w:cs="Arial"/>
                <w:b/>
                <w:bCs/>
                <w:color w:val="000000"/>
                <w:sz w:val="20"/>
              </w:rPr>
              <w:t>Total Annual Burden Hours</w:t>
            </w:r>
          </w:p>
        </w:tc>
      </w:tr>
      <w:tr w14:paraId="7AF4D0FC" w14:textId="77777777" w:rsidTr="009D3C5D">
        <w:tblPrEx>
          <w:tblW w:w="6925" w:type="dxa"/>
          <w:tblInd w:w="1896" w:type="dxa"/>
          <w:tblLook w:val="04A0"/>
        </w:tblPrEx>
        <w:trPr>
          <w:trHeight w:val="20"/>
        </w:trPr>
        <w:tc>
          <w:tcPr>
            <w:tcW w:w="1560" w:type="dxa"/>
            <w:tcBorders>
              <w:top w:val="single" w:sz="4" w:space="0" w:color="auto"/>
              <w:left w:val="single" w:sz="4" w:space="0" w:color="auto"/>
              <w:bottom w:val="single" w:sz="4" w:space="0" w:color="auto"/>
              <w:right w:val="single" w:sz="4" w:space="0" w:color="auto"/>
            </w:tcBorders>
            <w:vAlign w:val="center"/>
            <w:hideMark/>
          </w:tcPr>
          <w:p w:rsidR="009557F1" w:rsidRPr="002C1720" w:rsidP="009D3C5D" w14:paraId="61469E6E" w14:textId="77777777">
            <w:pPr>
              <w:keepNext/>
              <w:keepLines/>
              <w:widowControl w:val="0"/>
              <w:jc w:val="center"/>
              <w:rPr>
                <w:rFonts w:ascii="Arial" w:hAnsi="Arial" w:cs="Arial"/>
                <w:color w:val="000000"/>
                <w:sz w:val="20"/>
              </w:rPr>
            </w:pPr>
            <w:r>
              <w:rPr>
                <w:rFonts w:ascii="Arial" w:hAnsi="Arial" w:cs="Arial"/>
                <w:color w:val="000000"/>
                <w:sz w:val="20"/>
              </w:rPr>
              <w:t>7.5</w:t>
            </w:r>
          </w:p>
        </w:tc>
        <w:tc>
          <w:tcPr>
            <w:tcW w:w="1377" w:type="dxa"/>
            <w:tcBorders>
              <w:top w:val="single" w:sz="4" w:space="0" w:color="auto"/>
              <w:left w:val="nil"/>
              <w:bottom w:val="single" w:sz="4" w:space="0" w:color="auto"/>
              <w:right w:val="single" w:sz="4" w:space="0" w:color="auto"/>
            </w:tcBorders>
            <w:vAlign w:val="center"/>
            <w:hideMark/>
          </w:tcPr>
          <w:p w:rsidR="009557F1" w:rsidRPr="002C1720" w:rsidP="009D3C5D" w14:paraId="6D38D785" w14:textId="77777777">
            <w:pPr>
              <w:keepNext/>
              <w:keepLines/>
              <w:widowControl w:val="0"/>
              <w:jc w:val="center"/>
              <w:rPr>
                <w:rFonts w:ascii="Arial" w:hAnsi="Arial" w:cs="Arial"/>
                <w:color w:val="000000"/>
                <w:sz w:val="20"/>
              </w:rPr>
            </w:pPr>
            <w:r w:rsidRPr="002C1720">
              <w:rPr>
                <w:rFonts w:ascii="Arial" w:hAnsi="Arial" w:cs="Arial"/>
                <w:color w:val="000000"/>
                <w:sz w:val="20"/>
              </w:rPr>
              <w:t>1.0</w:t>
            </w:r>
          </w:p>
        </w:tc>
        <w:tc>
          <w:tcPr>
            <w:tcW w:w="1284" w:type="dxa"/>
            <w:tcBorders>
              <w:top w:val="single" w:sz="4" w:space="0" w:color="auto"/>
              <w:left w:val="nil"/>
              <w:bottom w:val="single" w:sz="4" w:space="0" w:color="auto"/>
              <w:right w:val="single" w:sz="4" w:space="0" w:color="auto"/>
            </w:tcBorders>
            <w:vAlign w:val="center"/>
            <w:hideMark/>
          </w:tcPr>
          <w:p w:rsidR="009557F1" w:rsidRPr="002C1720" w:rsidP="009D3C5D" w14:paraId="38B1094B" w14:textId="77777777">
            <w:pPr>
              <w:keepNext/>
              <w:keepLines/>
              <w:widowControl w:val="0"/>
              <w:jc w:val="center"/>
              <w:rPr>
                <w:rFonts w:ascii="Arial" w:hAnsi="Arial" w:cs="Arial"/>
                <w:color w:val="000000"/>
                <w:sz w:val="20"/>
              </w:rPr>
            </w:pPr>
            <w:r>
              <w:rPr>
                <w:rFonts w:ascii="Arial" w:hAnsi="Arial" w:cs="Arial"/>
                <w:color w:val="000000"/>
                <w:sz w:val="20"/>
              </w:rPr>
              <w:t>7.5</w:t>
            </w:r>
          </w:p>
        </w:tc>
        <w:tc>
          <w:tcPr>
            <w:tcW w:w="1219" w:type="dxa"/>
            <w:tcBorders>
              <w:top w:val="single" w:sz="4" w:space="0" w:color="auto"/>
              <w:left w:val="nil"/>
              <w:bottom w:val="single" w:sz="4" w:space="0" w:color="auto"/>
              <w:right w:val="single" w:sz="4" w:space="0" w:color="auto"/>
            </w:tcBorders>
            <w:vAlign w:val="center"/>
            <w:hideMark/>
          </w:tcPr>
          <w:p w:rsidR="009557F1" w:rsidRPr="002C1720" w:rsidP="009D3C5D" w14:paraId="7ABE655F" w14:textId="77777777">
            <w:pPr>
              <w:keepNext/>
              <w:keepLines/>
              <w:widowControl w:val="0"/>
              <w:jc w:val="center"/>
              <w:rPr>
                <w:rFonts w:ascii="Arial" w:hAnsi="Arial" w:cs="Arial"/>
                <w:color w:val="000000"/>
                <w:sz w:val="20"/>
              </w:rPr>
            </w:pPr>
            <w:r w:rsidRPr="002C1720">
              <w:rPr>
                <w:rFonts w:ascii="Arial" w:hAnsi="Arial" w:cs="Arial"/>
                <w:color w:val="000000"/>
                <w:sz w:val="20"/>
              </w:rPr>
              <w:t>1.0</w:t>
            </w:r>
          </w:p>
        </w:tc>
        <w:tc>
          <w:tcPr>
            <w:tcW w:w="1485" w:type="dxa"/>
            <w:tcBorders>
              <w:top w:val="single" w:sz="4" w:space="0" w:color="auto"/>
              <w:left w:val="nil"/>
              <w:bottom w:val="single" w:sz="4" w:space="0" w:color="auto"/>
              <w:right w:val="single" w:sz="4" w:space="0" w:color="auto"/>
            </w:tcBorders>
            <w:vAlign w:val="center"/>
            <w:hideMark/>
          </w:tcPr>
          <w:p w:rsidR="009557F1" w:rsidRPr="002C1720" w:rsidP="009D3C5D" w14:paraId="7543F9A0" w14:textId="77777777">
            <w:pPr>
              <w:keepNext/>
              <w:keepLines/>
              <w:widowControl w:val="0"/>
              <w:jc w:val="center"/>
              <w:rPr>
                <w:rFonts w:ascii="Arial" w:hAnsi="Arial" w:cs="Arial"/>
                <w:color w:val="000000"/>
                <w:sz w:val="20"/>
              </w:rPr>
            </w:pPr>
            <w:r>
              <w:rPr>
                <w:rFonts w:ascii="Arial" w:hAnsi="Arial" w:cs="Arial"/>
                <w:color w:val="000000"/>
                <w:sz w:val="20"/>
              </w:rPr>
              <w:t>7.5</w:t>
            </w:r>
          </w:p>
        </w:tc>
      </w:tr>
    </w:tbl>
    <w:p w:rsidR="007510C0" w:rsidP="0086037C" w14:paraId="622ACFBF" w14:textId="77777777">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p w:rsidR="00F71F4B" w:rsidP="00F71F4B" w14:paraId="44393B41" w14:textId="3AE03550">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Pr>
          <w:rFonts w:ascii="Arial" w:hAnsi="Arial" w:cs="Arial"/>
          <w:sz w:val="22"/>
          <w:szCs w:val="22"/>
        </w:rPr>
        <w:t xml:space="preserve">The recordkeeping </w:t>
      </w:r>
      <w:r w:rsidR="006F4A95">
        <w:rPr>
          <w:rFonts w:ascii="Arial" w:hAnsi="Arial" w:cs="Arial"/>
          <w:sz w:val="22"/>
          <w:szCs w:val="22"/>
        </w:rPr>
        <w:t xml:space="preserve">burden is estimated to be 0.2 hours per recordkeeper for </w:t>
      </w:r>
      <w:r w:rsidR="00B03BF8">
        <w:rPr>
          <w:rFonts w:ascii="Arial" w:hAnsi="Arial" w:cs="Arial"/>
          <w:sz w:val="22"/>
          <w:szCs w:val="22"/>
        </w:rPr>
        <w:t>7.5 recordkeepers, for a total of 1.5 annual recordkeeping burden hours.</w:t>
      </w:r>
    </w:p>
    <w:p w:rsidR="00F71F4B" w:rsidP="0086037C" w14:paraId="093EAB2B" w14:textId="77777777">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tbl>
      <w:tblPr>
        <w:tblW w:w="6247" w:type="dxa"/>
        <w:tblInd w:w="1977" w:type="dxa"/>
        <w:tblLook w:val="04A0"/>
      </w:tblPr>
      <w:tblGrid>
        <w:gridCol w:w="2153"/>
        <w:gridCol w:w="2047"/>
        <w:gridCol w:w="2047"/>
      </w:tblGrid>
      <w:tr w14:paraId="6C161FCF" w14:textId="77777777" w:rsidTr="009D3C5D">
        <w:tblPrEx>
          <w:tblW w:w="6247" w:type="dxa"/>
          <w:tblInd w:w="1977" w:type="dxa"/>
          <w:tblLook w:val="04A0"/>
        </w:tblPrEx>
        <w:trPr>
          <w:trHeight w:val="350"/>
        </w:trPr>
        <w:tc>
          <w:tcPr>
            <w:tcW w:w="6247" w:type="dxa"/>
            <w:gridSpan w:val="3"/>
            <w:tcBorders>
              <w:top w:val="single" w:sz="4" w:space="0" w:color="auto"/>
              <w:left w:val="single" w:sz="4" w:space="0" w:color="auto"/>
              <w:bottom w:val="single" w:sz="4" w:space="0" w:color="auto"/>
              <w:right w:val="single" w:sz="4" w:space="0" w:color="auto"/>
            </w:tcBorders>
            <w:vAlign w:val="center"/>
          </w:tcPr>
          <w:p w:rsidR="001D35E9" w:rsidRPr="00FB39D7" w:rsidP="001D35E9" w14:paraId="635918B7" w14:textId="77777777">
            <w:pPr>
              <w:jc w:val="center"/>
              <w:rPr>
                <w:rFonts w:ascii="Arial" w:hAnsi="Arial" w:cs="Arial"/>
                <w:b/>
                <w:bCs/>
                <w:color w:val="000000"/>
                <w:sz w:val="20"/>
              </w:rPr>
            </w:pPr>
            <w:r>
              <w:rPr>
                <w:rFonts w:ascii="Arial" w:hAnsi="Arial" w:cs="Arial"/>
                <w:b/>
                <w:bCs/>
                <w:color w:val="000000"/>
                <w:sz w:val="20"/>
              </w:rPr>
              <w:t>Recordkeeping Burden (Agreement State Licensees)</w:t>
            </w:r>
          </w:p>
        </w:tc>
      </w:tr>
      <w:tr w14:paraId="3013C24D" w14:textId="77777777" w:rsidTr="009D3C5D">
        <w:tblPrEx>
          <w:tblW w:w="6247" w:type="dxa"/>
          <w:tblInd w:w="1977" w:type="dxa"/>
          <w:tblLook w:val="04A0"/>
        </w:tblPrEx>
        <w:trPr>
          <w:trHeight w:val="528"/>
        </w:trPr>
        <w:tc>
          <w:tcPr>
            <w:tcW w:w="2153" w:type="dxa"/>
            <w:tcBorders>
              <w:top w:val="single" w:sz="4" w:space="0" w:color="auto"/>
              <w:left w:val="single" w:sz="4" w:space="0" w:color="auto"/>
              <w:bottom w:val="single" w:sz="4" w:space="0" w:color="auto"/>
              <w:right w:val="single" w:sz="4" w:space="0" w:color="auto"/>
            </w:tcBorders>
            <w:vAlign w:val="center"/>
            <w:hideMark/>
          </w:tcPr>
          <w:p w:rsidR="009557F1" w:rsidRPr="00FB39D7" w:rsidP="001D35E9" w14:paraId="27CF47A7" w14:textId="77777777">
            <w:pPr>
              <w:jc w:val="center"/>
              <w:rPr>
                <w:rFonts w:ascii="Arial" w:hAnsi="Arial" w:cs="Arial"/>
                <w:b/>
                <w:bCs/>
                <w:color w:val="000000"/>
                <w:sz w:val="20"/>
              </w:rPr>
            </w:pPr>
            <w:r w:rsidRPr="00FB39D7">
              <w:rPr>
                <w:rFonts w:ascii="Arial" w:hAnsi="Arial" w:cs="Arial"/>
                <w:b/>
                <w:bCs/>
                <w:color w:val="000000"/>
                <w:sz w:val="20"/>
              </w:rPr>
              <w:t>Number of Recordkeepers</w:t>
            </w:r>
          </w:p>
        </w:tc>
        <w:tc>
          <w:tcPr>
            <w:tcW w:w="2047" w:type="dxa"/>
            <w:tcBorders>
              <w:top w:val="single" w:sz="4" w:space="0" w:color="auto"/>
              <w:left w:val="nil"/>
              <w:bottom w:val="single" w:sz="4" w:space="0" w:color="auto"/>
              <w:right w:val="single" w:sz="4" w:space="0" w:color="auto"/>
            </w:tcBorders>
            <w:vAlign w:val="center"/>
            <w:hideMark/>
          </w:tcPr>
          <w:p w:rsidR="009557F1" w:rsidRPr="00FB39D7" w:rsidP="001D35E9" w14:paraId="55FCAA75" w14:textId="77777777">
            <w:pPr>
              <w:jc w:val="center"/>
              <w:rPr>
                <w:rFonts w:ascii="Arial" w:hAnsi="Arial" w:cs="Arial"/>
                <w:b/>
                <w:bCs/>
                <w:color w:val="000000"/>
                <w:sz w:val="20"/>
              </w:rPr>
            </w:pPr>
            <w:r w:rsidRPr="00FB39D7">
              <w:rPr>
                <w:rFonts w:ascii="Arial" w:hAnsi="Arial" w:cs="Arial"/>
                <w:b/>
                <w:bCs/>
                <w:color w:val="000000"/>
                <w:sz w:val="20"/>
              </w:rPr>
              <w:t>Burden Per Recordkeeper</w:t>
            </w:r>
          </w:p>
        </w:tc>
        <w:tc>
          <w:tcPr>
            <w:tcW w:w="2047" w:type="dxa"/>
            <w:tcBorders>
              <w:top w:val="single" w:sz="4" w:space="0" w:color="auto"/>
              <w:left w:val="nil"/>
              <w:bottom w:val="single" w:sz="4" w:space="0" w:color="auto"/>
              <w:right w:val="single" w:sz="4" w:space="0" w:color="auto"/>
            </w:tcBorders>
            <w:vAlign w:val="center"/>
            <w:hideMark/>
          </w:tcPr>
          <w:p w:rsidR="009557F1" w:rsidRPr="00FB39D7" w:rsidP="001D35E9" w14:paraId="59242DB5" w14:textId="77777777">
            <w:pPr>
              <w:jc w:val="center"/>
              <w:rPr>
                <w:rFonts w:ascii="Arial" w:hAnsi="Arial" w:cs="Arial"/>
                <w:b/>
                <w:bCs/>
                <w:color w:val="000000"/>
                <w:sz w:val="20"/>
              </w:rPr>
            </w:pPr>
            <w:r w:rsidRPr="00FB39D7">
              <w:rPr>
                <w:rFonts w:ascii="Arial" w:hAnsi="Arial" w:cs="Arial"/>
                <w:b/>
                <w:bCs/>
                <w:color w:val="000000"/>
                <w:sz w:val="20"/>
              </w:rPr>
              <w:t>Total Annual Burden Hours</w:t>
            </w:r>
          </w:p>
        </w:tc>
      </w:tr>
      <w:tr w14:paraId="3D7EFC20" w14:textId="77777777" w:rsidTr="009D3C5D">
        <w:tblPrEx>
          <w:tblW w:w="6247" w:type="dxa"/>
          <w:tblInd w:w="1977" w:type="dxa"/>
          <w:tblLook w:val="04A0"/>
        </w:tblPrEx>
        <w:trPr>
          <w:trHeight w:val="350"/>
        </w:trPr>
        <w:tc>
          <w:tcPr>
            <w:tcW w:w="2153" w:type="dxa"/>
            <w:tcBorders>
              <w:top w:val="nil"/>
              <w:left w:val="single" w:sz="4" w:space="0" w:color="auto"/>
              <w:bottom w:val="single" w:sz="4" w:space="0" w:color="auto"/>
              <w:right w:val="single" w:sz="4" w:space="0" w:color="auto"/>
            </w:tcBorders>
            <w:vAlign w:val="center"/>
            <w:hideMark/>
          </w:tcPr>
          <w:p w:rsidR="009557F1" w:rsidRPr="00FB39D7" w:rsidP="001D35E9" w14:paraId="0111DAAB" w14:textId="7907FABD">
            <w:pPr>
              <w:jc w:val="center"/>
              <w:rPr>
                <w:rFonts w:ascii="Arial" w:hAnsi="Arial" w:cs="Arial"/>
                <w:color w:val="000000"/>
                <w:sz w:val="20"/>
              </w:rPr>
            </w:pPr>
            <w:r>
              <w:rPr>
                <w:rFonts w:ascii="Arial" w:hAnsi="Arial" w:cs="Arial"/>
                <w:color w:val="000000"/>
                <w:sz w:val="20"/>
              </w:rPr>
              <w:t>7.5</w:t>
            </w:r>
          </w:p>
        </w:tc>
        <w:tc>
          <w:tcPr>
            <w:tcW w:w="2047" w:type="dxa"/>
            <w:tcBorders>
              <w:top w:val="nil"/>
              <w:left w:val="nil"/>
              <w:bottom w:val="single" w:sz="4" w:space="0" w:color="auto"/>
              <w:right w:val="single" w:sz="4" w:space="0" w:color="auto"/>
            </w:tcBorders>
            <w:vAlign w:val="center"/>
            <w:hideMark/>
          </w:tcPr>
          <w:p w:rsidR="009557F1" w:rsidRPr="00FB39D7" w:rsidP="001D35E9" w14:paraId="24FE8BAB" w14:textId="652407FF">
            <w:pPr>
              <w:jc w:val="center"/>
              <w:rPr>
                <w:rFonts w:ascii="Arial" w:hAnsi="Arial" w:cs="Arial"/>
                <w:color w:val="000000"/>
                <w:sz w:val="20"/>
              </w:rPr>
            </w:pPr>
            <w:r w:rsidRPr="00FB39D7">
              <w:rPr>
                <w:rFonts w:ascii="Arial" w:hAnsi="Arial" w:cs="Arial"/>
                <w:color w:val="000000"/>
                <w:sz w:val="20"/>
              </w:rPr>
              <w:t>0.</w:t>
            </w:r>
            <w:r>
              <w:rPr>
                <w:rFonts w:ascii="Arial" w:hAnsi="Arial" w:cs="Arial"/>
                <w:color w:val="000000"/>
                <w:sz w:val="20"/>
              </w:rPr>
              <w:t>2</w:t>
            </w:r>
          </w:p>
        </w:tc>
        <w:tc>
          <w:tcPr>
            <w:tcW w:w="2047" w:type="dxa"/>
            <w:tcBorders>
              <w:top w:val="nil"/>
              <w:left w:val="nil"/>
              <w:bottom w:val="single" w:sz="4" w:space="0" w:color="auto"/>
              <w:right w:val="single" w:sz="4" w:space="0" w:color="auto"/>
            </w:tcBorders>
            <w:vAlign w:val="center"/>
            <w:hideMark/>
          </w:tcPr>
          <w:p w:rsidR="009557F1" w:rsidRPr="00FB39D7" w:rsidP="001D35E9" w14:paraId="5440E5C7" w14:textId="0BD0486F">
            <w:pPr>
              <w:jc w:val="center"/>
              <w:rPr>
                <w:rFonts w:ascii="Arial" w:hAnsi="Arial" w:cs="Arial"/>
                <w:color w:val="000000"/>
                <w:sz w:val="20"/>
              </w:rPr>
            </w:pPr>
            <w:r w:rsidRPr="00FB39D7">
              <w:rPr>
                <w:rFonts w:ascii="Arial" w:hAnsi="Arial" w:cs="Arial"/>
                <w:color w:val="000000"/>
                <w:sz w:val="20"/>
              </w:rPr>
              <w:t>1.</w:t>
            </w:r>
            <w:r>
              <w:rPr>
                <w:rFonts w:ascii="Arial" w:hAnsi="Arial" w:cs="Arial"/>
                <w:color w:val="000000"/>
                <w:sz w:val="20"/>
              </w:rPr>
              <w:t>5</w:t>
            </w:r>
          </w:p>
        </w:tc>
      </w:tr>
    </w:tbl>
    <w:p w:rsidR="001D35E9" w:rsidP="0086037C" w14:paraId="4536D368" w14:textId="77777777">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p w:rsidR="00B64026" w:rsidP="0086037C" w14:paraId="5BF2615E" w14:textId="085CB5A7">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Pr>
          <w:rFonts w:ascii="Arial" w:hAnsi="Arial" w:cs="Arial"/>
          <w:sz w:val="22"/>
          <w:szCs w:val="22"/>
        </w:rPr>
        <w:t xml:space="preserve">The NRC estimates that </w:t>
      </w:r>
      <w:r w:rsidR="00AD6F5C">
        <w:rPr>
          <w:rFonts w:ascii="Arial" w:hAnsi="Arial" w:cs="Arial"/>
          <w:sz w:val="22"/>
          <w:szCs w:val="22"/>
        </w:rPr>
        <w:t>three</w:t>
      </w:r>
      <w:r w:rsidRPr="00DB2882">
        <w:rPr>
          <w:rFonts w:ascii="Arial" w:hAnsi="Arial" w:cs="Arial"/>
          <w:sz w:val="22"/>
          <w:szCs w:val="22"/>
        </w:rPr>
        <w:t xml:space="preserve"> Agreement State licensees may have to comply with third-party disclosures</w:t>
      </w:r>
      <w:r w:rsidR="004B7EE8">
        <w:rPr>
          <w:rFonts w:ascii="Arial" w:hAnsi="Arial" w:cs="Arial"/>
          <w:sz w:val="22"/>
          <w:szCs w:val="22"/>
        </w:rPr>
        <w:t xml:space="preserve">, at 0.5 hour per response, for a total of 1.5 hours of </w:t>
      </w:r>
      <w:r w:rsidR="00E13434">
        <w:rPr>
          <w:rFonts w:ascii="Arial" w:hAnsi="Arial" w:cs="Arial"/>
          <w:sz w:val="22"/>
          <w:szCs w:val="22"/>
        </w:rPr>
        <w:t>third-party</w:t>
      </w:r>
      <w:r w:rsidR="004B7EE8">
        <w:rPr>
          <w:rFonts w:ascii="Arial" w:hAnsi="Arial" w:cs="Arial"/>
          <w:sz w:val="22"/>
          <w:szCs w:val="22"/>
        </w:rPr>
        <w:t xml:space="preserve"> disclosure burden.</w:t>
      </w:r>
    </w:p>
    <w:p w:rsidR="00B64026" w:rsidP="0086037C" w14:paraId="778B7E9E" w14:textId="77777777">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tbl>
      <w:tblPr>
        <w:tblW w:w="6919" w:type="dxa"/>
        <w:tblInd w:w="2011" w:type="dxa"/>
        <w:tblLook w:val="04A0"/>
      </w:tblPr>
      <w:tblGrid>
        <w:gridCol w:w="1483"/>
        <w:gridCol w:w="1408"/>
        <w:gridCol w:w="1357"/>
        <w:gridCol w:w="1172"/>
        <w:gridCol w:w="1499"/>
      </w:tblGrid>
      <w:tr w14:paraId="7FC6BAAD" w14:textId="77777777" w:rsidTr="009D3C5D">
        <w:tblPrEx>
          <w:tblW w:w="6919" w:type="dxa"/>
          <w:tblInd w:w="2011" w:type="dxa"/>
          <w:tblLook w:val="04A0"/>
        </w:tblPrEx>
        <w:trPr>
          <w:trHeight w:val="287"/>
        </w:trPr>
        <w:tc>
          <w:tcPr>
            <w:tcW w:w="6919" w:type="dxa"/>
            <w:gridSpan w:val="5"/>
            <w:tcBorders>
              <w:top w:val="single" w:sz="4" w:space="0" w:color="auto"/>
              <w:left w:val="single" w:sz="4" w:space="0" w:color="auto"/>
              <w:bottom w:val="single" w:sz="4" w:space="0" w:color="auto"/>
              <w:right w:val="single" w:sz="4" w:space="0" w:color="auto"/>
            </w:tcBorders>
            <w:vAlign w:val="center"/>
          </w:tcPr>
          <w:p w:rsidR="001D35E9" w:rsidRPr="001D35E9" w:rsidP="001D35E9" w14:paraId="1B5750E2" w14:textId="4AA5C4B1">
            <w:pPr>
              <w:jc w:val="center"/>
              <w:rPr>
                <w:rFonts w:ascii="Arial" w:hAnsi="Arial" w:cs="Arial"/>
                <w:b/>
                <w:bCs/>
                <w:color w:val="000000"/>
                <w:sz w:val="20"/>
              </w:rPr>
            </w:pPr>
            <w:r>
              <w:rPr>
                <w:rFonts w:ascii="Arial" w:hAnsi="Arial" w:cs="Arial"/>
                <w:b/>
                <w:bCs/>
                <w:color w:val="000000"/>
                <w:sz w:val="20"/>
              </w:rPr>
              <w:t>Third</w:t>
            </w:r>
            <w:r w:rsidR="00AD6F5C">
              <w:rPr>
                <w:rFonts w:ascii="Arial" w:hAnsi="Arial" w:cs="Arial"/>
                <w:b/>
                <w:bCs/>
                <w:color w:val="000000"/>
                <w:sz w:val="20"/>
              </w:rPr>
              <w:t>-</w:t>
            </w:r>
            <w:r>
              <w:rPr>
                <w:rFonts w:ascii="Arial" w:hAnsi="Arial" w:cs="Arial"/>
                <w:b/>
                <w:bCs/>
                <w:color w:val="000000"/>
                <w:sz w:val="20"/>
              </w:rPr>
              <w:t>Party Disclosures (Agreement State Licensees)</w:t>
            </w:r>
          </w:p>
        </w:tc>
      </w:tr>
      <w:tr w14:paraId="205EFCCB" w14:textId="77777777" w:rsidTr="009D3C5D">
        <w:tblPrEx>
          <w:tblW w:w="6919" w:type="dxa"/>
          <w:tblInd w:w="2011" w:type="dxa"/>
          <w:tblLook w:val="04A0"/>
        </w:tblPrEx>
        <w:trPr>
          <w:trHeight w:val="530"/>
        </w:trPr>
        <w:tc>
          <w:tcPr>
            <w:tcW w:w="1483" w:type="dxa"/>
            <w:tcBorders>
              <w:top w:val="single" w:sz="4" w:space="0" w:color="auto"/>
              <w:left w:val="single" w:sz="4" w:space="0" w:color="auto"/>
              <w:bottom w:val="single" w:sz="4" w:space="0" w:color="auto"/>
              <w:right w:val="single" w:sz="4" w:space="0" w:color="auto"/>
            </w:tcBorders>
            <w:vAlign w:val="center"/>
            <w:hideMark/>
          </w:tcPr>
          <w:p w:rsidR="009557F1" w:rsidRPr="001D35E9" w:rsidP="001D35E9" w14:paraId="0BC7D296" w14:textId="77777777">
            <w:pPr>
              <w:jc w:val="center"/>
              <w:rPr>
                <w:rFonts w:ascii="Arial" w:hAnsi="Arial" w:cs="Arial"/>
                <w:b/>
                <w:bCs/>
                <w:color w:val="000000"/>
                <w:sz w:val="20"/>
              </w:rPr>
            </w:pPr>
            <w:r w:rsidRPr="001D35E9">
              <w:rPr>
                <w:rFonts w:ascii="Arial" w:hAnsi="Arial" w:cs="Arial"/>
                <w:b/>
                <w:bCs/>
                <w:color w:val="000000"/>
                <w:sz w:val="20"/>
              </w:rPr>
              <w:t>No. of Respondents</w:t>
            </w:r>
          </w:p>
        </w:tc>
        <w:tc>
          <w:tcPr>
            <w:tcW w:w="1408" w:type="dxa"/>
            <w:tcBorders>
              <w:top w:val="single" w:sz="4" w:space="0" w:color="auto"/>
              <w:left w:val="nil"/>
              <w:bottom w:val="single" w:sz="4" w:space="0" w:color="auto"/>
              <w:right w:val="single" w:sz="4" w:space="0" w:color="auto"/>
            </w:tcBorders>
            <w:vAlign w:val="center"/>
            <w:hideMark/>
          </w:tcPr>
          <w:p w:rsidR="009557F1" w:rsidRPr="001D35E9" w:rsidP="001D35E9" w14:paraId="0BE67A38" w14:textId="5789B59A">
            <w:pPr>
              <w:jc w:val="center"/>
              <w:rPr>
                <w:rFonts w:ascii="Arial" w:hAnsi="Arial" w:cs="Arial"/>
                <w:b/>
                <w:bCs/>
                <w:color w:val="000000"/>
                <w:sz w:val="20"/>
              </w:rPr>
            </w:pPr>
            <w:r w:rsidRPr="001D35E9">
              <w:rPr>
                <w:rFonts w:ascii="Arial" w:hAnsi="Arial" w:cs="Arial"/>
                <w:b/>
                <w:bCs/>
                <w:color w:val="000000"/>
                <w:sz w:val="20"/>
              </w:rPr>
              <w:t>Responses per Respondent</w:t>
            </w:r>
          </w:p>
        </w:tc>
        <w:tc>
          <w:tcPr>
            <w:tcW w:w="1357" w:type="dxa"/>
            <w:tcBorders>
              <w:top w:val="single" w:sz="4" w:space="0" w:color="auto"/>
              <w:left w:val="nil"/>
              <w:bottom w:val="single" w:sz="4" w:space="0" w:color="auto"/>
              <w:right w:val="single" w:sz="4" w:space="0" w:color="auto"/>
            </w:tcBorders>
            <w:vAlign w:val="center"/>
            <w:hideMark/>
          </w:tcPr>
          <w:p w:rsidR="009557F1" w:rsidRPr="001D35E9" w:rsidP="001D35E9" w14:paraId="23EB72E3" w14:textId="5908BDFE">
            <w:pPr>
              <w:jc w:val="center"/>
              <w:rPr>
                <w:rFonts w:ascii="Arial" w:hAnsi="Arial" w:cs="Arial"/>
                <w:b/>
                <w:bCs/>
                <w:color w:val="000000"/>
                <w:sz w:val="20"/>
              </w:rPr>
            </w:pPr>
            <w:r w:rsidRPr="001D35E9">
              <w:rPr>
                <w:rFonts w:ascii="Arial" w:hAnsi="Arial" w:cs="Arial"/>
                <w:b/>
                <w:bCs/>
                <w:color w:val="000000"/>
                <w:sz w:val="20"/>
              </w:rPr>
              <w:t>Number of Responses</w:t>
            </w:r>
          </w:p>
        </w:tc>
        <w:tc>
          <w:tcPr>
            <w:tcW w:w="1172" w:type="dxa"/>
            <w:tcBorders>
              <w:top w:val="single" w:sz="4" w:space="0" w:color="auto"/>
              <w:left w:val="nil"/>
              <w:bottom w:val="single" w:sz="4" w:space="0" w:color="auto"/>
              <w:right w:val="single" w:sz="4" w:space="0" w:color="auto"/>
            </w:tcBorders>
            <w:vAlign w:val="center"/>
            <w:hideMark/>
          </w:tcPr>
          <w:p w:rsidR="009557F1" w:rsidRPr="001D35E9" w:rsidP="001D35E9" w14:paraId="1AA33F51" w14:textId="77777777">
            <w:pPr>
              <w:jc w:val="center"/>
              <w:rPr>
                <w:rFonts w:ascii="Arial" w:hAnsi="Arial" w:cs="Arial"/>
                <w:b/>
                <w:bCs/>
                <w:color w:val="000000"/>
                <w:sz w:val="20"/>
              </w:rPr>
            </w:pPr>
            <w:r w:rsidRPr="001D35E9">
              <w:rPr>
                <w:rFonts w:ascii="Arial" w:hAnsi="Arial" w:cs="Arial"/>
                <w:b/>
                <w:bCs/>
                <w:color w:val="000000"/>
                <w:sz w:val="20"/>
              </w:rPr>
              <w:t>Burden Hours per Response</w:t>
            </w:r>
          </w:p>
        </w:tc>
        <w:tc>
          <w:tcPr>
            <w:tcW w:w="1499" w:type="dxa"/>
            <w:tcBorders>
              <w:top w:val="single" w:sz="4" w:space="0" w:color="auto"/>
              <w:left w:val="nil"/>
              <w:bottom w:val="single" w:sz="4" w:space="0" w:color="auto"/>
              <w:right w:val="single" w:sz="4" w:space="0" w:color="auto"/>
            </w:tcBorders>
            <w:vAlign w:val="center"/>
            <w:hideMark/>
          </w:tcPr>
          <w:p w:rsidR="009557F1" w:rsidRPr="001D35E9" w:rsidP="001D35E9" w14:paraId="03C0B988" w14:textId="77777777">
            <w:pPr>
              <w:jc w:val="center"/>
              <w:rPr>
                <w:rFonts w:ascii="Arial" w:hAnsi="Arial" w:cs="Arial"/>
                <w:b/>
                <w:bCs/>
                <w:color w:val="000000"/>
                <w:sz w:val="20"/>
              </w:rPr>
            </w:pPr>
            <w:r w:rsidRPr="001D35E9">
              <w:rPr>
                <w:rFonts w:ascii="Arial" w:hAnsi="Arial" w:cs="Arial"/>
                <w:b/>
                <w:bCs/>
                <w:color w:val="000000"/>
                <w:sz w:val="20"/>
              </w:rPr>
              <w:t>Total Annual Burden Hours</w:t>
            </w:r>
          </w:p>
        </w:tc>
      </w:tr>
      <w:tr w14:paraId="1650AD13" w14:textId="77777777" w:rsidTr="009D3C5D">
        <w:tblPrEx>
          <w:tblW w:w="6919" w:type="dxa"/>
          <w:tblInd w:w="2011" w:type="dxa"/>
          <w:tblLook w:val="04A0"/>
        </w:tblPrEx>
        <w:trPr>
          <w:trHeight w:val="359"/>
        </w:trPr>
        <w:tc>
          <w:tcPr>
            <w:tcW w:w="1483" w:type="dxa"/>
            <w:tcBorders>
              <w:top w:val="nil"/>
              <w:left w:val="single" w:sz="4" w:space="0" w:color="auto"/>
              <w:bottom w:val="single" w:sz="4" w:space="0" w:color="auto"/>
              <w:right w:val="single" w:sz="4" w:space="0" w:color="auto"/>
            </w:tcBorders>
            <w:vAlign w:val="center"/>
          </w:tcPr>
          <w:p w:rsidR="009557F1" w:rsidRPr="00531586" w:rsidP="00CA4280" w14:paraId="7714C418" w14:textId="22330043">
            <w:pPr>
              <w:jc w:val="center"/>
              <w:rPr>
                <w:rFonts w:ascii="Arial" w:hAnsi="Arial" w:cs="Arial"/>
                <w:sz w:val="20"/>
              </w:rPr>
            </w:pPr>
            <w:r w:rsidRPr="00DB2882">
              <w:rPr>
                <w:rFonts w:ascii="Arial" w:hAnsi="Arial" w:cs="Arial"/>
                <w:sz w:val="20"/>
              </w:rPr>
              <w:t>3.0</w:t>
            </w:r>
          </w:p>
        </w:tc>
        <w:tc>
          <w:tcPr>
            <w:tcW w:w="1408" w:type="dxa"/>
            <w:tcBorders>
              <w:top w:val="nil"/>
              <w:left w:val="nil"/>
              <w:bottom w:val="single" w:sz="4" w:space="0" w:color="auto"/>
              <w:right w:val="single" w:sz="4" w:space="0" w:color="auto"/>
            </w:tcBorders>
            <w:vAlign w:val="center"/>
          </w:tcPr>
          <w:p w:rsidR="009557F1" w:rsidRPr="00531586" w:rsidP="00CA4280" w14:paraId="72B3D071" w14:textId="199DCAA2">
            <w:pPr>
              <w:jc w:val="center"/>
              <w:rPr>
                <w:rFonts w:ascii="Arial" w:hAnsi="Arial" w:cs="Arial"/>
                <w:sz w:val="20"/>
              </w:rPr>
            </w:pPr>
            <w:r w:rsidRPr="00DB2882">
              <w:rPr>
                <w:rFonts w:ascii="Arial" w:hAnsi="Arial" w:cs="Arial"/>
                <w:sz w:val="20"/>
              </w:rPr>
              <w:t>1.0</w:t>
            </w:r>
          </w:p>
        </w:tc>
        <w:tc>
          <w:tcPr>
            <w:tcW w:w="1357" w:type="dxa"/>
            <w:tcBorders>
              <w:top w:val="nil"/>
              <w:left w:val="nil"/>
              <w:bottom w:val="single" w:sz="4" w:space="0" w:color="auto"/>
              <w:right w:val="single" w:sz="4" w:space="0" w:color="auto"/>
            </w:tcBorders>
            <w:vAlign w:val="center"/>
          </w:tcPr>
          <w:p w:rsidR="009557F1" w:rsidRPr="00531586" w:rsidP="00CA4280" w14:paraId="7750657A" w14:textId="5573567B">
            <w:pPr>
              <w:jc w:val="center"/>
              <w:rPr>
                <w:rFonts w:ascii="Arial" w:hAnsi="Arial" w:cs="Arial"/>
                <w:sz w:val="20"/>
              </w:rPr>
            </w:pPr>
            <w:r w:rsidRPr="00DB2882">
              <w:rPr>
                <w:rFonts w:ascii="Arial" w:hAnsi="Arial" w:cs="Arial"/>
                <w:sz w:val="20"/>
              </w:rPr>
              <w:t>3.0</w:t>
            </w:r>
          </w:p>
        </w:tc>
        <w:tc>
          <w:tcPr>
            <w:tcW w:w="1172" w:type="dxa"/>
            <w:tcBorders>
              <w:top w:val="nil"/>
              <w:left w:val="nil"/>
              <w:bottom w:val="single" w:sz="4" w:space="0" w:color="auto"/>
              <w:right w:val="single" w:sz="4" w:space="0" w:color="auto"/>
            </w:tcBorders>
            <w:vAlign w:val="center"/>
          </w:tcPr>
          <w:p w:rsidR="009557F1" w:rsidRPr="00531586" w:rsidP="00CA4280" w14:paraId="6251DED9" w14:textId="44C99E46">
            <w:pPr>
              <w:jc w:val="center"/>
              <w:rPr>
                <w:rFonts w:ascii="Arial" w:hAnsi="Arial" w:cs="Arial"/>
                <w:sz w:val="20"/>
              </w:rPr>
            </w:pPr>
            <w:r w:rsidRPr="00DB2882">
              <w:rPr>
                <w:rFonts w:ascii="Arial" w:hAnsi="Arial" w:cs="Arial"/>
                <w:sz w:val="20"/>
              </w:rPr>
              <w:t>0.5</w:t>
            </w:r>
          </w:p>
        </w:tc>
        <w:tc>
          <w:tcPr>
            <w:tcW w:w="1499" w:type="dxa"/>
            <w:tcBorders>
              <w:top w:val="nil"/>
              <w:left w:val="nil"/>
              <w:bottom w:val="single" w:sz="4" w:space="0" w:color="auto"/>
              <w:right w:val="single" w:sz="4" w:space="0" w:color="auto"/>
            </w:tcBorders>
            <w:vAlign w:val="center"/>
          </w:tcPr>
          <w:p w:rsidR="009557F1" w:rsidRPr="00531586" w:rsidP="00CA4280" w14:paraId="79DF0977" w14:textId="05C9CB5C">
            <w:pPr>
              <w:jc w:val="center"/>
              <w:rPr>
                <w:rFonts w:ascii="Arial" w:hAnsi="Arial" w:cs="Arial"/>
                <w:sz w:val="20"/>
              </w:rPr>
            </w:pPr>
            <w:r w:rsidRPr="00DB2882">
              <w:rPr>
                <w:rFonts w:ascii="Arial" w:hAnsi="Arial" w:cs="Arial"/>
                <w:sz w:val="20"/>
              </w:rPr>
              <w:t>1.5</w:t>
            </w:r>
          </w:p>
        </w:tc>
      </w:tr>
    </w:tbl>
    <w:p w:rsidR="001D35E9" w:rsidP="0086037C" w14:paraId="6181C32E" w14:textId="77777777">
      <w:pPr>
        <w:widowControl w:val="0"/>
        <w:tabs>
          <w:tab w:val="left" w:pos="-1440"/>
          <w:tab w:val="left" w:pos="-360"/>
          <w:tab w:val="left" w:pos="0"/>
          <w:tab w:val="left" w:pos="720"/>
          <w:tab w:val="left" w:pos="1200"/>
          <w:tab w:val="left" w:pos="1680"/>
          <w:tab w:val="left" w:pos="243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p>
    <w:p w:rsidR="00583EDE" w:rsidP="00935071" w14:paraId="45F78BD2" w14:textId="77777777">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u w:val="single"/>
        </w:rPr>
        <w:t>Total:</w:t>
      </w:r>
    </w:p>
    <w:p w:rsidR="00583EDE" w:rsidP="00935071" w14:paraId="44BBD73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90"/>
        <w:rPr>
          <w:rFonts w:ascii="Arial" w:hAnsi="Arial" w:cs="Arial"/>
          <w:sz w:val="22"/>
          <w:szCs w:val="22"/>
        </w:rPr>
      </w:pPr>
    </w:p>
    <w:p w:rsidR="008B7A4A" w:rsidP="0086037C" w14:paraId="753B862F" w14:textId="323EB1CC">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sidRPr="002E49D9">
        <w:rPr>
          <w:rFonts w:ascii="Arial" w:hAnsi="Arial" w:cs="Arial"/>
          <w:sz w:val="22"/>
          <w:szCs w:val="22"/>
        </w:rPr>
        <w:t xml:space="preserve">The total annual burden is estimated to be </w:t>
      </w:r>
      <w:r w:rsidR="00CA4280">
        <w:rPr>
          <w:rFonts w:ascii="Arial" w:hAnsi="Arial" w:cs="Arial"/>
          <w:sz w:val="22"/>
          <w:szCs w:val="22"/>
        </w:rPr>
        <w:t>1</w:t>
      </w:r>
      <w:r w:rsidR="00FB6B71">
        <w:rPr>
          <w:rFonts w:ascii="Arial" w:hAnsi="Arial" w:cs="Arial"/>
          <w:sz w:val="22"/>
          <w:szCs w:val="22"/>
        </w:rPr>
        <w:t>2</w:t>
      </w:r>
      <w:r w:rsidR="00CA4280">
        <w:rPr>
          <w:rFonts w:ascii="Arial" w:hAnsi="Arial" w:cs="Arial"/>
          <w:sz w:val="22"/>
          <w:szCs w:val="22"/>
        </w:rPr>
        <w:t>.</w:t>
      </w:r>
      <w:r w:rsidR="00FB6B71">
        <w:rPr>
          <w:rFonts w:ascii="Arial" w:hAnsi="Arial" w:cs="Arial"/>
          <w:sz w:val="22"/>
          <w:szCs w:val="22"/>
        </w:rPr>
        <w:t>2</w:t>
      </w:r>
      <w:r w:rsidR="00ED5647">
        <w:rPr>
          <w:rFonts w:ascii="Arial" w:hAnsi="Arial" w:cs="Arial"/>
          <w:sz w:val="22"/>
          <w:szCs w:val="22"/>
        </w:rPr>
        <w:t xml:space="preserve"> </w:t>
      </w:r>
      <w:r>
        <w:rPr>
          <w:rFonts w:ascii="Arial" w:hAnsi="Arial" w:cs="Arial"/>
          <w:sz w:val="22"/>
          <w:szCs w:val="22"/>
        </w:rPr>
        <w:t>hours</w:t>
      </w:r>
      <w:r w:rsidRPr="002E49D9">
        <w:rPr>
          <w:rFonts w:ascii="Arial" w:hAnsi="Arial" w:cs="Arial"/>
          <w:sz w:val="22"/>
          <w:szCs w:val="22"/>
        </w:rPr>
        <w:t xml:space="preserve"> </w:t>
      </w:r>
      <w:r w:rsidR="00BA4881">
        <w:rPr>
          <w:rFonts w:ascii="Arial" w:hAnsi="Arial" w:cs="Arial"/>
          <w:sz w:val="22"/>
          <w:szCs w:val="22"/>
        </w:rPr>
        <w:t>(</w:t>
      </w:r>
      <w:r w:rsidR="00075835">
        <w:rPr>
          <w:rFonts w:ascii="Arial" w:hAnsi="Arial" w:cs="Arial"/>
          <w:sz w:val="22"/>
          <w:szCs w:val="22"/>
        </w:rPr>
        <w:t>1.</w:t>
      </w:r>
      <w:r w:rsidR="00067577">
        <w:rPr>
          <w:rFonts w:ascii="Arial" w:hAnsi="Arial" w:cs="Arial"/>
          <w:sz w:val="22"/>
          <w:szCs w:val="22"/>
        </w:rPr>
        <w:t>7</w:t>
      </w:r>
      <w:r w:rsidRPr="00BA4881" w:rsidR="003C0CCD">
        <w:rPr>
          <w:rFonts w:ascii="Arial" w:hAnsi="Arial" w:cs="Arial"/>
          <w:sz w:val="22"/>
          <w:szCs w:val="22"/>
        </w:rPr>
        <w:t xml:space="preserve"> </w:t>
      </w:r>
      <w:r w:rsidR="00BA4881">
        <w:rPr>
          <w:rFonts w:ascii="Arial" w:hAnsi="Arial" w:cs="Arial"/>
          <w:sz w:val="22"/>
          <w:szCs w:val="22"/>
        </w:rPr>
        <w:t xml:space="preserve">NRC licensee </w:t>
      </w:r>
      <w:r w:rsidRPr="00BA4881" w:rsidR="00BA4881">
        <w:rPr>
          <w:rFonts w:ascii="Arial" w:hAnsi="Arial" w:cs="Arial"/>
          <w:sz w:val="22"/>
          <w:szCs w:val="22"/>
        </w:rPr>
        <w:t>hour</w:t>
      </w:r>
      <w:r w:rsidR="00ED5647">
        <w:rPr>
          <w:rFonts w:ascii="Arial" w:hAnsi="Arial" w:cs="Arial"/>
          <w:sz w:val="22"/>
          <w:szCs w:val="22"/>
        </w:rPr>
        <w:t>s</w:t>
      </w:r>
      <w:r w:rsidRPr="00BA4881" w:rsidR="00BA4881">
        <w:rPr>
          <w:rFonts w:ascii="Arial" w:hAnsi="Arial" w:cs="Arial"/>
          <w:sz w:val="22"/>
          <w:szCs w:val="22"/>
        </w:rPr>
        <w:t xml:space="preserve"> </w:t>
      </w:r>
      <w:r w:rsidR="005B023F">
        <w:rPr>
          <w:rFonts w:ascii="Arial" w:hAnsi="Arial" w:cs="Arial"/>
          <w:sz w:val="22"/>
          <w:szCs w:val="22"/>
        </w:rPr>
        <w:t>+</w:t>
      </w:r>
      <w:r w:rsidRPr="00BA4881" w:rsidR="00BA4881">
        <w:rPr>
          <w:rFonts w:ascii="Arial" w:hAnsi="Arial" w:cs="Arial"/>
          <w:sz w:val="22"/>
          <w:szCs w:val="22"/>
        </w:rPr>
        <w:t xml:space="preserve"> </w:t>
      </w:r>
      <w:r w:rsidR="00895A0A">
        <w:rPr>
          <w:rFonts w:ascii="Arial" w:hAnsi="Arial" w:cs="Arial"/>
          <w:sz w:val="22"/>
          <w:szCs w:val="22"/>
        </w:rPr>
        <w:t>10</w:t>
      </w:r>
      <w:r w:rsidR="00FB6B71">
        <w:rPr>
          <w:rFonts w:ascii="Arial" w:hAnsi="Arial" w:cs="Arial"/>
          <w:sz w:val="22"/>
          <w:szCs w:val="22"/>
        </w:rPr>
        <w:t>.5</w:t>
      </w:r>
      <w:r w:rsidRPr="00BA4881" w:rsidR="003C0CCD">
        <w:rPr>
          <w:rFonts w:ascii="Arial" w:hAnsi="Arial" w:cs="Arial"/>
          <w:sz w:val="22"/>
          <w:szCs w:val="22"/>
        </w:rPr>
        <w:t xml:space="preserve"> </w:t>
      </w:r>
      <w:r w:rsidRPr="00BA4881" w:rsidR="00BA4881">
        <w:rPr>
          <w:rFonts w:ascii="Arial" w:hAnsi="Arial" w:cs="Arial"/>
          <w:sz w:val="22"/>
          <w:szCs w:val="22"/>
        </w:rPr>
        <w:t>Agreement State</w:t>
      </w:r>
      <w:r w:rsidR="00BA4881">
        <w:rPr>
          <w:rFonts w:ascii="Arial" w:hAnsi="Arial" w:cs="Arial"/>
          <w:sz w:val="22"/>
          <w:szCs w:val="22"/>
        </w:rPr>
        <w:t xml:space="preserve"> hours) </w:t>
      </w:r>
      <w:r w:rsidRPr="002E49D9">
        <w:rPr>
          <w:rFonts w:ascii="Arial" w:hAnsi="Arial" w:cs="Arial"/>
          <w:sz w:val="22"/>
          <w:szCs w:val="22"/>
        </w:rPr>
        <w:t xml:space="preserve">to report the receipt and transfer of depleted uranium under general license as required by 10 CFR 40.25. The burden estimates are based on actual submittals to NRC in the past years. The total cost for NRC Licensees and Agreement State Licensees would be </w:t>
      </w:r>
      <w:r w:rsidRPr="00935071">
        <w:rPr>
          <w:rFonts w:ascii="Arial" w:hAnsi="Arial" w:cs="Arial"/>
          <w:sz w:val="22"/>
          <w:szCs w:val="22"/>
        </w:rPr>
        <w:t>$</w:t>
      </w:r>
      <w:r w:rsidR="00342FDA">
        <w:rPr>
          <w:rFonts w:ascii="Arial" w:hAnsi="Arial" w:cs="Arial"/>
          <w:sz w:val="22"/>
          <w:szCs w:val="22"/>
        </w:rPr>
        <w:t>3,</w:t>
      </w:r>
      <w:r w:rsidR="00FB6B71">
        <w:rPr>
          <w:rFonts w:ascii="Arial" w:hAnsi="Arial" w:cs="Arial"/>
          <w:sz w:val="22"/>
          <w:szCs w:val="22"/>
        </w:rPr>
        <w:t>867 (</w:t>
      </w:r>
      <w:r w:rsidR="00CA4280">
        <w:rPr>
          <w:rFonts w:ascii="Arial" w:hAnsi="Arial" w:cs="Arial"/>
          <w:sz w:val="22"/>
          <w:szCs w:val="22"/>
        </w:rPr>
        <w:t>1</w:t>
      </w:r>
      <w:r w:rsidR="00FB6B71">
        <w:rPr>
          <w:rFonts w:ascii="Arial" w:hAnsi="Arial" w:cs="Arial"/>
          <w:sz w:val="22"/>
          <w:szCs w:val="22"/>
        </w:rPr>
        <w:t>2</w:t>
      </w:r>
      <w:r w:rsidR="00CA4280">
        <w:rPr>
          <w:rFonts w:ascii="Arial" w:hAnsi="Arial" w:cs="Arial"/>
          <w:sz w:val="22"/>
          <w:szCs w:val="22"/>
        </w:rPr>
        <w:t>.</w:t>
      </w:r>
      <w:r w:rsidR="00FB6B71">
        <w:rPr>
          <w:rFonts w:ascii="Arial" w:hAnsi="Arial" w:cs="Arial"/>
          <w:sz w:val="22"/>
          <w:szCs w:val="22"/>
        </w:rPr>
        <w:t>2</w:t>
      </w:r>
      <w:r w:rsidRPr="00935071" w:rsidR="003C0CCD">
        <w:rPr>
          <w:rFonts w:ascii="Arial" w:hAnsi="Arial" w:cs="Arial"/>
          <w:sz w:val="22"/>
          <w:szCs w:val="22"/>
        </w:rPr>
        <w:t xml:space="preserve"> </w:t>
      </w:r>
      <w:r w:rsidRPr="00935071">
        <w:rPr>
          <w:rFonts w:ascii="Arial" w:hAnsi="Arial" w:cs="Arial"/>
          <w:sz w:val="22"/>
          <w:szCs w:val="22"/>
        </w:rPr>
        <w:t>hours</w:t>
      </w:r>
      <w:r w:rsidRPr="002E49D9">
        <w:rPr>
          <w:rFonts w:ascii="Arial" w:hAnsi="Arial" w:cs="Arial"/>
          <w:sz w:val="22"/>
          <w:szCs w:val="22"/>
        </w:rPr>
        <w:t xml:space="preserve"> </w:t>
      </w:r>
      <w:r w:rsidRPr="008B4693">
        <w:rPr>
          <w:rFonts w:ascii="Arial" w:hAnsi="Arial" w:cs="Arial"/>
          <w:sz w:val="22"/>
          <w:szCs w:val="22"/>
        </w:rPr>
        <w:t>x $</w:t>
      </w:r>
      <w:r w:rsidR="00A556A0">
        <w:rPr>
          <w:rFonts w:ascii="Arial" w:hAnsi="Arial" w:cs="Arial"/>
          <w:sz w:val="22"/>
          <w:szCs w:val="22"/>
        </w:rPr>
        <w:t>317</w:t>
      </w:r>
      <w:r w:rsidR="00A56D39">
        <w:rPr>
          <w:rFonts w:ascii="Arial" w:hAnsi="Arial" w:cs="Arial"/>
          <w:sz w:val="22"/>
          <w:szCs w:val="22"/>
        </w:rPr>
        <w:t xml:space="preserve"> per </w:t>
      </w:r>
      <w:r w:rsidR="00F96D9D">
        <w:rPr>
          <w:rFonts w:ascii="Arial" w:hAnsi="Arial" w:cs="Arial"/>
          <w:sz w:val="22"/>
          <w:szCs w:val="22"/>
        </w:rPr>
        <w:t>hour</w:t>
      </w:r>
      <w:r w:rsidRPr="002E49D9">
        <w:rPr>
          <w:rFonts w:ascii="Arial" w:hAnsi="Arial" w:cs="Arial"/>
          <w:sz w:val="22"/>
          <w:szCs w:val="22"/>
        </w:rPr>
        <w:t>). This rate is based on NRC's fully recoverable fee rate.</w:t>
      </w:r>
    </w:p>
    <w:p w:rsidR="00FF03FF" w:rsidP="00935071" w14:paraId="07979DE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szCs w:val="22"/>
        </w:rPr>
      </w:pPr>
    </w:p>
    <w:p w:rsidR="0013797B" w:rsidP="0062145E" w14:paraId="34583645" w14:textId="2A37A3BF">
      <w:pPr>
        <w:widowControl w:val="0"/>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800"/>
        <w:rPr>
          <w:rFonts w:ascii="Arial" w:hAnsi="Arial" w:cs="Arial"/>
          <w:sz w:val="22"/>
          <w:szCs w:val="22"/>
        </w:rPr>
      </w:pPr>
      <w:r>
        <w:rPr>
          <w:rFonts w:ascii="Arial" w:hAnsi="Arial" w:cs="Arial"/>
          <w:sz w:val="22"/>
          <w:szCs w:val="22"/>
        </w:rPr>
        <w:t>The total burden and burden cost for NRC and Agreement State Licensees is based on reporting</w:t>
      </w:r>
      <w:r w:rsidR="00BC231A">
        <w:rPr>
          <w:rFonts w:ascii="Arial" w:hAnsi="Arial" w:cs="Arial"/>
          <w:sz w:val="22"/>
          <w:szCs w:val="22"/>
        </w:rPr>
        <w:t>, recordkeeping, and third</w:t>
      </w:r>
      <w:r w:rsidR="00342FDA">
        <w:rPr>
          <w:rFonts w:ascii="Arial" w:hAnsi="Arial" w:cs="Arial"/>
          <w:sz w:val="22"/>
          <w:szCs w:val="22"/>
        </w:rPr>
        <w:t>-</w:t>
      </w:r>
      <w:r w:rsidR="00BC231A">
        <w:rPr>
          <w:rFonts w:ascii="Arial" w:hAnsi="Arial" w:cs="Arial"/>
          <w:sz w:val="22"/>
          <w:szCs w:val="22"/>
        </w:rPr>
        <w:t>party disclosures</w:t>
      </w:r>
      <w:r w:rsidR="00075835">
        <w:rPr>
          <w:rFonts w:ascii="Arial" w:hAnsi="Arial" w:cs="Arial"/>
          <w:sz w:val="22"/>
          <w:szCs w:val="22"/>
        </w:rPr>
        <w:t xml:space="preserve">. </w:t>
      </w:r>
      <w:r w:rsidR="00155155">
        <w:rPr>
          <w:rFonts w:ascii="Arial" w:hAnsi="Arial" w:cs="Arial"/>
          <w:sz w:val="22"/>
          <w:szCs w:val="22"/>
        </w:rPr>
        <w:t>L</w:t>
      </w:r>
      <w:r w:rsidRPr="002E49D9" w:rsidR="00BC231A">
        <w:rPr>
          <w:rFonts w:ascii="Arial" w:hAnsi="Arial" w:cs="Arial"/>
          <w:sz w:val="22"/>
          <w:szCs w:val="22"/>
        </w:rPr>
        <w:t xml:space="preserve">icensees </w:t>
      </w:r>
      <w:r w:rsidR="00BC231A">
        <w:rPr>
          <w:rFonts w:ascii="Arial" w:hAnsi="Arial" w:cs="Arial"/>
          <w:sz w:val="22"/>
          <w:szCs w:val="22"/>
        </w:rPr>
        <w:t xml:space="preserve">who </w:t>
      </w:r>
      <w:r w:rsidRPr="002E49D9" w:rsidR="00BC231A">
        <w:rPr>
          <w:rFonts w:ascii="Arial" w:hAnsi="Arial" w:cs="Arial"/>
          <w:sz w:val="22"/>
          <w:szCs w:val="22"/>
        </w:rPr>
        <w:t>manufacture or initial</w:t>
      </w:r>
      <w:r w:rsidR="00BC231A">
        <w:rPr>
          <w:rFonts w:ascii="Arial" w:hAnsi="Arial" w:cs="Arial"/>
          <w:sz w:val="22"/>
          <w:szCs w:val="22"/>
        </w:rPr>
        <w:t>ly</w:t>
      </w:r>
      <w:r w:rsidR="0013276D">
        <w:rPr>
          <w:rFonts w:ascii="Arial" w:hAnsi="Arial" w:cs="Arial"/>
          <w:sz w:val="22"/>
          <w:szCs w:val="22"/>
        </w:rPr>
        <w:t xml:space="preserve"> </w:t>
      </w:r>
      <w:r w:rsidR="00BC231A">
        <w:rPr>
          <w:rFonts w:ascii="Arial" w:hAnsi="Arial" w:cs="Arial"/>
          <w:sz w:val="22"/>
          <w:szCs w:val="22"/>
        </w:rPr>
        <w:t>distribute</w:t>
      </w:r>
      <w:r w:rsidRPr="002E49D9" w:rsidR="00BC231A">
        <w:rPr>
          <w:rFonts w:ascii="Arial" w:hAnsi="Arial" w:cs="Arial"/>
          <w:sz w:val="22"/>
          <w:szCs w:val="22"/>
        </w:rPr>
        <w:t xml:space="preserve"> depleted uranium </w:t>
      </w:r>
      <w:r w:rsidR="00BC231A">
        <w:rPr>
          <w:rFonts w:ascii="Arial" w:hAnsi="Arial" w:cs="Arial"/>
          <w:sz w:val="22"/>
          <w:szCs w:val="22"/>
        </w:rPr>
        <w:t xml:space="preserve">are required to </w:t>
      </w:r>
      <w:r w:rsidRPr="002E49D9" w:rsidR="00BC231A">
        <w:rPr>
          <w:rFonts w:ascii="Arial" w:hAnsi="Arial" w:cs="Arial"/>
          <w:sz w:val="22"/>
          <w:szCs w:val="22"/>
        </w:rPr>
        <w:t xml:space="preserve">furnish a copy of the general license contained in </w:t>
      </w:r>
      <w:r w:rsidR="008177DA">
        <w:rPr>
          <w:rFonts w:ascii="Arial" w:hAnsi="Arial" w:cs="Arial"/>
          <w:sz w:val="22"/>
          <w:szCs w:val="22"/>
        </w:rPr>
        <w:t>10 CFR</w:t>
      </w:r>
      <w:r w:rsidRPr="002E49D9" w:rsidR="008177DA">
        <w:rPr>
          <w:rFonts w:ascii="Arial" w:hAnsi="Arial" w:cs="Arial"/>
          <w:sz w:val="22"/>
          <w:szCs w:val="22"/>
        </w:rPr>
        <w:t xml:space="preserve"> </w:t>
      </w:r>
      <w:r w:rsidRPr="002E49D9" w:rsidR="00BC231A">
        <w:rPr>
          <w:rFonts w:ascii="Arial" w:hAnsi="Arial" w:cs="Arial"/>
          <w:sz w:val="22"/>
          <w:szCs w:val="22"/>
        </w:rPr>
        <w:t>40.25 and a copy of the NRC Form 244, or the equivalent general license and certificate from an Agreement Sta</w:t>
      </w:r>
      <w:r w:rsidR="00596250">
        <w:rPr>
          <w:rFonts w:ascii="Arial" w:hAnsi="Arial" w:cs="Arial"/>
          <w:sz w:val="22"/>
          <w:szCs w:val="22"/>
        </w:rPr>
        <w:t xml:space="preserve">te </w:t>
      </w:r>
      <w:r w:rsidRPr="002E49D9" w:rsidR="00BC231A">
        <w:rPr>
          <w:rFonts w:ascii="Arial" w:hAnsi="Arial" w:cs="Arial"/>
          <w:sz w:val="22"/>
          <w:szCs w:val="22"/>
        </w:rPr>
        <w:t xml:space="preserve">to each person to whom source material in a product or device is transferred for use pursuant to this general license. </w:t>
      </w:r>
      <w:r w:rsidR="00596250">
        <w:rPr>
          <w:rFonts w:ascii="Arial" w:hAnsi="Arial" w:cs="Arial"/>
          <w:sz w:val="22"/>
          <w:szCs w:val="22"/>
        </w:rPr>
        <w:t>Therefore, these licensees would incur in recordkeeping and third</w:t>
      </w:r>
      <w:r w:rsidR="00D82489">
        <w:rPr>
          <w:rFonts w:ascii="Arial" w:hAnsi="Arial" w:cs="Arial"/>
          <w:sz w:val="22"/>
          <w:szCs w:val="22"/>
        </w:rPr>
        <w:t>-</w:t>
      </w:r>
      <w:r w:rsidR="00596250">
        <w:rPr>
          <w:rFonts w:ascii="Arial" w:hAnsi="Arial" w:cs="Arial"/>
          <w:sz w:val="22"/>
          <w:szCs w:val="22"/>
        </w:rPr>
        <w:t>party disclosure costs.</w:t>
      </w:r>
    </w:p>
    <w:p w:rsidR="00C95272" w14:paraId="3726CBC2" w14:textId="10CAC2FF">
      <w:pPr>
        <w:rPr>
          <w:rFonts w:ascii="Arial" w:hAnsi="Arial" w:cs="Arial"/>
          <w:sz w:val="22"/>
          <w:szCs w:val="22"/>
        </w:rPr>
      </w:pPr>
      <w:r>
        <w:rPr>
          <w:rFonts w:ascii="Arial" w:hAnsi="Arial" w:cs="Arial"/>
          <w:sz w:val="22"/>
          <w:szCs w:val="22"/>
        </w:rPr>
        <w:br w:type="page"/>
      </w:r>
    </w:p>
    <w:tbl>
      <w:tblPr>
        <w:tblW w:w="4770" w:type="dxa"/>
        <w:jc w:val="center"/>
        <w:tblLayout w:type="fixed"/>
        <w:tblLook w:val="04A0"/>
      </w:tblPr>
      <w:tblGrid>
        <w:gridCol w:w="1890"/>
        <w:gridCol w:w="1890"/>
        <w:gridCol w:w="990"/>
      </w:tblGrid>
      <w:tr w14:paraId="327922AD" w14:textId="77777777" w:rsidTr="001F19AE">
        <w:tblPrEx>
          <w:tblW w:w="4770" w:type="dxa"/>
          <w:jc w:val="center"/>
          <w:tblLayout w:type="fixed"/>
          <w:tblLook w:val="04A0"/>
        </w:tblPrEx>
        <w:trPr>
          <w:trHeight w:val="264"/>
          <w:jc w:val="center"/>
        </w:trPr>
        <w:tc>
          <w:tcPr>
            <w:tcW w:w="4765" w:type="dxa"/>
            <w:gridSpan w:val="3"/>
            <w:tcBorders>
              <w:top w:val="single" w:sz="4" w:space="0" w:color="auto"/>
              <w:left w:val="single" w:sz="4" w:space="0" w:color="auto"/>
              <w:bottom w:val="single" w:sz="4" w:space="0" w:color="auto"/>
              <w:right w:val="single" w:sz="4" w:space="0" w:color="auto"/>
            </w:tcBorders>
            <w:noWrap/>
            <w:vAlign w:val="bottom"/>
          </w:tcPr>
          <w:p w:rsidR="002C1720" w:rsidRPr="0062145E" w:rsidP="0062145E" w14:paraId="0400EC62" w14:textId="3F5B5FEC">
            <w:pPr>
              <w:jc w:val="center"/>
              <w:rPr>
                <w:rFonts w:ascii="Arial" w:hAnsi="Arial" w:cs="Arial"/>
                <w:b/>
                <w:color w:val="000000"/>
                <w:sz w:val="20"/>
              </w:rPr>
            </w:pPr>
            <w:r w:rsidRPr="0062145E">
              <w:rPr>
                <w:rFonts w:ascii="Arial" w:hAnsi="Arial" w:cs="Arial"/>
                <w:b/>
                <w:color w:val="000000"/>
                <w:sz w:val="20"/>
              </w:rPr>
              <w:t>Burden Total for NRC and Agreement State Licensees</w:t>
            </w:r>
          </w:p>
        </w:tc>
      </w:tr>
      <w:tr w14:paraId="33D07F58" w14:textId="77777777" w:rsidTr="001F19AE">
        <w:tblPrEx>
          <w:tblW w:w="4770" w:type="dxa"/>
          <w:jc w:val="center"/>
          <w:tblLayout w:type="fixed"/>
          <w:tblLook w:val="04A0"/>
        </w:tblPrEx>
        <w:trPr>
          <w:trHeight w:val="264"/>
          <w:jc w:val="center"/>
        </w:trPr>
        <w:tc>
          <w:tcPr>
            <w:tcW w:w="1890" w:type="dxa"/>
            <w:tcBorders>
              <w:top w:val="single" w:sz="4" w:space="0" w:color="auto"/>
              <w:left w:val="single" w:sz="4" w:space="0" w:color="auto"/>
              <w:bottom w:val="single" w:sz="4" w:space="0" w:color="auto"/>
              <w:right w:val="single" w:sz="4" w:space="0" w:color="auto"/>
            </w:tcBorders>
            <w:noWrap/>
            <w:vAlign w:val="bottom"/>
          </w:tcPr>
          <w:p w:rsidR="001F19AE" w:rsidRPr="00F54218" w:rsidP="00F54218" w14:paraId="162A8F04" w14:textId="77777777">
            <w:pPr>
              <w:rPr>
                <w:rFonts w:ascii="Arial" w:hAnsi="Arial" w:cs="Arial"/>
                <w:color w:val="000000"/>
                <w:sz w:val="20"/>
              </w:rPr>
            </w:pPr>
            <w:r w:rsidRPr="00F54218">
              <w:rPr>
                <w:rFonts w:ascii="Arial" w:hAnsi="Arial" w:cs="Arial"/>
                <w:color w:val="000000"/>
                <w:sz w:val="20"/>
              </w:rPr>
              <w:t> </w:t>
            </w:r>
          </w:p>
        </w:tc>
        <w:tc>
          <w:tcPr>
            <w:tcW w:w="1890" w:type="dxa"/>
            <w:tcBorders>
              <w:top w:val="single" w:sz="4" w:space="0" w:color="auto"/>
              <w:left w:val="nil"/>
              <w:bottom w:val="single" w:sz="4" w:space="0" w:color="auto"/>
              <w:right w:val="single" w:sz="4" w:space="0" w:color="auto"/>
            </w:tcBorders>
            <w:noWrap/>
            <w:vAlign w:val="center"/>
          </w:tcPr>
          <w:p w:rsidR="001F19AE" w:rsidRPr="00CA4280" w:rsidP="00CA4280" w14:paraId="79BD476B" w14:textId="507DB9C3">
            <w:pPr>
              <w:jc w:val="center"/>
              <w:rPr>
                <w:rFonts w:ascii="Arial" w:hAnsi="Arial" w:cs="Arial"/>
                <w:b/>
                <w:color w:val="000000"/>
                <w:sz w:val="20"/>
              </w:rPr>
            </w:pPr>
            <w:r>
              <w:rPr>
                <w:rFonts w:ascii="Arial" w:hAnsi="Arial" w:cs="Arial"/>
                <w:b/>
                <w:color w:val="000000"/>
                <w:sz w:val="20"/>
              </w:rPr>
              <w:t>Responses</w:t>
            </w:r>
          </w:p>
        </w:tc>
        <w:tc>
          <w:tcPr>
            <w:tcW w:w="990" w:type="dxa"/>
            <w:tcBorders>
              <w:top w:val="single" w:sz="4" w:space="0" w:color="auto"/>
              <w:left w:val="nil"/>
              <w:bottom w:val="single" w:sz="4" w:space="0" w:color="auto"/>
              <w:right w:val="single" w:sz="4" w:space="0" w:color="auto"/>
            </w:tcBorders>
            <w:noWrap/>
            <w:vAlign w:val="center"/>
          </w:tcPr>
          <w:p w:rsidR="001F19AE" w:rsidRPr="00CA4280" w:rsidP="001D35E9" w14:paraId="6D69D233" w14:textId="77777777">
            <w:pPr>
              <w:jc w:val="center"/>
              <w:rPr>
                <w:rFonts w:ascii="Arial" w:hAnsi="Arial" w:cs="Arial"/>
                <w:b/>
                <w:color w:val="000000"/>
                <w:sz w:val="20"/>
              </w:rPr>
            </w:pPr>
            <w:r w:rsidRPr="00CA4280">
              <w:rPr>
                <w:rFonts w:ascii="Arial" w:hAnsi="Arial" w:cs="Arial"/>
                <w:b/>
                <w:color w:val="000000"/>
                <w:sz w:val="20"/>
              </w:rPr>
              <w:t>Burden</w:t>
            </w:r>
          </w:p>
        </w:tc>
      </w:tr>
      <w:tr w14:paraId="7A985019" w14:textId="77777777" w:rsidTr="001F19AE">
        <w:tblPrEx>
          <w:tblW w:w="4770" w:type="dxa"/>
          <w:jc w:val="center"/>
          <w:tblLayout w:type="fixed"/>
          <w:tblLook w:val="04A0"/>
        </w:tblPrEx>
        <w:trPr>
          <w:trHeight w:val="264"/>
          <w:jc w:val="center"/>
        </w:trPr>
        <w:tc>
          <w:tcPr>
            <w:tcW w:w="1890" w:type="dxa"/>
            <w:tcBorders>
              <w:top w:val="single" w:sz="4" w:space="0" w:color="auto"/>
              <w:left w:val="single" w:sz="4" w:space="0" w:color="auto"/>
              <w:bottom w:val="single" w:sz="4" w:space="0" w:color="auto"/>
              <w:right w:val="single" w:sz="4" w:space="0" w:color="auto"/>
            </w:tcBorders>
            <w:noWrap/>
            <w:vAlign w:val="bottom"/>
          </w:tcPr>
          <w:p w:rsidR="001F19AE" w:rsidRPr="00F54218" w:rsidP="00F54218" w14:paraId="60B2168D" w14:textId="77777777">
            <w:pPr>
              <w:rPr>
                <w:rFonts w:ascii="Arial" w:hAnsi="Arial" w:cs="Arial"/>
                <w:color w:val="000000"/>
                <w:sz w:val="20"/>
              </w:rPr>
            </w:pPr>
            <w:r w:rsidRPr="00F54218">
              <w:rPr>
                <w:rFonts w:ascii="Arial" w:hAnsi="Arial" w:cs="Arial"/>
                <w:color w:val="000000"/>
                <w:sz w:val="20"/>
              </w:rPr>
              <w:t>Reporting</w:t>
            </w:r>
          </w:p>
        </w:tc>
        <w:tc>
          <w:tcPr>
            <w:tcW w:w="1890" w:type="dxa"/>
            <w:tcBorders>
              <w:top w:val="single" w:sz="4" w:space="0" w:color="auto"/>
              <w:left w:val="nil"/>
              <w:bottom w:val="single" w:sz="4" w:space="0" w:color="auto"/>
              <w:right w:val="single" w:sz="4" w:space="0" w:color="auto"/>
            </w:tcBorders>
            <w:noWrap/>
            <w:vAlign w:val="center"/>
          </w:tcPr>
          <w:p w:rsidR="001F19AE" w:rsidRPr="00F54218" w:rsidP="001D35E9" w14:paraId="2B181948" w14:textId="66695890">
            <w:pPr>
              <w:jc w:val="center"/>
              <w:rPr>
                <w:rFonts w:ascii="Arial" w:hAnsi="Arial" w:cs="Arial"/>
                <w:color w:val="000000"/>
                <w:sz w:val="20"/>
              </w:rPr>
            </w:pPr>
            <w:r>
              <w:rPr>
                <w:rFonts w:ascii="Arial" w:hAnsi="Arial" w:cs="Arial"/>
                <w:color w:val="000000"/>
                <w:sz w:val="20"/>
              </w:rPr>
              <w:t>8.5</w:t>
            </w:r>
          </w:p>
        </w:tc>
        <w:tc>
          <w:tcPr>
            <w:tcW w:w="990" w:type="dxa"/>
            <w:tcBorders>
              <w:top w:val="single" w:sz="4" w:space="0" w:color="auto"/>
              <w:left w:val="nil"/>
              <w:bottom w:val="single" w:sz="4" w:space="0" w:color="auto"/>
              <w:right w:val="single" w:sz="4" w:space="0" w:color="auto"/>
            </w:tcBorders>
            <w:noWrap/>
            <w:vAlign w:val="center"/>
          </w:tcPr>
          <w:p w:rsidR="001F19AE" w:rsidRPr="00F54218" w:rsidP="001D35E9" w14:paraId="568EB4E0" w14:textId="5B234183">
            <w:pPr>
              <w:jc w:val="center"/>
              <w:rPr>
                <w:rFonts w:ascii="Arial" w:hAnsi="Arial" w:cs="Arial"/>
                <w:color w:val="000000"/>
                <w:sz w:val="20"/>
              </w:rPr>
            </w:pPr>
            <w:r>
              <w:rPr>
                <w:rFonts w:ascii="Arial" w:hAnsi="Arial" w:cs="Arial"/>
                <w:color w:val="000000"/>
                <w:sz w:val="20"/>
              </w:rPr>
              <w:t>8.5</w:t>
            </w:r>
          </w:p>
        </w:tc>
      </w:tr>
      <w:tr w14:paraId="382A34C2" w14:textId="77777777" w:rsidTr="001F19AE">
        <w:tblPrEx>
          <w:tblW w:w="4770" w:type="dxa"/>
          <w:jc w:val="center"/>
          <w:tblLayout w:type="fixed"/>
          <w:tblLook w:val="04A0"/>
        </w:tblPrEx>
        <w:trPr>
          <w:trHeight w:val="264"/>
          <w:jc w:val="center"/>
        </w:trPr>
        <w:tc>
          <w:tcPr>
            <w:tcW w:w="1890" w:type="dxa"/>
            <w:tcBorders>
              <w:top w:val="single" w:sz="4" w:space="0" w:color="auto"/>
              <w:left w:val="single" w:sz="4" w:space="0" w:color="auto"/>
              <w:bottom w:val="single" w:sz="4" w:space="0" w:color="auto"/>
              <w:right w:val="single" w:sz="4" w:space="0" w:color="auto"/>
            </w:tcBorders>
            <w:noWrap/>
            <w:vAlign w:val="bottom"/>
          </w:tcPr>
          <w:p w:rsidR="001F19AE" w:rsidRPr="00F54218" w:rsidP="00F54218" w14:paraId="4045D56E" w14:textId="77777777">
            <w:pPr>
              <w:rPr>
                <w:rFonts w:ascii="Arial" w:hAnsi="Arial" w:cs="Arial"/>
                <w:color w:val="000000"/>
                <w:sz w:val="20"/>
              </w:rPr>
            </w:pPr>
            <w:r w:rsidRPr="00F54218">
              <w:rPr>
                <w:rFonts w:ascii="Arial" w:hAnsi="Arial" w:cs="Arial"/>
                <w:color w:val="000000"/>
                <w:sz w:val="20"/>
              </w:rPr>
              <w:t>Recordkeeping</w:t>
            </w:r>
          </w:p>
        </w:tc>
        <w:tc>
          <w:tcPr>
            <w:tcW w:w="1890" w:type="dxa"/>
            <w:tcBorders>
              <w:top w:val="single" w:sz="4" w:space="0" w:color="auto"/>
              <w:left w:val="nil"/>
              <w:bottom w:val="single" w:sz="4" w:space="0" w:color="auto"/>
              <w:right w:val="single" w:sz="4" w:space="0" w:color="auto"/>
            </w:tcBorders>
            <w:noWrap/>
            <w:vAlign w:val="center"/>
          </w:tcPr>
          <w:p w:rsidR="001F19AE" w:rsidRPr="00F54218" w:rsidP="001D35E9" w14:paraId="5219AAA9" w14:textId="6A712E02">
            <w:pPr>
              <w:jc w:val="center"/>
              <w:rPr>
                <w:rFonts w:ascii="Arial" w:hAnsi="Arial" w:cs="Arial"/>
                <w:color w:val="000000"/>
                <w:sz w:val="20"/>
              </w:rPr>
            </w:pPr>
            <w:r>
              <w:rPr>
                <w:rFonts w:ascii="Arial" w:hAnsi="Arial" w:cs="Arial"/>
                <w:color w:val="000000"/>
                <w:sz w:val="20"/>
              </w:rPr>
              <w:t>8.5</w:t>
            </w:r>
          </w:p>
        </w:tc>
        <w:tc>
          <w:tcPr>
            <w:tcW w:w="990" w:type="dxa"/>
            <w:tcBorders>
              <w:top w:val="single" w:sz="4" w:space="0" w:color="auto"/>
              <w:left w:val="nil"/>
              <w:bottom w:val="single" w:sz="4" w:space="0" w:color="auto"/>
              <w:right w:val="single" w:sz="4" w:space="0" w:color="auto"/>
            </w:tcBorders>
            <w:noWrap/>
            <w:vAlign w:val="center"/>
          </w:tcPr>
          <w:p w:rsidR="001F19AE" w:rsidRPr="00F54218" w:rsidP="001D35E9" w14:paraId="3DB4FD19" w14:textId="5B8BC90D">
            <w:pPr>
              <w:jc w:val="center"/>
              <w:rPr>
                <w:rFonts w:ascii="Arial" w:hAnsi="Arial" w:cs="Arial"/>
                <w:color w:val="000000"/>
                <w:sz w:val="20"/>
              </w:rPr>
            </w:pPr>
            <w:r>
              <w:rPr>
                <w:rFonts w:ascii="Arial" w:hAnsi="Arial" w:cs="Arial"/>
                <w:color w:val="000000"/>
                <w:sz w:val="20"/>
              </w:rPr>
              <w:t>1.7</w:t>
            </w:r>
          </w:p>
        </w:tc>
      </w:tr>
      <w:tr w14:paraId="37EF481A" w14:textId="77777777" w:rsidTr="001F19AE">
        <w:tblPrEx>
          <w:tblW w:w="4770" w:type="dxa"/>
          <w:jc w:val="center"/>
          <w:tblLayout w:type="fixed"/>
          <w:tblLook w:val="04A0"/>
        </w:tblPrEx>
        <w:trPr>
          <w:trHeight w:val="264"/>
          <w:jc w:val="center"/>
        </w:trPr>
        <w:tc>
          <w:tcPr>
            <w:tcW w:w="1890" w:type="dxa"/>
            <w:tcBorders>
              <w:top w:val="single" w:sz="4" w:space="0" w:color="auto"/>
              <w:left w:val="single" w:sz="4" w:space="0" w:color="auto"/>
              <w:bottom w:val="single" w:sz="4" w:space="0" w:color="auto"/>
              <w:right w:val="single" w:sz="4" w:space="0" w:color="auto"/>
            </w:tcBorders>
            <w:noWrap/>
            <w:vAlign w:val="bottom"/>
          </w:tcPr>
          <w:p w:rsidR="001F19AE" w:rsidRPr="00F54218" w:rsidP="00F54218" w14:paraId="4636BD49" w14:textId="0D329B75">
            <w:pPr>
              <w:rPr>
                <w:rFonts w:ascii="Arial" w:hAnsi="Arial" w:cs="Arial"/>
                <w:color w:val="000000"/>
                <w:sz w:val="20"/>
              </w:rPr>
            </w:pPr>
            <w:r w:rsidRPr="00F54218">
              <w:rPr>
                <w:rFonts w:ascii="Arial" w:hAnsi="Arial" w:cs="Arial"/>
                <w:color w:val="000000"/>
                <w:sz w:val="20"/>
              </w:rPr>
              <w:t>Third</w:t>
            </w:r>
            <w:r w:rsidR="00AD6F5C">
              <w:rPr>
                <w:rFonts w:ascii="Arial" w:hAnsi="Arial" w:cs="Arial"/>
                <w:color w:val="000000"/>
                <w:sz w:val="20"/>
              </w:rPr>
              <w:t>-</w:t>
            </w:r>
            <w:r w:rsidRPr="00F54218">
              <w:rPr>
                <w:rFonts w:ascii="Arial" w:hAnsi="Arial" w:cs="Arial"/>
                <w:color w:val="000000"/>
                <w:sz w:val="20"/>
              </w:rPr>
              <w:t>Party Disclosure</w:t>
            </w:r>
          </w:p>
        </w:tc>
        <w:tc>
          <w:tcPr>
            <w:tcW w:w="1890" w:type="dxa"/>
            <w:tcBorders>
              <w:top w:val="single" w:sz="4" w:space="0" w:color="auto"/>
              <w:left w:val="nil"/>
              <w:bottom w:val="single" w:sz="4" w:space="0" w:color="auto"/>
              <w:right w:val="single" w:sz="4" w:space="0" w:color="auto"/>
            </w:tcBorders>
            <w:noWrap/>
            <w:vAlign w:val="center"/>
          </w:tcPr>
          <w:p w:rsidR="001F19AE" w:rsidRPr="00F54218" w:rsidP="00CA4280" w14:paraId="3D0865F2" w14:textId="21C98843">
            <w:pPr>
              <w:jc w:val="center"/>
              <w:rPr>
                <w:rFonts w:ascii="Arial" w:hAnsi="Arial" w:cs="Arial"/>
                <w:color w:val="000000"/>
                <w:sz w:val="20"/>
              </w:rPr>
            </w:pPr>
            <w:r>
              <w:rPr>
                <w:rFonts w:ascii="Arial" w:hAnsi="Arial" w:cs="Arial"/>
                <w:color w:val="000000"/>
                <w:sz w:val="20"/>
              </w:rPr>
              <w:t>4.0</w:t>
            </w:r>
          </w:p>
        </w:tc>
        <w:tc>
          <w:tcPr>
            <w:tcW w:w="990" w:type="dxa"/>
            <w:tcBorders>
              <w:top w:val="single" w:sz="4" w:space="0" w:color="auto"/>
              <w:left w:val="nil"/>
              <w:bottom w:val="single" w:sz="4" w:space="0" w:color="auto"/>
              <w:right w:val="single" w:sz="4" w:space="0" w:color="auto"/>
            </w:tcBorders>
            <w:noWrap/>
            <w:vAlign w:val="center"/>
          </w:tcPr>
          <w:p w:rsidR="001F19AE" w:rsidRPr="00F54218" w:rsidP="001D35E9" w14:paraId="063BD93F" w14:textId="4DD86F09">
            <w:pPr>
              <w:jc w:val="center"/>
              <w:rPr>
                <w:rFonts w:ascii="Arial" w:hAnsi="Arial" w:cs="Arial"/>
                <w:color w:val="000000"/>
                <w:sz w:val="20"/>
              </w:rPr>
            </w:pPr>
            <w:r>
              <w:rPr>
                <w:rFonts w:ascii="Arial" w:hAnsi="Arial" w:cs="Arial"/>
                <w:color w:val="000000"/>
                <w:sz w:val="20"/>
              </w:rPr>
              <w:t>2.0</w:t>
            </w:r>
          </w:p>
        </w:tc>
      </w:tr>
      <w:tr w14:paraId="15FEAD5E" w14:textId="77777777" w:rsidTr="001F19AE">
        <w:tblPrEx>
          <w:tblW w:w="4770" w:type="dxa"/>
          <w:jc w:val="center"/>
          <w:tblLayout w:type="fixed"/>
          <w:tblLook w:val="04A0"/>
        </w:tblPrEx>
        <w:trPr>
          <w:trHeight w:val="264"/>
          <w:jc w:val="center"/>
        </w:trPr>
        <w:tc>
          <w:tcPr>
            <w:tcW w:w="1890" w:type="dxa"/>
            <w:tcBorders>
              <w:top w:val="single" w:sz="4" w:space="0" w:color="auto"/>
              <w:left w:val="single" w:sz="4" w:space="0" w:color="auto"/>
              <w:bottom w:val="single" w:sz="4" w:space="0" w:color="auto"/>
              <w:right w:val="single" w:sz="4" w:space="0" w:color="auto"/>
            </w:tcBorders>
            <w:noWrap/>
            <w:vAlign w:val="bottom"/>
          </w:tcPr>
          <w:p w:rsidR="001F19AE" w:rsidRPr="00F54218" w:rsidP="00F54218" w14:paraId="71ADE9C1" w14:textId="3CF1C2C3">
            <w:pPr>
              <w:rPr>
                <w:rFonts w:ascii="Arial" w:hAnsi="Arial" w:cs="Arial"/>
                <w:b/>
                <w:color w:val="000000"/>
                <w:sz w:val="20"/>
              </w:rPr>
            </w:pPr>
            <w:r w:rsidRPr="00F54218">
              <w:rPr>
                <w:rFonts w:ascii="Arial" w:hAnsi="Arial" w:cs="Arial"/>
                <w:b/>
                <w:color w:val="000000"/>
                <w:sz w:val="20"/>
              </w:rPr>
              <w:t>TOTAL</w:t>
            </w:r>
          </w:p>
        </w:tc>
        <w:tc>
          <w:tcPr>
            <w:tcW w:w="1890" w:type="dxa"/>
            <w:tcBorders>
              <w:top w:val="single" w:sz="4" w:space="0" w:color="auto"/>
              <w:left w:val="nil"/>
              <w:bottom w:val="single" w:sz="4" w:space="0" w:color="auto"/>
              <w:right w:val="single" w:sz="4" w:space="0" w:color="auto"/>
            </w:tcBorders>
            <w:noWrap/>
            <w:vAlign w:val="center"/>
          </w:tcPr>
          <w:p w:rsidR="001F19AE" w:rsidRPr="00F54218" w:rsidP="001D35E9" w14:paraId="37ED88ED" w14:textId="625F6BB2">
            <w:pPr>
              <w:jc w:val="center"/>
              <w:rPr>
                <w:rFonts w:ascii="Arial" w:hAnsi="Arial" w:cs="Arial"/>
                <w:b/>
                <w:color w:val="000000"/>
                <w:sz w:val="20"/>
              </w:rPr>
            </w:pPr>
            <w:r>
              <w:rPr>
                <w:rFonts w:ascii="Arial" w:hAnsi="Arial" w:cs="Arial"/>
                <w:b/>
                <w:color w:val="000000"/>
                <w:sz w:val="20"/>
              </w:rPr>
              <w:t>21</w:t>
            </w:r>
          </w:p>
        </w:tc>
        <w:tc>
          <w:tcPr>
            <w:tcW w:w="990" w:type="dxa"/>
            <w:tcBorders>
              <w:top w:val="single" w:sz="4" w:space="0" w:color="auto"/>
              <w:left w:val="nil"/>
              <w:bottom w:val="single" w:sz="4" w:space="0" w:color="auto"/>
              <w:right w:val="single" w:sz="4" w:space="0" w:color="auto"/>
            </w:tcBorders>
            <w:noWrap/>
            <w:vAlign w:val="center"/>
          </w:tcPr>
          <w:p w:rsidR="001F19AE" w:rsidRPr="00F54218" w:rsidP="001D35E9" w14:paraId="2EAAB0A9" w14:textId="0D383DA9">
            <w:pPr>
              <w:jc w:val="center"/>
              <w:rPr>
                <w:rFonts w:ascii="Arial" w:hAnsi="Arial" w:cs="Arial"/>
                <w:b/>
                <w:color w:val="000000"/>
                <w:sz w:val="20"/>
              </w:rPr>
            </w:pPr>
            <w:r>
              <w:rPr>
                <w:rFonts w:ascii="Arial" w:hAnsi="Arial" w:cs="Arial"/>
                <w:b/>
                <w:color w:val="000000"/>
                <w:sz w:val="20"/>
              </w:rPr>
              <w:t>12.2</w:t>
            </w:r>
          </w:p>
        </w:tc>
      </w:tr>
    </w:tbl>
    <w:p w:rsidR="002C1720" w:rsidP="00AD3597" w14:paraId="27B85A1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2160"/>
        <w:rPr>
          <w:rFonts w:ascii="Arial" w:hAnsi="Arial" w:cs="Arial"/>
          <w:sz w:val="22"/>
        </w:rPr>
      </w:pPr>
    </w:p>
    <w:p w:rsidR="00D4145D" w:rsidRPr="00D4145D" w:rsidP="00D4145D" w14:paraId="01E70828" w14:textId="54F9431C">
      <w:pPr>
        <w:ind w:left="1440"/>
        <w:rPr>
          <w:rFonts w:ascii="Arial" w:hAnsi="Arial" w:cs="Arial"/>
          <w:sz w:val="22"/>
          <w:szCs w:val="18"/>
        </w:rPr>
      </w:pPr>
      <w:r>
        <w:rPr>
          <w:rFonts w:ascii="Arial" w:hAnsi="Arial" w:cs="Arial"/>
          <w:sz w:val="22"/>
          <w:szCs w:val="18"/>
        </w:rPr>
        <w:t xml:space="preserve">The total estimated burden cost is </w:t>
      </w:r>
      <w:r w:rsidR="00B50054">
        <w:rPr>
          <w:rFonts w:ascii="Arial" w:hAnsi="Arial" w:cs="Arial"/>
          <w:sz w:val="22"/>
          <w:szCs w:val="18"/>
        </w:rPr>
        <w:t xml:space="preserve">$3,867 (12.2 hours </w:t>
      </w:r>
      <w:r w:rsidR="00A56D39">
        <w:rPr>
          <w:rFonts w:ascii="Arial" w:hAnsi="Arial" w:cs="Arial"/>
          <w:sz w:val="22"/>
          <w:szCs w:val="22"/>
        </w:rPr>
        <w:t>×</w:t>
      </w:r>
      <w:r w:rsidR="00B50054">
        <w:rPr>
          <w:rFonts w:ascii="Arial" w:hAnsi="Arial" w:cs="Arial"/>
          <w:sz w:val="22"/>
          <w:szCs w:val="18"/>
        </w:rPr>
        <w:t xml:space="preserve"> $317 per hour). </w:t>
      </w:r>
      <w:r w:rsidRPr="00D4145D">
        <w:rPr>
          <w:rFonts w:ascii="Arial" w:hAnsi="Arial" w:cs="Arial"/>
          <w:sz w:val="22"/>
          <w:szCs w:val="18"/>
        </w:rPr>
        <w:t xml:space="preserve">The $317 hourly rate used in the burden estimates is based on the </w:t>
      </w:r>
      <w:r w:rsidR="00B50054">
        <w:rPr>
          <w:rFonts w:ascii="Arial" w:hAnsi="Arial" w:cs="Arial"/>
          <w:sz w:val="22"/>
          <w:szCs w:val="18"/>
        </w:rPr>
        <w:t xml:space="preserve">NRC’s </w:t>
      </w:r>
      <w:r w:rsidRPr="00D4145D">
        <w:rPr>
          <w:rFonts w:ascii="Arial" w:hAnsi="Arial" w:cs="Arial"/>
          <w:sz w:val="22"/>
          <w:szCs w:val="18"/>
        </w:rPr>
        <w:t xml:space="preserve">fee for hourly rates as noted in 10 CFR 170.20 “Average cost per professional staff-hour.” For more information on the basis of this rate, see the Revision of Fee Schedules; Fee Recovery for </w:t>
      </w:r>
      <w:r w:rsidR="00573B8D">
        <w:rPr>
          <w:rFonts w:ascii="Arial" w:hAnsi="Arial" w:cs="Arial"/>
          <w:sz w:val="22"/>
          <w:szCs w:val="18"/>
        </w:rPr>
        <w:t>f</w:t>
      </w:r>
      <w:r w:rsidRPr="00D4145D">
        <w:rPr>
          <w:rFonts w:ascii="Arial" w:hAnsi="Arial" w:cs="Arial"/>
          <w:sz w:val="22"/>
          <w:szCs w:val="18"/>
        </w:rPr>
        <w:t xml:space="preserve">iscal </w:t>
      </w:r>
      <w:r w:rsidR="00573B8D">
        <w:rPr>
          <w:rFonts w:ascii="Arial" w:hAnsi="Arial" w:cs="Arial"/>
          <w:sz w:val="22"/>
          <w:szCs w:val="18"/>
        </w:rPr>
        <w:t>y</w:t>
      </w:r>
      <w:r w:rsidRPr="00D4145D">
        <w:rPr>
          <w:rFonts w:ascii="Arial" w:hAnsi="Arial" w:cs="Arial"/>
          <w:sz w:val="22"/>
          <w:szCs w:val="18"/>
        </w:rPr>
        <w:t>ear 2024 (89 FR 51789</w:t>
      </w:r>
      <w:r w:rsidR="00A56D39">
        <w:rPr>
          <w:rFonts w:ascii="Arial" w:hAnsi="Arial" w:cs="Arial"/>
          <w:sz w:val="22"/>
          <w:szCs w:val="18"/>
        </w:rPr>
        <w:t>;</w:t>
      </w:r>
      <w:r w:rsidRPr="00D4145D">
        <w:rPr>
          <w:rFonts w:ascii="Arial" w:hAnsi="Arial" w:cs="Arial"/>
          <w:sz w:val="22"/>
          <w:szCs w:val="18"/>
        </w:rPr>
        <w:t xml:space="preserve"> June</w:t>
      </w:r>
      <w:r w:rsidR="009D3C5D">
        <w:rPr>
          <w:rFonts w:ascii="Arial" w:hAnsi="Arial" w:cs="Arial"/>
          <w:sz w:val="22"/>
          <w:szCs w:val="18"/>
        </w:rPr>
        <w:t> </w:t>
      </w:r>
      <w:r w:rsidRPr="00D4145D">
        <w:rPr>
          <w:rFonts w:ascii="Arial" w:hAnsi="Arial" w:cs="Arial"/>
          <w:sz w:val="22"/>
          <w:szCs w:val="18"/>
        </w:rPr>
        <w:t>20, 2024).</w:t>
      </w:r>
    </w:p>
    <w:p w:rsidR="00FD12A5" w:rsidP="00FD12A5" w14:paraId="6D44E3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FD12A5" w14:paraId="06CCF2A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Pr>
          <w:rFonts w:ascii="Arial" w:hAnsi="Arial" w:cs="Arial"/>
          <w:sz w:val="22"/>
          <w:szCs w:val="22"/>
        </w:rPr>
        <w:tab/>
      </w:r>
      <w:r w:rsidRPr="002E49D9">
        <w:rPr>
          <w:rFonts w:ascii="Arial" w:hAnsi="Arial" w:cs="Arial"/>
          <w:sz w:val="22"/>
          <w:szCs w:val="22"/>
        </w:rPr>
        <w:t>13.</w:t>
      </w:r>
      <w:r w:rsidRPr="002E49D9" w:rsidR="00D96D8A">
        <w:rPr>
          <w:rFonts w:ascii="Arial" w:hAnsi="Arial" w:cs="Arial"/>
          <w:sz w:val="22"/>
          <w:szCs w:val="22"/>
        </w:rPr>
        <w:tab/>
      </w:r>
      <w:r w:rsidRPr="008F07B1">
        <w:rPr>
          <w:rFonts w:ascii="Arial" w:hAnsi="Arial" w:cs="Arial"/>
          <w:sz w:val="22"/>
          <w:szCs w:val="22"/>
          <w:u w:val="single"/>
        </w:rPr>
        <w:t>Estimate of Other Additional Costs</w:t>
      </w:r>
    </w:p>
    <w:p w:rsidR="00864EC5" w:rsidRPr="00A91A58" w:rsidP="00864EC5" w14:paraId="0FDE1B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00CF39C9">
        <w:rPr>
          <w:rFonts w:ascii="Arial" w:hAnsi="Arial" w:cs="Arial"/>
          <w:sz w:val="22"/>
          <w:szCs w:val="22"/>
        </w:rPr>
        <w:tab/>
      </w:r>
    </w:p>
    <w:p w:rsidR="00864EC5" w:rsidRPr="00A91A58" w:rsidP="00ED5647" w14:paraId="430E1F93" w14:textId="1E63A7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ED5647">
        <w:rPr>
          <w:rFonts w:ascii="Arial" w:hAnsi="Arial" w:cs="Arial"/>
          <w:sz w:val="22"/>
          <w:szCs w:val="22"/>
        </w:rPr>
        <w:t>There are no additional costs associated with this information collection.</w:t>
      </w:r>
    </w:p>
    <w:p w:rsidR="008F07B1" w:rsidP="00A91A58" w14:paraId="33E499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63D539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14.</w:t>
      </w:r>
      <w:r w:rsidRPr="002E49D9" w:rsidR="00D96D8A">
        <w:rPr>
          <w:rFonts w:ascii="Arial" w:hAnsi="Arial" w:cs="Arial"/>
          <w:sz w:val="22"/>
          <w:szCs w:val="22"/>
        </w:rPr>
        <w:tab/>
      </w:r>
      <w:r w:rsidRPr="008F07B1">
        <w:rPr>
          <w:rFonts w:ascii="Arial" w:hAnsi="Arial" w:cs="Arial"/>
          <w:sz w:val="22"/>
          <w:szCs w:val="22"/>
          <w:u w:val="single"/>
        </w:rPr>
        <w:t xml:space="preserve">Estimated Annualized Cost to the Federal Government </w:t>
      </w:r>
    </w:p>
    <w:p w:rsidR="008B7A4A" w:rsidRPr="002E49D9" w:rsidP="00A91A58" w14:paraId="05FC678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E02ED7" w:rsidP="00A91A58" w14:paraId="3F1D3C2D" w14:textId="2315A8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rPr>
      </w:pPr>
      <w:r>
        <w:rPr>
          <w:rFonts w:ascii="Arial" w:hAnsi="Arial" w:cs="Arial"/>
          <w:sz w:val="22"/>
          <w:szCs w:val="22"/>
        </w:rPr>
        <w:tab/>
      </w:r>
      <w:r>
        <w:rPr>
          <w:rFonts w:ascii="Arial" w:hAnsi="Arial" w:cs="Arial"/>
          <w:sz w:val="22"/>
          <w:szCs w:val="22"/>
        </w:rPr>
        <w:tab/>
      </w:r>
      <w:r w:rsidRPr="002F39ED" w:rsidR="0013797B">
        <w:rPr>
          <w:rFonts w:ascii="Arial" w:hAnsi="Arial" w:cs="Arial"/>
          <w:sz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E02ED7" w:rsidP="00A91A58" w14:paraId="5F9A6DC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rPr>
      </w:pPr>
    </w:p>
    <w:p w:rsidR="00677C5D" w:rsidP="00F95466" w14:paraId="6DA091A6" w14:textId="0C7132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Pr="002E49D9" w:rsidR="008B7A4A">
        <w:rPr>
          <w:rFonts w:ascii="Arial" w:hAnsi="Arial" w:cs="Arial"/>
          <w:sz w:val="22"/>
          <w:szCs w:val="22"/>
        </w:rPr>
        <w:t>The annual cost for the NRC to review NRC Form 244 is estimated to be</w:t>
      </w:r>
      <w:r w:rsidR="00C804B7">
        <w:rPr>
          <w:rFonts w:ascii="Arial" w:hAnsi="Arial" w:cs="Arial"/>
          <w:sz w:val="22"/>
          <w:szCs w:val="22"/>
        </w:rPr>
        <w:t xml:space="preserve"> </w:t>
      </w:r>
      <w:r w:rsidRPr="002E49D9" w:rsidR="00C804B7">
        <w:rPr>
          <w:rFonts w:ascii="Arial" w:hAnsi="Arial" w:cs="Arial"/>
          <w:sz w:val="22"/>
          <w:szCs w:val="22"/>
        </w:rPr>
        <w:t>$</w:t>
      </w:r>
      <w:r w:rsidR="00C804B7">
        <w:rPr>
          <w:rFonts w:ascii="Arial" w:hAnsi="Arial" w:cs="Arial"/>
          <w:sz w:val="22"/>
          <w:szCs w:val="22"/>
        </w:rPr>
        <w:t>1</w:t>
      </w:r>
      <w:r w:rsidR="00FB6B71">
        <w:rPr>
          <w:rFonts w:ascii="Arial" w:hAnsi="Arial" w:cs="Arial"/>
          <w:sz w:val="22"/>
          <w:szCs w:val="22"/>
        </w:rPr>
        <w:t>58</w:t>
      </w:r>
      <w:r w:rsidRPr="002E49D9" w:rsidR="008B7A4A">
        <w:rPr>
          <w:rFonts w:ascii="Arial" w:hAnsi="Arial" w:cs="Arial"/>
          <w:sz w:val="22"/>
          <w:szCs w:val="22"/>
        </w:rPr>
        <w:t xml:space="preserve"> </w:t>
      </w:r>
      <w:r w:rsidR="00C804B7">
        <w:rPr>
          <w:rFonts w:ascii="Arial" w:hAnsi="Arial" w:cs="Arial"/>
          <w:sz w:val="22"/>
          <w:szCs w:val="22"/>
        </w:rPr>
        <w:t>(</w:t>
      </w:r>
      <w:r w:rsidR="002B2ACF">
        <w:rPr>
          <w:rFonts w:ascii="Arial" w:hAnsi="Arial" w:cs="Arial"/>
          <w:sz w:val="22"/>
          <w:szCs w:val="22"/>
        </w:rPr>
        <w:t>0</w:t>
      </w:r>
      <w:r w:rsidR="00151EAB">
        <w:rPr>
          <w:rFonts w:ascii="Arial" w:hAnsi="Arial" w:cs="Arial"/>
          <w:sz w:val="22"/>
          <w:szCs w:val="22"/>
        </w:rPr>
        <w:t>.5 hour</w:t>
      </w:r>
      <w:r w:rsidR="00727307">
        <w:rPr>
          <w:rFonts w:ascii="Arial" w:hAnsi="Arial" w:cs="Arial"/>
          <w:sz w:val="22"/>
          <w:szCs w:val="22"/>
        </w:rPr>
        <w:t xml:space="preserve"> per r</w:t>
      </w:r>
      <w:r w:rsidR="00B4485A">
        <w:rPr>
          <w:rFonts w:ascii="Arial" w:hAnsi="Arial" w:cs="Arial"/>
          <w:sz w:val="22"/>
          <w:szCs w:val="22"/>
        </w:rPr>
        <w:t>eport</w:t>
      </w:r>
      <w:r w:rsidRPr="002E49D9" w:rsidR="008B7A4A">
        <w:rPr>
          <w:rFonts w:ascii="Arial" w:hAnsi="Arial" w:cs="Arial"/>
          <w:sz w:val="22"/>
          <w:szCs w:val="22"/>
        </w:rPr>
        <w:t xml:space="preserve"> x </w:t>
      </w:r>
      <w:r w:rsidR="00935071">
        <w:rPr>
          <w:rFonts w:ascii="Arial" w:hAnsi="Arial" w:cs="Arial"/>
          <w:sz w:val="22"/>
          <w:szCs w:val="22"/>
        </w:rPr>
        <w:t>1</w:t>
      </w:r>
      <w:r w:rsidRPr="002E49D9" w:rsidR="00935071">
        <w:rPr>
          <w:rFonts w:ascii="Arial" w:hAnsi="Arial" w:cs="Arial"/>
          <w:sz w:val="22"/>
          <w:szCs w:val="22"/>
        </w:rPr>
        <w:t xml:space="preserve"> </w:t>
      </w:r>
      <w:r w:rsidRPr="002E49D9" w:rsidR="008B7A4A">
        <w:rPr>
          <w:rFonts w:ascii="Arial" w:hAnsi="Arial" w:cs="Arial"/>
          <w:sz w:val="22"/>
          <w:szCs w:val="22"/>
        </w:rPr>
        <w:t>reports</w:t>
      </w:r>
      <w:r w:rsidR="00727307">
        <w:rPr>
          <w:rFonts w:ascii="Arial" w:hAnsi="Arial" w:cs="Arial"/>
          <w:sz w:val="22"/>
          <w:szCs w:val="22"/>
        </w:rPr>
        <w:t xml:space="preserve"> per </w:t>
      </w:r>
      <w:r w:rsidR="00151EAB">
        <w:rPr>
          <w:rFonts w:ascii="Arial" w:hAnsi="Arial" w:cs="Arial"/>
          <w:sz w:val="22"/>
          <w:szCs w:val="22"/>
        </w:rPr>
        <w:t>year</w:t>
      </w:r>
      <w:r w:rsidRPr="002E49D9" w:rsidR="008B7A4A">
        <w:rPr>
          <w:rFonts w:ascii="Arial" w:hAnsi="Arial" w:cs="Arial"/>
          <w:sz w:val="22"/>
          <w:szCs w:val="22"/>
        </w:rPr>
        <w:t xml:space="preserve"> x </w:t>
      </w:r>
      <w:r w:rsidRPr="002E49D9" w:rsidR="00CE3DA6">
        <w:rPr>
          <w:rFonts w:ascii="Arial" w:hAnsi="Arial" w:cs="Arial"/>
          <w:sz w:val="22"/>
          <w:szCs w:val="22"/>
        </w:rPr>
        <w:t>$</w:t>
      </w:r>
      <w:r w:rsidR="00D4145D">
        <w:rPr>
          <w:rFonts w:ascii="Arial" w:hAnsi="Arial" w:cs="Arial"/>
          <w:sz w:val="22"/>
          <w:szCs w:val="22"/>
        </w:rPr>
        <w:t>317</w:t>
      </w:r>
      <w:r w:rsidR="00727307">
        <w:rPr>
          <w:rFonts w:ascii="Arial" w:hAnsi="Arial" w:cs="Arial"/>
          <w:sz w:val="22"/>
          <w:szCs w:val="22"/>
        </w:rPr>
        <w:t xml:space="preserve"> per </w:t>
      </w:r>
      <w:r w:rsidRPr="002E49D9" w:rsidR="008B7A4A">
        <w:rPr>
          <w:rFonts w:ascii="Arial" w:hAnsi="Arial" w:cs="Arial"/>
          <w:sz w:val="22"/>
          <w:szCs w:val="22"/>
        </w:rPr>
        <w:t>hour</w:t>
      </w:r>
      <w:r w:rsidR="00C804B7">
        <w:rPr>
          <w:rFonts w:ascii="Arial" w:hAnsi="Arial" w:cs="Arial"/>
          <w:sz w:val="22"/>
          <w:szCs w:val="22"/>
        </w:rPr>
        <w:t>)</w:t>
      </w:r>
      <w:r w:rsidRPr="002E49D9" w:rsidR="008B7A4A">
        <w:rPr>
          <w:rFonts w:ascii="Arial" w:hAnsi="Arial" w:cs="Arial"/>
          <w:sz w:val="22"/>
          <w:szCs w:val="22"/>
        </w:rPr>
        <w:t xml:space="preserve">. The majority of the cost for review of </w:t>
      </w:r>
      <w:r w:rsidR="00615845">
        <w:rPr>
          <w:rFonts w:ascii="Arial" w:hAnsi="Arial" w:cs="Arial"/>
          <w:sz w:val="22"/>
          <w:szCs w:val="22"/>
        </w:rPr>
        <w:t xml:space="preserve">NRC </w:t>
      </w:r>
      <w:r w:rsidRPr="002E49D9" w:rsidR="008B7A4A">
        <w:rPr>
          <w:rFonts w:ascii="Arial" w:hAnsi="Arial" w:cs="Arial"/>
          <w:sz w:val="22"/>
          <w:szCs w:val="22"/>
        </w:rPr>
        <w:t xml:space="preserve">Form 244 is associated with review of information and certification regarding depleted uranium. </w:t>
      </w:r>
      <w:r w:rsidR="00660C2E">
        <w:rPr>
          <w:rFonts w:ascii="Arial" w:hAnsi="Arial" w:cs="Arial"/>
          <w:sz w:val="22"/>
          <w:szCs w:val="22"/>
        </w:rPr>
        <w:t xml:space="preserve">This cost also encompasses operational expenses </w:t>
      </w:r>
      <w:r w:rsidR="00FE0956">
        <w:rPr>
          <w:rFonts w:ascii="Arial" w:hAnsi="Arial" w:cs="Arial"/>
          <w:sz w:val="22"/>
          <w:szCs w:val="22"/>
        </w:rPr>
        <w:t xml:space="preserve">related to filing and recordkeeping of the form, as well as processing of the form and postage to return the processed form to the licensee. </w:t>
      </w:r>
    </w:p>
    <w:p w:rsidR="00410B95" w:rsidP="00A91A58" w14:paraId="4C2ECA7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rPr>
      </w:pPr>
    </w:p>
    <w:p w:rsidR="008B7A4A" w:rsidP="00A91A58" w14:paraId="3A1B19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 xml:space="preserve">15. </w:t>
      </w:r>
      <w:r w:rsidRPr="002E49D9" w:rsidR="00D96D8A">
        <w:rPr>
          <w:rFonts w:ascii="Arial" w:hAnsi="Arial" w:cs="Arial"/>
          <w:sz w:val="22"/>
          <w:szCs w:val="22"/>
        </w:rPr>
        <w:tab/>
      </w:r>
      <w:r w:rsidRPr="008F07B1">
        <w:rPr>
          <w:rFonts w:ascii="Arial" w:hAnsi="Arial" w:cs="Arial"/>
          <w:sz w:val="22"/>
          <w:szCs w:val="22"/>
          <w:u w:val="single"/>
        </w:rPr>
        <w:t>Reasons for Change in Burden</w:t>
      </w:r>
      <w:r w:rsidRPr="002E49D9">
        <w:rPr>
          <w:rFonts w:ascii="Arial" w:hAnsi="Arial" w:cs="Arial"/>
          <w:sz w:val="22"/>
          <w:szCs w:val="22"/>
        </w:rPr>
        <w:t xml:space="preserve"> </w:t>
      </w:r>
    </w:p>
    <w:p w:rsidR="00ED7759" w:rsidP="00540860" w14:paraId="14F169C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ED7759" w:rsidP="00A91A58" w14:paraId="0C73562E" w14:textId="3AB68A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 xml:space="preserve">The overall burden increased </w:t>
      </w:r>
      <w:r w:rsidR="00B46B8D">
        <w:rPr>
          <w:rFonts w:ascii="Arial" w:hAnsi="Arial" w:cs="Arial"/>
          <w:sz w:val="22"/>
          <w:szCs w:val="22"/>
        </w:rPr>
        <w:t>0</w:t>
      </w:r>
      <w:r w:rsidR="00FD1713">
        <w:rPr>
          <w:rFonts w:ascii="Arial" w:hAnsi="Arial" w:cs="Arial"/>
          <w:sz w:val="22"/>
          <w:szCs w:val="22"/>
        </w:rPr>
        <w:t>.</w:t>
      </w:r>
      <w:r w:rsidR="00FB6B71">
        <w:rPr>
          <w:rFonts w:ascii="Arial" w:hAnsi="Arial" w:cs="Arial"/>
          <w:sz w:val="22"/>
          <w:szCs w:val="22"/>
        </w:rPr>
        <w:t>5</w:t>
      </w:r>
      <w:r>
        <w:rPr>
          <w:rFonts w:ascii="Arial" w:hAnsi="Arial" w:cs="Arial"/>
          <w:sz w:val="22"/>
          <w:szCs w:val="22"/>
        </w:rPr>
        <w:t xml:space="preserve"> hours, from </w:t>
      </w:r>
      <w:r w:rsidR="004B7E40">
        <w:rPr>
          <w:rFonts w:ascii="Arial" w:hAnsi="Arial" w:cs="Arial"/>
          <w:sz w:val="22"/>
          <w:szCs w:val="22"/>
        </w:rPr>
        <w:t>11</w:t>
      </w:r>
      <w:r w:rsidR="00FB6B71">
        <w:rPr>
          <w:rFonts w:ascii="Arial" w:hAnsi="Arial" w:cs="Arial"/>
          <w:sz w:val="22"/>
          <w:szCs w:val="22"/>
        </w:rPr>
        <w:t>.7</w:t>
      </w:r>
      <w:r>
        <w:rPr>
          <w:rFonts w:ascii="Arial" w:hAnsi="Arial" w:cs="Arial"/>
          <w:sz w:val="22"/>
          <w:szCs w:val="22"/>
        </w:rPr>
        <w:t xml:space="preserve"> to </w:t>
      </w:r>
      <w:r w:rsidR="004B7E40">
        <w:rPr>
          <w:rFonts w:ascii="Arial" w:hAnsi="Arial" w:cs="Arial"/>
          <w:sz w:val="22"/>
          <w:szCs w:val="22"/>
        </w:rPr>
        <w:t>1</w:t>
      </w:r>
      <w:r w:rsidR="00FB6B71">
        <w:rPr>
          <w:rFonts w:ascii="Arial" w:hAnsi="Arial" w:cs="Arial"/>
          <w:sz w:val="22"/>
          <w:szCs w:val="22"/>
        </w:rPr>
        <w:t>2.2</w:t>
      </w:r>
      <w:r>
        <w:rPr>
          <w:rFonts w:ascii="Arial" w:hAnsi="Arial" w:cs="Arial"/>
          <w:sz w:val="22"/>
          <w:szCs w:val="22"/>
        </w:rPr>
        <w:t xml:space="preserve"> hours, as shown below.</w:t>
      </w:r>
    </w:p>
    <w:p w:rsidR="00ED7759" w:rsidP="00A91A58" w14:paraId="4C422D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tbl>
      <w:tblPr>
        <w:tblW w:w="8820" w:type="dxa"/>
        <w:tblInd w:w="267" w:type="dxa"/>
        <w:tblLayout w:type="fixed"/>
        <w:tblLook w:val="04A0"/>
      </w:tblPr>
      <w:tblGrid>
        <w:gridCol w:w="1696"/>
        <w:gridCol w:w="1094"/>
        <w:gridCol w:w="1350"/>
        <w:gridCol w:w="990"/>
        <w:gridCol w:w="1350"/>
        <w:gridCol w:w="990"/>
        <w:gridCol w:w="1350"/>
      </w:tblGrid>
      <w:tr w14:paraId="6265E0C3" w14:textId="77777777" w:rsidTr="009D3C5D">
        <w:tblPrEx>
          <w:tblW w:w="8820" w:type="dxa"/>
          <w:tblInd w:w="267" w:type="dxa"/>
          <w:tblLayout w:type="fixed"/>
          <w:tblLook w:val="04A0"/>
        </w:tblPrEx>
        <w:trPr>
          <w:trHeight w:val="300"/>
        </w:trPr>
        <w:tc>
          <w:tcPr>
            <w:tcW w:w="1696" w:type="dxa"/>
            <w:vMerge w:val="restart"/>
            <w:tcBorders>
              <w:top w:val="nil"/>
              <w:left w:val="nil"/>
              <w:bottom w:val="nil"/>
              <w:right w:val="nil"/>
            </w:tcBorders>
            <w:noWrap/>
            <w:vAlign w:val="center"/>
            <w:hideMark/>
          </w:tcPr>
          <w:p w:rsidR="00ED7759" w:rsidRPr="00724E5E" w:rsidP="003666C7" w14:paraId="337118AD" w14:textId="77777777">
            <w:pPr>
              <w:jc w:val="center"/>
              <w:rPr>
                <w:rFonts w:ascii="Arial" w:hAnsi="Arial" w:cs="Arial"/>
                <w:color w:val="000000"/>
                <w:sz w:val="22"/>
                <w:szCs w:val="22"/>
              </w:rPr>
            </w:pPr>
            <w:r w:rsidRPr="00724E5E">
              <w:rPr>
                <w:rFonts w:ascii="Arial" w:hAnsi="Arial" w:cs="Arial"/>
                <w:color w:val="000000"/>
                <w:sz w:val="22"/>
                <w:szCs w:val="22"/>
              </w:rPr>
              <w:t> </w:t>
            </w:r>
          </w:p>
        </w:tc>
        <w:tc>
          <w:tcPr>
            <w:tcW w:w="2444" w:type="dxa"/>
            <w:gridSpan w:val="2"/>
            <w:tcBorders>
              <w:top w:val="single" w:sz="4" w:space="0" w:color="auto"/>
              <w:left w:val="single" w:sz="4" w:space="0" w:color="auto"/>
              <w:bottom w:val="single" w:sz="4" w:space="0" w:color="auto"/>
              <w:right w:val="single" w:sz="4" w:space="0" w:color="auto"/>
            </w:tcBorders>
            <w:noWrap/>
            <w:vAlign w:val="bottom"/>
            <w:hideMark/>
          </w:tcPr>
          <w:p w:rsidR="00ED7759" w:rsidRPr="00724E5E" w:rsidP="003666C7" w14:paraId="14CC7732" w14:textId="43011435">
            <w:pPr>
              <w:jc w:val="center"/>
              <w:rPr>
                <w:rFonts w:ascii="Arial" w:hAnsi="Arial" w:cs="Arial"/>
                <w:color w:val="000000"/>
                <w:sz w:val="22"/>
                <w:szCs w:val="22"/>
              </w:rPr>
            </w:pPr>
            <w:r>
              <w:rPr>
                <w:rFonts w:ascii="Arial" w:hAnsi="Arial" w:cs="Arial"/>
                <w:color w:val="000000"/>
                <w:sz w:val="22"/>
                <w:szCs w:val="22"/>
              </w:rPr>
              <w:t>Previous Request</w:t>
            </w:r>
          </w:p>
        </w:tc>
        <w:tc>
          <w:tcPr>
            <w:tcW w:w="2340" w:type="dxa"/>
            <w:gridSpan w:val="2"/>
            <w:tcBorders>
              <w:top w:val="single" w:sz="4" w:space="0" w:color="auto"/>
              <w:left w:val="nil"/>
              <w:bottom w:val="single" w:sz="4" w:space="0" w:color="auto"/>
              <w:right w:val="single" w:sz="4" w:space="0" w:color="auto"/>
            </w:tcBorders>
            <w:noWrap/>
            <w:vAlign w:val="bottom"/>
            <w:hideMark/>
          </w:tcPr>
          <w:p w:rsidR="00ED7759" w:rsidRPr="00724E5E" w:rsidP="003666C7" w14:paraId="0305848C" w14:textId="79617413">
            <w:pPr>
              <w:jc w:val="center"/>
              <w:rPr>
                <w:rFonts w:ascii="Arial" w:hAnsi="Arial" w:cs="Arial"/>
                <w:color w:val="000000"/>
                <w:sz w:val="22"/>
                <w:szCs w:val="22"/>
              </w:rPr>
            </w:pPr>
            <w:r>
              <w:rPr>
                <w:rFonts w:ascii="Arial" w:hAnsi="Arial" w:cs="Arial"/>
                <w:color w:val="000000"/>
                <w:sz w:val="22"/>
                <w:szCs w:val="22"/>
              </w:rPr>
              <w:t>Current Request</w:t>
            </w:r>
          </w:p>
        </w:tc>
        <w:tc>
          <w:tcPr>
            <w:tcW w:w="2340" w:type="dxa"/>
            <w:gridSpan w:val="2"/>
            <w:tcBorders>
              <w:top w:val="single" w:sz="4" w:space="0" w:color="auto"/>
              <w:left w:val="nil"/>
              <w:bottom w:val="single" w:sz="4" w:space="0" w:color="auto"/>
              <w:right w:val="single" w:sz="4" w:space="0" w:color="auto"/>
            </w:tcBorders>
            <w:noWrap/>
            <w:vAlign w:val="bottom"/>
            <w:hideMark/>
          </w:tcPr>
          <w:p w:rsidR="00ED7759" w:rsidRPr="00724E5E" w:rsidP="003666C7" w14:paraId="05BA9800" w14:textId="3B96B1B6">
            <w:pPr>
              <w:jc w:val="center"/>
              <w:rPr>
                <w:rFonts w:ascii="Arial" w:hAnsi="Arial" w:cs="Arial"/>
                <w:color w:val="000000"/>
                <w:sz w:val="22"/>
                <w:szCs w:val="22"/>
              </w:rPr>
            </w:pPr>
            <w:r>
              <w:rPr>
                <w:rFonts w:ascii="Arial" w:hAnsi="Arial" w:cs="Arial"/>
                <w:color w:val="000000"/>
                <w:sz w:val="22"/>
                <w:szCs w:val="22"/>
              </w:rPr>
              <w:t>Change</w:t>
            </w:r>
          </w:p>
        </w:tc>
      </w:tr>
      <w:tr w14:paraId="3B071381" w14:textId="77777777" w:rsidTr="009D3C5D">
        <w:tblPrEx>
          <w:tblW w:w="8820" w:type="dxa"/>
          <w:tblInd w:w="267" w:type="dxa"/>
          <w:tblLayout w:type="fixed"/>
          <w:tblLook w:val="04A0"/>
        </w:tblPrEx>
        <w:trPr>
          <w:trHeight w:val="300"/>
        </w:trPr>
        <w:tc>
          <w:tcPr>
            <w:tcW w:w="1696" w:type="dxa"/>
            <w:vMerge/>
            <w:tcBorders>
              <w:top w:val="nil"/>
              <w:left w:val="nil"/>
              <w:bottom w:val="nil"/>
              <w:right w:val="nil"/>
            </w:tcBorders>
            <w:vAlign w:val="center"/>
            <w:hideMark/>
          </w:tcPr>
          <w:p w:rsidR="00ED7759" w:rsidRPr="00724E5E" w:rsidP="003666C7" w14:paraId="796C827A" w14:textId="77777777">
            <w:pPr>
              <w:rPr>
                <w:rFonts w:ascii="Arial" w:hAnsi="Arial" w:cs="Arial"/>
                <w:color w:val="000000"/>
                <w:sz w:val="22"/>
                <w:szCs w:val="22"/>
              </w:rPr>
            </w:pPr>
          </w:p>
        </w:tc>
        <w:tc>
          <w:tcPr>
            <w:tcW w:w="1094" w:type="dxa"/>
            <w:tcBorders>
              <w:top w:val="nil"/>
              <w:left w:val="single" w:sz="4" w:space="0" w:color="auto"/>
              <w:bottom w:val="single" w:sz="4" w:space="0" w:color="auto"/>
              <w:right w:val="single" w:sz="4" w:space="0" w:color="auto"/>
            </w:tcBorders>
            <w:noWrap/>
            <w:vAlign w:val="bottom"/>
            <w:hideMark/>
          </w:tcPr>
          <w:p w:rsidR="00ED7759" w:rsidRPr="00724E5E" w:rsidP="003666C7" w14:paraId="52D67795" w14:textId="77777777">
            <w:pPr>
              <w:rPr>
                <w:rFonts w:ascii="Arial" w:hAnsi="Arial" w:cs="Arial"/>
                <w:color w:val="000000"/>
                <w:sz w:val="22"/>
                <w:szCs w:val="22"/>
              </w:rPr>
            </w:pPr>
            <w:r w:rsidRPr="00724E5E">
              <w:rPr>
                <w:rFonts w:ascii="Arial" w:hAnsi="Arial" w:cs="Arial"/>
                <w:color w:val="000000"/>
                <w:sz w:val="22"/>
                <w:szCs w:val="22"/>
              </w:rPr>
              <w:t>Burden</w:t>
            </w:r>
          </w:p>
        </w:tc>
        <w:tc>
          <w:tcPr>
            <w:tcW w:w="1350" w:type="dxa"/>
            <w:tcBorders>
              <w:top w:val="nil"/>
              <w:left w:val="nil"/>
              <w:bottom w:val="single" w:sz="4" w:space="0" w:color="auto"/>
              <w:right w:val="single" w:sz="4" w:space="0" w:color="auto"/>
            </w:tcBorders>
            <w:noWrap/>
            <w:vAlign w:val="bottom"/>
            <w:hideMark/>
          </w:tcPr>
          <w:p w:rsidR="00ED7759" w:rsidRPr="00724E5E" w:rsidP="003666C7" w14:paraId="08B67350" w14:textId="77777777">
            <w:pPr>
              <w:rPr>
                <w:rFonts w:ascii="Arial" w:hAnsi="Arial" w:cs="Arial"/>
                <w:color w:val="000000"/>
                <w:sz w:val="22"/>
                <w:szCs w:val="22"/>
              </w:rPr>
            </w:pPr>
            <w:r w:rsidRPr="00724E5E">
              <w:rPr>
                <w:rFonts w:ascii="Arial" w:hAnsi="Arial" w:cs="Arial"/>
                <w:color w:val="000000"/>
                <w:sz w:val="22"/>
                <w:szCs w:val="22"/>
              </w:rPr>
              <w:t>Responses</w:t>
            </w:r>
          </w:p>
        </w:tc>
        <w:tc>
          <w:tcPr>
            <w:tcW w:w="990" w:type="dxa"/>
            <w:tcBorders>
              <w:top w:val="nil"/>
              <w:left w:val="nil"/>
              <w:bottom w:val="single" w:sz="4" w:space="0" w:color="auto"/>
              <w:right w:val="single" w:sz="4" w:space="0" w:color="auto"/>
            </w:tcBorders>
            <w:noWrap/>
            <w:vAlign w:val="bottom"/>
            <w:hideMark/>
          </w:tcPr>
          <w:p w:rsidR="00ED7759" w:rsidRPr="00724E5E" w:rsidP="003666C7" w14:paraId="5A7271EB" w14:textId="77777777">
            <w:pPr>
              <w:rPr>
                <w:rFonts w:ascii="Arial" w:hAnsi="Arial" w:cs="Arial"/>
                <w:color w:val="000000"/>
                <w:sz w:val="22"/>
                <w:szCs w:val="22"/>
              </w:rPr>
            </w:pPr>
            <w:r w:rsidRPr="00724E5E">
              <w:rPr>
                <w:rFonts w:ascii="Arial" w:hAnsi="Arial" w:cs="Arial"/>
                <w:color w:val="000000"/>
                <w:sz w:val="22"/>
                <w:szCs w:val="22"/>
              </w:rPr>
              <w:t>Burden</w:t>
            </w:r>
          </w:p>
        </w:tc>
        <w:tc>
          <w:tcPr>
            <w:tcW w:w="1350" w:type="dxa"/>
            <w:tcBorders>
              <w:top w:val="nil"/>
              <w:left w:val="nil"/>
              <w:bottom w:val="single" w:sz="4" w:space="0" w:color="auto"/>
              <w:right w:val="single" w:sz="4" w:space="0" w:color="auto"/>
            </w:tcBorders>
            <w:noWrap/>
            <w:vAlign w:val="bottom"/>
            <w:hideMark/>
          </w:tcPr>
          <w:p w:rsidR="00ED7759" w:rsidRPr="00724E5E" w:rsidP="003666C7" w14:paraId="73892480" w14:textId="77777777">
            <w:pPr>
              <w:rPr>
                <w:rFonts w:ascii="Arial" w:hAnsi="Arial" w:cs="Arial"/>
                <w:color w:val="000000"/>
                <w:sz w:val="22"/>
                <w:szCs w:val="22"/>
              </w:rPr>
            </w:pPr>
            <w:r w:rsidRPr="00724E5E">
              <w:rPr>
                <w:rFonts w:ascii="Arial" w:hAnsi="Arial" w:cs="Arial"/>
                <w:color w:val="000000"/>
                <w:sz w:val="22"/>
                <w:szCs w:val="22"/>
              </w:rPr>
              <w:t>Responses</w:t>
            </w:r>
          </w:p>
        </w:tc>
        <w:tc>
          <w:tcPr>
            <w:tcW w:w="990" w:type="dxa"/>
            <w:tcBorders>
              <w:top w:val="nil"/>
              <w:left w:val="nil"/>
              <w:bottom w:val="single" w:sz="4" w:space="0" w:color="auto"/>
              <w:right w:val="single" w:sz="4" w:space="0" w:color="auto"/>
            </w:tcBorders>
            <w:noWrap/>
            <w:vAlign w:val="bottom"/>
            <w:hideMark/>
          </w:tcPr>
          <w:p w:rsidR="00ED7759" w:rsidRPr="00724E5E" w:rsidP="003666C7" w14:paraId="6F4A446C" w14:textId="77777777">
            <w:pPr>
              <w:rPr>
                <w:rFonts w:ascii="Arial" w:hAnsi="Arial" w:cs="Arial"/>
                <w:color w:val="000000"/>
                <w:sz w:val="22"/>
                <w:szCs w:val="22"/>
              </w:rPr>
            </w:pPr>
            <w:r w:rsidRPr="00724E5E">
              <w:rPr>
                <w:rFonts w:ascii="Arial" w:hAnsi="Arial" w:cs="Arial"/>
                <w:color w:val="000000"/>
                <w:sz w:val="22"/>
                <w:szCs w:val="22"/>
              </w:rPr>
              <w:t>Burden</w:t>
            </w:r>
          </w:p>
        </w:tc>
        <w:tc>
          <w:tcPr>
            <w:tcW w:w="1350" w:type="dxa"/>
            <w:tcBorders>
              <w:top w:val="nil"/>
              <w:left w:val="nil"/>
              <w:bottom w:val="single" w:sz="4" w:space="0" w:color="auto"/>
              <w:right w:val="single" w:sz="4" w:space="0" w:color="auto"/>
            </w:tcBorders>
            <w:noWrap/>
            <w:vAlign w:val="bottom"/>
            <w:hideMark/>
          </w:tcPr>
          <w:p w:rsidR="00ED7759" w:rsidRPr="00724E5E" w:rsidP="003666C7" w14:paraId="0F2FE23E" w14:textId="77777777">
            <w:pPr>
              <w:rPr>
                <w:rFonts w:ascii="Arial" w:hAnsi="Arial" w:cs="Arial"/>
                <w:color w:val="000000"/>
                <w:sz w:val="22"/>
                <w:szCs w:val="22"/>
              </w:rPr>
            </w:pPr>
            <w:r w:rsidRPr="00724E5E">
              <w:rPr>
                <w:rFonts w:ascii="Arial" w:hAnsi="Arial" w:cs="Arial"/>
                <w:color w:val="000000"/>
                <w:sz w:val="22"/>
                <w:szCs w:val="22"/>
              </w:rPr>
              <w:t>Responses</w:t>
            </w:r>
          </w:p>
        </w:tc>
      </w:tr>
      <w:tr w14:paraId="2BFB008E" w14:textId="77777777" w:rsidTr="009D3C5D">
        <w:tblPrEx>
          <w:tblW w:w="8820" w:type="dxa"/>
          <w:tblInd w:w="267" w:type="dxa"/>
          <w:tblLayout w:type="fixed"/>
          <w:tblLook w:val="04A0"/>
        </w:tblPrEx>
        <w:trPr>
          <w:trHeight w:val="300"/>
        </w:trPr>
        <w:tc>
          <w:tcPr>
            <w:tcW w:w="1696" w:type="dxa"/>
            <w:tcBorders>
              <w:top w:val="single" w:sz="4" w:space="0" w:color="auto"/>
              <w:left w:val="single" w:sz="4" w:space="0" w:color="auto"/>
              <w:bottom w:val="single" w:sz="4" w:space="0" w:color="auto"/>
              <w:right w:val="single" w:sz="4" w:space="0" w:color="auto"/>
            </w:tcBorders>
            <w:noWrap/>
            <w:vAlign w:val="bottom"/>
            <w:hideMark/>
          </w:tcPr>
          <w:p w:rsidR="00ED7759" w:rsidRPr="00724E5E" w:rsidP="003666C7" w14:paraId="1984116F" w14:textId="77777777">
            <w:pPr>
              <w:rPr>
                <w:rFonts w:ascii="Arial" w:hAnsi="Arial" w:cs="Arial"/>
                <w:color w:val="000000"/>
                <w:sz w:val="22"/>
                <w:szCs w:val="22"/>
              </w:rPr>
            </w:pPr>
            <w:r w:rsidRPr="00724E5E">
              <w:rPr>
                <w:rFonts w:ascii="Arial" w:hAnsi="Arial" w:cs="Arial"/>
                <w:color w:val="000000"/>
                <w:sz w:val="22"/>
                <w:szCs w:val="22"/>
              </w:rPr>
              <w:t>Reporting</w:t>
            </w:r>
          </w:p>
        </w:tc>
        <w:tc>
          <w:tcPr>
            <w:tcW w:w="1094" w:type="dxa"/>
            <w:tcBorders>
              <w:top w:val="nil"/>
              <w:left w:val="nil"/>
              <w:bottom w:val="single" w:sz="4" w:space="0" w:color="auto"/>
              <w:right w:val="single" w:sz="4" w:space="0" w:color="auto"/>
            </w:tcBorders>
            <w:noWrap/>
            <w:vAlign w:val="bottom"/>
          </w:tcPr>
          <w:p w:rsidR="00ED7759" w:rsidRPr="00724E5E" w:rsidP="003666C7" w14:paraId="7A9D936E" w14:textId="6C98C9F7">
            <w:pPr>
              <w:jc w:val="right"/>
              <w:rPr>
                <w:rFonts w:ascii="Arial" w:hAnsi="Arial" w:cs="Arial"/>
                <w:color w:val="000000"/>
                <w:sz w:val="22"/>
                <w:szCs w:val="22"/>
              </w:rPr>
            </w:pPr>
            <w:r w:rsidRPr="00724E5E">
              <w:rPr>
                <w:rFonts w:ascii="Arial" w:hAnsi="Arial" w:cs="Arial"/>
                <w:color w:val="000000"/>
                <w:sz w:val="22"/>
                <w:szCs w:val="22"/>
              </w:rPr>
              <w:t>8.3</w:t>
            </w:r>
          </w:p>
        </w:tc>
        <w:tc>
          <w:tcPr>
            <w:tcW w:w="1350" w:type="dxa"/>
            <w:tcBorders>
              <w:top w:val="nil"/>
              <w:left w:val="nil"/>
              <w:bottom w:val="single" w:sz="4" w:space="0" w:color="auto"/>
              <w:right w:val="single" w:sz="4" w:space="0" w:color="auto"/>
            </w:tcBorders>
            <w:noWrap/>
            <w:vAlign w:val="bottom"/>
          </w:tcPr>
          <w:p w:rsidR="00ED7759" w:rsidRPr="00724E5E" w:rsidP="003666C7" w14:paraId="0A2DE770" w14:textId="1087A435">
            <w:pPr>
              <w:jc w:val="right"/>
              <w:rPr>
                <w:rFonts w:ascii="Arial" w:hAnsi="Arial" w:cs="Arial"/>
                <w:color w:val="000000"/>
                <w:sz w:val="22"/>
                <w:szCs w:val="22"/>
              </w:rPr>
            </w:pPr>
            <w:r w:rsidRPr="00724E5E">
              <w:rPr>
                <w:rFonts w:ascii="Arial" w:hAnsi="Arial" w:cs="Arial"/>
                <w:color w:val="000000"/>
                <w:sz w:val="22"/>
                <w:szCs w:val="22"/>
              </w:rPr>
              <w:t>8.3</w:t>
            </w:r>
          </w:p>
        </w:tc>
        <w:tc>
          <w:tcPr>
            <w:tcW w:w="990" w:type="dxa"/>
            <w:tcBorders>
              <w:top w:val="nil"/>
              <w:left w:val="nil"/>
              <w:bottom w:val="single" w:sz="4" w:space="0" w:color="auto"/>
              <w:right w:val="single" w:sz="4" w:space="0" w:color="auto"/>
            </w:tcBorders>
            <w:noWrap/>
            <w:vAlign w:val="bottom"/>
          </w:tcPr>
          <w:p w:rsidR="00ED7759" w:rsidRPr="00724E5E" w:rsidP="003666C7" w14:paraId="1E146C8F" w14:textId="3867DE0B">
            <w:pPr>
              <w:jc w:val="right"/>
              <w:rPr>
                <w:rFonts w:ascii="Arial" w:hAnsi="Arial" w:cs="Arial"/>
                <w:color w:val="000000"/>
                <w:sz w:val="22"/>
                <w:szCs w:val="22"/>
              </w:rPr>
            </w:pPr>
            <w:r w:rsidRPr="00724E5E">
              <w:rPr>
                <w:rFonts w:ascii="Arial" w:hAnsi="Arial" w:cs="Arial"/>
                <w:color w:val="000000"/>
                <w:sz w:val="22"/>
                <w:szCs w:val="22"/>
              </w:rPr>
              <w:t>8.</w:t>
            </w:r>
            <w:r w:rsidRPr="00724E5E" w:rsidR="00FB6B71">
              <w:rPr>
                <w:rFonts w:ascii="Arial" w:hAnsi="Arial" w:cs="Arial"/>
                <w:color w:val="000000"/>
                <w:sz w:val="22"/>
                <w:szCs w:val="22"/>
              </w:rPr>
              <w:t>5</w:t>
            </w:r>
          </w:p>
        </w:tc>
        <w:tc>
          <w:tcPr>
            <w:tcW w:w="1350" w:type="dxa"/>
            <w:tcBorders>
              <w:top w:val="nil"/>
              <w:left w:val="nil"/>
              <w:bottom w:val="single" w:sz="4" w:space="0" w:color="auto"/>
              <w:right w:val="single" w:sz="4" w:space="0" w:color="auto"/>
            </w:tcBorders>
            <w:noWrap/>
            <w:vAlign w:val="bottom"/>
          </w:tcPr>
          <w:p w:rsidR="00ED7759" w:rsidRPr="00724E5E" w:rsidP="003666C7" w14:paraId="10957E9F" w14:textId="11F940BD">
            <w:pPr>
              <w:jc w:val="right"/>
              <w:rPr>
                <w:rFonts w:ascii="Arial" w:hAnsi="Arial" w:cs="Arial"/>
                <w:color w:val="000000"/>
                <w:sz w:val="22"/>
                <w:szCs w:val="22"/>
              </w:rPr>
            </w:pPr>
            <w:r w:rsidRPr="00724E5E">
              <w:rPr>
                <w:rFonts w:ascii="Arial" w:hAnsi="Arial" w:cs="Arial"/>
                <w:color w:val="000000"/>
                <w:sz w:val="22"/>
                <w:szCs w:val="22"/>
              </w:rPr>
              <w:t>8.</w:t>
            </w:r>
            <w:r w:rsidRPr="00724E5E" w:rsidR="00FB6B71">
              <w:rPr>
                <w:rFonts w:ascii="Arial" w:hAnsi="Arial" w:cs="Arial"/>
                <w:color w:val="000000"/>
                <w:sz w:val="22"/>
                <w:szCs w:val="22"/>
              </w:rPr>
              <w:t>5</w:t>
            </w:r>
          </w:p>
        </w:tc>
        <w:tc>
          <w:tcPr>
            <w:tcW w:w="990" w:type="dxa"/>
            <w:tcBorders>
              <w:top w:val="nil"/>
              <w:left w:val="nil"/>
              <w:bottom w:val="single" w:sz="4" w:space="0" w:color="auto"/>
              <w:right w:val="single" w:sz="4" w:space="0" w:color="auto"/>
            </w:tcBorders>
            <w:noWrap/>
            <w:vAlign w:val="bottom"/>
          </w:tcPr>
          <w:p w:rsidR="00ED7759" w:rsidRPr="00724E5E" w:rsidP="003666C7" w14:paraId="522756FA" w14:textId="5E47AC21">
            <w:pPr>
              <w:jc w:val="right"/>
              <w:rPr>
                <w:rFonts w:ascii="Arial" w:hAnsi="Arial" w:cs="Arial"/>
                <w:color w:val="000000"/>
                <w:sz w:val="22"/>
                <w:szCs w:val="22"/>
              </w:rPr>
            </w:pPr>
            <w:r w:rsidRPr="00724E5E">
              <w:rPr>
                <w:rFonts w:ascii="Arial" w:hAnsi="Arial" w:cs="Arial"/>
                <w:color w:val="000000"/>
                <w:sz w:val="22"/>
                <w:szCs w:val="22"/>
              </w:rPr>
              <w:t>0</w:t>
            </w:r>
            <w:r w:rsidRPr="00724E5E" w:rsidR="00FB6B71">
              <w:rPr>
                <w:rFonts w:ascii="Arial" w:hAnsi="Arial" w:cs="Arial"/>
                <w:color w:val="000000"/>
                <w:sz w:val="22"/>
                <w:szCs w:val="22"/>
              </w:rPr>
              <w:t>.2</w:t>
            </w:r>
          </w:p>
        </w:tc>
        <w:tc>
          <w:tcPr>
            <w:tcW w:w="1350" w:type="dxa"/>
            <w:tcBorders>
              <w:top w:val="nil"/>
              <w:left w:val="nil"/>
              <w:bottom w:val="single" w:sz="4" w:space="0" w:color="auto"/>
              <w:right w:val="single" w:sz="4" w:space="0" w:color="auto"/>
            </w:tcBorders>
            <w:noWrap/>
            <w:vAlign w:val="bottom"/>
          </w:tcPr>
          <w:p w:rsidR="00ED7759" w:rsidRPr="00724E5E" w:rsidP="003666C7" w14:paraId="4A409E05" w14:textId="7EA351A4">
            <w:pPr>
              <w:jc w:val="right"/>
              <w:rPr>
                <w:rFonts w:ascii="Arial" w:hAnsi="Arial" w:cs="Arial"/>
                <w:color w:val="000000"/>
                <w:sz w:val="22"/>
                <w:szCs w:val="22"/>
              </w:rPr>
            </w:pPr>
            <w:r w:rsidRPr="00724E5E">
              <w:rPr>
                <w:rFonts w:ascii="Arial" w:hAnsi="Arial" w:cs="Arial"/>
                <w:color w:val="000000"/>
                <w:sz w:val="22"/>
                <w:szCs w:val="22"/>
              </w:rPr>
              <w:t>0.</w:t>
            </w:r>
            <w:r w:rsidRPr="00724E5E" w:rsidR="00FB6B71">
              <w:rPr>
                <w:rFonts w:ascii="Arial" w:hAnsi="Arial" w:cs="Arial"/>
                <w:color w:val="000000"/>
                <w:sz w:val="22"/>
                <w:szCs w:val="22"/>
              </w:rPr>
              <w:t>2</w:t>
            </w:r>
          </w:p>
        </w:tc>
      </w:tr>
      <w:tr w14:paraId="3C5E12A8" w14:textId="77777777" w:rsidTr="009D3C5D">
        <w:tblPrEx>
          <w:tblW w:w="8820" w:type="dxa"/>
          <w:tblInd w:w="267" w:type="dxa"/>
          <w:tblLayout w:type="fixed"/>
          <w:tblLook w:val="04A0"/>
        </w:tblPrEx>
        <w:trPr>
          <w:trHeight w:val="300"/>
        </w:trPr>
        <w:tc>
          <w:tcPr>
            <w:tcW w:w="1696" w:type="dxa"/>
            <w:tcBorders>
              <w:top w:val="nil"/>
              <w:left w:val="single" w:sz="4" w:space="0" w:color="auto"/>
              <w:bottom w:val="single" w:sz="4" w:space="0" w:color="auto"/>
              <w:right w:val="single" w:sz="4" w:space="0" w:color="auto"/>
            </w:tcBorders>
            <w:noWrap/>
            <w:vAlign w:val="bottom"/>
            <w:hideMark/>
          </w:tcPr>
          <w:p w:rsidR="00ED7759" w:rsidRPr="00724E5E" w:rsidP="003666C7" w14:paraId="57512026" w14:textId="77777777">
            <w:pPr>
              <w:rPr>
                <w:rFonts w:ascii="Arial" w:hAnsi="Arial" w:cs="Arial"/>
                <w:color w:val="000000"/>
                <w:sz w:val="22"/>
                <w:szCs w:val="22"/>
              </w:rPr>
            </w:pPr>
            <w:r w:rsidRPr="00724E5E">
              <w:rPr>
                <w:rFonts w:ascii="Arial" w:hAnsi="Arial" w:cs="Arial"/>
                <w:color w:val="000000"/>
                <w:sz w:val="22"/>
                <w:szCs w:val="22"/>
              </w:rPr>
              <w:t>Recordkeeping</w:t>
            </w:r>
          </w:p>
        </w:tc>
        <w:tc>
          <w:tcPr>
            <w:tcW w:w="1094" w:type="dxa"/>
            <w:tcBorders>
              <w:top w:val="nil"/>
              <w:left w:val="nil"/>
              <w:bottom w:val="single" w:sz="4" w:space="0" w:color="auto"/>
              <w:right w:val="single" w:sz="4" w:space="0" w:color="auto"/>
            </w:tcBorders>
            <w:noWrap/>
            <w:vAlign w:val="bottom"/>
          </w:tcPr>
          <w:p w:rsidR="00ED7759" w:rsidRPr="00724E5E" w:rsidP="003666C7" w14:paraId="5E4B4677" w14:textId="6E00A366">
            <w:pPr>
              <w:jc w:val="right"/>
              <w:rPr>
                <w:rFonts w:ascii="Arial" w:hAnsi="Arial" w:cs="Arial"/>
                <w:color w:val="000000"/>
                <w:sz w:val="22"/>
                <w:szCs w:val="22"/>
              </w:rPr>
            </w:pPr>
            <w:r w:rsidRPr="00724E5E">
              <w:rPr>
                <w:rFonts w:ascii="Arial" w:hAnsi="Arial" w:cs="Arial"/>
                <w:color w:val="000000"/>
                <w:sz w:val="22"/>
                <w:szCs w:val="22"/>
              </w:rPr>
              <w:t>1</w:t>
            </w:r>
            <w:r w:rsidRPr="00724E5E" w:rsidR="00B0022A">
              <w:rPr>
                <w:rFonts w:ascii="Arial" w:hAnsi="Arial" w:cs="Arial"/>
                <w:color w:val="000000"/>
                <w:sz w:val="22"/>
                <w:szCs w:val="22"/>
              </w:rPr>
              <w:t>.</w:t>
            </w:r>
            <w:r w:rsidRPr="00724E5E" w:rsidR="00FB6B71">
              <w:rPr>
                <w:rFonts w:ascii="Arial" w:hAnsi="Arial" w:cs="Arial"/>
                <w:color w:val="000000"/>
                <w:sz w:val="22"/>
                <w:szCs w:val="22"/>
              </w:rPr>
              <w:t>4</w:t>
            </w:r>
          </w:p>
        </w:tc>
        <w:tc>
          <w:tcPr>
            <w:tcW w:w="1350" w:type="dxa"/>
            <w:tcBorders>
              <w:top w:val="nil"/>
              <w:left w:val="nil"/>
              <w:bottom w:val="single" w:sz="4" w:space="0" w:color="auto"/>
              <w:right w:val="single" w:sz="4" w:space="0" w:color="auto"/>
            </w:tcBorders>
            <w:noWrap/>
            <w:vAlign w:val="bottom"/>
          </w:tcPr>
          <w:p w:rsidR="00ED7759" w:rsidRPr="00724E5E" w:rsidP="003666C7" w14:paraId="08DB3C51" w14:textId="6C6A7EED">
            <w:pPr>
              <w:jc w:val="right"/>
              <w:rPr>
                <w:rFonts w:ascii="Arial" w:hAnsi="Arial" w:cs="Arial"/>
                <w:color w:val="000000"/>
                <w:sz w:val="22"/>
                <w:szCs w:val="22"/>
              </w:rPr>
            </w:pPr>
            <w:r w:rsidRPr="00724E5E">
              <w:rPr>
                <w:rFonts w:ascii="Arial" w:hAnsi="Arial" w:cs="Arial"/>
                <w:color w:val="000000"/>
                <w:sz w:val="22"/>
                <w:szCs w:val="22"/>
              </w:rPr>
              <w:t>8.3</w:t>
            </w:r>
          </w:p>
        </w:tc>
        <w:tc>
          <w:tcPr>
            <w:tcW w:w="990" w:type="dxa"/>
            <w:tcBorders>
              <w:top w:val="nil"/>
              <w:left w:val="nil"/>
              <w:bottom w:val="single" w:sz="4" w:space="0" w:color="auto"/>
              <w:right w:val="single" w:sz="4" w:space="0" w:color="auto"/>
            </w:tcBorders>
            <w:noWrap/>
            <w:vAlign w:val="bottom"/>
          </w:tcPr>
          <w:p w:rsidR="00ED7759" w:rsidRPr="00724E5E" w:rsidP="003666C7" w14:paraId="5DA5B748" w14:textId="5DE23357">
            <w:pPr>
              <w:jc w:val="right"/>
              <w:rPr>
                <w:rFonts w:ascii="Arial" w:hAnsi="Arial" w:cs="Arial"/>
                <w:color w:val="000000"/>
                <w:sz w:val="22"/>
                <w:szCs w:val="22"/>
              </w:rPr>
            </w:pPr>
            <w:r w:rsidRPr="00724E5E">
              <w:rPr>
                <w:rFonts w:ascii="Arial" w:hAnsi="Arial" w:cs="Arial"/>
                <w:color w:val="000000"/>
                <w:sz w:val="22"/>
                <w:szCs w:val="22"/>
              </w:rPr>
              <w:t>1</w:t>
            </w:r>
            <w:r w:rsidRPr="00724E5E" w:rsidR="00FB6B71">
              <w:rPr>
                <w:rFonts w:ascii="Arial" w:hAnsi="Arial" w:cs="Arial"/>
                <w:color w:val="000000"/>
                <w:sz w:val="22"/>
                <w:szCs w:val="22"/>
              </w:rPr>
              <w:t>.7</w:t>
            </w:r>
          </w:p>
        </w:tc>
        <w:tc>
          <w:tcPr>
            <w:tcW w:w="1350" w:type="dxa"/>
            <w:tcBorders>
              <w:top w:val="nil"/>
              <w:left w:val="nil"/>
              <w:bottom w:val="single" w:sz="4" w:space="0" w:color="auto"/>
              <w:right w:val="single" w:sz="4" w:space="0" w:color="auto"/>
            </w:tcBorders>
            <w:noWrap/>
            <w:vAlign w:val="bottom"/>
          </w:tcPr>
          <w:p w:rsidR="00ED7759" w:rsidRPr="00724E5E" w:rsidP="003666C7" w14:paraId="3975266A" w14:textId="73881F16">
            <w:pPr>
              <w:jc w:val="right"/>
              <w:rPr>
                <w:rFonts w:ascii="Arial" w:hAnsi="Arial" w:cs="Arial"/>
                <w:color w:val="000000"/>
                <w:sz w:val="22"/>
                <w:szCs w:val="22"/>
              </w:rPr>
            </w:pPr>
            <w:r w:rsidRPr="00724E5E">
              <w:rPr>
                <w:rFonts w:ascii="Arial" w:hAnsi="Arial" w:cs="Arial"/>
                <w:color w:val="000000"/>
                <w:sz w:val="22"/>
                <w:szCs w:val="22"/>
              </w:rPr>
              <w:t>8.</w:t>
            </w:r>
            <w:r w:rsidRPr="00724E5E" w:rsidR="00FB6B71">
              <w:rPr>
                <w:rFonts w:ascii="Arial" w:hAnsi="Arial" w:cs="Arial"/>
                <w:color w:val="000000"/>
                <w:sz w:val="22"/>
                <w:szCs w:val="22"/>
              </w:rPr>
              <w:t>5</w:t>
            </w:r>
          </w:p>
        </w:tc>
        <w:tc>
          <w:tcPr>
            <w:tcW w:w="990" w:type="dxa"/>
            <w:tcBorders>
              <w:top w:val="nil"/>
              <w:left w:val="nil"/>
              <w:bottom w:val="single" w:sz="4" w:space="0" w:color="auto"/>
              <w:right w:val="single" w:sz="4" w:space="0" w:color="auto"/>
            </w:tcBorders>
            <w:noWrap/>
            <w:vAlign w:val="bottom"/>
          </w:tcPr>
          <w:p w:rsidR="00ED7759" w:rsidRPr="00724E5E" w:rsidP="003666C7" w14:paraId="5E4F8181" w14:textId="2FEB3DA1">
            <w:pPr>
              <w:jc w:val="right"/>
              <w:rPr>
                <w:rFonts w:ascii="Arial" w:hAnsi="Arial" w:cs="Arial"/>
                <w:color w:val="000000"/>
                <w:sz w:val="22"/>
                <w:szCs w:val="22"/>
              </w:rPr>
            </w:pPr>
            <w:r w:rsidRPr="00724E5E">
              <w:rPr>
                <w:rFonts w:ascii="Arial" w:hAnsi="Arial" w:cs="Arial"/>
                <w:color w:val="000000"/>
                <w:sz w:val="22"/>
                <w:szCs w:val="22"/>
              </w:rPr>
              <w:t>0.3</w:t>
            </w:r>
          </w:p>
        </w:tc>
        <w:tc>
          <w:tcPr>
            <w:tcW w:w="1350" w:type="dxa"/>
            <w:tcBorders>
              <w:top w:val="nil"/>
              <w:left w:val="nil"/>
              <w:bottom w:val="single" w:sz="4" w:space="0" w:color="auto"/>
              <w:right w:val="single" w:sz="4" w:space="0" w:color="auto"/>
            </w:tcBorders>
            <w:noWrap/>
            <w:vAlign w:val="bottom"/>
          </w:tcPr>
          <w:p w:rsidR="00ED7759" w:rsidRPr="00724E5E" w:rsidP="003666C7" w14:paraId="2B281944" w14:textId="499699C5">
            <w:pPr>
              <w:jc w:val="right"/>
              <w:rPr>
                <w:rFonts w:ascii="Arial" w:hAnsi="Arial" w:cs="Arial"/>
                <w:color w:val="000000"/>
                <w:sz w:val="22"/>
                <w:szCs w:val="22"/>
              </w:rPr>
            </w:pPr>
            <w:r w:rsidRPr="00724E5E">
              <w:rPr>
                <w:rFonts w:ascii="Arial" w:hAnsi="Arial" w:cs="Arial"/>
                <w:color w:val="000000"/>
                <w:sz w:val="22"/>
                <w:szCs w:val="22"/>
              </w:rPr>
              <w:t>0.</w:t>
            </w:r>
            <w:r w:rsidRPr="00724E5E" w:rsidR="00FB6B71">
              <w:rPr>
                <w:rFonts w:ascii="Arial" w:hAnsi="Arial" w:cs="Arial"/>
                <w:color w:val="000000"/>
                <w:sz w:val="22"/>
                <w:szCs w:val="22"/>
              </w:rPr>
              <w:t>2</w:t>
            </w:r>
          </w:p>
        </w:tc>
      </w:tr>
      <w:tr w14:paraId="0628C087" w14:textId="77777777" w:rsidTr="009D3C5D">
        <w:tblPrEx>
          <w:tblW w:w="8820" w:type="dxa"/>
          <w:tblInd w:w="267" w:type="dxa"/>
          <w:tblLayout w:type="fixed"/>
          <w:tblLook w:val="04A0"/>
        </w:tblPrEx>
        <w:trPr>
          <w:trHeight w:val="300"/>
        </w:trPr>
        <w:tc>
          <w:tcPr>
            <w:tcW w:w="1696" w:type="dxa"/>
            <w:tcBorders>
              <w:top w:val="nil"/>
              <w:left w:val="single" w:sz="4" w:space="0" w:color="auto"/>
              <w:bottom w:val="single" w:sz="4" w:space="0" w:color="auto"/>
              <w:right w:val="single" w:sz="4" w:space="0" w:color="auto"/>
            </w:tcBorders>
            <w:noWrap/>
            <w:vAlign w:val="bottom"/>
            <w:hideMark/>
          </w:tcPr>
          <w:p w:rsidR="00ED7759" w:rsidRPr="00724E5E" w:rsidP="003666C7" w14:paraId="7FFE7F69" w14:textId="500F115F">
            <w:pPr>
              <w:rPr>
                <w:rFonts w:ascii="Arial" w:hAnsi="Arial" w:cs="Arial"/>
                <w:color w:val="000000"/>
                <w:sz w:val="22"/>
                <w:szCs w:val="22"/>
              </w:rPr>
            </w:pPr>
            <w:r w:rsidRPr="00724E5E">
              <w:rPr>
                <w:rFonts w:ascii="Arial" w:hAnsi="Arial" w:cs="Arial"/>
                <w:color w:val="000000"/>
                <w:sz w:val="22"/>
                <w:szCs w:val="22"/>
              </w:rPr>
              <w:t>Third</w:t>
            </w:r>
            <w:r w:rsidR="00AD6F5C">
              <w:rPr>
                <w:rFonts w:ascii="Arial" w:hAnsi="Arial" w:cs="Arial"/>
                <w:color w:val="000000"/>
                <w:sz w:val="22"/>
                <w:szCs w:val="22"/>
              </w:rPr>
              <w:t>-</w:t>
            </w:r>
            <w:r w:rsidRPr="00724E5E">
              <w:rPr>
                <w:rFonts w:ascii="Arial" w:hAnsi="Arial" w:cs="Arial"/>
                <w:color w:val="000000"/>
                <w:sz w:val="22"/>
                <w:szCs w:val="22"/>
              </w:rPr>
              <w:t>party disclosure</w:t>
            </w:r>
          </w:p>
        </w:tc>
        <w:tc>
          <w:tcPr>
            <w:tcW w:w="1094" w:type="dxa"/>
            <w:tcBorders>
              <w:top w:val="nil"/>
              <w:left w:val="nil"/>
              <w:bottom w:val="single" w:sz="4" w:space="0" w:color="auto"/>
              <w:right w:val="single" w:sz="4" w:space="0" w:color="auto"/>
            </w:tcBorders>
            <w:noWrap/>
            <w:vAlign w:val="bottom"/>
          </w:tcPr>
          <w:p w:rsidR="00ED7759" w:rsidRPr="00724E5E" w:rsidP="003666C7" w14:paraId="616ACAD1" w14:textId="557F715C">
            <w:pPr>
              <w:jc w:val="right"/>
              <w:rPr>
                <w:rFonts w:ascii="Arial" w:hAnsi="Arial" w:cs="Arial"/>
                <w:color w:val="000000"/>
                <w:sz w:val="22"/>
                <w:szCs w:val="22"/>
              </w:rPr>
            </w:pPr>
            <w:r w:rsidRPr="00724E5E">
              <w:rPr>
                <w:rFonts w:ascii="Arial" w:hAnsi="Arial" w:cs="Arial"/>
                <w:color w:val="000000"/>
                <w:sz w:val="22"/>
                <w:szCs w:val="22"/>
              </w:rPr>
              <w:t>2.0</w:t>
            </w:r>
          </w:p>
        </w:tc>
        <w:tc>
          <w:tcPr>
            <w:tcW w:w="1350" w:type="dxa"/>
            <w:tcBorders>
              <w:top w:val="nil"/>
              <w:left w:val="nil"/>
              <w:bottom w:val="single" w:sz="4" w:space="0" w:color="auto"/>
              <w:right w:val="single" w:sz="4" w:space="0" w:color="auto"/>
            </w:tcBorders>
            <w:noWrap/>
            <w:vAlign w:val="bottom"/>
          </w:tcPr>
          <w:p w:rsidR="00ED7759" w:rsidRPr="00724E5E" w:rsidP="003666C7" w14:paraId="58F38E83" w14:textId="71780938">
            <w:pPr>
              <w:jc w:val="right"/>
              <w:rPr>
                <w:rFonts w:ascii="Arial" w:hAnsi="Arial" w:cs="Arial"/>
                <w:color w:val="000000"/>
                <w:sz w:val="22"/>
                <w:szCs w:val="22"/>
              </w:rPr>
            </w:pPr>
            <w:r w:rsidRPr="00724E5E">
              <w:rPr>
                <w:rFonts w:ascii="Arial" w:hAnsi="Arial" w:cs="Arial"/>
                <w:color w:val="000000"/>
                <w:sz w:val="22"/>
                <w:szCs w:val="22"/>
              </w:rPr>
              <w:t>4.0</w:t>
            </w:r>
          </w:p>
        </w:tc>
        <w:tc>
          <w:tcPr>
            <w:tcW w:w="990" w:type="dxa"/>
            <w:tcBorders>
              <w:top w:val="nil"/>
              <w:left w:val="nil"/>
              <w:bottom w:val="single" w:sz="4" w:space="0" w:color="auto"/>
              <w:right w:val="single" w:sz="4" w:space="0" w:color="auto"/>
            </w:tcBorders>
            <w:noWrap/>
            <w:vAlign w:val="bottom"/>
          </w:tcPr>
          <w:p w:rsidR="00ED7759" w:rsidRPr="00724E5E" w:rsidP="003666C7" w14:paraId="12AF2896" w14:textId="3CFDC219">
            <w:pPr>
              <w:jc w:val="right"/>
              <w:rPr>
                <w:rFonts w:ascii="Arial" w:hAnsi="Arial" w:cs="Arial"/>
                <w:color w:val="000000"/>
                <w:sz w:val="22"/>
                <w:szCs w:val="22"/>
              </w:rPr>
            </w:pPr>
            <w:r w:rsidRPr="00724E5E">
              <w:rPr>
                <w:rFonts w:ascii="Arial" w:hAnsi="Arial" w:cs="Arial"/>
                <w:color w:val="000000"/>
                <w:sz w:val="22"/>
                <w:szCs w:val="22"/>
              </w:rPr>
              <w:t>2.0</w:t>
            </w:r>
          </w:p>
        </w:tc>
        <w:tc>
          <w:tcPr>
            <w:tcW w:w="1350" w:type="dxa"/>
            <w:tcBorders>
              <w:top w:val="nil"/>
              <w:left w:val="nil"/>
              <w:bottom w:val="single" w:sz="4" w:space="0" w:color="auto"/>
              <w:right w:val="single" w:sz="4" w:space="0" w:color="auto"/>
            </w:tcBorders>
            <w:noWrap/>
            <w:vAlign w:val="bottom"/>
          </w:tcPr>
          <w:p w:rsidR="00ED7759" w:rsidRPr="00724E5E" w:rsidP="003666C7" w14:paraId="64B4B2AB" w14:textId="6E0C0C2D">
            <w:pPr>
              <w:jc w:val="right"/>
              <w:rPr>
                <w:rFonts w:ascii="Arial" w:hAnsi="Arial" w:cs="Arial"/>
                <w:color w:val="000000"/>
                <w:sz w:val="22"/>
                <w:szCs w:val="22"/>
              </w:rPr>
            </w:pPr>
            <w:r w:rsidRPr="00724E5E">
              <w:rPr>
                <w:rFonts w:ascii="Arial" w:hAnsi="Arial" w:cs="Arial"/>
                <w:color w:val="000000"/>
                <w:sz w:val="22"/>
                <w:szCs w:val="22"/>
              </w:rPr>
              <w:t>4.0</w:t>
            </w:r>
          </w:p>
        </w:tc>
        <w:tc>
          <w:tcPr>
            <w:tcW w:w="990" w:type="dxa"/>
            <w:tcBorders>
              <w:top w:val="nil"/>
              <w:left w:val="nil"/>
              <w:bottom w:val="single" w:sz="4" w:space="0" w:color="auto"/>
              <w:right w:val="single" w:sz="4" w:space="0" w:color="auto"/>
            </w:tcBorders>
            <w:noWrap/>
            <w:vAlign w:val="bottom"/>
          </w:tcPr>
          <w:p w:rsidR="00ED7759" w:rsidRPr="00724E5E" w:rsidP="003666C7" w14:paraId="03374276" w14:textId="5F3C050B">
            <w:pPr>
              <w:jc w:val="right"/>
              <w:rPr>
                <w:rFonts w:ascii="Arial" w:hAnsi="Arial" w:cs="Arial"/>
                <w:color w:val="000000"/>
                <w:sz w:val="22"/>
                <w:szCs w:val="22"/>
              </w:rPr>
            </w:pPr>
            <w:r w:rsidRPr="00724E5E">
              <w:rPr>
                <w:rFonts w:ascii="Arial" w:hAnsi="Arial" w:cs="Arial"/>
                <w:color w:val="000000"/>
                <w:sz w:val="22"/>
                <w:szCs w:val="22"/>
              </w:rPr>
              <w:t>0</w:t>
            </w:r>
          </w:p>
        </w:tc>
        <w:tc>
          <w:tcPr>
            <w:tcW w:w="1350" w:type="dxa"/>
            <w:tcBorders>
              <w:top w:val="nil"/>
              <w:left w:val="nil"/>
              <w:bottom w:val="single" w:sz="4" w:space="0" w:color="auto"/>
              <w:right w:val="single" w:sz="4" w:space="0" w:color="auto"/>
            </w:tcBorders>
            <w:noWrap/>
            <w:vAlign w:val="bottom"/>
          </w:tcPr>
          <w:p w:rsidR="00ED7759" w:rsidRPr="00724E5E" w:rsidP="003666C7" w14:paraId="79FD5166" w14:textId="1C9A6A03">
            <w:pPr>
              <w:jc w:val="right"/>
              <w:rPr>
                <w:rFonts w:ascii="Arial" w:hAnsi="Arial" w:cs="Arial"/>
                <w:color w:val="000000"/>
                <w:sz w:val="22"/>
                <w:szCs w:val="22"/>
              </w:rPr>
            </w:pPr>
            <w:r w:rsidRPr="00724E5E">
              <w:rPr>
                <w:rFonts w:ascii="Arial" w:hAnsi="Arial" w:cs="Arial"/>
                <w:color w:val="000000"/>
                <w:sz w:val="22"/>
                <w:szCs w:val="22"/>
              </w:rPr>
              <w:t>0</w:t>
            </w:r>
          </w:p>
        </w:tc>
      </w:tr>
      <w:tr w14:paraId="5AF21A8D" w14:textId="77777777" w:rsidTr="009D3C5D">
        <w:tblPrEx>
          <w:tblW w:w="8820" w:type="dxa"/>
          <w:tblInd w:w="267" w:type="dxa"/>
          <w:tblLayout w:type="fixed"/>
          <w:tblLook w:val="04A0"/>
        </w:tblPrEx>
        <w:trPr>
          <w:trHeight w:val="300"/>
        </w:trPr>
        <w:tc>
          <w:tcPr>
            <w:tcW w:w="1696" w:type="dxa"/>
            <w:tcBorders>
              <w:top w:val="nil"/>
              <w:left w:val="single" w:sz="4" w:space="0" w:color="auto"/>
              <w:bottom w:val="single" w:sz="4" w:space="0" w:color="auto"/>
              <w:right w:val="single" w:sz="4" w:space="0" w:color="auto"/>
            </w:tcBorders>
            <w:noWrap/>
            <w:vAlign w:val="bottom"/>
            <w:hideMark/>
          </w:tcPr>
          <w:p w:rsidR="00ED7759" w:rsidRPr="00724E5E" w:rsidP="003666C7" w14:paraId="646EB902" w14:textId="77777777">
            <w:pPr>
              <w:rPr>
                <w:rFonts w:ascii="Arial" w:hAnsi="Arial" w:cs="Arial"/>
                <w:color w:val="000000"/>
                <w:sz w:val="22"/>
                <w:szCs w:val="22"/>
              </w:rPr>
            </w:pPr>
            <w:r w:rsidRPr="00724E5E">
              <w:rPr>
                <w:rFonts w:ascii="Arial" w:hAnsi="Arial" w:cs="Arial"/>
                <w:color w:val="000000"/>
                <w:sz w:val="22"/>
                <w:szCs w:val="22"/>
              </w:rPr>
              <w:t>Total</w:t>
            </w:r>
          </w:p>
        </w:tc>
        <w:tc>
          <w:tcPr>
            <w:tcW w:w="1094" w:type="dxa"/>
            <w:tcBorders>
              <w:top w:val="nil"/>
              <w:left w:val="nil"/>
              <w:bottom w:val="single" w:sz="4" w:space="0" w:color="auto"/>
              <w:right w:val="single" w:sz="4" w:space="0" w:color="auto"/>
            </w:tcBorders>
            <w:noWrap/>
            <w:vAlign w:val="bottom"/>
          </w:tcPr>
          <w:p w:rsidR="00ED7759" w:rsidRPr="00724E5E" w:rsidP="003666C7" w14:paraId="06BC63E3" w14:textId="19DC6361">
            <w:pPr>
              <w:jc w:val="right"/>
              <w:rPr>
                <w:rFonts w:ascii="Arial" w:hAnsi="Arial" w:cs="Arial"/>
                <w:color w:val="000000"/>
                <w:sz w:val="22"/>
                <w:szCs w:val="22"/>
              </w:rPr>
            </w:pPr>
            <w:r w:rsidRPr="00724E5E">
              <w:rPr>
                <w:rFonts w:ascii="Arial" w:hAnsi="Arial" w:cs="Arial"/>
                <w:color w:val="000000"/>
                <w:sz w:val="22"/>
                <w:szCs w:val="22"/>
              </w:rPr>
              <w:t>11.</w:t>
            </w:r>
            <w:r w:rsidRPr="00724E5E" w:rsidR="00FB6B71">
              <w:rPr>
                <w:rFonts w:ascii="Arial" w:hAnsi="Arial" w:cs="Arial"/>
                <w:color w:val="000000"/>
                <w:sz w:val="22"/>
                <w:szCs w:val="22"/>
              </w:rPr>
              <w:t>7</w:t>
            </w:r>
          </w:p>
        </w:tc>
        <w:tc>
          <w:tcPr>
            <w:tcW w:w="1350" w:type="dxa"/>
            <w:tcBorders>
              <w:top w:val="nil"/>
              <w:left w:val="nil"/>
              <w:bottom w:val="single" w:sz="4" w:space="0" w:color="auto"/>
              <w:right w:val="single" w:sz="4" w:space="0" w:color="auto"/>
            </w:tcBorders>
            <w:noWrap/>
            <w:vAlign w:val="bottom"/>
          </w:tcPr>
          <w:p w:rsidR="00ED7759" w:rsidRPr="00724E5E" w:rsidP="003666C7" w14:paraId="0450ACFF" w14:textId="40C153F4">
            <w:pPr>
              <w:jc w:val="right"/>
              <w:rPr>
                <w:rFonts w:ascii="Arial" w:hAnsi="Arial" w:cs="Arial"/>
                <w:color w:val="000000"/>
                <w:sz w:val="22"/>
                <w:szCs w:val="22"/>
              </w:rPr>
            </w:pPr>
            <w:r w:rsidRPr="00724E5E">
              <w:rPr>
                <w:rFonts w:ascii="Arial" w:hAnsi="Arial" w:cs="Arial"/>
                <w:color w:val="000000"/>
                <w:sz w:val="22"/>
                <w:szCs w:val="22"/>
              </w:rPr>
              <w:t>20.6</w:t>
            </w:r>
          </w:p>
        </w:tc>
        <w:tc>
          <w:tcPr>
            <w:tcW w:w="990" w:type="dxa"/>
            <w:tcBorders>
              <w:top w:val="nil"/>
              <w:left w:val="nil"/>
              <w:bottom w:val="single" w:sz="4" w:space="0" w:color="auto"/>
              <w:right w:val="single" w:sz="4" w:space="0" w:color="auto"/>
            </w:tcBorders>
            <w:noWrap/>
            <w:vAlign w:val="bottom"/>
          </w:tcPr>
          <w:p w:rsidR="00ED7759" w:rsidRPr="00724E5E" w:rsidP="003666C7" w14:paraId="26096896" w14:textId="2C72F431">
            <w:pPr>
              <w:jc w:val="right"/>
              <w:rPr>
                <w:rFonts w:ascii="Arial" w:hAnsi="Arial" w:cs="Arial"/>
                <w:color w:val="000000"/>
                <w:sz w:val="22"/>
                <w:szCs w:val="22"/>
              </w:rPr>
            </w:pPr>
            <w:r w:rsidRPr="00724E5E">
              <w:rPr>
                <w:rFonts w:ascii="Arial" w:hAnsi="Arial" w:cs="Arial"/>
                <w:color w:val="000000"/>
                <w:sz w:val="22"/>
                <w:szCs w:val="22"/>
              </w:rPr>
              <w:t>1</w:t>
            </w:r>
            <w:r w:rsidRPr="00724E5E" w:rsidR="00FB6B71">
              <w:rPr>
                <w:rFonts w:ascii="Arial" w:hAnsi="Arial" w:cs="Arial"/>
                <w:color w:val="000000"/>
                <w:sz w:val="22"/>
                <w:szCs w:val="22"/>
              </w:rPr>
              <w:t>2.2</w:t>
            </w:r>
          </w:p>
        </w:tc>
        <w:tc>
          <w:tcPr>
            <w:tcW w:w="1350" w:type="dxa"/>
            <w:tcBorders>
              <w:top w:val="nil"/>
              <w:left w:val="nil"/>
              <w:bottom w:val="single" w:sz="4" w:space="0" w:color="auto"/>
              <w:right w:val="single" w:sz="4" w:space="0" w:color="auto"/>
            </w:tcBorders>
            <w:noWrap/>
            <w:vAlign w:val="bottom"/>
          </w:tcPr>
          <w:p w:rsidR="00ED7759" w:rsidRPr="00724E5E" w:rsidP="003666C7" w14:paraId="51FE13F0" w14:textId="15EB40A9">
            <w:pPr>
              <w:jc w:val="right"/>
              <w:rPr>
                <w:rFonts w:ascii="Arial" w:hAnsi="Arial" w:cs="Arial"/>
                <w:color w:val="000000"/>
                <w:sz w:val="22"/>
                <w:szCs w:val="22"/>
              </w:rPr>
            </w:pPr>
            <w:r w:rsidRPr="00724E5E">
              <w:rPr>
                <w:rFonts w:ascii="Arial" w:hAnsi="Arial" w:cs="Arial"/>
                <w:color w:val="000000"/>
                <w:sz w:val="22"/>
                <w:szCs w:val="22"/>
              </w:rPr>
              <w:t>2</w:t>
            </w:r>
            <w:r w:rsidRPr="00724E5E" w:rsidR="00FB6B71">
              <w:rPr>
                <w:rFonts w:ascii="Arial" w:hAnsi="Arial" w:cs="Arial"/>
                <w:color w:val="000000"/>
                <w:sz w:val="22"/>
                <w:szCs w:val="22"/>
              </w:rPr>
              <w:t>1</w:t>
            </w:r>
          </w:p>
        </w:tc>
        <w:tc>
          <w:tcPr>
            <w:tcW w:w="990" w:type="dxa"/>
            <w:tcBorders>
              <w:top w:val="nil"/>
              <w:left w:val="nil"/>
              <w:bottom w:val="single" w:sz="4" w:space="0" w:color="auto"/>
              <w:right w:val="single" w:sz="4" w:space="0" w:color="auto"/>
            </w:tcBorders>
            <w:noWrap/>
            <w:vAlign w:val="bottom"/>
          </w:tcPr>
          <w:p w:rsidR="00ED7759" w:rsidRPr="00724E5E" w:rsidP="003666C7" w14:paraId="1B4FC90A" w14:textId="61D0BFD0">
            <w:pPr>
              <w:jc w:val="right"/>
              <w:rPr>
                <w:rFonts w:ascii="Arial" w:hAnsi="Arial" w:cs="Arial"/>
                <w:color w:val="000000"/>
                <w:sz w:val="22"/>
                <w:szCs w:val="22"/>
              </w:rPr>
            </w:pPr>
            <w:r w:rsidRPr="00724E5E">
              <w:rPr>
                <w:rFonts w:ascii="Arial" w:hAnsi="Arial" w:cs="Arial"/>
                <w:color w:val="000000"/>
                <w:sz w:val="22"/>
                <w:szCs w:val="22"/>
              </w:rPr>
              <w:t>0</w:t>
            </w:r>
            <w:r w:rsidRPr="00724E5E" w:rsidR="00551918">
              <w:rPr>
                <w:rFonts w:ascii="Arial" w:hAnsi="Arial" w:cs="Arial"/>
                <w:color w:val="000000"/>
                <w:sz w:val="22"/>
                <w:szCs w:val="22"/>
              </w:rPr>
              <w:t>.</w:t>
            </w:r>
            <w:r w:rsidRPr="00724E5E" w:rsidR="00FB6B71">
              <w:rPr>
                <w:rFonts w:ascii="Arial" w:hAnsi="Arial" w:cs="Arial"/>
                <w:color w:val="000000"/>
                <w:sz w:val="22"/>
                <w:szCs w:val="22"/>
              </w:rPr>
              <w:t>5</w:t>
            </w:r>
          </w:p>
        </w:tc>
        <w:tc>
          <w:tcPr>
            <w:tcW w:w="1350" w:type="dxa"/>
            <w:tcBorders>
              <w:top w:val="nil"/>
              <w:left w:val="nil"/>
              <w:bottom w:val="single" w:sz="4" w:space="0" w:color="auto"/>
              <w:right w:val="single" w:sz="4" w:space="0" w:color="auto"/>
            </w:tcBorders>
            <w:noWrap/>
            <w:vAlign w:val="bottom"/>
          </w:tcPr>
          <w:p w:rsidR="00ED7759" w:rsidRPr="00724E5E" w:rsidP="003666C7" w14:paraId="5EE038DB" w14:textId="5F7286E8">
            <w:pPr>
              <w:jc w:val="right"/>
              <w:rPr>
                <w:rFonts w:ascii="Arial" w:hAnsi="Arial" w:cs="Arial"/>
                <w:color w:val="000000"/>
                <w:sz w:val="22"/>
                <w:szCs w:val="22"/>
              </w:rPr>
            </w:pPr>
            <w:r w:rsidRPr="00724E5E">
              <w:rPr>
                <w:rFonts w:ascii="Arial" w:hAnsi="Arial" w:cs="Arial"/>
                <w:color w:val="000000"/>
                <w:sz w:val="22"/>
                <w:szCs w:val="22"/>
              </w:rPr>
              <w:t>0.4</w:t>
            </w:r>
          </w:p>
        </w:tc>
      </w:tr>
    </w:tbl>
    <w:p w:rsidR="00ED7759" w:rsidP="00A91A58" w14:paraId="1867D0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D43184" w:rsidRPr="002E49D9" w:rsidP="00A91A58" w14:paraId="4A9DE4B4" w14:textId="686BC6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3A7F08">
        <w:rPr>
          <w:rFonts w:ascii="Arial" w:hAnsi="Arial" w:cs="Arial"/>
          <w:sz w:val="22"/>
          <w:szCs w:val="22"/>
        </w:rPr>
        <w:tab/>
      </w:r>
      <w:r w:rsidRPr="003A7F08">
        <w:rPr>
          <w:rFonts w:ascii="Arial" w:hAnsi="Arial" w:cs="Arial"/>
          <w:sz w:val="22"/>
          <w:szCs w:val="22"/>
        </w:rPr>
        <w:tab/>
      </w:r>
      <w:r w:rsidRPr="008D28DA">
        <w:rPr>
          <w:rFonts w:ascii="Arial" w:hAnsi="Arial" w:cs="Arial"/>
          <w:sz w:val="22"/>
          <w:szCs w:val="22"/>
        </w:rPr>
        <w:t>The number of registration certificates submitted</w:t>
      </w:r>
      <w:r w:rsidR="00CC4904">
        <w:rPr>
          <w:rFonts w:ascii="Arial" w:hAnsi="Arial" w:cs="Arial"/>
          <w:sz w:val="22"/>
          <w:szCs w:val="22"/>
        </w:rPr>
        <w:t xml:space="preserve"> annually</w:t>
      </w:r>
      <w:r w:rsidRPr="008D28DA">
        <w:rPr>
          <w:rFonts w:ascii="Arial" w:hAnsi="Arial" w:cs="Arial"/>
          <w:sz w:val="22"/>
          <w:szCs w:val="22"/>
        </w:rPr>
        <w:t xml:space="preserve"> by NRC licensees has </w:t>
      </w:r>
      <w:r w:rsidR="00303888">
        <w:rPr>
          <w:rFonts w:ascii="Arial" w:hAnsi="Arial" w:cs="Arial"/>
          <w:sz w:val="22"/>
          <w:szCs w:val="22"/>
        </w:rPr>
        <w:t>remained constant</w:t>
      </w:r>
      <w:r w:rsidRPr="008D28DA">
        <w:rPr>
          <w:rFonts w:ascii="Arial" w:hAnsi="Arial" w:cs="Arial"/>
          <w:sz w:val="22"/>
          <w:szCs w:val="22"/>
        </w:rPr>
        <w:t>.</w:t>
      </w:r>
      <w:r w:rsidR="00B13681">
        <w:rPr>
          <w:rFonts w:ascii="Arial" w:hAnsi="Arial" w:cs="Arial"/>
          <w:sz w:val="22"/>
          <w:szCs w:val="22"/>
        </w:rPr>
        <w:t xml:space="preserve"> </w:t>
      </w:r>
      <w:r w:rsidRPr="008D28DA" w:rsidR="00351BBA">
        <w:rPr>
          <w:rFonts w:ascii="Arial" w:hAnsi="Arial" w:cs="Arial"/>
          <w:sz w:val="22"/>
          <w:szCs w:val="22"/>
        </w:rPr>
        <w:t xml:space="preserve">The number of registration certificates submitted by Agreement State licensees has been estimated to have </w:t>
      </w:r>
      <w:r w:rsidR="00303888">
        <w:rPr>
          <w:rFonts w:ascii="Arial" w:hAnsi="Arial" w:cs="Arial"/>
          <w:sz w:val="22"/>
          <w:szCs w:val="22"/>
        </w:rPr>
        <w:t>increased</w:t>
      </w:r>
      <w:r w:rsidRPr="008D28DA" w:rsidR="00351BBA">
        <w:rPr>
          <w:rFonts w:ascii="Arial" w:hAnsi="Arial" w:cs="Arial"/>
          <w:sz w:val="22"/>
          <w:szCs w:val="22"/>
        </w:rPr>
        <w:t xml:space="preserve"> from</w:t>
      </w:r>
      <w:r w:rsidR="00303888">
        <w:rPr>
          <w:rFonts w:ascii="Arial" w:hAnsi="Arial" w:cs="Arial"/>
          <w:sz w:val="22"/>
          <w:szCs w:val="22"/>
        </w:rPr>
        <w:t xml:space="preserve"> 7.3</w:t>
      </w:r>
      <w:r w:rsidR="00FB6B71">
        <w:rPr>
          <w:rFonts w:ascii="Arial" w:hAnsi="Arial" w:cs="Arial"/>
          <w:sz w:val="22"/>
          <w:szCs w:val="22"/>
        </w:rPr>
        <w:t xml:space="preserve"> to 7.5</w:t>
      </w:r>
      <w:r w:rsidRPr="008D28DA">
        <w:rPr>
          <w:rFonts w:ascii="Arial" w:hAnsi="Arial" w:cs="Arial"/>
          <w:sz w:val="22"/>
          <w:szCs w:val="22"/>
        </w:rPr>
        <w:t>.</w:t>
      </w:r>
      <w:r w:rsidR="008E4A1C">
        <w:rPr>
          <w:rFonts w:ascii="Arial" w:hAnsi="Arial" w:cs="Arial"/>
          <w:sz w:val="22"/>
          <w:szCs w:val="22"/>
        </w:rPr>
        <w:t xml:space="preserve"> T</w:t>
      </w:r>
      <w:r w:rsidRPr="00CD707F" w:rsidR="008E4A1C">
        <w:rPr>
          <w:rFonts w:ascii="Arial" w:hAnsi="Arial" w:cs="Arial"/>
          <w:sz w:val="22"/>
          <w:szCs w:val="22"/>
        </w:rPr>
        <w:t>he</w:t>
      </w:r>
      <w:r w:rsidR="00977EB2">
        <w:rPr>
          <w:rFonts w:ascii="Arial" w:hAnsi="Arial" w:cs="Arial"/>
          <w:sz w:val="22"/>
          <w:szCs w:val="22"/>
        </w:rPr>
        <w:t>refore, the</w:t>
      </w:r>
      <w:r w:rsidRPr="00CD707F" w:rsidR="008E4A1C">
        <w:rPr>
          <w:rFonts w:ascii="Arial" w:hAnsi="Arial" w:cs="Arial"/>
          <w:sz w:val="22"/>
          <w:szCs w:val="22"/>
        </w:rPr>
        <w:t xml:space="preserve"> </w:t>
      </w:r>
      <w:r w:rsidR="00B90AE0">
        <w:rPr>
          <w:rFonts w:ascii="Arial" w:hAnsi="Arial" w:cs="Arial"/>
          <w:sz w:val="22"/>
          <w:szCs w:val="22"/>
        </w:rPr>
        <w:t>estimated increase</w:t>
      </w:r>
      <w:r w:rsidR="008E4A1C">
        <w:rPr>
          <w:rFonts w:ascii="Arial" w:hAnsi="Arial" w:cs="Arial"/>
          <w:sz w:val="22"/>
          <w:szCs w:val="22"/>
        </w:rPr>
        <w:t xml:space="preserve"> in form </w:t>
      </w:r>
      <w:r w:rsidRPr="00CD707F" w:rsidR="008E4A1C">
        <w:rPr>
          <w:rFonts w:ascii="Arial" w:hAnsi="Arial" w:cs="Arial"/>
          <w:sz w:val="22"/>
          <w:szCs w:val="22"/>
        </w:rPr>
        <w:t xml:space="preserve">submissions </w:t>
      </w:r>
      <w:r w:rsidR="00B90AE0">
        <w:rPr>
          <w:rFonts w:ascii="Arial" w:hAnsi="Arial" w:cs="Arial"/>
          <w:sz w:val="22"/>
          <w:szCs w:val="22"/>
        </w:rPr>
        <w:t xml:space="preserve">is caused solely by </w:t>
      </w:r>
      <w:r w:rsidR="00BF2466">
        <w:rPr>
          <w:rFonts w:ascii="Arial" w:hAnsi="Arial" w:cs="Arial"/>
          <w:sz w:val="22"/>
          <w:szCs w:val="22"/>
        </w:rPr>
        <w:t>an increased ratio of Agreement State to NRC licensees.</w:t>
      </w:r>
    </w:p>
    <w:p w:rsidR="00462B97" w:rsidRPr="002E49D9" w:rsidP="00A91A58" w14:paraId="265BAB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BA386D" w:rsidP="00A91A58" w14:paraId="17F3FCF8" w14:textId="6E92BF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0A40E3">
        <w:rPr>
          <w:rFonts w:ascii="Arial" w:hAnsi="Arial" w:cs="Arial"/>
          <w:sz w:val="22"/>
          <w:szCs w:val="22"/>
        </w:rPr>
        <w:t xml:space="preserve">The increase in overall burden can also be attributed to the estimated increase in Agreement State responses. </w:t>
      </w:r>
    </w:p>
    <w:p w:rsidR="00ED7759" w:rsidP="00A91A58" w14:paraId="517FB1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DA2775" w14:paraId="582086E6" w14:textId="3C3D80C8">
      <w:pPr>
        <w:widowControl w:val="0"/>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rPr>
          <w:rFonts w:ascii="Arial" w:hAnsi="Arial" w:cs="Arial"/>
          <w:sz w:val="22"/>
          <w:szCs w:val="22"/>
        </w:rPr>
      </w:pPr>
      <w:r w:rsidRPr="002E49D9">
        <w:rPr>
          <w:rFonts w:ascii="Arial" w:hAnsi="Arial" w:cs="Arial"/>
          <w:sz w:val="22"/>
          <w:szCs w:val="22"/>
        </w:rPr>
        <w:t xml:space="preserve">The change in cost </w:t>
      </w:r>
      <w:r w:rsidR="00935071">
        <w:rPr>
          <w:rFonts w:ascii="Arial" w:hAnsi="Arial" w:cs="Arial"/>
          <w:sz w:val="22"/>
          <w:szCs w:val="22"/>
        </w:rPr>
        <w:t xml:space="preserve">also </w:t>
      </w:r>
      <w:r w:rsidRPr="002E49D9">
        <w:rPr>
          <w:rFonts w:ascii="Arial" w:hAnsi="Arial" w:cs="Arial"/>
          <w:sz w:val="22"/>
          <w:szCs w:val="22"/>
        </w:rPr>
        <w:t>reflects a</w:t>
      </w:r>
      <w:r w:rsidR="00CA3514">
        <w:rPr>
          <w:rFonts w:ascii="Arial" w:hAnsi="Arial" w:cs="Arial"/>
          <w:sz w:val="22"/>
          <w:szCs w:val="22"/>
        </w:rPr>
        <w:t>n increase</w:t>
      </w:r>
      <w:r w:rsidRPr="002E49D9">
        <w:rPr>
          <w:rFonts w:ascii="Arial" w:hAnsi="Arial" w:cs="Arial"/>
          <w:sz w:val="22"/>
          <w:szCs w:val="22"/>
        </w:rPr>
        <w:t xml:space="preserve"> in the annual labor cost for material licensees from $</w:t>
      </w:r>
      <w:r w:rsidR="00AF6A8E">
        <w:rPr>
          <w:rFonts w:ascii="Arial" w:hAnsi="Arial" w:cs="Arial"/>
          <w:sz w:val="22"/>
          <w:szCs w:val="22"/>
        </w:rPr>
        <w:t>2</w:t>
      </w:r>
      <w:r w:rsidR="00BB5FEF">
        <w:rPr>
          <w:rFonts w:ascii="Arial" w:hAnsi="Arial" w:cs="Arial"/>
          <w:sz w:val="22"/>
          <w:szCs w:val="22"/>
        </w:rPr>
        <w:t>88</w:t>
      </w:r>
      <w:r w:rsidRPr="00826608" w:rsidR="00AF6A8E">
        <w:rPr>
          <w:rFonts w:ascii="Arial" w:hAnsi="Arial" w:cs="Arial"/>
          <w:sz w:val="22"/>
          <w:szCs w:val="22"/>
        </w:rPr>
        <w:t xml:space="preserve"> </w:t>
      </w:r>
      <w:r w:rsidRPr="00A91A58" w:rsidR="00826608">
        <w:rPr>
          <w:rFonts w:ascii="Arial" w:hAnsi="Arial" w:cs="Arial"/>
          <w:sz w:val="22"/>
          <w:szCs w:val="22"/>
        </w:rPr>
        <w:t>to</w:t>
      </w:r>
      <w:r w:rsidR="00826608">
        <w:rPr>
          <w:rFonts w:ascii="Arial" w:hAnsi="Arial" w:cs="Arial"/>
          <w:sz w:val="22"/>
          <w:szCs w:val="22"/>
        </w:rPr>
        <w:t xml:space="preserve"> </w:t>
      </w:r>
      <w:r w:rsidRPr="00615845" w:rsidR="00615845">
        <w:rPr>
          <w:rFonts w:ascii="Arial" w:hAnsi="Arial" w:cs="Arial"/>
          <w:sz w:val="22"/>
          <w:szCs w:val="22"/>
        </w:rPr>
        <w:t>$</w:t>
      </w:r>
      <w:r w:rsidR="00BB5FEF">
        <w:rPr>
          <w:rFonts w:ascii="Arial" w:hAnsi="Arial" w:cs="Arial"/>
          <w:sz w:val="22"/>
          <w:szCs w:val="22"/>
        </w:rPr>
        <w:t>317</w:t>
      </w:r>
      <w:r w:rsidRPr="00615845" w:rsidR="00AF6A8E">
        <w:rPr>
          <w:rFonts w:ascii="Arial" w:hAnsi="Arial" w:cs="Arial"/>
          <w:sz w:val="22"/>
          <w:szCs w:val="22"/>
        </w:rPr>
        <w:t xml:space="preserve"> </w:t>
      </w:r>
      <w:r w:rsidRPr="00615845">
        <w:rPr>
          <w:rFonts w:ascii="Arial" w:hAnsi="Arial" w:cs="Arial"/>
          <w:sz w:val="22"/>
          <w:szCs w:val="22"/>
        </w:rPr>
        <w:t>per hour</w:t>
      </w:r>
      <w:r w:rsidRPr="002E49D9">
        <w:rPr>
          <w:rFonts w:ascii="Arial" w:hAnsi="Arial" w:cs="Arial"/>
          <w:sz w:val="22"/>
          <w:szCs w:val="22"/>
        </w:rPr>
        <w:t>.</w:t>
      </w:r>
    </w:p>
    <w:p w:rsidR="008B7A4A" w:rsidRPr="002E49D9" w:rsidP="00A91A58" w14:paraId="72E400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2FEC15D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16.</w:t>
      </w:r>
      <w:r w:rsidRPr="002E49D9" w:rsidR="00D96D8A">
        <w:rPr>
          <w:rFonts w:ascii="Arial" w:hAnsi="Arial" w:cs="Arial"/>
          <w:sz w:val="22"/>
          <w:szCs w:val="22"/>
        </w:rPr>
        <w:tab/>
      </w:r>
      <w:r w:rsidRPr="008F07B1">
        <w:rPr>
          <w:rFonts w:ascii="Arial" w:hAnsi="Arial" w:cs="Arial"/>
          <w:sz w:val="22"/>
          <w:szCs w:val="22"/>
          <w:u w:val="single"/>
        </w:rPr>
        <w:t>Publication for Statistical Use</w:t>
      </w:r>
    </w:p>
    <w:p w:rsidR="008B7A4A" w:rsidRPr="002E49D9" w:rsidP="00A91A58" w14:paraId="0F0D9B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1800A2C0" w14:textId="15521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0022620C">
        <w:rPr>
          <w:rFonts w:ascii="Arial" w:hAnsi="Arial" w:cs="Arial"/>
          <w:sz w:val="22"/>
          <w:szCs w:val="22"/>
        </w:rPr>
        <w:t>Not applicable.</w:t>
      </w:r>
    </w:p>
    <w:p w:rsidR="008B7A4A" w:rsidRPr="002E49D9" w:rsidP="00A91A58" w14:paraId="6B705F5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510754C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17.</w:t>
      </w:r>
      <w:r w:rsidRPr="002E49D9" w:rsidR="00D96D8A">
        <w:rPr>
          <w:rFonts w:ascii="Arial" w:hAnsi="Arial" w:cs="Arial"/>
          <w:sz w:val="22"/>
          <w:szCs w:val="22"/>
        </w:rPr>
        <w:tab/>
      </w:r>
      <w:r w:rsidRPr="008F07B1">
        <w:rPr>
          <w:rFonts w:ascii="Arial" w:hAnsi="Arial" w:cs="Arial"/>
          <w:sz w:val="22"/>
          <w:szCs w:val="22"/>
          <w:u w:val="single"/>
        </w:rPr>
        <w:t>Reason for Not Displaying the Expiration Date</w:t>
      </w:r>
    </w:p>
    <w:p w:rsidR="008B7A4A" w:rsidRPr="002E49D9" w:rsidP="00A91A58" w14:paraId="214CB9B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177CEC95" w14:textId="772164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sidR="0022620C">
        <w:rPr>
          <w:rFonts w:ascii="Arial" w:hAnsi="Arial" w:cs="Arial"/>
          <w:sz w:val="22"/>
          <w:szCs w:val="22"/>
        </w:rPr>
        <w:t>The</w:t>
      </w:r>
      <w:r w:rsidRPr="002E49D9">
        <w:rPr>
          <w:rFonts w:ascii="Arial" w:hAnsi="Arial" w:cs="Arial"/>
          <w:sz w:val="22"/>
          <w:szCs w:val="22"/>
        </w:rPr>
        <w:t xml:space="preserve"> expiration date is displayed on NRC Form 244.</w:t>
      </w:r>
    </w:p>
    <w:p w:rsidR="008B7A4A" w:rsidRPr="002E49D9" w:rsidP="00A91A58" w14:paraId="2E8CE0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8B7A4A" w:rsidRPr="002E49D9" w:rsidP="00A91A58" w14:paraId="6D99F08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Pr>
          <w:rFonts w:ascii="Arial" w:hAnsi="Arial" w:cs="Arial"/>
          <w:sz w:val="22"/>
          <w:szCs w:val="22"/>
        </w:rPr>
        <w:tab/>
      </w:r>
      <w:r w:rsidRPr="002E49D9">
        <w:rPr>
          <w:rFonts w:ascii="Arial" w:hAnsi="Arial" w:cs="Arial"/>
          <w:sz w:val="22"/>
          <w:szCs w:val="22"/>
        </w:rPr>
        <w:t xml:space="preserve">18. </w:t>
      </w:r>
      <w:r w:rsidRPr="002E49D9" w:rsidR="00D96D8A">
        <w:rPr>
          <w:rFonts w:ascii="Arial" w:hAnsi="Arial" w:cs="Arial"/>
          <w:sz w:val="22"/>
          <w:szCs w:val="22"/>
        </w:rPr>
        <w:tab/>
      </w:r>
      <w:r w:rsidRPr="008F07B1">
        <w:rPr>
          <w:rFonts w:ascii="Arial" w:hAnsi="Arial" w:cs="Arial"/>
          <w:sz w:val="22"/>
          <w:szCs w:val="22"/>
          <w:u w:val="single"/>
        </w:rPr>
        <w:t>Exceptions to the Certification Statement</w:t>
      </w:r>
    </w:p>
    <w:p w:rsidR="008B7A4A" w:rsidRPr="002E49D9" w:rsidP="00A91A58" w14:paraId="45ADE1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p>
    <w:p w:rsidR="00A91A58" w:rsidRPr="002E49D9" w:rsidP="002870F6" w14:paraId="3AC154C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left="1440" w:hanging="1440"/>
        <w:rPr>
          <w:rFonts w:ascii="Arial" w:hAnsi="Arial" w:cs="Arial"/>
          <w:sz w:val="22"/>
          <w:szCs w:val="22"/>
        </w:rPr>
      </w:pPr>
      <w:r w:rsidRPr="002E49D9">
        <w:rPr>
          <w:rFonts w:ascii="Arial" w:hAnsi="Arial" w:cs="Arial"/>
          <w:sz w:val="22"/>
          <w:szCs w:val="22"/>
        </w:rPr>
        <w:tab/>
      </w:r>
      <w:r w:rsidR="008F07B1">
        <w:rPr>
          <w:rFonts w:ascii="Arial" w:hAnsi="Arial" w:cs="Arial"/>
          <w:sz w:val="22"/>
          <w:szCs w:val="22"/>
        </w:rPr>
        <w:tab/>
      </w:r>
      <w:r w:rsidRPr="002E49D9">
        <w:rPr>
          <w:rFonts w:ascii="Arial" w:hAnsi="Arial" w:cs="Arial"/>
          <w:sz w:val="22"/>
          <w:szCs w:val="22"/>
        </w:rPr>
        <w:t>Not applicable.</w:t>
      </w:r>
    </w:p>
    <w:p w:rsidR="00B93FFD" w14:paraId="25DE570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8B7A4A" w:rsidRPr="002E49D9" w:rsidP="00F2470C" w14:paraId="5DBD36E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r w:rsidRPr="002E49D9">
        <w:rPr>
          <w:rFonts w:ascii="Arial" w:hAnsi="Arial" w:cs="Arial"/>
          <w:sz w:val="22"/>
          <w:szCs w:val="22"/>
        </w:rPr>
        <w:t>B.</w:t>
      </w:r>
      <w:r w:rsidRPr="002E49D9">
        <w:rPr>
          <w:rFonts w:ascii="Arial" w:hAnsi="Arial" w:cs="Arial"/>
          <w:sz w:val="22"/>
          <w:szCs w:val="22"/>
        </w:rPr>
        <w:tab/>
      </w:r>
      <w:r w:rsidRPr="002E49D9">
        <w:rPr>
          <w:rFonts w:ascii="Arial" w:hAnsi="Arial" w:cs="Arial"/>
          <w:sz w:val="22"/>
          <w:szCs w:val="22"/>
          <w:u w:val="single"/>
        </w:rPr>
        <w:t>Collection of Information Employing Statistical Methods</w:t>
      </w:r>
    </w:p>
    <w:p w:rsidR="008B7A4A" w:rsidRPr="002E49D9" w14:paraId="3EF01ED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Arial" w:hAnsi="Arial" w:cs="Arial"/>
          <w:sz w:val="22"/>
          <w:szCs w:val="22"/>
        </w:rPr>
      </w:pPr>
    </w:p>
    <w:p w:rsidR="00297C14" w:rsidRPr="002E49D9" w:rsidP="002870F6" w14:paraId="1CDB55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ind w:left="720"/>
        <w:rPr>
          <w:rFonts w:ascii="Arial" w:hAnsi="Arial" w:cs="Arial"/>
          <w:sz w:val="22"/>
          <w:szCs w:val="22"/>
        </w:rPr>
      </w:pPr>
      <w:r w:rsidRPr="002E49D9">
        <w:rPr>
          <w:rFonts w:ascii="Arial" w:hAnsi="Arial" w:cs="Arial"/>
          <w:sz w:val="22"/>
          <w:szCs w:val="22"/>
        </w:rPr>
        <w:t>Not applicable.</w:t>
      </w:r>
    </w:p>
    <w:sectPr w:rsidSect="007C3D3E">
      <w:footerReference w:type="first" r:id="rId15"/>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A64" w:rsidRPr="001857F3" w:rsidP="006D160A" w14:paraId="368BE779" w14:textId="77777777">
    <w:pPr>
      <w:pStyle w:val="Footer"/>
      <w:framePr w:wrap="around" w:vAnchor="text" w:hAnchor="margin" w:xAlign="center" w:y="1"/>
      <w:rPr>
        <w:rStyle w:val="PageNumber"/>
        <w:rFonts w:ascii="Arial" w:hAnsi="Arial" w:cs="Arial"/>
        <w:sz w:val="22"/>
        <w:szCs w:val="22"/>
      </w:rPr>
    </w:pPr>
    <w:r w:rsidRPr="001857F3">
      <w:rPr>
        <w:rStyle w:val="PageNumber"/>
        <w:rFonts w:ascii="Arial" w:hAnsi="Arial" w:cs="Arial"/>
        <w:sz w:val="22"/>
        <w:szCs w:val="22"/>
      </w:rPr>
      <w:fldChar w:fldCharType="begin"/>
    </w:r>
    <w:r w:rsidRPr="001857F3">
      <w:rPr>
        <w:rStyle w:val="PageNumber"/>
        <w:rFonts w:ascii="Arial" w:hAnsi="Arial" w:cs="Arial"/>
        <w:sz w:val="22"/>
        <w:szCs w:val="22"/>
      </w:rPr>
      <w:instrText xml:space="preserve">PAGE  </w:instrText>
    </w:r>
    <w:r w:rsidRPr="001857F3">
      <w:rPr>
        <w:rStyle w:val="PageNumber"/>
        <w:rFonts w:ascii="Arial" w:hAnsi="Arial" w:cs="Arial"/>
        <w:sz w:val="22"/>
        <w:szCs w:val="22"/>
      </w:rPr>
      <w:fldChar w:fldCharType="separate"/>
    </w:r>
    <w:r>
      <w:rPr>
        <w:rStyle w:val="PageNumber"/>
        <w:rFonts w:ascii="Arial" w:hAnsi="Arial" w:cs="Arial"/>
        <w:noProof/>
        <w:sz w:val="22"/>
        <w:szCs w:val="22"/>
      </w:rPr>
      <w:t>4</w:t>
    </w:r>
    <w:r w:rsidRPr="001857F3">
      <w:rPr>
        <w:rStyle w:val="PageNumber"/>
        <w:rFonts w:ascii="Arial" w:hAnsi="Arial" w:cs="Arial"/>
        <w:sz w:val="22"/>
        <w:szCs w:val="22"/>
      </w:rPr>
      <w:fldChar w:fldCharType="end"/>
    </w:r>
  </w:p>
  <w:p w:rsidR="001D6A64" w:rsidRPr="001857F3" w:rsidP="001857F3" w14:paraId="303BD7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A64" w14:paraId="3C58FD5A" w14:textId="77777777">
    <w:pPr>
      <w:pStyle w:val="Footer"/>
      <w:jc w:val="center"/>
      <w:rPr>
        <w:rFonts w:ascii="Arial" w:hAnsi="Arial" w:cs="Arial"/>
        <w:sz w:val="22"/>
        <w:szCs w:val="22"/>
      </w:rPr>
    </w:pPr>
  </w:p>
  <w:p w:rsidR="001D6A64" w:rsidRPr="00C65A1F" w14:paraId="3CFC3439" w14:textId="77777777">
    <w:pPr>
      <w:pStyle w:val="Footer"/>
      <w:jc w:val="center"/>
      <w:rPr>
        <w:rFonts w:ascii="Arial" w:hAnsi="Arial" w:cs="Arial"/>
        <w:sz w:val="22"/>
        <w:szCs w:val="22"/>
      </w:rPr>
    </w:pPr>
    <w:r w:rsidRPr="00C65A1F">
      <w:rPr>
        <w:rFonts w:ascii="Arial" w:hAnsi="Arial" w:cs="Arial"/>
        <w:sz w:val="22"/>
        <w:szCs w:val="22"/>
      </w:rPr>
      <w:fldChar w:fldCharType="begin"/>
    </w:r>
    <w:r w:rsidRPr="00C65A1F">
      <w:rPr>
        <w:rFonts w:ascii="Arial" w:hAnsi="Arial" w:cs="Arial"/>
        <w:sz w:val="22"/>
        <w:szCs w:val="22"/>
      </w:rPr>
      <w:instrText xml:space="preserve"> PAGE   \* MERGEFORMAT </w:instrText>
    </w:r>
    <w:r w:rsidRPr="00C65A1F">
      <w:rPr>
        <w:rFonts w:ascii="Arial" w:hAnsi="Arial" w:cs="Arial"/>
        <w:sz w:val="22"/>
        <w:szCs w:val="22"/>
      </w:rPr>
      <w:fldChar w:fldCharType="separate"/>
    </w:r>
    <w:r w:rsidR="0041285E">
      <w:rPr>
        <w:rFonts w:ascii="Arial" w:hAnsi="Arial" w:cs="Arial"/>
        <w:noProof/>
        <w:sz w:val="22"/>
        <w:szCs w:val="22"/>
      </w:rPr>
      <w:t>4</w:t>
    </w:r>
    <w:r w:rsidRPr="00C65A1F">
      <w:rPr>
        <w:rFonts w:ascii="Arial" w:hAnsi="Arial" w:cs="Arial"/>
        <w:sz w:val="22"/>
        <w:szCs w:val="22"/>
      </w:rPr>
      <w:fldChar w:fldCharType="end"/>
    </w:r>
  </w:p>
  <w:p w:rsidR="001D6A64" w:rsidP="00C65A1F" w14:paraId="326C46F9" w14:textId="77777777">
    <w:pPr>
      <w:widowControl w:val="0"/>
      <w:tabs>
        <w:tab w:val="center" w:pos="468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A64" w:rsidRPr="00B93FFD" w14:paraId="2F162F18" w14:textId="77777777">
    <w:pPr>
      <w:pStyle w:val="Footer"/>
      <w:jc w:val="center"/>
      <w:rPr>
        <w:rFonts w:ascii="Arial" w:hAnsi="Arial" w:cs="Arial"/>
        <w:sz w:val="22"/>
        <w:szCs w:val="22"/>
      </w:rPr>
    </w:pPr>
  </w:p>
  <w:p w:rsidR="001D6A64" w:rsidRPr="00B93FFD" w:rsidP="00B93FFD" w14:paraId="0119721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A64" w:rsidRPr="00984C84" w14:paraId="7BA67194" w14:textId="77777777">
    <w:pPr>
      <w:pStyle w:val="Footer"/>
      <w:jc w:val="center"/>
      <w:rPr>
        <w:rFonts w:ascii="Arial" w:hAnsi="Arial" w:cs="Arial"/>
        <w:sz w:val="22"/>
        <w:szCs w:val="22"/>
      </w:rPr>
    </w:pPr>
    <w:r w:rsidRPr="00984C84">
      <w:rPr>
        <w:rFonts w:ascii="Arial" w:hAnsi="Arial" w:cs="Arial"/>
        <w:sz w:val="22"/>
        <w:szCs w:val="22"/>
      </w:rPr>
      <w:fldChar w:fldCharType="begin"/>
    </w:r>
    <w:r w:rsidRPr="00984C84">
      <w:rPr>
        <w:rFonts w:ascii="Arial" w:hAnsi="Arial" w:cs="Arial"/>
        <w:sz w:val="22"/>
        <w:szCs w:val="22"/>
      </w:rPr>
      <w:instrText xml:space="preserve"> PAGE   \* MERGEFORMAT </w:instrText>
    </w:r>
    <w:r w:rsidRPr="00984C84">
      <w:rPr>
        <w:rFonts w:ascii="Arial" w:hAnsi="Arial" w:cs="Arial"/>
        <w:sz w:val="22"/>
        <w:szCs w:val="22"/>
      </w:rPr>
      <w:fldChar w:fldCharType="separate"/>
    </w:r>
    <w:r w:rsidR="0007097A">
      <w:rPr>
        <w:rFonts w:ascii="Arial" w:hAnsi="Arial" w:cs="Arial"/>
        <w:noProof/>
        <w:sz w:val="22"/>
        <w:szCs w:val="22"/>
      </w:rPr>
      <w:t>2</w:t>
    </w:r>
    <w:r w:rsidRPr="00984C84">
      <w:rPr>
        <w:rFonts w:ascii="Arial" w:hAnsi="Arial" w:cs="Arial"/>
        <w:noProof/>
        <w:sz w:val="22"/>
        <w:szCs w:val="22"/>
      </w:rPr>
      <w:fldChar w:fldCharType="end"/>
    </w:r>
  </w:p>
  <w:p w:rsidR="001D6A64" w:rsidRPr="00B93FFD" w:rsidP="00B93FFD" w14:paraId="3B6026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A64" w14:paraId="5AC3446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6A64" w14:paraId="35AACAA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61D48"/>
    <w:multiLevelType w:val="hybridMultilevel"/>
    <w:tmpl w:val="FA22A312"/>
    <w:lvl w:ilvl="0">
      <w:start w:val="6"/>
      <w:numFmt w:val="decimal"/>
      <w:lvlText w:val="%1."/>
      <w:lvlJc w:val="left"/>
      <w:pPr>
        <w:tabs>
          <w:tab w:val="num" w:pos="1170"/>
        </w:tabs>
        <w:ind w:left="117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8F373BC"/>
    <w:multiLevelType w:val="hybridMultilevel"/>
    <w:tmpl w:val="CCD472C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FC942F6"/>
    <w:multiLevelType w:val="hybridMultilevel"/>
    <w:tmpl w:val="5BFC4DD4"/>
    <w:lvl w:ilvl="0">
      <w:start w:val="1"/>
      <w:numFmt w:val="upperLetter"/>
      <w:lvlText w:val="%1."/>
      <w:lvlJc w:val="left"/>
      <w:pPr>
        <w:ind w:left="18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3">
    <w:nsid w:val="20201170"/>
    <w:multiLevelType w:val="hybridMultilevel"/>
    <w:tmpl w:val="7D12A724"/>
    <w:lvl w:ilvl="0">
      <w:start w:val="1"/>
      <w:numFmt w:val="lowerLetter"/>
      <w:lvlText w:val="%1)"/>
      <w:lvlJc w:val="left"/>
      <w:pPr>
        <w:ind w:left="1890" w:hanging="360"/>
      </w:pPr>
      <w:rPr>
        <w:rFonts w:hint="default"/>
      </w:rPr>
    </w:lvl>
    <w:lvl w:ilvl="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4">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AC76C86"/>
    <w:multiLevelType w:val="hybridMultilevel"/>
    <w:tmpl w:val="D384FAAA"/>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5D085122"/>
    <w:multiLevelType w:val="hybridMultilevel"/>
    <w:tmpl w:val="0FB8734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5DB10EB9"/>
    <w:multiLevelType w:val="hybridMultilevel"/>
    <w:tmpl w:val="C7F825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FB2BA7"/>
    <w:multiLevelType w:val="hybridMultilevel"/>
    <w:tmpl w:val="811CA2BC"/>
    <w:lvl w:ilvl="0">
      <w:start w:val="6"/>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FED07F4"/>
    <w:multiLevelType w:val="hybridMultilevel"/>
    <w:tmpl w:val="9D4AAEB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425881342">
    <w:abstractNumId w:val="0"/>
  </w:num>
  <w:num w:numId="2" w16cid:durableId="692539698">
    <w:abstractNumId w:val="8"/>
  </w:num>
  <w:num w:numId="3" w16cid:durableId="1633249289">
    <w:abstractNumId w:val="9"/>
  </w:num>
  <w:num w:numId="4" w16cid:durableId="1994404436">
    <w:abstractNumId w:val="1"/>
  </w:num>
  <w:num w:numId="5" w16cid:durableId="818039584">
    <w:abstractNumId w:val="2"/>
  </w:num>
  <w:num w:numId="6" w16cid:durableId="138810060">
    <w:abstractNumId w:val="3"/>
  </w:num>
  <w:num w:numId="7" w16cid:durableId="1028793617">
    <w:abstractNumId w:val="5"/>
  </w:num>
  <w:num w:numId="8" w16cid:durableId="973680540">
    <w:abstractNumId w:val="7"/>
  </w:num>
  <w:num w:numId="9" w16cid:durableId="1303929229">
    <w:abstractNumId w:val="6"/>
  </w:num>
  <w:num w:numId="10" w16cid:durableId="1996565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BE"/>
    <w:rsid w:val="000043FE"/>
    <w:rsid w:val="00010646"/>
    <w:rsid w:val="00010B3B"/>
    <w:rsid w:val="00014D5C"/>
    <w:rsid w:val="00023EB9"/>
    <w:rsid w:val="000258E3"/>
    <w:rsid w:val="00025FF7"/>
    <w:rsid w:val="00027834"/>
    <w:rsid w:val="0003068F"/>
    <w:rsid w:val="0003496F"/>
    <w:rsid w:val="00040413"/>
    <w:rsid w:val="00040AEA"/>
    <w:rsid w:val="0004530E"/>
    <w:rsid w:val="00050395"/>
    <w:rsid w:val="00054075"/>
    <w:rsid w:val="000631CC"/>
    <w:rsid w:val="00067577"/>
    <w:rsid w:val="0007097A"/>
    <w:rsid w:val="0007191B"/>
    <w:rsid w:val="00072BFE"/>
    <w:rsid w:val="00075835"/>
    <w:rsid w:val="000761B9"/>
    <w:rsid w:val="000776B0"/>
    <w:rsid w:val="0008794B"/>
    <w:rsid w:val="000A40E3"/>
    <w:rsid w:val="000B1519"/>
    <w:rsid w:val="000B6E74"/>
    <w:rsid w:val="000C00BF"/>
    <w:rsid w:val="000D4160"/>
    <w:rsid w:val="000E0112"/>
    <w:rsid w:val="000E0DF0"/>
    <w:rsid w:val="000E16E5"/>
    <w:rsid w:val="00101882"/>
    <w:rsid w:val="00101BD7"/>
    <w:rsid w:val="00106267"/>
    <w:rsid w:val="001065B2"/>
    <w:rsid w:val="001108BA"/>
    <w:rsid w:val="00110D55"/>
    <w:rsid w:val="00117E6A"/>
    <w:rsid w:val="001202E8"/>
    <w:rsid w:val="001213CE"/>
    <w:rsid w:val="00124083"/>
    <w:rsid w:val="00127777"/>
    <w:rsid w:val="0013276D"/>
    <w:rsid w:val="00134CDC"/>
    <w:rsid w:val="00136021"/>
    <w:rsid w:val="00136332"/>
    <w:rsid w:val="00137300"/>
    <w:rsid w:val="0013797B"/>
    <w:rsid w:val="00150334"/>
    <w:rsid w:val="00151902"/>
    <w:rsid w:val="00151EAB"/>
    <w:rsid w:val="00155155"/>
    <w:rsid w:val="00156FBE"/>
    <w:rsid w:val="00160F05"/>
    <w:rsid w:val="00165472"/>
    <w:rsid w:val="00171793"/>
    <w:rsid w:val="001720D4"/>
    <w:rsid w:val="001750D4"/>
    <w:rsid w:val="00175337"/>
    <w:rsid w:val="001840E0"/>
    <w:rsid w:val="001857F3"/>
    <w:rsid w:val="00186B90"/>
    <w:rsid w:val="001906D7"/>
    <w:rsid w:val="001912DA"/>
    <w:rsid w:val="001A06AD"/>
    <w:rsid w:val="001A30A4"/>
    <w:rsid w:val="001A4B74"/>
    <w:rsid w:val="001A4F00"/>
    <w:rsid w:val="001B4FFC"/>
    <w:rsid w:val="001C1D3E"/>
    <w:rsid w:val="001C21E0"/>
    <w:rsid w:val="001C37A6"/>
    <w:rsid w:val="001C7063"/>
    <w:rsid w:val="001D1A04"/>
    <w:rsid w:val="001D35E9"/>
    <w:rsid w:val="001D6A64"/>
    <w:rsid w:val="001E052F"/>
    <w:rsid w:val="001E574D"/>
    <w:rsid w:val="001F19AE"/>
    <w:rsid w:val="001F5B37"/>
    <w:rsid w:val="00202A35"/>
    <w:rsid w:val="00212212"/>
    <w:rsid w:val="00213A2D"/>
    <w:rsid w:val="00214259"/>
    <w:rsid w:val="0021516B"/>
    <w:rsid w:val="002174C6"/>
    <w:rsid w:val="0022464D"/>
    <w:rsid w:val="00224A51"/>
    <w:rsid w:val="0022620C"/>
    <w:rsid w:val="002264A8"/>
    <w:rsid w:val="0022787F"/>
    <w:rsid w:val="0024132E"/>
    <w:rsid w:val="00241E4F"/>
    <w:rsid w:val="0024465E"/>
    <w:rsid w:val="00246861"/>
    <w:rsid w:val="002468AB"/>
    <w:rsid w:val="002551E5"/>
    <w:rsid w:val="0025587C"/>
    <w:rsid w:val="00265069"/>
    <w:rsid w:val="0027280B"/>
    <w:rsid w:val="00275707"/>
    <w:rsid w:val="00275CBA"/>
    <w:rsid w:val="00275DB1"/>
    <w:rsid w:val="00281DFF"/>
    <w:rsid w:val="00282C2C"/>
    <w:rsid w:val="00285F79"/>
    <w:rsid w:val="002870F6"/>
    <w:rsid w:val="00297C14"/>
    <w:rsid w:val="002A3161"/>
    <w:rsid w:val="002B0465"/>
    <w:rsid w:val="002B2ACF"/>
    <w:rsid w:val="002B2E8A"/>
    <w:rsid w:val="002B5875"/>
    <w:rsid w:val="002B6C8C"/>
    <w:rsid w:val="002C10C9"/>
    <w:rsid w:val="002C1720"/>
    <w:rsid w:val="002C1E4F"/>
    <w:rsid w:val="002C4FFF"/>
    <w:rsid w:val="002D0A21"/>
    <w:rsid w:val="002D2CA2"/>
    <w:rsid w:val="002E1299"/>
    <w:rsid w:val="002E15A2"/>
    <w:rsid w:val="002E26BC"/>
    <w:rsid w:val="002E2AC9"/>
    <w:rsid w:val="002E49D9"/>
    <w:rsid w:val="002F3763"/>
    <w:rsid w:val="002F3968"/>
    <w:rsid w:val="002F39ED"/>
    <w:rsid w:val="00302B3E"/>
    <w:rsid w:val="00303368"/>
    <w:rsid w:val="00303888"/>
    <w:rsid w:val="00305A2E"/>
    <w:rsid w:val="00310FA1"/>
    <w:rsid w:val="003132DC"/>
    <w:rsid w:val="003226BC"/>
    <w:rsid w:val="00326B4C"/>
    <w:rsid w:val="003334E6"/>
    <w:rsid w:val="003342CC"/>
    <w:rsid w:val="00340A9E"/>
    <w:rsid w:val="00342FDA"/>
    <w:rsid w:val="00343BD2"/>
    <w:rsid w:val="00345361"/>
    <w:rsid w:val="00350998"/>
    <w:rsid w:val="00351BBA"/>
    <w:rsid w:val="00354019"/>
    <w:rsid w:val="00356E6F"/>
    <w:rsid w:val="00360588"/>
    <w:rsid w:val="00360AD9"/>
    <w:rsid w:val="003666C7"/>
    <w:rsid w:val="0037610F"/>
    <w:rsid w:val="00391892"/>
    <w:rsid w:val="003A1AD8"/>
    <w:rsid w:val="003A45DB"/>
    <w:rsid w:val="003A7F08"/>
    <w:rsid w:val="003C07CF"/>
    <w:rsid w:val="003C087A"/>
    <w:rsid w:val="003C0CCD"/>
    <w:rsid w:val="003C38B2"/>
    <w:rsid w:val="003C3BB6"/>
    <w:rsid w:val="003C4307"/>
    <w:rsid w:val="003C6D80"/>
    <w:rsid w:val="003D45D6"/>
    <w:rsid w:val="003E0762"/>
    <w:rsid w:val="003E5C3A"/>
    <w:rsid w:val="003F267B"/>
    <w:rsid w:val="003F4899"/>
    <w:rsid w:val="003F4F36"/>
    <w:rsid w:val="003F64D4"/>
    <w:rsid w:val="0040605E"/>
    <w:rsid w:val="00410B95"/>
    <w:rsid w:val="0041285E"/>
    <w:rsid w:val="004153EB"/>
    <w:rsid w:val="00417185"/>
    <w:rsid w:val="00424EBC"/>
    <w:rsid w:val="004269D8"/>
    <w:rsid w:val="00426E84"/>
    <w:rsid w:val="00427F0D"/>
    <w:rsid w:val="00434E79"/>
    <w:rsid w:val="00442C8C"/>
    <w:rsid w:val="0045317D"/>
    <w:rsid w:val="00462B97"/>
    <w:rsid w:val="00464A2B"/>
    <w:rsid w:val="00465C67"/>
    <w:rsid w:val="0047693E"/>
    <w:rsid w:val="00483164"/>
    <w:rsid w:val="004832BD"/>
    <w:rsid w:val="00483E84"/>
    <w:rsid w:val="00487B40"/>
    <w:rsid w:val="0049328D"/>
    <w:rsid w:val="004A12FD"/>
    <w:rsid w:val="004A27A9"/>
    <w:rsid w:val="004A3846"/>
    <w:rsid w:val="004B50DF"/>
    <w:rsid w:val="004B672A"/>
    <w:rsid w:val="004B7E40"/>
    <w:rsid w:val="004B7EE8"/>
    <w:rsid w:val="004C0C37"/>
    <w:rsid w:val="004C19B8"/>
    <w:rsid w:val="004D216A"/>
    <w:rsid w:val="004D3C0D"/>
    <w:rsid w:val="004E0ACC"/>
    <w:rsid w:val="004E4A2F"/>
    <w:rsid w:val="004F1511"/>
    <w:rsid w:val="004F310D"/>
    <w:rsid w:val="00501850"/>
    <w:rsid w:val="005065BC"/>
    <w:rsid w:val="005146A9"/>
    <w:rsid w:val="00515069"/>
    <w:rsid w:val="00522822"/>
    <w:rsid w:val="005229D2"/>
    <w:rsid w:val="00531586"/>
    <w:rsid w:val="0053408C"/>
    <w:rsid w:val="00534E38"/>
    <w:rsid w:val="00537645"/>
    <w:rsid w:val="00540860"/>
    <w:rsid w:val="00551918"/>
    <w:rsid w:val="00552AEE"/>
    <w:rsid w:val="00557D3D"/>
    <w:rsid w:val="00562ED2"/>
    <w:rsid w:val="005677DB"/>
    <w:rsid w:val="00567954"/>
    <w:rsid w:val="00573B8D"/>
    <w:rsid w:val="005772B1"/>
    <w:rsid w:val="00583EDE"/>
    <w:rsid w:val="00587423"/>
    <w:rsid w:val="00587699"/>
    <w:rsid w:val="00596250"/>
    <w:rsid w:val="005B023F"/>
    <w:rsid w:val="005B57B8"/>
    <w:rsid w:val="005B7549"/>
    <w:rsid w:val="005D3598"/>
    <w:rsid w:val="005E06D6"/>
    <w:rsid w:val="005E18A2"/>
    <w:rsid w:val="005E1A2C"/>
    <w:rsid w:val="005E5FFD"/>
    <w:rsid w:val="005E7248"/>
    <w:rsid w:val="005F0A36"/>
    <w:rsid w:val="005F2C60"/>
    <w:rsid w:val="005F7803"/>
    <w:rsid w:val="00602FA4"/>
    <w:rsid w:val="00604020"/>
    <w:rsid w:val="00605EDD"/>
    <w:rsid w:val="00607A20"/>
    <w:rsid w:val="00611B96"/>
    <w:rsid w:val="00615845"/>
    <w:rsid w:val="0062145E"/>
    <w:rsid w:val="00621AC3"/>
    <w:rsid w:val="00626580"/>
    <w:rsid w:val="00627E35"/>
    <w:rsid w:val="00656AB5"/>
    <w:rsid w:val="00660C2E"/>
    <w:rsid w:val="00665058"/>
    <w:rsid w:val="0066588E"/>
    <w:rsid w:val="00665B34"/>
    <w:rsid w:val="00665D7E"/>
    <w:rsid w:val="0066606F"/>
    <w:rsid w:val="00667499"/>
    <w:rsid w:val="00673785"/>
    <w:rsid w:val="0067653B"/>
    <w:rsid w:val="006773F4"/>
    <w:rsid w:val="00677C5D"/>
    <w:rsid w:val="00681809"/>
    <w:rsid w:val="00685366"/>
    <w:rsid w:val="006870A6"/>
    <w:rsid w:val="0069251C"/>
    <w:rsid w:val="00693B77"/>
    <w:rsid w:val="00693FDA"/>
    <w:rsid w:val="006A1CCB"/>
    <w:rsid w:val="006A22EB"/>
    <w:rsid w:val="006B4488"/>
    <w:rsid w:val="006B5B7E"/>
    <w:rsid w:val="006C1429"/>
    <w:rsid w:val="006C196E"/>
    <w:rsid w:val="006D089B"/>
    <w:rsid w:val="006D160A"/>
    <w:rsid w:val="006D7C50"/>
    <w:rsid w:val="006E64AE"/>
    <w:rsid w:val="006F2BC0"/>
    <w:rsid w:val="006F3914"/>
    <w:rsid w:val="006F3A9C"/>
    <w:rsid w:val="006F4A95"/>
    <w:rsid w:val="0070322C"/>
    <w:rsid w:val="007038FF"/>
    <w:rsid w:val="00704818"/>
    <w:rsid w:val="007104D3"/>
    <w:rsid w:val="00716690"/>
    <w:rsid w:val="00724E5E"/>
    <w:rsid w:val="00727307"/>
    <w:rsid w:val="00727591"/>
    <w:rsid w:val="00741BC9"/>
    <w:rsid w:val="007447A2"/>
    <w:rsid w:val="00746292"/>
    <w:rsid w:val="007510C0"/>
    <w:rsid w:val="00751B0B"/>
    <w:rsid w:val="007577FD"/>
    <w:rsid w:val="00761452"/>
    <w:rsid w:val="0076517D"/>
    <w:rsid w:val="007653FC"/>
    <w:rsid w:val="00766200"/>
    <w:rsid w:val="00777877"/>
    <w:rsid w:val="007824E4"/>
    <w:rsid w:val="00782E17"/>
    <w:rsid w:val="00787365"/>
    <w:rsid w:val="00790A41"/>
    <w:rsid w:val="007935C0"/>
    <w:rsid w:val="007A0877"/>
    <w:rsid w:val="007A0DE1"/>
    <w:rsid w:val="007B27DA"/>
    <w:rsid w:val="007B50EB"/>
    <w:rsid w:val="007B5274"/>
    <w:rsid w:val="007C3D3E"/>
    <w:rsid w:val="007C3DC6"/>
    <w:rsid w:val="007D0B5E"/>
    <w:rsid w:val="007D4F3F"/>
    <w:rsid w:val="007D640A"/>
    <w:rsid w:val="007D67A6"/>
    <w:rsid w:val="007E0BD5"/>
    <w:rsid w:val="007E0D58"/>
    <w:rsid w:val="007E3C0C"/>
    <w:rsid w:val="007E6C0E"/>
    <w:rsid w:val="007F30E1"/>
    <w:rsid w:val="007F49F3"/>
    <w:rsid w:val="008012F6"/>
    <w:rsid w:val="008031CA"/>
    <w:rsid w:val="00803DEC"/>
    <w:rsid w:val="0081360F"/>
    <w:rsid w:val="008177DA"/>
    <w:rsid w:val="008201FD"/>
    <w:rsid w:val="00821E19"/>
    <w:rsid w:val="00826608"/>
    <w:rsid w:val="0083760C"/>
    <w:rsid w:val="008546F2"/>
    <w:rsid w:val="0086037C"/>
    <w:rsid w:val="00864EC5"/>
    <w:rsid w:val="0086647F"/>
    <w:rsid w:val="00866505"/>
    <w:rsid w:val="00880366"/>
    <w:rsid w:val="00894D65"/>
    <w:rsid w:val="00895A0A"/>
    <w:rsid w:val="00897939"/>
    <w:rsid w:val="008A3249"/>
    <w:rsid w:val="008A50D6"/>
    <w:rsid w:val="008A7B89"/>
    <w:rsid w:val="008B4693"/>
    <w:rsid w:val="008B6EC0"/>
    <w:rsid w:val="008B7A4A"/>
    <w:rsid w:val="008C2809"/>
    <w:rsid w:val="008D2521"/>
    <w:rsid w:val="008D28DA"/>
    <w:rsid w:val="008D45C4"/>
    <w:rsid w:val="008D473F"/>
    <w:rsid w:val="008E02AE"/>
    <w:rsid w:val="008E4A1C"/>
    <w:rsid w:val="008F07B1"/>
    <w:rsid w:val="008F37A9"/>
    <w:rsid w:val="00901BDB"/>
    <w:rsid w:val="00902A91"/>
    <w:rsid w:val="009043D4"/>
    <w:rsid w:val="0090560D"/>
    <w:rsid w:val="00912818"/>
    <w:rsid w:val="00914AB4"/>
    <w:rsid w:val="00915AE1"/>
    <w:rsid w:val="00926DC9"/>
    <w:rsid w:val="00932638"/>
    <w:rsid w:val="00935071"/>
    <w:rsid w:val="00945E55"/>
    <w:rsid w:val="00951F1D"/>
    <w:rsid w:val="009533FB"/>
    <w:rsid w:val="0095467D"/>
    <w:rsid w:val="009557F1"/>
    <w:rsid w:val="009578D0"/>
    <w:rsid w:val="00963E50"/>
    <w:rsid w:val="00963F0D"/>
    <w:rsid w:val="009642F0"/>
    <w:rsid w:val="009648D7"/>
    <w:rsid w:val="0096707D"/>
    <w:rsid w:val="0097194B"/>
    <w:rsid w:val="00974871"/>
    <w:rsid w:val="00977EB2"/>
    <w:rsid w:val="009813FC"/>
    <w:rsid w:val="0098222B"/>
    <w:rsid w:val="009831F1"/>
    <w:rsid w:val="00984C84"/>
    <w:rsid w:val="009A355B"/>
    <w:rsid w:val="009A3561"/>
    <w:rsid w:val="009A6C25"/>
    <w:rsid w:val="009B0780"/>
    <w:rsid w:val="009C0596"/>
    <w:rsid w:val="009D114A"/>
    <w:rsid w:val="009D1E70"/>
    <w:rsid w:val="009D3C5D"/>
    <w:rsid w:val="009D64F6"/>
    <w:rsid w:val="009E08BE"/>
    <w:rsid w:val="009E2CFC"/>
    <w:rsid w:val="009F6A08"/>
    <w:rsid w:val="00A041A9"/>
    <w:rsid w:val="00A05016"/>
    <w:rsid w:val="00A2185D"/>
    <w:rsid w:val="00A27F4C"/>
    <w:rsid w:val="00A36F1A"/>
    <w:rsid w:val="00A40A79"/>
    <w:rsid w:val="00A41265"/>
    <w:rsid w:val="00A42812"/>
    <w:rsid w:val="00A442FC"/>
    <w:rsid w:val="00A508F1"/>
    <w:rsid w:val="00A52304"/>
    <w:rsid w:val="00A556A0"/>
    <w:rsid w:val="00A56D39"/>
    <w:rsid w:val="00A604D4"/>
    <w:rsid w:val="00A606BA"/>
    <w:rsid w:val="00A61017"/>
    <w:rsid w:val="00A63CD4"/>
    <w:rsid w:val="00A82E1D"/>
    <w:rsid w:val="00A90007"/>
    <w:rsid w:val="00A91A58"/>
    <w:rsid w:val="00A92454"/>
    <w:rsid w:val="00A94DCD"/>
    <w:rsid w:val="00AA50AB"/>
    <w:rsid w:val="00AA6AFE"/>
    <w:rsid w:val="00AA7545"/>
    <w:rsid w:val="00AB189C"/>
    <w:rsid w:val="00AB4548"/>
    <w:rsid w:val="00AD3597"/>
    <w:rsid w:val="00AD58B2"/>
    <w:rsid w:val="00AD6F5C"/>
    <w:rsid w:val="00AE75A7"/>
    <w:rsid w:val="00AF6A8E"/>
    <w:rsid w:val="00AF7BD1"/>
    <w:rsid w:val="00B0022A"/>
    <w:rsid w:val="00B03BF8"/>
    <w:rsid w:val="00B05766"/>
    <w:rsid w:val="00B13681"/>
    <w:rsid w:val="00B20883"/>
    <w:rsid w:val="00B229D5"/>
    <w:rsid w:val="00B331C5"/>
    <w:rsid w:val="00B33991"/>
    <w:rsid w:val="00B3418F"/>
    <w:rsid w:val="00B40F7B"/>
    <w:rsid w:val="00B4485A"/>
    <w:rsid w:val="00B468D4"/>
    <w:rsid w:val="00B46B8D"/>
    <w:rsid w:val="00B50054"/>
    <w:rsid w:val="00B54D1E"/>
    <w:rsid w:val="00B616E2"/>
    <w:rsid w:val="00B64026"/>
    <w:rsid w:val="00B642B0"/>
    <w:rsid w:val="00B90AE0"/>
    <w:rsid w:val="00B91165"/>
    <w:rsid w:val="00B93FFD"/>
    <w:rsid w:val="00B9438B"/>
    <w:rsid w:val="00B949DD"/>
    <w:rsid w:val="00B95E0A"/>
    <w:rsid w:val="00BA24A2"/>
    <w:rsid w:val="00BA386D"/>
    <w:rsid w:val="00BA3C90"/>
    <w:rsid w:val="00BA4881"/>
    <w:rsid w:val="00BB0A7A"/>
    <w:rsid w:val="00BB1E2B"/>
    <w:rsid w:val="00BB5FEF"/>
    <w:rsid w:val="00BC231A"/>
    <w:rsid w:val="00BC39FD"/>
    <w:rsid w:val="00BD1B06"/>
    <w:rsid w:val="00BE420D"/>
    <w:rsid w:val="00BE7C72"/>
    <w:rsid w:val="00BF0C99"/>
    <w:rsid w:val="00BF2466"/>
    <w:rsid w:val="00BF6FB9"/>
    <w:rsid w:val="00C01E97"/>
    <w:rsid w:val="00C03371"/>
    <w:rsid w:val="00C06A94"/>
    <w:rsid w:val="00C11A13"/>
    <w:rsid w:val="00C146E5"/>
    <w:rsid w:val="00C14E18"/>
    <w:rsid w:val="00C2224B"/>
    <w:rsid w:val="00C25DE3"/>
    <w:rsid w:val="00C30576"/>
    <w:rsid w:val="00C35700"/>
    <w:rsid w:val="00C44DB5"/>
    <w:rsid w:val="00C47670"/>
    <w:rsid w:val="00C56F0A"/>
    <w:rsid w:val="00C64EBF"/>
    <w:rsid w:val="00C65A1F"/>
    <w:rsid w:val="00C804B7"/>
    <w:rsid w:val="00C805B2"/>
    <w:rsid w:val="00C81A8A"/>
    <w:rsid w:val="00C81BDB"/>
    <w:rsid w:val="00C87366"/>
    <w:rsid w:val="00C95272"/>
    <w:rsid w:val="00CA3514"/>
    <w:rsid w:val="00CA4280"/>
    <w:rsid w:val="00CA4AE1"/>
    <w:rsid w:val="00CA52C8"/>
    <w:rsid w:val="00CA610E"/>
    <w:rsid w:val="00CB030D"/>
    <w:rsid w:val="00CB665D"/>
    <w:rsid w:val="00CC1257"/>
    <w:rsid w:val="00CC1FC5"/>
    <w:rsid w:val="00CC2160"/>
    <w:rsid w:val="00CC4904"/>
    <w:rsid w:val="00CC4AA0"/>
    <w:rsid w:val="00CD3AAB"/>
    <w:rsid w:val="00CD707F"/>
    <w:rsid w:val="00CE3DA6"/>
    <w:rsid w:val="00CE3F46"/>
    <w:rsid w:val="00CE60FF"/>
    <w:rsid w:val="00CE664C"/>
    <w:rsid w:val="00CE7735"/>
    <w:rsid w:val="00CE7C3B"/>
    <w:rsid w:val="00CF15B4"/>
    <w:rsid w:val="00CF2164"/>
    <w:rsid w:val="00CF39C9"/>
    <w:rsid w:val="00CF50E0"/>
    <w:rsid w:val="00CF6E99"/>
    <w:rsid w:val="00CF7208"/>
    <w:rsid w:val="00D10466"/>
    <w:rsid w:val="00D1274B"/>
    <w:rsid w:val="00D12E17"/>
    <w:rsid w:val="00D1402F"/>
    <w:rsid w:val="00D16FF9"/>
    <w:rsid w:val="00D1731F"/>
    <w:rsid w:val="00D21B85"/>
    <w:rsid w:val="00D22CAE"/>
    <w:rsid w:val="00D22D56"/>
    <w:rsid w:val="00D2778E"/>
    <w:rsid w:val="00D31175"/>
    <w:rsid w:val="00D4145D"/>
    <w:rsid w:val="00D42961"/>
    <w:rsid w:val="00D43184"/>
    <w:rsid w:val="00D44E08"/>
    <w:rsid w:val="00D51701"/>
    <w:rsid w:val="00D57803"/>
    <w:rsid w:val="00D60DE2"/>
    <w:rsid w:val="00D801D2"/>
    <w:rsid w:val="00D82489"/>
    <w:rsid w:val="00D8354D"/>
    <w:rsid w:val="00D854B3"/>
    <w:rsid w:val="00D85CAC"/>
    <w:rsid w:val="00D86CD7"/>
    <w:rsid w:val="00D903B6"/>
    <w:rsid w:val="00D96D8A"/>
    <w:rsid w:val="00DA09A4"/>
    <w:rsid w:val="00DA2775"/>
    <w:rsid w:val="00DA58DB"/>
    <w:rsid w:val="00DA5E9E"/>
    <w:rsid w:val="00DB17DA"/>
    <w:rsid w:val="00DB2882"/>
    <w:rsid w:val="00DC637B"/>
    <w:rsid w:val="00DE4411"/>
    <w:rsid w:val="00DE5D9A"/>
    <w:rsid w:val="00DE5F45"/>
    <w:rsid w:val="00DE6BE3"/>
    <w:rsid w:val="00E01251"/>
    <w:rsid w:val="00E02ED7"/>
    <w:rsid w:val="00E05E12"/>
    <w:rsid w:val="00E107A9"/>
    <w:rsid w:val="00E1228A"/>
    <w:rsid w:val="00E13434"/>
    <w:rsid w:val="00E147D1"/>
    <w:rsid w:val="00E14DE5"/>
    <w:rsid w:val="00E15E24"/>
    <w:rsid w:val="00E271EE"/>
    <w:rsid w:val="00E27681"/>
    <w:rsid w:val="00E41692"/>
    <w:rsid w:val="00E41FC8"/>
    <w:rsid w:val="00E54ABE"/>
    <w:rsid w:val="00E552D2"/>
    <w:rsid w:val="00E55790"/>
    <w:rsid w:val="00E61A1D"/>
    <w:rsid w:val="00E82FCE"/>
    <w:rsid w:val="00E90E34"/>
    <w:rsid w:val="00E9319F"/>
    <w:rsid w:val="00E97003"/>
    <w:rsid w:val="00E97A77"/>
    <w:rsid w:val="00EA15CF"/>
    <w:rsid w:val="00EB139C"/>
    <w:rsid w:val="00EB5B8B"/>
    <w:rsid w:val="00EC1E05"/>
    <w:rsid w:val="00EC48B8"/>
    <w:rsid w:val="00ED23DC"/>
    <w:rsid w:val="00ED5647"/>
    <w:rsid w:val="00ED7120"/>
    <w:rsid w:val="00ED7759"/>
    <w:rsid w:val="00EE368F"/>
    <w:rsid w:val="00EF367B"/>
    <w:rsid w:val="00F06AE7"/>
    <w:rsid w:val="00F1420E"/>
    <w:rsid w:val="00F17E6B"/>
    <w:rsid w:val="00F2470C"/>
    <w:rsid w:val="00F34AC5"/>
    <w:rsid w:val="00F3604D"/>
    <w:rsid w:val="00F36444"/>
    <w:rsid w:val="00F42D7E"/>
    <w:rsid w:val="00F43618"/>
    <w:rsid w:val="00F54218"/>
    <w:rsid w:val="00F609F5"/>
    <w:rsid w:val="00F66826"/>
    <w:rsid w:val="00F67B78"/>
    <w:rsid w:val="00F71F4B"/>
    <w:rsid w:val="00F74217"/>
    <w:rsid w:val="00F828CC"/>
    <w:rsid w:val="00F90F1C"/>
    <w:rsid w:val="00F9296D"/>
    <w:rsid w:val="00F95466"/>
    <w:rsid w:val="00F96D9D"/>
    <w:rsid w:val="00FA2503"/>
    <w:rsid w:val="00FB1717"/>
    <w:rsid w:val="00FB19F0"/>
    <w:rsid w:val="00FB39D7"/>
    <w:rsid w:val="00FB6B71"/>
    <w:rsid w:val="00FC02CD"/>
    <w:rsid w:val="00FC04AA"/>
    <w:rsid w:val="00FC39FB"/>
    <w:rsid w:val="00FC3D2D"/>
    <w:rsid w:val="00FD12A5"/>
    <w:rsid w:val="00FD1713"/>
    <w:rsid w:val="00FD18BC"/>
    <w:rsid w:val="00FD6B68"/>
    <w:rsid w:val="00FE0956"/>
    <w:rsid w:val="00FF03FF"/>
    <w:rsid w:val="00FF089B"/>
    <w:rsid w:val="00FF1FDD"/>
    <w:rsid w:val="00FF5C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1BCC00"/>
  <w15:docId w15:val="{F9F9275F-1A6B-42B6-880F-38ABC65D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6FBE"/>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character" w:customStyle="1" w:styleId="S1">
    <w:name w:val="S.1"/>
    <w:rPr>
      <w:b/>
      <w:i/>
    </w:rPr>
  </w:style>
  <w:style w:type="character" w:customStyle="1" w:styleId="WPHeading2">
    <w:name w:val="WP_Heading 2"/>
    <w:rPr>
      <w:sz w:val="29"/>
      <w:u w:val="single"/>
    </w:rPr>
  </w:style>
  <w:style w:type="character" w:customStyle="1" w:styleId="WPHeading1">
    <w:name w:val="WP_Heading 1"/>
    <w:rPr>
      <w:b/>
      <w:sz w:val="36"/>
    </w:rPr>
  </w:style>
  <w:style w:type="character" w:customStyle="1" w:styleId="BulletList">
    <w:name w:val="Bullet List"/>
    <w:basedOn w:val="DefaultParagraphFont"/>
  </w:style>
  <w:style w:type="character" w:customStyle="1" w:styleId="Header1">
    <w:name w:val="Header1"/>
    <w:rPr>
      <w:sz w:val="20"/>
    </w:rPr>
  </w:style>
  <w:style w:type="character" w:customStyle="1" w:styleId="DefaultPara">
    <w:name w:val="Default Para"/>
    <w:rPr>
      <w:sz w:val="24"/>
    </w:rPr>
  </w:style>
  <w:style w:type="character" w:customStyle="1" w:styleId="Footer1">
    <w:name w:val="Footer1"/>
    <w:rPr>
      <w:noProof w:val="0"/>
      <w:lang w:val="en-GB"/>
    </w:rPr>
  </w:style>
  <w:style w:type="paragraph" w:styleId="Footer">
    <w:name w:val="footer"/>
    <w:basedOn w:val="Normal"/>
    <w:link w:val="FooterChar"/>
    <w:uiPriority w:val="99"/>
    <w:rsid w:val="00156FBE"/>
    <w:pPr>
      <w:tabs>
        <w:tab w:val="center" w:pos="4320"/>
        <w:tab w:val="right" w:pos="8640"/>
      </w:tabs>
    </w:pPr>
  </w:style>
  <w:style w:type="paragraph" w:styleId="BalloonText">
    <w:name w:val="Balloon Text"/>
    <w:basedOn w:val="Normal"/>
    <w:semiHidden/>
    <w:rsid w:val="00A52304"/>
    <w:rPr>
      <w:rFonts w:ascii="Tahoma" w:hAnsi="Tahoma" w:cs="Tahoma"/>
      <w:sz w:val="16"/>
      <w:szCs w:val="16"/>
    </w:rPr>
  </w:style>
  <w:style w:type="character" w:styleId="PageNumber">
    <w:name w:val="page number"/>
    <w:basedOn w:val="DefaultParagraphFont"/>
    <w:rsid w:val="001857F3"/>
  </w:style>
  <w:style w:type="paragraph" w:styleId="Revision">
    <w:name w:val="Revision"/>
    <w:hidden/>
    <w:uiPriority w:val="99"/>
    <w:semiHidden/>
    <w:rsid w:val="00611B96"/>
    <w:rPr>
      <w:sz w:val="24"/>
    </w:rPr>
  </w:style>
  <w:style w:type="character" w:styleId="CommentReference">
    <w:name w:val="annotation reference"/>
    <w:rsid w:val="00117E6A"/>
    <w:rPr>
      <w:sz w:val="16"/>
      <w:szCs w:val="16"/>
    </w:rPr>
  </w:style>
  <w:style w:type="paragraph" w:styleId="CommentText">
    <w:name w:val="annotation text"/>
    <w:basedOn w:val="Normal"/>
    <w:link w:val="CommentTextChar"/>
    <w:rsid w:val="00117E6A"/>
    <w:rPr>
      <w:sz w:val="20"/>
    </w:rPr>
  </w:style>
  <w:style w:type="character" w:customStyle="1" w:styleId="CommentTextChar">
    <w:name w:val="Comment Text Char"/>
    <w:basedOn w:val="DefaultParagraphFont"/>
    <w:link w:val="CommentText"/>
    <w:rsid w:val="00117E6A"/>
  </w:style>
  <w:style w:type="paragraph" w:styleId="CommentSubject">
    <w:name w:val="annotation subject"/>
    <w:basedOn w:val="CommentText"/>
    <w:next w:val="CommentText"/>
    <w:link w:val="CommentSubjectChar"/>
    <w:rsid w:val="00117E6A"/>
    <w:rPr>
      <w:b/>
      <w:bCs/>
    </w:rPr>
  </w:style>
  <w:style w:type="character" w:customStyle="1" w:styleId="CommentSubjectChar">
    <w:name w:val="Comment Subject Char"/>
    <w:link w:val="CommentSubject"/>
    <w:rsid w:val="00117E6A"/>
    <w:rPr>
      <w:b/>
      <w:bCs/>
    </w:rPr>
  </w:style>
  <w:style w:type="character" w:customStyle="1" w:styleId="FooterChar">
    <w:name w:val="Footer Char"/>
    <w:link w:val="Footer"/>
    <w:uiPriority w:val="99"/>
    <w:rsid w:val="00C65A1F"/>
    <w:rPr>
      <w:sz w:val="24"/>
    </w:rPr>
  </w:style>
  <w:style w:type="paragraph" w:styleId="ListParagraph">
    <w:name w:val="List Paragraph"/>
    <w:basedOn w:val="Normal"/>
    <w:uiPriority w:val="34"/>
    <w:qFormat/>
    <w:rsid w:val="0022464D"/>
    <w:pPr>
      <w:spacing w:line="276" w:lineRule="auto"/>
      <w:ind w:left="720"/>
      <w:contextualSpacing/>
    </w:pPr>
    <w:rPr>
      <w:rFonts w:ascii="Arial" w:hAnsi="Arial" w:eastAsiaTheme="minorHAnsi" w:cs="Arial"/>
      <w:sz w:val="22"/>
      <w:szCs w:val="22"/>
    </w:rPr>
  </w:style>
  <w:style w:type="paragraph" w:styleId="BodyText">
    <w:name w:val="Body Text"/>
    <w:basedOn w:val="Normal"/>
    <w:link w:val="BodyTextChar"/>
    <w:semiHidden/>
    <w:unhideWhenUsed/>
    <w:rsid w:val="003F267B"/>
    <w:pPr>
      <w:spacing w:after="120"/>
    </w:pPr>
  </w:style>
  <w:style w:type="character" w:customStyle="1" w:styleId="BodyTextChar">
    <w:name w:val="Body Text Char"/>
    <w:basedOn w:val="DefaultParagraphFont"/>
    <w:link w:val="BodyText"/>
    <w:semiHidden/>
    <w:rsid w:val="003F26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www.nrc.gov/site-help/electronic-sub-ref-mat.html" TargetMode="Externa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DJXZ7D336C7E-259460999-4990</_dlc_DocId>
    <_dlc_DocIdUrl xmlns="b3a34a53-9a19-47a4-8acc-4e423288e9ad">
      <Url>https://usnrc.sharepoint.com/teams/OCIO-Information-Collections-Site/_layouts/15/DocIdRedir.aspx?ID=DJXZ7D336C7E-259460999-4990</Url>
      <Description>DJXZ7D336C7E-259460999-4990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571f42196fa2b3e546dbe0598664fca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a69b7f359383c77af6e2cf9de4b4648f"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CBBF2-7FCE-4918-91E5-FD0FB18B8DA3}">
  <ds:schemaRefs>
    <ds:schemaRef ds:uri="http://schemas.microsoft.com/sharepoint/v3/contenttype/forms"/>
  </ds:schemaRefs>
</ds:datastoreItem>
</file>

<file path=customXml/itemProps2.xml><?xml version="1.0" encoding="utf-8"?>
<ds:datastoreItem xmlns:ds="http://schemas.openxmlformats.org/officeDocument/2006/customXml" ds:itemID="{DF344D46-F76D-4426-8481-95927C621C21}">
  <ds:schemaRefs>
    <ds:schemaRef ds:uri="http://schemas.openxmlformats.org/officeDocument/2006/bibliography"/>
  </ds:schemaRefs>
</ds:datastoreItem>
</file>

<file path=customXml/itemProps3.xml><?xml version="1.0" encoding="utf-8"?>
<ds:datastoreItem xmlns:ds="http://schemas.openxmlformats.org/officeDocument/2006/customXml" ds:itemID="{74688253-823E-4A1A-8D46-71806387101B}">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customXml/itemProps4.xml><?xml version="1.0" encoding="utf-8"?>
<ds:datastoreItem xmlns:ds="http://schemas.openxmlformats.org/officeDocument/2006/customXml" ds:itemID="{15577E67-0E93-4706-93A0-A68A5AAE6A60}">
  <ds:schemaRefs>
    <ds:schemaRef ds:uri="http://schemas.microsoft.com/sharepoint/events"/>
  </ds:schemaRefs>
</ds:datastoreItem>
</file>

<file path=customXml/itemProps5.xml><?xml version="1.0" encoding="utf-8"?>
<ds:datastoreItem xmlns:ds="http://schemas.openxmlformats.org/officeDocument/2006/customXml" ds:itemID="{BED7B283-3795-4591-BFA6-D89AB6EBD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USNRC</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creator>KPH</dc:creator>
  <cp:lastModifiedBy>Lisa Fishman</cp:lastModifiedBy>
  <cp:revision>2</cp:revision>
  <cp:lastPrinted>2015-09-04T20:39:00Z</cp:lastPrinted>
  <dcterms:created xsi:type="dcterms:W3CDTF">2025-12-18T16:25:00Z</dcterms:created>
  <dcterms:modified xsi:type="dcterms:W3CDTF">2025-12-18T16:25:00Z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c4aaa9fe-dd17-4995-97e8-88215f6a53cc</vt:lpwstr>
  </property>
</Properties>
</file>