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50C4" w:rsidP="00C374DD" w14:paraId="74A3D801" w14:textId="77777777">
      <w:pPr>
        <w:jc w:val="center"/>
        <w:rPr>
          <w:b/>
          <w:bCs/>
          <w:sz w:val="24"/>
          <w:szCs w:val="24"/>
        </w:rPr>
      </w:pPr>
      <w:bookmarkStart w:id="0" w:name="_Hlk219971650"/>
      <w:r w:rsidRPr="00FC328C">
        <w:rPr>
          <w:b/>
          <w:bCs/>
          <w:color w:val="000000"/>
          <w:sz w:val="24"/>
          <w:szCs w:val="24"/>
        </w:rPr>
        <w:t>ICBA Disclosure Testing</w:t>
      </w:r>
      <w:bookmarkEnd w:id="0"/>
      <w:r>
        <w:rPr>
          <w:b/>
          <w:bCs/>
          <w:color w:val="000000"/>
          <w:sz w:val="24"/>
          <w:szCs w:val="24"/>
        </w:rPr>
        <w:t xml:space="preserve">: </w:t>
      </w:r>
      <w:r w:rsidRPr="007578F1">
        <w:rPr>
          <w:b/>
          <w:bCs/>
          <w:color w:val="000000"/>
          <w:sz w:val="24"/>
          <w:szCs w:val="24"/>
        </w:rPr>
        <w:t>Qualitative Pre-testing of Survey (Testing) Instrument and Modified Disclosure Forms</w:t>
      </w:r>
      <w:r w:rsidRPr="00FC328C">
        <w:rPr>
          <w:b/>
          <w:bCs/>
          <w:sz w:val="24"/>
          <w:szCs w:val="24"/>
        </w:rPr>
        <w:t xml:space="preserve"> </w:t>
      </w:r>
    </w:p>
    <w:p w:rsidR="00C374DD" w:rsidRPr="00FC328C" w:rsidP="00C374DD" w14:paraId="1FCBAF7A" w14:textId="0DDAC673">
      <w:pPr>
        <w:jc w:val="center"/>
        <w:rPr>
          <w:b/>
          <w:bCs/>
          <w:sz w:val="24"/>
          <w:szCs w:val="24"/>
        </w:rPr>
      </w:pPr>
      <w:r w:rsidRPr="00FC328C">
        <w:rPr>
          <w:b/>
          <w:bCs/>
          <w:sz w:val="24"/>
          <w:szCs w:val="24"/>
        </w:rPr>
        <w:t>OMB CONTROL NO.: 3170-</w:t>
      </w:r>
      <w:r>
        <w:rPr>
          <w:b/>
          <w:bCs/>
          <w:sz w:val="24"/>
          <w:szCs w:val="24"/>
        </w:rPr>
        <w:t>XXXX</w:t>
      </w:r>
    </w:p>
    <w:p w:rsidR="00C374DD" w:rsidP="00C374DD" w14:paraId="0792E9CB" w14:textId="06554D6D">
      <w:pPr>
        <w:spacing w:before="90" w:line="276" w:lineRule="auto"/>
        <w:ind w:right="153" w:hanging="360"/>
        <w:jc w:val="center"/>
      </w:pPr>
      <w:r>
        <w:rPr>
          <w:b/>
          <w:bCs/>
          <w:sz w:val="24"/>
          <w:szCs w:val="24"/>
        </w:rPr>
        <w:t>Supporting Statement Part B</w:t>
      </w:r>
    </w:p>
    <w:p w:rsidR="00EC209A" w:rsidP="008F0221" w14:paraId="3740AF2A" w14:textId="750C8BF3">
      <w:pPr>
        <w:pStyle w:val="ListParagraph"/>
        <w:numPr>
          <w:ilvl w:val="0"/>
          <w:numId w:val="1"/>
        </w:numPr>
        <w:spacing w:before="90" w:line="276" w:lineRule="auto"/>
        <w:ind w:left="0" w:right="153"/>
        <w:contextualSpacing w:val="0"/>
        <w:jc w:val="left"/>
        <w:rPr>
          <w:b/>
          <w:sz w:val="24"/>
        </w:rPr>
      </w:pPr>
      <w:r>
        <w:rPr>
          <w:b/>
          <w:sz w:val="24"/>
        </w:rPr>
        <w:t>1. Describe (including a numerical estimate) the potential respondent universe and</w:t>
      </w:r>
      <w:r>
        <w:rPr>
          <w:b/>
          <w:spacing w:val="-32"/>
          <w:sz w:val="24"/>
        </w:rPr>
        <w:t xml:space="preserve"> </w:t>
      </w:r>
      <w:r>
        <w:rPr>
          <w:b/>
          <w:sz w:val="24"/>
        </w:rPr>
        <w:t xml:space="preserve">any sampling or other respondent selection method to be used. Data on the number of </w:t>
      </w:r>
      <w:r>
        <w:rPr>
          <w:b/>
          <w:sz w:val="24"/>
        </w:rPr>
        <w:t>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w:t>
      </w:r>
      <w:r>
        <w:rPr>
          <w:b/>
          <w:spacing w:val="-14"/>
          <w:sz w:val="24"/>
        </w:rPr>
        <w:t xml:space="preserve"> </w:t>
      </w:r>
      <w:r>
        <w:rPr>
          <w:b/>
          <w:sz w:val="24"/>
        </w:rPr>
        <w:t>collection.</w:t>
      </w:r>
    </w:p>
    <w:p w:rsidR="00343A68" w:rsidP="00C50B04" w14:paraId="18CEF924" w14:textId="77777777">
      <w:pPr>
        <w:pStyle w:val="ListParagraph"/>
        <w:spacing w:before="90" w:line="276" w:lineRule="auto"/>
        <w:ind w:left="0" w:right="153"/>
        <w:contextualSpacing w:val="0"/>
        <w:jc w:val="right"/>
        <w:rPr>
          <w:b/>
          <w:sz w:val="24"/>
        </w:rPr>
      </w:pPr>
    </w:p>
    <w:p w:rsidR="00D32F67" w:rsidP="000A5152" w14:paraId="016A2628" w14:textId="6A348311">
      <w:pPr>
        <w:rPr>
          <w:sz w:val="26"/>
          <w:szCs w:val="26"/>
        </w:rPr>
      </w:pPr>
      <w:r>
        <w:rPr>
          <w:sz w:val="26"/>
          <w:szCs w:val="26"/>
        </w:rPr>
        <w:t xml:space="preserve">The relevant population for this study </w:t>
      </w:r>
      <w:r w:rsidR="00AF7E35">
        <w:rPr>
          <w:sz w:val="26"/>
          <w:szCs w:val="26"/>
        </w:rPr>
        <w:t xml:space="preserve">would </w:t>
      </w:r>
      <w:r>
        <w:rPr>
          <w:sz w:val="26"/>
          <w:szCs w:val="26"/>
        </w:rPr>
        <w:t>consist of co</w:t>
      </w:r>
      <w:r w:rsidR="00AF7E35">
        <w:rPr>
          <w:sz w:val="26"/>
          <w:szCs w:val="26"/>
        </w:rPr>
        <w:t xml:space="preserve">nsumers who are considering borrowing a construction loan. </w:t>
      </w:r>
      <w:r w:rsidR="005C31E1">
        <w:rPr>
          <w:sz w:val="26"/>
          <w:szCs w:val="26"/>
        </w:rPr>
        <w:t>Unfortunately, because of data limitations, i</w:t>
      </w:r>
      <w:r w:rsidR="008A7A4E">
        <w:rPr>
          <w:sz w:val="26"/>
          <w:szCs w:val="26"/>
        </w:rPr>
        <w:t>t is not possible for ICBA or its contractor to estimate the</w:t>
      </w:r>
      <w:r w:rsidR="009757B2">
        <w:rPr>
          <w:sz w:val="26"/>
          <w:szCs w:val="26"/>
        </w:rPr>
        <w:t xml:space="preserve"> size </w:t>
      </w:r>
      <w:r w:rsidR="008A7A4E">
        <w:rPr>
          <w:sz w:val="26"/>
          <w:szCs w:val="26"/>
        </w:rPr>
        <w:t>or</w:t>
      </w:r>
      <w:r w:rsidR="009757B2">
        <w:rPr>
          <w:sz w:val="26"/>
          <w:szCs w:val="26"/>
        </w:rPr>
        <w:t xml:space="preserve"> composition of this population</w:t>
      </w:r>
      <w:r w:rsidR="00461BE3">
        <w:rPr>
          <w:sz w:val="26"/>
          <w:szCs w:val="26"/>
        </w:rPr>
        <w:t>.</w:t>
      </w:r>
      <w:r>
        <w:rPr>
          <w:rStyle w:val="FootnoteReference"/>
          <w:sz w:val="26"/>
          <w:szCs w:val="26"/>
        </w:rPr>
        <w:footnoteReference w:id="3"/>
      </w:r>
      <w:r w:rsidRPr="007E0D24" w:rsidR="008419F5">
        <w:rPr>
          <w:sz w:val="26"/>
          <w:szCs w:val="26"/>
        </w:rPr>
        <w:t xml:space="preserve"> </w:t>
      </w:r>
      <w:r w:rsidR="00CF504B">
        <w:rPr>
          <w:sz w:val="26"/>
          <w:szCs w:val="26"/>
        </w:rPr>
        <w:t xml:space="preserve">Furthermore, </w:t>
      </w:r>
      <w:r w:rsidR="008508B2">
        <w:rPr>
          <w:sz w:val="26"/>
          <w:szCs w:val="26"/>
        </w:rPr>
        <w:t xml:space="preserve">because ICBA does not have any way to contact previous borrowers, </w:t>
      </w:r>
      <w:r w:rsidR="00082460">
        <w:rPr>
          <w:sz w:val="26"/>
          <w:szCs w:val="26"/>
        </w:rPr>
        <w:t>this study</w:t>
      </w:r>
      <w:r w:rsidR="00E9461E">
        <w:rPr>
          <w:sz w:val="26"/>
          <w:szCs w:val="26"/>
        </w:rPr>
        <w:t xml:space="preserve"> can</w:t>
      </w:r>
      <w:r>
        <w:rPr>
          <w:sz w:val="26"/>
          <w:szCs w:val="26"/>
        </w:rPr>
        <w:t xml:space="preserve">not </w:t>
      </w:r>
      <w:r w:rsidR="00082460">
        <w:rPr>
          <w:sz w:val="26"/>
          <w:szCs w:val="26"/>
        </w:rPr>
        <w:t xml:space="preserve">reasonably </w:t>
      </w:r>
      <w:r>
        <w:rPr>
          <w:sz w:val="26"/>
          <w:szCs w:val="26"/>
        </w:rPr>
        <w:t>sample from past borrowers,</w:t>
      </w:r>
      <w:r w:rsidR="00082460">
        <w:rPr>
          <w:sz w:val="26"/>
          <w:szCs w:val="26"/>
        </w:rPr>
        <w:t xml:space="preserve"> and nor can it survey past borrowers to estimate</w:t>
      </w:r>
      <w:r w:rsidR="00B7060C">
        <w:rPr>
          <w:sz w:val="26"/>
          <w:szCs w:val="26"/>
        </w:rPr>
        <w:t xml:space="preserve"> demographic characteristics of the relevant population</w:t>
      </w:r>
      <w:r>
        <w:rPr>
          <w:sz w:val="26"/>
          <w:szCs w:val="26"/>
        </w:rPr>
        <w:t>.</w:t>
      </w:r>
    </w:p>
    <w:p w:rsidR="00D32F67" w:rsidP="000A5152" w14:paraId="35E9C43F" w14:textId="77777777">
      <w:pPr>
        <w:rPr>
          <w:sz w:val="26"/>
          <w:szCs w:val="26"/>
        </w:rPr>
      </w:pPr>
    </w:p>
    <w:p w:rsidR="00921432" w:rsidP="00921432" w14:paraId="279D8202" w14:textId="15B12FED">
      <w:pPr>
        <w:rPr>
          <w:sz w:val="26"/>
          <w:szCs w:val="26"/>
        </w:rPr>
      </w:pPr>
      <w:r>
        <w:rPr>
          <w:sz w:val="26"/>
          <w:szCs w:val="26"/>
        </w:rPr>
        <w:t xml:space="preserve">Given the difficulty </w:t>
      </w:r>
      <w:r w:rsidR="00D4391B">
        <w:rPr>
          <w:sz w:val="26"/>
          <w:szCs w:val="26"/>
        </w:rPr>
        <w:t>in</w:t>
      </w:r>
      <w:r>
        <w:rPr>
          <w:sz w:val="26"/>
          <w:szCs w:val="26"/>
        </w:rPr>
        <w:t xml:space="preserve"> </w:t>
      </w:r>
      <w:r w:rsidR="005209C2">
        <w:rPr>
          <w:sz w:val="26"/>
          <w:szCs w:val="26"/>
        </w:rPr>
        <w:t>identifying</w:t>
      </w:r>
      <w:r>
        <w:rPr>
          <w:sz w:val="26"/>
          <w:szCs w:val="26"/>
        </w:rPr>
        <w:t xml:space="preserve"> </w:t>
      </w:r>
      <w:r w:rsidR="00BD390E">
        <w:rPr>
          <w:sz w:val="26"/>
          <w:szCs w:val="26"/>
        </w:rPr>
        <w:t>a</w:t>
      </w:r>
      <w:r>
        <w:rPr>
          <w:sz w:val="26"/>
          <w:szCs w:val="26"/>
        </w:rPr>
        <w:t xml:space="preserve"> </w:t>
      </w:r>
      <w:r w:rsidR="005209C2">
        <w:rPr>
          <w:sz w:val="26"/>
          <w:szCs w:val="26"/>
        </w:rPr>
        <w:t xml:space="preserve">sample of </w:t>
      </w:r>
      <w:r w:rsidR="00BD390E">
        <w:rPr>
          <w:sz w:val="26"/>
          <w:szCs w:val="26"/>
        </w:rPr>
        <w:t xml:space="preserve">potential </w:t>
      </w:r>
      <w:r>
        <w:rPr>
          <w:sz w:val="26"/>
          <w:szCs w:val="26"/>
        </w:rPr>
        <w:t>construction loan borrowers, t</w:t>
      </w:r>
      <w:r w:rsidR="00461BE3">
        <w:rPr>
          <w:sz w:val="26"/>
          <w:szCs w:val="26"/>
        </w:rPr>
        <w:t xml:space="preserve">he approach </w:t>
      </w:r>
      <w:r w:rsidR="00473109">
        <w:rPr>
          <w:sz w:val="26"/>
          <w:szCs w:val="26"/>
        </w:rPr>
        <w:t>this study</w:t>
      </w:r>
      <w:r w:rsidR="00461BE3">
        <w:rPr>
          <w:sz w:val="26"/>
          <w:szCs w:val="26"/>
        </w:rPr>
        <w:t xml:space="preserve"> take</w:t>
      </w:r>
      <w:r w:rsidR="00473109">
        <w:rPr>
          <w:sz w:val="26"/>
          <w:szCs w:val="26"/>
        </w:rPr>
        <w:t>s</w:t>
      </w:r>
      <w:r w:rsidR="00461BE3">
        <w:rPr>
          <w:sz w:val="26"/>
          <w:szCs w:val="26"/>
        </w:rPr>
        <w:t xml:space="preserve"> is to </w:t>
      </w:r>
      <w:r w:rsidR="002F48CD">
        <w:rPr>
          <w:sz w:val="26"/>
          <w:szCs w:val="26"/>
        </w:rPr>
        <w:t>draw a sample that closely matches the distribution</w:t>
      </w:r>
      <w:r w:rsidR="00BA6769">
        <w:rPr>
          <w:sz w:val="26"/>
          <w:szCs w:val="26"/>
        </w:rPr>
        <w:t xml:space="preserve">s </w:t>
      </w:r>
      <w:r w:rsidR="00F723BF">
        <w:rPr>
          <w:sz w:val="26"/>
          <w:szCs w:val="26"/>
        </w:rPr>
        <w:t xml:space="preserve">of </w:t>
      </w:r>
      <w:r w:rsidR="00BA6769">
        <w:rPr>
          <w:sz w:val="26"/>
          <w:szCs w:val="26"/>
        </w:rPr>
        <w:t>key demographics</w:t>
      </w:r>
      <w:r w:rsidR="002F48CD">
        <w:rPr>
          <w:sz w:val="26"/>
          <w:szCs w:val="26"/>
        </w:rPr>
        <w:t xml:space="preserve"> </w:t>
      </w:r>
      <w:r w:rsidR="00F723BF">
        <w:rPr>
          <w:sz w:val="26"/>
          <w:szCs w:val="26"/>
        </w:rPr>
        <w:t>(</w:t>
      </w:r>
      <w:r w:rsidRPr="2D47FACB" w:rsidR="00BA6769">
        <w:rPr>
          <w:sz w:val="26"/>
          <w:szCs w:val="26"/>
        </w:rPr>
        <w:t>age, income, and education</w:t>
      </w:r>
      <w:r w:rsidR="00F723BF">
        <w:rPr>
          <w:sz w:val="26"/>
          <w:szCs w:val="26"/>
        </w:rPr>
        <w:t>)</w:t>
      </w:r>
      <w:r w:rsidRPr="2D47FACB" w:rsidR="00BA6769">
        <w:rPr>
          <w:sz w:val="26"/>
          <w:szCs w:val="26"/>
        </w:rPr>
        <w:t xml:space="preserve"> </w:t>
      </w:r>
      <w:r w:rsidRPr="2D47FACB" w:rsidR="00184405">
        <w:rPr>
          <w:sz w:val="26"/>
          <w:szCs w:val="26"/>
        </w:rPr>
        <w:t>of community bank members</w:t>
      </w:r>
      <w:r w:rsidR="007C4D05">
        <w:rPr>
          <w:sz w:val="26"/>
          <w:szCs w:val="26"/>
        </w:rPr>
        <w:t>.</w:t>
      </w:r>
      <w:r>
        <w:rPr>
          <w:rStyle w:val="FootnoteReference"/>
          <w:sz w:val="26"/>
          <w:szCs w:val="26"/>
        </w:rPr>
        <w:footnoteReference w:id="4"/>
      </w:r>
      <w:r>
        <w:rPr>
          <w:rStyle w:val="FootnoteReference"/>
          <w:sz w:val="26"/>
          <w:szCs w:val="26"/>
        </w:rPr>
        <w:footnoteReference w:id="5"/>
      </w:r>
      <w:r w:rsidR="00BD390E">
        <w:rPr>
          <w:sz w:val="26"/>
          <w:szCs w:val="26"/>
        </w:rPr>
        <w:t xml:space="preserve"> </w:t>
      </w:r>
      <w:r w:rsidR="005A3499">
        <w:rPr>
          <w:sz w:val="26"/>
          <w:szCs w:val="26"/>
        </w:rPr>
        <w:t>Furthermore, the sampl</w:t>
      </w:r>
      <w:r w:rsidR="003E72EC">
        <w:rPr>
          <w:sz w:val="26"/>
          <w:szCs w:val="26"/>
        </w:rPr>
        <w:t xml:space="preserve">e will </w:t>
      </w:r>
      <w:r w:rsidRPr="2D47FACB" w:rsidR="00184405">
        <w:rPr>
          <w:sz w:val="26"/>
          <w:szCs w:val="26"/>
        </w:rPr>
        <w:t>mirro</w:t>
      </w:r>
      <w:r w:rsidR="00D6145E">
        <w:rPr>
          <w:sz w:val="26"/>
          <w:szCs w:val="26"/>
        </w:rPr>
        <w:t>r</w:t>
      </w:r>
      <w:r w:rsidRPr="2D47FACB" w:rsidR="00184405">
        <w:rPr>
          <w:sz w:val="26"/>
          <w:szCs w:val="26"/>
        </w:rPr>
        <w:t xml:space="preserve"> the</w:t>
      </w:r>
      <w:r w:rsidR="003E72EC">
        <w:rPr>
          <w:sz w:val="26"/>
          <w:szCs w:val="26"/>
        </w:rPr>
        <w:t xml:space="preserve"> distributions of</w:t>
      </w:r>
      <w:r w:rsidRPr="2D47FACB" w:rsidR="00184405">
        <w:rPr>
          <w:sz w:val="26"/>
          <w:szCs w:val="26"/>
        </w:rPr>
        <w:t xml:space="preserve"> race and ethnicity of the general U.S. </w:t>
      </w:r>
      <w:r w:rsidRPr="00D6145E" w:rsidR="00184405">
        <w:rPr>
          <w:sz w:val="26"/>
          <w:szCs w:val="26"/>
        </w:rPr>
        <w:t>population</w:t>
      </w:r>
      <w:r w:rsidRPr="00D6145E" w:rsidR="00D6145E">
        <w:rPr>
          <w:sz w:val="26"/>
          <w:szCs w:val="26"/>
        </w:rPr>
        <w:t>.</w:t>
      </w:r>
      <w:r w:rsidRPr="00D6145E" w:rsidR="00184405">
        <w:rPr>
          <w:sz w:val="26"/>
          <w:szCs w:val="26"/>
        </w:rPr>
        <w:t xml:space="preserve"> </w:t>
      </w:r>
      <w:r w:rsidR="00F076EC">
        <w:rPr>
          <w:sz w:val="26"/>
          <w:szCs w:val="26"/>
        </w:rPr>
        <w:t xml:space="preserve">Each of these demographics could reasonably correlate with </w:t>
      </w:r>
      <w:r w:rsidR="007E5F02">
        <w:rPr>
          <w:sz w:val="26"/>
          <w:szCs w:val="26"/>
        </w:rPr>
        <w:t>a consumer</w:t>
      </w:r>
      <w:r>
        <w:rPr>
          <w:sz w:val="26"/>
          <w:szCs w:val="26"/>
        </w:rPr>
        <w:t>’</w:t>
      </w:r>
      <w:r w:rsidR="007E5F02">
        <w:rPr>
          <w:sz w:val="26"/>
          <w:szCs w:val="26"/>
        </w:rPr>
        <w:t>s abilit</w:t>
      </w:r>
      <w:r w:rsidR="000C24C7">
        <w:rPr>
          <w:sz w:val="26"/>
          <w:szCs w:val="26"/>
        </w:rPr>
        <w:t>y</w:t>
      </w:r>
      <w:r w:rsidR="007E5F02">
        <w:rPr>
          <w:sz w:val="26"/>
          <w:szCs w:val="26"/>
        </w:rPr>
        <w:t xml:space="preserve"> to read and understand disclosure forms</w:t>
      </w:r>
      <w:r w:rsidR="00197ABE">
        <w:rPr>
          <w:sz w:val="26"/>
          <w:szCs w:val="26"/>
        </w:rPr>
        <w:t xml:space="preserve">, and therefore, although imperfect, this </w:t>
      </w:r>
      <w:r>
        <w:rPr>
          <w:sz w:val="26"/>
          <w:szCs w:val="26"/>
        </w:rPr>
        <w:t xml:space="preserve">sampling </w:t>
      </w:r>
      <w:r w:rsidR="00197ABE">
        <w:rPr>
          <w:sz w:val="26"/>
          <w:szCs w:val="26"/>
        </w:rPr>
        <w:t>methodology</w:t>
      </w:r>
      <w:r>
        <w:rPr>
          <w:sz w:val="26"/>
          <w:szCs w:val="26"/>
        </w:rPr>
        <w:t xml:space="preserve"> takes an important step toward representing the population of interest</w:t>
      </w:r>
      <w:r w:rsidR="00E22D8E">
        <w:rPr>
          <w:sz w:val="26"/>
          <w:szCs w:val="26"/>
        </w:rPr>
        <w:t>.</w:t>
      </w:r>
      <w:r>
        <w:rPr>
          <w:sz w:val="26"/>
          <w:szCs w:val="26"/>
        </w:rPr>
        <w:t xml:space="preserve"> </w:t>
      </w:r>
      <w:r w:rsidR="00406723">
        <w:rPr>
          <w:sz w:val="26"/>
          <w:szCs w:val="26"/>
        </w:rPr>
        <w:t>I</w:t>
      </w:r>
      <w:r w:rsidRPr="00972822" w:rsidR="002115DE">
        <w:rPr>
          <w:sz w:val="26"/>
          <w:szCs w:val="26"/>
        </w:rPr>
        <w:t xml:space="preserve">f statistically significant differences are found between the treatment group (those in the sample that will receive the modified disclosures) and the control group (those in the sample that will receive </w:t>
      </w:r>
      <w:r w:rsidR="00AC5C62">
        <w:rPr>
          <w:sz w:val="26"/>
          <w:szCs w:val="26"/>
        </w:rPr>
        <w:t>old</w:t>
      </w:r>
      <w:r w:rsidRPr="00972822" w:rsidR="002115DE">
        <w:rPr>
          <w:sz w:val="26"/>
          <w:szCs w:val="26"/>
        </w:rPr>
        <w:t xml:space="preserve"> disclosures), it is possible similar</w:t>
      </w:r>
      <w:r w:rsidR="00F305C5">
        <w:rPr>
          <w:sz w:val="26"/>
          <w:szCs w:val="26"/>
        </w:rPr>
        <w:t>,</w:t>
      </w:r>
      <w:r w:rsidRPr="00972822" w:rsidR="002115DE">
        <w:rPr>
          <w:sz w:val="26"/>
          <w:szCs w:val="26"/>
        </w:rPr>
        <w:t xml:space="preserve"> statistically meaningful differences may be found in the target population.</w:t>
      </w:r>
      <w:r w:rsidR="000742F4">
        <w:rPr>
          <w:sz w:val="26"/>
          <w:szCs w:val="26"/>
        </w:rPr>
        <w:t xml:space="preserve"> </w:t>
      </w:r>
      <w:r w:rsidR="007C572C">
        <w:rPr>
          <w:sz w:val="26"/>
          <w:szCs w:val="26"/>
        </w:rPr>
        <w:t>The</w:t>
      </w:r>
      <w:r w:rsidR="0038106C">
        <w:rPr>
          <w:sz w:val="26"/>
          <w:szCs w:val="26"/>
        </w:rPr>
        <w:t xml:space="preserve"> f</w:t>
      </w:r>
      <w:r w:rsidRPr="001907D7" w:rsidR="00750A80">
        <w:rPr>
          <w:sz w:val="26"/>
          <w:szCs w:val="26"/>
        </w:rPr>
        <w:t xml:space="preserve">indings of </w:t>
      </w:r>
      <w:r w:rsidR="0038106C">
        <w:rPr>
          <w:sz w:val="26"/>
          <w:szCs w:val="26"/>
        </w:rPr>
        <w:t>ICBA’s</w:t>
      </w:r>
      <w:r w:rsidRPr="001907D7" w:rsidR="00750A80">
        <w:rPr>
          <w:sz w:val="26"/>
          <w:szCs w:val="26"/>
        </w:rPr>
        <w:t xml:space="preserve"> disclosure testing </w:t>
      </w:r>
      <w:r w:rsidR="00750A80">
        <w:rPr>
          <w:sz w:val="26"/>
          <w:szCs w:val="26"/>
        </w:rPr>
        <w:t xml:space="preserve">study </w:t>
      </w:r>
      <w:r w:rsidRPr="001907D7" w:rsidR="00750A80">
        <w:rPr>
          <w:sz w:val="26"/>
          <w:szCs w:val="26"/>
        </w:rPr>
        <w:t>will</w:t>
      </w:r>
      <w:r w:rsidR="001F67C0">
        <w:rPr>
          <w:sz w:val="26"/>
          <w:szCs w:val="26"/>
        </w:rPr>
        <w:t xml:space="preserve"> ultimately</w:t>
      </w:r>
      <w:r w:rsidRPr="001907D7" w:rsidR="00750A80">
        <w:rPr>
          <w:sz w:val="26"/>
          <w:szCs w:val="26"/>
        </w:rPr>
        <w:t xml:space="preserve"> inform </w:t>
      </w:r>
      <w:r w:rsidR="006616DD">
        <w:rPr>
          <w:sz w:val="26"/>
          <w:szCs w:val="26"/>
        </w:rPr>
        <w:t xml:space="preserve">the next steps regarding the disclosure, potentially including an in-market randomized controlled trial, as allowed for under the trial disclosure policy. </w:t>
      </w:r>
      <w:r>
        <w:rPr>
          <w:sz w:val="26"/>
          <w:szCs w:val="26"/>
        </w:rPr>
        <w:t xml:space="preserve"> </w:t>
      </w:r>
    </w:p>
    <w:p w:rsidR="000742F4" w:rsidRPr="00921432" w:rsidP="00921432" w14:paraId="626A1DB1" w14:textId="77777777">
      <w:pPr>
        <w:rPr>
          <w:sz w:val="26"/>
          <w:szCs w:val="26"/>
        </w:rPr>
      </w:pPr>
    </w:p>
    <w:p w:rsidR="001C0F44" w:rsidRPr="008B4B99" w:rsidP="001C0F44" w14:paraId="15D7E6EA" w14:textId="6B39E563">
      <w:pPr>
        <w:pStyle w:val="ProposalBody"/>
        <w:ind w:right="110"/>
        <w:rPr>
          <w:color w:val="000000" w:themeColor="text1"/>
        </w:rPr>
      </w:pPr>
      <w:r w:rsidRPr="007B1BD6">
        <w:rPr>
          <w:rFonts w:ascii="Times New Roman" w:hAnsi="Times New Roman" w:cs="Times New Roman"/>
          <w:color w:val="auto"/>
          <w:sz w:val="26"/>
          <w:szCs w:val="26"/>
        </w:rPr>
        <w:t xml:space="preserve">ICBA’s contractor will conduct an online survey using a national survey vendor, Veridata Insights. </w:t>
      </w:r>
      <w:r w:rsidRPr="007B1BD6" w:rsidR="00A46988">
        <w:rPr>
          <w:rFonts w:ascii="Times New Roman" w:hAnsi="Times New Roman" w:cs="Times New Roman"/>
          <w:color w:val="auto"/>
          <w:sz w:val="26"/>
          <w:szCs w:val="26"/>
        </w:rPr>
        <w:t>Veridata</w:t>
      </w:r>
      <w:r w:rsidRPr="007B1BD6" w:rsidR="00106607">
        <w:rPr>
          <w:rFonts w:ascii="Times New Roman" w:hAnsi="Times New Roman" w:cs="Times New Roman"/>
          <w:color w:val="auto"/>
          <w:sz w:val="26"/>
          <w:szCs w:val="26"/>
        </w:rPr>
        <w:t xml:space="preserve"> Insights will use</w:t>
      </w:r>
      <w:r w:rsidRPr="007B1BD6" w:rsidR="00A46988">
        <w:rPr>
          <w:rFonts w:ascii="Times New Roman" w:hAnsi="Times New Roman" w:cs="Times New Roman"/>
          <w:color w:val="auto"/>
          <w:sz w:val="26"/>
          <w:szCs w:val="26"/>
        </w:rPr>
        <w:t xml:space="preserve"> a </w:t>
      </w:r>
      <w:r w:rsidRPr="007B1BD6" w:rsidR="00910120">
        <w:rPr>
          <w:rFonts w:ascii="Times New Roman" w:hAnsi="Times New Roman" w:cs="Times New Roman"/>
          <w:color w:val="auto"/>
          <w:sz w:val="26"/>
          <w:szCs w:val="26"/>
        </w:rPr>
        <w:t>200,000</w:t>
      </w:r>
      <w:r w:rsidRPr="007B1BD6" w:rsidR="00BA434F">
        <w:rPr>
          <w:rFonts w:ascii="Times New Roman" w:hAnsi="Times New Roman" w:cs="Times New Roman"/>
          <w:color w:val="auto"/>
          <w:sz w:val="26"/>
          <w:szCs w:val="26"/>
        </w:rPr>
        <w:t>-</w:t>
      </w:r>
      <w:r w:rsidRPr="007B1BD6" w:rsidR="00910120">
        <w:rPr>
          <w:rFonts w:ascii="Times New Roman" w:hAnsi="Times New Roman" w:cs="Times New Roman"/>
          <w:color w:val="auto"/>
          <w:sz w:val="26"/>
          <w:szCs w:val="26"/>
        </w:rPr>
        <w:t>participant</w:t>
      </w:r>
      <w:r w:rsidRPr="007B1BD6" w:rsidR="0056255D">
        <w:rPr>
          <w:rFonts w:ascii="Times New Roman" w:hAnsi="Times New Roman" w:cs="Times New Roman"/>
          <w:color w:val="auto"/>
          <w:sz w:val="26"/>
          <w:szCs w:val="26"/>
        </w:rPr>
        <w:t xml:space="preserve"> </w:t>
      </w:r>
      <w:r w:rsidRPr="007B1BD6" w:rsidR="00A46988">
        <w:rPr>
          <w:rFonts w:ascii="Times New Roman" w:hAnsi="Times New Roman" w:cs="Times New Roman"/>
          <w:color w:val="auto"/>
          <w:sz w:val="26"/>
          <w:szCs w:val="26"/>
        </w:rPr>
        <w:t>convenience panel</w:t>
      </w:r>
      <w:r w:rsidRPr="007B1BD6" w:rsidR="00106607">
        <w:rPr>
          <w:rFonts w:ascii="Times New Roman" w:hAnsi="Times New Roman" w:cs="Times New Roman"/>
          <w:color w:val="auto"/>
          <w:sz w:val="26"/>
          <w:szCs w:val="26"/>
        </w:rPr>
        <w:t xml:space="preserve"> </w:t>
      </w:r>
      <w:r w:rsidRPr="007B1BD6" w:rsidR="00E2117B">
        <w:rPr>
          <w:rFonts w:ascii="Times New Roman" w:hAnsi="Times New Roman" w:cs="Times New Roman"/>
          <w:color w:val="auto"/>
          <w:sz w:val="26"/>
          <w:szCs w:val="26"/>
        </w:rPr>
        <w:t>for</w:t>
      </w:r>
      <w:r w:rsidRPr="007B1BD6" w:rsidR="00361DC5">
        <w:rPr>
          <w:rFonts w:ascii="Times New Roman" w:hAnsi="Times New Roman" w:cs="Times New Roman"/>
          <w:color w:val="auto"/>
          <w:sz w:val="26"/>
          <w:szCs w:val="26"/>
        </w:rPr>
        <w:t xml:space="preserve"> the online survey</w:t>
      </w:r>
      <w:r w:rsidRPr="007B1BD6" w:rsidR="00A46988">
        <w:rPr>
          <w:rFonts w:ascii="Times New Roman" w:hAnsi="Times New Roman" w:cs="Times New Roman"/>
          <w:color w:val="auto"/>
          <w:sz w:val="26"/>
          <w:szCs w:val="26"/>
        </w:rPr>
        <w:t xml:space="preserve">. </w:t>
      </w:r>
      <w:r w:rsidRPr="008B4B99" w:rsidR="007B1BD6">
        <w:rPr>
          <w:rFonts w:ascii="Times New Roman" w:hAnsi="Times New Roman" w:cs="Times New Roman"/>
          <w:color w:val="000000" w:themeColor="text1"/>
          <w:sz w:val="26"/>
          <w:szCs w:val="26"/>
        </w:rPr>
        <w:t>Demographic q</w:t>
      </w:r>
      <w:r w:rsidRPr="008B4B99" w:rsidR="00A46988">
        <w:rPr>
          <w:rFonts w:ascii="Times New Roman" w:hAnsi="Times New Roman" w:cs="Times New Roman"/>
          <w:color w:val="000000" w:themeColor="text1"/>
          <w:sz w:val="26"/>
          <w:szCs w:val="26"/>
        </w:rPr>
        <w:t xml:space="preserve">uotas </w:t>
      </w:r>
      <w:r w:rsidRPr="008B4B99" w:rsidR="007B1BD6">
        <w:rPr>
          <w:rFonts w:ascii="Times New Roman" w:hAnsi="Times New Roman" w:cs="Times New Roman"/>
          <w:color w:val="000000" w:themeColor="text1"/>
          <w:sz w:val="26"/>
          <w:szCs w:val="26"/>
        </w:rPr>
        <w:t xml:space="preserve">will be used for the sample to </w:t>
      </w:r>
      <w:r w:rsidRPr="008B4B99" w:rsidR="00D618D2">
        <w:rPr>
          <w:rFonts w:ascii="Times New Roman" w:hAnsi="Times New Roman" w:cs="Times New Roman"/>
          <w:color w:val="000000" w:themeColor="text1"/>
          <w:sz w:val="26"/>
          <w:szCs w:val="26"/>
        </w:rPr>
        <w:t>match</w:t>
      </w:r>
      <w:r w:rsidRPr="008B4B99" w:rsidR="007B1BD6">
        <w:rPr>
          <w:rFonts w:ascii="Times New Roman" w:hAnsi="Times New Roman" w:cs="Times New Roman"/>
          <w:color w:val="000000" w:themeColor="text1"/>
          <w:sz w:val="26"/>
          <w:szCs w:val="26"/>
        </w:rPr>
        <w:t xml:space="preserve"> the distributions of</w:t>
      </w:r>
      <w:r w:rsidRPr="008B4B99" w:rsidR="00D618D2">
        <w:rPr>
          <w:rFonts w:ascii="Times New Roman" w:hAnsi="Times New Roman" w:cs="Times New Roman"/>
          <w:color w:val="000000" w:themeColor="text1"/>
          <w:sz w:val="26"/>
          <w:szCs w:val="26"/>
        </w:rPr>
        <w:t xml:space="preserve"> key </w:t>
      </w:r>
      <w:r w:rsidRPr="008B4B99" w:rsidR="00C001CD">
        <w:rPr>
          <w:rFonts w:ascii="Times New Roman" w:hAnsi="Times New Roman" w:cs="Times New Roman"/>
          <w:color w:val="000000" w:themeColor="text1"/>
          <w:sz w:val="26"/>
          <w:szCs w:val="26"/>
        </w:rPr>
        <w:t>demographics (</w:t>
      </w:r>
      <w:r w:rsidRPr="008B4B99" w:rsidR="00660ED3">
        <w:rPr>
          <w:rFonts w:ascii="Times New Roman" w:hAnsi="Times New Roman" w:cs="Times New Roman"/>
          <w:color w:val="000000" w:themeColor="text1"/>
          <w:sz w:val="26"/>
          <w:szCs w:val="26"/>
        </w:rPr>
        <w:t>age, income, and education levels of ICBA member</w:t>
      </w:r>
      <w:r w:rsidR="00F32F00">
        <w:rPr>
          <w:rFonts w:ascii="Times New Roman" w:hAnsi="Times New Roman" w:cs="Times New Roman"/>
          <w:color w:val="000000" w:themeColor="text1"/>
          <w:sz w:val="26"/>
          <w:szCs w:val="26"/>
        </w:rPr>
        <w:t>s</w:t>
      </w:r>
      <w:r w:rsidRPr="008B4B99" w:rsidR="00660ED3">
        <w:rPr>
          <w:rFonts w:ascii="Times New Roman" w:hAnsi="Times New Roman" w:cs="Times New Roman"/>
          <w:color w:val="000000" w:themeColor="text1"/>
          <w:sz w:val="26"/>
          <w:szCs w:val="26"/>
        </w:rPr>
        <w:t xml:space="preserve">/customers; race/ethnicity of the </w:t>
      </w:r>
      <w:r w:rsidRPr="008B4B99" w:rsidR="007B1BD6">
        <w:rPr>
          <w:rFonts w:ascii="Times New Roman" w:hAnsi="Times New Roman" w:cs="Times New Roman"/>
          <w:color w:val="000000" w:themeColor="text1"/>
          <w:sz w:val="26"/>
          <w:szCs w:val="26"/>
        </w:rPr>
        <w:t>general U.S. population</w:t>
      </w:r>
      <w:r w:rsidRPr="008B4B99" w:rsidR="00660ED3">
        <w:rPr>
          <w:rFonts w:ascii="Times New Roman" w:hAnsi="Times New Roman" w:cs="Times New Roman"/>
          <w:color w:val="000000" w:themeColor="text1"/>
          <w:sz w:val="26"/>
          <w:szCs w:val="26"/>
        </w:rPr>
        <w:t>)</w:t>
      </w:r>
      <w:r w:rsidRPr="008B4B99" w:rsidR="0056255D">
        <w:rPr>
          <w:rFonts w:ascii="Times New Roman" w:hAnsi="Times New Roman" w:cs="Times New Roman"/>
          <w:color w:val="000000" w:themeColor="text1"/>
          <w:sz w:val="26"/>
          <w:szCs w:val="26"/>
        </w:rPr>
        <w:t>.</w:t>
      </w:r>
      <w:r w:rsidRPr="008B4B99" w:rsidR="00A46988">
        <w:rPr>
          <w:rFonts w:ascii="Times New Roman" w:hAnsi="Times New Roman" w:cs="Times New Roman"/>
          <w:color w:val="000000" w:themeColor="text1"/>
          <w:sz w:val="26"/>
          <w:szCs w:val="26"/>
        </w:rPr>
        <w:t xml:space="preserve"> </w:t>
      </w:r>
      <w:r w:rsidRPr="008B4B99" w:rsidR="007B1BD6">
        <w:rPr>
          <w:rFonts w:ascii="Times New Roman" w:hAnsi="Times New Roman" w:cs="Times New Roman"/>
          <w:color w:val="000000" w:themeColor="text1"/>
          <w:sz w:val="26"/>
          <w:szCs w:val="26"/>
        </w:rPr>
        <w:t>Demographics are known for all participants in advance, which allows targeted invitations</w:t>
      </w:r>
      <w:r w:rsidRPr="008B4B99" w:rsidR="004D4377">
        <w:rPr>
          <w:rFonts w:ascii="Times New Roman" w:hAnsi="Times New Roman" w:cs="Times New Roman"/>
          <w:color w:val="000000" w:themeColor="text1"/>
          <w:sz w:val="26"/>
          <w:szCs w:val="26"/>
        </w:rPr>
        <w:t>.</w:t>
      </w:r>
      <w:r w:rsidRPr="008B4B99" w:rsidR="007B1BD6">
        <w:rPr>
          <w:rFonts w:ascii="Times New Roman" w:hAnsi="Times New Roman" w:cs="Times New Roman"/>
          <w:color w:val="000000" w:themeColor="text1"/>
          <w:sz w:val="26"/>
          <w:szCs w:val="26"/>
        </w:rPr>
        <w:t xml:space="preserve"> </w:t>
      </w:r>
      <w:r w:rsidRPr="008B4B99" w:rsidR="00185046">
        <w:rPr>
          <w:rFonts w:ascii="Times New Roman" w:hAnsi="Times New Roman" w:cs="Times New Roman"/>
          <w:color w:val="000000" w:themeColor="text1"/>
          <w:sz w:val="26"/>
          <w:szCs w:val="26"/>
        </w:rPr>
        <w:t>Targeting invitations</w:t>
      </w:r>
      <w:r w:rsidRPr="008B4B99" w:rsidR="004D4377">
        <w:rPr>
          <w:rFonts w:ascii="Times New Roman" w:hAnsi="Times New Roman" w:cs="Times New Roman"/>
          <w:color w:val="000000" w:themeColor="text1"/>
          <w:sz w:val="26"/>
          <w:szCs w:val="26"/>
        </w:rPr>
        <w:t xml:space="preserve"> </w:t>
      </w:r>
      <w:r w:rsidRPr="008B4B99" w:rsidR="007B1BD6">
        <w:rPr>
          <w:rFonts w:ascii="Times New Roman" w:hAnsi="Times New Roman" w:cs="Times New Roman"/>
          <w:color w:val="000000" w:themeColor="text1"/>
          <w:sz w:val="26"/>
          <w:szCs w:val="26"/>
        </w:rPr>
        <w:t>minimiz</w:t>
      </w:r>
      <w:r w:rsidRPr="008B4B99" w:rsidR="004D4377">
        <w:rPr>
          <w:rFonts w:ascii="Times New Roman" w:hAnsi="Times New Roman" w:cs="Times New Roman"/>
          <w:color w:val="000000" w:themeColor="text1"/>
          <w:sz w:val="26"/>
          <w:szCs w:val="26"/>
        </w:rPr>
        <w:t>es the</w:t>
      </w:r>
      <w:r w:rsidRPr="008B4B99" w:rsidR="007B1BD6">
        <w:rPr>
          <w:rFonts w:ascii="Times New Roman" w:hAnsi="Times New Roman" w:cs="Times New Roman"/>
          <w:color w:val="000000" w:themeColor="text1"/>
          <w:sz w:val="26"/>
          <w:szCs w:val="26"/>
        </w:rPr>
        <w:t xml:space="preserve"> impact on response rates</w:t>
      </w:r>
      <w:r w:rsidRPr="008B4B99" w:rsidR="009412EF">
        <w:rPr>
          <w:rFonts w:ascii="Times New Roman" w:hAnsi="Times New Roman" w:cs="Times New Roman"/>
          <w:color w:val="000000" w:themeColor="text1"/>
          <w:sz w:val="26"/>
          <w:szCs w:val="26"/>
        </w:rPr>
        <w:t xml:space="preserve"> compared to, for example, </w:t>
      </w:r>
      <w:r w:rsidRPr="008B4B99" w:rsidR="00A42CF7">
        <w:rPr>
          <w:rFonts w:ascii="Times New Roman" w:hAnsi="Times New Roman" w:cs="Times New Roman"/>
          <w:color w:val="000000" w:themeColor="text1"/>
          <w:sz w:val="26"/>
          <w:szCs w:val="26"/>
        </w:rPr>
        <w:t xml:space="preserve">sending untargeted invitations and only keeping responses that meet </w:t>
      </w:r>
      <w:r w:rsidRPr="008B4B99" w:rsidR="00F267BF">
        <w:rPr>
          <w:rFonts w:ascii="Times New Roman" w:hAnsi="Times New Roman" w:cs="Times New Roman"/>
          <w:color w:val="000000" w:themeColor="text1"/>
          <w:sz w:val="26"/>
          <w:szCs w:val="26"/>
        </w:rPr>
        <w:t>certain demographic criteria</w:t>
      </w:r>
      <w:r w:rsidRPr="008B4B99" w:rsidR="007B1BD6">
        <w:rPr>
          <w:rFonts w:ascii="Times New Roman" w:hAnsi="Times New Roman" w:cs="Times New Roman"/>
          <w:color w:val="000000" w:themeColor="text1"/>
          <w:sz w:val="26"/>
          <w:szCs w:val="26"/>
        </w:rPr>
        <w:t xml:space="preserve">. </w:t>
      </w:r>
      <w:r w:rsidRPr="008B4B99">
        <w:rPr>
          <w:rFonts w:ascii="Times New Roman" w:hAnsi="Times New Roman" w:cs="Times New Roman"/>
          <w:color w:val="000000" w:themeColor="text1"/>
          <w:sz w:val="26"/>
          <w:szCs w:val="26"/>
        </w:rPr>
        <w:t>Individuals who are part of Veridata Insight’s national panel who fit the general demographic criteria will be sent an invitation to take the survey. Those who choose to take part will then answer a limited number of demographic questions to (i) ensure that they meet the requirements set by the study, and (ii) allow</w:t>
      </w:r>
      <w:r w:rsidRPr="008B4B99" w:rsidR="00BA51E4">
        <w:rPr>
          <w:rFonts w:ascii="Times New Roman" w:hAnsi="Times New Roman" w:cs="Times New Roman"/>
          <w:color w:val="000000" w:themeColor="text1"/>
          <w:sz w:val="26"/>
          <w:szCs w:val="26"/>
        </w:rPr>
        <w:t>s</w:t>
      </w:r>
      <w:r w:rsidRPr="008B4B99">
        <w:rPr>
          <w:rFonts w:ascii="Times New Roman" w:hAnsi="Times New Roman" w:cs="Times New Roman"/>
          <w:color w:val="000000" w:themeColor="text1"/>
          <w:sz w:val="26"/>
          <w:szCs w:val="26"/>
        </w:rPr>
        <w:t xml:space="preserve"> </w:t>
      </w:r>
      <w:r w:rsidRPr="008B4B99" w:rsidR="00E456BB">
        <w:rPr>
          <w:rFonts w:ascii="Times New Roman" w:hAnsi="Times New Roman" w:cs="Times New Roman"/>
          <w:color w:val="000000" w:themeColor="text1"/>
          <w:sz w:val="26"/>
          <w:szCs w:val="26"/>
        </w:rPr>
        <w:t xml:space="preserve">the contractor </w:t>
      </w:r>
      <w:r w:rsidRPr="008B4B99">
        <w:rPr>
          <w:rFonts w:ascii="Times New Roman" w:hAnsi="Times New Roman" w:cs="Times New Roman"/>
          <w:color w:val="000000" w:themeColor="text1"/>
          <w:sz w:val="26"/>
          <w:szCs w:val="26"/>
        </w:rPr>
        <w:t xml:space="preserve">to balance </w:t>
      </w:r>
      <w:r w:rsidRPr="008B4B99" w:rsidR="00BA51E4">
        <w:rPr>
          <w:rFonts w:ascii="Times New Roman" w:hAnsi="Times New Roman" w:cs="Times New Roman"/>
          <w:color w:val="000000" w:themeColor="text1"/>
          <w:sz w:val="26"/>
          <w:szCs w:val="26"/>
        </w:rPr>
        <w:t xml:space="preserve">the </w:t>
      </w:r>
      <w:r w:rsidRPr="008B4B99">
        <w:rPr>
          <w:rFonts w:ascii="Times New Roman" w:hAnsi="Times New Roman" w:cs="Times New Roman"/>
          <w:color w:val="000000" w:themeColor="text1"/>
          <w:sz w:val="26"/>
          <w:szCs w:val="26"/>
        </w:rPr>
        <w:t xml:space="preserve">demographics </w:t>
      </w:r>
      <w:r w:rsidRPr="00317CE1">
        <w:rPr>
          <w:rFonts w:ascii="Times New Roman" w:hAnsi="Times New Roman" w:cs="Times New Roman"/>
          <w:color w:val="000000" w:themeColor="text1"/>
          <w:sz w:val="26"/>
          <w:szCs w:val="26"/>
        </w:rPr>
        <w:t>to</w:t>
      </w:r>
      <w:r w:rsidRPr="00317CE1" w:rsidR="00BA51E4">
        <w:rPr>
          <w:rFonts w:ascii="Times New Roman" w:hAnsi="Times New Roman" w:cs="Times New Roman"/>
          <w:color w:val="000000" w:themeColor="text1"/>
          <w:sz w:val="26"/>
          <w:szCs w:val="26"/>
        </w:rPr>
        <w:t xml:space="preserve"> the</w:t>
      </w:r>
      <w:r w:rsidRPr="00317CE1">
        <w:rPr>
          <w:rFonts w:ascii="Times New Roman" w:hAnsi="Times New Roman" w:cs="Times New Roman"/>
          <w:color w:val="000000" w:themeColor="text1"/>
          <w:sz w:val="26"/>
          <w:szCs w:val="26"/>
        </w:rPr>
        <w:t xml:space="preserve"> quotas set. Respondents will answer two questions to screen out any individuals who work as loan originators or who work in market research. Respondents will be shown a statement describing the study and how information from the study will be used. They will then be asked if they would like to proceed with the study. Respondents who choose to proceed will then be randomly assigned to a loan type and to either see the new disclosure or the old disclosure. Every respondent will be asked to view their assigne</w:t>
      </w:r>
      <w:r w:rsidRPr="00317CE1">
        <w:rPr>
          <w:rFonts w:ascii="Times New Roman" w:hAnsi="Times New Roman" w:cs="Times New Roman"/>
          <w:color w:val="000000" w:themeColor="text1"/>
          <w:sz w:val="26"/>
          <w:szCs w:val="26"/>
        </w:rPr>
        <w:t>d disclosure and will answer the same multiple-choice questions about the loan described in the disclosure. They will be allowed to view the disclosure as much as they</w:t>
      </w:r>
      <w:r w:rsidRPr="00317CE1" w:rsidR="00EF1E4C">
        <w:rPr>
          <w:rFonts w:ascii="Times New Roman" w:hAnsi="Times New Roman" w:cs="Times New Roman"/>
          <w:color w:val="000000" w:themeColor="text1"/>
          <w:sz w:val="26"/>
          <w:szCs w:val="26"/>
        </w:rPr>
        <w:t xml:space="preserve"> woul</w:t>
      </w:r>
      <w:r w:rsidRPr="00317CE1">
        <w:rPr>
          <w:rFonts w:ascii="Times New Roman" w:hAnsi="Times New Roman" w:cs="Times New Roman"/>
          <w:color w:val="000000" w:themeColor="text1"/>
          <w:sz w:val="26"/>
          <w:szCs w:val="26"/>
        </w:rPr>
        <w:t>d like as they answer questions. Participants will be paid a small incentive for their time after c</w:t>
      </w:r>
      <w:r w:rsidRPr="00317CE1" w:rsidR="00EF1E4C">
        <w:rPr>
          <w:rFonts w:ascii="Times New Roman" w:hAnsi="Times New Roman" w:cs="Times New Roman"/>
          <w:color w:val="000000" w:themeColor="text1"/>
          <w:sz w:val="26"/>
          <w:szCs w:val="26"/>
        </w:rPr>
        <w:t>o</w:t>
      </w:r>
      <w:r w:rsidRPr="00317CE1">
        <w:rPr>
          <w:rFonts w:ascii="Times New Roman" w:hAnsi="Times New Roman" w:cs="Times New Roman"/>
          <w:color w:val="000000" w:themeColor="text1"/>
          <w:sz w:val="26"/>
          <w:szCs w:val="26"/>
        </w:rPr>
        <w:t>mpleting the survey.</w:t>
      </w:r>
    </w:p>
    <w:p w:rsidR="004D10CF" w:rsidRPr="008B4B99" w:rsidP="004D10CF" w14:paraId="4AFAC3EE" w14:textId="361E1984">
      <w:pPr>
        <w:pStyle w:val="ProposalBody"/>
        <w:ind w:right="110"/>
        <w:rPr>
          <w:rFonts w:ascii="Times New Roman" w:hAnsi="Times New Roman" w:cs="Times New Roman"/>
          <w:iCs w:val="0"/>
          <w:color w:val="000000" w:themeColor="text1"/>
          <w:sz w:val="26"/>
          <w:szCs w:val="24"/>
        </w:rPr>
      </w:pPr>
      <w:r w:rsidRPr="008B4B99">
        <w:rPr>
          <w:rFonts w:ascii="Times New Roman" w:hAnsi="Times New Roman" w:cs="Times New Roman"/>
          <w:iCs w:val="0"/>
          <w:color w:val="000000" w:themeColor="text1"/>
          <w:sz w:val="26"/>
          <w:szCs w:val="24"/>
        </w:rPr>
        <w:t xml:space="preserve">ICBA’s contractor </w:t>
      </w:r>
      <w:r w:rsidRPr="008B4B99" w:rsidR="001C0F44">
        <w:rPr>
          <w:rFonts w:ascii="Times New Roman" w:hAnsi="Times New Roman" w:cs="Times New Roman"/>
          <w:iCs w:val="0"/>
          <w:color w:val="000000" w:themeColor="text1"/>
          <w:sz w:val="26"/>
          <w:szCs w:val="24"/>
        </w:rPr>
        <w:t>expect</w:t>
      </w:r>
      <w:r w:rsidRPr="008B4B99">
        <w:rPr>
          <w:rFonts w:ascii="Times New Roman" w:hAnsi="Times New Roman" w:cs="Times New Roman"/>
          <w:iCs w:val="0"/>
          <w:color w:val="000000" w:themeColor="text1"/>
          <w:sz w:val="26"/>
          <w:szCs w:val="24"/>
        </w:rPr>
        <w:t>s</w:t>
      </w:r>
      <w:r w:rsidRPr="008B4B99" w:rsidR="0086433A">
        <w:rPr>
          <w:rFonts w:ascii="Times New Roman" w:hAnsi="Times New Roman" w:cs="Times New Roman"/>
          <w:iCs w:val="0"/>
          <w:color w:val="000000" w:themeColor="text1"/>
          <w:sz w:val="26"/>
          <w:szCs w:val="24"/>
        </w:rPr>
        <w:t xml:space="preserve"> </w:t>
      </w:r>
      <w:r w:rsidRPr="008B4B99" w:rsidR="00D77FBA">
        <w:rPr>
          <w:rFonts w:ascii="Times New Roman" w:hAnsi="Times New Roman" w:cs="Times New Roman"/>
          <w:iCs w:val="0"/>
          <w:color w:val="000000" w:themeColor="text1"/>
          <w:sz w:val="26"/>
          <w:szCs w:val="24"/>
        </w:rPr>
        <w:t>a</w:t>
      </w:r>
      <w:r w:rsidRPr="008B4B99" w:rsidR="001C0F44">
        <w:rPr>
          <w:rFonts w:ascii="Times New Roman" w:hAnsi="Times New Roman" w:cs="Times New Roman"/>
          <w:iCs w:val="0"/>
          <w:color w:val="000000" w:themeColor="text1"/>
          <w:sz w:val="26"/>
          <w:szCs w:val="24"/>
        </w:rPr>
        <w:t xml:space="preserve"> response rate of 35%</w:t>
      </w:r>
      <w:r w:rsidR="00F62C94">
        <w:rPr>
          <w:rFonts w:ascii="Times New Roman" w:hAnsi="Times New Roman" w:cs="Times New Roman"/>
          <w:iCs w:val="0"/>
          <w:color w:val="000000" w:themeColor="text1"/>
          <w:sz w:val="26"/>
          <w:szCs w:val="24"/>
        </w:rPr>
        <w:t xml:space="preserve"> for this targeted sampling plan</w:t>
      </w:r>
      <w:r w:rsidRPr="008B4B99" w:rsidR="001C0F44">
        <w:rPr>
          <w:rFonts w:ascii="Times New Roman" w:hAnsi="Times New Roman" w:cs="Times New Roman"/>
          <w:iCs w:val="0"/>
          <w:color w:val="000000" w:themeColor="text1"/>
          <w:sz w:val="26"/>
          <w:szCs w:val="24"/>
        </w:rPr>
        <w:t>, which is in line with typical online</w:t>
      </w:r>
      <w:r w:rsidRPr="008B4B99">
        <w:rPr>
          <w:rFonts w:ascii="Times New Roman" w:hAnsi="Times New Roman" w:cs="Times New Roman"/>
          <w:iCs w:val="0"/>
          <w:color w:val="000000" w:themeColor="text1"/>
          <w:sz w:val="26"/>
          <w:szCs w:val="24"/>
        </w:rPr>
        <w:t xml:space="preserve"> </w:t>
      </w:r>
      <w:r w:rsidRPr="008B4B99" w:rsidR="001C0F44">
        <w:rPr>
          <w:rFonts w:ascii="Times New Roman" w:hAnsi="Times New Roman" w:cs="Times New Roman"/>
          <w:iCs w:val="0"/>
          <w:color w:val="000000" w:themeColor="text1"/>
          <w:sz w:val="26"/>
          <w:szCs w:val="24"/>
        </w:rPr>
        <w:t>surveys.</w:t>
      </w:r>
      <w:r>
        <w:rPr>
          <w:rStyle w:val="FootnoteReference"/>
          <w:rFonts w:ascii="Times New Roman" w:hAnsi="Times New Roman" w:cs="Times New Roman"/>
          <w:iCs w:val="0"/>
          <w:color w:val="000000" w:themeColor="text1"/>
          <w:sz w:val="26"/>
          <w:szCs w:val="24"/>
        </w:rPr>
        <w:footnoteReference w:id="6"/>
      </w:r>
      <w:r w:rsidRPr="008B4B99" w:rsidR="001C0F44">
        <w:rPr>
          <w:rFonts w:ascii="Times New Roman" w:hAnsi="Times New Roman" w:cs="Times New Roman"/>
          <w:iCs w:val="0"/>
          <w:color w:val="000000" w:themeColor="text1"/>
          <w:sz w:val="26"/>
          <w:szCs w:val="24"/>
        </w:rPr>
        <w:t xml:space="preserve"> </w:t>
      </w:r>
    </w:p>
    <w:p w:rsidR="004D10CF" w:rsidRPr="008B4B99" w:rsidP="004D10CF" w14:paraId="18608AA1" w14:textId="16B5794A">
      <w:pPr>
        <w:pStyle w:val="ProposalBody"/>
        <w:ind w:right="110"/>
        <w:rPr>
          <w:rFonts w:ascii="Times New Roman" w:hAnsi="Times New Roman" w:cs="Times New Roman"/>
          <w:iCs w:val="0"/>
          <w:color w:val="000000" w:themeColor="text1"/>
          <w:sz w:val="26"/>
          <w:szCs w:val="24"/>
        </w:rPr>
      </w:pPr>
      <w:r w:rsidRPr="008B4B99">
        <w:rPr>
          <w:rFonts w:ascii="Times New Roman" w:hAnsi="Times New Roman" w:cs="Times New Roman"/>
          <w:iCs w:val="0"/>
          <w:color w:val="000000" w:themeColor="text1"/>
          <w:sz w:val="26"/>
          <w:szCs w:val="24"/>
        </w:rPr>
        <w:t xml:space="preserve">No data collection of this type has been conducted previously. </w:t>
      </w:r>
    </w:p>
    <w:p w:rsidR="00D77FBA" w:rsidRPr="00EA5787" w:rsidP="00EA5787" w14:paraId="74A77E5A" w14:textId="1B97CD3D">
      <w:pPr>
        <w:pStyle w:val="Heading2"/>
        <w:rPr>
          <w:color w:val="auto"/>
        </w:rPr>
      </w:pPr>
      <w:r w:rsidRPr="00EA5787">
        <w:rPr>
          <w:color w:val="auto"/>
        </w:rPr>
        <w:t>Power Analysis</w:t>
      </w:r>
    </w:p>
    <w:p w:rsidR="004D10CF" w:rsidRPr="000C1F07" w:rsidP="004D10CF" w14:paraId="65F4E2AD" w14:textId="77906926">
      <w:pPr>
        <w:pStyle w:val="ProposalBody"/>
        <w:ind w:right="110"/>
        <w:rPr>
          <w:rFonts w:ascii="Times New Roman" w:hAnsi="Times New Roman" w:cs="Times New Roman"/>
          <w:iCs w:val="0"/>
          <w:color w:val="auto"/>
          <w:sz w:val="26"/>
          <w:szCs w:val="24"/>
        </w:rPr>
      </w:pPr>
      <w:r>
        <w:rPr>
          <w:rFonts w:ascii="Times New Roman" w:hAnsi="Times New Roman" w:cs="Times New Roman"/>
          <w:color w:val="auto"/>
          <w:sz w:val="26"/>
          <w:szCs w:val="26"/>
        </w:rPr>
        <w:t>ICBA</w:t>
      </w:r>
      <w:r w:rsidR="00BC7E55">
        <w:rPr>
          <w:rFonts w:ascii="Times New Roman" w:hAnsi="Times New Roman" w:cs="Times New Roman"/>
          <w:color w:val="auto"/>
          <w:sz w:val="26"/>
          <w:szCs w:val="26"/>
        </w:rPr>
        <w:t>’s contractor</w:t>
      </w:r>
      <w:r w:rsidRPr="000C1F07">
        <w:rPr>
          <w:rFonts w:ascii="Times New Roman" w:hAnsi="Times New Roman" w:cs="Times New Roman"/>
          <w:color w:val="auto"/>
          <w:sz w:val="26"/>
          <w:szCs w:val="26"/>
        </w:rPr>
        <w:t xml:space="preserve"> </w:t>
      </w:r>
      <w:r w:rsidRPr="000C1F07" w:rsidR="008A120F">
        <w:rPr>
          <w:rFonts w:ascii="Times New Roman" w:hAnsi="Times New Roman" w:cs="Times New Roman"/>
          <w:color w:val="auto"/>
          <w:sz w:val="26"/>
          <w:szCs w:val="26"/>
        </w:rPr>
        <w:t>intend</w:t>
      </w:r>
      <w:r>
        <w:rPr>
          <w:rFonts w:ascii="Times New Roman" w:hAnsi="Times New Roman" w:cs="Times New Roman"/>
          <w:color w:val="auto"/>
          <w:sz w:val="26"/>
          <w:szCs w:val="26"/>
        </w:rPr>
        <w:t>s</w:t>
      </w:r>
      <w:r w:rsidRPr="000C1F07" w:rsidR="008A120F">
        <w:rPr>
          <w:rFonts w:ascii="Times New Roman" w:hAnsi="Times New Roman" w:cs="Times New Roman"/>
          <w:color w:val="auto"/>
          <w:sz w:val="26"/>
          <w:szCs w:val="26"/>
        </w:rPr>
        <w:t xml:space="preserve"> to test </w:t>
      </w:r>
      <w:r w:rsidRPr="000C1F07" w:rsidR="00961568">
        <w:rPr>
          <w:rFonts w:ascii="Times New Roman" w:hAnsi="Times New Roman" w:cs="Times New Roman"/>
          <w:color w:val="auto"/>
          <w:sz w:val="26"/>
          <w:szCs w:val="26"/>
        </w:rPr>
        <w:t xml:space="preserve">disclosures across five </w:t>
      </w:r>
      <w:r w:rsidRPr="000C1F07" w:rsidR="00D87B33">
        <w:rPr>
          <w:rFonts w:ascii="Times New Roman" w:hAnsi="Times New Roman" w:cs="Times New Roman"/>
          <w:color w:val="auto"/>
          <w:sz w:val="26"/>
          <w:szCs w:val="26"/>
        </w:rPr>
        <w:t xml:space="preserve">construction </w:t>
      </w:r>
      <w:r w:rsidRPr="000C1F07" w:rsidR="00D63C86">
        <w:rPr>
          <w:rFonts w:ascii="Times New Roman" w:hAnsi="Times New Roman" w:cs="Times New Roman"/>
          <w:color w:val="auto"/>
          <w:sz w:val="26"/>
          <w:szCs w:val="26"/>
        </w:rPr>
        <w:t>loan</w:t>
      </w:r>
      <w:r w:rsidRPr="000C1F07" w:rsidR="00961568">
        <w:rPr>
          <w:rFonts w:ascii="Times New Roman" w:hAnsi="Times New Roman" w:cs="Times New Roman"/>
          <w:color w:val="auto"/>
          <w:sz w:val="26"/>
          <w:szCs w:val="26"/>
        </w:rPr>
        <w:t xml:space="preserve"> types</w:t>
      </w:r>
      <w:r w:rsidRPr="000C1F07" w:rsidR="008A120F">
        <w:rPr>
          <w:rFonts w:ascii="Times New Roman" w:hAnsi="Times New Roman" w:cs="Times New Roman"/>
          <w:color w:val="auto"/>
          <w:sz w:val="26"/>
          <w:szCs w:val="26"/>
        </w:rPr>
        <w:t xml:space="preserve">. Assuming </w:t>
      </w:r>
      <w:r w:rsidRPr="000C1F07" w:rsidR="00D22A19">
        <w:rPr>
          <w:rFonts w:ascii="Times New Roman" w:hAnsi="Times New Roman" w:cs="Times New Roman"/>
          <w:color w:val="auto"/>
          <w:sz w:val="26"/>
          <w:szCs w:val="26"/>
        </w:rPr>
        <w:t xml:space="preserve">the new </w:t>
      </w:r>
      <w:r w:rsidRPr="000C1F07" w:rsidR="00535391">
        <w:rPr>
          <w:rFonts w:ascii="Times New Roman" w:hAnsi="Times New Roman" w:cs="Times New Roman"/>
          <w:color w:val="auto"/>
          <w:sz w:val="26"/>
          <w:szCs w:val="26"/>
        </w:rPr>
        <w:t xml:space="preserve">disclosure </w:t>
      </w:r>
      <w:r w:rsidRPr="000C1F07" w:rsidR="00D22A19">
        <w:rPr>
          <w:rFonts w:ascii="Times New Roman" w:hAnsi="Times New Roman" w:cs="Times New Roman"/>
          <w:color w:val="auto"/>
          <w:sz w:val="26"/>
          <w:szCs w:val="26"/>
        </w:rPr>
        <w:t>forms improve participant performance by 10</w:t>
      </w:r>
      <w:r w:rsidRPr="000C1F07" w:rsidR="00712388">
        <w:rPr>
          <w:rFonts w:ascii="Times New Roman" w:hAnsi="Times New Roman" w:cs="Times New Roman"/>
          <w:color w:val="auto"/>
          <w:sz w:val="26"/>
          <w:szCs w:val="26"/>
        </w:rPr>
        <w:t xml:space="preserve"> </w:t>
      </w:r>
      <w:r w:rsidRPr="000C1F07" w:rsidR="00D22A19">
        <w:rPr>
          <w:rFonts w:ascii="Times New Roman" w:hAnsi="Times New Roman" w:cs="Times New Roman"/>
          <w:color w:val="auto"/>
          <w:sz w:val="26"/>
          <w:szCs w:val="26"/>
        </w:rPr>
        <w:t>percentage point</w:t>
      </w:r>
      <w:r w:rsidRPr="000C1F07" w:rsidR="00473637">
        <w:rPr>
          <w:rFonts w:ascii="Times New Roman" w:hAnsi="Times New Roman" w:cs="Times New Roman"/>
          <w:color w:val="auto"/>
          <w:sz w:val="26"/>
          <w:szCs w:val="26"/>
        </w:rPr>
        <w:t xml:space="preserve">s, </w:t>
      </w:r>
      <w:r w:rsidRPr="000C1F07" w:rsidR="00712388">
        <w:rPr>
          <w:rFonts w:ascii="Times New Roman" w:hAnsi="Times New Roman" w:cs="Times New Roman"/>
          <w:color w:val="auto"/>
          <w:sz w:val="26"/>
          <w:szCs w:val="26"/>
        </w:rPr>
        <w:t xml:space="preserve">this </w:t>
      </w:r>
      <w:r w:rsidRPr="000C1F07" w:rsidR="00182D7E">
        <w:rPr>
          <w:rFonts w:ascii="Times New Roman" w:hAnsi="Times New Roman" w:cs="Times New Roman"/>
          <w:color w:val="auto"/>
          <w:sz w:val="26"/>
          <w:szCs w:val="26"/>
        </w:rPr>
        <w:t xml:space="preserve">implies that </w:t>
      </w:r>
      <w:r w:rsidR="00BC7E55">
        <w:rPr>
          <w:rFonts w:ascii="Times New Roman" w:hAnsi="Times New Roman" w:cs="Times New Roman"/>
          <w:color w:val="auto"/>
          <w:sz w:val="26"/>
          <w:szCs w:val="26"/>
        </w:rPr>
        <w:t xml:space="preserve">ICBA’s contractor </w:t>
      </w:r>
      <w:r w:rsidRPr="000C1F07" w:rsidR="00182D7E">
        <w:rPr>
          <w:rFonts w:ascii="Times New Roman" w:hAnsi="Times New Roman" w:cs="Times New Roman"/>
          <w:color w:val="auto"/>
          <w:sz w:val="26"/>
          <w:szCs w:val="26"/>
        </w:rPr>
        <w:t xml:space="preserve">would need </w:t>
      </w:r>
      <w:r w:rsidRPr="00894581" w:rsidR="00182D7E">
        <w:rPr>
          <w:rFonts w:ascii="Times New Roman" w:hAnsi="Times New Roman" w:cs="Times New Roman"/>
          <w:color w:val="auto"/>
          <w:sz w:val="26"/>
          <w:szCs w:val="26"/>
        </w:rPr>
        <w:t>a total sample 575 participants</w:t>
      </w:r>
      <w:r w:rsidRPr="00894581" w:rsidR="00AA1EBC">
        <w:rPr>
          <w:rFonts w:ascii="Times New Roman" w:hAnsi="Times New Roman" w:cs="Times New Roman"/>
          <w:color w:val="auto"/>
          <w:sz w:val="26"/>
          <w:szCs w:val="26"/>
        </w:rPr>
        <w:t xml:space="preserve"> (see Table 1)</w:t>
      </w:r>
      <w:r w:rsidRPr="00894581" w:rsidR="00182D7E">
        <w:rPr>
          <w:rFonts w:ascii="Times New Roman" w:hAnsi="Times New Roman" w:cs="Times New Roman"/>
          <w:color w:val="auto"/>
          <w:sz w:val="26"/>
          <w:szCs w:val="26"/>
        </w:rPr>
        <w:t>.</w:t>
      </w:r>
      <w:r>
        <w:rPr>
          <w:rStyle w:val="FootnoteReference"/>
          <w:rFonts w:ascii="Times New Roman" w:hAnsi="Times New Roman" w:cs="Times New Roman"/>
          <w:color w:val="auto"/>
          <w:sz w:val="26"/>
          <w:szCs w:val="26"/>
        </w:rPr>
        <w:footnoteReference w:id="7"/>
      </w:r>
      <w:r w:rsidRPr="000C1F07" w:rsidR="00D63C86">
        <w:rPr>
          <w:rStyle w:val="CommentReference"/>
          <w:rFonts w:ascii="Times New Roman" w:hAnsi="Times New Roman" w:cs="Times New Roman"/>
          <w:bCs w:val="0"/>
          <w:iCs w:val="0"/>
          <w:color w:val="auto"/>
        </w:rPr>
        <w:t xml:space="preserve"> </w:t>
      </w:r>
      <w:r w:rsidR="00EB065A">
        <w:rPr>
          <w:rFonts w:ascii="Times New Roman" w:hAnsi="Times New Roman" w:cs="Times New Roman"/>
          <w:color w:val="auto"/>
          <w:sz w:val="26"/>
          <w:szCs w:val="26"/>
        </w:rPr>
        <w:t>The contractor</w:t>
      </w:r>
      <w:r w:rsidR="00BC7E55">
        <w:rPr>
          <w:rFonts w:ascii="Times New Roman" w:hAnsi="Times New Roman" w:cs="Times New Roman"/>
          <w:color w:val="auto"/>
          <w:sz w:val="26"/>
          <w:szCs w:val="26"/>
        </w:rPr>
        <w:t xml:space="preserve"> will</w:t>
      </w:r>
      <w:r w:rsidRPr="000C1F07" w:rsidR="00BC7E55">
        <w:rPr>
          <w:rFonts w:ascii="Times New Roman" w:hAnsi="Times New Roman" w:cs="Times New Roman"/>
          <w:color w:val="auto"/>
          <w:sz w:val="26"/>
          <w:szCs w:val="26"/>
        </w:rPr>
        <w:t xml:space="preserve"> </w:t>
      </w:r>
      <w:r w:rsidRPr="000C1F07">
        <w:rPr>
          <w:rFonts w:ascii="Times New Roman" w:hAnsi="Times New Roman" w:cs="Times New Roman"/>
          <w:color w:val="auto"/>
          <w:sz w:val="26"/>
          <w:szCs w:val="26"/>
        </w:rPr>
        <w:t xml:space="preserve">add an approximate 10% cushion for non-compliance and an “inferential cushion” of additional subjects to ensure that the study maintains statistical rigor </w:t>
      </w:r>
      <w:r w:rsidRPr="00894581">
        <w:rPr>
          <w:rFonts w:ascii="Times New Roman" w:hAnsi="Times New Roman" w:cs="Times New Roman"/>
          <w:color w:val="auto"/>
          <w:sz w:val="26"/>
          <w:szCs w:val="26"/>
        </w:rPr>
        <w:t>and stronger validity.</w:t>
      </w:r>
      <w:r w:rsidRPr="00894581" w:rsidR="006E4678">
        <w:rPr>
          <w:rFonts w:ascii="Times New Roman" w:hAnsi="Times New Roman" w:cs="Times New Roman"/>
          <w:color w:val="auto"/>
          <w:sz w:val="26"/>
          <w:szCs w:val="26"/>
        </w:rPr>
        <w:t xml:space="preserve"> </w:t>
      </w:r>
      <w:r w:rsidRPr="000C1F07" w:rsidR="006E4678">
        <w:rPr>
          <w:rFonts w:ascii="Times New Roman" w:hAnsi="Times New Roman" w:cs="Times New Roman"/>
          <w:iCs w:val="0"/>
          <w:color w:val="auto"/>
          <w:sz w:val="26"/>
          <w:szCs w:val="24"/>
        </w:rPr>
        <w:t xml:space="preserve">Considering </w:t>
      </w:r>
      <w:r w:rsidR="00BC7E55">
        <w:rPr>
          <w:rFonts w:ascii="Times New Roman" w:hAnsi="Times New Roman" w:cs="Times New Roman"/>
          <w:iCs w:val="0"/>
          <w:color w:val="auto"/>
          <w:sz w:val="26"/>
          <w:szCs w:val="24"/>
        </w:rPr>
        <w:t>the</w:t>
      </w:r>
      <w:r w:rsidRPr="000C1F07" w:rsidR="00BC7E55">
        <w:rPr>
          <w:rFonts w:ascii="Times New Roman" w:hAnsi="Times New Roman" w:cs="Times New Roman"/>
          <w:iCs w:val="0"/>
          <w:color w:val="auto"/>
          <w:sz w:val="26"/>
          <w:szCs w:val="24"/>
        </w:rPr>
        <w:t xml:space="preserve"> </w:t>
      </w:r>
      <w:r w:rsidRPr="000C1F07" w:rsidR="006E4678">
        <w:rPr>
          <w:rFonts w:ascii="Times New Roman" w:hAnsi="Times New Roman" w:cs="Times New Roman"/>
          <w:iCs w:val="0"/>
          <w:color w:val="auto"/>
          <w:sz w:val="26"/>
          <w:szCs w:val="24"/>
        </w:rPr>
        <w:t xml:space="preserve">above estimate of a 35% response rate, </w:t>
      </w:r>
      <w:r w:rsidR="00BC7E55">
        <w:rPr>
          <w:rFonts w:ascii="Times New Roman" w:hAnsi="Times New Roman" w:cs="Times New Roman"/>
          <w:iCs w:val="0"/>
          <w:color w:val="auto"/>
          <w:sz w:val="26"/>
          <w:szCs w:val="24"/>
        </w:rPr>
        <w:t>ICBA</w:t>
      </w:r>
      <w:r w:rsidR="00EB065A">
        <w:rPr>
          <w:rFonts w:ascii="Times New Roman" w:hAnsi="Times New Roman" w:cs="Times New Roman"/>
          <w:iCs w:val="0"/>
          <w:color w:val="auto"/>
          <w:sz w:val="26"/>
          <w:szCs w:val="24"/>
        </w:rPr>
        <w:t>’s contractor</w:t>
      </w:r>
      <w:r w:rsidRPr="000C1F07" w:rsidR="00BC7E55">
        <w:rPr>
          <w:rFonts w:ascii="Times New Roman" w:hAnsi="Times New Roman" w:cs="Times New Roman"/>
          <w:iCs w:val="0"/>
          <w:color w:val="auto"/>
          <w:sz w:val="26"/>
          <w:szCs w:val="24"/>
        </w:rPr>
        <w:t xml:space="preserve"> </w:t>
      </w:r>
      <w:r w:rsidRPr="000C1F07" w:rsidR="006E4678">
        <w:rPr>
          <w:rFonts w:ascii="Times New Roman" w:hAnsi="Times New Roman" w:cs="Times New Roman"/>
          <w:iCs w:val="0"/>
          <w:color w:val="auto"/>
          <w:sz w:val="26"/>
          <w:szCs w:val="24"/>
        </w:rPr>
        <w:t>plan</w:t>
      </w:r>
      <w:r w:rsidR="00BC7E55">
        <w:rPr>
          <w:rFonts w:ascii="Times New Roman" w:hAnsi="Times New Roman" w:cs="Times New Roman"/>
          <w:iCs w:val="0"/>
          <w:color w:val="auto"/>
          <w:sz w:val="26"/>
          <w:szCs w:val="24"/>
        </w:rPr>
        <w:t>s</w:t>
      </w:r>
      <w:r w:rsidRPr="000C1F07" w:rsidR="006E4678">
        <w:rPr>
          <w:rFonts w:ascii="Times New Roman" w:hAnsi="Times New Roman" w:cs="Times New Roman"/>
          <w:iCs w:val="0"/>
          <w:color w:val="auto"/>
          <w:sz w:val="26"/>
          <w:szCs w:val="24"/>
        </w:rPr>
        <w:t xml:space="preserve"> to contact about 1,650 people.</w:t>
      </w:r>
      <w:r>
        <w:rPr>
          <w:rStyle w:val="FootnoteReference"/>
          <w:rFonts w:ascii="Times New Roman" w:hAnsi="Times New Roman" w:cs="Times New Roman"/>
          <w:iCs w:val="0"/>
          <w:color w:val="auto"/>
          <w:sz w:val="26"/>
          <w:szCs w:val="24"/>
        </w:rPr>
        <w:footnoteReference w:id="8"/>
      </w:r>
    </w:p>
    <w:tbl>
      <w:tblPr>
        <w:tblW w:w="9073" w:type="dxa"/>
        <w:tblInd w:w="107" w:type="dxa"/>
        <w:tblLayout w:type="fixed"/>
        <w:tblCellMar>
          <w:left w:w="0" w:type="dxa"/>
          <w:right w:w="0" w:type="dxa"/>
        </w:tblCellMar>
        <w:tblLook w:val="01E0"/>
      </w:tblPr>
      <w:tblGrid>
        <w:gridCol w:w="1873"/>
        <w:gridCol w:w="1530"/>
        <w:gridCol w:w="2070"/>
        <w:gridCol w:w="1710"/>
        <w:gridCol w:w="1890"/>
      </w:tblGrid>
      <w:tr w14:paraId="6E058576" w14:textId="77777777">
        <w:tblPrEx>
          <w:tblW w:w="9073" w:type="dxa"/>
          <w:tblInd w:w="107" w:type="dxa"/>
          <w:tblLayout w:type="fixed"/>
          <w:tblCellMar>
            <w:left w:w="0" w:type="dxa"/>
            <w:right w:w="0" w:type="dxa"/>
          </w:tblCellMar>
          <w:tblLook w:val="01E0"/>
        </w:tblPrEx>
        <w:trPr>
          <w:trHeight w:val="378"/>
        </w:trPr>
        <w:tc>
          <w:tcPr>
            <w:tcW w:w="9073" w:type="dxa"/>
            <w:gridSpan w:val="5"/>
            <w:tcBorders>
              <w:bottom w:val="single" w:sz="8" w:space="0" w:color="000000"/>
            </w:tcBorders>
          </w:tcPr>
          <w:p w:rsidR="00EA5787" w:rsidRPr="00D77FBA" w:rsidP="008469AD" w14:paraId="2FEE8F8B" w14:textId="5F8085E9">
            <w:pPr>
              <w:pStyle w:val="TableParagraph"/>
              <w:ind w:left="0" w:right="-617"/>
              <w:rPr>
                <w:rFonts w:asciiTheme="majorBidi" w:hAnsiTheme="majorBidi" w:cstheme="majorBidi"/>
                <w:sz w:val="26"/>
                <w:szCs w:val="26"/>
              </w:rPr>
            </w:pPr>
            <w:r w:rsidRPr="00D77FBA">
              <w:rPr>
                <w:rFonts w:asciiTheme="majorBidi" w:hAnsiTheme="majorBidi" w:cstheme="majorBidi"/>
                <w:b/>
                <w:spacing w:val="-2"/>
                <w:sz w:val="26"/>
                <w:szCs w:val="26"/>
              </w:rPr>
              <w:t>Table 1. Sample</w:t>
            </w:r>
            <w:r>
              <w:rPr>
                <w:rFonts w:asciiTheme="majorBidi" w:hAnsiTheme="majorBidi" w:cstheme="majorBidi"/>
                <w:b/>
                <w:spacing w:val="-2"/>
                <w:sz w:val="26"/>
                <w:szCs w:val="26"/>
              </w:rPr>
              <w:t xml:space="preserve"> Size</w:t>
            </w:r>
          </w:p>
        </w:tc>
      </w:tr>
      <w:tr w14:paraId="0A3E1EED" w14:textId="77777777" w:rsidTr="00F6347C">
        <w:tblPrEx>
          <w:tblW w:w="9073" w:type="dxa"/>
          <w:tblInd w:w="107" w:type="dxa"/>
          <w:tblLayout w:type="fixed"/>
          <w:tblCellMar>
            <w:left w:w="0" w:type="dxa"/>
            <w:right w:w="0" w:type="dxa"/>
          </w:tblCellMar>
          <w:tblLook w:val="01E0"/>
        </w:tblPrEx>
        <w:trPr>
          <w:trHeight w:val="619"/>
        </w:trPr>
        <w:tc>
          <w:tcPr>
            <w:tcW w:w="1873" w:type="dxa"/>
            <w:tcBorders>
              <w:top w:val="single" w:sz="8" w:space="0" w:color="000000"/>
              <w:bottom w:val="single" w:sz="8" w:space="0" w:color="000000"/>
            </w:tcBorders>
          </w:tcPr>
          <w:p w:rsidR="004D10CF" w:rsidRPr="00D77FBA" w14:paraId="64DDE205" w14:textId="77777777">
            <w:pPr>
              <w:pStyle w:val="TableParagraph"/>
              <w:spacing w:before="115"/>
              <w:rPr>
                <w:rFonts w:asciiTheme="majorBidi" w:hAnsiTheme="majorBidi" w:cstheme="majorBidi"/>
                <w:b/>
                <w:bCs/>
                <w:sz w:val="26"/>
                <w:szCs w:val="26"/>
              </w:rPr>
            </w:pPr>
            <w:r w:rsidRPr="00D77FBA">
              <w:rPr>
                <w:rFonts w:asciiTheme="majorBidi" w:hAnsiTheme="majorBidi" w:cstheme="majorBidi"/>
                <w:b/>
                <w:bCs/>
                <w:sz w:val="26"/>
                <w:szCs w:val="26"/>
              </w:rPr>
              <w:t>Sub-Test</w:t>
            </w:r>
          </w:p>
        </w:tc>
        <w:tc>
          <w:tcPr>
            <w:tcW w:w="1530" w:type="dxa"/>
            <w:tcBorders>
              <w:top w:val="single" w:sz="8" w:space="0" w:color="000000"/>
              <w:bottom w:val="single" w:sz="8" w:space="0" w:color="000000"/>
            </w:tcBorders>
          </w:tcPr>
          <w:p w:rsidR="004D10CF" w:rsidRPr="00D77FBA" w14:paraId="2F34D839" w14:textId="77777777">
            <w:pPr>
              <w:pStyle w:val="TableParagraph"/>
              <w:spacing w:before="115"/>
              <w:ind w:left="115" w:right="-617"/>
              <w:rPr>
                <w:rFonts w:asciiTheme="majorBidi" w:hAnsiTheme="majorBidi" w:cstheme="majorBidi"/>
                <w:b/>
                <w:bCs/>
                <w:sz w:val="26"/>
                <w:szCs w:val="26"/>
              </w:rPr>
            </w:pPr>
            <w:r w:rsidRPr="00D77FBA">
              <w:rPr>
                <w:rFonts w:asciiTheme="majorBidi" w:hAnsiTheme="majorBidi" w:cstheme="majorBidi"/>
                <w:b/>
                <w:bCs/>
                <w:spacing w:val="-2"/>
                <w:sz w:val="26"/>
                <w:szCs w:val="26"/>
              </w:rPr>
              <w:t>Base Sample</w:t>
            </w:r>
          </w:p>
        </w:tc>
        <w:tc>
          <w:tcPr>
            <w:tcW w:w="2070" w:type="dxa"/>
            <w:tcBorders>
              <w:top w:val="single" w:sz="8" w:space="0" w:color="000000"/>
              <w:bottom w:val="single" w:sz="8" w:space="0" w:color="000000"/>
            </w:tcBorders>
          </w:tcPr>
          <w:p w:rsidR="004D10CF" w:rsidRPr="00D77FBA" w14:paraId="1957C698" w14:textId="77777777">
            <w:pPr>
              <w:pStyle w:val="TableParagraph"/>
              <w:spacing w:before="115"/>
              <w:ind w:left="187" w:right="-617"/>
              <w:rPr>
                <w:rFonts w:asciiTheme="majorBidi" w:hAnsiTheme="majorBidi" w:cstheme="majorBidi"/>
                <w:b/>
                <w:bCs/>
                <w:sz w:val="26"/>
                <w:szCs w:val="26"/>
              </w:rPr>
            </w:pPr>
            <w:r w:rsidRPr="00D77FBA">
              <w:rPr>
                <w:rFonts w:asciiTheme="majorBidi" w:hAnsiTheme="majorBidi" w:cstheme="majorBidi"/>
                <w:b/>
                <w:bCs/>
                <w:spacing w:val="-2"/>
                <w:sz w:val="26"/>
                <w:szCs w:val="26"/>
              </w:rPr>
              <w:t xml:space="preserve">Non-Compliance </w:t>
            </w:r>
            <w:r w:rsidRPr="00D77FBA">
              <w:rPr>
                <w:rFonts w:asciiTheme="majorBidi" w:hAnsiTheme="majorBidi" w:cstheme="majorBidi"/>
                <w:b/>
                <w:bCs/>
                <w:spacing w:val="-2"/>
                <w:sz w:val="26"/>
                <w:szCs w:val="26"/>
              </w:rPr>
              <w:br/>
              <w:t>Cushion</w:t>
            </w:r>
          </w:p>
        </w:tc>
        <w:tc>
          <w:tcPr>
            <w:tcW w:w="1710" w:type="dxa"/>
            <w:tcBorders>
              <w:top w:val="single" w:sz="8" w:space="0" w:color="000000"/>
              <w:bottom w:val="single" w:sz="8" w:space="0" w:color="000000"/>
            </w:tcBorders>
          </w:tcPr>
          <w:p w:rsidR="004D10CF" w:rsidRPr="00D77FBA" w14:paraId="576A7E6C" w14:textId="77777777">
            <w:pPr>
              <w:pStyle w:val="TableParagraph"/>
              <w:spacing w:before="115"/>
              <w:ind w:left="187" w:right="-617"/>
              <w:rPr>
                <w:rFonts w:asciiTheme="majorBidi" w:hAnsiTheme="majorBidi" w:cstheme="majorBidi"/>
                <w:b/>
                <w:bCs/>
                <w:sz w:val="26"/>
                <w:szCs w:val="26"/>
              </w:rPr>
            </w:pPr>
            <w:r w:rsidRPr="00D77FBA">
              <w:rPr>
                <w:rFonts w:asciiTheme="majorBidi" w:hAnsiTheme="majorBidi" w:cstheme="majorBidi"/>
                <w:b/>
                <w:bCs/>
                <w:spacing w:val="-2"/>
                <w:sz w:val="26"/>
                <w:szCs w:val="26"/>
              </w:rPr>
              <w:t xml:space="preserve">“Inferential </w:t>
            </w:r>
            <w:r w:rsidRPr="00D77FBA">
              <w:rPr>
                <w:rFonts w:asciiTheme="majorBidi" w:hAnsiTheme="majorBidi" w:cstheme="majorBidi"/>
                <w:b/>
                <w:bCs/>
                <w:spacing w:val="-2"/>
                <w:sz w:val="26"/>
                <w:szCs w:val="26"/>
              </w:rPr>
              <w:br/>
              <w:t>Cushion”</w:t>
            </w:r>
          </w:p>
        </w:tc>
        <w:tc>
          <w:tcPr>
            <w:tcW w:w="1890" w:type="dxa"/>
            <w:tcBorders>
              <w:top w:val="single" w:sz="8" w:space="0" w:color="000000"/>
              <w:bottom w:val="single" w:sz="8" w:space="0" w:color="000000"/>
            </w:tcBorders>
          </w:tcPr>
          <w:p w:rsidR="004D10CF" w:rsidRPr="00D77FBA" w14:paraId="2B80E0D5" w14:textId="77777777">
            <w:pPr>
              <w:pStyle w:val="TableParagraph"/>
              <w:spacing w:before="115"/>
              <w:ind w:left="285" w:right="-617"/>
              <w:rPr>
                <w:rFonts w:asciiTheme="majorBidi" w:hAnsiTheme="majorBidi" w:cstheme="majorBidi"/>
                <w:b/>
                <w:bCs/>
                <w:sz w:val="26"/>
                <w:szCs w:val="26"/>
              </w:rPr>
            </w:pPr>
            <w:r w:rsidRPr="00D77FBA">
              <w:rPr>
                <w:rFonts w:asciiTheme="majorBidi" w:hAnsiTheme="majorBidi" w:cstheme="majorBidi"/>
                <w:b/>
                <w:bCs/>
                <w:spacing w:val="-2"/>
                <w:sz w:val="26"/>
                <w:szCs w:val="26"/>
              </w:rPr>
              <w:t>Subtotal</w:t>
            </w:r>
          </w:p>
        </w:tc>
      </w:tr>
      <w:tr w14:paraId="3D6B1DBE" w14:textId="77777777" w:rsidTr="00F6347C">
        <w:tblPrEx>
          <w:tblW w:w="9073" w:type="dxa"/>
          <w:tblInd w:w="107" w:type="dxa"/>
          <w:tblLayout w:type="fixed"/>
          <w:tblCellMar>
            <w:left w:w="0" w:type="dxa"/>
            <w:right w:w="0" w:type="dxa"/>
          </w:tblCellMar>
          <w:tblLook w:val="01E0"/>
        </w:tblPrEx>
        <w:trPr>
          <w:trHeight w:val="223"/>
        </w:trPr>
        <w:tc>
          <w:tcPr>
            <w:tcW w:w="1873" w:type="dxa"/>
            <w:tcBorders>
              <w:top w:val="single" w:sz="8" w:space="0" w:color="000000"/>
            </w:tcBorders>
          </w:tcPr>
          <w:p w:rsidR="004D10CF" w:rsidRPr="00D77FBA" w14:paraId="0C3531E2" w14:textId="77777777">
            <w:pPr>
              <w:pStyle w:val="TableParagraph"/>
              <w:spacing w:before="0"/>
              <w:rPr>
                <w:rFonts w:asciiTheme="majorBidi" w:hAnsiTheme="majorBidi" w:cstheme="majorBidi"/>
                <w:sz w:val="26"/>
                <w:szCs w:val="26"/>
              </w:rPr>
            </w:pPr>
            <w:r w:rsidRPr="00D77FBA">
              <w:rPr>
                <w:rFonts w:asciiTheme="majorBidi" w:hAnsiTheme="majorBidi" w:cstheme="majorBidi"/>
                <w:sz w:val="26"/>
                <w:szCs w:val="26"/>
              </w:rPr>
              <w:t>Loan Type 1</w:t>
            </w:r>
          </w:p>
        </w:tc>
        <w:tc>
          <w:tcPr>
            <w:tcW w:w="1530" w:type="dxa"/>
            <w:tcBorders>
              <w:top w:val="single" w:sz="8" w:space="0" w:color="000000"/>
            </w:tcBorders>
          </w:tcPr>
          <w:p w:rsidR="004D10CF" w:rsidRPr="00D77FBA" w14:paraId="6FC75F06" w14:textId="77777777">
            <w:pPr>
              <w:pStyle w:val="TableParagraph"/>
              <w:spacing w:before="0"/>
              <w:ind w:left="115" w:right="-617"/>
              <w:rPr>
                <w:rFonts w:asciiTheme="majorBidi" w:hAnsiTheme="majorBidi" w:cstheme="majorBidi"/>
                <w:spacing w:val="-5"/>
                <w:sz w:val="26"/>
                <w:szCs w:val="26"/>
              </w:rPr>
            </w:pPr>
            <w:r w:rsidRPr="00D77FBA">
              <w:rPr>
                <w:rFonts w:asciiTheme="majorBidi" w:hAnsiTheme="majorBidi" w:cstheme="majorBidi"/>
                <w:spacing w:val="-5"/>
                <w:sz w:val="26"/>
                <w:szCs w:val="26"/>
              </w:rPr>
              <w:t>82</w:t>
            </w:r>
          </w:p>
        </w:tc>
        <w:tc>
          <w:tcPr>
            <w:tcW w:w="2070" w:type="dxa"/>
            <w:tcBorders>
              <w:top w:val="single" w:sz="8" w:space="0" w:color="000000"/>
            </w:tcBorders>
          </w:tcPr>
          <w:p w:rsidR="004D10CF" w:rsidRPr="00D77FBA" w14:paraId="4E9564A9" w14:textId="77777777">
            <w:pPr>
              <w:pStyle w:val="TableParagraph"/>
              <w:spacing w:before="0"/>
              <w:ind w:right="-617"/>
              <w:rPr>
                <w:rFonts w:asciiTheme="majorBidi" w:hAnsiTheme="majorBidi" w:cstheme="majorBidi"/>
                <w:sz w:val="26"/>
                <w:szCs w:val="26"/>
              </w:rPr>
            </w:pPr>
            <w:r w:rsidRPr="00D77FBA">
              <w:rPr>
                <w:rFonts w:asciiTheme="majorBidi" w:hAnsiTheme="majorBidi" w:cstheme="majorBidi"/>
                <w:spacing w:val="-10"/>
                <w:sz w:val="26"/>
                <w:szCs w:val="26"/>
              </w:rPr>
              <w:t>8</w:t>
            </w:r>
          </w:p>
        </w:tc>
        <w:tc>
          <w:tcPr>
            <w:tcW w:w="1710" w:type="dxa"/>
            <w:tcBorders>
              <w:top w:val="single" w:sz="8" w:space="0" w:color="000000"/>
            </w:tcBorders>
          </w:tcPr>
          <w:p w:rsidR="004D10CF" w:rsidRPr="00D77FBA" w14:paraId="54438E6C" w14:textId="77777777">
            <w:pPr>
              <w:pStyle w:val="TableParagraph"/>
              <w:spacing w:before="0"/>
              <w:ind w:left="187" w:right="-617"/>
              <w:rPr>
                <w:rFonts w:asciiTheme="majorBidi" w:hAnsiTheme="majorBidi" w:cstheme="majorBidi"/>
                <w:sz w:val="26"/>
                <w:szCs w:val="26"/>
              </w:rPr>
            </w:pPr>
            <w:r w:rsidRPr="00D77FBA">
              <w:rPr>
                <w:rFonts w:asciiTheme="majorBidi" w:hAnsiTheme="majorBidi" w:cstheme="majorBidi"/>
                <w:spacing w:val="-5"/>
                <w:sz w:val="26"/>
                <w:szCs w:val="26"/>
              </w:rPr>
              <w:t>25</w:t>
            </w:r>
          </w:p>
        </w:tc>
        <w:tc>
          <w:tcPr>
            <w:tcW w:w="1890" w:type="dxa"/>
            <w:tcBorders>
              <w:top w:val="single" w:sz="8" w:space="0" w:color="000000"/>
            </w:tcBorders>
          </w:tcPr>
          <w:p w:rsidR="004D10CF" w:rsidRPr="00D77FBA" w14:paraId="3EBB95B5" w14:textId="77777777">
            <w:pPr>
              <w:pStyle w:val="TableParagraph"/>
              <w:spacing w:before="0"/>
              <w:ind w:left="285" w:right="-617"/>
              <w:rPr>
                <w:rFonts w:asciiTheme="majorBidi" w:hAnsiTheme="majorBidi" w:cstheme="majorBidi"/>
                <w:sz w:val="26"/>
                <w:szCs w:val="26"/>
              </w:rPr>
            </w:pPr>
            <w:r w:rsidRPr="00D77FBA">
              <w:rPr>
                <w:rFonts w:asciiTheme="majorBidi" w:hAnsiTheme="majorBidi" w:cstheme="majorBidi"/>
                <w:spacing w:val="-2"/>
                <w:sz w:val="26"/>
                <w:szCs w:val="26"/>
              </w:rPr>
              <w:t>115</w:t>
            </w:r>
          </w:p>
        </w:tc>
      </w:tr>
      <w:tr w14:paraId="5343A793" w14:textId="77777777" w:rsidTr="00F6347C">
        <w:tblPrEx>
          <w:tblW w:w="9073" w:type="dxa"/>
          <w:tblInd w:w="107" w:type="dxa"/>
          <w:tblLayout w:type="fixed"/>
          <w:tblCellMar>
            <w:left w:w="0" w:type="dxa"/>
            <w:right w:w="0" w:type="dxa"/>
          </w:tblCellMar>
          <w:tblLook w:val="01E0"/>
        </w:tblPrEx>
        <w:trPr>
          <w:trHeight w:val="99"/>
        </w:trPr>
        <w:tc>
          <w:tcPr>
            <w:tcW w:w="1873" w:type="dxa"/>
          </w:tcPr>
          <w:p w:rsidR="004D10CF" w:rsidRPr="00D77FBA" w14:paraId="5160C575" w14:textId="77777777">
            <w:pPr>
              <w:pStyle w:val="TableParagraph"/>
              <w:spacing w:before="0"/>
              <w:rPr>
                <w:rFonts w:asciiTheme="majorBidi" w:hAnsiTheme="majorBidi" w:cstheme="majorBidi"/>
                <w:sz w:val="26"/>
                <w:szCs w:val="26"/>
              </w:rPr>
            </w:pPr>
            <w:r w:rsidRPr="00D77FBA">
              <w:rPr>
                <w:rFonts w:asciiTheme="majorBidi" w:hAnsiTheme="majorBidi" w:cstheme="majorBidi"/>
                <w:sz w:val="26"/>
                <w:szCs w:val="26"/>
              </w:rPr>
              <w:t>Loan Type 2</w:t>
            </w:r>
          </w:p>
        </w:tc>
        <w:tc>
          <w:tcPr>
            <w:tcW w:w="1530" w:type="dxa"/>
          </w:tcPr>
          <w:p w:rsidR="004D10CF" w:rsidRPr="00D77FBA" w14:paraId="088405A1" w14:textId="77777777">
            <w:pPr>
              <w:pStyle w:val="TableParagraph"/>
              <w:spacing w:before="0"/>
              <w:ind w:left="115" w:right="-617"/>
              <w:rPr>
                <w:rFonts w:asciiTheme="majorBidi" w:hAnsiTheme="majorBidi" w:cstheme="majorBidi"/>
                <w:sz w:val="26"/>
                <w:szCs w:val="26"/>
              </w:rPr>
            </w:pPr>
            <w:r w:rsidRPr="00D77FBA">
              <w:rPr>
                <w:rFonts w:asciiTheme="majorBidi" w:hAnsiTheme="majorBidi" w:cstheme="majorBidi"/>
                <w:spacing w:val="-5"/>
                <w:sz w:val="26"/>
                <w:szCs w:val="26"/>
              </w:rPr>
              <w:t>82</w:t>
            </w:r>
          </w:p>
        </w:tc>
        <w:tc>
          <w:tcPr>
            <w:tcW w:w="2070" w:type="dxa"/>
          </w:tcPr>
          <w:p w:rsidR="004D10CF" w:rsidRPr="00D77FBA" w14:paraId="4BD8A916" w14:textId="77777777">
            <w:pPr>
              <w:pStyle w:val="TableParagraph"/>
              <w:spacing w:before="0"/>
              <w:ind w:right="-617"/>
              <w:rPr>
                <w:rFonts w:asciiTheme="majorBidi" w:hAnsiTheme="majorBidi" w:cstheme="majorBidi"/>
                <w:sz w:val="26"/>
                <w:szCs w:val="26"/>
              </w:rPr>
            </w:pPr>
            <w:r w:rsidRPr="00D77FBA">
              <w:rPr>
                <w:rFonts w:asciiTheme="majorBidi" w:hAnsiTheme="majorBidi" w:cstheme="majorBidi"/>
                <w:spacing w:val="-10"/>
                <w:sz w:val="26"/>
                <w:szCs w:val="26"/>
              </w:rPr>
              <w:t>8</w:t>
            </w:r>
          </w:p>
        </w:tc>
        <w:tc>
          <w:tcPr>
            <w:tcW w:w="1710" w:type="dxa"/>
          </w:tcPr>
          <w:p w:rsidR="004D10CF" w:rsidRPr="00D77FBA" w14:paraId="51DB824A" w14:textId="77777777">
            <w:pPr>
              <w:pStyle w:val="TableParagraph"/>
              <w:spacing w:before="0"/>
              <w:ind w:left="187" w:right="-617"/>
              <w:rPr>
                <w:rFonts w:asciiTheme="majorBidi" w:hAnsiTheme="majorBidi" w:cstheme="majorBidi"/>
                <w:sz w:val="26"/>
                <w:szCs w:val="26"/>
              </w:rPr>
            </w:pPr>
            <w:r w:rsidRPr="00D77FBA">
              <w:rPr>
                <w:rFonts w:asciiTheme="majorBidi" w:hAnsiTheme="majorBidi" w:cstheme="majorBidi"/>
                <w:spacing w:val="-5"/>
                <w:sz w:val="26"/>
                <w:szCs w:val="26"/>
              </w:rPr>
              <w:t>25</w:t>
            </w:r>
          </w:p>
        </w:tc>
        <w:tc>
          <w:tcPr>
            <w:tcW w:w="1890" w:type="dxa"/>
          </w:tcPr>
          <w:p w:rsidR="004D10CF" w:rsidRPr="00D77FBA" w14:paraId="6D222DCB" w14:textId="77777777">
            <w:pPr>
              <w:pStyle w:val="TableParagraph"/>
              <w:spacing w:before="0"/>
              <w:ind w:left="285" w:right="-617"/>
              <w:rPr>
                <w:rFonts w:asciiTheme="majorBidi" w:hAnsiTheme="majorBidi" w:cstheme="majorBidi"/>
                <w:sz w:val="26"/>
                <w:szCs w:val="26"/>
              </w:rPr>
            </w:pPr>
            <w:r w:rsidRPr="00D77FBA">
              <w:rPr>
                <w:rFonts w:asciiTheme="majorBidi" w:hAnsiTheme="majorBidi" w:cstheme="majorBidi"/>
                <w:spacing w:val="-2"/>
                <w:sz w:val="26"/>
                <w:szCs w:val="26"/>
              </w:rPr>
              <w:t>115</w:t>
            </w:r>
          </w:p>
        </w:tc>
      </w:tr>
      <w:tr w14:paraId="2455D157" w14:textId="77777777" w:rsidTr="00F6347C">
        <w:tblPrEx>
          <w:tblW w:w="9073" w:type="dxa"/>
          <w:tblInd w:w="107" w:type="dxa"/>
          <w:tblLayout w:type="fixed"/>
          <w:tblCellMar>
            <w:left w:w="0" w:type="dxa"/>
            <w:right w:w="0" w:type="dxa"/>
          </w:tblCellMar>
          <w:tblLook w:val="01E0"/>
        </w:tblPrEx>
        <w:trPr>
          <w:trHeight w:val="189"/>
        </w:trPr>
        <w:tc>
          <w:tcPr>
            <w:tcW w:w="1873" w:type="dxa"/>
          </w:tcPr>
          <w:p w:rsidR="004D10CF" w:rsidRPr="00D77FBA" w14:paraId="6580A2B8" w14:textId="77777777">
            <w:pPr>
              <w:pStyle w:val="TableParagraph"/>
              <w:spacing w:before="0"/>
              <w:rPr>
                <w:rFonts w:asciiTheme="majorBidi" w:hAnsiTheme="majorBidi" w:cstheme="majorBidi"/>
                <w:sz w:val="26"/>
                <w:szCs w:val="26"/>
              </w:rPr>
            </w:pPr>
            <w:r w:rsidRPr="00D77FBA">
              <w:rPr>
                <w:rFonts w:asciiTheme="majorBidi" w:hAnsiTheme="majorBidi" w:cstheme="majorBidi"/>
                <w:sz w:val="26"/>
                <w:szCs w:val="26"/>
              </w:rPr>
              <w:t xml:space="preserve">Loan Type </w:t>
            </w:r>
            <w:r w:rsidRPr="00D77FBA">
              <w:rPr>
                <w:rFonts w:asciiTheme="majorBidi" w:hAnsiTheme="majorBidi" w:cstheme="majorBidi"/>
                <w:spacing w:val="-10"/>
                <w:sz w:val="26"/>
                <w:szCs w:val="26"/>
              </w:rPr>
              <w:t>3</w:t>
            </w:r>
          </w:p>
        </w:tc>
        <w:tc>
          <w:tcPr>
            <w:tcW w:w="1530" w:type="dxa"/>
          </w:tcPr>
          <w:p w:rsidR="004D10CF" w:rsidRPr="00D77FBA" w14:paraId="12EF5167" w14:textId="77777777">
            <w:pPr>
              <w:pStyle w:val="TableParagraph"/>
              <w:spacing w:before="0"/>
              <w:ind w:left="115" w:right="-617"/>
              <w:rPr>
                <w:rFonts w:asciiTheme="majorBidi" w:hAnsiTheme="majorBidi" w:cstheme="majorBidi"/>
                <w:sz w:val="26"/>
                <w:szCs w:val="26"/>
              </w:rPr>
            </w:pPr>
            <w:r w:rsidRPr="00D77FBA">
              <w:rPr>
                <w:rFonts w:asciiTheme="majorBidi" w:hAnsiTheme="majorBidi" w:cstheme="majorBidi"/>
                <w:spacing w:val="-5"/>
                <w:sz w:val="26"/>
                <w:szCs w:val="26"/>
              </w:rPr>
              <w:t>82</w:t>
            </w:r>
          </w:p>
        </w:tc>
        <w:tc>
          <w:tcPr>
            <w:tcW w:w="2070" w:type="dxa"/>
          </w:tcPr>
          <w:p w:rsidR="004D10CF" w:rsidRPr="00D77FBA" w14:paraId="021286C2" w14:textId="77777777">
            <w:pPr>
              <w:pStyle w:val="TableParagraph"/>
              <w:spacing w:before="0"/>
              <w:ind w:right="-617"/>
              <w:rPr>
                <w:rFonts w:asciiTheme="majorBidi" w:hAnsiTheme="majorBidi" w:cstheme="majorBidi"/>
                <w:sz w:val="26"/>
                <w:szCs w:val="26"/>
              </w:rPr>
            </w:pPr>
            <w:r w:rsidRPr="00D77FBA">
              <w:rPr>
                <w:rFonts w:asciiTheme="majorBidi" w:hAnsiTheme="majorBidi" w:cstheme="majorBidi"/>
                <w:spacing w:val="-10"/>
                <w:sz w:val="26"/>
                <w:szCs w:val="26"/>
              </w:rPr>
              <w:t>8</w:t>
            </w:r>
          </w:p>
        </w:tc>
        <w:tc>
          <w:tcPr>
            <w:tcW w:w="1710" w:type="dxa"/>
          </w:tcPr>
          <w:p w:rsidR="004D10CF" w:rsidRPr="00D77FBA" w14:paraId="1BC865A5" w14:textId="77777777">
            <w:pPr>
              <w:pStyle w:val="TableParagraph"/>
              <w:spacing w:before="0"/>
              <w:ind w:left="187" w:right="-617"/>
              <w:rPr>
                <w:rFonts w:asciiTheme="majorBidi" w:hAnsiTheme="majorBidi" w:cstheme="majorBidi"/>
                <w:sz w:val="26"/>
                <w:szCs w:val="26"/>
              </w:rPr>
            </w:pPr>
            <w:r w:rsidRPr="00D77FBA">
              <w:rPr>
                <w:rFonts w:asciiTheme="majorBidi" w:hAnsiTheme="majorBidi" w:cstheme="majorBidi"/>
                <w:spacing w:val="-5"/>
                <w:sz w:val="26"/>
                <w:szCs w:val="26"/>
              </w:rPr>
              <w:t>25</w:t>
            </w:r>
          </w:p>
        </w:tc>
        <w:tc>
          <w:tcPr>
            <w:tcW w:w="1890" w:type="dxa"/>
          </w:tcPr>
          <w:p w:rsidR="004D10CF" w:rsidRPr="00D77FBA" w14:paraId="71F02203" w14:textId="77777777">
            <w:pPr>
              <w:pStyle w:val="TableParagraph"/>
              <w:spacing w:before="0"/>
              <w:ind w:left="285" w:right="-617"/>
              <w:rPr>
                <w:rFonts w:asciiTheme="majorBidi" w:hAnsiTheme="majorBidi" w:cstheme="majorBidi"/>
                <w:sz w:val="26"/>
                <w:szCs w:val="26"/>
              </w:rPr>
            </w:pPr>
            <w:r w:rsidRPr="00D77FBA">
              <w:rPr>
                <w:rFonts w:asciiTheme="majorBidi" w:hAnsiTheme="majorBidi" w:cstheme="majorBidi"/>
                <w:spacing w:val="-2"/>
                <w:sz w:val="26"/>
                <w:szCs w:val="26"/>
              </w:rPr>
              <w:t>115</w:t>
            </w:r>
          </w:p>
        </w:tc>
      </w:tr>
      <w:tr w14:paraId="19C48F90" w14:textId="77777777" w:rsidTr="00F6347C">
        <w:tblPrEx>
          <w:tblW w:w="9073" w:type="dxa"/>
          <w:tblInd w:w="107" w:type="dxa"/>
          <w:tblLayout w:type="fixed"/>
          <w:tblCellMar>
            <w:left w:w="0" w:type="dxa"/>
            <w:right w:w="0" w:type="dxa"/>
          </w:tblCellMar>
          <w:tblLook w:val="01E0"/>
        </w:tblPrEx>
        <w:trPr>
          <w:trHeight w:val="74"/>
        </w:trPr>
        <w:tc>
          <w:tcPr>
            <w:tcW w:w="1873" w:type="dxa"/>
          </w:tcPr>
          <w:p w:rsidR="004D10CF" w:rsidRPr="00D77FBA" w14:paraId="0B4CC103" w14:textId="77777777">
            <w:pPr>
              <w:pStyle w:val="TableParagraph"/>
              <w:spacing w:before="0"/>
              <w:rPr>
                <w:rFonts w:asciiTheme="majorBidi" w:hAnsiTheme="majorBidi" w:cstheme="majorBidi"/>
                <w:sz w:val="26"/>
                <w:szCs w:val="26"/>
              </w:rPr>
            </w:pPr>
            <w:r w:rsidRPr="00D77FBA">
              <w:rPr>
                <w:rFonts w:asciiTheme="majorBidi" w:hAnsiTheme="majorBidi" w:cstheme="majorBidi"/>
                <w:sz w:val="26"/>
                <w:szCs w:val="26"/>
              </w:rPr>
              <w:t>Loan Type 4</w:t>
            </w:r>
          </w:p>
        </w:tc>
        <w:tc>
          <w:tcPr>
            <w:tcW w:w="1530" w:type="dxa"/>
          </w:tcPr>
          <w:p w:rsidR="004D10CF" w:rsidRPr="00D77FBA" w14:paraId="1A9551BB" w14:textId="77777777">
            <w:pPr>
              <w:pStyle w:val="TableParagraph"/>
              <w:spacing w:before="0"/>
              <w:ind w:left="115" w:right="-617"/>
              <w:rPr>
                <w:rFonts w:asciiTheme="majorBidi" w:hAnsiTheme="majorBidi" w:cstheme="majorBidi"/>
                <w:spacing w:val="-5"/>
                <w:sz w:val="26"/>
                <w:szCs w:val="26"/>
              </w:rPr>
            </w:pPr>
            <w:r w:rsidRPr="00D77FBA">
              <w:rPr>
                <w:rFonts w:asciiTheme="majorBidi" w:hAnsiTheme="majorBidi" w:cstheme="majorBidi"/>
                <w:spacing w:val="-5"/>
                <w:sz w:val="26"/>
                <w:szCs w:val="26"/>
              </w:rPr>
              <w:t>82</w:t>
            </w:r>
          </w:p>
        </w:tc>
        <w:tc>
          <w:tcPr>
            <w:tcW w:w="2070" w:type="dxa"/>
          </w:tcPr>
          <w:p w:rsidR="004D10CF" w:rsidRPr="00D77FBA" w14:paraId="6D6D2AE7" w14:textId="77777777">
            <w:pPr>
              <w:pStyle w:val="TableParagraph"/>
              <w:spacing w:before="0"/>
              <w:ind w:right="-617"/>
              <w:rPr>
                <w:rFonts w:asciiTheme="majorBidi" w:hAnsiTheme="majorBidi" w:cstheme="majorBidi"/>
                <w:spacing w:val="-10"/>
                <w:sz w:val="26"/>
                <w:szCs w:val="26"/>
              </w:rPr>
            </w:pPr>
            <w:r w:rsidRPr="00D77FBA">
              <w:rPr>
                <w:rFonts w:asciiTheme="majorBidi" w:hAnsiTheme="majorBidi" w:cstheme="majorBidi"/>
                <w:spacing w:val="-10"/>
                <w:sz w:val="26"/>
                <w:szCs w:val="26"/>
              </w:rPr>
              <w:t>8</w:t>
            </w:r>
          </w:p>
        </w:tc>
        <w:tc>
          <w:tcPr>
            <w:tcW w:w="1710" w:type="dxa"/>
          </w:tcPr>
          <w:p w:rsidR="004D10CF" w:rsidRPr="00D77FBA" w14:paraId="1013D40F" w14:textId="77777777">
            <w:pPr>
              <w:pStyle w:val="TableParagraph"/>
              <w:spacing w:before="0"/>
              <w:ind w:left="187" w:right="-617"/>
              <w:rPr>
                <w:rFonts w:asciiTheme="majorBidi" w:hAnsiTheme="majorBidi" w:cstheme="majorBidi"/>
                <w:spacing w:val="-5"/>
                <w:sz w:val="26"/>
                <w:szCs w:val="26"/>
              </w:rPr>
            </w:pPr>
            <w:r w:rsidRPr="00D77FBA">
              <w:rPr>
                <w:rFonts w:asciiTheme="majorBidi" w:hAnsiTheme="majorBidi" w:cstheme="majorBidi"/>
                <w:spacing w:val="-5"/>
                <w:sz w:val="26"/>
                <w:szCs w:val="26"/>
              </w:rPr>
              <w:t>25</w:t>
            </w:r>
          </w:p>
        </w:tc>
        <w:tc>
          <w:tcPr>
            <w:tcW w:w="1890" w:type="dxa"/>
          </w:tcPr>
          <w:p w:rsidR="004D10CF" w:rsidRPr="00D77FBA" w14:paraId="63BB0BE7" w14:textId="77777777">
            <w:pPr>
              <w:pStyle w:val="TableParagraph"/>
              <w:spacing w:before="0"/>
              <w:ind w:left="285" w:right="-617"/>
              <w:rPr>
                <w:rFonts w:asciiTheme="majorBidi" w:hAnsiTheme="majorBidi" w:cstheme="majorBidi"/>
                <w:spacing w:val="-2"/>
                <w:sz w:val="26"/>
                <w:szCs w:val="26"/>
              </w:rPr>
            </w:pPr>
            <w:r w:rsidRPr="00D77FBA">
              <w:rPr>
                <w:rFonts w:asciiTheme="majorBidi" w:hAnsiTheme="majorBidi" w:cstheme="majorBidi"/>
                <w:spacing w:val="-2"/>
                <w:sz w:val="26"/>
                <w:szCs w:val="26"/>
              </w:rPr>
              <w:t>115</w:t>
            </w:r>
          </w:p>
        </w:tc>
      </w:tr>
      <w:tr w14:paraId="3F1EB451" w14:textId="77777777" w:rsidTr="00F6347C">
        <w:tblPrEx>
          <w:tblW w:w="9073" w:type="dxa"/>
          <w:tblInd w:w="107" w:type="dxa"/>
          <w:tblLayout w:type="fixed"/>
          <w:tblCellMar>
            <w:left w:w="0" w:type="dxa"/>
            <w:right w:w="0" w:type="dxa"/>
          </w:tblCellMar>
          <w:tblLook w:val="01E0"/>
        </w:tblPrEx>
        <w:trPr>
          <w:trHeight w:val="418"/>
        </w:trPr>
        <w:tc>
          <w:tcPr>
            <w:tcW w:w="1873" w:type="dxa"/>
            <w:tcBorders>
              <w:bottom w:val="single" w:sz="8" w:space="0" w:color="000000"/>
            </w:tcBorders>
          </w:tcPr>
          <w:p w:rsidR="004D10CF" w:rsidRPr="00D77FBA" w14:paraId="24C43758" w14:textId="77777777">
            <w:pPr>
              <w:pStyle w:val="TableParagraph"/>
              <w:spacing w:before="0"/>
              <w:rPr>
                <w:rFonts w:asciiTheme="majorBidi" w:hAnsiTheme="majorBidi" w:cstheme="majorBidi"/>
                <w:sz w:val="26"/>
                <w:szCs w:val="26"/>
              </w:rPr>
            </w:pPr>
            <w:r w:rsidRPr="00D77FBA">
              <w:rPr>
                <w:rFonts w:asciiTheme="majorBidi" w:hAnsiTheme="majorBidi" w:cstheme="majorBidi"/>
                <w:sz w:val="26"/>
                <w:szCs w:val="26"/>
              </w:rPr>
              <w:t>Loan Type 5</w:t>
            </w:r>
          </w:p>
        </w:tc>
        <w:tc>
          <w:tcPr>
            <w:tcW w:w="1530" w:type="dxa"/>
            <w:tcBorders>
              <w:bottom w:val="single" w:sz="8" w:space="0" w:color="000000"/>
            </w:tcBorders>
          </w:tcPr>
          <w:p w:rsidR="004D10CF" w:rsidRPr="00D77FBA" w14:paraId="168BEF02" w14:textId="77777777">
            <w:pPr>
              <w:pStyle w:val="TableParagraph"/>
              <w:spacing w:before="0"/>
              <w:ind w:left="115" w:right="-617"/>
              <w:rPr>
                <w:rFonts w:asciiTheme="majorBidi" w:hAnsiTheme="majorBidi" w:cstheme="majorBidi"/>
                <w:sz w:val="26"/>
                <w:szCs w:val="26"/>
              </w:rPr>
            </w:pPr>
            <w:r w:rsidRPr="00D77FBA">
              <w:rPr>
                <w:rFonts w:asciiTheme="majorBidi" w:hAnsiTheme="majorBidi" w:cstheme="majorBidi"/>
                <w:spacing w:val="-5"/>
                <w:sz w:val="26"/>
                <w:szCs w:val="26"/>
              </w:rPr>
              <w:t>82</w:t>
            </w:r>
          </w:p>
        </w:tc>
        <w:tc>
          <w:tcPr>
            <w:tcW w:w="2070" w:type="dxa"/>
            <w:tcBorders>
              <w:bottom w:val="single" w:sz="8" w:space="0" w:color="000000"/>
            </w:tcBorders>
          </w:tcPr>
          <w:p w:rsidR="004D10CF" w:rsidRPr="00D77FBA" w14:paraId="115CD082" w14:textId="77777777">
            <w:pPr>
              <w:pStyle w:val="TableParagraph"/>
              <w:spacing w:before="0"/>
              <w:ind w:right="-617"/>
              <w:rPr>
                <w:rFonts w:asciiTheme="majorBidi" w:hAnsiTheme="majorBidi" w:cstheme="majorBidi"/>
                <w:sz w:val="26"/>
                <w:szCs w:val="26"/>
              </w:rPr>
            </w:pPr>
            <w:r w:rsidRPr="00D77FBA">
              <w:rPr>
                <w:rFonts w:asciiTheme="majorBidi" w:hAnsiTheme="majorBidi" w:cstheme="majorBidi"/>
                <w:spacing w:val="-10"/>
                <w:sz w:val="26"/>
                <w:szCs w:val="26"/>
              </w:rPr>
              <w:t>8</w:t>
            </w:r>
          </w:p>
        </w:tc>
        <w:tc>
          <w:tcPr>
            <w:tcW w:w="1710" w:type="dxa"/>
            <w:tcBorders>
              <w:bottom w:val="single" w:sz="8" w:space="0" w:color="000000"/>
            </w:tcBorders>
          </w:tcPr>
          <w:p w:rsidR="004D10CF" w:rsidRPr="00D77FBA" w14:paraId="30B7C838" w14:textId="77777777">
            <w:pPr>
              <w:pStyle w:val="TableParagraph"/>
              <w:spacing w:before="0"/>
              <w:ind w:left="187" w:right="-617"/>
              <w:rPr>
                <w:rFonts w:asciiTheme="majorBidi" w:hAnsiTheme="majorBidi" w:cstheme="majorBidi"/>
                <w:sz w:val="26"/>
                <w:szCs w:val="26"/>
              </w:rPr>
            </w:pPr>
            <w:r w:rsidRPr="00D77FBA">
              <w:rPr>
                <w:rFonts w:asciiTheme="majorBidi" w:hAnsiTheme="majorBidi" w:cstheme="majorBidi"/>
                <w:spacing w:val="-5"/>
                <w:sz w:val="26"/>
                <w:szCs w:val="26"/>
              </w:rPr>
              <w:t>25</w:t>
            </w:r>
          </w:p>
        </w:tc>
        <w:tc>
          <w:tcPr>
            <w:tcW w:w="1890" w:type="dxa"/>
            <w:tcBorders>
              <w:bottom w:val="single" w:sz="8" w:space="0" w:color="000000"/>
            </w:tcBorders>
          </w:tcPr>
          <w:p w:rsidR="004D10CF" w:rsidRPr="00D77FBA" w14:paraId="1588E0A4" w14:textId="77777777">
            <w:pPr>
              <w:pStyle w:val="TableParagraph"/>
              <w:spacing w:before="0"/>
              <w:ind w:left="285" w:right="-617"/>
              <w:rPr>
                <w:rFonts w:asciiTheme="majorBidi" w:hAnsiTheme="majorBidi" w:cstheme="majorBidi"/>
                <w:sz w:val="26"/>
                <w:szCs w:val="26"/>
              </w:rPr>
            </w:pPr>
            <w:r w:rsidRPr="00D77FBA">
              <w:rPr>
                <w:rFonts w:asciiTheme="majorBidi" w:hAnsiTheme="majorBidi" w:cstheme="majorBidi"/>
                <w:spacing w:val="-2"/>
                <w:sz w:val="26"/>
                <w:szCs w:val="26"/>
              </w:rPr>
              <w:t>115</w:t>
            </w:r>
          </w:p>
        </w:tc>
      </w:tr>
      <w:tr w14:paraId="492B93F4" w14:textId="77777777" w:rsidTr="00F6347C">
        <w:tblPrEx>
          <w:tblW w:w="9073" w:type="dxa"/>
          <w:tblInd w:w="107" w:type="dxa"/>
          <w:tblLayout w:type="fixed"/>
          <w:tblCellMar>
            <w:left w:w="0" w:type="dxa"/>
            <w:right w:w="0" w:type="dxa"/>
          </w:tblCellMar>
          <w:tblLook w:val="01E0"/>
        </w:tblPrEx>
        <w:trPr>
          <w:trHeight w:val="400"/>
        </w:trPr>
        <w:tc>
          <w:tcPr>
            <w:tcW w:w="1873" w:type="dxa"/>
            <w:tcBorders>
              <w:top w:val="single" w:sz="8" w:space="0" w:color="000000"/>
              <w:bottom w:val="single" w:sz="8" w:space="0" w:color="000000"/>
            </w:tcBorders>
          </w:tcPr>
          <w:p w:rsidR="004D10CF" w:rsidRPr="00D77FBA" w14:paraId="17F85EDF" w14:textId="77777777">
            <w:pPr>
              <w:pStyle w:val="TableParagraph"/>
              <w:spacing w:before="0"/>
              <w:ind w:left="0"/>
              <w:rPr>
                <w:rFonts w:asciiTheme="majorBidi" w:hAnsiTheme="majorBidi" w:cstheme="majorBidi"/>
                <w:sz w:val="26"/>
                <w:szCs w:val="26"/>
              </w:rPr>
            </w:pPr>
          </w:p>
        </w:tc>
        <w:tc>
          <w:tcPr>
            <w:tcW w:w="1530" w:type="dxa"/>
            <w:tcBorders>
              <w:top w:val="single" w:sz="8" w:space="0" w:color="000000"/>
              <w:bottom w:val="single" w:sz="8" w:space="0" w:color="000000"/>
            </w:tcBorders>
          </w:tcPr>
          <w:p w:rsidR="004D10CF" w:rsidRPr="00D77FBA" w14:paraId="2E5C4384" w14:textId="77777777">
            <w:pPr>
              <w:pStyle w:val="TableParagraph"/>
              <w:spacing w:before="0"/>
              <w:ind w:left="0" w:right="-617"/>
              <w:rPr>
                <w:rFonts w:asciiTheme="majorBidi" w:hAnsiTheme="majorBidi" w:cstheme="majorBidi"/>
                <w:sz w:val="26"/>
                <w:szCs w:val="26"/>
              </w:rPr>
            </w:pPr>
          </w:p>
        </w:tc>
        <w:tc>
          <w:tcPr>
            <w:tcW w:w="2070" w:type="dxa"/>
            <w:tcBorders>
              <w:top w:val="single" w:sz="8" w:space="0" w:color="000000"/>
              <w:bottom w:val="single" w:sz="8" w:space="0" w:color="000000"/>
            </w:tcBorders>
          </w:tcPr>
          <w:p w:rsidR="004D10CF" w:rsidRPr="00D77FBA" w14:paraId="2496E2C4" w14:textId="77777777">
            <w:pPr>
              <w:pStyle w:val="TableParagraph"/>
              <w:spacing w:before="0"/>
              <w:ind w:left="0" w:right="-617"/>
              <w:rPr>
                <w:rFonts w:asciiTheme="majorBidi" w:hAnsiTheme="majorBidi" w:cstheme="majorBidi"/>
                <w:sz w:val="26"/>
                <w:szCs w:val="26"/>
              </w:rPr>
            </w:pPr>
          </w:p>
        </w:tc>
        <w:tc>
          <w:tcPr>
            <w:tcW w:w="1710" w:type="dxa"/>
            <w:tcBorders>
              <w:top w:val="single" w:sz="8" w:space="0" w:color="000000"/>
              <w:bottom w:val="single" w:sz="8" w:space="0" w:color="000000"/>
            </w:tcBorders>
          </w:tcPr>
          <w:p w:rsidR="004D10CF" w:rsidRPr="00D77FBA" w14:paraId="4B863B70" w14:textId="77777777">
            <w:pPr>
              <w:pStyle w:val="TableParagraph"/>
              <w:spacing w:before="102"/>
              <w:ind w:left="187" w:right="-617"/>
              <w:rPr>
                <w:rFonts w:asciiTheme="majorBidi" w:hAnsiTheme="majorBidi" w:cstheme="majorBidi"/>
                <w:b/>
                <w:bCs/>
                <w:sz w:val="26"/>
                <w:szCs w:val="26"/>
              </w:rPr>
            </w:pPr>
            <w:r w:rsidRPr="00D77FBA">
              <w:rPr>
                <w:rFonts w:asciiTheme="majorBidi" w:hAnsiTheme="majorBidi" w:cstheme="majorBidi"/>
                <w:b/>
                <w:bCs/>
                <w:spacing w:val="-2"/>
                <w:sz w:val="26"/>
                <w:szCs w:val="26"/>
              </w:rPr>
              <w:t xml:space="preserve">         TOTAL</w:t>
            </w:r>
            <w:r w:rsidRPr="00D77FBA">
              <w:rPr>
                <w:rFonts w:asciiTheme="majorBidi" w:hAnsiTheme="majorBidi" w:cstheme="majorBidi"/>
                <w:b/>
                <w:bCs/>
                <w:spacing w:val="-9"/>
                <w:sz w:val="26"/>
                <w:szCs w:val="26"/>
              </w:rPr>
              <w:t xml:space="preserve"> N</w:t>
            </w:r>
          </w:p>
        </w:tc>
        <w:tc>
          <w:tcPr>
            <w:tcW w:w="1890" w:type="dxa"/>
            <w:tcBorders>
              <w:top w:val="single" w:sz="8" w:space="0" w:color="000000"/>
              <w:bottom w:val="single" w:sz="8" w:space="0" w:color="000000"/>
            </w:tcBorders>
          </w:tcPr>
          <w:p w:rsidR="004D10CF" w:rsidRPr="00D77FBA" w14:paraId="77A32767" w14:textId="77777777">
            <w:pPr>
              <w:pStyle w:val="TableParagraph"/>
              <w:spacing w:before="102"/>
              <w:ind w:left="285" w:right="-617"/>
              <w:rPr>
                <w:rFonts w:asciiTheme="majorBidi" w:hAnsiTheme="majorBidi" w:cstheme="majorBidi"/>
                <w:b/>
                <w:bCs/>
                <w:sz w:val="26"/>
                <w:szCs w:val="26"/>
              </w:rPr>
            </w:pPr>
            <w:r w:rsidRPr="00D77FBA">
              <w:rPr>
                <w:rFonts w:asciiTheme="majorBidi" w:hAnsiTheme="majorBidi" w:cstheme="majorBidi"/>
                <w:b/>
                <w:bCs/>
                <w:spacing w:val="-2"/>
                <w:sz w:val="26"/>
                <w:szCs w:val="26"/>
              </w:rPr>
              <w:t>575</w:t>
            </w:r>
          </w:p>
        </w:tc>
      </w:tr>
    </w:tbl>
    <w:p w:rsidR="004D10CF" w:rsidP="004D10CF" w14:paraId="5141D77E" w14:textId="77777777">
      <w:pPr>
        <w:pStyle w:val="ProposalBody"/>
        <w:ind w:right="110"/>
        <w:rPr>
          <w:rFonts w:ascii="Times New Roman" w:hAnsi="Times New Roman" w:cs="Times New Roman"/>
          <w:iCs w:val="0"/>
          <w:color w:val="auto"/>
          <w:sz w:val="26"/>
          <w:szCs w:val="24"/>
        </w:rPr>
      </w:pPr>
    </w:p>
    <w:p w:rsidR="00184405" w:rsidRPr="00EA5787" w:rsidP="00EA5787" w14:paraId="7998C1C1" w14:textId="36EDFA06">
      <w:pPr>
        <w:pStyle w:val="Heading2"/>
        <w:rPr>
          <w:color w:val="auto"/>
        </w:rPr>
      </w:pPr>
      <w:r w:rsidRPr="00EA5787">
        <w:rPr>
          <w:color w:val="auto"/>
        </w:rPr>
        <w:t xml:space="preserve">Demographics of </w:t>
      </w:r>
      <w:r w:rsidRPr="00EA5787" w:rsidR="002372A0">
        <w:rPr>
          <w:color w:val="auto"/>
        </w:rPr>
        <w:t>ICBA Members’ Customers, 2021</w:t>
      </w:r>
    </w:p>
    <w:p w:rsidR="00184405" w:rsidRPr="00184405" w:rsidP="008A070C" w14:paraId="2F0C8A57" w14:textId="26FB6010">
      <w:pPr>
        <w:widowControl/>
        <w:autoSpaceDE/>
        <w:autoSpaceDN/>
        <w:spacing w:before="120" w:line="320" w:lineRule="atLeast"/>
        <w:rPr>
          <w:rFonts w:asciiTheme="majorBidi" w:hAnsiTheme="majorBidi" w:cstheme="majorBidi"/>
          <w:color w:val="212121"/>
          <w:sz w:val="24"/>
          <w:szCs w:val="24"/>
        </w:rPr>
      </w:pPr>
      <w:r w:rsidRPr="00184405">
        <w:rPr>
          <w:rFonts w:asciiTheme="majorBidi" w:hAnsiTheme="majorBidi" w:cstheme="majorBidi"/>
          <w:b/>
          <w:bCs/>
          <w:color w:val="212121"/>
          <w:sz w:val="24"/>
          <w:szCs w:val="24"/>
        </w:rPr>
        <w:t>Age</w:t>
      </w:r>
    </w:p>
    <w:tbl>
      <w:tblPr>
        <w:tblStyle w:val="TableGrid"/>
        <w:tblW w:w="0" w:type="auto"/>
        <w:tblLook w:val="04A0"/>
      </w:tblPr>
      <w:tblGrid>
        <w:gridCol w:w="3145"/>
        <w:gridCol w:w="3330"/>
      </w:tblGrid>
      <w:tr w14:paraId="79C2D255" w14:textId="77777777" w:rsidTr="00184405">
        <w:tblPrEx>
          <w:tblW w:w="0" w:type="auto"/>
          <w:tblLook w:val="04A0"/>
        </w:tblPrEx>
        <w:tc>
          <w:tcPr>
            <w:tcW w:w="3145" w:type="dxa"/>
          </w:tcPr>
          <w:p w:rsidR="00184405" w:rsidRPr="00184405" w14:paraId="0F24036D" w14:textId="77777777">
            <w:pPr>
              <w:rPr>
                <w:rFonts w:asciiTheme="majorBidi" w:hAnsiTheme="majorBidi" w:cstheme="majorBidi"/>
                <w:b/>
                <w:bCs/>
                <w:color w:val="212121"/>
                <w:sz w:val="24"/>
                <w:szCs w:val="24"/>
              </w:rPr>
            </w:pPr>
          </w:p>
        </w:tc>
        <w:tc>
          <w:tcPr>
            <w:tcW w:w="3330" w:type="dxa"/>
          </w:tcPr>
          <w:p w:rsidR="00184405" w:rsidRPr="00184405" w14:paraId="73A41B93" w14:textId="77777777">
            <w:pPr>
              <w:rPr>
                <w:rFonts w:asciiTheme="majorBidi" w:hAnsiTheme="majorBidi" w:cstheme="majorBidi"/>
                <w:b/>
                <w:bCs/>
                <w:color w:val="212121"/>
                <w:sz w:val="24"/>
                <w:szCs w:val="24"/>
              </w:rPr>
            </w:pPr>
            <w:r w:rsidRPr="00184405">
              <w:rPr>
                <w:rFonts w:asciiTheme="majorBidi" w:hAnsiTheme="majorBidi" w:cstheme="majorBidi"/>
                <w:b/>
                <w:bCs/>
                <w:color w:val="212121"/>
                <w:sz w:val="24"/>
                <w:szCs w:val="24"/>
              </w:rPr>
              <w:t>Percentage of participants</w:t>
            </w:r>
          </w:p>
        </w:tc>
      </w:tr>
      <w:tr w14:paraId="586A88F0" w14:textId="77777777" w:rsidTr="00184405">
        <w:tblPrEx>
          <w:tblW w:w="0" w:type="auto"/>
          <w:tblLook w:val="04A0"/>
        </w:tblPrEx>
        <w:tc>
          <w:tcPr>
            <w:tcW w:w="3145" w:type="dxa"/>
          </w:tcPr>
          <w:p w:rsidR="00184405" w:rsidRPr="00184405" w14:paraId="420BF15A" w14:textId="77777777">
            <w:pPr>
              <w:rPr>
                <w:rFonts w:asciiTheme="majorBidi" w:hAnsiTheme="majorBidi" w:cstheme="majorBidi"/>
                <w:color w:val="212121"/>
                <w:sz w:val="24"/>
                <w:szCs w:val="24"/>
              </w:rPr>
            </w:pPr>
            <w:r w:rsidRPr="00184405">
              <w:rPr>
                <w:rFonts w:asciiTheme="majorBidi" w:hAnsiTheme="majorBidi" w:cstheme="majorBidi"/>
                <w:sz w:val="24"/>
                <w:szCs w:val="24"/>
              </w:rPr>
              <w:t>18-36   </w:t>
            </w:r>
            <w:r w:rsidRPr="00184405">
              <w:rPr>
                <w:rStyle w:val="apple-converted-space"/>
                <w:rFonts w:asciiTheme="majorBidi" w:hAnsiTheme="majorBidi" w:cstheme="majorBidi"/>
                <w:sz w:val="24"/>
                <w:szCs w:val="24"/>
              </w:rPr>
              <w:t> </w:t>
            </w:r>
          </w:p>
        </w:tc>
        <w:tc>
          <w:tcPr>
            <w:tcW w:w="3330" w:type="dxa"/>
          </w:tcPr>
          <w:p w:rsidR="00184405" w:rsidRPr="00184405" w14:paraId="5F36E7E1" w14:textId="77777777">
            <w:pPr>
              <w:pStyle w:val="proposalbody0"/>
              <w:spacing w:before="0" w:beforeAutospacing="0" w:after="200" w:afterAutospacing="0" w:line="320" w:lineRule="atLeast"/>
              <w:ind w:left="720"/>
              <w:rPr>
                <w:rFonts w:asciiTheme="majorBidi" w:hAnsiTheme="majorBidi" w:cstheme="majorBidi"/>
                <w:b/>
                <w:bCs/>
              </w:rPr>
            </w:pPr>
            <w:r w:rsidRPr="00184405">
              <w:rPr>
                <w:rFonts w:asciiTheme="majorBidi" w:hAnsiTheme="majorBidi" w:cstheme="majorBidi"/>
                <w:b/>
                <w:bCs/>
              </w:rPr>
              <w:t>18%</w:t>
            </w:r>
          </w:p>
        </w:tc>
      </w:tr>
      <w:tr w14:paraId="7FC0FBF2" w14:textId="77777777" w:rsidTr="00184405">
        <w:tblPrEx>
          <w:tblW w:w="0" w:type="auto"/>
          <w:tblLook w:val="04A0"/>
        </w:tblPrEx>
        <w:tc>
          <w:tcPr>
            <w:tcW w:w="3145" w:type="dxa"/>
          </w:tcPr>
          <w:p w:rsidR="00184405" w:rsidRPr="00184405" w14:paraId="0A14561A" w14:textId="77777777">
            <w:pPr>
              <w:rPr>
                <w:rFonts w:asciiTheme="majorBidi" w:hAnsiTheme="majorBidi" w:cstheme="majorBidi"/>
                <w:color w:val="212121"/>
                <w:sz w:val="24"/>
                <w:szCs w:val="24"/>
              </w:rPr>
            </w:pPr>
            <w:r w:rsidRPr="00184405">
              <w:rPr>
                <w:rFonts w:asciiTheme="majorBidi" w:hAnsiTheme="majorBidi" w:cstheme="majorBidi"/>
                <w:sz w:val="24"/>
                <w:szCs w:val="24"/>
              </w:rPr>
              <w:t>37-51   </w:t>
            </w:r>
            <w:r w:rsidRPr="00184405">
              <w:rPr>
                <w:rStyle w:val="apple-converted-space"/>
                <w:rFonts w:asciiTheme="majorBidi" w:hAnsiTheme="majorBidi" w:cstheme="majorBidi"/>
                <w:sz w:val="24"/>
                <w:szCs w:val="24"/>
              </w:rPr>
              <w:t> </w:t>
            </w:r>
          </w:p>
        </w:tc>
        <w:tc>
          <w:tcPr>
            <w:tcW w:w="3330" w:type="dxa"/>
          </w:tcPr>
          <w:p w:rsidR="00184405" w:rsidRPr="00184405" w14:paraId="4937E109" w14:textId="77777777">
            <w:pPr>
              <w:pStyle w:val="proposalbody0"/>
              <w:spacing w:before="0" w:beforeAutospacing="0" w:after="200" w:afterAutospacing="0" w:line="320" w:lineRule="atLeast"/>
              <w:ind w:left="720"/>
              <w:rPr>
                <w:rFonts w:asciiTheme="majorBidi" w:hAnsiTheme="majorBidi" w:cstheme="majorBidi"/>
                <w:color w:val="333132"/>
              </w:rPr>
            </w:pPr>
            <w:r w:rsidRPr="00184405">
              <w:rPr>
                <w:rFonts w:asciiTheme="majorBidi" w:hAnsiTheme="majorBidi" w:cstheme="majorBidi"/>
                <w:b/>
                <w:bCs/>
              </w:rPr>
              <w:t>25%</w:t>
            </w:r>
          </w:p>
        </w:tc>
      </w:tr>
      <w:tr w14:paraId="50B54C2F" w14:textId="77777777" w:rsidTr="00184405">
        <w:tblPrEx>
          <w:tblW w:w="0" w:type="auto"/>
          <w:tblLook w:val="04A0"/>
        </w:tblPrEx>
        <w:tc>
          <w:tcPr>
            <w:tcW w:w="3145" w:type="dxa"/>
          </w:tcPr>
          <w:p w:rsidR="00184405" w:rsidRPr="00184405" w14:paraId="298E5F69" w14:textId="77777777">
            <w:pPr>
              <w:rPr>
                <w:rFonts w:asciiTheme="majorBidi" w:hAnsiTheme="majorBidi" w:cstheme="majorBidi"/>
                <w:color w:val="212121"/>
                <w:sz w:val="24"/>
                <w:szCs w:val="24"/>
              </w:rPr>
            </w:pPr>
            <w:r w:rsidRPr="00184405">
              <w:rPr>
                <w:rFonts w:asciiTheme="majorBidi" w:hAnsiTheme="majorBidi" w:cstheme="majorBidi"/>
                <w:sz w:val="24"/>
                <w:szCs w:val="24"/>
              </w:rPr>
              <w:t>52-70   </w:t>
            </w:r>
            <w:r w:rsidRPr="00184405">
              <w:rPr>
                <w:rStyle w:val="apple-converted-space"/>
                <w:rFonts w:asciiTheme="majorBidi" w:hAnsiTheme="majorBidi" w:cstheme="majorBidi"/>
                <w:sz w:val="24"/>
                <w:szCs w:val="24"/>
              </w:rPr>
              <w:t> </w:t>
            </w:r>
          </w:p>
        </w:tc>
        <w:tc>
          <w:tcPr>
            <w:tcW w:w="3330" w:type="dxa"/>
          </w:tcPr>
          <w:p w:rsidR="00184405" w:rsidRPr="00184405" w14:paraId="55EF1995" w14:textId="77777777">
            <w:pPr>
              <w:pStyle w:val="proposalbody0"/>
              <w:spacing w:before="0" w:beforeAutospacing="0" w:after="200" w:afterAutospacing="0" w:line="320" w:lineRule="atLeast"/>
              <w:ind w:left="720"/>
              <w:rPr>
                <w:rFonts w:asciiTheme="majorBidi" w:hAnsiTheme="majorBidi" w:cstheme="majorBidi"/>
                <w:color w:val="333132"/>
              </w:rPr>
            </w:pPr>
            <w:r w:rsidRPr="00184405">
              <w:rPr>
                <w:rFonts w:asciiTheme="majorBidi" w:hAnsiTheme="majorBidi" w:cstheme="majorBidi"/>
                <w:b/>
                <w:bCs/>
              </w:rPr>
              <w:t>50%</w:t>
            </w:r>
          </w:p>
        </w:tc>
      </w:tr>
      <w:tr w14:paraId="6E1BD362" w14:textId="77777777" w:rsidTr="00BD76AE">
        <w:tblPrEx>
          <w:tblW w:w="0" w:type="auto"/>
          <w:tblLook w:val="04A0"/>
        </w:tblPrEx>
        <w:trPr>
          <w:trHeight w:val="350"/>
        </w:trPr>
        <w:tc>
          <w:tcPr>
            <w:tcW w:w="3145" w:type="dxa"/>
          </w:tcPr>
          <w:p w:rsidR="00184405" w:rsidRPr="00184405" w14:paraId="563885DC" w14:textId="77777777">
            <w:pPr>
              <w:rPr>
                <w:rFonts w:asciiTheme="majorBidi" w:hAnsiTheme="majorBidi" w:cstheme="majorBidi"/>
                <w:color w:val="212121"/>
                <w:sz w:val="24"/>
                <w:szCs w:val="24"/>
              </w:rPr>
            </w:pPr>
            <w:r w:rsidRPr="00184405">
              <w:rPr>
                <w:rFonts w:asciiTheme="majorBidi" w:hAnsiTheme="majorBidi" w:cstheme="majorBidi"/>
                <w:sz w:val="24"/>
                <w:szCs w:val="24"/>
              </w:rPr>
              <w:t>71+       </w:t>
            </w:r>
            <w:r w:rsidRPr="00184405">
              <w:rPr>
                <w:rStyle w:val="apple-converted-space"/>
                <w:rFonts w:asciiTheme="majorBidi" w:hAnsiTheme="majorBidi" w:cstheme="majorBidi"/>
                <w:sz w:val="24"/>
                <w:szCs w:val="24"/>
              </w:rPr>
              <w:t> </w:t>
            </w:r>
          </w:p>
        </w:tc>
        <w:tc>
          <w:tcPr>
            <w:tcW w:w="3330" w:type="dxa"/>
          </w:tcPr>
          <w:p w:rsidR="00184405" w:rsidRPr="00184405" w14:paraId="51741A25" w14:textId="77777777">
            <w:pPr>
              <w:pStyle w:val="proposalbody0"/>
              <w:spacing w:before="0" w:beforeAutospacing="0" w:after="200" w:afterAutospacing="0" w:line="320" w:lineRule="atLeast"/>
              <w:ind w:left="720"/>
              <w:rPr>
                <w:rFonts w:asciiTheme="majorBidi" w:hAnsiTheme="majorBidi" w:cstheme="majorBidi"/>
                <w:color w:val="333132"/>
              </w:rPr>
            </w:pPr>
            <w:r w:rsidRPr="00184405">
              <w:rPr>
                <w:rFonts w:asciiTheme="majorBidi" w:hAnsiTheme="majorBidi" w:cstheme="majorBidi"/>
                <w:b/>
                <w:bCs/>
              </w:rPr>
              <w:t>7%</w:t>
            </w:r>
          </w:p>
        </w:tc>
      </w:tr>
    </w:tbl>
    <w:p w:rsidR="00184405" w:rsidRPr="00184405" w:rsidP="008A070C" w14:paraId="780B3A16" w14:textId="14A1079A">
      <w:pPr>
        <w:pStyle w:val="proposalbody0"/>
        <w:spacing w:before="120" w:beforeAutospacing="0" w:after="0" w:afterAutospacing="0" w:line="320" w:lineRule="atLeast"/>
        <w:rPr>
          <w:rFonts w:asciiTheme="majorBidi" w:hAnsiTheme="majorBidi" w:cstheme="majorBidi"/>
          <w:b/>
          <w:bCs/>
        </w:rPr>
      </w:pPr>
      <w:r w:rsidRPr="00184405">
        <w:rPr>
          <w:rFonts w:asciiTheme="majorBidi" w:hAnsiTheme="majorBidi" w:cstheme="majorBidi"/>
          <w:b/>
          <w:bCs/>
        </w:rPr>
        <w:t>Income</w:t>
      </w:r>
    </w:p>
    <w:tbl>
      <w:tblPr>
        <w:tblStyle w:val="TableGrid"/>
        <w:tblW w:w="0" w:type="auto"/>
        <w:tblLook w:val="04A0"/>
      </w:tblPr>
      <w:tblGrid>
        <w:gridCol w:w="3145"/>
        <w:gridCol w:w="3330"/>
      </w:tblGrid>
      <w:tr w14:paraId="25658B87" w14:textId="77777777" w:rsidTr="00184405">
        <w:tblPrEx>
          <w:tblW w:w="0" w:type="auto"/>
          <w:tblLook w:val="04A0"/>
        </w:tblPrEx>
        <w:trPr>
          <w:trHeight w:val="197"/>
        </w:trPr>
        <w:tc>
          <w:tcPr>
            <w:tcW w:w="3145" w:type="dxa"/>
          </w:tcPr>
          <w:p w:rsidR="00184405" w:rsidRPr="00184405" w14:paraId="61C06576" w14:textId="77777777">
            <w:pPr>
              <w:rPr>
                <w:rFonts w:asciiTheme="majorBidi" w:hAnsiTheme="majorBidi" w:cstheme="majorBidi"/>
                <w:b/>
                <w:bCs/>
                <w:color w:val="212121"/>
                <w:sz w:val="24"/>
                <w:szCs w:val="24"/>
              </w:rPr>
            </w:pPr>
          </w:p>
        </w:tc>
        <w:tc>
          <w:tcPr>
            <w:tcW w:w="3330" w:type="dxa"/>
          </w:tcPr>
          <w:p w:rsidR="00184405" w:rsidRPr="00184405" w14:paraId="2D01494B" w14:textId="77777777">
            <w:pPr>
              <w:rPr>
                <w:rFonts w:asciiTheme="majorBidi" w:hAnsiTheme="majorBidi" w:cstheme="majorBidi"/>
                <w:b/>
                <w:bCs/>
                <w:color w:val="212121"/>
                <w:sz w:val="24"/>
                <w:szCs w:val="24"/>
              </w:rPr>
            </w:pPr>
            <w:r w:rsidRPr="00184405">
              <w:rPr>
                <w:rFonts w:asciiTheme="majorBidi" w:hAnsiTheme="majorBidi" w:cstheme="majorBidi"/>
                <w:b/>
                <w:bCs/>
                <w:color w:val="212121"/>
                <w:sz w:val="24"/>
                <w:szCs w:val="24"/>
              </w:rPr>
              <w:t>Percentage of participants</w:t>
            </w:r>
          </w:p>
        </w:tc>
      </w:tr>
      <w:tr w14:paraId="485B3B38" w14:textId="77777777" w:rsidTr="00184405">
        <w:tblPrEx>
          <w:tblW w:w="0" w:type="auto"/>
          <w:tblLook w:val="04A0"/>
        </w:tblPrEx>
        <w:tc>
          <w:tcPr>
            <w:tcW w:w="3145" w:type="dxa"/>
          </w:tcPr>
          <w:p w:rsidR="00184405" w:rsidRPr="00184405" w14:paraId="43A6863F" w14:textId="77777777">
            <w:pPr>
              <w:rPr>
                <w:rFonts w:asciiTheme="majorBidi" w:hAnsiTheme="majorBidi" w:cstheme="majorBidi"/>
                <w:color w:val="212121"/>
                <w:sz w:val="24"/>
                <w:szCs w:val="24"/>
              </w:rPr>
            </w:pPr>
            <w:r w:rsidRPr="00184405">
              <w:rPr>
                <w:rFonts w:asciiTheme="majorBidi" w:hAnsiTheme="majorBidi" w:cstheme="majorBidi"/>
                <w:sz w:val="24"/>
                <w:szCs w:val="24"/>
              </w:rPr>
              <w:t>65,000 – 99,999              </w:t>
            </w:r>
            <w:r w:rsidRPr="00184405">
              <w:rPr>
                <w:rStyle w:val="apple-converted-space"/>
                <w:rFonts w:asciiTheme="majorBidi" w:hAnsiTheme="majorBidi" w:cstheme="majorBidi"/>
                <w:sz w:val="24"/>
                <w:szCs w:val="24"/>
              </w:rPr>
              <w:t> </w:t>
            </w:r>
          </w:p>
        </w:tc>
        <w:tc>
          <w:tcPr>
            <w:tcW w:w="3330" w:type="dxa"/>
          </w:tcPr>
          <w:p w:rsidR="00184405" w:rsidRPr="00184405" w14:paraId="6678EE4F" w14:textId="77777777">
            <w:pPr>
              <w:pStyle w:val="proposalbody0"/>
              <w:spacing w:before="0" w:beforeAutospacing="0" w:after="200" w:afterAutospacing="0" w:line="320" w:lineRule="atLeast"/>
              <w:ind w:left="720"/>
              <w:rPr>
                <w:rFonts w:asciiTheme="majorBidi" w:hAnsiTheme="majorBidi" w:cstheme="majorBidi"/>
                <w:b/>
                <w:bCs/>
              </w:rPr>
            </w:pPr>
            <w:r w:rsidRPr="00184405">
              <w:rPr>
                <w:rFonts w:asciiTheme="majorBidi" w:hAnsiTheme="majorBidi" w:cstheme="majorBidi"/>
                <w:b/>
                <w:bCs/>
              </w:rPr>
              <w:t>58%</w:t>
            </w:r>
          </w:p>
        </w:tc>
      </w:tr>
      <w:tr w14:paraId="40154456" w14:textId="77777777" w:rsidTr="00184405">
        <w:tblPrEx>
          <w:tblW w:w="0" w:type="auto"/>
          <w:tblLook w:val="04A0"/>
        </w:tblPrEx>
        <w:tc>
          <w:tcPr>
            <w:tcW w:w="3145" w:type="dxa"/>
          </w:tcPr>
          <w:p w:rsidR="00184405" w:rsidRPr="00184405" w14:paraId="6EFBAA1C" w14:textId="77777777">
            <w:pPr>
              <w:rPr>
                <w:rFonts w:asciiTheme="majorBidi" w:hAnsiTheme="majorBidi" w:cstheme="majorBidi"/>
                <w:color w:val="212121"/>
                <w:sz w:val="24"/>
                <w:szCs w:val="24"/>
              </w:rPr>
            </w:pPr>
            <w:r w:rsidRPr="00184405">
              <w:rPr>
                <w:rFonts w:asciiTheme="majorBidi" w:hAnsiTheme="majorBidi" w:cstheme="majorBidi"/>
                <w:sz w:val="24"/>
                <w:szCs w:val="24"/>
              </w:rPr>
              <w:t>100,000 or higher          </w:t>
            </w:r>
            <w:r w:rsidRPr="00184405">
              <w:rPr>
                <w:rStyle w:val="apple-converted-space"/>
                <w:rFonts w:asciiTheme="majorBidi" w:hAnsiTheme="majorBidi" w:cstheme="majorBidi"/>
                <w:sz w:val="24"/>
                <w:szCs w:val="24"/>
              </w:rPr>
              <w:t> </w:t>
            </w:r>
          </w:p>
        </w:tc>
        <w:tc>
          <w:tcPr>
            <w:tcW w:w="3330" w:type="dxa"/>
          </w:tcPr>
          <w:p w:rsidR="00184405" w:rsidRPr="00184405" w14:paraId="47B9DB0C" w14:textId="77777777">
            <w:pPr>
              <w:pStyle w:val="proposalbody0"/>
              <w:spacing w:before="0" w:beforeAutospacing="0" w:after="200" w:afterAutospacing="0" w:line="320" w:lineRule="atLeast"/>
              <w:ind w:left="720"/>
              <w:rPr>
                <w:rFonts w:asciiTheme="majorBidi" w:hAnsiTheme="majorBidi" w:cstheme="majorBidi"/>
                <w:color w:val="333132"/>
              </w:rPr>
            </w:pPr>
            <w:r w:rsidRPr="00184405">
              <w:rPr>
                <w:rFonts w:asciiTheme="majorBidi" w:hAnsiTheme="majorBidi" w:cstheme="majorBidi"/>
                <w:b/>
                <w:bCs/>
              </w:rPr>
              <w:t>42%</w:t>
            </w:r>
          </w:p>
        </w:tc>
      </w:tr>
    </w:tbl>
    <w:p w:rsidR="00184405" w:rsidRPr="00184405" w:rsidP="00BD76AE" w14:paraId="025E86D6" w14:textId="00AD64DC">
      <w:pPr>
        <w:pStyle w:val="proposalbody0"/>
        <w:keepNext/>
        <w:keepLines/>
        <w:spacing w:before="120" w:beforeAutospacing="0" w:after="0" w:afterAutospacing="0" w:line="320" w:lineRule="atLeast"/>
        <w:rPr>
          <w:rFonts w:asciiTheme="majorBidi" w:hAnsiTheme="majorBidi" w:cstheme="majorBidi"/>
          <w:b/>
          <w:bCs/>
        </w:rPr>
      </w:pPr>
      <w:r w:rsidRPr="00184405">
        <w:rPr>
          <w:rFonts w:asciiTheme="majorBidi" w:hAnsiTheme="majorBidi" w:cstheme="majorBidi"/>
          <w:b/>
          <w:bCs/>
        </w:rPr>
        <w:t>Education</w:t>
      </w:r>
    </w:p>
    <w:tbl>
      <w:tblPr>
        <w:tblStyle w:val="TableGrid"/>
        <w:tblW w:w="0" w:type="auto"/>
        <w:tblLook w:val="04A0"/>
      </w:tblPr>
      <w:tblGrid>
        <w:gridCol w:w="3145"/>
        <w:gridCol w:w="3330"/>
      </w:tblGrid>
      <w:tr w14:paraId="006A8B54" w14:textId="77777777" w:rsidTr="00184405">
        <w:tblPrEx>
          <w:tblW w:w="0" w:type="auto"/>
          <w:tblLook w:val="04A0"/>
        </w:tblPrEx>
        <w:tc>
          <w:tcPr>
            <w:tcW w:w="3145" w:type="dxa"/>
          </w:tcPr>
          <w:p w:rsidR="00184405" w:rsidRPr="00184405" w:rsidP="00BD76AE" w14:paraId="7F67668D" w14:textId="77777777">
            <w:pPr>
              <w:keepNext/>
              <w:keepLines/>
              <w:widowControl/>
              <w:rPr>
                <w:rFonts w:asciiTheme="majorBidi" w:hAnsiTheme="majorBidi" w:cstheme="majorBidi"/>
                <w:b/>
                <w:bCs/>
                <w:color w:val="212121"/>
                <w:sz w:val="24"/>
                <w:szCs w:val="24"/>
              </w:rPr>
            </w:pPr>
          </w:p>
        </w:tc>
        <w:tc>
          <w:tcPr>
            <w:tcW w:w="3330" w:type="dxa"/>
          </w:tcPr>
          <w:p w:rsidR="00184405" w:rsidRPr="00184405" w:rsidP="00BD76AE" w14:paraId="3CD632E0" w14:textId="77777777">
            <w:pPr>
              <w:keepNext/>
              <w:keepLines/>
              <w:widowControl/>
              <w:rPr>
                <w:rFonts w:asciiTheme="majorBidi" w:hAnsiTheme="majorBidi" w:cstheme="majorBidi"/>
                <w:b/>
                <w:bCs/>
                <w:color w:val="212121"/>
                <w:sz w:val="24"/>
                <w:szCs w:val="24"/>
              </w:rPr>
            </w:pPr>
            <w:r w:rsidRPr="00184405">
              <w:rPr>
                <w:rFonts w:asciiTheme="majorBidi" w:hAnsiTheme="majorBidi" w:cstheme="majorBidi"/>
                <w:b/>
                <w:bCs/>
                <w:color w:val="212121"/>
                <w:sz w:val="24"/>
                <w:szCs w:val="24"/>
              </w:rPr>
              <w:t>Percentage of participants</w:t>
            </w:r>
          </w:p>
        </w:tc>
      </w:tr>
      <w:tr w14:paraId="79D0CE68" w14:textId="77777777" w:rsidTr="00184405">
        <w:tblPrEx>
          <w:tblW w:w="0" w:type="auto"/>
          <w:tblLook w:val="04A0"/>
        </w:tblPrEx>
        <w:tc>
          <w:tcPr>
            <w:tcW w:w="3145" w:type="dxa"/>
          </w:tcPr>
          <w:p w:rsidR="00184405" w:rsidRPr="00184405" w:rsidP="00BD76AE" w14:paraId="126FC1BA" w14:textId="77777777">
            <w:pPr>
              <w:keepNext/>
              <w:keepLines/>
              <w:widowControl/>
              <w:rPr>
                <w:rFonts w:asciiTheme="majorBidi" w:hAnsiTheme="majorBidi" w:cstheme="majorBidi"/>
                <w:color w:val="212121"/>
                <w:sz w:val="24"/>
                <w:szCs w:val="24"/>
              </w:rPr>
            </w:pPr>
            <w:r w:rsidRPr="00184405">
              <w:rPr>
                <w:rFonts w:asciiTheme="majorBidi" w:hAnsiTheme="majorBidi" w:cstheme="majorBidi"/>
                <w:sz w:val="24"/>
                <w:szCs w:val="24"/>
              </w:rPr>
              <w:t>High school or some college    </w:t>
            </w:r>
            <w:r w:rsidRPr="00184405">
              <w:rPr>
                <w:rStyle w:val="apple-converted-space"/>
                <w:rFonts w:asciiTheme="majorBidi" w:hAnsiTheme="majorBidi" w:cstheme="majorBidi"/>
                <w:sz w:val="24"/>
                <w:szCs w:val="24"/>
              </w:rPr>
              <w:t> </w:t>
            </w:r>
          </w:p>
        </w:tc>
        <w:tc>
          <w:tcPr>
            <w:tcW w:w="3330" w:type="dxa"/>
          </w:tcPr>
          <w:p w:rsidR="00184405" w:rsidRPr="00184405" w:rsidP="00BD76AE" w14:paraId="6467B67D" w14:textId="77777777">
            <w:pPr>
              <w:pStyle w:val="proposalbody0"/>
              <w:keepNext/>
              <w:keepLines/>
              <w:spacing w:before="0" w:beforeAutospacing="0" w:after="200" w:afterAutospacing="0" w:line="320" w:lineRule="atLeast"/>
              <w:ind w:left="720"/>
              <w:rPr>
                <w:rFonts w:asciiTheme="majorBidi" w:hAnsiTheme="majorBidi" w:cstheme="majorBidi"/>
                <w:b/>
                <w:bCs/>
              </w:rPr>
            </w:pPr>
            <w:r w:rsidRPr="00184405">
              <w:rPr>
                <w:rFonts w:asciiTheme="majorBidi" w:hAnsiTheme="majorBidi" w:cstheme="majorBidi"/>
                <w:b/>
                <w:bCs/>
              </w:rPr>
              <w:t>45%</w:t>
            </w:r>
          </w:p>
        </w:tc>
      </w:tr>
      <w:tr w14:paraId="23C0622C" w14:textId="77777777" w:rsidTr="00184405">
        <w:tblPrEx>
          <w:tblW w:w="0" w:type="auto"/>
          <w:tblLook w:val="04A0"/>
        </w:tblPrEx>
        <w:tc>
          <w:tcPr>
            <w:tcW w:w="3145" w:type="dxa"/>
          </w:tcPr>
          <w:p w:rsidR="00184405" w:rsidRPr="00184405" w:rsidP="00BD76AE" w14:paraId="5A8B7114" w14:textId="77777777">
            <w:pPr>
              <w:keepNext/>
              <w:keepLines/>
              <w:widowControl/>
              <w:rPr>
                <w:rFonts w:asciiTheme="majorBidi" w:hAnsiTheme="majorBidi" w:cstheme="majorBidi"/>
                <w:color w:val="212121"/>
                <w:sz w:val="24"/>
                <w:szCs w:val="24"/>
              </w:rPr>
            </w:pPr>
            <w:r w:rsidRPr="00184405">
              <w:rPr>
                <w:rFonts w:asciiTheme="majorBidi" w:hAnsiTheme="majorBidi" w:cstheme="majorBidi"/>
                <w:sz w:val="24"/>
                <w:szCs w:val="24"/>
              </w:rPr>
              <w:t>College degree or higher            </w:t>
            </w:r>
            <w:r w:rsidRPr="00184405">
              <w:rPr>
                <w:rStyle w:val="apple-converted-space"/>
                <w:rFonts w:asciiTheme="majorBidi" w:hAnsiTheme="majorBidi" w:cstheme="majorBidi"/>
                <w:sz w:val="24"/>
                <w:szCs w:val="24"/>
              </w:rPr>
              <w:t> </w:t>
            </w:r>
          </w:p>
        </w:tc>
        <w:tc>
          <w:tcPr>
            <w:tcW w:w="3330" w:type="dxa"/>
          </w:tcPr>
          <w:p w:rsidR="00184405" w:rsidRPr="00184405" w:rsidP="00BD76AE" w14:paraId="327DEB80" w14:textId="77777777">
            <w:pPr>
              <w:pStyle w:val="proposalbody0"/>
              <w:keepNext/>
              <w:keepLines/>
              <w:spacing w:before="0" w:beforeAutospacing="0" w:after="200" w:afterAutospacing="0" w:line="320" w:lineRule="atLeast"/>
              <w:ind w:left="720"/>
              <w:rPr>
                <w:rFonts w:asciiTheme="majorBidi" w:hAnsiTheme="majorBidi" w:cstheme="majorBidi"/>
                <w:color w:val="333132"/>
              </w:rPr>
            </w:pPr>
            <w:r w:rsidRPr="00184405">
              <w:rPr>
                <w:rFonts w:asciiTheme="majorBidi" w:hAnsiTheme="majorBidi" w:cstheme="majorBidi"/>
                <w:b/>
                <w:bCs/>
              </w:rPr>
              <w:t>55%</w:t>
            </w:r>
          </w:p>
        </w:tc>
      </w:tr>
    </w:tbl>
    <w:p w:rsidR="00184405" w:rsidRPr="008A070C" w:rsidP="00BD76AE" w14:paraId="2682EF34" w14:textId="65BA425D">
      <w:pPr>
        <w:pStyle w:val="proposalbody0"/>
        <w:keepLines/>
        <w:spacing w:before="0" w:beforeAutospacing="0" w:after="200" w:afterAutospacing="0"/>
        <w:rPr>
          <w:rFonts w:asciiTheme="majorBidi" w:hAnsiTheme="majorBidi" w:cstheme="majorBidi"/>
          <w:color w:val="333132"/>
          <w:sz w:val="22"/>
          <w:szCs w:val="22"/>
        </w:rPr>
      </w:pPr>
      <w:r w:rsidRPr="008A070C">
        <w:rPr>
          <w:rFonts w:asciiTheme="majorBidi" w:hAnsiTheme="majorBidi" w:cstheme="majorBidi"/>
          <w:color w:val="333132"/>
          <w:sz w:val="22"/>
          <w:szCs w:val="22"/>
        </w:rPr>
        <w:t xml:space="preserve">Source: ICBA (2021), </w:t>
      </w:r>
      <w:r w:rsidRPr="008A070C">
        <w:rPr>
          <w:rFonts w:asciiTheme="majorBidi" w:hAnsiTheme="majorBidi" w:cstheme="majorBidi"/>
          <w:i/>
          <w:iCs/>
          <w:color w:val="333132"/>
          <w:sz w:val="22"/>
          <w:szCs w:val="22"/>
        </w:rPr>
        <w:t>Understanding and finding your customers. New research reveals insights into demographics, media behaviors, and preferences of community bank customers</w:t>
      </w:r>
    </w:p>
    <w:p w:rsidR="00077C82" w:rsidRPr="00EA5787" w:rsidP="00EA5787" w14:paraId="309EEE25" w14:textId="155ACBC2">
      <w:pPr>
        <w:pStyle w:val="Heading2"/>
        <w:rPr>
          <w:color w:val="auto"/>
        </w:rPr>
      </w:pPr>
      <w:r w:rsidRPr="00EA5787">
        <w:rPr>
          <w:color w:val="auto"/>
        </w:rPr>
        <w:t xml:space="preserve">Race/Ethnicity </w:t>
      </w:r>
      <w:r w:rsidRPr="00EA5787" w:rsidR="004F0A4A">
        <w:rPr>
          <w:color w:val="auto"/>
        </w:rPr>
        <w:t>of Adult Americans</w:t>
      </w:r>
      <w:r w:rsidRPr="00EA5787">
        <w:rPr>
          <w:color w:val="auto"/>
        </w:rPr>
        <w:t>, 202</w:t>
      </w:r>
      <w:r w:rsidRPr="00EA5787" w:rsidR="004F0A4A">
        <w:rPr>
          <w:color w:val="auto"/>
        </w:rPr>
        <w:t>2</w:t>
      </w:r>
    </w:p>
    <w:tbl>
      <w:tblPr>
        <w:tblStyle w:val="TableGrid"/>
        <w:tblW w:w="0" w:type="auto"/>
        <w:tblLook w:val="04A0"/>
      </w:tblPr>
      <w:tblGrid>
        <w:gridCol w:w="3235"/>
        <w:gridCol w:w="3240"/>
      </w:tblGrid>
      <w:tr w14:paraId="12F17C02" w14:textId="77777777" w:rsidTr="00184405">
        <w:tblPrEx>
          <w:tblW w:w="0" w:type="auto"/>
          <w:tblLook w:val="04A0"/>
        </w:tblPrEx>
        <w:tc>
          <w:tcPr>
            <w:tcW w:w="3235" w:type="dxa"/>
          </w:tcPr>
          <w:p w:rsidR="00184405" w:rsidRPr="00184405" w14:paraId="36CE9A4F" w14:textId="77777777">
            <w:pPr>
              <w:rPr>
                <w:rFonts w:asciiTheme="majorBidi" w:hAnsiTheme="majorBidi" w:cstheme="majorBidi"/>
                <w:b/>
                <w:bCs/>
                <w:color w:val="212121"/>
                <w:sz w:val="24"/>
                <w:szCs w:val="24"/>
              </w:rPr>
            </w:pPr>
          </w:p>
        </w:tc>
        <w:tc>
          <w:tcPr>
            <w:tcW w:w="3240" w:type="dxa"/>
          </w:tcPr>
          <w:p w:rsidR="00184405" w:rsidRPr="00184405" w14:paraId="2F02A144" w14:textId="77777777">
            <w:pPr>
              <w:rPr>
                <w:rFonts w:asciiTheme="majorBidi" w:hAnsiTheme="majorBidi" w:cstheme="majorBidi"/>
                <w:b/>
                <w:bCs/>
                <w:color w:val="212121"/>
                <w:sz w:val="24"/>
                <w:szCs w:val="24"/>
              </w:rPr>
            </w:pPr>
            <w:r w:rsidRPr="00184405">
              <w:rPr>
                <w:rFonts w:asciiTheme="majorBidi" w:hAnsiTheme="majorBidi" w:cstheme="majorBidi"/>
                <w:b/>
                <w:bCs/>
                <w:color w:val="212121"/>
                <w:sz w:val="24"/>
                <w:szCs w:val="24"/>
              </w:rPr>
              <w:t>Percentage of participants</w:t>
            </w:r>
          </w:p>
        </w:tc>
      </w:tr>
      <w:tr w14:paraId="26723A17" w14:textId="77777777" w:rsidTr="00184405">
        <w:tblPrEx>
          <w:tblW w:w="0" w:type="auto"/>
          <w:tblLook w:val="04A0"/>
        </w:tblPrEx>
        <w:tc>
          <w:tcPr>
            <w:tcW w:w="3235" w:type="dxa"/>
          </w:tcPr>
          <w:p w:rsidR="00184405" w:rsidRPr="00184405" w14:paraId="552F0515" w14:textId="77777777">
            <w:pPr>
              <w:rPr>
                <w:rFonts w:asciiTheme="majorBidi" w:hAnsiTheme="majorBidi" w:cstheme="majorBidi"/>
                <w:color w:val="212121"/>
                <w:sz w:val="24"/>
                <w:szCs w:val="24"/>
              </w:rPr>
            </w:pPr>
            <w:r w:rsidRPr="00184405">
              <w:rPr>
                <w:rFonts w:asciiTheme="majorBidi" w:hAnsiTheme="majorBidi" w:cstheme="majorBidi"/>
                <w:sz w:val="24"/>
                <w:szCs w:val="24"/>
              </w:rPr>
              <w:t>White   </w:t>
            </w:r>
            <w:r w:rsidRPr="00184405">
              <w:rPr>
                <w:rStyle w:val="apple-converted-space"/>
                <w:rFonts w:asciiTheme="majorBidi" w:hAnsiTheme="majorBidi" w:cstheme="majorBidi"/>
                <w:sz w:val="24"/>
                <w:szCs w:val="24"/>
              </w:rPr>
              <w:t> </w:t>
            </w:r>
          </w:p>
        </w:tc>
        <w:tc>
          <w:tcPr>
            <w:tcW w:w="3240" w:type="dxa"/>
          </w:tcPr>
          <w:p w:rsidR="00184405" w:rsidRPr="00184405" w14:paraId="07E2E4DA" w14:textId="77777777">
            <w:pPr>
              <w:pStyle w:val="proposalbody0"/>
              <w:spacing w:before="0" w:beforeAutospacing="0" w:after="200" w:afterAutospacing="0" w:line="320" w:lineRule="atLeast"/>
              <w:ind w:left="720"/>
              <w:rPr>
                <w:rFonts w:asciiTheme="majorBidi" w:hAnsiTheme="majorBidi" w:cstheme="majorBidi"/>
                <w:b/>
                <w:bCs/>
              </w:rPr>
            </w:pPr>
            <w:r w:rsidRPr="00184405">
              <w:rPr>
                <w:rFonts w:asciiTheme="majorBidi" w:hAnsiTheme="majorBidi" w:cstheme="majorBidi"/>
                <w:b/>
                <w:bCs/>
              </w:rPr>
              <w:t>60%</w:t>
            </w:r>
          </w:p>
        </w:tc>
      </w:tr>
      <w:tr w14:paraId="68459D08" w14:textId="77777777" w:rsidTr="00184405">
        <w:tblPrEx>
          <w:tblW w:w="0" w:type="auto"/>
          <w:tblLook w:val="04A0"/>
        </w:tblPrEx>
        <w:tc>
          <w:tcPr>
            <w:tcW w:w="3235" w:type="dxa"/>
          </w:tcPr>
          <w:p w:rsidR="00184405" w:rsidRPr="00184405" w14:paraId="072B555B" w14:textId="77777777">
            <w:pPr>
              <w:rPr>
                <w:rFonts w:asciiTheme="majorBidi" w:hAnsiTheme="majorBidi" w:cstheme="majorBidi"/>
                <w:color w:val="212121"/>
                <w:sz w:val="24"/>
                <w:szCs w:val="24"/>
              </w:rPr>
            </w:pPr>
            <w:r w:rsidRPr="00184405">
              <w:rPr>
                <w:rFonts w:asciiTheme="majorBidi" w:hAnsiTheme="majorBidi" w:cstheme="majorBidi"/>
                <w:color w:val="212121"/>
                <w:sz w:val="24"/>
                <w:szCs w:val="24"/>
              </w:rPr>
              <w:t>Hispanic/Latino</w:t>
            </w:r>
          </w:p>
        </w:tc>
        <w:tc>
          <w:tcPr>
            <w:tcW w:w="3240" w:type="dxa"/>
          </w:tcPr>
          <w:p w:rsidR="00184405" w:rsidRPr="00184405" w14:paraId="24764519" w14:textId="77777777">
            <w:pPr>
              <w:pStyle w:val="proposalbody0"/>
              <w:spacing w:before="0" w:beforeAutospacing="0" w:after="200" w:afterAutospacing="0" w:line="320" w:lineRule="atLeast"/>
              <w:ind w:left="720"/>
              <w:rPr>
                <w:rFonts w:asciiTheme="majorBidi" w:hAnsiTheme="majorBidi" w:cstheme="majorBidi"/>
                <w:color w:val="333132"/>
              </w:rPr>
            </w:pPr>
            <w:r w:rsidRPr="00184405">
              <w:rPr>
                <w:rFonts w:asciiTheme="majorBidi" w:hAnsiTheme="majorBidi" w:cstheme="majorBidi"/>
                <w:b/>
                <w:bCs/>
              </w:rPr>
              <w:t>19%</w:t>
            </w:r>
          </w:p>
        </w:tc>
      </w:tr>
      <w:tr w14:paraId="32880A56" w14:textId="77777777" w:rsidTr="00184405">
        <w:tblPrEx>
          <w:tblW w:w="0" w:type="auto"/>
          <w:tblLook w:val="04A0"/>
        </w:tblPrEx>
        <w:tc>
          <w:tcPr>
            <w:tcW w:w="3235" w:type="dxa"/>
          </w:tcPr>
          <w:p w:rsidR="00184405" w:rsidRPr="00184405" w14:paraId="51A62AA6" w14:textId="77777777">
            <w:pPr>
              <w:rPr>
                <w:rFonts w:asciiTheme="majorBidi" w:hAnsiTheme="majorBidi" w:cstheme="majorBidi"/>
                <w:color w:val="212121"/>
                <w:sz w:val="24"/>
                <w:szCs w:val="24"/>
              </w:rPr>
            </w:pPr>
            <w:r w:rsidRPr="00184405">
              <w:rPr>
                <w:rFonts w:asciiTheme="majorBidi" w:hAnsiTheme="majorBidi" w:cstheme="majorBidi"/>
                <w:color w:val="212121"/>
                <w:sz w:val="24"/>
                <w:szCs w:val="24"/>
              </w:rPr>
              <w:t>Black</w:t>
            </w:r>
          </w:p>
        </w:tc>
        <w:tc>
          <w:tcPr>
            <w:tcW w:w="3240" w:type="dxa"/>
          </w:tcPr>
          <w:p w:rsidR="00184405" w:rsidRPr="00184405" w14:paraId="6EBF0DF9" w14:textId="77777777">
            <w:pPr>
              <w:pStyle w:val="proposalbody0"/>
              <w:spacing w:before="0" w:beforeAutospacing="0" w:after="200" w:afterAutospacing="0" w:line="320" w:lineRule="atLeast"/>
              <w:ind w:left="720"/>
              <w:rPr>
                <w:rFonts w:asciiTheme="majorBidi" w:hAnsiTheme="majorBidi" w:cstheme="majorBidi"/>
                <w:color w:val="333132"/>
              </w:rPr>
            </w:pPr>
            <w:r w:rsidRPr="00184405">
              <w:rPr>
                <w:rFonts w:asciiTheme="majorBidi" w:hAnsiTheme="majorBidi" w:cstheme="majorBidi"/>
                <w:b/>
                <w:bCs/>
              </w:rPr>
              <w:t>13%</w:t>
            </w:r>
          </w:p>
        </w:tc>
      </w:tr>
      <w:tr w14:paraId="1A5B45BA" w14:textId="77777777" w:rsidTr="00184405">
        <w:tblPrEx>
          <w:tblW w:w="0" w:type="auto"/>
          <w:tblLook w:val="04A0"/>
        </w:tblPrEx>
        <w:tc>
          <w:tcPr>
            <w:tcW w:w="3235" w:type="dxa"/>
          </w:tcPr>
          <w:p w:rsidR="00184405" w:rsidRPr="00184405" w14:paraId="280148E7" w14:textId="77777777">
            <w:pPr>
              <w:rPr>
                <w:rFonts w:asciiTheme="majorBidi" w:hAnsiTheme="majorBidi" w:cstheme="majorBidi"/>
                <w:color w:val="212121"/>
                <w:sz w:val="24"/>
                <w:szCs w:val="24"/>
              </w:rPr>
            </w:pPr>
            <w:r w:rsidRPr="00184405">
              <w:rPr>
                <w:rFonts w:asciiTheme="majorBidi" w:hAnsiTheme="majorBidi" w:cstheme="majorBidi"/>
                <w:sz w:val="24"/>
                <w:szCs w:val="24"/>
              </w:rPr>
              <w:t>Asian       </w:t>
            </w:r>
            <w:r w:rsidRPr="00184405">
              <w:rPr>
                <w:rStyle w:val="apple-converted-space"/>
                <w:rFonts w:asciiTheme="majorBidi" w:hAnsiTheme="majorBidi" w:cstheme="majorBidi"/>
                <w:sz w:val="24"/>
                <w:szCs w:val="24"/>
              </w:rPr>
              <w:t> </w:t>
            </w:r>
          </w:p>
        </w:tc>
        <w:tc>
          <w:tcPr>
            <w:tcW w:w="3240" w:type="dxa"/>
          </w:tcPr>
          <w:p w:rsidR="00184405" w:rsidRPr="00184405" w14:paraId="5456A095" w14:textId="77777777">
            <w:pPr>
              <w:pStyle w:val="proposalbody0"/>
              <w:spacing w:before="0" w:beforeAutospacing="0" w:after="200" w:afterAutospacing="0" w:line="320" w:lineRule="atLeast"/>
              <w:ind w:left="720"/>
              <w:rPr>
                <w:rFonts w:asciiTheme="majorBidi" w:hAnsiTheme="majorBidi" w:cstheme="majorBidi"/>
                <w:color w:val="333132"/>
              </w:rPr>
            </w:pPr>
            <w:r w:rsidRPr="00184405">
              <w:rPr>
                <w:rFonts w:asciiTheme="majorBidi" w:hAnsiTheme="majorBidi" w:cstheme="majorBidi"/>
                <w:b/>
                <w:bCs/>
              </w:rPr>
              <w:t>6%</w:t>
            </w:r>
          </w:p>
        </w:tc>
      </w:tr>
      <w:tr w14:paraId="277D0B24" w14:textId="77777777" w:rsidTr="00184405">
        <w:tblPrEx>
          <w:tblW w:w="0" w:type="auto"/>
          <w:tblLook w:val="04A0"/>
        </w:tblPrEx>
        <w:tc>
          <w:tcPr>
            <w:tcW w:w="3235" w:type="dxa"/>
          </w:tcPr>
          <w:p w:rsidR="00184405" w:rsidRPr="00184405" w14:paraId="3A8EC2FE" w14:textId="77777777">
            <w:pPr>
              <w:rPr>
                <w:rFonts w:asciiTheme="majorBidi" w:hAnsiTheme="majorBidi" w:cstheme="majorBidi"/>
                <w:sz w:val="24"/>
                <w:szCs w:val="24"/>
              </w:rPr>
            </w:pPr>
            <w:r w:rsidRPr="00184405">
              <w:rPr>
                <w:rFonts w:asciiTheme="majorBidi" w:hAnsiTheme="majorBidi" w:cstheme="majorBidi"/>
                <w:sz w:val="24"/>
                <w:szCs w:val="24"/>
              </w:rPr>
              <w:t>Native American or Alaska Native</w:t>
            </w:r>
          </w:p>
        </w:tc>
        <w:tc>
          <w:tcPr>
            <w:tcW w:w="3240" w:type="dxa"/>
          </w:tcPr>
          <w:p w:rsidR="00184405" w:rsidRPr="00184405" w14:paraId="11DB5C9F" w14:textId="77777777">
            <w:pPr>
              <w:pStyle w:val="proposalbody0"/>
              <w:spacing w:before="0" w:beforeAutospacing="0" w:after="200" w:afterAutospacing="0" w:line="320" w:lineRule="atLeast"/>
              <w:ind w:left="720"/>
              <w:rPr>
                <w:rFonts w:asciiTheme="majorBidi" w:hAnsiTheme="majorBidi" w:cstheme="majorBidi"/>
                <w:b/>
                <w:bCs/>
              </w:rPr>
            </w:pPr>
            <w:r w:rsidRPr="00184405">
              <w:rPr>
                <w:rFonts w:asciiTheme="majorBidi" w:hAnsiTheme="majorBidi" w:cstheme="majorBidi"/>
                <w:b/>
                <w:bCs/>
              </w:rPr>
              <w:t>2%</w:t>
            </w:r>
          </w:p>
        </w:tc>
      </w:tr>
    </w:tbl>
    <w:p w:rsidR="00E67D93" w:rsidRPr="00E67D93" w:rsidP="00E67D93" w14:paraId="41CBF917" w14:textId="77777777">
      <w:pPr>
        <w:pStyle w:val="BodyText"/>
        <w:rPr>
          <w:rFonts w:asciiTheme="majorBidi" w:hAnsiTheme="majorBidi" w:cstheme="majorBidi"/>
          <w:color w:val="202122"/>
        </w:rPr>
      </w:pPr>
      <w:r w:rsidRPr="00BD76AE">
        <w:rPr>
          <w:rFonts w:asciiTheme="majorBidi" w:hAnsiTheme="majorBidi" w:cstheme="majorBidi"/>
          <w:color w:val="202122"/>
          <w:sz w:val="22"/>
          <w:szCs w:val="22"/>
        </w:rPr>
        <w:t>Sou</w:t>
      </w:r>
      <w:r>
        <w:rPr>
          <w:rFonts w:asciiTheme="majorBidi" w:hAnsiTheme="majorBidi" w:cstheme="majorBidi"/>
          <w:color w:val="202122"/>
          <w:sz w:val="22"/>
          <w:szCs w:val="22"/>
        </w:rPr>
        <w:t>r</w:t>
      </w:r>
      <w:r w:rsidRPr="00BD76AE">
        <w:rPr>
          <w:rFonts w:asciiTheme="majorBidi" w:hAnsiTheme="majorBidi" w:cstheme="majorBidi"/>
          <w:color w:val="202122"/>
          <w:sz w:val="22"/>
          <w:szCs w:val="22"/>
        </w:rPr>
        <w:t xml:space="preserve">ce: </w:t>
      </w:r>
    </w:p>
    <w:p w:rsidR="00E67D93" w:rsidRPr="00894581" w:rsidP="00E67D93" w14:paraId="160FF9DB" w14:textId="77777777">
      <w:pPr>
        <w:pStyle w:val="BodyText"/>
        <w:rPr>
          <w:rFonts w:asciiTheme="majorBidi" w:hAnsiTheme="majorBidi" w:cstheme="majorBidi"/>
          <w:color w:val="202122"/>
          <w:sz w:val="22"/>
          <w:szCs w:val="22"/>
        </w:rPr>
      </w:pPr>
      <w:r w:rsidRPr="00894581">
        <w:rPr>
          <w:rFonts w:asciiTheme="majorBidi" w:hAnsiTheme="majorBidi" w:cstheme="majorBidi"/>
          <w:color w:val="202122"/>
          <w:sz w:val="22"/>
          <w:szCs w:val="22"/>
        </w:rPr>
        <w:t>USAFacts. (2023). U.S. population by year, race, age, ethnicity, and more.</w:t>
      </w:r>
    </w:p>
    <w:p w:rsidR="00E67D93" w:rsidRPr="00894581" w:rsidP="00E67D93" w14:paraId="7DF0FDED" w14:textId="77777777">
      <w:pPr>
        <w:pStyle w:val="BodyText"/>
        <w:rPr>
          <w:rFonts w:asciiTheme="majorBidi" w:hAnsiTheme="majorBidi" w:cstheme="majorBidi"/>
          <w:color w:val="202122"/>
          <w:sz w:val="22"/>
          <w:szCs w:val="22"/>
        </w:rPr>
      </w:pPr>
      <w:r w:rsidRPr="00894581">
        <w:rPr>
          <w:rFonts w:asciiTheme="majorBidi" w:hAnsiTheme="majorBidi" w:cstheme="majorBidi"/>
          <w:color w:val="202122"/>
          <w:sz w:val="22"/>
          <w:szCs w:val="22"/>
        </w:rPr>
        <w:t xml:space="preserve">Retrieved from </w:t>
      </w:r>
      <w:hyperlink r:id="rId11" w:history="1">
        <w:r w:rsidRPr="00894581">
          <w:rPr>
            <w:rStyle w:val="Hyperlink"/>
            <w:rFonts w:asciiTheme="majorBidi" w:hAnsiTheme="majorBidi" w:cstheme="majorBidi"/>
            <w:sz w:val="22"/>
            <w:szCs w:val="22"/>
          </w:rPr>
          <w:t>https://usafacts.org/data/topics/people-society/population-and-demographics/</w:t>
        </w:r>
      </w:hyperlink>
    </w:p>
    <w:p w:rsidR="00184405" w:rsidRPr="00391728" w:rsidP="00180EF0" w14:paraId="73BEE396" w14:textId="1A3B7FA6">
      <w:pPr>
        <w:pStyle w:val="BodyText"/>
        <w:rPr>
          <w:rFonts w:asciiTheme="majorBidi" w:hAnsiTheme="majorBidi" w:cstheme="majorBidi"/>
          <w:b/>
          <w:sz w:val="22"/>
          <w:szCs w:val="22"/>
        </w:rPr>
      </w:pPr>
    </w:p>
    <w:p w:rsidR="000C7156" w:rsidP="00B16459" w14:paraId="23556EB1" w14:textId="77777777">
      <w:pPr>
        <w:pStyle w:val="ProposalBody"/>
        <w:ind w:right="110" w:firstLine="500"/>
      </w:pPr>
    </w:p>
    <w:p w:rsidR="008A1A9B" w:rsidP="008A1A9B" w14:paraId="49F0BB70" w14:textId="7D642CC6">
      <w:pPr>
        <w:pStyle w:val="Heading1"/>
        <w:numPr>
          <w:ilvl w:val="0"/>
          <w:numId w:val="1"/>
        </w:numPr>
        <w:tabs>
          <w:tab w:val="left" w:pos="480"/>
        </w:tabs>
        <w:spacing w:line="276" w:lineRule="auto"/>
        <w:ind w:left="0" w:right="200"/>
        <w:jc w:val="left"/>
        <w:rPr>
          <w:rFonts w:ascii="Times New Roman" w:hAnsi="Times New Roman" w:cs="Times New Roman"/>
          <w:b/>
          <w:bCs/>
          <w:color w:val="000000" w:themeColor="text1"/>
          <w:sz w:val="24"/>
          <w:szCs w:val="24"/>
        </w:rPr>
      </w:pPr>
      <w:r w:rsidRPr="008A1A9B">
        <w:rPr>
          <w:rFonts w:ascii="Times New Roman" w:hAnsi="Times New Roman" w:cs="Times New Roman"/>
          <w:b/>
          <w:bCs/>
          <w:color w:val="000000" w:themeColor="text1"/>
          <w:sz w:val="24"/>
          <w:szCs w:val="24"/>
        </w:rPr>
        <w:t xml:space="preserve">Describe methods to maximize response rates and to </w:t>
      </w:r>
      <w:r w:rsidRPr="008A1A9B">
        <w:rPr>
          <w:rFonts w:ascii="Times New Roman" w:hAnsi="Times New Roman" w:cs="Times New Roman"/>
          <w:b/>
          <w:bCs/>
          <w:color w:val="000000" w:themeColor="text1"/>
          <w:sz w:val="24"/>
          <w:szCs w:val="24"/>
        </w:rPr>
        <w:t>deal with issues of non-response. The accuracy and reliability of information collected must be shown to</w:t>
      </w:r>
      <w:r w:rsidRPr="008A1A9B">
        <w:rPr>
          <w:rFonts w:ascii="Times New Roman" w:hAnsi="Times New Roman" w:cs="Times New Roman"/>
          <w:b/>
          <w:bCs/>
          <w:color w:val="000000" w:themeColor="text1"/>
          <w:spacing w:val="-30"/>
          <w:sz w:val="24"/>
          <w:szCs w:val="24"/>
        </w:rPr>
        <w:t xml:space="preserve"> </w:t>
      </w:r>
      <w:r w:rsidRPr="008A1A9B">
        <w:rPr>
          <w:rFonts w:ascii="Times New Roman" w:hAnsi="Times New Roman" w:cs="Times New Roman"/>
          <w:b/>
          <w:bCs/>
          <w:color w:val="000000" w:themeColor="text1"/>
          <w:sz w:val="24"/>
          <w:szCs w:val="24"/>
        </w:rPr>
        <w:t xml:space="preserve">be adequate for intended uses. For collections based on sampling a special justification must be provided for any collection that will not yield </w:t>
      </w:r>
      <w:r w:rsidRPr="008A1A9B">
        <w:rPr>
          <w:rFonts w:ascii="Times New Roman" w:hAnsi="Times New Roman" w:cs="Times New Roman"/>
          <w:b/>
          <w:bCs/>
          <w:color w:val="000000" w:themeColor="text1"/>
          <w:sz w:val="24"/>
          <w:szCs w:val="24"/>
        </w:rPr>
        <w:t>“reliable” data that can be generalized to the universe</w:t>
      </w:r>
      <w:r w:rsidRPr="008A1A9B">
        <w:rPr>
          <w:rFonts w:ascii="Times New Roman" w:hAnsi="Times New Roman" w:cs="Times New Roman"/>
          <w:b/>
          <w:bCs/>
          <w:color w:val="000000" w:themeColor="text1"/>
          <w:spacing w:val="-15"/>
          <w:sz w:val="24"/>
          <w:szCs w:val="24"/>
        </w:rPr>
        <w:t xml:space="preserve"> </w:t>
      </w:r>
      <w:r w:rsidRPr="008A1A9B">
        <w:rPr>
          <w:rFonts w:ascii="Times New Roman" w:hAnsi="Times New Roman" w:cs="Times New Roman"/>
          <w:b/>
          <w:bCs/>
          <w:color w:val="000000" w:themeColor="text1"/>
          <w:sz w:val="24"/>
          <w:szCs w:val="24"/>
        </w:rPr>
        <w:t>studied.</w:t>
      </w:r>
    </w:p>
    <w:p w:rsidR="00DF742F" w:rsidP="00DF742F" w14:paraId="0AF085F9" w14:textId="77777777"/>
    <w:p w:rsidR="00DF742F" w:rsidRPr="006F3D06" w:rsidP="00184405" w14:paraId="4E78021F" w14:textId="401F13E8">
      <w:pPr>
        <w:pStyle w:val="ProposalBody"/>
        <w:ind w:right="110" w:firstLine="720"/>
        <w:rPr>
          <w:rFonts w:ascii="Times New Roman" w:hAnsi="Times New Roman" w:cs="Times New Roman"/>
          <w:iCs w:val="0"/>
          <w:color w:val="auto"/>
          <w:sz w:val="26"/>
          <w:szCs w:val="24"/>
        </w:rPr>
      </w:pPr>
      <w:r w:rsidRPr="006F3D06">
        <w:rPr>
          <w:rFonts w:ascii="Times New Roman" w:hAnsi="Times New Roman" w:cs="Times New Roman"/>
          <w:iCs w:val="0"/>
          <w:color w:val="auto"/>
          <w:sz w:val="26"/>
          <w:szCs w:val="24"/>
        </w:rPr>
        <w:t xml:space="preserve">To </w:t>
      </w:r>
      <w:r w:rsidR="0035012D">
        <w:rPr>
          <w:rFonts w:ascii="Times New Roman" w:hAnsi="Times New Roman" w:cs="Times New Roman"/>
          <w:iCs w:val="0"/>
          <w:color w:val="auto"/>
          <w:sz w:val="26"/>
          <w:szCs w:val="24"/>
        </w:rPr>
        <w:t>maximize response rates</w:t>
      </w:r>
      <w:r w:rsidRPr="006F3D06">
        <w:rPr>
          <w:rFonts w:ascii="Times New Roman" w:hAnsi="Times New Roman" w:cs="Times New Roman"/>
          <w:iCs w:val="0"/>
          <w:color w:val="auto"/>
          <w:sz w:val="26"/>
          <w:szCs w:val="24"/>
        </w:rPr>
        <w:t xml:space="preserve">, </w:t>
      </w:r>
      <w:r w:rsidR="00787A2D">
        <w:rPr>
          <w:rFonts w:ascii="Times New Roman" w:hAnsi="Times New Roman" w:cs="Times New Roman"/>
          <w:iCs w:val="0"/>
          <w:color w:val="auto"/>
          <w:sz w:val="26"/>
          <w:szCs w:val="24"/>
        </w:rPr>
        <w:t>ICBA’s contractor</w:t>
      </w:r>
      <w:r w:rsidRPr="006F3D06" w:rsidR="00787A2D">
        <w:rPr>
          <w:rFonts w:ascii="Times New Roman" w:hAnsi="Times New Roman" w:cs="Times New Roman"/>
          <w:iCs w:val="0"/>
          <w:color w:val="auto"/>
          <w:sz w:val="26"/>
          <w:szCs w:val="24"/>
        </w:rPr>
        <w:t xml:space="preserve"> </w:t>
      </w:r>
      <w:r w:rsidRPr="006F3D06">
        <w:rPr>
          <w:rFonts w:ascii="Times New Roman" w:hAnsi="Times New Roman" w:cs="Times New Roman"/>
          <w:iCs w:val="0"/>
          <w:color w:val="auto"/>
          <w:sz w:val="26"/>
          <w:szCs w:val="24"/>
        </w:rPr>
        <w:t>will use the following methods:</w:t>
      </w:r>
    </w:p>
    <w:p w:rsidR="00DF742F" w:rsidRPr="006F3D06" w:rsidP="006F3D06" w14:paraId="120AC389" w14:textId="4D2B67E4">
      <w:pPr>
        <w:pStyle w:val="ProposalBody"/>
        <w:numPr>
          <w:ilvl w:val="0"/>
          <w:numId w:val="7"/>
        </w:numPr>
        <w:ind w:right="110"/>
        <w:rPr>
          <w:rFonts w:ascii="Times New Roman" w:hAnsi="Times New Roman" w:cs="Times New Roman"/>
          <w:iCs w:val="0"/>
          <w:color w:val="auto"/>
          <w:sz w:val="26"/>
          <w:szCs w:val="24"/>
        </w:rPr>
      </w:pPr>
      <w:r>
        <w:rPr>
          <w:rFonts w:ascii="Times New Roman" w:hAnsi="Times New Roman" w:cs="Times New Roman"/>
          <w:iCs w:val="0"/>
          <w:color w:val="auto"/>
          <w:sz w:val="26"/>
          <w:szCs w:val="24"/>
        </w:rPr>
        <w:t>Provide</w:t>
      </w:r>
      <w:r w:rsidR="009F6B41">
        <w:rPr>
          <w:rFonts w:ascii="Times New Roman" w:hAnsi="Times New Roman" w:cs="Times New Roman"/>
          <w:iCs w:val="0"/>
          <w:color w:val="auto"/>
          <w:sz w:val="26"/>
          <w:szCs w:val="24"/>
        </w:rPr>
        <w:t xml:space="preserve"> i</w:t>
      </w:r>
      <w:r w:rsidRPr="006F3D06">
        <w:rPr>
          <w:rFonts w:ascii="Times New Roman" w:hAnsi="Times New Roman" w:cs="Times New Roman"/>
          <w:iCs w:val="0"/>
          <w:color w:val="auto"/>
          <w:sz w:val="26"/>
          <w:szCs w:val="24"/>
        </w:rPr>
        <w:t xml:space="preserve">ncentives: </w:t>
      </w:r>
      <w:r w:rsidR="00787A2D">
        <w:rPr>
          <w:rFonts w:ascii="Times New Roman" w:hAnsi="Times New Roman" w:cs="Times New Roman"/>
          <w:iCs w:val="0"/>
          <w:color w:val="auto"/>
          <w:sz w:val="26"/>
          <w:szCs w:val="24"/>
        </w:rPr>
        <w:t xml:space="preserve">The contractor </w:t>
      </w:r>
      <w:r w:rsidRPr="006F3D06">
        <w:rPr>
          <w:rFonts w:ascii="Times New Roman" w:hAnsi="Times New Roman" w:cs="Times New Roman"/>
          <w:iCs w:val="0"/>
          <w:color w:val="auto"/>
          <w:sz w:val="26"/>
          <w:szCs w:val="24"/>
        </w:rPr>
        <w:t xml:space="preserve">will </w:t>
      </w:r>
      <w:r w:rsidR="008F0221">
        <w:rPr>
          <w:rFonts w:ascii="Times New Roman" w:hAnsi="Times New Roman" w:cs="Times New Roman"/>
          <w:iCs w:val="0"/>
          <w:color w:val="auto"/>
          <w:sz w:val="26"/>
          <w:szCs w:val="24"/>
        </w:rPr>
        <w:t>provide</w:t>
      </w:r>
      <w:r w:rsidRPr="006F3D06">
        <w:rPr>
          <w:rFonts w:ascii="Times New Roman" w:hAnsi="Times New Roman" w:cs="Times New Roman"/>
          <w:iCs w:val="0"/>
          <w:color w:val="auto"/>
          <w:sz w:val="26"/>
          <w:szCs w:val="24"/>
        </w:rPr>
        <w:t xml:space="preserve"> incentives to promote a healthy response rate.</w:t>
      </w:r>
    </w:p>
    <w:p w:rsidR="00DF742F" w:rsidRPr="006F3D06" w:rsidP="006F3D06" w14:paraId="6180B11E" w14:textId="4FA03FED">
      <w:pPr>
        <w:pStyle w:val="ProposalBody"/>
        <w:numPr>
          <w:ilvl w:val="0"/>
          <w:numId w:val="7"/>
        </w:numPr>
        <w:ind w:right="110"/>
        <w:rPr>
          <w:rFonts w:ascii="Times New Roman" w:hAnsi="Times New Roman" w:cs="Times New Roman"/>
          <w:iCs w:val="0"/>
          <w:color w:val="auto"/>
          <w:sz w:val="26"/>
          <w:szCs w:val="24"/>
        </w:rPr>
      </w:pPr>
      <w:r>
        <w:rPr>
          <w:rFonts w:ascii="Times New Roman" w:hAnsi="Times New Roman" w:cs="Times New Roman"/>
          <w:iCs w:val="0"/>
          <w:color w:val="auto"/>
          <w:sz w:val="26"/>
          <w:szCs w:val="24"/>
        </w:rPr>
        <w:t xml:space="preserve">Conducting </w:t>
      </w:r>
      <w:r w:rsidR="00184405">
        <w:rPr>
          <w:rFonts w:ascii="Times New Roman" w:hAnsi="Times New Roman" w:cs="Times New Roman"/>
          <w:iCs w:val="0"/>
          <w:color w:val="auto"/>
          <w:sz w:val="26"/>
          <w:szCs w:val="24"/>
        </w:rPr>
        <w:t>pre-</w:t>
      </w:r>
      <w:r w:rsidRPr="006F3D06">
        <w:rPr>
          <w:rFonts w:ascii="Times New Roman" w:hAnsi="Times New Roman" w:cs="Times New Roman"/>
          <w:iCs w:val="0"/>
          <w:color w:val="auto"/>
          <w:sz w:val="26"/>
          <w:szCs w:val="24"/>
        </w:rPr>
        <w:t xml:space="preserve">testing: </w:t>
      </w:r>
      <w:r w:rsidR="00787A2D">
        <w:rPr>
          <w:rFonts w:ascii="Times New Roman" w:hAnsi="Times New Roman" w:cs="Times New Roman"/>
          <w:iCs w:val="0"/>
          <w:color w:val="auto"/>
          <w:sz w:val="26"/>
          <w:szCs w:val="24"/>
        </w:rPr>
        <w:t>The contractor</w:t>
      </w:r>
      <w:r w:rsidRPr="006F3D06" w:rsidR="00787A2D">
        <w:rPr>
          <w:rFonts w:ascii="Times New Roman" w:hAnsi="Times New Roman" w:cs="Times New Roman"/>
          <w:iCs w:val="0"/>
          <w:color w:val="auto"/>
          <w:sz w:val="26"/>
          <w:szCs w:val="24"/>
        </w:rPr>
        <w:t xml:space="preserve"> </w:t>
      </w:r>
      <w:r w:rsidRPr="006F3D06">
        <w:rPr>
          <w:rFonts w:ascii="Times New Roman" w:hAnsi="Times New Roman" w:cs="Times New Roman"/>
          <w:iCs w:val="0"/>
          <w:color w:val="auto"/>
          <w:sz w:val="26"/>
          <w:szCs w:val="24"/>
        </w:rPr>
        <w:t xml:space="preserve">will conduct a </w:t>
      </w:r>
      <w:r w:rsidR="00184405">
        <w:rPr>
          <w:rFonts w:ascii="Times New Roman" w:hAnsi="Times New Roman" w:cs="Times New Roman"/>
          <w:iCs w:val="0"/>
          <w:color w:val="auto"/>
          <w:sz w:val="26"/>
          <w:szCs w:val="24"/>
        </w:rPr>
        <w:t>pre-</w:t>
      </w:r>
      <w:r w:rsidR="002855C9">
        <w:rPr>
          <w:rFonts w:ascii="Times New Roman" w:hAnsi="Times New Roman" w:cs="Times New Roman"/>
          <w:iCs w:val="0"/>
          <w:color w:val="auto"/>
          <w:sz w:val="26"/>
          <w:szCs w:val="24"/>
        </w:rPr>
        <w:t xml:space="preserve">test </w:t>
      </w:r>
      <w:r w:rsidRPr="006F3D06">
        <w:rPr>
          <w:rFonts w:ascii="Times New Roman" w:hAnsi="Times New Roman" w:cs="Times New Roman"/>
          <w:iCs w:val="0"/>
          <w:color w:val="auto"/>
          <w:sz w:val="26"/>
          <w:szCs w:val="24"/>
        </w:rPr>
        <w:t xml:space="preserve">with a representative sample </w:t>
      </w:r>
      <w:r w:rsidR="00184405">
        <w:rPr>
          <w:rFonts w:ascii="Times New Roman" w:hAnsi="Times New Roman" w:cs="Times New Roman"/>
          <w:iCs w:val="0"/>
          <w:color w:val="auto"/>
          <w:sz w:val="26"/>
          <w:szCs w:val="24"/>
        </w:rPr>
        <w:t xml:space="preserve">of 36 consumers </w:t>
      </w:r>
      <w:r w:rsidRPr="006F3D06">
        <w:rPr>
          <w:rFonts w:ascii="Times New Roman" w:hAnsi="Times New Roman" w:cs="Times New Roman"/>
          <w:iCs w:val="0"/>
          <w:color w:val="auto"/>
          <w:sz w:val="26"/>
          <w:szCs w:val="24"/>
        </w:rPr>
        <w:t>to identify any issues with the survey flow and wording</w:t>
      </w:r>
      <w:r w:rsidR="0086074E">
        <w:rPr>
          <w:rFonts w:ascii="Times New Roman" w:hAnsi="Times New Roman" w:cs="Times New Roman"/>
          <w:iCs w:val="0"/>
          <w:color w:val="auto"/>
          <w:sz w:val="26"/>
          <w:szCs w:val="24"/>
        </w:rPr>
        <w:t xml:space="preserve"> that </w:t>
      </w:r>
      <w:r w:rsidR="008F0221">
        <w:rPr>
          <w:rFonts w:ascii="Times New Roman" w:hAnsi="Times New Roman" w:cs="Times New Roman"/>
          <w:iCs w:val="0"/>
          <w:color w:val="auto"/>
          <w:sz w:val="26"/>
          <w:szCs w:val="24"/>
        </w:rPr>
        <w:t xml:space="preserve">could </w:t>
      </w:r>
      <w:r w:rsidR="0086074E">
        <w:rPr>
          <w:rFonts w:ascii="Times New Roman" w:hAnsi="Times New Roman" w:cs="Times New Roman"/>
          <w:iCs w:val="0"/>
          <w:color w:val="auto"/>
          <w:sz w:val="26"/>
          <w:szCs w:val="24"/>
        </w:rPr>
        <w:t xml:space="preserve">impede </w:t>
      </w:r>
      <w:r w:rsidR="002855C9">
        <w:rPr>
          <w:rFonts w:ascii="Times New Roman" w:hAnsi="Times New Roman" w:cs="Times New Roman"/>
          <w:iCs w:val="0"/>
          <w:color w:val="auto"/>
          <w:sz w:val="26"/>
          <w:szCs w:val="24"/>
        </w:rPr>
        <w:t xml:space="preserve">survey </w:t>
      </w:r>
      <w:r w:rsidR="0086074E">
        <w:rPr>
          <w:rFonts w:ascii="Times New Roman" w:hAnsi="Times New Roman" w:cs="Times New Roman"/>
          <w:iCs w:val="0"/>
          <w:color w:val="auto"/>
          <w:sz w:val="26"/>
          <w:szCs w:val="24"/>
        </w:rPr>
        <w:t>respondent</w:t>
      </w:r>
      <w:r w:rsidR="002855C9">
        <w:rPr>
          <w:rFonts w:ascii="Times New Roman" w:hAnsi="Times New Roman" w:cs="Times New Roman"/>
          <w:iCs w:val="0"/>
          <w:color w:val="auto"/>
          <w:sz w:val="26"/>
          <w:szCs w:val="24"/>
        </w:rPr>
        <w:t>s</w:t>
      </w:r>
      <w:r w:rsidRPr="006F3D06">
        <w:rPr>
          <w:rFonts w:ascii="Times New Roman" w:hAnsi="Times New Roman" w:cs="Times New Roman"/>
          <w:iCs w:val="0"/>
          <w:color w:val="auto"/>
          <w:sz w:val="26"/>
          <w:szCs w:val="24"/>
        </w:rPr>
        <w:t>.</w:t>
      </w:r>
    </w:p>
    <w:p w:rsidR="00DF742F" w:rsidRPr="006F3D06" w:rsidP="006F3D06" w14:paraId="73C883E5" w14:textId="373B5CC0">
      <w:pPr>
        <w:pStyle w:val="ProposalBody"/>
        <w:numPr>
          <w:ilvl w:val="0"/>
          <w:numId w:val="7"/>
        </w:numPr>
        <w:ind w:right="110"/>
        <w:rPr>
          <w:rFonts w:ascii="Times New Roman" w:hAnsi="Times New Roman" w:cs="Times New Roman"/>
          <w:iCs w:val="0"/>
          <w:color w:val="auto"/>
          <w:sz w:val="26"/>
          <w:szCs w:val="24"/>
        </w:rPr>
      </w:pPr>
      <w:r w:rsidRPr="006F3D06">
        <w:rPr>
          <w:rFonts w:ascii="Times New Roman" w:hAnsi="Times New Roman" w:cs="Times New Roman"/>
          <w:iCs w:val="0"/>
          <w:color w:val="auto"/>
          <w:sz w:val="26"/>
          <w:szCs w:val="24"/>
        </w:rPr>
        <w:t>Keep</w:t>
      </w:r>
      <w:r w:rsidR="009F6B41">
        <w:rPr>
          <w:rFonts w:ascii="Times New Roman" w:hAnsi="Times New Roman" w:cs="Times New Roman"/>
          <w:iCs w:val="0"/>
          <w:color w:val="auto"/>
          <w:sz w:val="26"/>
          <w:szCs w:val="24"/>
        </w:rPr>
        <w:t xml:space="preserve">ing </w:t>
      </w:r>
      <w:r w:rsidRPr="006F3D06">
        <w:rPr>
          <w:rFonts w:ascii="Times New Roman" w:hAnsi="Times New Roman" w:cs="Times New Roman"/>
          <w:iCs w:val="0"/>
          <w:color w:val="auto"/>
          <w:sz w:val="26"/>
          <w:szCs w:val="24"/>
        </w:rPr>
        <w:t>survey to a manageable size: </w:t>
      </w:r>
      <w:r w:rsidR="00787A2D">
        <w:rPr>
          <w:rFonts w:ascii="Times New Roman" w:hAnsi="Times New Roman" w:cs="Times New Roman"/>
          <w:iCs w:val="0"/>
          <w:color w:val="auto"/>
          <w:sz w:val="26"/>
          <w:szCs w:val="24"/>
        </w:rPr>
        <w:t>The contractor</w:t>
      </w:r>
      <w:r w:rsidRPr="006F3D06" w:rsidR="00787A2D">
        <w:rPr>
          <w:rFonts w:ascii="Times New Roman" w:hAnsi="Times New Roman" w:cs="Times New Roman"/>
          <w:iCs w:val="0"/>
          <w:color w:val="auto"/>
          <w:sz w:val="26"/>
          <w:szCs w:val="24"/>
        </w:rPr>
        <w:t xml:space="preserve"> </w:t>
      </w:r>
      <w:r w:rsidRPr="006F3D06">
        <w:rPr>
          <w:rFonts w:ascii="Times New Roman" w:hAnsi="Times New Roman" w:cs="Times New Roman"/>
          <w:iCs w:val="0"/>
          <w:color w:val="auto"/>
          <w:sz w:val="26"/>
          <w:szCs w:val="24"/>
        </w:rPr>
        <w:t xml:space="preserve">will minimize the number questions </w:t>
      </w:r>
      <w:r w:rsidR="0086074E">
        <w:rPr>
          <w:rFonts w:ascii="Times New Roman" w:hAnsi="Times New Roman" w:cs="Times New Roman"/>
          <w:iCs w:val="0"/>
          <w:color w:val="auto"/>
          <w:sz w:val="26"/>
          <w:szCs w:val="24"/>
        </w:rPr>
        <w:t xml:space="preserve">to reduce respondent fatigue. </w:t>
      </w:r>
    </w:p>
    <w:p w:rsidR="00DA2C6A" w:rsidRPr="0035012D" w:rsidP="0035012D" w14:paraId="25148DFB" w14:textId="352E4279">
      <w:pPr>
        <w:pStyle w:val="ProposalBody"/>
        <w:numPr>
          <w:ilvl w:val="0"/>
          <w:numId w:val="7"/>
        </w:numPr>
        <w:ind w:right="110"/>
        <w:rPr>
          <w:rFonts w:ascii="Times New Roman" w:hAnsi="Times New Roman" w:cs="Times New Roman"/>
          <w:iCs w:val="0"/>
          <w:color w:val="auto"/>
          <w:sz w:val="26"/>
          <w:szCs w:val="24"/>
        </w:rPr>
      </w:pPr>
      <w:r w:rsidRPr="006F3D06">
        <w:rPr>
          <w:rFonts w:ascii="Times New Roman" w:hAnsi="Times New Roman" w:cs="Times New Roman"/>
          <w:iCs w:val="0"/>
          <w:color w:val="auto"/>
          <w:sz w:val="26"/>
          <w:szCs w:val="24"/>
        </w:rPr>
        <w:t>Us</w:t>
      </w:r>
      <w:r w:rsidR="009F6B41">
        <w:rPr>
          <w:rFonts w:ascii="Times New Roman" w:hAnsi="Times New Roman" w:cs="Times New Roman"/>
          <w:iCs w:val="0"/>
          <w:color w:val="auto"/>
          <w:sz w:val="26"/>
          <w:szCs w:val="24"/>
        </w:rPr>
        <w:t>ing</w:t>
      </w:r>
      <w:r w:rsidRPr="006F3D06">
        <w:rPr>
          <w:rFonts w:ascii="Times New Roman" w:hAnsi="Times New Roman" w:cs="Times New Roman"/>
          <w:iCs w:val="0"/>
          <w:color w:val="auto"/>
          <w:sz w:val="26"/>
          <w:szCs w:val="24"/>
        </w:rPr>
        <w:t xml:space="preserve"> </w:t>
      </w:r>
      <w:r w:rsidR="009F6B41">
        <w:rPr>
          <w:rFonts w:ascii="Times New Roman" w:hAnsi="Times New Roman" w:cs="Times New Roman"/>
          <w:iCs w:val="0"/>
          <w:color w:val="auto"/>
          <w:sz w:val="26"/>
          <w:szCs w:val="24"/>
        </w:rPr>
        <w:t xml:space="preserve">accessible </w:t>
      </w:r>
      <w:r w:rsidRPr="006F3D06">
        <w:rPr>
          <w:rFonts w:ascii="Times New Roman" w:hAnsi="Times New Roman" w:cs="Times New Roman"/>
          <w:iCs w:val="0"/>
          <w:color w:val="auto"/>
          <w:sz w:val="26"/>
          <w:szCs w:val="24"/>
        </w:rPr>
        <w:t xml:space="preserve">question </w:t>
      </w:r>
      <w:r w:rsidR="009F6B41">
        <w:rPr>
          <w:rFonts w:ascii="Times New Roman" w:hAnsi="Times New Roman" w:cs="Times New Roman"/>
          <w:iCs w:val="0"/>
          <w:color w:val="auto"/>
          <w:sz w:val="26"/>
          <w:szCs w:val="24"/>
        </w:rPr>
        <w:t xml:space="preserve">and answer </w:t>
      </w:r>
      <w:r w:rsidRPr="006F3D06">
        <w:rPr>
          <w:rFonts w:ascii="Times New Roman" w:hAnsi="Times New Roman" w:cs="Times New Roman"/>
          <w:iCs w:val="0"/>
          <w:color w:val="auto"/>
          <w:sz w:val="26"/>
          <w:szCs w:val="24"/>
        </w:rPr>
        <w:t>formats: </w:t>
      </w:r>
      <w:r w:rsidR="00787A2D">
        <w:rPr>
          <w:rFonts w:ascii="Times New Roman" w:hAnsi="Times New Roman" w:cs="Times New Roman"/>
          <w:iCs w:val="0"/>
          <w:color w:val="auto"/>
          <w:sz w:val="26"/>
          <w:szCs w:val="24"/>
        </w:rPr>
        <w:t>The contractor</w:t>
      </w:r>
      <w:r w:rsidRPr="006F3D06" w:rsidR="00787A2D">
        <w:rPr>
          <w:rFonts w:ascii="Times New Roman" w:hAnsi="Times New Roman" w:cs="Times New Roman"/>
          <w:iCs w:val="0"/>
          <w:color w:val="auto"/>
          <w:sz w:val="26"/>
          <w:szCs w:val="24"/>
        </w:rPr>
        <w:t xml:space="preserve"> </w:t>
      </w:r>
      <w:r w:rsidRPr="006F3D06">
        <w:rPr>
          <w:rFonts w:ascii="Times New Roman" w:hAnsi="Times New Roman" w:cs="Times New Roman"/>
          <w:iCs w:val="0"/>
          <w:color w:val="auto"/>
          <w:sz w:val="26"/>
          <w:szCs w:val="24"/>
        </w:rPr>
        <w:t>will use easy-to-answer</w:t>
      </w:r>
      <w:r w:rsidR="0086074E">
        <w:rPr>
          <w:rFonts w:ascii="Times New Roman" w:hAnsi="Times New Roman" w:cs="Times New Roman"/>
          <w:iCs w:val="0"/>
          <w:color w:val="auto"/>
          <w:sz w:val="26"/>
          <w:szCs w:val="24"/>
        </w:rPr>
        <w:t xml:space="preserve">, plain language </w:t>
      </w:r>
      <w:r w:rsidRPr="006F3D06">
        <w:rPr>
          <w:rFonts w:ascii="Times New Roman" w:hAnsi="Times New Roman" w:cs="Times New Roman"/>
          <w:iCs w:val="0"/>
          <w:color w:val="auto"/>
          <w:sz w:val="26"/>
          <w:szCs w:val="24"/>
        </w:rPr>
        <w:t>question</w:t>
      </w:r>
      <w:r w:rsidR="009F6B41">
        <w:rPr>
          <w:rFonts w:ascii="Times New Roman" w:hAnsi="Times New Roman" w:cs="Times New Roman"/>
          <w:iCs w:val="0"/>
          <w:color w:val="auto"/>
          <w:sz w:val="26"/>
          <w:szCs w:val="24"/>
        </w:rPr>
        <w:t>s</w:t>
      </w:r>
      <w:r w:rsidRPr="006F3D06">
        <w:rPr>
          <w:rFonts w:ascii="Times New Roman" w:hAnsi="Times New Roman" w:cs="Times New Roman"/>
          <w:iCs w:val="0"/>
          <w:color w:val="auto"/>
          <w:sz w:val="26"/>
          <w:szCs w:val="24"/>
        </w:rPr>
        <w:t xml:space="preserve"> </w:t>
      </w:r>
      <w:r w:rsidR="009F6B41">
        <w:rPr>
          <w:rFonts w:ascii="Times New Roman" w:hAnsi="Times New Roman" w:cs="Times New Roman"/>
          <w:iCs w:val="0"/>
          <w:color w:val="auto"/>
          <w:sz w:val="26"/>
          <w:szCs w:val="24"/>
        </w:rPr>
        <w:t>with yes/no or multiple</w:t>
      </w:r>
      <w:r w:rsidR="00184405">
        <w:rPr>
          <w:rFonts w:ascii="Times New Roman" w:hAnsi="Times New Roman" w:cs="Times New Roman"/>
          <w:iCs w:val="0"/>
          <w:color w:val="auto"/>
          <w:sz w:val="26"/>
          <w:szCs w:val="24"/>
        </w:rPr>
        <w:t>-</w:t>
      </w:r>
      <w:r w:rsidR="009F6B41">
        <w:rPr>
          <w:rFonts w:ascii="Times New Roman" w:hAnsi="Times New Roman" w:cs="Times New Roman"/>
          <w:iCs w:val="0"/>
          <w:color w:val="auto"/>
          <w:sz w:val="26"/>
          <w:szCs w:val="24"/>
        </w:rPr>
        <w:t xml:space="preserve">choice answers </w:t>
      </w:r>
      <w:r w:rsidR="0086074E">
        <w:rPr>
          <w:rFonts w:ascii="Times New Roman" w:hAnsi="Times New Roman" w:cs="Times New Roman"/>
          <w:iCs w:val="0"/>
          <w:color w:val="auto"/>
          <w:sz w:val="26"/>
          <w:szCs w:val="24"/>
        </w:rPr>
        <w:t>to increase accessibility and ease of use</w:t>
      </w:r>
      <w:r w:rsidRPr="006F3D06" w:rsidR="0086074E">
        <w:rPr>
          <w:rFonts w:ascii="Times New Roman" w:hAnsi="Times New Roman" w:cs="Times New Roman"/>
          <w:iCs w:val="0"/>
          <w:color w:val="auto"/>
          <w:sz w:val="26"/>
          <w:szCs w:val="24"/>
        </w:rPr>
        <w:t>.</w:t>
      </w:r>
    </w:p>
    <w:p w:rsidR="008A1A9B" w:rsidP="008A1A9B" w14:paraId="4B64E34C" w14:textId="77777777">
      <w:pPr>
        <w:pStyle w:val="Heading1"/>
        <w:numPr>
          <w:ilvl w:val="0"/>
          <w:numId w:val="1"/>
        </w:numPr>
        <w:tabs>
          <w:tab w:val="left" w:pos="480"/>
        </w:tabs>
        <w:ind w:left="0"/>
        <w:jc w:val="left"/>
        <w:rPr>
          <w:rFonts w:ascii="Times New Roman" w:hAnsi="Times New Roman" w:cs="Times New Roman"/>
          <w:b/>
          <w:bCs/>
          <w:color w:val="000000" w:themeColor="text1"/>
          <w:sz w:val="24"/>
          <w:szCs w:val="24"/>
        </w:rPr>
      </w:pPr>
      <w:r w:rsidRPr="008A1A9B">
        <w:rPr>
          <w:rFonts w:ascii="Times New Roman" w:hAnsi="Times New Roman" w:cs="Times New Roman"/>
          <w:b/>
          <w:bCs/>
          <w:color w:val="000000" w:themeColor="text1"/>
          <w:sz w:val="24"/>
          <w:szCs w:val="24"/>
        </w:rPr>
        <w:t>Describe any tests of procedures or methods to be</w:t>
      </w:r>
      <w:r w:rsidRPr="008A1A9B">
        <w:rPr>
          <w:rFonts w:ascii="Times New Roman" w:hAnsi="Times New Roman" w:cs="Times New Roman"/>
          <w:b/>
          <w:bCs/>
          <w:color w:val="000000" w:themeColor="text1"/>
          <w:spacing w:val="-21"/>
          <w:sz w:val="24"/>
          <w:szCs w:val="24"/>
        </w:rPr>
        <w:t xml:space="preserve"> </w:t>
      </w:r>
      <w:r w:rsidRPr="008A1A9B">
        <w:rPr>
          <w:rFonts w:ascii="Times New Roman" w:hAnsi="Times New Roman" w:cs="Times New Roman"/>
          <w:b/>
          <w:bCs/>
          <w:color w:val="000000" w:themeColor="text1"/>
          <w:sz w:val="24"/>
          <w:szCs w:val="24"/>
        </w:rPr>
        <w:t>undertaken.</w:t>
      </w:r>
    </w:p>
    <w:p w:rsidR="00DF742F" w:rsidP="00DF742F" w14:paraId="32BDBD2D" w14:textId="77777777"/>
    <w:p w:rsidR="00184405" w:rsidP="00AA3FDB" w14:paraId="0B69F94A" w14:textId="49624372">
      <w:pPr>
        <w:pStyle w:val="ProposalBody"/>
        <w:ind w:right="110"/>
        <w:rPr>
          <w:rFonts w:ascii="Times New Roman" w:hAnsi="Times New Roman" w:cs="Times New Roman"/>
          <w:iCs w:val="0"/>
          <w:color w:val="auto"/>
          <w:sz w:val="26"/>
          <w:szCs w:val="24"/>
        </w:rPr>
      </w:pPr>
      <w:r>
        <w:rPr>
          <w:rFonts w:ascii="Times New Roman" w:hAnsi="Times New Roman" w:cs="Times New Roman"/>
          <w:iCs w:val="0"/>
          <w:color w:val="auto"/>
          <w:sz w:val="26"/>
          <w:szCs w:val="24"/>
        </w:rPr>
        <w:t xml:space="preserve">To increase the validity of the survey, </w:t>
      </w:r>
      <w:r w:rsidRPr="00184405">
        <w:rPr>
          <w:rFonts w:ascii="Times New Roman" w:hAnsi="Times New Roman" w:cs="Times New Roman"/>
          <w:iCs w:val="0"/>
          <w:color w:val="auto"/>
          <w:sz w:val="26"/>
          <w:szCs w:val="24"/>
        </w:rPr>
        <w:t xml:space="preserve">pre-testing </w:t>
      </w:r>
      <w:r>
        <w:rPr>
          <w:rFonts w:ascii="Times New Roman" w:hAnsi="Times New Roman" w:cs="Times New Roman"/>
          <w:iCs w:val="0"/>
          <w:color w:val="auto"/>
          <w:sz w:val="26"/>
          <w:szCs w:val="24"/>
        </w:rPr>
        <w:t xml:space="preserve">of </w:t>
      </w:r>
      <w:r w:rsidRPr="00184405">
        <w:rPr>
          <w:rFonts w:ascii="Times New Roman" w:hAnsi="Times New Roman" w:cs="Times New Roman"/>
          <w:iCs w:val="0"/>
          <w:color w:val="auto"/>
          <w:sz w:val="26"/>
          <w:szCs w:val="24"/>
        </w:rPr>
        <w:t xml:space="preserve">both the survey instrument and the modified disclosure forms </w:t>
      </w:r>
      <w:r>
        <w:rPr>
          <w:rFonts w:ascii="Times New Roman" w:hAnsi="Times New Roman" w:cs="Times New Roman"/>
          <w:iCs w:val="0"/>
          <w:color w:val="auto"/>
          <w:sz w:val="26"/>
          <w:szCs w:val="24"/>
        </w:rPr>
        <w:t xml:space="preserve">will be conducted </w:t>
      </w:r>
      <w:r w:rsidRPr="00184405">
        <w:rPr>
          <w:rFonts w:ascii="Times New Roman" w:hAnsi="Times New Roman" w:cs="Times New Roman"/>
          <w:iCs w:val="0"/>
          <w:color w:val="auto"/>
          <w:sz w:val="26"/>
          <w:szCs w:val="24"/>
        </w:rPr>
        <w:t>to ensure that these materials can be understood by participants</w:t>
      </w:r>
      <w:r>
        <w:rPr>
          <w:rFonts w:ascii="Times New Roman" w:hAnsi="Times New Roman" w:cs="Times New Roman"/>
          <w:iCs w:val="0"/>
          <w:color w:val="auto"/>
          <w:sz w:val="26"/>
          <w:szCs w:val="24"/>
        </w:rPr>
        <w:t>. This testing will be comprised of one-on-one, one-hour interviews with 36 consumers</w:t>
      </w:r>
      <w:r w:rsidRPr="00184405">
        <w:rPr>
          <w:rFonts w:ascii="Times New Roman" w:hAnsi="Times New Roman" w:cs="Times New Roman"/>
          <w:iCs w:val="0"/>
          <w:color w:val="auto"/>
          <w:sz w:val="26"/>
          <w:szCs w:val="24"/>
        </w:rPr>
        <w:t xml:space="preserve"> </w:t>
      </w:r>
      <w:r>
        <w:rPr>
          <w:rFonts w:ascii="Times New Roman" w:hAnsi="Times New Roman" w:cs="Times New Roman"/>
          <w:iCs w:val="0"/>
          <w:color w:val="auto"/>
          <w:sz w:val="26"/>
          <w:szCs w:val="24"/>
        </w:rPr>
        <w:t xml:space="preserve">who </w:t>
      </w:r>
      <w:r w:rsidR="00556A9F">
        <w:rPr>
          <w:rFonts w:ascii="Times New Roman" w:hAnsi="Times New Roman" w:cs="Times New Roman"/>
          <w:iCs w:val="0"/>
          <w:color w:val="auto"/>
          <w:sz w:val="26"/>
          <w:szCs w:val="24"/>
        </w:rPr>
        <w:t xml:space="preserve">vary </w:t>
      </w:r>
      <w:r w:rsidR="00093493">
        <w:rPr>
          <w:rFonts w:ascii="Times New Roman" w:hAnsi="Times New Roman" w:cs="Times New Roman"/>
          <w:iCs w:val="0"/>
          <w:color w:val="auto"/>
          <w:sz w:val="26"/>
          <w:szCs w:val="24"/>
        </w:rPr>
        <w:t>in age, income, education and race/ethnicity, similar to the broader participant pool</w:t>
      </w:r>
      <w:r w:rsidR="00243987">
        <w:rPr>
          <w:rFonts w:ascii="Times New Roman" w:hAnsi="Times New Roman" w:cs="Times New Roman"/>
          <w:iCs w:val="0"/>
          <w:color w:val="auto"/>
          <w:sz w:val="26"/>
          <w:szCs w:val="24"/>
        </w:rPr>
        <w:t xml:space="preserve"> </w:t>
      </w:r>
      <w:r w:rsidRPr="00184405">
        <w:rPr>
          <w:rFonts w:ascii="Times New Roman" w:hAnsi="Times New Roman" w:cs="Times New Roman"/>
          <w:iCs w:val="0"/>
          <w:color w:val="auto"/>
          <w:sz w:val="26"/>
          <w:szCs w:val="24"/>
        </w:rPr>
        <w:t>of community bank members</w:t>
      </w:r>
      <w:r w:rsidR="00663F94">
        <w:rPr>
          <w:rFonts w:ascii="Times New Roman" w:hAnsi="Times New Roman" w:cs="Times New Roman"/>
          <w:iCs w:val="0"/>
          <w:color w:val="auto"/>
          <w:sz w:val="26"/>
          <w:szCs w:val="24"/>
        </w:rPr>
        <w:t>.</w:t>
      </w:r>
      <w:r w:rsidRPr="00184405">
        <w:rPr>
          <w:rFonts w:ascii="Times New Roman" w:hAnsi="Times New Roman" w:cs="Times New Roman"/>
          <w:iCs w:val="0"/>
          <w:color w:val="auto"/>
          <w:sz w:val="26"/>
          <w:szCs w:val="24"/>
        </w:rPr>
        <w:t xml:space="preserve"> </w:t>
      </w:r>
      <w:r>
        <w:rPr>
          <w:rFonts w:ascii="Times New Roman" w:hAnsi="Times New Roman" w:cs="Times New Roman"/>
          <w:iCs w:val="0"/>
          <w:color w:val="auto"/>
          <w:sz w:val="26"/>
          <w:szCs w:val="24"/>
        </w:rPr>
        <w:t xml:space="preserve">Targeted revisions will be made to the survey instrument based on the data gathered. </w:t>
      </w:r>
    </w:p>
    <w:p w:rsidR="008A1A9B" w:rsidRPr="0086074E" w:rsidP="00AA3FDB" w14:paraId="45543AE9" w14:textId="397A0298">
      <w:pPr>
        <w:pStyle w:val="ProposalBody"/>
        <w:ind w:right="110"/>
        <w:rPr>
          <w:rFonts w:ascii="Times New Roman" w:hAnsi="Times New Roman" w:cs="Times New Roman"/>
          <w:iCs w:val="0"/>
          <w:color w:val="auto"/>
          <w:sz w:val="26"/>
          <w:szCs w:val="24"/>
        </w:rPr>
      </w:pPr>
      <w:r>
        <w:rPr>
          <w:rFonts w:ascii="Times New Roman" w:hAnsi="Times New Roman" w:cs="Times New Roman"/>
          <w:iCs w:val="0"/>
          <w:color w:val="auto"/>
          <w:sz w:val="26"/>
          <w:szCs w:val="24"/>
        </w:rPr>
        <w:t>Once the survey is conducted, d</w:t>
      </w:r>
      <w:r w:rsidRPr="0086074E" w:rsidR="0086074E">
        <w:rPr>
          <w:rFonts w:ascii="Times New Roman" w:hAnsi="Times New Roman" w:cs="Times New Roman"/>
          <w:iCs w:val="0"/>
          <w:color w:val="auto"/>
          <w:sz w:val="26"/>
          <w:szCs w:val="24"/>
        </w:rPr>
        <w:t>ata will be collected and housed in a</w:t>
      </w:r>
      <w:r w:rsidR="002855C9">
        <w:rPr>
          <w:rFonts w:ascii="Times New Roman" w:hAnsi="Times New Roman" w:cs="Times New Roman"/>
          <w:iCs w:val="0"/>
          <w:color w:val="auto"/>
          <w:sz w:val="26"/>
          <w:szCs w:val="24"/>
        </w:rPr>
        <w:t xml:space="preserve"> secure, password protected</w:t>
      </w:r>
      <w:r w:rsidRPr="0086074E" w:rsidR="0086074E">
        <w:rPr>
          <w:rFonts w:ascii="Times New Roman" w:hAnsi="Times New Roman" w:cs="Times New Roman"/>
          <w:iCs w:val="0"/>
          <w:color w:val="auto"/>
          <w:sz w:val="26"/>
          <w:szCs w:val="24"/>
        </w:rPr>
        <w:t xml:space="preserve"> database. </w:t>
      </w:r>
      <w:r w:rsidR="002855C9">
        <w:rPr>
          <w:rFonts w:ascii="Times New Roman" w:hAnsi="Times New Roman" w:cs="Times New Roman"/>
          <w:iCs w:val="0"/>
          <w:color w:val="auto"/>
          <w:sz w:val="26"/>
          <w:szCs w:val="24"/>
        </w:rPr>
        <w:t xml:space="preserve">For data analysis, </w:t>
      </w:r>
      <w:r w:rsidR="002F580F">
        <w:rPr>
          <w:rFonts w:ascii="Times New Roman" w:hAnsi="Times New Roman" w:cs="Times New Roman"/>
          <w:iCs w:val="0"/>
          <w:color w:val="auto"/>
          <w:sz w:val="26"/>
          <w:szCs w:val="24"/>
        </w:rPr>
        <w:t>the contractor</w:t>
      </w:r>
      <w:r w:rsidRPr="0086074E" w:rsidR="002F580F">
        <w:rPr>
          <w:rFonts w:ascii="Times New Roman" w:hAnsi="Times New Roman" w:cs="Times New Roman"/>
          <w:iCs w:val="0"/>
          <w:color w:val="auto"/>
          <w:sz w:val="26"/>
          <w:szCs w:val="24"/>
        </w:rPr>
        <w:t xml:space="preserve"> </w:t>
      </w:r>
      <w:r w:rsidRPr="0086074E" w:rsidR="0086074E">
        <w:rPr>
          <w:rFonts w:ascii="Times New Roman" w:hAnsi="Times New Roman" w:cs="Times New Roman"/>
          <w:iCs w:val="0"/>
          <w:color w:val="auto"/>
          <w:sz w:val="26"/>
          <w:szCs w:val="24"/>
        </w:rPr>
        <w:t>will adopt</w:t>
      </w:r>
      <w:r w:rsidRPr="0086074E" w:rsidR="00DF742F">
        <w:rPr>
          <w:rFonts w:ascii="Times New Roman" w:hAnsi="Times New Roman" w:cs="Times New Roman"/>
          <w:iCs w:val="0"/>
          <w:color w:val="auto"/>
          <w:sz w:val="26"/>
          <w:szCs w:val="24"/>
        </w:rPr>
        <w:t xml:space="preserve"> the standard confidence level and power within the social sciences </w:t>
      </w:r>
      <w:r w:rsidRPr="0086074E" w:rsidR="00822FEC">
        <w:rPr>
          <w:rFonts w:ascii="Times New Roman" w:hAnsi="Times New Roman" w:cs="Times New Roman"/>
          <w:iCs w:val="0"/>
          <w:color w:val="auto"/>
          <w:sz w:val="26"/>
          <w:szCs w:val="24"/>
        </w:rPr>
        <w:t>— i.e.</w:t>
      </w:r>
      <w:r w:rsidRPr="0086074E" w:rsidR="00DF742F">
        <w:rPr>
          <w:rFonts w:ascii="Times New Roman" w:hAnsi="Times New Roman" w:cs="Times New Roman"/>
          <w:iCs w:val="0"/>
          <w:color w:val="auto"/>
          <w:sz w:val="26"/>
          <w:szCs w:val="24"/>
        </w:rPr>
        <w:t xml:space="preserve">, a confidence level of 95% and a power of 80%. </w:t>
      </w:r>
      <w:r w:rsidR="002F580F">
        <w:rPr>
          <w:rFonts w:ascii="Times New Roman" w:hAnsi="Times New Roman" w:cs="Times New Roman"/>
          <w:iCs w:val="0"/>
          <w:color w:val="auto"/>
          <w:sz w:val="26"/>
          <w:szCs w:val="24"/>
        </w:rPr>
        <w:t>The contractor seeks</w:t>
      </w:r>
      <w:r w:rsidRPr="0086074E" w:rsidR="00DF742F">
        <w:rPr>
          <w:rFonts w:ascii="Times New Roman" w:hAnsi="Times New Roman" w:cs="Times New Roman"/>
          <w:iCs w:val="0"/>
          <w:color w:val="auto"/>
          <w:sz w:val="26"/>
          <w:szCs w:val="24"/>
        </w:rPr>
        <w:t xml:space="preserve"> to reliably detect a 10</w:t>
      </w:r>
      <w:r w:rsidR="002855C9">
        <w:rPr>
          <w:rFonts w:ascii="Times New Roman" w:hAnsi="Times New Roman" w:cs="Times New Roman"/>
          <w:iCs w:val="0"/>
          <w:color w:val="auto"/>
          <w:sz w:val="26"/>
          <w:szCs w:val="24"/>
        </w:rPr>
        <w:t>-</w:t>
      </w:r>
      <w:r w:rsidRPr="0086074E" w:rsidR="00DF742F">
        <w:rPr>
          <w:rFonts w:ascii="Times New Roman" w:hAnsi="Times New Roman" w:cs="Times New Roman"/>
          <w:iCs w:val="0"/>
          <w:color w:val="auto"/>
          <w:sz w:val="26"/>
          <w:szCs w:val="24"/>
        </w:rPr>
        <w:t>percentage point improvement in performance between subjects exposed to the new disclosures and those who are exposed to the old disclosures. Therefore, </w:t>
      </w:r>
      <w:r w:rsidR="002F580F">
        <w:rPr>
          <w:rFonts w:ascii="Times New Roman" w:hAnsi="Times New Roman" w:cs="Times New Roman"/>
          <w:iCs w:val="0"/>
          <w:color w:val="auto"/>
          <w:sz w:val="26"/>
          <w:szCs w:val="24"/>
        </w:rPr>
        <w:t>the contractor</w:t>
      </w:r>
      <w:r w:rsidRPr="0086074E" w:rsidR="002F580F">
        <w:rPr>
          <w:rFonts w:ascii="Times New Roman" w:hAnsi="Times New Roman" w:cs="Times New Roman"/>
          <w:iCs w:val="0"/>
          <w:color w:val="auto"/>
          <w:sz w:val="26"/>
          <w:szCs w:val="24"/>
        </w:rPr>
        <w:t xml:space="preserve"> </w:t>
      </w:r>
      <w:r w:rsidRPr="0086074E" w:rsidR="00DF742F">
        <w:rPr>
          <w:rFonts w:ascii="Times New Roman" w:hAnsi="Times New Roman" w:cs="Times New Roman"/>
          <w:iCs w:val="0"/>
          <w:color w:val="auto"/>
          <w:sz w:val="26"/>
          <w:szCs w:val="24"/>
        </w:rPr>
        <w:t xml:space="preserve">will perform one-sided independent sample t-tests to test whether </w:t>
      </w:r>
      <w:r w:rsidR="00822FEC">
        <w:rPr>
          <w:rFonts w:ascii="Times New Roman" w:hAnsi="Times New Roman" w:cs="Times New Roman"/>
          <w:iCs w:val="0"/>
          <w:color w:val="auto"/>
          <w:sz w:val="26"/>
          <w:szCs w:val="24"/>
        </w:rPr>
        <w:t>the</w:t>
      </w:r>
      <w:r w:rsidRPr="0086074E" w:rsidR="00822FEC">
        <w:rPr>
          <w:rFonts w:ascii="Times New Roman" w:hAnsi="Times New Roman" w:cs="Times New Roman"/>
          <w:iCs w:val="0"/>
          <w:color w:val="auto"/>
          <w:sz w:val="26"/>
          <w:szCs w:val="24"/>
        </w:rPr>
        <w:t xml:space="preserve"> </w:t>
      </w:r>
      <w:r w:rsidRPr="0086074E" w:rsidR="00DF742F">
        <w:rPr>
          <w:rFonts w:ascii="Times New Roman" w:hAnsi="Times New Roman" w:cs="Times New Roman"/>
          <w:iCs w:val="0"/>
          <w:color w:val="auto"/>
          <w:sz w:val="26"/>
          <w:szCs w:val="24"/>
        </w:rPr>
        <w:t>data reliably indicate</w:t>
      </w:r>
      <w:r w:rsidR="00822FEC">
        <w:rPr>
          <w:rFonts w:ascii="Times New Roman" w:hAnsi="Times New Roman" w:cs="Times New Roman"/>
          <w:iCs w:val="0"/>
          <w:color w:val="auto"/>
          <w:sz w:val="26"/>
          <w:szCs w:val="24"/>
        </w:rPr>
        <w:t>s</w:t>
      </w:r>
      <w:r w:rsidRPr="0086074E" w:rsidR="00DF742F">
        <w:rPr>
          <w:rFonts w:ascii="Times New Roman" w:hAnsi="Times New Roman" w:cs="Times New Roman"/>
          <w:iCs w:val="0"/>
          <w:color w:val="auto"/>
          <w:sz w:val="26"/>
          <w:szCs w:val="24"/>
        </w:rPr>
        <w:t xml:space="preserve"> the falsehood of the hypothesis that subjects exposed to the new disclosures did no better than subjects exposed to the old disclosures. This procedure will be used to test the new disclosures for each loan type. </w:t>
      </w:r>
      <w:r w:rsidR="00822FEC">
        <w:rPr>
          <w:rFonts w:ascii="Times New Roman" w:hAnsi="Times New Roman" w:cs="Times New Roman"/>
          <w:iCs w:val="0"/>
          <w:color w:val="auto"/>
          <w:sz w:val="26"/>
          <w:szCs w:val="24"/>
        </w:rPr>
        <w:t>The contractor</w:t>
      </w:r>
      <w:r w:rsidRPr="0086074E" w:rsidR="00822FEC">
        <w:rPr>
          <w:rFonts w:ascii="Times New Roman" w:hAnsi="Times New Roman" w:cs="Times New Roman"/>
          <w:iCs w:val="0"/>
          <w:color w:val="auto"/>
          <w:sz w:val="26"/>
          <w:szCs w:val="24"/>
        </w:rPr>
        <w:t xml:space="preserve"> </w:t>
      </w:r>
      <w:r w:rsidRPr="0086074E" w:rsidR="00DF742F">
        <w:rPr>
          <w:rFonts w:ascii="Times New Roman" w:hAnsi="Times New Roman" w:cs="Times New Roman"/>
          <w:iCs w:val="0"/>
          <w:color w:val="auto"/>
          <w:sz w:val="26"/>
          <w:szCs w:val="24"/>
        </w:rPr>
        <w:t>will also use the same procedure to test the same hypothesis within sub-samples</w:t>
      </w:r>
      <w:r w:rsidR="002855C9">
        <w:rPr>
          <w:rFonts w:ascii="Times New Roman" w:hAnsi="Times New Roman" w:cs="Times New Roman"/>
          <w:iCs w:val="0"/>
          <w:color w:val="auto"/>
          <w:sz w:val="26"/>
          <w:szCs w:val="24"/>
        </w:rPr>
        <w:t xml:space="preserve">. </w:t>
      </w:r>
      <w:r w:rsidRPr="0086074E" w:rsidR="00DF742F">
        <w:rPr>
          <w:rFonts w:ascii="Times New Roman" w:hAnsi="Times New Roman" w:cs="Times New Roman"/>
          <w:iCs w:val="0"/>
          <w:color w:val="auto"/>
          <w:sz w:val="26"/>
          <w:szCs w:val="24"/>
        </w:rPr>
        <w:t xml:space="preserve">Additionally, </w:t>
      </w:r>
      <w:r w:rsidR="00822FEC">
        <w:rPr>
          <w:rFonts w:ascii="Times New Roman" w:hAnsi="Times New Roman" w:cs="Times New Roman"/>
          <w:iCs w:val="0"/>
          <w:color w:val="auto"/>
          <w:sz w:val="26"/>
          <w:szCs w:val="24"/>
        </w:rPr>
        <w:t>the contractor</w:t>
      </w:r>
      <w:r w:rsidRPr="0086074E" w:rsidR="00822FEC">
        <w:rPr>
          <w:rFonts w:ascii="Times New Roman" w:hAnsi="Times New Roman" w:cs="Times New Roman"/>
          <w:iCs w:val="0"/>
          <w:color w:val="auto"/>
          <w:sz w:val="26"/>
          <w:szCs w:val="24"/>
        </w:rPr>
        <w:t xml:space="preserve"> </w:t>
      </w:r>
      <w:r w:rsidRPr="0086074E" w:rsidR="00DF742F">
        <w:rPr>
          <w:rFonts w:ascii="Times New Roman" w:hAnsi="Times New Roman" w:cs="Times New Roman"/>
          <w:iCs w:val="0"/>
          <w:color w:val="auto"/>
          <w:sz w:val="26"/>
          <w:szCs w:val="24"/>
        </w:rPr>
        <w:t>will report descriptive statistics for each of the loan types and sub-samples</w:t>
      </w:r>
      <w:r>
        <w:rPr>
          <w:rFonts w:ascii="Times New Roman" w:hAnsi="Times New Roman" w:cs="Times New Roman"/>
          <w:iCs w:val="0"/>
          <w:color w:val="auto"/>
          <w:sz w:val="26"/>
          <w:szCs w:val="24"/>
        </w:rPr>
        <w:t>.</w:t>
      </w:r>
    </w:p>
    <w:p w:rsidR="007E232F" w:rsidRPr="007E232F" w:rsidP="007E232F" w14:paraId="29818889" w14:textId="77777777">
      <w:pPr>
        <w:pStyle w:val="Heading1"/>
        <w:numPr>
          <w:ilvl w:val="0"/>
          <w:numId w:val="1"/>
        </w:numPr>
        <w:tabs>
          <w:tab w:val="left" w:pos="480"/>
        </w:tabs>
        <w:spacing w:before="198"/>
        <w:ind w:left="0" w:right="797"/>
        <w:jc w:val="left"/>
        <w:rPr>
          <w:rFonts w:ascii="Times New Roman" w:hAnsi="Times New Roman" w:cs="Times New Roman"/>
          <w:b/>
          <w:bCs/>
          <w:color w:val="000000" w:themeColor="text1"/>
          <w:sz w:val="24"/>
          <w:szCs w:val="24"/>
        </w:rPr>
      </w:pPr>
      <w:r w:rsidRPr="007E232F">
        <w:rPr>
          <w:rFonts w:ascii="Times New Roman" w:hAnsi="Times New Roman" w:cs="Times New Roman"/>
          <w:b/>
          <w:bCs/>
          <w:color w:val="000000" w:themeColor="text1"/>
          <w:sz w:val="24"/>
          <w:szCs w:val="24"/>
        </w:rPr>
        <w:t>Provide the name and telephone number of individuals consulted on statistical aspects of the design and the name of the agency unit, contractor(s), grantee(s),</w:t>
      </w:r>
      <w:r w:rsidRPr="007E232F">
        <w:rPr>
          <w:rFonts w:ascii="Times New Roman" w:hAnsi="Times New Roman" w:cs="Times New Roman"/>
          <w:b/>
          <w:bCs/>
          <w:color w:val="000000" w:themeColor="text1"/>
          <w:spacing w:val="-26"/>
          <w:sz w:val="24"/>
          <w:szCs w:val="24"/>
        </w:rPr>
        <w:t xml:space="preserve"> </w:t>
      </w:r>
      <w:r w:rsidRPr="007E232F">
        <w:rPr>
          <w:rFonts w:ascii="Times New Roman" w:hAnsi="Times New Roman" w:cs="Times New Roman"/>
          <w:b/>
          <w:bCs/>
          <w:color w:val="000000" w:themeColor="text1"/>
          <w:sz w:val="24"/>
          <w:szCs w:val="24"/>
        </w:rPr>
        <w:t xml:space="preserve">or other person(s) who will </w:t>
      </w:r>
      <w:r w:rsidRPr="007E232F">
        <w:rPr>
          <w:rFonts w:ascii="Times New Roman" w:hAnsi="Times New Roman" w:cs="Times New Roman"/>
          <w:b/>
          <w:bCs/>
          <w:color w:val="000000" w:themeColor="text1"/>
          <w:sz w:val="24"/>
          <w:szCs w:val="24"/>
        </w:rPr>
        <w:t>actually collect and/or analyze the information for the agency. The name and telephone numbers of these individuals will be provided in the clearance request for each specific data collection.</w:t>
      </w:r>
    </w:p>
    <w:p w:rsidR="007E232F" w:rsidP="007E232F" w14:paraId="695FC868" w14:textId="77777777">
      <w:pPr>
        <w:pStyle w:val="BodyText"/>
        <w:spacing w:before="4"/>
        <w:ind w:right="38"/>
      </w:pPr>
    </w:p>
    <w:p w:rsidR="0086074E" w:rsidP="007E232F" w14:paraId="22B2AF98" w14:textId="77777777">
      <w:pPr>
        <w:pStyle w:val="BodyText"/>
        <w:spacing w:before="4"/>
        <w:ind w:right="38"/>
      </w:pPr>
      <w:r>
        <w:t>Dr. Barbra Kingsley</w:t>
      </w:r>
    </w:p>
    <w:p w:rsidR="0086074E" w:rsidP="007E232F" w14:paraId="11F905A1" w14:textId="77777777">
      <w:pPr>
        <w:pStyle w:val="BodyText"/>
        <w:spacing w:before="4"/>
        <w:ind w:right="38"/>
      </w:pPr>
      <w:r>
        <w:t>Kingsley-Kleimann Group</w:t>
      </w:r>
    </w:p>
    <w:p w:rsidR="004D1BDD" w:rsidP="007E232F" w14:paraId="5BD97FC5" w14:textId="1EA09822">
      <w:pPr>
        <w:pStyle w:val="BodyText"/>
        <w:spacing w:before="4"/>
        <w:ind w:right="38"/>
      </w:pPr>
      <w:r>
        <w:t>918-939-8551</w:t>
      </w:r>
    </w:p>
    <w:p w:rsidR="007E232F" w:rsidP="008A1A9B" w14:paraId="68DD69E1" w14:textId="6E4D4C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sectPr>
      <w:head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A2863" w:rsidP="00EC209A" w14:paraId="231E22C8" w14:textId="77777777">
      <w:r>
        <w:separator/>
      </w:r>
    </w:p>
  </w:footnote>
  <w:footnote w:type="continuationSeparator" w:id="1">
    <w:p w:rsidR="00FA2863" w:rsidP="00EC209A" w14:paraId="01D11604" w14:textId="77777777">
      <w:r>
        <w:continuationSeparator/>
      </w:r>
    </w:p>
  </w:footnote>
  <w:footnote w:type="continuationNotice" w:id="2">
    <w:p w:rsidR="00FA2863" w14:paraId="1B314F99" w14:textId="77777777"/>
  </w:footnote>
  <w:footnote w:id="3">
    <w:p w:rsidR="00D8014E" w:rsidRPr="00D8014E" w:rsidP="00D8014E" w14:paraId="2D742B33" w14:textId="6BAE6C45">
      <w:pPr>
        <w:pStyle w:val="FootnoteText"/>
      </w:pPr>
      <w:r>
        <w:rPr>
          <w:rStyle w:val="FootnoteReference"/>
        </w:rPr>
        <w:footnoteRef/>
      </w:r>
      <w:r>
        <w:t xml:space="preserve"> </w:t>
      </w:r>
      <w:r w:rsidRPr="0016146D" w:rsidR="0016146D">
        <w:t>Neither construction loan volume nor characteristics o</w:t>
      </w:r>
      <w:r w:rsidR="004B4AF7">
        <w:t>f</w:t>
      </w:r>
      <w:r w:rsidRPr="0016146D" w:rsidR="0016146D">
        <w:t xml:space="preserve"> borrowers of construction loans are tracked by ICBA, and ICBA and its contractor are unaware of any sources for these data. For a rough estimate of the potential respondent universe, ICBA’s contactor estimates that approximately 100,000 residential construction loans were originated for individual consumers in 2023.The estimate of total residential construction loan volume is based on FDIC Call Report data on outstanding 1–4 family residential construction and land development loans, as summarized in the FDIC Quarterly Banking Profile. N</w:t>
      </w:r>
      <w:r w:rsidR="009B3BC9">
        <w:t>ational Association of Home Builders (N</w:t>
      </w:r>
      <w:r w:rsidRPr="0016146D" w:rsidR="0016146D">
        <w:t>AHB</w:t>
      </w:r>
      <w:r w:rsidR="009B3BC9">
        <w:t>)</w:t>
      </w:r>
      <w:r w:rsidRPr="0016146D" w:rsidR="0016146D">
        <w:t xml:space="preserve"> analysis of these Call Report data indicates that approximately $42 billion of this volume reflects loans to large- or mid-sized builders, leaving an estimated $43 billion attributable to individual consumers. </w:t>
      </w:r>
      <w:r w:rsidRPr="00D8014E">
        <w:t>The estimate of approximately 112,460 potential annual borrowers is a derived figure obtained by dividing this estimated consumer loan volume by the average mortgage loan size reported for U.S. home buyers ($373,463 as of Octo</w:t>
      </w:r>
      <w:r w:rsidRPr="00D8014E">
        <w:t>ber 2024).</w:t>
      </w:r>
    </w:p>
    <w:p w:rsidR="008419F5" w:rsidP="008419F5" w14:paraId="538DC956" w14:textId="14774727">
      <w:pPr>
        <w:pStyle w:val="FootnoteText"/>
      </w:pPr>
      <w:r w:rsidRPr="00D8014E">
        <w:t>Sources: Federal Deposit Insurance Corporation, Quarterly Banking Profile (2023); National Association of Home Builders (2023), “Distribution of 1–4 Unit Residential Construction Loans Among Banks by Asset Size”; Zillow Research, “Average Mortgage Amount by State and Nationally” (2024).</w:t>
      </w:r>
      <w:r w:rsidR="00F11797">
        <w:t xml:space="preserve"> </w:t>
      </w:r>
    </w:p>
  </w:footnote>
  <w:footnote w:id="4">
    <w:p w:rsidR="00F723BF" w14:paraId="021B3951" w14:textId="30451328">
      <w:pPr>
        <w:pStyle w:val="FootnoteText"/>
      </w:pPr>
      <w:r>
        <w:rPr>
          <w:rStyle w:val="FootnoteReference"/>
        </w:rPr>
        <w:footnoteRef/>
      </w:r>
      <w:r>
        <w:t xml:space="preserve"> </w:t>
      </w:r>
      <w:r w:rsidRPr="00F723BF">
        <w:t>ICBA and its contractor believe that it is reasonable to assume that the demographics of borrowers of construction loans generally match the demographics of its broader customer base.</w:t>
      </w:r>
      <w:r w:rsidR="00753261">
        <w:t xml:space="preserve"> Information on these demographics are </w:t>
      </w:r>
      <w:r w:rsidR="003F522A">
        <w:t xml:space="preserve">taken from: </w:t>
      </w:r>
      <w:r w:rsidRPr="00EC4612" w:rsidR="003F522A">
        <w:rPr>
          <w:rFonts w:asciiTheme="majorBidi" w:hAnsiTheme="majorBidi" w:cstheme="majorBidi"/>
          <w:i/>
          <w:iCs/>
        </w:rPr>
        <w:t xml:space="preserve">Understanding and finding your customers. New research reveals insights into demographics, media behaviors, and preferences of community bank customers, </w:t>
      </w:r>
      <w:r w:rsidRPr="00EC4612" w:rsidR="003F522A">
        <w:rPr>
          <w:rFonts w:asciiTheme="majorBidi" w:hAnsiTheme="majorBidi" w:cstheme="majorBidi"/>
        </w:rPr>
        <w:t>ICBA (2021).</w:t>
      </w:r>
    </w:p>
  </w:footnote>
  <w:footnote w:id="5">
    <w:p w:rsidR="00D7136B" w14:paraId="5A6DEB63" w14:textId="789DAAEF">
      <w:pPr>
        <w:pStyle w:val="FootnoteText"/>
      </w:pPr>
      <w:r>
        <w:rPr>
          <w:rStyle w:val="FootnoteReference"/>
        </w:rPr>
        <w:footnoteRef/>
      </w:r>
      <w:r>
        <w:t xml:space="preserve"> </w:t>
      </w:r>
      <w:r w:rsidR="00094D29">
        <w:t>These d</w:t>
      </w:r>
      <w:r w:rsidR="00421C8B">
        <w:t>e</w:t>
      </w:r>
      <w:r w:rsidR="00EC7179">
        <w:t xml:space="preserve">mographic characteristics will be </w:t>
      </w:r>
      <w:r w:rsidR="00421C8B">
        <w:t>sampled</w:t>
      </w:r>
      <w:r w:rsidR="00EC7179">
        <w:t xml:space="preserve"> </w:t>
      </w:r>
      <w:r>
        <w:t>independent</w:t>
      </w:r>
      <w:r w:rsidR="00EC7179">
        <w:t>ly</w:t>
      </w:r>
      <w:r w:rsidR="00094D29">
        <w:t xml:space="preserve"> and not jointly</w:t>
      </w:r>
      <w:r w:rsidR="00EC7179">
        <w:t xml:space="preserve">. </w:t>
      </w:r>
    </w:p>
  </w:footnote>
  <w:footnote w:id="6">
    <w:p w:rsidR="00931E1C" w14:paraId="56B06E11" w14:textId="7BB16493">
      <w:pPr>
        <w:pStyle w:val="FootnoteText"/>
      </w:pPr>
      <w:r>
        <w:rPr>
          <w:rStyle w:val="FootnoteReference"/>
        </w:rPr>
        <w:footnoteRef/>
      </w:r>
      <w:r>
        <w:t xml:space="preserve"> </w:t>
      </w:r>
      <w:r w:rsidRPr="00931E1C">
        <w:t>The</w:t>
      </w:r>
      <w:r>
        <w:t xml:space="preserve"> invitations</w:t>
      </w:r>
      <w:r w:rsidRPr="00931E1C">
        <w:t xml:space="preserve"> will be highly targeted </w:t>
      </w:r>
      <w:r w:rsidRPr="00931E1C" w:rsidR="000C3410">
        <w:t>to</w:t>
      </w:r>
      <w:r w:rsidRPr="00931E1C">
        <w:t xml:space="preserve"> minimize impact on response rate. </w:t>
      </w:r>
    </w:p>
  </w:footnote>
  <w:footnote w:id="7">
    <w:p w:rsidR="00802AAB" w:rsidRPr="003926E4" w14:paraId="25ED1837" w14:textId="3E7F24C5">
      <w:pPr>
        <w:pStyle w:val="FootnoteText"/>
        <w:rPr>
          <w:rFonts w:cs="Times New Roman"/>
        </w:rPr>
      </w:pPr>
      <w:r>
        <w:rPr>
          <w:rStyle w:val="FootnoteReference"/>
        </w:rPr>
        <w:footnoteRef/>
      </w:r>
      <w:r>
        <w:t xml:space="preserve"> </w:t>
      </w:r>
      <w:r w:rsidRPr="003926E4">
        <w:rPr>
          <w:rFonts w:cs="Times New Roman"/>
        </w:rPr>
        <w:t xml:space="preserve">To arrive at this number, we assume that analysis will consist of </w:t>
      </w:r>
      <w:r w:rsidRPr="003926E4" w:rsidR="00D63C86">
        <w:rPr>
          <w:rFonts w:cs="Times New Roman"/>
        </w:rPr>
        <w:t>one</w:t>
      </w:r>
      <w:r w:rsidRPr="003926E4">
        <w:rPr>
          <w:rFonts w:cs="Times New Roman"/>
        </w:rPr>
        <w:t xml:space="preserve">-sided t-tests comparing </w:t>
      </w:r>
      <w:r w:rsidRPr="003926E4" w:rsidR="00D36114">
        <w:rPr>
          <w:rFonts w:cs="Times New Roman"/>
        </w:rPr>
        <w:t>means</w:t>
      </w:r>
      <w:r w:rsidRPr="003926E4" w:rsidR="003926E4">
        <w:rPr>
          <w:rFonts w:cs="Times New Roman"/>
        </w:rPr>
        <w:t xml:space="preserve"> of</w:t>
      </w:r>
      <w:r w:rsidRPr="003926E4" w:rsidR="00D36114">
        <w:rPr>
          <w:rFonts w:cs="Times New Roman"/>
        </w:rPr>
        <w:t xml:space="preserve"> performance across participants who used the new disclosure forms and those who used the old forms. </w:t>
      </w:r>
      <w:r w:rsidRPr="003926E4" w:rsidR="00CE147E">
        <w:rPr>
          <w:rFonts w:cs="Times New Roman"/>
        </w:rPr>
        <w:t>F</w:t>
      </w:r>
      <w:r w:rsidRPr="00894581" w:rsidR="00CE147E">
        <w:rPr>
          <w:rFonts w:cs="Times New Roman"/>
        </w:rPr>
        <w:t>or these calculations, we used the sample-size calculator function in R, pwrss.t.2means()</w:t>
      </w:r>
      <w:r w:rsidRPr="00894581" w:rsidR="00E261FD">
        <w:rPr>
          <w:rFonts w:cs="Times New Roman"/>
        </w:rPr>
        <w:t xml:space="preserve"> </w:t>
      </w:r>
      <w:r w:rsidRPr="00894581" w:rsidR="00CE147E">
        <w:rPr>
          <w:rFonts w:cs="Times New Roman"/>
        </w:rPr>
        <w:t>from the pwrss library. See:</w:t>
      </w:r>
      <w:r w:rsidR="003926E4">
        <w:rPr>
          <w:rFonts w:cs="Times New Roman"/>
        </w:rPr>
        <w:t xml:space="preserve"> </w:t>
      </w:r>
      <w:hyperlink r:id="rId1" w:history="1">
        <w:r w:rsidRPr="00894581" w:rsidR="003926E4">
          <w:rPr>
            <w:rStyle w:val="Hyperlink"/>
            <w:rFonts w:cs="Times New Roman"/>
          </w:rPr>
          <w:t>https://cran.r-project.org/web/packages/pwrss/index.html</w:t>
        </w:r>
      </w:hyperlink>
      <w:r w:rsidRPr="00317CE1" w:rsidR="00CE147E">
        <w:rPr>
          <w:rFonts w:cs="Times New Roman"/>
        </w:rPr>
        <w:t>.  </w:t>
      </w:r>
      <w:r w:rsidRPr="00317CE1" w:rsidR="0083399C">
        <w:rPr>
          <w:rFonts w:cs="Times New Roman"/>
        </w:rPr>
        <w:t>Our calculations assume:</w:t>
      </w:r>
      <w:r w:rsidRPr="00317CE1" w:rsidR="00CE147E">
        <w:rPr>
          <w:rFonts w:cs="Times New Roman"/>
        </w:rPr>
        <w:t xml:space="preserve"> sd1 = 18, sd2 = 18, kappa = 1,</w:t>
      </w:r>
      <w:r w:rsidRPr="00317CE1" w:rsidR="00402A98">
        <w:rPr>
          <w:rFonts w:cs="Times New Roman"/>
        </w:rPr>
        <w:t xml:space="preserve"> </w:t>
      </w:r>
      <w:r w:rsidRPr="00317CE1" w:rsidR="00CE147E">
        <w:rPr>
          <w:rFonts w:cs="Times New Roman"/>
        </w:rPr>
        <w:t>power = .80, alpha = 0.05, alternative = "greater"</w:t>
      </w:r>
      <w:r w:rsidRPr="00317CE1" w:rsidR="00402A98">
        <w:rPr>
          <w:rFonts w:cs="Times New Roman"/>
        </w:rPr>
        <w:t>, and</w:t>
      </w:r>
      <w:r w:rsidRPr="00317CE1" w:rsidR="00CE147E">
        <w:rPr>
          <w:rFonts w:cs="Times New Roman"/>
        </w:rPr>
        <w:t xml:space="preserve"> delta = 0.10 = mu1 - mu2.</w:t>
      </w:r>
    </w:p>
  </w:footnote>
  <w:footnote w:id="8">
    <w:p w:rsidR="006E4678" w:rsidP="006E4678" w14:paraId="19541418" w14:textId="77777777">
      <w:pPr>
        <w:pStyle w:val="FootnoteText"/>
      </w:pPr>
      <w:r w:rsidRPr="003926E4">
        <w:rPr>
          <w:rStyle w:val="FootnoteReference"/>
          <w:rFonts w:cs="Times New Roman"/>
        </w:rPr>
        <w:footnoteRef/>
      </w:r>
      <w:r w:rsidRPr="003926E4">
        <w:rPr>
          <w:rFonts w:cs="Times New Roman"/>
        </w:rPr>
        <w:t xml:space="preserve"> 1643 ≈ 575/0.35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5009" w:rsidRPr="000250C4" w:rsidP="00425009" w14:paraId="54DB153F" w14:textId="775536FC">
    <w:pPr>
      <w:pStyle w:val="Header"/>
      <w:rPr>
        <w:sz w:val="20"/>
        <w:szCs w:val="20"/>
      </w:rPr>
    </w:pPr>
    <w:r w:rsidRPr="000250C4">
      <w:rPr>
        <w:sz w:val="20"/>
        <w:szCs w:val="20"/>
      </w:rPr>
      <w:t>Name: ICBA Disclosure Testing</w:t>
    </w:r>
  </w:p>
  <w:p w:rsidR="00425009" w:rsidRPr="000250C4" w:rsidP="00425009" w14:paraId="73CAEBDF" w14:textId="77777777">
    <w:pPr>
      <w:pStyle w:val="Header"/>
      <w:rPr>
        <w:sz w:val="20"/>
        <w:szCs w:val="20"/>
      </w:rPr>
    </w:pPr>
    <w:r w:rsidRPr="000250C4">
      <w:rPr>
        <w:sz w:val="20"/>
        <w:szCs w:val="20"/>
      </w:rPr>
      <w:t>OMB Control Number: 3170-XXXX</w:t>
    </w:r>
  </w:p>
  <w:p w:rsidR="00425009" w:rsidRPr="000250C4" w:rsidP="00425009" w14:paraId="4AC7CFFC" w14:textId="77777777">
    <w:pPr>
      <w:pStyle w:val="Header"/>
      <w:rPr>
        <w:sz w:val="20"/>
        <w:szCs w:val="20"/>
        <w:lang w:val="fr-FR"/>
      </w:rPr>
    </w:pPr>
    <w:r w:rsidRPr="000250C4">
      <w:rPr>
        <w:sz w:val="20"/>
        <w:szCs w:val="20"/>
        <w:lang w:val="fr-FR"/>
      </w:rPr>
      <w:t xml:space="preserve">OMB Expiration </w:t>
    </w:r>
    <w:r w:rsidRPr="000250C4">
      <w:rPr>
        <w:sz w:val="20"/>
        <w:szCs w:val="20"/>
        <w:lang w:val="fr-FR"/>
      </w:rPr>
      <w:t>Date:</w:t>
    </w:r>
    <w:r w:rsidRPr="000250C4">
      <w:rPr>
        <w:sz w:val="20"/>
        <w:szCs w:val="20"/>
        <w:lang w:val="fr-FR"/>
      </w:rPr>
      <w:t xml:space="preserve"> XX/XX/XXXX</w:t>
    </w:r>
  </w:p>
  <w:p w:rsidR="00425009" w:rsidRPr="00DF742F" w:rsidP="00425009" w14:paraId="1D31B144" w14:textId="6E82C7B1">
    <w:pPr>
      <w:pStyle w:val="Header"/>
      <w:tabs>
        <w:tab w:val="left" w:pos="1344"/>
        <w:tab w:val="clear" w:pos="4680"/>
        <w:tab w:val="clear" w:pos="9360"/>
      </w:tabs>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8C7707"/>
    <w:multiLevelType w:val="hybridMultilevel"/>
    <w:tmpl w:val="2D0A2258"/>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
    <w:nsid w:val="295B4B0F"/>
    <w:multiLevelType w:val="hybridMultilevel"/>
    <w:tmpl w:val="9B92C6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44F4FE8"/>
    <w:multiLevelType w:val="hybridMultilevel"/>
    <w:tmpl w:val="779CFC62"/>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3">
    <w:nsid w:val="53D00E4E"/>
    <w:multiLevelType w:val="hybridMultilevel"/>
    <w:tmpl w:val="DF3E12E6"/>
    <w:lvl w:ilvl="0">
      <w:start w:val="1"/>
      <w:numFmt w:val="decimal"/>
      <w:lvlText w:val="%1."/>
      <w:lvlJc w:val="left"/>
      <w:pPr>
        <w:ind w:left="860" w:hanging="360"/>
        <w:jc w:val="right"/>
      </w:pPr>
      <w:rPr>
        <w:rFonts w:hint="default"/>
        <w:b/>
        <w:bCs/>
        <w:spacing w:val="-2"/>
        <w:w w:val="99"/>
      </w:rPr>
    </w:lvl>
    <w:lvl w:ilvl="1">
      <w:start w:val="0"/>
      <w:numFmt w:val="bullet"/>
      <w:lvlText w:val="•"/>
      <w:lvlJc w:val="left"/>
      <w:pPr>
        <w:ind w:left="1738" w:hanging="360"/>
      </w:pPr>
      <w:rPr>
        <w:rFonts w:hint="default"/>
      </w:rPr>
    </w:lvl>
    <w:lvl w:ilvl="2">
      <w:start w:val="0"/>
      <w:numFmt w:val="bullet"/>
      <w:lvlText w:val="•"/>
      <w:lvlJc w:val="left"/>
      <w:pPr>
        <w:ind w:left="2616" w:hanging="360"/>
      </w:pPr>
      <w:rPr>
        <w:rFonts w:hint="default"/>
      </w:rPr>
    </w:lvl>
    <w:lvl w:ilvl="3">
      <w:start w:val="0"/>
      <w:numFmt w:val="bullet"/>
      <w:lvlText w:val="•"/>
      <w:lvlJc w:val="left"/>
      <w:pPr>
        <w:ind w:left="3494" w:hanging="360"/>
      </w:pPr>
      <w:rPr>
        <w:rFonts w:hint="default"/>
      </w:rPr>
    </w:lvl>
    <w:lvl w:ilvl="4">
      <w:start w:val="0"/>
      <w:numFmt w:val="bullet"/>
      <w:lvlText w:val="•"/>
      <w:lvlJc w:val="left"/>
      <w:pPr>
        <w:ind w:left="4372" w:hanging="360"/>
      </w:pPr>
      <w:rPr>
        <w:rFonts w:hint="default"/>
      </w:rPr>
    </w:lvl>
    <w:lvl w:ilvl="5">
      <w:start w:val="0"/>
      <w:numFmt w:val="bullet"/>
      <w:lvlText w:val="•"/>
      <w:lvlJc w:val="left"/>
      <w:pPr>
        <w:ind w:left="5250" w:hanging="360"/>
      </w:pPr>
      <w:rPr>
        <w:rFonts w:hint="default"/>
      </w:rPr>
    </w:lvl>
    <w:lvl w:ilvl="6">
      <w:start w:val="0"/>
      <w:numFmt w:val="bullet"/>
      <w:lvlText w:val="•"/>
      <w:lvlJc w:val="left"/>
      <w:pPr>
        <w:ind w:left="6128" w:hanging="360"/>
      </w:pPr>
      <w:rPr>
        <w:rFonts w:hint="default"/>
      </w:rPr>
    </w:lvl>
    <w:lvl w:ilvl="7">
      <w:start w:val="0"/>
      <w:numFmt w:val="bullet"/>
      <w:lvlText w:val="•"/>
      <w:lvlJc w:val="left"/>
      <w:pPr>
        <w:ind w:left="7006" w:hanging="360"/>
      </w:pPr>
      <w:rPr>
        <w:rFonts w:hint="default"/>
      </w:rPr>
    </w:lvl>
    <w:lvl w:ilvl="8">
      <w:start w:val="0"/>
      <w:numFmt w:val="bullet"/>
      <w:lvlText w:val="•"/>
      <w:lvlJc w:val="left"/>
      <w:pPr>
        <w:ind w:left="7884" w:hanging="360"/>
      </w:pPr>
      <w:rPr>
        <w:rFonts w:hint="default"/>
      </w:rPr>
    </w:lvl>
  </w:abstractNum>
  <w:abstractNum w:abstractNumId="4">
    <w:nsid w:val="5A24539E"/>
    <w:multiLevelType w:val="hybridMultilevel"/>
    <w:tmpl w:val="16BED54C"/>
    <w:lvl w:ilvl="0">
      <w:start w:val="1"/>
      <w:numFmt w:val="bullet"/>
      <w:lvlText w:val=""/>
      <w:lvlJc w:val="left"/>
      <w:pPr>
        <w:ind w:left="1220" w:hanging="360"/>
      </w:pPr>
      <w:rPr>
        <w:rFonts w:ascii="Symbol" w:hAnsi="Symbol" w:hint="default"/>
      </w:rPr>
    </w:lvl>
    <w:lvl w:ilvl="1" w:tentative="1">
      <w:start w:val="1"/>
      <w:numFmt w:val="bullet"/>
      <w:lvlText w:val="o"/>
      <w:lvlJc w:val="left"/>
      <w:pPr>
        <w:ind w:left="1940" w:hanging="360"/>
      </w:pPr>
      <w:rPr>
        <w:rFonts w:ascii="Courier New" w:hAnsi="Courier New" w:cs="Courier New" w:hint="default"/>
      </w:rPr>
    </w:lvl>
    <w:lvl w:ilvl="2" w:tentative="1">
      <w:start w:val="1"/>
      <w:numFmt w:val="bullet"/>
      <w:lvlText w:val=""/>
      <w:lvlJc w:val="left"/>
      <w:pPr>
        <w:ind w:left="2660" w:hanging="360"/>
      </w:pPr>
      <w:rPr>
        <w:rFonts w:ascii="Wingdings" w:hAnsi="Wingdings" w:hint="default"/>
      </w:rPr>
    </w:lvl>
    <w:lvl w:ilvl="3" w:tentative="1">
      <w:start w:val="1"/>
      <w:numFmt w:val="bullet"/>
      <w:lvlText w:val=""/>
      <w:lvlJc w:val="left"/>
      <w:pPr>
        <w:ind w:left="3380" w:hanging="360"/>
      </w:pPr>
      <w:rPr>
        <w:rFonts w:ascii="Symbol" w:hAnsi="Symbol" w:hint="default"/>
      </w:rPr>
    </w:lvl>
    <w:lvl w:ilvl="4" w:tentative="1">
      <w:start w:val="1"/>
      <w:numFmt w:val="bullet"/>
      <w:lvlText w:val="o"/>
      <w:lvlJc w:val="left"/>
      <w:pPr>
        <w:ind w:left="4100" w:hanging="360"/>
      </w:pPr>
      <w:rPr>
        <w:rFonts w:ascii="Courier New" w:hAnsi="Courier New" w:cs="Courier New" w:hint="default"/>
      </w:rPr>
    </w:lvl>
    <w:lvl w:ilvl="5" w:tentative="1">
      <w:start w:val="1"/>
      <w:numFmt w:val="bullet"/>
      <w:lvlText w:val=""/>
      <w:lvlJc w:val="left"/>
      <w:pPr>
        <w:ind w:left="4820" w:hanging="360"/>
      </w:pPr>
      <w:rPr>
        <w:rFonts w:ascii="Wingdings" w:hAnsi="Wingdings" w:hint="default"/>
      </w:rPr>
    </w:lvl>
    <w:lvl w:ilvl="6" w:tentative="1">
      <w:start w:val="1"/>
      <w:numFmt w:val="bullet"/>
      <w:lvlText w:val=""/>
      <w:lvlJc w:val="left"/>
      <w:pPr>
        <w:ind w:left="5540" w:hanging="360"/>
      </w:pPr>
      <w:rPr>
        <w:rFonts w:ascii="Symbol" w:hAnsi="Symbol" w:hint="default"/>
      </w:rPr>
    </w:lvl>
    <w:lvl w:ilvl="7" w:tentative="1">
      <w:start w:val="1"/>
      <w:numFmt w:val="bullet"/>
      <w:lvlText w:val="o"/>
      <w:lvlJc w:val="left"/>
      <w:pPr>
        <w:ind w:left="6260" w:hanging="360"/>
      </w:pPr>
      <w:rPr>
        <w:rFonts w:ascii="Courier New" w:hAnsi="Courier New" w:cs="Courier New" w:hint="default"/>
      </w:rPr>
    </w:lvl>
    <w:lvl w:ilvl="8" w:tentative="1">
      <w:start w:val="1"/>
      <w:numFmt w:val="bullet"/>
      <w:lvlText w:val=""/>
      <w:lvlJc w:val="left"/>
      <w:pPr>
        <w:ind w:left="6980" w:hanging="360"/>
      </w:pPr>
      <w:rPr>
        <w:rFonts w:ascii="Wingdings" w:hAnsi="Wingdings" w:hint="default"/>
      </w:rPr>
    </w:lvl>
  </w:abstractNum>
  <w:abstractNum w:abstractNumId="5">
    <w:nsid w:val="685D733B"/>
    <w:multiLevelType w:val="hybridMultilevel"/>
    <w:tmpl w:val="C07AC0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9F62A9A"/>
    <w:multiLevelType w:val="hybridMultilevel"/>
    <w:tmpl w:val="99F831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66708312">
    <w:abstractNumId w:val="3"/>
  </w:num>
  <w:num w:numId="2" w16cid:durableId="1674529966">
    <w:abstractNumId w:val="5"/>
  </w:num>
  <w:num w:numId="3" w16cid:durableId="1524249267">
    <w:abstractNumId w:val="1"/>
  </w:num>
  <w:num w:numId="4" w16cid:durableId="1154417340">
    <w:abstractNumId w:val="0"/>
  </w:num>
  <w:num w:numId="5" w16cid:durableId="1146584615">
    <w:abstractNumId w:val="2"/>
  </w:num>
  <w:num w:numId="6" w16cid:durableId="2135127439">
    <w:abstractNumId w:val="6"/>
  </w:num>
  <w:num w:numId="7" w16cid:durableId="575168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09A"/>
    <w:rsid w:val="00004EE2"/>
    <w:rsid w:val="00006C63"/>
    <w:rsid w:val="00006F9F"/>
    <w:rsid w:val="00007A71"/>
    <w:rsid w:val="00010EEF"/>
    <w:rsid w:val="00014AD8"/>
    <w:rsid w:val="00014F8F"/>
    <w:rsid w:val="000250C4"/>
    <w:rsid w:val="0002578F"/>
    <w:rsid w:val="00026A63"/>
    <w:rsid w:val="0004490C"/>
    <w:rsid w:val="00046806"/>
    <w:rsid w:val="000514C4"/>
    <w:rsid w:val="0006364C"/>
    <w:rsid w:val="000742F4"/>
    <w:rsid w:val="000756DB"/>
    <w:rsid w:val="00077C82"/>
    <w:rsid w:val="00082460"/>
    <w:rsid w:val="000843B8"/>
    <w:rsid w:val="00093493"/>
    <w:rsid w:val="00094D29"/>
    <w:rsid w:val="000A5152"/>
    <w:rsid w:val="000C1F07"/>
    <w:rsid w:val="000C24C7"/>
    <w:rsid w:val="000C3410"/>
    <w:rsid w:val="000C7156"/>
    <w:rsid w:val="000D1684"/>
    <w:rsid w:val="000D341D"/>
    <w:rsid w:val="000D35A0"/>
    <w:rsid w:val="000E4E69"/>
    <w:rsid w:val="000F386A"/>
    <w:rsid w:val="000F59AC"/>
    <w:rsid w:val="001044EE"/>
    <w:rsid w:val="00106607"/>
    <w:rsid w:val="001162F4"/>
    <w:rsid w:val="001203F0"/>
    <w:rsid w:val="001211C0"/>
    <w:rsid w:val="00125A60"/>
    <w:rsid w:val="0012718A"/>
    <w:rsid w:val="001405D9"/>
    <w:rsid w:val="00140A4D"/>
    <w:rsid w:val="001466E7"/>
    <w:rsid w:val="00151270"/>
    <w:rsid w:val="00151626"/>
    <w:rsid w:val="0016146D"/>
    <w:rsid w:val="00161A2C"/>
    <w:rsid w:val="00170A2D"/>
    <w:rsid w:val="00180EF0"/>
    <w:rsid w:val="00182D7E"/>
    <w:rsid w:val="00184405"/>
    <w:rsid w:val="00185046"/>
    <w:rsid w:val="001907D7"/>
    <w:rsid w:val="00190F9D"/>
    <w:rsid w:val="00193128"/>
    <w:rsid w:val="00197ABE"/>
    <w:rsid w:val="001A4234"/>
    <w:rsid w:val="001B4403"/>
    <w:rsid w:val="001C0D7E"/>
    <w:rsid w:val="001C0F44"/>
    <w:rsid w:val="001D4E51"/>
    <w:rsid w:val="001D70F3"/>
    <w:rsid w:val="001D7F73"/>
    <w:rsid w:val="001E4E8D"/>
    <w:rsid w:val="001E6DA4"/>
    <w:rsid w:val="001F67C0"/>
    <w:rsid w:val="001F6EFA"/>
    <w:rsid w:val="002115DE"/>
    <w:rsid w:val="00215241"/>
    <w:rsid w:val="00216090"/>
    <w:rsid w:val="00216B13"/>
    <w:rsid w:val="0023219D"/>
    <w:rsid w:val="00235939"/>
    <w:rsid w:val="002372A0"/>
    <w:rsid w:val="0024111B"/>
    <w:rsid w:val="00243987"/>
    <w:rsid w:val="00243DB2"/>
    <w:rsid w:val="0024483E"/>
    <w:rsid w:val="002456FF"/>
    <w:rsid w:val="0025140A"/>
    <w:rsid w:val="002516BD"/>
    <w:rsid w:val="002665CC"/>
    <w:rsid w:val="0027314D"/>
    <w:rsid w:val="00277661"/>
    <w:rsid w:val="002855C9"/>
    <w:rsid w:val="002873E3"/>
    <w:rsid w:val="00291113"/>
    <w:rsid w:val="00293FCC"/>
    <w:rsid w:val="0029443A"/>
    <w:rsid w:val="00295C03"/>
    <w:rsid w:val="002A0160"/>
    <w:rsid w:val="002A55F3"/>
    <w:rsid w:val="002C2BD8"/>
    <w:rsid w:val="002C3E31"/>
    <w:rsid w:val="002C7236"/>
    <w:rsid w:val="002D0413"/>
    <w:rsid w:val="002E4FC8"/>
    <w:rsid w:val="002F0C43"/>
    <w:rsid w:val="002F48CD"/>
    <w:rsid w:val="002F580F"/>
    <w:rsid w:val="00300D04"/>
    <w:rsid w:val="00317CE1"/>
    <w:rsid w:val="003213AF"/>
    <w:rsid w:val="00321DD7"/>
    <w:rsid w:val="00330192"/>
    <w:rsid w:val="00331B48"/>
    <w:rsid w:val="00342EAA"/>
    <w:rsid w:val="00343A68"/>
    <w:rsid w:val="003463A5"/>
    <w:rsid w:val="0035012D"/>
    <w:rsid w:val="00350E13"/>
    <w:rsid w:val="00361DC5"/>
    <w:rsid w:val="00373B61"/>
    <w:rsid w:val="00377D02"/>
    <w:rsid w:val="0038106C"/>
    <w:rsid w:val="0038248F"/>
    <w:rsid w:val="00391728"/>
    <w:rsid w:val="003926E4"/>
    <w:rsid w:val="00394084"/>
    <w:rsid w:val="003A3098"/>
    <w:rsid w:val="003A5B52"/>
    <w:rsid w:val="003B165C"/>
    <w:rsid w:val="003C183A"/>
    <w:rsid w:val="003C276E"/>
    <w:rsid w:val="003D157B"/>
    <w:rsid w:val="003E29C8"/>
    <w:rsid w:val="003E2B0F"/>
    <w:rsid w:val="003E72EC"/>
    <w:rsid w:val="003F522A"/>
    <w:rsid w:val="004000A9"/>
    <w:rsid w:val="00402A98"/>
    <w:rsid w:val="00406723"/>
    <w:rsid w:val="00413CC9"/>
    <w:rsid w:val="00421997"/>
    <w:rsid w:val="00421C8B"/>
    <w:rsid w:val="00425009"/>
    <w:rsid w:val="00430816"/>
    <w:rsid w:val="00430E01"/>
    <w:rsid w:val="00433DC9"/>
    <w:rsid w:val="004377AE"/>
    <w:rsid w:val="00442B60"/>
    <w:rsid w:val="00444AAB"/>
    <w:rsid w:val="00445420"/>
    <w:rsid w:val="00461BE3"/>
    <w:rsid w:val="00473109"/>
    <w:rsid w:val="00473637"/>
    <w:rsid w:val="00485FA4"/>
    <w:rsid w:val="00487EA1"/>
    <w:rsid w:val="00487F78"/>
    <w:rsid w:val="004914FB"/>
    <w:rsid w:val="004922DF"/>
    <w:rsid w:val="004925C8"/>
    <w:rsid w:val="004B0735"/>
    <w:rsid w:val="004B4AF7"/>
    <w:rsid w:val="004C1C81"/>
    <w:rsid w:val="004C40DD"/>
    <w:rsid w:val="004C47ED"/>
    <w:rsid w:val="004D10CF"/>
    <w:rsid w:val="004D1BDD"/>
    <w:rsid w:val="004D25DF"/>
    <w:rsid w:val="004D4377"/>
    <w:rsid w:val="004D613A"/>
    <w:rsid w:val="004D7070"/>
    <w:rsid w:val="004E22FD"/>
    <w:rsid w:val="004E5177"/>
    <w:rsid w:val="004F0A4A"/>
    <w:rsid w:val="004F79AA"/>
    <w:rsid w:val="00504F1E"/>
    <w:rsid w:val="00510770"/>
    <w:rsid w:val="005122C7"/>
    <w:rsid w:val="00513F07"/>
    <w:rsid w:val="00514973"/>
    <w:rsid w:val="00516EB4"/>
    <w:rsid w:val="005209C2"/>
    <w:rsid w:val="005311F0"/>
    <w:rsid w:val="00535391"/>
    <w:rsid w:val="005371F6"/>
    <w:rsid w:val="00541203"/>
    <w:rsid w:val="00543A40"/>
    <w:rsid w:val="00547E95"/>
    <w:rsid w:val="0055264D"/>
    <w:rsid w:val="00556A9F"/>
    <w:rsid w:val="00557126"/>
    <w:rsid w:val="0056255D"/>
    <w:rsid w:val="00566A86"/>
    <w:rsid w:val="00570813"/>
    <w:rsid w:val="00587BB7"/>
    <w:rsid w:val="00590714"/>
    <w:rsid w:val="00596188"/>
    <w:rsid w:val="005A3499"/>
    <w:rsid w:val="005A3CE0"/>
    <w:rsid w:val="005B0198"/>
    <w:rsid w:val="005C1E8A"/>
    <w:rsid w:val="005C31E1"/>
    <w:rsid w:val="005C519D"/>
    <w:rsid w:val="005C56AB"/>
    <w:rsid w:val="005C5D90"/>
    <w:rsid w:val="005E60B0"/>
    <w:rsid w:val="005F3A42"/>
    <w:rsid w:val="005F5C9B"/>
    <w:rsid w:val="005F7665"/>
    <w:rsid w:val="00606118"/>
    <w:rsid w:val="006073C3"/>
    <w:rsid w:val="006073EA"/>
    <w:rsid w:val="006224DE"/>
    <w:rsid w:val="00626038"/>
    <w:rsid w:val="006272AE"/>
    <w:rsid w:val="00627C86"/>
    <w:rsid w:val="00641793"/>
    <w:rsid w:val="0065121C"/>
    <w:rsid w:val="00653D24"/>
    <w:rsid w:val="006548C9"/>
    <w:rsid w:val="00660ED3"/>
    <w:rsid w:val="0066168A"/>
    <w:rsid w:val="006616DD"/>
    <w:rsid w:val="00662E2B"/>
    <w:rsid w:val="00663F94"/>
    <w:rsid w:val="006662EE"/>
    <w:rsid w:val="00670BBF"/>
    <w:rsid w:val="006774A6"/>
    <w:rsid w:val="00677AF0"/>
    <w:rsid w:val="006864B5"/>
    <w:rsid w:val="00692413"/>
    <w:rsid w:val="006A23F6"/>
    <w:rsid w:val="006B1C97"/>
    <w:rsid w:val="006D7C18"/>
    <w:rsid w:val="006E4678"/>
    <w:rsid w:val="006E5C46"/>
    <w:rsid w:val="006E7AD7"/>
    <w:rsid w:val="006F3D06"/>
    <w:rsid w:val="00706C84"/>
    <w:rsid w:val="00712388"/>
    <w:rsid w:val="00714570"/>
    <w:rsid w:val="0072284E"/>
    <w:rsid w:val="007250BE"/>
    <w:rsid w:val="007302E0"/>
    <w:rsid w:val="00731F48"/>
    <w:rsid w:val="00742C00"/>
    <w:rsid w:val="0074535E"/>
    <w:rsid w:val="00747CE0"/>
    <w:rsid w:val="00750A80"/>
    <w:rsid w:val="00752037"/>
    <w:rsid w:val="00753261"/>
    <w:rsid w:val="007578F1"/>
    <w:rsid w:val="00757AA0"/>
    <w:rsid w:val="00776AC8"/>
    <w:rsid w:val="00776F36"/>
    <w:rsid w:val="0078562F"/>
    <w:rsid w:val="00787A2D"/>
    <w:rsid w:val="00792563"/>
    <w:rsid w:val="007925D4"/>
    <w:rsid w:val="007B17A4"/>
    <w:rsid w:val="007B1BD6"/>
    <w:rsid w:val="007C4D05"/>
    <w:rsid w:val="007C572C"/>
    <w:rsid w:val="007D6A93"/>
    <w:rsid w:val="007D7C11"/>
    <w:rsid w:val="007E0D24"/>
    <w:rsid w:val="007E232F"/>
    <w:rsid w:val="007E5F02"/>
    <w:rsid w:val="007E64B5"/>
    <w:rsid w:val="007F09CC"/>
    <w:rsid w:val="007F7A68"/>
    <w:rsid w:val="00802AAB"/>
    <w:rsid w:val="00804CA1"/>
    <w:rsid w:val="00811FA4"/>
    <w:rsid w:val="00814AA7"/>
    <w:rsid w:val="00815693"/>
    <w:rsid w:val="00822FEC"/>
    <w:rsid w:val="008231E4"/>
    <w:rsid w:val="008256AE"/>
    <w:rsid w:val="00830BE5"/>
    <w:rsid w:val="008310C6"/>
    <w:rsid w:val="0083399C"/>
    <w:rsid w:val="008419F5"/>
    <w:rsid w:val="008469AD"/>
    <w:rsid w:val="00847155"/>
    <w:rsid w:val="008508B2"/>
    <w:rsid w:val="008508CB"/>
    <w:rsid w:val="00857A25"/>
    <w:rsid w:val="0086074E"/>
    <w:rsid w:val="0086433A"/>
    <w:rsid w:val="008739AB"/>
    <w:rsid w:val="00885587"/>
    <w:rsid w:val="00887974"/>
    <w:rsid w:val="00887D7D"/>
    <w:rsid w:val="0089145D"/>
    <w:rsid w:val="008914AA"/>
    <w:rsid w:val="00891CEA"/>
    <w:rsid w:val="008925C0"/>
    <w:rsid w:val="00893A48"/>
    <w:rsid w:val="00894581"/>
    <w:rsid w:val="008976C6"/>
    <w:rsid w:val="008A070C"/>
    <w:rsid w:val="008A120F"/>
    <w:rsid w:val="008A1A9B"/>
    <w:rsid w:val="008A51F6"/>
    <w:rsid w:val="008A55E1"/>
    <w:rsid w:val="008A7A4E"/>
    <w:rsid w:val="008A7AD5"/>
    <w:rsid w:val="008B3975"/>
    <w:rsid w:val="008B4B99"/>
    <w:rsid w:val="008D0101"/>
    <w:rsid w:val="008D1870"/>
    <w:rsid w:val="008D3EA9"/>
    <w:rsid w:val="008D7DF1"/>
    <w:rsid w:val="008E1009"/>
    <w:rsid w:val="008E348F"/>
    <w:rsid w:val="008E4956"/>
    <w:rsid w:val="008E793F"/>
    <w:rsid w:val="008F0221"/>
    <w:rsid w:val="0090009B"/>
    <w:rsid w:val="00903AA1"/>
    <w:rsid w:val="00910120"/>
    <w:rsid w:val="00917472"/>
    <w:rsid w:val="00920C0B"/>
    <w:rsid w:val="00921432"/>
    <w:rsid w:val="00927E9B"/>
    <w:rsid w:val="00931E1C"/>
    <w:rsid w:val="009354D5"/>
    <w:rsid w:val="009412EF"/>
    <w:rsid w:val="00956505"/>
    <w:rsid w:val="00961568"/>
    <w:rsid w:val="00972822"/>
    <w:rsid w:val="009757B2"/>
    <w:rsid w:val="009771FF"/>
    <w:rsid w:val="00981B18"/>
    <w:rsid w:val="00981ED2"/>
    <w:rsid w:val="009847E7"/>
    <w:rsid w:val="00985DCC"/>
    <w:rsid w:val="0098743C"/>
    <w:rsid w:val="00993FF4"/>
    <w:rsid w:val="009A0E04"/>
    <w:rsid w:val="009B3BC9"/>
    <w:rsid w:val="009D430E"/>
    <w:rsid w:val="009E12FA"/>
    <w:rsid w:val="009E17CB"/>
    <w:rsid w:val="009E52C6"/>
    <w:rsid w:val="009E5892"/>
    <w:rsid w:val="009F1014"/>
    <w:rsid w:val="009F364B"/>
    <w:rsid w:val="009F4312"/>
    <w:rsid w:val="009F6B41"/>
    <w:rsid w:val="00A17442"/>
    <w:rsid w:val="00A30148"/>
    <w:rsid w:val="00A35DE4"/>
    <w:rsid w:val="00A42CF7"/>
    <w:rsid w:val="00A46988"/>
    <w:rsid w:val="00A506D0"/>
    <w:rsid w:val="00A532EF"/>
    <w:rsid w:val="00A54417"/>
    <w:rsid w:val="00A62817"/>
    <w:rsid w:val="00A67ADC"/>
    <w:rsid w:val="00A7288A"/>
    <w:rsid w:val="00A76547"/>
    <w:rsid w:val="00A80220"/>
    <w:rsid w:val="00A83A44"/>
    <w:rsid w:val="00A94687"/>
    <w:rsid w:val="00AA1EBC"/>
    <w:rsid w:val="00AA2E08"/>
    <w:rsid w:val="00AA3FDB"/>
    <w:rsid w:val="00AA4C7A"/>
    <w:rsid w:val="00AB28F9"/>
    <w:rsid w:val="00AC266F"/>
    <w:rsid w:val="00AC5C62"/>
    <w:rsid w:val="00AD18CC"/>
    <w:rsid w:val="00AD612F"/>
    <w:rsid w:val="00AE07EE"/>
    <w:rsid w:val="00AE42FD"/>
    <w:rsid w:val="00AF25D7"/>
    <w:rsid w:val="00AF7621"/>
    <w:rsid w:val="00AF7E35"/>
    <w:rsid w:val="00B00844"/>
    <w:rsid w:val="00B01711"/>
    <w:rsid w:val="00B039D9"/>
    <w:rsid w:val="00B04274"/>
    <w:rsid w:val="00B04E9F"/>
    <w:rsid w:val="00B067F4"/>
    <w:rsid w:val="00B16459"/>
    <w:rsid w:val="00B17F86"/>
    <w:rsid w:val="00B22DAE"/>
    <w:rsid w:val="00B23444"/>
    <w:rsid w:val="00B374EC"/>
    <w:rsid w:val="00B41568"/>
    <w:rsid w:val="00B55D21"/>
    <w:rsid w:val="00B7060C"/>
    <w:rsid w:val="00BA11F1"/>
    <w:rsid w:val="00BA22FB"/>
    <w:rsid w:val="00BA3DBB"/>
    <w:rsid w:val="00BA434F"/>
    <w:rsid w:val="00BA51E4"/>
    <w:rsid w:val="00BA6769"/>
    <w:rsid w:val="00BA7709"/>
    <w:rsid w:val="00BB3C69"/>
    <w:rsid w:val="00BB58AC"/>
    <w:rsid w:val="00BC6C48"/>
    <w:rsid w:val="00BC79A3"/>
    <w:rsid w:val="00BC7E55"/>
    <w:rsid w:val="00BD32CE"/>
    <w:rsid w:val="00BD390E"/>
    <w:rsid w:val="00BD5B0A"/>
    <w:rsid w:val="00BD76AE"/>
    <w:rsid w:val="00BE5DBB"/>
    <w:rsid w:val="00BF42E4"/>
    <w:rsid w:val="00BF485A"/>
    <w:rsid w:val="00BF4FF1"/>
    <w:rsid w:val="00C001CD"/>
    <w:rsid w:val="00C04050"/>
    <w:rsid w:val="00C05A55"/>
    <w:rsid w:val="00C12974"/>
    <w:rsid w:val="00C141EA"/>
    <w:rsid w:val="00C17B17"/>
    <w:rsid w:val="00C374DD"/>
    <w:rsid w:val="00C50B04"/>
    <w:rsid w:val="00C53BAD"/>
    <w:rsid w:val="00C678F3"/>
    <w:rsid w:val="00C72906"/>
    <w:rsid w:val="00C81D92"/>
    <w:rsid w:val="00C903DF"/>
    <w:rsid w:val="00C96FC4"/>
    <w:rsid w:val="00C97E6F"/>
    <w:rsid w:val="00CC1A5A"/>
    <w:rsid w:val="00CC1CE0"/>
    <w:rsid w:val="00CD2F7A"/>
    <w:rsid w:val="00CE01C6"/>
    <w:rsid w:val="00CE147E"/>
    <w:rsid w:val="00CE7337"/>
    <w:rsid w:val="00CF504B"/>
    <w:rsid w:val="00D105DD"/>
    <w:rsid w:val="00D1261A"/>
    <w:rsid w:val="00D17C2B"/>
    <w:rsid w:val="00D22A19"/>
    <w:rsid w:val="00D32F67"/>
    <w:rsid w:val="00D33B7E"/>
    <w:rsid w:val="00D36114"/>
    <w:rsid w:val="00D4391B"/>
    <w:rsid w:val="00D470C6"/>
    <w:rsid w:val="00D57A6B"/>
    <w:rsid w:val="00D60E87"/>
    <w:rsid w:val="00D6145E"/>
    <w:rsid w:val="00D618D2"/>
    <w:rsid w:val="00D63C86"/>
    <w:rsid w:val="00D7136B"/>
    <w:rsid w:val="00D77FBA"/>
    <w:rsid w:val="00D8014E"/>
    <w:rsid w:val="00D87B33"/>
    <w:rsid w:val="00D9047F"/>
    <w:rsid w:val="00DA2C6A"/>
    <w:rsid w:val="00DA74C0"/>
    <w:rsid w:val="00DB3FF2"/>
    <w:rsid w:val="00DC0F7A"/>
    <w:rsid w:val="00DC5533"/>
    <w:rsid w:val="00DC7D12"/>
    <w:rsid w:val="00DC7D29"/>
    <w:rsid w:val="00DD5C2D"/>
    <w:rsid w:val="00DE255F"/>
    <w:rsid w:val="00DE27B5"/>
    <w:rsid w:val="00DE39A6"/>
    <w:rsid w:val="00DF0673"/>
    <w:rsid w:val="00DF14F1"/>
    <w:rsid w:val="00DF1FEC"/>
    <w:rsid w:val="00DF742F"/>
    <w:rsid w:val="00DF7F8A"/>
    <w:rsid w:val="00E2117B"/>
    <w:rsid w:val="00E22D8E"/>
    <w:rsid w:val="00E261FD"/>
    <w:rsid w:val="00E31FDE"/>
    <w:rsid w:val="00E456BB"/>
    <w:rsid w:val="00E47693"/>
    <w:rsid w:val="00E47A33"/>
    <w:rsid w:val="00E47B82"/>
    <w:rsid w:val="00E52D24"/>
    <w:rsid w:val="00E57574"/>
    <w:rsid w:val="00E62325"/>
    <w:rsid w:val="00E6572B"/>
    <w:rsid w:val="00E659F1"/>
    <w:rsid w:val="00E67D93"/>
    <w:rsid w:val="00E7599A"/>
    <w:rsid w:val="00E80444"/>
    <w:rsid w:val="00E84C2B"/>
    <w:rsid w:val="00E91BCB"/>
    <w:rsid w:val="00E9264F"/>
    <w:rsid w:val="00E9461E"/>
    <w:rsid w:val="00E95135"/>
    <w:rsid w:val="00EA5787"/>
    <w:rsid w:val="00EB065A"/>
    <w:rsid w:val="00EB4BAE"/>
    <w:rsid w:val="00EC0B1E"/>
    <w:rsid w:val="00EC209A"/>
    <w:rsid w:val="00EC4612"/>
    <w:rsid w:val="00EC7179"/>
    <w:rsid w:val="00ED3BDF"/>
    <w:rsid w:val="00ED480E"/>
    <w:rsid w:val="00ED563B"/>
    <w:rsid w:val="00ED647D"/>
    <w:rsid w:val="00EE3DD1"/>
    <w:rsid w:val="00EF1E4C"/>
    <w:rsid w:val="00EF5955"/>
    <w:rsid w:val="00F0190F"/>
    <w:rsid w:val="00F03FD2"/>
    <w:rsid w:val="00F076EC"/>
    <w:rsid w:val="00F1016E"/>
    <w:rsid w:val="00F11797"/>
    <w:rsid w:val="00F14C59"/>
    <w:rsid w:val="00F267BF"/>
    <w:rsid w:val="00F27A6C"/>
    <w:rsid w:val="00F305C5"/>
    <w:rsid w:val="00F31019"/>
    <w:rsid w:val="00F32B6D"/>
    <w:rsid w:val="00F32F00"/>
    <w:rsid w:val="00F53DE4"/>
    <w:rsid w:val="00F62C94"/>
    <w:rsid w:val="00F6347C"/>
    <w:rsid w:val="00F723BF"/>
    <w:rsid w:val="00F76B93"/>
    <w:rsid w:val="00F83B3E"/>
    <w:rsid w:val="00F83F27"/>
    <w:rsid w:val="00F97CD6"/>
    <w:rsid w:val="00FA169F"/>
    <w:rsid w:val="00FA2863"/>
    <w:rsid w:val="00FA39BF"/>
    <w:rsid w:val="00FB7F59"/>
    <w:rsid w:val="00FC328C"/>
    <w:rsid w:val="00FC3598"/>
    <w:rsid w:val="00FD6374"/>
    <w:rsid w:val="0102EB10"/>
    <w:rsid w:val="08E4A06F"/>
    <w:rsid w:val="0FB02A80"/>
    <w:rsid w:val="11849CC9"/>
    <w:rsid w:val="13055E2A"/>
    <w:rsid w:val="14FD059A"/>
    <w:rsid w:val="1AD1B7BA"/>
    <w:rsid w:val="1C13BAE1"/>
    <w:rsid w:val="1CB6B15A"/>
    <w:rsid w:val="1D362A37"/>
    <w:rsid w:val="21CD61A2"/>
    <w:rsid w:val="2C7D5B7E"/>
    <w:rsid w:val="2D1331F0"/>
    <w:rsid w:val="2D47FACB"/>
    <w:rsid w:val="2DE3D9EF"/>
    <w:rsid w:val="31F3397A"/>
    <w:rsid w:val="33ABBF56"/>
    <w:rsid w:val="354966FB"/>
    <w:rsid w:val="35FD17FF"/>
    <w:rsid w:val="3839BCE3"/>
    <w:rsid w:val="389DC21A"/>
    <w:rsid w:val="39BF66A3"/>
    <w:rsid w:val="3CD15BB0"/>
    <w:rsid w:val="3D354413"/>
    <w:rsid w:val="3D5C8935"/>
    <w:rsid w:val="401DBD76"/>
    <w:rsid w:val="408D11E5"/>
    <w:rsid w:val="45818A74"/>
    <w:rsid w:val="53CF4663"/>
    <w:rsid w:val="540DD5B9"/>
    <w:rsid w:val="5911F0C4"/>
    <w:rsid w:val="5B1B846C"/>
    <w:rsid w:val="5BBD13CB"/>
    <w:rsid w:val="60100B47"/>
    <w:rsid w:val="6D35C4B2"/>
    <w:rsid w:val="6D740B07"/>
    <w:rsid w:val="6E7684A3"/>
    <w:rsid w:val="6F5BE6D4"/>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10309DBF"/>
  <w15:chartTrackingRefBased/>
  <w15:docId w15:val="{6E50E690-0BEE-4D52-A0C1-52E0302A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C209A"/>
    <w:pPr>
      <w:widowControl w:val="0"/>
      <w:autoSpaceDE w:val="0"/>
      <w:autoSpaceDN w:val="0"/>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EC20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20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C20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20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20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20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20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20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20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0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C20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C20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20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20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20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0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0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09A"/>
    <w:rPr>
      <w:rFonts w:eastAsiaTheme="majorEastAsia" w:cstheme="majorBidi"/>
      <w:color w:val="272727" w:themeColor="text1" w:themeTint="D8"/>
    </w:rPr>
  </w:style>
  <w:style w:type="paragraph" w:styleId="Title">
    <w:name w:val="Title"/>
    <w:basedOn w:val="Normal"/>
    <w:next w:val="Normal"/>
    <w:link w:val="TitleChar"/>
    <w:uiPriority w:val="10"/>
    <w:qFormat/>
    <w:rsid w:val="00EC20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0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09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0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0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C209A"/>
    <w:rPr>
      <w:i/>
      <w:iCs/>
      <w:color w:val="404040" w:themeColor="text1" w:themeTint="BF"/>
    </w:rPr>
  </w:style>
  <w:style w:type="paragraph" w:styleId="ListParagraph">
    <w:name w:val="List Paragraph"/>
    <w:basedOn w:val="Normal"/>
    <w:uiPriority w:val="34"/>
    <w:qFormat/>
    <w:rsid w:val="00EC209A"/>
    <w:pPr>
      <w:ind w:left="720"/>
      <w:contextualSpacing/>
    </w:pPr>
  </w:style>
  <w:style w:type="character" w:styleId="IntenseEmphasis">
    <w:name w:val="Intense Emphasis"/>
    <w:basedOn w:val="DefaultParagraphFont"/>
    <w:uiPriority w:val="21"/>
    <w:qFormat/>
    <w:rsid w:val="00EC209A"/>
    <w:rPr>
      <w:i/>
      <w:iCs/>
      <w:color w:val="0F4761" w:themeColor="accent1" w:themeShade="BF"/>
    </w:rPr>
  </w:style>
  <w:style w:type="paragraph" w:styleId="IntenseQuote">
    <w:name w:val="Intense Quote"/>
    <w:basedOn w:val="Normal"/>
    <w:next w:val="Normal"/>
    <w:link w:val="IntenseQuoteChar"/>
    <w:uiPriority w:val="30"/>
    <w:qFormat/>
    <w:rsid w:val="00EC20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209A"/>
    <w:rPr>
      <w:i/>
      <w:iCs/>
      <w:color w:val="0F4761" w:themeColor="accent1" w:themeShade="BF"/>
    </w:rPr>
  </w:style>
  <w:style w:type="character" w:styleId="IntenseReference">
    <w:name w:val="Intense Reference"/>
    <w:basedOn w:val="DefaultParagraphFont"/>
    <w:uiPriority w:val="32"/>
    <w:qFormat/>
    <w:rsid w:val="00EC209A"/>
    <w:rPr>
      <w:b/>
      <w:bCs/>
      <w:smallCaps/>
      <w:color w:val="0F4761" w:themeColor="accent1" w:themeShade="BF"/>
      <w:spacing w:val="5"/>
    </w:rPr>
  </w:style>
  <w:style w:type="paragraph" w:styleId="BodyText">
    <w:name w:val="Body Text"/>
    <w:basedOn w:val="Normal"/>
    <w:link w:val="BodyTextChar"/>
    <w:uiPriority w:val="1"/>
    <w:qFormat/>
    <w:rsid w:val="00EC209A"/>
    <w:rPr>
      <w:sz w:val="24"/>
      <w:szCs w:val="24"/>
    </w:rPr>
  </w:style>
  <w:style w:type="character" w:customStyle="1" w:styleId="BodyTextChar">
    <w:name w:val="Body Text Char"/>
    <w:basedOn w:val="DefaultParagraphFont"/>
    <w:link w:val="BodyText"/>
    <w:uiPriority w:val="1"/>
    <w:rsid w:val="00EC209A"/>
    <w:rPr>
      <w:rFonts w:ascii="Times New Roman" w:eastAsia="Times New Roman" w:hAnsi="Times New Roman" w:cs="Times New Roman"/>
      <w:kern w:val="0"/>
      <w14:ligatures w14:val="none"/>
    </w:rPr>
  </w:style>
  <w:style w:type="table" w:styleId="GridTable2">
    <w:name w:val="Grid Table 2"/>
    <w:basedOn w:val="TableNormal"/>
    <w:uiPriority w:val="47"/>
    <w:rsid w:val="00547E95"/>
    <w:rPr>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8A1A9B"/>
    <w:rPr>
      <w:sz w:val="16"/>
      <w:szCs w:val="16"/>
    </w:rPr>
  </w:style>
  <w:style w:type="paragraph" w:styleId="CommentText">
    <w:name w:val="annotation text"/>
    <w:basedOn w:val="Normal"/>
    <w:link w:val="CommentTextChar"/>
    <w:uiPriority w:val="99"/>
    <w:unhideWhenUsed/>
    <w:rsid w:val="008A1A9B"/>
    <w:rPr>
      <w:sz w:val="20"/>
      <w:szCs w:val="20"/>
    </w:rPr>
  </w:style>
  <w:style w:type="character" w:customStyle="1" w:styleId="CommentTextChar">
    <w:name w:val="Comment Text Char"/>
    <w:basedOn w:val="DefaultParagraphFont"/>
    <w:link w:val="CommentText"/>
    <w:uiPriority w:val="99"/>
    <w:rsid w:val="008A1A9B"/>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A1A9B"/>
    <w:rPr>
      <w:b/>
      <w:bCs/>
    </w:rPr>
  </w:style>
  <w:style w:type="character" w:customStyle="1" w:styleId="CommentSubjectChar">
    <w:name w:val="Comment Subject Char"/>
    <w:basedOn w:val="CommentTextChar"/>
    <w:link w:val="CommentSubject"/>
    <w:uiPriority w:val="99"/>
    <w:semiHidden/>
    <w:rsid w:val="008A1A9B"/>
    <w:rPr>
      <w:rFonts w:ascii="Times New Roman" w:eastAsia="Times New Roman" w:hAnsi="Times New Roman" w:cs="Times New Roman"/>
      <w:b/>
      <w:bCs/>
      <w:kern w:val="0"/>
      <w:sz w:val="20"/>
      <w:szCs w:val="20"/>
      <w14:ligatures w14:val="none"/>
    </w:rPr>
  </w:style>
  <w:style w:type="paragraph" w:styleId="FootnoteText">
    <w:name w:val="footnote text"/>
    <w:basedOn w:val="Normal"/>
    <w:link w:val="FootnoteTextChar"/>
    <w:uiPriority w:val="99"/>
    <w:unhideWhenUsed/>
    <w:rsid w:val="008A1A9B"/>
    <w:pPr>
      <w:widowControl/>
      <w:autoSpaceDE/>
      <w:autoSpaceDN/>
    </w:pPr>
    <w:rPr>
      <w:rFonts w:eastAsiaTheme="minorHAnsi" w:cstheme="minorBidi"/>
      <w:sz w:val="20"/>
      <w:szCs w:val="20"/>
    </w:rPr>
  </w:style>
  <w:style w:type="character" w:customStyle="1" w:styleId="FootnoteTextChar">
    <w:name w:val="Footnote Text Char"/>
    <w:basedOn w:val="DefaultParagraphFont"/>
    <w:link w:val="FootnoteText"/>
    <w:uiPriority w:val="99"/>
    <w:rsid w:val="008A1A9B"/>
    <w:rPr>
      <w:rFonts w:ascii="Times New Roman" w:hAnsi="Times New Roman"/>
      <w:kern w:val="0"/>
      <w:sz w:val="20"/>
      <w:szCs w:val="20"/>
      <w14:ligatures w14:val="none"/>
    </w:rPr>
  </w:style>
  <w:style w:type="character" w:styleId="FootnoteReference">
    <w:name w:val="footnote reference"/>
    <w:basedOn w:val="DefaultParagraphFont"/>
    <w:uiPriority w:val="99"/>
    <w:semiHidden/>
    <w:unhideWhenUsed/>
    <w:rsid w:val="008A1A9B"/>
    <w:rPr>
      <w:vertAlign w:val="superscript"/>
    </w:rPr>
  </w:style>
  <w:style w:type="paragraph" w:styleId="Header">
    <w:name w:val="header"/>
    <w:basedOn w:val="Normal"/>
    <w:link w:val="HeaderChar"/>
    <w:uiPriority w:val="99"/>
    <w:unhideWhenUsed/>
    <w:rsid w:val="00AC266F"/>
    <w:pPr>
      <w:tabs>
        <w:tab w:val="center" w:pos="4680"/>
        <w:tab w:val="right" w:pos="9360"/>
      </w:tabs>
    </w:pPr>
  </w:style>
  <w:style w:type="character" w:customStyle="1" w:styleId="HeaderChar">
    <w:name w:val="Header Char"/>
    <w:basedOn w:val="DefaultParagraphFont"/>
    <w:link w:val="Header"/>
    <w:uiPriority w:val="99"/>
    <w:rsid w:val="00AC266F"/>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AC266F"/>
    <w:pPr>
      <w:tabs>
        <w:tab w:val="center" w:pos="4680"/>
        <w:tab w:val="right" w:pos="9360"/>
      </w:tabs>
    </w:pPr>
  </w:style>
  <w:style w:type="character" w:customStyle="1" w:styleId="FooterChar">
    <w:name w:val="Footer Char"/>
    <w:basedOn w:val="DefaultParagraphFont"/>
    <w:link w:val="Footer"/>
    <w:uiPriority w:val="99"/>
    <w:rsid w:val="00AC266F"/>
    <w:rPr>
      <w:rFonts w:ascii="Times New Roman" w:eastAsia="Times New Roman" w:hAnsi="Times New Roman" w:cs="Times New Roman"/>
      <w:kern w:val="0"/>
      <w:sz w:val="22"/>
      <w:szCs w:val="22"/>
      <w14:ligatures w14:val="none"/>
    </w:rPr>
  </w:style>
  <w:style w:type="paragraph" w:styleId="Revision">
    <w:name w:val="Revision"/>
    <w:hidden/>
    <w:uiPriority w:val="99"/>
    <w:semiHidden/>
    <w:rsid w:val="000D35A0"/>
    <w:rPr>
      <w:rFonts w:ascii="Times New Roman" w:eastAsia="Times New Roman" w:hAnsi="Times New Roman" w:cs="Times New Roman"/>
      <w:kern w:val="0"/>
      <w:sz w:val="22"/>
      <w:szCs w:val="22"/>
      <w14:ligatures w14:val="none"/>
    </w:rPr>
  </w:style>
  <w:style w:type="paragraph" w:customStyle="1" w:styleId="ICFText">
    <w:name w:val="ICF Text"/>
    <w:basedOn w:val="BodyText"/>
    <w:link w:val="ICFTextChar"/>
    <w:qFormat/>
    <w:rsid w:val="00903AA1"/>
    <w:pPr>
      <w:widowControl/>
      <w:autoSpaceDE/>
      <w:autoSpaceDN/>
      <w:spacing w:before="120" w:after="120"/>
    </w:pPr>
    <w:rPr>
      <w:rFonts w:ascii="Calibri" w:hAnsi="Calibri" w:eastAsiaTheme="minorHAnsi" w:cs="Calibri"/>
      <w:szCs w:val="22"/>
    </w:rPr>
  </w:style>
  <w:style w:type="character" w:customStyle="1" w:styleId="ICFTextChar">
    <w:name w:val="ICF Text Char"/>
    <w:basedOn w:val="DefaultParagraphFont"/>
    <w:link w:val="ICFText"/>
    <w:rsid w:val="00903AA1"/>
    <w:rPr>
      <w:rFonts w:ascii="Calibri" w:hAnsi="Calibri" w:cs="Calibri"/>
      <w:kern w:val="0"/>
      <w:szCs w:val="22"/>
      <w14:ligatures w14:val="none"/>
    </w:rPr>
  </w:style>
  <w:style w:type="paragraph" w:customStyle="1" w:styleId="Num-DocParagraph">
    <w:name w:val="Num-Doc Paragraph"/>
    <w:link w:val="Num-DocParagraphChar1"/>
    <w:uiPriority w:val="99"/>
    <w:rsid w:val="00A35DE4"/>
    <w:pPr>
      <w:spacing w:after="200" w:line="276" w:lineRule="auto"/>
    </w:pPr>
    <w:rPr>
      <w:rFonts w:ascii="Calibri" w:eastAsia="Calibri" w:hAnsi="Calibri" w:cs="Calibri"/>
      <w:kern w:val="0"/>
      <w:sz w:val="22"/>
      <w:szCs w:val="22"/>
      <w14:ligatures w14:val="none"/>
    </w:rPr>
  </w:style>
  <w:style w:type="character" w:customStyle="1" w:styleId="Num-DocParagraphChar1">
    <w:name w:val="Num-Doc Paragraph Char1"/>
    <w:basedOn w:val="DefaultParagraphFont"/>
    <w:link w:val="Num-DocParagraph"/>
    <w:uiPriority w:val="99"/>
    <w:rsid w:val="00A35DE4"/>
    <w:rPr>
      <w:rFonts w:ascii="Calibri" w:eastAsia="Calibri" w:hAnsi="Calibri" w:cs="Calibri"/>
      <w:kern w:val="0"/>
      <w:sz w:val="22"/>
      <w:szCs w:val="22"/>
      <w14:ligatures w14:val="none"/>
    </w:rPr>
  </w:style>
  <w:style w:type="character" w:styleId="Mention">
    <w:name w:val="Mention"/>
    <w:basedOn w:val="DefaultParagraphFont"/>
    <w:uiPriority w:val="99"/>
    <w:unhideWhenUsed/>
    <w:rsid w:val="003E29C8"/>
    <w:rPr>
      <w:color w:val="2B579A"/>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D1BDD"/>
    <w:rPr>
      <w:color w:val="467886" w:themeColor="hyperlink"/>
      <w:u w:val="single"/>
    </w:rPr>
  </w:style>
  <w:style w:type="paragraph" w:customStyle="1" w:styleId="ProposalBody">
    <w:name w:val="Proposal Body"/>
    <w:basedOn w:val="Normal"/>
    <w:qFormat/>
    <w:rsid w:val="004D1BDD"/>
    <w:pPr>
      <w:widowControl/>
      <w:autoSpaceDE/>
      <w:autoSpaceDN/>
      <w:spacing w:after="200" w:line="320" w:lineRule="exact"/>
    </w:pPr>
    <w:rPr>
      <w:rFonts w:ascii="Aptos" w:hAnsi="Aptos" w:cstheme="minorHAnsi"/>
      <w:bCs/>
      <w:iCs/>
      <w:color w:val="333132"/>
      <w:szCs w:val="20"/>
    </w:rPr>
  </w:style>
  <w:style w:type="paragraph" w:customStyle="1" w:styleId="TableParagraph">
    <w:name w:val="Table Paragraph"/>
    <w:basedOn w:val="Normal"/>
    <w:uiPriority w:val="1"/>
    <w:qFormat/>
    <w:rsid w:val="000C7156"/>
    <w:pPr>
      <w:spacing w:before="108"/>
      <w:ind w:left="105"/>
    </w:pPr>
  </w:style>
  <w:style w:type="character" w:customStyle="1" w:styleId="apple-converted-space">
    <w:name w:val="apple-converted-space"/>
    <w:basedOn w:val="DefaultParagraphFont"/>
    <w:rsid w:val="00184405"/>
  </w:style>
  <w:style w:type="paragraph" w:customStyle="1" w:styleId="Text">
    <w:name w:val="Text"/>
    <w:basedOn w:val="Normal"/>
    <w:link w:val="TextChar"/>
    <w:rsid w:val="00184405"/>
    <w:pPr>
      <w:widowControl/>
      <w:autoSpaceDE/>
      <w:autoSpaceDN/>
      <w:spacing w:after="200" w:line="320" w:lineRule="exact"/>
    </w:pPr>
    <w:rPr>
      <w:rFonts w:ascii="Helvetica" w:hAnsi="Helvetica"/>
      <w:color w:val="333132"/>
      <w:sz w:val="20"/>
      <w:szCs w:val="15"/>
    </w:rPr>
  </w:style>
  <w:style w:type="character" w:customStyle="1" w:styleId="TextChar">
    <w:name w:val="Text Char"/>
    <w:link w:val="Text"/>
    <w:locked/>
    <w:rsid w:val="00184405"/>
    <w:rPr>
      <w:rFonts w:ascii="Helvetica" w:eastAsia="Times New Roman" w:hAnsi="Helvetica" w:cs="Times New Roman"/>
      <w:color w:val="333132"/>
      <w:kern w:val="0"/>
      <w:sz w:val="20"/>
      <w:szCs w:val="15"/>
      <w14:ligatures w14:val="none"/>
    </w:rPr>
  </w:style>
  <w:style w:type="paragraph" w:customStyle="1" w:styleId="proposalbody0">
    <w:name w:val="proposalbody"/>
    <w:basedOn w:val="Normal"/>
    <w:rsid w:val="00184405"/>
    <w:pPr>
      <w:widowControl/>
      <w:autoSpaceDE/>
      <w:autoSpaceDN/>
      <w:spacing w:before="100" w:beforeAutospacing="1" w:after="100" w:afterAutospacing="1"/>
    </w:pPr>
    <w:rPr>
      <w:sz w:val="24"/>
      <w:szCs w:val="24"/>
      <w:lang w:eastAsia="zh-CN"/>
    </w:rPr>
  </w:style>
  <w:style w:type="character" w:styleId="UnresolvedMention">
    <w:name w:val="Unresolved Mention"/>
    <w:basedOn w:val="DefaultParagraphFont"/>
    <w:uiPriority w:val="99"/>
    <w:semiHidden/>
    <w:unhideWhenUsed/>
    <w:rsid w:val="00184405"/>
    <w:rPr>
      <w:color w:val="605E5C"/>
      <w:shd w:val="clear" w:color="auto" w:fill="E1DFDD"/>
    </w:rPr>
  </w:style>
  <w:style w:type="character" w:styleId="FollowedHyperlink">
    <w:name w:val="FollowedHyperlink"/>
    <w:basedOn w:val="DefaultParagraphFont"/>
    <w:uiPriority w:val="99"/>
    <w:semiHidden/>
    <w:unhideWhenUsed/>
    <w:rsid w:val="00184405"/>
    <w:rPr>
      <w:color w:val="96607D" w:themeColor="followedHyperlink"/>
      <w:u w:val="single"/>
    </w:rPr>
  </w:style>
  <w:style w:type="paragraph" w:styleId="NoSpacing">
    <w:name w:val="No Spacing"/>
    <w:uiPriority w:val="1"/>
    <w:qFormat/>
    <w:rsid w:val="000A5152"/>
    <w:pPr>
      <w:widowControl w:val="0"/>
      <w:autoSpaceDE w:val="0"/>
      <w:autoSpaceDN w:val="0"/>
    </w:pPr>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s://usafacts.org/data/topics/people-society/population-and-demographics/"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cran.r-project.org/web/packages/pwrss/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FPB Document" ma:contentTypeID="0x010100AF5D719A330BE9498B2C5974DBEAC03800A53AB0A35B8E714C9C7F5A239DA3BA73" ma:contentTypeVersion="1524" ma:contentTypeDescription="" ma:contentTypeScope="" ma:versionID="ed8c39fce7881edfcc2342563502363e">
  <xsd:schema xmlns:xsd="http://www.w3.org/2001/XMLSchema" xmlns:xs="http://www.w3.org/2001/XMLSchema" xmlns:p="http://schemas.microsoft.com/office/2006/metadata/properties" xmlns:ns1="http://schemas.microsoft.com/sharepoint/v3" xmlns:ns2="f6f73781-70c4-4328-acc7-2aa385702a57" xmlns:ns3="a79b982e-20f0-471e-8f04-bf7beea4cf3b" xmlns:ns4="6d777d6a-7843-46b2-aa0f-c17519b8136b" xmlns:ns5="8ad2afa7-ad9a-4224-8e10-f94b3ba3fda2" targetNamespace="http://schemas.microsoft.com/office/2006/metadata/properties" ma:root="true" ma:fieldsID="8b3418a79d3850fffb33b7ba69ffa209" ns1:_="" ns2:_="" ns3:_="" ns4:_="" ns5:_="">
    <xsd:import namespace="http://schemas.microsoft.com/sharepoint/v3"/>
    <xsd:import namespace="f6f73781-70c4-4328-acc7-2aa385702a57"/>
    <xsd:import namespace="a79b982e-20f0-471e-8f04-bf7beea4cf3b"/>
    <xsd:import namespace="6d777d6a-7843-46b2-aa0f-c17519b8136b"/>
    <xsd:import namespace="8ad2afa7-ad9a-4224-8e10-f94b3ba3fda2"/>
    <xsd:element name="properties">
      <xsd:complexType>
        <xsd:sequence>
          <xsd:element name="documentManagement">
            <xsd:complexType>
              <xsd:all>
                <xsd:element ref="ns2:TaxKeywordTaxHTField" minOccurs="0"/>
                <xsd:element ref="ns2:TaxCatchAll" minOccurs="0"/>
                <xsd:element ref="ns2:TaxCatchAllLabel"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LengthInSeconds" minOccurs="0"/>
                <xsd:element ref="ns3:MediaServiceMetadata" minOccurs="0"/>
                <xsd:element ref="ns5:_dlc_DocId" minOccurs="0"/>
                <xsd:element ref="ns5:_dlc_DocIdUrl" minOccurs="0"/>
                <xsd:element ref="ns5:_dlc_DocIdPersistId" minOccurs="0"/>
                <xsd:element ref="ns1:_ip_UnifiedCompliancePolicyProperties" minOccurs="0"/>
                <xsd:element ref="ns1:_ip_UnifiedCompliancePolicyUIAction" minOccurs="0"/>
                <xsd:element ref="ns3:lcf76f155ced4ddcb4097134ff3c332f"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f73781-70c4-4328-acc7-2aa385702a57"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5a41a05a-fb61-4544-8609-9f2718804fe3}" ma:internalName="TaxCatchAll" ma:showField="CatchAllData" ma:web="6d777d6a-7843-46b2-aa0f-c17519b8136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a41a05a-fb61-4544-8609-9f2718804fe3}" ma:internalName="TaxCatchAllLabel" ma:readOnly="true" ma:showField="CatchAllDataLabel" ma:web="6d777d6a-7843-46b2-aa0f-c17519b8136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9b982e-20f0-471e-8f04-bf7beea4cf3b"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Metadata" ma:index="21" nillable="true" ma:displayName="MediaServiceMetadata" ma:hidden="true" ma:internalName="MediaServiceMetadata"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05f0ae79-fa7d-42cd-a738-9aebccb3fb89" ma:termSetId="09814cd3-568e-fe90-9814-8d621ff8fb84" ma:anchorId="fba54fb3-c3e1-fe81-a776-ca4b69148c4d" ma:open="true" ma:isKeyword="false">
      <xsd:complexType>
        <xsd:sequence>
          <xsd:element ref="pc:Terms" minOccurs="0" maxOccurs="1"/>
        </xsd:sequence>
      </xsd:complexType>
    </xsd:element>
    <xsd:element name="MediaServiceLocation" ma:index="29" nillable="true" ma:displayName="Location" ma:description="" ma:indexed="true" ma:internalName="MediaServiceLocation" ma:readOnly="true">
      <xsd:simpleType>
        <xsd:restriction base="dms:Text"/>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777d6a-7843-46b2-aa0f-c17519b813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d2afa7-ad9a-4224-8e10-f94b3ba3fda2"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05f0ae79-fa7d-42cd-a738-9aebccb3fb89" ContentTypeId="0x010100AF5D719A330BE9498B2C5974DBEAC038"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KeywordTaxHTField xmlns="f6f73781-70c4-4328-acc7-2aa385702a57">
      <Terms xmlns="http://schemas.microsoft.com/office/infopath/2007/PartnerControls"/>
    </TaxKeywordTaxHTField>
    <TaxCatchAll xmlns="f6f73781-70c4-4328-acc7-2aa385702a57" xsi:nil="true"/>
    <_ip_UnifiedCompliancePolicyProperties xmlns="http://schemas.microsoft.com/sharepoint/v3" xsi:nil="true"/>
    <_dlc_DocId xmlns="8ad2afa7-ad9a-4224-8e10-f94b3ba3fda2">CFPBRMRRES-1404516488-1161075</_dlc_DocId>
    <_dlc_DocIdUrl xmlns="8ad2afa7-ad9a-4224-8e10-f94b3ba3fda2">
      <Url>https://bcfp365.sharepoint.com/sites/rmr-research/_layouts/15/DocIdRedir.aspx?ID=CFPBRMRRES-1404516488-1161075</Url>
      <Description>CFPBRMRRES-1404516488-1161075</Description>
    </_dlc_DocIdUrl>
    <lcf76f155ced4ddcb4097134ff3c332f xmlns="a79b982e-20f0-471e-8f04-bf7beea4cf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D5DD77-6AD1-1746-8D05-BD566DBA23DA}">
  <ds:schemaRefs>
    <ds:schemaRef ds:uri="http://schemas.openxmlformats.org/officeDocument/2006/bibliography"/>
  </ds:schemaRefs>
</ds:datastoreItem>
</file>

<file path=customXml/itemProps2.xml><?xml version="1.0" encoding="utf-8"?>
<ds:datastoreItem xmlns:ds="http://schemas.openxmlformats.org/officeDocument/2006/customXml" ds:itemID="{768A306C-7787-437E-84C1-452050CB8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f73781-70c4-4328-acc7-2aa385702a57"/>
    <ds:schemaRef ds:uri="a79b982e-20f0-471e-8f04-bf7beea4cf3b"/>
    <ds:schemaRef ds:uri="6d777d6a-7843-46b2-aa0f-c17519b8136b"/>
    <ds:schemaRef ds:uri="8ad2afa7-ad9a-4224-8e10-f94b3ba3f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F50D6B-3F8D-4394-80C1-0B3AFE392442}">
  <ds:schemaRefs>
    <ds:schemaRef ds:uri="Microsoft.SharePoint.Taxonomy.ContentTypeSync"/>
  </ds:schemaRefs>
</ds:datastoreItem>
</file>

<file path=customXml/itemProps4.xml><?xml version="1.0" encoding="utf-8"?>
<ds:datastoreItem xmlns:ds="http://schemas.openxmlformats.org/officeDocument/2006/customXml" ds:itemID="{62506CEC-A3D0-42BF-9854-0EE068C93F6F}">
  <ds:schemaRefs>
    <ds:schemaRef ds:uri="http://schemas.microsoft.com/sharepoint/v3/contenttype/forms"/>
  </ds:schemaRefs>
</ds:datastoreItem>
</file>

<file path=customXml/itemProps5.xml><?xml version="1.0" encoding="utf-8"?>
<ds:datastoreItem xmlns:ds="http://schemas.openxmlformats.org/officeDocument/2006/customXml" ds:itemID="{9F4B7487-FB51-419F-87ED-B7E45EF0C06A}">
  <ds:schemaRefs>
    <ds:schemaRef ds:uri="http://schemas.microsoft.com/sharepoint/events"/>
  </ds:schemaRefs>
</ds:datastoreItem>
</file>

<file path=customXml/itemProps6.xml><?xml version="1.0" encoding="utf-8"?>
<ds:datastoreItem xmlns:ds="http://schemas.openxmlformats.org/officeDocument/2006/customXml" ds:itemID="{62F34F19-83B5-4C4D-AF75-F5790FE3BE24}">
  <ds:schemaRefs>
    <ds:schemaRef ds:uri="http://schemas.microsoft.com/office/2006/metadata/properties"/>
    <ds:schemaRef ds:uri="http://schemas.microsoft.com/office/infopath/2007/PartnerControls"/>
    <ds:schemaRef ds:uri="http://schemas.microsoft.com/sharepoint/v3"/>
    <ds:schemaRef ds:uri="f6f73781-70c4-4328-acc7-2aa385702a57"/>
    <ds:schemaRef ds:uri="8ad2afa7-ad9a-4224-8e10-f94b3ba3fda2"/>
    <ds:schemaRef ds:uri="a79b982e-20f0-471e-8f04-bf7beea4cf3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1398</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Riddle, Travis (CFPB)</dc:creator>
  <cp:lastModifiedBy>May, Anthony (CFPB)</cp:lastModifiedBy>
  <cp:revision>2</cp:revision>
  <dcterms:created xsi:type="dcterms:W3CDTF">2026-01-22T16:02:00Z</dcterms:created>
  <dcterms:modified xsi:type="dcterms:W3CDTF">2026-01-22T16:02:00Z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0x010100AF5D719A330BE9498B2C5974DBEAC03800A53AB0A35B8E714C9C7F5A239DA3BA73</vt:lpwstr>
  </property>
  <property fmtid="{D5CDD505-2E9C-101B-9397-08002B2CF9AE}" pid="3" name="MediaServiceImageTags">
    <vt:lpwstr/>
  </property>
  <property fmtid="{D5CDD505-2E9C-101B-9397-08002B2CF9AE}" pid="4" name="TaxKeyword">
    <vt:lpwstr/>
  </property>
  <property fmtid="{D5CDD505-2E9C-101B-9397-08002B2CF9AE}" pid="5" name="_dlc_DocIdItemGuid">
    <vt:lpwstr>a93b9ef1-50ea-4571-a38b-f60c0c494fb2</vt:lpwstr>
  </property>
</Properties>
</file>