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C4BFE" w:rsidRPr="00EE377E" w:rsidP="00AC4BFE" w14:paraId="5DCACD17" w14:textId="77777777">
      <w:pPr>
        <w:rPr>
          <w:rFonts w:ascii="Arial" w:hAnsi="Arial" w:cs="Arial"/>
          <w:b/>
          <w:sz w:val="28"/>
          <w:szCs w:val="28"/>
        </w:rPr>
      </w:pPr>
      <w:r w:rsidRPr="00EE377E">
        <w:rPr>
          <w:rFonts w:ascii="Arial" w:hAnsi="Arial" w:cs="Arial"/>
          <w:b/>
          <w:sz w:val="28"/>
          <w:szCs w:val="28"/>
        </w:rPr>
        <w:t xml:space="preserve">TITLE 7 &gt; CHAPTER </w:t>
      </w:r>
      <w:r>
        <w:rPr>
          <w:rFonts w:ascii="Arial" w:hAnsi="Arial" w:cs="Arial"/>
          <w:b/>
          <w:sz w:val="28"/>
          <w:szCs w:val="28"/>
        </w:rPr>
        <w:t>55</w:t>
      </w:r>
      <w:r w:rsidRPr="00EE377E">
        <w:rPr>
          <w:rFonts w:ascii="Arial" w:hAnsi="Arial" w:cs="Arial"/>
          <w:b/>
          <w:sz w:val="28"/>
          <w:szCs w:val="28"/>
        </w:rPr>
        <w:t xml:space="preserve"> &gt; SEC. </w:t>
      </w:r>
      <w:r>
        <w:rPr>
          <w:rFonts w:ascii="Arial" w:hAnsi="Arial" w:cs="Arial"/>
          <w:b/>
          <w:sz w:val="28"/>
          <w:szCs w:val="28"/>
        </w:rPr>
        <w:t>2204</w:t>
      </w:r>
      <w:r w:rsidR="00E06D8A">
        <w:rPr>
          <w:rFonts w:ascii="Arial" w:hAnsi="Arial" w:cs="Arial"/>
          <w:b/>
          <w:sz w:val="28"/>
          <w:szCs w:val="28"/>
        </w:rPr>
        <w:t>(</w:t>
      </w:r>
      <w:r>
        <w:rPr>
          <w:rFonts w:ascii="Arial" w:hAnsi="Arial" w:cs="Arial"/>
          <w:b/>
          <w:sz w:val="28"/>
          <w:szCs w:val="28"/>
        </w:rPr>
        <w:t>g</w:t>
      </w:r>
      <w:r w:rsidR="00E06D8A">
        <w:rPr>
          <w:rFonts w:ascii="Arial" w:hAnsi="Arial" w:cs="Arial"/>
          <w:b/>
          <w:sz w:val="28"/>
          <w:szCs w:val="28"/>
        </w:rPr>
        <w:t>)</w:t>
      </w:r>
      <w:r w:rsidRPr="00EE377E">
        <w:rPr>
          <w:rFonts w:ascii="Arial" w:hAnsi="Arial" w:cs="Arial"/>
          <w:b/>
          <w:sz w:val="28"/>
          <w:szCs w:val="28"/>
        </w:rPr>
        <w:t xml:space="preserve">  </w:t>
      </w:r>
      <w:r w:rsidR="00DE01EC">
        <w:rPr>
          <w:rFonts w:ascii="Arial" w:hAnsi="Arial" w:cs="Arial"/>
          <w:b/>
          <w:sz w:val="28"/>
          <w:szCs w:val="28"/>
        </w:rPr>
        <w:t>(Public Law 105-113)</w:t>
      </w:r>
      <w:r w:rsidRPr="00EE377E">
        <w:rPr>
          <w:rFonts w:ascii="Arial" w:hAnsi="Arial" w:cs="Arial"/>
          <w:b/>
          <w:sz w:val="28"/>
          <w:szCs w:val="28"/>
        </w:rPr>
        <w:t xml:space="preserve">     </w:t>
      </w:r>
    </w:p>
    <w:p w:rsidR="00AC4BFE" w:rsidRPr="00AC4BFE" w:rsidP="00AC4BFE" w14:paraId="482AC8A4" w14:textId="77777777">
      <w:pPr>
        <w:pStyle w:val="Heading2"/>
        <w:shd w:val="clear" w:color="auto" w:fill="FFFFFF"/>
        <w:rPr>
          <w:rFonts w:ascii="Verdana" w:hAnsi="Verdana"/>
          <w:color w:val="auto"/>
          <w:sz w:val="28"/>
          <w:szCs w:val="28"/>
        </w:rPr>
      </w:pPr>
      <w:r>
        <w:rPr>
          <w:rFonts w:ascii="Verdana" w:hAnsi="Verdana"/>
          <w:sz w:val="28"/>
          <w:szCs w:val="28"/>
        </w:rPr>
        <w:t xml:space="preserve">§ 2204g. Authority of Secretary of Agriculture to conduct </w:t>
      </w:r>
      <w:r w:rsidRPr="00AC4BFE">
        <w:rPr>
          <w:rStyle w:val="highlight"/>
          <w:rFonts w:ascii="Verdana" w:hAnsi="Verdana"/>
          <w:b w:val="0"/>
          <w:color w:val="auto"/>
          <w:sz w:val="28"/>
          <w:szCs w:val="28"/>
        </w:rPr>
        <w:t>census</w:t>
      </w:r>
      <w:r w:rsidRPr="00AC4BFE">
        <w:rPr>
          <w:rFonts w:ascii="Verdana" w:hAnsi="Verdana"/>
          <w:b/>
          <w:color w:val="auto"/>
          <w:sz w:val="28"/>
          <w:szCs w:val="28"/>
        </w:rPr>
        <w:t xml:space="preserve"> </w:t>
      </w:r>
      <w:r w:rsidRPr="00AC4BFE">
        <w:rPr>
          <w:rFonts w:ascii="Verdana" w:hAnsi="Verdana"/>
          <w:color w:val="auto"/>
          <w:sz w:val="28"/>
          <w:szCs w:val="28"/>
        </w:rPr>
        <w:t>of agriculture</w:t>
      </w:r>
    </w:p>
    <w:p w:rsidR="00AC4BFE" w:rsidRPr="00AC4BFE" w:rsidP="00AC4BFE" w14:paraId="2C601AE3" w14:textId="77777777">
      <w:pPr>
        <w:shd w:val="clear" w:color="auto" w:fill="FFFFFF"/>
        <w:rPr>
          <w:rFonts w:ascii="Verdana" w:hAnsi="Verdana"/>
          <w:sz w:val="20"/>
          <w:szCs w:val="20"/>
        </w:rPr>
      </w:pPr>
      <w:bookmarkStart w:id="0" w:name="a"/>
      <w:bookmarkEnd w:id="0"/>
      <w:r w:rsidRPr="00AC4BFE">
        <w:rPr>
          <w:rStyle w:val="enumbell"/>
          <w:rFonts w:ascii="Verdana" w:hAnsi="Verdana"/>
          <w:sz w:val="20"/>
          <w:szCs w:val="20"/>
        </w:rPr>
        <w:t xml:space="preserve"> (a)</w:t>
      </w:r>
      <w:r w:rsidRPr="00AC4BFE">
        <w:rPr>
          <w:rFonts w:ascii="Verdana" w:hAnsi="Verdana"/>
          <w:sz w:val="20"/>
          <w:szCs w:val="20"/>
        </w:rPr>
        <w:t xml:space="preserve"> </w:t>
      </w:r>
      <w:r w:rsidRPr="00AC4BFE">
        <w:rPr>
          <w:rStyle w:val="highlight"/>
          <w:rFonts w:ascii="Verdana" w:hAnsi="Verdana"/>
          <w:color w:val="auto"/>
          <w:sz w:val="20"/>
          <w:szCs w:val="20"/>
        </w:rPr>
        <w:t>Census</w:t>
      </w:r>
      <w:r w:rsidRPr="00AC4BFE">
        <w:rPr>
          <w:rFonts w:ascii="Verdana" w:hAnsi="Verdana"/>
          <w:b/>
          <w:bCs/>
          <w:sz w:val="20"/>
          <w:szCs w:val="20"/>
        </w:rPr>
        <w:t xml:space="preserve"> of agriculture required </w:t>
      </w:r>
    </w:p>
    <w:p w:rsidR="00AC4BFE" w:rsidRPr="00AC4BFE" w:rsidP="00AC4BFE" w14:paraId="7DF45219" w14:textId="77777777">
      <w:pPr>
        <w:shd w:val="clear" w:color="auto" w:fill="FFFFFF"/>
        <w:rPr>
          <w:rFonts w:ascii="Verdana" w:hAnsi="Verdana"/>
          <w:sz w:val="20"/>
          <w:szCs w:val="20"/>
        </w:rPr>
      </w:pPr>
      <w:r w:rsidRPr="00AC4BFE">
        <w:rPr>
          <w:rFonts w:ascii="Verdana" w:hAnsi="Verdana"/>
          <w:sz w:val="20"/>
          <w:szCs w:val="20"/>
        </w:rPr>
        <w:t xml:space="preserve">In 1998 and every fifth year thereafter, the Secretary of Agriculture shall take a </w:t>
      </w:r>
      <w:r w:rsidRPr="00AC4BFE">
        <w:rPr>
          <w:rStyle w:val="highlight"/>
          <w:rFonts w:ascii="Verdana" w:hAnsi="Verdana"/>
          <w:color w:val="auto"/>
          <w:sz w:val="20"/>
          <w:szCs w:val="20"/>
        </w:rPr>
        <w:t>census</w:t>
      </w:r>
      <w:r w:rsidRPr="00AC4BFE">
        <w:rPr>
          <w:rFonts w:ascii="Verdana" w:hAnsi="Verdana"/>
          <w:sz w:val="20"/>
          <w:szCs w:val="20"/>
        </w:rPr>
        <w:t xml:space="preserve"> of agriculture. </w:t>
      </w:r>
    </w:p>
    <w:p w:rsidR="00AC4BFE" w:rsidP="00AC4BFE" w14:paraId="20FE8EE8" w14:textId="77777777">
      <w:pPr>
        <w:shd w:val="clear" w:color="auto" w:fill="FFFFFF"/>
        <w:rPr>
          <w:rStyle w:val="enumbell"/>
          <w:rFonts w:ascii="Verdana" w:hAnsi="Verdana"/>
          <w:sz w:val="20"/>
          <w:szCs w:val="20"/>
        </w:rPr>
      </w:pPr>
      <w:bookmarkStart w:id="1" w:name="b"/>
      <w:bookmarkEnd w:id="1"/>
    </w:p>
    <w:p w:rsidR="00AC4BFE" w:rsidRPr="00AC4BFE" w:rsidP="00AC4BFE" w14:paraId="60BD1DA4" w14:textId="77777777">
      <w:pPr>
        <w:shd w:val="clear" w:color="auto" w:fill="FFFFFF"/>
        <w:rPr>
          <w:rFonts w:ascii="Verdana" w:hAnsi="Verdana"/>
          <w:sz w:val="20"/>
          <w:szCs w:val="20"/>
        </w:rPr>
      </w:pPr>
      <w:r w:rsidRPr="00AC4BFE">
        <w:rPr>
          <w:rStyle w:val="enumbell"/>
          <w:rFonts w:ascii="Verdana" w:hAnsi="Verdana"/>
          <w:sz w:val="20"/>
          <w:szCs w:val="20"/>
        </w:rPr>
        <w:t>(b)</w:t>
      </w:r>
      <w:r w:rsidRPr="00AC4BFE">
        <w:rPr>
          <w:rFonts w:ascii="Verdana" w:hAnsi="Verdana"/>
          <w:sz w:val="20"/>
          <w:szCs w:val="20"/>
        </w:rPr>
        <w:t xml:space="preserve"> </w:t>
      </w:r>
      <w:r w:rsidRPr="00AC4BFE">
        <w:rPr>
          <w:rFonts w:ascii="Verdana" w:hAnsi="Verdana"/>
          <w:b/>
          <w:bCs/>
          <w:sz w:val="20"/>
          <w:szCs w:val="20"/>
        </w:rPr>
        <w:t xml:space="preserve">Methods </w:t>
      </w:r>
    </w:p>
    <w:p w:rsidR="00AC4BFE" w:rsidRPr="00AC4BFE" w:rsidP="00AC4BFE" w14:paraId="522701BB" w14:textId="77777777">
      <w:pPr>
        <w:shd w:val="clear" w:color="auto" w:fill="FFFFFF"/>
        <w:rPr>
          <w:rFonts w:ascii="Verdana" w:hAnsi="Verdana"/>
          <w:sz w:val="20"/>
          <w:szCs w:val="20"/>
        </w:rPr>
      </w:pPr>
      <w:r w:rsidRPr="00AC4BFE">
        <w:rPr>
          <w:rFonts w:ascii="Verdana" w:hAnsi="Verdana"/>
          <w:sz w:val="20"/>
          <w:szCs w:val="20"/>
        </w:rPr>
        <w:t xml:space="preserve">In connection with the </w:t>
      </w:r>
      <w:r w:rsidRPr="00AC4BFE">
        <w:rPr>
          <w:rStyle w:val="highlight"/>
          <w:rFonts w:ascii="Verdana" w:hAnsi="Verdana"/>
          <w:color w:val="auto"/>
          <w:sz w:val="20"/>
          <w:szCs w:val="20"/>
        </w:rPr>
        <w:t>census</w:t>
      </w:r>
      <w:r w:rsidRPr="00AC4BFE">
        <w:rPr>
          <w:rFonts w:ascii="Verdana" w:hAnsi="Verdana"/>
          <w:sz w:val="20"/>
          <w:szCs w:val="20"/>
        </w:rPr>
        <w:t xml:space="preserve">, the Secretary may conduct any survey or other information collection, and employ any sampling or other statistical method, that the Secretary determines is appropriate. </w:t>
      </w:r>
    </w:p>
    <w:p w:rsidR="00AC4BFE" w:rsidP="00AC4BFE" w14:paraId="3D7A4504" w14:textId="77777777">
      <w:pPr>
        <w:shd w:val="clear" w:color="auto" w:fill="FFFFFF"/>
        <w:rPr>
          <w:rStyle w:val="enumbell"/>
          <w:rFonts w:ascii="Verdana" w:hAnsi="Verdana"/>
          <w:sz w:val="20"/>
          <w:szCs w:val="20"/>
        </w:rPr>
      </w:pPr>
      <w:bookmarkStart w:id="2" w:name="c"/>
      <w:bookmarkEnd w:id="2"/>
    </w:p>
    <w:p w:rsidR="00AC4BFE" w:rsidRPr="00AC4BFE" w:rsidP="00AC4BFE" w14:paraId="16B67B61" w14:textId="77777777">
      <w:pPr>
        <w:shd w:val="clear" w:color="auto" w:fill="FFFFFF"/>
        <w:rPr>
          <w:rFonts w:ascii="Verdana" w:hAnsi="Verdana"/>
          <w:sz w:val="20"/>
          <w:szCs w:val="20"/>
        </w:rPr>
      </w:pPr>
      <w:r w:rsidRPr="00AC4BFE">
        <w:rPr>
          <w:rStyle w:val="enumbell"/>
          <w:rFonts w:ascii="Verdana" w:hAnsi="Verdana"/>
          <w:sz w:val="20"/>
          <w:szCs w:val="20"/>
        </w:rPr>
        <w:t>(c)</w:t>
      </w:r>
      <w:r w:rsidRPr="00AC4BFE">
        <w:rPr>
          <w:rFonts w:ascii="Verdana" w:hAnsi="Verdana"/>
          <w:sz w:val="20"/>
          <w:szCs w:val="20"/>
        </w:rPr>
        <w:t xml:space="preserve"> </w:t>
      </w:r>
      <w:r w:rsidRPr="00AC4BFE">
        <w:rPr>
          <w:rFonts w:ascii="Verdana" w:hAnsi="Verdana"/>
          <w:b/>
          <w:bCs/>
          <w:sz w:val="20"/>
          <w:szCs w:val="20"/>
        </w:rPr>
        <w:t xml:space="preserve">Year of information </w:t>
      </w:r>
    </w:p>
    <w:p w:rsidR="00AC4BFE" w:rsidRPr="00AC4BFE" w:rsidP="00AC4BFE" w14:paraId="71A7F24E" w14:textId="77777777">
      <w:pPr>
        <w:shd w:val="clear" w:color="auto" w:fill="FFFFFF"/>
        <w:rPr>
          <w:rFonts w:ascii="Verdana" w:hAnsi="Verdana"/>
          <w:sz w:val="20"/>
          <w:szCs w:val="20"/>
        </w:rPr>
      </w:pPr>
      <w:r w:rsidRPr="00AC4BFE">
        <w:rPr>
          <w:rFonts w:ascii="Verdana" w:hAnsi="Verdana"/>
          <w:sz w:val="20"/>
          <w:szCs w:val="20"/>
        </w:rPr>
        <w:t xml:space="preserve">The information collected in each </w:t>
      </w:r>
      <w:r w:rsidRPr="00AC4BFE">
        <w:rPr>
          <w:rStyle w:val="highlight"/>
          <w:rFonts w:ascii="Verdana" w:hAnsi="Verdana"/>
          <w:color w:val="auto"/>
          <w:sz w:val="20"/>
          <w:szCs w:val="20"/>
        </w:rPr>
        <w:t>census</w:t>
      </w:r>
      <w:r w:rsidRPr="00AC4BFE">
        <w:rPr>
          <w:rFonts w:ascii="Verdana" w:hAnsi="Verdana"/>
          <w:sz w:val="20"/>
          <w:szCs w:val="20"/>
        </w:rPr>
        <w:t xml:space="preserve"> taken under this section shall relate to the year immediately preceding the year in which the </w:t>
      </w:r>
      <w:r w:rsidRPr="00AC4BFE">
        <w:rPr>
          <w:rStyle w:val="highlight"/>
          <w:rFonts w:ascii="Verdana" w:hAnsi="Verdana"/>
          <w:color w:val="auto"/>
          <w:sz w:val="20"/>
          <w:szCs w:val="20"/>
        </w:rPr>
        <w:t>census</w:t>
      </w:r>
      <w:r w:rsidRPr="00AC4BFE">
        <w:rPr>
          <w:rFonts w:ascii="Verdana" w:hAnsi="Verdana"/>
          <w:sz w:val="20"/>
          <w:szCs w:val="20"/>
        </w:rPr>
        <w:t xml:space="preserve"> is taken. </w:t>
      </w:r>
    </w:p>
    <w:p w:rsidR="00AC4BFE" w:rsidP="00AC4BFE" w14:paraId="530791C5" w14:textId="77777777">
      <w:pPr>
        <w:shd w:val="clear" w:color="auto" w:fill="FFFFFF"/>
        <w:rPr>
          <w:rStyle w:val="enumbell"/>
          <w:rFonts w:ascii="Verdana" w:hAnsi="Verdana"/>
          <w:sz w:val="20"/>
          <w:szCs w:val="20"/>
        </w:rPr>
      </w:pPr>
      <w:bookmarkStart w:id="3" w:name="d"/>
      <w:bookmarkEnd w:id="3"/>
    </w:p>
    <w:p w:rsidR="00AC4BFE" w:rsidRPr="00AC4BFE" w:rsidP="00AC4BFE" w14:paraId="64702115" w14:textId="77777777">
      <w:pPr>
        <w:shd w:val="clear" w:color="auto" w:fill="FFFFFF"/>
        <w:rPr>
          <w:rFonts w:ascii="Verdana" w:hAnsi="Verdana"/>
          <w:sz w:val="20"/>
          <w:szCs w:val="20"/>
        </w:rPr>
      </w:pPr>
      <w:r w:rsidRPr="00AC4BFE">
        <w:rPr>
          <w:rStyle w:val="enumbell"/>
          <w:rFonts w:ascii="Verdana" w:hAnsi="Verdana"/>
          <w:sz w:val="20"/>
          <w:szCs w:val="20"/>
        </w:rPr>
        <w:t>(d)</w:t>
      </w:r>
      <w:r w:rsidRPr="00AC4BFE">
        <w:rPr>
          <w:rFonts w:ascii="Verdana" w:hAnsi="Verdana"/>
          <w:sz w:val="20"/>
          <w:szCs w:val="20"/>
        </w:rPr>
        <w:t xml:space="preserve"> </w:t>
      </w:r>
      <w:r w:rsidRPr="00AC4BFE">
        <w:rPr>
          <w:rFonts w:ascii="Verdana" w:hAnsi="Verdana"/>
          <w:b/>
          <w:bCs/>
          <w:sz w:val="20"/>
          <w:szCs w:val="20"/>
        </w:rPr>
        <w:t xml:space="preserve">Enforcement </w:t>
      </w:r>
    </w:p>
    <w:p w:rsidR="00AC4BFE" w:rsidP="00AC4BFE" w14:paraId="3CB21FC2" w14:textId="77777777">
      <w:pPr>
        <w:shd w:val="clear" w:color="auto" w:fill="FFFFFF"/>
        <w:rPr>
          <w:rStyle w:val="enumbell"/>
          <w:rFonts w:ascii="Verdana" w:hAnsi="Verdana"/>
          <w:sz w:val="20"/>
          <w:szCs w:val="20"/>
        </w:rPr>
      </w:pPr>
      <w:bookmarkStart w:id="4" w:name="d_1"/>
      <w:bookmarkEnd w:id="4"/>
    </w:p>
    <w:p w:rsidR="00AC4BFE" w:rsidRPr="00AC4BFE" w:rsidP="00AC4BFE" w14:paraId="18793C5B" w14:textId="77777777">
      <w:pPr>
        <w:shd w:val="clear" w:color="auto" w:fill="FFFFFF"/>
        <w:rPr>
          <w:rFonts w:ascii="Verdana" w:hAnsi="Verdana"/>
          <w:sz w:val="20"/>
          <w:szCs w:val="20"/>
        </w:rPr>
      </w:pPr>
      <w:r w:rsidRPr="00AC4BFE">
        <w:rPr>
          <w:rStyle w:val="enumbell"/>
          <w:rFonts w:ascii="Verdana" w:hAnsi="Verdana"/>
          <w:sz w:val="20"/>
          <w:szCs w:val="20"/>
        </w:rPr>
        <w:t>(1)</w:t>
      </w:r>
      <w:r w:rsidRPr="00AC4BFE">
        <w:rPr>
          <w:rFonts w:ascii="Verdana" w:hAnsi="Verdana"/>
          <w:sz w:val="20"/>
          <w:szCs w:val="20"/>
        </w:rPr>
        <w:t xml:space="preserve"> </w:t>
      </w:r>
      <w:r w:rsidRPr="00AC4BFE">
        <w:rPr>
          <w:rFonts w:ascii="Verdana" w:hAnsi="Verdana"/>
          <w:b/>
          <w:bCs/>
          <w:sz w:val="20"/>
          <w:szCs w:val="20"/>
        </w:rPr>
        <w:t xml:space="preserve">Fraud </w:t>
      </w:r>
    </w:p>
    <w:p w:rsidR="00AC4BFE" w:rsidRPr="00AC4BFE" w:rsidP="00AC4BFE" w14:paraId="7E0D3197" w14:textId="77777777">
      <w:pPr>
        <w:shd w:val="clear" w:color="auto" w:fill="FFFFFF"/>
        <w:rPr>
          <w:rFonts w:ascii="Verdana" w:hAnsi="Verdana"/>
          <w:sz w:val="20"/>
          <w:szCs w:val="20"/>
        </w:rPr>
      </w:pPr>
      <w:r w:rsidRPr="00AC4BFE">
        <w:rPr>
          <w:rFonts w:ascii="Verdana" w:hAnsi="Verdana"/>
          <w:sz w:val="20"/>
          <w:szCs w:val="20"/>
        </w:rPr>
        <w:t xml:space="preserve">A person over 18 years of age who willfully gives an answer that is false to a question, which is authorized by the Secretary to be submitted to the person in connection with a </w:t>
      </w:r>
      <w:r w:rsidRPr="00AC4BFE">
        <w:rPr>
          <w:rStyle w:val="highlight"/>
          <w:rFonts w:ascii="Verdana" w:hAnsi="Verdana"/>
          <w:color w:val="auto"/>
          <w:sz w:val="20"/>
          <w:szCs w:val="20"/>
        </w:rPr>
        <w:t>census</w:t>
      </w:r>
      <w:r w:rsidRPr="00AC4BFE">
        <w:rPr>
          <w:rFonts w:ascii="Verdana" w:hAnsi="Verdana"/>
          <w:sz w:val="20"/>
          <w:szCs w:val="20"/>
        </w:rPr>
        <w:t xml:space="preserve"> under this section, shall be fined not more than $500. </w:t>
      </w:r>
    </w:p>
    <w:p w:rsidR="00AC4BFE" w:rsidP="00AC4BFE" w14:paraId="5B347972" w14:textId="77777777">
      <w:pPr>
        <w:shd w:val="clear" w:color="auto" w:fill="FFFFFF"/>
        <w:rPr>
          <w:rStyle w:val="enumbell"/>
          <w:rFonts w:ascii="Verdana" w:hAnsi="Verdana"/>
          <w:sz w:val="20"/>
          <w:szCs w:val="20"/>
        </w:rPr>
      </w:pPr>
      <w:bookmarkStart w:id="5" w:name="d_2"/>
      <w:bookmarkEnd w:id="5"/>
    </w:p>
    <w:p w:rsidR="00AC4BFE" w:rsidRPr="00AC4BFE" w:rsidP="00AC4BFE" w14:paraId="0723F38B" w14:textId="77777777">
      <w:pPr>
        <w:shd w:val="clear" w:color="auto" w:fill="FFFFFF"/>
        <w:rPr>
          <w:rFonts w:ascii="Verdana" w:hAnsi="Verdana"/>
          <w:sz w:val="20"/>
          <w:szCs w:val="20"/>
        </w:rPr>
      </w:pPr>
      <w:r w:rsidRPr="00AC4BFE">
        <w:rPr>
          <w:rStyle w:val="enumbell"/>
          <w:rFonts w:ascii="Verdana" w:hAnsi="Verdana"/>
          <w:sz w:val="20"/>
          <w:szCs w:val="20"/>
        </w:rPr>
        <w:t>(2)</w:t>
      </w:r>
      <w:r w:rsidRPr="00AC4BFE">
        <w:rPr>
          <w:rFonts w:ascii="Verdana" w:hAnsi="Verdana"/>
          <w:sz w:val="20"/>
          <w:szCs w:val="20"/>
        </w:rPr>
        <w:t xml:space="preserve"> </w:t>
      </w:r>
      <w:r w:rsidRPr="00AC4BFE">
        <w:rPr>
          <w:rFonts w:ascii="Verdana" w:hAnsi="Verdana"/>
          <w:b/>
          <w:bCs/>
          <w:sz w:val="20"/>
          <w:szCs w:val="20"/>
        </w:rPr>
        <w:t xml:space="preserve">Refusal or neglect to answer questions </w:t>
      </w:r>
    </w:p>
    <w:p w:rsidR="00AC4BFE" w:rsidRPr="00AC4BFE" w:rsidP="00AC4BFE" w14:paraId="0942C8E8" w14:textId="77777777">
      <w:pPr>
        <w:shd w:val="clear" w:color="auto" w:fill="FFFFFF"/>
        <w:rPr>
          <w:rFonts w:ascii="Verdana" w:hAnsi="Verdana"/>
          <w:sz w:val="20"/>
          <w:szCs w:val="20"/>
        </w:rPr>
      </w:pPr>
      <w:r w:rsidRPr="00AC4BFE">
        <w:rPr>
          <w:rFonts w:ascii="Verdana" w:hAnsi="Verdana"/>
          <w:sz w:val="20"/>
          <w:szCs w:val="20"/>
        </w:rPr>
        <w:t xml:space="preserve">A person over 18 years of age who refuses or willfully neglects to answer a question, which is authorized by the Secretary to be submitted to the person in connection with a </w:t>
      </w:r>
      <w:r w:rsidRPr="00AC4BFE">
        <w:rPr>
          <w:rStyle w:val="highlight"/>
          <w:rFonts w:ascii="Verdana" w:hAnsi="Verdana"/>
          <w:color w:val="auto"/>
          <w:sz w:val="20"/>
          <w:szCs w:val="20"/>
        </w:rPr>
        <w:t>census</w:t>
      </w:r>
      <w:r w:rsidRPr="00AC4BFE">
        <w:rPr>
          <w:rFonts w:ascii="Verdana" w:hAnsi="Verdana"/>
          <w:sz w:val="20"/>
          <w:szCs w:val="20"/>
        </w:rPr>
        <w:t xml:space="preserve"> under this section, shall be fined not more than $100. </w:t>
      </w:r>
    </w:p>
    <w:p w:rsidR="00AC4BFE" w:rsidP="00AC4BFE" w14:paraId="6222229A" w14:textId="77777777">
      <w:pPr>
        <w:shd w:val="clear" w:color="auto" w:fill="FFFFFF"/>
        <w:rPr>
          <w:rStyle w:val="enumbell"/>
          <w:rFonts w:ascii="Verdana" w:hAnsi="Verdana"/>
          <w:sz w:val="20"/>
          <w:szCs w:val="20"/>
        </w:rPr>
      </w:pPr>
      <w:bookmarkStart w:id="6" w:name="d_3"/>
      <w:bookmarkEnd w:id="6"/>
    </w:p>
    <w:p w:rsidR="00AC4BFE" w:rsidRPr="00AC4BFE" w:rsidP="00AC4BFE" w14:paraId="5296623C" w14:textId="77777777">
      <w:pPr>
        <w:shd w:val="clear" w:color="auto" w:fill="FFFFFF"/>
        <w:rPr>
          <w:rFonts w:ascii="Verdana" w:hAnsi="Verdana"/>
          <w:sz w:val="20"/>
          <w:szCs w:val="20"/>
        </w:rPr>
      </w:pPr>
      <w:r w:rsidRPr="00AC4BFE">
        <w:rPr>
          <w:rStyle w:val="enumbell"/>
          <w:rFonts w:ascii="Verdana" w:hAnsi="Verdana"/>
          <w:sz w:val="20"/>
          <w:szCs w:val="20"/>
        </w:rPr>
        <w:t>(3)</w:t>
      </w:r>
      <w:r w:rsidRPr="00AC4BFE">
        <w:rPr>
          <w:rFonts w:ascii="Verdana" w:hAnsi="Verdana"/>
          <w:sz w:val="20"/>
          <w:szCs w:val="20"/>
        </w:rPr>
        <w:t xml:space="preserve"> </w:t>
      </w:r>
      <w:r w:rsidRPr="00AC4BFE">
        <w:rPr>
          <w:rFonts w:ascii="Verdana" w:hAnsi="Verdana"/>
          <w:b/>
          <w:bCs/>
          <w:sz w:val="20"/>
          <w:szCs w:val="20"/>
        </w:rPr>
        <w:t xml:space="preserve">Social Security number </w:t>
      </w:r>
    </w:p>
    <w:p w:rsidR="00AC4BFE" w:rsidRPr="00AC4BFE" w:rsidP="00AC4BFE" w14:paraId="6E436E09" w14:textId="77777777">
      <w:pPr>
        <w:shd w:val="clear" w:color="auto" w:fill="FFFFFF"/>
        <w:rPr>
          <w:rFonts w:ascii="Verdana" w:hAnsi="Verdana"/>
          <w:sz w:val="20"/>
          <w:szCs w:val="20"/>
        </w:rPr>
      </w:pPr>
      <w:r w:rsidRPr="00AC4BFE">
        <w:rPr>
          <w:rFonts w:ascii="Verdana" w:hAnsi="Verdana"/>
          <w:sz w:val="20"/>
          <w:szCs w:val="20"/>
        </w:rPr>
        <w:t xml:space="preserve">The failure or refusal of a person to disclose the person’s Social Security number in response to a request made in connection with any </w:t>
      </w:r>
      <w:r w:rsidRPr="00AC4BFE">
        <w:rPr>
          <w:rStyle w:val="highlight"/>
          <w:rFonts w:ascii="Verdana" w:hAnsi="Verdana"/>
          <w:color w:val="auto"/>
          <w:sz w:val="20"/>
          <w:szCs w:val="20"/>
        </w:rPr>
        <w:t>census</w:t>
      </w:r>
      <w:r w:rsidRPr="00AC4BFE">
        <w:rPr>
          <w:rFonts w:ascii="Verdana" w:hAnsi="Verdana"/>
          <w:sz w:val="20"/>
          <w:szCs w:val="20"/>
        </w:rPr>
        <w:t xml:space="preserve"> or other activity under this section shall not be a violation under this subsection. </w:t>
      </w:r>
    </w:p>
    <w:p w:rsidR="00AC4BFE" w:rsidP="00AC4BFE" w14:paraId="2BE15219" w14:textId="77777777">
      <w:pPr>
        <w:shd w:val="clear" w:color="auto" w:fill="FFFFFF"/>
        <w:rPr>
          <w:rStyle w:val="enumbell"/>
          <w:rFonts w:ascii="Verdana" w:hAnsi="Verdana"/>
          <w:sz w:val="20"/>
          <w:szCs w:val="20"/>
        </w:rPr>
      </w:pPr>
      <w:bookmarkStart w:id="7" w:name="d_4"/>
      <w:bookmarkEnd w:id="7"/>
    </w:p>
    <w:p w:rsidR="00AC4BFE" w:rsidRPr="00AC4BFE" w:rsidP="00AC4BFE" w14:paraId="7E174240" w14:textId="77777777">
      <w:pPr>
        <w:shd w:val="clear" w:color="auto" w:fill="FFFFFF"/>
        <w:rPr>
          <w:rFonts w:ascii="Verdana" w:hAnsi="Verdana"/>
          <w:sz w:val="20"/>
          <w:szCs w:val="20"/>
        </w:rPr>
      </w:pPr>
      <w:r w:rsidRPr="00AC4BFE">
        <w:rPr>
          <w:rStyle w:val="enumbell"/>
          <w:rFonts w:ascii="Verdana" w:hAnsi="Verdana"/>
          <w:sz w:val="20"/>
          <w:szCs w:val="20"/>
        </w:rPr>
        <w:t>(4)</w:t>
      </w:r>
      <w:r w:rsidRPr="00AC4BFE">
        <w:rPr>
          <w:rFonts w:ascii="Verdana" w:hAnsi="Verdana"/>
          <w:sz w:val="20"/>
          <w:szCs w:val="20"/>
        </w:rPr>
        <w:t xml:space="preserve"> </w:t>
      </w:r>
      <w:r w:rsidRPr="00AC4BFE">
        <w:rPr>
          <w:rFonts w:ascii="Verdana" w:hAnsi="Verdana"/>
          <w:b/>
          <w:bCs/>
          <w:sz w:val="20"/>
          <w:szCs w:val="20"/>
        </w:rPr>
        <w:t xml:space="preserve">Religious information </w:t>
      </w:r>
    </w:p>
    <w:p w:rsidR="00AC4BFE" w:rsidRPr="00AC4BFE" w:rsidP="00AC4BFE" w14:paraId="5D5581CA" w14:textId="77777777">
      <w:pPr>
        <w:shd w:val="clear" w:color="auto" w:fill="FFFFFF"/>
        <w:rPr>
          <w:rFonts w:ascii="Verdana" w:hAnsi="Verdana"/>
          <w:sz w:val="20"/>
          <w:szCs w:val="20"/>
        </w:rPr>
      </w:pPr>
      <w:r w:rsidRPr="00AC4BFE">
        <w:rPr>
          <w:rFonts w:ascii="Verdana" w:hAnsi="Verdana"/>
          <w:sz w:val="20"/>
          <w:szCs w:val="20"/>
        </w:rPr>
        <w:t xml:space="preserve">Notwithstanding any other provision of this section, no person shall be compelled to disclose information relative to the religious beliefs of the person or to membership of the person in a religious body. </w:t>
      </w:r>
    </w:p>
    <w:p w:rsidR="00AC4BFE" w:rsidP="00AC4BFE" w14:paraId="34611BFE" w14:textId="77777777">
      <w:pPr>
        <w:shd w:val="clear" w:color="auto" w:fill="FFFFFF"/>
        <w:rPr>
          <w:rStyle w:val="enumbell"/>
          <w:rFonts w:ascii="Verdana" w:hAnsi="Verdana"/>
          <w:sz w:val="20"/>
          <w:szCs w:val="20"/>
        </w:rPr>
      </w:pPr>
      <w:bookmarkStart w:id="8" w:name="e"/>
      <w:bookmarkEnd w:id="8"/>
    </w:p>
    <w:p w:rsidR="00AC4BFE" w:rsidRPr="00AC4BFE" w:rsidP="00AC4BFE" w14:paraId="0C7BB18C" w14:textId="77777777">
      <w:pPr>
        <w:shd w:val="clear" w:color="auto" w:fill="FFFFFF"/>
        <w:rPr>
          <w:rFonts w:ascii="Verdana" w:hAnsi="Verdana"/>
          <w:sz w:val="20"/>
          <w:szCs w:val="20"/>
        </w:rPr>
      </w:pPr>
      <w:r w:rsidRPr="00AC4BFE">
        <w:rPr>
          <w:rStyle w:val="enumbell"/>
          <w:rFonts w:ascii="Verdana" w:hAnsi="Verdana"/>
          <w:sz w:val="20"/>
          <w:szCs w:val="20"/>
        </w:rPr>
        <w:t>(e)</w:t>
      </w:r>
      <w:r w:rsidRPr="00AC4BFE">
        <w:rPr>
          <w:rFonts w:ascii="Verdana" w:hAnsi="Verdana"/>
          <w:sz w:val="20"/>
          <w:szCs w:val="20"/>
        </w:rPr>
        <w:t xml:space="preserve"> </w:t>
      </w:r>
      <w:r w:rsidRPr="00AC4BFE">
        <w:rPr>
          <w:rFonts w:ascii="Verdana" w:hAnsi="Verdana"/>
          <w:b/>
          <w:bCs/>
          <w:sz w:val="20"/>
          <w:szCs w:val="20"/>
        </w:rPr>
        <w:t xml:space="preserve">Geographic coverage </w:t>
      </w:r>
    </w:p>
    <w:p w:rsidR="00AC4BFE" w:rsidRPr="00AC4BFE" w:rsidP="00AC4BFE" w14:paraId="00570C46" w14:textId="77777777">
      <w:pPr>
        <w:shd w:val="clear" w:color="auto" w:fill="FFFFFF"/>
        <w:rPr>
          <w:rFonts w:ascii="Verdana" w:hAnsi="Verdana"/>
          <w:sz w:val="20"/>
          <w:szCs w:val="20"/>
        </w:rPr>
      </w:pPr>
      <w:r w:rsidRPr="00AC4BFE">
        <w:rPr>
          <w:rFonts w:ascii="Verdana" w:hAnsi="Verdana"/>
          <w:sz w:val="20"/>
          <w:szCs w:val="20"/>
        </w:rPr>
        <w:t xml:space="preserve">A </w:t>
      </w:r>
      <w:r w:rsidRPr="00AC4BFE">
        <w:rPr>
          <w:rStyle w:val="highlight"/>
          <w:rFonts w:ascii="Verdana" w:hAnsi="Verdana"/>
          <w:color w:val="auto"/>
          <w:sz w:val="20"/>
          <w:szCs w:val="20"/>
        </w:rPr>
        <w:t>census</w:t>
      </w:r>
      <w:r w:rsidRPr="00AC4BFE">
        <w:rPr>
          <w:rFonts w:ascii="Verdana" w:hAnsi="Verdana"/>
          <w:sz w:val="20"/>
          <w:szCs w:val="20"/>
        </w:rPr>
        <w:t xml:space="preserve"> under this section shall include— </w:t>
      </w:r>
    </w:p>
    <w:p w:rsidR="00AC4BFE" w:rsidP="00AC4BFE" w14:paraId="267E86B0" w14:textId="77777777">
      <w:pPr>
        <w:shd w:val="clear" w:color="auto" w:fill="FFFFFF"/>
        <w:rPr>
          <w:rStyle w:val="enumbell"/>
          <w:rFonts w:ascii="Verdana" w:hAnsi="Verdana"/>
          <w:sz w:val="20"/>
          <w:szCs w:val="20"/>
        </w:rPr>
      </w:pPr>
      <w:bookmarkStart w:id="9" w:name="e_1"/>
      <w:bookmarkEnd w:id="9"/>
    </w:p>
    <w:p w:rsidR="00AC4BFE" w:rsidRPr="00AC4BFE" w:rsidP="00AC4BFE" w14:paraId="5F01DCB0" w14:textId="77777777">
      <w:pPr>
        <w:shd w:val="clear" w:color="auto" w:fill="FFFFFF"/>
        <w:rPr>
          <w:rFonts w:ascii="Verdana" w:hAnsi="Verdana"/>
          <w:sz w:val="20"/>
          <w:szCs w:val="20"/>
        </w:rPr>
      </w:pPr>
      <w:r w:rsidRPr="00AC4BFE">
        <w:rPr>
          <w:rStyle w:val="enumbell"/>
          <w:rFonts w:ascii="Verdana" w:hAnsi="Verdana"/>
          <w:sz w:val="20"/>
          <w:szCs w:val="20"/>
        </w:rPr>
        <w:t>(1)</w:t>
      </w:r>
      <w:r w:rsidRPr="00AC4BFE">
        <w:rPr>
          <w:rFonts w:ascii="Verdana" w:hAnsi="Verdana"/>
          <w:sz w:val="20"/>
          <w:szCs w:val="20"/>
        </w:rPr>
        <w:t xml:space="preserve"> </w:t>
      </w:r>
      <w:r w:rsidRPr="00AC4BFE">
        <w:rPr>
          <w:rStyle w:val="ptext-2"/>
          <w:rFonts w:ascii="Verdana" w:hAnsi="Verdana"/>
          <w:sz w:val="20"/>
          <w:szCs w:val="20"/>
        </w:rPr>
        <w:t xml:space="preserve">each of the several States of the </w:t>
      </w:r>
      <w:smartTag w:uri="urn:schemas-microsoft-com:office:smarttags" w:element="place">
        <w:smartTag w:uri="urn:schemas-microsoft-com:office:smarttags" w:element="country-region">
          <w:r w:rsidRPr="00AC4BFE">
            <w:rPr>
              <w:rStyle w:val="ptext-2"/>
              <w:rFonts w:ascii="Verdana" w:hAnsi="Verdana"/>
              <w:sz w:val="20"/>
              <w:szCs w:val="20"/>
            </w:rPr>
            <w:t>United States</w:t>
          </w:r>
        </w:smartTag>
      </w:smartTag>
      <w:r w:rsidRPr="00AC4BFE">
        <w:rPr>
          <w:rStyle w:val="ptext-2"/>
          <w:rFonts w:ascii="Verdana" w:hAnsi="Verdana"/>
          <w:sz w:val="20"/>
          <w:szCs w:val="20"/>
        </w:rPr>
        <w:t xml:space="preserve">; </w:t>
      </w:r>
    </w:p>
    <w:p w:rsidR="00AC4BFE" w:rsidP="00AC4BFE" w14:paraId="657C307D" w14:textId="77777777">
      <w:pPr>
        <w:shd w:val="clear" w:color="auto" w:fill="FFFFFF"/>
        <w:rPr>
          <w:rStyle w:val="enumbell"/>
          <w:rFonts w:ascii="Verdana" w:hAnsi="Verdana"/>
          <w:sz w:val="20"/>
          <w:szCs w:val="20"/>
        </w:rPr>
      </w:pPr>
      <w:bookmarkStart w:id="10" w:name="e_2"/>
      <w:bookmarkEnd w:id="10"/>
    </w:p>
    <w:p w:rsidR="00AC4BFE" w:rsidRPr="00AC4BFE" w:rsidP="00AC4BFE" w14:paraId="685D2278" w14:textId="77777777">
      <w:pPr>
        <w:shd w:val="clear" w:color="auto" w:fill="FFFFFF"/>
        <w:rPr>
          <w:rFonts w:ascii="Verdana" w:hAnsi="Verdana"/>
          <w:sz w:val="20"/>
          <w:szCs w:val="20"/>
        </w:rPr>
      </w:pPr>
      <w:r w:rsidRPr="00AC4BFE">
        <w:rPr>
          <w:rStyle w:val="enumbell"/>
          <w:rFonts w:ascii="Verdana" w:hAnsi="Verdana"/>
          <w:sz w:val="20"/>
          <w:szCs w:val="20"/>
        </w:rPr>
        <w:t>(2)</w:t>
      </w:r>
      <w:r w:rsidRPr="00AC4BFE">
        <w:rPr>
          <w:rFonts w:ascii="Verdana" w:hAnsi="Verdana"/>
          <w:sz w:val="20"/>
          <w:szCs w:val="20"/>
        </w:rPr>
        <w:t xml:space="preserve"> </w:t>
      </w:r>
      <w:r w:rsidRPr="00AC4BFE">
        <w:rPr>
          <w:rStyle w:val="ptext-2"/>
          <w:rFonts w:ascii="Verdana" w:hAnsi="Verdana"/>
          <w:sz w:val="20"/>
          <w:szCs w:val="20"/>
        </w:rPr>
        <w:t xml:space="preserve">as determined appropriate by the Secretary, the District of Columbia, the Commonwealth of Puerto Rico, the Commonwealth of the Northern Mariana Islands, the United States Virgin Islands, and Guam; and </w:t>
      </w:r>
    </w:p>
    <w:p w:rsidR="00AC4BFE" w:rsidP="00AC4BFE" w14:paraId="5800477C" w14:textId="77777777">
      <w:pPr>
        <w:shd w:val="clear" w:color="auto" w:fill="FFFFFF"/>
        <w:rPr>
          <w:rStyle w:val="enumbell"/>
          <w:rFonts w:ascii="Verdana" w:hAnsi="Verdana"/>
          <w:sz w:val="20"/>
          <w:szCs w:val="20"/>
        </w:rPr>
      </w:pPr>
      <w:bookmarkStart w:id="11" w:name="e_3"/>
      <w:bookmarkEnd w:id="11"/>
    </w:p>
    <w:p w:rsidR="00AC4BFE" w:rsidRPr="00AC4BFE" w:rsidP="00AC4BFE" w14:paraId="1DC33D7C" w14:textId="77777777">
      <w:pPr>
        <w:shd w:val="clear" w:color="auto" w:fill="FFFFFF"/>
        <w:rPr>
          <w:rFonts w:ascii="Verdana" w:hAnsi="Verdana"/>
          <w:sz w:val="20"/>
          <w:szCs w:val="20"/>
        </w:rPr>
      </w:pPr>
      <w:r w:rsidRPr="00AC4BFE">
        <w:rPr>
          <w:rStyle w:val="enumbell"/>
          <w:rFonts w:ascii="Verdana" w:hAnsi="Verdana"/>
          <w:sz w:val="20"/>
          <w:szCs w:val="20"/>
        </w:rPr>
        <w:t>(3)</w:t>
      </w:r>
      <w:r w:rsidRPr="00AC4BFE">
        <w:rPr>
          <w:rFonts w:ascii="Verdana" w:hAnsi="Verdana"/>
          <w:sz w:val="20"/>
          <w:szCs w:val="20"/>
        </w:rPr>
        <w:t xml:space="preserve"> </w:t>
      </w:r>
      <w:r w:rsidRPr="00AC4BFE">
        <w:rPr>
          <w:rStyle w:val="ptext-2"/>
          <w:rFonts w:ascii="Verdana" w:hAnsi="Verdana"/>
          <w:sz w:val="20"/>
          <w:szCs w:val="20"/>
        </w:rPr>
        <w:t xml:space="preserve">with the concurrence of the Secretary and the Secretary of State, any other possession or area over which the United States exercises jurisdiction, control, or sovereignty. </w:t>
      </w:r>
    </w:p>
    <w:p w:rsidR="00AC4BFE" w:rsidP="00AC4BFE" w14:paraId="661A84ED" w14:textId="77777777">
      <w:pPr>
        <w:shd w:val="clear" w:color="auto" w:fill="FFFFFF"/>
        <w:rPr>
          <w:rStyle w:val="enumbell"/>
          <w:rFonts w:ascii="Verdana" w:hAnsi="Verdana"/>
          <w:sz w:val="20"/>
          <w:szCs w:val="20"/>
        </w:rPr>
      </w:pPr>
      <w:bookmarkStart w:id="12" w:name="f"/>
      <w:bookmarkEnd w:id="12"/>
    </w:p>
    <w:p w:rsidR="00AC4BFE" w:rsidRPr="00AC4BFE" w:rsidP="00AC4BFE" w14:paraId="226A71DC" w14:textId="77777777">
      <w:pPr>
        <w:shd w:val="clear" w:color="auto" w:fill="FFFFFF"/>
        <w:rPr>
          <w:rFonts w:ascii="Verdana" w:hAnsi="Verdana"/>
          <w:sz w:val="20"/>
          <w:szCs w:val="20"/>
        </w:rPr>
      </w:pPr>
      <w:r w:rsidRPr="00AC4BFE">
        <w:rPr>
          <w:rStyle w:val="enumbell"/>
          <w:rFonts w:ascii="Verdana" w:hAnsi="Verdana"/>
          <w:sz w:val="20"/>
          <w:szCs w:val="20"/>
        </w:rPr>
        <w:t>(f)</w:t>
      </w:r>
      <w:r w:rsidRPr="00AC4BFE">
        <w:rPr>
          <w:rFonts w:ascii="Verdana" w:hAnsi="Verdana"/>
          <w:sz w:val="20"/>
          <w:szCs w:val="20"/>
        </w:rPr>
        <w:t xml:space="preserve"> </w:t>
      </w:r>
      <w:r w:rsidRPr="00AC4BFE">
        <w:rPr>
          <w:rFonts w:ascii="Verdana" w:hAnsi="Verdana"/>
          <w:b/>
          <w:bCs/>
          <w:sz w:val="20"/>
          <w:szCs w:val="20"/>
        </w:rPr>
        <w:t xml:space="preserve">Cooperation with Secretary of Commerce </w:t>
      </w:r>
    </w:p>
    <w:p w:rsidR="00AC4BFE" w:rsidP="00AC4BFE" w14:paraId="689EBEC4" w14:textId="77777777">
      <w:pPr>
        <w:shd w:val="clear" w:color="auto" w:fill="FFFFFF"/>
        <w:rPr>
          <w:rStyle w:val="enumbell"/>
          <w:rFonts w:ascii="Verdana" w:hAnsi="Verdana"/>
          <w:sz w:val="20"/>
          <w:szCs w:val="20"/>
        </w:rPr>
      </w:pPr>
      <w:bookmarkStart w:id="13" w:name="f_1"/>
      <w:bookmarkEnd w:id="13"/>
    </w:p>
    <w:p w:rsidR="00AC4BFE" w:rsidRPr="00AC4BFE" w:rsidP="00AC4BFE" w14:paraId="2D0947BC" w14:textId="77777777">
      <w:pPr>
        <w:shd w:val="clear" w:color="auto" w:fill="FFFFFF"/>
        <w:rPr>
          <w:rFonts w:ascii="Verdana" w:hAnsi="Verdana"/>
          <w:sz w:val="20"/>
          <w:szCs w:val="20"/>
        </w:rPr>
      </w:pPr>
      <w:r w:rsidRPr="00AC4BFE">
        <w:rPr>
          <w:rStyle w:val="enumbell"/>
          <w:rFonts w:ascii="Verdana" w:hAnsi="Verdana"/>
          <w:sz w:val="20"/>
          <w:szCs w:val="20"/>
        </w:rPr>
        <w:t>(1)</w:t>
      </w:r>
      <w:r w:rsidRPr="00AC4BFE">
        <w:rPr>
          <w:rFonts w:ascii="Verdana" w:hAnsi="Verdana"/>
          <w:sz w:val="20"/>
          <w:szCs w:val="20"/>
        </w:rPr>
        <w:t xml:space="preserve"> </w:t>
      </w:r>
      <w:r w:rsidRPr="00AC4BFE">
        <w:rPr>
          <w:rFonts w:ascii="Verdana" w:hAnsi="Verdana"/>
          <w:b/>
          <w:bCs/>
          <w:sz w:val="20"/>
          <w:szCs w:val="20"/>
        </w:rPr>
        <w:t xml:space="preserve">Information provided to Secretary of Agriculture </w:t>
      </w:r>
    </w:p>
    <w:p w:rsidR="00AC4BFE" w:rsidRPr="00AC4BFE" w:rsidP="00AC4BFE" w14:paraId="5811CBAA" w14:textId="77777777">
      <w:pPr>
        <w:shd w:val="clear" w:color="auto" w:fill="FFFFFF"/>
        <w:rPr>
          <w:rFonts w:ascii="Verdana" w:hAnsi="Verdana"/>
          <w:sz w:val="20"/>
          <w:szCs w:val="20"/>
        </w:rPr>
      </w:pPr>
      <w:r w:rsidRPr="00AC4BFE">
        <w:rPr>
          <w:rFonts w:ascii="Verdana" w:hAnsi="Verdana"/>
          <w:sz w:val="20"/>
          <w:szCs w:val="20"/>
        </w:rPr>
        <w:t xml:space="preserve">On a written request by the Secretary of Agriculture, the Secretary of Commerce may provide to the Secretary of Agriculture any information collected under title 13 that the Secretary of Agriculture considers necessary for the taking of a </w:t>
      </w:r>
      <w:r w:rsidRPr="00AC4BFE">
        <w:rPr>
          <w:rStyle w:val="highlight"/>
          <w:rFonts w:ascii="Verdana" w:hAnsi="Verdana"/>
          <w:color w:val="auto"/>
          <w:sz w:val="20"/>
          <w:szCs w:val="20"/>
        </w:rPr>
        <w:t>census</w:t>
      </w:r>
      <w:r w:rsidRPr="00AC4BFE">
        <w:rPr>
          <w:rFonts w:ascii="Verdana" w:hAnsi="Verdana"/>
          <w:sz w:val="20"/>
          <w:szCs w:val="20"/>
        </w:rPr>
        <w:t xml:space="preserve"> or survey under this section. </w:t>
      </w:r>
    </w:p>
    <w:p w:rsidR="00AC4BFE" w:rsidP="00AC4BFE" w14:paraId="3DBF26D4" w14:textId="77777777">
      <w:pPr>
        <w:shd w:val="clear" w:color="auto" w:fill="FFFFFF"/>
        <w:rPr>
          <w:rStyle w:val="enumbell"/>
          <w:rFonts w:ascii="Verdana" w:hAnsi="Verdana"/>
          <w:sz w:val="20"/>
          <w:szCs w:val="20"/>
        </w:rPr>
      </w:pPr>
      <w:bookmarkStart w:id="14" w:name="f_2"/>
      <w:bookmarkEnd w:id="14"/>
    </w:p>
    <w:p w:rsidR="00AC4BFE" w:rsidRPr="00AC4BFE" w:rsidP="00AC4BFE" w14:paraId="69416655" w14:textId="77777777">
      <w:pPr>
        <w:shd w:val="clear" w:color="auto" w:fill="FFFFFF"/>
        <w:rPr>
          <w:rFonts w:ascii="Verdana" w:hAnsi="Verdana"/>
          <w:sz w:val="20"/>
          <w:szCs w:val="20"/>
        </w:rPr>
      </w:pPr>
      <w:r w:rsidRPr="00AC4BFE">
        <w:rPr>
          <w:rStyle w:val="enumbell"/>
          <w:rFonts w:ascii="Verdana" w:hAnsi="Verdana"/>
          <w:sz w:val="20"/>
          <w:szCs w:val="20"/>
        </w:rPr>
        <w:t>(2)</w:t>
      </w:r>
      <w:r w:rsidRPr="00AC4BFE">
        <w:rPr>
          <w:rFonts w:ascii="Verdana" w:hAnsi="Verdana"/>
          <w:sz w:val="20"/>
          <w:szCs w:val="20"/>
        </w:rPr>
        <w:t xml:space="preserve"> </w:t>
      </w:r>
      <w:r w:rsidRPr="00AC4BFE">
        <w:rPr>
          <w:rFonts w:ascii="Verdana" w:hAnsi="Verdana"/>
          <w:b/>
          <w:bCs/>
          <w:sz w:val="20"/>
          <w:szCs w:val="20"/>
        </w:rPr>
        <w:t xml:space="preserve">Information provided to Secretary of Commerce </w:t>
      </w:r>
    </w:p>
    <w:p w:rsidR="00AC4BFE" w:rsidRPr="00AC4BFE" w:rsidP="00AC4BFE" w14:paraId="0CFFCA7C" w14:textId="77777777">
      <w:pPr>
        <w:shd w:val="clear" w:color="auto" w:fill="FFFFFF"/>
        <w:rPr>
          <w:rFonts w:ascii="Verdana" w:hAnsi="Verdana"/>
          <w:sz w:val="20"/>
          <w:szCs w:val="20"/>
        </w:rPr>
      </w:pPr>
      <w:r w:rsidRPr="00AC4BFE">
        <w:rPr>
          <w:rFonts w:ascii="Verdana" w:hAnsi="Verdana"/>
          <w:sz w:val="20"/>
          <w:szCs w:val="20"/>
        </w:rPr>
        <w:t xml:space="preserve">On a written request by the Secretary of Commerce, the Secretary of Agriculture may provide to the Secretary of Commerce any information collected in a </w:t>
      </w:r>
      <w:r w:rsidRPr="00AC4BFE">
        <w:rPr>
          <w:rStyle w:val="highlight"/>
          <w:rFonts w:ascii="Verdana" w:hAnsi="Verdana"/>
          <w:color w:val="auto"/>
          <w:sz w:val="20"/>
          <w:szCs w:val="20"/>
        </w:rPr>
        <w:t>census</w:t>
      </w:r>
      <w:r w:rsidRPr="00AC4BFE">
        <w:rPr>
          <w:rFonts w:ascii="Verdana" w:hAnsi="Verdana"/>
          <w:sz w:val="20"/>
          <w:szCs w:val="20"/>
        </w:rPr>
        <w:t xml:space="preserve"> taken under this section that the Secretary of Commerce considers necessary for the taking of a </w:t>
      </w:r>
      <w:r w:rsidRPr="00AC4BFE">
        <w:rPr>
          <w:rStyle w:val="highlight"/>
          <w:rFonts w:ascii="Verdana" w:hAnsi="Verdana"/>
          <w:color w:val="auto"/>
          <w:sz w:val="20"/>
          <w:szCs w:val="20"/>
        </w:rPr>
        <w:t>census</w:t>
      </w:r>
      <w:r w:rsidRPr="00AC4BFE">
        <w:rPr>
          <w:rFonts w:ascii="Verdana" w:hAnsi="Verdana"/>
          <w:sz w:val="20"/>
          <w:szCs w:val="20"/>
        </w:rPr>
        <w:t xml:space="preserve"> or survey under title 13. </w:t>
      </w:r>
    </w:p>
    <w:p w:rsidR="00AC4BFE" w:rsidP="00AC4BFE" w14:paraId="4C07B756" w14:textId="77777777">
      <w:pPr>
        <w:shd w:val="clear" w:color="auto" w:fill="FFFFFF"/>
        <w:rPr>
          <w:rStyle w:val="enumbell"/>
          <w:rFonts w:ascii="Verdana" w:hAnsi="Verdana"/>
          <w:sz w:val="20"/>
          <w:szCs w:val="20"/>
        </w:rPr>
      </w:pPr>
      <w:bookmarkStart w:id="15" w:name="f_3"/>
      <w:bookmarkEnd w:id="15"/>
    </w:p>
    <w:p w:rsidR="00AC4BFE" w:rsidRPr="00AC4BFE" w:rsidP="00AC4BFE" w14:paraId="5F11323C" w14:textId="77777777">
      <w:pPr>
        <w:shd w:val="clear" w:color="auto" w:fill="FFFFFF"/>
        <w:rPr>
          <w:rFonts w:ascii="Verdana" w:hAnsi="Verdana"/>
          <w:sz w:val="20"/>
          <w:szCs w:val="20"/>
        </w:rPr>
      </w:pPr>
      <w:r w:rsidRPr="00AC4BFE">
        <w:rPr>
          <w:rStyle w:val="enumbell"/>
          <w:rFonts w:ascii="Verdana" w:hAnsi="Verdana"/>
          <w:sz w:val="20"/>
          <w:szCs w:val="20"/>
        </w:rPr>
        <w:t>(3)</w:t>
      </w:r>
      <w:r w:rsidRPr="00AC4BFE">
        <w:rPr>
          <w:rFonts w:ascii="Verdana" w:hAnsi="Verdana"/>
          <w:sz w:val="20"/>
          <w:szCs w:val="20"/>
        </w:rPr>
        <w:t xml:space="preserve"> </w:t>
      </w:r>
      <w:r w:rsidRPr="00AC4BFE">
        <w:rPr>
          <w:rFonts w:ascii="Verdana" w:hAnsi="Verdana"/>
          <w:b/>
          <w:bCs/>
          <w:sz w:val="20"/>
          <w:szCs w:val="20"/>
        </w:rPr>
        <w:t xml:space="preserve">Confidentiality </w:t>
      </w:r>
    </w:p>
    <w:p w:rsidR="00AC4BFE" w:rsidRPr="00AC4BFE" w:rsidP="00AC4BFE" w14:paraId="31C11964" w14:textId="77777777">
      <w:pPr>
        <w:shd w:val="clear" w:color="auto" w:fill="FFFFFF"/>
        <w:rPr>
          <w:rFonts w:ascii="Verdana" w:hAnsi="Verdana"/>
          <w:sz w:val="20"/>
          <w:szCs w:val="20"/>
        </w:rPr>
      </w:pPr>
      <w:r w:rsidRPr="00AC4BFE">
        <w:rPr>
          <w:rFonts w:ascii="Verdana" w:hAnsi="Verdana"/>
          <w:sz w:val="20"/>
          <w:szCs w:val="20"/>
        </w:rPr>
        <w:t xml:space="preserve">Information obtained under this subsection may not be used for any purpose other than the statistical purposes for which the information is supplied. For purposes of sections </w:t>
      </w:r>
      <w:hyperlink r:id="rId4" w:history="1">
        <w:r w:rsidRPr="00AC4BFE">
          <w:rPr>
            <w:rStyle w:val="Hyperlink"/>
            <w:rFonts w:ascii="Verdana" w:hAnsi="Verdana"/>
            <w:color w:val="auto"/>
            <w:sz w:val="20"/>
            <w:szCs w:val="20"/>
          </w:rPr>
          <w:t>9</w:t>
        </w:r>
      </w:hyperlink>
      <w:r w:rsidRPr="00AC4BFE">
        <w:rPr>
          <w:rFonts w:ascii="Verdana" w:hAnsi="Verdana"/>
          <w:sz w:val="20"/>
          <w:szCs w:val="20"/>
        </w:rPr>
        <w:t xml:space="preserve"> and </w:t>
      </w:r>
      <w:hyperlink r:id="rId5" w:history="1">
        <w:r w:rsidRPr="00AC4BFE">
          <w:rPr>
            <w:rStyle w:val="Hyperlink"/>
            <w:rFonts w:ascii="Verdana" w:hAnsi="Verdana"/>
            <w:color w:val="auto"/>
            <w:sz w:val="20"/>
            <w:szCs w:val="20"/>
          </w:rPr>
          <w:t>214</w:t>
        </w:r>
      </w:hyperlink>
      <w:r w:rsidRPr="00AC4BFE">
        <w:rPr>
          <w:rFonts w:ascii="Verdana" w:hAnsi="Verdana"/>
          <w:sz w:val="20"/>
          <w:szCs w:val="20"/>
        </w:rPr>
        <w:t xml:space="preserve"> of title </w:t>
      </w:r>
      <w:hyperlink r:id="rId6" w:history="1">
        <w:r w:rsidRPr="00AC4BFE">
          <w:rPr>
            <w:rStyle w:val="Hyperlink"/>
            <w:rFonts w:ascii="Verdana" w:hAnsi="Verdana"/>
            <w:color w:val="auto"/>
            <w:sz w:val="20"/>
            <w:szCs w:val="20"/>
          </w:rPr>
          <w:t>13</w:t>
        </w:r>
      </w:hyperlink>
      <w:r w:rsidRPr="00AC4BFE">
        <w:rPr>
          <w:rFonts w:ascii="Verdana" w:hAnsi="Verdana"/>
          <w:sz w:val="20"/>
          <w:szCs w:val="20"/>
        </w:rPr>
        <w:t xml:space="preserve">, any information provided under paragraph (2) shall be considered information furnished under the provisions of title 13. </w:t>
      </w:r>
    </w:p>
    <w:p w:rsidR="00AC4BFE" w:rsidP="00AC4BFE" w14:paraId="57F7D2E4" w14:textId="77777777">
      <w:pPr>
        <w:shd w:val="clear" w:color="auto" w:fill="FFFFFF"/>
        <w:rPr>
          <w:rStyle w:val="enumbell"/>
          <w:rFonts w:ascii="Verdana" w:hAnsi="Verdana"/>
          <w:sz w:val="20"/>
          <w:szCs w:val="20"/>
        </w:rPr>
      </w:pPr>
      <w:bookmarkStart w:id="16" w:name="g"/>
      <w:bookmarkEnd w:id="16"/>
    </w:p>
    <w:p w:rsidR="00AC4BFE" w:rsidRPr="00AC4BFE" w:rsidP="00AC4BFE" w14:paraId="59624C31" w14:textId="77777777">
      <w:pPr>
        <w:shd w:val="clear" w:color="auto" w:fill="FFFFFF"/>
        <w:rPr>
          <w:rFonts w:ascii="Verdana" w:hAnsi="Verdana"/>
          <w:sz w:val="20"/>
          <w:szCs w:val="20"/>
        </w:rPr>
      </w:pPr>
      <w:r w:rsidRPr="00AC4BFE">
        <w:rPr>
          <w:rStyle w:val="enumbell"/>
          <w:rFonts w:ascii="Verdana" w:hAnsi="Verdana"/>
          <w:sz w:val="20"/>
          <w:szCs w:val="20"/>
        </w:rPr>
        <w:t>(g)</w:t>
      </w:r>
      <w:r w:rsidRPr="00AC4BFE">
        <w:rPr>
          <w:rFonts w:ascii="Verdana" w:hAnsi="Verdana"/>
          <w:sz w:val="20"/>
          <w:szCs w:val="20"/>
        </w:rPr>
        <w:t xml:space="preserve"> </w:t>
      </w:r>
      <w:r w:rsidRPr="00AC4BFE">
        <w:rPr>
          <w:rFonts w:ascii="Verdana" w:hAnsi="Verdana"/>
          <w:b/>
          <w:bCs/>
          <w:sz w:val="20"/>
          <w:szCs w:val="20"/>
        </w:rPr>
        <w:t xml:space="preserve">Regulations </w:t>
      </w:r>
    </w:p>
    <w:p w:rsidR="00AC4BFE" w:rsidRPr="00AC4BFE" w:rsidP="00AC4BFE" w14:paraId="2B11EC10" w14:textId="77777777">
      <w:pPr>
        <w:shd w:val="clear" w:color="auto" w:fill="FFFFFF"/>
        <w:rPr>
          <w:rFonts w:ascii="Verdana" w:hAnsi="Verdana"/>
          <w:sz w:val="20"/>
          <w:szCs w:val="20"/>
        </w:rPr>
      </w:pPr>
      <w:r w:rsidRPr="00AC4BFE">
        <w:rPr>
          <w:rFonts w:ascii="Verdana" w:hAnsi="Verdana"/>
          <w:sz w:val="20"/>
          <w:szCs w:val="20"/>
        </w:rPr>
        <w:t xml:space="preserve">A regulation necessary to carry out this section may be promulgated by— </w:t>
      </w:r>
    </w:p>
    <w:p w:rsidR="00AC4BFE" w:rsidP="00AC4BFE" w14:paraId="6999E9BE" w14:textId="77777777">
      <w:pPr>
        <w:shd w:val="clear" w:color="auto" w:fill="FFFFFF"/>
        <w:rPr>
          <w:rStyle w:val="enumbell"/>
          <w:rFonts w:ascii="Verdana" w:hAnsi="Verdana"/>
          <w:sz w:val="20"/>
          <w:szCs w:val="20"/>
        </w:rPr>
      </w:pPr>
      <w:bookmarkStart w:id="17" w:name="g_1"/>
      <w:bookmarkEnd w:id="17"/>
    </w:p>
    <w:p w:rsidR="00AC4BFE" w:rsidRPr="00AC4BFE" w:rsidP="00AC4BFE" w14:paraId="50A9063F" w14:textId="77777777">
      <w:pPr>
        <w:shd w:val="clear" w:color="auto" w:fill="FFFFFF"/>
        <w:rPr>
          <w:rFonts w:ascii="Verdana" w:hAnsi="Verdana"/>
          <w:sz w:val="20"/>
          <w:szCs w:val="20"/>
        </w:rPr>
      </w:pPr>
      <w:r w:rsidRPr="00AC4BFE">
        <w:rPr>
          <w:rStyle w:val="enumbell"/>
          <w:rFonts w:ascii="Verdana" w:hAnsi="Verdana"/>
          <w:sz w:val="20"/>
          <w:szCs w:val="20"/>
        </w:rPr>
        <w:t>(1)</w:t>
      </w:r>
      <w:r w:rsidRPr="00AC4BFE">
        <w:rPr>
          <w:rFonts w:ascii="Verdana" w:hAnsi="Verdana"/>
          <w:sz w:val="20"/>
          <w:szCs w:val="20"/>
        </w:rPr>
        <w:t xml:space="preserve"> </w:t>
      </w:r>
      <w:r w:rsidRPr="00AC4BFE">
        <w:rPr>
          <w:rStyle w:val="ptext-2"/>
          <w:rFonts w:ascii="Verdana" w:hAnsi="Verdana"/>
          <w:sz w:val="20"/>
          <w:szCs w:val="20"/>
        </w:rPr>
        <w:t xml:space="preserve">the Secretary of Agriculture, to the extent that a matter under the jurisdiction of the Secretary is involved; and </w:t>
      </w:r>
    </w:p>
    <w:p w:rsidR="00AC4BFE" w:rsidP="00AC4BFE" w14:paraId="7F61921F" w14:textId="77777777">
      <w:pPr>
        <w:shd w:val="clear" w:color="auto" w:fill="FFFFFF"/>
        <w:rPr>
          <w:rStyle w:val="enumbell"/>
          <w:rFonts w:ascii="Verdana" w:hAnsi="Verdana"/>
          <w:sz w:val="20"/>
          <w:szCs w:val="20"/>
        </w:rPr>
      </w:pPr>
      <w:bookmarkStart w:id="18" w:name="g_2"/>
      <w:bookmarkEnd w:id="18"/>
    </w:p>
    <w:p w:rsidR="00AC4BFE" w:rsidRPr="00AC4BFE" w:rsidP="00AC4BFE" w14:paraId="5D2FBD66" w14:textId="77777777">
      <w:pPr>
        <w:shd w:val="clear" w:color="auto" w:fill="FFFFFF"/>
        <w:rPr>
          <w:rFonts w:ascii="Verdana" w:hAnsi="Verdana"/>
          <w:sz w:val="20"/>
          <w:szCs w:val="20"/>
        </w:rPr>
      </w:pPr>
      <w:r w:rsidRPr="00AC4BFE">
        <w:rPr>
          <w:rStyle w:val="enumbell"/>
          <w:rFonts w:ascii="Verdana" w:hAnsi="Verdana"/>
          <w:sz w:val="20"/>
          <w:szCs w:val="20"/>
        </w:rPr>
        <w:t>(2)</w:t>
      </w:r>
      <w:r w:rsidRPr="00AC4BFE">
        <w:rPr>
          <w:rFonts w:ascii="Verdana" w:hAnsi="Verdana"/>
          <w:sz w:val="20"/>
          <w:szCs w:val="20"/>
        </w:rPr>
        <w:t xml:space="preserve"> </w:t>
      </w:r>
      <w:r w:rsidRPr="00AC4BFE">
        <w:rPr>
          <w:rStyle w:val="ptext-2"/>
          <w:rFonts w:ascii="Verdana" w:hAnsi="Verdana"/>
          <w:sz w:val="20"/>
          <w:szCs w:val="20"/>
        </w:rPr>
        <w:t xml:space="preserve">the Secretary of Commerce, to the extent that a matter under the jurisdiction of the Secretary of Commerce is involved. </w:t>
      </w:r>
      <w:r w:rsidR="000B7242">
        <w:rPr>
          <w:rStyle w:val="ptext-2"/>
          <w:rFonts w:ascii="Verdana" w:hAnsi="Verdana"/>
          <w:sz w:val="20"/>
          <w:szCs w:val="20"/>
        </w:rPr>
        <w:t xml:space="preserve"> </w:t>
      </w:r>
    </w:p>
    <w:p w:rsidR="00AC4BFE" w:rsidRPr="00AC4BFE" w:rsidP="00AC4BFE" w14:paraId="0B81E1ED" w14:textId="77777777">
      <w:pPr>
        <w:rPr>
          <w:rFonts w:ascii="Arial" w:hAnsi="Arial" w:cs="Arial"/>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FE"/>
    <w:rsid w:val="0008442F"/>
    <w:rsid w:val="000B7242"/>
    <w:rsid w:val="003171CB"/>
    <w:rsid w:val="00781D36"/>
    <w:rsid w:val="00835740"/>
    <w:rsid w:val="00AC4BFE"/>
    <w:rsid w:val="00B36304"/>
    <w:rsid w:val="00DE01EC"/>
    <w:rsid w:val="00E06D8A"/>
    <w:rsid w:val="00E6483F"/>
    <w:rsid w:val="00EE37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FE5087"/>
  <w15:chartTrackingRefBased/>
  <w15:docId w15:val="{4BB8A2F9-4D84-49A1-BED5-8CD22604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4BFE"/>
    <w:rPr>
      <w:sz w:val="24"/>
      <w:szCs w:val="24"/>
    </w:rPr>
  </w:style>
  <w:style w:type="paragraph" w:styleId="Heading2">
    <w:name w:val="heading 2"/>
    <w:basedOn w:val="Normal"/>
    <w:qFormat/>
    <w:rsid w:val="00AC4BFE"/>
    <w:pPr>
      <w:spacing w:before="100" w:beforeAutospacing="1" w:after="100" w:afterAutospacing="1"/>
      <w:outlineLvl w:val="1"/>
    </w:pPr>
    <w:rPr>
      <w:color w:val="222255"/>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C4BFE"/>
    <w:rPr>
      <w:strike w:val="0"/>
      <w:dstrike w:val="0"/>
      <w:color w:val="000080"/>
      <w:u w:val="none"/>
      <w:effect w:val="none"/>
    </w:rPr>
  </w:style>
  <w:style w:type="character" w:customStyle="1" w:styleId="highlight">
    <w:name w:val="highlight"/>
    <w:rsid w:val="00AC4BFE"/>
    <w:rPr>
      <w:b/>
      <w:bCs/>
      <w:color w:val="FF0000"/>
    </w:rPr>
  </w:style>
  <w:style w:type="character" w:customStyle="1" w:styleId="ptext-2">
    <w:name w:val="ptext-2"/>
    <w:rsid w:val="00AC4BFE"/>
    <w:rPr>
      <w:b w:val="0"/>
      <w:bCs w:val="0"/>
    </w:rPr>
  </w:style>
  <w:style w:type="character" w:customStyle="1" w:styleId="enumbell">
    <w:name w:val="enumbell"/>
    <w:rsid w:val="00AC4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law.cornell.edu/uscode/html/uscode13/usc_sec_13_00000009----000-.html" TargetMode="External" /><Relationship Id="rId5" Type="http://schemas.openxmlformats.org/officeDocument/2006/relationships/hyperlink" Target="http://www.law.cornell.edu/uscode/html/uscode13/usc_sec_13_00000214----000-.html" TargetMode="External" /><Relationship Id="rId6" Type="http://schemas.openxmlformats.org/officeDocument/2006/relationships/hyperlink" Target="http://www.law.cornell.edu/uscode/html/uscode13/usc_sup_01_13.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TITLE 7 &gt; CHAPTER 55 &gt; SEC</vt:lpstr>
    </vt:vector>
  </TitlesOfParts>
  <Company>NASS</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7 &gt; CHAPTER 55 &gt; SEC</dc:title>
  <dc:creator>hancda</dc:creator>
  <cp:lastModifiedBy>Chittenden, Brent - REE-NASS</cp:lastModifiedBy>
  <cp:revision>2</cp:revision>
  <dcterms:created xsi:type="dcterms:W3CDTF">2023-05-05T18:58:00Z</dcterms:created>
  <dcterms:modified xsi:type="dcterms:W3CDTF">2023-05-05T18:58:00Z</dcterms:modified>
</cp:coreProperties>
</file>