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F63" w:rsidP="00820F63" w14:paraId="22D58120" w14:textId="77777777">
      <w:pPr>
        <w:spacing w:after="0" w:line="240" w:lineRule="auto"/>
        <w:jc w:val="center"/>
        <w:rPr>
          <w:rFonts w:cs="Tahoma"/>
          <w:b/>
          <w:bCs/>
          <w:sz w:val="28"/>
          <w:szCs w:val="28"/>
          <w:u w:val="single"/>
        </w:rPr>
      </w:pPr>
    </w:p>
    <w:p w:rsidR="00893D6F" w:rsidRPr="001C792A" w:rsidP="00893D6F" w14:paraId="3F70C591" w14:textId="6195AFBF">
      <w:pPr>
        <w:spacing w:after="0" w:line="240" w:lineRule="auto"/>
        <w:jc w:val="center"/>
        <w:rPr>
          <w:rFonts w:cs="Tahoma"/>
          <w:color w:val="3366FF"/>
          <w:sz w:val="28"/>
          <w:szCs w:val="28"/>
          <w:u w:val="single"/>
        </w:rPr>
      </w:pPr>
      <w:r w:rsidRPr="001C792A">
        <w:rPr>
          <w:rFonts w:cs="Tahoma"/>
          <w:b/>
          <w:bCs/>
          <w:sz w:val="28"/>
          <w:szCs w:val="28"/>
          <w:u w:val="single"/>
        </w:rPr>
        <w:t xml:space="preserve">Supporting Statement </w:t>
      </w:r>
      <w:r>
        <w:rPr>
          <w:rFonts w:cs="Tahoma"/>
          <w:b/>
          <w:bCs/>
          <w:sz w:val="28"/>
          <w:szCs w:val="28"/>
          <w:u w:val="single"/>
        </w:rPr>
        <w:t xml:space="preserve">B - </w:t>
      </w:r>
      <w:r w:rsidRPr="001C792A">
        <w:rPr>
          <w:rFonts w:cs="Tahoma"/>
          <w:b/>
          <w:bCs/>
          <w:sz w:val="28"/>
          <w:szCs w:val="28"/>
          <w:u w:val="single"/>
        </w:rPr>
        <w:t>OMB No. 0596-</w:t>
      </w:r>
      <w:r>
        <w:rPr>
          <w:rFonts w:cs="Tahoma"/>
          <w:b/>
          <w:bCs/>
          <w:sz w:val="28"/>
          <w:szCs w:val="28"/>
          <w:u w:val="single"/>
        </w:rPr>
        <w:t>0246</w:t>
      </w:r>
    </w:p>
    <w:p w:rsidR="00893D6F" w:rsidP="00893D6F" w14:paraId="64582729" w14:textId="77777777">
      <w:pPr>
        <w:spacing w:after="0" w:line="240" w:lineRule="auto"/>
        <w:jc w:val="center"/>
        <w:rPr>
          <w:rFonts w:cs="Tahoma"/>
          <w:b/>
          <w:sz w:val="28"/>
          <w:szCs w:val="28"/>
        </w:rPr>
      </w:pPr>
    </w:p>
    <w:p w:rsidR="00893D6F" w:rsidRPr="00DF46B3" w:rsidP="00893D6F" w14:paraId="24E347C8" w14:textId="77777777">
      <w:pPr>
        <w:spacing w:after="0" w:line="240" w:lineRule="auto"/>
        <w:jc w:val="center"/>
        <w:rPr>
          <w:rFonts w:cs="Tahoma"/>
          <w:b/>
          <w:sz w:val="24"/>
          <w:szCs w:val="24"/>
        </w:rPr>
      </w:pPr>
      <w:r w:rsidRPr="00DF46B3">
        <w:rPr>
          <w:rFonts w:cs="Tahoma"/>
          <w:b/>
          <w:sz w:val="24"/>
          <w:szCs w:val="24"/>
        </w:rPr>
        <w:t>US Department of Agriculture</w:t>
      </w:r>
    </w:p>
    <w:p w:rsidR="00893D6F" w:rsidRPr="00DF46B3" w:rsidP="00893D6F" w14:paraId="3E458F1C" w14:textId="77777777">
      <w:pPr>
        <w:spacing w:after="0" w:line="240" w:lineRule="auto"/>
        <w:jc w:val="center"/>
        <w:rPr>
          <w:rFonts w:cs="Tahoma"/>
          <w:b/>
          <w:sz w:val="24"/>
          <w:szCs w:val="24"/>
        </w:rPr>
      </w:pPr>
      <w:r w:rsidRPr="00DF46B3">
        <w:rPr>
          <w:rFonts w:cs="Tahoma"/>
          <w:b/>
          <w:sz w:val="24"/>
          <w:szCs w:val="24"/>
        </w:rPr>
        <w:t>Forest Service</w:t>
      </w:r>
    </w:p>
    <w:p w:rsidR="00893D6F" w:rsidRPr="00432C87" w:rsidP="00893D6F" w14:paraId="0D8FFBA4" w14:textId="77777777">
      <w:pPr>
        <w:spacing w:after="0" w:line="240" w:lineRule="auto"/>
        <w:jc w:val="center"/>
        <w:rPr>
          <w:rFonts w:cs="Tahoma"/>
          <w:bCs/>
          <w:sz w:val="24"/>
          <w:szCs w:val="24"/>
        </w:rPr>
      </w:pPr>
    </w:p>
    <w:p w:rsidR="00893D6F" w:rsidP="00893D6F" w14:paraId="67B58D94" w14:textId="77777777">
      <w:pPr>
        <w:spacing w:after="0" w:line="240" w:lineRule="auto"/>
        <w:jc w:val="center"/>
        <w:rPr>
          <w:rFonts w:cs="Tahoma"/>
          <w:bCs/>
          <w:sz w:val="24"/>
          <w:szCs w:val="24"/>
        </w:rPr>
      </w:pPr>
      <w:r w:rsidRPr="00432C87">
        <w:rPr>
          <w:rFonts w:cs="Tahoma"/>
          <w:bCs/>
          <w:sz w:val="24"/>
          <w:szCs w:val="24"/>
        </w:rPr>
        <w:t>Post-Hurricane Research and Assessment of Agriculture, Forestry, and Rural Communities</w:t>
      </w:r>
    </w:p>
    <w:p w:rsidR="00893D6F" w:rsidRPr="00432C87" w:rsidP="00893D6F" w14:paraId="3B056026" w14:textId="77777777">
      <w:pPr>
        <w:spacing w:after="0" w:line="240" w:lineRule="auto"/>
        <w:jc w:val="center"/>
        <w:rPr>
          <w:rFonts w:cs="Tahoma"/>
          <w:bCs/>
          <w:sz w:val="24"/>
          <w:szCs w:val="24"/>
        </w:rPr>
      </w:pPr>
      <w:r w:rsidRPr="00432C87">
        <w:rPr>
          <w:rFonts w:cs="Tahoma"/>
          <w:bCs/>
          <w:sz w:val="24"/>
          <w:szCs w:val="24"/>
        </w:rPr>
        <w:t xml:space="preserve">in the U.S. Caribbean </w:t>
      </w:r>
    </w:p>
    <w:p w:rsidR="00893D6F" w:rsidP="00893D6F" w14:paraId="58467588" w14:textId="77777777">
      <w:pPr>
        <w:spacing w:after="0" w:line="240" w:lineRule="auto"/>
        <w:jc w:val="center"/>
        <w:rPr>
          <w:rFonts w:cs="Tahoma"/>
          <w:b/>
          <w:sz w:val="24"/>
          <w:szCs w:val="24"/>
        </w:rPr>
      </w:pPr>
    </w:p>
    <w:p w:rsidR="00893D6F" w:rsidP="00893D6F" w14:paraId="2217D98B" w14:textId="7A168B0F">
      <w:pPr>
        <w:spacing w:after="0" w:line="240" w:lineRule="auto"/>
      </w:pPr>
      <w:r>
        <w:rPr>
          <w:b/>
          <w:bCs/>
        </w:rPr>
        <w:t>Note:</w:t>
      </w:r>
      <w:r>
        <w:t xml:space="preserve"> </w:t>
      </w:r>
      <w:r w:rsidR="00FD0B26">
        <w:t>This request is for the renewal of the currently approved information collection OMB 0596-0246, Post-Hurricane Research and Assessment of Agriculture, Forestry, and Rural Communities in the U.S. Caribbean. The USDA Forest Service requests approval from OMB to continue the collection of information from farmers, forest owners, and others directly involved in agriculture and forestry in the U.S. Caribbean. This request for renewal includes revision of the previously approved information collection instrument to include questions about hurricanes that have affected the U.S. Caribbean since the most recent prior OMB approval of the collection. There are no changes to the previously approved data collection methods in this renewal request.</w:t>
      </w:r>
    </w:p>
    <w:p w:rsidR="00893D6F" w:rsidP="00893D6F" w14:paraId="08017BFF" w14:textId="77777777">
      <w:pPr>
        <w:spacing w:after="0" w:line="240" w:lineRule="auto"/>
        <w:rPr>
          <w:rFonts w:cs="Tahoma"/>
          <w:sz w:val="28"/>
          <w:szCs w:val="28"/>
        </w:rPr>
      </w:pPr>
    </w:p>
    <w:p w:rsidR="00E87358" w:rsidRPr="007A075E" w:rsidP="00E87358" w14:paraId="3D7FDA6A" w14:textId="40305BBD">
      <w:pPr>
        <w:pStyle w:val="BodyTextIndent3"/>
        <w:tabs>
          <w:tab w:val="clear" w:pos="360"/>
        </w:tabs>
        <w:ind w:left="0"/>
        <w:rPr>
          <w:rFonts w:asciiTheme="minorHAnsi" w:hAnsiTheme="minorHAnsi"/>
          <w:b/>
          <w:sz w:val="22"/>
          <w:szCs w:val="22"/>
        </w:rPr>
      </w:pPr>
      <w:r>
        <w:rPr>
          <w:rFonts w:asciiTheme="minorHAnsi" w:hAnsiTheme="minorHAnsi"/>
          <w:b/>
          <w:sz w:val="22"/>
          <w:szCs w:val="22"/>
        </w:rPr>
        <w:t xml:space="preserve">B.   </w:t>
      </w:r>
      <w:r w:rsidRPr="007A075E">
        <w:rPr>
          <w:rFonts w:asciiTheme="minorHAnsi" w:hAnsiTheme="minorHAnsi"/>
          <w:b/>
          <w:sz w:val="22"/>
          <w:szCs w:val="22"/>
        </w:rPr>
        <w:t>STATISTICAL METHODS</w:t>
      </w:r>
    </w:p>
    <w:p w:rsidR="00E87358" w:rsidRPr="007A075E" w:rsidP="00E87358" w14:paraId="6CEAF730" w14:textId="77777777">
      <w:pPr>
        <w:pStyle w:val="BodyTextIndent3"/>
        <w:ind w:left="0"/>
        <w:rPr>
          <w:rFonts w:asciiTheme="minorHAnsi" w:hAnsiTheme="minorHAnsi"/>
          <w:b/>
          <w:sz w:val="22"/>
          <w:szCs w:val="22"/>
        </w:rPr>
      </w:pPr>
    </w:p>
    <w:p w:rsidR="00820F63" w:rsidP="00EE3684" w14:paraId="71ABEE4E" w14:textId="5BEA74CA">
      <w:pPr>
        <w:spacing w:after="0" w:line="240" w:lineRule="auto"/>
        <w:rPr>
          <w:rFonts w:cs="Tahoma"/>
          <w:bCs/>
        </w:rPr>
      </w:pPr>
      <w:r>
        <w:rPr>
          <w:rFonts w:cs="Times New Roman"/>
        </w:rPr>
        <w:t>This information collection</w:t>
      </w:r>
      <w:r w:rsidR="00AC1B81">
        <w:rPr>
          <w:rFonts w:cs="Times New Roman"/>
        </w:rPr>
        <w:t xml:space="preserve"> renewal</w:t>
      </w:r>
      <w:r>
        <w:rPr>
          <w:rFonts w:cs="Times New Roman"/>
        </w:rPr>
        <w:t xml:space="preserve"> request involves qualitative research that does not use statistics to make inferences about the populations of interest. This research involves a non-probability, purposively selected sample of </w:t>
      </w:r>
      <w:bookmarkStart w:id="0" w:name="_Hlk92972433"/>
      <w:r w:rsidRPr="00DB36AC">
        <w:rPr>
          <w:rFonts w:cs="Times New Roman"/>
        </w:rPr>
        <w:t>individuals who own, lease, or otherwise actively manage agricultural and forest land in Puerto Rico and the U.S. Virgin Islands</w:t>
      </w:r>
      <w:r>
        <w:rPr>
          <w:rFonts w:cs="Times New Roman"/>
        </w:rPr>
        <w:t xml:space="preserve"> </w:t>
      </w:r>
      <w:bookmarkEnd w:id="0"/>
      <w:r>
        <w:rPr>
          <w:rFonts w:cs="Times New Roman"/>
        </w:rPr>
        <w:t xml:space="preserve">through a researcher administered questionnaire. This questionnaire </w:t>
      </w:r>
      <w:r w:rsidR="00FD0B26">
        <w:rPr>
          <w:rFonts w:cs="Times New Roman"/>
        </w:rPr>
        <w:t xml:space="preserve">with revisions incorporating questions on hurricanes that have affected the U.S. Caribbean since 2022 </w:t>
      </w:r>
      <w:r w:rsidR="000833D3">
        <w:rPr>
          <w:rFonts w:cs="Times New Roman"/>
        </w:rPr>
        <w:t xml:space="preserve">was approved by OMB in 2022 and was developed based on </w:t>
      </w:r>
      <w:r w:rsidRPr="00C0510B" w:rsidR="00C0510B">
        <w:rPr>
          <w:rFonts w:cs="Tahoma"/>
        </w:rPr>
        <w:t xml:space="preserve">previously approved information collection instruments </w:t>
      </w:r>
      <w:r w:rsidR="000833D3">
        <w:rPr>
          <w:rFonts w:cs="Tahoma"/>
        </w:rPr>
        <w:t>involving focus groups and individual interviews. This research</w:t>
      </w:r>
      <w:r w:rsidR="001E5B78">
        <w:rPr>
          <w:rFonts w:cs="Tahoma"/>
        </w:rPr>
        <w:t>er-</w:t>
      </w:r>
      <w:r w:rsidR="000833D3">
        <w:rPr>
          <w:rFonts w:cs="Tahoma"/>
        </w:rPr>
        <w:t xml:space="preserve"> administered questionnaire permits</w:t>
      </w:r>
      <w:r w:rsidRPr="00C0510B" w:rsidR="00C0510B">
        <w:rPr>
          <w:rFonts w:cs="Tahoma"/>
        </w:rPr>
        <w:t xml:space="preserve"> the collection of quantifiable and comparative </w:t>
      </w:r>
      <w:r>
        <w:rPr>
          <w:rFonts w:cs="Tahoma"/>
        </w:rPr>
        <w:t xml:space="preserve">within sample </w:t>
      </w:r>
      <w:r w:rsidRPr="00C0510B" w:rsidR="00C0510B">
        <w:rPr>
          <w:rFonts w:cs="Tahoma"/>
        </w:rPr>
        <w:t xml:space="preserve">data. </w:t>
      </w:r>
      <w:r w:rsidR="00EE3684">
        <w:rPr>
          <w:rFonts w:cs="Tahoma"/>
        </w:rPr>
        <w:t xml:space="preserve">We do not </w:t>
      </w:r>
      <w:r w:rsidR="00AC1B81">
        <w:rPr>
          <w:rFonts w:cs="Tahoma"/>
        </w:rPr>
        <w:t xml:space="preserve">intend </w:t>
      </w:r>
      <w:r w:rsidR="00EE3684">
        <w:rPr>
          <w:rFonts w:cs="Tahoma"/>
        </w:rPr>
        <w:t xml:space="preserve">to </w:t>
      </w:r>
      <w:r w:rsidR="00AC1B81">
        <w:rPr>
          <w:rFonts w:cs="Tahoma"/>
        </w:rPr>
        <w:t xml:space="preserve">statistically </w:t>
      </w:r>
      <w:r w:rsidR="00EE3684">
        <w:rPr>
          <w:rFonts w:cs="Tahoma"/>
        </w:rPr>
        <w:t xml:space="preserve">test hypotheses about the broader population </w:t>
      </w:r>
      <w:r w:rsidR="00AC1B81">
        <w:rPr>
          <w:rFonts w:cs="Tahoma"/>
        </w:rPr>
        <w:t xml:space="preserve">through these </w:t>
      </w:r>
      <w:r w:rsidR="00D75458">
        <w:rPr>
          <w:rFonts w:cs="Tahoma"/>
        </w:rPr>
        <w:t>methods but</w:t>
      </w:r>
      <w:r w:rsidRPr="00C16FFD" w:rsidR="00EE3684">
        <w:rPr>
          <w:rFonts w:cs="Tahoma"/>
          <w:bCs/>
        </w:rPr>
        <w:t xml:space="preserve"> </w:t>
      </w:r>
      <w:r w:rsidR="00EE3684">
        <w:rPr>
          <w:rFonts w:cs="Tahoma"/>
          <w:bCs/>
        </w:rPr>
        <w:t xml:space="preserve">will continue our exploratory approach </w:t>
      </w:r>
      <w:r w:rsidRPr="00C16FFD" w:rsidR="00EE3684">
        <w:rPr>
          <w:rFonts w:cs="Tahoma"/>
          <w:bCs/>
        </w:rPr>
        <w:t xml:space="preserve">to develop </w:t>
      </w:r>
      <w:r w:rsidR="00EE3684">
        <w:rPr>
          <w:rFonts w:cs="Tahoma"/>
          <w:bCs/>
        </w:rPr>
        <w:t xml:space="preserve">a better understanding </w:t>
      </w:r>
      <w:r w:rsidR="00EE3684">
        <w:rPr>
          <w:rFonts w:cs="Tahoma"/>
        </w:rPr>
        <w:t>of</w:t>
      </w:r>
      <w:r w:rsidRPr="00AD575E">
        <w:rPr>
          <w:rFonts w:cs="Tahoma"/>
        </w:rPr>
        <w:t xml:space="preserve"> </w:t>
      </w:r>
      <w:r w:rsidRPr="000833D3" w:rsidR="000833D3">
        <w:rPr>
          <w:rFonts w:cs="Tahoma"/>
        </w:rPr>
        <w:t>hurricane readiness, response, and recovery in agriculture, forestry, and rural communities in the U.S. Caribbean</w:t>
      </w:r>
      <w:r w:rsidRPr="00AD575E">
        <w:rPr>
          <w:rFonts w:cs="Tahoma"/>
        </w:rPr>
        <w:t>.</w:t>
      </w:r>
    </w:p>
    <w:p w:rsidR="00EE3684" w:rsidRPr="007A075E" w:rsidP="00EE3684" w14:paraId="468221CB" w14:textId="77777777">
      <w:pPr>
        <w:spacing w:after="0" w:line="240" w:lineRule="auto"/>
        <w:rPr>
          <w:rFonts w:cs="Times New Roman"/>
          <w:b/>
        </w:rPr>
      </w:pPr>
    </w:p>
    <w:p w:rsidR="007A075E" w:rsidRPr="000D1F01" w:rsidP="007A075E" w14:paraId="25816344" w14:textId="77777777">
      <w:pPr>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87358" w:rsidP="00E87358" w14:paraId="3284D05C" w14:textId="427451AE">
      <w:pPr>
        <w:pStyle w:val="ListParagraph"/>
        <w:spacing w:after="0" w:line="240" w:lineRule="auto"/>
        <w:ind w:left="360"/>
        <w:rPr>
          <w:rFonts w:cs="Tahoma"/>
          <w:bCs/>
        </w:rPr>
      </w:pPr>
    </w:p>
    <w:p w:rsidR="00CF28F6" w:rsidP="00F12CE8" w14:paraId="395C19EA" w14:textId="549ECEF7">
      <w:pPr>
        <w:spacing w:after="0" w:line="240" w:lineRule="auto"/>
      </w:pPr>
      <w:r>
        <w:t xml:space="preserve">The potential respondent universe for this information collection includes </w:t>
      </w:r>
      <w:bookmarkStart w:id="1" w:name="_Hlk92977125"/>
      <w:r w:rsidRPr="0060009D">
        <w:t>individuals</w:t>
      </w:r>
      <w:r>
        <w:t xml:space="preserve"> or entities</w:t>
      </w:r>
      <w:r w:rsidRPr="0060009D">
        <w:t xml:space="preserve"> who own, lease, or otherwise actively manage agricultural and forest land in Puerto Rico and the U.S. Virgin Islands</w:t>
      </w:r>
      <w:r>
        <w:t xml:space="preserve">. </w:t>
      </w:r>
      <w:bookmarkEnd w:id="1"/>
      <w:r>
        <w:t>A</w:t>
      </w:r>
      <w:r w:rsidRPr="0060009D">
        <w:t xml:space="preserve"> complete</w:t>
      </w:r>
      <w:r>
        <w:t>, reliable,</w:t>
      </w:r>
      <w:r w:rsidRPr="0060009D">
        <w:t xml:space="preserve"> and accessible sampl</w:t>
      </w:r>
      <w:r>
        <w:t>ing</w:t>
      </w:r>
      <w:r w:rsidRPr="0060009D">
        <w:t xml:space="preserve"> frame of the population of interest </w:t>
      </w:r>
      <w:r>
        <w:t>is</w:t>
      </w:r>
      <w:r w:rsidRPr="0060009D">
        <w:t xml:space="preserve"> not available</w:t>
      </w:r>
      <w:r>
        <w:t xml:space="preserve"> at present</w:t>
      </w:r>
      <w:r w:rsidRPr="0060009D">
        <w:t xml:space="preserve">. </w:t>
      </w:r>
      <w:r>
        <w:t xml:space="preserve">Therefore, we will select a </w:t>
      </w:r>
      <w:r w:rsidRPr="0060009D" w:rsidR="0060009D">
        <w:t xml:space="preserve">non-probability, purposive sample </w:t>
      </w:r>
      <w:r w:rsidR="00D208AE">
        <w:t xml:space="preserve">for this research. </w:t>
      </w:r>
      <w:r w:rsidRPr="0060009D" w:rsidR="0060009D">
        <w:t xml:space="preserve">Available data on the agriculture and forest sectors in Puerto Rico and the U.S. Virgin Islands will be used by researchers to identify major production sectors (e.g., coffee, bananas/plantains, row crops, poultry, </w:t>
      </w:r>
      <w:r w:rsidRPr="0060009D" w:rsidR="0060009D">
        <w:t xml:space="preserve">livestock, etc.), range in total landholding area held by farm and forest owners </w:t>
      </w:r>
      <w:r w:rsidR="00D208AE">
        <w:t xml:space="preserve">and tenants </w:t>
      </w:r>
      <w:r w:rsidRPr="0060009D" w:rsidR="0060009D">
        <w:t xml:space="preserve">(e.g., from </w:t>
      </w:r>
      <w:r w:rsidR="00D208AE">
        <w:t xml:space="preserve">data from USDA </w:t>
      </w:r>
      <w:r w:rsidRPr="0060009D" w:rsidR="0060009D">
        <w:t xml:space="preserve">Agriculture Census, </w:t>
      </w:r>
      <w:r w:rsidR="00D208AE">
        <w:t xml:space="preserve">USDA FS </w:t>
      </w:r>
      <w:r w:rsidRPr="0060009D" w:rsidR="0060009D">
        <w:t>Forest Inventory and Analysis</w:t>
      </w:r>
      <w:r w:rsidR="00D208AE">
        <w:t>, Puerto Rico Dept. of Agriculture, Virgin Islands Dept. of Agriculture</w:t>
      </w:r>
      <w:r w:rsidRPr="0060009D" w:rsidR="0060009D">
        <w:t>), and other key criteria for selecting respondents.</w:t>
      </w:r>
      <w:r w:rsidR="003D32A3">
        <w:t xml:space="preserve"> </w:t>
      </w:r>
      <w:r w:rsidRPr="0060009D" w:rsidR="0060009D">
        <w:t>Researchers will use farm and forest owner and operator databases maintained by USDA agencies, Puerto Rico Department of Agriculture and Department of Natural and Environmental Resources, and U.S. Virgin Islands Department of Agriculture</w:t>
      </w:r>
      <w:r w:rsidR="00D208AE">
        <w:t xml:space="preserve"> to purposively draw the sample of potential respondents</w:t>
      </w:r>
      <w:r w:rsidRPr="0060009D" w:rsidR="0060009D">
        <w:t xml:space="preserve">, seeking representation across subregional geographies, production sectors, landholding size, and other key factors. Although data from a nonprobability sample cannot be used to make statistical inferences or generalizations about the populations of interest, </w:t>
      </w:r>
      <w:r w:rsidR="000833D3">
        <w:t>purposively selected</w:t>
      </w:r>
      <w:r w:rsidRPr="0060009D" w:rsidR="0060009D">
        <w:t xml:space="preserve"> variation among participants is designed to capture a broad range of characteristics and perspectives approximating these populations.</w:t>
      </w:r>
    </w:p>
    <w:p w:rsidR="00CF28F6" w:rsidP="00F12CE8" w14:paraId="457DCBDE" w14:textId="77777777">
      <w:pPr>
        <w:spacing w:after="0" w:line="240" w:lineRule="auto"/>
      </w:pPr>
    </w:p>
    <w:p w:rsidR="00EE3684" w:rsidP="00F12CE8" w14:paraId="6A548620" w14:textId="6F55E403">
      <w:pPr>
        <w:spacing w:after="0" w:line="240" w:lineRule="auto"/>
      </w:pPr>
      <w:r>
        <w:t xml:space="preserve">Although </w:t>
      </w:r>
      <w:r w:rsidR="00CF28F6">
        <w:t>direct estimates of response rates for th</w:t>
      </w:r>
      <w:r>
        <w:t>is</w:t>
      </w:r>
      <w:r w:rsidR="00CF28F6">
        <w:t xml:space="preserve"> researcher administered questionnaire</w:t>
      </w:r>
      <w:r>
        <w:t xml:space="preserve"> are not available, r</w:t>
      </w:r>
      <w:r w:rsidR="00CF28F6">
        <w:t>ecent survey</w:t>
      </w:r>
      <w:r w:rsidR="00914A75">
        <w:t xml:space="preserve"> research</w:t>
      </w:r>
      <w:r w:rsidRPr="00914A75" w:rsidR="00914A75">
        <w:t xml:space="preserve"> </w:t>
      </w:r>
      <w:r w:rsidR="00914A75">
        <w:t>carried out in the agricultural and disaster management sectors in Puerto Rico, including some utilizing researcher/contractor administered surveys</w:t>
      </w:r>
      <w:r w:rsidR="00CF28F6">
        <w:t xml:space="preserve"> have yielded response rates ranging from 42% - 8</w:t>
      </w:r>
      <w:r w:rsidR="00914A75">
        <w:t>7</w:t>
      </w:r>
      <w:r w:rsidR="00CF28F6">
        <w:t xml:space="preserve">% (see for example: Orengo-Aguayo et al. 2019; Rodriguez-Cruz et al. 2021; see also </w:t>
      </w:r>
      <w:r w:rsidRPr="00955DBA" w:rsidR="00955DBA">
        <w:t xml:space="preserve">Ranganathan </w:t>
      </w:r>
      <w:r w:rsidR="00955DBA">
        <w:t xml:space="preserve">and </w:t>
      </w:r>
      <w:r w:rsidRPr="00955DBA" w:rsidR="00955DBA">
        <w:t xml:space="preserve">Caduff </w:t>
      </w:r>
      <w:r w:rsidR="00955DBA">
        <w:t>2023</w:t>
      </w:r>
      <w:r w:rsidR="00CF28F6">
        <w:t>).</w:t>
      </w:r>
      <w:r w:rsidR="00914A75">
        <w:t xml:space="preserve"> Therefore, we expect a response rate of approximately 55 percent. We will contact u</w:t>
      </w:r>
      <w:r w:rsidR="00D208AE">
        <w:t>p to 4</w:t>
      </w:r>
      <w:r>
        <w:t>5</w:t>
      </w:r>
      <w:r w:rsidR="00D208AE">
        <w:t xml:space="preserve">0 individuals </w:t>
      </w:r>
      <w:r w:rsidR="00C05B55">
        <w:t xml:space="preserve">per year of the approved collection </w:t>
      </w:r>
      <w:r w:rsidR="00914A75">
        <w:t>from the compiled lists and databases noted above</w:t>
      </w:r>
      <w:r w:rsidR="00C05B55">
        <w:t xml:space="preserve">. Based on a response rate of 55 percent, we </w:t>
      </w:r>
      <w:r w:rsidR="00D208AE">
        <w:t>expect approximately 2</w:t>
      </w:r>
      <w:r>
        <w:t>5</w:t>
      </w:r>
      <w:r w:rsidR="00D208AE">
        <w:t>0</w:t>
      </w:r>
      <w:r w:rsidR="00C05B55">
        <w:t xml:space="preserve"> individuals or entities</w:t>
      </w:r>
      <w:r w:rsidR="00D208AE">
        <w:t xml:space="preserve"> </w:t>
      </w:r>
      <w:r w:rsidR="005C0677">
        <w:t xml:space="preserve">annually </w:t>
      </w:r>
      <w:r w:rsidR="00D208AE">
        <w:t>to agree to respond to the researcher administered questionnaire</w:t>
      </w:r>
      <w:r w:rsidR="00C05B55">
        <w:t>.</w:t>
      </w:r>
      <w:r w:rsidR="005C0677">
        <w:t xml:space="preserve"> We estimate an additional </w:t>
      </w:r>
      <w:r>
        <w:t>20</w:t>
      </w:r>
      <w:r w:rsidR="005C0677">
        <w:t>0 individuals will be asked to participate in the research or will read a public announcement about the opportunity to participate but will not choose to be involved.</w:t>
      </w:r>
    </w:p>
    <w:p w:rsidR="00DC7631" w:rsidP="00194259" w14:paraId="5DE4AD0A" w14:textId="77777777">
      <w:pPr>
        <w:pStyle w:val="ListParagraph"/>
        <w:spacing w:after="0" w:line="240" w:lineRule="auto"/>
        <w:ind w:left="360"/>
      </w:pPr>
    </w:p>
    <w:p w:rsidR="00820F63" w:rsidRPr="007A075E" w:rsidP="00E87358" w14:paraId="5385C222" w14:textId="77777777">
      <w:pPr>
        <w:pStyle w:val="ListParagraph"/>
        <w:spacing w:after="0" w:line="240" w:lineRule="auto"/>
        <w:ind w:left="360"/>
        <w:rPr>
          <w:rFonts w:cs="Times New Roman"/>
          <w:b/>
        </w:rPr>
      </w:pPr>
    </w:p>
    <w:p w:rsidR="008D7949" w:rsidRPr="008D7949" w:rsidP="008D7949" w14:paraId="1F0A4718" w14:textId="77777777">
      <w:pPr>
        <w:pStyle w:val="ListParagraph"/>
        <w:widowControl w:val="0"/>
        <w:numPr>
          <w:ilvl w:val="0"/>
          <w:numId w:val="1"/>
        </w:num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 xml:space="preserve"> </w:t>
      </w:r>
      <w:r w:rsidRPr="008D7949">
        <w:rPr>
          <w:b/>
          <w:bCs/>
        </w:rPr>
        <w:t>Describe the procedures for the collection of information including:</w:t>
      </w:r>
    </w:p>
    <w:p w:rsidR="008D7949" w:rsidRPr="008C2B3A" w:rsidP="008D7949" w14:paraId="685630F8"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Statistical methodology for stratification and sample selection,</w:t>
      </w:r>
    </w:p>
    <w:p w:rsidR="008D7949" w:rsidRPr="008C2B3A" w:rsidP="008D7949" w14:paraId="4DA17E59"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Estimation procedure,</w:t>
      </w:r>
    </w:p>
    <w:p w:rsidR="008D7949" w:rsidRPr="008C2B3A" w:rsidP="008D7949" w14:paraId="4778F785" w14:textId="76A4831B">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Degree of accuracy needed for the purpose described in the justification,</w:t>
      </w:r>
    </w:p>
    <w:p w:rsidR="008D7949" w:rsidRPr="008C2B3A" w:rsidP="008D7949" w14:paraId="06BC8555"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Unusual problems requiring specialized sampling procedures, and</w:t>
      </w:r>
    </w:p>
    <w:p w:rsidR="008D7949" w:rsidRPr="008C2B3A" w:rsidP="008D7949" w14:paraId="0953C375"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sz w:val="22"/>
          <w:szCs w:val="22"/>
        </w:rPr>
      </w:pPr>
      <w:r w:rsidRPr="008C2B3A">
        <w:rPr>
          <w:rFonts w:asciiTheme="minorHAnsi" w:hAnsiTheme="minorHAnsi" w:cstheme="minorHAnsi"/>
          <w:b/>
          <w:bCs/>
          <w:sz w:val="22"/>
          <w:szCs w:val="22"/>
        </w:rPr>
        <w:t>Any use of periodic (less frequent than annual) data collection cycles to reduce burden.</w:t>
      </w:r>
    </w:p>
    <w:p w:rsidR="00E87358" w:rsidP="00E87358" w14:paraId="17F02144" w14:textId="77777777">
      <w:pPr>
        <w:pStyle w:val="ListParagraph"/>
        <w:spacing w:after="0" w:line="240" w:lineRule="auto"/>
        <w:ind w:left="360"/>
        <w:rPr>
          <w:rFonts w:cs="Times New Roman"/>
          <w:b/>
        </w:rPr>
      </w:pPr>
    </w:p>
    <w:p w:rsidR="00356AE4" w:rsidP="00BB4C7B" w14:paraId="6CC8CBA4" w14:textId="4A7EE2B3">
      <w:pPr>
        <w:pStyle w:val="ListParagraph"/>
        <w:spacing w:after="0" w:line="240" w:lineRule="auto"/>
        <w:ind w:left="0"/>
        <w:rPr>
          <w:rFonts w:cs="Times New Roman"/>
        </w:rPr>
      </w:pPr>
      <w:r>
        <w:rPr>
          <w:rFonts w:cs="Tahoma"/>
          <w:bCs/>
        </w:rPr>
        <w:t>Research participants</w:t>
      </w:r>
      <w:r w:rsidRPr="00A52C2F">
        <w:rPr>
          <w:rFonts w:cs="Tahoma"/>
          <w:bCs/>
        </w:rPr>
        <w:t xml:space="preserve"> will be chosen purposively in line with the research objectives</w:t>
      </w:r>
      <w:r>
        <w:rPr>
          <w:rFonts w:cs="Tahoma"/>
          <w:bCs/>
        </w:rPr>
        <w:t>,</w:t>
      </w:r>
      <w:r w:rsidRPr="00A52C2F">
        <w:rPr>
          <w:rFonts w:cs="Tahoma"/>
          <w:bCs/>
        </w:rPr>
        <w:t xml:space="preserve"> seeking a representative cross-section of the population of interest, </w:t>
      </w:r>
      <w:r>
        <w:rPr>
          <w:rFonts w:cs="Tahoma"/>
          <w:bCs/>
        </w:rPr>
        <w:t xml:space="preserve">including individuals </w:t>
      </w:r>
      <w:r w:rsidRPr="000E57BC" w:rsidR="000E57BC">
        <w:rPr>
          <w:rFonts w:cs="Tahoma"/>
          <w:bCs/>
        </w:rPr>
        <w:t>or entities who own, lease, or otherwise actively manage agricultural and forest land in Puerto Rico and the U.S. Virgin Islands</w:t>
      </w:r>
      <w:r w:rsidR="000E57BC">
        <w:rPr>
          <w:rFonts w:cs="Tahoma"/>
          <w:bCs/>
        </w:rPr>
        <w:t xml:space="preserve"> </w:t>
      </w:r>
      <w:r w:rsidRPr="00A52C2F">
        <w:rPr>
          <w:rFonts w:cs="Tahoma"/>
          <w:bCs/>
        </w:rPr>
        <w:t xml:space="preserve">drawn from </w:t>
      </w:r>
      <w:r>
        <w:rPr>
          <w:rFonts w:cs="Tahoma"/>
          <w:bCs/>
        </w:rPr>
        <w:t xml:space="preserve">the </w:t>
      </w:r>
      <w:r w:rsidRPr="00A52C2F">
        <w:rPr>
          <w:rFonts w:cs="Tahoma"/>
          <w:bCs/>
        </w:rPr>
        <w:t xml:space="preserve">lists and other sources described </w:t>
      </w:r>
      <w:r w:rsidRPr="0046479A">
        <w:rPr>
          <w:rFonts w:cs="Tahoma"/>
          <w:bCs/>
        </w:rPr>
        <w:t>above.</w:t>
      </w:r>
      <w:r w:rsidR="000E57BC">
        <w:rPr>
          <w:rFonts w:cs="Tahoma"/>
          <w:bCs/>
        </w:rPr>
        <w:t xml:space="preserve"> This approach involves a non-probability sample </w:t>
      </w:r>
      <w:r w:rsidRPr="00991A32" w:rsidR="00991A32">
        <w:rPr>
          <w:rFonts w:cs="Tahoma"/>
          <w:bCs/>
        </w:rPr>
        <w:t xml:space="preserve">of the population and therefore cannot be used to make generalizations about the larger </w:t>
      </w:r>
      <w:r w:rsidR="00BB4C7B">
        <w:rPr>
          <w:rFonts w:cs="Tahoma"/>
          <w:bCs/>
        </w:rPr>
        <w:t xml:space="preserve">target </w:t>
      </w:r>
      <w:r w:rsidRPr="00991A32" w:rsidR="00991A32">
        <w:rPr>
          <w:rFonts w:cs="Tahoma"/>
          <w:bCs/>
        </w:rPr>
        <w:t xml:space="preserve">population with a known degree of accuracy. Nevertheless, </w:t>
      </w:r>
      <w:r w:rsidR="00CC5AFA">
        <w:rPr>
          <w:rFonts w:cs="Tahoma"/>
          <w:bCs/>
        </w:rPr>
        <w:t xml:space="preserve">purposively </w:t>
      </w:r>
      <w:r w:rsidR="008724B0">
        <w:rPr>
          <w:rFonts w:cs="Tahoma"/>
          <w:bCs/>
        </w:rPr>
        <w:t>selecting</w:t>
      </w:r>
      <w:r w:rsidR="00CC5AFA">
        <w:rPr>
          <w:rFonts w:cs="Tahoma"/>
          <w:bCs/>
        </w:rPr>
        <w:t xml:space="preserve"> </w:t>
      </w:r>
      <w:r w:rsidR="000E57BC">
        <w:rPr>
          <w:rFonts w:cs="Tahoma"/>
          <w:bCs/>
        </w:rPr>
        <w:t>respondents</w:t>
      </w:r>
      <w:r w:rsidR="00991A32">
        <w:rPr>
          <w:rFonts w:cs="Tahoma"/>
          <w:bCs/>
        </w:rPr>
        <w:t xml:space="preserve"> </w:t>
      </w:r>
      <w:r w:rsidRPr="00991A32" w:rsidR="00991A32">
        <w:rPr>
          <w:rFonts w:cs="Tahoma"/>
          <w:bCs/>
        </w:rPr>
        <w:t xml:space="preserve">that </w:t>
      </w:r>
      <w:r w:rsidR="008724B0">
        <w:rPr>
          <w:rFonts w:cs="Times New Roman"/>
        </w:rPr>
        <w:t>represent</w:t>
      </w:r>
      <w:r w:rsidRPr="00AB6794" w:rsidR="008724B0">
        <w:rPr>
          <w:rFonts w:cs="Times New Roman"/>
        </w:rPr>
        <w:t xml:space="preserve"> </w:t>
      </w:r>
      <w:r w:rsidR="00CC5AFA">
        <w:rPr>
          <w:rFonts w:cs="Times New Roman"/>
        </w:rPr>
        <w:t xml:space="preserve">the expected or known range in </w:t>
      </w:r>
      <w:r w:rsidR="000E57BC">
        <w:rPr>
          <w:rFonts w:cs="Times New Roman"/>
        </w:rPr>
        <w:t xml:space="preserve">key </w:t>
      </w:r>
      <w:r w:rsidRPr="00AB6794" w:rsidR="00991A32">
        <w:rPr>
          <w:rFonts w:cs="Times New Roman"/>
        </w:rPr>
        <w:t xml:space="preserve">characteristics </w:t>
      </w:r>
      <w:r w:rsidR="00CC5AFA">
        <w:rPr>
          <w:rFonts w:cs="Times New Roman"/>
        </w:rPr>
        <w:t xml:space="preserve">of </w:t>
      </w:r>
      <w:r w:rsidRPr="00AB6794" w:rsidR="00991A32">
        <w:rPr>
          <w:rFonts w:cs="Times New Roman"/>
        </w:rPr>
        <w:t>the population of interest</w:t>
      </w:r>
      <w:r w:rsidR="00CC5AFA">
        <w:rPr>
          <w:rFonts w:cs="Times New Roman"/>
        </w:rPr>
        <w:t xml:space="preserve"> is intended to approximate th</w:t>
      </w:r>
      <w:r w:rsidR="000E57BC">
        <w:rPr>
          <w:rFonts w:cs="Times New Roman"/>
        </w:rPr>
        <w:t>e target</w:t>
      </w:r>
      <w:r w:rsidR="00CC5AFA">
        <w:rPr>
          <w:rFonts w:cs="Times New Roman"/>
        </w:rPr>
        <w:t xml:space="preserve"> population.</w:t>
      </w:r>
    </w:p>
    <w:p w:rsidR="00FF5984" w:rsidP="00BB4C7B" w14:paraId="1E25969F" w14:textId="23101E6A">
      <w:pPr>
        <w:pStyle w:val="ListParagraph"/>
        <w:spacing w:after="0" w:line="240" w:lineRule="auto"/>
        <w:ind w:left="0"/>
        <w:rPr>
          <w:rFonts w:cs="Times New Roman"/>
        </w:rPr>
      </w:pPr>
    </w:p>
    <w:p w:rsidR="00AB6794" w:rsidP="00531DDA" w14:paraId="55F2D204" w14:textId="4642AAF7">
      <w:pPr>
        <w:spacing w:after="0" w:line="240" w:lineRule="auto"/>
        <w:rPr>
          <w:rFonts w:cs="Times New Roman"/>
        </w:rPr>
      </w:pPr>
      <w:r w:rsidRPr="00FF5984">
        <w:rPr>
          <w:rFonts w:cs="Times New Roman"/>
        </w:rPr>
        <w:t xml:space="preserve">Information will be collected through a researcher administered questionnaire </w:t>
      </w:r>
      <w:r>
        <w:rPr>
          <w:rFonts w:cs="Times New Roman"/>
        </w:rPr>
        <w:t>that includes</w:t>
      </w:r>
      <w:r w:rsidRPr="00FF5984">
        <w:rPr>
          <w:rFonts w:cs="Times New Roman"/>
        </w:rPr>
        <w:t xml:space="preserve"> mostly closed and </w:t>
      </w:r>
      <w:r w:rsidRPr="00FF5984" w:rsidR="0072419D">
        <w:rPr>
          <w:rFonts w:cs="Times New Roman"/>
        </w:rPr>
        <w:t>multiple-choice</w:t>
      </w:r>
      <w:r w:rsidRPr="00FF5984">
        <w:rPr>
          <w:rFonts w:cs="Times New Roman"/>
        </w:rPr>
        <w:t xml:space="preserve"> questions. Participants will have the option to participate </w:t>
      </w:r>
      <w:r>
        <w:rPr>
          <w:rFonts w:cs="Times New Roman"/>
        </w:rPr>
        <w:t xml:space="preserve">through an </w:t>
      </w:r>
      <w:r w:rsidRPr="00FF5984">
        <w:rPr>
          <w:rFonts w:cs="Times New Roman"/>
        </w:rPr>
        <w:t xml:space="preserve">in-person </w:t>
      </w:r>
      <w:r>
        <w:rPr>
          <w:rFonts w:cs="Times New Roman"/>
        </w:rPr>
        <w:t xml:space="preserve">meeting, by telephone, or by </w:t>
      </w:r>
      <w:r w:rsidRPr="00FF5984">
        <w:rPr>
          <w:rFonts w:cs="Times New Roman"/>
        </w:rPr>
        <w:t>video conference</w:t>
      </w:r>
      <w:r>
        <w:rPr>
          <w:rFonts w:cs="Times New Roman"/>
        </w:rPr>
        <w:t>, conducted</w:t>
      </w:r>
      <w:r w:rsidRPr="00FF5984">
        <w:rPr>
          <w:rFonts w:cs="Times New Roman"/>
        </w:rPr>
        <w:t xml:space="preserve"> </w:t>
      </w:r>
      <w:r>
        <w:rPr>
          <w:rFonts w:cs="Times New Roman"/>
        </w:rPr>
        <w:t>in English or Spanish,</w:t>
      </w:r>
      <w:r w:rsidRPr="00FF5984">
        <w:rPr>
          <w:rFonts w:cs="Times New Roman"/>
        </w:rPr>
        <w:t xml:space="preserve"> at an agreed date, time, and location. </w:t>
      </w:r>
      <w:r>
        <w:rPr>
          <w:rFonts w:cs="Times New Roman"/>
        </w:rPr>
        <w:t>A membe</w:t>
      </w:r>
      <w:r w:rsidRPr="00FF5984">
        <w:rPr>
          <w:rFonts w:cs="Times New Roman"/>
        </w:rPr>
        <w:t xml:space="preserve">r of the research team will </w:t>
      </w:r>
      <w:r>
        <w:rPr>
          <w:rFonts w:cs="Times New Roman"/>
        </w:rPr>
        <w:t>note</w:t>
      </w:r>
      <w:r w:rsidRPr="00FF5984">
        <w:rPr>
          <w:rFonts w:cs="Times New Roman"/>
        </w:rPr>
        <w:t xml:space="preserve"> participant responses to the questionnaire, using pen and paper</w:t>
      </w:r>
      <w:r>
        <w:rPr>
          <w:rFonts w:cs="Times New Roman"/>
        </w:rPr>
        <w:t xml:space="preserve">. The </w:t>
      </w:r>
      <w:r w:rsidR="00531DDA">
        <w:rPr>
          <w:rFonts w:cs="Times New Roman"/>
        </w:rPr>
        <w:t xml:space="preserve">meeting </w:t>
      </w:r>
      <w:r w:rsidRPr="00FF5984">
        <w:rPr>
          <w:rFonts w:cs="Times New Roman"/>
        </w:rPr>
        <w:t xml:space="preserve">will be </w:t>
      </w:r>
      <w:r w:rsidR="00531DDA">
        <w:rPr>
          <w:rFonts w:cs="Times New Roman"/>
        </w:rPr>
        <w:t xml:space="preserve">audio </w:t>
      </w:r>
      <w:r w:rsidRPr="00FF5984">
        <w:rPr>
          <w:rFonts w:cs="Times New Roman"/>
        </w:rPr>
        <w:t xml:space="preserve">recorded with participant permission to accurately capture participant responses, facilitate subsequent data analysis, and reduce response burden on participants. Recordings will only be accessible to and used by the research team to ensure </w:t>
      </w:r>
      <w:r w:rsidRPr="00FF5984">
        <w:rPr>
          <w:rFonts w:cs="Times New Roman"/>
        </w:rPr>
        <w:t xml:space="preserve">the accuracy of questionnaire responses noted by the researcher who administers the questionnaire. No personal identifiable information will be collected, and research participants will be </w:t>
      </w:r>
      <w:r w:rsidRPr="00FF5984" w:rsidR="0072419D">
        <w:rPr>
          <w:rFonts w:cs="Times New Roman"/>
        </w:rPr>
        <w:t>provided with</w:t>
      </w:r>
      <w:r w:rsidRPr="00FF5984">
        <w:rPr>
          <w:rFonts w:cs="Times New Roman"/>
        </w:rPr>
        <w:t xml:space="preserve"> a statement of confidentiality protecting their anonymity in any reported results</w:t>
      </w:r>
      <w:r w:rsidR="00531DDA">
        <w:rPr>
          <w:rFonts w:cs="Times New Roman"/>
        </w:rPr>
        <w:t>. After the meeting has concluded, participant responses to the questionnaire will be digitized by the researcher and entered into an electronic database, maintained and accessible only to the research team.</w:t>
      </w:r>
    </w:p>
    <w:p w:rsidR="00531DDA" w:rsidRPr="00AB6794" w:rsidP="00531DDA" w14:paraId="3D11217A" w14:textId="77777777">
      <w:pPr>
        <w:spacing w:after="0" w:line="240" w:lineRule="auto"/>
        <w:rPr>
          <w:rFonts w:cs="Times New Roman"/>
        </w:rPr>
      </w:pPr>
    </w:p>
    <w:p w:rsidR="00356AE4" w:rsidRPr="00BB4C7B" w:rsidP="00BB4C7B" w14:paraId="153721E9" w14:textId="6F65F476">
      <w:pPr>
        <w:spacing w:after="0" w:line="240" w:lineRule="auto"/>
        <w:rPr>
          <w:rFonts w:cs="Times New Roman"/>
        </w:rPr>
      </w:pPr>
      <w:r w:rsidRPr="00BB4C7B">
        <w:rPr>
          <w:rFonts w:cs="Times New Roman"/>
        </w:rPr>
        <w:t>No unusual problems requiring specialized sampling procedures will be used.</w:t>
      </w:r>
    </w:p>
    <w:p w:rsidR="00AB6794" w:rsidRPr="00AB6794" w:rsidP="00AB6794" w14:paraId="5F6FC023" w14:textId="77777777">
      <w:pPr>
        <w:pStyle w:val="ListParagraph"/>
        <w:spacing w:after="0" w:line="240" w:lineRule="auto"/>
        <w:ind w:left="360"/>
        <w:rPr>
          <w:rFonts w:cs="Times New Roman"/>
        </w:rPr>
      </w:pPr>
    </w:p>
    <w:p w:rsidR="00356AE4" w:rsidP="00BB4C7B" w14:paraId="70E49237" w14:textId="5E774649">
      <w:pPr>
        <w:spacing w:after="0" w:line="240" w:lineRule="auto"/>
        <w:rPr>
          <w:rFonts w:cs="Times New Roman"/>
        </w:rPr>
      </w:pPr>
      <w:r w:rsidRPr="00BB4C7B">
        <w:rPr>
          <w:rFonts w:cs="Times New Roman"/>
        </w:rPr>
        <w:t xml:space="preserve">The information will be collected </w:t>
      </w:r>
      <w:r w:rsidRPr="00BB4C7B" w:rsidR="00EC09FD">
        <w:rPr>
          <w:rFonts w:cs="Times New Roman"/>
        </w:rPr>
        <w:t>once</w:t>
      </w:r>
      <w:r w:rsidRPr="00BB4C7B">
        <w:rPr>
          <w:rFonts w:cs="Times New Roman"/>
        </w:rPr>
        <w:t xml:space="preserve"> from each research participant</w:t>
      </w:r>
      <w:r w:rsidR="00BB4C7B">
        <w:rPr>
          <w:rFonts w:cs="Times New Roman"/>
        </w:rPr>
        <w:t>.</w:t>
      </w:r>
    </w:p>
    <w:p w:rsidR="00CD2AF5" w:rsidRPr="00BB4C7B" w:rsidP="00BB4C7B" w14:paraId="63515F00" w14:textId="77777777">
      <w:pPr>
        <w:spacing w:after="0" w:line="240" w:lineRule="auto"/>
        <w:rPr>
          <w:rFonts w:cs="Tahoma"/>
          <w:bCs/>
        </w:rPr>
      </w:pPr>
    </w:p>
    <w:p w:rsidR="00762A7D" w:rsidRPr="007A075E" w:rsidP="00E87358" w14:paraId="5D88E6A3" w14:textId="77777777">
      <w:pPr>
        <w:pStyle w:val="ListParagraph"/>
        <w:spacing w:after="0" w:line="240" w:lineRule="auto"/>
        <w:ind w:left="360"/>
        <w:rPr>
          <w:rFonts w:cs="Times New Roman"/>
          <w:b/>
        </w:rPr>
      </w:pPr>
    </w:p>
    <w:p w:rsidR="008D7949" w:rsidRPr="008D7949" w:rsidP="008D7949" w14:paraId="7238E021" w14:textId="7A63825D">
      <w:pPr>
        <w:pStyle w:val="ListParagraph"/>
        <w:widowControl w:val="0"/>
        <w:numPr>
          <w:ilvl w:val="0"/>
          <w:numId w:val="1"/>
        </w:num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8D7949">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87358" w:rsidRPr="007A075E" w:rsidP="00E87358" w14:paraId="0AFB3532" w14:textId="77777777">
      <w:pPr>
        <w:pStyle w:val="ListParagraph"/>
        <w:spacing w:after="0" w:line="240" w:lineRule="auto"/>
        <w:ind w:left="360"/>
        <w:rPr>
          <w:rFonts w:cs="Times New Roman"/>
        </w:rPr>
      </w:pPr>
    </w:p>
    <w:p w:rsidR="002430E0" w:rsidRPr="002430E0" w:rsidP="002430E0" w14:paraId="0D4A3EF4" w14:textId="1333184B">
      <w:pPr>
        <w:spacing w:after="0" w:line="240" w:lineRule="auto"/>
        <w:rPr>
          <w:rFonts w:cs="Times New Roman"/>
        </w:rPr>
      </w:pPr>
      <w:r w:rsidRPr="002430E0">
        <w:rPr>
          <w:rFonts w:cs="Times New Roman"/>
        </w:rPr>
        <w:t>To maximize the response rate</w:t>
      </w:r>
      <w:r w:rsidRPr="002430E0">
        <w:rPr>
          <w:rFonts w:cs="Times New Roman"/>
        </w:rPr>
        <w:t xml:space="preserve"> and reduce nonresponse</w:t>
      </w:r>
      <w:r w:rsidRPr="002430E0">
        <w:rPr>
          <w:rFonts w:cs="Times New Roman"/>
        </w:rPr>
        <w:t xml:space="preserve"> for the </w:t>
      </w:r>
      <w:r w:rsidRPr="002430E0" w:rsidR="00BB4C7B">
        <w:rPr>
          <w:rFonts w:cs="Times New Roman"/>
        </w:rPr>
        <w:t>researcher administered questionnaire</w:t>
      </w:r>
      <w:r w:rsidRPr="002430E0">
        <w:rPr>
          <w:rFonts w:cs="Times New Roman"/>
        </w:rPr>
        <w:t>, we will follow standard accepted practices, such as those described in Dillman et al</w:t>
      </w:r>
      <w:r w:rsidR="00955DBA">
        <w:rPr>
          <w:rFonts w:cs="Times New Roman"/>
        </w:rPr>
        <w:t>.</w:t>
      </w:r>
      <w:r w:rsidRPr="002430E0">
        <w:rPr>
          <w:rFonts w:cs="Times New Roman"/>
        </w:rPr>
        <w:t xml:space="preserve"> (2014)</w:t>
      </w:r>
      <w:r w:rsidR="00955DBA">
        <w:rPr>
          <w:rFonts w:cs="Times New Roman"/>
        </w:rPr>
        <w:t xml:space="preserve"> and Patton (2014)</w:t>
      </w:r>
      <w:r w:rsidRPr="002430E0">
        <w:rPr>
          <w:rFonts w:cs="Times New Roman"/>
        </w:rPr>
        <w:t xml:space="preserve">, </w:t>
      </w:r>
      <w:r w:rsidRPr="002430E0" w:rsidR="006F3090">
        <w:rPr>
          <w:rFonts w:cs="Times New Roman"/>
        </w:rPr>
        <w:t xml:space="preserve">including the use of public announcement materials, pre-notifications to potential participants, personalized invitations, and follow-up. These strategies and techniques </w:t>
      </w:r>
      <w:r w:rsidRPr="002430E0" w:rsidR="00D365E8">
        <w:rPr>
          <w:rFonts w:cs="Times New Roman"/>
        </w:rPr>
        <w:t>aid in</w:t>
      </w:r>
      <w:r w:rsidRPr="002430E0">
        <w:rPr>
          <w:rFonts w:cs="Times New Roman"/>
        </w:rPr>
        <w:t xml:space="preserve"> the establishment of trust</w:t>
      </w:r>
      <w:r w:rsidRPr="002430E0" w:rsidR="00784269">
        <w:rPr>
          <w:rFonts w:cs="Times New Roman"/>
        </w:rPr>
        <w:t xml:space="preserve"> </w:t>
      </w:r>
      <w:r w:rsidRPr="002430E0">
        <w:rPr>
          <w:rFonts w:cs="Times New Roman"/>
        </w:rPr>
        <w:t xml:space="preserve">and </w:t>
      </w:r>
      <w:r w:rsidRPr="002430E0" w:rsidR="006F3090">
        <w:rPr>
          <w:rFonts w:cs="Times New Roman"/>
        </w:rPr>
        <w:t xml:space="preserve">minimization of </w:t>
      </w:r>
      <w:r w:rsidRPr="002430E0">
        <w:rPr>
          <w:rFonts w:cs="Times New Roman"/>
        </w:rPr>
        <w:t xml:space="preserve">social costs. </w:t>
      </w:r>
      <w:r w:rsidRPr="002430E0">
        <w:rPr>
          <w:rFonts w:cs="Times New Roman"/>
        </w:rPr>
        <w:t xml:space="preserve">Potential participants will be contacted by phone or by email; informed of the study, its </w:t>
      </w:r>
      <w:r>
        <w:rPr>
          <w:rFonts w:cs="Times New Roman"/>
        </w:rPr>
        <w:t>aims</w:t>
      </w:r>
      <w:r w:rsidRPr="002430E0">
        <w:rPr>
          <w:rFonts w:cs="Times New Roman"/>
        </w:rPr>
        <w:t xml:space="preserve"> and objectives, and invited to participate</w:t>
      </w:r>
      <w:r>
        <w:rPr>
          <w:rFonts w:cs="Times New Roman"/>
        </w:rPr>
        <w:t xml:space="preserve"> in the researcher administered questionnaire </w:t>
      </w:r>
      <w:r w:rsidR="00CD2AF5">
        <w:rPr>
          <w:rFonts w:cs="Times New Roman"/>
        </w:rPr>
        <w:t>in an</w:t>
      </w:r>
      <w:r>
        <w:rPr>
          <w:rFonts w:cs="Times New Roman"/>
        </w:rPr>
        <w:t xml:space="preserve"> in-person interview, by telephone, or by vide</w:t>
      </w:r>
      <w:r w:rsidR="00CD2AF5">
        <w:rPr>
          <w:rFonts w:cs="Times New Roman"/>
        </w:rPr>
        <w:t>o</w:t>
      </w:r>
      <w:r>
        <w:rPr>
          <w:rFonts w:cs="Times New Roman"/>
        </w:rPr>
        <w:t xml:space="preserve"> conference</w:t>
      </w:r>
      <w:r w:rsidRPr="002430E0">
        <w:rPr>
          <w:rFonts w:cs="Times New Roman"/>
        </w:rPr>
        <w:t xml:space="preserve">. </w:t>
      </w:r>
      <w:r w:rsidR="00CD2AF5">
        <w:rPr>
          <w:rFonts w:cs="Times New Roman"/>
        </w:rPr>
        <w:t>All potential and confirmed</w:t>
      </w:r>
      <w:r w:rsidRPr="002430E0" w:rsidR="00BB4C7B">
        <w:rPr>
          <w:rFonts w:cs="Times New Roman"/>
        </w:rPr>
        <w:t xml:space="preserve"> participants</w:t>
      </w:r>
      <w:r w:rsidR="00CD2AF5">
        <w:rPr>
          <w:rFonts w:cs="Times New Roman"/>
        </w:rPr>
        <w:t xml:space="preserve"> will be informed that their participation is completely voluntary and that any information that they provide is confidential</w:t>
      </w:r>
      <w:r w:rsidRPr="002430E0" w:rsidR="00BB4C7B">
        <w:rPr>
          <w:rFonts w:cs="Times New Roman"/>
        </w:rPr>
        <w:t xml:space="preserve">. </w:t>
      </w:r>
      <w:r w:rsidR="00B65A12">
        <w:rPr>
          <w:rFonts w:cs="Times New Roman"/>
        </w:rPr>
        <w:t>All materials, correspondence, and communication will be available in English and in Spanish.</w:t>
      </w:r>
    </w:p>
    <w:p w:rsidR="002430E0" w:rsidP="00E87358" w14:paraId="4CB2777C" w14:textId="77777777">
      <w:pPr>
        <w:pStyle w:val="ListParagraph"/>
        <w:spacing w:after="0" w:line="240" w:lineRule="auto"/>
        <w:ind w:left="360"/>
        <w:rPr>
          <w:rFonts w:cs="Times New Roman"/>
        </w:rPr>
      </w:pPr>
    </w:p>
    <w:p w:rsidR="00991A32" w:rsidP="002430E0" w14:paraId="735CBBDE" w14:textId="3C101159">
      <w:pPr>
        <w:spacing w:after="0" w:line="240" w:lineRule="auto"/>
        <w:rPr>
          <w:rFonts w:cs="Times New Roman"/>
        </w:rPr>
      </w:pPr>
      <w:r>
        <w:rPr>
          <w:rFonts w:cs="Times New Roman"/>
        </w:rPr>
        <w:t>Respondents</w:t>
      </w:r>
      <w:r w:rsidRPr="002430E0" w:rsidR="002430E0">
        <w:rPr>
          <w:rFonts w:cs="Times New Roman"/>
        </w:rPr>
        <w:t xml:space="preserve"> will be offered multiple modes of participation, including in-person at an agreed location (e.g., their farm/forest, their place of business, USDA FS IITF headquarters, etc.), by telephone, or by video conference. </w:t>
      </w:r>
      <w:r w:rsidR="00B65A12">
        <w:rPr>
          <w:rFonts w:cs="Times New Roman"/>
        </w:rPr>
        <w:t xml:space="preserve">Respondents will have the option to participate in English or Spanish. Altogether, these aspects are </w:t>
      </w:r>
      <w:r w:rsidRPr="002430E0" w:rsidR="002430E0">
        <w:rPr>
          <w:rFonts w:cs="Times New Roman"/>
        </w:rPr>
        <w:t>expected to reduce costs to potential participants and increase response rate. Researcher administered questionnaires tend to have higher response rates than self-administered surveys (</w:t>
      </w:r>
      <w:r w:rsidRPr="00955DBA" w:rsidR="00955DBA">
        <w:rPr>
          <w:rFonts w:cs="Times New Roman"/>
        </w:rPr>
        <w:t xml:space="preserve">Ranganathan </w:t>
      </w:r>
      <w:r w:rsidR="00955DBA">
        <w:rPr>
          <w:rFonts w:cs="Times New Roman"/>
        </w:rPr>
        <w:t xml:space="preserve">and </w:t>
      </w:r>
      <w:r w:rsidRPr="00955DBA" w:rsidR="00955DBA">
        <w:rPr>
          <w:rFonts w:cs="Times New Roman"/>
        </w:rPr>
        <w:t>Caduff</w:t>
      </w:r>
      <w:r w:rsidR="001238BE">
        <w:rPr>
          <w:rFonts w:cs="Times New Roman"/>
        </w:rPr>
        <w:t>,</w:t>
      </w:r>
      <w:r w:rsidR="00955DBA">
        <w:rPr>
          <w:rFonts w:cs="Times New Roman"/>
        </w:rPr>
        <w:t xml:space="preserve"> 2023</w:t>
      </w:r>
      <w:r w:rsidRPr="00955DBA" w:rsidR="00955DBA">
        <w:rPr>
          <w:rFonts w:cs="Times New Roman"/>
        </w:rPr>
        <w:t xml:space="preserve"> </w:t>
      </w:r>
      <w:r w:rsidRPr="002430E0" w:rsidR="002430E0">
        <w:rPr>
          <w:rFonts w:cs="Times New Roman"/>
        </w:rPr>
        <w:t xml:space="preserve">). This mode also </w:t>
      </w:r>
      <w:r w:rsidR="007C3813">
        <w:rPr>
          <w:rFonts w:cs="Times New Roman"/>
        </w:rPr>
        <w:t>permits</w:t>
      </w:r>
      <w:r w:rsidRPr="002430E0" w:rsidR="002430E0">
        <w:rPr>
          <w:rFonts w:cs="Times New Roman"/>
        </w:rPr>
        <w:t xml:space="preserve"> the researcher to clarify any questions that the respondent may have about the questionnaire, its implementation, </w:t>
      </w:r>
      <w:r>
        <w:rPr>
          <w:rFonts w:cs="Times New Roman"/>
        </w:rPr>
        <w:t>it</w:t>
      </w:r>
      <w:r w:rsidRPr="002430E0" w:rsidR="002430E0">
        <w:rPr>
          <w:rFonts w:cs="Times New Roman"/>
        </w:rPr>
        <w:t xml:space="preserve"> aims </w:t>
      </w:r>
      <w:r>
        <w:rPr>
          <w:rFonts w:cs="Times New Roman"/>
        </w:rPr>
        <w:t>and objectives, or otherwise.</w:t>
      </w:r>
      <w:r w:rsidRPr="002430E0" w:rsidR="002430E0">
        <w:rPr>
          <w:rFonts w:cs="Times New Roman"/>
        </w:rPr>
        <w:t xml:space="preserve"> </w:t>
      </w:r>
      <w:r w:rsidRPr="002430E0" w:rsidR="00BB4C7B">
        <w:rPr>
          <w:rFonts w:cs="Times New Roman"/>
        </w:rPr>
        <w:t>C</w:t>
      </w:r>
      <w:r w:rsidRPr="002430E0">
        <w:rPr>
          <w:rFonts w:cs="Times New Roman"/>
        </w:rPr>
        <w:t>osts</w:t>
      </w:r>
      <w:r w:rsidRPr="002430E0" w:rsidR="00784269">
        <w:rPr>
          <w:rFonts w:cs="Times New Roman"/>
        </w:rPr>
        <w:t xml:space="preserve"> </w:t>
      </w:r>
      <w:r w:rsidRPr="002430E0" w:rsidR="00AD09B9">
        <w:rPr>
          <w:rFonts w:cs="Times New Roman"/>
        </w:rPr>
        <w:t xml:space="preserve">to participants </w:t>
      </w:r>
      <w:r w:rsidR="007C3813">
        <w:rPr>
          <w:rFonts w:cs="Times New Roman"/>
        </w:rPr>
        <w:t>also are reduced by developing researcher administered questionnaire that is</w:t>
      </w:r>
      <w:r w:rsidRPr="002430E0">
        <w:rPr>
          <w:rFonts w:cs="Times New Roman"/>
        </w:rPr>
        <w:t xml:space="preserve"> as brief as possible, easy to understand, and </w:t>
      </w:r>
      <w:r w:rsidRPr="002430E0" w:rsidR="0015318F">
        <w:rPr>
          <w:rFonts w:cs="Times New Roman"/>
        </w:rPr>
        <w:t>do</w:t>
      </w:r>
      <w:r w:rsidR="007C3813">
        <w:rPr>
          <w:rFonts w:cs="Times New Roman"/>
        </w:rPr>
        <w:t>es</w:t>
      </w:r>
      <w:r w:rsidRPr="002430E0" w:rsidR="0015318F">
        <w:rPr>
          <w:rFonts w:cs="Times New Roman"/>
        </w:rPr>
        <w:t xml:space="preserve"> not </w:t>
      </w:r>
      <w:r w:rsidRPr="002430E0">
        <w:rPr>
          <w:rFonts w:cs="Times New Roman"/>
        </w:rPr>
        <w:t xml:space="preserve">involve </w:t>
      </w:r>
      <w:r w:rsidRPr="002430E0" w:rsidR="0015318F">
        <w:rPr>
          <w:rFonts w:cs="Times New Roman"/>
        </w:rPr>
        <w:t>any</w:t>
      </w:r>
      <w:r w:rsidRPr="002430E0">
        <w:rPr>
          <w:rFonts w:cs="Times New Roman"/>
        </w:rPr>
        <w:t xml:space="preserve"> sensitive questions.</w:t>
      </w:r>
    </w:p>
    <w:p w:rsidR="00CD2AF5" w:rsidP="002430E0" w14:paraId="49C06B7D" w14:textId="75E86EED">
      <w:pPr>
        <w:spacing w:after="0" w:line="240" w:lineRule="auto"/>
        <w:rPr>
          <w:rFonts w:cs="Times New Roman"/>
        </w:rPr>
      </w:pPr>
    </w:p>
    <w:p w:rsidR="00CD2AF5" w:rsidRPr="00BB4C7B" w:rsidP="00CD2AF5" w14:paraId="1B1A6825" w14:textId="4F59F17E">
      <w:pPr>
        <w:pStyle w:val="ListParagraph"/>
        <w:spacing w:after="0" w:line="240" w:lineRule="auto"/>
        <w:ind w:left="0"/>
        <w:rPr>
          <w:rFonts w:cs="Times New Roman"/>
        </w:rPr>
      </w:pPr>
      <w:r>
        <w:rPr>
          <w:rFonts w:cs="Times New Roman"/>
        </w:rPr>
        <w:t xml:space="preserve">As described above, researcher administered questionnaire participants </w:t>
      </w:r>
      <w:r w:rsidR="00AB6794">
        <w:rPr>
          <w:rFonts w:cs="Times New Roman"/>
        </w:rPr>
        <w:t xml:space="preserve">will be purposively selected </w:t>
      </w:r>
      <w:r>
        <w:rPr>
          <w:rFonts w:cs="Times New Roman"/>
        </w:rPr>
        <w:t>aiming for a</w:t>
      </w:r>
      <w:r w:rsidR="00AB6794">
        <w:rPr>
          <w:rFonts w:cs="Times New Roman"/>
        </w:rPr>
        <w:t xml:space="preserve"> </w:t>
      </w:r>
      <w:r w:rsidRPr="00A52C2F" w:rsidR="00AB6794">
        <w:rPr>
          <w:rFonts w:cs="Tahoma"/>
          <w:bCs/>
        </w:rPr>
        <w:t xml:space="preserve">representative cross-section of </w:t>
      </w:r>
      <w:r>
        <w:rPr>
          <w:rFonts w:cs="Tahoma"/>
          <w:bCs/>
        </w:rPr>
        <w:t>the</w:t>
      </w:r>
      <w:r w:rsidRPr="00A52C2F" w:rsidR="00AB6794">
        <w:rPr>
          <w:rFonts w:cs="Tahoma"/>
          <w:bCs/>
        </w:rPr>
        <w:t xml:space="preserve"> population of interest</w:t>
      </w:r>
      <w:r>
        <w:rPr>
          <w:rFonts w:cs="Tahoma"/>
          <w:bCs/>
        </w:rPr>
        <w:t xml:space="preserve">. </w:t>
      </w:r>
      <w:r w:rsidR="00AB6794">
        <w:rPr>
          <w:rFonts w:cs="Tahoma"/>
          <w:bCs/>
        </w:rPr>
        <w:t xml:space="preserve">Because this research </w:t>
      </w:r>
      <w:r w:rsidR="007F53E5">
        <w:rPr>
          <w:rFonts w:cs="Tahoma"/>
          <w:bCs/>
        </w:rPr>
        <w:t>is not based on</w:t>
      </w:r>
      <w:r w:rsidR="00AB6794">
        <w:rPr>
          <w:rFonts w:cs="Tahoma"/>
          <w:bCs/>
        </w:rPr>
        <w:t xml:space="preserve"> </w:t>
      </w:r>
      <w:r>
        <w:rPr>
          <w:rFonts w:cs="Tahoma"/>
          <w:bCs/>
        </w:rPr>
        <w:t xml:space="preserve">a </w:t>
      </w:r>
      <w:r w:rsidR="00AB6794">
        <w:rPr>
          <w:rFonts w:cs="Tahoma"/>
          <w:bCs/>
        </w:rPr>
        <w:t>probabili</w:t>
      </w:r>
      <w:r>
        <w:rPr>
          <w:rFonts w:cs="Tahoma"/>
          <w:bCs/>
        </w:rPr>
        <w:t>ty</w:t>
      </w:r>
      <w:r w:rsidR="00AB6794">
        <w:rPr>
          <w:rFonts w:cs="Tahoma"/>
          <w:bCs/>
        </w:rPr>
        <w:t xml:space="preserve"> sampl</w:t>
      </w:r>
      <w:r>
        <w:rPr>
          <w:rFonts w:cs="Tahoma"/>
          <w:bCs/>
        </w:rPr>
        <w:t>e, s</w:t>
      </w:r>
      <w:r w:rsidR="007F53E5">
        <w:rPr>
          <w:rFonts w:cs="Tahoma"/>
          <w:bCs/>
        </w:rPr>
        <w:t>ystematic evaluation of non-response is not possible. Nevertheless,</w:t>
      </w:r>
      <w:r w:rsidR="00F0302A">
        <w:rPr>
          <w:rFonts w:cs="Tahoma"/>
          <w:bCs/>
        </w:rPr>
        <w:t xml:space="preserve"> when possible,</w:t>
      </w:r>
      <w:r w:rsidR="007F53E5">
        <w:rPr>
          <w:rFonts w:cs="Tahoma"/>
          <w:bCs/>
        </w:rPr>
        <w:t xml:space="preserve"> we will </w:t>
      </w:r>
      <w:r w:rsidR="00F0302A">
        <w:rPr>
          <w:rFonts w:cs="Tahoma"/>
          <w:bCs/>
        </w:rPr>
        <w:t xml:space="preserve">document </w:t>
      </w:r>
      <w:r w:rsidR="0015318F">
        <w:rPr>
          <w:rFonts w:cs="Tahoma"/>
          <w:bCs/>
        </w:rPr>
        <w:t>non-respondents</w:t>
      </w:r>
      <w:r w:rsidR="00F0302A">
        <w:rPr>
          <w:rFonts w:cs="Tahoma"/>
          <w:bCs/>
        </w:rPr>
        <w:t xml:space="preserve"> by sector and other basic criteria</w:t>
      </w:r>
      <w:r w:rsidR="0019211E">
        <w:rPr>
          <w:rFonts w:cs="Tahoma"/>
          <w:bCs/>
        </w:rPr>
        <w:t xml:space="preserve"> </w:t>
      </w:r>
      <w:r w:rsidR="0015318F">
        <w:rPr>
          <w:rFonts w:cs="Tahoma"/>
          <w:bCs/>
        </w:rPr>
        <w:t xml:space="preserve">and </w:t>
      </w:r>
      <w:r w:rsidR="007F53E5">
        <w:rPr>
          <w:rFonts w:cs="Times New Roman"/>
        </w:rPr>
        <w:t xml:space="preserve">assess </w:t>
      </w:r>
      <w:r w:rsidR="0015318F">
        <w:rPr>
          <w:rFonts w:cs="Times New Roman"/>
        </w:rPr>
        <w:t xml:space="preserve">the </w:t>
      </w:r>
      <w:r>
        <w:rPr>
          <w:rFonts w:cs="Times New Roman"/>
        </w:rPr>
        <w:t>associated</w:t>
      </w:r>
      <w:r w:rsidR="0015318F">
        <w:rPr>
          <w:rFonts w:cs="Times New Roman"/>
        </w:rPr>
        <w:t xml:space="preserve"> </w:t>
      </w:r>
      <w:r>
        <w:rPr>
          <w:rFonts w:cs="Times New Roman"/>
        </w:rPr>
        <w:t>information</w:t>
      </w:r>
      <w:r w:rsidR="0015318F">
        <w:rPr>
          <w:rFonts w:cs="Times New Roman"/>
        </w:rPr>
        <w:t xml:space="preserve"> </w:t>
      </w:r>
      <w:r w:rsidR="007F53E5">
        <w:rPr>
          <w:rFonts w:cs="Times New Roman"/>
        </w:rPr>
        <w:t xml:space="preserve">to better understand our population of interest and </w:t>
      </w:r>
      <w:r w:rsidR="0019211E">
        <w:rPr>
          <w:rFonts w:cs="Times New Roman"/>
        </w:rPr>
        <w:t xml:space="preserve">to </w:t>
      </w:r>
      <w:r w:rsidR="007F53E5">
        <w:rPr>
          <w:rFonts w:cs="Times New Roman"/>
        </w:rPr>
        <w:t>identify potential gaps in understanding from this exploratory research.</w:t>
      </w:r>
      <w:r w:rsidR="00587B20">
        <w:rPr>
          <w:rFonts w:cs="Times New Roman"/>
        </w:rPr>
        <w:t xml:space="preserve"> </w:t>
      </w:r>
      <w:r w:rsidRPr="00BB4C7B">
        <w:rPr>
          <w:rFonts w:cs="Times New Roman"/>
        </w:rPr>
        <w:t xml:space="preserve">The accuracy, reliability, and applicability of the results of these qualitative methods are </w:t>
      </w:r>
      <w:r>
        <w:rPr>
          <w:rFonts w:cs="Times New Roman"/>
        </w:rPr>
        <w:t xml:space="preserve">considered to be </w:t>
      </w:r>
      <w:r w:rsidRPr="00BB4C7B">
        <w:rPr>
          <w:rFonts w:cs="Times New Roman"/>
        </w:rPr>
        <w:t xml:space="preserve">adequate for </w:t>
      </w:r>
      <w:r>
        <w:rPr>
          <w:rFonts w:cs="Times New Roman"/>
        </w:rPr>
        <w:t>our research aims and</w:t>
      </w:r>
      <w:r w:rsidRPr="00BB4C7B">
        <w:rPr>
          <w:rFonts w:cs="Times New Roman"/>
        </w:rPr>
        <w:t xml:space="preserve"> objectives.</w:t>
      </w:r>
    </w:p>
    <w:p w:rsidR="00991A32" w:rsidP="00E87358" w14:paraId="64826B84" w14:textId="6B79ACFF">
      <w:pPr>
        <w:pStyle w:val="ListParagraph"/>
        <w:spacing w:after="0" w:line="240" w:lineRule="auto"/>
        <w:ind w:left="360"/>
        <w:rPr>
          <w:rFonts w:cs="Times New Roman"/>
        </w:rPr>
      </w:pPr>
    </w:p>
    <w:p w:rsidR="00BF0243" w:rsidP="00E87358" w14:paraId="35EE916D" w14:textId="77777777">
      <w:pPr>
        <w:pStyle w:val="ListParagraph"/>
        <w:spacing w:after="0" w:line="240" w:lineRule="auto"/>
        <w:ind w:left="360"/>
        <w:rPr>
          <w:rFonts w:cs="Times New Roman"/>
        </w:rPr>
      </w:pPr>
    </w:p>
    <w:p w:rsidR="005F602C" w:rsidRPr="005F602C" w:rsidP="005F602C" w14:paraId="7351E015" w14:textId="02AB00CD">
      <w:pPr>
        <w:pStyle w:val="ListParagraph"/>
        <w:widowControl w:val="0"/>
        <w:numPr>
          <w:ilvl w:val="0"/>
          <w:numId w:val="1"/>
        </w:num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 xml:space="preserve">Describe any tests of procedures or methods to be undertaken. Testing is encouraged as an effective means of refining collections of information to minimize burden and improve utility. Tests must be </w:t>
      </w:r>
      <w:r w:rsidRPr="005F602C">
        <w:rPr>
          <w:b/>
          <w:bCs/>
        </w:rPr>
        <w:t>approved if they call for answers to identical questions from 10 or more respondents. A proposed test or set of tests may be submitted for approval separately or in combination with the main collection of information.</w:t>
      </w:r>
    </w:p>
    <w:p w:rsidR="00E87358" w:rsidRPr="007A075E" w:rsidP="00E87358" w14:paraId="270E8BE7" w14:textId="77777777">
      <w:pPr>
        <w:pStyle w:val="ListParagraph"/>
        <w:spacing w:after="0" w:line="240" w:lineRule="auto"/>
        <w:ind w:left="360"/>
        <w:rPr>
          <w:rFonts w:cs="Times New Roman"/>
          <w:b/>
        </w:rPr>
      </w:pPr>
      <w:r w:rsidRPr="007A075E">
        <w:rPr>
          <w:rFonts w:cs="Times New Roman"/>
          <w:b/>
        </w:rPr>
        <w:t xml:space="preserve"> </w:t>
      </w:r>
    </w:p>
    <w:p w:rsidR="00C91473" w:rsidP="00B65A12" w14:paraId="5D4177F9" w14:textId="42C0F9EF">
      <w:pPr>
        <w:spacing w:after="0" w:line="240" w:lineRule="auto"/>
        <w:rPr>
          <w:rFonts w:cs="Times New Roman"/>
          <w:color w:val="000000" w:themeColor="text1"/>
        </w:rPr>
      </w:pPr>
      <w:r>
        <w:rPr>
          <w:rFonts w:cs="Times New Roman"/>
          <w:color w:val="000000" w:themeColor="text1"/>
        </w:rPr>
        <w:t>T</w:t>
      </w:r>
      <w:r w:rsidR="00CD2AF5">
        <w:rPr>
          <w:rFonts w:cs="Times New Roman"/>
          <w:color w:val="000000" w:themeColor="text1"/>
        </w:rPr>
        <w:t xml:space="preserve">he questionnaire </w:t>
      </w:r>
      <w:r w:rsidR="00FD0B26">
        <w:rPr>
          <w:rFonts w:cs="Times New Roman"/>
          <w:color w:val="000000" w:themeColor="text1"/>
        </w:rPr>
        <w:t>has</w:t>
      </w:r>
      <w:r w:rsidR="00CD2AF5">
        <w:rPr>
          <w:rFonts w:cs="Times New Roman"/>
          <w:color w:val="000000" w:themeColor="text1"/>
        </w:rPr>
        <w:t xml:space="preserve"> been </w:t>
      </w:r>
      <w:r>
        <w:rPr>
          <w:rFonts w:cs="Times New Roman"/>
          <w:color w:val="000000" w:themeColor="text1"/>
        </w:rPr>
        <w:t>review</w:t>
      </w:r>
      <w:r w:rsidR="00CD2AF5">
        <w:rPr>
          <w:rFonts w:cs="Times New Roman"/>
          <w:color w:val="000000" w:themeColor="text1"/>
        </w:rPr>
        <w:t>ed</w:t>
      </w:r>
      <w:r w:rsidRPr="00CD2AF5" w:rsidR="00E87358">
        <w:rPr>
          <w:rFonts w:cs="Times New Roman"/>
          <w:color w:val="000000" w:themeColor="text1"/>
        </w:rPr>
        <w:t xml:space="preserve"> </w:t>
      </w:r>
      <w:r>
        <w:rPr>
          <w:rFonts w:cs="Times New Roman"/>
          <w:color w:val="000000" w:themeColor="text1"/>
        </w:rPr>
        <w:t>and tested by</w:t>
      </w:r>
      <w:r w:rsidR="00CD2AF5">
        <w:rPr>
          <w:rFonts w:cs="Times New Roman"/>
          <w:color w:val="000000" w:themeColor="text1"/>
        </w:rPr>
        <w:t xml:space="preserve"> four</w:t>
      </w:r>
      <w:r w:rsidRPr="00CD2AF5" w:rsidR="00E87358">
        <w:rPr>
          <w:rFonts w:cs="Times New Roman"/>
          <w:color w:val="000000" w:themeColor="text1"/>
        </w:rPr>
        <w:t xml:space="preserve"> </w:t>
      </w:r>
      <w:r w:rsidRPr="00CD2AF5" w:rsidR="0024707C">
        <w:rPr>
          <w:rFonts w:cs="Times New Roman"/>
          <w:color w:val="000000" w:themeColor="text1"/>
        </w:rPr>
        <w:t>key stakeholders</w:t>
      </w:r>
      <w:r w:rsidRPr="00CD2AF5" w:rsidR="00E87358">
        <w:rPr>
          <w:rFonts w:cs="Times New Roman"/>
          <w:color w:val="000000" w:themeColor="text1"/>
        </w:rPr>
        <w:t xml:space="preserve"> </w:t>
      </w:r>
      <w:r w:rsidR="007C3813">
        <w:rPr>
          <w:rFonts w:cs="Times New Roman"/>
          <w:color w:val="000000" w:themeColor="text1"/>
        </w:rPr>
        <w:t xml:space="preserve">and expert informants with expertise in agriculture, forestry, and social sciences research.  </w:t>
      </w:r>
      <w:r w:rsidR="00CD2AF5">
        <w:rPr>
          <w:rFonts w:cs="Times New Roman"/>
          <w:color w:val="000000" w:themeColor="text1"/>
        </w:rPr>
        <w:t xml:space="preserve">Reviewers were asked to </w:t>
      </w:r>
      <w:r>
        <w:rPr>
          <w:rFonts w:cs="Times New Roman"/>
          <w:color w:val="000000" w:themeColor="text1"/>
        </w:rPr>
        <w:t>evaluate</w:t>
      </w:r>
      <w:r w:rsidR="00CD2AF5">
        <w:rPr>
          <w:rFonts w:cs="Times New Roman"/>
          <w:color w:val="000000" w:themeColor="text1"/>
        </w:rPr>
        <w:t xml:space="preserve"> the instrument for clarity, </w:t>
      </w:r>
      <w:r>
        <w:rPr>
          <w:rFonts w:cs="Times New Roman"/>
          <w:color w:val="000000" w:themeColor="text1"/>
        </w:rPr>
        <w:t>content, and appropriateness of language and terminology. They also were asked for overall impressions and specific feedback on the instructions, wording, and structure.</w:t>
      </w:r>
      <w:r w:rsidR="00FC1B5A">
        <w:rPr>
          <w:rFonts w:cs="Times New Roman"/>
          <w:color w:val="000000" w:themeColor="text1"/>
        </w:rPr>
        <w:t xml:space="preserve"> </w:t>
      </w:r>
      <w:r w:rsidR="007C3813">
        <w:rPr>
          <w:rFonts w:cs="Times New Roman"/>
          <w:color w:val="000000" w:themeColor="text1"/>
        </w:rPr>
        <w:t xml:space="preserve">All feedback was positive and supportive of the overall information collection.  No substantive feedback or suggested revisions were received from these reviewers. </w:t>
      </w:r>
    </w:p>
    <w:p w:rsidR="00E87358" w:rsidP="00E87358" w14:paraId="47B8A156" w14:textId="5060EB82">
      <w:pPr>
        <w:pStyle w:val="ListParagraph"/>
        <w:spacing w:after="0" w:line="240" w:lineRule="auto"/>
        <w:ind w:left="360"/>
        <w:rPr>
          <w:rFonts w:ascii="Times New Roman" w:eastAsia="Times New Roman" w:hAnsi="Times New Roman" w:cs="Times New Roman"/>
          <w:sz w:val="24"/>
          <w:szCs w:val="24"/>
        </w:rPr>
      </w:pPr>
    </w:p>
    <w:p w:rsidR="00CA6411" w:rsidRPr="007A075E" w:rsidP="00E87358" w14:paraId="74CCB3DB" w14:textId="77777777">
      <w:pPr>
        <w:pStyle w:val="ListParagraph"/>
        <w:spacing w:after="0" w:line="240" w:lineRule="auto"/>
        <w:ind w:left="360"/>
        <w:rPr>
          <w:rFonts w:cs="Times New Roman"/>
          <w:b/>
        </w:rPr>
      </w:pPr>
    </w:p>
    <w:p w:rsidR="005F602C" w:rsidRPr="005F602C" w:rsidP="005F602C" w14:paraId="1112293A" w14:textId="77777777">
      <w:pPr>
        <w:pStyle w:val="ListParagraph"/>
        <w:widowControl w:val="0"/>
        <w:numPr>
          <w:ilvl w:val="0"/>
          <w:numId w:val="1"/>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Provide the name and telephone number of individuals consulted on statistical aspects of the design and the name of the agency unit, contractor(s), grantee(s), or other person(s) who will actually collect and/or analyze the information for the agency.</w:t>
      </w:r>
    </w:p>
    <w:p w:rsidR="00E87358" w:rsidRPr="007A075E" w:rsidP="00E87358" w14:paraId="00C44667" w14:textId="77777777">
      <w:pPr>
        <w:pStyle w:val="ListParagraph"/>
        <w:spacing w:after="0" w:line="240" w:lineRule="auto"/>
        <w:ind w:left="360"/>
        <w:rPr>
          <w:rFonts w:cs="Times New Roman"/>
          <w:b/>
        </w:rPr>
      </w:pPr>
    </w:p>
    <w:p w:rsidR="005F602C" w:rsidRPr="00757760" w:rsidP="00757760" w14:paraId="04CD96F8" w14:textId="195C90CB">
      <w:pPr>
        <w:spacing w:after="0" w:line="240" w:lineRule="auto"/>
        <w:rPr>
          <w:rFonts w:cs="Times New Roman"/>
        </w:rPr>
      </w:pPr>
      <w:r w:rsidRPr="00757760">
        <w:rPr>
          <w:rFonts w:cs="Times New Roman"/>
        </w:rPr>
        <w:t>Since</w:t>
      </w:r>
      <w:r w:rsidRPr="00757760">
        <w:rPr>
          <w:rFonts w:cs="Times New Roman"/>
        </w:rPr>
        <w:t xml:space="preserve"> statistic</w:t>
      </w:r>
      <w:r w:rsidRPr="00757760">
        <w:rPr>
          <w:rFonts w:cs="Times New Roman"/>
        </w:rPr>
        <w:t>al methods are not a part of this qualitative research</w:t>
      </w:r>
      <w:r w:rsidRPr="00757760">
        <w:rPr>
          <w:rFonts w:cs="Times New Roman"/>
        </w:rPr>
        <w:t xml:space="preserve">, we have not consulted on statistical aspects of </w:t>
      </w:r>
      <w:r w:rsidRPr="00757760">
        <w:rPr>
          <w:rFonts w:cs="Times New Roman"/>
        </w:rPr>
        <w:t xml:space="preserve">the </w:t>
      </w:r>
      <w:r w:rsidRPr="00757760">
        <w:rPr>
          <w:rFonts w:cs="Times New Roman"/>
        </w:rPr>
        <w:t xml:space="preserve">design, but we have consulted </w:t>
      </w:r>
      <w:r w:rsidRPr="00757760" w:rsidR="002C17FA">
        <w:rPr>
          <w:rFonts w:cs="Times New Roman"/>
        </w:rPr>
        <w:t xml:space="preserve">experts </w:t>
      </w:r>
      <w:r w:rsidRPr="00757760">
        <w:rPr>
          <w:rFonts w:cs="Times New Roman"/>
        </w:rPr>
        <w:t>on the</w:t>
      </w:r>
      <w:r w:rsidRPr="00757760">
        <w:rPr>
          <w:rFonts w:cs="Times New Roman"/>
        </w:rPr>
        <w:t xml:space="preserve"> qualitative analysis aspects </w:t>
      </w:r>
      <w:r w:rsidRPr="00757760" w:rsidR="002C17FA">
        <w:rPr>
          <w:rFonts w:cs="Times New Roman"/>
        </w:rPr>
        <w:t xml:space="preserve">of the project </w:t>
      </w:r>
      <w:r w:rsidRPr="00757760">
        <w:rPr>
          <w:rFonts w:cs="Times New Roman"/>
        </w:rPr>
        <w:t>and overall</w:t>
      </w:r>
      <w:r w:rsidRPr="00757760">
        <w:rPr>
          <w:rFonts w:cs="Times New Roman"/>
        </w:rPr>
        <w:t xml:space="preserve"> research design with the following individuals</w:t>
      </w:r>
      <w:r w:rsidRPr="00757760" w:rsidR="00AD09B9">
        <w:rPr>
          <w:rFonts w:cs="Times New Roman"/>
        </w:rPr>
        <w:t>.</w:t>
      </w:r>
    </w:p>
    <w:p w:rsidR="005F602C" w:rsidP="00E87358" w14:paraId="5E254863" w14:textId="77777777">
      <w:pPr>
        <w:pStyle w:val="ListParagraph"/>
        <w:spacing w:after="0" w:line="240" w:lineRule="auto"/>
        <w:ind w:left="360"/>
        <w:rPr>
          <w:rFonts w:cs="Times New Roman"/>
        </w:rPr>
      </w:pPr>
    </w:p>
    <w:p w:rsidR="00F104DC" w:rsidRPr="001238BE" w:rsidP="00757760" w14:paraId="0EF3A528" w14:textId="5F12EB96">
      <w:pPr>
        <w:spacing w:after="0" w:line="240" w:lineRule="auto"/>
        <w:rPr>
          <w:rFonts w:cs="Tahoma"/>
          <w:bCs/>
          <w:lang w:val="es-CR"/>
        </w:rPr>
      </w:pPr>
      <w:r w:rsidRPr="001238BE">
        <w:rPr>
          <w:rFonts w:cs="Tahoma"/>
          <w:bCs/>
          <w:lang w:val="es-CR"/>
        </w:rPr>
        <w:t>Luis A. Cruz-Arroyo, USDA, Natural Resources Conservation Service, Caribbean Area Director, Hato Rey, Puerto Rico, (o) 787-281-4836, (c) 787-405-7368</w:t>
      </w:r>
    </w:p>
    <w:p w:rsidR="00F104DC" w:rsidRPr="001238BE" w:rsidP="00F104DC" w14:paraId="34139658" w14:textId="77777777">
      <w:pPr>
        <w:spacing w:after="0" w:line="240" w:lineRule="auto"/>
        <w:rPr>
          <w:rFonts w:cs="Tahoma"/>
          <w:bCs/>
          <w:lang w:val="es-CR"/>
        </w:rPr>
      </w:pPr>
    </w:p>
    <w:p w:rsidR="00F104DC" w:rsidP="00757760" w14:paraId="6E7B8B41" w14:textId="7C76D996">
      <w:pPr>
        <w:spacing w:after="0" w:line="240" w:lineRule="auto"/>
        <w:rPr>
          <w:rFonts w:cs="Tahoma"/>
          <w:bCs/>
        </w:rPr>
      </w:pPr>
      <w:r>
        <w:rPr>
          <w:rFonts w:cs="Tahoma"/>
          <w:bCs/>
        </w:rPr>
        <w:t xml:space="preserve">Ricardo Goenaga, USDA, Agriculture Research Service (ARS), </w:t>
      </w:r>
      <w:r w:rsidRPr="00C17941">
        <w:rPr>
          <w:rFonts w:cs="Tahoma"/>
          <w:bCs/>
        </w:rPr>
        <w:t xml:space="preserve">Tropical </w:t>
      </w:r>
      <w:r>
        <w:rPr>
          <w:rFonts w:cs="Tahoma"/>
          <w:bCs/>
        </w:rPr>
        <w:t xml:space="preserve">Crops and Germplasm Research   </w:t>
      </w:r>
      <w:r w:rsidRPr="00C17941">
        <w:rPr>
          <w:rFonts w:cs="Tahoma"/>
          <w:bCs/>
        </w:rPr>
        <w:t>Leader</w:t>
      </w:r>
      <w:r w:rsidR="00AC1B81">
        <w:rPr>
          <w:rFonts w:cs="Tahoma"/>
          <w:bCs/>
        </w:rPr>
        <w:t xml:space="preserve"> (ret. 2024)</w:t>
      </w:r>
      <w:r>
        <w:rPr>
          <w:rFonts w:cs="Tahoma"/>
          <w:bCs/>
        </w:rPr>
        <w:t>, Mayaguez, Puerto Rico, 787-</w:t>
      </w:r>
      <w:r w:rsidRPr="00C17941">
        <w:rPr>
          <w:rFonts w:cs="Tahoma"/>
          <w:bCs/>
        </w:rPr>
        <w:t>831-3435 ext. 226</w:t>
      </w:r>
    </w:p>
    <w:p w:rsidR="00F104DC" w:rsidP="00F104DC" w14:paraId="149A1BED" w14:textId="77777777">
      <w:pPr>
        <w:spacing w:after="0" w:line="240" w:lineRule="auto"/>
        <w:rPr>
          <w:rFonts w:cs="Tahoma"/>
          <w:bCs/>
        </w:rPr>
      </w:pPr>
    </w:p>
    <w:p w:rsidR="0012366C" w:rsidRPr="00447AF2" w:rsidP="00757760" w14:paraId="78952E64" w14:textId="5A08F46F">
      <w:pPr>
        <w:spacing w:after="0" w:line="240" w:lineRule="auto"/>
        <w:rPr>
          <w:rFonts w:cs="Times New Roman"/>
        </w:rPr>
      </w:pPr>
      <w:r w:rsidRPr="00447AF2">
        <w:rPr>
          <w:rFonts w:cs="Times New Roman"/>
        </w:rPr>
        <w:t>Frederick W. Cubbage, Professor, Department of Forestry and Environmental Resources, NC State University, 919-630-8928</w:t>
      </w:r>
    </w:p>
    <w:p w:rsidR="0012366C" w:rsidRPr="00447AF2" w:rsidP="00E87358" w14:paraId="0E219CA8" w14:textId="77777777">
      <w:pPr>
        <w:spacing w:after="0" w:line="240" w:lineRule="auto"/>
        <w:ind w:left="360"/>
        <w:rPr>
          <w:rFonts w:cs="Times New Roman"/>
        </w:rPr>
      </w:pPr>
    </w:p>
    <w:p w:rsidR="007F53E5" w:rsidRPr="00447AF2" w:rsidP="00757760" w14:paraId="7D900BB4" w14:textId="53EC504F">
      <w:pPr>
        <w:spacing w:after="0" w:line="240" w:lineRule="auto"/>
        <w:rPr>
          <w:rFonts w:cs="Times New Roman"/>
        </w:rPr>
      </w:pPr>
      <w:bookmarkStart w:id="2" w:name="_Hlk92981303"/>
      <w:r w:rsidRPr="00447AF2">
        <w:rPr>
          <w:rFonts w:cs="Times New Roman"/>
        </w:rPr>
        <w:t>Nora L. Alvarez Berrios</w:t>
      </w:r>
      <w:r w:rsidRPr="00447AF2">
        <w:rPr>
          <w:rFonts w:cs="Times New Roman"/>
        </w:rPr>
        <w:t xml:space="preserve">, USDA Forest Service, International Institute of Tropical Forestry, </w:t>
      </w:r>
      <w:r w:rsidRPr="00447AF2">
        <w:rPr>
          <w:rFonts w:cs="Times New Roman"/>
        </w:rPr>
        <w:t>Research Fellow</w:t>
      </w:r>
      <w:r w:rsidRPr="00447AF2">
        <w:rPr>
          <w:rFonts w:cs="Times New Roman"/>
        </w:rPr>
        <w:t xml:space="preserve">, </w:t>
      </w:r>
      <w:r w:rsidRPr="00447AF2">
        <w:rPr>
          <w:rFonts w:cs="Times New Roman"/>
        </w:rPr>
        <w:t>787-</w:t>
      </w:r>
      <w:r w:rsidR="00A12B8E">
        <w:rPr>
          <w:rFonts w:cs="Times New Roman"/>
        </w:rPr>
        <w:t>766-5335</w:t>
      </w:r>
    </w:p>
    <w:bookmarkEnd w:id="2"/>
    <w:p w:rsidR="00BB504D" w:rsidRPr="001238BE" w:rsidP="001238BE" w14:paraId="7E411DB6" w14:textId="77777777">
      <w:pPr>
        <w:spacing w:after="0" w:line="240" w:lineRule="auto"/>
        <w:rPr>
          <w:rFonts w:cs="Times New Roman"/>
        </w:rPr>
      </w:pPr>
    </w:p>
    <w:p w:rsidR="00784269" w:rsidP="00757760" w14:paraId="03473A8E" w14:textId="4251E366">
      <w:pPr>
        <w:spacing w:after="0" w:line="240" w:lineRule="auto"/>
        <w:rPr>
          <w:rFonts w:cs="Times New Roman"/>
        </w:rPr>
      </w:pPr>
      <w:r>
        <w:rPr>
          <w:rFonts w:cs="Times New Roman"/>
        </w:rPr>
        <w:t>In addition,</w:t>
      </w:r>
      <w:r w:rsidRPr="00784269">
        <w:rPr>
          <w:rFonts w:cs="Times New Roman"/>
        </w:rPr>
        <w:t xml:space="preserve"> other</w:t>
      </w:r>
      <w:r>
        <w:rPr>
          <w:rFonts w:cs="Times New Roman"/>
        </w:rPr>
        <w:t xml:space="preserve"> experts</w:t>
      </w:r>
      <w:r w:rsidRPr="00784269">
        <w:rPr>
          <w:rFonts w:cs="Times New Roman"/>
        </w:rPr>
        <w:t xml:space="preserve"> have </w:t>
      </w:r>
      <w:r>
        <w:rPr>
          <w:rFonts w:cs="Times New Roman"/>
        </w:rPr>
        <w:t>provided input and advi</w:t>
      </w:r>
      <w:r w:rsidR="00CC5AFA">
        <w:rPr>
          <w:rFonts w:cs="Times New Roman"/>
        </w:rPr>
        <w:t>c</w:t>
      </w:r>
      <w:r>
        <w:rPr>
          <w:rFonts w:cs="Times New Roman"/>
        </w:rPr>
        <w:t xml:space="preserve">e </w:t>
      </w:r>
      <w:r w:rsidRPr="00784269">
        <w:rPr>
          <w:rFonts w:cs="Times New Roman"/>
        </w:rPr>
        <w:t>on select portions of the</w:t>
      </w:r>
      <w:r w:rsidR="00FD0B26">
        <w:rPr>
          <w:rFonts w:cs="Times New Roman"/>
        </w:rPr>
        <w:t xml:space="preserve"> questionnaire</w:t>
      </w:r>
      <w:r w:rsidRPr="00784269">
        <w:rPr>
          <w:rFonts w:cs="Times New Roman"/>
        </w:rPr>
        <w:t xml:space="preserve"> as relative to their interest and expertise.</w:t>
      </w:r>
    </w:p>
    <w:p w:rsidR="00784269" w:rsidP="00E87358" w14:paraId="5E9E0245" w14:textId="77777777">
      <w:pPr>
        <w:spacing w:after="0" w:line="240" w:lineRule="auto"/>
        <w:ind w:left="360"/>
        <w:rPr>
          <w:rFonts w:cs="Times New Roman"/>
        </w:rPr>
      </w:pPr>
    </w:p>
    <w:p w:rsidR="007F53E5" w:rsidP="00757760" w14:paraId="099ED3B1" w14:textId="504CD4D8">
      <w:pPr>
        <w:spacing w:after="0" w:line="240" w:lineRule="auto"/>
        <w:rPr>
          <w:rFonts w:cs="Times New Roman"/>
        </w:rPr>
      </w:pPr>
      <w:r>
        <w:rPr>
          <w:rFonts w:cs="Times New Roman"/>
        </w:rPr>
        <w:t xml:space="preserve">Kathleen McGinley, </w:t>
      </w:r>
      <w:r w:rsidRPr="007F53E5">
        <w:rPr>
          <w:rFonts w:cs="Times New Roman"/>
        </w:rPr>
        <w:t>USDA Forest Service, International Institute of Tropical Forestry, Research Social Scientist,</w:t>
      </w:r>
      <w:r>
        <w:rPr>
          <w:rFonts w:cs="Times New Roman"/>
        </w:rPr>
        <w:t xml:space="preserve"> 919-</w:t>
      </w:r>
      <w:r w:rsidR="00872C70">
        <w:rPr>
          <w:rFonts w:cs="Times New Roman"/>
        </w:rPr>
        <w:t>600-3108</w:t>
      </w:r>
      <w:r>
        <w:rPr>
          <w:rFonts w:cs="Times New Roman"/>
        </w:rPr>
        <w:t xml:space="preserve">, is responsible </w:t>
      </w:r>
      <w:r w:rsidR="0008729C">
        <w:rPr>
          <w:rFonts w:cs="Times New Roman"/>
        </w:rPr>
        <w:t>for</w:t>
      </w:r>
      <w:r>
        <w:rPr>
          <w:rFonts w:cs="Times New Roman"/>
        </w:rPr>
        <w:t xml:space="preserve"> the design, implementation, and analysis of this information collection.</w:t>
      </w:r>
    </w:p>
    <w:p w:rsidR="005C0677" w:rsidP="00E87358" w14:paraId="4520596D" w14:textId="05138604">
      <w:pPr>
        <w:spacing w:after="0" w:line="240" w:lineRule="auto"/>
        <w:ind w:left="360"/>
        <w:rPr>
          <w:rFonts w:cs="Times New Roman"/>
        </w:rPr>
      </w:pPr>
    </w:p>
    <w:p w:rsidR="00AC1B81" w:rsidRPr="001A5946" w:rsidP="00AC1B81" w14:paraId="65BD558D" w14:textId="77777777">
      <w:pPr>
        <w:spacing w:after="0" w:line="240" w:lineRule="auto"/>
        <w:rPr>
          <w:rFonts w:cs="Tahoma"/>
          <w:b/>
        </w:rPr>
      </w:pPr>
      <w:r w:rsidRPr="001A5946">
        <w:rPr>
          <w:rFonts w:cs="Tahoma"/>
          <w:b/>
        </w:rPr>
        <w:t>References:</w:t>
      </w:r>
    </w:p>
    <w:p w:rsidR="002430E0" w:rsidP="008C56A0" w14:paraId="5292C32C" w14:textId="14C03AED">
      <w:pPr>
        <w:spacing w:after="0" w:line="240" w:lineRule="auto"/>
        <w:rPr>
          <w:rFonts w:cs="Times New Roman"/>
        </w:rPr>
      </w:pPr>
    </w:p>
    <w:p w:rsidR="00AC3B7F" w:rsidP="008C56A0" w14:paraId="19FC9632" w14:textId="60175A28">
      <w:pPr>
        <w:spacing w:after="0" w:line="240" w:lineRule="auto"/>
        <w:rPr>
          <w:rFonts w:cs="Times New Roman"/>
        </w:rPr>
      </w:pPr>
      <w:r w:rsidRPr="00AC3B7F">
        <w:rPr>
          <w:rFonts w:cs="Times New Roman"/>
        </w:rPr>
        <w:t>Dillman, D. A., Smyth, J. D., &amp; Christian, L. M. (2014). Internet, phone, mail, and mixed-mode surveys: The tailored design method. </w:t>
      </w:r>
      <w:r w:rsidRPr="00AC3B7F">
        <w:rPr>
          <w:rFonts w:cs="Times New Roman"/>
          <w:i/>
          <w:iCs/>
        </w:rPr>
        <w:t>Indianapolis, Indiana</w:t>
      </w:r>
      <w:r>
        <w:rPr>
          <w:rFonts w:cs="Times New Roman"/>
        </w:rPr>
        <w:t>:</w:t>
      </w:r>
      <w:r w:rsidRPr="00AC3B7F">
        <w:rPr>
          <w:rFonts w:cs="Times New Roman"/>
        </w:rPr>
        <w:t> </w:t>
      </w:r>
      <w:r w:rsidRPr="001238BE">
        <w:rPr>
          <w:rFonts w:cs="Times New Roman"/>
        </w:rPr>
        <w:t>17</w:t>
      </w:r>
      <w:r w:rsidRPr="00AC3B7F">
        <w:rPr>
          <w:rFonts w:cs="Times New Roman"/>
        </w:rPr>
        <w:t>.</w:t>
      </w:r>
    </w:p>
    <w:p w:rsidR="00AC3B7F" w:rsidRPr="00AC3B7F" w:rsidP="008C56A0" w14:paraId="15D93505" w14:textId="77777777">
      <w:pPr>
        <w:spacing w:after="0" w:line="240" w:lineRule="auto"/>
        <w:rPr>
          <w:rFonts w:cs="Times New Roman"/>
        </w:rPr>
      </w:pPr>
    </w:p>
    <w:p w:rsidR="00AC3B7F" w:rsidP="008C56A0" w14:paraId="4D94F281" w14:textId="77777777">
      <w:pPr>
        <w:spacing w:after="0" w:line="240" w:lineRule="auto"/>
      </w:pPr>
      <w:r w:rsidRPr="00AC3B7F">
        <w:t>Orengo-Aguayo, R., Stewart, R. W., de Arellano, M. A., Suárez-Kindy, J. L., &amp; Young, J. (2019). Disaster exposure and mental health among Puerto Rican youths after Hurricane Maria. </w:t>
      </w:r>
      <w:r w:rsidRPr="00AC3B7F">
        <w:rPr>
          <w:i/>
          <w:iCs/>
        </w:rPr>
        <w:t>JAMA network open</w:t>
      </w:r>
      <w:r w:rsidRPr="00AC3B7F">
        <w:t>, </w:t>
      </w:r>
      <w:r w:rsidRPr="00AC3B7F">
        <w:rPr>
          <w:i/>
          <w:iCs/>
        </w:rPr>
        <w:t>2</w:t>
      </w:r>
      <w:r w:rsidRPr="00AC3B7F">
        <w:t>(4), e192619-e192619.</w:t>
      </w:r>
    </w:p>
    <w:p w:rsidR="00FD0B26" w:rsidP="008C56A0" w14:paraId="03CEC975" w14:textId="77777777">
      <w:pPr>
        <w:spacing w:after="0" w:line="240" w:lineRule="auto"/>
      </w:pPr>
    </w:p>
    <w:p w:rsidR="00955DBA" w:rsidP="008C56A0" w14:paraId="7D6D4083" w14:textId="5B8C2BEE">
      <w:pPr>
        <w:spacing w:after="0" w:line="240" w:lineRule="auto"/>
      </w:pPr>
      <w:r w:rsidRPr="00955DBA">
        <w:t>Patton, M. Q. (2014). </w:t>
      </w:r>
      <w:r w:rsidRPr="00955DBA">
        <w:rPr>
          <w:i/>
          <w:iCs/>
        </w:rPr>
        <w:t>Qualitative research &amp; evaluation methods: Integrating theory and practice</w:t>
      </w:r>
      <w:r w:rsidRPr="00955DBA">
        <w:t>. Sage publications.</w:t>
      </w:r>
    </w:p>
    <w:p w:rsidR="00AC3B7F" w:rsidP="008C56A0" w14:paraId="35287D10" w14:textId="77777777">
      <w:pPr>
        <w:spacing w:after="0" w:line="240" w:lineRule="auto"/>
      </w:pPr>
    </w:p>
    <w:p w:rsidR="00955DBA" w:rsidRPr="00FD0B26" w:rsidP="008C56A0" w14:paraId="77B18E9E" w14:textId="5FEF5B92">
      <w:pPr>
        <w:spacing w:after="0" w:line="240" w:lineRule="auto"/>
      </w:pPr>
      <w:r w:rsidRPr="00955DBA">
        <w:t xml:space="preserve">Ranganathan P, Caduff C. </w:t>
      </w:r>
      <w:r>
        <w:t xml:space="preserve">(2023). </w:t>
      </w:r>
      <w:r w:rsidRPr="00955DBA">
        <w:t xml:space="preserve">Designing and validating a research questionnaire - Part 1. </w:t>
      </w:r>
      <w:r w:rsidRPr="001238BE">
        <w:rPr>
          <w:i/>
          <w:iCs/>
        </w:rPr>
        <w:t>Perspect</w:t>
      </w:r>
      <w:r w:rsidRPr="001238BE" w:rsidR="001238BE">
        <w:rPr>
          <w:i/>
          <w:iCs/>
        </w:rPr>
        <w:t>ives in</w:t>
      </w:r>
      <w:r w:rsidRPr="001238BE">
        <w:rPr>
          <w:i/>
          <w:iCs/>
        </w:rPr>
        <w:t xml:space="preserve"> Clin</w:t>
      </w:r>
      <w:r w:rsidRPr="001238BE" w:rsidR="001238BE">
        <w:rPr>
          <w:i/>
          <w:iCs/>
        </w:rPr>
        <w:t>ical</w:t>
      </w:r>
      <w:r w:rsidRPr="001238BE">
        <w:rPr>
          <w:i/>
          <w:iCs/>
        </w:rPr>
        <w:t xml:space="preserve"> Res</w:t>
      </w:r>
      <w:r w:rsidRPr="001238BE" w:rsidR="001238BE">
        <w:rPr>
          <w:i/>
          <w:iCs/>
        </w:rPr>
        <w:t>earch</w:t>
      </w:r>
      <w:r w:rsidR="001238BE">
        <w:t xml:space="preserve"> </w:t>
      </w:r>
      <w:r w:rsidRPr="00955DBA">
        <w:t xml:space="preserve">14(3):152-155. doi: 10.4103/picr.picr_140_23. </w:t>
      </w:r>
    </w:p>
    <w:p w:rsidR="00955DBA" w:rsidRPr="00FD0B26" w:rsidP="008C56A0" w14:paraId="758D987A" w14:textId="77777777">
      <w:pPr>
        <w:spacing w:after="0" w:line="240" w:lineRule="auto"/>
      </w:pPr>
    </w:p>
    <w:p w:rsidR="00955DBA" w:rsidP="008C56A0" w14:paraId="7104DA8C" w14:textId="7EEA1752">
      <w:pPr>
        <w:spacing w:after="0" w:line="240" w:lineRule="auto"/>
      </w:pPr>
      <w:r w:rsidRPr="00FD0B26">
        <w:t xml:space="preserve">Rodríguez-Cruz, L. A., Moore, M., &amp; Niles, M. T. (2021). </w:t>
      </w:r>
      <w:r w:rsidRPr="00955DBA">
        <w:t>Puerto Rican Farmers' Obstacles Toward Recovery and Adaptation Strategies After Hurricane Maria: A Mixed-Methods Approach to Understanding Adaptive Capacity. </w:t>
      </w:r>
      <w:r w:rsidRPr="00955DBA">
        <w:rPr>
          <w:i/>
          <w:iCs/>
        </w:rPr>
        <w:t>Frontiers in Sustainable Food Systems</w:t>
      </w:r>
      <w:r w:rsidRPr="00955DBA">
        <w:t>, </w:t>
      </w:r>
      <w:r w:rsidRPr="00955DBA">
        <w:rPr>
          <w:i/>
          <w:iCs/>
        </w:rPr>
        <w:t>5</w:t>
      </w:r>
      <w:r w:rsidRPr="00955DBA">
        <w:t>, 662918.</w:t>
      </w:r>
    </w:p>
    <w:p w:rsidR="00955DBA" w:rsidP="008C56A0" w14:paraId="13038142" w14:textId="77777777">
      <w:pPr>
        <w:spacing w:after="0" w:line="240" w:lineRule="auto"/>
      </w:pPr>
    </w:p>
    <w:p w:rsidR="00AC3B7F" w:rsidRPr="00AC3B7F" w:rsidP="008C56A0" w14:paraId="5F08F38D" w14:textId="45ACD2F8">
      <w:pPr>
        <w:spacing w:after="0" w:line="240" w:lineRule="auto"/>
        <w:rPr>
          <w:rFonts w:cs="Times New Roman"/>
        </w:rPr>
      </w:pPr>
    </w:p>
    <w:sectPr w:rsidSect="0055578C">
      <w:footerReference w:type="default" r:id="rId7"/>
      <w:pgSz w:w="12240" w:h="15840"/>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55578C" w:rsidP="0055578C" w14:paraId="2F82E0A7" w14:textId="77777777">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653C33">
          <w:rPr>
            <w:rFonts w:ascii="Tahoma" w:hAnsi="Tahoma" w:cs="Tahoma"/>
            <w:b/>
            <w:bCs/>
            <w:noProof/>
          </w:rPr>
          <w:t>4</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653C33">
          <w:rPr>
            <w:rFonts w:ascii="Tahoma" w:hAnsi="Tahoma" w:cs="Tahoma"/>
            <w:b/>
            <w:bCs/>
            <w:noProof/>
          </w:rPr>
          <w:t>4</w:t>
        </w:r>
        <w:r w:rsidRPr="0055578C">
          <w:rPr>
            <w:rFonts w:ascii="Tahoma" w:hAnsi="Tahoma" w:cs="Tahoma"/>
            <w:b/>
            <w:bCs/>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591103"/>
    <w:multiLevelType w:val="hybridMultilevel"/>
    <w:tmpl w:val="FA9611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num w:numId="1" w16cid:durableId="153642605">
    <w:abstractNumId w:val="2"/>
  </w:num>
  <w:num w:numId="2" w16cid:durableId="1848865481">
    <w:abstractNumId w:val="1"/>
  </w:num>
  <w:num w:numId="3" w16cid:durableId="110507466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968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58"/>
    <w:rsid w:val="0001057B"/>
    <w:rsid w:val="00027ACD"/>
    <w:rsid w:val="00027AE8"/>
    <w:rsid w:val="00037A67"/>
    <w:rsid w:val="000636A9"/>
    <w:rsid w:val="000833D3"/>
    <w:rsid w:val="0008729C"/>
    <w:rsid w:val="00093578"/>
    <w:rsid w:val="000A31D9"/>
    <w:rsid w:val="000D1F01"/>
    <w:rsid w:val="000E20F1"/>
    <w:rsid w:val="000E57BC"/>
    <w:rsid w:val="001010D8"/>
    <w:rsid w:val="00112339"/>
    <w:rsid w:val="00117993"/>
    <w:rsid w:val="00121408"/>
    <w:rsid w:val="0012366C"/>
    <w:rsid w:val="001238BE"/>
    <w:rsid w:val="00124C04"/>
    <w:rsid w:val="001303EE"/>
    <w:rsid w:val="0015318F"/>
    <w:rsid w:val="00161A2F"/>
    <w:rsid w:val="00161FB7"/>
    <w:rsid w:val="00164C5F"/>
    <w:rsid w:val="00167428"/>
    <w:rsid w:val="0019211E"/>
    <w:rsid w:val="00194259"/>
    <w:rsid w:val="00197979"/>
    <w:rsid w:val="001A293F"/>
    <w:rsid w:val="001A5946"/>
    <w:rsid w:val="001C792A"/>
    <w:rsid w:val="001D6174"/>
    <w:rsid w:val="001E5B78"/>
    <w:rsid w:val="002240B2"/>
    <w:rsid w:val="00236137"/>
    <w:rsid w:val="00240A7B"/>
    <w:rsid w:val="002430E0"/>
    <w:rsid w:val="0024707C"/>
    <w:rsid w:val="00274446"/>
    <w:rsid w:val="002A1BEA"/>
    <w:rsid w:val="002B1811"/>
    <w:rsid w:val="002B26C2"/>
    <w:rsid w:val="002C17FA"/>
    <w:rsid w:val="002C5068"/>
    <w:rsid w:val="003011CA"/>
    <w:rsid w:val="00303F03"/>
    <w:rsid w:val="0031100B"/>
    <w:rsid w:val="00322574"/>
    <w:rsid w:val="00356AE4"/>
    <w:rsid w:val="00360B92"/>
    <w:rsid w:val="00363BE1"/>
    <w:rsid w:val="00366FBE"/>
    <w:rsid w:val="00380979"/>
    <w:rsid w:val="003A6D27"/>
    <w:rsid w:val="003B4262"/>
    <w:rsid w:val="003C6ADF"/>
    <w:rsid w:val="003D28C2"/>
    <w:rsid w:val="003D32A3"/>
    <w:rsid w:val="003D7992"/>
    <w:rsid w:val="003F3517"/>
    <w:rsid w:val="00403EDA"/>
    <w:rsid w:val="00432C87"/>
    <w:rsid w:val="00447AF2"/>
    <w:rsid w:val="0046479A"/>
    <w:rsid w:val="004649DD"/>
    <w:rsid w:val="00465B03"/>
    <w:rsid w:val="00493918"/>
    <w:rsid w:val="004A6207"/>
    <w:rsid w:val="004E3F81"/>
    <w:rsid w:val="00505DB1"/>
    <w:rsid w:val="0052568C"/>
    <w:rsid w:val="00531DDA"/>
    <w:rsid w:val="0055578C"/>
    <w:rsid w:val="00571737"/>
    <w:rsid w:val="00577138"/>
    <w:rsid w:val="005808FD"/>
    <w:rsid w:val="00587B20"/>
    <w:rsid w:val="00590784"/>
    <w:rsid w:val="00591F78"/>
    <w:rsid w:val="0059391B"/>
    <w:rsid w:val="005B340E"/>
    <w:rsid w:val="005B3DA3"/>
    <w:rsid w:val="005C0677"/>
    <w:rsid w:val="005D033E"/>
    <w:rsid w:val="005D2B0F"/>
    <w:rsid w:val="005D4240"/>
    <w:rsid w:val="005E2859"/>
    <w:rsid w:val="005F602C"/>
    <w:rsid w:val="0060009D"/>
    <w:rsid w:val="006139E3"/>
    <w:rsid w:val="00623042"/>
    <w:rsid w:val="00623CB0"/>
    <w:rsid w:val="00653C33"/>
    <w:rsid w:val="00664239"/>
    <w:rsid w:val="006E49B1"/>
    <w:rsid w:val="006F3090"/>
    <w:rsid w:val="00710B4A"/>
    <w:rsid w:val="00715571"/>
    <w:rsid w:val="0072419D"/>
    <w:rsid w:val="00736685"/>
    <w:rsid w:val="007373BC"/>
    <w:rsid w:val="00757760"/>
    <w:rsid w:val="0076153B"/>
    <w:rsid w:val="00762A7D"/>
    <w:rsid w:val="00763553"/>
    <w:rsid w:val="00784269"/>
    <w:rsid w:val="0079454D"/>
    <w:rsid w:val="007A075E"/>
    <w:rsid w:val="007A4002"/>
    <w:rsid w:val="007A6CE0"/>
    <w:rsid w:val="007C1C82"/>
    <w:rsid w:val="007C24AC"/>
    <w:rsid w:val="007C3813"/>
    <w:rsid w:val="007C7B85"/>
    <w:rsid w:val="007D04AE"/>
    <w:rsid w:val="007D19FE"/>
    <w:rsid w:val="007E79D3"/>
    <w:rsid w:val="007F1957"/>
    <w:rsid w:val="007F3AA2"/>
    <w:rsid w:val="007F53E5"/>
    <w:rsid w:val="00807602"/>
    <w:rsid w:val="00810794"/>
    <w:rsid w:val="00820F63"/>
    <w:rsid w:val="00841366"/>
    <w:rsid w:val="0084170E"/>
    <w:rsid w:val="00862FDC"/>
    <w:rsid w:val="008724B0"/>
    <w:rsid w:val="00872C70"/>
    <w:rsid w:val="00874131"/>
    <w:rsid w:val="008871DE"/>
    <w:rsid w:val="00893D6F"/>
    <w:rsid w:val="00895704"/>
    <w:rsid w:val="008C2B3A"/>
    <w:rsid w:val="008C56A0"/>
    <w:rsid w:val="008D7949"/>
    <w:rsid w:val="00914A75"/>
    <w:rsid w:val="00937906"/>
    <w:rsid w:val="00955DBA"/>
    <w:rsid w:val="009641AB"/>
    <w:rsid w:val="00991A32"/>
    <w:rsid w:val="009E40DA"/>
    <w:rsid w:val="009F0341"/>
    <w:rsid w:val="009F32B7"/>
    <w:rsid w:val="00A017F1"/>
    <w:rsid w:val="00A035C9"/>
    <w:rsid w:val="00A12B8E"/>
    <w:rsid w:val="00A22DD1"/>
    <w:rsid w:val="00A2607A"/>
    <w:rsid w:val="00A36D89"/>
    <w:rsid w:val="00A52C2F"/>
    <w:rsid w:val="00A61FA8"/>
    <w:rsid w:val="00AB0442"/>
    <w:rsid w:val="00AB262D"/>
    <w:rsid w:val="00AB28FC"/>
    <w:rsid w:val="00AB6794"/>
    <w:rsid w:val="00AC1B81"/>
    <w:rsid w:val="00AC3B7F"/>
    <w:rsid w:val="00AD09B9"/>
    <w:rsid w:val="00AD575E"/>
    <w:rsid w:val="00AE29AD"/>
    <w:rsid w:val="00AE3200"/>
    <w:rsid w:val="00AF30C8"/>
    <w:rsid w:val="00B65A12"/>
    <w:rsid w:val="00B662B5"/>
    <w:rsid w:val="00B928F7"/>
    <w:rsid w:val="00BA4B29"/>
    <w:rsid w:val="00BB4C7B"/>
    <w:rsid w:val="00BB504D"/>
    <w:rsid w:val="00BB5239"/>
    <w:rsid w:val="00BB6AB4"/>
    <w:rsid w:val="00BD2A8D"/>
    <w:rsid w:val="00BF0243"/>
    <w:rsid w:val="00C0510B"/>
    <w:rsid w:val="00C05B55"/>
    <w:rsid w:val="00C11DDC"/>
    <w:rsid w:val="00C13B98"/>
    <w:rsid w:val="00C16FFD"/>
    <w:rsid w:val="00C17941"/>
    <w:rsid w:val="00C311C7"/>
    <w:rsid w:val="00C4330F"/>
    <w:rsid w:val="00C619A5"/>
    <w:rsid w:val="00C86FDB"/>
    <w:rsid w:val="00C91473"/>
    <w:rsid w:val="00CA6411"/>
    <w:rsid w:val="00CC5AFA"/>
    <w:rsid w:val="00CD2AF5"/>
    <w:rsid w:val="00CF28F6"/>
    <w:rsid w:val="00D1722A"/>
    <w:rsid w:val="00D20537"/>
    <w:rsid w:val="00D208AE"/>
    <w:rsid w:val="00D21DC1"/>
    <w:rsid w:val="00D365E8"/>
    <w:rsid w:val="00D75458"/>
    <w:rsid w:val="00D858BD"/>
    <w:rsid w:val="00DA1C33"/>
    <w:rsid w:val="00DA7458"/>
    <w:rsid w:val="00DB36AC"/>
    <w:rsid w:val="00DB451C"/>
    <w:rsid w:val="00DB63BF"/>
    <w:rsid w:val="00DB7BC1"/>
    <w:rsid w:val="00DC7631"/>
    <w:rsid w:val="00DE1BAE"/>
    <w:rsid w:val="00DF0DA9"/>
    <w:rsid w:val="00DF46B3"/>
    <w:rsid w:val="00E17A0F"/>
    <w:rsid w:val="00E31B2E"/>
    <w:rsid w:val="00E37D29"/>
    <w:rsid w:val="00E43413"/>
    <w:rsid w:val="00E4743E"/>
    <w:rsid w:val="00E501F1"/>
    <w:rsid w:val="00E51CFF"/>
    <w:rsid w:val="00E532D0"/>
    <w:rsid w:val="00E560E3"/>
    <w:rsid w:val="00E66D7F"/>
    <w:rsid w:val="00E85BBB"/>
    <w:rsid w:val="00E86425"/>
    <w:rsid w:val="00E87358"/>
    <w:rsid w:val="00E91BE6"/>
    <w:rsid w:val="00EC09FD"/>
    <w:rsid w:val="00EE324B"/>
    <w:rsid w:val="00EE3684"/>
    <w:rsid w:val="00EF0D57"/>
    <w:rsid w:val="00EF1E89"/>
    <w:rsid w:val="00F0302A"/>
    <w:rsid w:val="00F03392"/>
    <w:rsid w:val="00F104DC"/>
    <w:rsid w:val="00F12CE8"/>
    <w:rsid w:val="00F2026B"/>
    <w:rsid w:val="00F65F81"/>
    <w:rsid w:val="00F836C0"/>
    <w:rsid w:val="00F8725D"/>
    <w:rsid w:val="00FB3F84"/>
    <w:rsid w:val="00FC1B5A"/>
    <w:rsid w:val="00FC531A"/>
    <w:rsid w:val="00FD0B26"/>
    <w:rsid w:val="00FD4AAF"/>
    <w:rsid w:val="00FD6C8E"/>
    <w:rsid w:val="00FE1F76"/>
    <w:rsid w:val="00FF598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557B28B"/>
  <w15:docId w15:val="{C5E6F3D5-2F97-4EEF-B71D-7235FCA6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hAnsi="Segoe UI" w:eastAsiaTheme="minorEastAsia" w:cs="Segoe UI"/>
      <w:sz w:val="18"/>
      <w:szCs w:val="18"/>
    </w:rPr>
  </w:style>
  <w:style w:type="paragraph" w:styleId="NormalWeb">
    <w:name w:val="Normal (Web)"/>
    <w:basedOn w:val="Normal"/>
    <w:semiHidden/>
    <w:unhideWhenUsed/>
    <w:rsid w:val="00E91B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DB1"/>
    <w:rPr>
      <w:color w:val="0563C1"/>
      <w:u w:val="single"/>
    </w:rPr>
  </w:style>
  <w:style w:type="paragraph" w:styleId="HTMLPreformatted">
    <w:name w:val="HTML Preformatted"/>
    <w:basedOn w:val="Normal"/>
    <w:link w:val="HTMLPreformattedChar"/>
    <w:uiPriority w:val="99"/>
    <w:unhideWhenUsed/>
    <w:rsid w:val="0050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heme="minorHAnsi" w:cs="Courier New"/>
      <w:sz w:val="20"/>
      <w:szCs w:val="20"/>
    </w:rPr>
  </w:style>
  <w:style w:type="character" w:customStyle="1" w:styleId="HTMLPreformattedChar">
    <w:name w:val="HTML Preformatted Char"/>
    <w:basedOn w:val="DefaultParagraphFont"/>
    <w:link w:val="HTMLPreformatted"/>
    <w:uiPriority w:val="99"/>
    <w:rsid w:val="00505DB1"/>
    <w:rPr>
      <w:rFonts w:ascii="Courier New" w:hAnsi="Courier New" w:cs="Courier New"/>
      <w:sz w:val="20"/>
      <w:szCs w:val="20"/>
    </w:rPr>
  </w:style>
  <w:style w:type="character" w:customStyle="1" w:styleId="ref-lnk">
    <w:name w:val="ref-lnk"/>
    <w:basedOn w:val="DefaultParagraphFont"/>
    <w:rsid w:val="00505DB1"/>
  </w:style>
  <w:style w:type="character" w:styleId="FollowedHyperlink">
    <w:name w:val="FollowedHyperlink"/>
    <w:basedOn w:val="DefaultParagraphFont"/>
    <w:uiPriority w:val="99"/>
    <w:semiHidden/>
    <w:unhideWhenUsed/>
    <w:rsid w:val="006E49B1"/>
    <w:rPr>
      <w:color w:val="800080" w:themeColor="followedHyperlink"/>
      <w:u w:val="single"/>
    </w:rPr>
  </w:style>
  <w:style w:type="character" w:styleId="UnresolvedMention">
    <w:name w:val="Unresolved Mention"/>
    <w:basedOn w:val="DefaultParagraphFont"/>
    <w:uiPriority w:val="99"/>
    <w:semiHidden/>
    <w:unhideWhenUsed/>
    <w:rsid w:val="006E49B1"/>
    <w:rPr>
      <w:color w:val="605E5C"/>
      <w:shd w:val="clear" w:color="auto" w:fill="E1DFDD"/>
    </w:rPr>
  </w:style>
  <w:style w:type="paragraph" w:styleId="Revision">
    <w:name w:val="Revision"/>
    <w:hidden/>
    <w:uiPriority w:val="99"/>
    <w:semiHidden/>
    <w:rsid w:val="00F202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c52554c43ca1e44b91d222f0a99e9d73">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607d38aa1c9e95961d74666990a481bf"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381D4-64A4-428C-B2FC-4AAEE8003EE8}">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customXml/itemProps2.xml><?xml version="1.0" encoding="utf-8"?>
<ds:datastoreItem xmlns:ds="http://schemas.openxmlformats.org/officeDocument/2006/customXml" ds:itemID="{AEEC345E-ED3A-431B-8C09-4C5D9203D945}">
  <ds:schemaRefs>
    <ds:schemaRef ds:uri="http://schemas.microsoft.com/sharepoint/v3/contenttype/forms"/>
  </ds:schemaRefs>
</ds:datastoreItem>
</file>

<file path=customXml/itemProps3.xml><?xml version="1.0" encoding="utf-8"?>
<ds:datastoreItem xmlns:ds="http://schemas.openxmlformats.org/officeDocument/2006/customXml" ds:itemID="{2D9B32D7-15AB-451D-8D31-607F1F43D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2004</Words>
  <Characters>12148</Characters>
  <Application>Microsoft Office Word</Application>
  <DocSecurity>0</DocSecurity>
  <Lines>199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McGinley, Kathleen - FS, NC</dc:creator>
  <cp:lastModifiedBy>Info Collections Specialist</cp:lastModifiedBy>
  <cp:revision>4</cp:revision>
  <dcterms:created xsi:type="dcterms:W3CDTF">2026-01-12T14:17:00Z</dcterms:created>
  <dcterms:modified xsi:type="dcterms:W3CDTF">2026-01-12T21:39:00Z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